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77342F">
      <w:pPr>
        <w:spacing w:line="360" w:lineRule="auto"/>
        <w:ind w:right="-693" w:rightChars="-330" w:firstLine="1533" w:firstLineChars="347"/>
        <w:rPr>
          <w:rFonts w:ascii="宋体" w:hAnsi="宋体"/>
          <w:b/>
          <w:bCs/>
          <w:sz w:val="44"/>
          <w:szCs w:val="44"/>
        </w:rPr>
      </w:pPr>
    </w:p>
    <w:p w14:paraId="41C3D42F">
      <w:pPr>
        <w:spacing w:line="360" w:lineRule="auto"/>
        <w:jc w:val="center"/>
        <w:rPr>
          <w:rFonts w:hint="eastAsia" w:ascii="宋体" w:hAnsi="宋体" w:cs="楷体"/>
          <w:b/>
          <w:kern w:val="0"/>
          <w:sz w:val="58"/>
          <w:szCs w:val="58"/>
          <w:lang w:val="en-US" w:eastAsia="zh-CN"/>
        </w:rPr>
      </w:pPr>
      <w:bookmarkStart w:id="0" w:name="OLE_LINK1"/>
      <w:bookmarkStart w:id="1" w:name="OLE_LINK2"/>
      <w:r>
        <w:rPr>
          <w:rFonts w:hint="eastAsia" w:ascii="宋体" w:hAnsi="宋体" w:cs="楷体"/>
          <w:b/>
          <w:kern w:val="0"/>
          <w:sz w:val="58"/>
          <w:szCs w:val="58"/>
          <w:lang w:val="en-US" w:eastAsia="zh-CN"/>
        </w:rPr>
        <w:t>海丹熟地风电场、木瓜坪风电场主线道路（防火通道）使用林地相关技术服务</w:t>
      </w:r>
    </w:p>
    <w:p w14:paraId="62F3A940">
      <w:pPr>
        <w:spacing w:line="360" w:lineRule="auto"/>
        <w:ind w:firstLine="1446"/>
        <w:jc w:val="center"/>
        <w:rPr>
          <w:rFonts w:ascii="新宋体" w:hAnsi="新宋体" w:eastAsia="新宋体"/>
          <w:b/>
          <w:bCs/>
          <w:sz w:val="72"/>
          <w:szCs w:val="72"/>
        </w:rPr>
      </w:pPr>
    </w:p>
    <w:p w14:paraId="1DCB752F">
      <w:pPr>
        <w:spacing w:line="360" w:lineRule="auto"/>
        <w:ind w:firstLine="1446"/>
        <w:jc w:val="center"/>
        <w:rPr>
          <w:rFonts w:ascii="新宋体" w:hAnsi="新宋体" w:eastAsia="新宋体"/>
          <w:b/>
          <w:bCs/>
          <w:sz w:val="72"/>
          <w:szCs w:val="72"/>
        </w:rPr>
      </w:pPr>
    </w:p>
    <w:p w14:paraId="6AF0E3CC">
      <w:pPr>
        <w:spacing w:line="360" w:lineRule="auto"/>
        <w:jc w:val="center"/>
        <w:rPr>
          <w:rFonts w:ascii="新宋体" w:hAnsi="新宋体" w:eastAsia="新宋体"/>
          <w:b/>
          <w:bCs/>
          <w:sz w:val="72"/>
          <w:szCs w:val="72"/>
        </w:rPr>
      </w:pPr>
      <w:r>
        <w:rPr>
          <w:rFonts w:hint="eastAsia" w:ascii="新宋体" w:hAnsi="新宋体" w:eastAsia="新宋体"/>
          <w:b/>
          <w:bCs/>
          <w:sz w:val="72"/>
          <w:szCs w:val="72"/>
        </w:rPr>
        <w:t>竞争性谈判采购文件</w:t>
      </w:r>
    </w:p>
    <w:p w14:paraId="364F5E1B">
      <w:pPr>
        <w:spacing w:line="360" w:lineRule="auto"/>
        <w:ind w:firstLine="643"/>
        <w:jc w:val="center"/>
        <w:rPr>
          <w:rFonts w:ascii="新宋体" w:hAnsi="新宋体" w:eastAsia="新宋体"/>
          <w:b/>
          <w:bCs/>
          <w:sz w:val="32"/>
          <w:szCs w:val="32"/>
        </w:rPr>
      </w:pPr>
    </w:p>
    <w:p w14:paraId="5B53E46B">
      <w:pPr>
        <w:spacing w:line="360" w:lineRule="auto"/>
        <w:ind w:firstLine="883"/>
        <w:rPr>
          <w:rFonts w:ascii="新宋体" w:hAnsi="新宋体" w:eastAsia="新宋体"/>
          <w:b/>
          <w:bCs/>
          <w:sz w:val="44"/>
          <w:szCs w:val="36"/>
        </w:rPr>
      </w:pPr>
    </w:p>
    <w:p w14:paraId="481B256B">
      <w:pPr>
        <w:spacing w:line="360" w:lineRule="auto"/>
        <w:ind w:firstLine="883"/>
        <w:rPr>
          <w:rFonts w:ascii="新宋体" w:hAnsi="新宋体" w:eastAsia="新宋体"/>
          <w:b/>
          <w:bCs/>
          <w:sz w:val="44"/>
          <w:szCs w:val="36"/>
        </w:rPr>
      </w:pPr>
    </w:p>
    <w:p w14:paraId="138CD29E">
      <w:pPr>
        <w:spacing w:line="360" w:lineRule="auto"/>
        <w:ind w:firstLine="643"/>
        <w:rPr>
          <w:rFonts w:ascii="宋体" w:hAnsi="宋体"/>
          <w:b/>
          <w:bCs/>
          <w:sz w:val="32"/>
          <w:szCs w:val="32"/>
        </w:rPr>
      </w:pPr>
    </w:p>
    <w:p w14:paraId="549146B5">
      <w:pPr>
        <w:autoSpaceDE w:val="0"/>
        <w:autoSpaceDN w:val="0"/>
        <w:adjustRightInd w:val="0"/>
        <w:spacing w:line="560" w:lineRule="exact"/>
        <w:jc w:val="center"/>
        <w:rPr>
          <w:rFonts w:ascii="宋体" w:hAnsi="宋体"/>
          <w:b/>
          <w:bCs/>
          <w:sz w:val="32"/>
          <w:szCs w:val="32"/>
        </w:rPr>
      </w:pPr>
      <w:r>
        <w:rPr>
          <w:rFonts w:hint="eastAsia" w:ascii="宋体" w:hAnsi="宋体"/>
          <w:b/>
          <w:bCs/>
          <w:sz w:val="32"/>
          <w:szCs w:val="32"/>
        </w:rPr>
        <w:t>采购人：</w:t>
      </w:r>
      <w:r>
        <w:rPr>
          <w:rFonts w:hint="eastAsia" w:ascii="宋体" w:hAnsi="宋体"/>
          <w:b/>
          <w:bCs/>
          <w:sz w:val="32"/>
          <w:szCs w:val="32"/>
          <w:u w:val="single"/>
        </w:rPr>
        <w:t>富源云能新能源有限公司</w:t>
      </w:r>
    </w:p>
    <w:p w14:paraId="56DF67B1">
      <w:pPr>
        <w:spacing w:line="360" w:lineRule="auto"/>
        <w:ind w:firstLine="2891" w:firstLineChars="900"/>
        <w:rPr>
          <w:rFonts w:ascii="宋体" w:hAnsi="宋体"/>
          <w:b/>
          <w:bCs/>
          <w:sz w:val="32"/>
          <w:szCs w:val="32"/>
        </w:rPr>
      </w:pPr>
    </w:p>
    <w:p w14:paraId="2FE773B5">
      <w:pPr>
        <w:spacing w:line="360" w:lineRule="auto"/>
        <w:jc w:val="center"/>
      </w:pPr>
      <w:r>
        <w:rPr>
          <w:rFonts w:hint="eastAsia" w:ascii="宋体" w:hAnsi="宋体"/>
          <w:b/>
          <w:bCs/>
          <w:sz w:val="32"/>
          <w:szCs w:val="32"/>
        </w:rPr>
        <w:t xml:space="preserve">日 </w:t>
      </w:r>
      <w:r>
        <w:rPr>
          <w:rFonts w:ascii="宋体" w:hAnsi="宋体"/>
          <w:b/>
          <w:bCs/>
          <w:sz w:val="32"/>
          <w:szCs w:val="32"/>
        </w:rPr>
        <w:t xml:space="preserve"> </w:t>
      </w:r>
      <w:r>
        <w:rPr>
          <w:rFonts w:hint="eastAsia" w:ascii="宋体" w:hAnsi="宋体"/>
          <w:b/>
          <w:bCs/>
          <w:sz w:val="32"/>
          <w:szCs w:val="32"/>
        </w:rPr>
        <w:t>期：2026年</w:t>
      </w:r>
      <w:r>
        <w:rPr>
          <w:rFonts w:hint="eastAsia" w:ascii="宋体" w:hAnsi="宋体"/>
          <w:b/>
          <w:bCs/>
          <w:sz w:val="32"/>
          <w:szCs w:val="32"/>
          <w:lang w:val="en-US" w:eastAsia="zh-CN"/>
        </w:rPr>
        <w:t>10</w:t>
      </w:r>
      <w:r>
        <w:rPr>
          <w:rFonts w:hint="eastAsia" w:ascii="宋体" w:hAnsi="宋体"/>
          <w:b/>
          <w:bCs/>
          <w:sz w:val="32"/>
          <w:szCs w:val="32"/>
        </w:rPr>
        <w:t>月</w:t>
      </w:r>
      <w:r>
        <w:rPr>
          <w:rFonts w:ascii="新宋体" w:hAnsi="新宋体" w:eastAsia="新宋体"/>
          <w:sz w:val="44"/>
        </w:rPr>
        <w:br w:type="page"/>
      </w:r>
      <w:bookmarkEnd w:id="0"/>
      <w:bookmarkEnd w:id="1"/>
    </w:p>
    <w:p w14:paraId="2329871B">
      <w:pPr>
        <w:spacing w:line="560" w:lineRule="exact"/>
        <w:ind w:firstLine="883"/>
        <w:jc w:val="center"/>
        <w:rPr>
          <w:rFonts w:ascii="宋体" w:hAnsi="宋体"/>
          <w:b/>
          <w:bCs/>
          <w:sz w:val="32"/>
          <w:szCs w:val="32"/>
        </w:rPr>
      </w:pPr>
      <w:r>
        <w:rPr>
          <w:rFonts w:hint="eastAsia" w:ascii="宋体" w:hAnsi="宋体"/>
          <w:b/>
          <w:bCs/>
          <w:sz w:val="44"/>
          <w:szCs w:val="44"/>
        </w:rPr>
        <w:t>目录</w:t>
      </w:r>
    </w:p>
    <w:p w14:paraId="3816EF40">
      <w:pPr>
        <w:spacing w:line="360" w:lineRule="auto"/>
        <w:ind w:firstLine="883"/>
        <w:jc w:val="center"/>
        <w:rPr>
          <w:rFonts w:ascii="宋体" w:hAnsi="宋体"/>
          <w:b/>
          <w:bCs/>
          <w:sz w:val="44"/>
          <w:szCs w:val="44"/>
        </w:rPr>
      </w:pPr>
    </w:p>
    <w:p w14:paraId="5D9EC541">
      <w:pPr>
        <w:pStyle w:val="35"/>
        <w:tabs>
          <w:tab w:val="right" w:leader="dot" w:pos="9004"/>
        </w:tabs>
        <w:jc w:val="left"/>
        <w:rPr>
          <w:rFonts w:asciiTheme="majorEastAsia" w:hAnsiTheme="majorEastAsia" w:eastAsiaTheme="majorEastAsia" w:cstheme="minorBidi"/>
          <w:sz w:val="32"/>
          <w:szCs w:val="32"/>
        </w:rPr>
      </w:pPr>
      <w:r>
        <w:rPr>
          <w:rFonts w:hint="eastAsia" w:asciiTheme="majorEastAsia" w:hAnsiTheme="majorEastAsia" w:eastAsiaTheme="majorEastAsia"/>
          <w:b/>
          <w:smallCaps/>
          <w:sz w:val="32"/>
          <w:szCs w:val="32"/>
        </w:rPr>
        <w:fldChar w:fldCharType="begin"/>
      </w:r>
      <w:r>
        <w:rPr>
          <w:rFonts w:hint="eastAsia" w:asciiTheme="majorEastAsia" w:hAnsiTheme="majorEastAsia" w:eastAsiaTheme="majorEastAsia"/>
          <w:b/>
          <w:sz w:val="32"/>
          <w:szCs w:val="32"/>
        </w:rPr>
        <w:instrText xml:space="preserve"> TOC \o "1-3" \h \z </w:instrText>
      </w:r>
      <w:r>
        <w:rPr>
          <w:rFonts w:hint="eastAsia" w:asciiTheme="majorEastAsia" w:hAnsiTheme="majorEastAsia" w:eastAsiaTheme="majorEastAsia"/>
          <w:b/>
          <w:smallCaps/>
          <w:sz w:val="32"/>
          <w:szCs w:val="32"/>
        </w:rPr>
        <w:fldChar w:fldCharType="separate"/>
      </w:r>
      <w:r>
        <w:fldChar w:fldCharType="begin"/>
      </w:r>
      <w:r>
        <w:instrText xml:space="preserve"> HYPERLINK \l "_Toc92441453" </w:instrText>
      </w:r>
      <w:r>
        <w:fldChar w:fldCharType="separate"/>
      </w:r>
      <w:r>
        <w:rPr>
          <w:rStyle w:val="54"/>
          <w:rFonts w:asciiTheme="majorEastAsia" w:hAnsiTheme="majorEastAsia" w:eastAsiaTheme="majorEastAsia"/>
          <w:color w:val="auto"/>
          <w:sz w:val="32"/>
          <w:szCs w:val="32"/>
        </w:rPr>
        <w:t>第一章</w:t>
      </w:r>
      <w:r>
        <w:rPr>
          <w:rStyle w:val="54"/>
          <w:rFonts w:hint="eastAsia" w:asciiTheme="majorEastAsia" w:hAnsiTheme="majorEastAsia" w:eastAsiaTheme="majorEastAsia"/>
          <w:color w:val="auto"/>
          <w:sz w:val="32"/>
          <w:szCs w:val="32"/>
          <w:lang w:val="en-US" w:eastAsia="zh-CN"/>
        </w:rPr>
        <w:t xml:space="preserve"> </w:t>
      </w:r>
      <w:r>
        <w:rPr>
          <w:rStyle w:val="54"/>
          <w:rFonts w:hint="eastAsia" w:asciiTheme="majorEastAsia" w:hAnsiTheme="majorEastAsia" w:eastAsiaTheme="majorEastAsia"/>
          <w:color w:val="auto"/>
          <w:sz w:val="32"/>
          <w:szCs w:val="32"/>
        </w:rPr>
        <w:t xml:space="preserve"> </w:t>
      </w:r>
      <w:r>
        <w:rPr>
          <w:rFonts w:ascii="宋体" w:hAnsi="宋体" w:cs="宋体"/>
          <w:bCs/>
          <w:spacing w:val="6"/>
          <w:sz w:val="31"/>
          <w:szCs w:val="31"/>
        </w:rPr>
        <w:t>竞争性谈判</w:t>
      </w:r>
      <w:r>
        <w:rPr>
          <w:rFonts w:hint="eastAsia" w:ascii="宋体" w:hAnsi="宋体" w:cs="宋体"/>
          <w:bCs/>
          <w:spacing w:val="6"/>
          <w:sz w:val="31"/>
          <w:szCs w:val="31"/>
        </w:rPr>
        <w:t>采购公告</w:t>
      </w:r>
      <w:r>
        <w:rPr>
          <w:rFonts w:asciiTheme="majorEastAsia" w:hAnsiTheme="majorEastAsia" w:eastAsiaTheme="majorEastAsia"/>
          <w:sz w:val="32"/>
          <w:szCs w:val="32"/>
        </w:rPr>
        <w:tab/>
      </w:r>
      <w:r>
        <w:rPr>
          <w:rFonts w:hint="eastAsia" w:asciiTheme="majorEastAsia" w:hAnsiTheme="majorEastAsia" w:eastAsiaTheme="majorEastAsia"/>
          <w:sz w:val="32"/>
          <w:szCs w:val="32"/>
        </w:rPr>
        <w:t>1</w:t>
      </w:r>
      <w:r>
        <w:rPr>
          <w:rFonts w:hint="eastAsia" w:asciiTheme="majorEastAsia" w:hAnsiTheme="majorEastAsia" w:eastAsiaTheme="majorEastAsia"/>
          <w:sz w:val="32"/>
          <w:szCs w:val="32"/>
        </w:rPr>
        <w:fldChar w:fldCharType="end"/>
      </w:r>
    </w:p>
    <w:p w14:paraId="5838951A">
      <w:pPr>
        <w:pStyle w:val="35"/>
        <w:tabs>
          <w:tab w:val="right" w:leader="dot" w:pos="9004"/>
        </w:tabs>
        <w:rPr>
          <w:rFonts w:asciiTheme="majorEastAsia" w:hAnsiTheme="majorEastAsia" w:eastAsiaTheme="majorEastAsia" w:cstheme="minorBidi"/>
          <w:sz w:val="32"/>
          <w:szCs w:val="32"/>
        </w:rPr>
      </w:pPr>
      <w:r>
        <w:fldChar w:fldCharType="begin"/>
      </w:r>
      <w:r>
        <w:instrText xml:space="preserve"> HYPERLINK \l "_Toc92441454" </w:instrText>
      </w:r>
      <w:r>
        <w:fldChar w:fldCharType="separate"/>
      </w:r>
      <w:r>
        <w:rPr>
          <w:rStyle w:val="54"/>
          <w:rFonts w:asciiTheme="majorEastAsia" w:hAnsiTheme="majorEastAsia" w:eastAsiaTheme="majorEastAsia"/>
          <w:color w:val="auto"/>
          <w:sz w:val="32"/>
          <w:szCs w:val="32"/>
        </w:rPr>
        <w:t xml:space="preserve">第二章  </w:t>
      </w:r>
      <w:r>
        <w:rPr>
          <w:rStyle w:val="54"/>
          <w:rFonts w:hint="eastAsia" w:asciiTheme="majorEastAsia" w:hAnsiTheme="majorEastAsia" w:eastAsiaTheme="majorEastAsia"/>
          <w:color w:val="auto"/>
          <w:sz w:val="32"/>
          <w:szCs w:val="32"/>
        </w:rPr>
        <w:t>谈判申请人须知</w:t>
      </w:r>
      <w:r>
        <w:rPr>
          <w:rFonts w:asciiTheme="majorEastAsia" w:hAnsiTheme="majorEastAsia" w:eastAsiaTheme="majorEastAsia"/>
          <w:sz w:val="32"/>
          <w:szCs w:val="32"/>
        </w:rPr>
        <w:tab/>
      </w:r>
      <w:r>
        <w:rPr>
          <w:rFonts w:hint="eastAsia" w:asciiTheme="majorEastAsia" w:hAnsiTheme="majorEastAsia" w:eastAsiaTheme="majorEastAsia"/>
          <w:sz w:val="32"/>
          <w:szCs w:val="32"/>
        </w:rPr>
        <w:t>5</w:t>
      </w:r>
      <w:r>
        <w:rPr>
          <w:rFonts w:hint="eastAsia" w:asciiTheme="majorEastAsia" w:hAnsiTheme="majorEastAsia" w:eastAsiaTheme="majorEastAsia"/>
          <w:sz w:val="32"/>
          <w:szCs w:val="32"/>
        </w:rPr>
        <w:fldChar w:fldCharType="end"/>
      </w:r>
    </w:p>
    <w:p w14:paraId="367937A4">
      <w:pPr>
        <w:pStyle w:val="35"/>
        <w:tabs>
          <w:tab w:val="right" w:leader="dot" w:pos="9004"/>
        </w:tabs>
        <w:rPr>
          <w:rFonts w:hint="eastAsia" w:asciiTheme="majorEastAsia" w:hAnsiTheme="majorEastAsia" w:eastAsiaTheme="majorEastAsia" w:cstheme="minorBidi"/>
          <w:sz w:val="32"/>
          <w:szCs w:val="32"/>
          <w:lang w:val="en-US" w:eastAsia="zh-CN"/>
        </w:rPr>
      </w:pPr>
      <w:r>
        <w:fldChar w:fldCharType="begin"/>
      </w:r>
      <w:r>
        <w:instrText xml:space="preserve"> HYPERLINK \l "_Toc92441455" </w:instrText>
      </w:r>
      <w:r>
        <w:fldChar w:fldCharType="separate"/>
      </w:r>
      <w:r>
        <w:rPr>
          <w:rStyle w:val="54"/>
          <w:rFonts w:asciiTheme="majorEastAsia" w:hAnsiTheme="majorEastAsia" w:eastAsiaTheme="majorEastAsia"/>
          <w:color w:val="auto"/>
          <w:sz w:val="32"/>
          <w:szCs w:val="32"/>
        </w:rPr>
        <w:t>第三章  评审办法</w:t>
      </w:r>
      <w:r>
        <w:rPr>
          <w:rFonts w:asciiTheme="majorEastAsia" w:hAnsiTheme="majorEastAsia" w:eastAsiaTheme="majorEastAsia"/>
          <w:sz w:val="32"/>
          <w:szCs w:val="32"/>
        </w:rPr>
        <w:tab/>
      </w:r>
      <w:r>
        <w:rPr>
          <w:rFonts w:hint="eastAsia" w:asciiTheme="majorEastAsia" w:hAnsiTheme="majorEastAsia" w:eastAsiaTheme="majorEastAsia"/>
          <w:sz w:val="32"/>
          <w:szCs w:val="32"/>
          <w:lang w:val="en-US" w:eastAsia="zh-CN"/>
        </w:rPr>
        <w:t>1</w:t>
      </w:r>
      <w:r>
        <w:rPr>
          <w:rFonts w:asciiTheme="majorEastAsia" w:hAnsiTheme="majorEastAsia" w:eastAsiaTheme="majorEastAsia"/>
          <w:sz w:val="32"/>
          <w:szCs w:val="32"/>
        </w:rPr>
        <w:fldChar w:fldCharType="end"/>
      </w:r>
      <w:r>
        <w:rPr>
          <w:rFonts w:hint="eastAsia" w:asciiTheme="majorEastAsia" w:hAnsiTheme="majorEastAsia" w:eastAsiaTheme="majorEastAsia"/>
          <w:sz w:val="32"/>
          <w:szCs w:val="32"/>
          <w:lang w:val="en-US" w:eastAsia="zh-CN"/>
        </w:rPr>
        <w:t>1</w:t>
      </w:r>
    </w:p>
    <w:p w14:paraId="160EC226">
      <w:pPr>
        <w:pStyle w:val="35"/>
        <w:tabs>
          <w:tab w:val="right" w:leader="dot" w:pos="9004"/>
        </w:tabs>
        <w:rPr>
          <w:rFonts w:asciiTheme="majorEastAsia" w:hAnsiTheme="majorEastAsia" w:eastAsiaTheme="majorEastAsia" w:cstheme="minorBidi"/>
          <w:sz w:val="32"/>
          <w:szCs w:val="32"/>
        </w:rPr>
      </w:pPr>
      <w:r>
        <w:fldChar w:fldCharType="begin"/>
      </w:r>
      <w:r>
        <w:instrText xml:space="preserve"> HYPERLINK \l "_Toc92441458" </w:instrText>
      </w:r>
      <w:r>
        <w:fldChar w:fldCharType="separate"/>
      </w:r>
      <w:r>
        <w:rPr>
          <w:rStyle w:val="54"/>
          <w:rFonts w:asciiTheme="majorEastAsia" w:hAnsiTheme="majorEastAsia" w:eastAsiaTheme="majorEastAsia"/>
          <w:color w:val="auto"/>
          <w:sz w:val="32"/>
          <w:szCs w:val="32"/>
        </w:rPr>
        <w:t>第</w:t>
      </w:r>
      <w:r>
        <w:rPr>
          <w:rStyle w:val="54"/>
          <w:rFonts w:hint="eastAsia" w:asciiTheme="majorEastAsia" w:hAnsiTheme="majorEastAsia" w:eastAsiaTheme="majorEastAsia"/>
          <w:color w:val="auto"/>
          <w:sz w:val="32"/>
          <w:szCs w:val="32"/>
        </w:rPr>
        <w:t>四</w:t>
      </w:r>
      <w:r>
        <w:rPr>
          <w:rStyle w:val="54"/>
          <w:rFonts w:asciiTheme="majorEastAsia" w:hAnsiTheme="majorEastAsia" w:eastAsiaTheme="majorEastAsia"/>
          <w:color w:val="auto"/>
          <w:sz w:val="32"/>
          <w:szCs w:val="32"/>
        </w:rPr>
        <w:t>章  竞争性谈判响应文件格式</w:t>
      </w:r>
      <w:r>
        <w:rPr>
          <w:rFonts w:asciiTheme="majorEastAsia" w:hAnsiTheme="majorEastAsia" w:eastAsiaTheme="majorEastAsia"/>
          <w:sz w:val="32"/>
          <w:szCs w:val="32"/>
        </w:rPr>
        <w:tab/>
      </w:r>
      <w:r>
        <w:rPr>
          <w:rFonts w:asciiTheme="majorEastAsia" w:hAnsiTheme="majorEastAsia" w:eastAsiaTheme="majorEastAsia"/>
          <w:sz w:val="32"/>
          <w:szCs w:val="32"/>
        </w:rPr>
        <w:fldChar w:fldCharType="begin"/>
      </w:r>
      <w:r>
        <w:rPr>
          <w:rFonts w:asciiTheme="majorEastAsia" w:hAnsiTheme="majorEastAsia" w:eastAsiaTheme="majorEastAsia"/>
          <w:sz w:val="32"/>
          <w:szCs w:val="32"/>
        </w:rPr>
        <w:instrText xml:space="preserve"> PAGEREF _Toc92441458 \h </w:instrText>
      </w:r>
      <w:r>
        <w:rPr>
          <w:rFonts w:asciiTheme="majorEastAsia" w:hAnsiTheme="majorEastAsia" w:eastAsiaTheme="majorEastAsia"/>
          <w:sz w:val="32"/>
          <w:szCs w:val="32"/>
        </w:rPr>
        <w:fldChar w:fldCharType="separate"/>
      </w:r>
      <w:r>
        <w:rPr>
          <w:rFonts w:asciiTheme="majorEastAsia" w:hAnsiTheme="majorEastAsia" w:eastAsiaTheme="majorEastAsia"/>
          <w:sz w:val="32"/>
          <w:szCs w:val="32"/>
        </w:rPr>
        <w:t>16</w:t>
      </w:r>
      <w:r>
        <w:rPr>
          <w:rFonts w:asciiTheme="majorEastAsia" w:hAnsiTheme="majorEastAsia" w:eastAsiaTheme="majorEastAsia"/>
          <w:sz w:val="32"/>
          <w:szCs w:val="32"/>
        </w:rPr>
        <w:fldChar w:fldCharType="end"/>
      </w:r>
      <w:r>
        <w:rPr>
          <w:rFonts w:asciiTheme="majorEastAsia" w:hAnsiTheme="majorEastAsia" w:eastAsiaTheme="majorEastAsia"/>
          <w:sz w:val="32"/>
          <w:szCs w:val="32"/>
        </w:rPr>
        <w:fldChar w:fldCharType="end"/>
      </w:r>
    </w:p>
    <w:p w14:paraId="511C5312">
      <w:pPr>
        <w:tabs>
          <w:tab w:val="right" w:leader="dot" w:pos="8505"/>
        </w:tabs>
        <w:spacing w:line="360" w:lineRule="auto"/>
        <w:ind w:firstLine="643"/>
        <w:jc w:val="center"/>
        <w:rPr>
          <w:rFonts w:ascii="宋体" w:hAnsi="宋体"/>
          <w:b/>
          <w:szCs w:val="21"/>
        </w:rPr>
      </w:pPr>
      <w:r>
        <w:rPr>
          <w:rFonts w:hint="eastAsia" w:asciiTheme="majorEastAsia" w:hAnsiTheme="majorEastAsia" w:eastAsiaTheme="majorEastAsia"/>
          <w:b/>
          <w:sz w:val="32"/>
          <w:szCs w:val="32"/>
        </w:rPr>
        <w:fldChar w:fldCharType="end"/>
      </w:r>
    </w:p>
    <w:p w14:paraId="070612D6">
      <w:pPr>
        <w:tabs>
          <w:tab w:val="right" w:leader="dot" w:pos="8505"/>
        </w:tabs>
        <w:spacing w:line="360" w:lineRule="auto"/>
        <w:ind w:firstLine="422"/>
        <w:jc w:val="center"/>
        <w:rPr>
          <w:rFonts w:ascii="宋体" w:hAnsi="宋体"/>
          <w:b/>
          <w:szCs w:val="21"/>
        </w:rPr>
      </w:pPr>
    </w:p>
    <w:p w14:paraId="73D5689A">
      <w:pPr>
        <w:spacing w:line="360" w:lineRule="auto"/>
        <w:ind w:firstLine="460" w:firstLineChars="192"/>
        <w:rPr>
          <w:rFonts w:asciiTheme="minorEastAsia" w:hAnsiTheme="minorEastAsia" w:eastAsiaTheme="minorEastAsia" w:cstheme="minorEastAsia"/>
          <w:sz w:val="24"/>
          <w:szCs w:val="24"/>
        </w:rPr>
      </w:pPr>
      <w:bookmarkStart w:id="2" w:name="_Toc92196561"/>
    </w:p>
    <w:p w14:paraId="2AC3F4B6">
      <w:pPr>
        <w:spacing w:line="360" w:lineRule="auto"/>
        <w:ind w:firstLine="460" w:firstLineChars="192"/>
        <w:rPr>
          <w:rFonts w:asciiTheme="minorEastAsia" w:hAnsiTheme="minorEastAsia" w:eastAsiaTheme="minorEastAsia" w:cstheme="minorEastAsia"/>
          <w:sz w:val="24"/>
          <w:szCs w:val="24"/>
        </w:rPr>
      </w:pPr>
    </w:p>
    <w:p w14:paraId="76A3B6DC">
      <w:pPr>
        <w:spacing w:line="360" w:lineRule="auto"/>
        <w:ind w:firstLine="460" w:firstLineChars="192"/>
        <w:rPr>
          <w:rFonts w:asciiTheme="minorEastAsia" w:hAnsiTheme="minorEastAsia" w:eastAsiaTheme="minorEastAsia" w:cstheme="minorEastAsia"/>
          <w:sz w:val="24"/>
          <w:szCs w:val="24"/>
        </w:rPr>
      </w:pPr>
    </w:p>
    <w:p w14:paraId="2E576E7C">
      <w:pPr>
        <w:spacing w:line="360" w:lineRule="auto"/>
        <w:ind w:firstLine="460" w:firstLineChars="192"/>
        <w:rPr>
          <w:rFonts w:asciiTheme="minorEastAsia" w:hAnsiTheme="minorEastAsia" w:eastAsiaTheme="minorEastAsia" w:cstheme="minorEastAsia"/>
          <w:sz w:val="24"/>
          <w:szCs w:val="24"/>
        </w:rPr>
      </w:pPr>
    </w:p>
    <w:p w14:paraId="13A997D5">
      <w:pPr>
        <w:spacing w:line="360" w:lineRule="auto"/>
        <w:ind w:firstLine="460" w:firstLineChars="192"/>
        <w:rPr>
          <w:rFonts w:asciiTheme="minorEastAsia" w:hAnsiTheme="minorEastAsia" w:eastAsiaTheme="minorEastAsia" w:cstheme="minorEastAsia"/>
          <w:sz w:val="24"/>
          <w:szCs w:val="24"/>
        </w:rPr>
      </w:pPr>
    </w:p>
    <w:p w14:paraId="23752955">
      <w:pPr>
        <w:spacing w:line="360" w:lineRule="auto"/>
        <w:ind w:firstLine="460" w:firstLineChars="192"/>
        <w:rPr>
          <w:rFonts w:asciiTheme="minorEastAsia" w:hAnsiTheme="minorEastAsia" w:eastAsiaTheme="minorEastAsia" w:cstheme="minorEastAsia"/>
          <w:sz w:val="24"/>
          <w:szCs w:val="24"/>
        </w:rPr>
      </w:pPr>
    </w:p>
    <w:p w14:paraId="0523A05D">
      <w:pPr>
        <w:spacing w:line="360" w:lineRule="auto"/>
        <w:ind w:firstLine="460" w:firstLineChars="192"/>
        <w:rPr>
          <w:rFonts w:asciiTheme="minorEastAsia" w:hAnsiTheme="minorEastAsia" w:eastAsiaTheme="minorEastAsia" w:cstheme="minorEastAsia"/>
          <w:sz w:val="24"/>
          <w:szCs w:val="24"/>
        </w:rPr>
      </w:pPr>
    </w:p>
    <w:p w14:paraId="6E1F51BC">
      <w:pPr>
        <w:spacing w:line="360" w:lineRule="auto"/>
        <w:ind w:firstLine="460" w:firstLineChars="192"/>
        <w:rPr>
          <w:rFonts w:asciiTheme="minorEastAsia" w:hAnsiTheme="minorEastAsia" w:eastAsiaTheme="minorEastAsia" w:cstheme="minorEastAsia"/>
          <w:sz w:val="24"/>
          <w:szCs w:val="24"/>
        </w:rPr>
      </w:pPr>
    </w:p>
    <w:p w14:paraId="20F93611">
      <w:pPr>
        <w:spacing w:line="360" w:lineRule="auto"/>
        <w:ind w:firstLine="460" w:firstLineChars="192"/>
        <w:rPr>
          <w:rFonts w:asciiTheme="minorEastAsia" w:hAnsiTheme="minorEastAsia" w:eastAsiaTheme="minorEastAsia" w:cstheme="minorEastAsia"/>
          <w:sz w:val="24"/>
          <w:szCs w:val="24"/>
        </w:rPr>
      </w:pPr>
    </w:p>
    <w:p w14:paraId="0BBCC01B">
      <w:pPr>
        <w:spacing w:line="360" w:lineRule="auto"/>
        <w:ind w:firstLine="460" w:firstLineChars="192"/>
        <w:rPr>
          <w:rFonts w:asciiTheme="minorEastAsia" w:hAnsiTheme="minorEastAsia" w:eastAsiaTheme="minorEastAsia" w:cstheme="minorEastAsia"/>
          <w:sz w:val="24"/>
          <w:szCs w:val="24"/>
        </w:rPr>
      </w:pPr>
    </w:p>
    <w:p w14:paraId="15A91873">
      <w:pPr>
        <w:spacing w:line="360" w:lineRule="auto"/>
        <w:ind w:firstLine="403" w:firstLineChars="192"/>
      </w:pPr>
    </w:p>
    <w:p w14:paraId="7C432D87">
      <w:pPr>
        <w:spacing w:line="440" w:lineRule="exact"/>
        <w:ind w:firstLine="480" w:firstLineChars="200"/>
        <w:rPr>
          <w:rFonts w:ascii="宋体" w:hAnsi="宋体"/>
          <w:sz w:val="24"/>
          <w:szCs w:val="24"/>
        </w:rPr>
      </w:pPr>
    </w:p>
    <w:p w14:paraId="0D2A9903">
      <w:pPr>
        <w:spacing w:line="440" w:lineRule="exact"/>
        <w:ind w:firstLine="480" w:firstLineChars="200"/>
        <w:rPr>
          <w:rFonts w:ascii="宋体" w:hAnsi="宋体"/>
          <w:sz w:val="24"/>
          <w:szCs w:val="24"/>
        </w:rPr>
      </w:pPr>
    </w:p>
    <w:p w14:paraId="0C3ACB76">
      <w:pPr>
        <w:spacing w:line="440" w:lineRule="exact"/>
        <w:ind w:firstLine="480" w:firstLineChars="200"/>
        <w:rPr>
          <w:rFonts w:ascii="宋体" w:hAnsi="宋体"/>
          <w:sz w:val="24"/>
          <w:szCs w:val="24"/>
        </w:rPr>
      </w:pPr>
    </w:p>
    <w:p w14:paraId="3AF259A0">
      <w:pPr>
        <w:spacing w:line="440" w:lineRule="exact"/>
        <w:ind w:firstLine="480" w:firstLineChars="200"/>
        <w:rPr>
          <w:rFonts w:ascii="宋体" w:hAnsi="宋体"/>
          <w:sz w:val="24"/>
          <w:szCs w:val="24"/>
        </w:rPr>
      </w:pPr>
    </w:p>
    <w:p w14:paraId="310A935A">
      <w:pPr>
        <w:spacing w:line="440" w:lineRule="exact"/>
        <w:rPr>
          <w:rFonts w:ascii="宋体" w:hAnsi="宋体"/>
          <w:sz w:val="24"/>
          <w:szCs w:val="24"/>
        </w:rPr>
      </w:pPr>
    </w:p>
    <w:p w14:paraId="04CC78CD">
      <w:pPr>
        <w:spacing w:line="440" w:lineRule="exact"/>
        <w:ind w:firstLine="480" w:firstLineChars="200"/>
        <w:rPr>
          <w:rFonts w:ascii="宋体" w:hAnsi="宋体"/>
          <w:sz w:val="24"/>
          <w:szCs w:val="24"/>
        </w:rPr>
      </w:pPr>
    </w:p>
    <w:p w14:paraId="0D49C78B">
      <w:pPr>
        <w:spacing w:line="440" w:lineRule="exact"/>
        <w:ind w:firstLine="480" w:firstLineChars="200"/>
        <w:rPr>
          <w:rFonts w:ascii="宋体" w:hAnsi="宋体"/>
          <w:sz w:val="24"/>
          <w:szCs w:val="24"/>
        </w:rPr>
      </w:pPr>
    </w:p>
    <w:p w14:paraId="1BEBAEC9">
      <w:pPr>
        <w:spacing w:line="440" w:lineRule="exact"/>
        <w:ind w:firstLine="420" w:firstLineChars="200"/>
      </w:pPr>
    </w:p>
    <w:p w14:paraId="41220A54">
      <w:pPr>
        <w:spacing w:line="440" w:lineRule="exact"/>
        <w:ind w:firstLine="420" w:firstLineChars="200"/>
      </w:pPr>
    </w:p>
    <w:bookmarkEnd w:id="2"/>
    <w:p w14:paraId="34BFD3E7">
      <w:pPr>
        <w:spacing w:line="217" w:lineRule="auto"/>
        <w:rPr>
          <w:rFonts w:ascii="宋体" w:hAnsi="宋体" w:cs="宋体"/>
          <w:sz w:val="24"/>
          <w:szCs w:val="24"/>
        </w:rPr>
        <w:sectPr>
          <w:headerReference r:id="rId3" w:type="default"/>
          <w:pgSz w:w="11907" w:h="16839"/>
          <w:pgMar w:top="2098" w:right="1474" w:bottom="1701" w:left="1588" w:header="850" w:footer="850" w:gutter="0"/>
          <w:cols w:space="720" w:num="1"/>
          <w:docGrid w:linePitch="286" w:charSpace="0"/>
        </w:sectPr>
      </w:pPr>
    </w:p>
    <w:p w14:paraId="0729B06D">
      <w:pPr>
        <w:widowControl/>
        <w:ind w:firstLine="646"/>
        <w:jc w:val="center"/>
        <w:rPr>
          <w:rFonts w:ascii="Cambria" w:hAnsi="Cambria" w:cstheme="minorBidi"/>
          <w:b/>
          <w:bCs/>
          <w:sz w:val="32"/>
          <w:szCs w:val="32"/>
        </w:rPr>
      </w:pPr>
      <w:r>
        <w:rPr>
          <w:rFonts w:ascii="宋体" w:hAnsi="宋体" w:cs="宋体"/>
          <w:b/>
          <w:bCs/>
          <w:spacing w:val="6"/>
          <w:sz w:val="31"/>
          <w:szCs w:val="31"/>
        </w:rPr>
        <w:t>第一章</w:t>
      </w:r>
      <w:r>
        <w:rPr>
          <w:rFonts w:ascii="宋体" w:hAnsi="宋体" w:cs="宋体"/>
          <w:spacing w:val="6"/>
          <w:sz w:val="31"/>
          <w:szCs w:val="31"/>
        </w:rPr>
        <w:t xml:space="preserve">  </w:t>
      </w:r>
      <w:r>
        <w:rPr>
          <w:rFonts w:ascii="宋体" w:hAnsi="宋体" w:cs="宋体"/>
          <w:b/>
          <w:bCs/>
          <w:spacing w:val="6"/>
          <w:sz w:val="31"/>
          <w:szCs w:val="31"/>
        </w:rPr>
        <w:t>竞争性谈判</w:t>
      </w:r>
      <w:r>
        <w:rPr>
          <w:rFonts w:hint="eastAsia" w:ascii="宋体" w:hAnsi="宋体" w:cs="宋体"/>
          <w:b/>
          <w:bCs/>
          <w:spacing w:val="6"/>
          <w:sz w:val="31"/>
          <w:szCs w:val="31"/>
        </w:rPr>
        <w:t>采购公告</w:t>
      </w:r>
    </w:p>
    <w:p w14:paraId="0C329C7C">
      <w:pPr>
        <w:ind w:firstLine="420"/>
      </w:pPr>
    </w:p>
    <w:p w14:paraId="0694AC42">
      <w:pPr>
        <w:spacing w:line="440" w:lineRule="exact"/>
        <w:ind w:firstLine="480" w:firstLineChars="200"/>
        <w:rPr>
          <w:rFonts w:ascii="宋体" w:hAnsi="宋体"/>
          <w:sz w:val="24"/>
          <w:szCs w:val="24"/>
        </w:rPr>
      </w:pPr>
      <w:bookmarkStart w:id="3" w:name="_Toc3431"/>
      <w:bookmarkStart w:id="4" w:name="_Toc55310051"/>
      <w:bookmarkStart w:id="5" w:name="_Toc55303738"/>
      <w:bookmarkStart w:id="6" w:name="_Toc21484"/>
      <w:bookmarkStart w:id="7" w:name="_Toc1117"/>
      <w:bookmarkStart w:id="8" w:name="_Toc17434"/>
      <w:bookmarkStart w:id="9" w:name="_Toc18622"/>
      <w:bookmarkStart w:id="10" w:name="_Toc55229783"/>
      <w:r>
        <w:rPr>
          <w:rFonts w:ascii="宋体" w:hAnsi="宋体"/>
          <w:sz w:val="24"/>
          <w:szCs w:val="24"/>
        </w:rPr>
        <w:t>本项目为</w:t>
      </w:r>
      <w:r>
        <w:rPr>
          <w:rFonts w:hint="eastAsia" w:ascii="宋体" w:hAnsi="宋体"/>
          <w:sz w:val="24"/>
          <w:szCs w:val="24"/>
          <w:u w:val="single"/>
          <w:lang w:val="en-US" w:eastAsia="zh-CN"/>
        </w:rPr>
        <w:t>海丹熟地风电场、木瓜坪风电场主线道路（防火通道）使用林地相关技术服务</w:t>
      </w:r>
      <w:r>
        <w:rPr>
          <w:rFonts w:hint="eastAsia" w:ascii="宋体" w:hAnsi="宋体"/>
          <w:sz w:val="24"/>
          <w:szCs w:val="24"/>
        </w:rPr>
        <w:t>项目</w:t>
      </w:r>
      <w:r>
        <w:rPr>
          <w:rFonts w:ascii="宋体" w:hAnsi="宋体"/>
          <w:sz w:val="24"/>
          <w:szCs w:val="24"/>
        </w:rPr>
        <w:t>，采购人为</w:t>
      </w:r>
      <w:r>
        <w:rPr>
          <w:rFonts w:hint="eastAsia" w:ascii="宋体" w:hAnsi="宋体"/>
          <w:sz w:val="24"/>
          <w:szCs w:val="24"/>
          <w:u w:val="single"/>
        </w:rPr>
        <w:t>富源云能新能源有限公司</w:t>
      </w:r>
      <w:r>
        <w:rPr>
          <w:rFonts w:hint="eastAsia" w:ascii="宋体" w:hAnsi="宋体"/>
          <w:sz w:val="24"/>
          <w:szCs w:val="24"/>
        </w:rPr>
        <w:t>，</w:t>
      </w:r>
      <w:r>
        <w:rPr>
          <w:rFonts w:ascii="宋体" w:hAnsi="宋体"/>
          <w:sz w:val="24"/>
          <w:szCs w:val="24"/>
        </w:rPr>
        <w:t>资金来源已落实。</w:t>
      </w:r>
      <w:r>
        <w:rPr>
          <w:rFonts w:hint="eastAsia" w:ascii="宋体" w:hAnsi="宋体"/>
          <w:sz w:val="24"/>
          <w:szCs w:val="24"/>
        </w:rPr>
        <w:t>该项目已具备采购条件，</w:t>
      </w:r>
      <w:r>
        <w:rPr>
          <w:rFonts w:ascii="宋体" w:hAnsi="宋体"/>
          <w:sz w:val="24"/>
          <w:szCs w:val="24"/>
        </w:rPr>
        <w:t>现邀请贵单位参与本项目的</w:t>
      </w:r>
      <w:r>
        <w:rPr>
          <w:rFonts w:hint="eastAsia" w:ascii="宋体" w:hAnsi="宋体"/>
          <w:sz w:val="24"/>
          <w:szCs w:val="24"/>
        </w:rPr>
        <w:t>竞争性谈判</w:t>
      </w:r>
      <w:r>
        <w:rPr>
          <w:rFonts w:ascii="宋体" w:hAnsi="宋体"/>
          <w:sz w:val="24"/>
          <w:szCs w:val="24"/>
        </w:rPr>
        <w:t>。</w:t>
      </w:r>
    </w:p>
    <w:bookmarkEnd w:id="3"/>
    <w:bookmarkEnd w:id="4"/>
    <w:bookmarkEnd w:id="5"/>
    <w:bookmarkEnd w:id="6"/>
    <w:bookmarkEnd w:id="7"/>
    <w:bookmarkEnd w:id="8"/>
    <w:bookmarkEnd w:id="9"/>
    <w:bookmarkEnd w:id="10"/>
    <w:p w14:paraId="0377397E">
      <w:pPr>
        <w:numPr>
          <w:ilvl w:val="0"/>
          <w:numId w:val="9"/>
        </w:numPr>
        <w:spacing w:line="360" w:lineRule="auto"/>
        <w:ind w:firstLine="482"/>
        <w:rPr>
          <w:rFonts w:ascii="宋体" w:hAnsi="宋体"/>
          <w:b/>
          <w:sz w:val="24"/>
        </w:rPr>
      </w:pPr>
      <w:r>
        <w:rPr>
          <w:rFonts w:hint="eastAsia" w:ascii="宋体" w:hAnsi="宋体"/>
          <w:b/>
          <w:sz w:val="24"/>
        </w:rPr>
        <w:t>项目概况</w:t>
      </w:r>
    </w:p>
    <w:p w14:paraId="38C3F059">
      <w:pPr>
        <w:spacing w:line="360" w:lineRule="auto"/>
        <w:ind w:firstLine="460" w:firstLineChars="192"/>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富源县竹园镇海丹熟地、木瓜坪森林防火通道建设项目包含海丹熟地森林防火通道、木瓜坪森林防火通道两条主线，线路全部位于云南省曲靖市富源县竹园镇境内，全线均为旧路提质改建，总里程22.495km。海丹熟地森林防火通道，规划总长度15.228km，其中线路一10.925km、线路二2.607km、线路三1.696km；木瓜坪森林防火通道，规划总长度7.267km，共布设一条改扩建线路。道路按照林区防火道路规范建设，同步配套排水、安全防护、森林防火警示标识等附属设施，依托道路构建连续林火物理阻隔带。</w:t>
      </w:r>
    </w:p>
    <w:p w14:paraId="28D47808">
      <w:pPr>
        <w:spacing w:line="360" w:lineRule="auto"/>
        <w:ind w:firstLine="482"/>
        <w:rPr>
          <w:rFonts w:ascii="宋体" w:hAnsi="宋体"/>
          <w:b/>
          <w:sz w:val="24"/>
        </w:rPr>
      </w:pPr>
      <w:r>
        <w:rPr>
          <w:rFonts w:hint="eastAsia" w:ascii="宋体" w:hAnsi="宋体"/>
          <w:b/>
          <w:sz w:val="24"/>
        </w:rPr>
        <w:t>二、采购内容</w:t>
      </w:r>
    </w:p>
    <w:p w14:paraId="24550A27">
      <w:pPr>
        <w:spacing w:line="360" w:lineRule="auto"/>
        <w:ind w:firstLine="460" w:firstLineChars="192"/>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2.1采购范围：</w:t>
      </w:r>
      <w:r>
        <w:rPr>
          <w:rFonts w:hint="eastAsia" w:asciiTheme="minorEastAsia" w:hAnsiTheme="minorEastAsia" w:eastAsiaTheme="minorEastAsia" w:cstheme="minorEastAsia"/>
          <w:sz w:val="24"/>
          <w:szCs w:val="24"/>
          <w:lang w:val="en-US" w:eastAsia="zh-CN"/>
        </w:rPr>
        <w:t>依据《中华人民共和国森林法》、《中华人民共和国森林法实施条例》、《森林草原防灭火条例》、《全国森林草原火灾防治方案（2026-2030年）》、《富源县“十五五”森林草原火灾防治方案》、《建设项目使用林地审核审批管理办法》等相关林地政策要求，编制《富源县竹园镇海丹熟地、木瓜坪森林防火通道建设项目实施方案》、《富源县竹园镇海丹熟地、木瓜坪森林防火通道建设项目使用林地或草地可行性报告》、《采伐作业设计》、《使用林地申请书》、《申请表》、《使用林地地类与林保不一致说明书》、</w:t>
      </w:r>
      <w:r>
        <w:rPr>
          <w:rFonts w:hint="eastAsia" w:eastAsia="方正仿宋_GBK" w:cs="Times New Roman"/>
          <w:b w:val="0"/>
          <w:bCs w:val="0"/>
          <w:color w:val="auto"/>
          <w:kern w:val="2"/>
          <w:sz w:val="24"/>
          <w:szCs w:val="24"/>
          <w:highlight w:val="none"/>
          <w:lang w:val="en-US" w:eastAsia="zh-CN"/>
        </w:rPr>
        <w:t>《采伐证》</w:t>
      </w:r>
      <w:r>
        <w:rPr>
          <w:rFonts w:hint="eastAsia" w:asciiTheme="minorEastAsia" w:hAnsiTheme="minorEastAsia" w:eastAsiaTheme="minorEastAsia" w:cstheme="minorEastAsia"/>
          <w:sz w:val="24"/>
          <w:szCs w:val="24"/>
          <w:lang w:val="en-US" w:eastAsia="zh-CN"/>
        </w:rPr>
        <w:t>等和其他林业主管部门要求完成的工作，并取得相关批复文件。</w:t>
      </w:r>
    </w:p>
    <w:p w14:paraId="7180A4EC">
      <w:pPr>
        <w:spacing w:line="360" w:lineRule="auto"/>
        <w:ind w:firstLine="460" w:firstLineChars="192"/>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2.2服务期限：</w:t>
      </w:r>
      <w:r>
        <w:rPr>
          <w:rFonts w:hint="eastAsia" w:asciiTheme="minorEastAsia" w:hAnsiTheme="minorEastAsia" w:eastAsiaTheme="minorEastAsia" w:cstheme="minorEastAsia"/>
          <w:sz w:val="24"/>
          <w:szCs w:val="24"/>
          <w:lang w:val="en-US" w:eastAsia="zh-CN"/>
        </w:rPr>
        <w:t>合同签订后直至取得相关批复文件</w:t>
      </w:r>
      <w:r>
        <w:rPr>
          <w:rFonts w:hint="eastAsia" w:asciiTheme="minorEastAsia" w:hAnsiTheme="minorEastAsia" w:eastAsiaTheme="minorEastAsia" w:cstheme="minorEastAsia"/>
          <w:sz w:val="24"/>
          <w:szCs w:val="24"/>
        </w:rPr>
        <w:t>。</w:t>
      </w:r>
    </w:p>
    <w:p w14:paraId="64D30756">
      <w:pPr>
        <w:spacing w:line="360" w:lineRule="auto"/>
        <w:ind w:firstLine="460" w:firstLineChars="192"/>
        <w:rPr>
          <w:rFonts w:hint="eastAsia" w:asciiTheme="minorEastAsia" w:hAnsiTheme="minorEastAsia" w:eastAsiaTheme="minorEastAsia" w:cstheme="minorEastAsia"/>
          <w:sz w:val="24"/>
          <w:szCs w:val="24"/>
          <w:u w:val="none"/>
          <w:lang w:eastAsia="zh-CN"/>
        </w:rPr>
      </w:pPr>
      <w:r>
        <w:rPr>
          <w:rFonts w:hint="eastAsia" w:asciiTheme="minorEastAsia" w:hAnsiTheme="minorEastAsia" w:eastAsiaTheme="minorEastAsia" w:cstheme="minorEastAsia"/>
          <w:sz w:val="24"/>
          <w:szCs w:val="24"/>
        </w:rPr>
        <w:t>2.3服务地点：</w:t>
      </w:r>
      <w:r>
        <w:rPr>
          <w:rFonts w:hint="eastAsia" w:asciiTheme="minorEastAsia" w:hAnsiTheme="minorEastAsia" w:eastAsiaTheme="minorEastAsia" w:cstheme="minorEastAsia"/>
          <w:sz w:val="24"/>
          <w:szCs w:val="24"/>
          <w:u w:val="none"/>
        </w:rPr>
        <w:t>曲靖市富源县</w:t>
      </w:r>
      <w:r>
        <w:rPr>
          <w:rFonts w:hint="eastAsia" w:asciiTheme="minorEastAsia" w:hAnsiTheme="minorEastAsia" w:eastAsiaTheme="minorEastAsia" w:cstheme="minorEastAsia"/>
          <w:sz w:val="24"/>
          <w:szCs w:val="24"/>
          <w:u w:val="none"/>
          <w:lang w:eastAsia="zh-CN"/>
        </w:rPr>
        <w:t>。</w:t>
      </w:r>
    </w:p>
    <w:p w14:paraId="5F582A2C">
      <w:pPr>
        <w:spacing w:line="360" w:lineRule="auto"/>
        <w:ind w:firstLine="460" w:firstLineChars="192"/>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2.4其他：</w:t>
      </w:r>
    </w:p>
    <w:p w14:paraId="0EE534D4">
      <w:pPr>
        <w:spacing w:line="360" w:lineRule="auto"/>
        <w:ind w:firstLine="460" w:firstLineChars="192"/>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本次</w:t>
      </w:r>
      <w:r>
        <w:rPr>
          <w:rFonts w:asciiTheme="minorEastAsia" w:hAnsiTheme="minorEastAsia" w:eastAsiaTheme="minorEastAsia" w:cstheme="minorEastAsia"/>
          <w:sz w:val="24"/>
          <w:szCs w:val="24"/>
        </w:rPr>
        <w:t>竞谈项目的报价采用</w:t>
      </w:r>
      <w:r>
        <w:rPr>
          <w:rFonts w:hint="eastAsia" w:asciiTheme="minorEastAsia" w:hAnsiTheme="minorEastAsia" w:eastAsiaTheme="minorEastAsia" w:cstheme="minorEastAsia"/>
          <w:sz w:val="24"/>
          <w:szCs w:val="24"/>
        </w:rPr>
        <w:t>总价包干</w:t>
      </w:r>
      <w:r>
        <w:rPr>
          <w:rFonts w:asciiTheme="minorEastAsia" w:hAnsiTheme="minorEastAsia" w:eastAsiaTheme="minorEastAsia" w:cstheme="minorEastAsia"/>
          <w:sz w:val="24"/>
          <w:szCs w:val="24"/>
        </w:rPr>
        <w:t>的形式，</w:t>
      </w:r>
      <w:r>
        <w:rPr>
          <w:rFonts w:hint="eastAsia" w:asciiTheme="minorEastAsia" w:hAnsiTheme="minorEastAsia" w:eastAsiaTheme="minorEastAsia" w:cstheme="minorEastAsia"/>
          <w:sz w:val="24"/>
          <w:szCs w:val="24"/>
        </w:rPr>
        <w:t>投标人</w:t>
      </w:r>
      <w:r>
        <w:rPr>
          <w:rFonts w:asciiTheme="minorEastAsia" w:hAnsiTheme="minorEastAsia" w:eastAsiaTheme="minorEastAsia" w:cstheme="minorEastAsia"/>
          <w:sz w:val="24"/>
          <w:szCs w:val="24"/>
        </w:rPr>
        <w:t>的报价应包含完成本项目所有工作全部费用,包括人工费、差旅费、资料收集费、后续服务费及税金，在采购范围内不得以任何理由予以重复报价。</w:t>
      </w:r>
    </w:p>
    <w:p w14:paraId="0832F8AF">
      <w:pPr>
        <w:spacing w:line="360" w:lineRule="auto"/>
        <w:ind w:firstLine="482"/>
        <w:rPr>
          <w:rFonts w:ascii="宋体" w:hAnsi="宋体"/>
          <w:b/>
          <w:sz w:val="24"/>
        </w:rPr>
      </w:pPr>
      <w:bookmarkStart w:id="11" w:name="_Toc55310053"/>
      <w:r>
        <w:rPr>
          <w:rFonts w:hint="eastAsia" w:ascii="宋体" w:hAnsi="宋体"/>
          <w:b/>
          <w:sz w:val="24"/>
        </w:rPr>
        <w:t>三、</w:t>
      </w:r>
      <w:bookmarkEnd w:id="11"/>
      <w:r>
        <w:rPr>
          <w:rFonts w:hint="eastAsia" w:ascii="宋体" w:hAnsi="宋体"/>
          <w:b/>
          <w:sz w:val="24"/>
        </w:rPr>
        <w:t>供应商资格要求</w:t>
      </w:r>
    </w:p>
    <w:p w14:paraId="62140675">
      <w:pPr>
        <w:spacing w:line="440" w:lineRule="exact"/>
        <w:ind w:firstLine="480" w:firstLineChars="200"/>
        <w:rPr>
          <w:rFonts w:ascii="宋体" w:hAnsi="宋体"/>
          <w:sz w:val="24"/>
        </w:rPr>
      </w:pPr>
      <w:r>
        <w:rPr>
          <w:rFonts w:hint="eastAsia" w:ascii="宋体" w:hAnsi="宋体"/>
          <w:sz w:val="24"/>
        </w:rPr>
        <w:t>3.1一般要求：应具有独立法人资格及独立承担民事责任能力，营业执照在有效期内；</w:t>
      </w:r>
    </w:p>
    <w:p w14:paraId="0EB44B17">
      <w:pPr>
        <w:spacing w:line="440" w:lineRule="exact"/>
        <w:ind w:firstLine="480" w:firstLineChars="200"/>
        <w:rPr>
          <w:rFonts w:ascii="宋体" w:hAnsi="宋体"/>
          <w:sz w:val="24"/>
        </w:rPr>
      </w:pPr>
      <w:r>
        <w:rPr>
          <w:rFonts w:hint="eastAsia" w:ascii="宋体" w:hAnsi="宋体"/>
          <w:sz w:val="24"/>
        </w:rPr>
        <w:t>3.2资质要求：</w:t>
      </w:r>
      <w:r>
        <w:rPr>
          <w:rFonts w:hint="eastAsia" w:ascii="宋体" w:hAnsi="宋体"/>
          <w:sz w:val="24"/>
          <w:lang w:val="en-US" w:eastAsia="zh-CN"/>
        </w:rPr>
        <w:t>具有主管部门颁发的林业调查规划设计资质</w:t>
      </w:r>
      <w:r>
        <w:rPr>
          <w:rFonts w:hint="eastAsia" w:ascii="宋体" w:hAnsi="宋体"/>
          <w:sz w:val="24"/>
          <w:highlight w:val="none"/>
        </w:rPr>
        <w:t>。</w:t>
      </w:r>
    </w:p>
    <w:p w14:paraId="145CB4D2">
      <w:pPr>
        <w:spacing w:line="440" w:lineRule="exact"/>
        <w:ind w:firstLine="480" w:firstLineChars="200"/>
        <w:rPr>
          <w:rFonts w:asciiTheme="minorEastAsia" w:hAnsiTheme="minorEastAsia" w:eastAsiaTheme="minorEastAsia" w:cstheme="minorEastAsia"/>
          <w:sz w:val="24"/>
          <w:szCs w:val="24"/>
        </w:rPr>
      </w:pPr>
      <w:r>
        <w:rPr>
          <w:rFonts w:hint="eastAsia" w:ascii="宋体" w:hAnsi="宋体"/>
          <w:sz w:val="24"/>
        </w:rPr>
        <w:t>3.3业绩要求：</w:t>
      </w:r>
      <w:r>
        <w:rPr>
          <w:rFonts w:hint="eastAsia" w:asciiTheme="minorEastAsia" w:hAnsiTheme="minorEastAsia" w:eastAsiaTheme="minorEastAsia" w:cstheme="minorEastAsia"/>
          <w:sz w:val="24"/>
          <w:szCs w:val="24"/>
          <w:u w:val="single"/>
        </w:rPr>
        <w:t xml:space="preserve"> 202</w:t>
      </w:r>
      <w:r>
        <w:rPr>
          <w:rFonts w:hint="eastAsia" w:asciiTheme="minorEastAsia" w:hAnsiTheme="minorEastAsia" w:eastAsiaTheme="minorEastAsia" w:cstheme="minorEastAsia"/>
          <w:sz w:val="24"/>
          <w:szCs w:val="24"/>
          <w:u w:val="single"/>
          <w:lang w:val="en-US" w:eastAsia="zh-CN"/>
        </w:rPr>
        <w:t>2</w:t>
      </w:r>
      <w:r>
        <w:rPr>
          <w:rFonts w:hint="eastAsia" w:asciiTheme="minorEastAsia" w:hAnsiTheme="minorEastAsia" w:eastAsiaTheme="minorEastAsia" w:cstheme="minorEastAsia"/>
          <w:sz w:val="24"/>
          <w:szCs w:val="24"/>
        </w:rPr>
        <w:t>年</w:t>
      </w:r>
      <w:r>
        <w:rPr>
          <w:rFonts w:hint="eastAsia" w:asciiTheme="minorEastAsia" w:hAnsiTheme="minorEastAsia" w:eastAsiaTheme="minorEastAsia" w:cstheme="minorEastAsia"/>
          <w:sz w:val="24"/>
          <w:szCs w:val="24"/>
          <w:u w:val="single"/>
        </w:rPr>
        <w:t xml:space="preserve"> 01 </w:t>
      </w:r>
      <w:r>
        <w:rPr>
          <w:rFonts w:hint="eastAsia" w:asciiTheme="minorEastAsia" w:hAnsiTheme="minorEastAsia" w:eastAsiaTheme="minorEastAsia" w:cstheme="minorEastAsia"/>
          <w:sz w:val="24"/>
          <w:szCs w:val="24"/>
        </w:rPr>
        <w:t>月</w:t>
      </w:r>
      <w:r>
        <w:rPr>
          <w:rFonts w:hint="eastAsia" w:asciiTheme="minorEastAsia" w:hAnsiTheme="minorEastAsia" w:eastAsiaTheme="minorEastAsia" w:cstheme="minorEastAsia"/>
          <w:sz w:val="24"/>
          <w:szCs w:val="24"/>
          <w:u w:val="single"/>
        </w:rPr>
        <w:t xml:space="preserve"> 01 </w:t>
      </w:r>
      <w:r>
        <w:rPr>
          <w:rFonts w:hint="eastAsia" w:asciiTheme="minorEastAsia" w:hAnsiTheme="minorEastAsia" w:eastAsiaTheme="minorEastAsia" w:cstheme="minorEastAsia"/>
          <w:sz w:val="24"/>
          <w:szCs w:val="24"/>
        </w:rPr>
        <w:t>日至今（以合同签订时间为准）具备至少</w:t>
      </w:r>
      <w:r>
        <w:rPr>
          <w:rFonts w:hint="eastAsia" w:asciiTheme="minorEastAsia" w:hAnsiTheme="minorEastAsia" w:eastAsiaTheme="minorEastAsia" w:cstheme="minorEastAsia"/>
          <w:sz w:val="24"/>
          <w:szCs w:val="24"/>
          <w:u w:val="single"/>
        </w:rPr>
        <w:t xml:space="preserve"> 2 </w:t>
      </w:r>
      <w:r>
        <w:rPr>
          <w:rFonts w:hint="eastAsia" w:asciiTheme="minorEastAsia" w:hAnsiTheme="minorEastAsia" w:eastAsiaTheme="minorEastAsia" w:cstheme="minorEastAsia"/>
          <w:sz w:val="24"/>
          <w:szCs w:val="24"/>
        </w:rPr>
        <w:t>个</w:t>
      </w:r>
      <w:r>
        <w:rPr>
          <w:rFonts w:hint="eastAsia" w:asciiTheme="minorEastAsia" w:hAnsiTheme="minorEastAsia" w:eastAsiaTheme="minorEastAsia" w:cstheme="minorEastAsia"/>
          <w:sz w:val="24"/>
          <w:szCs w:val="24"/>
          <w:lang w:val="en-US" w:eastAsia="zh-CN"/>
        </w:rPr>
        <w:t>及以上建设项目使用林地或草地现状调查及报告编制相关业绩</w:t>
      </w:r>
      <w:r>
        <w:rPr>
          <w:rFonts w:hint="eastAsia" w:ascii="宋体" w:hAnsi="宋体"/>
          <w:sz w:val="24"/>
          <w:highlight w:val="none"/>
        </w:rPr>
        <w:t>。</w:t>
      </w:r>
      <w:r>
        <w:rPr>
          <w:rFonts w:hint="eastAsia" w:asciiTheme="minorEastAsia" w:hAnsiTheme="minorEastAsia" w:eastAsiaTheme="minorEastAsia" w:cstheme="minorEastAsia"/>
          <w:sz w:val="24"/>
          <w:szCs w:val="24"/>
        </w:rPr>
        <w:t>（提供合同或中标通知书等有效证明材料，合同复印件至少需提供首页、签字盖章页及能证明与采购人要求的业绩相符的供货范围等信息的页面，如提供的业绩证明材料不能清晰分辨上述业绩要求内容，按无效业绩处理）。</w:t>
      </w:r>
    </w:p>
    <w:p w14:paraId="0BAEABFD">
      <w:pPr>
        <w:spacing w:line="360" w:lineRule="auto"/>
        <w:ind w:firstLine="480" w:firstLineChars="200"/>
        <w:rPr>
          <w:rFonts w:asciiTheme="minorEastAsia" w:hAnsiTheme="minorEastAsia" w:eastAsiaTheme="minorEastAsia" w:cstheme="minorEastAsia"/>
          <w:sz w:val="24"/>
          <w:szCs w:val="24"/>
        </w:rPr>
      </w:pPr>
      <w:r>
        <w:rPr>
          <w:rFonts w:hint="eastAsia" w:ascii="宋体" w:hAnsi="宋体" w:cs="宋体"/>
          <w:sz w:val="24"/>
          <w:szCs w:val="24"/>
        </w:rPr>
        <w:t>3.4 财务要求：谈判申请人需具有良好的财务状况，提供近2年的经合法的审计机构审计的审计报告及财务报表（若企业成立不足2年的，提供成立至今年度经合法的审计机构审计的审计报告及财务报表，若因特殊原因无法提供的，应当详细说明原因）。</w:t>
      </w:r>
    </w:p>
    <w:p w14:paraId="3663A511">
      <w:pPr>
        <w:spacing w:line="360" w:lineRule="auto"/>
        <w:ind w:firstLine="460" w:firstLineChars="192"/>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3.5信誉要求：</w:t>
      </w:r>
    </w:p>
    <w:p w14:paraId="4CA47D02">
      <w:pPr>
        <w:spacing w:line="360" w:lineRule="auto"/>
        <w:ind w:firstLine="460" w:firstLineChars="192"/>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①供应商应当信誉良好，未被列入“信用中国”网站（https://www.creditchina.gov.cn）重大税收违法失信主体、政府采购严重违法失信行为记录名单；</w:t>
      </w:r>
    </w:p>
    <w:p w14:paraId="4267C5E4">
      <w:pPr>
        <w:spacing w:line="360" w:lineRule="auto"/>
        <w:ind w:firstLine="460" w:firstLineChars="192"/>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②未被列入“中国执行信息公开网”网站（</w:t>
      </w:r>
      <w:r>
        <w:rPr>
          <w:rFonts w:hint="eastAsia" w:asciiTheme="minorEastAsia" w:hAnsiTheme="minorEastAsia" w:eastAsiaTheme="minorEastAsia" w:cstheme="minorEastAsia"/>
          <w:sz w:val="24"/>
          <w:szCs w:val="24"/>
          <w:lang w:val="en-US" w:eastAsia="zh-CN"/>
        </w:rPr>
        <w:fldChar w:fldCharType="begin"/>
      </w:r>
      <w:r>
        <w:rPr>
          <w:rFonts w:hint="eastAsia" w:asciiTheme="minorEastAsia" w:hAnsiTheme="minorEastAsia" w:eastAsiaTheme="minorEastAsia" w:cstheme="minorEastAsia"/>
          <w:sz w:val="24"/>
          <w:szCs w:val="24"/>
          <w:lang w:val="en-US" w:eastAsia="zh-CN"/>
        </w:rPr>
        <w:instrText xml:space="preserve"> HYPERLINK "http://zxgk.court.gov.cn/" </w:instrText>
      </w:r>
      <w:r>
        <w:rPr>
          <w:rFonts w:hint="eastAsia" w:asciiTheme="minorEastAsia" w:hAnsiTheme="minorEastAsia" w:eastAsiaTheme="minorEastAsia" w:cstheme="minorEastAsia"/>
          <w:sz w:val="24"/>
          <w:szCs w:val="24"/>
          <w:lang w:val="en-US" w:eastAsia="zh-CN"/>
        </w:rPr>
        <w:fldChar w:fldCharType="separate"/>
      </w:r>
      <w:r>
        <w:rPr>
          <w:rFonts w:hint="eastAsia" w:asciiTheme="minorEastAsia" w:hAnsiTheme="minorEastAsia" w:eastAsiaTheme="minorEastAsia" w:cstheme="minorEastAsia"/>
          <w:sz w:val="24"/>
          <w:szCs w:val="24"/>
          <w:lang w:val="en-US" w:eastAsia="zh-CN"/>
        </w:rPr>
        <w:t>http://zxgk.court.gov.cn</w:t>
      </w:r>
      <w:r>
        <w:rPr>
          <w:rFonts w:hint="eastAsia" w:asciiTheme="minorEastAsia" w:hAnsiTheme="minorEastAsia" w:eastAsiaTheme="minorEastAsia" w:cstheme="minorEastAsia"/>
          <w:sz w:val="24"/>
          <w:szCs w:val="24"/>
          <w:lang w:val="en-US" w:eastAsia="zh-CN"/>
        </w:rPr>
        <w:fldChar w:fldCharType="end"/>
      </w:r>
      <w:r>
        <w:rPr>
          <w:rFonts w:hint="eastAsia" w:asciiTheme="minorEastAsia" w:hAnsiTheme="minorEastAsia" w:eastAsiaTheme="minorEastAsia" w:cstheme="minorEastAsia"/>
          <w:sz w:val="24"/>
          <w:szCs w:val="24"/>
          <w:lang w:val="en-US" w:eastAsia="zh-CN"/>
        </w:rPr>
        <w:t>）失信被执行人；</w:t>
      </w:r>
    </w:p>
    <w:p w14:paraId="16FC8AD9">
      <w:pPr>
        <w:spacing w:line="360" w:lineRule="auto"/>
        <w:ind w:firstLine="460" w:firstLineChars="192"/>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提供上述相关网页查询记录截图。</w:t>
      </w:r>
    </w:p>
    <w:p w14:paraId="151566B5">
      <w:pPr>
        <w:adjustRightInd w:val="0"/>
        <w:snapToGrid w:val="0"/>
        <w:spacing w:line="300" w:lineRule="auto"/>
        <w:ind w:firstLine="482" w:firstLineChars="200"/>
        <w:rPr>
          <w:rFonts w:cs="宋体"/>
          <w:b/>
          <w:snapToGrid w:val="0"/>
          <w:kern w:val="0"/>
          <w:sz w:val="24"/>
          <w:szCs w:val="30"/>
          <w:u w:val="single"/>
        </w:rPr>
      </w:pPr>
      <w:r>
        <w:rPr>
          <w:rFonts w:hint="eastAsia" w:cs="宋体"/>
          <w:b/>
          <w:snapToGrid w:val="0"/>
          <w:kern w:val="0"/>
          <w:sz w:val="24"/>
          <w:szCs w:val="30"/>
          <w:u w:val="single"/>
        </w:rPr>
        <w:t>注：以上材料必须提供，否则将导致废标。</w:t>
      </w:r>
    </w:p>
    <w:p w14:paraId="59B2893E">
      <w:pPr>
        <w:spacing w:line="360" w:lineRule="auto"/>
        <w:ind w:firstLine="482"/>
        <w:rPr>
          <w:rFonts w:ascii="宋体" w:hAnsi="宋体"/>
          <w:b/>
          <w:sz w:val="24"/>
        </w:rPr>
      </w:pPr>
      <w:bookmarkStart w:id="12" w:name="_Toc20123"/>
      <w:bookmarkStart w:id="13" w:name="_Toc31714"/>
      <w:bookmarkStart w:id="14" w:name="_Toc55303742"/>
      <w:bookmarkStart w:id="15" w:name="_Toc55229787"/>
      <w:bookmarkStart w:id="16" w:name="_Toc55310055"/>
      <w:bookmarkStart w:id="17" w:name="_Toc17671"/>
      <w:bookmarkStart w:id="18" w:name="_Toc28477"/>
      <w:bookmarkStart w:id="19" w:name="_Toc19187"/>
      <w:r>
        <w:rPr>
          <w:rFonts w:hint="eastAsia" w:ascii="宋体" w:hAnsi="宋体"/>
          <w:b/>
          <w:sz w:val="24"/>
        </w:rPr>
        <w:t>四、确认</w:t>
      </w:r>
    </w:p>
    <w:p w14:paraId="52B414CC">
      <w:pPr>
        <w:spacing w:line="360" w:lineRule="auto"/>
        <w:ind w:firstLine="460" w:firstLineChars="192"/>
        <w:rPr>
          <w:rFonts w:ascii="宋体" w:hAnsi="宋体"/>
          <w:b/>
          <w:sz w:val="24"/>
          <w:highlight w:val="none"/>
        </w:rPr>
      </w:pPr>
      <w:r>
        <w:rPr>
          <w:rFonts w:hint="default" w:ascii="Times New Roman" w:hAnsi="Times New Roman" w:cs="Times New Roman" w:eastAsiaTheme="minorEastAsia"/>
          <w:color w:val="auto"/>
          <w:sz w:val="24"/>
          <w:szCs w:val="24"/>
          <w:highlight w:val="none"/>
          <w:lang w:val="en-US" w:eastAsia="zh-CN"/>
        </w:rPr>
        <w:t>采购文件随公告在“云南能</w:t>
      </w:r>
      <w:r>
        <w:rPr>
          <w:rFonts w:hint="eastAsia" w:ascii="Times New Roman" w:hAnsi="Times New Roman" w:cs="Times New Roman" w:eastAsiaTheme="minorEastAsia"/>
          <w:color w:val="auto"/>
          <w:sz w:val="24"/>
          <w:szCs w:val="24"/>
          <w:highlight w:val="none"/>
          <w:lang w:val="en-US" w:eastAsia="zh-CN"/>
        </w:rPr>
        <w:t>源</w:t>
      </w:r>
      <w:r>
        <w:rPr>
          <w:rFonts w:hint="default" w:ascii="Times New Roman" w:hAnsi="Times New Roman" w:cs="Times New Roman" w:eastAsiaTheme="minorEastAsia"/>
          <w:color w:val="auto"/>
          <w:sz w:val="24"/>
          <w:szCs w:val="24"/>
          <w:highlight w:val="none"/>
          <w:lang w:val="en-US" w:eastAsia="zh-CN"/>
        </w:rPr>
        <w:t>集团招采发布平台”发布，不再另行线下提供纸质采购文件，凡有意参与者可在本公告期内自行查看和下载（http://zcfb.cnyeig.cn/sjhz/），并于</w:t>
      </w:r>
      <w:r>
        <w:rPr>
          <w:rFonts w:hint="eastAsia" w:cs="Times New Roman" w:eastAsiaTheme="minorEastAsia"/>
          <w:color w:val="auto"/>
          <w:sz w:val="24"/>
          <w:szCs w:val="24"/>
          <w:highlight w:val="none"/>
          <w:lang w:val="en-US" w:eastAsia="zh-CN"/>
        </w:rPr>
        <w:t>2026</w:t>
      </w:r>
      <w:r>
        <w:rPr>
          <w:rFonts w:hint="default" w:ascii="Times New Roman" w:hAnsi="Times New Roman" w:cs="Times New Roman" w:eastAsiaTheme="minorEastAsia"/>
          <w:color w:val="auto"/>
          <w:sz w:val="24"/>
          <w:szCs w:val="24"/>
          <w:highlight w:val="none"/>
          <w:lang w:val="en-US" w:eastAsia="zh-CN"/>
        </w:rPr>
        <w:t>年</w:t>
      </w:r>
      <w:r>
        <w:rPr>
          <w:rFonts w:hint="eastAsia" w:cs="Times New Roman" w:eastAsiaTheme="minorEastAsia"/>
          <w:color w:val="auto"/>
          <w:sz w:val="24"/>
          <w:szCs w:val="24"/>
          <w:highlight w:val="none"/>
          <w:lang w:val="en-US" w:eastAsia="zh-CN"/>
        </w:rPr>
        <w:t>10</w:t>
      </w:r>
      <w:r>
        <w:rPr>
          <w:rFonts w:hint="default" w:ascii="Times New Roman" w:hAnsi="Times New Roman" w:cs="Times New Roman" w:eastAsiaTheme="minorEastAsia"/>
          <w:color w:val="auto"/>
          <w:sz w:val="24"/>
          <w:szCs w:val="24"/>
          <w:highlight w:val="none"/>
          <w:lang w:val="en-US" w:eastAsia="zh-CN"/>
        </w:rPr>
        <w:t>月</w:t>
      </w:r>
      <w:r>
        <w:rPr>
          <w:rFonts w:hint="eastAsia" w:cs="Times New Roman" w:eastAsiaTheme="minorEastAsia"/>
          <w:color w:val="auto"/>
          <w:sz w:val="24"/>
          <w:szCs w:val="24"/>
          <w:highlight w:val="none"/>
          <w:lang w:val="en-US" w:eastAsia="zh-CN"/>
        </w:rPr>
        <w:t>19</w:t>
      </w:r>
      <w:r>
        <w:rPr>
          <w:rFonts w:hint="default" w:ascii="Times New Roman" w:hAnsi="Times New Roman" w:cs="Times New Roman" w:eastAsiaTheme="minorEastAsia"/>
          <w:color w:val="auto"/>
          <w:sz w:val="24"/>
          <w:szCs w:val="24"/>
          <w:highlight w:val="none"/>
          <w:lang w:val="en-US" w:eastAsia="zh-CN"/>
        </w:rPr>
        <w:t>日</w:t>
      </w:r>
      <w:r>
        <w:rPr>
          <w:rFonts w:hint="eastAsia" w:cs="Times New Roman" w:eastAsiaTheme="minorEastAsia"/>
          <w:color w:val="auto"/>
          <w:sz w:val="24"/>
          <w:szCs w:val="24"/>
          <w:highlight w:val="none"/>
          <w:lang w:val="en-US" w:eastAsia="zh-CN"/>
        </w:rPr>
        <w:t>17</w:t>
      </w:r>
      <w:r>
        <w:rPr>
          <w:rFonts w:hint="default" w:ascii="Times New Roman" w:hAnsi="Times New Roman" w:cs="Times New Roman" w:eastAsiaTheme="minorEastAsia"/>
          <w:color w:val="auto"/>
          <w:sz w:val="24"/>
          <w:szCs w:val="24"/>
          <w:highlight w:val="none"/>
          <w:lang w:val="en-US" w:eastAsia="zh-CN"/>
        </w:rPr>
        <w:t>时</w:t>
      </w:r>
      <w:r>
        <w:rPr>
          <w:rFonts w:hint="eastAsia" w:cs="Times New Roman" w:eastAsiaTheme="minorEastAsia"/>
          <w:color w:val="auto"/>
          <w:sz w:val="24"/>
          <w:szCs w:val="24"/>
          <w:highlight w:val="none"/>
          <w:lang w:val="en-US" w:eastAsia="zh-CN"/>
        </w:rPr>
        <w:t>00</w:t>
      </w:r>
      <w:r>
        <w:rPr>
          <w:rFonts w:hint="default" w:ascii="Times New Roman" w:hAnsi="Times New Roman" w:cs="Times New Roman" w:eastAsiaTheme="minorEastAsia"/>
          <w:color w:val="auto"/>
          <w:sz w:val="24"/>
          <w:szCs w:val="24"/>
          <w:highlight w:val="none"/>
          <w:lang w:val="en-US" w:eastAsia="zh-CN"/>
        </w:rPr>
        <w:t>分前以书面形式确认是否参加本次采购活动（格式见附件），同时需将确认函盖章后的电子版发送至电子邮箱</w:t>
      </w:r>
      <w:r>
        <w:rPr>
          <w:rFonts w:hint="eastAsia" w:cs="Times New Roman"/>
          <w:b w:val="0"/>
          <w:bCs/>
          <w:sz w:val="24"/>
          <w:highlight w:val="none"/>
          <w:lang w:val="en-US" w:eastAsia="zh-CN"/>
        </w:rPr>
        <w:t>fyynxny@163.com</w:t>
      </w:r>
      <w:r>
        <w:rPr>
          <w:rFonts w:hint="default" w:ascii="Times New Roman" w:hAnsi="Times New Roman" w:cs="Times New Roman" w:eastAsiaTheme="minorEastAsia"/>
          <w:color w:val="auto"/>
          <w:sz w:val="24"/>
          <w:szCs w:val="24"/>
          <w:highlight w:val="none"/>
          <w:lang w:val="en-US" w:eastAsia="zh-CN"/>
        </w:rPr>
        <w:t>。在本公告规定的时间内未按上述要求发送电子邮件至指定邮箱者，不得递交响应文件或参加竞谈</w:t>
      </w:r>
      <w:r>
        <w:rPr>
          <w:rFonts w:asciiTheme="minorEastAsia" w:hAnsiTheme="minorEastAsia" w:eastAsiaTheme="minorEastAsia" w:cstheme="minorEastAsia"/>
          <w:color w:val="auto"/>
          <w:sz w:val="24"/>
          <w:szCs w:val="24"/>
          <w:highlight w:val="none"/>
        </w:rPr>
        <w:t>。</w:t>
      </w:r>
    </w:p>
    <w:p w14:paraId="3A6CE3E7">
      <w:pPr>
        <w:spacing w:line="360" w:lineRule="auto"/>
        <w:ind w:firstLine="482"/>
        <w:rPr>
          <w:rFonts w:ascii="宋体" w:hAnsi="宋体"/>
          <w:b/>
          <w:sz w:val="24"/>
          <w:highlight w:val="none"/>
        </w:rPr>
      </w:pPr>
      <w:r>
        <w:rPr>
          <w:rFonts w:hint="eastAsia" w:ascii="宋体" w:hAnsi="宋体"/>
          <w:b/>
          <w:sz w:val="24"/>
          <w:highlight w:val="none"/>
        </w:rPr>
        <w:t>五、响应文件的递交</w:t>
      </w:r>
      <w:bookmarkEnd w:id="12"/>
      <w:bookmarkEnd w:id="13"/>
      <w:bookmarkEnd w:id="14"/>
      <w:bookmarkEnd w:id="15"/>
      <w:bookmarkEnd w:id="16"/>
      <w:bookmarkEnd w:id="17"/>
      <w:bookmarkEnd w:id="18"/>
      <w:bookmarkEnd w:id="19"/>
    </w:p>
    <w:p w14:paraId="64871E8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1、递交响应文件截止时间：</w:t>
      </w:r>
      <w:r>
        <w:rPr>
          <w:rFonts w:hint="eastAsia" w:asciiTheme="minorEastAsia" w:hAnsiTheme="minorEastAsia" w:eastAsiaTheme="minorEastAsia" w:cstheme="minorEastAsia"/>
          <w:color w:val="auto"/>
          <w:sz w:val="24"/>
          <w:szCs w:val="24"/>
          <w:highlight w:val="none"/>
          <w:u w:val="single"/>
          <w:lang w:val="en-US" w:eastAsia="zh-CN"/>
        </w:rPr>
        <w:t>2026</w:t>
      </w:r>
      <w:r>
        <w:rPr>
          <w:rFonts w:hint="eastAsia" w:asciiTheme="minorEastAsia" w:hAnsiTheme="minorEastAsia" w:eastAsiaTheme="minorEastAsia" w:cstheme="minorEastAsia"/>
          <w:color w:val="auto"/>
          <w:sz w:val="24"/>
          <w:szCs w:val="24"/>
          <w:highlight w:val="none"/>
        </w:rPr>
        <w:t>年</w:t>
      </w:r>
      <w:r>
        <w:rPr>
          <w:rFonts w:hint="eastAsia" w:asciiTheme="minorEastAsia" w:hAnsiTheme="minorEastAsia" w:eastAsiaTheme="minorEastAsia" w:cstheme="minorEastAsia"/>
          <w:color w:val="auto"/>
          <w:sz w:val="24"/>
          <w:szCs w:val="24"/>
          <w:highlight w:val="none"/>
          <w:u w:val="single"/>
          <w:lang w:val="en-US" w:eastAsia="zh-CN"/>
        </w:rPr>
        <w:t>10</w:t>
      </w:r>
      <w:r>
        <w:rPr>
          <w:rFonts w:hint="eastAsia" w:asciiTheme="minorEastAsia" w:hAnsiTheme="minorEastAsia" w:eastAsiaTheme="minorEastAsia" w:cstheme="minorEastAsia"/>
          <w:color w:val="auto"/>
          <w:sz w:val="24"/>
          <w:szCs w:val="24"/>
          <w:highlight w:val="none"/>
        </w:rPr>
        <w:t>月</w:t>
      </w:r>
      <w:r>
        <w:rPr>
          <w:rFonts w:hint="eastAsia" w:asciiTheme="minorEastAsia" w:hAnsiTheme="minorEastAsia" w:eastAsiaTheme="minorEastAsia" w:cstheme="minorEastAsia"/>
          <w:color w:val="auto"/>
          <w:sz w:val="24"/>
          <w:szCs w:val="24"/>
          <w:highlight w:val="none"/>
          <w:u w:val="single"/>
          <w:lang w:val="en-US" w:eastAsia="zh-CN"/>
        </w:rPr>
        <w:t>22</w:t>
      </w:r>
      <w:r>
        <w:rPr>
          <w:rFonts w:hint="eastAsia" w:asciiTheme="minorEastAsia" w:hAnsiTheme="minorEastAsia" w:eastAsiaTheme="minorEastAsia" w:cstheme="minorEastAsia"/>
          <w:color w:val="auto"/>
          <w:sz w:val="24"/>
          <w:szCs w:val="24"/>
          <w:highlight w:val="none"/>
        </w:rPr>
        <w:t>日</w:t>
      </w:r>
      <w:r>
        <w:rPr>
          <w:rFonts w:hint="eastAsia" w:asciiTheme="minorEastAsia" w:hAnsiTheme="minorEastAsia" w:eastAsiaTheme="minorEastAsia" w:cstheme="minorEastAsia"/>
          <w:color w:val="auto"/>
          <w:sz w:val="24"/>
          <w:szCs w:val="24"/>
          <w:highlight w:val="none"/>
          <w:u w:val="single"/>
          <w:lang w:val="en-US" w:eastAsia="zh-CN"/>
        </w:rPr>
        <w:t>16</w:t>
      </w:r>
      <w:r>
        <w:rPr>
          <w:rFonts w:hint="eastAsia" w:asciiTheme="minorEastAsia" w:hAnsiTheme="minorEastAsia" w:eastAsiaTheme="minorEastAsia" w:cstheme="minorEastAsia"/>
          <w:color w:val="auto"/>
          <w:sz w:val="24"/>
          <w:szCs w:val="24"/>
          <w:highlight w:val="none"/>
        </w:rPr>
        <w:t>时</w:t>
      </w:r>
      <w:r>
        <w:rPr>
          <w:rFonts w:hint="eastAsia" w:asciiTheme="minorEastAsia" w:hAnsiTheme="minorEastAsia" w:eastAsiaTheme="minorEastAsia" w:cstheme="minorEastAsia"/>
          <w:color w:val="auto"/>
          <w:sz w:val="24"/>
          <w:szCs w:val="24"/>
          <w:highlight w:val="none"/>
          <w:u w:val="single"/>
          <w:lang w:val="en-US" w:eastAsia="zh-CN"/>
        </w:rPr>
        <w:t>30</w:t>
      </w:r>
      <w:r>
        <w:rPr>
          <w:rFonts w:hint="eastAsia" w:asciiTheme="minorEastAsia" w:hAnsiTheme="minorEastAsia" w:eastAsiaTheme="minorEastAsia" w:cstheme="minorEastAsia"/>
          <w:color w:val="auto"/>
          <w:sz w:val="24"/>
          <w:szCs w:val="24"/>
          <w:highlight w:val="none"/>
          <w:lang w:val="en-US" w:eastAsia="zh-CN"/>
        </w:rPr>
        <w:t>分</w:t>
      </w:r>
      <w:r>
        <w:rPr>
          <w:rFonts w:hint="eastAsia" w:asciiTheme="minorEastAsia" w:hAnsiTheme="minorEastAsia" w:eastAsiaTheme="minorEastAsia" w:cstheme="minorEastAsia"/>
          <w:color w:val="auto"/>
          <w:sz w:val="24"/>
          <w:szCs w:val="24"/>
          <w:highlight w:val="none"/>
        </w:rPr>
        <w:t>（北京时间）</w:t>
      </w:r>
      <w:r>
        <w:rPr>
          <w:rFonts w:hint="eastAsia" w:asciiTheme="minorEastAsia" w:hAnsiTheme="minorEastAsia" w:eastAsiaTheme="minorEastAsia" w:cstheme="minorEastAsia"/>
          <w:color w:val="auto"/>
          <w:sz w:val="24"/>
          <w:szCs w:val="24"/>
          <w:highlight w:val="none"/>
          <w:lang w:val="en-US" w:eastAsia="zh-CN"/>
        </w:rPr>
        <w:t>,</w:t>
      </w:r>
    </w:p>
    <w:p w14:paraId="1691039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asciiTheme="minorHAnsi" w:hAnsiTheme="minorHAnsi" w:eastAsiaTheme="minorEastAsia" w:cstheme="minorBidi"/>
          <w:color w:val="auto"/>
          <w:kern w:val="0"/>
          <w:sz w:val="24"/>
          <w:szCs w:val="24"/>
          <w:highlight w:val="none"/>
          <w:lang w:val="en-US" w:eastAsia="zh-CN" w:bidi="ar"/>
        </w:rPr>
        <w:t>递交地址：</w:t>
      </w:r>
      <w:r>
        <w:rPr>
          <w:rFonts w:hint="eastAsia" w:asciiTheme="minorEastAsia" w:hAnsiTheme="minorEastAsia" w:eastAsiaTheme="minorEastAsia" w:cstheme="minorEastAsia"/>
          <w:color w:val="auto"/>
          <w:sz w:val="24"/>
          <w:szCs w:val="24"/>
          <w:highlight w:val="none"/>
          <w:u w:val="single"/>
        </w:rPr>
        <w:t>云南省曲靖市富源县中安街道太和社区金龙街260号</w:t>
      </w:r>
    </w:p>
    <w:p w14:paraId="2AB6A03B">
      <w:pPr>
        <w:spacing w:line="360" w:lineRule="auto"/>
        <w:ind w:firstLine="460" w:firstLineChars="192"/>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2</w:t>
      </w:r>
      <w:r>
        <w:rPr>
          <w:rFonts w:hint="eastAsia" w:ascii="Times New Roman" w:hAnsi="Times New Roman" w:cs="Times New Roman" w:eastAsiaTheme="minorEastAsia"/>
          <w:color w:val="auto"/>
          <w:sz w:val="24"/>
          <w:szCs w:val="24"/>
          <w:highlight w:val="none"/>
          <w:lang w:val="en-US" w:eastAsia="zh-CN"/>
        </w:rPr>
        <w:t>.</w:t>
      </w:r>
      <w:r>
        <w:rPr>
          <w:rFonts w:hint="default" w:ascii="Times New Roman" w:hAnsi="Times New Roman" w:cs="Times New Roman" w:eastAsiaTheme="minorEastAsia"/>
          <w:color w:val="auto"/>
          <w:sz w:val="24"/>
          <w:szCs w:val="24"/>
          <w:highlight w:val="none"/>
          <w:lang w:val="en-US" w:eastAsia="zh-CN"/>
        </w:rPr>
        <w:t>竞争性谈判时间：同谈判</w:t>
      </w:r>
      <w:r>
        <w:rPr>
          <w:rFonts w:hint="eastAsia" w:ascii="Times New Roman" w:hAnsi="Times New Roman" w:cs="Times New Roman" w:eastAsiaTheme="minorEastAsia"/>
          <w:color w:val="auto"/>
          <w:sz w:val="24"/>
          <w:szCs w:val="24"/>
          <w:highlight w:val="none"/>
          <w:lang w:val="en-US" w:eastAsia="zh-CN"/>
        </w:rPr>
        <w:t>响应</w:t>
      </w:r>
      <w:r>
        <w:rPr>
          <w:rFonts w:hint="default" w:ascii="Times New Roman" w:hAnsi="Times New Roman" w:cs="Times New Roman" w:eastAsiaTheme="minorEastAsia"/>
          <w:color w:val="auto"/>
          <w:sz w:val="24"/>
          <w:szCs w:val="24"/>
          <w:highlight w:val="none"/>
          <w:lang w:val="en-US" w:eastAsia="zh-CN"/>
        </w:rPr>
        <w:t>文件递交截止时间。</w:t>
      </w:r>
    </w:p>
    <w:p w14:paraId="58946A1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eastAsiaTheme="minorEastAsia"/>
          <w:color w:val="auto"/>
          <w:sz w:val="24"/>
          <w:szCs w:val="24"/>
          <w:highlight w:val="none"/>
          <w:lang w:val="en-US" w:eastAsia="zh-CN"/>
        </w:rPr>
      </w:pPr>
      <w:r>
        <w:rPr>
          <w:rFonts w:hint="eastAsia" w:ascii="Times New Roman" w:hAnsi="Times New Roman" w:cs="Times New Roman" w:eastAsiaTheme="minorEastAsia"/>
          <w:color w:val="auto"/>
          <w:sz w:val="24"/>
          <w:szCs w:val="24"/>
          <w:highlight w:val="none"/>
          <w:lang w:val="en-US" w:eastAsia="zh-CN"/>
        </w:rPr>
        <w:t>3.</w:t>
      </w:r>
      <w:r>
        <w:rPr>
          <w:rFonts w:hint="default" w:ascii="Times New Roman" w:hAnsi="Times New Roman" w:cs="Times New Roman" w:eastAsiaTheme="minorEastAsia"/>
          <w:color w:val="auto"/>
          <w:sz w:val="24"/>
          <w:szCs w:val="24"/>
          <w:highlight w:val="none"/>
          <w:lang w:val="en-US" w:eastAsia="zh-CN"/>
        </w:rPr>
        <w:t>竞争性谈判地点：同谈判</w:t>
      </w:r>
      <w:r>
        <w:rPr>
          <w:rFonts w:hint="eastAsia" w:ascii="Times New Roman" w:hAnsi="Times New Roman" w:cs="Times New Roman" w:eastAsiaTheme="minorEastAsia"/>
          <w:color w:val="auto"/>
          <w:sz w:val="24"/>
          <w:szCs w:val="24"/>
          <w:highlight w:val="none"/>
          <w:lang w:val="en-US" w:eastAsia="zh-CN"/>
        </w:rPr>
        <w:t>响应</w:t>
      </w:r>
      <w:r>
        <w:rPr>
          <w:rFonts w:hint="default" w:ascii="Times New Roman" w:hAnsi="Times New Roman" w:cs="Times New Roman" w:eastAsiaTheme="minorEastAsia"/>
          <w:color w:val="auto"/>
          <w:sz w:val="24"/>
          <w:szCs w:val="24"/>
          <w:highlight w:val="none"/>
          <w:lang w:val="en-US" w:eastAsia="zh-CN"/>
        </w:rPr>
        <w:t>文件递交地点。</w:t>
      </w:r>
    </w:p>
    <w:p w14:paraId="66CFB07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b/>
          <w:color w:val="auto"/>
          <w:sz w:val="24"/>
        </w:rPr>
      </w:pPr>
      <w:r>
        <w:rPr>
          <w:rFonts w:hint="eastAsia" w:ascii="Times New Roman" w:hAnsi="Times New Roman" w:cs="Times New Roman" w:eastAsiaTheme="minorEastAsia"/>
          <w:color w:val="auto"/>
          <w:sz w:val="24"/>
          <w:szCs w:val="24"/>
          <w:highlight w:val="none"/>
          <w:lang w:val="en-US" w:eastAsia="zh-CN"/>
        </w:rPr>
        <w:t>4、</w:t>
      </w:r>
      <w:r>
        <w:rPr>
          <w:rFonts w:hint="default" w:ascii="Times New Roman" w:hAnsi="Times New Roman" w:cs="Times New Roman" w:eastAsiaTheme="minorEastAsia"/>
          <w:color w:val="auto"/>
          <w:sz w:val="24"/>
          <w:szCs w:val="24"/>
          <w:highlight w:val="none"/>
        </w:rPr>
        <w:t>装订要求：谈判</w:t>
      </w:r>
      <w:r>
        <w:rPr>
          <w:rFonts w:hint="eastAsia" w:ascii="Times New Roman" w:hAnsi="Times New Roman" w:cs="Times New Roman" w:eastAsiaTheme="minorEastAsia"/>
          <w:color w:val="auto"/>
          <w:sz w:val="24"/>
          <w:szCs w:val="24"/>
          <w:highlight w:val="none"/>
          <w:lang w:val="en-US" w:eastAsia="zh-CN"/>
        </w:rPr>
        <w:t>响应</w:t>
      </w:r>
      <w:r>
        <w:rPr>
          <w:rFonts w:hint="default" w:ascii="Times New Roman" w:hAnsi="Times New Roman" w:cs="Times New Roman" w:eastAsiaTheme="minorEastAsia"/>
          <w:color w:val="auto"/>
          <w:sz w:val="24"/>
          <w:szCs w:val="24"/>
          <w:highlight w:val="none"/>
        </w:rPr>
        <w:t>文件用A4幅面出版，竖向左侧装订（最终报价确认书无需装订，需单独携带至谈判现场填写）。谈判</w:t>
      </w:r>
      <w:r>
        <w:rPr>
          <w:rFonts w:hint="eastAsia" w:ascii="Times New Roman" w:hAnsi="Times New Roman" w:cs="Times New Roman" w:eastAsiaTheme="minorEastAsia"/>
          <w:color w:val="auto"/>
          <w:sz w:val="24"/>
          <w:szCs w:val="24"/>
          <w:highlight w:val="none"/>
          <w:lang w:val="en-US" w:eastAsia="zh-CN"/>
        </w:rPr>
        <w:t>响应</w:t>
      </w:r>
      <w:r>
        <w:rPr>
          <w:rFonts w:hint="default" w:ascii="Times New Roman" w:hAnsi="Times New Roman" w:cs="Times New Roman" w:eastAsiaTheme="minorEastAsia"/>
          <w:color w:val="auto"/>
          <w:sz w:val="24"/>
          <w:szCs w:val="24"/>
          <w:highlight w:val="none"/>
        </w:rPr>
        <w:t>文件的正本与副本应编制目录并分别装订成册，采用热熔胶装方式装订；文件装订应牢固，并逐页标注连续页码，否则，采购人对于谈判</w:t>
      </w:r>
      <w:r>
        <w:rPr>
          <w:rFonts w:hint="eastAsia" w:ascii="Times New Roman" w:hAnsi="Times New Roman" w:cs="Times New Roman" w:eastAsiaTheme="minorEastAsia"/>
          <w:color w:val="auto"/>
          <w:sz w:val="24"/>
          <w:szCs w:val="24"/>
          <w:highlight w:val="none"/>
          <w:lang w:val="en-US" w:eastAsia="zh-CN"/>
        </w:rPr>
        <w:t>响应</w:t>
      </w:r>
      <w:r>
        <w:rPr>
          <w:rFonts w:hint="default" w:ascii="Times New Roman" w:hAnsi="Times New Roman" w:cs="Times New Roman" w:eastAsiaTheme="minorEastAsia"/>
          <w:color w:val="auto"/>
          <w:sz w:val="24"/>
          <w:szCs w:val="24"/>
          <w:highlight w:val="none"/>
        </w:rPr>
        <w:t>文件装订松散而造成的丢失或其他后果不承担任何责任。每本谈判</w:t>
      </w:r>
      <w:r>
        <w:rPr>
          <w:rFonts w:hint="eastAsia" w:ascii="Times New Roman" w:hAnsi="Times New Roman" w:cs="Times New Roman" w:eastAsiaTheme="minorEastAsia"/>
          <w:color w:val="auto"/>
          <w:sz w:val="24"/>
          <w:szCs w:val="24"/>
          <w:highlight w:val="none"/>
          <w:lang w:val="en-US" w:eastAsia="zh-CN"/>
        </w:rPr>
        <w:t>响应</w:t>
      </w:r>
      <w:r>
        <w:rPr>
          <w:rFonts w:hint="default" w:ascii="Times New Roman" w:hAnsi="Times New Roman" w:cs="Times New Roman" w:eastAsiaTheme="minorEastAsia"/>
          <w:color w:val="auto"/>
          <w:sz w:val="24"/>
          <w:szCs w:val="24"/>
          <w:highlight w:val="none"/>
        </w:rPr>
        <w:t>文件建议采用双面打印。不按要求编制的文件有可能导致其谈判</w:t>
      </w:r>
      <w:r>
        <w:rPr>
          <w:rFonts w:hint="eastAsia" w:ascii="Times New Roman" w:hAnsi="Times New Roman" w:cs="Times New Roman" w:eastAsiaTheme="minorEastAsia"/>
          <w:color w:val="auto"/>
          <w:sz w:val="24"/>
          <w:szCs w:val="24"/>
          <w:highlight w:val="none"/>
          <w:lang w:val="en-US" w:eastAsia="zh-CN"/>
        </w:rPr>
        <w:t>响应</w:t>
      </w:r>
      <w:r>
        <w:rPr>
          <w:rFonts w:hint="default" w:ascii="Times New Roman" w:hAnsi="Times New Roman" w:cs="Times New Roman" w:eastAsiaTheme="minorEastAsia"/>
          <w:color w:val="auto"/>
          <w:sz w:val="24"/>
          <w:szCs w:val="24"/>
          <w:highlight w:val="none"/>
        </w:rPr>
        <w:t>文件被拒绝。正本：</w:t>
      </w:r>
      <w:r>
        <w:rPr>
          <w:rFonts w:hint="eastAsia" w:ascii="Times New Roman" w:hAnsi="Times New Roman" w:cs="Times New Roman" w:eastAsiaTheme="minorEastAsia"/>
          <w:color w:val="auto"/>
          <w:sz w:val="24"/>
          <w:szCs w:val="24"/>
          <w:highlight w:val="none"/>
          <w:lang w:val="en-US" w:eastAsia="zh-CN"/>
        </w:rPr>
        <w:t>1</w:t>
      </w:r>
      <w:r>
        <w:rPr>
          <w:rFonts w:hint="default" w:ascii="Times New Roman" w:hAnsi="Times New Roman" w:cs="Times New Roman" w:eastAsiaTheme="minorEastAsia"/>
          <w:color w:val="auto"/>
          <w:sz w:val="24"/>
          <w:szCs w:val="24"/>
          <w:highlight w:val="none"/>
        </w:rPr>
        <w:t>份</w:t>
      </w:r>
      <w:r>
        <w:rPr>
          <w:rFonts w:hint="eastAsia" w:cs="Times New Roman" w:eastAsiaTheme="minorEastAsia"/>
          <w:color w:val="auto"/>
          <w:sz w:val="24"/>
          <w:szCs w:val="24"/>
          <w:highlight w:val="none"/>
          <w:lang w:eastAsia="zh-CN"/>
        </w:rPr>
        <w:t>，</w:t>
      </w:r>
      <w:r>
        <w:rPr>
          <w:rFonts w:hint="eastAsia" w:cs="Times New Roman" w:eastAsiaTheme="minorEastAsia"/>
          <w:color w:val="auto"/>
          <w:sz w:val="24"/>
          <w:szCs w:val="24"/>
          <w:highlight w:val="none"/>
          <w:lang w:val="en-US" w:eastAsia="zh-CN"/>
        </w:rPr>
        <w:t>副本：</w:t>
      </w:r>
      <w:r>
        <w:rPr>
          <w:rFonts w:hint="eastAsia" w:ascii="Times New Roman" w:hAnsi="Times New Roman" w:cs="Times New Roman" w:eastAsiaTheme="minorEastAsia"/>
          <w:color w:val="auto"/>
          <w:sz w:val="24"/>
          <w:szCs w:val="24"/>
          <w:highlight w:val="none"/>
          <w:lang w:val="en-US" w:eastAsia="zh-CN"/>
        </w:rPr>
        <w:t>1</w:t>
      </w:r>
      <w:r>
        <w:rPr>
          <w:rFonts w:hint="default" w:ascii="Times New Roman" w:hAnsi="Times New Roman" w:cs="Times New Roman" w:eastAsiaTheme="minorEastAsia"/>
          <w:color w:val="auto"/>
          <w:sz w:val="24"/>
          <w:szCs w:val="24"/>
          <w:highlight w:val="none"/>
        </w:rPr>
        <w:t>份，电子版本：</w:t>
      </w:r>
      <w:r>
        <w:rPr>
          <w:rFonts w:hint="eastAsia" w:ascii="Times New Roman" w:hAnsi="Times New Roman" w:cs="Times New Roman" w:eastAsiaTheme="minorEastAsia"/>
          <w:color w:val="auto"/>
          <w:sz w:val="24"/>
          <w:szCs w:val="24"/>
          <w:highlight w:val="none"/>
          <w:lang w:val="en-US" w:eastAsia="zh-CN"/>
        </w:rPr>
        <w:t>1</w:t>
      </w:r>
      <w:r>
        <w:rPr>
          <w:rFonts w:hint="default" w:ascii="Times New Roman" w:hAnsi="Times New Roman" w:cs="Times New Roman" w:eastAsiaTheme="minorEastAsia"/>
          <w:color w:val="auto"/>
          <w:sz w:val="24"/>
          <w:szCs w:val="24"/>
          <w:highlight w:val="none"/>
        </w:rPr>
        <w:t>份（签字盖章齐全的PDF格式扫描件</w:t>
      </w:r>
      <w:r>
        <w:rPr>
          <w:rFonts w:hint="eastAsia" w:cs="Times New Roman" w:eastAsiaTheme="minorEastAsia"/>
          <w:color w:val="auto"/>
          <w:sz w:val="24"/>
          <w:szCs w:val="24"/>
          <w:highlight w:val="none"/>
          <w:lang w:val="en-US" w:eastAsia="zh-CN"/>
        </w:rPr>
        <w:t>和</w:t>
      </w:r>
      <w:r>
        <w:rPr>
          <w:rFonts w:hint="default" w:ascii="Times New Roman" w:hAnsi="Times New Roman" w:cs="Times New Roman" w:eastAsiaTheme="minorEastAsia"/>
          <w:color w:val="auto"/>
          <w:sz w:val="24"/>
          <w:szCs w:val="24"/>
          <w:highlight w:val="none"/>
        </w:rPr>
        <w:t>word格式，采用U盘存储）</w:t>
      </w:r>
      <w:r>
        <w:rPr>
          <w:rFonts w:hint="eastAsia" w:ascii="Times New Roman" w:hAnsi="Times New Roman" w:cs="Times New Roman" w:eastAsiaTheme="minorEastAsia"/>
          <w:color w:val="auto"/>
          <w:sz w:val="24"/>
          <w:szCs w:val="24"/>
          <w:highlight w:val="none"/>
          <w:lang w:eastAsia="zh-CN"/>
        </w:rPr>
        <w:t>，</w:t>
      </w:r>
      <w:r>
        <w:rPr>
          <w:rFonts w:hint="default" w:ascii="Times New Roman" w:hAnsi="Times New Roman" w:cs="Times New Roman" w:eastAsiaTheme="minorEastAsia"/>
          <w:color w:val="auto"/>
          <w:sz w:val="24"/>
          <w:szCs w:val="24"/>
          <w:highlight w:val="none"/>
        </w:rPr>
        <w:t>以上资料密封</w:t>
      </w:r>
      <w:r>
        <w:rPr>
          <w:rFonts w:hint="eastAsia" w:ascii="Times New Roman" w:hAnsi="Times New Roman" w:cs="Times New Roman" w:eastAsiaTheme="minorEastAsia"/>
          <w:color w:val="auto"/>
          <w:sz w:val="24"/>
          <w:szCs w:val="24"/>
          <w:highlight w:val="none"/>
          <w:lang w:val="en-US" w:eastAsia="zh-CN"/>
        </w:rPr>
        <w:t>包装</w:t>
      </w:r>
      <w:r>
        <w:rPr>
          <w:rFonts w:hint="default" w:ascii="Times New Roman" w:hAnsi="Times New Roman" w:cs="Times New Roman" w:eastAsiaTheme="minorEastAsia"/>
          <w:color w:val="auto"/>
          <w:sz w:val="24"/>
          <w:szCs w:val="24"/>
          <w:highlight w:val="none"/>
        </w:rPr>
        <w:t>并盖切缝章。</w:t>
      </w:r>
    </w:p>
    <w:p w14:paraId="066341F7">
      <w:pPr>
        <w:spacing w:line="360" w:lineRule="auto"/>
        <w:ind w:firstLine="480" w:firstLineChars="200"/>
        <w:rPr>
          <w:rFonts w:asciiTheme="minorEastAsia" w:hAnsiTheme="minorEastAsia" w:eastAsiaTheme="minorEastAsia" w:cstheme="minorEastAsia"/>
          <w:sz w:val="24"/>
          <w:szCs w:val="24"/>
        </w:rPr>
      </w:pPr>
      <w:r>
        <w:rPr>
          <w:rFonts w:hint="eastAsia" w:eastAsiaTheme="minorEastAsia"/>
          <w:color w:val="auto"/>
          <w:sz w:val="24"/>
          <w:szCs w:val="24"/>
          <w:highlight w:val="none"/>
          <w:lang w:val="en-US" w:eastAsia="zh-CN"/>
        </w:rPr>
        <w:t>5、</w:t>
      </w:r>
      <w:r>
        <w:rPr>
          <w:rFonts w:eastAsiaTheme="minorEastAsia"/>
          <w:color w:val="auto"/>
          <w:sz w:val="24"/>
          <w:szCs w:val="24"/>
          <w:highlight w:val="none"/>
        </w:rPr>
        <w:t>逾期送达或者未送达指定地点的，采购人不予受理。</w:t>
      </w:r>
    </w:p>
    <w:p w14:paraId="6A44296D">
      <w:pPr>
        <w:spacing w:line="360" w:lineRule="auto"/>
        <w:ind w:firstLine="482"/>
        <w:rPr>
          <w:rFonts w:ascii="宋体" w:hAnsi="宋体"/>
          <w:b/>
          <w:sz w:val="24"/>
        </w:rPr>
      </w:pPr>
      <w:r>
        <w:rPr>
          <w:rFonts w:hint="eastAsia" w:ascii="宋体" w:hAnsi="宋体"/>
          <w:b/>
          <w:sz w:val="24"/>
        </w:rPr>
        <w:t>六、联系方式</w:t>
      </w:r>
    </w:p>
    <w:p w14:paraId="538978E7">
      <w:pPr>
        <w:spacing w:line="360" w:lineRule="auto"/>
        <w:ind w:right="240" w:firstLine="460" w:firstLineChars="192"/>
        <w:rPr>
          <w:rFonts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t>采购人：</w:t>
      </w:r>
      <w:r>
        <w:rPr>
          <w:rFonts w:hint="eastAsia" w:asciiTheme="minorEastAsia" w:hAnsiTheme="minorEastAsia" w:eastAsiaTheme="minorEastAsia" w:cstheme="minorEastAsia"/>
          <w:sz w:val="24"/>
          <w:szCs w:val="24"/>
          <w:u w:val="single"/>
        </w:rPr>
        <w:t>富源云能新能源有限公司</w:t>
      </w:r>
    </w:p>
    <w:p w14:paraId="03B768FD">
      <w:pPr>
        <w:spacing w:line="360" w:lineRule="auto"/>
        <w:ind w:firstLine="460" w:firstLineChars="192"/>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地址：</w:t>
      </w:r>
      <w:r>
        <w:rPr>
          <w:rFonts w:hint="eastAsia" w:asciiTheme="minorEastAsia" w:hAnsiTheme="minorEastAsia" w:eastAsiaTheme="minorEastAsia" w:cstheme="minorEastAsia"/>
          <w:color w:val="auto"/>
          <w:sz w:val="24"/>
          <w:szCs w:val="24"/>
          <w:u w:val="single"/>
        </w:rPr>
        <w:t>云南省曲靖市富源县中安街道太和社区金龙街260号</w:t>
      </w:r>
    </w:p>
    <w:p w14:paraId="6E62E17B">
      <w:pPr>
        <w:spacing w:line="360" w:lineRule="auto"/>
        <w:ind w:firstLine="460" w:firstLineChars="192"/>
        <w:rPr>
          <w:rFonts w:hint="eastAsia" w:asciiTheme="minorEastAsia" w:hAnsiTheme="minorEastAsia" w:eastAsiaTheme="minorEastAsia" w:cstheme="minorEastAsia"/>
          <w:sz w:val="24"/>
          <w:szCs w:val="24"/>
          <w:u w:val="single"/>
          <w:lang w:val="en-US" w:eastAsia="zh-CN"/>
        </w:rPr>
      </w:pPr>
      <w:r>
        <w:rPr>
          <w:rFonts w:hint="eastAsia" w:asciiTheme="minorEastAsia" w:hAnsiTheme="minorEastAsia" w:eastAsiaTheme="minorEastAsia" w:cstheme="minorEastAsia"/>
          <w:sz w:val="24"/>
          <w:szCs w:val="24"/>
        </w:rPr>
        <w:t>联系人：</w:t>
      </w:r>
      <w:r>
        <w:rPr>
          <w:rFonts w:hint="eastAsia" w:asciiTheme="minorEastAsia" w:hAnsiTheme="minorEastAsia" w:eastAsiaTheme="minorEastAsia" w:cstheme="minorEastAsia"/>
          <w:sz w:val="24"/>
          <w:szCs w:val="24"/>
          <w:u w:val="single"/>
          <w:lang w:val="en-US" w:eastAsia="zh-CN"/>
        </w:rPr>
        <w:t>宗亚</w:t>
      </w:r>
    </w:p>
    <w:p w14:paraId="3C657EAF">
      <w:pPr>
        <w:spacing w:line="360" w:lineRule="auto"/>
        <w:ind w:firstLine="460" w:firstLineChars="192"/>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联系电话：</w:t>
      </w:r>
      <w:r>
        <w:rPr>
          <w:rFonts w:hint="eastAsia" w:asciiTheme="minorEastAsia" w:hAnsiTheme="minorEastAsia" w:eastAsiaTheme="minorEastAsia" w:cstheme="minorEastAsia"/>
          <w:sz w:val="24"/>
          <w:szCs w:val="24"/>
          <w:u w:val="single"/>
        </w:rPr>
        <w:t>1</w:t>
      </w:r>
      <w:r>
        <w:rPr>
          <w:rFonts w:hint="eastAsia" w:asciiTheme="minorEastAsia" w:hAnsiTheme="minorEastAsia" w:eastAsiaTheme="minorEastAsia" w:cstheme="minorEastAsia"/>
          <w:sz w:val="24"/>
          <w:szCs w:val="24"/>
          <w:u w:val="single"/>
          <w:lang w:val="en-US" w:eastAsia="zh-CN"/>
        </w:rPr>
        <w:t>5687450148</w:t>
      </w:r>
    </w:p>
    <w:p w14:paraId="6C9732A4">
      <w:pPr>
        <w:spacing w:line="360" w:lineRule="auto"/>
        <w:ind w:firstLine="460" w:firstLineChars="192"/>
      </w:pPr>
      <w:r>
        <w:rPr>
          <w:rFonts w:hint="eastAsia" w:asciiTheme="minorEastAsia" w:hAnsiTheme="minorEastAsia" w:eastAsiaTheme="minorEastAsia" w:cstheme="minorEastAsia"/>
          <w:sz w:val="24"/>
          <w:szCs w:val="24"/>
        </w:rPr>
        <w:t>采购人监督部门：供应商对本次采购过程中发现的违法、违纪问题可以向富源云能新能源有限公司纪检小组反映，电话 0874-</w:t>
      </w:r>
      <w:r>
        <w:rPr>
          <w:rFonts w:hint="eastAsia" w:asciiTheme="minorEastAsia" w:hAnsiTheme="minorEastAsia" w:eastAsiaTheme="minorEastAsia" w:cstheme="minorEastAsia"/>
          <w:sz w:val="24"/>
          <w:szCs w:val="24"/>
          <w:lang w:val="en-US" w:eastAsia="zh-CN"/>
        </w:rPr>
        <w:t>6198126</w:t>
      </w:r>
      <w:r>
        <w:rPr>
          <w:rFonts w:hint="eastAsia" w:asciiTheme="minorEastAsia" w:hAnsiTheme="minorEastAsia" w:eastAsiaTheme="minorEastAsia" w:cstheme="minorEastAsia"/>
          <w:sz w:val="24"/>
          <w:szCs w:val="24"/>
        </w:rPr>
        <w:t>。</w:t>
      </w:r>
    </w:p>
    <w:p w14:paraId="3996009A">
      <w:pPr>
        <w:spacing w:line="360" w:lineRule="auto"/>
        <w:ind w:right="1200" w:firstLine="460" w:firstLineChars="192"/>
        <w:jc w:val="center"/>
        <w:rPr>
          <w:rFonts w:asciiTheme="minorEastAsia" w:hAnsiTheme="minorEastAsia" w:eastAsiaTheme="minorEastAsia" w:cstheme="minorEastAsia"/>
          <w:sz w:val="24"/>
          <w:szCs w:val="24"/>
        </w:rPr>
      </w:pPr>
    </w:p>
    <w:p w14:paraId="50B745CD">
      <w:pPr>
        <w:spacing w:line="360" w:lineRule="auto"/>
        <w:ind w:right="240" w:firstLine="460" w:firstLineChars="192"/>
        <w:jc w:val="righ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富源云能新能源有限公司</w:t>
      </w:r>
    </w:p>
    <w:p w14:paraId="29657367">
      <w:pPr>
        <w:spacing w:line="360" w:lineRule="auto"/>
        <w:ind w:right="240" w:firstLine="460" w:firstLineChars="192"/>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2026</w:t>
      </w:r>
      <w:r>
        <w:rPr>
          <w:rFonts w:hint="eastAsia" w:asciiTheme="minorEastAsia" w:hAnsiTheme="minorEastAsia" w:eastAsiaTheme="minorEastAsia" w:cstheme="minorEastAsia"/>
          <w:sz w:val="24"/>
          <w:szCs w:val="24"/>
        </w:rPr>
        <w:t>年</w:t>
      </w:r>
      <w:r>
        <w:rPr>
          <w:rFonts w:hint="eastAsia" w:asciiTheme="minorEastAsia" w:hAnsiTheme="minorEastAsia" w:eastAsiaTheme="minorEastAsia" w:cstheme="minorEastAsia"/>
          <w:sz w:val="24"/>
          <w:szCs w:val="24"/>
          <w:lang w:val="en-US" w:eastAsia="zh-CN"/>
        </w:rPr>
        <w:t>10</w:t>
      </w:r>
      <w:r>
        <w:rPr>
          <w:rFonts w:hint="eastAsia" w:asciiTheme="minorEastAsia" w:hAnsiTheme="minorEastAsia" w:eastAsiaTheme="minorEastAsia" w:cstheme="minorEastAsia"/>
          <w:sz w:val="24"/>
          <w:szCs w:val="24"/>
        </w:rPr>
        <w:t>月</w:t>
      </w:r>
      <w:r>
        <w:rPr>
          <w:rFonts w:hint="eastAsia" w:asciiTheme="minorEastAsia" w:hAnsiTheme="minorEastAsia" w:eastAsiaTheme="minorEastAsia" w:cstheme="minorEastAsia"/>
          <w:sz w:val="24"/>
          <w:szCs w:val="24"/>
          <w:lang w:val="en-US" w:eastAsia="zh-CN"/>
        </w:rPr>
        <w:t>17</w:t>
      </w:r>
      <w:r>
        <w:rPr>
          <w:rFonts w:hint="eastAsia" w:asciiTheme="minorEastAsia" w:hAnsiTheme="minorEastAsia" w:eastAsiaTheme="minorEastAsia" w:cstheme="minorEastAsia"/>
          <w:sz w:val="24"/>
          <w:szCs w:val="24"/>
        </w:rPr>
        <w:t>日</w:t>
      </w:r>
    </w:p>
    <w:p w14:paraId="46CAD528">
      <w:pPr>
        <w:spacing w:line="360" w:lineRule="auto"/>
        <w:ind w:right="240" w:firstLine="460" w:firstLineChars="192"/>
        <w:jc w:val="right"/>
        <w:rPr>
          <w:rFonts w:hint="eastAsia" w:asciiTheme="minorEastAsia" w:hAnsiTheme="minorEastAsia" w:eastAsiaTheme="minorEastAsia" w:cstheme="minorEastAsia"/>
          <w:sz w:val="24"/>
          <w:szCs w:val="24"/>
        </w:rPr>
      </w:pPr>
    </w:p>
    <w:p w14:paraId="608248DF">
      <w:pPr>
        <w:spacing w:line="360" w:lineRule="auto"/>
        <w:ind w:right="240" w:firstLine="460" w:firstLineChars="192"/>
        <w:jc w:val="right"/>
        <w:rPr>
          <w:rFonts w:hint="eastAsia" w:asciiTheme="minorEastAsia" w:hAnsiTheme="minorEastAsia" w:eastAsiaTheme="minorEastAsia" w:cstheme="minorEastAsia"/>
          <w:sz w:val="24"/>
          <w:szCs w:val="24"/>
        </w:rPr>
      </w:pPr>
    </w:p>
    <w:p w14:paraId="5F88620E">
      <w:pPr>
        <w:spacing w:line="360" w:lineRule="auto"/>
        <w:ind w:right="240" w:firstLine="460" w:firstLineChars="192"/>
        <w:jc w:val="right"/>
        <w:rPr>
          <w:rFonts w:hint="eastAsia" w:asciiTheme="minorEastAsia" w:hAnsiTheme="minorEastAsia" w:eastAsiaTheme="minorEastAsia" w:cstheme="minorEastAsia"/>
          <w:sz w:val="24"/>
          <w:szCs w:val="24"/>
        </w:rPr>
      </w:pPr>
    </w:p>
    <w:p w14:paraId="0BB4D3FF">
      <w:pPr>
        <w:spacing w:line="360" w:lineRule="auto"/>
        <w:ind w:right="240" w:firstLine="460" w:firstLineChars="192"/>
        <w:jc w:val="righ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p>
    <w:p w14:paraId="625BA4F5">
      <w:pPr>
        <w:spacing w:line="360" w:lineRule="auto"/>
        <w:ind w:firstLine="460" w:firstLineChars="192"/>
        <w:rPr>
          <w:rFonts w:asciiTheme="minorEastAsia" w:hAnsiTheme="minorEastAsia" w:eastAsiaTheme="minorEastAsia" w:cstheme="minorEastAsia"/>
          <w:color w:val="000000"/>
          <w:sz w:val="24"/>
          <w:szCs w:val="24"/>
        </w:rPr>
      </w:pPr>
    </w:p>
    <w:p w14:paraId="2DF4C623">
      <w:pPr>
        <w:widowControl/>
        <w:spacing w:before="50" w:after="50" w:line="360" w:lineRule="auto"/>
        <w:jc w:val="left"/>
        <w:rPr>
          <w:rStyle w:val="50"/>
          <w:rFonts w:ascii="宋体" w:hAnsi="宋体" w:cs="宋体"/>
          <w:kern w:val="0"/>
          <w:sz w:val="24"/>
          <w:szCs w:val="24"/>
          <w:lang w:bidi="ar"/>
        </w:rPr>
      </w:pPr>
      <w:r>
        <w:rPr>
          <w:rFonts w:hint="eastAsia" w:ascii="宋体" w:hAnsi="宋体" w:cs="宋体"/>
          <w:color w:val="E03E2D"/>
          <w:kern w:val="0"/>
          <w:sz w:val="24"/>
          <w:szCs w:val="24"/>
          <w:lang w:bidi="ar"/>
        </w:rPr>
        <w:t>*附件：(报名者请按以下格式要求将确认函以公司名称＋项目名称命名发送电子邮件至指定邮箱：</w:t>
      </w:r>
      <w:r>
        <w:rPr>
          <w:rFonts w:hint="eastAsia" w:ascii="宋体" w:hAnsi="宋体" w:eastAsia="宋体" w:cs="宋体"/>
          <w:color w:val="E03E2D"/>
          <w:kern w:val="0"/>
          <w:sz w:val="24"/>
          <w:szCs w:val="24"/>
          <w:lang w:val="en-US" w:eastAsia="zh-CN" w:bidi="ar"/>
        </w:rPr>
        <w:t>fyynxny@163.com</w:t>
      </w:r>
      <w:r>
        <w:rPr>
          <w:rFonts w:hint="eastAsia" w:ascii="宋体" w:hAnsi="宋体" w:cs="宋体"/>
          <w:color w:val="E03E2D"/>
          <w:kern w:val="0"/>
          <w:sz w:val="24"/>
          <w:szCs w:val="24"/>
          <w:lang w:bidi="ar"/>
        </w:rPr>
        <w:t>)</w:t>
      </w:r>
    </w:p>
    <w:p w14:paraId="7725F7BE">
      <w:pPr>
        <w:widowControl/>
        <w:spacing w:before="50" w:after="50" w:line="360" w:lineRule="auto"/>
        <w:ind w:firstLine="482"/>
        <w:jc w:val="center"/>
        <w:rPr>
          <w:rFonts w:ascii="宋体" w:hAnsi="宋体" w:cs="宋体"/>
          <w:sz w:val="24"/>
          <w:szCs w:val="24"/>
        </w:rPr>
      </w:pPr>
      <w:r>
        <w:rPr>
          <w:rStyle w:val="50"/>
          <w:rFonts w:hint="eastAsia" w:ascii="宋体" w:hAnsi="宋体" w:cs="宋体"/>
          <w:kern w:val="0"/>
          <w:sz w:val="24"/>
          <w:szCs w:val="24"/>
          <w:lang w:bidi="ar"/>
        </w:rPr>
        <w:t>竞争性谈判参与确认函</w:t>
      </w:r>
    </w:p>
    <w:p w14:paraId="75D8D305">
      <w:pPr>
        <w:widowControl/>
        <w:spacing w:before="50" w:after="50" w:line="360" w:lineRule="auto"/>
        <w:jc w:val="left"/>
        <w:rPr>
          <w:rFonts w:ascii="宋体" w:hAnsi="宋体" w:cs="宋体"/>
          <w:sz w:val="24"/>
          <w:szCs w:val="24"/>
        </w:rPr>
      </w:pPr>
      <w:r>
        <w:rPr>
          <w:rFonts w:hint="eastAsia" w:asciiTheme="minorEastAsia" w:hAnsiTheme="minorEastAsia" w:eastAsiaTheme="minorEastAsia" w:cstheme="minorEastAsia"/>
          <w:sz w:val="24"/>
          <w:szCs w:val="24"/>
        </w:rPr>
        <w:t>富源云能新能源有限公司</w:t>
      </w:r>
      <w:r>
        <w:rPr>
          <w:rFonts w:hint="eastAsia" w:ascii="宋体" w:hAnsi="宋体" w:cs="宋体"/>
          <w:kern w:val="0"/>
          <w:sz w:val="24"/>
          <w:szCs w:val="24"/>
          <w:lang w:bidi="ar"/>
        </w:rPr>
        <w:t>：</w:t>
      </w:r>
    </w:p>
    <w:p w14:paraId="35598685">
      <w:pPr>
        <w:widowControl/>
        <w:spacing w:before="50" w:after="50" w:line="360" w:lineRule="auto"/>
        <w:ind w:firstLine="480"/>
        <w:jc w:val="left"/>
        <w:rPr>
          <w:rFonts w:ascii="宋体" w:hAnsi="宋体" w:cs="宋体"/>
          <w:sz w:val="24"/>
          <w:szCs w:val="24"/>
        </w:rPr>
      </w:pPr>
      <w:r>
        <w:rPr>
          <w:rFonts w:hint="eastAsia" w:ascii="宋体" w:hAnsi="宋体" w:cs="宋体"/>
          <w:kern w:val="0"/>
          <w:sz w:val="24"/>
          <w:szCs w:val="24"/>
          <w:lang w:bidi="ar"/>
        </w:rPr>
        <w:t>我单位对贵公司</w:t>
      </w:r>
      <w:r>
        <w:rPr>
          <w:rFonts w:hint="eastAsia" w:ascii="宋体" w:hAnsi="宋体" w:cs="宋体"/>
          <w:sz w:val="24"/>
          <w:szCs w:val="24"/>
          <w:u w:val="single"/>
          <w:lang w:val="en-US" w:eastAsia="zh-CN"/>
        </w:rPr>
        <w:t>xxxx</w:t>
      </w:r>
      <w:r>
        <w:rPr>
          <w:rFonts w:hint="eastAsia" w:ascii="宋体" w:hAnsi="宋体" w:cs="宋体"/>
          <w:sz w:val="24"/>
          <w:szCs w:val="24"/>
          <w:u w:val="single"/>
        </w:rPr>
        <w:t>项目</w:t>
      </w:r>
      <w:r>
        <w:rPr>
          <w:rFonts w:hint="eastAsia" w:ascii="宋体" w:hAnsi="宋体" w:cs="宋体"/>
          <w:kern w:val="0"/>
          <w:sz w:val="24"/>
          <w:szCs w:val="24"/>
          <w:lang w:bidi="ar"/>
        </w:rPr>
        <w:t>的竞争性谈判公告已知悉，我单位将按公告要求参加贵公司此项采购活动，并作出以下承诺：</w:t>
      </w:r>
    </w:p>
    <w:p w14:paraId="4261996D">
      <w:pPr>
        <w:widowControl/>
        <w:spacing w:before="50" w:after="50" w:line="360" w:lineRule="auto"/>
        <w:ind w:firstLine="480"/>
        <w:jc w:val="left"/>
        <w:rPr>
          <w:rFonts w:ascii="宋体" w:hAnsi="宋体" w:cs="宋体"/>
          <w:sz w:val="24"/>
          <w:szCs w:val="24"/>
        </w:rPr>
      </w:pPr>
      <w:r>
        <w:rPr>
          <w:rFonts w:hint="eastAsia" w:ascii="宋体" w:hAnsi="宋体" w:cs="宋体"/>
          <w:kern w:val="0"/>
          <w:sz w:val="24"/>
          <w:szCs w:val="24"/>
          <w:lang w:bidi="ar"/>
        </w:rPr>
        <w:t>1.我单位提供的相关服务不会构成对任何第三方的专利、版权、商标权、商业秘密等知识产权或其他财产权利的侵犯；我单位对服务期间知悉的涉及采购人发展战略、经营决策、企业管理、商业机密等内容进行严格保密；如有上述情况发生，责任由我单位承担。</w:t>
      </w:r>
    </w:p>
    <w:p w14:paraId="5636AB4A">
      <w:pPr>
        <w:widowControl/>
        <w:spacing w:before="50" w:after="50" w:line="360" w:lineRule="auto"/>
        <w:ind w:firstLine="480"/>
        <w:jc w:val="left"/>
        <w:rPr>
          <w:rFonts w:ascii="宋体" w:hAnsi="宋体" w:cs="宋体"/>
          <w:kern w:val="0"/>
          <w:sz w:val="24"/>
          <w:szCs w:val="24"/>
          <w:lang w:bidi="ar"/>
        </w:rPr>
      </w:pPr>
      <w:r>
        <w:rPr>
          <w:rFonts w:hint="eastAsia" w:ascii="宋体" w:hAnsi="宋体" w:cs="宋体"/>
          <w:kern w:val="0"/>
          <w:sz w:val="24"/>
          <w:szCs w:val="24"/>
          <w:lang w:bidi="ar"/>
        </w:rPr>
        <w:t>2.我单位不属于与采购人存在利害关系可能影响采购公正性的法人、其他组织或者个人。</w:t>
      </w:r>
    </w:p>
    <w:p w14:paraId="26E19D23">
      <w:pPr>
        <w:widowControl/>
        <w:spacing w:before="50" w:after="50" w:line="360" w:lineRule="auto"/>
        <w:ind w:left="240" w:hanging="240"/>
        <w:jc w:val="center"/>
        <w:rPr>
          <w:rFonts w:hint="default" w:ascii="宋体" w:hAnsi="宋体" w:cs="宋体"/>
          <w:kern w:val="0"/>
          <w:sz w:val="24"/>
          <w:szCs w:val="24"/>
          <w:lang w:val="en-US" w:bidi="ar"/>
        </w:rPr>
      </w:pPr>
      <w:r>
        <w:rPr>
          <w:rFonts w:hint="default" w:ascii="宋体" w:hAnsi="宋体" w:eastAsia="宋体" w:cs="宋体"/>
          <w:color w:val="auto"/>
          <w:kern w:val="0"/>
          <w:sz w:val="24"/>
          <w:szCs w:val="24"/>
          <w:highlight w:val="none"/>
          <w:lang w:val="en-US" w:eastAsia="zh-CN" w:bidi="ar"/>
        </w:rPr>
        <w:t xml:space="preserve">本次竞谈联系人为： </w:t>
      </w:r>
      <w:r>
        <w:rPr>
          <w:rFonts w:hint="eastAsia" w:ascii="宋体" w:hAnsi="宋体" w:cs="宋体"/>
          <w:color w:val="auto"/>
          <w:kern w:val="0"/>
          <w:sz w:val="24"/>
          <w:szCs w:val="24"/>
          <w:highlight w:val="none"/>
          <w:lang w:val="en-US" w:eastAsia="zh-CN" w:bidi="ar"/>
        </w:rPr>
        <w:t xml:space="preserve"> </w:t>
      </w:r>
      <w:r>
        <w:rPr>
          <w:rFonts w:hint="default" w:ascii="宋体" w:hAnsi="宋体" w:eastAsia="宋体" w:cs="宋体"/>
          <w:color w:val="auto"/>
          <w:kern w:val="0"/>
          <w:sz w:val="24"/>
          <w:szCs w:val="24"/>
          <w:highlight w:val="none"/>
          <w:lang w:val="en-US" w:eastAsia="zh-CN" w:bidi="ar"/>
        </w:rPr>
        <w:t xml:space="preserve">  </w:t>
      </w:r>
      <w:r>
        <w:rPr>
          <w:rFonts w:hint="eastAsia" w:ascii="宋体" w:hAnsi="宋体" w:cs="宋体"/>
          <w:color w:val="auto"/>
          <w:kern w:val="0"/>
          <w:sz w:val="24"/>
          <w:szCs w:val="24"/>
          <w:highlight w:val="none"/>
          <w:lang w:val="en-US" w:eastAsia="zh-CN" w:bidi="ar"/>
        </w:rPr>
        <w:t>，</w:t>
      </w:r>
      <w:r>
        <w:rPr>
          <w:rFonts w:hint="default" w:ascii="宋体" w:hAnsi="宋体" w:eastAsia="宋体" w:cs="宋体"/>
          <w:color w:val="auto"/>
          <w:kern w:val="0"/>
          <w:sz w:val="24"/>
          <w:szCs w:val="24"/>
          <w:highlight w:val="none"/>
          <w:lang w:val="en-US" w:eastAsia="zh-CN" w:bidi="ar"/>
        </w:rPr>
        <w:t>联系电话</w:t>
      </w:r>
      <w:r>
        <w:rPr>
          <w:rFonts w:hint="eastAsia" w:ascii="宋体" w:hAnsi="宋体" w:cs="宋体"/>
          <w:color w:val="auto"/>
          <w:kern w:val="0"/>
          <w:sz w:val="24"/>
          <w:szCs w:val="24"/>
          <w:highlight w:val="none"/>
          <w:lang w:val="en-US" w:eastAsia="zh-CN" w:bidi="ar"/>
        </w:rPr>
        <w:t>：</w:t>
      </w:r>
      <w:r>
        <w:rPr>
          <w:rFonts w:hint="default" w:ascii="宋体" w:hAnsi="宋体" w:eastAsia="宋体" w:cs="宋体"/>
          <w:color w:val="auto"/>
          <w:kern w:val="0"/>
          <w:sz w:val="24"/>
          <w:szCs w:val="24"/>
          <w:highlight w:val="none"/>
          <w:lang w:val="en-US" w:eastAsia="zh-CN" w:bidi="ar"/>
        </w:rPr>
        <w:t xml:space="preserve">  </w:t>
      </w:r>
      <w:r>
        <w:rPr>
          <w:rFonts w:hint="eastAsia" w:ascii="宋体" w:hAnsi="宋体" w:cs="宋体"/>
          <w:color w:val="auto"/>
          <w:kern w:val="0"/>
          <w:sz w:val="24"/>
          <w:szCs w:val="24"/>
          <w:highlight w:val="none"/>
          <w:lang w:val="en-US" w:eastAsia="zh-CN" w:bidi="ar"/>
        </w:rPr>
        <w:t xml:space="preserve">  </w:t>
      </w:r>
      <w:r>
        <w:rPr>
          <w:rFonts w:hint="default" w:ascii="宋体" w:hAnsi="宋体" w:eastAsia="宋体" w:cs="宋体"/>
          <w:color w:val="auto"/>
          <w:kern w:val="0"/>
          <w:sz w:val="24"/>
          <w:szCs w:val="24"/>
          <w:highlight w:val="none"/>
          <w:lang w:val="en-US" w:eastAsia="zh-CN" w:bidi="ar"/>
        </w:rPr>
        <w:t xml:space="preserve"> ，联系邮箱</w:t>
      </w:r>
      <w:r>
        <w:rPr>
          <w:rFonts w:hint="eastAsia" w:ascii="宋体" w:hAnsi="宋体" w:cs="宋体"/>
          <w:color w:val="auto"/>
          <w:kern w:val="0"/>
          <w:sz w:val="24"/>
          <w:szCs w:val="24"/>
          <w:highlight w:val="none"/>
          <w:lang w:val="en-US" w:eastAsia="zh-CN" w:bidi="ar"/>
        </w:rPr>
        <w:t>：        。</w:t>
      </w:r>
    </w:p>
    <w:p w14:paraId="2E1F0ABD">
      <w:pPr>
        <w:widowControl/>
        <w:spacing w:before="50" w:after="50" w:line="360" w:lineRule="auto"/>
        <w:ind w:firstLine="480"/>
        <w:jc w:val="center"/>
        <w:rPr>
          <w:rFonts w:ascii="宋体" w:hAnsi="宋体" w:cs="宋体"/>
          <w:kern w:val="0"/>
          <w:sz w:val="24"/>
          <w:szCs w:val="24"/>
          <w:lang w:bidi="ar"/>
        </w:rPr>
      </w:pPr>
    </w:p>
    <w:p w14:paraId="5F17E79F">
      <w:pPr>
        <w:widowControl/>
        <w:spacing w:before="50" w:after="50" w:line="360" w:lineRule="auto"/>
        <w:ind w:firstLine="480"/>
        <w:jc w:val="right"/>
        <w:rPr>
          <w:rFonts w:ascii="宋体" w:hAnsi="宋体" w:cs="宋体"/>
          <w:kern w:val="0"/>
          <w:sz w:val="24"/>
          <w:szCs w:val="24"/>
          <w:lang w:bidi="ar"/>
        </w:rPr>
      </w:pPr>
    </w:p>
    <w:p w14:paraId="0C02486C">
      <w:pPr>
        <w:widowControl/>
        <w:spacing w:before="50" w:after="50" w:line="360" w:lineRule="auto"/>
        <w:ind w:firstLine="480"/>
        <w:jc w:val="right"/>
        <w:rPr>
          <w:rFonts w:ascii="宋体" w:hAnsi="宋体" w:cs="宋体"/>
          <w:kern w:val="0"/>
          <w:sz w:val="24"/>
          <w:szCs w:val="24"/>
          <w:lang w:bidi="ar"/>
        </w:rPr>
      </w:pPr>
      <w:r>
        <w:rPr>
          <w:rFonts w:hint="eastAsia" w:ascii="宋体" w:hAnsi="宋体" w:cs="宋体"/>
          <w:kern w:val="0"/>
          <w:sz w:val="24"/>
          <w:szCs w:val="24"/>
          <w:lang w:bidi="ar"/>
        </w:rPr>
        <w:t>XX单位</w:t>
      </w:r>
    </w:p>
    <w:p w14:paraId="53F64370">
      <w:pPr>
        <w:widowControl/>
        <w:spacing w:before="50" w:after="50" w:line="360" w:lineRule="auto"/>
        <w:ind w:firstLine="480"/>
        <w:jc w:val="right"/>
        <w:rPr>
          <w:rFonts w:ascii="宋体" w:hAnsi="宋体" w:cs="宋体"/>
          <w:kern w:val="0"/>
          <w:sz w:val="24"/>
          <w:szCs w:val="24"/>
          <w:lang w:bidi="ar"/>
        </w:rPr>
      </w:pPr>
      <w:r>
        <w:rPr>
          <w:rFonts w:hint="eastAsia" w:ascii="宋体" w:hAnsi="宋体" w:cs="宋体"/>
          <w:kern w:val="0"/>
          <w:sz w:val="24"/>
          <w:szCs w:val="24"/>
          <w:lang w:bidi="ar"/>
        </w:rPr>
        <w:t>（单位盖章）</w:t>
      </w:r>
    </w:p>
    <w:p w14:paraId="28E73806">
      <w:pPr>
        <w:widowControl/>
        <w:spacing w:before="50" w:after="50" w:line="360" w:lineRule="auto"/>
        <w:ind w:firstLine="480"/>
        <w:jc w:val="right"/>
        <w:rPr>
          <w:rFonts w:ascii="宋体" w:hAnsi="宋体" w:cs="宋体"/>
          <w:kern w:val="0"/>
          <w:sz w:val="24"/>
          <w:szCs w:val="24"/>
          <w:lang w:bidi="ar"/>
        </w:rPr>
        <w:sectPr>
          <w:footerReference r:id="rId4" w:type="default"/>
          <w:pgSz w:w="11906" w:h="16838"/>
          <w:pgMar w:top="2098" w:right="1474" w:bottom="1701" w:left="1588" w:header="851" w:footer="850" w:gutter="0"/>
          <w:pgNumType w:start="1"/>
          <w:cols w:space="720" w:num="1"/>
          <w:docGrid w:type="lines" w:linePitch="312" w:charSpace="0"/>
        </w:sectPr>
      </w:pPr>
      <w:r>
        <w:rPr>
          <w:rFonts w:hint="eastAsia" w:ascii="宋体" w:hAnsi="宋体" w:cs="宋体"/>
          <w:kern w:val="0"/>
          <w:sz w:val="24"/>
          <w:szCs w:val="24"/>
          <w:lang w:val="en-US" w:eastAsia="zh-CN" w:bidi="ar"/>
        </w:rPr>
        <w:t>xx</w:t>
      </w:r>
      <w:r>
        <w:rPr>
          <w:rFonts w:hint="eastAsia" w:ascii="宋体" w:hAnsi="宋体" w:cs="宋体"/>
          <w:kern w:val="0"/>
          <w:sz w:val="24"/>
          <w:szCs w:val="24"/>
          <w:lang w:bidi="ar"/>
        </w:rPr>
        <w:t>年</w:t>
      </w:r>
      <w:r>
        <w:rPr>
          <w:rFonts w:hint="eastAsia" w:ascii="宋体" w:hAnsi="宋体" w:cs="宋体"/>
          <w:kern w:val="0"/>
          <w:sz w:val="24"/>
          <w:szCs w:val="24"/>
          <w:lang w:val="en-US" w:eastAsia="zh-CN" w:bidi="ar"/>
        </w:rPr>
        <w:t>xx</w:t>
      </w:r>
      <w:r>
        <w:rPr>
          <w:rFonts w:hint="eastAsia" w:ascii="宋体" w:hAnsi="宋体" w:cs="宋体"/>
          <w:kern w:val="0"/>
          <w:sz w:val="24"/>
          <w:szCs w:val="24"/>
          <w:lang w:bidi="ar"/>
        </w:rPr>
        <w:t>月</w:t>
      </w:r>
      <w:r>
        <w:rPr>
          <w:rFonts w:hint="eastAsia" w:ascii="宋体" w:hAnsi="宋体" w:cs="宋体"/>
          <w:kern w:val="0"/>
          <w:sz w:val="24"/>
          <w:szCs w:val="24"/>
          <w:lang w:val="en-US" w:eastAsia="zh-CN" w:bidi="ar"/>
        </w:rPr>
        <w:t>xx</w:t>
      </w:r>
      <w:r>
        <w:rPr>
          <w:rFonts w:hint="eastAsia" w:ascii="宋体" w:hAnsi="宋体" w:cs="宋体"/>
          <w:kern w:val="0"/>
          <w:sz w:val="24"/>
          <w:szCs w:val="24"/>
          <w:lang w:bidi="ar"/>
        </w:rPr>
        <w:t>日</w:t>
      </w:r>
    </w:p>
    <w:p w14:paraId="0A45774D">
      <w:pPr>
        <w:spacing w:before="100" w:line="224" w:lineRule="auto"/>
        <w:jc w:val="center"/>
        <w:outlineLvl w:val="0"/>
        <w:rPr>
          <w:rFonts w:ascii="宋体" w:hAnsi="宋体" w:cs="宋体"/>
          <w:sz w:val="31"/>
          <w:szCs w:val="31"/>
        </w:rPr>
      </w:pPr>
      <w:r>
        <w:rPr>
          <w:rFonts w:ascii="宋体" w:hAnsi="宋体" w:cs="宋体"/>
          <w:b/>
          <w:bCs/>
          <w:spacing w:val="6"/>
          <w:sz w:val="31"/>
          <w:szCs w:val="31"/>
        </w:rPr>
        <w:t>第二章</w:t>
      </w:r>
      <w:r>
        <w:rPr>
          <w:rFonts w:ascii="宋体" w:hAnsi="宋体" w:cs="宋体"/>
          <w:spacing w:val="6"/>
          <w:sz w:val="31"/>
          <w:szCs w:val="31"/>
        </w:rPr>
        <w:t xml:space="preserve">  </w:t>
      </w:r>
      <w:r>
        <w:rPr>
          <w:rFonts w:ascii="宋体" w:hAnsi="宋体" w:cs="宋体"/>
          <w:b/>
          <w:bCs/>
          <w:spacing w:val="6"/>
          <w:sz w:val="31"/>
          <w:szCs w:val="31"/>
        </w:rPr>
        <w:t>谈判申请人须知</w:t>
      </w:r>
    </w:p>
    <w:p w14:paraId="4E54A1E0">
      <w:pPr>
        <w:pStyle w:val="20"/>
        <w:spacing w:line="403" w:lineRule="auto"/>
        <w:ind w:firstLine="420"/>
      </w:pPr>
    </w:p>
    <w:p w14:paraId="629A7F57">
      <w:pPr>
        <w:spacing w:before="101" w:line="224" w:lineRule="auto"/>
        <w:jc w:val="center"/>
        <w:outlineLvl w:val="1"/>
        <w:rPr>
          <w:rFonts w:asciiTheme="minorEastAsia" w:hAnsiTheme="minorEastAsia" w:eastAsiaTheme="minorEastAsia" w:cstheme="minorEastAsia"/>
          <w:b/>
          <w:bCs/>
          <w:color w:val="000000"/>
          <w:sz w:val="24"/>
          <w:szCs w:val="24"/>
        </w:rPr>
      </w:pPr>
      <w:bookmarkStart w:id="20" w:name="bookmark37"/>
      <w:bookmarkEnd w:id="20"/>
      <w:r>
        <w:rPr>
          <w:rFonts w:ascii="宋体" w:hAnsi="宋体" w:cs="宋体"/>
          <w:b/>
          <w:bCs/>
          <w:spacing w:val="6"/>
          <w:sz w:val="31"/>
          <w:szCs w:val="31"/>
        </w:rPr>
        <w:t>谈判申请人须知附表</w:t>
      </w:r>
    </w:p>
    <w:p w14:paraId="1C899C8C">
      <w:pPr>
        <w:pStyle w:val="5"/>
        <w:ind w:firstLine="562"/>
      </w:pPr>
    </w:p>
    <w:tbl>
      <w:tblPr>
        <w:tblStyle w:val="47"/>
        <w:tblW w:w="90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734"/>
        <w:gridCol w:w="1846"/>
        <w:gridCol w:w="6505"/>
      </w:tblGrid>
      <w:tr w14:paraId="756DB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1A2988FB">
            <w:pPr>
              <w:pStyle w:val="235"/>
              <w:jc w:val="center"/>
              <w:rPr>
                <w:rFonts w:asciiTheme="majorEastAsia" w:hAnsiTheme="majorEastAsia" w:eastAsiaTheme="majorEastAsia"/>
                <w:szCs w:val="21"/>
              </w:rPr>
            </w:pPr>
            <w:r>
              <w:rPr>
                <w:rFonts w:hint="eastAsia" w:asciiTheme="majorEastAsia" w:hAnsiTheme="majorEastAsia" w:eastAsiaTheme="majorEastAsia"/>
                <w:szCs w:val="21"/>
              </w:rPr>
              <w:t>条款号</w:t>
            </w:r>
          </w:p>
        </w:tc>
        <w:tc>
          <w:tcPr>
            <w:tcW w:w="1846" w:type="dxa"/>
            <w:tcBorders>
              <w:top w:val="single" w:color="auto" w:sz="4" w:space="0"/>
              <w:left w:val="single" w:color="auto" w:sz="4" w:space="0"/>
              <w:bottom w:val="single" w:color="auto" w:sz="4" w:space="0"/>
              <w:right w:val="single" w:color="auto" w:sz="4" w:space="0"/>
            </w:tcBorders>
            <w:vAlign w:val="center"/>
          </w:tcPr>
          <w:p w14:paraId="00EAF925">
            <w:pPr>
              <w:pStyle w:val="235"/>
              <w:jc w:val="center"/>
              <w:rPr>
                <w:rFonts w:asciiTheme="majorEastAsia" w:hAnsiTheme="majorEastAsia" w:eastAsiaTheme="majorEastAsia"/>
                <w:szCs w:val="21"/>
              </w:rPr>
            </w:pPr>
            <w:r>
              <w:rPr>
                <w:rFonts w:hint="eastAsia" w:asciiTheme="majorEastAsia" w:hAnsiTheme="majorEastAsia" w:eastAsiaTheme="majorEastAsia"/>
                <w:szCs w:val="21"/>
              </w:rPr>
              <w:t>条款名称</w:t>
            </w:r>
          </w:p>
        </w:tc>
        <w:tc>
          <w:tcPr>
            <w:tcW w:w="6505" w:type="dxa"/>
            <w:tcBorders>
              <w:top w:val="single" w:color="auto" w:sz="4" w:space="0"/>
              <w:left w:val="single" w:color="auto" w:sz="4" w:space="0"/>
              <w:bottom w:val="single" w:color="auto" w:sz="4" w:space="0"/>
              <w:right w:val="single" w:color="auto" w:sz="4" w:space="0"/>
            </w:tcBorders>
            <w:vAlign w:val="center"/>
          </w:tcPr>
          <w:p w14:paraId="648CD569">
            <w:pPr>
              <w:pStyle w:val="235"/>
              <w:jc w:val="center"/>
              <w:rPr>
                <w:rFonts w:asciiTheme="majorEastAsia" w:hAnsiTheme="majorEastAsia" w:eastAsiaTheme="majorEastAsia"/>
                <w:szCs w:val="21"/>
              </w:rPr>
            </w:pPr>
            <w:r>
              <w:rPr>
                <w:rFonts w:hint="eastAsia" w:asciiTheme="majorEastAsia" w:hAnsiTheme="majorEastAsia" w:eastAsiaTheme="majorEastAsia"/>
                <w:szCs w:val="21"/>
              </w:rPr>
              <w:t>编列内容</w:t>
            </w:r>
          </w:p>
        </w:tc>
      </w:tr>
      <w:tr w14:paraId="10E7D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29D623B1">
            <w:pPr>
              <w:pStyle w:val="235"/>
              <w:jc w:val="center"/>
              <w:rPr>
                <w:rFonts w:asciiTheme="majorEastAsia" w:hAnsiTheme="majorEastAsia" w:eastAsiaTheme="majorEastAsia"/>
                <w:szCs w:val="21"/>
              </w:rPr>
            </w:pPr>
            <w:r>
              <w:rPr>
                <w:rFonts w:asciiTheme="majorEastAsia" w:hAnsiTheme="majorEastAsia" w:eastAsiaTheme="majorEastAsia"/>
                <w:szCs w:val="21"/>
              </w:rPr>
              <w:t>2.1</w:t>
            </w:r>
          </w:p>
        </w:tc>
        <w:tc>
          <w:tcPr>
            <w:tcW w:w="1846" w:type="dxa"/>
            <w:tcBorders>
              <w:top w:val="single" w:color="auto" w:sz="4" w:space="0"/>
              <w:left w:val="single" w:color="auto" w:sz="4" w:space="0"/>
              <w:bottom w:val="single" w:color="auto" w:sz="4" w:space="0"/>
              <w:right w:val="single" w:color="auto" w:sz="4" w:space="0"/>
            </w:tcBorders>
            <w:vAlign w:val="center"/>
          </w:tcPr>
          <w:p w14:paraId="1C47B662">
            <w:pPr>
              <w:pStyle w:val="235"/>
              <w:rPr>
                <w:rFonts w:cs="Arial" w:asciiTheme="majorEastAsia" w:hAnsiTheme="majorEastAsia" w:eastAsiaTheme="majorEastAsia"/>
                <w:szCs w:val="21"/>
              </w:rPr>
            </w:pPr>
            <w:r>
              <w:rPr>
                <w:rFonts w:hint="eastAsia" w:cs="Arial" w:asciiTheme="majorEastAsia" w:hAnsiTheme="majorEastAsia" w:eastAsiaTheme="majorEastAsia"/>
                <w:szCs w:val="21"/>
              </w:rPr>
              <w:t>采购人及联系方式</w:t>
            </w:r>
          </w:p>
        </w:tc>
        <w:tc>
          <w:tcPr>
            <w:tcW w:w="6505" w:type="dxa"/>
            <w:tcBorders>
              <w:top w:val="single" w:color="auto" w:sz="4" w:space="0"/>
              <w:left w:val="single" w:color="auto" w:sz="4" w:space="0"/>
              <w:bottom w:val="single" w:color="auto" w:sz="4" w:space="0"/>
              <w:right w:val="single" w:color="auto" w:sz="4" w:space="0"/>
            </w:tcBorders>
            <w:vAlign w:val="center"/>
          </w:tcPr>
          <w:p w14:paraId="33582FE4">
            <w:pPr>
              <w:pStyle w:val="235"/>
              <w:rPr>
                <w:rFonts w:cs="Arial" w:asciiTheme="majorEastAsia" w:hAnsiTheme="majorEastAsia" w:eastAsiaTheme="majorEastAsia"/>
                <w:szCs w:val="21"/>
              </w:rPr>
            </w:pPr>
            <w:r>
              <w:rPr>
                <w:rFonts w:hint="eastAsia" w:cs="Arial" w:asciiTheme="majorEastAsia" w:hAnsiTheme="majorEastAsia" w:eastAsiaTheme="majorEastAsia"/>
                <w:szCs w:val="21"/>
              </w:rPr>
              <w:t>详见第一章采购邀请函</w:t>
            </w:r>
          </w:p>
        </w:tc>
      </w:tr>
      <w:tr w14:paraId="0ED33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1053E74C">
            <w:pPr>
              <w:pStyle w:val="235"/>
              <w:jc w:val="center"/>
              <w:rPr>
                <w:rFonts w:asciiTheme="majorEastAsia" w:hAnsiTheme="majorEastAsia" w:eastAsiaTheme="majorEastAsia"/>
                <w:szCs w:val="21"/>
              </w:rPr>
            </w:pPr>
            <w:r>
              <w:rPr>
                <w:rFonts w:asciiTheme="majorEastAsia" w:hAnsiTheme="majorEastAsia" w:eastAsiaTheme="majorEastAsia"/>
                <w:szCs w:val="21"/>
              </w:rPr>
              <w:t>4.1</w:t>
            </w:r>
          </w:p>
        </w:tc>
        <w:tc>
          <w:tcPr>
            <w:tcW w:w="1846" w:type="dxa"/>
            <w:tcBorders>
              <w:top w:val="single" w:color="auto" w:sz="4" w:space="0"/>
              <w:left w:val="single" w:color="auto" w:sz="4" w:space="0"/>
              <w:bottom w:val="single" w:color="auto" w:sz="4" w:space="0"/>
              <w:right w:val="single" w:color="auto" w:sz="4" w:space="0"/>
            </w:tcBorders>
            <w:vAlign w:val="center"/>
          </w:tcPr>
          <w:p w14:paraId="61D854AC">
            <w:pPr>
              <w:pStyle w:val="235"/>
              <w:rPr>
                <w:rFonts w:cs="宋体" w:asciiTheme="majorEastAsia" w:hAnsiTheme="majorEastAsia" w:eastAsiaTheme="majorEastAsia"/>
                <w:color w:val="000000"/>
                <w:szCs w:val="21"/>
              </w:rPr>
            </w:pPr>
            <w:r>
              <w:rPr>
                <w:rFonts w:hint="eastAsia" w:cs="宋体" w:asciiTheme="majorEastAsia" w:hAnsiTheme="majorEastAsia" w:eastAsiaTheme="majorEastAsia"/>
                <w:color w:val="000000"/>
                <w:szCs w:val="21"/>
              </w:rPr>
              <w:t>踏勘现场</w:t>
            </w:r>
          </w:p>
        </w:tc>
        <w:tc>
          <w:tcPr>
            <w:tcW w:w="6505" w:type="dxa"/>
            <w:tcBorders>
              <w:top w:val="single" w:color="auto" w:sz="4" w:space="0"/>
              <w:left w:val="single" w:color="auto" w:sz="4" w:space="0"/>
              <w:bottom w:val="single" w:color="auto" w:sz="4" w:space="0"/>
              <w:right w:val="single" w:color="auto" w:sz="4" w:space="0"/>
            </w:tcBorders>
            <w:vAlign w:val="center"/>
          </w:tcPr>
          <w:p w14:paraId="492B41EC">
            <w:pPr>
              <w:pStyle w:val="235"/>
              <w:rPr>
                <w:rFonts w:cs="宋体"/>
                <w:color w:val="000000"/>
                <w:kern w:val="0"/>
                <w:sz w:val="22"/>
              </w:rPr>
            </w:pPr>
            <w:r>
              <w:rPr>
                <w:rFonts w:hint="eastAsia" w:cs="宋体"/>
                <w:color w:val="000000"/>
              </w:rPr>
              <w:t>☑不组织</w:t>
            </w:r>
          </w:p>
          <w:p w14:paraId="2336A32B">
            <w:pPr>
              <w:pStyle w:val="235"/>
              <w:rPr>
                <w:rFonts w:cs="宋体"/>
                <w:color w:val="000000"/>
              </w:rPr>
            </w:pPr>
            <w:r>
              <w:rPr>
                <w:rFonts w:hint="eastAsia" w:cs="宋体"/>
                <w:color w:val="000000"/>
              </w:rPr>
              <w:t>□组织，踏勘时间：</w:t>
            </w:r>
            <w:r>
              <w:rPr>
                <w:rFonts w:cs="宋体"/>
                <w:color w:val="000000"/>
                <w:u w:val="single"/>
              </w:rPr>
              <w:t xml:space="preserve">            </w:t>
            </w:r>
          </w:p>
          <w:p w14:paraId="16FA59F3">
            <w:pPr>
              <w:pStyle w:val="235"/>
              <w:rPr>
                <w:rFonts w:cs="宋体" w:asciiTheme="majorEastAsia" w:hAnsiTheme="majorEastAsia" w:eastAsiaTheme="majorEastAsia"/>
                <w:color w:val="000000"/>
                <w:szCs w:val="21"/>
              </w:rPr>
            </w:pPr>
            <w:r>
              <w:rPr>
                <w:rFonts w:hint="eastAsia" w:cs="宋体"/>
                <w:color w:val="000000"/>
              </w:rPr>
              <w:t>踏勘集中地点：</w:t>
            </w:r>
            <w:r>
              <w:rPr>
                <w:rFonts w:cs="宋体"/>
                <w:color w:val="000000"/>
                <w:u w:val="single"/>
              </w:rPr>
              <w:t xml:space="preserve">                </w:t>
            </w:r>
          </w:p>
        </w:tc>
      </w:tr>
      <w:tr w14:paraId="176C8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5D7786E1">
            <w:pPr>
              <w:pStyle w:val="235"/>
              <w:jc w:val="center"/>
              <w:rPr>
                <w:rFonts w:asciiTheme="majorEastAsia" w:hAnsiTheme="majorEastAsia" w:eastAsiaTheme="majorEastAsia"/>
                <w:szCs w:val="21"/>
              </w:rPr>
            </w:pPr>
            <w:r>
              <w:rPr>
                <w:rFonts w:asciiTheme="majorEastAsia" w:hAnsiTheme="majorEastAsia" w:eastAsiaTheme="majorEastAsia"/>
                <w:szCs w:val="21"/>
              </w:rPr>
              <w:t>6.1</w:t>
            </w:r>
          </w:p>
        </w:tc>
        <w:tc>
          <w:tcPr>
            <w:tcW w:w="1846" w:type="dxa"/>
            <w:tcBorders>
              <w:top w:val="single" w:color="auto" w:sz="4" w:space="0"/>
              <w:left w:val="single" w:color="auto" w:sz="4" w:space="0"/>
              <w:bottom w:val="single" w:color="auto" w:sz="4" w:space="0"/>
              <w:right w:val="single" w:color="auto" w:sz="4" w:space="0"/>
            </w:tcBorders>
            <w:vAlign w:val="center"/>
          </w:tcPr>
          <w:p w14:paraId="2A04FFD1">
            <w:pPr>
              <w:pStyle w:val="235"/>
              <w:rPr>
                <w:rFonts w:asciiTheme="majorEastAsia" w:hAnsiTheme="majorEastAsia" w:eastAsiaTheme="majorEastAsia"/>
                <w:szCs w:val="21"/>
              </w:rPr>
            </w:pPr>
            <w:r>
              <w:rPr>
                <w:rFonts w:hint="eastAsia" w:asciiTheme="majorEastAsia" w:hAnsiTheme="majorEastAsia" w:eastAsiaTheme="majorEastAsia"/>
                <w:szCs w:val="21"/>
              </w:rPr>
              <w:t>采购文件的澄清、修改、补充</w:t>
            </w:r>
          </w:p>
        </w:tc>
        <w:tc>
          <w:tcPr>
            <w:tcW w:w="6505" w:type="dxa"/>
            <w:tcBorders>
              <w:top w:val="single" w:color="auto" w:sz="4" w:space="0"/>
              <w:left w:val="single" w:color="auto" w:sz="4" w:space="0"/>
              <w:bottom w:val="single" w:color="auto" w:sz="4" w:space="0"/>
              <w:right w:val="single" w:color="auto" w:sz="4" w:space="0"/>
            </w:tcBorders>
            <w:vAlign w:val="center"/>
          </w:tcPr>
          <w:p w14:paraId="5D43CD5B">
            <w:pPr>
              <w:pStyle w:val="235"/>
              <w:rPr>
                <w:rFonts w:asciiTheme="majorEastAsia" w:hAnsiTheme="majorEastAsia" w:eastAsiaTheme="majorEastAsia"/>
                <w:szCs w:val="21"/>
              </w:rPr>
            </w:pPr>
            <w:r>
              <w:rPr>
                <w:rFonts w:hint="eastAsia" w:cs="Arial" w:asciiTheme="majorEastAsia" w:hAnsiTheme="majorEastAsia" w:eastAsiaTheme="majorEastAsia"/>
                <w:szCs w:val="21"/>
              </w:rPr>
              <w:t>供应商需在</w:t>
            </w:r>
            <w:r>
              <w:rPr>
                <w:rFonts w:hint="eastAsia" w:cs="Arial" w:asciiTheme="majorEastAsia" w:hAnsiTheme="majorEastAsia" w:eastAsiaTheme="majorEastAsia"/>
                <w:szCs w:val="21"/>
                <w:u w:val="single"/>
                <w:lang w:val="en-US" w:eastAsia="zh-CN"/>
              </w:rPr>
              <w:t>2026</w:t>
            </w:r>
            <w:r>
              <w:rPr>
                <w:rFonts w:hint="eastAsia" w:cs="Arial" w:asciiTheme="majorEastAsia" w:hAnsiTheme="majorEastAsia" w:eastAsiaTheme="majorEastAsia"/>
                <w:szCs w:val="21"/>
              </w:rPr>
              <w:t>年</w:t>
            </w:r>
            <w:r>
              <w:rPr>
                <w:rFonts w:hint="eastAsia" w:cs="Arial" w:asciiTheme="majorEastAsia" w:hAnsiTheme="majorEastAsia" w:eastAsiaTheme="majorEastAsia"/>
                <w:szCs w:val="21"/>
                <w:u w:val="single"/>
                <w:lang w:val="en-US" w:eastAsia="zh-CN"/>
              </w:rPr>
              <w:t>10</w:t>
            </w:r>
            <w:r>
              <w:rPr>
                <w:rFonts w:hint="eastAsia" w:cs="Arial" w:asciiTheme="majorEastAsia" w:hAnsiTheme="majorEastAsia" w:eastAsiaTheme="majorEastAsia"/>
                <w:szCs w:val="21"/>
              </w:rPr>
              <w:t>月</w:t>
            </w:r>
            <w:r>
              <w:rPr>
                <w:rFonts w:hint="eastAsia" w:cs="Arial" w:asciiTheme="majorEastAsia" w:hAnsiTheme="majorEastAsia" w:eastAsiaTheme="majorEastAsia"/>
                <w:szCs w:val="21"/>
                <w:u w:val="single"/>
                <w:lang w:val="en-US" w:eastAsia="zh-CN"/>
              </w:rPr>
              <w:t>21</w:t>
            </w:r>
            <w:r>
              <w:rPr>
                <w:rFonts w:hint="eastAsia" w:cs="Arial" w:asciiTheme="majorEastAsia" w:hAnsiTheme="majorEastAsia" w:eastAsiaTheme="majorEastAsia"/>
                <w:szCs w:val="21"/>
              </w:rPr>
              <w:t>日前发出澄清问题，采购人将在收到澄清后</w:t>
            </w:r>
            <w:r>
              <w:rPr>
                <w:rFonts w:cs="Arial" w:asciiTheme="majorEastAsia" w:hAnsiTheme="majorEastAsia" w:eastAsiaTheme="majorEastAsia"/>
                <w:szCs w:val="21"/>
              </w:rPr>
              <w:t>24</w:t>
            </w:r>
            <w:r>
              <w:rPr>
                <w:rFonts w:hint="eastAsia" w:cs="Arial" w:asciiTheme="majorEastAsia" w:hAnsiTheme="majorEastAsia" w:eastAsiaTheme="majorEastAsia"/>
                <w:szCs w:val="21"/>
              </w:rPr>
              <w:t>小时内回复。</w:t>
            </w:r>
          </w:p>
        </w:tc>
      </w:tr>
      <w:tr w14:paraId="7917C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06CC9FA5">
            <w:pPr>
              <w:pStyle w:val="235"/>
              <w:jc w:val="center"/>
              <w:rPr>
                <w:rFonts w:asciiTheme="majorEastAsia" w:hAnsiTheme="majorEastAsia" w:eastAsiaTheme="majorEastAsia"/>
                <w:szCs w:val="21"/>
              </w:rPr>
            </w:pPr>
            <w:r>
              <w:rPr>
                <w:rFonts w:asciiTheme="majorEastAsia" w:hAnsiTheme="majorEastAsia" w:eastAsiaTheme="majorEastAsia"/>
                <w:szCs w:val="21"/>
              </w:rPr>
              <w:t>9.6</w:t>
            </w:r>
          </w:p>
        </w:tc>
        <w:tc>
          <w:tcPr>
            <w:tcW w:w="1846" w:type="dxa"/>
            <w:tcBorders>
              <w:top w:val="single" w:color="auto" w:sz="4" w:space="0"/>
              <w:left w:val="single" w:color="auto" w:sz="4" w:space="0"/>
              <w:bottom w:val="single" w:color="auto" w:sz="4" w:space="0"/>
              <w:right w:val="single" w:color="auto" w:sz="4" w:space="0"/>
            </w:tcBorders>
            <w:vAlign w:val="center"/>
          </w:tcPr>
          <w:p w14:paraId="680EC641">
            <w:pPr>
              <w:pStyle w:val="235"/>
              <w:rPr>
                <w:rFonts w:asciiTheme="majorEastAsia" w:hAnsiTheme="majorEastAsia" w:eastAsiaTheme="majorEastAsia"/>
                <w:szCs w:val="21"/>
              </w:rPr>
            </w:pPr>
            <w:r>
              <w:rPr>
                <w:rFonts w:hint="eastAsia" w:asciiTheme="majorEastAsia" w:hAnsiTheme="majorEastAsia" w:eastAsiaTheme="majorEastAsia"/>
                <w:szCs w:val="21"/>
              </w:rPr>
              <w:t>最高限价</w:t>
            </w:r>
          </w:p>
        </w:tc>
        <w:tc>
          <w:tcPr>
            <w:tcW w:w="6505" w:type="dxa"/>
            <w:tcBorders>
              <w:top w:val="single" w:color="auto" w:sz="4" w:space="0"/>
              <w:left w:val="single" w:color="auto" w:sz="4" w:space="0"/>
              <w:bottom w:val="single" w:color="auto" w:sz="4" w:space="0"/>
              <w:right w:val="single" w:color="auto" w:sz="4" w:space="0"/>
            </w:tcBorders>
            <w:vAlign w:val="center"/>
          </w:tcPr>
          <w:p w14:paraId="20D49490">
            <w:pPr>
              <w:pStyle w:val="235"/>
              <w:rPr>
                <w:kern w:val="0"/>
                <w:sz w:val="22"/>
              </w:rPr>
            </w:pPr>
            <w:r>
              <w:rPr>
                <w:rFonts w:hint="eastAsia"/>
              </w:rPr>
              <w:t>☑无</w:t>
            </w:r>
          </w:p>
          <w:p w14:paraId="41D10F1A">
            <w:pPr>
              <w:pStyle w:val="235"/>
              <w:rPr>
                <w:rFonts w:asciiTheme="majorEastAsia" w:hAnsiTheme="majorEastAsia" w:eastAsiaTheme="majorEastAsia"/>
                <w:szCs w:val="21"/>
              </w:rPr>
            </w:pPr>
            <w:r>
              <w:rPr>
                <w:rFonts w:hint="eastAsia"/>
              </w:rPr>
              <w:t>□有，最高限价：</w:t>
            </w:r>
            <w:r>
              <w:rPr>
                <w:u w:val="single"/>
              </w:rPr>
              <w:t xml:space="preserve">   </w:t>
            </w:r>
            <w:r>
              <w:rPr>
                <w:rFonts w:hint="eastAsia"/>
                <w:u w:val="single"/>
              </w:rPr>
              <w:t>万元</w:t>
            </w:r>
            <w:r>
              <w:rPr>
                <w:u w:val="single"/>
              </w:rPr>
              <w:t xml:space="preserve">                    </w:t>
            </w:r>
          </w:p>
        </w:tc>
      </w:tr>
      <w:tr w14:paraId="59CDB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4E6394BD">
            <w:pPr>
              <w:pStyle w:val="235"/>
              <w:jc w:val="center"/>
              <w:rPr>
                <w:rFonts w:asciiTheme="majorEastAsia" w:hAnsiTheme="majorEastAsia" w:eastAsiaTheme="majorEastAsia"/>
                <w:szCs w:val="21"/>
              </w:rPr>
            </w:pPr>
            <w:r>
              <w:rPr>
                <w:rFonts w:asciiTheme="majorEastAsia" w:hAnsiTheme="majorEastAsia" w:eastAsiaTheme="majorEastAsia"/>
                <w:szCs w:val="21"/>
              </w:rPr>
              <w:t>10</w:t>
            </w:r>
          </w:p>
        </w:tc>
        <w:tc>
          <w:tcPr>
            <w:tcW w:w="1846" w:type="dxa"/>
            <w:tcBorders>
              <w:top w:val="single" w:color="auto" w:sz="4" w:space="0"/>
              <w:left w:val="single" w:color="auto" w:sz="4" w:space="0"/>
              <w:bottom w:val="single" w:color="auto" w:sz="4" w:space="0"/>
              <w:right w:val="single" w:color="auto" w:sz="4" w:space="0"/>
            </w:tcBorders>
            <w:vAlign w:val="center"/>
          </w:tcPr>
          <w:p w14:paraId="07FC039F">
            <w:pPr>
              <w:pStyle w:val="235"/>
              <w:rPr>
                <w:rFonts w:asciiTheme="majorEastAsia" w:hAnsiTheme="majorEastAsia" w:eastAsiaTheme="majorEastAsia"/>
                <w:szCs w:val="21"/>
              </w:rPr>
            </w:pPr>
            <w:r>
              <w:rPr>
                <w:rFonts w:hint="eastAsia" w:asciiTheme="majorEastAsia" w:hAnsiTheme="majorEastAsia" w:eastAsiaTheme="majorEastAsia"/>
                <w:szCs w:val="21"/>
              </w:rPr>
              <w:t>报价货币</w:t>
            </w:r>
          </w:p>
        </w:tc>
        <w:tc>
          <w:tcPr>
            <w:tcW w:w="6505" w:type="dxa"/>
            <w:tcBorders>
              <w:top w:val="single" w:color="auto" w:sz="4" w:space="0"/>
              <w:left w:val="single" w:color="auto" w:sz="4" w:space="0"/>
              <w:bottom w:val="single" w:color="auto" w:sz="4" w:space="0"/>
              <w:right w:val="single" w:color="auto" w:sz="4" w:space="0"/>
            </w:tcBorders>
            <w:vAlign w:val="center"/>
          </w:tcPr>
          <w:p w14:paraId="03DEDB2E">
            <w:pPr>
              <w:pStyle w:val="235"/>
              <w:rPr>
                <w:rFonts w:asciiTheme="majorEastAsia" w:hAnsiTheme="majorEastAsia" w:eastAsiaTheme="majorEastAsia"/>
                <w:szCs w:val="21"/>
              </w:rPr>
            </w:pPr>
            <w:r>
              <w:rPr>
                <w:rFonts w:hint="eastAsia" w:asciiTheme="majorEastAsia" w:hAnsiTheme="majorEastAsia" w:eastAsiaTheme="majorEastAsia"/>
                <w:szCs w:val="21"/>
              </w:rPr>
              <w:t>人民币</w:t>
            </w:r>
          </w:p>
        </w:tc>
      </w:tr>
      <w:tr w14:paraId="0C1E9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6F5F84D9">
            <w:pPr>
              <w:pStyle w:val="235"/>
              <w:jc w:val="center"/>
              <w:rPr>
                <w:rFonts w:asciiTheme="majorEastAsia" w:hAnsiTheme="majorEastAsia" w:eastAsiaTheme="majorEastAsia"/>
                <w:szCs w:val="21"/>
              </w:rPr>
            </w:pPr>
            <w:r>
              <w:rPr>
                <w:rFonts w:asciiTheme="majorEastAsia" w:hAnsiTheme="majorEastAsia" w:eastAsiaTheme="majorEastAsia"/>
                <w:szCs w:val="21"/>
              </w:rPr>
              <w:t>11.1</w:t>
            </w:r>
          </w:p>
        </w:tc>
        <w:tc>
          <w:tcPr>
            <w:tcW w:w="1846" w:type="dxa"/>
            <w:tcBorders>
              <w:top w:val="single" w:color="auto" w:sz="4" w:space="0"/>
              <w:left w:val="single" w:color="auto" w:sz="4" w:space="0"/>
              <w:bottom w:val="single" w:color="auto" w:sz="4" w:space="0"/>
              <w:right w:val="single" w:color="auto" w:sz="4" w:space="0"/>
            </w:tcBorders>
            <w:vAlign w:val="center"/>
          </w:tcPr>
          <w:p w14:paraId="437E13B3">
            <w:pPr>
              <w:pStyle w:val="235"/>
              <w:rPr>
                <w:rFonts w:cs="Arial" w:asciiTheme="majorEastAsia" w:hAnsiTheme="majorEastAsia" w:eastAsiaTheme="majorEastAsia"/>
                <w:szCs w:val="21"/>
              </w:rPr>
            </w:pPr>
            <w:r>
              <w:rPr>
                <w:rFonts w:hint="eastAsia" w:cs="Arial" w:asciiTheme="majorEastAsia" w:hAnsiTheme="majorEastAsia" w:eastAsiaTheme="majorEastAsia"/>
                <w:szCs w:val="21"/>
              </w:rPr>
              <w:t>响应保证金</w:t>
            </w:r>
          </w:p>
        </w:tc>
        <w:tc>
          <w:tcPr>
            <w:tcW w:w="6505" w:type="dxa"/>
            <w:tcBorders>
              <w:top w:val="single" w:color="auto" w:sz="4" w:space="0"/>
              <w:left w:val="single" w:color="auto" w:sz="4" w:space="0"/>
              <w:bottom w:val="single" w:color="auto" w:sz="4" w:space="0"/>
              <w:right w:val="single" w:color="auto" w:sz="4" w:space="0"/>
            </w:tcBorders>
            <w:vAlign w:val="center"/>
          </w:tcPr>
          <w:p w14:paraId="2B9EB736">
            <w:pPr>
              <w:pStyle w:val="235"/>
              <w:rPr>
                <w:kern w:val="0"/>
                <w:sz w:val="22"/>
              </w:rPr>
            </w:pPr>
            <w:r>
              <w:rPr>
                <w:rFonts w:hint="eastAsia"/>
              </w:rPr>
              <w:t>☑无</w:t>
            </w:r>
          </w:p>
          <w:p w14:paraId="3CC361C3">
            <w:pPr>
              <w:pStyle w:val="235"/>
            </w:pPr>
            <w:r>
              <w:rPr>
                <w:rFonts w:hint="eastAsia"/>
              </w:rPr>
              <w:t>□有</w:t>
            </w:r>
            <w:r>
              <w:rPr>
                <w:rFonts w:hint="eastAsia" w:cs="宋体"/>
                <w:color w:val="000000"/>
              </w:rPr>
              <w:t>，按照以下方式：</w:t>
            </w:r>
            <w:r>
              <w:rPr>
                <w:rFonts w:cs="宋体"/>
                <w:color w:val="000000"/>
                <w:u w:val="single"/>
              </w:rPr>
              <w:t xml:space="preserve">                 </w:t>
            </w:r>
          </w:p>
          <w:p w14:paraId="12A72423">
            <w:pPr>
              <w:pStyle w:val="235"/>
              <w:rPr>
                <w:rFonts w:cs="宋体"/>
                <w:color w:val="000000"/>
                <w:u w:val="single"/>
              </w:rPr>
            </w:pPr>
            <w:r>
              <w:rPr>
                <w:rFonts w:hint="eastAsia" w:cs="宋体"/>
                <w:color w:val="000000"/>
              </w:rPr>
              <w:t>响应保证金的金额：</w:t>
            </w:r>
            <w:r>
              <w:rPr>
                <w:rFonts w:cs="宋体"/>
                <w:color w:val="000000"/>
                <w:u w:val="single"/>
              </w:rPr>
              <w:t xml:space="preserve">                   </w:t>
            </w:r>
          </w:p>
          <w:p w14:paraId="30B80CFB">
            <w:pPr>
              <w:pStyle w:val="235"/>
              <w:rPr>
                <w:rFonts w:cs="宋体"/>
                <w:color w:val="000000"/>
                <w:u w:val="single"/>
              </w:rPr>
            </w:pPr>
            <w:r>
              <w:rPr>
                <w:rFonts w:hint="eastAsia" w:cs="宋体"/>
                <w:color w:val="000000"/>
              </w:rPr>
              <w:t>响应保证金的形式：</w:t>
            </w:r>
            <w:r>
              <w:rPr>
                <w:rFonts w:cs="宋体"/>
                <w:color w:val="000000"/>
                <w:u w:val="single"/>
              </w:rPr>
              <w:t xml:space="preserve">                   </w:t>
            </w:r>
          </w:p>
          <w:p w14:paraId="53448D13">
            <w:pPr>
              <w:pStyle w:val="235"/>
              <w:rPr>
                <w:rFonts w:cs="宋体"/>
                <w:color w:val="000000"/>
              </w:rPr>
            </w:pPr>
            <w:r>
              <w:rPr>
                <w:rFonts w:hint="eastAsia" w:cs="宋体"/>
                <w:color w:val="000000"/>
              </w:rPr>
              <w:t>响应保证金的递交截止时间为：</w:t>
            </w:r>
            <w:r>
              <w:rPr>
                <w:rFonts w:cs="宋体"/>
                <w:color w:val="000000"/>
                <w:u w:val="single"/>
              </w:rPr>
              <w:t>__  __</w:t>
            </w:r>
            <w:r>
              <w:rPr>
                <w:rFonts w:hint="eastAsia" w:cs="宋体"/>
                <w:color w:val="000000"/>
              </w:rPr>
              <w:t>年</w:t>
            </w:r>
            <w:r>
              <w:rPr>
                <w:rFonts w:cs="宋体"/>
                <w:color w:val="000000"/>
                <w:u w:val="single"/>
              </w:rPr>
              <w:t xml:space="preserve">    </w:t>
            </w:r>
            <w:r>
              <w:rPr>
                <w:rFonts w:hint="eastAsia" w:cs="宋体"/>
                <w:color w:val="000000"/>
              </w:rPr>
              <w:t>月</w:t>
            </w:r>
            <w:r>
              <w:rPr>
                <w:rFonts w:cs="宋体"/>
                <w:color w:val="000000"/>
                <w:u w:val="single"/>
              </w:rPr>
              <w:t xml:space="preserve">    </w:t>
            </w:r>
            <w:r>
              <w:rPr>
                <w:rFonts w:hint="eastAsia" w:cs="宋体"/>
                <w:color w:val="000000"/>
              </w:rPr>
              <w:t>日</w:t>
            </w:r>
            <w:r>
              <w:rPr>
                <w:rFonts w:cs="宋体"/>
                <w:color w:val="000000"/>
                <w:u w:val="single"/>
              </w:rPr>
              <w:t xml:space="preserve">    </w:t>
            </w:r>
            <w:r>
              <w:rPr>
                <w:rFonts w:hint="eastAsia" w:cs="宋体"/>
                <w:color w:val="000000"/>
              </w:rPr>
              <w:t>时之前</w:t>
            </w:r>
          </w:p>
          <w:p w14:paraId="377A9604">
            <w:pPr>
              <w:pStyle w:val="235"/>
              <w:rPr>
                <w:rFonts w:cs="宋体"/>
                <w:color w:val="000000"/>
              </w:rPr>
            </w:pPr>
            <w:r>
              <w:rPr>
                <w:rFonts w:hint="eastAsia" w:cs="宋体"/>
                <w:color w:val="000000"/>
              </w:rPr>
              <w:t>开户银行及账号如下：</w:t>
            </w:r>
          </w:p>
          <w:p w14:paraId="5A49B388">
            <w:pPr>
              <w:pStyle w:val="235"/>
              <w:rPr>
                <w:rFonts w:cs="宋体"/>
                <w:color w:val="000000"/>
                <w:u w:val="single"/>
              </w:rPr>
            </w:pPr>
            <w:r>
              <w:rPr>
                <w:rFonts w:hint="eastAsia" w:cs="宋体"/>
                <w:color w:val="000000"/>
              </w:rPr>
              <w:t>账户名称：</w:t>
            </w:r>
            <w:r>
              <w:rPr>
                <w:rFonts w:cs="宋体"/>
                <w:color w:val="000000"/>
                <w:u w:val="single"/>
              </w:rPr>
              <w:t xml:space="preserve">                    </w:t>
            </w:r>
          </w:p>
          <w:p w14:paraId="667B7430">
            <w:pPr>
              <w:pStyle w:val="235"/>
              <w:rPr>
                <w:rFonts w:cs="宋体"/>
                <w:color w:val="000000"/>
                <w:u w:val="single"/>
              </w:rPr>
            </w:pPr>
            <w:r>
              <w:rPr>
                <w:rFonts w:hint="eastAsia" w:cs="宋体"/>
                <w:color w:val="000000"/>
              </w:rPr>
              <w:t>开户银行：</w:t>
            </w:r>
            <w:r>
              <w:rPr>
                <w:rFonts w:cs="宋体"/>
                <w:color w:val="000000"/>
                <w:u w:val="single"/>
              </w:rPr>
              <w:t xml:space="preserve">                    </w:t>
            </w:r>
          </w:p>
          <w:p w14:paraId="06657F8C">
            <w:pPr>
              <w:pStyle w:val="235"/>
              <w:rPr>
                <w:rFonts w:asciiTheme="majorEastAsia" w:hAnsiTheme="majorEastAsia" w:eastAsiaTheme="majorEastAsia"/>
                <w:szCs w:val="21"/>
              </w:rPr>
            </w:pPr>
            <w:r>
              <w:rPr>
                <w:rFonts w:hint="eastAsia" w:cs="宋体"/>
                <w:color w:val="000000"/>
              </w:rPr>
              <w:t>账</w:t>
            </w:r>
            <w:r>
              <w:rPr>
                <w:rFonts w:cs="宋体"/>
                <w:color w:val="000000"/>
              </w:rPr>
              <w:t xml:space="preserve">    </w:t>
            </w:r>
            <w:r>
              <w:rPr>
                <w:rFonts w:hint="eastAsia" w:cs="宋体"/>
                <w:color w:val="000000"/>
              </w:rPr>
              <w:t>号：</w:t>
            </w:r>
            <w:r>
              <w:rPr>
                <w:rFonts w:cs="宋体"/>
                <w:color w:val="000000"/>
                <w:u w:val="single"/>
              </w:rPr>
              <w:t xml:space="preserve">                    </w:t>
            </w:r>
          </w:p>
        </w:tc>
      </w:tr>
      <w:tr w14:paraId="19604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36582E86">
            <w:pPr>
              <w:pStyle w:val="235"/>
              <w:jc w:val="center"/>
              <w:rPr>
                <w:rFonts w:asciiTheme="majorEastAsia" w:hAnsiTheme="majorEastAsia" w:eastAsiaTheme="majorEastAsia"/>
                <w:szCs w:val="21"/>
              </w:rPr>
            </w:pPr>
            <w:r>
              <w:rPr>
                <w:rFonts w:asciiTheme="majorEastAsia" w:hAnsiTheme="majorEastAsia" w:eastAsiaTheme="majorEastAsia"/>
                <w:szCs w:val="21"/>
              </w:rPr>
              <w:t>12.1</w:t>
            </w:r>
          </w:p>
        </w:tc>
        <w:tc>
          <w:tcPr>
            <w:tcW w:w="1846" w:type="dxa"/>
            <w:tcBorders>
              <w:top w:val="single" w:color="auto" w:sz="4" w:space="0"/>
              <w:left w:val="single" w:color="auto" w:sz="4" w:space="0"/>
              <w:bottom w:val="single" w:color="auto" w:sz="4" w:space="0"/>
              <w:right w:val="single" w:color="auto" w:sz="4" w:space="0"/>
            </w:tcBorders>
            <w:vAlign w:val="center"/>
          </w:tcPr>
          <w:p w14:paraId="5E0CF6D5">
            <w:pPr>
              <w:pStyle w:val="235"/>
              <w:rPr>
                <w:rFonts w:asciiTheme="majorEastAsia" w:hAnsiTheme="majorEastAsia" w:eastAsiaTheme="majorEastAsia"/>
                <w:szCs w:val="21"/>
              </w:rPr>
            </w:pPr>
            <w:r>
              <w:rPr>
                <w:rFonts w:hint="eastAsia" w:asciiTheme="majorEastAsia" w:hAnsiTheme="majorEastAsia" w:eastAsiaTheme="majorEastAsia"/>
                <w:szCs w:val="21"/>
              </w:rPr>
              <w:t>采购有效期</w:t>
            </w:r>
          </w:p>
        </w:tc>
        <w:tc>
          <w:tcPr>
            <w:tcW w:w="6505" w:type="dxa"/>
            <w:tcBorders>
              <w:top w:val="single" w:color="auto" w:sz="4" w:space="0"/>
              <w:left w:val="single" w:color="auto" w:sz="4" w:space="0"/>
              <w:bottom w:val="single" w:color="auto" w:sz="4" w:space="0"/>
              <w:right w:val="single" w:color="auto" w:sz="4" w:space="0"/>
            </w:tcBorders>
            <w:vAlign w:val="center"/>
          </w:tcPr>
          <w:p w14:paraId="59F22959">
            <w:pPr>
              <w:pStyle w:val="235"/>
              <w:rPr>
                <w:rFonts w:asciiTheme="majorEastAsia" w:hAnsiTheme="majorEastAsia" w:eastAsiaTheme="majorEastAsia"/>
                <w:szCs w:val="21"/>
              </w:rPr>
            </w:pPr>
            <w:r>
              <w:rPr>
                <w:rFonts w:hint="eastAsia" w:asciiTheme="majorEastAsia" w:hAnsiTheme="majorEastAsia" w:eastAsiaTheme="majorEastAsia"/>
                <w:szCs w:val="21"/>
              </w:rPr>
              <w:t>自响应文件递交截止时间起</w:t>
            </w:r>
            <w:r>
              <w:rPr>
                <w:rFonts w:asciiTheme="majorEastAsia" w:hAnsiTheme="majorEastAsia" w:eastAsiaTheme="majorEastAsia"/>
                <w:szCs w:val="21"/>
                <w:u w:val="single"/>
              </w:rPr>
              <w:t xml:space="preserve">  90  </w:t>
            </w:r>
            <w:r>
              <w:rPr>
                <w:rFonts w:hint="eastAsia" w:asciiTheme="majorEastAsia" w:hAnsiTheme="majorEastAsia" w:eastAsiaTheme="majorEastAsia"/>
                <w:szCs w:val="21"/>
              </w:rPr>
              <w:t>个日历日</w:t>
            </w:r>
          </w:p>
        </w:tc>
      </w:tr>
      <w:tr w14:paraId="63885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3675EE85">
            <w:pPr>
              <w:pStyle w:val="235"/>
              <w:jc w:val="center"/>
              <w:rPr>
                <w:rFonts w:asciiTheme="majorEastAsia" w:hAnsiTheme="majorEastAsia" w:eastAsiaTheme="majorEastAsia"/>
                <w:szCs w:val="21"/>
              </w:rPr>
            </w:pPr>
            <w:r>
              <w:rPr>
                <w:rFonts w:asciiTheme="majorEastAsia" w:hAnsiTheme="majorEastAsia" w:eastAsiaTheme="majorEastAsia"/>
                <w:szCs w:val="21"/>
              </w:rPr>
              <w:t>13</w:t>
            </w:r>
          </w:p>
        </w:tc>
        <w:tc>
          <w:tcPr>
            <w:tcW w:w="1846" w:type="dxa"/>
            <w:tcBorders>
              <w:top w:val="single" w:color="auto" w:sz="4" w:space="0"/>
              <w:left w:val="single" w:color="auto" w:sz="4" w:space="0"/>
              <w:bottom w:val="single" w:color="auto" w:sz="4" w:space="0"/>
              <w:right w:val="single" w:color="auto" w:sz="4" w:space="0"/>
            </w:tcBorders>
            <w:vAlign w:val="center"/>
          </w:tcPr>
          <w:p w14:paraId="197E9DB8">
            <w:pPr>
              <w:pStyle w:val="235"/>
              <w:rPr>
                <w:rFonts w:asciiTheme="majorEastAsia" w:hAnsiTheme="majorEastAsia" w:eastAsiaTheme="majorEastAsia"/>
                <w:szCs w:val="21"/>
              </w:rPr>
            </w:pPr>
            <w:r>
              <w:rPr>
                <w:rFonts w:hint="eastAsia" w:asciiTheme="majorEastAsia" w:hAnsiTheme="majorEastAsia" w:eastAsiaTheme="majorEastAsia"/>
                <w:szCs w:val="21"/>
              </w:rPr>
              <w:t>响应文件递交截止时间及地点</w:t>
            </w:r>
          </w:p>
        </w:tc>
        <w:tc>
          <w:tcPr>
            <w:tcW w:w="6505" w:type="dxa"/>
            <w:tcBorders>
              <w:top w:val="single" w:color="auto" w:sz="4" w:space="0"/>
              <w:left w:val="single" w:color="auto" w:sz="4" w:space="0"/>
              <w:bottom w:val="single" w:color="auto" w:sz="4" w:space="0"/>
              <w:right w:val="single" w:color="auto" w:sz="4" w:space="0"/>
            </w:tcBorders>
            <w:vAlign w:val="center"/>
          </w:tcPr>
          <w:p w14:paraId="4CBDDD9F">
            <w:pPr>
              <w:pStyle w:val="235"/>
              <w:rPr>
                <w:rFonts w:hint="default" w:asciiTheme="majorEastAsia" w:hAnsiTheme="majorEastAsia" w:eastAsiaTheme="minorEastAsia"/>
                <w:szCs w:val="21"/>
                <w:lang w:val="en-US" w:eastAsia="zh-CN"/>
              </w:rPr>
            </w:pPr>
            <w:r>
              <w:rPr>
                <w:rFonts w:hint="eastAsia" w:asciiTheme="majorEastAsia" w:hAnsiTheme="majorEastAsia" w:eastAsiaTheme="majorEastAsia"/>
                <w:szCs w:val="21"/>
              </w:rPr>
              <w:t>响应文件递交截止时间：</w:t>
            </w:r>
            <w:r>
              <w:rPr>
                <w:rFonts w:hint="eastAsia" w:asciiTheme="minorEastAsia" w:hAnsiTheme="minorEastAsia" w:eastAsiaTheme="minorEastAsia" w:cstheme="minorEastAsia"/>
                <w:sz w:val="24"/>
                <w:szCs w:val="24"/>
                <w:u w:val="single"/>
                <w:lang w:val="en-US" w:eastAsia="zh-CN"/>
              </w:rPr>
              <w:t>2026</w:t>
            </w:r>
            <w:r>
              <w:rPr>
                <w:rFonts w:hint="eastAsia" w:asciiTheme="minorEastAsia" w:hAnsiTheme="minorEastAsia" w:eastAsiaTheme="minorEastAsia" w:cstheme="minorEastAsia"/>
                <w:sz w:val="24"/>
                <w:szCs w:val="24"/>
              </w:rPr>
              <w:t>年</w:t>
            </w:r>
            <w:r>
              <w:rPr>
                <w:rFonts w:hint="eastAsia" w:asciiTheme="minorEastAsia" w:hAnsiTheme="minorEastAsia" w:eastAsiaTheme="minorEastAsia" w:cstheme="minorEastAsia"/>
                <w:sz w:val="24"/>
                <w:szCs w:val="24"/>
                <w:u w:val="single"/>
                <w:lang w:val="en-US" w:eastAsia="zh-CN"/>
              </w:rPr>
              <w:t>10</w:t>
            </w:r>
            <w:r>
              <w:rPr>
                <w:rFonts w:hint="eastAsia" w:asciiTheme="minorEastAsia" w:hAnsiTheme="minorEastAsia" w:eastAsiaTheme="minorEastAsia" w:cstheme="minorEastAsia"/>
                <w:sz w:val="24"/>
                <w:szCs w:val="24"/>
              </w:rPr>
              <w:t>月</w:t>
            </w:r>
            <w:r>
              <w:rPr>
                <w:rFonts w:hint="eastAsia" w:asciiTheme="minorEastAsia" w:hAnsiTheme="minorEastAsia" w:eastAsiaTheme="minorEastAsia" w:cstheme="minorEastAsia"/>
                <w:sz w:val="24"/>
                <w:szCs w:val="24"/>
                <w:u w:val="single"/>
                <w:lang w:val="en-US" w:eastAsia="zh-CN"/>
              </w:rPr>
              <w:t>22</w:t>
            </w:r>
            <w:r>
              <w:rPr>
                <w:rFonts w:hint="eastAsia" w:asciiTheme="minorEastAsia" w:hAnsiTheme="minorEastAsia" w:eastAsiaTheme="minorEastAsia" w:cstheme="minorEastAsia"/>
                <w:sz w:val="24"/>
                <w:szCs w:val="24"/>
              </w:rPr>
              <w:t>日</w:t>
            </w:r>
            <w:r>
              <w:rPr>
                <w:rFonts w:hint="eastAsia" w:asciiTheme="minorEastAsia" w:hAnsiTheme="minorEastAsia" w:eastAsiaTheme="minorEastAsia" w:cstheme="minorEastAsia"/>
                <w:sz w:val="24"/>
                <w:szCs w:val="24"/>
                <w:u w:val="single"/>
                <w:lang w:val="en-US" w:eastAsia="zh-CN"/>
              </w:rPr>
              <w:t>16</w:t>
            </w:r>
            <w:r>
              <w:rPr>
                <w:rFonts w:hint="eastAsia" w:asciiTheme="minorEastAsia" w:hAnsiTheme="minorEastAsia" w:eastAsiaTheme="minorEastAsia" w:cstheme="minorEastAsia"/>
                <w:sz w:val="24"/>
                <w:szCs w:val="24"/>
              </w:rPr>
              <w:t>时</w:t>
            </w:r>
            <w:r>
              <w:rPr>
                <w:rFonts w:hint="eastAsia" w:asciiTheme="minorEastAsia" w:hAnsiTheme="minorEastAsia" w:eastAsiaTheme="minorEastAsia" w:cstheme="minorEastAsia"/>
                <w:sz w:val="24"/>
                <w:szCs w:val="24"/>
                <w:u w:val="single"/>
                <w:lang w:val="en-US" w:eastAsia="zh-CN"/>
              </w:rPr>
              <w:t>30</w:t>
            </w:r>
            <w:r>
              <w:rPr>
                <w:rFonts w:hint="eastAsia" w:asciiTheme="minorEastAsia" w:hAnsiTheme="minorEastAsia" w:eastAsiaTheme="minorEastAsia" w:cstheme="minorEastAsia"/>
                <w:sz w:val="24"/>
                <w:szCs w:val="24"/>
                <w:lang w:val="en-US" w:eastAsia="zh-CN"/>
              </w:rPr>
              <w:t>分</w:t>
            </w:r>
          </w:p>
        </w:tc>
      </w:tr>
      <w:tr w14:paraId="28822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3388B8F0">
            <w:pPr>
              <w:pStyle w:val="235"/>
              <w:jc w:val="center"/>
              <w:rPr>
                <w:rFonts w:asciiTheme="majorEastAsia" w:hAnsiTheme="majorEastAsia" w:eastAsiaTheme="majorEastAsia"/>
                <w:szCs w:val="21"/>
              </w:rPr>
            </w:pPr>
            <w:r>
              <w:rPr>
                <w:rFonts w:asciiTheme="majorEastAsia" w:hAnsiTheme="majorEastAsia" w:eastAsiaTheme="majorEastAsia"/>
                <w:szCs w:val="21"/>
              </w:rPr>
              <w:t>16.1</w:t>
            </w:r>
          </w:p>
        </w:tc>
        <w:tc>
          <w:tcPr>
            <w:tcW w:w="1846" w:type="dxa"/>
            <w:tcBorders>
              <w:top w:val="single" w:color="auto" w:sz="4" w:space="0"/>
              <w:left w:val="single" w:color="auto" w:sz="4" w:space="0"/>
              <w:bottom w:val="single" w:color="auto" w:sz="4" w:space="0"/>
              <w:right w:val="single" w:color="auto" w:sz="4" w:space="0"/>
            </w:tcBorders>
            <w:vAlign w:val="center"/>
          </w:tcPr>
          <w:p w14:paraId="2618B366">
            <w:pPr>
              <w:pStyle w:val="235"/>
              <w:rPr>
                <w:rFonts w:asciiTheme="majorEastAsia" w:hAnsiTheme="majorEastAsia" w:eastAsiaTheme="majorEastAsia"/>
                <w:szCs w:val="21"/>
              </w:rPr>
            </w:pPr>
            <w:r>
              <w:rPr>
                <w:rFonts w:hint="eastAsia" w:asciiTheme="majorEastAsia" w:hAnsiTheme="majorEastAsia" w:eastAsiaTheme="majorEastAsia"/>
                <w:szCs w:val="21"/>
              </w:rPr>
              <w:t>开启响应文件的开始时间及地点</w:t>
            </w:r>
          </w:p>
        </w:tc>
        <w:tc>
          <w:tcPr>
            <w:tcW w:w="6505" w:type="dxa"/>
            <w:tcBorders>
              <w:top w:val="single" w:color="auto" w:sz="4" w:space="0"/>
              <w:left w:val="single" w:color="auto" w:sz="4" w:space="0"/>
              <w:bottom w:val="single" w:color="auto" w:sz="4" w:space="0"/>
              <w:right w:val="single" w:color="auto" w:sz="4" w:space="0"/>
            </w:tcBorders>
            <w:vAlign w:val="center"/>
          </w:tcPr>
          <w:p w14:paraId="2E4D3CF5">
            <w:pPr>
              <w:pStyle w:val="235"/>
              <w:rPr>
                <w:rFonts w:asciiTheme="majorEastAsia" w:hAnsiTheme="majorEastAsia" w:eastAsiaTheme="majorEastAsia"/>
                <w:szCs w:val="21"/>
              </w:rPr>
            </w:pPr>
            <w:r>
              <w:rPr>
                <w:rFonts w:hint="eastAsia" w:asciiTheme="majorEastAsia" w:hAnsiTheme="majorEastAsia" w:eastAsiaTheme="majorEastAsia"/>
                <w:szCs w:val="21"/>
              </w:rPr>
              <w:t>开启响应文件开始时间：</w:t>
            </w:r>
            <w:r>
              <w:rPr>
                <w:rFonts w:hint="eastAsia" w:asciiTheme="minorEastAsia" w:hAnsiTheme="minorEastAsia" w:eastAsiaTheme="minorEastAsia" w:cstheme="minorEastAsia"/>
                <w:sz w:val="24"/>
                <w:szCs w:val="24"/>
                <w:u w:val="single"/>
                <w:lang w:val="en-US" w:eastAsia="zh-CN"/>
              </w:rPr>
              <w:t>2026</w:t>
            </w:r>
            <w:r>
              <w:rPr>
                <w:rFonts w:hint="eastAsia" w:asciiTheme="minorEastAsia" w:hAnsiTheme="minorEastAsia" w:eastAsiaTheme="minorEastAsia" w:cstheme="minorEastAsia"/>
                <w:sz w:val="24"/>
                <w:szCs w:val="24"/>
              </w:rPr>
              <w:t>年</w:t>
            </w:r>
            <w:r>
              <w:rPr>
                <w:rFonts w:hint="eastAsia" w:asciiTheme="minorEastAsia" w:hAnsiTheme="minorEastAsia" w:eastAsiaTheme="minorEastAsia" w:cstheme="minorEastAsia"/>
                <w:sz w:val="24"/>
                <w:szCs w:val="24"/>
                <w:u w:val="single"/>
                <w:lang w:val="en-US" w:eastAsia="zh-CN"/>
              </w:rPr>
              <w:t>10</w:t>
            </w:r>
            <w:r>
              <w:rPr>
                <w:rFonts w:hint="eastAsia" w:asciiTheme="minorEastAsia" w:hAnsiTheme="minorEastAsia" w:eastAsiaTheme="minorEastAsia" w:cstheme="minorEastAsia"/>
                <w:sz w:val="24"/>
                <w:szCs w:val="24"/>
              </w:rPr>
              <w:t>月</w:t>
            </w:r>
            <w:r>
              <w:rPr>
                <w:rFonts w:hint="eastAsia" w:asciiTheme="minorEastAsia" w:hAnsiTheme="minorEastAsia" w:eastAsiaTheme="minorEastAsia" w:cstheme="minorEastAsia"/>
                <w:sz w:val="24"/>
                <w:szCs w:val="24"/>
                <w:u w:val="single"/>
                <w:lang w:val="en-US" w:eastAsia="zh-CN"/>
              </w:rPr>
              <w:t>22</w:t>
            </w:r>
            <w:r>
              <w:rPr>
                <w:rFonts w:hint="eastAsia" w:asciiTheme="minorEastAsia" w:hAnsiTheme="minorEastAsia" w:eastAsiaTheme="minorEastAsia" w:cstheme="minorEastAsia"/>
                <w:sz w:val="24"/>
                <w:szCs w:val="24"/>
              </w:rPr>
              <w:t>日</w:t>
            </w:r>
            <w:r>
              <w:rPr>
                <w:rFonts w:hint="eastAsia" w:asciiTheme="minorEastAsia" w:hAnsiTheme="minorEastAsia" w:eastAsiaTheme="minorEastAsia" w:cstheme="minorEastAsia"/>
                <w:sz w:val="24"/>
                <w:szCs w:val="24"/>
                <w:u w:val="single"/>
                <w:lang w:val="en-US" w:eastAsia="zh-CN"/>
              </w:rPr>
              <w:t>16</w:t>
            </w:r>
            <w:r>
              <w:rPr>
                <w:rFonts w:hint="eastAsia" w:asciiTheme="minorEastAsia" w:hAnsiTheme="minorEastAsia" w:eastAsiaTheme="minorEastAsia" w:cstheme="minorEastAsia"/>
                <w:sz w:val="24"/>
                <w:szCs w:val="24"/>
              </w:rPr>
              <w:t>时</w:t>
            </w:r>
            <w:r>
              <w:rPr>
                <w:rFonts w:hint="eastAsia" w:asciiTheme="minorEastAsia" w:hAnsiTheme="minorEastAsia" w:eastAsiaTheme="minorEastAsia" w:cstheme="minorEastAsia"/>
                <w:sz w:val="24"/>
                <w:szCs w:val="24"/>
                <w:u w:val="single"/>
                <w:lang w:val="en-US" w:eastAsia="zh-CN"/>
              </w:rPr>
              <w:t>30</w:t>
            </w:r>
            <w:r>
              <w:rPr>
                <w:rFonts w:hint="eastAsia" w:asciiTheme="minorEastAsia" w:hAnsiTheme="minorEastAsia" w:eastAsiaTheme="minorEastAsia" w:cstheme="minorEastAsia"/>
                <w:sz w:val="24"/>
                <w:szCs w:val="24"/>
                <w:lang w:val="en-US" w:eastAsia="zh-CN"/>
              </w:rPr>
              <w:t>分</w:t>
            </w:r>
          </w:p>
        </w:tc>
      </w:tr>
      <w:tr w14:paraId="3A141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54553E60">
            <w:pPr>
              <w:pStyle w:val="235"/>
              <w:jc w:val="center"/>
              <w:rPr>
                <w:rFonts w:asciiTheme="majorEastAsia" w:hAnsiTheme="majorEastAsia" w:eastAsiaTheme="majorEastAsia"/>
                <w:szCs w:val="21"/>
              </w:rPr>
            </w:pPr>
            <w:r>
              <w:rPr>
                <w:rFonts w:asciiTheme="majorEastAsia" w:hAnsiTheme="majorEastAsia" w:eastAsiaTheme="majorEastAsia"/>
                <w:szCs w:val="21"/>
              </w:rPr>
              <w:t>20.3</w:t>
            </w:r>
          </w:p>
        </w:tc>
        <w:tc>
          <w:tcPr>
            <w:tcW w:w="1846" w:type="dxa"/>
            <w:tcBorders>
              <w:top w:val="single" w:color="auto" w:sz="4" w:space="0"/>
              <w:left w:val="single" w:color="auto" w:sz="4" w:space="0"/>
              <w:bottom w:val="single" w:color="auto" w:sz="4" w:space="0"/>
              <w:right w:val="single" w:color="auto" w:sz="4" w:space="0"/>
            </w:tcBorders>
            <w:vAlign w:val="center"/>
          </w:tcPr>
          <w:p w14:paraId="0A98552B">
            <w:pPr>
              <w:pStyle w:val="235"/>
              <w:rPr>
                <w:rFonts w:asciiTheme="majorEastAsia" w:hAnsiTheme="majorEastAsia" w:eastAsiaTheme="majorEastAsia"/>
                <w:szCs w:val="21"/>
              </w:rPr>
            </w:pPr>
            <w:r>
              <w:rPr>
                <w:rFonts w:hint="eastAsia" w:asciiTheme="majorEastAsia" w:hAnsiTheme="majorEastAsia" w:eastAsiaTheme="majorEastAsia"/>
                <w:szCs w:val="21"/>
              </w:rPr>
              <w:t>履约担保</w:t>
            </w:r>
          </w:p>
        </w:tc>
        <w:tc>
          <w:tcPr>
            <w:tcW w:w="6505" w:type="dxa"/>
            <w:tcBorders>
              <w:top w:val="single" w:color="auto" w:sz="4" w:space="0"/>
              <w:left w:val="single" w:color="auto" w:sz="4" w:space="0"/>
              <w:bottom w:val="single" w:color="auto" w:sz="4" w:space="0"/>
              <w:right w:val="single" w:color="auto" w:sz="4" w:space="0"/>
            </w:tcBorders>
            <w:vAlign w:val="center"/>
          </w:tcPr>
          <w:p w14:paraId="6487A853">
            <w:pPr>
              <w:pStyle w:val="235"/>
              <w:rPr>
                <w:rFonts w:cs="宋体"/>
                <w:color w:val="000000"/>
                <w:kern w:val="0"/>
                <w:sz w:val="22"/>
              </w:rPr>
            </w:pPr>
            <w:r>
              <w:rPr>
                <w:rFonts w:hint="eastAsia" w:cs="宋体"/>
                <w:color w:val="000000"/>
              </w:rPr>
              <w:t>☑不提供</w:t>
            </w:r>
          </w:p>
          <w:p w14:paraId="2A1DBF24">
            <w:pPr>
              <w:pStyle w:val="235"/>
              <w:rPr>
                <w:rFonts w:cs="宋体"/>
                <w:color w:val="000000"/>
              </w:rPr>
            </w:pPr>
            <w:r>
              <w:rPr>
                <w:rFonts w:hint="eastAsia" w:cs="宋体"/>
                <w:color w:val="000000"/>
              </w:rPr>
              <w:t>□提供，履约担保金额：</w:t>
            </w:r>
            <w:r>
              <w:rPr>
                <w:rFonts w:cs="宋体"/>
                <w:color w:val="000000"/>
                <w:u w:val="single"/>
              </w:rPr>
              <w:t xml:space="preserve">                    </w:t>
            </w:r>
          </w:p>
          <w:p w14:paraId="5EF73ED3">
            <w:pPr>
              <w:pStyle w:val="235"/>
              <w:rPr>
                <w:rFonts w:asciiTheme="majorEastAsia" w:hAnsiTheme="majorEastAsia" w:eastAsiaTheme="majorEastAsia"/>
                <w:szCs w:val="21"/>
              </w:rPr>
            </w:pPr>
            <w:r>
              <w:rPr>
                <w:rFonts w:hint="eastAsia" w:cs="宋体"/>
                <w:color w:val="000000"/>
              </w:rPr>
              <w:t>履约担保形式：</w:t>
            </w:r>
            <w:r>
              <w:rPr>
                <w:rFonts w:cs="宋体"/>
                <w:color w:val="000000"/>
                <w:u w:val="single"/>
              </w:rPr>
              <w:t xml:space="preserve">                    </w:t>
            </w:r>
          </w:p>
        </w:tc>
      </w:tr>
      <w:tr w14:paraId="063C3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2BB4F065">
            <w:pPr>
              <w:pStyle w:val="235"/>
              <w:jc w:val="center"/>
              <w:rPr>
                <w:rFonts w:asciiTheme="majorEastAsia" w:hAnsiTheme="majorEastAsia" w:eastAsiaTheme="majorEastAsia"/>
                <w:szCs w:val="21"/>
              </w:rPr>
            </w:pPr>
            <w:r>
              <w:rPr>
                <w:rFonts w:asciiTheme="majorEastAsia" w:hAnsiTheme="majorEastAsia" w:eastAsiaTheme="majorEastAsia"/>
                <w:szCs w:val="21"/>
              </w:rPr>
              <w:t>21</w:t>
            </w:r>
          </w:p>
        </w:tc>
        <w:tc>
          <w:tcPr>
            <w:tcW w:w="1846" w:type="dxa"/>
            <w:tcBorders>
              <w:top w:val="single" w:color="auto" w:sz="4" w:space="0"/>
              <w:left w:val="single" w:color="auto" w:sz="4" w:space="0"/>
              <w:bottom w:val="single" w:color="auto" w:sz="4" w:space="0"/>
              <w:right w:val="single" w:color="auto" w:sz="4" w:space="0"/>
            </w:tcBorders>
            <w:vAlign w:val="center"/>
          </w:tcPr>
          <w:p w14:paraId="3ACE9D69">
            <w:pPr>
              <w:pStyle w:val="235"/>
              <w:rPr>
                <w:rFonts w:asciiTheme="majorEastAsia" w:hAnsiTheme="majorEastAsia" w:eastAsiaTheme="majorEastAsia"/>
                <w:szCs w:val="21"/>
              </w:rPr>
            </w:pPr>
            <w:r>
              <w:rPr>
                <w:rFonts w:hint="eastAsia" w:asciiTheme="majorEastAsia" w:hAnsiTheme="majorEastAsia" w:eastAsiaTheme="majorEastAsia"/>
                <w:szCs w:val="21"/>
              </w:rPr>
              <w:t>其他需要补充的内容</w:t>
            </w:r>
          </w:p>
        </w:tc>
        <w:tc>
          <w:tcPr>
            <w:tcW w:w="6505" w:type="dxa"/>
            <w:tcBorders>
              <w:top w:val="single" w:color="auto" w:sz="4" w:space="0"/>
              <w:left w:val="single" w:color="auto" w:sz="4" w:space="0"/>
              <w:bottom w:val="single" w:color="auto" w:sz="4" w:space="0"/>
              <w:right w:val="single" w:color="auto" w:sz="4" w:space="0"/>
            </w:tcBorders>
            <w:vAlign w:val="center"/>
          </w:tcPr>
          <w:p w14:paraId="3A3FF28E">
            <w:pPr>
              <w:pStyle w:val="235"/>
              <w:rPr>
                <w:rFonts w:asciiTheme="majorEastAsia" w:hAnsiTheme="majorEastAsia" w:eastAsiaTheme="majorEastAsia"/>
                <w:szCs w:val="21"/>
              </w:rPr>
            </w:pPr>
          </w:p>
        </w:tc>
      </w:tr>
    </w:tbl>
    <w:p w14:paraId="24974684">
      <w:pPr>
        <w:ind w:firstLine="420"/>
        <w:rPr>
          <w:rFonts w:asciiTheme="majorEastAsia" w:hAnsiTheme="majorEastAsia" w:eastAsiaTheme="majorEastAsia"/>
          <w:kern w:val="0"/>
          <w:szCs w:val="21"/>
        </w:rPr>
      </w:pPr>
    </w:p>
    <w:p w14:paraId="62385DD5">
      <w:pPr>
        <w:ind w:firstLine="420"/>
        <w:rPr>
          <w:rFonts w:asciiTheme="majorEastAsia" w:hAnsiTheme="majorEastAsia" w:eastAsiaTheme="majorEastAsia"/>
          <w:szCs w:val="21"/>
        </w:rPr>
      </w:pPr>
      <w:r>
        <w:rPr>
          <w:rFonts w:hint="eastAsia" w:asciiTheme="majorEastAsia" w:hAnsiTheme="majorEastAsia" w:eastAsiaTheme="majorEastAsia"/>
          <w:kern w:val="0"/>
          <w:szCs w:val="21"/>
        </w:rPr>
        <w:t>备注：供应商须知前附表是对</w:t>
      </w:r>
      <w:r>
        <w:rPr>
          <w:rFonts w:hint="eastAsia" w:asciiTheme="majorEastAsia" w:hAnsiTheme="majorEastAsia" w:eastAsiaTheme="majorEastAsia"/>
          <w:szCs w:val="21"/>
        </w:rPr>
        <w:t>供应商须知的具体补充和修改，如有矛盾，应以本表为准。</w:t>
      </w:r>
    </w:p>
    <w:p w14:paraId="5ED18CC8">
      <w:pPr>
        <w:spacing w:line="360" w:lineRule="auto"/>
        <w:ind w:firstLine="482"/>
        <w:rPr>
          <w:rFonts w:ascii="宋体" w:hAnsi="宋体"/>
          <w:b/>
          <w:sz w:val="24"/>
        </w:rPr>
      </w:pPr>
      <w:bookmarkStart w:id="21" w:name="_Toc36460118"/>
    </w:p>
    <w:p w14:paraId="78092FB7">
      <w:pPr>
        <w:spacing w:line="360" w:lineRule="auto"/>
        <w:ind w:firstLine="482"/>
        <w:rPr>
          <w:rFonts w:asciiTheme="majorEastAsia" w:hAnsiTheme="majorEastAsia" w:eastAsiaTheme="majorEastAsia"/>
          <w:sz w:val="28"/>
          <w:szCs w:val="28"/>
        </w:rPr>
      </w:pPr>
      <w:r>
        <w:rPr>
          <w:rFonts w:ascii="宋体" w:hAnsi="宋体"/>
          <w:b/>
          <w:sz w:val="24"/>
        </w:rPr>
        <w:t xml:space="preserve">1. </w:t>
      </w:r>
      <w:r>
        <w:rPr>
          <w:rFonts w:hint="eastAsia" w:ascii="宋体" w:hAnsi="宋体"/>
          <w:b/>
          <w:sz w:val="24"/>
        </w:rPr>
        <w:t>适用范围</w:t>
      </w:r>
      <w:bookmarkEnd w:id="21"/>
    </w:p>
    <w:p w14:paraId="58A2A082">
      <w:pPr>
        <w:spacing w:line="440" w:lineRule="exact"/>
        <w:ind w:firstLine="480" w:firstLineChars="200"/>
        <w:rPr>
          <w:rFonts w:ascii="宋体" w:hAnsi="宋体"/>
          <w:sz w:val="24"/>
          <w:szCs w:val="24"/>
        </w:rPr>
      </w:pPr>
      <w:r>
        <w:rPr>
          <w:rFonts w:hint="eastAsia" w:ascii="宋体" w:hAnsi="宋体"/>
          <w:sz w:val="24"/>
          <w:szCs w:val="24"/>
        </w:rPr>
        <w:t>本采购文件仅适用于本项目</w:t>
      </w:r>
      <w:r>
        <w:rPr>
          <w:rFonts w:hint="eastAsia" w:ascii="宋体" w:hAnsi="宋体"/>
          <w:sz w:val="24"/>
          <w:szCs w:val="24"/>
          <w:lang w:val="en-US" w:eastAsia="zh-CN"/>
        </w:rPr>
        <w:t>竞争性谈判</w:t>
      </w:r>
      <w:r>
        <w:rPr>
          <w:rFonts w:hint="eastAsia" w:ascii="宋体" w:hAnsi="宋体"/>
          <w:sz w:val="24"/>
          <w:szCs w:val="24"/>
        </w:rPr>
        <w:t>中所述项目。</w:t>
      </w:r>
    </w:p>
    <w:p w14:paraId="31F8413F">
      <w:pPr>
        <w:spacing w:line="360" w:lineRule="auto"/>
        <w:ind w:firstLine="482"/>
        <w:rPr>
          <w:rFonts w:ascii="宋体" w:hAnsi="宋体"/>
          <w:b/>
          <w:sz w:val="24"/>
        </w:rPr>
      </w:pPr>
      <w:bookmarkStart w:id="22" w:name="_Toc36460119"/>
      <w:r>
        <w:rPr>
          <w:rFonts w:ascii="宋体" w:hAnsi="宋体"/>
          <w:b/>
          <w:sz w:val="24"/>
        </w:rPr>
        <w:t xml:space="preserve">2. </w:t>
      </w:r>
      <w:r>
        <w:rPr>
          <w:rFonts w:hint="eastAsia" w:ascii="宋体" w:hAnsi="宋体"/>
          <w:b/>
          <w:sz w:val="24"/>
        </w:rPr>
        <w:t>定义</w:t>
      </w:r>
      <w:bookmarkEnd w:id="22"/>
    </w:p>
    <w:p w14:paraId="4814F9F4">
      <w:pPr>
        <w:spacing w:line="440" w:lineRule="exact"/>
        <w:ind w:firstLine="480" w:firstLineChars="200"/>
        <w:rPr>
          <w:rFonts w:ascii="宋体" w:hAnsi="宋体"/>
          <w:sz w:val="24"/>
          <w:szCs w:val="24"/>
        </w:rPr>
      </w:pPr>
      <w:r>
        <w:rPr>
          <w:rFonts w:ascii="宋体" w:hAnsi="宋体"/>
          <w:sz w:val="24"/>
          <w:szCs w:val="24"/>
        </w:rPr>
        <w:t xml:space="preserve">2.1 </w:t>
      </w:r>
      <w:r>
        <w:rPr>
          <w:rFonts w:hint="eastAsia" w:ascii="宋体" w:hAnsi="宋体"/>
          <w:sz w:val="24"/>
          <w:szCs w:val="24"/>
        </w:rPr>
        <w:t>采购人：指依法提出采购项目进行采购的法人或其他组织，采购人及联系方式见前附表。</w:t>
      </w:r>
    </w:p>
    <w:p w14:paraId="13308E71">
      <w:pPr>
        <w:spacing w:line="440" w:lineRule="exact"/>
        <w:ind w:firstLine="480" w:firstLineChars="200"/>
        <w:rPr>
          <w:rFonts w:ascii="宋体" w:hAnsi="宋体"/>
          <w:sz w:val="24"/>
          <w:szCs w:val="24"/>
        </w:rPr>
      </w:pPr>
      <w:r>
        <w:rPr>
          <w:rFonts w:ascii="宋体" w:hAnsi="宋体"/>
          <w:sz w:val="24"/>
          <w:szCs w:val="24"/>
        </w:rPr>
        <w:t xml:space="preserve">2.2 </w:t>
      </w:r>
      <w:r>
        <w:rPr>
          <w:rFonts w:hint="eastAsia" w:ascii="宋体" w:hAnsi="宋体"/>
          <w:sz w:val="24"/>
          <w:szCs w:val="24"/>
        </w:rPr>
        <w:t>供应商：指响应竞争性谈判采购，参与竞争的法人或其他组织。</w:t>
      </w:r>
    </w:p>
    <w:p w14:paraId="707DC209">
      <w:pPr>
        <w:spacing w:line="440" w:lineRule="exact"/>
        <w:ind w:firstLine="480" w:firstLineChars="200"/>
        <w:rPr>
          <w:rFonts w:ascii="宋体" w:hAnsi="宋体"/>
          <w:sz w:val="24"/>
          <w:szCs w:val="24"/>
        </w:rPr>
      </w:pPr>
      <w:r>
        <w:rPr>
          <w:rFonts w:ascii="宋体" w:hAnsi="宋体"/>
          <w:sz w:val="24"/>
          <w:szCs w:val="24"/>
        </w:rPr>
        <w:t xml:space="preserve">2.3 </w:t>
      </w:r>
      <w:r>
        <w:rPr>
          <w:rFonts w:hint="eastAsia" w:ascii="宋体" w:hAnsi="宋体"/>
          <w:sz w:val="24"/>
          <w:szCs w:val="24"/>
        </w:rPr>
        <w:t>成交人：指最终被授予合同的供应商。</w:t>
      </w:r>
    </w:p>
    <w:p w14:paraId="49E45267">
      <w:pPr>
        <w:spacing w:line="360" w:lineRule="auto"/>
        <w:ind w:firstLine="482"/>
        <w:rPr>
          <w:rFonts w:ascii="宋体" w:hAnsi="宋体"/>
          <w:b/>
          <w:sz w:val="24"/>
        </w:rPr>
      </w:pPr>
      <w:bookmarkStart w:id="23" w:name="_Toc36460120"/>
      <w:r>
        <w:rPr>
          <w:rFonts w:ascii="宋体" w:hAnsi="宋体"/>
          <w:b/>
          <w:sz w:val="24"/>
        </w:rPr>
        <w:t xml:space="preserve">3. </w:t>
      </w:r>
      <w:r>
        <w:rPr>
          <w:rFonts w:hint="eastAsia" w:ascii="宋体" w:hAnsi="宋体"/>
          <w:b/>
          <w:sz w:val="24"/>
        </w:rPr>
        <w:t>竞争性谈判费用</w:t>
      </w:r>
      <w:bookmarkEnd w:id="23"/>
    </w:p>
    <w:p w14:paraId="6ADFECB1">
      <w:pPr>
        <w:spacing w:line="440" w:lineRule="exact"/>
        <w:ind w:firstLine="480" w:firstLineChars="200"/>
        <w:rPr>
          <w:rFonts w:ascii="宋体" w:hAnsi="宋体"/>
          <w:sz w:val="24"/>
          <w:szCs w:val="24"/>
        </w:rPr>
      </w:pPr>
      <w:r>
        <w:rPr>
          <w:rFonts w:hint="eastAsia" w:ascii="宋体" w:hAnsi="宋体"/>
          <w:sz w:val="24"/>
          <w:szCs w:val="24"/>
        </w:rPr>
        <w:t>供应商应承担与其参加竞争性谈判有关的所有费用。不论竞争性谈判过程和结果如何，供应商应自行承担所有与参加竞争性谈判有关的费用，采购人在任何情况下均无义务和责任承担这些费用。</w:t>
      </w:r>
    </w:p>
    <w:p w14:paraId="4678FC7F">
      <w:pPr>
        <w:spacing w:line="360" w:lineRule="auto"/>
        <w:ind w:firstLine="482"/>
        <w:rPr>
          <w:rFonts w:ascii="宋体" w:hAnsi="宋体"/>
          <w:b/>
          <w:sz w:val="24"/>
        </w:rPr>
      </w:pPr>
      <w:bookmarkStart w:id="24" w:name="_Toc36460121"/>
      <w:r>
        <w:rPr>
          <w:rFonts w:ascii="宋体" w:hAnsi="宋体"/>
          <w:b/>
          <w:sz w:val="24"/>
        </w:rPr>
        <w:t xml:space="preserve">4. </w:t>
      </w:r>
      <w:r>
        <w:rPr>
          <w:rFonts w:hint="eastAsia" w:ascii="宋体" w:hAnsi="宋体"/>
          <w:b/>
          <w:sz w:val="24"/>
        </w:rPr>
        <w:t>现场踏勘</w:t>
      </w:r>
      <w:bookmarkEnd w:id="24"/>
    </w:p>
    <w:p w14:paraId="0C6225BF">
      <w:pPr>
        <w:spacing w:line="440" w:lineRule="exact"/>
        <w:ind w:firstLine="480" w:firstLineChars="200"/>
        <w:rPr>
          <w:rFonts w:ascii="宋体" w:hAnsi="宋体"/>
          <w:sz w:val="24"/>
          <w:szCs w:val="24"/>
        </w:rPr>
      </w:pPr>
      <w:r>
        <w:rPr>
          <w:rFonts w:ascii="宋体" w:hAnsi="宋体"/>
          <w:sz w:val="24"/>
          <w:szCs w:val="24"/>
        </w:rPr>
        <w:t xml:space="preserve">4.1 </w:t>
      </w:r>
      <w:r>
        <w:rPr>
          <w:rFonts w:hint="eastAsia" w:ascii="宋体" w:hAnsi="宋体"/>
          <w:sz w:val="24"/>
          <w:szCs w:val="24"/>
        </w:rPr>
        <w:t>供应商须知前附表规定组织踏勘现场的，采购人按供应商须知前附表规定的时间、地点组织供应商踏勘项目现场。</w:t>
      </w:r>
      <w:r>
        <w:rPr>
          <w:rFonts w:ascii="宋体" w:hAnsi="宋体"/>
          <w:sz w:val="24"/>
          <w:szCs w:val="24"/>
        </w:rPr>
        <w:t xml:space="preserve"> </w:t>
      </w:r>
    </w:p>
    <w:p w14:paraId="2D3EEE31">
      <w:pPr>
        <w:spacing w:line="440" w:lineRule="exact"/>
        <w:ind w:firstLine="480" w:firstLineChars="200"/>
        <w:rPr>
          <w:rFonts w:ascii="宋体" w:hAnsi="宋体"/>
          <w:sz w:val="24"/>
          <w:szCs w:val="24"/>
        </w:rPr>
      </w:pPr>
      <w:r>
        <w:rPr>
          <w:rFonts w:ascii="宋体" w:hAnsi="宋体"/>
          <w:sz w:val="24"/>
          <w:szCs w:val="24"/>
        </w:rPr>
        <w:t xml:space="preserve">4.2 </w:t>
      </w:r>
      <w:r>
        <w:rPr>
          <w:rFonts w:hint="eastAsia" w:ascii="宋体" w:hAnsi="宋体"/>
          <w:sz w:val="24"/>
          <w:szCs w:val="24"/>
        </w:rPr>
        <w:t>供应商自行负责在踏勘现场中所发生的人员伤亡和财产损失。</w:t>
      </w:r>
    </w:p>
    <w:p w14:paraId="34022762">
      <w:pPr>
        <w:spacing w:line="440" w:lineRule="exact"/>
        <w:ind w:firstLine="480" w:firstLineChars="200"/>
        <w:rPr>
          <w:rFonts w:ascii="宋体" w:hAnsi="宋体"/>
          <w:sz w:val="24"/>
          <w:szCs w:val="24"/>
        </w:rPr>
      </w:pPr>
      <w:r>
        <w:rPr>
          <w:rFonts w:ascii="宋体" w:hAnsi="宋体"/>
          <w:sz w:val="24"/>
          <w:szCs w:val="24"/>
        </w:rPr>
        <w:t xml:space="preserve">4.3 </w:t>
      </w:r>
      <w:r>
        <w:rPr>
          <w:rFonts w:hint="eastAsia" w:ascii="宋体" w:hAnsi="宋体"/>
          <w:sz w:val="24"/>
          <w:szCs w:val="24"/>
        </w:rPr>
        <w:t>采购人在踏勘现场中介绍的项目场地和相关的周边环境情况，仅供供应商在编制响应文件时参考，采购人不对供应商据此作出的判断和决策负责。</w:t>
      </w:r>
    </w:p>
    <w:p w14:paraId="13498D29">
      <w:pPr>
        <w:spacing w:line="360" w:lineRule="auto"/>
        <w:ind w:firstLine="482"/>
        <w:rPr>
          <w:rFonts w:ascii="宋体" w:hAnsi="宋体"/>
          <w:b/>
          <w:sz w:val="24"/>
        </w:rPr>
      </w:pPr>
      <w:bookmarkStart w:id="25" w:name="_Toc36460122"/>
      <w:r>
        <w:rPr>
          <w:rFonts w:ascii="宋体" w:hAnsi="宋体"/>
          <w:b/>
          <w:sz w:val="24"/>
        </w:rPr>
        <w:t xml:space="preserve">5. </w:t>
      </w:r>
      <w:r>
        <w:rPr>
          <w:rFonts w:hint="eastAsia" w:ascii="宋体" w:hAnsi="宋体"/>
          <w:b/>
          <w:sz w:val="24"/>
        </w:rPr>
        <w:t>采购文件的构成</w:t>
      </w:r>
      <w:bookmarkEnd w:id="25"/>
    </w:p>
    <w:p w14:paraId="5881CFFA">
      <w:pPr>
        <w:spacing w:line="440" w:lineRule="exact"/>
        <w:ind w:firstLine="480" w:firstLineChars="200"/>
        <w:rPr>
          <w:rFonts w:ascii="宋体" w:hAnsi="宋体"/>
          <w:sz w:val="24"/>
          <w:szCs w:val="24"/>
        </w:rPr>
      </w:pPr>
      <w:r>
        <w:rPr>
          <w:rFonts w:ascii="宋体" w:hAnsi="宋体"/>
          <w:sz w:val="24"/>
          <w:szCs w:val="24"/>
        </w:rPr>
        <w:t xml:space="preserve">5.1 </w:t>
      </w:r>
      <w:r>
        <w:rPr>
          <w:rFonts w:hint="eastAsia" w:ascii="宋体" w:hAnsi="宋体"/>
          <w:sz w:val="24"/>
          <w:szCs w:val="24"/>
        </w:rPr>
        <w:t>采购文件由下列文件以及在竞争性谈判过程中发出的修正和补充文件组成：</w:t>
      </w:r>
    </w:p>
    <w:p w14:paraId="012A22DD">
      <w:pPr>
        <w:spacing w:line="440" w:lineRule="exact"/>
        <w:ind w:firstLine="480" w:firstLineChars="200"/>
        <w:rPr>
          <w:rFonts w:hint="eastAsia" w:ascii="宋体" w:hAnsi="宋体"/>
          <w:sz w:val="24"/>
          <w:szCs w:val="24"/>
        </w:rPr>
      </w:pPr>
      <w:r>
        <w:rPr>
          <w:rFonts w:hint="eastAsia" w:ascii="宋体" w:hAnsi="宋体"/>
          <w:sz w:val="24"/>
          <w:szCs w:val="24"/>
        </w:rPr>
        <w:t>第一章  竞争性谈判采购公告</w:t>
      </w:r>
    </w:p>
    <w:p w14:paraId="2D513F64">
      <w:pPr>
        <w:spacing w:line="440" w:lineRule="exact"/>
        <w:ind w:firstLine="480" w:firstLineChars="200"/>
        <w:rPr>
          <w:rFonts w:hint="eastAsia" w:ascii="宋体" w:hAnsi="宋体"/>
          <w:sz w:val="24"/>
          <w:szCs w:val="24"/>
        </w:rPr>
      </w:pPr>
      <w:r>
        <w:rPr>
          <w:rFonts w:hint="eastAsia" w:ascii="宋体" w:hAnsi="宋体"/>
          <w:sz w:val="24"/>
          <w:szCs w:val="24"/>
        </w:rPr>
        <w:t>第二章  谈判申请人须知</w:t>
      </w:r>
    </w:p>
    <w:p w14:paraId="0F710A88">
      <w:pPr>
        <w:spacing w:line="440" w:lineRule="exact"/>
        <w:ind w:firstLine="480" w:firstLineChars="200"/>
        <w:rPr>
          <w:rFonts w:hint="eastAsia" w:ascii="宋体" w:hAnsi="宋体"/>
          <w:sz w:val="24"/>
          <w:szCs w:val="24"/>
        </w:rPr>
      </w:pPr>
      <w:r>
        <w:rPr>
          <w:rFonts w:hint="eastAsia" w:ascii="宋体" w:hAnsi="宋体"/>
          <w:sz w:val="24"/>
          <w:szCs w:val="24"/>
        </w:rPr>
        <w:t>第三章  评审办法</w:t>
      </w:r>
    </w:p>
    <w:p w14:paraId="45C24C1D">
      <w:pPr>
        <w:spacing w:line="440" w:lineRule="exact"/>
        <w:ind w:firstLine="480" w:firstLineChars="200"/>
        <w:rPr>
          <w:rFonts w:hint="eastAsia" w:ascii="宋体" w:hAnsi="宋体"/>
          <w:sz w:val="24"/>
          <w:szCs w:val="24"/>
        </w:rPr>
      </w:pPr>
      <w:r>
        <w:rPr>
          <w:rFonts w:hint="eastAsia" w:ascii="宋体" w:hAnsi="宋体"/>
          <w:sz w:val="24"/>
          <w:szCs w:val="24"/>
        </w:rPr>
        <w:t>第四章  竞争性谈判响应文件格式</w:t>
      </w:r>
    </w:p>
    <w:p w14:paraId="03E0D8F6">
      <w:pPr>
        <w:spacing w:line="440" w:lineRule="exact"/>
        <w:ind w:firstLine="480" w:firstLineChars="200"/>
        <w:rPr>
          <w:rFonts w:ascii="宋体" w:hAnsi="宋体"/>
          <w:sz w:val="24"/>
          <w:szCs w:val="24"/>
        </w:rPr>
      </w:pPr>
      <w:r>
        <w:rPr>
          <w:rFonts w:ascii="宋体" w:hAnsi="宋体"/>
          <w:sz w:val="24"/>
          <w:szCs w:val="24"/>
        </w:rPr>
        <w:t xml:space="preserve">5.2 </w:t>
      </w:r>
      <w:r>
        <w:rPr>
          <w:rFonts w:hint="eastAsia" w:ascii="宋体" w:hAnsi="宋体"/>
          <w:sz w:val="24"/>
          <w:szCs w:val="24"/>
        </w:rPr>
        <w:t>供应商应认真阅读采购文件中所有的事项、格式、条款和要求等。供应商没有按照采购文件要求提交全部资料，或者响应文件没有对采购文件在各方面都做出实质性响应，可能导致其竞争性谈判被拒绝。</w:t>
      </w:r>
    </w:p>
    <w:p w14:paraId="3EC1468E">
      <w:pPr>
        <w:spacing w:line="440" w:lineRule="exact"/>
        <w:ind w:firstLine="480" w:firstLineChars="200"/>
        <w:rPr>
          <w:rFonts w:ascii="宋体" w:hAnsi="宋体"/>
          <w:sz w:val="24"/>
          <w:szCs w:val="24"/>
        </w:rPr>
      </w:pPr>
      <w:r>
        <w:rPr>
          <w:rFonts w:ascii="宋体" w:hAnsi="宋体"/>
          <w:sz w:val="24"/>
          <w:szCs w:val="24"/>
        </w:rPr>
        <w:t xml:space="preserve">5.3 </w:t>
      </w:r>
      <w:r>
        <w:rPr>
          <w:rFonts w:hint="eastAsia" w:ascii="宋体" w:hAnsi="宋体"/>
          <w:sz w:val="24"/>
          <w:szCs w:val="24"/>
        </w:rPr>
        <w:t>响应文件一经递交成功即表示供应商确认采购文件的法律效力，并对此采购文件提出的要求做出相应的响应，承担与采购文件要求相适应的民事、经济和法律责任。</w:t>
      </w:r>
    </w:p>
    <w:p w14:paraId="329CFF1F">
      <w:pPr>
        <w:spacing w:line="440" w:lineRule="exact"/>
        <w:ind w:firstLine="480" w:firstLineChars="200"/>
        <w:rPr>
          <w:rFonts w:ascii="宋体" w:hAnsi="宋体"/>
          <w:sz w:val="24"/>
          <w:szCs w:val="24"/>
        </w:rPr>
      </w:pPr>
      <w:r>
        <w:rPr>
          <w:rFonts w:ascii="宋体" w:hAnsi="宋体"/>
          <w:sz w:val="24"/>
          <w:szCs w:val="24"/>
        </w:rPr>
        <w:t xml:space="preserve">5.4 </w:t>
      </w:r>
      <w:r>
        <w:rPr>
          <w:rFonts w:hint="eastAsia" w:ascii="宋体" w:hAnsi="宋体"/>
          <w:sz w:val="24"/>
          <w:szCs w:val="24"/>
        </w:rPr>
        <w:t>由于供应商对采购文件的误解与疏忽或报价误差，而导致竞争性谈判失败或成交后的任何风险，其责任均由供应商自负。</w:t>
      </w:r>
    </w:p>
    <w:p w14:paraId="2D8BFD44">
      <w:pPr>
        <w:spacing w:line="360" w:lineRule="auto"/>
        <w:ind w:firstLine="482"/>
        <w:rPr>
          <w:rFonts w:ascii="宋体" w:hAnsi="宋体"/>
          <w:b/>
          <w:sz w:val="24"/>
        </w:rPr>
      </w:pPr>
      <w:bookmarkStart w:id="26" w:name="_Toc36460123"/>
      <w:r>
        <w:rPr>
          <w:rFonts w:ascii="宋体" w:hAnsi="宋体"/>
          <w:b/>
          <w:sz w:val="24"/>
        </w:rPr>
        <w:t xml:space="preserve">6. </w:t>
      </w:r>
      <w:r>
        <w:rPr>
          <w:rFonts w:hint="eastAsia" w:ascii="宋体" w:hAnsi="宋体"/>
          <w:b/>
          <w:sz w:val="24"/>
        </w:rPr>
        <w:t>采购文件的澄清、修改、补充</w:t>
      </w:r>
      <w:bookmarkEnd w:id="26"/>
    </w:p>
    <w:p w14:paraId="61995BC4">
      <w:pPr>
        <w:spacing w:line="440" w:lineRule="exact"/>
        <w:ind w:firstLine="480" w:firstLineChars="200"/>
        <w:rPr>
          <w:rFonts w:ascii="宋体" w:hAnsi="宋体"/>
          <w:sz w:val="24"/>
          <w:szCs w:val="24"/>
        </w:rPr>
      </w:pPr>
      <w:r>
        <w:rPr>
          <w:rFonts w:ascii="宋体" w:hAnsi="宋体"/>
          <w:sz w:val="24"/>
          <w:szCs w:val="24"/>
        </w:rPr>
        <w:t>6.1</w:t>
      </w:r>
      <w:r>
        <w:rPr>
          <w:rFonts w:hint="eastAsia" w:ascii="宋体" w:hAnsi="宋体"/>
          <w:sz w:val="24"/>
          <w:szCs w:val="24"/>
        </w:rPr>
        <w:t>任何要求对采购文件进行澄清的供应商，均应在供应商须知前附表规定的时间提出。在递交截止期前的任何时候，无论出于何种原因，采购人可主动地对采购文件进行修改、补充。</w:t>
      </w:r>
    </w:p>
    <w:p w14:paraId="0ACF7B51">
      <w:pPr>
        <w:spacing w:line="440" w:lineRule="exact"/>
        <w:ind w:firstLine="480" w:firstLineChars="200"/>
        <w:rPr>
          <w:rFonts w:ascii="宋体" w:hAnsi="宋体"/>
          <w:sz w:val="24"/>
          <w:szCs w:val="24"/>
        </w:rPr>
      </w:pPr>
      <w:r>
        <w:rPr>
          <w:rFonts w:ascii="宋体" w:hAnsi="宋体"/>
          <w:sz w:val="24"/>
          <w:szCs w:val="24"/>
        </w:rPr>
        <w:t>6.2</w:t>
      </w:r>
      <w:r>
        <w:rPr>
          <w:rFonts w:hint="eastAsia" w:ascii="宋体" w:hAnsi="宋体"/>
          <w:sz w:val="24"/>
          <w:szCs w:val="24"/>
        </w:rPr>
        <w:t>采购文件的澄清和修改将以书面形式通知供应商。采购文件的澄清和修改均作为采购文件的组成部分，对供应商具有约束力。供应商应在收到通知后进行确认。如果供应商不予确认，引起的后果由供应商自行承担。</w:t>
      </w:r>
    </w:p>
    <w:p w14:paraId="734C4A48">
      <w:pPr>
        <w:spacing w:line="440" w:lineRule="exact"/>
        <w:ind w:firstLine="480" w:firstLineChars="200"/>
        <w:rPr>
          <w:rFonts w:ascii="宋体" w:hAnsi="宋体"/>
          <w:sz w:val="24"/>
          <w:szCs w:val="24"/>
        </w:rPr>
      </w:pPr>
      <w:r>
        <w:rPr>
          <w:rFonts w:ascii="宋体" w:hAnsi="宋体"/>
          <w:sz w:val="24"/>
          <w:szCs w:val="24"/>
        </w:rPr>
        <w:t xml:space="preserve">6.3 </w:t>
      </w:r>
      <w:r>
        <w:rPr>
          <w:rFonts w:hint="eastAsia" w:ascii="宋体" w:hAnsi="宋体"/>
          <w:sz w:val="24"/>
          <w:szCs w:val="24"/>
        </w:rPr>
        <w:t>为使供应商有充分时间对采购文件的修改部分进行研究，采购人可适当延长竞争性谈判文件的递交截止时间，并以书面形式通知所有获取采购文件的供应商。</w:t>
      </w:r>
    </w:p>
    <w:p w14:paraId="2F6BE652">
      <w:pPr>
        <w:spacing w:line="360" w:lineRule="auto"/>
        <w:ind w:firstLine="482"/>
        <w:rPr>
          <w:rFonts w:ascii="宋体" w:hAnsi="宋体"/>
          <w:b/>
          <w:sz w:val="24"/>
        </w:rPr>
      </w:pPr>
      <w:bookmarkStart w:id="27" w:name="_Toc36460124"/>
      <w:r>
        <w:rPr>
          <w:rFonts w:ascii="宋体" w:hAnsi="宋体"/>
          <w:b/>
          <w:sz w:val="24"/>
        </w:rPr>
        <w:t xml:space="preserve">7. </w:t>
      </w:r>
      <w:r>
        <w:rPr>
          <w:rFonts w:hint="eastAsia" w:ascii="宋体" w:hAnsi="宋体"/>
          <w:b/>
          <w:sz w:val="24"/>
        </w:rPr>
        <w:t>编制基本要求</w:t>
      </w:r>
      <w:bookmarkEnd w:id="27"/>
    </w:p>
    <w:p w14:paraId="0E81BAAD">
      <w:pPr>
        <w:spacing w:line="440" w:lineRule="exact"/>
        <w:ind w:firstLine="480" w:firstLineChars="200"/>
        <w:rPr>
          <w:rFonts w:ascii="宋体" w:hAnsi="宋体"/>
          <w:sz w:val="24"/>
          <w:szCs w:val="24"/>
        </w:rPr>
      </w:pPr>
      <w:r>
        <w:rPr>
          <w:rFonts w:ascii="宋体" w:hAnsi="宋体"/>
          <w:sz w:val="24"/>
          <w:szCs w:val="24"/>
        </w:rPr>
        <w:t xml:space="preserve">7.1 </w:t>
      </w:r>
      <w:r>
        <w:rPr>
          <w:rFonts w:hint="eastAsia" w:ascii="宋体" w:hAnsi="宋体"/>
          <w:sz w:val="24"/>
          <w:szCs w:val="24"/>
        </w:rPr>
        <w:t>供应商应在认真阅读，充分理解本采购文件所有内容（包括所有的澄清、修改、补充内容）的基础上，按照“第</w:t>
      </w:r>
      <w:r>
        <w:rPr>
          <w:rFonts w:hint="eastAsia" w:ascii="宋体" w:hAnsi="宋体"/>
          <w:sz w:val="24"/>
          <w:szCs w:val="24"/>
          <w:lang w:val="en-US" w:eastAsia="zh-CN"/>
        </w:rPr>
        <w:t>四</w:t>
      </w:r>
      <w:r>
        <w:rPr>
          <w:rFonts w:hint="eastAsia" w:ascii="宋体" w:hAnsi="宋体"/>
          <w:sz w:val="24"/>
          <w:szCs w:val="24"/>
        </w:rPr>
        <w:t>章响应文件格式”的要求编制完整的响应文件。</w:t>
      </w:r>
    </w:p>
    <w:p w14:paraId="027F7207">
      <w:pPr>
        <w:spacing w:line="440" w:lineRule="exact"/>
        <w:ind w:firstLine="480" w:firstLineChars="200"/>
        <w:rPr>
          <w:rFonts w:ascii="宋体" w:hAnsi="宋体"/>
          <w:sz w:val="24"/>
          <w:szCs w:val="24"/>
        </w:rPr>
      </w:pPr>
      <w:r>
        <w:rPr>
          <w:rFonts w:ascii="宋体" w:hAnsi="宋体"/>
          <w:sz w:val="24"/>
          <w:szCs w:val="24"/>
        </w:rPr>
        <w:t xml:space="preserve">7.2 </w:t>
      </w:r>
      <w:r>
        <w:rPr>
          <w:rFonts w:hint="eastAsia" w:ascii="宋体" w:hAnsi="宋体"/>
          <w:sz w:val="24"/>
          <w:szCs w:val="24"/>
        </w:rPr>
        <w:t>供应商必须保证响应文件所提供的全部资料真实可信，并接受采购人对其中任何资料在合同最终授予前进一步审查的要求，如若存在供应商利用弄虚作假等不当手段谋取成交的，一经查实，采购人有权予以否决，并保留进一步追究其责任的权利。</w:t>
      </w:r>
    </w:p>
    <w:p w14:paraId="5CF567CB">
      <w:pPr>
        <w:spacing w:line="440" w:lineRule="exact"/>
        <w:ind w:firstLine="480" w:firstLineChars="200"/>
        <w:rPr>
          <w:rFonts w:ascii="宋体" w:hAnsi="宋体"/>
          <w:sz w:val="24"/>
          <w:szCs w:val="24"/>
        </w:rPr>
      </w:pPr>
      <w:r>
        <w:rPr>
          <w:rFonts w:ascii="宋体" w:hAnsi="宋体"/>
          <w:sz w:val="24"/>
          <w:szCs w:val="24"/>
        </w:rPr>
        <w:t xml:space="preserve">7.3 </w:t>
      </w:r>
      <w:r>
        <w:rPr>
          <w:rFonts w:hint="eastAsia" w:ascii="宋体" w:hAnsi="宋体"/>
          <w:sz w:val="24"/>
          <w:szCs w:val="24"/>
        </w:rPr>
        <w:t>如果响应文件填报的内容不详，或没有提供采购文件中所要求的全部资料及数据，给评审造成困难，责任由供应商自行承担。</w:t>
      </w:r>
    </w:p>
    <w:p w14:paraId="2E9C5467">
      <w:pPr>
        <w:spacing w:line="440" w:lineRule="exact"/>
        <w:ind w:firstLine="480" w:firstLineChars="200"/>
        <w:rPr>
          <w:rFonts w:ascii="宋体" w:hAnsi="宋体"/>
          <w:sz w:val="24"/>
          <w:szCs w:val="24"/>
        </w:rPr>
      </w:pPr>
      <w:r>
        <w:rPr>
          <w:rFonts w:ascii="宋体" w:hAnsi="宋体"/>
          <w:sz w:val="24"/>
          <w:szCs w:val="24"/>
        </w:rPr>
        <w:t>7.4</w:t>
      </w:r>
      <w:r>
        <w:rPr>
          <w:rFonts w:hint="eastAsia" w:ascii="宋体" w:hAnsi="宋体"/>
          <w:sz w:val="24"/>
          <w:szCs w:val="24"/>
        </w:rPr>
        <w:t>如供应商没有对本采购文件的要求提出偏离，采购人可认为供应商完全接受和同意本采购文件的要求。响应文件对采购文件未提出偏离条款的，均被视为接受和同意。响应文件与采购文件有偏离之处，无论多么微小，均应按采购文件格式要求统一汇总说明。</w:t>
      </w:r>
    </w:p>
    <w:p w14:paraId="7D09FD77">
      <w:pPr>
        <w:spacing w:line="360" w:lineRule="auto"/>
        <w:ind w:firstLine="482"/>
        <w:rPr>
          <w:rFonts w:ascii="宋体" w:hAnsi="宋体"/>
          <w:b/>
          <w:sz w:val="24"/>
        </w:rPr>
      </w:pPr>
      <w:bookmarkStart w:id="28" w:name="_Toc36460125"/>
      <w:r>
        <w:rPr>
          <w:rFonts w:ascii="宋体" w:hAnsi="宋体"/>
          <w:b/>
          <w:sz w:val="24"/>
        </w:rPr>
        <w:t xml:space="preserve">8. </w:t>
      </w:r>
      <w:r>
        <w:rPr>
          <w:rFonts w:hint="eastAsia" w:ascii="宋体" w:hAnsi="宋体"/>
          <w:b/>
          <w:sz w:val="24"/>
        </w:rPr>
        <w:t>语言和计量单位</w:t>
      </w:r>
      <w:bookmarkEnd w:id="28"/>
    </w:p>
    <w:p w14:paraId="631A1B9A">
      <w:pPr>
        <w:spacing w:line="440" w:lineRule="exact"/>
        <w:ind w:firstLine="480" w:firstLineChars="200"/>
        <w:rPr>
          <w:rFonts w:ascii="宋体" w:hAnsi="宋体"/>
          <w:sz w:val="24"/>
          <w:szCs w:val="24"/>
        </w:rPr>
      </w:pPr>
      <w:r>
        <w:rPr>
          <w:rFonts w:ascii="宋体" w:hAnsi="宋体"/>
          <w:sz w:val="24"/>
          <w:szCs w:val="24"/>
        </w:rPr>
        <w:t xml:space="preserve">8.1 </w:t>
      </w:r>
      <w:r>
        <w:rPr>
          <w:rFonts w:hint="eastAsia" w:ascii="宋体" w:hAnsi="宋体"/>
          <w:sz w:val="24"/>
          <w:szCs w:val="24"/>
        </w:rPr>
        <w:t>响应文件及供应商与采购人之间的凡与采购有关的来往信函和文件均使用中文，若其中有其它语言的书面材料，则应附有中文译文，并以中文译文为准。</w:t>
      </w:r>
    </w:p>
    <w:p w14:paraId="2EFD171C">
      <w:pPr>
        <w:spacing w:line="440" w:lineRule="exact"/>
        <w:ind w:firstLine="480" w:firstLineChars="200"/>
        <w:rPr>
          <w:rFonts w:ascii="宋体" w:hAnsi="宋体"/>
          <w:sz w:val="24"/>
          <w:szCs w:val="24"/>
        </w:rPr>
      </w:pPr>
      <w:r>
        <w:rPr>
          <w:rFonts w:ascii="宋体" w:hAnsi="宋体"/>
          <w:sz w:val="24"/>
          <w:szCs w:val="24"/>
        </w:rPr>
        <w:t xml:space="preserve">8.2 </w:t>
      </w:r>
      <w:r>
        <w:rPr>
          <w:rFonts w:hint="eastAsia" w:ascii="宋体" w:hAnsi="宋体"/>
          <w:sz w:val="24"/>
          <w:szCs w:val="24"/>
        </w:rPr>
        <w:t>除非采购文件中另有规定，计量单位均采用中华人民共和国法定的计量单位。</w:t>
      </w:r>
    </w:p>
    <w:p w14:paraId="382D81BF">
      <w:pPr>
        <w:spacing w:line="360" w:lineRule="auto"/>
        <w:ind w:firstLine="482"/>
        <w:rPr>
          <w:rFonts w:ascii="宋体" w:hAnsi="宋体"/>
          <w:b/>
          <w:sz w:val="24"/>
        </w:rPr>
      </w:pPr>
      <w:bookmarkStart w:id="29" w:name="_Toc36460126"/>
      <w:r>
        <w:rPr>
          <w:rFonts w:ascii="宋体" w:hAnsi="宋体"/>
          <w:b/>
          <w:sz w:val="24"/>
        </w:rPr>
        <w:t xml:space="preserve">9. </w:t>
      </w:r>
      <w:r>
        <w:rPr>
          <w:rFonts w:hint="eastAsia" w:ascii="宋体" w:hAnsi="宋体"/>
          <w:b/>
          <w:sz w:val="24"/>
        </w:rPr>
        <w:t>报价</w:t>
      </w:r>
      <w:bookmarkEnd w:id="29"/>
    </w:p>
    <w:p w14:paraId="3AA02140">
      <w:pPr>
        <w:spacing w:line="440" w:lineRule="exact"/>
        <w:ind w:firstLine="480" w:firstLineChars="200"/>
        <w:rPr>
          <w:rFonts w:ascii="宋体" w:hAnsi="宋体"/>
          <w:sz w:val="24"/>
          <w:szCs w:val="24"/>
        </w:rPr>
      </w:pPr>
      <w:r>
        <w:rPr>
          <w:rFonts w:ascii="宋体" w:hAnsi="宋体"/>
          <w:sz w:val="24"/>
          <w:szCs w:val="24"/>
        </w:rPr>
        <w:t xml:space="preserve">9.1 </w:t>
      </w:r>
      <w:r>
        <w:rPr>
          <w:rFonts w:hint="eastAsia" w:ascii="宋体" w:hAnsi="宋体"/>
          <w:sz w:val="24"/>
          <w:szCs w:val="24"/>
        </w:rPr>
        <w:t>供应商应按照采购文件规定的内容、责任范围以及技术要求条件进行报价。并按报价部分规定的格式报出分项价格和总价。</w:t>
      </w:r>
    </w:p>
    <w:p w14:paraId="40D4AF45">
      <w:pPr>
        <w:spacing w:line="440" w:lineRule="exact"/>
        <w:ind w:firstLine="480" w:firstLineChars="200"/>
        <w:rPr>
          <w:rFonts w:ascii="宋体" w:hAnsi="宋体"/>
          <w:sz w:val="24"/>
          <w:szCs w:val="24"/>
        </w:rPr>
      </w:pPr>
      <w:r>
        <w:rPr>
          <w:rFonts w:ascii="宋体" w:hAnsi="宋体"/>
          <w:sz w:val="24"/>
          <w:szCs w:val="24"/>
        </w:rPr>
        <w:t xml:space="preserve">9.2 </w:t>
      </w:r>
      <w:r>
        <w:rPr>
          <w:rFonts w:hint="eastAsia" w:ascii="宋体" w:hAnsi="宋体"/>
          <w:sz w:val="24"/>
          <w:szCs w:val="24"/>
        </w:rPr>
        <w:t>供应商报价应包括供应商成交后为完成采购项目规定的全部工作需支付的一切费用和拟获得的利润，并考虑了应承担的风险。</w:t>
      </w:r>
    </w:p>
    <w:p w14:paraId="42065A30">
      <w:pPr>
        <w:spacing w:line="440" w:lineRule="exact"/>
        <w:ind w:firstLine="480" w:firstLineChars="200"/>
        <w:rPr>
          <w:rFonts w:ascii="宋体" w:hAnsi="宋体"/>
          <w:sz w:val="24"/>
          <w:szCs w:val="24"/>
        </w:rPr>
      </w:pPr>
      <w:r>
        <w:rPr>
          <w:rFonts w:ascii="宋体" w:hAnsi="宋体"/>
          <w:sz w:val="24"/>
          <w:szCs w:val="24"/>
        </w:rPr>
        <w:t xml:space="preserve">9.3 </w:t>
      </w:r>
      <w:r>
        <w:rPr>
          <w:rFonts w:hint="eastAsia" w:ascii="宋体" w:hAnsi="宋体"/>
          <w:sz w:val="24"/>
          <w:szCs w:val="24"/>
        </w:rPr>
        <w:t>供应商必须根据采购文件报价格式进行报价，若供应商提供免费服务，应在响应文件中说明或在报价表中填“免费”，否则视为已包含在总报价中。</w:t>
      </w:r>
    </w:p>
    <w:p w14:paraId="7AE49A12">
      <w:pPr>
        <w:spacing w:line="440" w:lineRule="exact"/>
        <w:ind w:firstLine="480" w:firstLineChars="200"/>
        <w:rPr>
          <w:rFonts w:ascii="宋体" w:hAnsi="宋体"/>
          <w:sz w:val="24"/>
          <w:szCs w:val="24"/>
        </w:rPr>
      </w:pPr>
      <w:r>
        <w:rPr>
          <w:rFonts w:ascii="宋体" w:hAnsi="宋体"/>
          <w:sz w:val="24"/>
          <w:szCs w:val="24"/>
        </w:rPr>
        <w:t xml:space="preserve">9.4 </w:t>
      </w:r>
      <w:r>
        <w:rPr>
          <w:rFonts w:hint="eastAsia" w:ascii="宋体" w:hAnsi="宋体"/>
          <w:sz w:val="24"/>
          <w:szCs w:val="24"/>
        </w:rPr>
        <w:t>供应商不得以低于成本报价。</w:t>
      </w:r>
    </w:p>
    <w:p w14:paraId="2F427E3C">
      <w:pPr>
        <w:spacing w:line="440" w:lineRule="exact"/>
        <w:ind w:firstLine="480" w:firstLineChars="200"/>
        <w:rPr>
          <w:rFonts w:ascii="宋体" w:hAnsi="宋体"/>
          <w:sz w:val="24"/>
          <w:szCs w:val="24"/>
        </w:rPr>
      </w:pPr>
      <w:r>
        <w:rPr>
          <w:rFonts w:ascii="宋体" w:hAnsi="宋体"/>
          <w:sz w:val="24"/>
          <w:szCs w:val="24"/>
        </w:rPr>
        <w:t xml:space="preserve">9.5 </w:t>
      </w:r>
      <w:r>
        <w:rPr>
          <w:rFonts w:hint="eastAsia" w:ascii="宋体" w:hAnsi="宋体"/>
          <w:sz w:val="24"/>
          <w:szCs w:val="24"/>
        </w:rPr>
        <w:t>响应文件中标明的最终报价在合同执行过程中是固定不变的，不得以任何理由予以变更。</w:t>
      </w:r>
    </w:p>
    <w:p w14:paraId="39053D1E">
      <w:pPr>
        <w:spacing w:line="440" w:lineRule="exact"/>
        <w:ind w:firstLine="480" w:firstLineChars="200"/>
        <w:rPr>
          <w:rFonts w:ascii="宋体" w:hAnsi="宋体"/>
          <w:sz w:val="24"/>
          <w:szCs w:val="24"/>
        </w:rPr>
      </w:pPr>
      <w:r>
        <w:rPr>
          <w:rFonts w:ascii="宋体" w:hAnsi="宋体"/>
          <w:sz w:val="24"/>
          <w:szCs w:val="24"/>
        </w:rPr>
        <w:t xml:space="preserve">9.6 </w:t>
      </w:r>
      <w:r>
        <w:rPr>
          <w:rFonts w:hint="eastAsia" w:ascii="宋体" w:hAnsi="宋体"/>
          <w:sz w:val="24"/>
          <w:szCs w:val="24"/>
        </w:rPr>
        <w:t>采购人设有最高限价的，供应商的报价不得超过最高限价，如超过最高限价，将予以否决，最高限价在供应商须知前附表中载明。</w:t>
      </w:r>
    </w:p>
    <w:p w14:paraId="0E2B143E">
      <w:pPr>
        <w:spacing w:line="360" w:lineRule="auto"/>
        <w:ind w:firstLine="482"/>
        <w:rPr>
          <w:rFonts w:ascii="宋体" w:hAnsi="宋体"/>
          <w:b/>
          <w:sz w:val="24"/>
        </w:rPr>
      </w:pPr>
      <w:bookmarkStart w:id="30" w:name="_Toc36460127"/>
      <w:r>
        <w:rPr>
          <w:rFonts w:ascii="宋体" w:hAnsi="宋体"/>
          <w:b/>
          <w:sz w:val="24"/>
        </w:rPr>
        <w:t xml:space="preserve">10. </w:t>
      </w:r>
      <w:r>
        <w:rPr>
          <w:rFonts w:hint="eastAsia" w:ascii="宋体" w:hAnsi="宋体"/>
          <w:b/>
          <w:sz w:val="24"/>
        </w:rPr>
        <w:t>报价货币</w:t>
      </w:r>
      <w:bookmarkEnd w:id="30"/>
    </w:p>
    <w:p w14:paraId="0556F873">
      <w:pPr>
        <w:spacing w:line="440" w:lineRule="exact"/>
        <w:ind w:firstLine="480" w:firstLineChars="200"/>
        <w:rPr>
          <w:rFonts w:ascii="宋体" w:hAnsi="宋体"/>
          <w:sz w:val="24"/>
          <w:szCs w:val="24"/>
        </w:rPr>
      </w:pPr>
      <w:r>
        <w:rPr>
          <w:rFonts w:hint="eastAsia" w:ascii="宋体" w:hAnsi="宋体"/>
          <w:sz w:val="24"/>
          <w:szCs w:val="24"/>
        </w:rPr>
        <w:t>采用人民币报价，供应商须知前附表有明确规定的除外。</w:t>
      </w:r>
    </w:p>
    <w:p w14:paraId="3622D09C">
      <w:pPr>
        <w:spacing w:line="360" w:lineRule="auto"/>
        <w:ind w:firstLine="482"/>
        <w:rPr>
          <w:rFonts w:ascii="宋体" w:hAnsi="宋体"/>
          <w:b/>
          <w:sz w:val="24"/>
        </w:rPr>
      </w:pPr>
      <w:bookmarkStart w:id="31" w:name="_Toc36460128"/>
      <w:r>
        <w:rPr>
          <w:rFonts w:ascii="宋体" w:hAnsi="宋体"/>
          <w:b/>
          <w:sz w:val="24"/>
        </w:rPr>
        <w:t xml:space="preserve">11. </w:t>
      </w:r>
      <w:r>
        <w:rPr>
          <w:rFonts w:hint="eastAsia" w:ascii="宋体" w:hAnsi="宋体"/>
          <w:b/>
          <w:sz w:val="24"/>
        </w:rPr>
        <w:t>响应保证金</w:t>
      </w:r>
      <w:bookmarkEnd w:id="31"/>
    </w:p>
    <w:p w14:paraId="1123936C">
      <w:pPr>
        <w:spacing w:line="440" w:lineRule="exact"/>
        <w:ind w:firstLine="480" w:firstLineChars="200"/>
        <w:rPr>
          <w:rFonts w:ascii="宋体" w:hAnsi="宋体"/>
          <w:sz w:val="24"/>
          <w:szCs w:val="24"/>
        </w:rPr>
      </w:pPr>
      <w:r>
        <w:rPr>
          <w:rFonts w:ascii="宋体" w:hAnsi="宋体"/>
          <w:sz w:val="24"/>
          <w:szCs w:val="24"/>
        </w:rPr>
        <w:t>11.1</w:t>
      </w:r>
      <w:r>
        <w:rPr>
          <w:rFonts w:hint="eastAsia" w:ascii="宋体" w:hAnsi="宋体"/>
          <w:sz w:val="24"/>
          <w:szCs w:val="24"/>
        </w:rPr>
        <w:t>应提交供应商须知前附表中规定数额和形式的响应保证金，作为其响应文件的一部分，响应保证金的有效期应满足采购有效期的要求。</w:t>
      </w:r>
    </w:p>
    <w:p w14:paraId="7035DB00">
      <w:pPr>
        <w:spacing w:line="440" w:lineRule="exact"/>
        <w:ind w:firstLine="480" w:firstLineChars="200"/>
        <w:rPr>
          <w:rFonts w:ascii="宋体" w:hAnsi="宋体"/>
          <w:sz w:val="24"/>
          <w:szCs w:val="24"/>
        </w:rPr>
      </w:pPr>
      <w:r>
        <w:rPr>
          <w:rFonts w:ascii="宋体" w:hAnsi="宋体"/>
          <w:sz w:val="24"/>
          <w:szCs w:val="24"/>
        </w:rPr>
        <w:t xml:space="preserve">11.2 </w:t>
      </w:r>
      <w:r>
        <w:rPr>
          <w:rFonts w:hint="eastAsia" w:ascii="宋体" w:hAnsi="宋体"/>
          <w:sz w:val="24"/>
          <w:szCs w:val="24"/>
        </w:rPr>
        <w:t>任何未按第</w:t>
      </w:r>
      <w:r>
        <w:rPr>
          <w:rFonts w:ascii="宋体" w:hAnsi="宋体"/>
          <w:sz w:val="24"/>
          <w:szCs w:val="24"/>
        </w:rPr>
        <w:t>11.1</w:t>
      </w:r>
      <w:r>
        <w:rPr>
          <w:rFonts w:hint="eastAsia" w:ascii="宋体" w:hAnsi="宋体"/>
          <w:sz w:val="24"/>
          <w:szCs w:val="24"/>
        </w:rPr>
        <w:t>款规定提交响应保证金的，将被视为非实质性响应采购文件而予以拒绝。</w:t>
      </w:r>
    </w:p>
    <w:p w14:paraId="28FC0CD8">
      <w:pPr>
        <w:spacing w:line="440" w:lineRule="exact"/>
        <w:ind w:firstLine="480" w:firstLineChars="200"/>
        <w:rPr>
          <w:rFonts w:ascii="宋体" w:hAnsi="宋体"/>
          <w:sz w:val="24"/>
          <w:szCs w:val="24"/>
        </w:rPr>
      </w:pPr>
      <w:r>
        <w:rPr>
          <w:rFonts w:ascii="宋体" w:hAnsi="宋体"/>
          <w:sz w:val="24"/>
          <w:szCs w:val="24"/>
        </w:rPr>
        <w:t xml:space="preserve">11.3 </w:t>
      </w:r>
      <w:r>
        <w:rPr>
          <w:rFonts w:hint="eastAsia" w:ascii="宋体" w:hAnsi="宋体"/>
          <w:sz w:val="24"/>
          <w:szCs w:val="24"/>
        </w:rPr>
        <w:t>发生下列情况之一，响应保证金可不予退还：</w:t>
      </w:r>
    </w:p>
    <w:p w14:paraId="41B56CFC">
      <w:pPr>
        <w:spacing w:line="440" w:lineRule="exact"/>
        <w:ind w:firstLine="480" w:firstLineChars="200"/>
        <w:rPr>
          <w:rFonts w:ascii="宋体" w:hAnsi="宋体"/>
          <w:sz w:val="24"/>
          <w:szCs w:val="24"/>
        </w:rPr>
      </w:pPr>
      <w:r>
        <w:rPr>
          <w:rFonts w:hint="eastAsia" w:ascii="宋体" w:hAnsi="宋体"/>
          <w:sz w:val="24"/>
          <w:szCs w:val="24"/>
        </w:rPr>
        <w:t>（</w:t>
      </w:r>
      <w:r>
        <w:rPr>
          <w:rFonts w:ascii="宋体" w:hAnsi="宋体"/>
          <w:sz w:val="24"/>
          <w:szCs w:val="24"/>
        </w:rPr>
        <w:t>1</w:t>
      </w:r>
      <w:r>
        <w:rPr>
          <w:rFonts w:hint="eastAsia" w:ascii="宋体" w:hAnsi="宋体"/>
          <w:sz w:val="24"/>
          <w:szCs w:val="24"/>
        </w:rPr>
        <w:t>）供应商在采购有效期内撤回其响应文件；</w:t>
      </w:r>
    </w:p>
    <w:p w14:paraId="40293CFB">
      <w:pPr>
        <w:spacing w:line="440" w:lineRule="exact"/>
        <w:ind w:firstLine="480" w:firstLineChars="200"/>
        <w:rPr>
          <w:rFonts w:ascii="宋体" w:hAnsi="宋体"/>
          <w:sz w:val="24"/>
          <w:szCs w:val="24"/>
        </w:rPr>
      </w:pPr>
      <w:r>
        <w:rPr>
          <w:rFonts w:hint="eastAsia" w:ascii="宋体" w:hAnsi="宋体"/>
          <w:sz w:val="24"/>
          <w:szCs w:val="24"/>
        </w:rPr>
        <w:t>（</w:t>
      </w:r>
      <w:r>
        <w:rPr>
          <w:rFonts w:ascii="宋体" w:hAnsi="宋体"/>
          <w:sz w:val="24"/>
          <w:szCs w:val="24"/>
        </w:rPr>
        <w:t>2</w:t>
      </w:r>
      <w:r>
        <w:rPr>
          <w:rFonts w:hint="eastAsia" w:ascii="宋体" w:hAnsi="宋体"/>
          <w:sz w:val="24"/>
          <w:szCs w:val="24"/>
        </w:rPr>
        <w:t>）供应商被通知成交后，拒绝签订合同（即不按成交时规定的技术服务方案、价格等签订合同）或没有按照要求提交履约担保。</w:t>
      </w:r>
    </w:p>
    <w:p w14:paraId="65DCED07">
      <w:pPr>
        <w:spacing w:line="440" w:lineRule="exact"/>
        <w:ind w:firstLine="480" w:firstLineChars="200"/>
        <w:rPr>
          <w:rFonts w:ascii="宋体" w:hAnsi="宋体"/>
          <w:sz w:val="24"/>
          <w:szCs w:val="24"/>
        </w:rPr>
      </w:pPr>
      <w:r>
        <w:rPr>
          <w:rFonts w:ascii="宋体" w:hAnsi="宋体"/>
          <w:sz w:val="24"/>
          <w:szCs w:val="24"/>
        </w:rPr>
        <w:t xml:space="preserve">11.4 </w:t>
      </w:r>
      <w:r>
        <w:rPr>
          <w:rFonts w:hint="eastAsia" w:ascii="宋体" w:hAnsi="宋体"/>
          <w:sz w:val="24"/>
          <w:szCs w:val="24"/>
        </w:rPr>
        <w:t>响应保证金的退还</w:t>
      </w:r>
    </w:p>
    <w:p w14:paraId="0203B494">
      <w:pPr>
        <w:spacing w:line="440" w:lineRule="exact"/>
        <w:ind w:firstLine="480" w:firstLineChars="200"/>
        <w:rPr>
          <w:rFonts w:ascii="宋体" w:hAnsi="宋体"/>
          <w:sz w:val="24"/>
          <w:szCs w:val="24"/>
        </w:rPr>
      </w:pPr>
      <w:r>
        <w:rPr>
          <w:rFonts w:hint="eastAsia" w:ascii="宋体" w:hAnsi="宋体"/>
          <w:sz w:val="24"/>
          <w:szCs w:val="24"/>
        </w:rPr>
        <w:t>成交人与采购人签订合同后</w:t>
      </w:r>
      <w:r>
        <w:rPr>
          <w:rFonts w:ascii="宋体" w:hAnsi="宋体"/>
          <w:sz w:val="24"/>
          <w:szCs w:val="24"/>
        </w:rPr>
        <w:t>5</w:t>
      </w:r>
      <w:r>
        <w:rPr>
          <w:rFonts w:hint="eastAsia" w:ascii="宋体" w:hAnsi="宋体"/>
          <w:sz w:val="24"/>
          <w:szCs w:val="24"/>
        </w:rPr>
        <w:t>日内，采购人向成交人及未成交供应商退还剩余保证金。</w:t>
      </w:r>
    </w:p>
    <w:p w14:paraId="76C683EB">
      <w:pPr>
        <w:spacing w:line="360" w:lineRule="auto"/>
        <w:ind w:firstLine="482"/>
        <w:rPr>
          <w:rFonts w:ascii="宋体" w:hAnsi="宋体"/>
          <w:b/>
          <w:sz w:val="24"/>
        </w:rPr>
      </w:pPr>
      <w:bookmarkStart w:id="32" w:name="_Toc36460129"/>
      <w:r>
        <w:rPr>
          <w:rFonts w:ascii="宋体" w:hAnsi="宋体"/>
          <w:b/>
          <w:sz w:val="24"/>
        </w:rPr>
        <w:t xml:space="preserve">12. </w:t>
      </w:r>
      <w:r>
        <w:rPr>
          <w:rFonts w:hint="eastAsia" w:ascii="宋体" w:hAnsi="宋体"/>
          <w:b/>
          <w:sz w:val="24"/>
        </w:rPr>
        <w:t>采购有效期</w:t>
      </w:r>
      <w:bookmarkEnd w:id="32"/>
    </w:p>
    <w:p w14:paraId="1FC65081">
      <w:pPr>
        <w:spacing w:line="440" w:lineRule="exact"/>
        <w:ind w:firstLine="480" w:firstLineChars="200"/>
        <w:rPr>
          <w:rFonts w:ascii="宋体" w:hAnsi="宋体"/>
          <w:sz w:val="24"/>
          <w:szCs w:val="24"/>
        </w:rPr>
      </w:pPr>
      <w:r>
        <w:rPr>
          <w:rFonts w:ascii="宋体" w:hAnsi="宋体"/>
          <w:sz w:val="24"/>
          <w:szCs w:val="24"/>
        </w:rPr>
        <w:t xml:space="preserve">12.1 </w:t>
      </w:r>
      <w:r>
        <w:rPr>
          <w:rFonts w:hint="eastAsia" w:ascii="宋体" w:hAnsi="宋体"/>
          <w:sz w:val="24"/>
          <w:szCs w:val="24"/>
        </w:rPr>
        <w:t>采购有效期自本采购文件规定的响应文件递交截止时间起生效，并在供应商须知前附表中规定采购有效期内保持有效。竞争性谈判有效期短于这个规定期限的响应文件将被视为非实质性响应而予以拒绝。</w:t>
      </w:r>
    </w:p>
    <w:p w14:paraId="3454808B">
      <w:pPr>
        <w:spacing w:line="440" w:lineRule="exact"/>
        <w:ind w:firstLine="480" w:firstLineChars="200"/>
        <w:rPr>
          <w:rFonts w:ascii="宋体" w:hAnsi="宋体"/>
          <w:sz w:val="24"/>
          <w:szCs w:val="24"/>
        </w:rPr>
      </w:pPr>
      <w:r>
        <w:rPr>
          <w:rFonts w:ascii="宋体" w:hAnsi="宋体"/>
          <w:sz w:val="24"/>
          <w:szCs w:val="24"/>
        </w:rPr>
        <w:t xml:space="preserve">12.2 </w:t>
      </w:r>
      <w:r>
        <w:rPr>
          <w:rFonts w:hint="eastAsia" w:ascii="宋体" w:hAnsi="宋体"/>
          <w:sz w:val="24"/>
          <w:szCs w:val="24"/>
        </w:rPr>
        <w:t>采购人可于采购有效期截止之前要求供应商同意延长有效期。供应商应在规定的时间内以书面答复表示同意，并相应延长响应保证金有效期，此时供应商不能对响应文件进行任何修改；供应商若不同意延长采购有效期，则应在规定的时间内以书面形式给予明确答复，此时供应商被视为自动退出竞争性谈判，响应保证金予以全额退还。在这种情况下，本须知中有关退还和不予退还响应保证金的规定将在延长后的采购有效期内继续有效。</w:t>
      </w:r>
    </w:p>
    <w:p w14:paraId="2218FF02">
      <w:pPr>
        <w:spacing w:line="360" w:lineRule="auto"/>
        <w:ind w:firstLine="482"/>
        <w:rPr>
          <w:rFonts w:ascii="宋体" w:hAnsi="宋体"/>
          <w:b/>
          <w:sz w:val="24"/>
        </w:rPr>
      </w:pPr>
      <w:bookmarkStart w:id="33" w:name="_Toc36460130"/>
      <w:r>
        <w:rPr>
          <w:rFonts w:ascii="宋体" w:hAnsi="宋体"/>
          <w:b/>
          <w:sz w:val="24"/>
        </w:rPr>
        <w:t xml:space="preserve">13. </w:t>
      </w:r>
      <w:r>
        <w:rPr>
          <w:rFonts w:hint="eastAsia" w:ascii="宋体" w:hAnsi="宋体"/>
          <w:b/>
          <w:sz w:val="24"/>
        </w:rPr>
        <w:t>响应文件递交截止时间及地点</w:t>
      </w:r>
      <w:bookmarkEnd w:id="33"/>
    </w:p>
    <w:p w14:paraId="11820986">
      <w:pPr>
        <w:spacing w:line="440" w:lineRule="exact"/>
        <w:ind w:firstLine="480" w:firstLineChars="200"/>
        <w:rPr>
          <w:rFonts w:ascii="宋体" w:hAnsi="宋体"/>
          <w:sz w:val="24"/>
          <w:szCs w:val="24"/>
        </w:rPr>
      </w:pPr>
      <w:r>
        <w:rPr>
          <w:rFonts w:ascii="宋体" w:hAnsi="宋体"/>
          <w:sz w:val="24"/>
          <w:szCs w:val="24"/>
        </w:rPr>
        <w:t>13.1</w:t>
      </w:r>
      <w:r>
        <w:rPr>
          <w:rFonts w:hint="eastAsia" w:ascii="宋体" w:hAnsi="宋体"/>
          <w:sz w:val="24"/>
          <w:szCs w:val="24"/>
        </w:rPr>
        <w:t>供应商应在不迟于供应商须知前附表中规定的响应文件递交截止时间前将响应文件递交至联系人处。</w:t>
      </w:r>
    </w:p>
    <w:p w14:paraId="2940D305">
      <w:pPr>
        <w:spacing w:line="440" w:lineRule="exact"/>
        <w:ind w:firstLine="480" w:firstLineChars="200"/>
        <w:rPr>
          <w:rFonts w:ascii="宋体" w:hAnsi="宋体"/>
          <w:sz w:val="24"/>
          <w:szCs w:val="24"/>
        </w:rPr>
      </w:pPr>
      <w:r>
        <w:rPr>
          <w:rFonts w:ascii="宋体" w:hAnsi="宋体"/>
          <w:sz w:val="24"/>
          <w:szCs w:val="24"/>
        </w:rPr>
        <w:t xml:space="preserve">13.2 </w:t>
      </w:r>
      <w:r>
        <w:rPr>
          <w:rFonts w:hint="eastAsia" w:ascii="宋体" w:hAnsi="宋体"/>
          <w:sz w:val="24"/>
          <w:szCs w:val="24"/>
        </w:rPr>
        <w:t>采购人将拒绝接受供应商须知前附表规定的响应文件递交截止时间后收到的任何响应文件。</w:t>
      </w:r>
    </w:p>
    <w:p w14:paraId="5C8C6855">
      <w:pPr>
        <w:spacing w:line="360" w:lineRule="auto"/>
        <w:ind w:firstLine="482"/>
        <w:rPr>
          <w:rFonts w:ascii="宋体" w:hAnsi="宋体"/>
          <w:b/>
          <w:sz w:val="24"/>
        </w:rPr>
      </w:pPr>
      <w:bookmarkStart w:id="34" w:name="_Toc36460131"/>
      <w:r>
        <w:rPr>
          <w:rFonts w:ascii="宋体" w:hAnsi="宋体"/>
          <w:b/>
          <w:sz w:val="24"/>
        </w:rPr>
        <w:t xml:space="preserve">14. </w:t>
      </w:r>
      <w:r>
        <w:rPr>
          <w:rFonts w:hint="eastAsia" w:ascii="宋体" w:hAnsi="宋体"/>
          <w:b/>
          <w:sz w:val="24"/>
        </w:rPr>
        <w:t>响应文件的修改和撤销</w:t>
      </w:r>
      <w:bookmarkEnd w:id="34"/>
    </w:p>
    <w:p w14:paraId="2ED7AD25">
      <w:pPr>
        <w:spacing w:line="440" w:lineRule="exact"/>
        <w:ind w:firstLine="480" w:firstLineChars="200"/>
        <w:rPr>
          <w:rFonts w:ascii="宋体" w:hAnsi="宋体"/>
          <w:sz w:val="24"/>
          <w:szCs w:val="24"/>
        </w:rPr>
      </w:pPr>
      <w:r>
        <w:rPr>
          <w:rFonts w:ascii="宋体" w:hAnsi="宋体"/>
          <w:sz w:val="24"/>
          <w:szCs w:val="24"/>
        </w:rPr>
        <w:t xml:space="preserve">14.1 </w:t>
      </w:r>
      <w:r>
        <w:rPr>
          <w:rFonts w:hint="eastAsia" w:ascii="宋体" w:hAnsi="宋体"/>
          <w:sz w:val="24"/>
          <w:szCs w:val="24"/>
        </w:rPr>
        <w:t>供应商在递交响应文件后，可以在规定的响应文件递交截止时间之前修改或撤回其响应文件。</w:t>
      </w:r>
    </w:p>
    <w:p w14:paraId="54D5BB30">
      <w:pPr>
        <w:spacing w:line="440" w:lineRule="exact"/>
        <w:ind w:firstLine="480" w:firstLineChars="200"/>
        <w:rPr>
          <w:rFonts w:ascii="宋体" w:hAnsi="宋体"/>
          <w:sz w:val="24"/>
          <w:szCs w:val="24"/>
        </w:rPr>
      </w:pPr>
      <w:r>
        <w:rPr>
          <w:rFonts w:ascii="宋体" w:hAnsi="宋体"/>
          <w:sz w:val="24"/>
          <w:szCs w:val="24"/>
        </w:rPr>
        <w:t xml:space="preserve">14.2 </w:t>
      </w:r>
      <w:r>
        <w:rPr>
          <w:rFonts w:hint="eastAsia" w:ascii="宋体" w:hAnsi="宋体"/>
          <w:sz w:val="24"/>
          <w:szCs w:val="24"/>
        </w:rPr>
        <w:t>供应商不得在采购有效期内撤销响应文件。</w:t>
      </w:r>
    </w:p>
    <w:p w14:paraId="3309E25C">
      <w:pPr>
        <w:spacing w:line="360" w:lineRule="auto"/>
        <w:ind w:firstLine="482"/>
        <w:rPr>
          <w:rFonts w:ascii="宋体" w:hAnsi="宋体"/>
          <w:b/>
          <w:sz w:val="24"/>
        </w:rPr>
      </w:pPr>
      <w:bookmarkStart w:id="35" w:name="_Toc36460132"/>
      <w:r>
        <w:rPr>
          <w:rFonts w:ascii="宋体" w:hAnsi="宋体"/>
          <w:b/>
          <w:sz w:val="24"/>
        </w:rPr>
        <w:t xml:space="preserve">15. </w:t>
      </w:r>
      <w:r>
        <w:rPr>
          <w:rFonts w:hint="eastAsia" w:ascii="宋体" w:hAnsi="宋体"/>
          <w:b/>
          <w:sz w:val="24"/>
        </w:rPr>
        <w:t>谈判小组</w:t>
      </w:r>
      <w:bookmarkEnd w:id="35"/>
    </w:p>
    <w:p w14:paraId="32A3A94F">
      <w:pPr>
        <w:spacing w:line="440" w:lineRule="exact"/>
        <w:ind w:firstLine="480" w:firstLineChars="200"/>
        <w:rPr>
          <w:rFonts w:ascii="宋体" w:hAnsi="宋体"/>
          <w:sz w:val="24"/>
          <w:szCs w:val="24"/>
        </w:rPr>
      </w:pPr>
      <w:r>
        <w:rPr>
          <w:rFonts w:ascii="宋体" w:hAnsi="宋体"/>
          <w:sz w:val="24"/>
          <w:szCs w:val="24"/>
        </w:rPr>
        <w:t xml:space="preserve">15.1 </w:t>
      </w:r>
      <w:r>
        <w:rPr>
          <w:rFonts w:hint="eastAsia" w:ascii="宋体" w:hAnsi="宋体"/>
          <w:sz w:val="24"/>
          <w:szCs w:val="24"/>
        </w:rPr>
        <w:t>采购人将按照《富源云能新能源有限公司采购管理制度》及有关法律、法规的规定组建谈判小组。</w:t>
      </w:r>
    </w:p>
    <w:p w14:paraId="182B368F">
      <w:pPr>
        <w:spacing w:line="440" w:lineRule="exact"/>
        <w:ind w:firstLine="480" w:firstLineChars="200"/>
        <w:rPr>
          <w:rFonts w:ascii="宋体" w:hAnsi="宋体"/>
          <w:sz w:val="24"/>
          <w:szCs w:val="24"/>
        </w:rPr>
      </w:pPr>
      <w:r>
        <w:rPr>
          <w:rFonts w:ascii="宋体" w:hAnsi="宋体"/>
          <w:sz w:val="24"/>
          <w:szCs w:val="24"/>
        </w:rPr>
        <w:t xml:space="preserve">15.2 </w:t>
      </w:r>
      <w:r>
        <w:rPr>
          <w:rFonts w:hint="eastAsia" w:ascii="宋体" w:hAnsi="宋体"/>
          <w:sz w:val="24"/>
          <w:szCs w:val="24"/>
        </w:rPr>
        <w:t>谈判小组负责评审工作，根据采购文件的要求对响应文件进行审查、质疑、评估和比较，出具评审报告，推荐成交供应商。</w:t>
      </w:r>
    </w:p>
    <w:p w14:paraId="3E6997C5">
      <w:pPr>
        <w:spacing w:line="360" w:lineRule="auto"/>
        <w:ind w:firstLine="482"/>
        <w:rPr>
          <w:rFonts w:ascii="宋体" w:hAnsi="宋体"/>
          <w:b/>
          <w:sz w:val="24"/>
        </w:rPr>
      </w:pPr>
      <w:bookmarkStart w:id="36" w:name="_Toc36460133"/>
      <w:r>
        <w:rPr>
          <w:rFonts w:ascii="宋体" w:hAnsi="宋体"/>
          <w:b/>
          <w:sz w:val="24"/>
        </w:rPr>
        <w:t xml:space="preserve">16. </w:t>
      </w:r>
      <w:r>
        <w:rPr>
          <w:rFonts w:hint="eastAsia" w:ascii="宋体" w:hAnsi="宋体"/>
          <w:b/>
          <w:sz w:val="24"/>
        </w:rPr>
        <w:t>开启响应文件</w:t>
      </w:r>
      <w:bookmarkEnd w:id="36"/>
    </w:p>
    <w:p w14:paraId="7F550E23">
      <w:pPr>
        <w:spacing w:line="440" w:lineRule="exact"/>
        <w:ind w:firstLine="480" w:firstLineChars="200"/>
        <w:rPr>
          <w:rFonts w:ascii="宋体" w:hAnsi="宋体"/>
          <w:sz w:val="24"/>
          <w:szCs w:val="24"/>
        </w:rPr>
      </w:pPr>
      <w:r>
        <w:rPr>
          <w:rFonts w:ascii="宋体" w:hAnsi="宋体"/>
          <w:sz w:val="24"/>
          <w:szCs w:val="24"/>
        </w:rPr>
        <w:t xml:space="preserve">16.1 </w:t>
      </w:r>
      <w:r>
        <w:rPr>
          <w:rFonts w:hint="eastAsia" w:ascii="宋体" w:hAnsi="宋体"/>
          <w:sz w:val="24"/>
          <w:szCs w:val="24"/>
        </w:rPr>
        <w:t>在供应商须知前附表规定的时间开启响应文件。</w:t>
      </w:r>
    </w:p>
    <w:p w14:paraId="43DF819D">
      <w:pPr>
        <w:spacing w:line="440" w:lineRule="exact"/>
        <w:ind w:firstLine="480" w:firstLineChars="200"/>
        <w:rPr>
          <w:rFonts w:ascii="宋体" w:hAnsi="宋体"/>
          <w:sz w:val="24"/>
          <w:szCs w:val="24"/>
        </w:rPr>
      </w:pPr>
      <w:r>
        <w:rPr>
          <w:rFonts w:ascii="宋体" w:hAnsi="宋体"/>
          <w:sz w:val="24"/>
          <w:szCs w:val="24"/>
        </w:rPr>
        <w:t xml:space="preserve">16.2 </w:t>
      </w:r>
      <w:r>
        <w:rPr>
          <w:rFonts w:hint="eastAsia" w:ascii="宋体" w:hAnsi="宋体"/>
          <w:sz w:val="24"/>
          <w:szCs w:val="24"/>
        </w:rPr>
        <w:t>供应商须根据供应商须知前附表规定的谈判时间及地点参加谈判。</w:t>
      </w:r>
    </w:p>
    <w:p w14:paraId="528EE04E">
      <w:pPr>
        <w:spacing w:line="360" w:lineRule="auto"/>
        <w:ind w:firstLine="482"/>
        <w:rPr>
          <w:rFonts w:ascii="宋体" w:hAnsi="宋体"/>
          <w:b/>
          <w:sz w:val="24"/>
        </w:rPr>
      </w:pPr>
      <w:bookmarkStart w:id="37" w:name="_Toc36460134"/>
      <w:r>
        <w:rPr>
          <w:rFonts w:ascii="宋体" w:hAnsi="宋体"/>
          <w:b/>
          <w:sz w:val="24"/>
        </w:rPr>
        <w:t xml:space="preserve">17. </w:t>
      </w:r>
      <w:r>
        <w:rPr>
          <w:rFonts w:hint="eastAsia" w:ascii="宋体" w:hAnsi="宋体"/>
          <w:b/>
          <w:sz w:val="24"/>
        </w:rPr>
        <w:t>评审方法</w:t>
      </w:r>
      <w:bookmarkEnd w:id="37"/>
    </w:p>
    <w:p w14:paraId="53895CAF">
      <w:pPr>
        <w:spacing w:line="440" w:lineRule="exact"/>
        <w:ind w:firstLine="480" w:firstLineChars="200"/>
        <w:rPr>
          <w:rFonts w:ascii="宋体" w:hAnsi="宋体"/>
          <w:sz w:val="24"/>
          <w:szCs w:val="24"/>
        </w:rPr>
      </w:pPr>
      <w:r>
        <w:rPr>
          <w:rFonts w:hint="eastAsia" w:ascii="宋体" w:hAnsi="宋体"/>
          <w:sz w:val="24"/>
          <w:szCs w:val="24"/>
        </w:rPr>
        <w:t>评审将严格按照采购文件第三章规定的评审标准和办法及国家有关法律、法规的要求进行。</w:t>
      </w:r>
    </w:p>
    <w:p w14:paraId="709BDE29">
      <w:pPr>
        <w:spacing w:line="360" w:lineRule="auto"/>
        <w:ind w:firstLine="482"/>
        <w:rPr>
          <w:rFonts w:ascii="宋体" w:hAnsi="宋体"/>
          <w:b/>
          <w:sz w:val="24"/>
        </w:rPr>
      </w:pPr>
      <w:bookmarkStart w:id="38" w:name="_Toc36460135"/>
      <w:r>
        <w:rPr>
          <w:rFonts w:ascii="宋体" w:hAnsi="宋体"/>
          <w:b/>
          <w:sz w:val="24"/>
        </w:rPr>
        <w:t xml:space="preserve">18. </w:t>
      </w:r>
      <w:r>
        <w:rPr>
          <w:rFonts w:hint="eastAsia" w:ascii="宋体" w:hAnsi="宋体"/>
          <w:b/>
          <w:sz w:val="24"/>
        </w:rPr>
        <w:t>确定成交供应商</w:t>
      </w:r>
      <w:bookmarkEnd w:id="38"/>
    </w:p>
    <w:p w14:paraId="4E1C00ED">
      <w:pPr>
        <w:spacing w:line="440" w:lineRule="exact"/>
        <w:ind w:firstLine="480" w:firstLineChars="200"/>
        <w:rPr>
          <w:rFonts w:ascii="宋体" w:hAnsi="宋体"/>
          <w:sz w:val="24"/>
          <w:szCs w:val="24"/>
        </w:rPr>
      </w:pPr>
      <w:r>
        <w:rPr>
          <w:rFonts w:hint="eastAsia" w:ascii="宋体" w:hAnsi="宋体"/>
          <w:sz w:val="24"/>
          <w:szCs w:val="24"/>
        </w:rPr>
        <w:t>采购人按谈判小组推荐的成交供应商名单确定成交供应商。</w:t>
      </w:r>
    </w:p>
    <w:p w14:paraId="06EEF667">
      <w:pPr>
        <w:spacing w:line="360" w:lineRule="auto"/>
        <w:ind w:firstLine="482"/>
        <w:rPr>
          <w:rFonts w:ascii="宋体" w:hAnsi="宋体"/>
          <w:b/>
          <w:sz w:val="24"/>
        </w:rPr>
      </w:pPr>
      <w:bookmarkStart w:id="39" w:name="_Toc36460137"/>
      <w:r>
        <w:rPr>
          <w:rFonts w:ascii="宋体" w:hAnsi="宋体"/>
          <w:b/>
          <w:sz w:val="24"/>
        </w:rPr>
        <w:t xml:space="preserve">19. </w:t>
      </w:r>
      <w:r>
        <w:rPr>
          <w:rFonts w:hint="eastAsia" w:ascii="宋体" w:hAnsi="宋体"/>
          <w:b/>
          <w:sz w:val="24"/>
        </w:rPr>
        <w:t>成交通知</w:t>
      </w:r>
      <w:bookmarkEnd w:id="39"/>
    </w:p>
    <w:p w14:paraId="163F05B7">
      <w:pPr>
        <w:spacing w:line="440" w:lineRule="exact"/>
        <w:ind w:firstLine="480" w:firstLineChars="200"/>
        <w:rPr>
          <w:rFonts w:ascii="宋体" w:hAnsi="宋体"/>
          <w:sz w:val="24"/>
          <w:szCs w:val="24"/>
        </w:rPr>
      </w:pPr>
      <w:r>
        <w:rPr>
          <w:rFonts w:ascii="宋体" w:hAnsi="宋体"/>
          <w:sz w:val="24"/>
          <w:szCs w:val="24"/>
        </w:rPr>
        <w:t xml:space="preserve">19.1 </w:t>
      </w:r>
      <w:r>
        <w:rPr>
          <w:rFonts w:hint="eastAsia" w:ascii="宋体" w:hAnsi="宋体"/>
          <w:sz w:val="24"/>
          <w:szCs w:val="24"/>
        </w:rPr>
        <w:t>采购人向成交人发出《成交通知书》，同时通知所有未成交的供应商。</w:t>
      </w:r>
    </w:p>
    <w:p w14:paraId="1E1930C9">
      <w:pPr>
        <w:spacing w:line="440" w:lineRule="exact"/>
        <w:ind w:firstLine="480" w:firstLineChars="200"/>
      </w:pPr>
      <w:r>
        <w:rPr>
          <w:rFonts w:ascii="宋体" w:hAnsi="宋体"/>
          <w:sz w:val="24"/>
          <w:szCs w:val="24"/>
        </w:rPr>
        <w:t xml:space="preserve">19.2 </w:t>
      </w:r>
      <w:r>
        <w:rPr>
          <w:rFonts w:hint="eastAsia" w:ascii="宋体" w:hAnsi="宋体"/>
          <w:sz w:val="24"/>
          <w:szCs w:val="24"/>
        </w:rPr>
        <w:t>《成交通知书》将构成合同的组成部分。</w:t>
      </w:r>
      <w:r>
        <w:t xml:space="preserve"> </w:t>
      </w:r>
    </w:p>
    <w:p w14:paraId="43A4763D">
      <w:pPr>
        <w:spacing w:line="360" w:lineRule="auto"/>
        <w:ind w:firstLine="482"/>
        <w:rPr>
          <w:rFonts w:ascii="宋体" w:hAnsi="宋体"/>
          <w:b/>
          <w:sz w:val="24"/>
        </w:rPr>
      </w:pPr>
      <w:bookmarkStart w:id="40" w:name="_Toc36460138"/>
      <w:r>
        <w:rPr>
          <w:rFonts w:ascii="宋体" w:hAnsi="宋体"/>
          <w:b/>
          <w:sz w:val="24"/>
        </w:rPr>
        <w:t xml:space="preserve">20. </w:t>
      </w:r>
      <w:r>
        <w:rPr>
          <w:rFonts w:hint="eastAsia" w:ascii="宋体" w:hAnsi="宋体"/>
          <w:b/>
          <w:sz w:val="24"/>
        </w:rPr>
        <w:t>签订合同</w:t>
      </w:r>
      <w:bookmarkEnd w:id="40"/>
    </w:p>
    <w:p w14:paraId="4B07B62D">
      <w:pPr>
        <w:spacing w:line="440" w:lineRule="exact"/>
        <w:ind w:firstLine="480" w:firstLineChars="200"/>
        <w:rPr>
          <w:rFonts w:ascii="宋体" w:hAnsi="宋体"/>
          <w:sz w:val="24"/>
          <w:szCs w:val="24"/>
        </w:rPr>
      </w:pPr>
      <w:r>
        <w:rPr>
          <w:rFonts w:ascii="宋体" w:hAnsi="宋体"/>
          <w:sz w:val="24"/>
          <w:szCs w:val="24"/>
        </w:rPr>
        <w:t xml:space="preserve">20.1 </w:t>
      </w:r>
      <w:r>
        <w:rPr>
          <w:rFonts w:hint="eastAsia" w:ascii="宋体" w:hAnsi="宋体"/>
          <w:sz w:val="24"/>
          <w:szCs w:val="24"/>
        </w:rPr>
        <w:t>成交供应商在接到《成交通知书》后，必须在规定的时间内派法定代表人或其授权人到指定地点按谈判双方最终确认的合同条款与采购人签订合同。</w:t>
      </w:r>
    </w:p>
    <w:p w14:paraId="7366028B">
      <w:pPr>
        <w:spacing w:line="440" w:lineRule="exact"/>
        <w:ind w:firstLine="480" w:firstLineChars="200"/>
        <w:rPr>
          <w:rFonts w:ascii="宋体" w:hAnsi="宋体"/>
          <w:sz w:val="24"/>
          <w:szCs w:val="24"/>
        </w:rPr>
      </w:pPr>
      <w:r>
        <w:rPr>
          <w:rFonts w:ascii="宋体" w:hAnsi="宋体"/>
          <w:sz w:val="24"/>
          <w:szCs w:val="24"/>
        </w:rPr>
        <w:t xml:space="preserve">20.2 </w:t>
      </w:r>
      <w:r>
        <w:rPr>
          <w:rFonts w:hint="eastAsia" w:ascii="宋体" w:hAnsi="宋体"/>
          <w:sz w:val="24"/>
          <w:szCs w:val="24"/>
        </w:rPr>
        <w:t>采购文件、成交供应商的响应文件及评审过程中的有关澄清文件均为签订合同的依据。</w:t>
      </w:r>
    </w:p>
    <w:p w14:paraId="16005189">
      <w:pPr>
        <w:spacing w:line="440" w:lineRule="exact"/>
        <w:ind w:firstLine="480" w:firstLineChars="200"/>
        <w:rPr>
          <w:rFonts w:ascii="宋体" w:hAnsi="宋体"/>
          <w:sz w:val="24"/>
          <w:szCs w:val="24"/>
        </w:rPr>
      </w:pPr>
      <w:r>
        <w:rPr>
          <w:rFonts w:ascii="宋体" w:hAnsi="宋体"/>
          <w:sz w:val="24"/>
          <w:szCs w:val="24"/>
        </w:rPr>
        <w:t xml:space="preserve">20.3 </w:t>
      </w:r>
      <w:r>
        <w:rPr>
          <w:rFonts w:hint="eastAsia" w:ascii="宋体" w:hAnsi="宋体"/>
          <w:sz w:val="24"/>
          <w:szCs w:val="24"/>
        </w:rPr>
        <w:t>采购文件中要求成交人提交履约担保的，成交供应商应在合同规定的时间前根据供应商须知前附表的要求向采购人提交履约担保。</w:t>
      </w:r>
    </w:p>
    <w:p w14:paraId="09396A27">
      <w:pPr>
        <w:spacing w:line="360" w:lineRule="auto"/>
        <w:ind w:firstLine="482"/>
        <w:rPr>
          <w:rFonts w:ascii="宋体" w:hAnsi="宋体"/>
          <w:b/>
          <w:sz w:val="24"/>
        </w:rPr>
      </w:pPr>
      <w:bookmarkStart w:id="41" w:name="_Toc36460139"/>
      <w:r>
        <w:rPr>
          <w:rFonts w:ascii="宋体" w:hAnsi="宋体"/>
          <w:b/>
          <w:sz w:val="24"/>
        </w:rPr>
        <w:t xml:space="preserve">21. </w:t>
      </w:r>
      <w:r>
        <w:rPr>
          <w:rFonts w:hint="eastAsia" w:ascii="宋体" w:hAnsi="宋体"/>
          <w:b/>
          <w:sz w:val="24"/>
        </w:rPr>
        <w:t>其他需要补充的内容</w:t>
      </w:r>
      <w:bookmarkEnd w:id="41"/>
    </w:p>
    <w:p w14:paraId="58DD5472">
      <w:pPr>
        <w:pStyle w:val="2"/>
        <w:ind w:firstLine="562"/>
        <w:jc w:val="both"/>
        <w:rPr>
          <w:rFonts w:ascii="Cambria" w:hAnsi="Cambria" w:eastAsiaTheme="minorEastAsia" w:cstheme="minorBidi"/>
          <w:sz w:val="32"/>
          <w:szCs w:val="32"/>
        </w:rPr>
      </w:pPr>
      <w:bookmarkStart w:id="42" w:name="_Toc58941269"/>
      <w:r>
        <w:br w:type="page"/>
      </w:r>
    </w:p>
    <w:p w14:paraId="3A364ACC">
      <w:pPr>
        <w:pStyle w:val="2"/>
        <w:ind w:firstLine="562"/>
        <w:jc w:val="center"/>
      </w:pPr>
      <w:r>
        <w:rPr>
          <w:rFonts w:hint="eastAsia"/>
        </w:rPr>
        <w:t>第三章 评审办法</w:t>
      </w:r>
    </w:p>
    <w:p w14:paraId="3C5E0AA2">
      <w:pPr>
        <w:spacing w:line="360" w:lineRule="auto"/>
        <w:ind w:firstLine="482"/>
        <w:rPr>
          <w:rFonts w:ascii="宋体" w:hAnsi="宋体"/>
          <w:b/>
          <w:sz w:val="24"/>
        </w:rPr>
      </w:pPr>
    </w:p>
    <w:p w14:paraId="24BACC21">
      <w:pPr>
        <w:spacing w:line="360" w:lineRule="auto"/>
        <w:ind w:firstLine="482"/>
        <w:rPr>
          <w:rFonts w:ascii="宋体" w:hAnsi="宋体"/>
          <w:b/>
          <w:sz w:val="24"/>
        </w:rPr>
      </w:pPr>
      <w:r>
        <w:rPr>
          <w:rFonts w:hint="eastAsia" w:ascii="宋体" w:hAnsi="宋体"/>
          <w:b/>
          <w:sz w:val="24"/>
        </w:rPr>
        <w:t>一、总则</w:t>
      </w:r>
    </w:p>
    <w:p w14:paraId="158D66D2">
      <w:pPr>
        <w:spacing w:line="440" w:lineRule="exact"/>
        <w:ind w:firstLine="480" w:firstLineChars="200"/>
        <w:rPr>
          <w:rFonts w:ascii="宋体" w:hAnsi="宋体"/>
          <w:sz w:val="24"/>
          <w:szCs w:val="24"/>
        </w:rPr>
      </w:pPr>
      <w:r>
        <w:rPr>
          <w:rFonts w:hint="eastAsia" w:ascii="宋体" w:hAnsi="宋体"/>
          <w:sz w:val="24"/>
          <w:szCs w:val="24"/>
        </w:rPr>
        <w:t>1.评审依据</w:t>
      </w:r>
    </w:p>
    <w:p w14:paraId="410537EE">
      <w:pPr>
        <w:spacing w:line="440" w:lineRule="exact"/>
        <w:ind w:firstLine="480" w:firstLineChars="200"/>
        <w:rPr>
          <w:rFonts w:ascii="宋体" w:hAnsi="宋体"/>
          <w:sz w:val="24"/>
          <w:szCs w:val="24"/>
        </w:rPr>
      </w:pPr>
      <w:r>
        <w:rPr>
          <w:rFonts w:hint="eastAsia" w:ascii="宋体" w:hAnsi="宋体"/>
          <w:sz w:val="24"/>
          <w:szCs w:val="24"/>
        </w:rPr>
        <w:t>1.1《富源云能新能源有限公司采购管理制度》及相关法律法规；</w:t>
      </w:r>
    </w:p>
    <w:p w14:paraId="035018B0">
      <w:pPr>
        <w:spacing w:line="440" w:lineRule="exact"/>
        <w:ind w:firstLine="480" w:firstLineChars="200"/>
        <w:rPr>
          <w:rFonts w:ascii="宋体" w:hAnsi="宋体"/>
          <w:sz w:val="24"/>
          <w:szCs w:val="24"/>
        </w:rPr>
      </w:pPr>
      <w:r>
        <w:rPr>
          <w:rFonts w:hint="eastAsia" w:ascii="宋体" w:hAnsi="宋体"/>
          <w:sz w:val="24"/>
          <w:szCs w:val="24"/>
        </w:rPr>
        <w:t>1.2采购文件及其有效的补充文件。</w:t>
      </w:r>
    </w:p>
    <w:p w14:paraId="3EF1B528">
      <w:pPr>
        <w:spacing w:line="440" w:lineRule="exact"/>
        <w:ind w:firstLine="480" w:firstLineChars="200"/>
        <w:rPr>
          <w:rFonts w:ascii="宋体" w:hAnsi="宋体"/>
          <w:sz w:val="24"/>
          <w:szCs w:val="24"/>
        </w:rPr>
      </w:pPr>
      <w:r>
        <w:rPr>
          <w:rFonts w:hint="eastAsia" w:ascii="宋体" w:hAnsi="宋体"/>
          <w:sz w:val="24"/>
          <w:szCs w:val="24"/>
        </w:rPr>
        <w:t>2.评审原则</w:t>
      </w:r>
    </w:p>
    <w:p w14:paraId="3CA0EE9B">
      <w:pPr>
        <w:spacing w:line="440" w:lineRule="exact"/>
        <w:ind w:firstLine="480" w:firstLineChars="200"/>
        <w:rPr>
          <w:rFonts w:ascii="宋体" w:hAnsi="宋体"/>
          <w:sz w:val="24"/>
          <w:szCs w:val="24"/>
        </w:rPr>
      </w:pPr>
      <w:r>
        <w:rPr>
          <w:rFonts w:hint="eastAsia" w:ascii="宋体" w:hAnsi="宋体"/>
          <w:sz w:val="24"/>
          <w:szCs w:val="24"/>
        </w:rPr>
        <w:t>评审活动遵循“公平、公正、科学、择优”的原则。</w:t>
      </w:r>
    </w:p>
    <w:p w14:paraId="63176218">
      <w:pPr>
        <w:spacing w:line="360" w:lineRule="auto"/>
        <w:ind w:firstLine="482"/>
        <w:rPr>
          <w:rFonts w:ascii="宋体" w:hAnsi="宋体"/>
          <w:b/>
          <w:sz w:val="24"/>
        </w:rPr>
      </w:pPr>
      <w:bookmarkStart w:id="43" w:name="_Toc36460142"/>
      <w:r>
        <w:rPr>
          <w:rFonts w:hint="eastAsia" w:ascii="宋体" w:hAnsi="宋体"/>
          <w:b/>
          <w:sz w:val="24"/>
        </w:rPr>
        <w:t>二、评审方法</w:t>
      </w:r>
      <w:bookmarkEnd w:id="43"/>
    </w:p>
    <w:p w14:paraId="69C2F8EA">
      <w:pPr>
        <w:spacing w:line="440" w:lineRule="exact"/>
        <w:ind w:firstLine="480" w:firstLineChars="200"/>
        <w:rPr>
          <w:rFonts w:ascii="宋体" w:hAnsi="宋体"/>
          <w:sz w:val="24"/>
          <w:szCs w:val="24"/>
        </w:rPr>
      </w:pPr>
      <w:bookmarkStart w:id="44" w:name="_Toc36460143"/>
      <w:r>
        <w:rPr>
          <w:rFonts w:hint="eastAsia" w:ascii="宋体" w:hAnsi="宋体"/>
          <w:sz w:val="24"/>
          <w:szCs w:val="24"/>
        </w:rPr>
        <w:t>本项目采用综合评估法。</w:t>
      </w:r>
    </w:p>
    <w:p w14:paraId="0B71C548">
      <w:pPr>
        <w:spacing w:line="360" w:lineRule="auto"/>
        <w:ind w:firstLine="482"/>
        <w:rPr>
          <w:rFonts w:ascii="宋体" w:hAnsi="宋体"/>
          <w:b/>
          <w:sz w:val="24"/>
        </w:rPr>
      </w:pPr>
      <w:r>
        <w:rPr>
          <w:rFonts w:hint="eastAsia" w:ascii="宋体" w:hAnsi="宋体"/>
          <w:b/>
          <w:sz w:val="24"/>
        </w:rPr>
        <w:t>三、评审程序</w:t>
      </w:r>
      <w:bookmarkEnd w:id="44"/>
    </w:p>
    <w:p w14:paraId="681FC44A">
      <w:pPr>
        <w:spacing w:line="440" w:lineRule="exact"/>
        <w:ind w:firstLine="480" w:firstLineChars="200"/>
        <w:rPr>
          <w:rFonts w:ascii="宋体" w:hAnsi="宋体"/>
          <w:sz w:val="24"/>
          <w:szCs w:val="24"/>
        </w:rPr>
      </w:pPr>
      <w:r>
        <w:rPr>
          <w:rFonts w:hint="eastAsia" w:ascii="宋体" w:hAnsi="宋体"/>
          <w:sz w:val="24"/>
          <w:szCs w:val="24"/>
        </w:rPr>
        <w:t>谈判小组评审包括初步评审和详细评审两部分。</w:t>
      </w:r>
    </w:p>
    <w:p w14:paraId="769E1722">
      <w:pPr>
        <w:spacing w:line="440" w:lineRule="exact"/>
        <w:ind w:firstLine="480" w:firstLineChars="200"/>
        <w:rPr>
          <w:rFonts w:ascii="宋体" w:hAnsi="宋体"/>
          <w:sz w:val="24"/>
          <w:szCs w:val="24"/>
        </w:rPr>
      </w:pPr>
      <w:r>
        <w:rPr>
          <w:rFonts w:hint="eastAsia" w:ascii="宋体" w:hAnsi="宋体"/>
          <w:sz w:val="24"/>
          <w:szCs w:val="24"/>
        </w:rPr>
        <w:t>1.</w:t>
      </w:r>
      <w:r>
        <w:rPr>
          <w:rFonts w:ascii="宋体" w:hAnsi="宋体"/>
          <w:sz w:val="24"/>
          <w:szCs w:val="24"/>
        </w:rPr>
        <w:t xml:space="preserve"> </w:t>
      </w:r>
      <w:r>
        <w:rPr>
          <w:rFonts w:hint="eastAsia" w:ascii="宋体" w:hAnsi="宋体"/>
          <w:sz w:val="24"/>
          <w:szCs w:val="24"/>
        </w:rPr>
        <w:t>初步评审</w:t>
      </w:r>
    </w:p>
    <w:p w14:paraId="7364E812">
      <w:pPr>
        <w:spacing w:line="440" w:lineRule="exact"/>
        <w:ind w:firstLine="480" w:firstLineChars="200"/>
        <w:rPr>
          <w:rFonts w:ascii="宋体" w:hAnsi="宋体"/>
          <w:sz w:val="24"/>
          <w:szCs w:val="24"/>
        </w:rPr>
      </w:pPr>
      <w:r>
        <w:rPr>
          <w:rFonts w:hint="eastAsia" w:ascii="宋体" w:hAnsi="宋体"/>
          <w:sz w:val="24"/>
          <w:szCs w:val="24"/>
        </w:rPr>
        <w:t>谈判小组对响应文件进行初步评审，评审内容如下：</w:t>
      </w:r>
    </w:p>
    <w:p w14:paraId="1837465B">
      <w:pPr>
        <w:spacing w:line="440" w:lineRule="exact"/>
        <w:ind w:firstLine="480" w:firstLineChars="200"/>
        <w:rPr>
          <w:rFonts w:ascii="宋体" w:hAnsi="宋体"/>
          <w:sz w:val="24"/>
          <w:szCs w:val="24"/>
        </w:rPr>
      </w:pPr>
      <w:r>
        <w:rPr>
          <w:rFonts w:hint="eastAsia" w:ascii="宋体" w:hAnsi="宋体"/>
          <w:sz w:val="24"/>
          <w:szCs w:val="24"/>
        </w:rPr>
        <w:t>1</w:t>
      </w:r>
      <w:r>
        <w:rPr>
          <w:rFonts w:ascii="宋体" w:hAnsi="宋体"/>
          <w:sz w:val="24"/>
          <w:szCs w:val="24"/>
        </w:rPr>
        <w:t xml:space="preserve">.1 </w:t>
      </w:r>
      <w:r>
        <w:rPr>
          <w:rFonts w:hint="eastAsia" w:ascii="宋体" w:hAnsi="宋体"/>
          <w:sz w:val="24"/>
          <w:szCs w:val="24"/>
        </w:rPr>
        <w:t xml:space="preserve">供应商资格条件不满足采购文件要求； </w:t>
      </w:r>
    </w:p>
    <w:p w14:paraId="0B6E29D6">
      <w:pPr>
        <w:spacing w:line="440" w:lineRule="exact"/>
        <w:ind w:firstLine="480" w:firstLineChars="200"/>
        <w:rPr>
          <w:rFonts w:ascii="宋体" w:hAnsi="宋体"/>
          <w:sz w:val="24"/>
          <w:szCs w:val="24"/>
        </w:rPr>
      </w:pPr>
      <w:r>
        <w:rPr>
          <w:rFonts w:hint="eastAsia" w:ascii="宋体" w:hAnsi="宋体"/>
          <w:sz w:val="24"/>
          <w:szCs w:val="24"/>
        </w:rPr>
        <w:t>1</w:t>
      </w:r>
      <w:r>
        <w:rPr>
          <w:rFonts w:ascii="宋体" w:hAnsi="宋体"/>
          <w:sz w:val="24"/>
          <w:szCs w:val="24"/>
        </w:rPr>
        <w:t xml:space="preserve">.2 </w:t>
      </w:r>
      <w:r>
        <w:rPr>
          <w:rFonts w:hint="eastAsia" w:ascii="宋体" w:hAnsi="宋体"/>
          <w:sz w:val="24"/>
          <w:szCs w:val="24"/>
        </w:rPr>
        <w:t xml:space="preserve">供应商未按采购文件要求提交响应保证金或金额不足（如有）； </w:t>
      </w:r>
    </w:p>
    <w:p w14:paraId="22D8D12A">
      <w:pPr>
        <w:spacing w:line="440" w:lineRule="exact"/>
        <w:ind w:firstLine="480" w:firstLineChars="200"/>
        <w:rPr>
          <w:rFonts w:ascii="宋体" w:hAnsi="宋体"/>
          <w:sz w:val="24"/>
          <w:szCs w:val="24"/>
        </w:rPr>
      </w:pPr>
      <w:r>
        <w:rPr>
          <w:rFonts w:hint="eastAsia" w:ascii="宋体" w:hAnsi="宋体"/>
          <w:sz w:val="24"/>
          <w:szCs w:val="24"/>
        </w:rPr>
        <w:t>1</w:t>
      </w:r>
      <w:r>
        <w:rPr>
          <w:rFonts w:ascii="宋体" w:hAnsi="宋体"/>
          <w:sz w:val="24"/>
          <w:szCs w:val="24"/>
        </w:rPr>
        <w:t xml:space="preserve">.3 </w:t>
      </w:r>
      <w:r>
        <w:rPr>
          <w:rFonts w:hint="eastAsia" w:ascii="宋体" w:hAnsi="宋体"/>
          <w:sz w:val="24"/>
          <w:szCs w:val="24"/>
        </w:rPr>
        <w:t>响应文件附有采购人不能接受的条件；</w:t>
      </w:r>
    </w:p>
    <w:p w14:paraId="1A4FB1AB">
      <w:pPr>
        <w:spacing w:line="440" w:lineRule="exact"/>
        <w:ind w:firstLine="480" w:firstLineChars="200"/>
        <w:rPr>
          <w:rFonts w:ascii="宋体" w:hAnsi="宋体"/>
          <w:sz w:val="24"/>
          <w:szCs w:val="24"/>
        </w:rPr>
      </w:pPr>
      <w:r>
        <w:rPr>
          <w:rFonts w:hint="eastAsia" w:ascii="宋体" w:hAnsi="宋体"/>
          <w:sz w:val="24"/>
          <w:szCs w:val="24"/>
        </w:rPr>
        <w:t>1</w:t>
      </w:r>
      <w:r>
        <w:rPr>
          <w:rFonts w:ascii="宋体" w:hAnsi="宋体"/>
          <w:sz w:val="24"/>
          <w:szCs w:val="24"/>
        </w:rPr>
        <w:t xml:space="preserve">.4 </w:t>
      </w:r>
      <w:r>
        <w:rPr>
          <w:rFonts w:hint="eastAsia" w:ascii="宋体" w:hAnsi="宋体"/>
          <w:sz w:val="24"/>
          <w:szCs w:val="24"/>
        </w:rPr>
        <w:t>供应商报价超出最高限价（如有）；</w:t>
      </w:r>
    </w:p>
    <w:p w14:paraId="0141E699">
      <w:pPr>
        <w:spacing w:line="440" w:lineRule="exact"/>
        <w:ind w:firstLine="480" w:firstLineChars="200"/>
        <w:rPr>
          <w:rFonts w:ascii="宋体" w:hAnsi="宋体"/>
          <w:sz w:val="24"/>
          <w:szCs w:val="24"/>
        </w:rPr>
      </w:pPr>
      <w:r>
        <w:rPr>
          <w:rFonts w:hint="eastAsia" w:ascii="宋体" w:hAnsi="宋体"/>
          <w:sz w:val="24"/>
          <w:szCs w:val="24"/>
        </w:rPr>
        <w:t>1</w:t>
      </w:r>
      <w:r>
        <w:rPr>
          <w:rFonts w:ascii="宋体" w:hAnsi="宋体"/>
          <w:sz w:val="24"/>
          <w:szCs w:val="24"/>
        </w:rPr>
        <w:t xml:space="preserve">.5 </w:t>
      </w:r>
      <w:r>
        <w:rPr>
          <w:rFonts w:hint="eastAsia" w:ascii="宋体" w:hAnsi="宋体"/>
          <w:sz w:val="24"/>
          <w:szCs w:val="24"/>
        </w:rPr>
        <w:t>国家相关法规规定的其它否决条款。</w:t>
      </w:r>
    </w:p>
    <w:p w14:paraId="6787EF9B">
      <w:pPr>
        <w:spacing w:line="440" w:lineRule="exact"/>
        <w:ind w:firstLine="480" w:firstLineChars="200"/>
        <w:rPr>
          <w:rFonts w:ascii="宋体" w:hAnsi="宋体"/>
          <w:sz w:val="24"/>
          <w:szCs w:val="24"/>
        </w:rPr>
      </w:pPr>
      <w:r>
        <w:rPr>
          <w:rFonts w:hint="eastAsia" w:ascii="宋体" w:hAnsi="宋体"/>
          <w:sz w:val="24"/>
          <w:szCs w:val="24"/>
        </w:rPr>
        <w:t>如发生上述条款中的任何一项，初步审查将视为不合格，供应商只有通过初步评审，才能进入详细评审。</w:t>
      </w:r>
    </w:p>
    <w:p w14:paraId="31969305">
      <w:pPr>
        <w:spacing w:line="440" w:lineRule="exact"/>
        <w:ind w:firstLine="480" w:firstLineChars="200"/>
        <w:rPr>
          <w:rFonts w:ascii="宋体" w:hAnsi="宋体"/>
          <w:sz w:val="24"/>
          <w:szCs w:val="24"/>
        </w:rPr>
      </w:pPr>
      <w:r>
        <w:rPr>
          <w:rFonts w:ascii="宋体" w:hAnsi="宋体"/>
          <w:sz w:val="24"/>
          <w:szCs w:val="24"/>
        </w:rPr>
        <w:t xml:space="preserve">2. </w:t>
      </w:r>
      <w:r>
        <w:rPr>
          <w:rFonts w:hint="eastAsia" w:ascii="宋体" w:hAnsi="宋体"/>
          <w:sz w:val="24"/>
          <w:szCs w:val="24"/>
        </w:rPr>
        <w:t>谈判过程</w:t>
      </w:r>
    </w:p>
    <w:p w14:paraId="56A6D25F">
      <w:pPr>
        <w:spacing w:line="440" w:lineRule="exact"/>
        <w:ind w:firstLine="480" w:firstLineChars="200"/>
        <w:rPr>
          <w:rFonts w:ascii="宋体" w:hAnsi="宋体"/>
          <w:sz w:val="24"/>
          <w:szCs w:val="24"/>
        </w:rPr>
      </w:pPr>
      <w:r>
        <w:rPr>
          <w:rFonts w:ascii="宋体" w:hAnsi="宋体"/>
          <w:sz w:val="24"/>
          <w:szCs w:val="24"/>
        </w:rPr>
        <w:t>2.1</w:t>
      </w:r>
      <w:r>
        <w:rPr>
          <w:rFonts w:hint="eastAsia" w:ascii="宋体" w:hAnsi="宋体"/>
          <w:sz w:val="24"/>
          <w:szCs w:val="24"/>
        </w:rPr>
        <w:t>谈判小组与所有通过初步评审的供应商分别进行谈判。</w:t>
      </w:r>
    </w:p>
    <w:p w14:paraId="620D5C26">
      <w:pPr>
        <w:spacing w:line="440" w:lineRule="exact"/>
        <w:ind w:firstLine="480" w:firstLineChars="200"/>
        <w:rPr>
          <w:rFonts w:ascii="宋体" w:hAnsi="宋体"/>
          <w:sz w:val="24"/>
          <w:szCs w:val="24"/>
        </w:rPr>
      </w:pPr>
      <w:r>
        <w:rPr>
          <w:rFonts w:ascii="宋体" w:hAnsi="宋体"/>
          <w:sz w:val="24"/>
          <w:szCs w:val="24"/>
        </w:rPr>
        <w:t>2.2</w:t>
      </w:r>
      <w:r>
        <w:rPr>
          <w:rFonts w:hint="eastAsia" w:ascii="宋体" w:hAnsi="宋体"/>
          <w:sz w:val="24"/>
          <w:szCs w:val="24"/>
        </w:rPr>
        <w:t>谈判小组所有成员集中与单一供应商分别进行谈判，并给予所有参加谈判的供应商平等的谈判机会。供应商在谈判中做出的承诺构成响应文件的组成部分。</w:t>
      </w:r>
    </w:p>
    <w:p w14:paraId="7B507F91">
      <w:pPr>
        <w:spacing w:line="440" w:lineRule="exact"/>
        <w:ind w:firstLine="480" w:firstLineChars="200"/>
        <w:rPr>
          <w:rFonts w:ascii="宋体" w:hAnsi="宋体"/>
          <w:sz w:val="24"/>
          <w:szCs w:val="24"/>
        </w:rPr>
      </w:pPr>
      <w:r>
        <w:rPr>
          <w:rFonts w:ascii="宋体" w:hAnsi="宋体"/>
          <w:sz w:val="24"/>
          <w:szCs w:val="24"/>
        </w:rPr>
        <w:t>2.3</w:t>
      </w:r>
      <w:r>
        <w:rPr>
          <w:rFonts w:hint="eastAsia" w:ascii="宋体" w:hAnsi="宋体"/>
          <w:sz w:val="24"/>
          <w:szCs w:val="24"/>
        </w:rPr>
        <w:t>谈判小组根据供应商的报价及谈判情况，在保证每个供应商得到均等的机会的前提下要求供应商进行多次报价。</w:t>
      </w:r>
    </w:p>
    <w:p w14:paraId="0952A2D7">
      <w:pPr>
        <w:spacing w:line="440" w:lineRule="exact"/>
        <w:ind w:firstLine="480" w:firstLineChars="200"/>
        <w:rPr>
          <w:rFonts w:ascii="宋体" w:hAnsi="宋体"/>
          <w:sz w:val="24"/>
          <w:szCs w:val="24"/>
        </w:rPr>
      </w:pPr>
      <w:r>
        <w:rPr>
          <w:rFonts w:ascii="宋体" w:hAnsi="宋体"/>
          <w:sz w:val="24"/>
          <w:szCs w:val="24"/>
        </w:rPr>
        <w:t>2.4</w:t>
      </w:r>
      <w:r>
        <w:rPr>
          <w:rFonts w:hint="eastAsia" w:ascii="宋体" w:hAnsi="宋体"/>
          <w:sz w:val="24"/>
          <w:szCs w:val="24"/>
        </w:rPr>
        <w:t>谈判结束后，谈判小组应要求所有供应商在规定时间内提交最终报价。最终报价是供应商响应文件的有效组成部分。</w:t>
      </w:r>
    </w:p>
    <w:p w14:paraId="5B0F15C4">
      <w:pPr>
        <w:spacing w:line="440" w:lineRule="exact"/>
        <w:ind w:firstLine="480" w:firstLineChars="200"/>
        <w:rPr>
          <w:rFonts w:ascii="宋体" w:hAnsi="宋体"/>
          <w:sz w:val="24"/>
          <w:szCs w:val="24"/>
        </w:rPr>
      </w:pPr>
      <w:r>
        <w:rPr>
          <w:rFonts w:ascii="宋体" w:hAnsi="宋体"/>
          <w:sz w:val="24"/>
          <w:szCs w:val="24"/>
        </w:rPr>
        <w:t>3</w:t>
      </w:r>
      <w:r>
        <w:rPr>
          <w:rFonts w:hint="eastAsia" w:ascii="宋体" w:hAnsi="宋体"/>
          <w:sz w:val="24"/>
          <w:szCs w:val="24"/>
        </w:rPr>
        <w:t>.</w:t>
      </w:r>
      <w:r>
        <w:rPr>
          <w:rFonts w:ascii="宋体" w:hAnsi="宋体"/>
          <w:sz w:val="24"/>
          <w:szCs w:val="24"/>
        </w:rPr>
        <w:t xml:space="preserve"> </w:t>
      </w:r>
      <w:r>
        <w:rPr>
          <w:rFonts w:hint="eastAsia" w:ascii="宋体" w:hAnsi="宋体"/>
          <w:sz w:val="24"/>
          <w:szCs w:val="24"/>
        </w:rPr>
        <w:t>详细评审：详细评审包括商务、技术和最终报价评审。</w:t>
      </w:r>
    </w:p>
    <w:p w14:paraId="0EC577EA">
      <w:pPr>
        <w:spacing w:line="440" w:lineRule="exact"/>
        <w:ind w:firstLine="480" w:firstLineChars="200"/>
        <w:rPr>
          <w:rFonts w:ascii="宋体" w:hAnsi="宋体"/>
          <w:sz w:val="24"/>
          <w:szCs w:val="24"/>
        </w:rPr>
      </w:pPr>
      <w:r>
        <w:rPr>
          <w:rFonts w:ascii="宋体" w:hAnsi="宋体"/>
          <w:sz w:val="24"/>
          <w:szCs w:val="24"/>
        </w:rPr>
        <w:t xml:space="preserve">3.1 </w:t>
      </w:r>
      <w:r>
        <w:rPr>
          <w:rFonts w:hint="eastAsia" w:ascii="宋体" w:hAnsi="宋体"/>
          <w:sz w:val="24"/>
          <w:szCs w:val="24"/>
        </w:rPr>
        <w:t>商务评审，响应人综合实力比较，详见附表</w:t>
      </w:r>
      <w:r>
        <w:rPr>
          <w:rFonts w:ascii="宋体" w:hAnsi="宋体"/>
          <w:sz w:val="24"/>
          <w:szCs w:val="24"/>
        </w:rPr>
        <w:t xml:space="preserve">1: </w:t>
      </w:r>
      <w:r>
        <w:rPr>
          <w:rFonts w:hint="eastAsia" w:ascii="宋体" w:hAnsi="宋体"/>
          <w:sz w:val="24"/>
          <w:szCs w:val="24"/>
        </w:rPr>
        <w:t>商务评审表。</w:t>
      </w:r>
    </w:p>
    <w:p w14:paraId="731A526F">
      <w:pPr>
        <w:spacing w:line="440" w:lineRule="exact"/>
        <w:ind w:firstLine="480" w:firstLineChars="200"/>
        <w:rPr>
          <w:rFonts w:ascii="宋体" w:hAnsi="宋体"/>
          <w:sz w:val="24"/>
          <w:szCs w:val="24"/>
        </w:rPr>
      </w:pPr>
      <w:r>
        <w:rPr>
          <w:rFonts w:ascii="宋体" w:hAnsi="宋体"/>
          <w:sz w:val="24"/>
          <w:szCs w:val="24"/>
        </w:rPr>
        <w:t xml:space="preserve">3.2 </w:t>
      </w:r>
      <w:r>
        <w:rPr>
          <w:rFonts w:hint="eastAsia" w:ascii="宋体" w:hAnsi="宋体"/>
          <w:sz w:val="24"/>
          <w:szCs w:val="24"/>
        </w:rPr>
        <w:t>技术评审，主要包括技术方案对比，详见附表</w:t>
      </w:r>
      <w:r>
        <w:rPr>
          <w:rFonts w:ascii="宋体" w:hAnsi="宋体"/>
          <w:sz w:val="24"/>
          <w:szCs w:val="24"/>
        </w:rPr>
        <w:t xml:space="preserve">2: </w:t>
      </w:r>
      <w:r>
        <w:rPr>
          <w:rFonts w:hint="eastAsia" w:ascii="宋体" w:hAnsi="宋体"/>
          <w:sz w:val="24"/>
          <w:szCs w:val="24"/>
        </w:rPr>
        <w:t>技术评审表。</w:t>
      </w:r>
    </w:p>
    <w:p w14:paraId="0AF1C834">
      <w:pPr>
        <w:spacing w:line="440" w:lineRule="exact"/>
        <w:ind w:firstLine="480" w:firstLineChars="200"/>
        <w:rPr>
          <w:rFonts w:ascii="宋体" w:hAnsi="宋体"/>
          <w:sz w:val="24"/>
          <w:szCs w:val="24"/>
        </w:rPr>
      </w:pPr>
      <w:r>
        <w:rPr>
          <w:rFonts w:ascii="宋体" w:hAnsi="宋体"/>
          <w:sz w:val="24"/>
          <w:szCs w:val="24"/>
        </w:rPr>
        <w:t xml:space="preserve">3.3 </w:t>
      </w:r>
      <w:r>
        <w:rPr>
          <w:rFonts w:hint="eastAsia" w:ascii="宋体" w:hAnsi="宋体"/>
          <w:sz w:val="24"/>
          <w:szCs w:val="24"/>
        </w:rPr>
        <w:t>价格评审，详见附表</w:t>
      </w:r>
      <w:r>
        <w:rPr>
          <w:rFonts w:ascii="宋体" w:hAnsi="宋体"/>
          <w:sz w:val="24"/>
          <w:szCs w:val="24"/>
        </w:rPr>
        <w:t xml:space="preserve">3: </w:t>
      </w:r>
      <w:r>
        <w:rPr>
          <w:rFonts w:hint="eastAsia" w:ascii="宋体" w:hAnsi="宋体"/>
          <w:sz w:val="24"/>
          <w:szCs w:val="24"/>
        </w:rPr>
        <w:t>价格评审办法。</w:t>
      </w:r>
    </w:p>
    <w:p w14:paraId="64ABD930">
      <w:pPr>
        <w:spacing w:line="440" w:lineRule="exact"/>
        <w:ind w:firstLine="480" w:firstLineChars="200"/>
        <w:rPr>
          <w:rFonts w:ascii="宋体" w:hAnsi="宋体"/>
          <w:sz w:val="24"/>
          <w:szCs w:val="24"/>
        </w:rPr>
      </w:pPr>
      <w:bookmarkStart w:id="45" w:name="_Toc386046234"/>
      <w:bookmarkStart w:id="46" w:name="_Toc386358396"/>
      <w:r>
        <w:rPr>
          <w:rFonts w:hint="eastAsia" w:ascii="宋体" w:hAnsi="宋体"/>
          <w:sz w:val="24"/>
          <w:szCs w:val="24"/>
        </w:rPr>
        <w:t>综合得分按下面公式计算</w:t>
      </w:r>
      <w:bookmarkEnd w:id="45"/>
      <w:r>
        <w:rPr>
          <w:rFonts w:hint="eastAsia" w:ascii="宋体" w:hAnsi="宋体"/>
          <w:sz w:val="24"/>
          <w:szCs w:val="24"/>
        </w:rPr>
        <w:t>。</w:t>
      </w:r>
      <w:bookmarkEnd w:id="46"/>
    </w:p>
    <w:p w14:paraId="0D320298">
      <w:pPr>
        <w:spacing w:line="440" w:lineRule="exact"/>
        <w:ind w:firstLine="480" w:firstLineChars="200"/>
        <w:rPr>
          <w:rFonts w:ascii="宋体" w:hAnsi="宋体"/>
          <w:sz w:val="24"/>
          <w:szCs w:val="24"/>
        </w:rPr>
      </w:pPr>
      <w:r>
        <w:rPr>
          <w:rFonts w:hint="eastAsia" w:ascii="宋体" w:hAnsi="宋体"/>
          <w:sz w:val="24"/>
          <w:szCs w:val="24"/>
        </w:rPr>
        <w:t>技术部分</w:t>
      </w:r>
      <w:r>
        <w:rPr>
          <w:rFonts w:ascii="宋体" w:hAnsi="宋体"/>
          <w:sz w:val="24"/>
          <w:szCs w:val="24"/>
        </w:rPr>
        <w:t>A</w:t>
      </w:r>
      <w:r>
        <w:rPr>
          <w:rFonts w:hint="eastAsia" w:ascii="宋体" w:hAnsi="宋体"/>
          <w:sz w:val="24"/>
          <w:szCs w:val="24"/>
        </w:rPr>
        <w:t>：满分</w:t>
      </w:r>
      <w:r>
        <w:rPr>
          <w:rFonts w:ascii="宋体" w:hAnsi="宋体"/>
          <w:sz w:val="24"/>
          <w:szCs w:val="24"/>
        </w:rPr>
        <w:t>100</w:t>
      </w:r>
      <w:r>
        <w:rPr>
          <w:rFonts w:hint="eastAsia" w:ascii="宋体" w:hAnsi="宋体"/>
          <w:sz w:val="24"/>
          <w:szCs w:val="24"/>
        </w:rPr>
        <w:t>分，权重</w:t>
      </w:r>
      <w:r>
        <w:rPr>
          <w:rFonts w:ascii="宋体" w:hAnsi="宋体"/>
          <w:sz w:val="24"/>
          <w:szCs w:val="24"/>
        </w:rPr>
        <w:t>K1</w:t>
      </w:r>
      <w:r>
        <w:rPr>
          <w:rFonts w:ascii="宋体" w:hAnsi="宋体"/>
          <w:sz w:val="24"/>
          <w:szCs w:val="24"/>
          <w:u w:val="single"/>
        </w:rPr>
        <w:t xml:space="preserve"> </w:t>
      </w:r>
      <w:r>
        <w:rPr>
          <w:rFonts w:hint="eastAsia" w:ascii="宋体" w:hAnsi="宋体"/>
          <w:sz w:val="24"/>
          <w:szCs w:val="24"/>
          <w:u w:val="single"/>
        </w:rPr>
        <w:t>40</w:t>
      </w:r>
      <w:r>
        <w:rPr>
          <w:rFonts w:ascii="宋体" w:hAnsi="宋体"/>
          <w:sz w:val="24"/>
          <w:szCs w:val="24"/>
          <w:u w:val="single"/>
        </w:rPr>
        <w:t xml:space="preserve"> </w:t>
      </w:r>
      <w:r>
        <w:rPr>
          <w:rFonts w:ascii="宋体" w:hAnsi="宋体"/>
          <w:sz w:val="24"/>
          <w:szCs w:val="24"/>
        </w:rPr>
        <w:t xml:space="preserve">% </w:t>
      </w:r>
      <w:r>
        <w:rPr>
          <w:rFonts w:ascii="宋体" w:hAnsi="宋体"/>
          <w:sz w:val="24"/>
          <w:szCs w:val="24"/>
        </w:rPr>
        <w:tab/>
      </w:r>
      <w:r>
        <w:rPr>
          <w:rFonts w:hint="eastAsia" w:ascii="宋体" w:hAnsi="宋体"/>
          <w:sz w:val="24"/>
          <w:szCs w:val="24"/>
        </w:rPr>
        <w:t>；</w:t>
      </w:r>
    </w:p>
    <w:p w14:paraId="2979D34E">
      <w:pPr>
        <w:spacing w:line="440" w:lineRule="exact"/>
        <w:ind w:firstLine="480" w:firstLineChars="200"/>
        <w:rPr>
          <w:rFonts w:ascii="宋体" w:hAnsi="宋体"/>
          <w:sz w:val="24"/>
          <w:szCs w:val="24"/>
        </w:rPr>
      </w:pPr>
      <w:r>
        <w:rPr>
          <w:rFonts w:hint="eastAsia" w:ascii="宋体" w:hAnsi="宋体"/>
          <w:sz w:val="24"/>
          <w:szCs w:val="24"/>
        </w:rPr>
        <w:t>商务部分</w:t>
      </w:r>
      <w:r>
        <w:rPr>
          <w:rFonts w:ascii="宋体" w:hAnsi="宋体"/>
          <w:sz w:val="24"/>
          <w:szCs w:val="24"/>
        </w:rPr>
        <w:t>B</w:t>
      </w:r>
      <w:r>
        <w:rPr>
          <w:rFonts w:hint="eastAsia" w:ascii="宋体" w:hAnsi="宋体"/>
          <w:sz w:val="24"/>
          <w:szCs w:val="24"/>
        </w:rPr>
        <w:t>：满分</w:t>
      </w:r>
      <w:r>
        <w:rPr>
          <w:rFonts w:ascii="宋体" w:hAnsi="宋体"/>
          <w:sz w:val="24"/>
          <w:szCs w:val="24"/>
        </w:rPr>
        <w:t>100</w:t>
      </w:r>
      <w:r>
        <w:rPr>
          <w:rFonts w:hint="eastAsia" w:ascii="宋体" w:hAnsi="宋体"/>
          <w:sz w:val="24"/>
          <w:szCs w:val="24"/>
        </w:rPr>
        <w:t>分，权重</w:t>
      </w:r>
      <w:r>
        <w:rPr>
          <w:rFonts w:ascii="宋体" w:hAnsi="宋体"/>
          <w:sz w:val="24"/>
          <w:szCs w:val="24"/>
        </w:rPr>
        <w:t>K2</w:t>
      </w:r>
      <w:r>
        <w:rPr>
          <w:rFonts w:ascii="宋体" w:hAnsi="宋体"/>
          <w:sz w:val="24"/>
          <w:szCs w:val="24"/>
          <w:u w:val="single"/>
        </w:rPr>
        <w:t xml:space="preserve"> </w:t>
      </w:r>
      <w:r>
        <w:rPr>
          <w:rFonts w:hint="eastAsia" w:ascii="宋体" w:hAnsi="宋体"/>
          <w:sz w:val="24"/>
          <w:szCs w:val="24"/>
          <w:u w:val="single"/>
        </w:rPr>
        <w:t>10</w:t>
      </w:r>
      <w:r>
        <w:rPr>
          <w:rFonts w:ascii="宋体" w:hAnsi="宋体"/>
          <w:sz w:val="24"/>
          <w:szCs w:val="24"/>
          <w:u w:val="single"/>
        </w:rPr>
        <w:t xml:space="preserve"> </w:t>
      </w:r>
      <w:r>
        <w:rPr>
          <w:rFonts w:ascii="宋体" w:hAnsi="宋体"/>
          <w:sz w:val="24"/>
          <w:szCs w:val="24"/>
        </w:rPr>
        <w:t xml:space="preserve">% </w:t>
      </w:r>
      <w:r>
        <w:rPr>
          <w:rFonts w:ascii="宋体" w:hAnsi="宋体"/>
          <w:sz w:val="24"/>
          <w:szCs w:val="24"/>
        </w:rPr>
        <w:tab/>
      </w:r>
      <w:r>
        <w:rPr>
          <w:rFonts w:hint="eastAsia" w:ascii="宋体" w:hAnsi="宋体"/>
          <w:sz w:val="24"/>
          <w:szCs w:val="24"/>
        </w:rPr>
        <w:t>；</w:t>
      </w:r>
    </w:p>
    <w:p w14:paraId="24F282A7">
      <w:pPr>
        <w:spacing w:line="440" w:lineRule="exact"/>
        <w:ind w:firstLine="480" w:firstLineChars="200"/>
        <w:rPr>
          <w:rFonts w:ascii="宋体" w:hAnsi="宋体"/>
          <w:sz w:val="24"/>
          <w:szCs w:val="24"/>
        </w:rPr>
      </w:pPr>
      <w:r>
        <w:rPr>
          <w:rFonts w:hint="eastAsia" w:ascii="宋体" w:hAnsi="宋体"/>
          <w:sz w:val="24"/>
          <w:szCs w:val="24"/>
        </w:rPr>
        <w:t>评标报价</w:t>
      </w:r>
      <w:r>
        <w:rPr>
          <w:rFonts w:ascii="宋体" w:hAnsi="宋体"/>
          <w:sz w:val="24"/>
          <w:szCs w:val="24"/>
        </w:rPr>
        <w:t>C</w:t>
      </w:r>
      <w:r>
        <w:rPr>
          <w:rFonts w:hint="eastAsia" w:ascii="宋体" w:hAnsi="宋体"/>
          <w:sz w:val="24"/>
          <w:szCs w:val="24"/>
        </w:rPr>
        <w:t>：满分</w:t>
      </w:r>
      <w:r>
        <w:rPr>
          <w:rFonts w:ascii="宋体" w:hAnsi="宋体"/>
          <w:sz w:val="24"/>
          <w:szCs w:val="24"/>
        </w:rPr>
        <w:t>100</w:t>
      </w:r>
      <w:r>
        <w:rPr>
          <w:rFonts w:hint="eastAsia" w:ascii="宋体" w:hAnsi="宋体"/>
          <w:sz w:val="24"/>
          <w:szCs w:val="24"/>
        </w:rPr>
        <w:t>分，权重</w:t>
      </w:r>
      <w:r>
        <w:rPr>
          <w:rFonts w:ascii="宋体" w:hAnsi="宋体"/>
          <w:sz w:val="24"/>
          <w:szCs w:val="24"/>
        </w:rPr>
        <w:t>K3</w:t>
      </w:r>
      <w:r>
        <w:rPr>
          <w:rFonts w:ascii="宋体" w:hAnsi="宋体"/>
          <w:sz w:val="24"/>
          <w:szCs w:val="24"/>
          <w:u w:val="single"/>
        </w:rPr>
        <w:t xml:space="preserve"> </w:t>
      </w:r>
      <w:r>
        <w:rPr>
          <w:rFonts w:hint="eastAsia" w:ascii="宋体" w:hAnsi="宋体"/>
          <w:sz w:val="24"/>
          <w:szCs w:val="24"/>
          <w:u w:val="single"/>
        </w:rPr>
        <w:t>50</w:t>
      </w:r>
      <w:r>
        <w:rPr>
          <w:rFonts w:ascii="宋体" w:hAnsi="宋体"/>
          <w:sz w:val="24"/>
          <w:szCs w:val="24"/>
          <w:u w:val="single"/>
        </w:rPr>
        <w:t xml:space="preserve"> </w:t>
      </w:r>
      <w:r>
        <w:rPr>
          <w:rFonts w:ascii="宋体" w:hAnsi="宋体"/>
          <w:sz w:val="24"/>
          <w:szCs w:val="24"/>
        </w:rPr>
        <w:t xml:space="preserve">% </w:t>
      </w:r>
      <w:r>
        <w:rPr>
          <w:rFonts w:ascii="宋体" w:hAnsi="宋体"/>
          <w:sz w:val="24"/>
          <w:szCs w:val="24"/>
        </w:rPr>
        <w:tab/>
      </w:r>
      <w:r>
        <w:rPr>
          <w:rFonts w:hint="eastAsia" w:ascii="宋体" w:hAnsi="宋体"/>
          <w:sz w:val="24"/>
          <w:szCs w:val="24"/>
        </w:rPr>
        <w:t>；</w:t>
      </w:r>
    </w:p>
    <w:p w14:paraId="086AD9FD">
      <w:pPr>
        <w:spacing w:line="440" w:lineRule="exact"/>
        <w:ind w:firstLine="480" w:firstLineChars="200"/>
        <w:rPr>
          <w:rFonts w:ascii="宋体" w:hAnsi="宋体"/>
          <w:sz w:val="24"/>
          <w:szCs w:val="24"/>
        </w:rPr>
      </w:pPr>
      <w:r>
        <w:rPr>
          <w:rFonts w:hint="eastAsia" w:ascii="宋体" w:hAnsi="宋体"/>
          <w:sz w:val="24"/>
          <w:szCs w:val="24"/>
        </w:rPr>
        <w:t>综合得分</w:t>
      </w:r>
      <w:r>
        <w:rPr>
          <w:rFonts w:ascii="宋体" w:hAnsi="宋体"/>
          <w:sz w:val="24"/>
          <w:szCs w:val="24"/>
        </w:rPr>
        <w:t>=A</w:t>
      </w:r>
      <w:r>
        <w:rPr>
          <w:rFonts w:hint="eastAsia" w:ascii="宋体" w:hAnsi="宋体"/>
          <w:sz w:val="24"/>
          <w:szCs w:val="24"/>
        </w:rPr>
        <w:t>×</w:t>
      </w:r>
      <w:r>
        <w:rPr>
          <w:rFonts w:ascii="宋体" w:hAnsi="宋体"/>
          <w:sz w:val="24"/>
          <w:szCs w:val="24"/>
        </w:rPr>
        <w:t>K1</w:t>
      </w:r>
      <w:r>
        <w:rPr>
          <w:rFonts w:hint="eastAsia" w:ascii="宋体" w:hAnsi="宋体"/>
          <w:sz w:val="24"/>
          <w:szCs w:val="24"/>
        </w:rPr>
        <w:t>＋</w:t>
      </w:r>
      <w:r>
        <w:rPr>
          <w:rFonts w:ascii="宋体" w:hAnsi="宋体"/>
          <w:sz w:val="24"/>
          <w:szCs w:val="24"/>
        </w:rPr>
        <w:t>B</w:t>
      </w:r>
      <w:r>
        <w:rPr>
          <w:rFonts w:hint="eastAsia" w:ascii="宋体" w:hAnsi="宋体"/>
          <w:sz w:val="24"/>
          <w:szCs w:val="24"/>
        </w:rPr>
        <w:t>×</w:t>
      </w:r>
      <w:r>
        <w:rPr>
          <w:rFonts w:ascii="宋体" w:hAnsi="宋体"/>
          <w:sz w:val="24"/>
          <w:szCs w:val="24"/>
        </w:rPr>
        <w:t>K2</w:t>
      </w:r>
      <w:r>
        <w:rPr>
          <w:rFonts w:hint="eastAsia" w:ascii="宋体" w:hAnsi="宋体"/>
          <w:sz w:val="24"/>
          <w:szCs w:val="24"/>
        </w:rPr>
        <w:t>＋</w:t>
      </w:r>
      <w:r>
        <w:rPr>
          <w:rFonts w:ascii="宋体" w:hAnsi="宋体"/>
          <w:sz w:val="24"/>
          <w:szCs w:val="24"/>
        </w:rPr>
        <w:t>C</w:t>
      </w:r>
      <w:r>
        <w:rPr>
          <w:rFonts w:hint="eastAsia" w:ascii="宋体" w:hAnsi="宋体"/>
          <w:sz w:val="24"/>
          <w:szCs w:val="24"/>
        </w:rPr>
        <w:t>×</w:t>
      </w:r>
      <w:r>
        <w:rPr>
          <w:rFonts w:ascii="宋体" w:hAnsi="宋体"/>
          <w:sz w:val="24"/>
          <w:szCs w:val="24"/>
        </w:rPr>
        <w:t>K3</w:t>
      </w:r>
      <w:r>
        <w:rPr>
          <w:rFonts w:hint="eastAsia" w:ascii="宋体" w:hAnsi="宋体"/>
          <w:sz w:val="24"/>
          <w:szCs w:val="24"/>
        </w:rPr>
        <w:t>（满分为1</w:t>
      </w:r>
      <w:r>
        <w:rPr>
          <w:rFonts w:ascii="宋体" w:hAnsi="宋体"/>
          <w:sz w:val="24"/>
          <w:szCs w:val="24"/>
        </w:rPr>
        <w:t>00</w:t>
      </w:r>
      <w:r>
        <w:rPr>
          <w:rFonts w:hint="eastAsia" w:ascii="宋体" w:hAnsi="宋体"/>
          <w:sz w:val="24"/>
          <w:szCs w:val="24"/>
        </w:rPr>
        <w:t>分）</w:t>
      </w:r>
    </w:p>
    <w:p w14:paraId="3E099F19">
      <w:pPr>
        <w:spacing w:line="440" w:lineRule="exact"/>
        <w:ind w:firstLine="480" w:firstLineChars="200"/>
        <w:rPr>
          <w:rFonts w:ascii="宋体" w:hAnsi="宋体"/>
          <w:sz w:val="24"/>
          <w:szCs w:val="24"/>
        </w:rPr>
      </w:pPr>
      <w:r>
        <w:rPr>
          <w:rFonts w:ascii="宋体" w:hAnsi="宋体"/>
          <w:sz w:val="24"/>
          <w:szCs w:val="24"/>
        </w:rPr>
        <w:t xml:space="preserve">4. </w:t>
      </w:r>
      <w:r>
        <w:rPr>
          <w:rFonts w:hint="eastAsia" w:ascii="宋体" w:hAnsi="宋体"/>
          <w:sz w:val="24"/>
          <w:szCs w:val="24"/>
        </w:rPr>
        <w:t>评审</w:t>
      </w:r>
      <w:r>
        <w:rPr>
          <w:rFonts w:ascii="宋体" w:hAnsi="宋体"/>
          <w:sz w:val="24"/>
          <w:szCs w:val="24"/>
        </w:rPr>
        <w:t>报告</w:t>
      </w:r>
    </w:p>
    <w:p w14:paraId="67AE6D0F">
      <w:pPr>
        <w:spacing w:line="440" w:lineRule="exact"/>
        <w:ind w:firstLine="480" w:firstLineChars="200"/>
        <w:rPr>
          <w:rFonts w:ascii="宋体" w:hAnsi="宋体"/>
          <w:sz w:val="24"/>
          <w:szCs w:val="24"/>
        </w:rPr>
      </w:pPr>
      <w:bookmarkStart w:id="47" w:name="_Toc36460144"/>
      <w:r>
        <w:rPr>
          <w:rFonts w:hint="eastAsia" w:ascii="宋体" w:hAnsi="宋体"/>
          <w:sz w:val="24"/>
          <w:szCs w:val="24"/>
        </w:rPr>
        <w:t>4.1 在评审各阶段的结论，如评委有不同意见，按少数服从多数的原则得出最终评审结论。</w:t>
      </w:r>
    </w:p>
    <w:p w14:paraId="1AA80571">
      <w:pPr>
        <w:spacing w:line="440" w:lineRule="exact"/>
        <w:ind w:firstLine="480" w:firstLineChars="200"/>
        <w:rPr>
          <w:rFonts w:ascii="宋体" w:hAnsi="宋体"/>
          <w:sz w:val="24"/>
          <w:szCs w:val="24"/>
        </w:rPr>
      </w:pPr>
      <w:r>
        <w:rPr>
          <w:rFonts w:hint="eastAsia" w:ascii="宋体" w:hAnsi="宋体"/>
          <w:sz w:val="24"/>
          <w:szCs w:val="24"/>
        </w:rPr>
        <w:t>4.2 谈判小组完成评审工作后，向采购人提出书面评审报告。如果谈判小组成员对评审报告有异议，可以书面方式阐述其不同意见和理由。谈判小组成员拒绝在评审报告上签字且不陈述其不同意见和理由的，视为同意评审报告，评标委员会应当对此做出书面说明，并记录在案。</w:t>
      </w:r>
    </w:p>
    <w:p w14:paraId="0580D8D2">
      <w:pPr>
        <w:spacing w:line="360" w:lineRule="auto"/>
        <w:ind w:firstLine="482"/>
        <w:rPr>
          <w:rFonts w:ascii="宋体" w:hAnsi="宋体"/>
          <w:b/>
          <w:sz w:val="24"/>
        </w:rPr>
      </w:pPr>
      <w:r>
        <w:rPr>
          <w:rFonts w:hint="eastAsia" w:ascii="宋体" w:hAnsi="宋体"/>
          <w:b/>
          <w:sz w:val="24"/>
        </w:rPr>
        <w:t>四、推荐成交供应商</w:t>
      </w:r>
      <w:bookmarkEnd w:id="47"/>
    </w:p>
    <w:p w14:paraId="658C23DF">
      <w:pPr>
        <w:spacing w:line="440" w:lineRule="exact"/>
        <w:ind w:firstLine="480" w:firstLineChars="200"/>
        <w:rPr>
          <w:rFonts w:ascii="宋体" w:hAnsi="宋体"/>
          <w:sz w:val="24"/>
          <w:szCs w:val="24"/>
        </w:rPr>
      </w:pPr>
      <w:r>
        <w:rPr>
          <w:rFonts w:hint="eastAsia" w:ascii="宋体" w:hAnsi="宋体"/>
          <w:sz w:val="24"/>
          <w:szCs w:val="24"/>
        </w:rPr>
        <w:t>谈判小组对各响应人技术、商务、价格进行了全面评审和评分，根据综合评分由高到低的顺序，推荐</w:t>
      </w:r>
      <w:r>
        <w:rPr>
          <w:rFonts w:ascii="宋体" w:hAnsi="宋体"/>
          <w:sz w:val="24"/>
          <w:szCs w:val="24"/>
        </w:rPr>
        <w:t>1</w:t>
      </w:r>
      <w:r>
        <w:rPr>
          <w:rFonts w:hint="eastAsia" w:ascii="宋体" w:hAnsi="宋体"/>
          <w:sz w:val="24"/>
          <w:szCs w:val="24"/>
        </w:rPr>
        <w:t>至</w:t>
      </w:r>
      <w:r>
        <w:rPr>
          <w:rFonts w:ascii="宋体" w:hAnsi="宋体"/>
          <w:sz w:val="24"/>
          <w:szCs w:val="24"/>
        </w:rPr>
        <w:t>3</w:t>
      </w:r>
      <w:r>
        <w:rPr>
          <w:rFonts w:hint="eastAsia" w:ascii="宋体" w:hAnsi="宋体"/>
          <w:sz w:val="24"/>
          <w:szCs w:val="24"/>
        </w:rPr>
        <w:t>名候选成交供应商。</w:t>
      </w:r>
    </w:p>
    <w:p w14:paraId="52E49878">
      <w:pPr>
        <w:spacing w:line="440" w:lineRule="exact"/>
        <w:ind w:firstLine="480" w:firstLineChars="200"/>
        <w:rPr>
          <w:rFonts w:ascii="宋体" w:hAnsi="宋体"/>
          <w:sz w:val="24"/>
          <w:szCs w:val="24"/>
        </w:rPr>
      </w:pPr>
    </w:p>
    <w:p w14:paraId="6E9B6E7A">
      <w:pPr>
        <w:spacing w:line="440" w:lineRule="exact"/>
        <w:ind w:firstLine="480" w:firstLineChars="200"/>
        <w:rPr>
          <w:rFonts w:ascii="宋体" w:hAnsi="宋体"/>
          <w:sz w:val="24"/>
          <w:szCs w:val="24"/>
        </w:rPr>
      </w:pPr>
      <w:r>
        <w:rPr>
          <w:rFonts w:hint="eastAsia" w:ascii="宋体" w:hAnsi="宋体"/>
          <w:sz w:val="24"/>
          <w:szCs w:val="24"/>
        </w:rPr>
        <w:t>附表</w:t>
      </w:r>
      <w:r>
        <w:rPr>
          <w:rFonts w:ascii="宋体" w:hAnsi="宋体"/>
          <w:sz w:val="24"/>
          <w:szCs w:val="24"/>
        </w:rPr>
        <w:t xml:space="preserve">1: </w:t>
      </w:r>
      <w:r>
        <w:rPr>
          <w:rFonts w:hint="eastAsia" w:ascii="宋体" w:hAnsi="宋体"/>
          <w:sz w:val="24"/>
          <w:szCs w:val="24"/>
        </w:rPr>
        <w:t>技术评审表。</w:t>
      </w:r>
    </w:p>
    <w:p w14:paraId="6A3759F0">
      <w:pPr>
        <w:spacing w:line="440" w:lineRule="exact"/>
        <w:ind w:firstLine="480" w:firstLineChars="200"/>
        <w:rPr>
          <w:rFonts w:ascii="宋体" w:hAnsi="宋体"/>
          <w:sz w:val="24"/>
          <w:szCs w:val="24"/>
        </w:rPr>
      </w:pPr>
      <w:r>
        <w:rPr>
          <w:rFonts w:hint="eastAsia" w:ascii="宋体" w:hAnsi="宋体"/>
          <w:sz w:val="24"/>
          <w:szCs w:val="24"/>
        </w:rPr>
        <w:t>附表</w:t>
      </w:r>
      <w:r>
        <w:rPr>
          <w:rFonts w:ascii="宋体" w:hAnsi="宋体"/>
          <w:sz w:val="24"/>
          <w:szCs w:val="24"/>
        </w:rPr>
        <w:t xml:space="preserve">2: </w:t>
      </w:r>
      <w:r>
        <w:rPr>
          <w:rFonts w:hint="eastAsia" w:ascii="宋体" w:hAnsi="宋体"/>
          <w:sz w:val="24"/>
          <w:szCs w:val="24"/>
        </w:rPr>
        <w:t>商务评审表。</w:t>
      </w:r>
    </w:p>
    <w:p w14:paraId="219EEF06">
      <w:pPr>
        <w:spacing w:line="440" w:lineRule="exact"/>
        <w:ind w:firstLine="480" w:firstLineChars="200"/>
        <w:rPr>
          <w:rFonts w:ascii="宋体" w:hAnsi="宋体"/>
          <w:sz w:val="24"/>
          <w:szCs w:val="24"/>
        </w:rPr>
      </w:pPr>
      <w:r>
        <w:rPr>
          <w:rFonts w:hint="eastAsia" w:ascii="宋体" w:hAnsi="宋体"/>
          <w:sz w:val="24"/>
          <w:szCs w:val="24"/>
        </w:rPr>
        <w:t>附表</w:t>
      </w:r>
      <w:r>
        <w:rPr>
          <w:rFonts w:ascii="宋体" w:hAnsi="宋体"/>
          <w:sz w:val="24"/>
          <w:szCs w:val="24"/>
        </w:rPr>
        <w:t xml:space="preserve">3: </w:t>
      </w:r>
      <w:r>
        <w:rPr>
          <w:rFonts w:hint="eastAsia" w:ascii="宋体" w:hAnsi="宋体"/>
          <w:sz w:val="24"/>
          <w:szCs w:val="24"/>
        </w:rPr>
        <w:t>价格评审办法。</w:t>
      </w:r>
    </w:p>
    <w:p w14:paraId="69DC2756">
      <w:pPr>
        <w:ind w:firstLine="420"/>
      </w:pPr>
    </w:p>
    <w:p w14:paraId="491D3E48">
      <w:pPr>
        <w:spacing w:line="440" w:lineRule="exact"/>
        <w:ind w:firstLine="420" w:firstLineChars="200"/>
        <w:rPr>
          <w:sz w:val="24"/>
        </w:rPr>
      </w:pPr>
      <w:r>
        <w:br w:type="page"/>
      </w:r>
      <w:r>
        <w:rPr>
          <w:rFonts w:hint="eastAsia" w:ascii="宋体" w:hAnsi="宋体"/>
          <w:sz w:val="24"/>
          <w:szCs w:val="24"/>
        </w:rPr>
        <w:t>附表</w:t>
      </w:r>
      <w:r>
        <w:rPr>
          <w:rFonts w:ascii="宋体" w:hAnsi="宋体"/>
          <w:sz w:val="24"/>
          <w:szCs w:val="24"/>
        </w:rPr>
        <w:t>1:</w:t>
      </w:r>
      <w:r>
        <w:rPr>
          <w:rFonts w:hint="eastAsia" w:ascii="宋体" w:hAnsi="宋体"/>
          <w:sz w:val="24"/>
          <w:szCs w:val="24"/>
        </w:rPr>
        <w:t>技术评审评分标准表（满分：</w:t>
      </w:r>
      <w:r>
        <w:rPr>
          <w:rFonts w:ascii="宋体" w:hAnsi="宋体"/>
          <w:sz w:val="24"/>
          <w:szCs w:val="24"/>
        </w:rPr>
        <w:t>100</w:t>
      </w:r>
      <w:r>
        <w:rPr>
          <w:rFonts w:hint="eastAsia" w:ascii="宋体" w:hAnsi="宋体"/>
          <w:sz w:val="24"/>
          <w:szCs w:val="24"/>
        </w:rPr>
        <w:t>分，权重</w:t>
      </w:r>
      <w:r>
        <w:rPr>
          <w:rFonts w:ascii="宋体" w:hAnsi="宋体"/>
          <w:sz w:val="24"/>
          <w:szCs w:val="24"/>
          <w:u w:val="single"/>
        </w:rPr>
        <w:t xml:space="preserve"> </w:t>
      </w:r>
      <w:r>
        <w:rPr>
          <w:rFonts w:hint="eastAsia" w:ascii="宋体" w:hAnsi="宋体"/>
          <w:sz w:val="24"/>
          <w:szCs w:val="24"/>
          <w:u w:val="single"/>
        </w:rPr>
        <w:t>40</w:t>
      </w:r>
      <w:r>
        <w:rPr>
          <w:rFonts w:ascii="宋体" w:hAnsi="宋体"/>
          <w:sz w:val="24"/>
          <w:szCs w:val="24"/>
          <w:u w:val="single"/>
        </w:rPr>
        <w:t xml:space="preserve"> </w:t>
      </w:r>
      <w:r>
        <w:rPr>
          <w:rFonts w:hint="eastAsia" w:ascii="宋体" w:hAnsi="宋体"/>
          <w:sz w:val="24"/>
          <w:szCs w:val="24"/>
        </w:rPr>
        <w:t>）</w:t>
      </w:r>
    </w:p>
    <w:tbl>
      <w:tblPr>
        <w:tblStyle w:val="47"/>
        <w:tblpPr w:leftFromText="180" w:rightFromText="180" w:vertAnchor="text" w:horzAnchor="page" w:tblpXSpec="center" w:tblpY="425"/>
        <w:tblOverlap w:val="never"/>
        <w:tblW w:w="9090" w:type="dxa"/>
        <w:tblInd w:w="0" w:type="dxa"/>
        <w:tblLayout w:type="fixed"/>
        <w:tblCellMar>
          <w:top w:w="0" w:type="dxa"/>
          <w:left w:w="10" w:type="dxa"/>
          <w:bottom w:w="0" w:type="dxa"/>
          <w:right w:w="10" w:type="dxa"/>
        </w:tblCellMar>
      </w:tblPr>
      <w:tblGrid>
        <w:gridCol w:w="817"/>
        <w:gridCol w:w="1843"/>
        <w:gridCol w:w="992"/>
        <w:gridCol w:w="4624"/>
        <w:gridCol w:w="814"/>
      </w:tblGrid>
      <w:tr w14:paraId="3FC2BFEA">
        <w:tblPrEx>
          <w:tblCellMar>
            <w:top w:w="0" w:type="dxa"/>
            <w:left w:w="10" w:type="dxa"/>
            <w:bottom w:w="0" w:type="dxa"/>
            <w:right w:w="10" w:type="dxa"/>
          </w:tblCellMar>
        </w:tblPrEx>
        <w:trPr>
          <w:trHeight w:val="919" w:hRule="atLeast"/>
        </w:trPr>
        <w:tc>
          <w:tcPr>
            <w:tcW w:w="81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1ECD1D66">
            <w:pPr>
              <w:spacing w:line="480" w:lineRule="exact"/>
              <w:jc w:val="center"/>
              <w:rPr>
                <w:rFonts w:ascii="宋体" w:cs="宋体"/>
                <w:szCs w:val="24"/>
              </w:rPr>
            </w:pPr>
            <w:r>
              <w:rPr>
                <w:rFonts w:hint="eastAsia" w:ascii="宋体" w:hAnsi="宋体" w:cs="宋体"/>
                <w:b/>
                <w:szCs w:val="24"/>
              </w:rPr>
              <w:t>序号</w:t>
            </w:r>
          </w:p>
        </w:tc>
        <w:tc>
          <w:tcPr>
            <w:tcW w:w="1843"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5656A4B6">
            <w:pPr>
              <w:spacing w:line="480" w:lineRule="exact"/>
              <w:jc w:val="center"/>
              <w:rPr>
                <w:rFonts w:ascii="宋体" w:cs="宋体"/>
                <w:szCs w:val="24"/>
              </w:rPr>
            </w:pPr>
            <w:r>
              <w:rPr>
                <w:rFonts w:hint="eastAsia" w:ascii="宋体" w:hAnsi="宋体" w:cs="宋体"/>
                <w:b/>
                <w:szCs w:val="24"/>
              </w:rPr>
              <w:t>评价因素</w:t>
            </w:r>
          </w:p>
        </w:tc>
        <w:tc>
          <w:tcPr>
            <w:tcW w:w="992"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16F67FF5">
            <w:pPr>
              <w:spacing w:line="480" w:lineRule="exact"/>
              <w:jc w:val="center"/>
              <w:rPr>
                <w:rFonts w:ascii="宋体" w:cs="宋体"/>
                <w:szCs w:val="24"/>
              </w:rPr>
            </w:pPr>
            <w:r>
              <w:rPr>
                <w:rFonts w:hint="eastAsia" w:ascii="宋体" w:hAnsi="宋体" w:cs="宋体"/>
                <w:b/>
                <w:szCs w:val="24"/>
              </w:rPr>
              <w:t>分值</w:t>
            </w:r>
          </w:p>
        </w:tc>
        <w:tc>
          <w:tcPr>
            <w:tcW w:w="4624" w:type="dxa"/>
            <w:tcBorders>
              <w:top w:val="single" w:color="000000" w:sz="4" w:space="0"/>
              <w:left w:val="single" w:color="000000" w:sz="4" w:space="0"/>
              <w:bottom w:val="single" w:color="000000" w:sz="4" w:space="0"/>
              <w:right w:val="single" w:color="auto" w:sz="4" w:space="0"/>
            </w:tcBorders>
            <w:shd w:val="clear" w:color="auto" w:fill="FFFFFF"/>
            <w:tcMar>
              <w:top w:w="0" w:type="dxa"/>
              <w:left w:w="108" w:type="dxa"/>
              <w:bottom w:w="0" w:type="dxa"/>
              <w:right w:w="108" w:type="dxa"/>
            </w:tcMar>
            <w:vAlign w:val="center"/>
          </w:tcPr>
          <w:p w14:paraId="797EED0A">
            <w:pPr>
              <w:spacing w:line="480" w:lineRule="exact"/>
              <w:ind w:firstLine="422"/>
              <w:jc w:val="center"/>
              <w:rPr>
                <w:rFonts w:ascii="宋体" w:cs="宋体"/>
                <w:b/>
                <w:szCs w:val="24"/>
              </w:rPr>
            </w:pPr>
            <w:r>
              <w:rPr>
                <w:rFonts w:hint="eastAsia" w:ascii="宋体" w:hAnsi="宋体" w:cs="宋体"/>
                <w:b/>
                <w:szCs w:val="24"/>
              </w:rPr>
              <w:t>评分标准</w:t>
            </w:r>
          </w:p>
          <w:p w14:paraId="7C222844">
            <w:pPr>
              <w:spacing w:line="480" w:lineRule="exact"/>
              <w:ind w:firstLine="422"/>
              <w:jc w:val="center"/>
              <w:rPr>
                <w:rFonts w:ascii="宋体" w:cs="宋体"/>
                <w:szCs w:val="24"/>
              </w:rPr>
            </w:pPr>
            <w:r>
              <w:rPr>
                <w:rFonts w:hint="eastAsia" w:ascii="宋体" w:hAnsi="宋体" w:cs="宋体"/>
                <w:b/>
                <w:szCs w:val="24"/>
              </w:rPr>
              <w:t>（技术参数实质性不响应为无效标）</w:t>
            </w:r>
          </w:p>
        </w:tc>
        <w:tc>
          <w:tcPr>
            <w:tcW w:w="814"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02A0D040">
            <w:pPr>
              <w:spacing w:line="480" w:lineRule="exact"/>
              <w:jc w:val="center"/>
              <w:rPr>
                <w:rFonts w:ascii="宋体" w:cs="宋体"/>
                <w:szCs w:val="24"/>
              </w:rPr>
            </w:pPr>
            <w:r>
              <w:rPr>
                <w:rFonts w:hint="eastAsia" w:ascii="宋体" w:hAnsi="宋体" w:cs="宋体"/>
                <w:b/>
                <w:szCs w:val="24"/>
              </w:rPr>
              <w:t>得分</w:t>
            </w:r>
          </w:p>
        </w:tc>
      </w:tr>
      <w:tr w14:paraId="530ECC9C">
        <w:tblPrEx>
          <w:tblCellMar>
            <w:top w:w="0" w:type="dxa"/>
            <w:left w:w="10" w:type="dxa"/>
            <w:bottom w:w="0" w:type="dxa"/>
            <w:right w:w="10" w:type="dxa"/>
          </w:tblCellMar>
        </w:tblPrEx>
        <w:trPr>
          <w:trHeight w:val="865" w:hRule="atLeast"/>
        </w:trPr>
        <w:tc>
          <w:tcPr>
            <w:tcW w:w="81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78C9F9F8">
            <w:pPr>
              <w:spacing w:line="480" w:lineRule="exact"/>
              <w:jc w:val="center"/>
              <w:rPr>
                <w:rFonts w:ascii="宋体" w:cs="宋体"/>
                <w:szCs w:val="24"/>
              </w:rPr>
            </w:pPr>
            <w:r>
              <w:rPr>
                <w:rFonts w:hint="eastAsia" w:ascii="宋体" w:hAnsi="宋体" w:cs="宋体"/>
                <w:szCs w:val="24"/>
              </w:rPr>
              <w:t>1</w:t>
            </w:r>
          </w:p>
        </w:tc>
        <w:tc>
          <w:tcPr>
            <w:tcW w:w="1843"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1A1CB079">
            <w:pPr>
              <w:spacing w:line="240" w:lineRule="exact"/>
              <w:jc w:val="left"/>
              <w:textAlignment w:val="baseline"/>
              <w:rPr>
                <w:rFonts w:ascii="宋体" w:cs="宋体"/>
                <w:bCs/>
                <w:szCs w:val="24"/>
              </w:rPr>
            </w:pPr>
            <w:r>
              <w:rPr>
                <w:rFonts w:hint="eastAsia" w:ascii="宋体" w:hAnsi="宋体"/>
                <w:bCs/>
                <w:szCs w:val="21"/>
              </w:rPr>
              <w:t>服务思路及工作计划</w:t>
            </w:r>
          </w:p>
        </w:tc>
        <w:tc>
          <w:tcPr>
            <w:tcW w:w="992"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74A6D1C1">
            <w:pPr>
              <w:spacing w:line="240" w:lineRule="exact"/>
              <w:jc w:val="center"/>
              <w:rPr>
                <w:rFonts w:ascii="宋体" w:cs="宋体"/>
                <w:szCs w:val="24"/>
              </w:rPr>
            </w:pPr>
            <w:r>
              <w:rPr>
                <w:rFonts w:hint="eastAsia" w:ascii="宋体" w:cs="宋体"/>
                <w:szCs w:val="24"/>
              </w:rPr>
              <w:t>30</w:t>
            </w:r>
          </w:p>
        </w:tc>
        <w:tc>
          <w:tcPr>
            <w:tcW w:w="4624" w:type="dxa"/>
            <w:tcBorders>
              <w:top w:val="single" w:color="000000" w:sz="4" w:space="0"/>
              <w:left w:val="single" w:color="000000" w:sz="4" w:space="0"/>
              <w:bottom w:val="nil"/>
              <w:right w:val="single" w:color="auto" w:sz="4" w:space="0"/>
            </w:tcBorders>
            <w:shd w:val="clear" w:color="auto" w:fill="FFFFFF"/>
            <w:tcMar>
              <w:top w:w="0" w:type="dxa"/>
              <w:left w:w="108" w:type="dxa"/>
              <w:bottom w:w="0" w:type="dxa"/>
              <w:right w:w="108" w:type="dxa"/>
            </w:tcMar>
          </w:tcPr>
          <w:p w14:paraId="7B26582E">
            <w:pPr>
              <w:spacing w:line="240" w:lineRule="exact"/>
              <w:ind w:firstLine="420"/>
              <w:textAlignment w:val="baseline"/>
              <w:rPr>
                <w:rFonts w:ascii="宋体" w:cs="宋体"/>
                <w:szCs w:val="24"/>
              </w:rPr>
            </w:pPr>
          </w:p>
          <w:p w14:paraId="766B5435">
            <w:pPr>
              <w:adjustRightInd w:val="0"/>
              <w:snapToGrid w:val="0"/>
              <w:ind w:firstLine="420"/>
              <w:jc w:val="left"/>
              <w:rPr>
                <w:rFonts w:ascii="宋体" w:hAnsi="宋体"/>
                <w:szCs w:val="21"/>
              </w:rPr>
            </w:pPr>
            <w:r>
              <w:rPr>
                <w:rFonts w:hint="eastAsia" w:ascii="宋体" w:hAnsi="宋体"/>
                <w:szCs w:val="21"/>
              </w:rPr>
              <w:t>①服务思路及工作计划清晰，重点突出，符合项目实际情况，系统性较强，考虑全面，科学且切实可行的得20</w:t>
            </w:r>
            <w:r>
              <w:rPr>
                <w:rFonts w:ascii="宋体" w:hAnsi="宋体"/>
                <w:szCs w:val="21"/>
              </w:rPr>
              <w:t>-</w:t>
            </w:r>
            <w:r>
              <w:rPr>
                <w:rFonts w:hint="eastAsia" w:ascii="宋体" w:hAnsi="宋体"/>
                <w:szCs w:val="21"/>
              </w:rPr>
              <w:t>30分；</w:t>
            </w:r>
          </w:p>
          <w:p w14:paraId="0CDDCF3D">
            <w:pPr>
              <w:adjustRightInd w:val="0"/>
              <w:snapToGrid w:val="0"/>
              <w:ind w:firstLine="420"/>
              <w:jc w:val="left"/>
              <w:rPr>
                <w:rFonts w:ascii="宋体" w:hAnsi="宋体"/>
                <w:szCs w:val="21"/>
              </w:rPr>
            </w:pPr>
            <w:r>
              <w:rPr>
                <w:rFonts w:hint="eastAsia" w:ascii="宋体" w:hAnsi="宋体"/>
                <w:szCs w:val="21"/>
              </w:rPr>
              <w:t>②服务思路及工作计划清晰，重点基本把握，得10</w:t>
            </w:r>
            <w:r>
              <w:rPr>
                <w:rFonts w:ascii="宋体" w:hAnsi="宋体"/>
                <w:szCs w:val="21"/>
              </w:rPr>
              <w:t>-</w:t>
            </w:r>
            <w:r>
              <w:rPr>
                <w:rFonts w:hint="eastAsia" w:ascii="宋体" w:hAnsi="宋体"/>
                <w:szCs w:val="21"/>
                <w:lang w:val="en-US" w:eastAsia="zh-CN"/>
              </w:rPr>
              <w:t>19</w:t>
            </w:r>
            <w:r>
              <w:rPr>
                <w:rFonts w:hint="eastAsia" w:ascii="宋体" w:hAnsi="宋体"/>
                <w:szCs w:val="21"/>
              </w:rPr>
              <w:t>分；</w:t>
            </w:r>
          </w:p>
          <w:p w14:paraId="7EB27A7A">
            <w:pPr>
              <w:adjustRightInd w:val="0"/>
              <w:snapToGrid w:val="0"/>
              <w:ind w:firstLine="420"/>
              <w:jc w:val="left"/>
              <w:rPr>
                <w:rFonts w:ascii="宋体" w:hAnsi="宋体"/>
                <w:szCs w:val="21"/>
              </w:rPr>
            </w:pPr>
            <w:r>
              <w:rPr>
                <w:rFonts w:hint="eastAsia" w:ascii="宋体" w:hAnsi="宋体"/>
                <w:szCs w:val="21"/>
              </w:rPr>
              <w:t>③服务思路及工作计划不清晰，系统性差，存在较大的瑕疵的得0-</w:t>
            </w:r>
            <w:r>
              <w:rPr>
                <w:rFonts w:hint="eastAsia" w:ascii="宋体" w:hAnsi="宋体"/>
                <w:szCs w:val="21"/>
                <w:lang w:val="en-US" w:eastAsia="zh-CN"/>
              </w:rPr>
              <w:t>9</w:t>
            </w:r>
            <w:r>
              <w:rPr>
                <w:rFonts w:hint="eastAsia" w:ascii="宋体" w:hAnsi="宋体"/>
                <w:szCs w:val="21"/>
              </w:rPr>
              <w:t>分。</w:t>
            </w:r>
          </w:p>
          <w:p w14:paraId="36899FFC">
            <w:pPr>
              <w:spacing w:line="240" w:lineRule="exact"/>
              <w:ind w:firstLine="420"/>
              <w:textAlignment w:val="baseline"/>
              <w:rPr>
                <w:rFonts w:ascii="宋体" w:cs="宋体"/>
                <w:szCs w:val="24"/>
              </w:rPr>
            </w:pPr>
          </w:p>
        </w:tc>
        <w:tc>
          <w:tcPr>
            <w:tcW w:w="814"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67627AF2">
            <w:pPr>
              <w:spacing w:line="480" w:lineRule="exact"/>
              <w:ind w:firstLine="440"/>
              <w:jc w:val="center"/>
              <w:rPr>
                <w:rFonts w:ascii="宋体" w:cs="宋体"/>
                <w:sz w:val="22"/>
                <w:szCs w:val="24"/>
              </w:rPr>
            </w:pPr>
          </w:p>
        </w:tc>
      </w:tr>
      <w:tr w14:paraId="378ECB95">
        <w:tblPrEx>
          <w:tblCellMar>
            <w:top w:w="0" w:type="dxa"/>
            <w:left w:w="10" w:type="dxa"/>
            <w:bottom w:w="0" w:type="dxa"/>
            <w:right w:w="10" w:type="dxa"/>
          </w:tblCellMar>
        </w:tblPrEx>
        <w:trPr>
          <w:trHeight w:val="978" w:hRule="atLeast"/>
        </w:trPr>
        <w:tc>
          <w:tcPr>
            <w:tcW w:w="817" w:type="dxa"/>
            <w:tcBorders>
              <w:top w:val="single" w:color="auto" w:sz="4" w:space="0"/>
              <w:left w:val="single" w:color="000000" w:sz="4" w:space="0"/>
              <w:bottom w:val="single" w:color="auto" w:sz="4" w:space="0"/>
              <w:right w:val="single" w:color="000000" w:sz="4" w:space="0"/>
            </w:tcBorders>
            <w:shd w:val="clear" w:color="auto" w:fill="FFFFFF"/>
            <w:tcMar>
              <w:top w:w="0" w:type="dxa"/>
              <w:left w:w="108" w:type="dxa"/>
              <w:bottom w:w="0" w:type="dxa"/>
              <w:right w:w="108" w:type="dxa"/>
            </w:tcMar>
            <w:vAlign w:val="center"/>
          </w:tcPr>
          <w:p w14:paraId="6754F0BF">
            <w:pPr>
              <w:spacing w:line="480" w:lineRule="exact"/>
              <w:jc w:val="center"/>
              <w:rPr>
                <w:rFonts w:ascii="宋体" w:hAnsi="宋体" w:cs="宋体"/>
                <w:szCs w:val="24"/>
              </w:rPr>
            </w:pPr>
            <w:r>
              <w:rPr>
                <w:rFonts w:hint="eastAsia" w:ascii="宋体" w:hAnsi="宋体" w:cs="宋体"/>
                <w:szCs w:val="24"/>
              </w:rPr>
              <w:t>2</w:t>
            </w:r>
          </w:p>
        </w:tc>
        <w:tc>
          <w:tcPr>
            <w:tcW w:w="1843" w:type="dxa"/>
            <w:tcBorders>
              <w:top w:val="single" w:color="auto" w:sz="4" w:space="0"/>
              <w:left w:val="single" w:color="000000" w:sz="4" w:space="0"/>
              <w:bottom w:val="single" w:color="auto" w:sz="4" w:space="0"/>
              <w:right w:val="single" w:color="000000" w:sz="4" w:space="0"/>
            </w:tcBorders>
            <w:shd w:val="clear" w:color="auto" w:fill="FFFFFF"/>
            <w:tcMar>
              <w:top w:w="0" w:type="dxa"/>
              <w:left w:w="108" w:type="dxa"/>
              <w:bottom w:w="0" w:type="dxa"/>
              <w:right w:w="108" w:type="dxa"/>
            </w:tcMar>
            <w:vAlign w:val="center"/>
          </w:tcPr>
          <w:p w14:paraId="46442194">
            <w:pPr>
              <w:pStyle w:val="235"/>
              <w:spacing w:line="240" w:lineRule="exact"/>
              <w:jc w:val="center"/>
              <w:rPr>
                <w:rFonts w:ascii="宋体" w:hAnsi="宋体" w:cs="宋体"/>
                <w:szCs w:val="24"/>
              </w:rPr>
            </w:pPr>
            <w:r>
              <w:rPr>
                <w:rFonts w:hint="eastAsia" w:ascii="宋体" w:hAnsi="宋体" w:cs="宋体"/>
                <w:szCs w:val="24"/>
              </w:rPr>
              <w:t>重点难点分析及对策、措施</w:t>
            </w:r>
          </w:p>
        </w:tc>
        <w:tc>
          <w:tcPr>
            <w:tcW w:w="992" w:type="dxa"/>
            <w:tcBorders>
              <w:top w:val="single" w:color="auto" w:sz="4" w:space="0"/>
              <w:left w:val="single" w:color="000000" w:sz="4" w:space="0"/>
              <w:bottom w:val="single" w:color="auto" w:sz="4" w:space="0"/>
              <w:right w:val="single" w:color="000000" w:sz="4" w:space="0"/>
            </w:tcBorders>
            <w:shd w:val="clear" w:color="auto" w:fill="FFFFFF"/>
            <w:tcMar>
              <w:top w:w="0" w:type="dxa"/>
              <w:left w:w="108" w:type="dxa"/>
              <w:bottom w:w="0" w:type="dxa"/>
              <w:right w:w="108" w:type="dxa"/>
            </w:tcMar>
            <w:vAlign w:val="center"/>
          </w:tcPr>
          <w:p w14:paraId="3DFA7C31">
            <w:pPr>
              <w:spacing w:line="240" w:lineRule="exact"/>
              <w:jc w:val="center"/>
              <w:rPr>
                <w:rFonts w:ascii="宋体" w:hAnsi="宋体" w:cs="宋体"/>
                <w:szCs w:val="24"/>
              </w:rPr>
            </w:pPr>
            <w:r>
              <w:rPr>
                <w:rFonts w:hint="eastAsia" w:ascii="宋体" w:hAnsi="宋体" w:cs="宋体"/>
                <w:szCs w:val="24"/>
              </w:rPr>
              <w:t>30</w:t>
            </w:r>
          </w:p>
        </w:tc>
        <w:tc>
          <w:tcPr>
            <w:tcW w:w="4624" w:type="dxa"/>
            <w:tcBorders>
              <w:top w:val="single" w:color="auto" w:sz="4" w:space="0"/>
              <w:left w:val="single" w:color="000000" w:sz="4" w:space="0"/>
              <w:bottom w:val="single" w:color="auto" w:sz="4" w:space="0"/>
              <w:right w:val="single" w:color="auto" w:sz="4" w:space="0"/>
            </w:tcBorders>
            <w:shd w:val="clear" w:color="auto" w:fill="FFFFFF"/>
            <w:tcMar>
              <w:top w:w="0" w:type="dxa"/>
              <w:left w:w="108" w:type="dxa"/>
              <w:bottom w:w="0" w:type="dxa"/>
              <w:right w:w="108" w:type="dxa"/>
            </w:tcMar>
            <w:vAlign w:val="center"/>
          </w:tcPr>
          <w:p w14:paraId="5F6A66E6">
            <w:pPr>
              <w:adjustRightInd w:val="0"/>
              <w:snapToGrid w:val="0"/>
              <w:ind w:firstLine="420"/>
              <w:jc w:val="left"/>
              <w:rPr>
                <w:rFonts w:ascii="宋体" w:hAnsi="宋体"/>
                <w:szCs w:val="21"/>
              </w:rPr>
            </w:pPr>
            <w:r>
              <w:rPr>
                <w:rFonts w:hint="eastAsia" w:ascii="宋体" w:hAnsi="宋体"/>
                <w:szCs w:val="21"/>
              </w:rPr>
              <w:t>①对项目的特点、重点、难点认识到位，有针对性的切实可行的解决方法，对策措施科学全面，具有先进技术应用及较好设计理念的得20</w:t>
            </w:r>
            <w:r>
              <w:rPr>
                <w:rFonts w:ascii="宋体" w:hAnsi="宋体"/>
                <w:szCs w:val="21"/>
              </w:rPr>
              <w:t>-</w:t>
            </w:r>
            <w:r>
              <w:rPr>
                <w:rFonts w:hint="eastAsia" w:ascii="宋体" w:hAnsi="宋体"/>
                <w:szCs w:val="21"/>
              </w:rPr>
              <w:t>30分；</w:t>
            </w:r>
          </w:p>
          <w:p w14:paraId="0A974607">
            <w:pPr>
              <w:adjustRightInd w:val="0"/>
              <w:snapToGrid w:val="0"/>
              <w:ind w:firstLine="420"/>
              <w:jc w:val="left"/>
              <w:rPr>
                <w:rFonts w:ascii="宋体" w:hAnsi="宋体"/>
                <w:szCs w:val="21"/>
              </w:rPr>
            </w:pPr>
            <w:r>
              <w:rPr>
                <w:rFonts w:hint="eastAsia" w:ascii="宋体" w:hAnsi="宋体"/>
                <w:szCs w:val="21"/>
              </w:rPr>
              <w:t>②对项目的特点、重点、难点的解决办法有一定的针对性，措施基本合理，技术应用一般，设计理念一般的得10</w:t>
            </w:r>
            <w:r>
              <w:rPr>
                <w:rFonts w:ascii="宋体" w:hAnsi="宋体"/>
                <w:szCs w:val="21"/>
              </w:rPr>
              <w:t>-</w:t>
            </w:r>
            <w:r>
              <w:rPr>
                <w:rFonts w:hint="eastAsia" w:ascii="宋体" w:hAnsi="宋体"/>
                <w:szCs w:val="21"/>
                <w:lang w:val="en-US" w:eastAsia="zh-CN"/>
              </w:rPr>
              <w:t>19</w:t>
            </w:r>
            <w:r>
              <w:rPr>
                <w:rFonts w:hint="eastAsia" w:ascii="宋体" w:hAnsi="宋体"/>
                <w:szCs w:val="21"/>
              </w:rPr>
              <w:t>分；</w:t>
            </w:r>
          </w:p>
          <w:p w14:paraId="5C1A1426">
            <w:pPr>
              <w:adjustRightInd w:val="0"/>
              <w:snapToGrid w:val="0"/>
              <w:ind w:firstLine="420"/>
              <w:jc w:val="left"/>
              <w:rPr>
                <w:rFonts w:ascii="宋体" w:hAnsi="宋体" w:cs="宋体"/>
                <w:szCs w:val="24"/>
              </w:rPr>
            </w:pPr>
            <w:r>
              <w:rPr>
                <w:rFonts w:hint="eastAsia" w:ascii="宋体" w:hAnsi="宋体"/>
                <w:szCs w:val="21"/>
              </w:rPr>
              <w:t>③对项目的特点、重点、难点的解决方法无针对性，措施不具体，错误较多，技术应用落后及设计理念较差的得0-</w:t>
            </w:r>
            <w:r>
              <w:rPr>
                <w:rFonts w:hint="eastAsia" w:ascii="宋体" w:hAnsi="宋体"/>
                <w:szCs w:val="21"/>
                <w:lang w:val="en-US" w:eastAsia="zh-CN"/>
              </w:rPr>
              <w:t>9</w:t>
            </w:r>
            <w:r>
              <w:rPr>
                <w:rFonts w:hint="eastAsia" w:ascii="宋体" w:hAnsi="宋体"/>
                <w:szCs w:val="21"/>
              </w:rPr>
              <w:t>分。</w:t>
            </w:r>
          </w:p>
        </w:tc>
        <w:tc>
          <w:tcPr>
            <w:tcW w:w="814" w:type="dxa"/>
            <w:tcBorders>
              <w:top w:val="single" w:color="auto" w:sz="4" w:space="0"/>
              <w:left w:val="single" w:color="000000" w:sz="4" w:space="0"/>
              <w:bottom w:val="single" w:color="auto" w:sz="4" w:space="0"/>
              <w:right w:val="single" w:color="000000" w:sz="4" w:space="0"/>
            </w:tcBorders>
            <w:shd w:val="clear" w:color="auto" w:fill="FFFFFF"/>
            <w:tcMar>
              <w:top w:w="0" w:type="dxa"/>
              <w:left w:w="108" w:type="dxa"/>
              <w:bottom w:w="0" w:type="dxa"/>
              <w:right w:w="108" w:type="dxa"/>
            </w:tcMar>
            <w:vAlign w:val="center"/>
          </w:tcPr>
          <w:p w14:paraId="742E0885">
            <w:pPr>
              <w:spacing w:line="480" w:lineRule="exact"/>
              <w:ind w:firstLine="420"/>
              <w:jc w:val="left"/>
              <w:rPr>
                <w:rFonts w:ascii="宋体" w:hAnsi="宋体" w:cs="宋体"/>
                <w:szCs w:val="24"/>
              </w:rPr>
            </w:pPr>
          </w:p>
          <w:p w14:paraId="4E180554">
            <w:pPr>
              <w:spacing w:line="480" w:lineRule="exact"/>
              <w:ind w:firstLine="420"/>
              <w:jc w:val="left"/>
              <w:rPr>
                <w:rFonts w:ascii="宋体" w:hAnsi="宋体" w:cs="宋体"/>
                <w:szCs w:val="24"/>
              </w:rPr>
            </w:pPr>
          </w:p>
        </w:tc>
      </w:tr>
      <w:tr w14:paraId="646FB64B">
        <w:tblPrEx>
          <w:tblCellMar>
            <w:top w:w="0" w:type="dxa"/>
            <w:left w:w="10" w:type="dxa"/>
            <w:bottom w:w="0" w:type="dxa"/>
            <w:right w:w="10" w:type="dxa"/>
          </w:tblCellMar>
        </w:tblPrEx>
        <w:trPr>
          <w:trHeight w:val="976" w:hRule="atLeast"/>
        </w:trPr>
        <w:tc>
          <w:tcPr>
            <w:tcW w:w="817" w:type="dxa"/>
            <w:tcBorders>
              <w:top w:val="single" w:color="auto" w:sz="4" w:space="0"/>
              <w:left w:val="single" w:color="000000" w:sz="4" w:space="0"/>
              <w:bottom w:val="single" w:color="auto" w:sz="4" w:space="0"/>
              <w:right w:val="single" w:color="000000" w:sz="4" w:space="0"/>
            </w:tcBorders>
            <w:shd w:val="clear" w:color="auto" w:fill="FFFFFF"/>
            <w:tcMar>
              <w:top w:w="0" w:type="dxa"/>
              <w:left w:w="108" w:type="dxa"/>
              <w:bottom w:w="0" w:type="dxa"/>
              <w:right w:w="108" w:type="dxa"/>
            </w:tcMar>
            <w:vAlign w:val="center"/>
          </w:tcPr>
          <w:p w14:paraId="46E24182">
            <w:pPr>
              <w:spacing w:line="480" w:lineRule="exact"/>
              <w:jc w:val="center"/>
              <w:rPr>
                <w:rFonts w:ascii="宋体" w:hAnsi="宋体" w:cs="宋体"/>
                <w:szCs w:val="24"/>
              </w:rPr>
            </w:pPr>
            <w:r>
              <w:rPr>
                <w:rFonts w:hint="eastAsia" w:ascii="宋体" w:hAnsi="宋体" w:cs="宋体"/>
                <w:szCs w:val="24"/>
              </w:rPr>
              <w:t>3</w:t>
            </w:r>
          </w:p>
        </w:tc>
        <w:tc>
          <w:tcPr>
            <w:tcW w:w="1843" w:type="dxa"/>
            <w:tcBorders>
              <w:top w:val="single" w:color="auto" w:sz="4" w:space="0"/>
              <w:left w:val="single" w:color="000000" w:sz="4" w:space="0"/>
              <w:bottom w:val="single" w:color="auto" w:sz="4" w:space="0"/>
              <w:right w:val="single" w:color="000000" w:sz="4" w:space="0"/>
            </w:tcBorders>
            <w:shd w:val="clear" w:color="auto" w:fill="FFFFFF"/>
            <w:tcMar>
              <w:top w:w="0" w:type="dxa"/>
              <w:left w:w="108" w:type="dxa"/>
              <w:bottom w:w="0" w:type="dxa"/>
              <w:right w:w="108" w:type="dxa"/>
            </w:tcMar>
            <w:vAlign w:val="center"/>
          </w:tcPr>
          <w:p w14:paraId="3BB68FFE">
            <w:pPr>
              <w:pStyle w:val="235"/>
              <w:spacing w:line="240" w:lineRule="exact"/>
              <w:jc w:val="center"/>
              <w:rPr>
                <w:rFonts w:ascii="宋体" w:hAnsi="宋体" w:cs="宋体"/>
                <w:szCs w:val="24"/>
              </w:rPr>
            </w:pPr>
            <w:r>
              <w:rPr>
                <w:rFonts w:hint="eastAsia" w:ascii="宋体" w:hAnsi="宋体" w:cs="宋体"/>
                <w:szCs w:val="24"/>
              </w:rPr>
              <w:t>质量承诺的保障措施</w:t>
            </w:r>
          </w:p>
        </w:tc>
        <w:tc>
          <w:tcPr>
            <w:tcW w:w="992" w:type="dxa"/>
            <w:tcBorders>
              <w:top w:val="single" w:color="auto" w:sz="4" w:space="0"/>
              <w:left w:val="single" w:color="000000" w:sz="4" w:space="0"/>
              <w:bottom w:val="single" w:color="auto" w:sz="4" w:space="0"/>
              <w:right w:val="single" w:color="000000" w:sz="4" w:space="0"/>
            </w:tcBorders>
            <w:shd w:val="clear" w:color="auto" w:fill="FFFFFF"/>
            <w:tcMar>
              <w:top w:w="0" w:type="dxa"/>
              <w:left w:w="108" w:type="dxa"/>
              <w:bottom w:w="0" w:type="dxa"/>
              <w:right w:w="108" w:type="dxa"/>
            </w:tcMar>
            <w:vAlign w:val="center"/>
          </w:tcPr>
          <w:p w14:paraId="5749E218">
            <w:pPr>
              <w:spacing w:line="240" w:lineRule="exact"/>
              <w:jc w:val="center"/>
              <w:rPr>
                <w:rFonts w:ascii="宋体" w:hAnsi="宋体" w:cs="宋体"/>
                <w:szCs w:val="24"/>
              </w:rPr>
            </w:pPr>
            <w:r>
              <w:rPr>
                <w:rFonts w:hint="eastAsia" w:ascii="宋体" w:hAnsi="宋体" w:cs="宋体"/>
                <w:szCs w:val="24"/>
              </w:rPr>
              <w:t>20</w:t>
            </w:r>
          </w:p>
        </w:tc>
        <w:tc>
          <w:tcPr>
            <w:tcW w:w="4624" w:type="dxa"/>
            <w:tcBorders>
              <w:top w:val="single" w:color="auto" w:sz="4" w:space="0"/>
              <w:left w:val="single" w:color="000000" w:sz="4" w:space="0"/>
              <w:bottom w:val="single" w:color="auto" w:sz="4" w:space="0"/>
              <w:right w:val="single" w:color="auto" w:sz="4" w:space="0"/>
            </w:tcBorders>
            <w:shd w:val="clear" w:color="auto" w:fill="FFFFFF"/>
            <w:tcMar>
              <w:top w:w="0" w:type="dxa"/>
              <w:left w:w="108" w:type="dxa"/>
              <w:bottom w:w="0" w:type="dxa"/>
              <w:right w:w="108" w:type="dxa"/>
            </w:tcMar>
            <w:vAlign w:val="center"/>
          </w:tcPr>
          <w:p w14:paraId="7B910B26">
            <w:pPr>
              <w:spacing w:line="240" w:lineRule="exact"/>
              <w:ind w:firstLine="420"/>
              <w:textAlignment w:val="baseline"/>
              <w:rPr>
                <w:rFonts w:ascii="宋体" w:hAnsi="宋体" w:cs="宋体"/>
                <w:szCs w:val="24"/>
              </w:rPr>
            </w:pPr>
            <w:r>
              <w:rPr>
                <w:rFonts w:hint="eastAsia" w:ascii="宋体" w:hAnsi="宋体" w:cs="宋体"/>
                <w:szCs w:val="24"/>
              </w:rPr>
              <w:t>①</w:t>
            </w:r>
            <w:r>
              <w:rPr>
                <w:rFonts w:hint="eastAsia" w:ascii="宋体" w:cs="宋体"/>
                <w:szCs w:val="24"/>
              </w:rPr>
              <w:t>成果</w:t>
            </w:r>
            <w:r>
              <w:rPr>
                <w:rFonts w:hint="eastAsia" w:ascii="宋体" w:hAnsi="宋体" w:cs="宋体"/>
                <w:szCs w:val="24"/>
              </w:rPr>
              <w:t>质量承诺较好，质量保证措施完善、可行，有具体的违约处罚金额，针对性较强的得20-14分;</w:t>
            </w:r>
          </w:p>
          <w:p w14:paraId="0AFEB4D5">
            <w:pPr>
              <w:spacing w:line="240" w:lineRule="exact"/>
              <w:ind w:firstLine="420"/>
              <w:textAlignment w:val="baseline"/>
              <w:rPr>
                <w:rFonts w:ascii="宋体" w:hAnsi="宋体" w:cs="宋体"/>
                <w:szCs w:val="24"/>
              </w:rPr>
            </w:pPr>
            <w:r>
              <w:rPr>
                <w:rFonts w:hint="eastAsia" w:ascii="宋体" w:hAnsi="宋体" w:cs="宋体"/>
                <w:szCs w:val="24"/>
              </w:rPr>
              <w:t>②</w:t>
            </w:r>
            <w:r>
              <w:rPr>
                <w:rFonts w:hint="eastAsia" w:ascii="宋体" w:cs="宋体"/>
                <w:szCs w:val="24"/>
              </w:rPr>
              <w:t>成果</w:t>
            </w:r>
            <w:r>
              <w:rPr>
                <w:rFonts w:hint="eastAsia" w:ascii="宋体" w:hAnsi="宋体" w:cs="宋体"/>
                <w:szCs w:val="24"/>
              </w:rPr>
              <w:t>质量承诺一般，质量保证措施基本完善、基本可行,没有具体的违约处罚的得13-8分;</w:t>
            </w:r>
          </w:p>
          <w:p w14:paraId="01E2FF3E">
            <w:pPr>
              <w:spacing w:line="240" w:lineRule="exact"/>
              <w:ind w:firstLine="420"/>
              <w:textAlignment w:val="baseline"/>
              <w:rPr>
                <w:rFonts w:ascii="宋体" w:hAnsi="宋体" w:cs="宋体"/>
                <w:szCs w:val="24"/>
              </w:rPr>
            </w:pPr>
            <w:r>
              <w:rPr>
                <w:rFonts w:hint="eastAsia" w:ascii="宋体" w:hAnsi="宋体" w:cs="宋体"/>
                <w:szCs w:val="24"/>
              </w:rPr>
              <w:t>③</w:t>
            </w:r>
            <w:r>
              <w:rPr>
                <w:rFonts w:hint="eastAsia" w:ascii="宋体" w:cs="宋体"/>
                <w:szCs w:val="24"/>
              </w:rPr>
              <w:t>成果</w:t>
            </w:r>
            <w:r>
              <w:rPr>
                <w:rFonts w:hint="eastAsia" w:ascii="宋体" w:hAnsi="宋体" w:cs="宋体"/>
                <w:szCs w:val="24"/>
              </w:rPr>
              <w:t>质量承诺较差，质量保证措施不完善的得7-0分。</w:t>
            </w:r>
          </w:p>
        </w:tc>
        <w:tc>
          <w:tcPr>
            <w:tcW w:w="814" w:type="dxa"/>
            <w:tcBorders>
              <w:top w:val="single" w:color="auto" w:sz="4" w:space="0"/>
              <w:left w:val="single" w:color="000000" w:sz="4" w:space="0"/>
              <w:bottom w:val="single" w:color="auto" w:sz="4" w:space="0"/>
              <w:right w:val="single" w:color="000000" w:sz="4" w:space="0"/>
            </w:tcBorders>
            <w:shd w:val="clear" w:color="auto" w:fill="FFFFFF"/>
            <w:tcMar>
              <w:top w:w="0" w:type="dxa"/>
              <w:left w:w="108" w:type="dxa"/>
              <w:bottom w:w="0" w:type="dxa"/>
              <w:right w:w="108" w:type="dxa"/>
            </w:tcMar>
            <w:vAlign w:val="center"/>
          </w:tcPr>
          <w:p w14:paraId="27EB97D9">
            <w:pPr>
              <w:spacing w:line="480" w:lineRule="exact"/>
              <w:ind w:firstLine="420"/>
              <w:jc w:val="left"/>
              <w:rPr>
                <w:rFonts w:ascii="宋体" w:hAnsi="宋体" w:cs="宋体"/>
                <w:szCs w:val="24"/>
              </w:rPr>
            </w:pPr>
          </w:p>
        </w:tc>
      </w:tr>
      <w:tr w14:paraId="0837088F">
        <w:tblPrEx>
          <w:tblCellMar>
            <w:top w:w="0" w:type="dxa"/>
            <w:left w:w="10" w:type="dxa"/>
            <w:bottom w:w="0" w:type="dxa"/>
            <w:right w:w="10" w:type="dxa"/>
          </w:tblCellMar>
        </w:tblPrEx>
        <w:trPr>
          <w:trHeight w:val="946" w:hRule="atLeast"/>
        </w:trPr>
        <w:tc>
          <w:tcPr>
            <w:tcW w:w="817" w:type="dxa"/>
            <w:tcBorders>
              <w:top w:val="single" w:color="auto" w:sz="4" w:space="0"/>
              <w:left w:val="single" w:color="000000" w:sz="4" w:space="0"/>
              <w:bottom w:val="single" w:color="auto" w:sz="4" w:space="0"/>
              <w:right w:val="single" w:color="000000" w:sz="4" w:space="0"/>
            </w:tcBorders>
            <w:shd w:val="clear" w:color="auto" w:fill="FFFFFF"/>
            <w:tcMar>
              <w:top w:w="0" w:type="dxa"/>
              <w:left w:w="108" w:type="dxa"/>
              <w:bottom w:w="0" w:type="dxa"/>
              <w:right w:w="108" w:type="dxa"/>
            </w:tcMar>
            <w:vAlign w:val="center"/>
          </w:tcPr>
          <w:p w14:paraId="714B5B6F">
            <w:pPr>
              <w:spacing w:line="480" w:lineRule="exact"/>
              <w:jc w:val="center"/>
              <w:rPr>
                <w:rFonts w:ascii="宋体" w:hAnsi="宋体" w:cs="宋体"/>
                <w:szCs w:val="24"/>
              </w:rPr>
            </w:pPr>
            <w:r>
              <w:rPr>
                <w:rFonts w:hint="eastAsia" w:ascii="宋体" w:hAnsi="宋体" w:cs="宋体"/>
                <w:szCs w:val="24"/>
              </w:rPr>
              <w:t>4</w:t>
            </w:r>
          </w:p>
        </w:tc>
        <w:tc>
          <w:tcPr>
            <w:tcW w:w="1843" w:type="dxa"/>
            <w:tcBorders>
              <w:top w:val="single" w:color="auto" w:sz="4" w:space="0"/>
              <w:left w:val="single" w:color="000000" w:sz="4" w:space="0"/>
              <w:bottom w:val="single" w:color="auto" w:sz="4" w:space="0"/>
              <w:right w:val="single" w:color="000000" w:sz="4" w:space="0"/>
            </w:tcBorders>
            <w:shd w:val="clear" w:color="auto" w:fill="FFFFFF"/>
            <w:tcMar>
              <w:top w:w="0" w:type="dxa"/>
              <w:left w:w="108" w:type="dxa"/>
              <w:bottom w:w="0" w:type="dxa"/>
              <w:right w:w="108" w:type="dxa"/>
            </w:tcMar>
            <w:vAlign w:val="center"/>
          </w:tcPr>
          <w:p w14:paraId="7D577F07">
            <w:pPr>
              <w:pStyle w:val="235"/>
              <w:spacing w:line="240" w:lineRule="exact"/>
              <w:jc w:val="center"/>
              <w:rPr>
                <w:rFonts w:ascii="宋体" w:hAnsi="宋体" w:cs="宋体"/>
                <w:szCs w:val="24"/>
              </w:rPr>
            </w:pPr>
            <w:r>
              <w:rPr>
                <w:rFonts w:hint="eastAsia" w:ascii="宋体" w:hAnsi="宋体" w:cs="宋体"/>
                <w:szCs w:val="24"/>
              </w:rPr>
              <w:t>成果资料提交时间计划的保障措施</w:t>
            </w:r>
          </w:p>
        </w:tc>
        <w:tc>
          <w:tcPr>
            <w:tcW w:w="992" w:type="dxa"/>
            <w:tcBorders>
              <w:top w:val="single" w:color="auto" w:sz="4" w:space="0"/>
              <w:left w:val="single" w:color="000000" w:sz="4" w:space="0"/>
              <w:bottom w:val="single" w:color="auto" w:sz="4" w:space="0"/>
              <w:right w:val="single" w:color="000000" w:sz="4" w:space="0"/>
            </w:tcBorders>
            <w:shd w:val="clear" w:color="auto" w:fill="FFFFFF"/>
            <w:tcMar>
              <w:top w:w="0" w:type="dxa"/>
              <w:left w:w="108" w:type="dxa"/>
              <w:bottom w:w="0" w:type="dxa"/>
              <w:right w:w="108" w:type="dxa"/>
            </w:tcMar>
            <w:vAlign w:val="center"/>
          </w:tcPr>
          <w:p w14:paraId="53E3AF80">
            <w:pPr>
              <w:spacing w:line="240" w:lineRule="exact"/>
              <w:jc w:val="center"/>
              <w:rPr>
                <w:rFonts w:ascii="宋体" w:hAnsi="宋体" w:cs="宋体"/>
                <w:szCs w:val="24"/>
              </w:rPr>
            </w:pPr>
            <w:r>
              <w:rPr>
                <w:rFonts w:hint="eastAsia" w:ascii="宋体" w:hAnsi="宋体" w:cs="宋体"/>
                <w:szCs w:val="24"/>
              </w:rPr>
              <w:t>20</w:t>
            </w:r>
          </w:p>
        </w:tc>
        <w:tc>
          <w:tcPr>
            <w:tcW w:w="4624" w:type="dxa"/>
            <w:tcBorders>
              <w:top w:val="single" w:color="auto" w:sz="4" w:space="0"/>
              <w:left w:val="single" w:color="000000" w:sz="4" w:space="0"/>
              <w:bottom w:val="single" w:color="auto" w:sz="4" w:space="0"/>
              <w:right w:val="single" w:color="auto" w:sz="4" w:space="0"/>
            </w:tcBorders>
            <w:shd w:val="clear" w:color="auto" w:fill="FFFFFF"/>
            <w:tcMar>
              <w:top w:w="0" w:type="dxa"/>
              <w:left w:w="108" w:type="dxa"/>
              <w:bottom w:w="0" w:type="dxa"/>
              <w:right w:w="108" w:type="dxa"/>
            </w:tcMar>
            <w:vAlign w:val="center"/>
          </w:tcPr>
          <w:p w14:paraId="2DE8CBCB">
            <w:pPr>
              <w:spacing w:line="240" w:lineRule="exact"/>
              <w:ind w:firstLine="420"/>
              <w:textAlignment w:val="baseline"/>
              <w:rPr>
                <w:rFonts w:ascii="宋体" w:hAnsi="宋体" w:cs="宋体"/>
                <w:szCs w:val="24"/>
              </w:rPr>
            </w:pPr>
            <w:r>
              <w:rPr>
                <w:rFonts w:hint="eastAsia" w:ascii="宋体" w:hAnsi="宋体" w:cs="宋体"/>
                <w:szCs w:val="24"/>
              </w:rPr>
              <w:t>①提交时间优于竞谈要求且有具体的违约责任承诺及奖罚条件，质量保证措施具体且详细的得20-14分;</w:t>
            </w:r>
          </w:p>
          <w:p w14:paraId="146BEF5A">
            <w:pPr>
              <w:spacing w:line="240" w:lineRule="exact"/>
              <w:ind w:firstLine="420"/>
              <w:textAlignment w:val="baseline"/>
              <w:rPr>
                <w:rFonts w:ascii="宋体" w:hAnsi="宋体" w:cs="宋体"/>
                <w:szCs w:val="24"/>
              </w:rPr>
            </w:pPr>
            <w:r>
              <w:rPr>
                <w:rFonts w:hint="eastAsia" w:ascii="宋体" w:hAnsi="宋体" w:cs="宋体"/>
                <w:szCs w:val="24"/>
              </w:rPr>
              <w:t>②提交时间满足要求且有具体的违约责任承诺等，有质量保证措施但不具体的得13-8分;</w:t>
            </w:r>
          </w:p>
          <w:p w14:paraId="46D36901">
            <w:pPr>
              <w:spacing w:line="240" w:lineRule="exact"/>
              <w:ind w:firstLine="420"/>
              <w:textAlignment w:val="baseline"/>
              <w:rPr>
                <w:rFonts w:ascii="宋体" w:hAnsi="宋体" w:cs="宋体"/>
                <w:szCs w:val="24"/>
              </w:rPr>
            </w:pPr>
            <w:r>
              <w:rPr>
                <w:rFonts w:hint="eastAsia" w:ascii="宋体" w:hAnsi="宋体" w:cs="宋体"/>
                <w:szCs w:val="24"/>
              </w:rPr>
              <w:t>③提交时间计划不满足及或者描述有重大缺漏，不符合项目实际的得 7-0分。</w:t>
            </w:r>
          </w:p>
        </w:tc>
        <w:tc>
          <w:tcPr>
            <w:tcW w:w="814" w:type="dxa"/>
            <w:tcBorders>
              <w:top w:val="single" w:color="auto" w:sz="4" w:space="0"/>
              <w:left w:val="single" w:color="000000" w:sz="4" w:space="0"/>
              <w:bottom w:val="single" w:color="auto" w:sz="4" w:space="0"/>
              <w:right w:val="single" w:color="000000" w:sz="4" w:space="0"/>
            </w:tcBorders>
            <w:shd w:val="clear" w:color="auto" w:fill="FFFFFF"/>
            <w:tcMar>
              <w:top w:w="0" w:type="dxa"/>
              <w:left w:w="108" w:type="dxa"/>
              <w:bottom w:w="0" w:type="dxa"/>
              <w:right w:w="108" w:type="dxa"/>
            </w:tcMar>
            <w:vAlign w:val="center"/>
          </w:tcPr>
          <w:p w14:paraId="49A39365">
            <w:pPr>
              <w:spacing w:line="480" w:lineRule="exact"/>
              <w:ind w:firstLine="420"/>
              <w:jc w:val="left"/>
              <w:rPr>
                <w:rFonts w:ascii="宋体" w:hAnsi="宋体" w:cs="宋体"/>
                <w:szCs w:val="24"/>
              </w:rPr>
            </w:pPr>
          </w:p>
        </w:tc>
      </w:tr>
      <w:tr w14:paraId="68F68970">
        <w:tblPrEx>
          <w:tblCellMar>
            <w:top w:w="0" w:type="dxa"/>
            <w:left w:w="10" w:type="dxa"/>
            <w:bottom w:w="0" w:type="dxa"/>
            <w:right w:w="10" w:type="dxa"/>
          </w:tblCellMar>
        </w:tblPrEx>
        <w:trPr>
          <w:trHeight w:val="1360" w:hRule="atLeast"/>
        </w:trPr>
        <w:tc>
          <w:tcPr>
            <w:tcW w:w="2660" w:type="dxa"/>
            <w:gridSpan w:val="2"/>
            <w:tcBorders>
              <w:top w:val="single" w:color="000000" w:sz="4" w:space="0"/>
              <w:left w:val="single" w:color="000000" w:sz="4" w:space="0"/>
              <w:bottom w:val="single" w:color="auto" w:sz="4" w:space="0"/>
              <w:right w:val="single" w:color="000000" w:sz="4" w:space="0"/>
            </w:tcBorders>
            <w:shd w:val="clear" w:color="auto" w:fill="FFFFFF"/>
            <w:tcMar>
              <w:top w:w="0" w:type="dxa"/>
              <w:left w:w="108" w:type="dxa"/>
              <w:bottom w:w="0" w:type="dxa"/>
              <w:right w:w="108" w:type="dxa"/>
            </w:tcMar>
            <w:vAlign w:val="center"/>
          </w:tcPr>
          <w:p w14:paraId="794933D5">
            <w:pPr>
              <w:spacing w:after="200" w:line="480" w:lineRule="exact"/>
              <w:ind w:firstLine="527" w:firstLineChars="250"/>
              <w:jc w:val="left"/>
              <w:rPr>
                <w:rFonts w:ascii="宋体" w:cs="宋体"/>
                <w:sz w:val="22"/>
                <w:szCs w:val="24"/>
              </w:rPr>
            </w:pPr>
            <w:r>
              <w:rPr>
                <w:rFonts w:hint="eastAsia" w:ascii="宋体" w:hAnsi="宋体" w:cs="宋体"/>
                <w:b/>
                <w:szCs w:val="24"/>
              </w:rPr>
              <w:t>总计</w:t>
            </w:r>
          </w:p>
        </w:tc>
        <w:tc>
          <w:tcPr>
            <w:tcW w:w="992" w:type="dxa"/>
            <w:tcBorders>
              <w:top w:val="single" w:color="000000" w:sz="4" w:space="0"/>
              <w:left w:val="single" w:color="000000" w:sz="4" w:space="0"/>
              <w:bottom w:val="single" w:color="auto" w:sz="4" w:space="0"/>
              <w:right w:val="single" w:color="000000" w:sz="4" w:space="0"/>
            </w:tcBorders>
            <w:shd w:val="clear" w:color="auto" w:fill="FFFFFF"/>
            <w:tcMar>
              <w:top w:w="0" w:type="dxa"/>
              <w:left w:w="108" w:type="dxa"/>
              <w:bottom w:w="0" w:type="dxa"/>
              <w:right w:w="108" w:type="dxa"/>
            </w:tcMar>
            <w:vAlign w:val="center"/>
          </w:tcPr>
          <w:p w14:paraId="19E915B7">
            <w:pPr>
              <w:spacing w:after="200" w:line="480" w:lineRule="exact"/>
              <w:jc w:val="center"/>
              <w:rPr>
                <w:rFonts w:ascii="宋体" w:cs="宋体"/>
                <w:sz w:val="22"/>
                <w:szCs w:val="24"/>
              </w:rPr>
            </w:pPr>
            <w:r>
              <w:rPr>
                <w:rFonts w:hint="eastAsia" w:ascii="宋体" w:hAnsi="宋体" w:cs="宋体"/>
                <w:b/>
                <w:szCs w:val="24"/>
              </w:rPr>
              <w:t>100</w:t>
            </w:r>
          </w:p>
        </w:tc>
        <w:tc>
          <w:tcPr>
            <w:tcW w:w="4624" w:type="dxa"/>
            <w:tcBorders>
              <w:top w:val="single" w:color="000000" w:sz="4" w:space="0"/>
              <w:left w:val="single" w:color="000000" w:sz="4" w:space="0"/>
              <w:bottom w:val="single" w:color="auto" w:sz="4" w:space="0"/>
              <w:right w:val="single" w:color="auto" w:sz="4" w:space="0"/>
            </w:tcBorders>
            <w:shd w:val="clear" w:color="auto" w:fill="FFFFFF"/>
            <w:tcMar>
              <w:top w:w="0" w:type="dxa"/>
              <w:left w:w="108" w:type="dxa"/>
              <w:bottom w:w="0" w:type="dxa"/>
              <w:right w:w="108" w:type="dxa"/>
            </w:tcMar>
            <w:vAlign w:val="center"/>
          </w:tcPr>
          <w:p w14:paraId="7FFB229C">
            <w:pPr>
              <w:spacing w:line="340" w:lineRule="exact"/>
              <w:ind w:firstLine="420"/>
              <w:textAlignment w:val="baseline"/>
              <w:rPr>
                <w:rFonts w:ascii="宋体" w:cs="宋体"/>
                <w:szCs w:val="24"/>
              </w:rPr>
            </w:pPr>
          </w:p>
        </w:tc>
        <w:tc>
          <w:tcPr>
            <w:tcW w:w="814" w:type="dxa"/>
            <w:tcBorders>
              <w:top w:val="single" w:color="000000" w:sz="4" w:space="0"/>
              <w:left w:val="single" w:color="000000" w:sz="4" w:space="0"/>
              <w:bottom w:val="single" w:color="auto" w:sz="4" w:space="0"/>
              <w:right w:val="single" w:color="000000" w:sz="4" w:space="0"/>
            </w:tcBorders>
            <w:shd w:val="clear" w:color="auto" w:fill="FFFFFF"/>
            <w:tcMar>
              <w:top w:w="0" w:type="dxa"/>
              <w:left w:w="108" w:type="dxa"/>
              <w:bottom w:w="0" w:type="dxa"/>
              <w:right w:w="108" w:type="dxa"/>
            </w:tcMar>
            <w:vAlign w:val="center"/>
          </w:tcPr>
          <w:p w14:paraId="2C6CFBDA">
            <w:pPr>
              <w:spacing w:line="480" w:lineRule="exact"/>
              <w:ind w:firstLine="440"/>
              <w:jc w:val="center"/>
              <w:rPr>
                <w:rFonts w:ascii="宋体" w:cs="宋体"/>
                <w:sz w:val="22"/>
                <w:szCs w:val="24"/>
              </w:rPr>
            </w:pPr>
          </w:p>
        </w:tc>
      </w:tr>
    </w:tbl>
    <w:p w14:paraId="3F58DFDF">
      <w:pPr>
        <w:widowControl/>
        <w:ind w:firstLine="420"/>
        <w:jc w:val="left"/>
      </w:pPr>
    </w:p>
    <w:p w14:paraId="3D516D9B">
      <w:pPr>
        <w:pStyle w:val="5"/>
        <w:ind w:firstLine="562"/>
      </w:pPr>
      <w:r>
        <w:br w:type="page"/>
      </w:r>
    </w:p>
    <w:p w14:paraId="7F627B6E">
      <w:pPr>
        <w:spacing w:line="440" w:lineRule="exact"/>
        <w:ind w:firstLine="480" w:firstLineChars="200"/>
        <w:rPr>
          <w:sz w:val="24"/>
        </w:rPr>
      </w:pPr>
      <w:r>
        <w:rPr>
          <w:rFonts w:hint="eastAsia" w:ascii="宋体" w:hAnsi="宋体"/>
          <w:sz w:val="24"/>
          <w:szCs w:val="24"/>
        </w:rPr>
        <w:t>附表</w:t>
      </w:r>
      <w:r>
        <w:rPr>
          <w:rFonts w:ascii="宋体" w:hAnsi="宋体"/>
          <w:sz w:val="24"/>
          <w:szCs w:val="24"/>
        </w:rPr>
        <w:t>2:</w:t>
      </w:r>
      <w:r>
        <w:rPr>
          <w:rFonts w:hint="eastAsia" w:ascii="宋体" w:hAnsi="宋体"/>
          <w:sz w:val="24"/>
          <w:szCs w:val="24"/>
        </w:rPr>
        <w:t xml:space="preserve"> 商务评审评分标准表（满分：</w:t>
      </w:r>
      <w:r>
        <w:rPr>
          <w:rFonts w:ascii="宋体" w:hAnsi="宋体"/>
          <w:sz w:val="24"/>
          <w:szCs w:val="24"/>
        </w:rPr>
        <w:t>100</w:t>
      </w:r>
      <w:r>
        <w:rPr>
          <w:rFonts w:hint="eastAsia" w:ascii="宋体" w:hAnsi="宋体"/>
          <w:sz w:val="24"/>
          <w:szCs w:val="24"/>
        </w:rPr>
        <w:t>分，权重</w:t>
      </w:r>
      <w:r>
        <w:rPr>
          <w:rFonts w:ascii="宋体" w:hAnsi="宋体"/>
          <w:sz w:val="24"/>
          <w:szCs w:val="24"/>
          <w:u w:val="single"/>
        </w:rPr>
        <w:t xml:space="preserve"> </w:t>
      </w:r>
      <w:r>
        <w:rPr>
          <w:rFonts w:hint="eastAsia" w:ascii="宋体" w:hAnsi="宋体"/>
          <w:sz w:val="24"/>
          <w:szCs w:val="24"/>
          <w:u w:val="single"/>
        </w:rPr>
        <w:t>10</w:t>
      </w:r>
      <w:r>
        <w:rPr>
          <w:rFonts w:ascii="宋体" w:hAnsi="宋体"/>
          <w:sz w:val="24"/>
          <w:szCs w:val="24"/>
          <w:u w:val="single"/>
        </w:rPr>
        <w:t xml:space="preserve"> </w:t>
      </w:r>
      <w:r>
        <w:rPr>
          <w:rFonts w:hint="eastAsia" w:ascii="宋体" w:hAnsi="宋体"/>
          <w:sz w:val="24"/>
          <w:szCs w:val="24"/>
        </w:rPr>
        <w:t>）</w:t>
      </w:r>
    </w:p>
    <w:tbl>
      <w:tblPr>
        <w:tblStyle w:val="47"/>
        <w:tblpPr w:leftFromText="180" w:rightFromText="180" w:vertAnchor="text" w:horzAnchor="page" w:tblpXSpec="center" w:tblpY="425"/>
        <w:tblOverlap w:val="never"/>
        <w:tblW w:w="9279" w:type="dxa"/>
        <w:tblInd w:w="0" w:type="dxa"/>
        <w:tblLayout w:type="fixed"/>
        <w:tblCellMar>
          <w:top w:w="0" w:type="dxa"/>
          <w:left w:w="10" w:type="dxa"/>
          <w:bottom w:w="0" w:type="dxa"/>
          <w:right w:w="10" w:type="dxa"/>
        </w:tblCellMar>
      </w:tblPr>
      <w:tblGrid>
        <w:gridCol w:w="817"/>
        <w:gridCol w:w="2693"/>
        <w:gridCol w:w="993"/>
        <w:gridCol w:w="3962"/>
        <w:gridCol w:w="814"/>
      </w:tblGrid>
      <w:tr w14:paraId="230ABEFE">
        <w:tblPrEx>
          <w:tblCellMar>
            <w:top w:w="0" w:type="dxa"/>
            <w:left w:w="10" w:type="dxa"/>
            <w:bottom w:w="0" w:type="dxa"/>
            <w:right w:w="10" w:type="dxa"/>
          </w:tblCellMar>
        </w:tblPrEx>
        <w:trPr>
          <w:trHeight w:val="919" w:hRule="atLeast"/>
        </w:trPr>
        <w:tc>
          <w:tcPr>
            <w:tcW w:w="81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7E67C99D">
            <w:pPr>
              <w:spacing w:line="480" w:lineRule="exact"/>
              <w:jc w:val="center"/>
              <w:rPr>
                <w:rFonts w:ascii="宋体" w:cs="宋体"/>
                <w:szCs w:val="24"/>
              </w:rPr>
            </w:pPr>
            <w:r>
              <w:rPr>
                <w:rFonts w:hint="eastAsia" w:ascii="宋体" w:hAnsi="宋体" w:cs="宋体"/>
                <w:b/>
                <w:szCs w:val="24"/>
              </w:rPr>
              <w:t>序号</w:t>
            </w:r>
          </w:p>
        </w:tc>
        <w:tc>
          <w:tcPr>
            <w:tcW w:w="2693"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4EBBC6EE">
            <w:pPr>
              <w:spacing w:line="480" w:lineRule="exact"/>
              <w:ind w:firstLine="422"/>
              <w:jc w:val="center"/>
              <w:rPr>
                <w:rFonts w:ascii="宋体" w:cs="宋体"/>
                <w:szCs w:val="24"/>
              </w:rPr>
            </w:pPr>
            <w:r>
              <w:rPr>
                <w:rFonts w:hint="eastAsia" w:ascii="宋体" w:hAnsi="宋体" w:cs="宋体"/>
                <w:b/>
                <w:szCs w:val="24"/>
              </w:rPr>
              <w:t>评价因素</w:t>
            </w:r>
          </w:p>
        </w:tc>
        <w:tc>
          <w:tcPr>
            <w:tcW w:w="993"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22A5BFD0">
            <w:pPr>
              <w:spacing w:line="480" w:lineRule="exact"/>
              <w:jc w:val="center"/>
              <w:rPr>
                <w:rFonts w:ascii="宋体" w:cs="宋体"/>
                <w:szCs w:val="24"/>
              </w:rPr>
            </w:pPr>
            <w:r>
              <w:rPr>
                <w:rFonts w:hint="eastAsia" w:ascii="宋体" w:hAnsi="宋体" w:cs="宋体"/>
                <w:b/>
                <w:szCs w:val="24"/>
              </w:rPr>
              <w:t>分值</w:t>
            </w:r>
          </w:p>
        </w:tc>
        <w:tc>
          <w:tcPr>
            <w:tcW w:w="3962" w:type="dxa"/>
            <w:tcBorders>
              <w:top w:val="single" w:color="000000" w:sz="4" w:space="0"/>
              <w:left w:val="single" w:color="000000" w:sz="4" w:space="0"/>
              <w:bottom w:val="single" w:color="000000" w:sz="4" w:space="0"/>
              <w:right w:val="single" w:color="auto" w:sz="4" w:space="0"/>
            </w:tcBorders>
            <w:shd w:val="clear" w:color="auto" w:fill="FFFFFF"/>
            <w:tcMar>
              <w:top w:w="0" w:type="dxa"/>
              <w:left w:w="108" w:type="dxa"/>
              <w:bottom w:w="0" w:type="dxa"/>
              <w:right w:w="108" w:type="dxa"/>
            </w:tcMar>
            <w:vAlign w:val="center"/>
          </w:tcPr>
          <w:p w14:paraId="300CEB5F">
            <w:pPr>
              <w:spacing w:line="480" w:lineRule="exact"/>
              <w:ind w:firstLine="422"/>
              <w:jc w:val="center"/>
              <w:rPr>
                <w:rFonts w:ascii="宋体" w:cs="宋体"/>
                <w:b/>
                <w:szCs w:val="24"/>
              </w:rPr>
            </w:pPr>
            <w:r>
              <w:rPr>
                <w:rFonts w:hint="eastAsia" w:ascii="宋体" w:hAnsi="宋体" w:cs="宋体"/>
                <w:b/>
                <w:szCs w:val="24"/>
              </w:rPr>
              <w:t>评分标准</w:t>
            </w:r>
          </w:p>
        </w:tc>
        <w:tc>
          <w:tcPr>
            <w:tcW w:w="814"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3A615E2D">
            <w:pPr>
              <w:spacing w:line="480" w:lineRule="exact"/>
              <w:ind w:firstLine="422"/>
              <w:jc w:val="center"/>
              <w:rPr>
                <w:rFonts w:ascii="宋体" w:cs="宋体"/>
                <w:szCs w:val="24"/>
              </w:rPr>
            </w:pPr>
            <w:r>
              <w:rPr>
                <w:rFonts w:hint="eastAsia" w:ascii="宋体" w:hAnsi="宋体" w:cs="宋体"/>
                <w:b/>
                <w:szCs w:val="24"/>
              </w:rPr>
              <w:t>得分</w:t>
            </w:r>
          </w:p>
        </w:tc>
      </w:tr>
      <w:tr w14:paraId="7BC38C2A">
        <w:tblPrEx>
          <w:tblCellMar>
            <w:top w:w="0" w:type="dxa"/>
            <w:left w:w="10" w:type="dxa"/>
            <w:bottom w:w="0" w:type="dxa"/>
            <w:right w:w="10" w:type="dxa"/>
          </w:tblCellMar>
        </w:tblPrEx>
        <w:trPr>
          <w:trHeight w:val="865" w:hRule="atLeast"/>
        </w:trPr>
        <w:tc>
          <w:tcPr>
            <w:tcW w:w="81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338D4360">
            <w:pPr>
              <w:spacing w:line="480" w:lineRule="exact"/>
              <w:jc w:val="center"/>
              <w:rPr>
                <w:rFonts w:ascii="宋体" w:cs="宋体"/>
                <w:szCs w:val="24"/>
              </w:rPr>
            </w:pPr>
            <w:r>
              <w:rPr>
                <w:rFonts w:hint="eastAsia" w:ascii="宋体" w:hAnsi="宋体" w:cs="宋体"/>
                <w:szCs w:val="24"/>
              </w:rPr>
              <w:t>1</w:t>
            </w:r>
          </w:p>
        </w:tc>
        <w:tc>
          <w:tcPr>
            <w:tcW w:w="2693"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6D3B37C4">
            <w:pPr>
              <w:spacing w:line="240" w:lineRule="exact"/>
              <w:ind w:firstLine="420"/>
              <w:jc w:val="center"/>
              <w:textAlignment w:val="baseline"/>
              <w:rPr>
                <w:rFonts w:ascii="宋体" w:cs="宋体"/>
                <w:szCs w:val="24"/>
              </w:rPr>
            </w:pPr>
            <w:r>
              <w:rPr>
                <w:rFonts w:hint="eastAsia" w:ascii="宋体" w:cs="宋体"/>
                <w:szCs w:val="24"/>
              </w:rPr>
              <w:t>企业业绩</w:t>
            </w:r>
          </w:p>
        </w:tc>
        <w:tc>
          <w:tcPr>
            <w:tcW w:w="993"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2D90C85D">
            <w:pPr>
              <w:spacing w:line="240" w:lineRule="exact"/>
              <w:jc w:val="center"/>
              <w:rPr>
                <w:rFonts w:ascii="宋体" w:cs="宋体"/>
                <w:szCs w:val="24"/>
              </w:rPr>
            </w:pPr>
            <w:r>
              <w:rPr>
                <w:rFonts w:hint="eastAsia" w:ascii="宋体" w:cs="宋体"/>
                <w:szCs w:val="24"/>
              </w:rPr>
              <w:t>100</w:t>
            </w:r>
          </w:p>
        </w:tc>
        <w:tc>
          <w:tcPr>
            <w:tcW w:w="3962" w:type="dxa"/>
            <w:tcBorders>
              <w:top w:val="single" w:color="000000" w:sz="4" w:space="0"/>
              <w:left w:val="single" w:color="000000" w:sz="4" w:space="0"/>
              <w:bottom w:val="nil"/>
              <w:right w:val="single" w:color="auto" w:sz="4" w:space="0"/>
            </w:tcBorders>
            <w:shd w:val="clear" w:color="auto" w:fill="FFFFFF"/>
            <w:tcMar>
              <w:top w:w="0" w:type="dxa"/>
              <w:left w:w="108" w:type="dxa"/>
              <w:bottom w:w="0" w:type="dxa"/>
              <w:right w:w="108" w:type="dxa"/>
            </w:tcMar>
          </w:tcPr>
          <w:p w14:paraId="34493259">
            <w:pPr>
              <w:spacing w:line="240" w:lineRule="exact"/>
              <w:ind w:firstLine="420"/>
              <w:textAlignment w:val="baseline"/>
              <w:rPr>
                <w:rFonts w:ascii="宋体" w:cs="宋体"/>
                <w:szCs w:val="24"/>
              </w:rPr>
            </w:pPr>
          </w:p>
          <w:p w14:paraId="74302605">
            <w:pPr>
              <w:spacing w:line="240" w:lineRule="exact"/>
              <w:ind w:firstLine="420"/>
              <w:textAlignment w:val="baseline"/>
              <w:rPr>
                <w:rFonts w:ascii="宋体" w:cs="宋体"/>
                <w:szCs w:val="24"/>
              </w:rPr>
            </w:pPr>
            <w:r>
              <w:rPr>
                <w:rFonts w:hint="eastAsia" w:ascii="宋体" w:cs="宋体"/>
                <w:szCs w:val="24"/>
              </w:rPr>
              <w:t>在满足基本资格要求业绩基础上，每增加一项业绩加</w:t>
            </w:r>
            <w:r>
              <w:rPr>
                <w:rFonts w:hint="eastAsia" w:ascii="宋体" w:cs="宋体"/>
                <w:szCs w:val="24"/>
                <w:lang w:val="en-US" w:eastAsia="zh-CN"/>
              </w:rPr>
              <w:t>20</w:t>
            </w:r>
            <w:r>
              <w:rPr>
                <w:rFonts w:hint="eastAsia" w:ascii="宋体" w:cs="宋体"/>
                <w:szCs w:val="24"/>
              </w:rPr>
              <w:t>分，最高加至100分。</w:t>
            </w:r>
          </w:p>
        </w:tc>
        <w:tc>
          <w:tcPr>
            <w:tcW w:w="814"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298CCC41">
            <w:pPr>
              <w:spacing w:line="480" w:lineRule="exact"/>
              <w:ind w:firstLine="440"/>
              <w:jc w:val="center"/>
              <w:rPr>
                <w:rFonts w:ascii="宋体" w:cs="宋体"/>
                <w:sz w:val="22"/>
                <w:szCs w:val="24"/>
              </w:rPr>
            </w:pPr>
          </w:p>
        </w:tc>
      </w:tr>
      <w:tr w14:paraId="3C623A83">
        <w:tblPrEx>
          <w:tblCellMar>
            <w:top w:w="0" w:type="dxa"/>
            <w:left w:w="10" w:type="dxa"/>
            <w:bottom w:w="0" w:type="dxa"/>
            <w:right w:w="10" w:type="dxa"/>
          </w:tblCellMar>
        </w:tblPrEx>
        <w:trPr>
          <w:trHeight w:val="1360" w:hRule="atLeast"/>
        </w:trPr>
        <w:tc>
          <w:tcPr>
            <w:tcW w:w="3510" w:type="dxa"/>
            <w:gridSpan w:val="2"/>
            <w:tcBorders>
              <w:top w:val="single" w:color="000000" w:sz="4" w:space="0"/>
              <w:left w:val="single" w:color="000000" w:sz="4" w:space="0"/>
              <w:bottom w:val="single" w:color="auto" w:sz="4" w:space="0"/>
              <w:right w:val="single" w:color="000000" w:sz="4" w:space="0"/>
            </w:tcBorders>
            <w:shd w:val="clear" w:color="auto" w:fill="FFFFFF"/>
            <w:tcMar>
              <w:top w:w="0" w:type="dxa"/>
              <w:left w:w="108" w:type="dxa"/>
              <w:bottom w:w="0" w:type="dxa"/>
              <w:right w:w="108" w:type="dxa"/>
            </w:tcMar>
            <w:vAlign w:val="center"/>
          </w:tcPr>
          <w:p w14:paraId="14F630D9">
            <w:pPr>
              <w:spacing w:after="200" w:line="480" w:lineRule="exact"/>
              <w:ind w:firstLine="527" w:firstLineChars="250"/>
              <w:jc w:val="left"/>
              <w:rPr>
                <w:rFonts w:ascii="宋体" w:cs="宋体"/>
                <w:sz w:val="22"/>
                <w:szCs w:val="24"/>
              </w:rPr>
            </w:pPr>
            <w:r>
              <w:rPr>
                <w:rFonts w:hint="eastAsia" w:ascii="宋体" w:hAnsi="宋体" w:cs="宋体"/>
                <w:b/>
                <w:szCs w:val="24"/>
              </w:rPr>
              <w:t>总计</w:t>
            </w:r>
          </w:p>
        </w:tc>
        <w:tc>
          <w:tcPr>
            <w:tcW w:w="993" w:type="dxa"/>
            <w:tcBorders>
              <w:top w:val="single" w:color="000000" w:sz="4" w:space="0"/>
              <w:left w:val="single" w:color="000000" w:sz="4" w:space="0"/>
              <w:bottom w:val="single" w:color="auto" w:sz="4" w:space="0"/>
              <w:right w:val="single" w:color="000000" w:sz="4" w:space="0"/>
            </w:tcBorders>
            <w:shd w:val="clear" w:color="auto" w:fill="FFFFFF"/>
            <w:tcMar>
              <w:top w:w="0" w:type="dxa"/>
              <w:left w:w="108" w:type="dxa"/>
              <w:bottom w:w="0" w:type="dxa"/>
              <w:right w:w="108" w:type="dxa"/>
            </w:tcMar>
            <w:vAlign w:val="center"/>
          </w:tcPr>
          <w:p w14:paraId="6164EA0E">
            <w:pPr>
              <w:spacing w:after="200" w:line="480" w:lineRule="exact"/>
              <w:jc w:val="center"/>
              <w:rPr>
                <w:rFonts w:ascii="宋体" w:cs="宋体"/>
                <w:sz w:val="22"/>
                <w:szCs w:val="24"/>
              </w:rPr>
            </w:pPr>
            <w:r>
              <w:rPr>
                <w:rFonts w:hint="eastAsia" w:ascii="宋体" w:hAnsi="宋体" w:cs="宋体"/>
                <w:b/>
                <w:szCs w:val="24"/>
              </w:rPr>
              <w:t>100</w:t>
            </w:r>
          </w:p>
        </w:tc>
        <w:tc>
          <w:tcPr>
            <w:tcW w:w="3962" w:type="dxa"/>
            <w:tcBorders>
              <w:top w:val="single" w:color="000000" w:sz="4" w:space="0"/>
              <w:left w:val="single" w:color="000000" w:sz="4" w:space="0"/>
              <w:bottom w:val="single" w:color="auto" w:sz="4" w:space="0"/>
              <w:right w:val="single" w:color="auto" w:sz="4" w:space="0"/>
            </w:tcBorders>
            <w:shd w:val="clear" w:color="auto" w:fill="FFFFFF"/>
            <w:tcMar>
              <w:top w:w="0" w:type="dxa"/>
              <w:left w:w="108" w:type="dxa"/>
              <w:bottom w:w="0" w:type="dxa"/>
              <w:right w:w="108" w:type="dxa"/>
            </w:tcMar>
            <w:vAlign w:val="center"/>
          </w:tcPr>
          <w:p w14:paraId="4A23545B">
            <w:pPr>
              <w:spacing w:line="340" w:lineRule="exact"/>
              <w:ind w:firstLine="420"/>
              <w:textAlignment w:val="baseline"/>
              <w:rPr>
                <w:rFonts w:ascii="宋体" w:cs="宋体"/>
                <w:szCs w:val="24"/>
              </w:rPr>
            </w:pPr>
          </w:p>
        </w:tc>
        <w:tc>
          <w:tcPr>
            <w:tcW w:w="814" w:type="dxa"/>
            <w:tcBorders>
              <w:top w:val="single" w:color="000000" w:sz="4" w:space="0"/>
              <w:left w:val="single" w:color="000000" w:sz="4" w:space="0"/>
              <w:bottom w:val="single" w:color="auto" w:sz="4" w:space="0"/>
              <w:right w:val="single" w:color="000000" w:sz="4" w:space="0"/>
            </w:tcBorders>
            <w:shd w:val="clear" w:color="auto" w:fill="FFFFFF"/>
            <w:tcMar>
              <w:top w:w="0" w:type="dxa"/>
              <w:left w:w="108" w:type="dxa"/>
              <w:bottom w:w="0" w:type="dxa"/>
              <w:right w:w="108" w:type="dxa"/>
            </w:tcMar>
            <w:vAlign w:val="center"/>
          </w:tcPr>
          <w:p w14:paraId="0C61248F">
            <w:pPr>
              <w:spacing w:line="480" w:lineRule="exact"/>
              <w:ind w:firstLine="440"/>
              <w:jc w:val="center"/>
              <w:rPr>
                <w:rFonts w:ascii="宋体" w:cs="宋体"/>
                <w:sz w:val="22"/>
                <w:szCs w:val="24"/>
              </w:rPr>
            </w:pPr>
          </w:p>
        </w:tc>
      </w:tr>
    </w:tbl>
    <w:p w14:paraId="656AB862">
      <w:pPr>
        <w:widowControl/>
        <w:ind w:firstLine="643"/>
        <w:jc w:val="left"/>
        <w:rPr>
          <w:rFonts w:ascii="Cambria" w:hAnsi="Cambria" w:eastAsiaTheme="minorEastAsia" w:cstheme="minorBidi"/>
          <w:b/>
          <w:bCs/>
          <w:sz w:val="32"/>
          <w:szCs w:val="32"/>
        </w:rPr>
      </w:pPr>
    </w:p>
    <w:p w14:paraId="496CC919">
      <w:pPr>
        <w:pStyle w:val="5"/>
        <w:ind w:firstLine="562"/>
      </w:pPr>
      <w:r>
        <w:br w:type="page"/>
      </w:r>
    </w:p>
    <w:p w14:paraId="07FFE3C3">
      <w:pPr>
        <w:spacing w:line="440" w:lineRule="exact"/>
        <w:ind w:firstLine="480" w:firstLineChars="200"/>
        <w:rPr>
          <w:rFonts w:ascii="宋体" w:hAnsi="宋体"/>
          <w:sz w:val="24"/>
          <w:szCs w:val="24"/>
        </w:rPr>
      </w:pPr>
      <w:bookmarkStart w:id="48" w:name="_Toc5710542"/>
      <w:r>
        <w:rPr>
          <w:rFonts w:hint="eastAsia" w:ascii="宋体" w:hAnsi="宋体"/>
          <w:sz w:val="24"/>
          <w:szCs w:val="24"/>
        </w:rPr>
        <w:t>附表</w:t>
      </w:r>
      <w:r>
        <w:rPr>
          <w:rFonts w:ascii="宋体" w:hAnsi="宋体"/>
          <w:sz w:val="24"/>
          <w:szCs w:val="24"/>
        </w:rPr>
        <w:t xml:space="preserve">3: </w:t>
      </w:r>
      <w:r>
        <w:rPr>
          <w:rFonts w:hint="eastAsia" w:ascii="宋体" w:hAnsi="宋体"/>
          <w:sz w:val="24"/>
          <w:szCs w:val="24"/>
        </w:rPr>
        <w:t>价格评审办法（满分：</w:t>
      </w:r>
      <w:r>
        <w:rPr>
          <w:rFonts w:ascii="宋体" w:hAnsi="宋体"/>
          <w:sz w:val="24"/>
          <w:szCs w:val="24"/>
        </w:rPr>
        <w:t>100</w:t>
      </w:r>
      <w:r>
        <w:rPr>
          <w:rFonts w:hint="eastAsia" w:ascii="宋体" w:hAnsi="宋体"/>
          <w:sz w:val="24"/>
          <w:szCs w:val="24"/>
        </w:rPr>
        <w:t>分，权重</w:t>
      </w:r>
      <w:r>
        <w:rPr>
          <w:rFonts w:hint="eastAsia" w:ascii="宋体" w:hAnsi="宋体"/>
          <w:sz w:val="24"/>
          <w:szCs w:val="24"/>
          <w:u w:val="single"/>
        </w:rPr>
        <w:t xml:space="preserve">  50%  </w:t>
      </w:r>
      <w:r>
        <w:rPr>
          <w:rFonts w:hint="eastAsia" w:ascii="宋体" w:hAnsi="宋体"/>
          <w:sz w:val="24"/>
          <w:szCs w:val="24"/>
        </w:rPr>
        <w:t>）</w:t>
      </w:r>
      <w:bookmarkEnd w:id="48"/>
    </w:p>
    <w:p w14:paraId="6D3A5501">
      <w:pPr>
        <w:pStyle w:val="5"/>
        <w:ind w:firstLine="562"/>
      </w:pPr>
    </w:p>
    <w:tbl>
      <w:tblPr>
        <w:tblStyle w:val="47"/>
        <w:tblW w:w="5000"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8" w:type="dxa"/>
          <w:bottom w:w="0" w:type="dxa"/>
          <w:right w:w="108" w:type="dxa"/>
        </w:tblCellMar>
      </w:tblPr>
      <w:tblGrid>
        <w:gridCol w:w="1212"/>
        <w:gridCol w:w="1658"/>
        <w:gridCol w:w="6190"/>
      </w:tblGrid>
      <w:tr w14:paraId="651C5B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669" w:type="pct"/>
            <w:tcBorders>
              <w:top w:val="single" w:color="000000" w:sz="2" w:space="0"/>
              <w:left w:val="single" w:color="000000" w:sz="2" w:space="0"/>
              <w:bottom w:val="single" w:color="000000" w:sz="2" w:space="0"/>
              <w:right w:val="single" w:color="000000" w:sz="2" w:space="0"/>
            </w:tcBorders>
            <w:vAlign w:val="center"/>
          </w:tcPr>
          <w:p w14:paraId="72E9C34F">
            <w:pPr>
              <w:widowControl/>
              <w:ind w:firstLine="442"/>
              <w:jc w:val="center"/>
              <w:rPr>
                <w:rFonts w:ascii="宋体" w:hAnsi="宋体"/>
                <w:b/>
                <w:bCs/>
                <w:kern w:val="0"/>
                <w:sz w:val="22"/>
                <w:szCs w:val="22"/>
              </w:rPr>
            </w:pPr>
            <w:r>
              <w:rPr>
                <w:rFonts w:hint="eastAsia" w:ascii="宋体" w:hAnsi="宋体"/>
                <w:b/>
                <w:bCs/>
                <w:kern w:val="0"/>
                <w:sz w:val="22"/>
                <w:szCs w:val="22"/>
              </w:rPr>
              <w:t>序号</w:t>
            </w:r>
          </w:p>
        </w:tc>
        <w:tc>
          <w:tcPr>
            <w:tcW w:w="915" w:type="pct"/>
            <w:tcBorders>
              <w:top w:val="single" w:color="000000" w:sz="2" w:space="0"/>
              <w:left w:val="single" w:color="000000" w:sz="2" w:space="0"/>
              <w:bottom w:val="single" w:color="000000" w:sz="2" w:space="0"/>
              <w:right w:val="single" w:color="000000" w:sz="2" w:space="0"/>
            </w:tcBorders>
            <w:vAlign w:val="center"/>
          </w:tcPr>
          <w:p w14:paraId="070F9224">
            <w:pPr>
              <w:widowControl/>
              <w:ind w:firstLine="442"/>
              <w:jc w:val="center"/>
              <w:rPr>
                <w:rFonts w:ascii="宋体" w:hAnsi="宋体"/>
                <w:b/>
                <w:bCs/>
                <w:kern w:val="0"/>
                <w:sz w:val="22"/>
                <w:szCs w:val="22"/>
              </w:rPr>
            </w:pPr>
            <w:r>
              <w:rPr>
                <w:rFonts w:hint="eastAsia" w:ascii="宋体" w:hAnsi="宋体"/>
                <w:b/>
                <w:bCs/>
                <w:kern w:val="0"/>
                <w:sz w:val="22"/>
                <w:szCs w:val="22"/>
              </w:rPr>
              <w:t>项目</w:t>
            </w:r>
          </w:p>
        </w:tc>
        <w:tc>
          <w:tcPr>
            <w:tcW w:w="3415" w:type="pct"/>
            <w:tcBorders>
              <w:top w:val="single" w:color="000000" w:sz="2" w:space="0"/>
              <w:left w:val="single" w:color="000000" w:sz="2" w:space="0"/>
              <w:bottom w:val="single" w:color="000000" w:sz="2" w:space="0"/>
              <w:right w:val="single" w:color="000000" w:sz="2" w:space="0"/>
            </w:tcBorders>
            <w:vAlign w:val="center"/>
          </w:tcPr>
          <w:p w14:paraId="2C1EFC2D">
            <w:pPr>
              <w:widowControl/>
              <w:ind w:firstLine="442"/>
              <w:jc w:val="center"/>
              <w:rPr>
                <w:rFonts w:ascii="宋体" w:hAnsi="宋体"/>
                <w:b/>
                <w:bCs/>
                <w:kern w:val="0"/>
                <w:sz w:val="22"/>
                <w:szCs w:val="22"/>
              </w:rPr>
            </w:pPr>
            <w:r>
              <w:rPr>
                <w:rFonts w:hint="eastAsia" w:ascii="宋体" w:hAnsi="宋体"/>
                <w:b/>
                <w:bCs/>
                <w:kern w:val="0"/>
                <w:sz w:val="22"/>
                <w:szCs w:val="22"/>
              </w:rPr>
              <w:t>评分标准</w:t>
            </w:r>
          </w:p>
        </w:tc>
      </w:tr>
      <w:tr w14:paraId="06CA61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1085" w:hRule="atLeast"/>
        </w:trPr>
        <w:tc>
          <w:tcPr>
            <w:tcW w:w="1235" w:type="dxa"/>
            <w:tcBorders>
              <w:top w:val="single" w:color="000000" w:sz="2" w:space="0"/>
              <w:left w:val="single" w:color="000000" w:sz="2" w:space="0"/>
              <w:bottom w:val="single" w:color="000000" w:sz="2" w:space="0"/>
              <w:right w:val="single" w:color="000000" w:sz="2" w:space="0"/>
            </w:tcBorders>
            <w:vAlign w:val="center"/>
          </w:tcPr>
          <w:p w14:paraId="3E0DD674">
            <w:pPr>
              <w:spacing w:line="240" w:lineRule="exact"/>
              <w:jc w:val="center"/>
              <w:textAlignment w:val="baseline"/>
              <w:rPr>
                <w:rFonts w:ascii="宋体" w:cs="宋体"/>
                <w:szCs w:val="24"/>
              </w:rPr>
            </w:pPr>
            <w:r>
              <w:rPr>
                <w:rFonts w:hint="eastAsia" w:ascii="宋体" w:cs="宋体"/>
                <w:szCs w:val="24"/>
              </w:rPr>
              <w:t>1</w:t>
            </w:r>
          </w:p>
        </w:tc>
        <w:tc>
          <w:tcPr>
            <w:tcW w:w="1689" w:type="dxa"/>
            <w:tcBorders>
              <w:top w:val="single" w:color="000000" w:sz="2" w:space="0"/>
              <w:left w:val="single" w:color="000000" w:sz="2" w:space="0"/>
              <w:bottom w:val="single" w:color="000000" w:sz="2" w:space="0"/>
              <w:right w:val="single" w:color="000000" w:sz="2" w:space="0"/>
            </w:tcBorders>
            <w:vAlign w:val="center"/>
          </w:tcPr>
          <w:p w14:paraId="08433AE9">
            <w:pPr>
              <w:spacing w:line="240" w:lineRule="exact"/>
              <w:jc w:val="both"/>
              <w:textAlignment w:val="baseline"/>
              <w:rPr>
                <w:rFonts w:ascii="宋体" w:cs="宋体"/>
                <w:szCs w:val="24"/>
              </w:rPr>
            </w:pPr>
            <w:r>
              <w:rPr>
                <w:rFonts w:hint="eastAsia" w:ascii="宋体" w:cs="宋体"/>
                <w:szCs w:val="24"/>
              </w:rPr>
              <w:t>评审基准价</w:t>
            </w:r>
          </w:p>
        </w:tc>
        <w:tc>
          <w:tcPr>
            <w:tcW w:w="6306" w:type="dxa"/>
            <w:tcBorders>
              <w:top w:val="single" w:color="000000" w:sz="2" w:space="0"/>
              <w:left w:val="single" w:color="000000" w:sz="2" w:space="0"/>
              <w:bottom w:val="single" w:color="000000" w:sz="2" w:space="0"/>
              <w:right w:val="single" w:color="000000" w:sz="2" w:space="0"/>
            </w:tcBorders>
            <w:vAlign w:val="center"/>
          </w:tcPr>
          <w:p w14:paraId="49773891">
            <w:pPr>
              <w:spacing w:line="240" w:lineRule="exact"/>
              <w:ind w:firstLine="420"/>
              <w:jc w:val="left"/>
              <w:textAlignment w:val="baseline"/>
              <w:rPr>
                <w:rFonts w:ascii="宋体" w:cs="宋体"/>
                <w:szCs w:val="24"/>
              </w:rPr>
            </w:pPr>
            <w:r>
              <w:rPr>
                <w:rFonts w:hint="eastAsia" w:ascii="宋体" w:cs="宋体"/>
                <w:szCs w:val="24"/>
              </w:rPr>
              <w:t>合格投标人数大于5家(含5家)时，评标基准价为去掉最高报价和最低报价后，其他投标人投标报价的算术平均值;合格投标人数少于5家时，评标基准价为所有有效投标人投标报价的算术平均值。</w:t>
            </w:r>
          </w:p>
        </w:tc>
      </w:tr>
      <w:tr w14:paraId="578E8E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140" w:hRule="atLeast"/>
        </w:trPr>
        <w:tc>
          <w:tcPr>
            <w:tcW w:w="1235" w:type="dxa"/>
            <w:tcBorders>
              <w:top w:val="single" w:color="000000" w:sz="2" w:space="0"/>
              <w:left w:val="single" w:color="000000" w:sz="2" w:space="0"/>
              <w:bottom w:val="single" w:color="000000" w:sz="2" w:space="0"/>
              <w:right w:val="single" w:color="000000" w:sz="2" w:space="0"/>
            </w:tcBorders>
            <w:vAlign w:val="center"/>
          </w:tcPr>
          <w:p w14:paraId="06B1F623">
            <w:pPr>
              <w:spacing w:line="240" w:lineRule="exact"/>
              <w:jc w:val="center"/>
              <w:textAlignment w:val="baseline"/>
              <w:rPr>
                <w:rFonts w:ascii="宋体" w:cs="宋体"/>
                <w:szCs w:val="24"/>
              </w:rPr>
            </w:pPr>
            <w:r>
              <w:rPr>
                <w:rFonts w:hint="eastAsia" w:ascii="宋体" w:cs="宋体"/>
                <w:szCs w:val="24"/>
              </w:rPr>
              <w:t>2</w:t>
            </w:r>
          </w:p>
        </w:tc>
        <w:tc>
          <w:tcPr>
            <w:tcW w:w="1689" w:type="dxa"/>
            <w:tcBorders>
              <w:top w:val="single" w:color="000000" w:sz="2" w:space="0"/>
              <w:left w:val="single" w:color="000000" w:sz="2" w:space="0"/>
              <w:bottom w:val="single" w:color="000000" w:sz="2" w:space="0"/>
              <w:right w:val="single" w:color="000000" w:sz="2" w:space="0"/>
            </w:tcBorders>
            <w:vAlign w:val="center"/>
          </w:tcPr>
          <w:p w14:paraId="61DF28C1">
            <w:pPr>
              <w:spacing w:line="240" w:lineRule="exact"/>
              <w:jc w:val="both"/>
              <w:textAlignment w:val="baseline"/>
              <w:rPr>
                <w:rFonts w:ascii="宋体" w:cs="宋体"/>
                <w:szCs w:val="24"/>
              </w:rPr>
            </w:pPr>
            <w:r>
              <w:rPr>
                <w:rFonts w:hint="eastAsia" w:ascii="宋体" w:cs="宋体"/>
                <w:szCs w:val="24"/>
              </w:rPr>
              <w:t>最终报价得分</w:t>
            </w:r>
          </w:p>
        </w:tc>
        <w:tc>
          <w:tcPr>
            <w:tcW w:w="6306" w:type="dxa"/>
            <w:tcBorders>
              <w:top w:val="single" w:color="000000" w:sz="2" w:space="0"/>
              <w:left w:val="single" w:color="000000" w:sz="2" w:space="0"/>
              <w:bottom w:val="single" w:color="000000" w:sz="2" w:space="0"/>
              <w:right w:val="single" w:color="000000" w:sz="2" w:space="0"/>
            </w:tcBorders>
            <w:vAlign w:val="center"/>
          </w:tcPr>
          <w:p w14:paraId="7F51BDC3">
            <w:pPr>
              <w:spacing w:line="240" w:lineRule="exact"/>
              <w:ind w:firstLine="420"/>
              <w:jc w:val="left"/>
              <w:textAlignment w:val="baseline"/>
              <w:rPr>
                <w:rFonts w:ascii="宋体" w:cs="宋体"/>
                <w:szCs w:val="24"/>
              </w:rPr>
            </w:pPr>
            <w:r>
              <w:rPr>
                <w:rFonts w:hint="eastAsia" w:ascii="宋体" w:cs="宋体"/>
                <w:szCs w:val="24"/>
              </w:rPr>
              <w:t>①有效竞谈人的报价等于基准价得基本分90分；</w:t>
            </w:r>
          </w:p>
          <w:p w14:paraId="5157D759">
            <w:pPr>
              <w:spacing w:line="240" w:lineRule="exact"/>
              <w:ind w:firstLine="420"/>
              <w:jc w:val="left"/>
              <w:textAlignment w:val="baseline"/>
              <w:rPr>
                <w:rFonts w:ascii="宋体" w:cs="宋体"/>
                <w:szCs w:val="24"/>
              </w:rPr>
            </w:pPr>
            <w:r>
              <w:rPr>
                <w:rFonts w:hint="eastAsia" w:ascii="宋体" w:cs="宋体"/>
                <w:szCs w:val="24"/>
              </w:rPr>
              <w:t>②低于评标基准价10%(含10%)以内，每低于评标基准价1%加1分，最多得满分100分；</w:t>
            </w:r>
          </w:p>
          <w:p w14:paraId="550DFA4D">
            <w:pPr>
              <w:spacing w:line="240" w:lineRule="exact"/>
              <w:ind w:firstLine="420"/>
              <w:jc w:val="left"/>
              <w:textAlignment w:val="baseline"/>
              <w:rPr>
                <w:rFonts w:ascii="宋体" w:cs="宋体"/>
                <w:szCs w:val="24"/>
              </w:rPr>
            </w:pPr>
            <w:r>
              <w:rPr>
                <w:rFonts w:hint="eastAsia" w:ascii="宋体" w:cs="宋体"/>
                <w:szCs w:val="24"/>
              </w:rPr>
              <w:t>③低于评标基准价10%以外，从满分100分起扣，每超1%扣1分扣完为止；</w:t>
            </w:r>
          </w:p>
          <w:p w14:paraId="21627666">
            <w:pPr>
              <w:spacing w:line="240" w:lineRule="exact"/>
              <w:ind w:firstLine="420"/>
              <w:jc w:val="left"/>
              <w:textAlignment w:val="baseline"/>
              <w:rPr>
                <w:rFonts w:ascii="宋体" w:cs="宋体"/>
                <w:szCs w:val="24"/>
              </w:rPr>
            </w:pPr>
            <w:r>
              <w:rPr>
                <w:rFonts w:hint="eastAsia" w:ascii="宋体" w:cs="宋体"/>
                <w:szCs w:val="24"/>
              </w:rPr>
              <w:t>④高于基准价，从基本分90分起扣，每高于评标基准价 1%扣1.5分，扣完为止。按内插法计算。</w:t>
            </w:r>
          </w:p>
          <w:p w14:paraId="1A9DE1E0">
            <w:pPr>
              <w:spacing w:line="240" w:lineRule="exact"/>
              <w:ind w:firstLine="420"/>
              <w:jc w:val="left"/>
              <w:textAlignment w:val="baseline"/>
              <w:rPr>
                <w:rFonts w:ascii="宋体" w:cs="宋体"/>
                <w:szCs w:val="24"/>
              </w:rPr>
            </w:pPr>
            <w:r>
              <w:rPr>
                <w:rFonts w:hint="eastAsia" w:ascii="宋体" w:cs="宋体"/>
                <w:szCs w:val="24"/>
              </w:rPr>
              <w:t>偏差率:(投标报价-评标基准价)/评标基准价*100%。</w:t>
            </w:r>
          </w:p>
        </w:tc>
      </w:tr>
    </w:tbl>
    <w:p w14:paraId="06902FE9">
      <w:pPr>
        <w:widowControl/>
        <w:ind w:firstLine="643"/>
        <w:jc w:val="left"/>
        <w:rPr>
          <w:rFonts w:ascii="Cambria" w:hAnsi="Cambria" w:eastAsiaTheme="minorEastAsia" w:cstheme="minorBidi"/>
          <w:b/>
          <w:bCs/>
          <w:sz w:val="32"/>
          <w:szCs w:val="32"/>
        </w:rPr>
      </w:pPr>
    </w:p>
    <w:p w14:paraId="2669DF2C">
      <w:pPr>
        <w:widowControl/>
        <w:ind w:firstLine="420"/>
        <w:jc w:val="left"/>
      </w:pPr>
      <w:r>
        <w:br w:type="page"/>
      </w:r>
      <w:bookmarkStart w:id="49" w:name="_Toc92196566"/>
    </w:p>
    <w:p w14:paraId="256878FF">
      <w:pPr>
        <w:pStyle w:val="2"/>
        <w:ind w:firstLine="562"/>
        <w:jc w:val="center"/>
      </w:pPr>
      <w:bookmarkStart w:id="50" w:name="_Toc92441458"/>
      <w:r>
        <w:rPr>
          <w:rFonts w:hint="eastAsia"/>
        </w:rPr>
        <w:t>第四章</w:t>
      </w:r>
      <w:r>
        <w:t xml:space="preserve"> </w:t>
      </w:r>
      <w:r>
        <w:rPr>
          <w:rFonts w:hint="eastAsia"/>
        </w:rPr>
        <w:t>竞争性谈判响应</w:t>
      </w:r>
      <w:r>
        <w:t>文件</w:t>
      </w:r>
      <w:r>
        <w:rPr>
          <w:rFonts w:hint="eastAsia"/>
        </w:rPr>
        <w:t>格式</w:t>
      </w:r>
      <w:bookmarkEnd w:id="49"/>
      <w:bookmarkEnd w:id="50"/>
    </w:p>
    <w:bookmarkEnd w:id="42"/>
    <w:p w14:paraId="37B3A4DC">
      <w:pPr>
        <w:tabs>
          <w:tab w:val="left" w:pos="8380"/>
        </w:tabs>
        <w:ind w:firstLine="420"/>
      </w:pPr>
      <w:bookmarkStart w:id="51" w:name="_Toc261778021"/>
      <w:bookmarkStart w:id="52" w:name="_Toc58941270"/>
      <w:bookmarkStart w:id="53" w:name="_Toc308708470"/>
      <w:bookmarkStart w:id="54" w:name="_Toc317688899"/>
    </w:p>
    <w:p w14:paraId="02C01A31">
      <w:pPr>
        <w:spacing w:line="360" w:lineRule="auto"/>
        <w:ind w:left="210" w:leftChars="100" w:firstLine="1165"/>
        <w:jc w:val="center"/>
        <w:rPr>
          <w:rFonts w:ascii="宋体" w:hAnsi="宋体" w:cs="楷体"/>
          <w:b/>
          <w:kern w:val="0"/>
          <w:sz w:val="58"/>
          <w:szCs w:val="58"/>
        </w:rPr>
      </w:pPr>
      <w:bookmarkStart w:id="55" w:name="_Toc28542"/>
      <w:bookmarkStart w:id="56" w:name="_Toc55303755"/>
      <w:bookmarkStart w:id="57" w:name="_Toc2194"/>
      <w:bookmarkStart w:id="58" w:name="_Toc440110294"/>
      <w:bookmarkStart w:id="59" w:name="_Toc55229800"/>
      <w:bookmarkStart w:id="60" w:name="_Toc23338"/>
      <w:bookmarkStart w:id="61" w:name="_Toc55310068"/>
    </w:p>
    <w:p w14:paraId="6AEC1ECC">
      <w:pPr>
        <w:spacing w:line="360" w:lineRule="auto"/>
        <w:jc w:val="center"/>
        <w:rPr>
          <w:rFonts w:hint="eastAsia" w:ascii="宋体" w:hAnsi="宋体" w:cs="楷体"/>
          <w:b/>
          <w:kern w:val="0"/>
          <w:sz w:val="58"/>
          <w:szCs w:val="58"/>
          <w:lang w:val="en-US" w:eastAsia="zh-CN"/>
        </w:rPr>
      </w:pPr>
      <w:r>
        <w:rPr>
          <w:rFonts w:hint="eastAsia" w:ascii="宋体" w:hAnsi="宋体" w:cs="楷体"/>
          <w:b/>
          <w:kern w:val="0"/>
          <w:sz w:val="58"/>
          <w:szCs w:val="58"/>
          <w:lang w:val="en-US" w:eastAsia="zh-CN"/>
        </w:rPr>
        <w:t>海丹熟地风电场、木瓜坪风电场主线道路（防火通道）使用</w:t>
      </w:r>
    </w:p>
    <w:p w14:paraId="2875F649">
      <w:pPr>
        <w:spacing w:line="360" w:lineRule="auto"/>
        <w:jc w:val="center"/>
        <w:rPr>
          <w:rFonts w:ascii="宋体" w:hAnsi="宋体" w:cs="宋体"/>
          <w:b/>
          <w:sz w:val="44"/>
          <w:szCs w:val="44"/>
        </w:rPr>
      </w:pPr>
      <w:r>
        <w:rPr>
          <w:rFonts w:hint="eastAsia" w:ascii="宋体" w:hAnsi="宋体" w:cs="楷体"/>
          <w:b/>
          <w:kern w:val="0"/>
          <w:sz w:val="58"/>
          <w:szCs w:val="58"/>
          <w:lang w:val="en-US" w:eastAsia="zh-CN"/>
        </w:rPr>
        <w:t>林地相关技术</w:t>
      </w:r>
      <w:r>
        <w:rPr>
          <w:rFonts w:hint="eastAsia" w:ascii="宋体" w:hAnsi="宋体" w:cs="楷体"/>
          <w:b/>
          <w:kern w:val="0"/>
          <w:sz w:val="58"/>
          <w:szCs w:val="58"/>
        </w:rPr>
        <w:t>服务</w:t>
      </w:r>
    </w:p>
    <w:p w14:paraId="4C71C082">
      <w:pPr>
        <w:ind w:firstLine="420"/>
      </w:pPr>
    </w:p>
    <w:p w14:paraId="6403DC24">
      <w:pPr>
        <w:ind w:firstLine="420"/>
      </w:pPr>
    </w:p>
    <w:p w14:paraId="399A5BEA">
      <w:pPr>
        <w:ind w:firstLine="420"/>
      </w:pPr>
    </w:p>
    <w:p w14:paraId="658910DB">
      <w:pPr>
        <w:ind w:firstLine="420"/>
      </w:pPr>
    </w:p>
    <w:p w14:paraId="15AB806E">
      <w:pPr>
        <w:tabs>
          <w:tab w:val="left" w:pos="8380"/>
        </w:tabs>
      </w:pPr>
      <w:r>
        <w:tab/>
      </w:r>
    </w:p>
    <w:p w14:paraId="7D34BA01">
      <w:pPr>
        <w:ind w:firstLine="420"/>
      </w:pPr>
    </w:p>
    <w:p w14:paraId="3577FE65">
      <w:pPr>
        <w:spacing w:line="360" w:lineRule="auto"/>
        <w:jc w:val="center"/>
        <w:rPr>
          <w:rFonts w:ascii="新宋体" w:hAnsi="新宋体" w:eastAsia="新宋体"/>
          <w:b/>
          <w:bCs/>
          <w:sz w:val="72"/>
          <w:szCs w:val="72"/>
        </w:rPr>
      </w:pPr>
      <w:r>
        <w:rPr>
          <w:rFonts w:hint="eastAsia" w:ascii="新宋体" w:hAnsi="新宋体" w:eastAsia="新宋体"/>
          <w:b/>
          <w:bCs/>
          <w:sz w:val="72"/>
          <w:szCs w:val="72"/>
        </w:rPr>
        <w:t>响应文件</w:t>
      </w:r>
    </w:p>
    <w:p w14:paraId="017EF75E">
      <w:pPr>
        <w:spacing w:line="360" w:lineRule="auto"/>
        <w:ind w:firstLine="643"/>
        <w:jc w:val="center"/>
        <w:rPr>
          <w:rFonts w:ascii="新宋体" w:hAnsi="新宋体" w:eastAsia="新宋体"/>
          <w:b/>
          <w:bCs/>
          <w:sz w:val="32"/>
          <w:szCs w:val="32"/>
        </w:rPr>
      </w:pPr>
    </w:p>
    <w:p w14:paraId="3397C8A6">
      <w:pPr>
        <w:spacing w:line="360" w:lineRule="auto"/>
        <w:ind w:firstLine="482"/>
        <w:jc w:val="center"/>
        <w:rPr>
          <w:rFonts w:ascii="宋体" w:hAnsi="宋体" w:cs="宋体"/>
          <w:b/>
          <w:kern w:val="0"/>
          <w:sz w:val="24"/>
          <w:szCs w:val="24"/>
        </w:rPr>
      </w:pPr>
    </w:p>
    <w:p w14:paraId="17EC6CA7">
      <w:pPr>
        <w:pStyle w:val="26"/>
        <w:spacing w:line="360" w:lineRule="auto"/>
        <w:rPr>
          <w:rFonts w:ascii="Times New Roman"/>
          <w:b/>
          <w:sz w:val="72"/>
          <w:szCs w:val="72"/>
        </w:rPr>
      </w:pPr>
    </w:p>
    <w:p w14:paraId="0E1DA2D1">
      <w:pPr>
        <w:pStyle w:val="26"/>
        <w:spacing w:line="360" w:lineRule="auto"/>
        <w:ind w:firstLine="1500" w:firstLineChars="500"/>
        <w:rPr>
          <w:rFonts w:ascii="Times New Roman"/>
          <w:sz w:val="30"/>
          <w:szCs w:val="30"/>
        </w:rPr>
      </w:pPr>
      <w:r>
        <w:rPr>
          <w:rFonts w:hint="eastAsia" w:ascii="Times New Roman"/>
          <w:sz w:val="30"/>
          <w:szCs w:val="30"/>
        </w:rPr>
        <w:t>供应商</w:t>
      </w:r>
      <w:r>
        <w:rPr>
          <w:rFonts w:ascii="Times New Roman"/>
          <w:sz w:val="30"/>
          <w:szCs w:val="30"/>
        </w:rPr>
        <w:t>：</w:t>
      </w:r>
      <w:r>
        <w:rPr>
          <w:rFonts w:hint="eastAsia" w:ascii="Times New Roman"/>
          <w:sz w:val="30"/>
          <w:szCs w:val="30"/>
          <w:u w:val="single"/>
        </w:rPr>
        <w:t xml:space="preserve">                </w:t>
      </w:r>
      <w:r>
        <w:rPr>
          <w:rFonts w:ascii="Times New Roman"/>
          <w:sz w:val="30"/>
          <w:szCs w:val="30"/>
        </w:rPr>
        <w:t>（单位公章）</w:t>
      </w:r>
    </w:p>
    <w:p w14:paraId="08714BD8">
      <w:pPr>
        <w:ind w:firstLine="600"/>
        <w:rPr>
          <w:sz w:val="30"/>
          <w:szCs w:val="30"/>
        </w:rPr>
      </w:pPr>
    </w:p>
    <w:p w14:paraId="41A9D49B">
      <w:pPr>
        <w:pStyle w:val="26"/>
        <w:spacing w:line="360" w:lineRule="auto"/>
        <w:ind w:firstLine="1500" w:firstLineChars="500"/>
        <w:rPr>
          <w:sz w:val="30"/>
          <w:szCs w:val="30"/>
        </w:rPr>
      </w:pPr>
      <w:r>
        <w:rPr>
          <w:rFonts w:ascii="Times New Roman"/>
          <w:sz w:val="30"/>
          <w:szCs w:val="30"/>
        </w:rPr>
        <w:t>法定代表人或其委托代理人：</w:t>
      </w:r>
      <w:r>
        <w:rPr>
          <w:rFonts w:hint="eastAsia" w:ascii="Times New Roman"/>
          <w:sz w:val="30"/>
          <w:szCs w:val="30"/>
          <w:u w:val="single"/>
        </w:rPr>
        <w:t xml:space="preserve">           </w:t>
      </w:r>
      <w:r>
        <w:rPr>
          <w:rFonts w:ascii="Times New Roman"/>
          <w:sz w:val="30"/>
          <w:szCs w:val="30"/>
        </w:rPr>
        <w:t>（签字）</w:t>
      </w:r>
    </w:p>
    <w:p w14:paraId="77F0B5D1">
      <w:pPr>
        <w:ind w:firstLine="600"/>
        <w:rPr>
          <w:sz w:val="30"/>
          <w:szCs w:val="30"/>
        </w:rPr>
      </w:pPr>
    </w:p>
    <w:p w14:paraId="2F27E8F0">
      <w:pPr>
        <w:pStyle w:val="26"/>
        <w:spacing w:line="360" w:lineRule="auto"/>
        <w:ind w:firstLine="600"/>
        <w:jc w:val="center"/>
        <w:rPr>
          <w:rFonts w:hAnsi="宋体"/>
          <w:szCs w:val="21"/>
        </w:rPr>
      </w:pPr>
      <w:r>
        <w:rPr>
          <w:sz w:val="30"/>
          <w:szCs w:val="30"/>
        </w:rPr>
        <w:t>年</w:t>
      </w:r>
      <w:r>
        <w:rPr>
          <w:rFonts w:hint="eastAsia"/>
          <w:sz w:val="30"/>
          <w:szCs w:val="30"/>
        </w:rPr>
        <w:t xml:space="preserve">      </w:t>
      </w:r>
      <w:r>
        <w:rPr>
          <w:sz w:val="30"/>
          <w:szCs w:val="30"/>
        </w:rPr>
        <w:t>月</w:t>
      </w:r>
      <w:r>
        <w:rPr>
          <w:rFonts w:hint="eastAsia"/>
          <w:sz w:val="30"/>
          <w:szCs w:val="30"/>
        </w:rPr>
        <w:t xml:space="preserve">      </w:t>
      </w:r>
      <w:r>
        <w:rPr>
          <w:sz w:val="30"/>
          <w:szCs w:val="30"/>
        </w:rPr>
        <w:t>日</w:t>
      </w:r>
      <w:r>
        <w:rPr>
          <w:rFonts w:hAnsi="宋体"/>
          <w:szCs w:val="21"/>
        </w:rPr>
        <w:br w:type="page"/>
      </w:r>
    </w:p>
    <w:p w14:paraId="5C9D1783">
      <w:pPr>
        <w:pStyle w:val="139"/>
        <w:numPr>
          <w:ilvl w:val="0"/>
          <w:numId w:val="10"/>
        </w:numPr>
        <w:spacing w:line="440" w:lineRule="exact"/>
        <w:ind w:firstLineChars="0"/>
        <w:jc w:val="center"/>
        <w:rPr>
          <w:rFonts w:ascii="黑体" w:hAnsi="黑体" w:eastAsia="黑体"/>
          <w:sz w:val="32"/>
          <w:szCs w:val="32"/>
        </w:rPr>
      </w:pPr>
      <w:bookmarkStart w:id="62" w:name="_Toc92441459"/>
      <w:r>
        <w:rPr>
          <w:rFonts w:hint="eastAsia" w:ascii="黑体" w:hAnsi="黑体" w:eastAsia="黑体"/>
          <w:sz w:val="32"/>
          <w:szCs w:val="32"/>
        </w:rPr>
        <w:t>商务部分</w:t>
      </w:r>
      <w:bookmarkEnd w:id="55"/>
      <w:bookmarkEnd w:id="56"/>
      <w:bookmarkEnd w:id="57"/>
      <w:bookmarkEnd w:id="58"/>
      <w:bookmarkEnd w:id="59"/>
      <w:bookmarkEnd w:id="60"/>
      <w:bookmarkEnd w:id="61"/>
      <w:bookmarkEnd w:id="62"/>
    </w:p>
    <w:p w14:paraId="7E5922E7">
      <w:pPr>
        <w:pStyle w:val="5"/>
        <w:ind w:firstLine="562"/>
      </w:pPr>
    </w:p>
    <w:bookmarkEnd w:id="51"/>
    <w:bookmarkEnd w:id="52"/>
    <w:bookmarkEnd w:id="53"/>
    <w:bookmarkEnd w:id="54"/>
    <w:p w14:paraId="2FC0E6B8">
      <w:pPr>
        <w:spacing w:line="440" w:lineRule="exact"/>
        <w:ind w:firstLine="640" w:firstLineChars="200"/>
        <w:jc w:val="center"/>
        <w:rPr>
          <w:rFonts w:hint="eastAsia" w:ascii="黑体" w:hAnsi="黑体" w:eastAsia="黑体"/>
          <w:sz w:val="32"/>
          <w:szCs w:val="32"/>
        </w:rPr>
      </w:pPr>
      <w:bookmarkStart w:id="63" w:name="_Toc435803790"/>
      <w:bookmarkStart w:id="64" w:name="_Toc439554165"/>
      <w:bookmarkStart w:id="65" w:name="_Toc440110295"/>
      <w:bookmarkStart w:id="66" w:name="_Toc15185"/>
      <w:bookmarkStart w:id="67" w:name="_Toc92196567"/>
      <w:bookmarkStart w:id="68" w:name="_Toc92441460"/>
      <w:bookmarkStart w:id="69" w:name="_Toc5802"/>
      <w:bookmarkStart w:id="70" w:name="_Toc55310069"/>
      <w:bookmarkStart w:id="71" w:name="_Toc55303756"/>
      <w:bookmarkStart w:id="72" w:name="_Toc25504"/>
      <w:bookmarkStart w:id="73" w:name="_Toc19689"/>
      <w:bookmarkStart w:id="74" w:name="_Toc29442"/>
      <w:r>
        <w:rPr>
          <w:rFonts w:hint="eastAsia" w:ascii="黑体" w:hAnsi="黑体" w:eastAsia="黑体"/>
          <w:sz w:val="32"/>
          <w:szCs w:val="32"/>
        </w:rPr>
        <w:t>（一）</w:t>
      </w:r>
      <w:bookmarkEnd w:id="63"/>
      <w:bookmarkEnd w:id="64"/>
      <w:r>
        <w:rPr>
          <w:rFonts w:hint="eastAsia" w:ascii="黑体" w:hAnsi="黑体" w:eastAsia="黑体"/>
          <w:sz w:val="32"/>
          <w:szCs w:val="32"/>
        </w:rPr>
        <w:t>报价一览表</w:t>
      </w:r>
      <w:bookmarkEnd w:id="65"/>
      <w:bookmarkEnd w:id="66"/>
      <w:bookmarkEnd w:id="67"/>
      <w:bookmarkEnd w:id="68"/>
      <w:bookmarkEnd w:id="69"/>
      <w:bookmarkEnd w:id="70"/>
      <w:bookmarkEnd w:id="71"/>
      <w:bookmarkEnd w:id="72"/>
      <w:bookmarkEnd w:id="73"/>
      <w:bookmarkEnd w:id="74"/>
    </w:p>
    <w:p w14:paraId="47D9DDD1">
      <w:pPr>
        <w:spacing w:line="440" w:lineRule="exact"/>
        <w:ind w:left="1679" w:leftChars="228" w:hanging="1200" w:hangingChars="500"/>
        <w:jc w:val="left"/>
        <w:rPr>
          <w:rFonts w:ascii="宋体" w:hAnsi="宋体"/>
          <w:kern w:val="0"/>
          <w:sz w:val="24"/>
        </w:rPr>
      </w:pPr>
      <w:r>
        <w:rPr>
          <w:rFonts w:ascii="宋体" w:hAnsi="宋体"/>
          <w:kern w:val="0"/>
          <w:sz w:val="24"/>
        </w:rPr>
        <w:t>项目名称</w:t>
      </w:r>
      <w:r>
        <w:rPr>
          <w:rFonts w:hint="eastAsia" w:ascii="宋体" w:hAnsi="宋体"/>
          <w:kern w:val="0"/>
          <w:sz w:val="24"/>
        </w:rPr>
        <w:t>：</w:t>
      </w:r>
      <w:r>
        <w:rPr>
          <w:rFonts w:hint="eastAsia" w:ascii="宋体" w:hAnsi="宋体"/>
          <w:kern w:val="0"/>
          <w:sz w:val="24"/>
          <w:lang w:val="en-US" w:eastAsia="zh-CN"/>
        </w:rPr>
        <w:t>海丹熟地风电场、木瓜坪风电场主线道路（防火通道）使用</w:t>
      </w:r>
      <w:bookmarkStart w:id="131" w:name="_GoBack"/>
      <w:bookmarkEnd w:id="131"/>
      <w:r>
        <w:rPr>
          <w:rFonts w:hint="eastAsia" w:ascii="宋体" w:hAnsi="宋体"/>
          <w:kern w:val="0"/>
          <w:sz w:val="24"/>
          <w:lang w:val="en-US" w:eastAsia="zh-CN"/>
        </w:rPr>
        <w:t>林地相关技术</w:t>
      </w:r>
      <w:r>
        <w:rPr>
          <w:rFonts w:hint="eastAsia" w:ascii="宋体" w:hAnsi="宋体"/>
          <w:kern w:val="0"/>
          <w:sz w:val="24"/>
        </w:rPr>
        <w:t>服务</w:t>
      </w:r>
    </w:p>
    <w:tbl>
      <w:tblPr>
        <w:tblStyle w:val="47"/>
        <w:tblW w:w="848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900"/>
        <w:gridCol w:w="3004"/>
        <w:gridCol w:w="2055"/>
        <w:gridCol w:w="2526"/>
      </w:tblGrid>
      <w:tr w14:paraId="465C2F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567" w:hRule="atLeast"/>
          <w:jc w:val="center"/>
        </w:trPr>
        <w:tc>
          <w:tcPr>
            <w:tcW w:w="900" w:type="dxa"/>
            <w:tcBorders>
              <w:top w:val="single" w:color="auto" w:sz="6" w:space="0"/>
              <w:left w:val="single" w:color="auto" w:sz="6" w:space="0"/>
              <w:bottom w:val="single" w:color="auto" w:sz="6" w:space="0"/>
              <w:right w:val="single" w:color="auto" w:sz="6" w:space="0"/>
            </w:tcBorders>
            <w:vAlign w:val="center"/>
          </w:tcPr>
          <w:p w14:paraId="2F507D04">
            <w:pPr>
              <w:spacing w:line="276" w:lineRule="auto"/>
              <w:ind w:firstLine="422"/>
              <w:jc w:val="center"/>
              <w:rPr>
                <w:rFonts w:ascii="宋体" w:hAnsi="宋体"/>
                <w:b/>
                <w:color w:val="000000"/>
                <w:szCs w:val="21"/>
              </w:rPr>
            </w:pPr>
            <w:r>
              <w:rPr>
                <w:rFonts w:hint="eastAsia" w:ascii="宋体" w:hAnsi="宋体"/>
                <w:b/>
                <w:color w:val="000000"/>
                <w:szCs w:val="21"/>
              </w:rPr>
              <w:t>序号</w:t>
            </w:r>
          </w:p>
        </w:tc>
        <w:tc>
          <w:tcPr>
            <w:tcW w:w="3004" w:type="dxa"/>
            <w:tcBorders>
              <w:top w:val="single" w:color="auto" w:sz="6" w:space="0"/>
              <w:left w:val="single" w:color="auto" w:sz="6" w:space="0"/>
              <w:bottom w:val="single" w:color="auto" w:sz="6" w:space="0"/>
              <w:right w:val="single" w:color="auto" w:sz="6" w:space="0"/>
            </w:tcBorders>
            <w:vAlign w:val="center"/>
          </w:tcPr>
          <w:p w14:paraId="248AF08A">
            <w:pPr>
              <w:spacing w:line="276" w:lineRule="auto"/>
              <w:ind w:firstLine="422"/>
              <w:jc w:val="center"/>
              <w:rPr>
                <w:rFonts w:ascii="宋体" w:hAnsi="宋体"/>
                <w:b/>
                <w:color w:val="000000"/>
                <w:szCs w:val="21"/>
              </w:rPr>
            </w:pPr>
            <w:r>
              <w:rPr>
                <w:rFonts w:hint="eastAsia" w:ascii="宋体" w:hAnsi="宋体"/>
                <w:b/>
                <w:color w:val="000000"/>
                <w:szCs w:val="21"/>
              </w:rPr>
              <w:t>报价内容</w:t>
            </w:r>
          </w:p>
        </w:tc>
        <w:tc>
          <w:tcPr>
            <w:tcW w:w="2055" w:type="dxa"/>
            <w:tcBorders>
              <w:top w:val="single" w:color="auto" w:sz="6" w:space="0"/>
              <w:left w:val="single" w:color="auto" w:sz="6" w:space="0"/>
              <w:bottom w:val="single" w:color="auto" w:sz="6" w:space="0"/>
              <w:right w:val="single" w:color="auto" w:sz="4" w:space="0"/>
            </w:tcBorders>
            <w:vAlign w:val="center"/>
          </w:tcPr>
          <w:p w14:paraId="1A3A1BA5">
            <w:pPr>
              <w:spacing w:line="276" w:lineRule="auto"/>
              <w:ind w:firstLine="422"/>
              <w:jc w:val="center"/>
              <w:rPr>
                <w:rFonts w:ascii="宋体" w:hAnsi="宋体"/>
                <w:b/>
                <w:color w:val="000000"/>
                <w:szCs w:val="21"/>
              </w:rPr>
            </w:pPr>
            <w:r>
              <w:rPr>
                <w:rFonts w:hint="eastAsia" w:ascii="宋体" w:hAnsi="宋体"/>
                <w:b/>
                <w:color w:val="000000"/>
                <w:szCs w:val="21"/>
              </w:rPr>
              <w:t>合计（元）</w:t>
            </w:r>
          </w:p>
        </w:tc>
        <w:tc>
          <w:tcPr>
            <w:tcW w:w="2526" w:type="dxa"/>
            <w:tcBorders>
              <w:top w:val="single" w:color="auto" w:sz="6" w:space="0"/>
              <w:left w:val="single" w:color="auto" w:sz="4" w:space="0"/>
              <w:bottom w:val="single" w:color="auto" w:sz="6" w:space="0"/>
              <w:right w:val="single" w:color="auto" w:sz="4" w:space="0"/>
            </w:tcBorders>
            <w:vAlign w:val="center"/>
          </w:tcPr>
          <w:p w14:paraId="0C85C58C">
            <w:pPr>
              <w:spacing w:line="276" w:lineRule="auto"/>
              <w:ind w:firstLine="422"/>
              <w:jc w:val="center"/>
              <w:rPr>
                <w:rFonts w:ascii="宋体" w:hAnsi="宋体"/>
                <w:b/>
                <w:color w:val="000000"/>
                <w:szCs w:val="21"/>
              </w:rPr>
            </w:pPr>
            <w:r>
              <w:rPr>
                <w:rFonts w:hint="eastAsia"/>
                <w:b/>
                <w:color w:val="000000"/>
                <w:szCs w:val="21"/>
              </w:rPr>
              <w:t>备注</w:t>
            </w:r>
          </w:p>
        </w:tc>
      </w:tr>
      <w:tr w14:paraId="3248C4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567" w:hRule="atLeast"/>
          <w:jc w:val="center"/>
        </w:trPr>
        <w:tc>
          <w:tcPr>
            <w:tcW w:w="900" w:type="dxa"/>
            <w:tcBorders>
              <w:top w:val="single" w:color="auto" w:sz="6" w:space="0"/>
              <w:left w:val="single" w:color="auto" w:sz="6" w:space="0"/>
              <w:right w:val="single" w:color="auto" w:sz="6" w:space="0"/>
            </w:tcBorders>
            <w:vAlign w:val="center"/>
          </w:tcPr>
          <w:p w14:paraId="4BC32865">
            <w:pPr>
              <w:pStyle w:val="26"/>
              <w:spacing w:line="276" w:lineRule="auto"/>
              <w:ind w:firstLine="420"/>
              <w:jc w:val="center"/>
              <w:rPr>
                <w:rFonts w:hAnsi="宋体"/>
                <w:color w:val="000000"/>
              </w:rPr>
            </w:pPr>
            <w:r>
              <w:rPr>
                <w:rFonts w:hint="eastAsia" w:hAnsi="宋体"/>
                <w:color w:val="000000"/>
              </w:rPr>
              <w:t>1</w:t>
            </w:r>
          </w:p>
        </w:tc>
        <w:tc>
          <w:tcPr>
            <w:tcW w:w="3004" w:type="dxa"/>
            <w:tcBorders>
              <w:top w:val="single" w:color="auto" w:sz="6" w:space="0"/>
              <w:left w:val="single" w:color="auto" w:sz="6" w:space="0"/>
              <w:bottom w:val="single" w:color="auto" w:sz="6" w:space="0"/>
              <w:right w:val="single" w:color="auto" w:sz="6" w:space="0"/>
            </w:tcBorders>
            <w:vAlign w:val="center"/>
          </w:tcPr>
          <w:p w14:paraId="0BD8F3D5">
            <w:pPr>
              <w:pStyle w:val="26"/>
              <w:spacing w:line="276" w:lineRule="auto"/>
              <w:ind w:firstLine="420"/>
              <w:rPr>
                <w:rFonts w:hAnsi="宋体"/>
                <w:color w:val="000000"/>
              </w:rPr>
            </w:pPr>
          </w:p>
        </w:tc>
        <w:tc>
          <w:tcPr>
            <w:tcW w:w="2055" w:type="dxa"/>
            <w:tcBorders>
              <w:top w:val="single" w:color="auto" w:sz="6" w:space="0"/>
              <w:left w:val="single" w:color="auto" w:sz="6" w:space="0"/>
              <w:bottom w:val="single" w:color="auto" w:sz="6" w:space="0"/>
              <w:right w:val="single" w:color="auto" w:sz="4" w:space="0"/>
            </w:tcBorders>
            <w:vAlign w:val="center"/>
          </w:tcPr>
          <w:p w14:paraId="5E393F47">
            <w:pPr>
              <w:spacing w:line="276" w:lineRule="auto"/>
              <w:ind w:firstLine="420"/>
              <w:jc w:val="center"/>
              <w:rPr>
                <w:rFonts w:ascii="宋体" w:hAnsi="宋体"/>
                <w:color w:val="000000"/>
                <w:szCs w:val="21"/>
              </w:rPr>
            </w:pPr>
          </w:p>
        </w:tc>
        <w:tc>
          <w:tcPr>
            <w:tcW w:w="2526" w:type="dxa"/>
            <w:tcBorders>
              <w:top w:val="single" w:color="auto" w:sz="6" w:space="0"/>
              <w:left w:val="single" w:color="auto" w:sz="4" w:space="0"/>
              <w:bottom w:val="single" w:color="auto" w:sz="6" w:space="0"/>
              <w:right w:val="single" w:color="auto" w:sz="4" w:space="0"/>
            </w:tcBorders>
            <w:vAlign w:val="center"/>
          </w:tcPr>
          <w:p w14:paraId="48D48EFF">
            <w:pPr>
              <w:spacing w:line="276" w:lineRule="auto"/>
              <w:ind w:firstLine="422"/>
              <w:jc w:val="center"/>
              <w:rPr>
                <w:b/>
                <w:color w:val="000000"/>
                <w:szCs w:val="21"/>
              </w:rPr>
            </w:pPr>
          </w:p>
        </w:tc>
      </w:tr>
      <w:tr w14:paraId="783457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567" w:hRule="atLeast"/>
          <w:jc w:val="center"/>
        </w:trPr>
        <w:tc>
          <w:tcPr>
            <w:tcW w:w="900" w:type="dxa"/>
            <w:tcBorders>
              <w:top w:val="single" w:color="auto" w:sz="6" w:space="0"/>
              <w:left w:val="single" w:color="auto" w:sz="6" w:space="0"/>
              <w:bottom w:val="single" w:color="auto" w:sz="6" w:space="0"/>
              <w:right w:val="single" w:color="auto" w:sz="6" w:space="0"/>
            </w:tcBorders>
            <w:vAlign w:val="center"/>
          </w:tcPr>
          <w:p w14:paraId="0366AD6E">
            <w:pPr>
              <w:pStyle w:val="26"/>
              <w:spacing w:line="276" w:lineRule="auto"/>
              <w:ind w:firstLine="420"/>
              <w:jc w:val="center"/>
              <w:rPr>
                <w:rFonts w:hAnsi="宋体"/>
                <w:color w:val="000000"/>
              </w:rPr>
            </w:pPr>
            <w:r>
              <w:rPr>
                <w:rFonts w:hint="eastAsia" w:hAnsi="宋体"/>
                <w:color w:val="000000"/>
              </w:rPr>
              <w:t>2</w:t>
            </w:r>
          </w:p>
        </w:tc>
        <w:tc>
          <w:tcPr>
            <w:tcW w:w="3004" w:type="dxa"/>
            <w:tcBorders>
              <w:top w:val="single" w:color="auto" w:sz="6" w:space="0"/>
              <w:left w:val="single" w:color="auto" w:sz="6" w:space="0"/>
              <w:bottom w:val="single" w:color="auto" w:sz="6" w:space="0"/>
              <w:right w:val="single" w:color="auto" w:sz="6" w:space="0"/>
            </w:tcBorders>
            <w:vAlign w:val="center"/>
          </w:tcPr>
          <w:p w14:paraId="26F3CA15">
            <w:pPr>
              <w:pStyle w:val="26"/>
              <w:spacing w:line="276" w:lineRule="auto"/>
              <w:ind w:firstLine="396"/>
              <w:rPr>
                <w:rFonts w:hAnsi="宋体"/>
                <w:color w:val="000000"/>
                <w:spacing w:val="-6"/>
              </w:rPr>
            </w:pPr>
          </w:p>
        </w:tc>
        <w:tc>
          <w:tcPr>
            <w:tcW w:w="2055" w:type="dxa"/>
            <w:tcBorders>
              <w:top w:val="single" w:color="auto" w:sz="6" w:space="0"/>
              <w:left w:val="single" w:color="auto" w:sz="6" w:space="0"/>
              <w:bottom w:val="single" w:color="auto" w:sz="6" w:space="0"/>
              <w:right w:val="single" w:color="auto" w:sz="4" w:space="0"/>
            </w:tcBorders>
            <w:vAlign w:val="center"/>
          </w:tcPr>
          <w:p w14:paraId="5E1B18B6">
            <w:pPr>
              <w:spacing w:line="276" w:lineRule="auto"/>
              <w:ind w:firstLine="420"/>
              <w:jc w:val="center"/>
              <w:rPr>
                <w:rFonts w:ascii="宋体" w:hAnsi="宋体"/>
                <w:color w:val="000000"/>
                <w:szCs w:val="21"/>
              </w:rPr>
            </w:pPr>
          </w:p>
        </w:tc>
        <w:tc>
          <w:tcPr>
            <w:tcW w:w="2526" w:type="dxa"/>
            <w:tcBorders>
              <w:top w:val="single" w:color="auto" w:sz="6" w:space="0"/>
              <w:left w:val="single" w:color="auto" w:sz="4" w:space="0"/>
              <w:bottom w:val="single" w:color="auto" w:sz="6" w:space="0"/>
              <w:right w:val="single" w:color="auto" w:sz="4" w:space="0"/>
            </w:tcBorders>
            <w:vAlign w:val="center"/>
          </w:tcPr>
          <w:p w14:paraId="06F5C421">
            <w:pPr>
              <w:spacing w:line="276" w:lineRule="auto"/>
              <w:ind w:firstLine="420"/>
              <w:jc w:val="center"/>
              <w:rPr>
                <w:rFonts w:ascii="宋体" w:hAnsi="宋体"/>
                <w:color w:val="000000"/>
                <w:szCs w:val="21"/>
              </w:rPr>
            </w:pPr>
          </w:p>
        </w:tc>
      </w:tr>
      <w:tr w14:paraId="519E6F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567" w:hRule="atLeast"/>
          <w:jc w:val="center"/>
        </w:trPr>
        <w:tc>
          <w:tcPr>
            <w:tcW w:w="900" w:type="dxa"/>
            <w:tcBorders>
              <w:top w:val="single" w:color="auto" w:sz="6" w:space="0"/>
              <w:left w:val="single" w:color="auto" w:sz="6" w:space="0"/>
              <w:bottom w:val="single" w:color="auto" w:sz="6" w:space="0"/>
              <w:right w:val="single" w:color="auto" w:sz="6" w:space="0"/>
            </w:tcBorders>
            <w:vAlign w:val="center"/>
          </w:tcPr>
          <w:p w14:paraId="3954E24C">
            <w:pPr>
              <w:pStyle w:val="26"/>
              <w:spacing w:line="276" w:lineRule="auto"/>
              <w:ind w:firstLine="420"/>
              <w:jc w:val="center"/>
              <w:rPr>
                <w:rFonts w:hAnsi="宋体"/>
                <w:color w:val="000000"/>
              </w:rPr>
            </w:pPr>
            <w:r>
              <w:rPr>
                <w:rFonts w:hint="eastAsia" w:hAnsi="宋体"/>
                <w:color w:val="000000"/>
              </w:rPr>
              <w:t>3</w:t>
            </w:r>
          </w:p>
        </w:tc>
        <w:tc>
          <w:tcPr>
            <w:tcW w:w="3004" w:type="dxa"/>
            <w:tcBorders>
              <w:top w:val="single" w:color="auto" w:sz="6" w:space="0"/>
              <w:left w:val="single" w:color="auto" w:sz="6" w:space="0"/>
              <w:bottom w:val="single" w:color="auto" w:sz="6" w:space="0"/>
              <w:right w:val="single" w:color="auto" w:sz="6" w:space="0"/>
            </w:tcBorders>
            <w:vAlign w:val="center"/>
          </w:tcPr>
          <w:p w14:paraId="7117E493">
            <w:pPr>
              <w:pStyle w:val="26"/>
              <w:spacing w:line="276" w:lineRule="auto"/>
              <w:ind w:firstLine="396"/>
              <w:rPr>
                <w:rFonts w:hAnsi="宋体"/>
                <w:color w:val="000000"/>
                <w:spacing w:val="-6"/>
              </w:rPr>
            </w:pPr>
          </w:p>
        </w:tc>
        <w:tc>
          <w:tcPr>
            <w:tcW w:w="2055" w:type="dxa"/>
            <w:tcBorders>
              <w:top w:val="single" w:color="auto" w:sz="6" w:space="0"/>
              <w:left w:val="single" w:color="auto" w:sz="6" w:space="0"/>
              <w:bottom w:val="single" w:color="auto" w:sz="6" w:space="0"/>
              <w:right w:val="single" w:color="auto" w:sz="4" w:space="0"/>
            </w:tcBorders>
            <w:vAlign w:val="center"/>
          </w:tcPr>
          <w:p w14:paraId="61EB9866">
            <w:pPr>
              <w:spacing w:line="276" w:lineRule="auto"/>
              <w:ind w:firstLine="420"/>
              <w:jc w:val="center"/>
              <w:rPr>
                <w:rFonts w:ascii="宋体" w:hAnsi="宋体"/>
                <w:color w:val="000000"/>
                <w:szCs w:val="21"/>
              </w:rPr>
            </w:pPr>
          </w:p>
        </w:tc>
        <w:tc>
          <w:tcPr>
            <w:tcW w:w="2526" w:type="dxa"/>
            <w:tcBorders>
              <w:top w:val="single" w:color="auto" w:sz="6" w:space="0"/>
              <w:left w:val="single" w:color="auto" w:sz="4" w:space="0"/>
              <w:bottom w:val="single" w:color="auto" w:sz="6" w:space="0"/>
              <w:right w:val="single" w:color="auto" w:sz="4" w:space="0"/>
            </w:tcBorders>
            <w:vAlign w:val="center"/>
          </w:tcPr>
          <w:p w14:paraId="1BD3EC63">
            <w:pPr>
              <w:spacing w:line="276" w:lineRule="auto"/>
              <w:ind w:firstLine="420"/>
              <w:jc w:val="center"/>
              <w:rPr>
                <w:rFonts w:ascii="宋体" w:hAnsi="宋体"/>
                <w:color w:val="000000"/>
                <w:szCs w:val="21"/>
              </w:rPr>
            </w:pPr>
          </w:p>
        </w:tc>
      </w:tr>
      <w:tr w14:paraId="57F306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567" w:hRule="atLeast"/>
          <w:jc w:val="center"/>
        </w:trPr>
        <w:tc>
          <w:tcPr>
            <w:tcW w:w="3904" w:type="dxa"/>
            <w:gridSpan w:val="2"/>
            <w:vMerge w:val="restart"/>
            <w:tcBorders>
              <w:top w:val="single" w:color="auto" w:sz="6" w:space="0"/>
              <w:left w:val="single" w:color="auto" w:sz="6" w:space="0"/>
              <w:right w:val="single" w:color="auto" w:sz="6" w:space="0"/>
            </w:tcBorders>
            <w:vAlign w:val="center"/>
          </w:tcPr>
          <w:p w14:paraId="2C3FA7F3">
            <w:pPr>
              <w:spacing w:line="276" w:lineRule="auto"/>
              <w:ind w:firstLine="420"/>
              <w:jc w:val="center"/>
              <w:rPr>
                <w:rFonts w:ascii="宋体" w:hAnsi="宋体"/>
                <w:color w:val="000000"/>
                <w:szCs w:val="21"/>
              </w:rPr>
            </w:pPr>
            <w:r>
              <w:rPr>
                <w:rFonts w:hint="eastAsia" w:ascii="宋体" w:hAnsi="宋体"/>
                <w:color w:val="000000"/>
                <w:szCs w:val="21"/>
              </w:rPr>
              <w:t>谈判总报价</w:t>
            </w:r>
          </w:p>
        </w:tc>
        <w:tc>
          <w:tcPr>
            <w:tcW w:w="4581" w:type="dxa"/>
            <w:gridSpan w:val="2"/>
            <w:tcBorders>
              <w:top w:val="single" w:color="auto" w:sz="6" w:space="0"/>
              <w:left w:val="single" w:color="auto" w:sz="6" w:space="0"/>
              <w:bottom w:val="single" w:color="auto" w:sz="6" w:space="0"/>
              <w:right w:val="single" w:color="auto" w:sz="4" w:space="0"/>
            </w:tcBorders>
            <w:vAlign w:val="center"/>
          </w:tcPr>
          <w:p w14:paraId="6AE5426A">
            <w:pPr>
              <w:spacing w:line="276" w:lineRule="auto"/>
              <w:ind w:firstLine="420"/>
              <w:rPr>
                <w:rFonts w:ascii="宋体" w:hAnsi="宋体"/>
                <w:color w:val="000000"/>
                <w:szCs w:val="21"/>
              </w:rPr>
            </w:pPr>
            <w:r>
              <w:rPr>
                <w:rFonts w:hint="eastAsia" w:ascii="宋体" w:hAnsi="宋体"/>
                <w:color w:val="000000"/>
                <w:szCs w:val="21"/>
              </w:rPr>
              <w:t>小写：</w:t>
            </w:r>
          </w:p>
        </w:tc>
      </w:tr>
      <w:tr w14:paraId="17A9C6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567" w:hRule="atLeast"/>
          <w:jc w:val="center"/>
        </w:trPr>
        <w:tc>
          <w:tcPr>
            <w:tcW w:w="3904" w:type="dxa"/>
            <w:gridSpan w:val="2"/>
            <w:vMerge w:val="continue"/>
            <w:tcBorders>
              <w:left w:val="single" w:color="auto" w:sz="6" w:space="0"/>
              <w:right w:val="single" w:color="auto" w:sz="6" w:space="0"/>
            </w:tcBorders>
            <w:vAlign w:val="center"/>
          </w:tcPr>
          <w:p w14:paraId="4760077F">
            <w:pPr>
              <w:spacing w:line="276" w:lineRule="auto"/>
              <w:ind w:firstLine="420"/>
              <w:jc w:val="center"/>
              <w:rPr>
                <w:rFonts w:ascii="宋体" w:hAnsi="宋体"/>
                <w:color w:val="000000"/>
                <w:szCs w:val="21"/>
              </w:rPr>
            </w:pPr>
          </w:p>
        </w:tc>
        <w:tc>
          <w:tcPr>
            <w:tcW w:w="4581" w:type="dxa"/>
            <w:gridSpan w:val="2"/>
            <w:tcBorders>
              <w:top w:val="single" w:color="auto" w:sz="6" w:space="0"/>
              <w:left w:val="single" w:color="auto" w:sz="6" w:space="0"/>
              <w:bottom w:val="single" w:color="auto" w:sz="6" w:space="0"/>
              <w:right w:val="single" w:color="auto" w:sz="4" w:space="0"/>
            </w:tcBorders>
            <w:vAlign w:val="center"/>
          </w:tcPr>
          <w:p w14:paraId="00B63B64">
            <w:pPr>
              <w:spacing w:line="276" w:lineRule="auto"/>
              <w:ind w:firstLine="420"/>
              <w:rPr>
                <w:rFonts w:ascii="宋体" w:hAnsi="宋体"/>
                <w:color w:val="000000"/>
                <w:szCs w:val="21"/>
              </w:rPr>
            </w:pPr>
            <w:r>
              <w:rPr>
                <w:rFonts w:hint="eastAsia" w:ascii="宋体" w:hAnsi="宋体"/>
                <w:color w:val="000000"/>
                <w:szCs w:val="21"/>
              </w:rPr>
              <w:t>大写：</w:t>
            </w:r>
          </w:p>
        </w:tc>
      </w:tr>
    </w:tbl>
    <w:p w14:paraId="00B2487E">
      <w:pPr>
        <w:pStyle w:val="26"/>
        <w:spacing w:line="320" w:lineRule="exact"/>
        <w:ind w:firstLine="420"/>
        <w:rPr>
          <w:rFonts w:hAnsi="宋体"/>
        </w:rPr>
      </w:pPr>
    </w:p>
    <w:p w14:paraId="3AF94648">
      <w:pPr>
        <w:pStyle w:val="26"/>
        <w:spacing w:line="360" w:lineRule="auto"/>
        <w:ind w:firstLine="398"/>
        <w:rPr>
          <w:rFonts w:hAnsi="宋体"/>
          <w:b/>
          <w:color w:val="000000"/>
          <w:spacing w:val="-6"/>
        </w:rPr>
      </w:pPr>
      <w:r>
        <w:rPr>
          <w:rFonts w:hint="eastAsia" w:hAnsi="宋体"/>
          <w:b/>
          <w:color w:val="000000"/>
          <w:spacing w:val="-6"/>
        </w:rPr>
        <w:t>1.</w:t>
      </w:r>
      <w:r>
        <w:rPr>
          <w:rFonts w:hAnsi="宋体"/>
          <w:b/>
          <w:color w:val="000000"/>
          <w:spacing w:val="-6"/>
        </w:rPr>
        <w:t>“</w:t>
      </w:r>
      <w:r>
        <w:rPr>
          <w:rFonts w:hint="eastAsia" w:hAnsi="宋体"/>
          <w:b/>
          <w:color w:val="000000"/>
          <w:spacing w:val="-6"/>
        </w:rPr>
        <w:t>谈判总报价</w:t>
      </w:r>
      <w:r>
        <w:rPr>
          <w:rFonts w:hAnsi="宋体"/>
          <w:b/>
          <w:color w:val="000000"/>
          <w:spacing w:val="-6"/>
        </w:rPr>
        <w:t>”项价格应与“</w:t>
      </w:r>
      <w:r>
        <w:rPr>
          <w:rFonts w:hint="eastAsia" w:hAnsi="宋体"/>
          <w:b/>
          <w:color w:val="000000"/>
          <w:spacing w:val="-6"/>
        </w:rPr>
        <w:t>报价一览表</w:t>
      </w:r>
      <w:r>
        <w:rPr>
          <w:rFonts w:hAnsi="宋体"/>
          <w:b/>
          <w:color w:val="000000"/>
          <w:spacing w:val="-6"/>
        </w:rPr>
        <w:t>”中</w:t>
      </w:r>
      <w:r>
        <w:rPr>
          <w:rFonts w:hint="eastAsia" w:hAnsi="宋体"/>
          <w:b/>
          <w:color w:val="000000"/>
          <w:spacing w:val="-6"/>
        </w:rPr>
        <w:t>谈判总报价</w:t>
      </w:r>
      <w:r>
        <w:rPr>
          <w:rFonts w:hAnsi="宋体"/>
          <w:b/>
          <w:color w:val="000000"/>
          <w:spacing w:val="-6"/>
        </w:rPr>
        <w:t>一致</w:t>
      </w:r>
      <w:r>
        <w:rPr>
          <w:rFonts w:hint="eastAsia" w:hAnsi="宋体"/>
          <w:b/>
          <w:color w:val="000000"/>
          <w:spacing w:val="-6"/>
        </w:rPr>
        <w:t>；</w:t>
      </w:r>
    </w:p>
    <w:p w14:paraId="7888FF9D">
      <w:pPr>
        <w:ind w:firstLine="422"/>
        <w:rPr>
          <w:b/>
          <w:bCs/>
        </w:rPr>
      </w:pPr>
      <w:r>
        <w:rPr>
          <w:rFonts w:hint="eastAsia"/>
          <w:b/>
          <w:bCs/>
        </w:rPr>
        <w:t>2、此表放于谈判文件的首页。</w:t>
      </w:r>
    </w:p>
    <w:p w14:paraId="2AB4B0B1">
      <w:pPr>
        <w:pStyle w:val="37"/>
        <w:spacing w:line="360" w:lineRule="auto"/>
        <w:ind w:firstLine="0" w:firstLineChars="0"/>
        <w:rPr>
          <w:rFonts w:ascii="宋体" w:hAnsi="宋体" w:cs="宋体"/>
          <w:color w:val="auto"/>
          <w:sz w:val="21"/>
          <w:szCs w:val="21"/>
        </w:rPr>
      </w:pPr>
    </w:p>
    <w:p w14:paraId="58D2A9DC">
      <w:pPr>
        <w:pStyle w:val="37"/>
        <w:spacing w:line="360" w:lineRule="auto"/>
        <w:ind w:firstLine="0" w:firstLineChars="0"/>
        <w:rPr>
          <w:rFonts w:ascii="宋体" w:hAnsi="宋体" w:cs="宋体"/>
          <w:color w:val="auto"/>
          <w:sz w:val="21"/>
          <w:szCs w:val="21"/>
        </w:rPr>
      </w:pPr>
    </w:p>
    <w:p w14:paraId="1E1D1EAF">
      <w:pPr>
        <w:pStyle w:val="37"/>
        <w:spacing w:line="360" w:lineRule="auto"/>
        <w:ind w:firstLine="0" w:firstLineChars="0"/>
        <w:rPr>
          <w:rFonts w:ascii="宋体" w:hAnsi="宋体" w:cs="宋体"/>
          <w:color w:val="auto"/>
          <w:sz w:val="21"/>
          <w:szCs w:val="21"/>
        </w:rPr>
      </w:pPr>
    </w:p>
    <w:p w14:paraId="2EBAD4F9">
      <w:pPr>
        <w:pStyle w:val="26"/>
        <w:spacing w:line="360" w:lineRule="auto"/>
        <w:rPr>
          <w:rFonts w:hAnsi="宋体" w:cs="宋体"/>
          <w:sz w:val="24"/>
        </w:rPr>
      </w:pPr>
      <w:r>
        <w:rPr>
          <w:rFonts w:hint="eastAsia" w:hAnsi="宋体" w:cs="宋体"/>
          <w:sz w:val="24"/>
        </w:rPr>
        <w:t>谈判申请人：（单位公章）：</w:t>
      </w:r>
      <w:r>
        <w:rPr>
          <w:rFonts w:hAnsi="宋体" w:cs="宋体"/>
          <w:sz w:val="24"/>
          <w:u w:val="single"/>
        </w:rPr>
        <w:t xml:space="preserve">                                </w:t>
      </w:r>
    </w:p>
    <w:p w14:paraId="7007111F">
      <w:pPr>
        <w:pStyle w:val="37"/>
        <w:spacing w:line="360" w:lineRule="auto"/>
        <w:ind w:firstLine="360" w:firstLineChars="150"/>
        <w:rPr>
          <w:rFonts w:ascii="宋体" w:hAnsi="宋体" w:cs="宋体"/>
          <w:color w:val="auto"/>
          <w:sz w:val="24"/>
        </w:rPr>
      </w:pPr>
    </w:p>
    <w:p w14:paraId="30D3E003">
      <w:pPr>
        <w:pStyle w:val="37"/>
        <w:spacing w:line="360" w:lineRule="auto"/>
        <w:ind w:firstLine="0" w:firstLineChars="0"/>
        <w:rPr>
          <w:rFonts w:ascii="宋体" w:hAnsi="宋体" w:cs="宋体"/>
          <w:color w:val="auto"/>
          <w:sz w:val="24"/>
        </w:rPr>
      </w:pPr>
    </w:p>
    <w:p w14:paraId="27EDBF27">
      <w:pPr>
        <w:pStyle w:val="37"/>
        <w:spacing w:line="360" w:lineRule="auto"/>
        <w:ind w:firstLine="0" w:firstLineChars="0"/>
        <w:rPr>
          <w:rFonts w:ascii="宋体" w:hAnsi="宋体" w:cs="宋体"/>
          <w:color w:val="auto"/>
          <w:sz w:val="24"/>
          <w:u w:val="single"/>
        </w:rPr>
      </w:pPr>
      <w:r>
        <w:rPr>
          <w:rFonts w:hint="eastAsia" w:ascii="宋体" w:hAnsi="宋体" w:cs="宋体"/>
          <w:color w:val="auto"/>
          <w:sz w:val="24"/>
        </w:rPr>
        <w:t>法定代表人或委托代理人（签字或盖章）：</w:t>
      </w:r>
      <w:r>
        <w:rPr>
          <w:rFonts w:ascii="宋体" w:hAnsi="宋体" w:cs="宋体"/>
          <w:color w:val="auto"/>
          <w:sz w:val="24"/>
          <w:u w:val="single"/>
        </w:rPr>
        <w:t xml:space="preserve">                  </w:t>
      </w:r>
    </w:p>
    <w:p w14:paraId="7BE3EA0F">
      <w:pPr>
        <w:pStyle w:val="37"/>
        <w:spacing w:line="360" w:lineRule="auto"/>
        <w:ind w:firstLine="360" w:firstLineChars="150"/>
        <w:rPr>
          <w:rFonts w:ascii="宋体" w:hAnsi="宋体" w:cs="宋体"/>
          <w:color w:val="auto"/>
          <w:sz w:val="24"/>
        </w:rPr>
      </w:pPr>
    </w:p>
    <w:p w14:paraId="68ADB9DF">
      <w:pPr>
        <w:pStyle w:val="37"/>
        <w:spacing w:line="360" w:lineRule="auto"/>
        <w:ind w:firstLine="0" w:firstLineChars="0"/>
        <w:rPr>
          <w:rFonts w:ascii="宋体" w:hAnsi="宋体" w:cs="宋体"/>
          <w:color w:val="auto"/>
          <w:sz w:val="24"/>
        </w:rPr>
      </w:pPr>
    </w:p>
    <w:p w14:paraId="0571E916">
      <w:pPr>
        <w:pStyle w:val="37"/>
        <w:spacing w:line="360" w:lineRule="auto"/>
        <w:ind w:firstLine="0" w:firstLineChars="0"/>
        <w:rPr>
          <w:rFonts w:ascii="宋体" w:hAnsi="宋体" w:cs="宋体"/>
          <w:color w:val="auto"/>
          <w:sz w:val="24"/>
        </w:rPr>
      </w:pPr>
      <w:r>
        <w:rPr>
          <w:rFonts w:hint="eastAsia" w:ascii="宋体" w:hAnsi="宋体" w:cs="宋体"/>
          <w:color w:val="auto"/>
          <w:sz w:val="24"/>
        </w:rPr>
        <w:t>日  期：</w:t>
      </w:r>
      <w:r>
        <w:rPr>
          <w:rFonts w:ascii="宋体" w:hAnsi="宋体" w:cs="宋体"/>
          <w:color w:val="auto"/>
          <w:sz w:val="24"/>
          <w:u w:val="single"/>
        </w:rPr>
        <w:t xml:space="preserve">       </w:t>
      </w:r>
      <w:r>
        <w:rPr>
          <w:rFonts w:hint="eastAsia" w:ascii="宋体" w:hAnsi="宋体" w:cs="宋体"/>
          <w:color w:val="auto"/>
          <w:sz w:val="24"/>
        </w:rPr>
        <w:t>年</w:t>
      </w:r>
      <w:r>
        <w:rPr>
          <w:rFonts w:ascii="宋体" w:hAnsi="宋体" w:cs="宋体"/>
          <w:color w:val="auto"/>
          <w:sz w:val="24"/>
          <w:u w:val="single"/>
        </w:rPr>
        <w:t xml:space="preserve">       </w:t>
      </w:r>
      <w:r>
        <w:rPr>
          <w:rFonts w:hint="eastAsia" w:ascii="宋体" w:hAnsi="宋体" w:cs="宋体"/>
          <w:color w:val="auto"/>
          <w:sz w:val="24"/>
        </w:rPr>
        <w:t>月</w:t>
      </w:r>
      <w:r>
        <w:rPr>
          <w:rFonts w:ascii="宋体" w:hAnsi="宋体" w:cs="宋体"/>
          <w:color w:val="auto"/>
          <w:sz w:val="24"/>
          <w:u w:val="single"/>
        </w:rPr>
        <w:t xml:space="preserve">       </w:t>
      </w:r>
      <w:r>
        <w:rPr>
          <w:rFonts w:hint="eastAsia" w:ascii="宋体" w:hAnsi="宋体" w:cs="宋体"/>
          <w:color w:val="auto"/>
          <w:sz w:val="24"/>
        </w:rPr>
        <w:t>日</w:t>
      </w:r>
      <w:bookmarkStart w:id="75" w:name="_Toc440110296"/>
      <w:bookmarkStart w:id="76" w:name="_Toc439554166"/>
      <w:bookmarkStart w:id="77" w:name="_Toc435803791"/>
    </w:p>
    <w:p w14:paraId="74D947C9">
      <w:pPr>
        <w:widowControl/>
        <w:ind w:firstLine="420"/>
        <w:jc w:val="left"/>
        <w:rPr>
          <w:rFonts w:ascii="宋体" w:hAnsi="宋体"/>
          <w:b/>
          <w:bCs/>
          <w:sz w:val="32"/>
          <w:szCs w:val="32"/>
        </w:rPr>
      </w:pPr>
      <w:bookmarkStart w:id="78" w:name="_Toc14927"/>
      <w:bookmarkStart w:id="79" w:name="_Toc7465"/>
      <w:bookmarkStart w:id="80" w:name="_Toc163"/>
      <w:r>
        <w:rPr>
          <w:rFonts w:ascii="宋体" w:hAnsi="宋体"/>
        </w:rPr>
        <w:br w:type="page"/>
      </w:r>
    </w:p>
    <w:p w14:paraId="3B0C0AB8">
      <w:pPr>
        <w:pStyle w:val="4"/>
        <w:spacing w:line="415" w:lineRule="auto"/>
        <w:ind w:firstLine="643"/>
      </w:pPr>
      <w:bookmarkStart w:id="81" w:name="_Toc7008"/>
      <w:bookmarkStart w:id="82" w:name="_Toc55303757"/>
      <w:bookmarkStart w:id="83" w:name="_Toc92441461"/>
      <w:bookmarkStart w:id="84" w:name="_Toc92196568"/>
      <w:bookmarkStart w:id="85" w:name="_Toc55229801"/>
      <w:bookmarkStart w:id="86" w:name="_Toc55310070"/>
      <w:bookmarkStart w:id="87" w:name="_Toc15220"/>
      <w:r>
        <w:rPr>
          <w:rFonts w:hint="eastAsia"/>
        </w:rPr>
        <w:t>（二）承诺函</w:t>
      </w:r>
      <w:bookmarkEnd w:id="75"/>
      <w:bookmarkEnd w:id="76"/>
      <w:bookmarkEnd w:id="77"/>
      <w:bookmarkEnd w:id="78"/>
      <w:bookmarkEnd w:id="79"/>
      <w:bookmarkEnd w:id="80"/>
      <w:bookmarkEnd w:id="81"/>
      <w:bookmarkEnd w:id="82"/>
      <w:bookmarkEnd w:id="83"/>
      <w:bookmarkEnd w:id="84"/>
      <w:bookmarkEnd w:id="85"/>
      <w:bookmarkEnd w:id="86"/>
      <w:bookmarkEnd w:id="87"/>
    </w:p>
    <w:p w14:paraId="04821DA0">
      <w:pPr>
        <w:pStyle w:val="26"/>
        <w:snapToGrid w:val="0"/>
        <w:spacing w:line="360" w:lineRule="auto"/>
        <w:rPr>
          <w:rFonts w:hAnsi="宋体"/>
          <w:sz w:val="24"/>
        </w:rPr>
      </w:pPr>
      <w:r>
        <w:rPr>
          <w:rFonts w:hAnsi="宋体"/>
          <w:sz w:val="24"/>
        </w:rPr>
        <w:t>致：</w:t>
      </w:r>
      <w:r>
        <w:rPr>
          <w:rFonts w:hint="eastAsia" w:hAnsi="宋体"/>
          <w:sz w:val="24"/>
          <w:u w:val="single"/>
        </w:rPr>
        <w:t>富源云能新能源有限公司</w:t>
      </w:r>
    </w:p>
    <w:p w14:paraId="2D43F719">
      <w:pPr>
        <w:spacing w:line="360" w:lineRule="auto"/>
        <w:ind w:firstLine="480" w:firstLineChars="200"/>
        <w:rPr>
          <w:rFonts w:ascii="宋体" w:hAnsi="宋体" w:eastAsia="宋体"/>
          <w:sz w:val="24"/>
          <w:szCs w:val="24"/>
        </w:rPr>
      </w:pPr>
      <w:r>
        <w:rPr>
          <w:rFonts w:ascii="宋体" w:hAnsi="宋体" w:eastAsia="宋体"/>
          <w:sz w:val="24"/>
          <w:szCs w:val="24"/>
        </w:rPr>
        <w:t>根据</w:t>
      </w:r>
      <w:r>
        <w:rPr>
          <w:rFonts w:hint="eastAsia" w:ascii="宋体" w:hAnsi="宋体" w:eastAsia="宋体"/>
          <w:sz w:val="24"/>
          <w:szCs w:val="24"/>
        </w:rPr>
        <w:t>贵公司的</w:t>
      </w:r>
      <w:r>
        <w:rPr>
          <w:rFonts w:hint="eastAsia" w:ascii="宋体" w:hAnsi="宋体" w:eastAsia="宋体"/>
          <w:sz w:val="24"/>
          <w:szCs w:val="24"/>
          <w:u w:val="single"/>
          <w:lang w:val="en-US" w:eastAsia="zh-CN"/>
        </w:rPr>
        <w:t>海丹熟地风电场、木瓜坪风电场主线道路（防火通道）使用林地相关技术</w:t>
      </w:r>
      <w:r>
        <w:rPr>
          <w:rFonts w:hint="eastAsia" w:ascii="宋体" w:hAnsi="宋体" w:eastAsia="宋体"/>
          <w:sz w:val="24"/>
          <w:szCs w:val="24"/>
          <w:u w:val="single"/>
        </w:rPr>
        <w:t>服务</w:t>
      </w:r>
      <w:r>
        <w:rPr>
          <w:rFonts w:ascii="宋体" w:hAnsi="宋体" w:eastAsia="宋体"/>
          <w:sz w:val="24"/>
          <w:szCs w:val="24"/>
        </w:rPr>
        <w:t>的</w:t>
      </w:r>
      <w:r>
        <w:rPr>
          <w:rFonts w:hint="eastAsia" w:ascii="宋体" w:hAnsi="宋体" w:eastAsia="宋体"/>
          <w:sz w:val="24"/>
          <w:szCs w:val="24"/>
        </w:rPr>
        <w:t>竞争性谈判</w:t>
      </w:r>
      <w:r>
        <w:rPr>
          <w:rFonts w:ascii="宋体" w:hAnsi="宋体" w:eastAsia="宋体"/>
          <w:sz w:val="24"/>
          <w:szCs w:val="24"/>
        </w:rPr>
        <w:t>文件，</w:t>
      </w:r>
      <w:r>
        <w:rPr>
          <w:rFonts w:hint="eastAsia" w:ascii="宋体" w:hAnsi="宋体" w:eastAsia="宋体"/>
          <w:sz w:val="24"/>
          <w:szCs w:val="24"/>
        </w:rPr>
        <w:t>我方经仔细研究，</w:t>
      </w:r>
      <w:r>
        <w:rPr>
          <w:rFonts w:ascii="宋体" w:hAnsi="宋体" w:eastAsia="宋体"/>
          <w:sz w:val="24"/>
          <w:szCs w:val="24"/>
        </w:rPr>
        <w:t>愿意</w:t>
      </w:r>
      <w:r>
        <w:rPr>
          <w:rFonts w:hint="eastAsia" w:ascii="宋体" w:hAnsi="宋体" w:eastAsia="宋体"/>
          <w:sz w:val="24"/>
          <w:szCs w:val="24"/>
        </w:rPr>
        <w:t>承接本</w:t>
      </w:r>
      <w:r>
        <w:rPr>
          <w:rFonts w:ascii="宋体" w:hAnsi="宋体" w:eastAsia="宋体"/>
          <w:sz w:val="24"/>
          <w:szCs w:val="24"/>
        </w:rPr>
        <w:t>项目工作</w:t>
      </w:r>
      <w:r>
        <w:rPr>
          <w:rFonts w:hint="eastAsia" w:ascii="宋体" w:hAnsi="宋体" w:eastAsia="宋体"/>
          <w:sz w:val="24"/>
          <w:szCs w:val="24"/>
        </w:rPr>
        <w:t>，现决定参加报价并承诺完全响应竞争性谈判文件的所有内容及条款：</w:t>
      </w:r>
    </w:p>
    <w:p w14:paraId="4132DE88">
      <w:pPr>
        <w:spacing w:line="360" w:lineRule="auto"/>
        <w:ind w:firstLine="480" w:firstLineChars="200"/>
        <w:rPr>
          <w:rFonts w:ascii="宋体" w:hAnsi="宋体" w:eastAsia="宋体"/>
          <w:sz w:val="24"/>
          <w:szCs w:val="24"/>
        </w:rPr>
      </w:pPr>
      <w:r>
        <w:rPr>
          <w:rFonts w:hint="eastAsia" w:ascii="宋体" w:hAnsi="宋体" w:eastAsia="宋体"/>
          <w:sz w:val="24"/>
          <w:szCs w:val="24"/>
        </w:rPr>
        <w:t>1.我方已</w:t>
      </w:r>
      <w:r>
        <w:rPr>
          <w:rFonts w:ascii="宋体" w:hAnsi="宋体" w:eastAsia="宋体"/>
          <w:sz w:val="24"/>
          <w:szCs w:val="24"/>
        </w:rPr>
        <w:t>详细审查</w:t>
      </w:r>
      <w:r>
        <w:rPr>
          <w:rFonts w:hint="eastAsia" w:ascii="宋体" w:hAnsi="宋体" w:eastAsia="宋体"/>
          <w:sz w:val="24"/>
          <w:szCs w:val="24"/>
        </w:rPr>
        <w:t>竞争性谈判</w:t>
      </w:r>
      <w:r>
        <w:rPr>
          <w:rFonts w:ascii="宋体" w:hAnsi="宋体" w:eastAsia="宋体"/>
          <w:sz w:val="24"/>
          <w:szCs w:val="24"/>
        </w:rPr>
        <w:t>文件，包括</w:t>
      </w:r>
      <w:r>
        <w:rPr>
          <w:rFonts w:hint="eastAsia" w:ascii="宋体" w:hAnsi="宋体" w:eastAsia="宋体"/>
          <w:sz w:val="24"/>
          <w:szCs w:val="24"/>
        </w:rPr>
        <w:t>（澄清</w:t>
      </w:r>
      <w:r>
        <w:rPr>
          <w:rFonts w:ascii="宋体" w:hAnsi="宋体" w:eastAsia="宋体"/>
          <w:sz w:val="24"/>
          <w:szCs w:val="24"/>
        </w:rPr>
        <w:t>文件</w:t>
      </w:r>
      <w:r>
        <w:rPr>
          <w:rFonts w:hint="eastAsia" w:ascii="宋体" w:hAnsi="宋体" w:eastAsia="宋体"/>
          <w:sz w:val="24"/>
          <w:szCs w:val="24"/>
        </w:rPr>
        <w:t>）</w:t>
      </w:r>
      <w:r>
        <w:rPr>
          <w:rFonts w:ascii="宋体" w:hAnsi="宋体" w:eastAsia="宋体"/>
          <w:sz w:val="24"/>
          <w:szCs w:val="24"/>
        </w:rPr>
        <w:t>(如果有的话)。我们完全理解并</w:t>
      </w:r>
      <w:r>
        <w:rPr>
          <w:rFonts w:hint="eastAsia" w:ascii="宋体" w:hAnsi="宋体" w:eastAsia="宋体"/>
          <w:sz w:val="24"/>
          <w:szCs w:val="24"/>
        </w:rPr>
        <w:t>同意</w:t>
      </w:r>
      <w:r>
        <w:rPr>
          <w:rFonts w:ascii="宋体" w:hAnsi="宋体" w:eastAsia="宋体"/>
          <w:sz w:val="24"/>
          <w:szCs w:val="24"/>
        </w:rPr>
        <w:t>放弃对这方面有不明及误解的权力。</w:t>
      </w:r>
    </w:p>
    <w:p w14:paraId="5E30FA96">
      <w:pPr>
        <w:spacing w:line="360" w:lineRule="auto"/>
        <w:ind w:firstLine="480" w:firstLineChars="200"/>
        <w:rPr>
          <w:rFonts w:ascii="宋体" w:hAnsi="宋体"/>
          <w:sz w:val="24"/>
          <w:szCs w:val="24"/>
        </w:rPr>
      </w:pPr>
      <w:r>
        <w:rPr>
          <w:rFonts w:hint="eastAsia" w:ascii="宋体" w:hAnsi="宋体"/>
          <w:sz w:val="24"/>
          <w:szCs w:val="24"/>
        </w:rPr>
        <w:t>2.一旦我方被确定为成交人，我方承诺如竞争性谈判文件中有与本报价函不一致的内容，以本报价函的承诺为准。</w:t>
      </w:r>
    </w:p>
    <w:p w14:paraId="292DF0F2">
      <w:pPr>
        <w:spacing w:line="360" w:lineRule="auto"/>
        <w:ind w:firstLine="480" w:firstLineChars="200"/>
        <w:rPr>
          <w:rFonts w:ascii="宋体" w:hAnsi="宋体"/>
          <w:sz w:val="24"/>
          <w:szCs w:val="24"/>
        </w:rPr>
      </w:pPr>
      <w:r>
        <w:rPr>
          <w:rFonts w:hint="eastAsia" w:ascii="宋体" w:hAnsi="宋体"/>
          <w:sz w:val="24"/>
          <w:szCs w:val="24"/>
        </w:rPr>
        <w:t>3.我方首次报价总价为人民币</w:t>
      </w:r>
      <w:r>
        <w:rPr>
          <w:rFonts w:hint="eastAsia" w:ascii="宋体" w:hAnsi="宋体"/>
          <w:sz w:val="24"/>
          <w:szCs w:val="24"/>
          <w:u w:val="single"/>
        </w:rPr>
        <w:t xml:space="preserve">        </w:t>
      </w:r>
      <w:r>
        <w:rPr>
          <w:rFonts w:hint="eastAsia" w:ascii="宋体" w:hAnsi="宋体"/>
          <w:sz w:val="24"/>
          <w:szCs w:val="24"/>
        </w:rPr>
        <w:t>（大写）；¥：</w:t>
      </w:r>
      <w:r>
        <w:rPr>
          <w:rFonts w:hint="eastAsia" w:ascii="宋体" w:hAnsi="宋体"/>
          <w:sz w:val="24"/>
          <w:szCs w:val="24"/>
          <w:u w:val="single"/>
        </w:rPr>
        <w:t xml:space="preserve">        </w:t>
      </w:r>
      <w:r>
        <w:rPr>
          <w:rFonts w:hint="eastAsia" w:ascii="宋体" w:hAnsi="宋体"/>
          <w:sz w:val="24"/>
          <w:szCs w:val="24"/>
        </w:rPr>
        <w:t>（小写）。</w:t>
      </w:r>
    </w:p>
    <w:p w14:paraId="369454BF">
      <w:pPr>
        <w:spacing w:line="360" w:lineRule="auto"/>
        <w:ind w:firstLine="480" w:firstLineChars="200"/>
        <w:rPr>
          <w:rFonts w:ascii="宋体" w:hAnsi="宋体"/>
          <w:sz w:val="24"/>
          <w:szCs w:val="24"/>
        </w:rPr>
      </w:pPr>
      <w:r>
        <w:rPr>
          <w:rFonts w:hint="eastAsia" w:ascii="宋体" w:hAnsi="宋体"/>
          <w:sz w:val="24"/>
          <w:szCs w:val="24"/>
        </w:rPr>
        <w:t>4.我方本次报价货物（或系统）及服务的交货/交付时间为：</w:t>
      </w:r>
      <w:r>
        <w:rPr>
          <w:rFonts w:hint="eastAsia" w:ascii="宋体" w:hAnsi="宋体"/>
          <w:sz w:val="24"/>
          <w:szCs w:val="24"/>
          <w:u w:val="single"/>
        </w:rPr>
        <w:t xml:space="preserve">        </w:t>
      </w:r>
      <w:r>
        <w:rPr>
          <w:rFonts w:hint="eastAsia" w:ascii="宋体" w:hAnsi="宋体"/>
          <w:sz w:val="24"/>
          <w:szCs w:val="24"/>
        </w:rPr>
        <w:t>。</w:t>
      </w:r>
    </w:p>
    <w:p w14:paraId="494A03AA">
      <w:pPr>
        <w:spacing w:line="360" w:lineRule="auto"/>
        <w:ind w:firstLine="480" w:firstLineChars="200"/>
        <w:rPr>
          <w:rFonts w:ascii="宋体" w:hAnsi="宋体"/>
          <w:sz w:val="24"/>
          <w:szCs w:val="24"/>
        </w:rPr>
      </w:pPr>
      <w:r>
        <w:rPr>
          <w:rFonts w:hint="eastAsia" w:ascii="宋体" w:hAnsi="宋体"/>
          <w:sz w:val="24"/>
          <w:szCs w:val="24"/>
        </w:rPr>
        <w:t>5.</w:t>
      </w:r>
      <w:r>
        <w:rPr>
          <w:rFonts w:ascii="宋体" w:hAnsi="宋体"/>
          <w:sz w:val="24"/>
          <w:szCs w:val="24"/>
        </w:rPr>
        <w:t>如我方未</w:t>
      </w:r>
      <w:r>
        <w:rPr>
          <w:rFonts w:hint="eastAsia" w:ascii="宋体" w:hAnsi="宋体"/>
          <w:sz w:val="24"/>
          <w:szCs w:val="24"/>
        </w:rPr>
        <w:t>成交</w:t>
      </w:r>
      <w:r>
        <w:rPr>
          <w:rFonts w:ascii="宋体" w:hAnsi="宋体"/>
          <w:sz w:val="24"/>
          <w:szCs w:val="24"/>
        </w:rPr>
        <w:t>，你方有权不作任何解释。</w:t>
      </w:r>
    </w:p>
    <w:p w14:paraId="25D4D7B0">
      <w:pPr>
        <w:spacing w:line="360" w:lineRule="auto"/>
        <w:ind w:firstLine="480" w:firstLineChars="200"/>
        <w:rPr>
          <w:rFonts w:ascii="宋体" w:hAnsi="宋体"/>
          <w:sz w:val="24"/>
          <w:szCs w:val="24"/>
        </w:rPr>
      </w:pPr>
      <w:r>
        <w:rPr>
          <w:rFonts w:hint="eastAsia" w:ascii="宋体" w:hAnsi="宋体"/>
          <w:sz w:val="24"/>
          <w:szCs w:val="24"/>
        </w:rPr>
        <w:t>6.</w:t>
      </w:r>
      <w:r>
        <w:rPr>
          <w:rFonts w:ascii="宋体" w:hAnsi="宋体"/>
          <w:sz w:val="24"/>
          <w:szCs w:val="24"/>
        </w:rPr>
        <w:t>我方承诺，不以任何形式干扰评</w:t>
      </w:r>
      <w:r>
        <w:rPr>
          <w:rFonts w:hint="eastAsia" w:ascii="宋体" w:hAnsi="宋体"/>
          <w:sz w:val="24"/>
          <w:szCs w:val="24"/>
        </w:rPr>
        <w:t>审</w:t>
      </w:r>
      <w:r>
        <w:rPr>
          <w:rFonts w:ascii="宋体" w:hAnsi="宋体"/>
          <w:sz w:val="24"/>
          <w:szCs w:val="24"/>
        </w:rPr>
        <w:t>工作。</w:t>
      </w:r>
    </w:p>
    <w:p w14:paraId="2CF2A239">
      <w:pPr>
        <w:spacing w:line="360" w:lineRule="auto"/>
        <w:ind w:firstLine="480" w:firstLineChars="200"/>
        <w:rPr>
          <w:rFonts w:ascii="宋体" w:hAnsi="宋体"/>
          <w:sz w:val="24"/>
          <w:szCs w:val="24"/>
        </w:rPr>
      </w:pPr>
      <w:r>
        <w:rPr>
          <w:rFonts w:hint="eastAsia" w:ascii="宋体" w:hAnsi="宋体"/>
          <w:sz w:val="24"/>
          <w:szCs w:val="24"/>
        </w:rPr>
        <w:t>7.</w:t>
      </w:r>
      <w:r>
        <w:rPr>
          <w:rFonts w:ascii="宋体" w:hAnsi="宋体"/>
          <w:sz w:val="24"/>
          <w:szCs w:val="24"/>
        </w:rPr>
        <w:t>除非另外达成协议并生效，你方的</w:t>
      </w:r>
      <w:r>
        <w:rPr>
          <w:rFonts w:hint="eastAsia" w:ascii="宋体" w:hAnsi="宋体"/>
          <w:sz w:val="24"/>
          <w:szCs w:val="24"/>
        </w:rPr>
        <w:t>成交通</w:t>
      </w:r>
      <w:r>
        <w:rPr>
          <w:rFonts w:ascii="宋体" w:hAnsi="宋体"/>
          <w:sz w:val="24"/>
          <w:szCs w:val="24"/>
        </w:rPr>
        <w:t>知书和我方所递交的</w:t>
      </w:r>
      <w:r>
        <w:rPr>
          <w:rFonts w:hint="eastAsia" w:ascii="宋体" w:hAnsi="宋体"/>
          <w:sz w:val="24"/>
          <w:szCs w:val="24"/>
        </w:rPr>
        <w:t>报价</w:t>
      </w:r>
      <w:r>
        <w:rPr>
          <w:rFonts w:ascii="宋体" w:hAnsi="宋体"/>
          <w:sz w:val="24"/>
          <w:szCs w:val="24"/>
        </w:rPr>
        <w:t>文件将构成约束我们双方的合同组成部分。</w:t>
      </w:r>
    </w:p>
    <w:p w14:paraId="4D2AE01C">
      <w:pPr>
        <w:spacing w:line="360" w:lineRule="auto"/>
        <w:ind w:firstLine="480" w:firstLineChars="200"/>
        <w:rPr>
          <w:rFonts w:ascii="宋体" w:hAnsi="宋体"/>
          <w:sz w:val="24"/>
          <w:szCs w:val="24"/>
        </w:rPr>
      </w:pPr>
      <w:r>
        <w:rPr>
          <w:rFonts w:hint="eastAsia" w:ascii="宋体" w:hAnsi="宋体"/>
          <w:sz w:val="24"/>
          <w:szCs w:val="24"/>
        </w:rPr>
        <w:t>8.在此我方郑重承诺：我方将按采购人的要求提供相关供货服务，并且完全响应采购人的要求。</w:t>
      </w:r>
    </w:p>
    <w:p w14:paraId="0AA9DC61">
      <w:pPr>
        <w:spacing w:line="360" w:lineRule="auto"/>
        <w:ind w:firstLine="480" w:firstLineChars="200"/>
        <w:rPr>
          <w:rFonts w:ascii="宋体" w:hAnsi="宋体"/>
          <w:sz w:val="24"/>
          <w:szCs w:val="24"/>
        </w:rPr>
      </w:pPr>
      <w:r>
        <w:rPr>
          <w:rFonts w:hint="eastAsia" w:ascii="宋体" w:hAnsi="宋体"/>
          <w:sz w:val="24"/>
          <w:szCs w:val="24"/>
        </w:rPr>
        <w:t>9.我方承诺：报价文件中所提供的相关业绩及资格证明材料真实、可靠，如有虚假，我方愿意承担相关经济及法律责任。</w:t>
      </w:r>
    </w:p>
    <w:p w14:paraId="7D4B15E5">
      <w:pPr>
        <w:pStyle w:val="26"/>
        <w:snapToGrid w:val="0"/>
        <w:spacing w:line="360" w:lineRule="auto"/>
        <w:ind w:firstLine="480" w:firstLineChars="200"/>
        <w:rPr>
          <w:rFonts w:hAnsi="宋体"/>
          <w:sz w:val="24"/>
        </w:rPr>
      </w:pPr>
    </w:p>
    <w:p w14:paraId="29BA3374">
      <w:pPr>
        <w:pStyle w:val="26"/>
        <w:snapToGrid w:val="0"/>
        <w:spacing w:line="360" w:lineRule="auto"/>
        <w:ind w:firstLine="480" w:firstLineChars="200"/>
        <w:rPr>
          <w:rFonts w:hAnsi="宋体"/>
          <w:bCs/>
          <w:sz w:val="24"/>
        </w:rPr>
      </w:pPr>
      <w:r>
        <w:rPr>
          <w:rFonts w:hint="eastAsia" w:hAnsi="宋体"/>
          <w:sz w:val="24"/>
        </w:rPr>
        <w:t>供应商</w:t>
      </w:r>
      <w:r>
        <w:rPr>
          <w:rFonts w:hAnsi="宋体"/>
          <w:sz w:val="24"/>
        </w:rPr>
        <w:t>（单位公章）：</w:t>
      </w:r>
      <w:r>
        <w:rPr>
          <w:rFonts w:hAnsi="宋体"/>
          <w:bCs/>
          <w:sz w:val="24"/>
        </w:rPr>
        <w:t>_____________________</w:t>
      </w:r>
    </w:p>
    <w:p w14:paraId="05E73296">
      <w:pPr>
        <w:rPr>
          <w:sz w:val="24"/>
          <w:szCs w:val="24"/>
        </w:rPr>
      </w:pPr>
    </w:p>
    <w:p w14:paraId="5C2FE802">
      <w:pPr>
        <w:pStyle w:val="26"/>
        <w:snapToGrid w:val="0"/>
        <w:spacing w:line="360" w:lineRule="auto"/>
        <w:ind w:firstLine="480" w:firstLineChars="200"/>
        <w:rPr>
          <w:rFonts w:hAnsi="宋体"/>
          <w:bCs/>
          <w:sz w:val="24"/>
        </w:rPr>
      </w:pPr>
      <w:r>
        <w:rPr>
          <w:rFonts w:hAnsi="宋体"/>
          <w:sz w:val="24"/>
        </w:rPr>
        <w:t>法定代表人或委托代理人（签字或签章）：</w:t>
      </w:r>
      <w:r>
        <w:rPr>
          <w:rFonts w:hAnsi="宋体"/>
          <w:bCs/>
          <w:sz w:val="24"/>
        </w:rPr>
        <w:t>_____________________</w:t>
      </w:r>
    </w:p>
    <w:p w14:paraId="1A2726BD">
      <w:pPr>
        <w:rPr>
          <w:sz w:val="24"/>
          <w:szCs w:val="24"/>
        </w:rPr>
      </w:pPr>
    </w:p>
    <w:p w14:paraId="6BC26B1E">
      <w:pPr>
        <w:pStyle w:val="26"/>
        <w:snapToGrid w:val="0"/>
        <w:spacing w:line="360" w:lineRule="auto"/>
        <w:ind w:firstLine="480" w:firstLineChars="200"/>
        <w:rPr>
          <w:rFonts w:hAnsi="宋体"/>
          <w:sz w:val="24"/>
          <w:u w:val="single"/>
        </w:rPr>
      </w:pPr>
      <w:r>
        <w:rPr>
          <w:rFonts w:hAnsi="宋体"/>
          <w:sz w:val="24"/>
        </w:rPr>
        <w:t>日期：</w:t>
      </w:r>
      <w:r>
        <w:rPr>
          <w:rFonts w:hAnsi="宋体"/>
          <w:bCs/>
          <w:sz w:val="24"/>
        </w:rPr>
        <w:t>_____________________</w:t>
      </w:r>
    </w:p>
    <w:p w14:paraId="1735489B">
      <w:pPr>
        <w:pStyle w:val="26"/>
        <w:snapToGrid w:val="0"/>
        <w:spacing w:before="100" w:beforeAutospacing="1" w:after="100" w:afterAutospacing="1" w:line="360" w:lineRule="auto"/>
        <w:ind w:firstLine="482"/>
        <w:rPr>
          <w:rFonts w:hAnsi="宋体"/>
          <w:sz w:val="24"/>
        </w:rPr>
      </w:pPr>
      <w:r>
        <w:rPr>
          <w:rFonts w:hAnsi="宋体"/>
          <w:b/>
          <w:sz w:val="24"/>
        </w:rPr>
        <w:br w:type="page"/>
      </w:r>
    </w:p>
    <w:p w14:paraId="4CFEC617">
      <w:pPr>
        <w:pStyle w:val="4"/>
        <w:ind w:firstLine="643"/>
      </w:pPr>
      <w:bookmarkStart w:id="88" w:name="_Toc256194848"/>
      <w:bookmarkStart w:id="89" w:name="_Toc55303758"/>
      <w:bookmarkStart w:id="90" w:name="_Toc19102"/>
      <w:bookmarkStart w:id="91" w:name="_Toc55229802"/>
      <w:bookmarkStart w:id="92" w:name="_Toc92441462"/>
      <w:bookmarkStart w:id="93" w:name="_Toc55310071"/>
      <w:bookmarkStart w:id="94" w:name="_Toc19467"/>
      <w:bookmarkStart w:id="95" w:name="_Toc92196569"/>
      <w:bookmarkStart w:id="96" w:name="_Toc26244"/>
      <w:bookmarkStart w:id="97" w:name="_Toc55303760"/>
      <w:bookmarkStart w:id="98" w:name="_Toc55310073"/>
      <w:bookmarkStart w:id="99" w:name="_Toc435803793"/>
      <w:bookmarkStart w:id="100" w:name="_Toc30223"/>
      <w:bookmarkStart w:id="101" w:name="_Toc440110297"/>
      <w:bookmarkStart w:id="102" w:name="_Toc439554167"/>
      <w:bookmarkStart w:id="103" w:name="_Toc55229803"/>
      <w:bookmarkStart w:id="104" w:name="_Toc5259"/>
      <w:r>
        <w:rPr>
          <w:rFonts w:hint="eastAsia"/>
        </w:rPr>
        <w:t>（三）法定代表人身份证明</w:t>
      </w:r>
      <w:bookmarkEnd w:id="88"/>
      <w:r>
        <w:rPr>
          <w:rFonts w:hint="eastAsia"/>
        </w:rPr>
        <w:t>书</w:t>
      </w:r>
      <w:bookmarkEnd w:id="89"/>
      <w:bookmarkEnd w:id="90"/>
      <w:bookmarkEnd w:id="91"/>
      <w:bookmarkEnd w:id="92"/>
      <w:bookmarkEnd w:id="93"/>
      <w:bookmarkEnd w:id="94"/>
      <w:bookmarkEnd w:id="95"/>
    </w:p>
    <w:p w14:paraId="352DE7DE">
      <w:pPr>
        <w:autoSpaceDE w:val="0"/>
        <w:autoSpaceDN w:val="0"/>
        <w:adjustRightInd w:val="0"/>
        <w:spacing w:line="360" w:lineRule="auto"/>
        <w:ind w:firstLine="420"/>
        <w:jc w:val="left"/>
        <w:rPr>
          <w:kern w:val="0"/>
          <w:szCs w:val="21"/>
        </w:rPr>
      </w:pPr>
    </w:p>
    <w:p w14:paraId="584C7E52">
      <w:pPr>
        <w:autoSpaceDE w:val="0"/>
        <w:autoSpaceDN w:val="0"/>
        <w:adjustRightInd w:val="0"/>
        <w:spacing w:line="360" w:lineRule="auto"/>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供应商（全称）：</w:t>
      </w:r>
    </w:p>
    <w:p w14:paraId="22C34CDA">
      <w:pPr>
        <w:autoSpaceDE w:val="0"/>
        <w:autoSpaceDN w:val="0"/>
        <w:adjustRightInd w:val="0"/>
        <w:spacing w:line="360" w:lineRule="auto"/>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单位性质：</w:t>
      </w:r>
    </w:p>
    <w:p w14:paraId="10CCA1A4">
      <w:pPr>
        <w:autoSpaceDE w:val="0"/>
        <w:autoSpaceDN w:val="0"/>
        <w:adjustRightInd w:val="0"/>
        <w:spacing w:line="360" w:lineRule="auto"/>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地址：</w:t>
      </w:r>
    </w:p>
    <w:p w14:paraId="313AC573">
      <w:pPr>
        <w:autoSpaceDE w:val="0"/>
        <w:autoSpaceDN w:val="0"/>
        <w:adjustRightInd w:val="0"/>
        <w:spacing w:line="360" w:lineRule="auto"/>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成立时间：</w:t>
      </w:r>
      <w:r>
        <w:rPr>
          <w:rFonts w:hint="eastAsia" w:asciiTheme="majorEastAsia" w:hAnsiTheme="majorEastAsia" w:eastAsiaTheme="majorEastAsia"/>
          <w:kern w:val="0"/>
          <w:sz w:val="24"/>
          <w:szCs w:val="24"/>
          <w:u w:val="single"/>
        </w:rPr>
        <w:t xml:space="preserve"> </w:t>
      </w:r>
      <w:r>
        <w:rPr>
          <w:rFonts w:asciiTheme="majorEastAsia" w:hAnsiTheme="majorEastAsia" w:eastAsiaTheme="majorEastAsia"/>
          <w:kern w:val="0"/>
          <w:sz w:val="24"/>
          <w:szCs w:val="24"/>
          <w:u w:val="single"/>
        </w:rPr>
        <w:t xml:space="preserve">   </w:t>
      </w:r>
      <w:r>
        <w:rPr>
          <w:rFonts w:hint="eastAsia" w:asciiTheme="majorEastAsia" w:hAnsiTheme="majorEastAsia" w:eastAsiaTheme="majorEastAsia"/>
          <w:kern w:val="0"/>
          <w:sz w:val="24"/>
          <w:szCs w:val="24"/>
        </w:rPr>
        <w:t>年</w:t>
      </w:r>
      <w:r>
        <w:rPr>
          <w:rFonts w:hint="eastAsia" w:asciiTheme="majorEastAsia" w:hAnsiTheme="majorEastAsia" w:eastAsiaTheme="majorEastAsia"/>
          <w:kern w:val="0"/>
          <w:sz w:val="24"/>
          <w:szCs w:val="24"/>
          <w:u w:val="single"/>
        </w:rPr>
        <w:t xml:space="preserve"> </w:t>
      </w:r>
      <w:r>
        <w:rPr>
          <w:rFonts w:asciiTheme="majorEastAsia" w:hAnsiTheme="majorEastAsia" w:eastAsiaTheme="majorEastAsia"/>
          <w:kern w:val="0"/>
          <w:sz w:val="24"/>
          <w:szCs w:val="24"/>
          <w:u w:val="single"/>
        </w:rPr>
        <w:t xml:space="preserve">   </w:t>
      </w:r>
      <w:r>
        <w:rPr>
          <w:rFonts w:hint="eastAsia" w:asciiTheme="majorEastAsia" w:hAnsiTheme="majorEastAsia" w:eastAsiaTheme="majorEastAsia"/>
          <w:kern w:val="0"/>
          <w:sz w:val="24"/>
          <w:szCs w:val="24"/>
        </w:rPr>
        <w:t>月</w:t>
      </w:r>
      <w:r>
        <w:rPr>
          <w:rFonts w:hint="eastAsia" w:asciiTheme="majorEastAsia" w:hAnsiTheme="majorEastAsia" w:eastAsiaTheme="majorEastAsia"/>
          <w:kern w:val="0"/>
          <w:sz w:val="24"/>
          <w:szCs w:val="24"/>
          <w:u w:val="single"/>
        </w:rPr>
        <w:t xml:space="preserve"> </w:t>
      </w:r>
      <w:r>
        <w:rPr>
          <w:rFonts w:asciiTheme="majorEastAsia" w:hAnsiTheme="majorEastAsia" w:eastAsiaTheme="majorEastAsia"/>
          <w:kern w:val="0"/>
          <w:sz w:val="24"/>
          <w:szCs w:val="24"/>
          <w:u w:val="single"/>
        </w:rPr>
        <w:t xml:space="preserve">   </w:t>
      </w:r>
      <w:r>
        <w:rPr>
          <w:rFonts w:hint="eastAsia" w:asciiTheme="majorEastAsia" w:hAnsiTheme="majorEastAsia" w:eastAsiaTheme="majorEastAsia"/>
          <w:kern w:val="0"/>
          <w:sz w:val="24"/>
          <w:szCs w:val="24"/>
        </w:rPr>
        <w:t>日</w:t>
      </w:r>
    </w:p>
    <w:p w14:paraId="05D88E7E">
      <w:pPr>
        <w:autoSpaceDE w:val="0"/>
        <w:autoSpaceDN w:val="0"/>
        <w:adjustRightInd w:val="0"/>
        <w:spacing w:line="360" w:lineRule="auto"/>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经营期限：</w:t>
      </w:r>
    </w:p>
    <w:p w14:paraId="78AD456E">
      <w:pPr>
        <w:autoSpaceDE w:val="0"/>
        <w:autoSpaceDN w:val="0"/>
        <w:adjustRightInd w:val="0"/>
        <w:spacing w:line="360" w:lineRule="auto"/>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姓名：</w:t>
      </w:r>
    </w:p>
    <w:p w14:paraId="597A32B8">
      <w:pPr>
        <w:autoSpaceDE w:val="0"/>
        <w:autoSpaceDN w:val="0"/>
        <w:adjustRightInd w:val="0"/>
        <w:spacing w:line="360" w:lineRule="auto"/>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性别：</w:t>
      </w:r>
    </w:p>
    <w:p w14:paraId="480E5386">
      <w:pPr>
        <w:autoSpaceDE w:val="0"/>
        <w:autoSpaceDN w:val="0"/>
        <w:adjustRightInd w:val="0"/>
        <w:spacing w:line="360" w:lineRule="auto"/>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年龄：</w:t>
      </w:r>
    </w:p>
    <w:p w14:paraId="1B2AB5C3">
      <w:pPr>
        <w:autoSpaceDE w:val="0"/>
        <w:autoSpaceDN w:val="0"/>
        <w:adjustRightInd w:val="0"/>
        <w:spacing w:line="360" w:lineRule="auto"/>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职务：</w:t>
      </w:r>
    </w:p>
    <w:p w14:paraId="79A30939">
      <w:pPr>
        <w:autoSpaceDE w:val="0"/>
        <w:autoSpaceDN w:val="0"/>
        <w:adjustRightInd w:val="0"/>
        <w:spacing w:line="360" w:lineRule="auto"/>
        <w:ind w:firstLine="480" w:firstLineChars="200"/>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系（供应商）的法定代表人。</w:t>
      </w:r>
    </w:p>
    <w:p w14:paraId="524C265B">
      <w:pPr>
        <w:autoSpaceDE w:val="0"/>
        <w:autoSpaceDN w:val="0"/>
        <w:adjustRightInd w:val="0"/>
        <w:spacing w:line="360" w:lineRule="auto"/>
        <w:jc w:val="left"/>
        <w:rPr>
          <w:rFonts w:asciiTheme="majorEastAsia" w:hAnsiTheme="majorEastAsia" w:eastAsiaTheme="majorEastAsia"/>
          <w:kern w:val="0"/>
          <w:sz w:val="24"/>
          <w:szCs w:val="24"/>
        </w:rPr>
      </w:pPr>
    </w:p>
    <w:p w14:paraId="1809627B">
      <w:pPr>
        <w:autoSpaceDE w:val="0"/>
        <w:autoSpaceDN w:val="0"/>
        <w:adjustRightInd w:val="0"/>
        <w:spacing w:line="360" w:lineRule="auto"/>
        <w:ind w:firstLine="480"/>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特此证明。</w:t>
      </w:r>
    </w:p>
    <w:p w14:paraId="39336DC2">
      <w:pPr>
        <w:autoSpaceDE w:val="0"/>
        <w:autoSpaceDN w:val="0"/>
        <w:adjustRightInd w:val="0"/>
        <w:spacing w:line="360" w:lineRule="auto"/>
        <w:ind w:firstLine="480"/>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附：法定代表人身份证（复印件/扫描件）</w:t>
      </w:r>
    </w:p>
    <w:p w14:paraId="2B2737CE">
      <w:pPr>
        <w:autoSpaceDE w:val="0"/>
        <w:autoSpaceDN w:val="0"/>
        <w:adjustRightInd w:val="0"/>
        <w:spacing w:line="360" w:lineRule="auto"/>
        <w:ind w:firstLine="480"/>
        <w:jc w:val="left"/>
        <w:rPr>
          <w:rFonts w:asciiTheme="majorEastAsia" w:hAnsiTheme="majorEastAsia" w:eastAsiaTheme="majorEastAsia"/>
          <w:kern w:val="0"/>
          <w:sz w:val="24"/>
          <w:szCs w:val="24"/>
        </w:rPr>
      </w:pPr>
    </w:p>
    <w:p w14:paraId="10B7AAE0">
      <w:pPr>
        <w:autoSpaceDE w:val="0"/>
        <w:autoSpaceDN w:val="0"/>
        <w:adjustRightInd w:val="0"/>
        <w:spacing w:line="360" w:lineRule="auto"/>
        <w:ind w:right="420"/>
        <w:jc w:val="righ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供应商：（单位公章）</w:t>
      </w:r>
    </w:p>
    <w:p w14:paraId="4FF34AA2">
      <w:pPr>
        <w:autoSpaceDE w:val="0"/>
        <w:autoSpaceDN w:val="0"/>
        <w:adjustRightInd w:val="0"/>
        <w:spacing w:line="360" w:lineRule="auto"/>
        <w:ind w:right="1140"/>
        <w:jc w:val="righ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年  月  日</w:t>
      </w:r>
    </w:p>
    <w:p w14:paraId="65824B0A">
      <w:pPr>
        <w:widowControl/>
        <w:spacing w:line="360" w:lineRule="auto"/>
        <w:ind w:firstLine="420"/>
        <w:rPr>
          <w:rFonts w:ascii="宋体" w:hAnsi="宋体"/>
          <w:szCs w:val="21"/>
        </w:rPr>
      </w:pPr>
    </w:p>
    <w:tbl>
      <w:tblPr>
        <w:tblStyle w:val="47"/>
        <w:tblpPr w:leftFromText="180" w:rightFromText="180" w:vertAnchor="text" w:horzAnchor="page" w:tblpX="2353" w:tblpY="291"/>
        <w:tblW w:w="77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3"/>
      </w:tblGrid>
      <w:tr w14:paraId="62EFC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9" w:hRule="atLeast"/>
        </w:trPr>
        <w:tc>
          <w:tcPr>
            <w:tcW w:w="7763" w:type="dxa"/>
          </w:tcPr>
          <w:p w14:paraId="410E512B">
            <w:pPr>
              <w:widowControl/>
              <w:spacing w:line="360" w:lineRule="auto"/>
              <w:ind w:firstLine="420"/>
              <w:rPr>
                <w:rFonts w:ascii="宋体" w:hAnsi="宋体"/>
                <w:szCs w:val="21"/>
              </w:rPr>
            </w:pPr>
          </w:p>
          <w:p w14:paraId="2298B926">
            <w:pPr>
              <w:spacing w:line="360" w:lineRule="auto"/>
              <w:ind w:firstLine="420"/>
              <w:jc w:val="center"/>
              <w:rPr>
                <w:rFonts w:ascii="宋体" w:hAnsi="宋体"/>
                <w:szCs w:val="21"/>
              </w:rPr>
            </w:pPr>
            <w:r>
              <w:rPr>
                <w:rFonts w:hint="eastAsia" w:ascii="宋体" w:hAnsi="宋体"/>
                <w:szCs w:val="21"/>
              </w:rPr>
              <w:t>身份证复印件/扫描件</w:t>
            </w:r>
          </w:p>
          <w:p w14:paraId="5B7A7649">
            <w:pPr>
              <w:spacing w:line="360" w:lineRule="auto"/>
              <w:ind w:firstLine="420"/>
              <w:rPr>
                <w:rFonts w:ascii="宋体" w:hAnsi="宋体"/>
                <w:szCs w:val="21"/>
              </w:rPr>
            </w:pPr>
          </w:p>
          <w:p w14:paraId="6818D169">
            <w:pPr>
              <w:widowControl/>
              <w:spacing w:line="360" w:lineRule="auto"/>
              <w:ind w:firstLine="420"/>
              <w:rPr>
                <w:rFonts w:ascii="宋体" w:hAnsi="宋体"/>
                <w:szCs w:val="21"/>
              </w:rPr>
            </w:pPr>
          </w:p>
          <w:p w14:paraId="64FEEBE3">
            <w:pPr>
              <w:widowControl/>
              <w:spacing w:line="360" w:lineRule="auto"/>
              <w:ind w:firstLine="420"/>
              <w:rPr>
                <w:rFonts w:ascii="宋体" w:hAnsi="宋体"/>
                <w:szCs w:val="21"/>
              </w:rPr>
            </w:pPr>
          </w:p>
        </w:tc>
      </w:tr>
    </w:tbl>
    <w:p w14:paraId="227D0BBD">
      <w:pPr>
        <w:widowControl/>
        <w:spacing w:line="360" w:lineRule="auto"/>
        <w:ind w:firstLine="420"/>
        <w:rPr>
          <w:rFonts w:ascii="宋体" w:hAnsi="宋体"/>
          <w:szCs w:val="21"/>
        </w:rPr>
      </w:pPr>
      <w:r>
        <w:rPr>
          <w:rFonts w:ascii="宋体" w:hAnsi="宋体"/>
          <w:szCs w:val="21"/>
        </w:rPr>
        <w:br w:type="page"/>
      </w:r>
    </w:p>
    <w:p w14:paraId="0FA44C0E">
      <w:pPr>
        <w:pStyle w:val="4"/>
        <w:ind w:firstLine="643"/>
      </w:pPr>
      <w:bookmarkStart w:id="105" w:name="_Toc92196570"/>
      <w:bookmarkStart w:id="106" w:name="_Toc55310072"/>
      <w:bookmarkStart w:id="107" w:name="_Toc92441463"/>
      <w:bookmarkStart w:id="108" w:name="_Toc5429"/>
      <w:bookmarkStart w:id="109" w:name="_Toc16284"/>
      <w:bookmarkStart w:id="110" w:name="_Toc55303759"/>
      <w:r>
        <w:rPr>
          <w:rFonts w:hint="eastAsia"/>
        </w:rPr>
        <w:t>（四）法定代表人授权委托书</w:t>
      </w:r>
      <w:bookmarkEnd w:id="105"/>
      <w:bookmarkEnd w:id="106"/>
      <w:bookmarkEnd w:id="107"/>
      <w:bookmarkEnd w:id="108"/>
      <w:bookmarkEnd w:id="109"/>
      <w:bookmarkEnd w:id="110"/>
    </w:p>
    <w:p w14:paraId="1FE15EF1">
      <w:pPr>
        <w:autoSpaceDE w:val="0"/>
        <w:autoSpaceDN w:val="0"/>
        <w:adjustRightInd w:val="0"/>
        <w:spacing w:line="360" w:lineRule="auto"/>
        <w:ind w:firstLine="480" w:firstLineChars="200"/>
        <w:jc w:val="left"/>
        <w:rPr>
          <w:kern w:val="0"/>
          <w:sz w:val="24"/>
          <w:szCs w:val="24"/>
        </w:rPr>
      </w:pPr>
      <w:r>
        <w:rPr>
          <w:rFonts w:hint="eastAsia"/>
          <w:kern w:val="0"/>
          <w:sz w:val="24"/>
          <w:szCs w:val="24"/>
        </w:rPr>
        <w:t>本人</w:t>
      </w:r>
      <w:r>
        <w:rPr>
          <w:rFonts w:hint="eastAsia"/>
          <w:kern w:val="0"/>
          <w:sz w:val="24"/>
          <w:szCs w:val="24"/>
          <w:u w:val="single"/>
        </w:rPr>
        <w:t>（姓名）</w:t>
      </w:r>
      <w:r>
        <w:rPr>
          <w:rFonts w:hint="eastAsia"/>
          <w:kern w:val="0"/>
          <w:sz w:val="24"/>
          <w:szCs w:val="24"/>
        </w:rPr>
        <w:t>系</w:t>
      </w:r>
      <w:r>
        <w:rPr>
          <w:rFonts w:hint="eastAsia"/>
          <w:kern w:val="0"/>
          <w:sz w:val="24"/>
          <w:szCs w:val="24"/>
          <w:u w:val="single"/>
        </w:rPr>
        <w:t xml:space="preserve"> （供应商）</w:t>
      </w:r>
      <w:r>
        <w:rPr>
          <w:rFonts w:hint="eastAsia"/>
          <w:kern w:val="0"/>
          <w:sz w:val="24"/>
          <w:szCs w:val="24"/>
        </w:rPr>
        <w:t>的法定代表人</w:t>
      </w:r>
      <w:r>
        <w:rPr>
          <w:rFonts w:hint="eastAsia"/>
          <w:kern w:val="0"/>
          <w:sz w:val="24"/>
          <w:szCs w:val="24"/>
          <w:u w:val="single"/>
        </w:rPr>
        <w:t>（单位负责人）</w:t>
      </w:r>
      <w:r>
        <w:rPr>
          <w:rFonts w:hint="eastAsia"/>
          <w:kern w:val="0"/>
          <w:sz w:val="24"/>
          <w:szCs w:val="24"/>
        </w:rPr>
        <w:t>，现委托</w:t>
      </w:r>
      <w:r>
        <w:rPr>
          <w:rFonts w:hint="eastAsia"/>
          <w:kern w:val="0"/>
          <w:sz w:val="24"/>
          <w:szCs w:val="24"/>
          <w:u w:val="single"/>
        </w:rPr>
        <w:t>（姓名）</w:t>
      </w:r>
      <w:r>
        <w:rPr>
          <w:rFonts w:hint="eastAsia"/>
          <w:kern w:val="0"/>
          <w:sz w:val="24"/>
          <w:szCs w:val="24"/>
        </w:rPr>
        <w:t>为我方代理人。代理人根据授权，以我方名义签署、澄清、说明、补正、递交、撤回、修改</w:t>
      </w:r>
      <w:r>
        <w:rPr>
          <w:rFonts w:hint="eastAsia"/>
          <w:kern w:val="0"/>
          <w:sz w:val="24"/>
          <w:szCs w:val="24"/>
          <w:u w:val="single"/>
        </w:rPr>
        <w:t>（项目名称）</w:t>
      </w:r>
      <w:r>
        <w:rPr>
          <w:rFonts w:hint="eastAsia"/>
          <w:kern w:val="0"/>
          <w:sz w:val="24"/>
          <w:szCs w:val="24"/>
        </w:rPr>
        <w:t>采购项目报价文件、签订合同和处理有关事宜，其法律后果由我方承担。</w:t>
      </w:r>
    </w:p>
    <w:p w14:paraId="1EFF0BBB">
      <w:pPr>
        <w:autoSpaceDE w:val="0"/>
        <w:autoSpaceDN w:val="0"/>
        <w:adjustRightInd w:val="0"/>
        <w:spacing w:line="360" w:lineRule="auto"/>
        <w:ind w:firstLine="480" w:firstLineChars="200"/>
        <w:jc w:val="left"/>
        <w:rPr>
          <w:kern w:val="0"/>
          <w:sz w:val="24"/>
          <w:szCs w:val="24"/>
        </w:rPr>
      </w:pPr>
      <w:r>
        <w:rPr>
          <w:rFonts w:hint="eastAsia"/>
          <w:kern w:val="0"/>
          <w:sz w:val="24"/>
          <w:szCs w:val="24"/>
        </w:rPr>
        <w:t>委托期限：</w:t>
      </w:r>
      <w:r>
        <w:rPr>
          <w:rFonts w:hint="eastAsia"/>
          <w:u w:val="single"/>
        </w:rPr>
        <w:t xml:space="preserve"> </w:t>
      </w:r>
      <w:r>
        <w:rPr>
          <w:u w:val="single"/>
        </w:rPr>
        <w:t xml:space="preserve">                  </w:t>
      </w:r>
      <w:r>
        <w:rPr>
          <w:rFonts w:hint="eastAsia"/>
        </w:rPr>
        <w:t>。</w:t>
      </w:r>
      <w:r>
        <w:rPr>
          <w:kern w:val="0"/>
          <w:sz w:val="24"/>
          <w:szCs w:val="24"/>
        </w:rPr>
        <w:t xml:space="preserve"> </w:t>
      </w:r>
      <w:r>
        <w:rPr>
          <w:rFonts w:hint="eastAsia"/>
          <w:kern w:val="0"/>
          <w:sz w:val="24"/>
          <w:szCs w:val="24"/>
        </w:rPr>
        <w:t xml:space="preserve"> </w:t>
      </w:r>
      <w:r>
        <w:rPr>
          <w:kern w:val="0"/>
          <w:sz w:val="24"/>
          <w:szCs w:val="24"/>
        </w:rPr>
        <w:t xml:space="preserve">             </w:t>
      </w:r>
    </w:p>
    <w:p w14:paraId="7C218DC2">
      <w:pPr>
        <w:autoSpaceDE w:val="0"/>
        <w:autoSpaceDN w:val="0"/>
        <w:adjustRightInd w:val="0"/>
        <w:spacing w:line="360" w:lineRule="auto"/>
        <w:ind w:firstLine="480" w:firstLineChars="200"/>
        <w:jc w:val="left"/>
        <w:rPr>
          <w:kern w:val="0"/>
          <w:sz w:val="24"/>
          <w:szCs w:val="24"/>
        </w:rPr>
      </w:pPr>
      <w:r>
        <w:rPr>
          <w:rFonts w:hint="eastAsia"/>
          <w:kern w:val="0"/>
          <w:sz w:val="24"/>
          <w:szCs w:val="24"/>
        </w:rPr>
        <w:t>代理人无转委托权。</w:t>
      </w:r>
    </w:p>
    <w:p w14:paraId="50ABA372">
      <w:pPr>
        <w:autoSpaceDE w:val="0"/>
        <w:autoSpaceDN w:val="0"/>
        <w:adjustRightInd w:val="0"/>
        <w:spacing w:line="360" w:lineRule="auto"/>
        <w:jc w:val="left"/>
        <w:textAlignment w:val="baseline"/>
        <w:rPr>
          <w:kern w:val="0"/>
          <w:sz w:val="24"/>
          <w:szCs w:val="24"/>
        </w:rPr>
      </w:pPr>
    </w:p>
    <w:p w14:paraId="7577D198">
      <w:pPr>
        <w:autoSpaceDE w:val="0"/>
        <w:autoSpaceDN w:val="0"/>
        <w:adjustRightInd w:val="0"/>
        <w:spacing w:line="360" w:lineRule="auto"/>
        <w:ind w:right="420" w:firstLine="480" w:firstLineChars="200"/>
        <w:textAlignment w:val="baseline"/>
        <w:rPr>
          <w:kern w:val="0"/>
          <w:sz w:val="24"/>
          <w:szCs w:val="24"/>
        </w:rPr>
      </w:pPr>
      <w:r>
        <w:rPr>
          <w:rFonts w:hint="eastAsia"/>
          <w:kern w:val="0"/>
          <w:sz w:val="24"/>
          <w:szCs w:val="24"/>
        </w:rPr>
        <w:t>供应商：（单位公章）</w:t>
      </w:r>
    </w:p>
    <w:p w14:paraId="48579035">
      <w:pPr>
        <w:autoSpaceDE w:val="0"/>
        <w:autoSpaceDN w:val="0"/>
        <w:adjustRightInd w:val="0"/>
        <w:spacing w:line="360" w:lineRule="auto"/>
        <w:ind w:right="420" w:firstLine="480" w:firstLineChars="200"/>
        <w:textAlignment w:val="baseline"/>
        <w:rPr>
          <w:kern w:val="0"/>
          <w:sz w:val="24"/>
          <w:szCs w:val="24"/>
        </w:rPr>
      </w:pPr>
    </w:p>
    <w:p w14:paraId="6F0F9740">
      <w:pPr>
        <w:autoSpaceDE w:val="0"/>
        <w:autoSpaceDN w:val="0"/>
        <w:adjustRightInd w:val="0"/>
        <w:spacing w:line="360" w:lineRule="auto"/>
        <w:ind w:right="420" w:firstLine="480" w:firstLineChars="200"/>
        <w:textAlignment w:val="baseline"/>
        <w:rPr>
          <w:kern w:val="0"/>
          <w:sz w:val="24"/>
          <w:szCs w:val="24"/>
        </w:rPr>
      </w:pPr>
      <w:r>
        <w:rPr>
          <w:rFonts w:hint="eastAsia"/>
          <w:kern w:val="0"/>
          <w:sz w:val="24"/>
          <w:szCs w:val="24"/>
        </w:rPr>
        <w:t>法定代表人：（签字）</w:t>
      </w:r>
    </w:p>
    <w:p w14:paraId="581A1167">
      <w:pPr>
        <w:autoSpaceDE w:val="0"/>
        <w:autoSpaceDN w:val="0"/>
        <w:adjustRightInd w:val="0"/>
        <w:spacing w:line="360" w:lineRule="auto"/>
        <w:ind w:firstLine="480" w:firstLineChars="200"/>
        <w:jc w:val="left"/>
        <w:textAlignment w:val="baseline"/>
        <w:rPr>
          <w:kern w:val="0"/>
          <w:sz w:val="24"/>
          <w:szCs w:val="24"/>
        </w:rPr>
      </w:pPr>
    </w:p>
    <w:p w14:paraId="1AF78B41">
      <w:pPr>
        <w:autoSpaceDE w:val="0"/>
        <w:autoSpaceDN w:val="0"/>
        <w:adjustRightInd w:val="0"/>
        <w:spacing w:line="360" w:lineRule="auto"/>
        <w:ind w:firstLine="480" w:firstLineChars="200"/>
        <w:jc w:val="left"/>
        <w:textAlignment w:val="baseline"/>
        <w:rPr>
          <w:kern w:val="0"/>
          <w:sz w:val="24"/>
          <w:szCs w:val="24"/>
        </w:rPr>
      </w:pPr>
      <w:r>
        <w:rPr>
          <w:rFonts w:hint="eastAsia"/>
          <w:kern w:val="0"/>
          <w:sz w:val="24"/>
          <w:szCs w:val="24"/>
        </w:rPr>
        <w:t>委托代理人：（签字）</w:t>
      </w:r>
    </w:p>
    <w:p w14:paraId="3BCD7214">
      <w:pPr>
        <w:autoSpaceDE w:val="0"/>
        <w:autoSpaceDN w:val="0"/>
        <w:adjustRightInd w:val="0"/>
        <w:spacing w:line="360" w:lineRule="auto"/>
        <w:ind w:right="420"/>
        <w:textAlignment w:val="baseline"/>
        <w:rPr>
          <w:kern w:val="0"/>
          <w:sz w:val="24"/>
          <w:szCs w:val="24"/>
        </w:rPr>
      </w:pPr>
    </w:p>
    <w:p w14:paraId="46B3F72E">
      <w:pPr>
        <w:autoSpaceDE w:val="0"/>
        <w:autoSpaceDN w:val="0"/>
        <w:adjustRightInd w:val="0"/>
        <w:spacing w:line="360" w:lineRule="auto"/>
        <w:ind w:right="420"/>
        <w:jc w:val="right"/>
        <w:textAlignment w:val="baseline"/>
        <w:rPr>
          <w:kern w:val="0"/>
          <w:sz w:val="24"/>
          <w:szCs w:val="24"/>
        </w:rPr>
      </w:pPr>
      <w:r>
        <w:rPr>
          <w:rFonts w:hint="eastAsia"/>
          <w:kern w:val="0"/>
          <w:sz w:val="24"/>
          <w:szCs w:val="24"/>
        </w:rPr>
        <w:t>年    月    日</w:t>
      </w:r>
    </w:p>
    <w:p w14:paraId="02084FD5">
      <w:pPr>
        <w:autoSpaceDE w:val="0"/>
        <w:autoSpaceDN w:val="0"/>
        <w:adjustRightInd w:val="0"/>
        <w:spacing w:line="360" w:lineRule="auto"/>
        <w:ind w:firstLine="480" w:firstLineChars="200"/>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注：如供应商法定代表人参加采购行为，只需提供法定代表人身份证明书。</w:t>
      </w:r>
    </w:p>
    <w:p w14:paraId="7D5FF717">
      <w:pPr>
        <w:widowControl/>
        <w:spacing w:line="360" w:lineRule="auto"/>
        <w:rPr>
          <w:rFonts w:ascii="宋体" w:hAnsi="宋体"/>
          <w:sz w:val="24"/>
          <w:szCs w:val="24"/>
        </w:rPr>
      </w:pPr>
      <w:r>
        <w:rPr>
          <w:rFonts w:hint="eastAsia" w:ascii="宋体" w:hAnsi="宋体"/>
          <w:sz w:val="24"/>
          <w:szCs w:val="24"/>
        </w:rPr>
        <w:t>附：</w:t>
      </w:r>
    </w:p>
    <w:p w14:paraId="073EBA9A">
      <w:pPr>
        <w:widowControl/>
        <w:spacing w:line="360" w:lineRule="auto"/>
        <w:ind w:firstLine="480" w:firstLineChars="200"/>
        <w:rPr>
          <w:rFonts w:ascii="宋体" w:hAnsi="宋体"/>
          <w:sz w:val="24"/>
          <w:szCs w:val="24"/>
        </w:rPr>
      </w:pPr>
      <w:r>
        <w:rPr>
          <w:rFonts w:hint="eastAsia" w:ascii="宋体" w:hAnsi="宋体"/>
          <w:sz w:val="24"/>
          <w:szCs w:val="24"/>
        </w:rPr>
        <w:t>被授权代理人身份证</w:t>
      </w:r>
    </w:p>
    <w:p w14:paraId="159B7224">
      <w:pPr>
        <w:widowControl/>
        <w:spacing w:line="360" w:lineRule="auto"/>
        <w:ind w:firstLine="480" w:firstLineChars="200"/>
        <w:rPr>
          <w:sz w:val="24"/>
          <w:szCs w:val="24"/>
        </w:rPr>
      </w:pPr>
      <w:r>
        <w:rPr>
          <w:rFonts w:hint="eastAsia" w:ascii="宋体" w:hAnsi="宋体"/>
          <w:sz w:val="24"/>
          <w:szCs w:val="24"/>
        </w:rPr>
        <w:t>（复印件/扫描件）</w:t>
      </w:r>
      <w:bookmarkStart w:id="111" w:name="_Toc58941271"/>
    </w:p>
    <w:p w14:paraId="71630126">
      <w:pPr>
        <w:widowControl/>
        <w:spacing w:line="360" w:lineRule="auto"/>
        <w:ind w:firstLine="420" w:firstLineChars="200"/>
      </w:pPr>
    </w:p>
    <w:tbl>
      <w:tblPr>
        <w:tblStyle w:val="47"/>
        <w:tblpPr w:leftFromText="180" w:rightFromText="180" w:vertAnchor="text" w:horzAnchor="margin" w:tblpXSpec="center" w:tblpY="89"/>
        <w:tblW w:w="69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51"/>
      </w:tblGrid>
      <w:tr w14:paraId="071D8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9" w:hRule="atLeast"/>
        </w:trPr>
        <w:tc>
          <w:tcPr>
            <w:tcW w:w="6951" w:type="dxa"/>
          </w:tcPr>
          <w:p w14:paraId="09143C72">
            <w:pPr>
              <w:widowControl/>
              <w:spacing w:line="360" w:lineRule="auto"/>
              <w:ind w:firstLine="420"/>
              <w:rPr>
                <w:rFonts w:ascii="宋体" w:hAnsi="宋体"/>
                <w:szCs w:val="21"/>
              </w:rPr>
            </w:pPr>
          </w:p>
          <w:p w14:paraId="475F1944">
            <w:pPr>
              <w:spacing w:line="360" w:lineRule="auto"/>
              <w:ind w:firstLine="420"/>
              <w:jc w:val="center"/>
              <w:rPr>
                <w:rFonts w:ascii="宋体" w:hAnsi="宋体"/>
                <w:szCs w:val="21"/>
              </w:rPr>
            </w:pPr>
            <w:r>
              <w:rPr>
                <w:rFonts w:hint="eastAsia" w:ascii="宋体" w:hAnsi="宋体"/>
                <w:szCs w:val="21"/>
              </w:rPr>
              <w:t>身份证复印件/扫描件</w:t>
            </w:r>
          </w:p>
          <w:p w14:paraId="2E9AE494">
            <w:pPr>
              <w:spacing w:line="360" w:lineRule="auto"/>
              <w:ind w:firstLine="420"/>
              <w:rPr>
                <w:rFonts w:ascii="宋体" w:hAnsi="宋体"/>
                <w:szCs w:val="21"/>
              </w:rPr>
            </w:pPr>
          </w:p>
          <w:p w14:paraId="74FF71E1">
            <w:pPr>
              <w:widowControl/>
              <w:spacing w:line="360" w:lineRule="auto"/>
              <w:ind w:firstLine="420"/>
              <w:rPr>
                <w:rFonts w:ascii="宋体" w:hAnsi="宋体"/>
                <w:szCs w:val="21"/>
              </w:rPr>
            </w:pPr>
          </w:p>
          <w:p w14:paraId="4B3BCDC7">
            <w:pPr>
              <w:widowControl/>
              <w:spacing w:line="360" w:lineRule="auto"/>
              <w:ind w:firstLine="420"/>
              <w:rPr>
                <w:rFonts w:ascii="宋体" w:hAnsi="宋体"/>
                <w:szCs w:val="21"/>
              </w:rPr>
            </w:pPr>
          </w:p>
        </w:tc>
      </w:tr>
    </w:tbl>
    <w:p w14:paraId="2AA5D8CA">
      <w:pPr>
        <w:widowControl/>
        <w:spacing w:line="360" w:lineRule="auto"/>
        <w:ind w:firstLine="420"/>
        <w:jc w:val="left"/>
      </w:pPr>
      <w:r>
        <w:br w:type="page"/>
      </w:r>
    </w:p>
    <w:bookmarkEnd w:id="96"/>
    <w:bookmarkEnd w:id="97"/>
    <w:bookmarkEnd w:id="98"/>
    <w:bookmarkEnd w:id="99"/>
    <w:bookmarkEnd w:id="100"/>
    <w:bookmarkEnd w:id="101"/>
    <w:bookmarkEnd w:id="102"/>
    <w:bookmarkEnd w:id="103"/>
    <w:bookmarkEnd w:id="104"/>
    <w:bookmarkEnd w:id="111"/>
    <w:p w14:paraId="774D3282">
      <w:pPr>
        <w:pStyle w:val="4"/>
        <w:ind w:firstLine="643"/>
      </w:pPr>
      <w:bookmarkStart w:id="112" w:name="_Toc92196571"/>
      <w:bookmarkStart w:id="113" w:name="_Toc92441464"/>
      <w:bookmarkStart w:id="114" w:name="_Toc32556"/>
      <w:bookmarkStart w:id="115" w:name="_Toc1503"/>
      <w:r>
        <w:rPr>
          <w:rFonts w:hint="eastAsia"/>
        </w:rPr>
        <w:t>（五）商务部份其它资料</w:t>
      </w:r>
      <w:bookmarkEnd w:id="112"/>
      <w:bookmarkEnd w:id="113"/>
      <w:bookmarkEnd w:id="114"/>
      <w:bookmarkEnd w:id="115"/>
    </w:p>
    <w:p w14:paraId="1F951E1D">
      <w:pPr>
        <w:widowControl/>
        <w:jc w:val="center"/>
        <w:rPr>
          <w:kern w:val="0"/>
          <w:sz w:val="24"/>
          <w:szCs w:val="24"/>
        </w:rPr>
      </w:pPr>
      <w:bookmarkStart w:id="116" w:name="_Toc367696557"/>
      <w:r>
        <w:rPr>
          <w:rFonts w:hint="eastAsia"/>
          <w:kern w:val="0"/>
          <w:sz w:val="24"/>
          <w:szCs w:val="24"/>
        </w:rPr>
        <w:t>营业执照副本扫描件</w:t>
      </w:r>
      <w:r>
        <w:rPr>
          <w:kern w:val="0"/>
          <w:sz w:val="24"/>
          <w:szCs w:val="24"/>
        </w:rPr>
        <w:br w:type="page"/>
      </w:r>
    </w:p>
    <w:bookmarkEnd w:id="116"/>
    <w:p w14:paraId="0CD4F6D3">
      <w:pPr>
        <w:autoSpaceDE w:val="0"/>
        <w:autoSpaceDN w:val="0"/>
        <w:adjustRightInd w:val="0"/>
        <w:spacing w:line="360" w:lineRule="auto"/>
        <w:ind w:firstLine="480" w:firstLineChars="200"/>
        <w:jc w:val="center"/>
        <w:rPr>
          <w:rFonts w:hint="eastAsia"/>
          <w:kern w:val="0"/>
          <w:sz w:val="24"/>
          <w:szCs w:val="24"/>
        </w:rPr>
      </w:pPr>
      <w:r>
        <w:rPr>
          <w:rFonts w:hint="eastAsia"/>
          <w:kern w:val="0"/>
          <w:sz w:val="24"/>
          <w:szCs w:val="24"/>
        </w:rPr>
        <w:t>信誉证明文件</w:t>
      </w:r>
    </w:p>
    <w:p w14:paraId="14ABDC55">
      <w:pPr>
        <w:pStyle w:val="5"/>
        <w:rPr>
          <w:rFonts w:hint="eastAsia" w:eastAsia="仿宋_GB2312"/>
          <w:lang w:eastAsia="zh-CN"/>
        </w:rPr>
      </w:pPr>
      <w:r>
        <w:rPr>
          <w:rFonts w:hint="eastAsia" w:eastAsia="仿宋_GB2312"/>
          <w:lang w:eastAsia="zh-CN"/>
        </w:rPr>
        <w:drawing>
          <wp:inline distT="0" distB="0" distL="114300" distR="114300">
            <wp:extent cx="5596255" cy="3272155"/>
            <wp:effectExtent l="0" t="0" r="12065" b="4445"/>
            <wp:docPr id="2" name="图片 2" descr="57ede51b9c3c6d574e167da74b7c6f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57ede51b9c3c6d574e167da74b7c6f53"/>
                    <pic:cNvPicPr>
                      <a:picLocks noChangeAspect="1"/>
                    </pic:cNvPicPr>
                  </pic:nvPicPr>
                  <pic:blipFill>
                    <a:blip r:embed="rId8"/>
                    <a:stretch>
                      <a:fillRect/>
                    </a:stretch>
                  </pic:blipFill>
                  <pic:spPr>
                    <a:xfrm>
                      <a:off x="0" y="0"/>
                      <a:ext cx="5596255" cy="3272155"/>
                    </a:xfrm>
                    <a:prstGeom prst="rect">
                      <a:avLst/>
                    </a:prstGeom>
                  </pic:spPr>
                </pic:pic>
              </a:graphicData>
            </a:graphic>
          </wp:inline>
        </w:drawing>
      </w:r>
      <w:r>
        <w:rPr>
          <w:rFonts w:hint="eastAsia" w:eastAsia="仿宋_GB2312"/>
          <w:lang w:eastAsia="zh-CN"/>
        </w:rPr>
        <w:drawing>
          <wp:inline distT="0" distB="0" distL="114300" distR="114300">
            <wp:extent cx="5596255" cy="3272155"/>
            <wp:effectExtent l="0" t="0" r="12065" b="4445"/>
            <wp:docPr id="5" name="图片 5" descr="2eac35e9a14282c3e1e94eef7c1fb9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eac35e9a14282c3e1e94eef7c1fb95b"/>
                    <pic:cNvPicPr>
                      <a:picLocks noChangeAspect="1"/>
                    </pic:cNvPicPr>
                  </pic:nvPicPr>
                  <pic:blipFill>
                    <a:blip r:embed="rId9"/>
                    <a:stretch>
                      <a:fillRect/>
                    </a:stretch>
                  </pic:blipFill>
                  <pic:spPr>
                    <a:xfrm>
                      <a:off x="0" y="0"/>
                      <a:ext cx="5596255" cy="3272155"/>
                    </a:xfrm>
                    <a:prstGeom prst="rect">
                      <a:avLst/>
                    </a:prstGeom>
                  </pic:spPr>
                </pic:pic>
              </a:graphicData>
            </a:graphic>
          </wp:inline>
        </w:drawing>
      </w:r>
    </w:p>
    <w:p w14:paraId="4131141B">
      <w:pPr>
        <w:pStyle w:val="26"/>
        <w:spacing w:line="600" w:lineRule="exact"/>
        <w:ind w:firstLine="420"/>
        <w:rPr>
          <w:rFonts w:asciiTheme="minorEastAsia" w:hAnsiTheme="minorEastAsia"/>
          <w:b/>
          <w:color w:val="000000"/>
          <w:kern w:val="0"/>
          <w:sz w:val="32"/>
          <w:szCs w:val="32"/>
        </w:rPr>
      </w:pPr>
      <w:r>
        <w:rPr>
          <w:rFonts w:hint="eastAsia" w:hAnsi="宋体" w:cs="宋体"/>
          <w:b/>
          <w:szCs w:val="21"/>
        </w:rPr>
        <w:t>（查询方法：登录“信用中国https://www.creditchina.gov.cn”→点入“信息公示”→在“重大税收违法失信主体”、“政府采购严重违法失信行为记录名单”栏目处输入供应商名称→对查询内容进行截图）。</w:t>
      </w:r>
    </w:p>
    <w:p w14:paraId="60FC62DC">
      <w:pPr>
        <w:pStyle w:val="26"/>
        <w:spacing w:line="600" w:lineRule="exact"/>
        <w:ind w:firstLine="420"/>
        <w:rPr>
          <w:rFonts w:asciiTheme="minorEastAsia" w:hAnsiTheme="minorEastAsia"/>
          <w:b/>
          <w:color w:val="000000"/>
          <w:kern w:val="0"/>
          <w:sz w:val="32"/>
          <w:szCs w:val="32"/>
        </w:rPr>
      </w:pPr>
      <w:r>
        <w:drawing>
          <wp:anchor distT="0" distB="0" distL="114300" distR="114300" simplePos="0" relativeHeight="251659264" behindDoc="0" locked="0" layoutInCell="1" allowOverlap="1">
            <wp:simplePos x="0" y="0"/>
            <wp:positionH relativeFrom="column">
              <wp:posOffset>-67945</wp:posOffset>
            </wp:positionH>
            <wp:positionV relativeFrom="paragraph">
              <wp:posOffset>427990</wp:posOffset>
            </wp:positionV>
            <wp:extent cx="5718175" cy="3798570"/>
            <wp:effectExtent l="0" t="0" r="12065" b="11430"/>
            <wp:wrapTopAndBottom/>
            <wp:docPr id="8" name="图片 6" descr="图片包含 日历&#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descr="图片包含 日历&#10;&#10;描述已自动生成"/>
                    <pic:cNvPicPr>
                      <a:picLocks noChangeAspect="1"/>
                    </pic:cNvPicPr>
                  </pic:nvPicPr>
                  <pic:blipFill>
                    <a:blip r:embed="rId10"/>
                    <a:stretch>
                      <a:fillRect/>
                    </a:stretch>
                  </pic:blipFill>
                  <pic:spPr>
                    <a:xfrm>
                      <a:off x="0" y="0"/>
                      <a:ext cx="5718175" cy="3798570"/>
                    </a:xfrm>
                    <a:prstGeom prst="rect">
                      <a:avLst/>
                    </a:prstGeom>
                    <a:noFill/>
                    <a:ln>
                      <a:noFill/>
                    </a:ln>
                  </pic:spPr>
                </pic:pic>
              </a:graphicData>
            </a:graphic>
          </wp:anchor>
        </w:drawing>
      </w:r>
    </w:p>
    <w:p w14:paraId="759EA4BF">
      <w:pPr>
        <w:pStyle w:val="26"/>
        <w:spacing w:line="600" w:lineRule="exact"/>
        <w:ind w:firstLine="643"/>
        <w:rPr>
          <w:rFonts w:asciiTheme="minorEastAsia" w:hAnsiTheme="minorEastAsia"/>
          <w:b/>
          <w:color w:val="000000"/>
          <w:kern w:val="0"/>
          <w:sz w:val="32"/>
          <w:szCs w:val="32"/>
        </w:rPr>
      </w:pPr>
    </w:p>
    <w:p w14:paraId="6A2D0FD9">
      <w:pPr>
        <w:pStyle w:val="45"/>
        <w:ind w:firstLineChars="0"/>
        <w:rPr>
          <w:rFonts w:ascii="宋体" w:hAnsi="宋体" w:cs="宋体"/>
          <w:b/>
          <w:szCs w:val="21"/>
        </w:rPr>
      </w:pPr>
      <w:r>
        <w:rPr>
          <w:rFonts w:hint="eastAsia" w:ascii="宋体" w:hAnsi="宋体" w:cs="宋体"/>
          <w:b/>
          <w:szCs w:val="21"/>
        </w:rPr>
        <w:t>（查询网址：登录“中国执行信息公开网http://zxgk.court.gov.cn/”→点入“失信被执行人”→在“查询条件”栏目处输入供应商名称、身份证号码/组织机构代码→对查询内容进行截图，具体网址http://zxgk.court.gov.cn/shixin/）。</w:t>
      </w:r>
    </w:p>
    <w:p w14:paraId="64609B7B">
      <w:pPr>
        <w:pStyle w:val="45"/>
        <w:ind w:left="420" w:firstLine="0" w:firstLineChars="0"/>
        <w:rPr>
          <w:rFonts w:ascii="宋体" w:hAnsi="宋体" w:cs="宋体"/>
          <w:b/>
          <w:szCs w:val="21"/>
        </w:rPr>
      </w:pPr>
    </w:p>
    <w:p w14:paraId="30ED63A4">
      <w:pPr>
        <w:widowControl/>
        <w:ind w:firstLine="422"/>
        <w:jc w:val="left"/>
        <w:rPr>
          <w:rFonts w:ascii="宋体" w:hAnsi="宋体" w:cs="宋体"/>
          <w:b/>
          <w:szCs w:val="21"/>
        </w:rPr>
      </w:pPr>
      <w:r>
        <w:rPr>
          <w:rFonts w:ascii="宋体" w:hAnsi="宋体" w:cs="宋体"/>
          <w:b/>
          <w:szCs w:val="21"/>
        </w:rPr>
        <w:br w:type="page"/>
      </w:r>
    </w:p>
    <w:p w14:paraId="367000D4">
      <w:pPr>
        <w:widowControl/>
        <w:ind w:firstLine="3600" w:firstLineChars="1500"/>
        <w:jc w:val="left"/>
        <w:rPr>
          <w:kern w:val="0"/>
          <w:sz w:val="24"/>
          <w:szCs w:val="24"/>
        </w:rPr>
      </w:pPr>
      <w:r>
        <w:rPr>
          <w:kern w:val="0"/>
          <w:sz w:val="24"/>
          <w:szCs w:val="24"/>
        </w:rPr>
        <w:t>财务情况</w:t>
      </w:r>
    </w:p>
    <w:p w14:paraId="52AD9DAF">
      <w:pPr>
        <w:widowControl/>
        <w:ind w:firstLine="3600" w:firstLineChars="1500"/>
        <w:jc w:val="left"/>
        <w:rPr>
          <w:kern w:val="0"/>
          <w:sz w:val="24"/>
          <w:szCs w:val="24"/>
        </w:rPr>
      </w:pPr>
    </w:p>
    <w:p w14:paraId="68147506">
      <w:pPr>
        <w:widowControl/>
        <w:jc w:val="left"/>
        <w:rPr>
          <w:rFonts w:ascii="宋体" w:hAnsi="宋体" w:cs="宋体"/>
          <w:b/>
          <w:szCs w:val="21"/>
        </w:rPr>
      </w:pPr>
      <w:r>
        <w:rPr>
          <w:rFonts w:hint="eastAsia"/>
          <w:kern w:val="0"/>
          <w:sz w:val="24"/>
          <w:szCs w:val="24"/>
        </w:rPr>
        <w:t>（谈判申请人需具有良好的财务状况，提供近2年的经合法的审计机构审计的审计报告及财务报表（若企业成立不足2年的，提供成立至今年度经合法的审计机构审计的审计报告及财务报表，若因特殊原因无法提供的，应当详细说明原因）。</w:t>
      </w:r>
      <w:r>
        <w:rPr>
          <w:rFonts w:ascii="宋体" w:hAnsi="宋体" w:cs="宋体"/>
          <w:b/>
          <w:szCs w:val="21"/>
        </w:rPr>
        <w:br w:type="page"/>
      </w:r>
    </w:p>
    <w:p w14:paraId="27CCBAF4">
      <w:pPr>
        <w:widowControl/>
        <w:ind w:firstLine="422"/>
        <w:jc w:val="left"/>
        <w:rPr>
          <w:rFonts w:ascii="宋体" w:hAnsi="宋体" w:cs="宋体"/>
          <w:b/>
          <w:szCs w:val="21"/>
        </w:rPr>
      </w:pPr>
    </w:p>
    <w:p w14:paraId="3561CF32">
      <w:pPr>
        <w:autoSpaceDE w:val="0"/>
        <w:autoSpaceDN w:val="0"/>
        <w:adjustRightInd w:val="0"/>
        <w:spacing w:line="360" w:lineRule="auto"/>
        <w:ind w:firstLine="480" w:firstLineChars="200"/>
        <w:jc w:val="center"/>
        <w:rPr>
          <w:kern w:val="0"/>
          <w:sz w:val="24"/>
          <w:szCs w:val="24"/>
        </w:rPr>
      </w:pPr>
      <w:r>
        <w:rPr>
          <w:rFonts w:hint="eastAsia"/>
          <w:kern w:val="0"/>
          <w:sz w:val="24"/>
          <w:szCs w:val="24"/>
        </w:rPr>
        <w:t>类似项目业绩表</w:t>
      </w:r>
    </w:p>
    <w:tbl>
      <w:tblPr>
        <w:tblStyle w:val="47"/>
        <w:tblW w:w="9244" w:type="dxa"/>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108" w:type="dxa"/>
          <w:bottom w:w="0" w:type="dxa"/>
          <w:right w:w="108" w:type="dxa"/>
        </w:tblCellMar>
      </w:tblPr>
      <w:tblGrid>
        <w:gridCol w:w="812"/>
        <w:gridCol w:w="1368"/>
        <w:gridCol w:w="2623"/>
        <w:gridCol w:w="1622"/>
        <w:gridCol w:w="1368"/>
        <w:gridCol w:w="1451"/>
      </w:tblGrid>
      <w:tr w14:paraId="29AFE8BF">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174C6B0A">
            <w:pPr>
              <w:pStyle w:val="26"/>
              <w:spacing w:line="360" w:lineRule="auto"/>
              <w:jc w:val="center"/>
              <w:rPr>
                <w:rFonts w:hAnsi="宋体"/>
                <w:szCs w:val="21"/>
              </w:rPr>
            </w:pPr>
            <w:r>
              <w:rPr>
                <w:rFonts w:hAnsi="宋体"/>
                <w:szCs w:val="21"/>
              </w:rPr>
              <w:t>序号</w:t>
            </w:r>
          </w:p>
        </w:tc>
        <w:tc>
          <w:tcPr>
            <w:tcW w:w="1368" w:type="dxa"/>
            <w:tcBorders>
              <w:top w:val="single" w:color="000000" w:sz="4" w:space="0"/>
              <w:left w:val="single" w:color="000000" w:sz="4" w:space="0"/>
              <w:bottom w:val="single" w:color="000000" w:sz="4" w:space="0"/>
              <w:right w:val="single" w:color="000000" w:sz="4" w:space="0"/>
            </w:tcBorders>
            <w:vAlign w:val="center"/>
          </w:tcPr>
          <w:p w14:paraId="102BEFD2">
            <w:pPr>
              <w:pStyle w:val="26"/>
              <w:spacing w:line="360" w:lineRule="auto"/>
              <w:jc w:val="center"/>
              <w:rPr>
                <w:rFonts w:hAnsi="宋体"/>
                <w:szCs w:val="21"/>
              </w:rPr>
            </w:pPr>
            <w:r>
              <w:rPr>
                <w:rFonts w:hAnsi="宋体"/>
                <w:szCs w:val="21"/>
              </w:rPr>
              <w:t>起讫时间</w:t>
            </w:r>
          </w:p>
        </w:tc>
        <w:tc>
          <w:tcPr>
            <w:tcW w:w="2623" w:type="dxa"/>
            <w:tcBorders>
              <w:top w:val="single" w:color="000000" w:sz="4" w:space="0"/>
              <w:left w:val="single" w:color="000000" w:sz="4" w:space="0"/>
              <w:bottom w:val="single" w:color="000000" w:sz="4" w:space="0"/>
              <w:right w:val="single" w:color="000000" w:sz="4" w:space="0"/>
            </w:tcBorders>
            <w:vAlign w:val="center"/>
          </w:tcPr>
          <w:p w14:paraId="5A399AE3">
            <w:pPr>
              <w:pStyle w:val="26"/>
              <w:spacing w:line="360" w:lineRule="auto"/>
              <w:jc w:val="center"/>
              <w:rPr>
                <w:rFonts w:hAnsi="宋体"/>
                <w:szCs w:val="21"/>
              </w:rPr>
            </w:pPr>
            <w:r>
              <w:rPr>
                <w:rFonts w:hAnsi="宋体"/>
                <w:szCs w:val="21"/>
              </w:rPr>
              <w:t>项目</w:t>
            </w:r>
            <w:r>
              <w:rPr>
                <w:rFonts w:hint="eastAsia" w:hAnsi="宋体"/>
                <w:szCs w:val="21"/>
              </w:rPr>
              <w:t>名称</w:t>
            </w:r>
          </w:p>
        </w:tc>
        <w:tc>
          <w:tcPr>
            <w:tcW w:w="1622" w:type="dxa"/>
            <w:tcBorders>
              <w:top w:val="single" w:color="000000" w:sz="4" w:space="0"/>
              <w:left w:val="single" w:color="000000" w:sz="4" w:space="0"/>
              <w:bottom w:val="single" w:color="000000" w:sz="4" w:space="0"/>
              <w:right w:val="single" w:color="000000" w:sz="4" w:space="0"/>
            </w:tcBorders>
            <w:vAlign w:val="center"/>
          </w:tcPr>
          <w:p w14:paraId="1171A441">
            <w:pPr>
              <w:pStyle w:val="26"/>
              <w:spacing w:line="360" w:lineRule="auto"/>
              <w:jc w:val="center"/>
              <w:rPr>
                <w:rFonts w:hAnsi="宋体"/>
                <w:szCs w:val="21"/>
              </w:rPr>
            </w:pPr>
            <w:r>
              <w:rPr>
                <w:rFonts w:hAnsi="宋体"/>
                <w:szCs w:val="21"/>
              </w:rPr>
              <w:t>业主单位</w:t>
            </w:r>
          </w:p>
        </w:tc>
        <w:tc>
          <w:tcPr>
            <w:tcW w:w="1368" w:type="dxa"/>
            <w:tcBorders>
              <w:top w:val="single" w:color="000000" w:sz="4" w:space="0"/>
              <w:left w:val="single" w:color="000000" w:sz="4" w:space="0"/>
              <w:bottom w:val="single" w:color="000000" w:sz="4" w:space="0"/>
              <w:right w:val="single" w:color="000000" w:sz="4" w:space="0"/>
            </w:tcBorders>
            <w:vAlign w:val="center"/>
          </w:tcPr>
          <w:p w14:paraId="0323628B">
            <w:pPr>
              <w:pStyle w:val="26"/>
              <w:spacing w:line="360" w:lineRule="auto"/>
              <w:jc w:val="center"/>
              <w:rPr>
                <w:rFonts w:hAnsi="宋体"/>
                <w:szCs w:val="21"/>
              </w:rPr>
            </w:pPr>
            <w:r>
              <w:rPr>
                <w:rFonts w:hAnsi="宋体"/>
                <w:szCs w:val="21"/>
              </w:rPr>
              <w:t>完成情况</w:t>
            </w:r>
          </w:p>
        </w:tc>
        <w:tc>
          <w:tcPr>
            <w:tcW w:w="1451" w:type="dxa"/>
            <w:tcBorders>
              <w:top w:val="single" w:color="000000" w:sz="4" w:space="0"/>
              <w:left w:val="single" w:color="000000" w:sz="4" w:space="0"/>
              <w:bottom w:val="single" w:color="000000" w:sz="4" w:space="0"/>
              <w:right w:val="single" w:color="000000" w:sz="4" w:space="0"/>
            </w:tcBorders>
            <w:vAlign w:val="center"/>
          </w:tcPr>
          <w:p w14:paraId="1376E547">
            <w:pPr>
              <w:pStyle w:val="26"/>
              <w:spacing w:line="360" w:lineRule="auto"/>
              <w:jc w:val="center"/>
              <w:rPr>
                <w:rFonts w:hAnsi="宋体"/>
                <w:szCs w:val="21"/>
              </w:rPr>
            </w:pPr>
            <w:r>
              <w:rPr>
                <w:rFonts w:hAnsi="宋体"/>
                <w:szCs w:val="21"/>
              </w:rPr>
              <w:t>备注</w:t>
            </w:r>
          </w:p>
        </w:tc>
      </w:tr>
      <w:tr w14:paraId="1926021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3A83BE01">
            <w:pPr>
              <w:pStyle w:val="26"/>
              <w:spacing w:line="360" w:lineRule="auto"/>
              <w:ind w:firstLine="420"/>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45DD5280">
            <w:pPr>
              <w:pStyle w:val="26"/>
              <w:spacing w:line="360" w:lineRule="auto"/>
              <w:ind w:firstLine="420"/>
              <w:jc w:val="center"/>
              <w:rPr>
                <w:rFonts w:hAnsi="宋体"/>
                <w:szCs w:val="21"/>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7F73E124">
            <w:pPr>
              <w:pStyle w:val="26"/>
              <w:spacing w:line="360" w:lineRule="auto"/>
              <w:ind w:firstLine="420"/>
              <w:jc w:val="center"/>
              <w:rPr>
                <w:rFonts w:hAnsi="宋体"/>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4AE48C76">
            <w:pPr>
              <w:pStyle w:val="26"/>
              <w:spacing w:line="360" w:lineRule="auto"/>
              <w:ind w:firstLine="420"/>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4B1885DC">
            <w:pPr>
              <w:pStyle w:val="26"/>
              <w:spacing w:line="360" w:lineRule="auto"/>
              <w:ind w:firstLine="420"/>
              <w:jc w:val="center"/>
              <w:rPr>
                <w:rFonts w:hAnsi="宋体"/>
                <w:szCs w:val="21"/>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10D2FF91">
            <w:pPr>
              <w:pStyle w:val="26"/>
              <w:spacing w:line="360" w:lineRule="auto"/>
              <w:ind w:firstLine="420"/>
              <w:jc w:val="center"/>
              <w:rPr>
                <w:rFonts w:hAnsi="宋体"/>
                <w:szCs w:val="21"/>
              </w:rPr>
            </w:pPr>
          </w:p>
        </w:tc>
      </w:tr>
      <w:tr w14:paraId="1AC407CF">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7642F2C8">
            <w:pPr>
              <w:pStyle w:val="26"/>
              <w:spacing w:line="360" w:lineRule="auto"/>
              <w:ind w:firstLine="420"/>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133940A0">
            <w:pPr>
              <w:pStyle w:val="26"/>
              <w:spacing w:line="360" w:lineRule="auto"/>
              <w:ind w:firstLine="420"/>
              <w:jc w:val="center"/>
              <w:rPr>
                <w:rFonts w:hAnsi="宋体"/>
                <w:szCs w:val="21"/>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13FB0DBE">
            <w:pPr>
              <w:pStyle w:val="26"/>
              <w:spacing w:line="360" w:lineRule="auto"/>
              <w:ind w:firstLine="420"/>
              <w:jc w:val="center"/>
              <w:rPr>
                <w:rFonts w:hAnsi="宋体"/>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167F7780">
            <w:pPr>
              <w:pStyle w:val="26"/>
              <w:spacing w:line="360" w:lineRule="auto"/>
              <w:ind w:firstLine="420"/>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29246F31">
            <w:pPr>
              <w:pStyle w:val="26"/>
              <w:spacing w:line="360" w:lineRule="auto"/>
              <w:ind w:firstLine="420"/>
              <w:jc w:val="center"/>
              <w:rPr>
                <w:rFonts w:hAnsi="宋体"/>
                <w:szCs w:val="21"/>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48A750C4">
            <w:pPr>
              <w:pStyle w:val="26"/>
              <w:spacing w:line="360" w:lineRule="auto"/>
              <w:ind w:firstLine="420"/>
              <w:jc w:val="center"/>
              <w:rPr>
                <w:rFonts w:hAnsi="宋体"/>
                <w:szCs w:val="21"/>
              </w:rPr>
            </w:pPr>
          </w:p>
        </w:tc>
      </w:tr>
      <w:tr w14:paraId="4AFFB3D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2F0212D4">
            <w:pPr>
              <w:pStyle w:val="26"/>
              <w:spacing w:line="360" w:lineRule="auto"/>
              <w:ind w:firstLine="420"/>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286F93DC">
            <w:pPr>
              <w:pStyle w:val="26"/>
              <w:spacing w:line="360" w:lineRule="auto"/>
              <w:ind w:firstLine="420"/>
              <w:jc w:val="center"/>
              <w:rPr>
                <w:rFonts w:hAnsi="宋体"/>
                <w:szCs w:val="21"/>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75C15903">
            <w:pPr>
              <w:pStyle w:val="26"/>
              <w:spacing w:line="360" w:lineRule="auto"/>
              <w:ind w:firstLine="420"/>
              <w:jc w:val="center"/>
              <w:rPr>
                <w:rFonts w:hAnsi="宋体"/>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2DF713D1">
            <w:pPr>
              <w:pStyle w:val="26"/>
              <w:spacing w:line="360" w:lineRule="auto"/>
              <w:ind w:firstLine="420"/>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698638E9">
            <w:pPr>
              <w:pStyle w:val="26"/>
              <w:spacing w:line="360" w:lineRule="auto"/>
              <w:ind w:firstLine="420"/>
              <w:jc w:val="center"/>
              <w:rPr>
                <w:rFonts w:hAnsi="宋体"/>
                <w:szCs w:val="21"/>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06C0E2A2">
            <w:pPr>
              <w:pStyle w:val="26"/>
              <w:spacing w:line="360" w:lineRule="auto"/>
              <w:ind w:firstLine="420"/>
              <w:jc w:val="center"/>
              <w:rPr>
                <w:rFonts w:hAnsi="宋体"/>
                <w:szCs w:val="21"/>
              </w:rPr>
            </w:pPr>
          </w:p>
        </w:tc>
      </w:tr>
      <w:tr w14:paraId="7559AC89">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6925A42C">
            <w:pPr>
              <w:pStyle w:val="26"/>
              <w:spacing w:line="360" w:lineRule="auto"/>
              <w:ind w:firstLine="420"/>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2F997C00">
            <w:pPr>
              <w:pStyle w:val="26"/>
              <w:spacing w:line="360" w:lineRule="auto"/>
              <w:ind w:firstLine="420"/>
              <w:jc w:val="center"/>
              <w:rPr>
                <w:rFonts w:hAnsi="宋体"/>
                <w:szCs w:val="21"/>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1DCAC562">
            <w:pPr>
              <w:pStyle w:val="26"/>
              <w:spacing w:line="360" w:lineRule="auto"/>
              <w:ind w:firstLine="420"/>
              <w:jc w:val="center"/>
              <w:rPr>
                <w:rFonts w:hAnsi="宋体"/>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78781F1C">
            <w:pPr>
              <w:pStyle w:val="26"/>
              <w:spacing w:line="360" w:lineRule="auto"/>
              <w:ind w:firstLine="420"/>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4B5E0322">
            <w:pPr>
              <w:pStyle w:val="26"/>
              <w:spacing w:line="360" w:lineRule="auto"/>
              <w:ind w:firstLine="420"/>
              <w:jc w:val="center"/>
              <w:rPr>
                <w:rFonts w:hAnsi="宋体"/>
                <w:szCs w:val="21"/>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3E19433B">
            <w:pPr>
              <w:pStyle w:val="26"/>
              <w:spacing w:line="360" w:lineRule="auto"/>
              <w:ind w:firstLine="420"/>
              <w:jc w:val="center"/>
              <w:rPr>
                <w:rFonts w:hAnsi="宋体"/>
                <w:szCs w:val="21"/>
              </w:rPr>
            </w:pPr>
          </w:p>
        </w:tc>
      </w:tr>
      <w:tr w14:paraId="64C6C96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22739852">
            <w:pPr>
              <w:pStyle w:val="26"/>
              <w:spacing w:line="360" w:lineRule="auto"/>
              <w:ind w:firstLine="420"/>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41F0A6C5">
            <w:pPr>
              <w:pStyle w:val="26"/>
              <w:spacing w:line="360" w:lineRule="auto"/>
              <w:ind w:firstLine="420"/>
              <w:jc w:val="center"/>
              <w:rPr>
                <w:rFonts w:hAnsi="宋体"/>
                <w:szCs w:val="21"/>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104B6608">
            <w:pPr>
              <w:pStyle w:val="26"/>
              <w:spacing w:line="360" w:lineRule="auto"/>
              <w:ind w:firstLine="420"/>
              <w:jc w:val="center"/>
              <w:rPr>
                <w:rFonts w:hAnsi="宋体"/>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01C68996">
            <w:pPr>
              <w:pStyle w:val="26"/>
              <w:spacing w:line="360" w:lineRule="auto"/>
              <w:ind w:firstLine="420"/>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4C875CFA">
            <w:pPr>
              <w:pStyle w:val="26"/>
              <w:spacing w:line="360" w:lineRule="auto"/>
              <w:ind w:firstLine="420"/>
              <w:jc w:val="center"/>
              <w:rPr>
                <w:rFonts w:hAnsi="宋体"/>
                <w:szCs w:val="21"/>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78890661">
            <w:pPr>
              <w:pStyle w:val="26"/>
              <w:spacing w:line="360" w:lineRule="auto"/>
              <w:ind w:firstLine="420"/>
              <w:jc w:val="center"/>
              <w:rPr>
                <w:rFonts w:hAnsi="宋体"/>
                <w:szCs w:val="21"/>
              </w:rPr>
            </w:pPr>
          </w:p>
        </w:tc>
      </w:tr>
      <w:tr w14:paraId="048B715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413D9A6D">
            <w:pPr>
              <w:pStyle w:val="26"/>
              <w:spacing w:line="360" w:lineRule="auto"/>
              <w:ind w:firstLine="420"/>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503956B6">
            <w:pPr>
              <w:pStyle w:val="26"/>
              <w:spacing w:line="360" w:lineRule="auto"/>
              <w:ind w:firstLine="420"/>
              <w:jc w:val="center"/>
              <w:rPr>
                <w:rFonts w:hAnsi="宋体"/>
                <w:szCs w:val="21"/>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1904D591">
            <w:pPr>
              <w:pStyle w:val="26"/>
              <w:spacing w:line="360" w:lineRule="auto"/>
              <w:ind w:firstLine="420"/>
              <w:jc w:val="center"/>
              <w:rPr>
                <w:rFonts w:hAnsi="宋体"/>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021F4296">
            <w:pPr>
              <w:pStyle w:val="26"/>
              <w:spacing w:line="360" w:lineRule="auto"/>
              <w:ind w:firstLine="420"/>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0DF959B6">
            <w:pPr>
              <w:pStyle w:val="26"/>
              <w:spacing w:line="360" w:lineRule="auto"/>
              <w:ind w:firstLine="420"/>
              <w:jc w:val="center"/>
              <w:rPr>
                <w:rFonts w:hAnsi="宋体"/>
                <w:szCs w:val="21"/>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4EED4DF8">
            <w:pPr>
              <w:pStyle w:val="26"/>
              <w:spacing w:line="360" w:lineRule="auto"/>
              <w:ind w:firstLine="420"/>
              <w:jc w:val="center"/>
              <w:rPr>
                <w:rFonts w:hAnsi="宋体"/>
                <w:szCs w:val="21"/>
              </w:rPr>
            </w:pPr>
          </w:p>
        </w:tc>
      </w:tr>
      <w:tr w14:paraId="25563A2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2BA499B7">
            <w:pPr>
              <w:pStyle w:val="26"/>
              <w:spacing w:line="360" w:lineRule="auto"/>
              <w:ind w:firstLine="420"/>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572B5E18">
            <w:pPr>
              <w:pStyle w:val="26"/>
              <w:spacing w:line="360" w:lineRule="auto"/>
              <w:ind w:firstLine="420"/>
              <w:jc w:val="center"/>
              <w:rPr>
                <w:rFonts w:hAnsi="宋体"/>
                <w:szCs w:val="21"/>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21A352CE">
            <w:pPr>
              <w:pStyle w:val="26"/>
              <w:spacing w:line="360" w:lineRule="auto"/>
              <w:ind w:firstLine="420"/>
              <w:jc w:val="center"/>
              <w:rPr>
                <w:rFonts w:hAnsi="宋体"/>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35BD1AFB">
            <w:pPr>
              <w:pStyle w:val="26"/>
              <w:spacing w:line="360" w:lineRule="auto"/>
              <w:ind w:firstLine="420"/>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15BAF05B">
            <w:pPr>
              <w:pStyle w:val="26"/>
              <w:spacing w:line="360" w:lineRule="auto"/>
              <w:ind w:firstLine="420"/>
              <w:jc w:val="center"/>
              <w:rPr>
                <w:rFonts w:hAnsi="宋体"/>
                <w:szCs w:val="21"/>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04889DEB">
            <w:pPr>
              <w:pStyle w:val="26"/>
              <w:spacing w:line="360" w:lineRule="auto"/>
              <w:ind w:firstLine="420"/>
              <w:jc w:val="center"/>
              <w:rPr>
                <w:rFonts w:hAnsi="宋体"/>
                <w:szCs w:val="21"/>
              </w:rPr>
            </w:pPr>
          </w:p>
        </w:tc>
      </w:tr>
      <w:tr w14:paraId="35FC81AB">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25660300">
            <w:pPr>
              <w:pStyle w:val="26"/>
              <w:spacing w:line="360" w:lineRule="auto"/>
              <w:ind w:firstLine="420"/>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25BC70B3">
            <w:pPr>
              <w:pStyle w:val="26"/>
              <w:spacing w:line="360" w:lineRule="auto"/>
              <w:ind w:firstLine="420"/>
              <w:jc w:val="center"/>
              <w:rPr>
                <w:rFonts w:hAnsi="宋体"/>
                <w:szCs w:val="21"/>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2D519BA5">
            <w:pPr>
              <w:pStyle w:val="26"/>
              <w:spacing w:line="360" w:lineRule="auto"/>
              <w:ind w:firstLine="420"/>
              <w:jc w:val="center"/>
              <w:rPr>
                <w:rFonts w:hAnsi="宋体"/>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15A855E9">
            <w:pPr>
              <w:pStyle w:val="26"/>
              <w:spacing w:line="360" w:lineRule="auto"/>
              <w:ind w:firstLine="420"/>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76314F7A">
            <w:pPr>
              <w:pStyle w:val="26"/>
              <w:spacing w:line="360" w:lineRule="auto"/>
              <w:ind w:firstLine="420"/>
              <w:jc w:val="center"/>
              <w:rPr>
                <w:rFonts w:hAnsi="宋体"/>
                <w:szCs w:val="21"/>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381AC8E5">
            <w:pPr>
              <w:pStyle w:val="26"/>
              <w:spacing w:line="360" w:lineRule="auto"/>
              <w:ind w:firstLine="420"/>
              <w:jc w:val="center"/>
              <w:rPr>
                <w:rFonts w:hAnsi="宋体"/>
                <w:szCs w:val="21"/>
              </w:rPr>
            </w:pPr>
          </w:p>
        </w:tc>
      </w:tr>
      <w:tr w14:paraId="33899C3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6FAA8013">
            <w:pPr>
              <w:pStyle w:val="26"/>
              <w:spacing w:line="360" w:lineRule="auto"/>
              <w:ind w:firstLine="420"/>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483CF579">
            <w:pPr>
              <w:pStyle w:val="26"/>
              <w:spacing w:line="360" w:lineRule="auto"/>
              <w:ind w:firstLine="420"/>
              <w:jc w:val="center"/>
              <w:rPr>
                <w:rFonts w:hAnsi="宋体"/>
                <w:szCs w:val="21"/>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2ADE2FBA">
            <w:pPr>
              <w:pStyle w:val="26"/>
              <w:spacing w:line="360" w:lineRule="auto"/>
              <w:ind w:firstLine="420"/>
              <w:jc w:val="center"/>
              <w:rPr>
                <w:rFonts w:hAnsi="宋体"/>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4726C923">
            <w:pPr>
              <w:pStyle w:val="26"/>
              <w:spacing w:line="360" w:lineRule="auto"/>
              <w:ind w:firstLine="420"/>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3215E188">
            <w:pPr>
              <w:pStyle w:val="26"/>
              <w:spacing w:line="360" w:lineRule="auto"/>
              <w:ind w:firstLine="420"/>
              <w:jc w:val="center"/>
              <w:rPr>
                <w:rFonts w:hAnsi="宋体"/>
                <w:szCs w:val="21"/>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15F5CA74">
            <w:pPr>
              <w:pStyle w:val="26"/>
              <w:spacing w:line="360" w:lineRule="auto"/>
              <w:ind w:firstLine="420"/>
              <w:jc w:val="center"/>
              <w:rPr>
                <w:rFonts w:hAnsi="宋体"/>
                <w:szCs w:val="21"/>
              </w:rPr>
            </w:pPr>
          </w:p>
        </w:tc>
      </w:tr>
    </w:tbl>
    <w:p w14:paraId="5A5A6969">
      <w:pPr>
        <w:autoSpaceDE w:val="0"/>
        <w:autoSpaceDN w:val="0"/>
        <w:adjustRightInd w:val="0"/>
        <w:spacing w:line="360" w:lineRule="auto"/>
        <w:rPr>
          <w:rFonts w:ascii="宋体" w:hAnsi="宋体"/>
          <w:sz w:val="24"/>
          <w:szCs w:val="24"/>
          <w:lang w:val="zh-CN"/>
        </w:rPr>
      </w:pPr>
      <w:r>
        <w:rPr>
          <w:rFonts w:hint="eastAsia" w:ascii="宋体" w:hAnsi="宋体" w:cs="宋体"/>
          <w:sz w:val="24"/>
          <w:szCs w:val="24"/>
          <w:lang w:val="zh-CN"/>
        </w:rPr>
        <w:t>说明：</w:t>
      </w:r>
    </w:p>
    <w:p w14:paraId="0DFE8D0B">
      <w:pPr>
        <w:tabs>
          <w:tab w:val="left" w:pos="400"/>
        </w:tabs>
        <w:autoSpaceDE w:val="0"/>
        <w:autoSpaceDN w:val="0"/>
        <w:adjustRightInd w:val="0"/>
        <w:spacing w:line="360" w:lineRule="auto"/>
        <w:ind w:firstLine="480" w:firstLineChars="200"/>
        <w:rPr>
          <w:rFonts w:ascii="宋体" w:hAnsi="宋体" w:cs="宋体"/>
          <w:sz w:val="24"/>
          <w:szCs w:val="24"/>
          <w:lang w:val="zh-CN"/>
        </w:rPr>
      </w:pPr>
      <w:r>
        <w:rPr>
          <w:rFonts w:ascii="宋体" w:hAnsi="宋体" w:cs="宋体"/>
          <w:sz w:val="24"/>
          <w:szCs w:val="24"/>
          <w:lang w:val="zh-CN"/>
        </w:rPr>
        <w:t>1</w:t>
      </w:r>
      <w:r>
        <w:rPr>
          <w:rFonts w:hint="eastAsia" w:ascii="宋体" w:hAnsi="宋体" w:cs="宋体"/>
          <w:sz w:val="24"/>
          <w:szCs w:val="24"/>
          <w:lang w:val="zh-CN"/>
        </w:rPr>
        <w:t>．</w:t>
      </w:r>
      <w:r>
        <w:rPr>
          <w:rFonts w:hint="eastAsia" w:asciiTheme="majorEastAsia" w:hAnsiTheme="majorEastAsia" w:eastAsiaTheme="majorEastAsia"/>
          <w:sz w:val="24"/>
          <w:szCs w:val="24"/>
        </w:rPr>
        <w:t>供应商</w:t>
      </w:r>
      <w:r>
        <w:rPr>
          <w:rFonts w:hint="eastAsia" w:ascii="宋体" w:hAnsi="宋体" w:cs="宋体"/>
          <w:sz w:val="24"/>
          <w:szCs w:val="24"/>
          <w:lang w:val="zh-CN"/>
        </w:rPr>
        <w:t>应如实将类似项目的情况填入本表中；</w:t>
      </w:r>
    </w:p>
    <w:p w14:paraId="5A108656">
      <w:pPr>
        <w:tabs>
          <w:tab w:val="left" w:pos="400"/>
        </w:tabs>
        <w:autoSpaceDE w:val="0"/>
        <w:autoSpaceDN w:val="0"/>
        <w:adjustRightInd w:val="0"/>
        <w:spacing w:line="360" w:lineRule="auto"/>
        <w:ind w:firstLine="480" w:firstLineChars="200"/>
        <w:rPr>
          <w:rFonts w:ascii="宋体" w:hAnsi="宋体" w:cs="宋体"/>
          <w:sz w:val="24"/>
          <w:szCs w:val="24"/>
          <w:lang w:val="zh-CN"/>
        </w:rPr>
      </w:pPr>
      <w:r>
        <w:rPr>
          <w:rFonts w:ascii="宋体" w:hAnsi="宋体" w:cs="宋体"/>
          <w:sz w:val="24"/>
          <w:szCs w:val="24"/>
          <w:lang w:val="zh-CN"/>
        </w:rPr>
        <w:t>2</w:t>
      </w:r>
      <w:r>
        <w:rPr>
          <w:rFonts w:hint="eastAsia" w:ascii="宋体" w:hAnsi="宋体" w:cs="宋体"/>
          <w:sz w:val="24"/>
          <w:szCs w:val="24"/>
          <w:lang w:val="zh-CN"/>
        </w:rPr>
        <w:t>．</w:t>
      </w:r>
      <w:r>
        <w:rPr>
          <w:rFonts w:hint="eastAsia" w:asciiTheme="majorEastAsia" w:hAnsiTheme="majorEastAsia" w:eastAsiaTheme="majorEastAsia"/>
          <w:sz w:val="24"/>
          <w:szCs w:val="24"/>
        </w:rPr>
        <w:t>供应商</w:t>
      </w:r>
      <w:r>
        <w:rPr>
          <w:rFonts w:hint="eastAsia" w:ascii="宋体" w:hAnsi="宋体" w:cs="宋体"/>
          <w:sz w:val="24"/>
          <w:szCs w:val="24"/>
          <w:lang w:val="zh-CN"/>
        </w:rPr>
        <w:t>应附业绩证明材料：</w:t>
      </w:r>
      <w:r>
        <w:rPr>
          <w:rFonts w:hint="eastAsia" w:asciiTheme="minorEastAsia" w:hAnsiTheme="minorEastAsia" w:eastAsiaTheme="minorEastAsia" w:cstheme="minorEastAsia"/>
          <w:color w:val="000000"/>
          <w:sz w:val="24"/>
          <w:szCs w:val="24"/>
        </w:rPr>
        <w:t>合同复印件至少需提供首页、签字盖章页及能证明与采购人要求的业绩相符的供货范围等信息的页面，如提供的业绩证明材料不能清晰分辨上述业绩要求内容，按无效业绩处理</w:t>
      </w:r>
    </w:p>
    <w:p w14:paraId="706FC8DF">
      <w:pPr>
        <w:tabs>
          <w:tab w:val="left" w:pos="400"/>
        </w:tabs>
        <w:autoSpaceDE w:val="0"/>
        <w:autoSpaceDN w:val="0"/>
        <w:adjustRightInd w:val="0"/>
        <w:spacing w:line="360" w:lineRule="auto"/>
        <w:ind w:firstLine="480" w:firstLineChars="200"/>
        <w:rPr>
          <w:rFonts w:ascii="宋体" w:hAnsi="宋体" w:cs="宋体"/>
          <w:sz w:val="24"/>
          <w:szCs w:val="24"/>
          <w:lang w:val="zh-CN"/>
        </w:rPr>
      </w:pPr>
      <w:r>
        <w:rPr>
          <w:rFonts w:hint="eastAsia" w:ascii="宋体" w:hAnsi="宋体"/>
          <w:sz w:val="24"/>
          <w:szCs w:val="24"/>
          <w:lang w:val="zh-CN"/>
        </w:rPr>
        <w:t>3</w:t>
      </w:r>
      <w:r>
        <w:rPr>
          <w:rFonts w:hint="eastAsia" w:ascii="宋体" w:hAnsi="宋体" w:cs="宋体"/>
          <w:sz w:val="24"/>
          <w:szCs w:val="24"/>
          <w:lang w:val="zh-CN"/>
        </w:rPr>
        <w:t>．</w:t>
      </w:r>
      <w:r>
        <w:rPr>
          <w:rFonts w:hint="eastAsia" w:asciiTheme="majorEastAsia" w:hAnsiTheme="majorEastAsia" w:eastAsiaTheme="majorEastAsia"/>
          <w:sz w:val="24"/>
          <w:szCs w:val="24"/>
        </w:rPr>
        <w:t>供应商</w:t>
      </w:r>
      <w:r>
        <w:rPr>
          <w:rFonts w:hint="eastAsia" w:ascii="宋体" w:hAnsi="宋体" w:cs="宋体"/>
          <w:sz w:val="24"/>
          <w:szCs w:val="24"/>
          <w:lang w:val="zh-CN"/>
        </w:rPr>
        <w:t>所提供的各种证明材料，应如实反映类似项目的情况。</w:t>
      </w:r>
    </w:p>
    <w:p w14:paraId="5D2D711C">
      <w:pPr>
        <w:spacing w:line="360" w:lineRule="auto"/>
        <w:ind w:firstLine="422" w:firstLineChars="200"/>
        <w:rPr>
          <w:rFonts w:ascii="宋体" w:hAnsi="宋体" w:cs="宋体"/>
          <w:b/>
          <w:szCs w:val="21"/>
        </w:rPr>
      </w:pPr>
    </w:p>
    <w:p w14:paraId="3FBEB926">
      <w:pPr>
        <w:spacing w:line="360" w:lineRule="auto"/>
        <w:ind w:firstLine="422" w:firstLineChars="200"/>
        <w:rPr>
          <w:rFonts w:ascii="宋体" w:hAnsi="宋体" w:cs="宋体"/>
          <w:b/>
          <w:szCs w:val="21"/>
        </w:rPr>
      </w:pPr>
    </w:p>
    <w:p w14:paraId="53FD0C58">
      <w:pPr>
        <w:spacing w:line="360" w:lineRule="auto"/>
        <w:ind w:firstLine="422" w:firstLineChars="200"/>
        <w:rPr>
          <w:rFonts w:ascii="宋体" w:hAnsi="宋体" w:cs="宋体"/>
          <w:b/>
          <w:szCs w:val="21"/>
        </w:rPr>
      </w:pPr>
    </w:p>
    <w:p w14:paraId="4F6B2CFC">
      <w:pPr>
        <w:spacing w:line="360" w:lineRule="auto"/>
        <w:ind w:firstLine="422" w:firstLineChars="200"/>
        <w:rPr>
          <w:rFonts w:ascii="宋体" w:hAnsi="宋体" w:cs="宋体"/>
          <w:b/>
          <w:szCs w:val="21"/>
        </w:rPr>
      </w:pPr>
    </w:p>
    <w:p w14:paraId="7ADBF593">
      <w:pPr>
        <w:spacing w:line="360" w:lineRule="auto"/>
        <w:ind w:firstLine="422" w:firstLineChars="200"/>
        <w:rPr>
          <w:rFonts w:ascii="宋体" w:hAnsi="宋体" w:cs="宋体"/>
          <w:b/>
          <w:szCs w:val="21"/>
        </w:rPr>
      </w:pPr>
    </w:p>
    <w:p w14:paraId="7F41E90D">
      <w:pPr>
        <w:spacing w:line="360" w:lineRule="auto"/>
        <w:rPr>
          <w:rFonts w:ascii="宋体" w:hAnsi="宋体" w:cs="宋体"/>
          <w:b/>
          <w:szCs w:val="21"/>
        </w:rPr>
      </w:pPr>
    </w:p>
    <w:p w14:paraId="192FBF02">
      <w:pPr>
        <w:spacing w:line="360" w:lineRule="auto"/>
        <w:ind w:firstLine="422" w:firstLineChars="200"/>
        <w:rPr>
          <w:rFonts w:ascii="宋体" w:hAnsi="宋体" w:cs="宋体"/>
          <w:b/>
          <w:szCs w:val="21"/>
        </w:rPr>
      </w:pPr>
      <w:r>
        <w:rPr>
          <w:rFonts w:hint="eastAsia" w:ascii="宋体" w:hAnsi="宋体" w:cs="宋体"/>
          <w:b/>
          <w:szCs w:val="21"/>
        </w:rPr>
        <w:t>其余证明材料由报价人按照竞争性谈判文件要求自行提供。</w:t>
      </w:r>
    </w:p>
    <w:p w14:paraId="4DC49843">
      <w:pPr>
        <w:tabs>
          <w:tab w:val="left" w:pos="360"/>
        </w:tabs>
        <w:spacing w:line="360" w:lineRule="auto"/>
        <w:ind w:firstLine="315" w:firstLineChars="150"/>
        <w:jc w:val="left"/>
        <w:rPr>
          <w:rFonts w:ascii="宋体" w:hAnsi="宋体"/>
          <w:szCs w:val="21"/>
        </w:rPr>
      </w:pPr>
    </w:p>
    <w:p w14:paraId="495449A5">
      <w:pPr>
        <w:tabs>
          <w:tab w:val="left" w:pos="360"/>
        </w:tabs>
        <w:spacing w:line="360" w:lineRule="auto"/>
        <w:ind w:firstLine="315" w:firstLineChars="150"/>
        <w:jc w:val="left"/>
        <w:rPr>
          <w:rFonts w:ascii="宋体" w:hAnsi="宋体"/>
          <w:szCs w:val="21"/>
        </w:rPr>
      </w:pPr>
    </w:p>
    <w:p w14:paraId="604BBE10">
      <w:pPr>
        <w:widowControl/>
        <w:ind w:firstLine="420"/>
        <w:jc w:val="left"/>
        <w:rPr>
          <w:rFonts w:ascii="宋体" w:hAnsi="宋体"/>
          <w:szCs w:val="21"/>
        </w:rPr>
      </w:pPr>
    </w:p>
    <w:p w14:paraId="28ED996F">
      <w:pPr>
        <w:pStyle w:val="4"/>
        <w:ind w:firstLine="643"/>
      </w:pPr>
      <w:bookmarkStart w:id="117" w:name="_Toc92441465"/>
      <w:r>
        <w:rPr>
          <w:rFonts w:hint="eastAsia"/>
        </w:rPr>
        <w:t>二、技术部分</w:t>
      </w:r>
      <w:bookmarkEnd w:id="117"/>
    </w:p>
    <w:p w14:paraId="46004EEE">
      <w:pPr>
        <w:tabs>
          <w:tab w:val="left" w:pos="400"/>
        </w:tabs>
        <w:autoSpaceDE w:val="0"/>
        <w:autoSpaceDN w:val="0"/>
        <w:adjustRightInd w:val="0"/>
        <w:spacing w:line="360" w:lineRule="auto"/>
        <w:ind w:firstLine="480" w:firstLineChars="200"/>
        <w:jc w:val="center"/>
        <w:rPr>
          <w:rFonts w:ascii="宋体" w:hAnsi="宋体"/>
          <w:sz w:val="24"/>
          <w:szCs w:val="24"/>
          <w:lang w:val="zh-CN"/>
        </w:rPr>
      </w:pPr>
      <w:r>
        <w:rPr>
          <w:rFonts w:hint="eastAsia" w:ascii="宋体" w:hAnsi="宋体"/>
          <w:sz w:val="24"/>
          <w:szCs w:val="24"/>
          <w:lang w:val="zh-CN"/>
        </w:rPr>
        <w:t>（一）项目实施方案</w:t>
      </w:r>
    </w:p>
    <w:p w14:paraId="688AEEBB">
      <w:pPr>
        <w:widowControl/>
        <w:ind w:firstLine="420"/>
        <w:jc w:val="left"/>
        <w:rPr>
          <w:rFonts w:ascii="宋体" w:hAnsi="宋体"/>
          <w:szCs w:val="21"/>
        </w:rPr>
      </w:pPr>
      <w:r>
        <w:rPr>
          <w:rFonts w:ascii="宋体" w:hAnsi="宋体"/>
          <w:szCs w:val="21"/>
        </w:rPr>
        <w:br w:type="page"/>
      </w:r>
    </w:p>
    <w:p w14:paraId="1B711722">
      <w:pPr>
        <w:tabs>
          <w:tab w:val="left" w:pos="400"/>
        </w:tabs>
        <w:autoSpaceDE w:val="0"/>
        <w:autoSpaceDN w:val="0"/>
        <w:adjustRightInd w:val="0"/>
        <w:spacing w:line="360" w:lineRule="auto"/>
        <w:ind w:firstLine="480" w:firstLineChars="200"/>
        <w:jc w:val="center"/>
        <w:rPr>
          <w:rFonts w:ascii="宋体" w:hAnsi="宋体"/>
          <w:sz w:val="24"/>
          <w:szCs w:val="24"/>
          <w:lang w:val="zh-CN"/>
        </w:rPr>
      </w:pPr>
      <w:bookmarkStart w:id="118" w:name="_Toc55229807"/>
      <w:bookmarkStart w:id="119" w:name="_Toc55303766"/>
      <w:bookmarkStart w:id="120" w:name="_Toc435803802"/>
      <w:bookmarkStart w:id="121" w:name="_Toc55310079"/>
      <w:bookmarkStart w:id="122" w:name="_Toc439554176"/>
      <w:bookmarkStart w:id="123" w:name="_Toc25250"/>
      <w:bookmarkStart w:id="124" w:name="_Toc440110304"/>
      <w:bookmarkStart w:id="125" w:name="_Toc27817"/>
      <w:bookmarkStart w:id="126" w:name="_Toc24652"/>
      <w:bookmarkStart w:id="127" w:name="OLE_LINK68"/>
      <w:bookmarkStart w:id="128" w:name="OLE_LINK69"/>
      <w:r>
        <w:rPr>
          <w:rFonts w:hint="eastAsia" w:ascii="宋体" w:hAnsi="宋体"/>
          <w:sz w:val="24"/>
          <w:szCs w:val="24"/>
          <w:lang w:val="zh-CN"/>
        </w:rPr>
        <w:t>（二）供应商认为应提供的其它相关资料</w:t>
      </w:r>
      <w:bookmarkEnd w:id="118"/>
      <w:bookmarkEnd w:id="119"/>
      <w:bookmarkEnd w:id="120"/>
      <w:bookmarkEnd w:id="121"/>
      <w:bookmarkEnd w:id="122"/>
      <w:bookmarkEnd w:id="123"/>
      <w:bookmarkEnd w:id="124"/>
      <w:bookmarkEnd w:id="125"/>
      <w:bookmarkEnd w:id="126"/>
    </w:p>
    <w:bookmarkEnd w:id="127"/>
    <w:bookmarkEnd w:id="128"/>
    <w:p w14:paraId="6BB776AB">
      <w:pPr>
        <w:ind w:firstLine="420"/>
        <w:rPr>
          <w:rFonts w:hAnsi="宋体"/>
          <w:szCs w:val="21"/>
        </w:rPr>
      </w:pPr>
      <w:r>
        <w:rPr>
          <w:rFonts w:hAnsi="宋体"/>
          <w:szCs w:val="21"/>
        </w:rPr>
        <w:br w:type="page"/>
      </w:r>
    </w:p>
    <w:p w14:paraId="6BFC4B39">
      <w:pPr>
        <w:pStyle w:val="4"/>
        <w:ind w:firstLine="643"/>
      </w:pPr>
      <w:bookmarkStart w:id="129" w:name="_Toc92441466"/>
      <w:r>
        <w:rPr>
          <w:rFonts w:hint="eastAsia"/>
        </w:rPr>
        <w:t>三、技术/商务偏离表</w:t>
      </w:r>
      <w:bookmarkEnd w:id="129"/>
    </w:p>
    <w:p w14:paraId="2F38723B">
      <w:pPr>
        <w:adjustRightInd w:val="0"/>
        <w:snapToGrid w:val="0"/>
        <w:spacing w:line="300" w:lineRule="auto"/>
        <w:ind w:firstLine="480" w:firstLineChars="200"/>
        <w:jc w:val="center"/>
        <w:rPr>
          <w:sz w:val="24"/>
        </w:rPr>
      </w:pPr>
      <w:r>
        <w:rPr>
          <w:rFonts w:hint="eastAsia"/>
          <w:sz w:val="24"/>
        </w:rPr>
        <w:t>（竞争性谈判文件与响应文件的偏差）</w:t>
      </w:r>
    </w:p>
    <w:p w14:paraId="6F2F8A49">
      <w:pPr>
        <w:adjustRightInd w:val="0"/>
        <w:snapToGrid w:val="0"/>
        <w:spacing w:line="300" w:lineRule="auto"/>
        <w:ind w:firstLine="480" w:firstLineChars="200"/>
        <w:rPr>
          <w:sz w:val="24"/>
        </w:rPr>
      </w:pPr>
    </w:p>
    <w:tbl>
      <w:tblPr>
        <w:tblStyle w:val="47"/>
        <w:tblW w:w="8700"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8"/>
        <w:gridCol w:w="1080"/>
        <w:gridCol w:w="1995"/>
        <w:gridCol w:w="1065"/>
        <w:gridCol w:w="1980"/>
        <w:gridCol w:w="1642"/>
      </w:tblGrid>
      <w:tr w14:paraId="55E8D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38" w:type="dxa"/>
            <w:vMerge w:val="restart"/>
            <w:vAlign w:val="center"/>
          </w:tcPr>
          <w:p w14:paraId="3E9FBC98">
            <w:pPr>
              <w:adjustRightInd w:val="0"/>
              <w:snapToGrid w:val="0"/>
              <w:spacing w:line="300" w:lineRule="auto"/>
              <w:jc w:val="center"/>
              <w:rPr>
                <w:sz w:val="24"/>
              </w:rPr>
            </w:pPr>
            <w:r>
              <w:rPr>
                <w:rFonts w:hint="eastAsia"/>
                <w:sz w:val="24"/>
              </w:rPr>
              <w:t>序号</w:t>
            </w:r>
          </w:p>
        </w:tc>
        <w:tc>
          <w:tcPr>
            <w:tcW w:w="3075" w:type="dxa"/>
            <w:gridSpan w:val="2"/>
            <w:vAlign w:val="center"/>
          </w:tcPr>
          <w:p w14:paraId="2BA9CDE5">
            <w:pPr>
              <w:adjustRightInd w:val="0"/>
              <w:snapToGrid w:val="0"/>
              <w:spacing w:line="300" w:lineRule="auto"/>
              <w:ind w:firstLine="480" w:firstLineChars="200"/>
              <w:jc w:val="center"/>
              <w:rPr>
                <w:sz w:val="24"/>
              </w:rPr>
            </w:pPr>
            <w:r>
              <w:rPr>
                <w:rFonts w:hint="eastAsia"/>
                <w:sz w:val="24"/>
              </w:rPr>
              <w:t>竞争性谈判文件</w:t>
            </w:r>
          </w:p>
        </w:tc>
        <w:tc>
          <w:tcPr>
            <w:tcW w:w="3045" w:type="dxa"/>
            <w:gridSpan w:val="2"/>
            <w:vAlign w:val="center"/>
          </w:tcPr>
          <w:p w14:paraId="77E81421">
            <w:pPr>
              <w:adjustRightInd w:val="0"/>
              <w:snapToGrid w:val="0"/>
              <w:spacing w:line="300" w:lineRule="auto"/>
              <w:ind w:firstLine="480" w:firstLineChars="200"/>
              <w:jc w:val="center"/>
              <w:rPr>
                <w:sz w:val="24"/>
              </w:rPr>
            </w:pPr>
            <w:r>
              <w:rPr>
                <w:rFonts w:hint="eastAsia"/>
                <w:sz w:val="24"/>
              </w:rPr>
              <w:t>响应文件</w:t>
            </w:r>
          </w:p>
        </w:tc>
        <w:tc>
          <w:tcPr>
            <w:tcW w:w="1642" w:type="dxa"/>
            <w:vMerge w:val="restart"/>
            <w:vAlign w:val="center"/>
          </w:tcPr>
          <w:p w14:paraId="7302B850">
            <w:pPr>
              <w:adjustRightInd w:val="0"/>
              <w:snapToGrid w:val="0"/>
              <w:spacing w:line="300" w:lineRule="auto"/>
              <w:ind w:firstLine="480" w:firstLineChars="200"/>
              <w:rPr>
                <w:sz w:val="24"/>
              </w:rPr>
            </w:pPr>
            <w:r>
              <w:rPr>
                <w:rFonts w:hint="eastAsia"/>
                <w:sz w:val="24"/>
              </w:rPr>
              <w:t>说  明</w:t>
            </w:r>
          </w:p>
        </w:tc>
      </w:tr>
      <w:tr w14:paraId="25A26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38" w:type="dxa"/>
            <w:vMerge w:val="continue"/>
            <w:vAlign w:val="center"/>
          </w:tcPr>
          <w:p w14:paraId="272BC63E">
            <w:pPr>
              <w:adjustRightInd w:val="0"/>
              <w:snapToGrid w:val="0"/>
              <w:spacing w:line="300" w:lineRule="auto"/>
              <w:ind w:firstLine="480" w:firstLineChars="200"/>
              <w:jc w:val="center"/>
              <w:rPr>
                <w:sz w:val="24"/>
              </w:rPr>
            </w:pPr>
          </w:p>
        </w:tc>
        <w:tc>
          <w:tcPr>
            <w:tcW w:w="1080" w:type="dxa"/>
            <w:vAlign w:val="center"/>
          </w:tcPr>
          <w:p w14:paraId="11BC286B">
            <w:pPr>
              <w:adjustRightInd w:val="0"/>
              <w:snapToGrid w:val="0"/>
              <w:spacing w:line="300" w:lineRule="auto"/>
              <w:jc w:val="center"/>
              <w:rPr>
                <w:sz w:val="24"/>
              </w:rPr>
            </w:pPr>
            <w:r>
              <w:rPr>
                <w:rFonts w:hint="eastAsia"/>
                <w:sz w:val="24"/>
              </w:rPr>
              <w:t>条目号</w:t>
            </w:r>
          </w:p>
        </w:tc>
        <w:tc>
          <w:tcPr>
            <w:tcW w:w="1995" w:type="dxa"/>
            <w:vAlign w:val="center"/>
          </w:tcPr>
          <w:p w14:paraId="4A18628E">
            <w:pPr>
              <w:adjustRightInd w:val="0"/>
              <w:snapToGrid w:val="0"/>
              <w:spacing w:line="300" w:lineRule="auto"/>
              <w:jc w:val="center"/>
              <w:rPr>
                <w:sz w:val="24"/>
              </w:rPr>
            </w:pPr>
            <w:r>
              <w:rPr>
                <w:rFonts w:hint="eastAsia"/>
                <w:sz w:val="24"/>
              </w:rPr>
              <w:t>技术/商务条款</w:t>
            </w:r>
          </w:p>
        </w:tc>
        <w:tc>
          <w:tcPr>
            <w:tcW w:w="1065" w:type="dxa"/>
            <w:vAlign w:val="center"/>
          </w:tcPr>
          <w:p w14:paraId="12514040">
            <w:pPr>
              <w:adjustRightInd w:val="0"/>
              <w:snapToGrid w:val="0"/>
              <w:spacing w:line="300" w:lineRule="auto"/>
              <w:jc w:val="center"/>
              <w:rPr>
                <w:sz w:val="24"/>
              </w:rPr>
            </w:pPr>
            <w:r>
              <w:rPr>
                <w:rFonts w:hint="eastAsia"/>
                <w:sz w:val="24"/>
              </w:rPr>
              <w:t>条目号</w:t>
            </w:r>
          </w:p>
        </w:tc>
        <w:tc>
          <w:tcPr>
            <w:tcW w:w="1980" w:type="dxa"/>
            <w:vAlign w:val="center"/>
          </w:tcPr>
          <w:p w14:paraId="57C58981">
            <w:pPr>
              <w:adjustRightInd w:val="0"/>
              <w:snapToGrid w:val="0"/>
              <w:spacing w:line="300" w:lineRule="auto"/>
              <w:jc w:val="center"/>
              <w:rPr>
                <w:sz w:val="24"/>
              </w:rPr>
            </w:pPr>
            <w:r>
              <w:rPr>
                <w:rFonts w:hint="eastAsia"/>
                <w:sz w:val="24"/>
              </w:rPr>
              <w:t>技术/商务条款</w:t>
            </w:r>
          </w:p>
        </w:tc>
        <w:tc>
          <w:tcPr>
            <w:tcW w:w="1642" w:type="dxa"/>
            <w:vMerge w:val="continue"/>
            <w:vAlign w:val="center"/>
          </w:tcPr>
          <w:p w14:paraId="627CD61F">
            <w:pPr>
              <w:adjustRightInd w:val="0"/>
              <w:snapToGrid w:val="0"/>
              <w:spacing w:line="300" w:lineRule="auto"/>
              <w:ind w:firstLine="480" w:firstLineChars="200"/>
              <w:jc w:val="center"/>
              <w:rPr>
                <w:sz w:val="24"/>
              </w:rPr>
            </w:pPr>
          </w:p>
        </w:tc>
      </w:tr>
      <w:tr w14:paraId="383FF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vAlign w:val="center"/>
          </w:tcPr>
          <w:p w14:paraId="4C1E09ED">
            <w:pPr>
              <w:adjustRightInd w:val="0"/>
              <w:snapToGrid w:val="0"/>
              <w:spacing w:line="300" w:lineRule="auto"/>
              <w:ind w:firstLine="480" w:firstLineChars="200"/>
              <w:jc w:val="center"/>
              <w:rPr>
                <w:sz w:val="24"/>
              </w:rPr>
            </w:pPr>
          </w:p>
        </w:tc>
        <w:tc>
          <w:tcPr>
            <w:tcW w:w="1080" w:type="dxa"/>
            <w:vAlign w:val="center"/>
          </w:tcPr>
          <w:p w14:paraId="1AC497EA">
            <w:pPr>
              <w:adjustRightInd w:val="0"/>
              <w:snapToGrid w:val="0"/>
              <w:spacing w:line="300" w:lineRule="auto"/>
              <w:ind w:firstLine="480" w:firstLineChars="200"/>
              <w:jc w:val="center"/>
              <w:rPr>
                <w:sz w:val="24"/>
              </w:rPr>
            </w:pPr>
          </w:p>
        </w:tc>
        <w:tc>
          <w:tcPr>
            <w:tcW w:w="1995" w:type="dxa"/>
            <w:vAlign w:val="center"/>
          </w:tcPr>
          <w:p w14:paraId="6241008C">
            <w:pPr>
              <w:adjustRightInd w:val="0"/>
              <w:snapToGrid w:val="0"/>
              <w:spacing w:line="300" w:lineRule="auto"/>
              <w:ind w:firstLine="480" w:firstLineChars="200"/>
              <w:jc w:val="center"/>
              <w:rPr>
                <w:sz w:val="24"/>
              </w:rPr>
            </w:pPr>
          </w:p>
        </w:tc>
        <w:tc>
          <w:tcPr>
            <w:tcW w:w="1065" w:type="dxa"/>
            <w:vAlign w:val="center"/>
          </w:tcPr>
          <w:p w14:paraId="6E49AFB2">
            <w:pPr>
              <w:adjustRightInd w:val="0"/>
              <w:snapToGrid w:val="0"/>
              <w:spacing w:line="300" w:lineRule="auto"/>
              <w:ind w:firstLine="480" w:firstLineChars="200"/>
              <w:jc w:val="center"/>
              <w:rPr>
                <w:sz w:val="24"/>
              </w:rPr>
            </w:pPr>
          </w:p>
        </w:tc>
        <w:tc>
          <w:tcPr>
            <w:tcW w:w="1980" w:type="dxa"/>
            <w:vAlign w:val="center"/>
          </w:tcPr>
          <w:p w14:paraId="7A84E610">
            <w:pPr>
              <w:adjustRightInd w:val="0"/>
              <w:snapToGrid w:val="0"/>
              <w:spacing w:line="300" w:lineRule="auto"/>
              <w:ind w:firstLine="480" w:firstLineChars="200"/>
              <w:jc w:val="center"/>
              <w:rPr>
                <w:sz w:val="24"/>
              </w:rPr>
            </w:pPr>
          </w:p>
        </w:tc>
        <w:tc>
          <w:tcPr>
            <w:tcW w:w="1642" w:type="dxa"/>
            <w:vAlign w:val="center"/>
          </w:tcPr>
          <w:p w14:paraId="0B273D58">
            <w:pPr>
              <w:adjustRightInd w:val="0"/>
              <w:snapToGrid w:val="0"/>
              <w:spacing w:line="300" w:lineRule="auto"/>
              <w:ind w:firstLine="480" w:firstLineChars="200"/>
              <w:jc w:val="center"/>
              <w:rPr>
                <w:sz w:val="24"/>
              </w:rPr>
            </w:pPr>
          </w:p>
        </w:tc>
      </w:tr>
      <w:tr w14:paraId="5720A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7D23B8E5">
            <w:pPr>
              <w:adjustRightInd w:val="0"/>
              <w:snapToGrid w:val="0"/>
              <w:spacing w:line="300" w:lineRule="auto"/>
              <w:ind w:firstLine="480" w:firstLineChars="200"/>
              <w:rPr>
                <w:sz w:val="24"/>
              </w:rPr>
            </w:pPr>
          </w:p>
        </w:tc>
        <w:tc>
          <w:tcPr>
            <w:tcW w:w="1080" w:type="dxa"/>
          </w:tcPr>
          <w:p w14:paraId="463F660B">
            <w:pPr>
              <w:adjustRightInd w:val="0"/>
              <w:snapToGrid w:val="0"/>
              <w:spacing w:line="300" w:lineRule="auto"/>
              <w:ind w:firstLine="480" w:firstLineChars="200"/>
              <w:rPr>
                <w:sz w:val="24"/>
              </w:rPr>
            </w:pPr>
          </w:p>
        </w:tc>
        <w:tc>
          <w:tcPr>
            <w:tcW w:w="1995" w:type="dxa"/>
          </w:tcPr>
          <w:p w14:paraId="173259B1">
            <w:pPr>
              <w:adjustRightInd w:val="0"/>
              <w:snapToGrid w:val="0"/>
              <w:spacing w:line="300" w:lineRule="auto"/>
              <w:ind w:firstLine="480" w:firstLineChars="200"/>
              <w:rPr>
                <w:sz w:val="24"/>
              </w:rPr>
            </w:pPr>
          </w:p>
        </w:tc>
        <w:tc>
          <w:tcPr>
            <w:tcW w:w="1065" w:type="dxa"/>
          </w:tcPr>
          <w:p w14:paraId="1C81B195">
            <w:pPr>
              <w:adjustRightInd w:val="0"/>
              <w:snapToGrid w:val="0"/>
              <w:spacing w:line="300" w:lineRule="auto"/>
              <w:ind w:firstLine="480" w:firstLineChars="200"/>
              <w:rPr>
                <w:sz w:val="24"/>
              </w:rPr>
            </w:pPr>
          </w:p>
        </w:tc>
        <w:tc>
          <w:tcPr>
            <w:tcW w:w="1980" w:type="dxa"/>
          </w:tcPr>
          <w:p w14:paraId="4B1B6471">
            <w:pPr>
              <w:adjustRightInd w:val="0"/>
              <w:snapToGrid w:val="0"/>
              <w:spacing w:line="300" w:lineRule="auto"/>
              <w:ind w:firstLine="480" w:firstLineChars="200"/>
              <w:rPr>
                <w:sz w:val="24"/>
              </w:rPr>
            </w:pPr>
          </w:p>
        </w:tc>
        <w:tc>
          <w:tcPr>
            <w:tcW w:w="1642" w:type="dxa"/>
          </w:tcPr>
          <w:p w14:paraId="2CEC4D81">
            <w:pPr>
              <w:adjustRightInd w:val="0"/>
              <w:snapToGrid w:val="0"/>
              <w:spacing w:line="300" w:lineRule="auto"/>
              <w:ind w:firstLine="480" w:firstLineChars="200"/>
              <w:rPr>
                <w:sz w:val="24"/>
              </w:rPr>
            </w:pPr>
          </w:p>
        </w:tc>
      </w:tr>
      <w:tr w14:paraId="6C532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0BBF66F2">
            <w:pPr>
              <w:adjustRightInd w:val="0"/>
              <w:snapToGrid w:val="0"/>
              <w:spacing w:line="300" w:lineRule="auto"/>
              <w:ind w:firstLine="480" w:firstLineChars="200"/>
              <w:rPr>
                <w:sz w:val="24"/>
              </w:rPr>
            </w:pPr>
          </w:p>
        </w:tc>
        <w:tc>
          <w:tcPr>
            <w:tcW w:w="1080" w:type="dxa"/>
          </w:tcPr>
          <w:p w14:paraId="46A0F3B0">
            <w:pPr>
              <w:adjustRightInd w:val="0"/>
              <w:snapToGrid w:val="0"/>
              <w:spacing w:line="300" w:lineRule="auto"/>
              <w:ind w:firstLine="480" w:firstLineChars="200"/>
              <w:rPr>
                <w:sz w:val="24"/>
              </w:rPr>
            </w:pPr>
          </w:p>
        </w:tc>
        <w:tc>
          <w:tcPr>
            <w:tcW w:w="1995" w:type="dxa"/>
          </w:tcPr>
          <w:p w14:paraId="7C727BB3">
            <w:pPr>
              <w:adjustRightInd w:val="0"/>
              <w:snapToGrid w:val="0"/>
              <w:spacing w:line="300" w:lineRule="auto"/>
              <w:ind w:firstLine="480" w:firstLineChars="200"/>
              <w:rPr>
                <w:sz w:val="24"/>
              </w:rPr>
            </w:pPr>
          </w:p>
        </w:tc>
        <w:tc>
          <w:tcPr>
            <w:tcW w:w="1065" w:type="dxa"/>
          </w:tcPr>
          <w:p w14:paraId="6444C7A2">
            <w:pPr>
              <w:adjustRightInd w:val="0"/>
              <w:snapToGrid w:val="0"/>
              <w:spacing w:line="300" w:lineRule="auto"/>
              <w:ind w:firstLine="480" w:firstLineChars="200"/>
              <w:rPr>
                <w:sz w:val="24"/>
              </w:rPr>
            </w:pPr>
          </w:p>
        </w:tc>
        <w:tc>
          <w:tcPr>
            <w:tcW w:w="1980" w:type="dxa"/>
          </w:tcPr>
          <w:p w14:paraId="17E8266E">
            <w:pPr>
              <w:adjustRightInd w:val="0"/>
              <w:snapToGrid w:val="0"/>
              <w:spacing w:line="300" w:lineRule="auto"/>
              <w:ind w:firstLine="480" w:firstLineChars="200"/>
              <w:rPr>
                <w:sz w:val="24"/>
              </w:rPr>
            </w:pPr>
          </w:p>
        </w:tc>
        <w:tc>
          <w:tcPr>
            <w:tcW w:w="1642" w:type="dxa"/>
          </w:tcPr>
          <w:p w14:paraId="26CE5B3E">
            <w:pPr>
              <w:adjustRightInd w:val="0"/>
              <w:snapToGrid w:val="0"/>
              <w:spacing w:line="300" w:lineRule="auto"/>
              <w:ind w:firstLine="480" w:firstLineChars="200"/>
              <w:rPr>
                <w:sz w:val="24"/>
              </w:rPr>
            </w:pPr>
          </w:p>
        </w:tc>
      </w:tr>
      <w:tr w14:paraId="7E56A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53FB8588">
            <w:pPr>
              <w:adjustRightInd w:val="0"/>
              <w:snapToGrid w:val="0"/>
              <w:spacing w:line="300" w:lineRule="auto"/>
              <w:ind w:firstLine="480" w:firstLineChars="200"/>
              <w:rPr>
                <w:sz w:val="24"/>
              </w:rPr>
            </w:pPr>
          </w:p>
        </w:tc>
        <w:tc>
          <w:tcPr>
            <w:tcW w:w="1080" w:type="dxa"/>
          </w:tcPr>
          <w:p w14:paraId="72346EBE">
            <w:pPr>
              <w:adjustRightInd w:val="0"/>
              <w:snapToGrid w:val="0"/>
              <w:spacing w:line="300" w:lineRule="auto"/>
              <w:ind w:firstLine="480" w:firstLineChars="200"/>
              <w:rPr>
                <w:sz w:val="24"/>
              </w:rPr>
            </w:pPr>
          </w:p>
        </w:tc>
        <w:tc>
          <w:tcPr>
            <w:tcW w:w="1995" w:type="dxa"/>
          </w:tcPr>
          <w:p w14:paraId="1BEC12A2">
            <w:pPr>
              <w:adjustRightInd w:val="0"/>
              <w:snapToGrid w:val="0"/>
              <w:spacing w:line="300" w:lineRule="auto"/>
              <w:ind w:firstLine="480" w:firstLineChars="200"/>
              <w:rPr>
                <w:sz w:val="24"/>
              </w:rPr>
            </w:pPr>
          </w:p>
        </w:tc>
        <w:tc>
          <w:tcPr>
            <w:tcW w:w="1065" w:type="dxa"/>
          </w:tcPr>
          <w:p w14:paraId="2B8C98B8">
            <w:pPr>
              <w:adjustRightInd w:val="0"/>
              <w:snapToGrid w:val="0"/>
              <w:spacing w:line="300" w:lineRule="auto"/>
              <w:ind w:firstLine="480" w:firstLineChars="200"/>
              <w:rPr>
                <w:sz w:val="24"/>
              </w:rPr>
            </w:pPr>
          </w:p>
        </w:tc>
        <w:tc>
          <w:tcPr>
            <w:tcW w:w="1980" w:type="dxa"/>
          </w:tcPr>
          <w:p w14:paraId="399AD41D">
            <w:pPr>
              <w:adjustRightInd w:val="0"/>
              <w:snapToGrid w:val="0"/>
              <w:spacing w:line="300" w:lineRule="auto"/>
              <w:ind w:firstLine="480" w:firstLineChars="200"/>
              <w:rPr>
                <w:sz w:val="24"/>
              </w:rPr>
            </w:pPr>
          </w:p>
        </w:tc>
        <w:tc>
          <w:tcPr>
            <w:tcW w:w="1642" w:type="dxa"/>
          </w:tcPr>
          <w:p w14:paraId="310D2F89">
            <w:pPr>
              <w:adjustRightInd w:val="0"/>
              <w:snapToGrid w:val="0"/>
              <w:spacing w:line="300" w:lineRule="auto"/>
              <w:ind w:firstLine="480" w:firstLineChars="200"/>
              <w:rPr>
                <w:sz w:val="24"/>
              </w:rPr>
            </w:pPr>
          </w:p>
        </w:tc>
      </w:tr>
      <w:tr w14:paraId="7E70D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0C196602">
            <w:pPr>
              <w:adjustRightInd w:val="0"/>
              <w:snapToGrid w:val="0"/>
              <w:spacing w:line="300" w:lineRule="auto"/>
              <w:ind w:firstLine="480" w:firstLineChars="200"/>
              <w:rPr>
                <w:sz w:val="24"/>
              </w:rPr>
            </w:pPr>
          </w:p>
        </w:tc>
        <w:tc>
          <w:tcPr>
            <w:tcW w:w="1080" w:type="dxa"/>
          </w:tcPr>
          <w:p w14:paraId="6644D6C3">
            <w:pPr>
              <w:adjustRightInd w:val="0"/>
              <w:snapToGrid w:val="0"/>
              <w:spacing w:line="300" w:lineRule="auto"/>
              <w:ind w:firstLine="480" w:firstLineChars="200"/>
              <w:rPr>
                <w:sz w:val="24"/>
              </w:rPr>
            </w:pPr>
          </w:p>
        </w:tc>
        <w:tc>
          <w:tcPr>
            <w:tcW w:w="1995" w:type="dxa"/>
          </w:tcPr>
          <w:p w14:paraId="04C4C450">
            <w:pPr>
              <w:adjustRightInd w:val="0"/>
              <w:snapToGrid w:val="0"/>
              <w:spacing w:line="300" w:lineRule="auto"/>
              <w:ind w:firstLine="480" w:firstLineChars="200"/>
              <w:rPr>
                <w:sz w:val="24"/>
              </w:rPr>
            </w:pPr>
          </w:p>
        </w:tc>
        <w:tc>
          <w:tcPr>
            <w:tcW w:w="1065" w:type="dxa"/>
          </w:tcPr>
          <w:p w14:paraId="64B6C0F6">
            <w:pPr>
              <w:adjustRightInd w:val="0"/>
              <w:snapToGrid w:val="0"/>
              <w:spacing w:line="300" w:lineRule="auto"/>
              <w:ind w:firstLine="480" w:firstLineChars="200"/>
              <w:rPr>
                <w:sz w:val="24"/>
              </w:rPr>
            </w:pPr>
          </w:p>
        </w:tc>
        <w:tc>
          <w:tcPr>
            <w:tcW w:w="1980" w:type="dxa"/>
          </w:tcPr>
          <w:p w14:paraId="10AB926E">
            <w:pPr>
              <w:adjustRightInd w:val="0"/>
              <w:snapToGrid w:val="0"/>
              <w:spacing w:line="300" w:lineRule="auto"/>
              <w:ind w:firstLine="480" w:firstLineChars="200"/>
              <w:rPr>
                <w:sz w:val="24"/>
              </w:rPr>
            </w:pPr>
          </w:p>
        </w:tc>
        <w:tc>
          <w:tcPr>
            <w:tcW w:w="1642" w:type="dxa"/>
          </w:tcPr>
          <w:p w14:paraId="113BF4B3">
            <w:pPr>
              <w:adjustRightInd w:val="0"/>
              <w:snapToGrid w:val="0"/>
              <w:spacing w:line="300" w:lineRule="auto"/>
              <w:ind w:firstLine="480" w:firstLineChars="200"/>
              <w:rPr>
                <w:sz w:val="24"/>
              </w:rPr>
            </w:pPr>
          </w:p>
        </w:tc>
      </w:tr>
      <w:tr w14:paraId="251CB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7A078A88">
            <w:pPr>
              <w:adjustRightInd w:val="0"/>
              <w:snapToGrid w:val="0"/>
              <w:spacing w:line="300" w:lineRule="auto"/>
              <w:ind w:firstLine="480" w:firstLineChars="200"/>
              <w:rPr>
                <w:sz w:val="24"/>
              </w:rPr>
            </w:pPr>
          </w:p>
        </w:tc>
        <w:tc>
          <w:tcPr>
            <w:tcW w:w="1080" w:type="dxa"/>
          </w:tcPr>
          <w:p w14:paraId="32C05E7D">
            <w:pPr>
              <w:adjustRightInd w:val="0"/>
              <w:snapToGrid w:val="0"/>
              <w:spacing w:line="300" w:lineRule="auto"/>
              <w:ind w:firstLine="480" w:firstLineChars="200"/>
              <w:rPr>
                <w:sz w:val="24"/>
              </w:rPr>
            </w:pPr>
          </w:p>
        </w:tc>
        <w:tc>
          <w:tcPr>
            <w:tcW w:w="1995" w:type="dxa"/>
          </w:tcPr>
          <w:p w14:paraId="3DE1F422">
            <w:pPr>
              <w:adjustRightInd w:val="0"/>
              <w:snapToGrid w:val="0"/>
              <w:spacing w:line="300" w:lineRule="auto"/>
              <w:ind w:firstLine="480" w:firstLineChars="200"/>
              <w:rPr>
                <w:sz w:val="24"/>
              </w:rPr>
            </w:pPr>
          </w:p>
        </w:tc>
        <w:tc>
          <w:tcPr>
            <w:tcW w:w="1065" w:type="dxa"/>
          </w:tcPr>
          <w:p w14:paraId="68D12BE2">
            <w:pPr>
              <w:adjustRightInd w:val="0"/>
              <w:snapToGrid w:val="0"/>
              <w:spacing w:line="300" w:lineRule="auto"/>
              <w:ind w:firstLine="480" w:firstLineChars="200"/>
              <w:rPr>
                <w:sz w:val="24"/>
              </w:rPr>
            </w:pPr>
          </w:p>
        </w:tc>
        <w:tc>
          <w:tcPr>
            <w:tcW w:w="1980" w:type="dxa"/>
          </w:tcPr>
          <w:p w14:paraId="51D2BA9A">
            <w:pPr>
              <w:adjustRightInd w:val="0"/>
              <w:snapToGrid w:val="0"/>
              <w:spacing w:line="300" w:lineRule="auto"/>
              <w:ind w:firstLine="480" w:firstLineChars="200"/>
              <w:rPr>
                <w:sz w:val="24"/>
              </w:rPr>
            </w:pPr>
          </w:p>
        </w:tc>
        <w:tc>
          <w:tcPr>
            <w:tcW w:w="1642" w:type="dxa"/>
          </w:tcPr>
          <w:p w14:paraId="02951DD3">
            <w:pPr>
              <w:adjustRightInd w:val="0"/>
              <w:snapToGrid w:val="0"/>
              <w:spacing w:line="300" w:lineRule="auto"/>
              <w:ind w:firstLine="480" w:firstLineChars="200"/>
              <w:rPr>
                <w:sz w:val="24"/>
              </w:rPr>
            </w:pPr>
          </w:p>
        </w:tc>
      </w:tr>
    </w:tbl>
    <w:p w14:paraId="2D40D407">
      <w:pPr>
        <w:adjustRightInd w:val="0"/>
        <w:snapToGrid w:val="0"/>
        <w:spacing w:line="300" w:lineRule="auto"/>
        <w:ind w:firstLine="480" w:firstLineChars="200"/>
        <w:rPr>
          <w:sz w:val="24"/>
        </w:rPr>
      </w:pPr>
    </w:p>
    <w:p w14:paraId="0F8532FE">
      <w:pPr>
        <w:adjustRightInd w:val="0"/>
        <w:snapToGrid w:val="0"/>
        <w:spacing w:line="300" w:lineRule="auto"/>
        <w:ind w:firstLine="480" w:firstLineChars="200"/>
        <w:rPr>
          <w:sz w:val="24"/>
        </w:rPr>
      </w:pPr>
      <w:r>
        <w:rPr>
          <w:rFonts w:hint="eastAsia" w:asciiTheme="majorEastAsia" w:hAnsiTheme="majorEastAsia" w:eastAsiaTheme="majorEastAsia"/>
          <w:sz w:val="24"/>
          <w:szCs w:val="24"/>
        </w:rPr>
        <w:t>供应商</w:t>
      </w:r>
      <w:r>
        <w:rPr>
          <w:rFonts w:hint="eastAsia"/>
          <w:sz w:val="24"/>
        </w:rPr>
        <w:t>承诺：除上表中的偏差外，完全响应邀请文件的其他条款。</w:t>
      </w:r>
    </w:p>
    <w:p w14:paraId="79CDB2D3">
      <w:pPr>
        <w:adjustRightInd w:val="0"/>
        <w:snapToGrid w:val="0"/>
        <w:spacing w:line="300" w:lineRule="auto"/>
        <w:rPr>
          <w:sz w:val="24"/>
        </w:rPr>
      </w:pPr>
    </w:p>
    <w:p w14:paraId="68C2D6B4">
      <w:pPr>
        <w:adjustRightInd w:val="0"/>
        <w:snapToGrid w:val="0"/>
        <w:spacing w:line="300" w:lineRule="auto"/>
        <w:ind w:firstLine="480" w:firstLineChars="200"/>
        <w:jc w:val="center"/>
        <w:rPr>
          <w:sz w:val="24"/>
        </w:rPr>
      </w:pPr>
      <w:r>
        <w:rPr>
          <w:rFonts w:hint="eastAsia"/>
          <w:sz w:val="24"/>
        </w:rPr>
        <w:t xml:space="preserve">                     </w:t>
      </w:r>
    </w:p>
    <w:p w14:paraId="566C0D45">
      <w:pPr>
        <w:adjustRightInd w:val="0"/>
        <w:snapToGrid w:val="0"/>
        <w:spacing w:line="300" w:lineRule="auto"/>
        <w:jc w:val="left"/>
        <w:rPr>
          <w:sz w:val="24"/>
        </w:rPr>
      </w:pPr>
      <w:r>
        <w:rPr>
          <w:rFonts w:hint="eastAsia" w:asciiTheme="majorEastAsia" w:hAnsiTheme="majorEastAsia" w:eastAsiaTheme="majorEastAsia"/>
          <w:sz w:val="24"/>
          <w:szCs w:val="24"/>
        </w:rPr>
        <w:t>供应商</w:t>
      </w:r>
      <w:r>
        <w:rPr>
          <w:rFonts w:hint="eastAsia"/>
          <w:sz w:val="24"/>
        </w:rPr>
        <w:t xml:space="preserve">全称（盖章）：      </w:t>
      </w:r>
    </w:p>
    <w:p w14:paraId="5C1D4690">
      <w:pPr>
        <w:pStyle w:val="5"/>
        <w:ind w:firstLine="562"/>
      </w:pPr>
    </w:p>
    <w:p w14:paraId="46B7A585">
      <w:pPr>
        <w:adjustRightInd w:val="0"/>
        <w:snapToGrid w:val="0"/>
        <w:spacing w:line="300" w:lineRule="auto"/>
        <w:jc w:val="left"/>
        <w:rPr>
          <w:sz w:val="24"/>
        </w:rPr>
      </w:pPr>
      <w:r>
        <w:rPr>
          <w:rFonts w:hint="eastAsia"/>
          <w:sz w:val="24"/>
        </w:rPr>
        <w:t>法人代表(或法人授权代表)签字：</w:t>
      </w:r>
    </w:p>
    <w:p w14:paraId="38B534E1">
      <w:pPr>
        <w:adjustRightInd w:val="0"/>
        <w:snapToGrid w:val="0"/>
        <w:spacing w:line="300" w:lineRule="auto"/>
        <w:ind w:firstLine="480" w:firstLineChars="200"/>
        <w:jc w:val="left"/>
        <w:rPr>
          <w:sz w:val="24"/>
        </w:rPr>
      </w:pPr>
    </w:p>
    <w:p w14:paraId="6ACC9FC2">
      <w:pPr>
        <w:adjustRightInd w:val="0"/>
        <w:snapToGrid w:val="0"/>
        <w:spacing w:line="300" w:lineRule="auto"/>
        <w:jc w:val="left"/>
        <w:rPr>
          <w:sz w:val="24"/>
        </w:rPr>
      </w:pPr>
      <w:r>
        <w:rPr>
          <w:rFonts w:hint="eastAsia"/>
          <w:sz w:val="24"/>
        </w:rPr>
        <w:t>日期：</w:t>
      </w:r>
    </w:p>
    <w:p w14:paraId="4E0B2867">
      <w:pPr>
        <w:adjustRightInd w:val="0"/>
        <w:snapToGrid w:val="0"/>
        <w:spacing w:line="300" w:lineRule="auto"/>
        <w:ind w:firstLine="480" w:firstLineChars="200"/>
        <w:jc w:val="center"/>
        <w:rPr>
          <w:sz w:val="24"/>
        </w:rPr>
      </w:pPr>
    </w:p>
    <w:p w14:paraId="6AF1661E">
      <w:pPr>
        <w:ind w:firstLine="420"/>
        <w:rPr>
          <w:rFonts w:hAnsi="宋体"/>
          <w:szCs w:val="21"/>
        </w:rPr>
      </w:pPr>
      <w:r>
        <w:rPr>
          <w:rFonts w:hAnsi="宋体"/>
          <w:szCs w:val="21"/>
        </w:rPr>
        <w:br w:type="page"/>
      </w:r>
    </w:p>
    <w:p w14:paraId="461C712A">
      <w:pPr>
        <w:keepNext/>
        <w:keepLines/>
        <w:spacing w:before="260" w:after="260" w:line="360" w:lineRule="auto"/>
        <w:ind w:firstLine="643"/>
        <w:jc w:val="left"/>
        <w:outlineLvl w:val="1"/>
        <w:rPr>
          <w:rFonts w:ascii="仿宋_GB2312" w:hAnsi="仿宋_GB2312" w:eastAsia="仿宋_GB2312" w:cs="仿宋_GB2312"/>
          <w:szCs w:val="21"/>
        </w:rPr>
      </w:pPr>
      <w:r>
        <w:rPr>
          <w:rFonts w:hint="eastAsia" w:ascii="仿宋_GB2312" w:hAnsi="仿宋_GB2312" w:eastAsia="仿宋_GB2312" w:cs="仿宋_GB2312"/>
          <w:b/>
          <w:bCs/>
          <w:sz w:val="32"/>
          <w:szCs w:val="21"/>
        </w:rPr>
        <w:t>附件：</w:t>
      </w:r>
      <w:bookmarkStart w:id="130" w:name="_Toc451524373"/>
      <w:bookmarkEnd w:id="130"/>
    </w:p>
    <w:p w14:paraId="1B02E4F5">
      <w:pPr>
        <w:keepNext/>
        <w:keepLines/>
        <w:ind w:left="2600" w:firstLine="840" w:firstLineChars="200"/>
        <w:jc w:val="left"/>
        <w:outlineLvl w:val="1"/>
        <w:rPr>
          <w:rFonts w:ascii="宋体" w:hAnsi="宋体" w:cs="宋体"/>
          <w:color w:val="000000"/>
          <w:kern w:val="0"/>
          <w:sz w:val="42"/>
          <w:szCs w:val="42"/>
          <w:lang w:val="zh-TW" w:bidi="zh-TW"/>
        </w:rPr>
      </w:pPr>
      <w:r>
        <w:rPr>
          <w:rFonts w:hint="eastAsia" w:ascii="宋体" w:hAnsi="宋体" w:cs="宋体"/>
          <w:color w:val="000000"/>
          <w:kern w:val="0"/>
          <w:sz w:val="42"/>
          <w:szCs w:val="42"/>
          <w:lang w:val="zh-TW" w:eastAsia="zh-TW" w:bidi="zh-TW"/>
        </w:rPr>
        <w:t>最终</w:t>
      </w:r>
      <w:r>
        <w:rPr>
          <w:rFonts w:ascii="宋体" w:hAnsi="宋体" w:cs="宋体"/>
          <w:color w:val="000000"/>
          <w:kern w:val="0"/>
          <w:sz w:val="42"/>
          <w:szCs w:val="42"/>
          <w:lang w:val="zh-TW" w:eastAsia="zh-TW" w:bidi="zh-TW"/>
        </w:rPr>
        <w:t>报价表</w:t>
      </w:r>
    </w:p>
    <w:tbl>
      <w:tblPr>
        <w:tblStyle w:val="48"/>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6"/>
        <w:gridCol w:w="448"/>
        <w:gridCol w:w="1573"/>
        <w:gridCol w:w="3158"/>
        <w:gridCol w:w="2835"/>
      </w:tblGrid>
      <w:tr w14:paraId="6F436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4" w:type="dxa"/>
            <w:gridSpan w:val="2"/>
            <w:tcBorders>
              <w:top w:val="nil"/>
              <w:left w:val="nil"/>
              <w:bottom w:val="nil"/>
              <w:right w:val="nil"/>
            </w:tcBorders>
          </w:tcPr>
          <w:p w14:paraId="711F7465">
            <w:pPr>
              <w:pStyle w:val="45"/>
              <w:ind w:firstLine="240"/>
              <w:jc w:val="both"/>
              <w:rPr>
                <w:rFonts w:hint="eastAsia" w:asciiTheme="minorEastAsia" w:hAnsiTheme="minorEastAsia" w:eastAsiaTheme="minorEastAsia" w:cstheme="minorEastAsia"/>
                <w:sz w:val="36"/>
                <w:szCs w:val="28"/>
              </w:rPr>
            </w:pPr>
            <w:r>
              <w:rPr>
                <w:rFonts w:hint="eastAsia" w:asciiTheme="minorEastAsia" w:hAnsiTheme="minorEastAsia" w:eastAsiaTheme="minorEastAsia" w:cstheme="minorEastAsia"/>
                <w:kern w:val="2"/>
              </w:rPr>
              <w:t>项目名称：</w:t>
            </w:r>
          </w:p>
        </w:tc>
        <w:tc>
          <w:tcPr>
            <w:tcW w:w="7566" w:type="dxa"/>
            <w:gridSpan w:val="3"/>
            <w:tcBorders>
              <w:top w:val="nil"/>
              <w:left w:val="nil"/>
              <w:bottom w:val="nil"/>
              <w:right w:val="nil"/>
            </w:tcBorders>
          </w:tcPr>
          <w:p w14:paraId="4C43E6BE">
            <w:pPr>
              <w:spacing w:line="360" w:lineRule="auto"/>
              <w:ind w:firstLine="3600" w:firstLineChars="1500"/>
              <w:jc w:val="left"/>
              <w:rPr>
                <w:rFonts w:hint="eastAsia" w:asciiTheme="minorEastAsia" w:hAnsiTheme="minorEastAsia" w:eastAsiaTheme="minorEastAsia" w:cstheme="minorEastAsia"/>
                <w:sz w:val="24"/>
                <w:szCs w:val="24"/>
              </w:rPr>
            </w:pPr>
          </w:p>
        </w:tc>
      </w:tr>
      <w:tr w14:paraId="781FE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166" w:type="dxa"/>
            <w:vAlign w:val="center"/>
          </w:tcPr>
          <w:p w14:paraId="2A295AC3">
            <w:pPr>
              <w:pStyle w:val="45"/>
              <w:ind w:firstLine="240"/>
              <w:jc w:val="center"/>
              <w:rPr>
                <w:rFonts w:hint="eastAsia" w:asciiTheme="minorEastAsia" w:hAnsiTheme="minorEastAsia" w:eastAsiaTheme="minorEastAsia" w:cstheme="minorEastAsia"/>
                <w:kern w:val="2"/>
              </w:rPr>
            </w:pPr>
            <w:r>
              <w:rPr>
                <w:rFonts w:hint="eastAsia" w:asciiTheme="minorEastAsia" w:hAnsiTheme="minorEastAsia" w:eastAsiaTheme="minorEastAsia" w:cstheme="minorEastAsia"/>
                <w:kern w:val="2"/>
              </w:rPr>
              <w:t>序号</w:t>
            </w:r>
          </w:p>
        </w:tc>
        <w:tc>
          <w:tcPr>
            <w:tcW w:w="2021" w:type="dxa"/>
            <w:gridSpan w:val="2"/>
            <w:vAlign w:val="center"/>
          </w:tcPr>
          <w:p w14:paraId="0518D5BB">
            <w:pPr>
              <w:pStyle w:val="45"/>
              <w:ind w:firstLine="240"/>
              <w:jc w:val="center"/>
              <w:rPr>
                <w:rFonts w:hint="eastAsia" w:asciiTheme="minorEastAsia" w:hAnsiTheme="minorEastAsia" w:eastAsiaTheme="minorEastAsia" w:cstheme="minorEastAsia"/>
                <w:kern w:val="2"/>
              </w:rPr>
            </w:pPr>
            <w:r>
              <w:rPr>
                <w:rFonts w:hint="eastAsia" w:asciiTheme="minorEastAsia" w:hAnsiTheme="minorEastAsia" w:eastAsiaTheme="minorEastAsia" w:cstheme="minorEastAsia"/>
                <w:kern w:val="2"/>
              </w:rPr>
              <w:t>项目</w:t>
            </w:r>
          </w:p>
        </w:tc>
        <w:tc>
          <w:tcPr>
            <w:tcW w:w="3158" w:type="dxa"/>
            <w:vAlign w:val="center"/>
          </w:tcPr>
          <w:p w14:paraId="57355205">
            <w:pPr>
              <w:pStyle w:val="45"/>
              <w:ind w:firstLine="240"/>
              <w:jc w:val="center"/>
              <w:rPr>
                <w:rFonts w:hint="eastAsia" w:asciiTheme="minorEastAsia" w:hAnsiTheme="minorEastAsia" w:eastAsiaTheme="minorEastAsia" w:cstheme="minorEastAsia"/>
                <w:kern w:val="2"/>
              </w:rPr>
            </w:pPr>
            <w:r>
              <w:rPr>
                <w:rFonts w:hint="eastAsia" w:asciiTheme="minorEastAsia" w:hAnsiTheme="minorEastAsia" w:eastAsiaTheme="minorEastAsia" w:cstheme="minorEastAsia"/>
                <w:kern w:val="2"/>
              </w:rPr>
              <w:t>报价内容及承诺</w:t>
            </w:r>
          </w:p>
        </w:tc>
        <w:tc>
          <w:tcPr>
            <w:tcW w:w="2835" w:type="dxa"/>
            <w:vAlign w:val="center"/>
          </w:tcPr>
          <w:p w14:paraId="5AE9FDA8">
            <w:pPr>
              <w:pStyle w:val="45"/>
              <w:ind w:firstLine="240"/>
              <w:jc w:val="center"/>
              <w:rPr>
                <w:rFonts w:hint="eastAsia" w:asciiTheme="minorEastAsia" w:hAnsiTheme="minorEastAsia" w:eastAsiaTheme="minorEastAsia" w:cstheme="minorEastAsia"/>
                <w:kern w:val="2"/>
              </w:rPr>
            </w:pPr>
            <w:r>
              <w:rPr>
                <w:rFonts w:hint="eastAsia" w:asciiTheme="minorEastAsia" w:hAnsiTheme="minorEastAsia" w:eastAsiaTheme="minorEastAsia" w:cstheme="minorEastAsia"/>
                <w:kern w:val="2"/>
              </w:rPr>
              <w:t>备注</w:t>
            </w:r>
          </w:p>
        </w:tc>
      </w:tr>
      <w:tr w14:paraId="748A6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166" w:type="dxa"/>
            <w:vAlign w:val="center"/>
          </w:tcPr>
          <w:p w14:paraId="6F79445D">
            <w:pPr>
              <w:pStyle w:val="45"/>
              <w:ind w:firstLine="240"/>
              <w:jc w:val="center"/>
              <w:rPr>
                <w:rFonts w:hint="eastAsia" w:asciiTheme="minorEastAsia" w:hAnsiTheme="minorEastAsia" w:eastAsiaTheme="minorEastAsia" w:cstheme="minorEastAsia"/>
                <w:kern w:val="2"/>
              </w:rPr>
            </w:pPr>
            <w:r>
              <w:rPr>
                <w:rFonts w:hint="eastAsia" w:asciiTheme="minorEastAsia" w:hAnsiTheme="minorEastAsia" w:eastAsiaTheme="minorEastAsia" w:cstheme="minorEastAsia"/>
                <w:kern w:val="2"/>
              </w:rPr>
              <w:t>1</w:t>
            </w:r>
          </w:p>
        </w:tc>
        <w:tc>
          <w:tcPr>
            <w:tcW w:w="2021" w:type="dxa"/>
            <w:gridSpan w:val="2"/>
            <w:vAlign w:val="center"/>
          </w:tcPr>
          <w:p w14:paraId="6F884687">
            <w:pPr>
              <w:pStyle w:val="45"/>
              <w:ind w:firstLine="240"/>
              <w:jc w:val="center"/>
              <w:rPr>
                <w:rFonts w:hint="eastAsia" w:asciiTheme="minorEastAsia" w:hAnsiTheme="minorEastAsia" w:eastAsiaTheme="minorEastAsia" w:cstheme="minorEastAsia"/>
                <w:kern w:val="2"/>
              </w:rPr>
            </w:pPr>
            <w:r>
              <w:rPr>
                <w:rFonts w:hint="eastAsia" w:asciiTheme="minorEastAsia" w:hAnsiTheme="minorEastAsia" w:eastAsiaTheme="minorEastAsia" w:cstheme="minorEastAsia"/>
                <w:kern w:val="2"/>
              </w:rPr>
              <w:t>报价总价</w:t>
            </w:r>
          </w:p>
        </w:tc>
        <w:tc>
          <w:tcPr>
            <w:tcW w:w="3158" w:type="dxa"/>
            <w:vAlign w:val="center"/>
          </w:tcPr>
          <w:p w14:paraId="0318105E">
            <w:pPr>
              <w:pStyle w:val="45"/>
              <w:ind w:firstLine="240"/>
              <w:jc w:val="center"/>
              <w:rPr>
                <w:rFonts w:hint="eastAsia" w:asciiTheme="minorEastAsia" w:hAnsiTheme="minorEastAsia" w:eastAsiaTheme="minorEastAsia" w:cstheme="minorEastAsia"/>
                <w:kern w:val="2"/>
              </w:rPr>
            </w:pPr>
          </w:p>
        </w:tc>
        <w:tc>
          <w:tcPr>
            <w:tcW w:w="2835" w:type="dxa"/>
            <w:vAlign w:val="center"/>
          </w:tcPr>
          <w:p w14:paraId="4A97274A">
            <w:pPr>
              <w:pStyle w:val="45"/>
              <w:ind w:firstLine="240"/>
              <w:jc w:val="center"/>
              <w:rPr>
                <w:rFonts w:hint="eastAsia" w:asciiTheme="minorEastAsia" w:hAnsiTheme="minorEastAsia" w:eastAsiaTheme="minorEastAsia" w:cstheme="minorEastAsia"/>
                <w:kern w:val="2"/>
              </w:rPr>
            </w:pPr>
            <w:r>
              <w:rPr>
                <w:rFonts w:hint="eastAsia" w:asciiTheme="minorEastAsia" w:hAnsiTheme="minorEastAsia" w:eastAsiaTheme="minorEastAsia" w:cstheme="minorEastAsia"/>
                <w:kern w:val="2"/>
              </w:rPr>
              <w:t>税率：  %</w:t>
            </w:r>
          </w:p>
        </w:tc>
      </w:tr>
      <w:tr w14:paraId="488BD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166" w:type="dxa"/>
            <w:vAlign w:val="center"/>
          </w:tcPr>
          <w:p w14:paraId="38FDDF40">
            <w:pPr>
              <w:pStyle w:val="45"/>
              <w:ind w:firstLine="240"/>
              <w:jc w:val="center"/>
              <w:rPr>
                <w:rFonts w:hint="eastAsia" w:asciiTheme="minorEastAsia" w:hAnsiTheme="minorEastAsia" w:eastAsiaTheme="minorEastAsia" w:cstheme="minorEastAsia"/>
                <w:kern w:val="2"/>
              </w:rPr>
            </w:pPr>
            <w:r>
              <w:rPr>
                <w:rFonts w:hint="eastAsia" w:asciiTheme="minorEastAsia" w:hAnsiTheme="minorEastAsia" w:eastAsiaTheme="minorEastAsia" w:cstheme="minorEastAsia"/>
                <w:kern w:val="2"/>
              </w:rPr>
              <w:t>2</w:t>
            </w:r>
          </w:p>
        </w:tc>
        <w:tc>
          <w:tcPr>
            <w:tcW w:w="2021" w:type="dxa"/>
            <w:gridSpan w:val="2"/>
            <w:vAlign w:val="center"/>
          </w:tcPr>
          <w:p w14:paraId="70C4B5C2">
            <w:pPr>
              <w:pStyle w:val="45"/>
              <w:ind w:firstLine="240"/>
              <w:jc w:val="center"/>
              <w:rPr>
                <w:rFonts w:hint="eastAsia" w:asciiTheme="minorEastAsia" w:hAnsiTheme="minorEastAsia" w:eastAsiaTheme="minorEastAsia" w:cstheme="minorEastAsia"/>
                <w:kern w:val="2"/>
              </w:rPr>
            </w:pPr>
            <w:r>
              <w:rPr>
                <w:rFonts w:hint="eastAsia" w:asciiTheme="minorEastAsia" w:hAnsiTheme="minorEastAsia" w:eastAsiaTheme="minorEastAsia" w:cstheme="minorEastAsia"/>
                <w:kern w:val="2"/>
              </w:rPr>
              <w:t>服务期限</w:t>
            </w:r>
          </w:p>
        </w:tc>
        <w:tc>
          <w:tcPr>
            <w:tcW w:w="3158" w:type="dxa"/>
            <w:vAlign w:val="center"/>
          </w:tcPr>
          <w:p w14:paraId="27E361CD">
            <w:pPr>
              <w:pStyle w:val="45"/>
              <w:ind w:firstLine="240"/>
              <w:jc w:val="center"/>
              <w:rPr>
                <w:rFonts w:hint="eastAsia" w:asciiTheme="minorEastAsia" w:hAnsiTheme="minorEastAsia" w:eastAsiaTheme="minorEastAsia" w:cstheme="minorEastAsia"/>
                <w:kern w:val="2"/>
              </w:rPr>
            </w:pPr>
          </w:p>
        </w:tc>
        <w:tc>
          <w:tcPr>
            <w:tcW w:w="2835" w:type="dxa"/>
            <w:vAlign w:val="center"/>
          </w:tcPr>
          <w:p w14:paraId="0E63B0DC">
            <w:pPr>
              <w:pStyle w:val="45"/>
              <w:ind w:firstLine="240"/>
              <w:jc w:val="center"/>
              <w:rPr>
                <w:rFonts w:hint="eastAsia" w:asciiTheme="minorEastAsia" w:hAnsiTheme="minorEastAsia" w:eastAsiaTheme="minorEastAsia" w:cstheme="minorEastAsia"/>
                <w:kern w:val="2"/>
              </w:rPr>
            </w:pPr>
          </w:p>
        </w:tc>
      </w:tr>
      <w:tr w14:paraId="575F3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166" w:type="dxa"/>
            <w:vAlign w:val="center"/>
          </w:tcPr>
          <w:p w14:paraId="3C9B603C">
            <w:pPr>
              <w:pStyle w:val="45"/>
              <w:ind w:firstLine="240"/>
              <w:jc w:val="center"/>
              <w:rPr>
                <w:rFonts w:hint="eastAsia" w:asciiTheme="minorEastAsia" w:hAnsiTheme="minorEastAsia" w:eastAsiaTheme="minorEastAsia" w:cstheme="minorEastAsia"/>
                <w:kern w:val="2"/>
              </w:rPr>
            </w:pPr>
            <w:r>
              <w:rPr>
                <w:rFonts w:hint="eastAsia" w:asciiTheme="minorEastAsia" w:hAnsiTheme="minorEastAsia" w:eastAsiaTheme="minorEastAsia" w:cstheme="minorEastAsia"/>
                <w:kern w:val="2"/>
              </w:rPr>
              <w:t>3</w:t>
            </w:r>
          </w:p>
        </w:tc>
        <w:tc>
          <w:tcPr>
            <w:tcW w:w="2021" w:type="dxa"/>
            <w:gridSpan w:val="2"/>
            <w:vAlign w:val="center"/>
          </w:tcPr>
          <w:p w14:paraId="24D7F4CD">
            <w:pPr>
              <w:pStyle w:val="45"/>
              <w:ind w:firstLine="240"/>
              <w:jc w:val="center"/>
              <w:rPr>
                <w:rFonts w:hint="eastAsia" w:asciiTheme="minorEastAsia" w:hAnsiTheme="minorEastAsia" w:eastAsiaTheme="minorEastAsia" w:cstheme="minorEastAsia"/>
                <w:kern w:val="2"/>
              </w:rPr>
            </w:pPr>
            <w:r>
              <w:rPr>
                <w:rFonts w:hint="eastAsia" w:asciiTheme="minorEastAsia" w:hAnsiTheme="minorEastAsia" w:eastAsiaTheme="minorEastAsia" w:cstheme="minorEastAsia"/>
                <w:kern w:val="2"/>
              </w:rPr>
              <w:t>服务承诺</w:t>
            </w:r>
          </w:p>
        </w:tc>
        <w:tc>
          <w:tcPr>
            <w:tcW w:w="3158" w:type="dxa"/>
            <w:vAlign w:val="center"/>
          </w:tcPr>
          <w:p w14:paraId="71A1E749">
            <w:pPr>
              <w:pStyle w:val="45"/>
              <w:ind w:firstLine="240"/>
              <w:jc w:val="center"/>
              <w:rPr>
                <w:rFonts w:hint="eastAsia" w:asciiTheme="minorEastAsia" w:hAnsiTheme="minorEastAsia" w:eastAsiaTheme="minorEastAsia" w:cstheme="minorEastAsia"/>
                <w:kern w:val="2"/>
              </w:rPr>
            </w:pPr>
          </w:p>
        </w:tc>
        <w:tc>
          <w:tcPr>
            <w:tcW w:w="2835" w:type="dxa"/>
            <w:vAlign w:val="center"/>
          </w:tcPr>
          <w:p w14:paraId="3CEB3B37">
            <w:pPr>
              <w:pStyle w:val="45"/>
              <w:ind w:firstLine="240"/>
              <w:jc w:val="center"/>
              <w:rPr>
                <w:rFonts w:hint="eastAsia" w:asciiTheme="minorEastAsia" w:hAnsiTheme="minorEastAsia" w:eastAsiaTheme="minorEastAsia" w:cstheme="minorEastAsia"/>
                <w:kern w:val="2"/>
              </w:rPr>
            </w:pPr>
          </w:p>
        </w:tc>
      </w:tr>
    </w:tbl>
    <w:p w14:paraId="272CE69E">
      <w:pPr>
        <w:pStyle w:val="45"/>
        <w:ind w:firstLine="0" w:firstLineChars="0"/>
        <w:jc w:val="both"/>
        <w:rPr>
          <w:rFonts w:hint="eastAsia" w:asciiTheme="minorEastAsia" w:hAnsiTheme="minorEastAsia" w:eastAsiaTheme="minorEastAsia" w:cstheme="minorEastAsia"/>
          <w:kern w:val="2"/>
        </w:rPr>
      </w:pPr>
    </w:p>
    <w:p w14:paraId="0A33F2C5">
      <w:pPr>
        <w:pStyle w:val="45"/>
        <w:ind w:firstLine="0" w:firstLineChars="0"/>
        <w:jc w:val="both"/>
        <w:rPr>
          <w:rFonts w:hint="eastAsia" w:asciiTheme="minorEastAsia" w:hAnsiTheme="minorEastAsia" w:eastAsiaTheme="minorEastAsia" w:cstheme="minorEastAsia"/>
          <w:color w:val="FF0000"/>
          <w:kern w:val="2"/>
        </w:rPr>
      </w:pPr>
      <w:r>
        <w:rPr>
          <w:rFonts w:hint="eastAsia" w:asciiTheme="minorEastAsia" w:hAnsiTheme="minorEastAsia" w:eastAsiaTheme="minorEastAsia" w:cstheme="minorEastAsia"/>
          <w:color w:val="FF0000"/>
          <w:kern w:val="2"/>
        </w:rPr>
        <w:t>注：</w:t>
      </w:r>
    </w:p>
    <w:p w14:paraId="163AB9F0">
      <w:pPr>
        <w:ind w:firstLine="400"/>
        <w:jc w:val="left"/>
        <w:rPr>
          <w:rFonts w:hint="eastAsia" w:asciiTheme="minorEastAsia" w:hAnsiTheme="minorEastAsia" w:eastAsiaTheme="minorEastAsia" w:cstheme="minorEastAsia"/>
          <w:color w:val="FF0000"/>
          <w:kern w:val="0"/>
          <w:sz w:val="20"/>
          <w:lang w:val="zh-TW" w:bidi="zh-TW"/>
        </w:rPr>
      </w:pPr>
      <w:r>
        <w:rPr>
          <w:rFonts w:hint="eastAsia" w:asciiTheme="minorEastAsia" w:hAnsiTheme="minorEastAsia" w:eastAsiaTheme="minorEastAsia" w:cstheme="minorEastAsia"/>
          <w:color w:val="FF0000"/>
          <w:kern w:val="0"/>
          <w:sz w:val="20"/>
          <w:lang w:val="zh-TW" w:eastAsia="zh-TW" w:bidi="zh-TW"/>
        </w:rPr>
        <w:t>1、此表用于谈判结束后做最终报价使用，请勿装订在</w:t>
      </w:r>
      <w:r>
        <w:rPr>
          <w:rFonts w:hint="eastAsia" w:asciiTheme="minorEastAsia" w:hAnsiTheme="minorEastAsia" w:eastAsiaTheme="minorEastAsia" w:cstheme="minorEastAsia"/>
          <w:color w:val="FF0000"/>
          <w:kern w:val="0"/>
          <w:sz w:val="20"/>
          <w:lang w:bidi="zh-TW"/>
        </w:rPr>
        <w:t>响应</w:t>
      </w:r>
      <w:r>
        <w:rPr>
          <w:rFonts w:hint="eastAsia" w:asciiTheme="minorEastAsia" w:hAnsiTheme="minorEastAsia" w:eastAsiaTheme="minorEastAsia" w:cstheme="minorEastAsia"/>
          <w:color w:val="FF0000"/>
          <w:kern w:val="0"/>
          <w:sz w:val="20"/>
          <w:lang w:val="zh-TW" w:eastAsia="zh-TW" w:bidi="zh-TW"/>
        </w:rPr>
        <w:t>文件内！</w:t>
      </w:r>
    </w:p>
    <w:p w14:paraId="0A9DE9EA">
      <w:pPr>
        <w:pStyle w:val="37"/>
        <w:spacing w:line="360" w:lineRule="auto"/>
        <w:ind w:firstLine="400" w:firstLineChars="200"/>
        <w:rPr>
          <w:rFonts w:hint="eastAsia" w:asciiTheme="minorEastAsia" w:hAnsiTheme="minorEastAsia" w:eastAsiaTheme="minorEastAsia" w:cstheme="minorEastAsia"/>
          <w:color w:val="FF0000"/>
          <w:kern w:val="0"/>
          <w:sz w:val="20"/>
          <w:szCs w:val="20"/>
          <w:lang w:val="zh-TW" w:eastAsia="zh-TW" w:bidi="zh-TW"/>
        </w:rPr>
      </w:pPr>
      <w:r>
        <w:rPr>
          <w:rFonts w:hint="eastAsia" w:asciiTheme="minorEastAsia" w:hAnsiTheme="minorEastAsia" w:eastAsiaTheme="minorEastAsia" w:cstheme="minorEastAsia"/>
          <w:color w:val="FF0000"/>
          <w:kern w:val="0"/>
          <w:sz w:val="20"/>
          <w:szCs w:val="20"/>
          <w:lang w:val="zh-TW" w:eastAsia="zh-TW" w:bidi="zh-TW"/>
        </w:rPr>
        <w:t>2、此表需加盖单位公章，请各供应商结合自身情况，提前准备。</w:t>
      </w:r>
    </w:p>
    <w:p w14:paraId="33F6BE49">
      <w:pPr>
        <w:pStyle w:val="37"/>
        <w:spacing w:line="360" w:lineRule="auto"/>
        <w:ind w:firstLine="0" w:firstLineChars="0"/>
        <w:rPr>
          <w:rFonts w:hint="eastAsia" w:asciiTheme="minorEastAsia" w:hAnsiTheme="minorEastAsia" w:eastAsiaTheme="minorEastAsia" w:cstheme="minorEastAsia"/>
          <w:kern w:val="0"/>
          <w:sz w:val="20"/>
          <w:szCs w:val="20"/>
          <w:lang w:val="zh-TW" w:eastAsia="zh-TW" w:bidi="zh-TW"/>
        </w:rPr>
      </w:pPr>
    </w:p>
    <w:p w14:paraId="26186192">
      <w:pPr>
        <w:pStyle w:val="37"/>
        <w:spacing w:line="360" w:lineRule="auto"/>
        <w:ind w:firstLine="315" w:firstLineChars="15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sz w:val="21"/>
          <w:szCs w:val="21"/>
        </w:rPr>
        <w:t>供应商</w:t>
      </w:r>
      <w:r>
        <w:rPr>
          <w:rFonts w:hint="eastAsia" w:asciiTheme="minorEastAsia" w:hAnsiTheme="minorEastAsia" w:eastAsiaTheme="minorEastAsia" w:cstheme="minorEastAsia"/>
          <w:color w:val="auto"/>
          <w:sz w:val="21"/>
          <w:szCs w:val="21"/>
        </w:rPr>
        <w:t>（单位公章）：</w:t>
      </w:r>
      <w:r>
        <w:rPr>
          <w:rFonts w:hint="eastAsia" w:asciiTheme="minorEastAsia" w:hAnsiTheme="minorEastAsia" w:eastAsiaTheme="minorEastAsia" w:cstheme="minorEastAsia"/>
          <w:color w:val="auto"/>
          <w:sz w:val="21"/>
          <w:szCs w:val="21"/>
          <w:u w:val="single"/>
        </w:rPr>
        <w:t xml:space="preserve">                                </w:t>
      </w:r>
    </w:p>
    <w:p w14:paraId="120D30F9">
      <w:pPr>
        <w:pStyle w:val="37"/>
        <w:spacing w:line="360" w:lineRule="auto"/>
        <w:ind w:firstLine="315" w:firstLineChars="15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 xml:space="preserve">                       </w:t>
      </w:r>
    </w:p>
    <w:p w14:paraId="79E5E4D4">
      <w:pPr>
        <w:pStyle w:val="37"/>
        <w:spacing w:line="360" w:lineRule="auto"/>
        <w:ind w:firstLine="315" w:firstLineChars="150"/>
        <w:rPr>
          <w:rFonts w:hint="eastAsia" w:asciiTheme="minorEastAsia" w:hAnsiTheme="minorEastAsia" w:eastAsiaTheme="minorEastAsia" w:cstheme="minorEastAsia"/>
          <w:color w:val="auto"/>
          <w:sz w:val="21"/>
          <w:szCs w:val="21"/>
        </w:rPr>
      </w:pPr>
    </w:p>
    <w:p w14:paraId="40E2C26D">
      <w:pPr>
        <w:pStyle w:val="37"/>
        <w:spacing w:line="360" w:lineRule="auto"/>
        <w:ind w:firstLine="315" w:firstLineChars="150"/>
        <w:rPr>
          <w:rFonts w:hint="eastAsia" w:asciiTheme="minorEastAsia" w:hAnsiTheme="minorEastAsia" w:eastAsiaTheme="minorEastAsia" w:cstheme="minorEastAsia"/>
          <w:color w:val="auto"/>
          <w:sz w:val="21"/>
          <w:szCs w:val="21"/>
          <w:u w:val="single"/>
        </w:rPr>
      </w:pPr>
      <w:r>
        <w:rPr>
          <w:rFonts w:hint="eastAsia" w:asciiTheme="minorEastAsia" w:hAnsiTheme="minorEastAsia" w:eastAsiaTheme="minorEastAsia" w:cstheme="minorEastAsia"/>
          <w:color w:val="auto"/>
          <w:sz w:val="21"/>
          <w:szCs w:val="21"/>
        </w:rPr>
        <w:t>法定代表人或委托代理人（签字或盖章）：</w:t>
      </w:r>
      <w:r>
        <w:rPr>
          <w:rFonts w:hint="eastAsia" w:asciiTheme="minorEastAsia" w:hAnsiTheme="minorEastAsia" w:eastAsiaTheme="minorEastAsia" w:cstheme="minorEastAsia"/>
          <w:color w:val="auto"/>
          <w:sz w:val="21"/>
          <w:szCs w:val="21"/>
          <w:u w:val="single"/>
        </w:rPr>
        <w:t xml:space="preserve">                  </w:t>
      </w:r>
    </w:p>
    <w:p w14:paraId="1FB30456">
      <w:pPr>
        <w:pStyle w:val="37"/>
        <w:spacing w:line="360" w:lineRule="auto"/>
        <w:ind w:firstLine="315" w:firstLineChars="150"/>
        <w:rPr>
          <w:rFonts w:hint="eastAsia" w:asciiTheme="minorEastAsia" w:hAnsiTheme="minorEastAsia" w:eastAsiaTheme="minorEastAsia" w:cstheme="minorEastAsia"/>
          <w:color w:val="auto"/>
          <w:sz w:val="21"/>
          <w:szCs w:val="21"/>
        </w:rPr>
      </w:pPr>
    </w:p>
    <w:p w14:paraId="51CBC4CB">
      <w:pPr>
        <w:pStyle w:val="37"/>
        <w:spacing w:line="360" w:lineRule="auto"/>
        <w:ind w:firstLine="315" w:firstLineChars="150"/>
        <w:rPr>
          <w:rFonts w:hint="eastAsia" w:asciiTheme="minorEastAsia" w:hAnsiTheme="minorEastAsia" w:eastAsiaTheme="minorEastAsia" w:cstheme="minorEastAsia"/>
          <w:color w:val="auto"/>
          <w:sz w:val="21"/>
          <w:szCs w:val="21"/>
        </w:rPr>
      </w:pPr>
    </w:p>
    <w:p w14:paraId="1DC09F1A">
      <w:pPr>
        <w:ind w:firstLine="210" w:firstLineChars="10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rPr>
        <w:t>日  期：</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年</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月</w:t>
      </w:r>
      <w:r>
        <w:rPr>
          <w:rFonts w:hint="eastAsia" w:asciiTheme="minorEastAsia" w:hAnsiTheme="minorEastAsia" w:eastAsiaTheme="minorEastAsia" w:cstheme="minorEastAsia"/>
          <w:szCs w:val="21"/>
          <w:u w:val="single"/>
        </w:rPr>
        <w:t xml:space="preserve">     </w:t>
      </w:r>
    </w:p>
    <w:sectPr>
      <w:headerReference r:id="rId5" w:type="default"/>
      <w:footerReference r:id="rId6" w:type="default"/>
      <w:pgSz w:w="11906" w:h="16838"/>
      <w:pgMar w:top="2098" w:right="1474" w:bottom="1701" w:left="1588" w:header="851" w:footer="85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FBDCAF0A-1324-404A-BBB5-33F01A348E0C}"/>
  </w:font>
  <w:font w:name="黑体">
    <w:panose1 w:val="02010609060101010101"/>
    <w:charset w:val="86"/>
    <w:family w:val="auto"/>
    <w:pitch w:val="default"/>
    <w:sig w:usb0="800002BF" w:usb1="38CF7CFA" w:usb2="00000016" w:usb3="00000000" w:csb0="00040001" w:csb1="00000000"/>
    <w:embedRegular r:id="rId2" w:fontKey="{CA1AECCC-CC03-4BD8-950D-74D4D91641F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3ABD9720-7F88-4166-8FC7-A8885F60CF32}"/>
  </w:font>
  <w:font w:name="仿宋_GB2312">
    <w:panose1 w:val="02010609030101010101"/>
    <w:charset w:val="86"/>
    <w:family w:val="modern"/>
    <w:pitch w:val="default"/>
    <w:sig w:usb0="00000001" w:usb1="080E0000" w:usb2="00000000" w:usb3="00000000" w:csb0="00040000" w:csb1="00000000"/>
    <w:embedRegular r:id="rId4" w:fontKey="{B3AA1F8A-3332-4546-92B7-6EFA4C5CF2AD}"/>
  </w:font>
  <w:font w:name="MyriadMM_700_300_">
    <w:altName w:val="Arial"/>
    <w:panose1 w:val="00000000000000000000"/>
    <w:charset w:val="00"/>
    <w:family w:val="auto"/>
    <w:pitch w:val="default"/>
    <w:sig w:usb0="00000000" w:usb1="00000000" w:usb2="00000000" w:usb3="00000000" w:csb0="00000001" w:csb1="00000000"/>
  </w:font>
  <w:font w:name="Cambria">
    <w:panose1 w:val="02040503050406030204"/>
    <w:charset w:val="00"/>
    <w:family w:val="roman"/>
    <w:pitch w:val="default"/>
    <w:sig w:usb0="E00006FF" w:usb1="420024FF" w:usb2="02000000" w:usb3="00000000" w:csb0="2000019F" w:csb1="00000000"/>
    <w:embedRegular r:id="rId5" w:fontKey="{3CA11ACF-A547-45FD-AE0B-C20B16142BA3}"/>
  </w:font>
  <w:font w:name="新宋体">
    <w:panose1 w:val="02010609030101010101"/>
    <w:charset w:val="86"/>
    <w:family w:val="modern"/>
    <w:pitch w:val="default"/>
    <w:sig w:usb0="00000203" w:usb1="288F0000" w:usb2="00000006" w:usb3="00000000" w:csb0="00040001" w:csb1="00000000"/>
    <w:embedRegular r:id="rId6" w:fontKey="{98A0A231-6E36-4132-ABD2-11966FAEFF13}"/>
  </w:font>
  <w:font w:name="宋体-18030">
    <w:altName w:val="宋体"/>
    <w:panose1 w:val="00000000000000000000"/>
    <w:charset w:val="86"/>
    <w:family w:val="modern"/>
    <w:pitch w:val="default"/>
    <w:sig w:usb0="00000000" w:usb1="00000000" w:usb2="000A005E" w:usb3="00000000" w:csb0="00040001" w:csb1="00000000"/>
  </w:font>
  <w:font w:name="Microsoft YaHei UI">
    <w:panose1 w:val="020B0503020204020204"/>
    <w:charset w:val="86"/>
    <w:family w:val="swiss"/>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 w:name="Sim Hei+ 2">
    <w:altName w:val="黑体"/>
    <w:panose1 w:val="00000000000000000000"/>
    <w:charset w:val="86"/>
    <w:family w:val="auto"/>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embedRegular r:id="rId7" w:fontKey="{B0CB4768-7E08-48FC-8203-BC93C5FD20EA}"/>
  </w:font>
  <w:font w:name="方正仿宋_GBK">
    <w:panose1 w:val="03000509000000000000"/>
    <w:charset w:val="86"/>
    <w:family w:val="auto"/>
    <w:pitch w:val="default"/>
    <w:sig w:usb0="00000001" w:usb1="080E0000" w:usb2="00000000" w:usb3="00000000" w:csb0="00040000" w:csb1="00000000"/>
    <w:embedRegular r:id="rId8" w:fontKey="{32B02398-1720-4254-A654-E515B28F689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C685B4">
    <w:pPr>
      <w:pStyle w:val="34"/>
    </w:pPr>
    <w:sdt>
      <w:sdtPr>
        <w:id w:val="2134361252"/>
        <w:docPartObj>
          <w:docPartGallery w:val="autotext"/>
        </w:docPartObj>
      </w:sdtPr>
      <w:sdtContent>
        <w:r>
          <w:fldChar w:fldCharType="begin"/>
        </w:r>
        <w:r>
          <w:instrText xml:space="preserve">PAGE   \* MERGEFORMAT</w:instrText>
        </w:r>
        <w:r>
          <w:fldChar w:fldCharType="separate"/>
        </w:r>
        <w:r>
          <w:rPr>
            <w:lang w:val="zh-CN"/>
          </w:rPr>
          <w:t>4</w:t>
        </w:r>
        <w:r>
          <w:fldChar w:fldCharType="end"/>
        </w:r>
      </w:sdtContent>
    </w:sdt>
    <w:r>
      <w:cr/>
    </w:r>
    <w:r>
      <w:c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28004526"/>
      <w:docPartObj>
        <w:docPartGallery w:val="autotext"/>
      </w:docPartObj>
    </w:sdtPr>
    <w:sdtContent>
      <w:p w14:paraId="5E01DE7E">
        <w:pPr>
          <w:pStyle w:val="33"/>
          <w:ind w:firstLine="360"/>
          <w:jc w:val="center"/>
        </w:pPr>
        <w:r>
          <w:fldChar w:fldCharType="begin"/>
        </w:r>
        <w:r>
          <w:instrText xml:space="preserve">PAGE   \* MERGEFORMAT</w:instrText>
        </w:r>
        <w:r>
          <w:fldChar w:fldCharType="separate"/>
        </w:r>
        <w:r>
          <w:rPr>
            <w:lang w:val="zh-CN"/>
          </w:rPr>
          <w:t>16</w:t>
        </w:r>
        <w: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F3C204">
    <w:pPr>
      <w:pStyle w:val="34"/>
    </w:pPr>
    <w:r>
      <w:drawing>
        <wp:inline distT="0" distB="0" distL="0" distR="0">
          <wp:extent cx="1303655" cy="377825"/>
          <wp:effectExtent l="0" t="0" r="0" b="3175"/>
          <wp:docPr id="14" name="图片 14" descr="E:\2、富源公司\0、办公室\富源公司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E:\2、富源公司\0、办公室\富源公司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311650" cy="380323"/>
                  </a:xfrm>
                  <a:prstGeom prst="rect">
                    <a:avLst/>
                  </a:prstGeom>
                  <a:noFill/>
                  <a:ln>
                    <a:noFill/>
                  </a:ln>
                </pic:spPr>
              </pic:pic>
            </a:graphicData>
          </a:graphic>
        </wp:inline>
      </w:drawing>
    </w:r>
    <w:r>
      <w:rPr>
        <w:rFonts w:hint="eastAsia"/>
      </w:rPr>
      <w:t xml:space="preserve"> </w:t>
    </w:r>
    <w:r>
      <w:t xml:space="preserve">      </w:t>
    </w:r>
    <w:r>
      <w:rPr>
        <w:rFonts w:hint="eastAsia"/>
      </w:rPr>
      <w:t xml:space="preserve">       </w:t>
    </w:r>
    <w:r>
      <w:t xml:space="preserve">  </w:t>
    </w:r>
    <w:r>
      <w:rPr>
        <w:rFonts w:hint="eastAsia"/>
      </w:rPr>
      <w:t xml:space="preserve">   </w:t>
    </w:r>
    <w:r>
      <w:t xml:space="preserve">  </w:t>
    </w:r>
    <w:r>
      <w:rPr>
        <w:rFonts w:hint="eastAsia"/>
      </w:rPr>
      <w:t>富源云能新能源有限公司竞争性谈判采购文件</w:t>
    </w:r>
  </w:p>
  <w:p w14:paraId="57E179CF">
    <w:pPr>
      <w:ind w:firstLine="42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2BFA7E">
    <w:pPr>
      <w:pStyle w:val="34"/>
    </w:pPr>
    <w:r>
      <w:drawing>
        <wp:inline distT="0" distB="0" distL="0" distR="0">
          <wp:extent cx="1303655" cy="377825"/>
          <wp:effectExtent l="0" t="0" r="0" b="3175"/>
          <wp:docPr id="3" name="图片 3" descr="E:\2、富源公司\0、办公室\富源公司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E:\2、富源公司\0、办公室\富源公司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311650" cy="380323"/>
                  </a:xfrm>
                  <a:prstGeom prst="rect">
                    <a:avLst/>
                  </a:prstGeom>
                  <a:noFill/>
                  <a:ln>
                    <a:noFill/>
                  </a:ln>
                </pic:spPr>
              </pic:pic>
            </a:graphicData>
          </a:graphic>
        </wp:inline>
      </w:drawing>
    </w:r>
    <w:r>
      <w:rPr>
        <w:rFonts w:hint="eastAsia"/>
      </w:rPr>
      <w:t xml:space="preserve"> </w:t>
    </w:r>
    <w:r>
      <w:t xml:space="preserve">      </w:t>
    </w:r>
    <w:r>
      <w:rPr>
        <w:rFonts w:hint="eastAsia"/>
      </w:rPr>
      <w:t xml:space="preserve">       </w:t>
    </w:r>
    <w:r>
      <w:t xml:space="preserve">  </w:t>
    </w:r>
    <w:r>
      <w:rPr>
        <w:rFonts w:hint="eastAsia"/>
      </w:rPr>
      <w:t xml:space="preserve">   </w:t>
    </w:r>
    <w:r>
      <w:t xml:space="preserve">    </w:t>
    </w:r>
    <w:r>
      <w:rPr>
        <w:rFonts w:hint="eastAsia"/>
      </w:rPr>
      <w:t>富源云能新能源有限公司竞争性谈判采购文件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F"/>
    <w:multiLevelType w:val="multilevel"/>
    <w:tmpl w:val="0000000F"/>
    <w:lvl w:ilvl="0" w:tentative="0">
      <w:start w:val="1"/>
      <w:numFmt w:val="none"/>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lvlText w:val=""/>
      <w:lvlJc w:val="left"/>
      <w:pPr>
        <w:tabs>
          <w:tab w:val="left" w:pos="720"/>
        </w:tabs>
        <w:ind w:left="720" w:hanging="720"/>
      </w:pPr>
      <w:rPr>
        <w:rFonts w:hint="eastAsia"/>
      </w:rPr>
    </w:lvl>
    <w:lvl w:ilvl="3" w:tentative="0">
      <w:start w:val="1"/>
      <w:numFmt w:val="none"/>
      <w:pStyle w:val="264"/>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lvlText w:val="           "/>
      <w:lvlJc w:val="left"/>
      <w:pPr>
        <w:tabs>
          <w:tab w:val="left" w:pos="1440"/>
        </w:tabs>
        <w:ind w:left="1152" w:hanging="1152"/>
      </w:pPr>
      <w:rPr>
        <w:rFonts w:hint="eastAsia"/>
      </w:rPr>
    </w:lvl>
    <w:lvl w:ilvl="6" w:tentative="0">
      <w:start w:val="1"/>
      <w:numFmt w:val="decimal"/>
      <w:lvlText w:val="%1.%2.%3.%4.%5.%6.%7"/>
      <w:lvlJc w:val="left"/>
      <w:pPr>
        <w:tabs>
          <w:tab w:val="left" w:pos="2520"/>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1">
    <w:nsid w:val="17A015C6"/>
    <w:multiLevelType w:val="multilevel"/>
    <w:tmpl w:val="17A015C6"/>
    <w:lvl w:ilvl="0" w:tentative="0">
      <w:start w:val="1"/>
      <w:numFmt w:val="japaneseCounting"/>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2">
    <w:nsid w:val="1FC91163"/>
    <w:multiLevelType w:val="multilevel"/>
    <w:tmpl w:val="1FC91163"/>
    <w:lvl w:ilvl="0" w:tentative="0">
      <w:start w:val="1"/>
      <w:numFmt w:val="decimal"/>
      <w:pStyle w:val="186"/>
      <w:suff w:val="nothing"/>
      <w:lvlText w:val="%1　"/>
      <w:lvlJc w:val="left"/>
      <w:pPr>
        <w:ind w:left="105" w:firstLine="0"/>
      </w:pPr>
      <w:rPr>
        <w:rFonts w:hint="eastAsia" w:ascii="黑体" w:hAnsi="Times New Roman" w:eastAsia="黑体"/>
        <w:b w:val="0"/>
        <w:i w:val="0"/>
        <w:sz w:val="21"/>
        <w:szCs w:val="21"/>
      </w:rPr>
    </w:lvl>
    <w:lvl w:ilvl="1" w:tentative="0">
      <w:start w:val="1"/>
      <w:numFmt w:val="decimal"/>
      <w:pStyle w:val="190"/>
      <w:suff w:val="nothing"/>
      <w:lvlText w:val="%1.%2　"/>
      <w:lvlJc w:val="left"/>
      <w:pPr>
        <w:ind w:left="0" w:firstLine="0"/>
      </w:pPr>
      <w:rPr>
        <w:rFonts w:hint="eastAsia" w:ascii="黑体" w:hAnsi="Times New Roman" w:eastAsia="黑体" w:cs="Times New Roman"/>
        <w:b w:val="0"/>
        <w:bCs w:val="0"/>
        <w:i w:val="0"/>
        <w:iCs w:val="0"/>
        <w:caps w:val="0"/>
        <w:strike w:val="0"/>
        <w:dstrike w:val="0"/>
        <w:outline w:val="0"/>
        <w:shadow w:val="0"/>
        <w:emboss w:val="0"/>
        <w:imprint w:val="0"/>
        <w:vanish w:val="0"/>
        <w:spacing w:val="0"/>
        <w:kern w:val="0"/>
        <w:position w:val="0"/>
        <w:sz w:val="21"/>
        <w:szCs w:val="21"/>
        <w:u w:val="none"/>
        <w:vertAlign w:val="baseline"/>
      </w:rPr>
    </w:lvl>
    <w:lvl w:ilvl="2" w:tentative="0">
      <w:start w:val="1"/>
      <w:numFmt w:val="decimal"/>
      <w:suff w:val="nothing"/>
      <w:lvlText w:val="%1.%2.%3　"/>
      <w:lvlJc w:val="left"/>
      <w:pPr>
        <w:ind w:left="360" w:firstLine="0"/>
      </w:pPr>
      <w:rPr>
        <w:rFonts w:hint="eastAsia" w:ascii="黑体" w:hAnsi="Times New Roman" w:eastAsia="黑体"/>
        <w:b w:val="0"/>
        <w:i w:val="0"/>
        <w:sz w:val="21"/>
      </w:rPr>
    </w:lvl>
    <w:lvl w:ilvl="3" w:tentative="0">
      <w:start w:val="1"/>
      <w:numFmt w:val="decimal"/>
      <w:suff w:val="nothing"/>
      <w:lvlText w:val="%1.%2.%3.%4　"/>
      <w:lvlJc w:val="left"/>
      <w:pPr>
        <w:ind w:left="525"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3">
    <w:nsid w:val="203371BF"/>
    <w:multiLevelType w:val="multilevel"/>
    <w:tmpl w:val="203371BF"/>
    <w:lvl w:ilvl="0" w:tentative="0">
      <w:start w:val="1"/>
      <w:numFmt w:val="decimal"/>
      <w:pStyle w:val="28"/>
      <w:lvlText w:val="%1、"/>
      <w:lvlJc w:val="left"/>
      <w:pPr>
        <w:ind w:left="420" w:hanging="420"/>
      </w:pPr>
      <w:rPr>
        <w:rFonts w:ascii="新宋体" w:hAnsi="新宋体" w:eastAsia="新宋体" w:cs="Times New Roman"/>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419E1B70"/>
    <w:multiLevelType w:val="multilevel"/>
    <w:tmpl w:val="419E1B70"/>
    <w:lvl w:ilvl="0" w:tentative="0">
      <w:start w:val="2"/>
      <w:numFmt w:val="bullet"/>
      <w:pStyle w:val="11"/>
      <w:lvlText w:val="★"/>
      <w:lvlJc w:val="left"/>
      <w:pPr>
        <w:ind w:left="360" w:hanging="360"/>
      </w:pPr>
      <w:rPr>
        <w:rFonts w:hint="eastAsia" w:ascii="宋体" w:hAnsi="宋体" w:eastAsia="宋体" w:cs="Times New Roman"/>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5">
    <w:nsid w:val="44C50F90"/>
    <w:multiLevelType w:val="multilevel"/>
    <w:tmpl w:val="44C50F90"/>
    <w:lvl w:ilvl="0" w:tentative="0">
      <w:start w:val="1"/>
      <w:numFmt w:val="lowerLetter"/>
      <w:pStyle w:val="259"/>
      <w:lvlText w:val="%1)"/>
      <w:lvlJc w:val="left"/>
      <w:pPr>
        <w:tabs>
          <w:tab w:val="left" w:pos="840"/>
        </w:tabs>
        <w:ind w:left="839" w:hanging="419"/>
      </w:pPr>
      <w:rPr>
        <w:rFonts w:hint="eastAsia" w:ascii="宋体" w:eastAsia="宋体"/>
        <w:b w:val="0"/>
        <w:i w:val="0"/>
        <w:sz w:val="21"/>
        <w:szCs w:val="21"/>
      </w:rPr>
    </w:lvl>
    <w:lvl w:ilvl="1" w:tentative="0">
      <w:start w:val="1"/>
      <w:numFmt w:val="decimal"/>
      <w:pStyle w:val="218"/>
      <w:lvlText w:val="%2)"/>
      <w:lvlJc w:val="left"/>
      <w:pPr>
        <w:tabs>
          <w:tab w:val="left" w:pos="1260"/>
        </w:tabs>
        <w:ind w:left="1259" w:hanging="419"/>
      </w:pPr>
      <w:rPr>
        <w:rFonts w:hint="eastAsia"/>
      </w:rPr>
    </w:lvl>
    <w:lvl w:ilvl="2" w:tentative="0">
      <w:start w:val="1"/>
      <w:numFmt w:val="decimal"/>
      <w:pStyle w:val="223"/>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6">
    <w:nsid w:val="46FDF4EF"/>
    <w:multiLevelType w:val="singleLevel"/>
    <w:tmpl w:val="46FDF4EF"/>
    <w:lvl w:ilvl="0" w:tentative="0">
      <w:start w:val="1"/>
      <w:numFmt w:val="chineseCounting"/>
      <w:suff w:val="nothing"/>
      <w:lvlText w:val="%1、"/>
      <w:lvlJc w:val="left"/>
      <w:rPr>
        <w:rFonts w:hint="eastAsia"/>
      </w:rPr>
    </w:lvl>
  </w:abstractNum>
  <w:abstractNum w:abstractNumId="7">
    <w:nsid w:val="4E915938"/>
    <w:multiLevelType w:val="multilevel"/>
    <w:tmpl w:val="4E915938"/>
    <w:lvl w:ilvl="0" w:tentative="0">
      <w:start w:val="1"/>
      <w:numFmt w:val="decimal"/>
      <w:pStyle w:val="14"/>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decimal"/>
      <w:lvlText w:val="%3、"/>
      <w:lvlJc w:val="left"/>
      <w:pPr>
        <w:tabs>
          <w:tab w:val="left" w:pos="1200"/>
        </w:tabs>
        <w:ind w:left="1200" w:hanging="36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50C857A2"/>
    <w:multiLevelType w:val="multilevel"/>
    <w:tmpl w:val="50C857A2"/>
    <w:lvl w:ilvl="0" w:tentative="0">
      <w:start w:val="1"/>
      <w:numFmt w:val="bullet"/>
      <w:pStyle w:val="19"/>
      <w:lvlText w:val=""/>
      <w:lvlJc w:val="left"/>
      <w:pPr>
        <w:ind w:left="242" w:hanging="420"/>
      </w:pPr>
      <w:rPr>
        <w:rFonts w:hint="default" w:ascii="Wingdings" w:hAnsi="Wingdings"/>
      </w:rPr>
    </w:lvl>
    <w:lvl w:ilvl="1" w:tentative="0">
      <w:start w:val="1"/>
      <w:numFmt w:val="bullet"/>
      <w:lvlText w:val=""/>
      <w:lvlJc w:val="left"/>
      <w:pPr>
        <w:ind w:left="662" w:hanging="420"/>
      </w:pPr>
      <w:rPr>
        <w:rFonts w:hint="default" w:ascii="Wingdings" w:hAnsi="Wingdings"/>
      </w:rPr>
    </w:lvl>
    <w:lvl w:ilvl="2" w:tentative="0">
      <w:start w:val="1"/>
      <w:numFmt w:val="bullet"/>
      <w:lvlText w:val=""/>
      <w:lvlJc w:val="left"/>
      <w:pPr>
        <w:ind w:left="1082" w:hanging="420"/>
      </w:pPr>
      <w:rPr>
        <w:rFonts w:hint="default" w:ascii="Wingdings" w:hAnsi="Wingdings"/>
      </w:rPr>
    </w:lvl>
    <w:lvl w:ilvl="3" w:tentative="0">
      <w:start w:val="1"/>
      <w:numFmt w:val="bullet"/>
      <w:lvlText w:val=""/>
      <w:lvlJc w:val="left"/>
      <w:pPr>
        <w:ind w:left="1502" w:hanging="420"/>
      </w:pPr>
      <w:rPr>
        <w:rFonts w:hint="default" w:ascii="Wingdings" w:hAnsi="Wingdings"/>
      </w:rPr>
    </w:lvl>
    <w:lvl w:ilvl="4" w:tentative="0">
      <w:start w:val="1"/>
      <w:numFmt w:val="bullet"/>
      <w:lvlText w:val=""/>
      <w:lvlJc w:val="left"/>
      <w:pPr>
        <w:ind w:left="1922" w:hanging="420"/>
      </w:pPr>
      <w:rPr>
        <w:rFonts w:hint="default" w:ascii="Wingdings" w:hAnsi="Wingdings"/>
      </w:rPr>
    </w:lvl>
    <w:lvl w:ilvl="5" w:tentative="0">
      <w:start w:val="1"/>
      <w:numFmt w:val="bullet"/>
      <w:lvlText w:val=""/>
      <w:lvlJc w:val="left"/>
      <w:pPr>
        <w:ind w:left="2342" w:hanging="420"/>
      </w:pPr>
      <w:rPr>
        <w:rFonts w:hint="default" w:ascii="Wingdings" w:hAnsi="Wingdings"/>
      </w:rPr>
    </w:lvl>
    <w:lvl w:ilvl="6" w:tentative="0">
      <w:start w:val="1"/>
      <w:numFmt w:val="bullet"/>
      <w:lvlText w:val=""/>
      <w:lvlJc w:val="left"/>
      <w:pPr>
        <w:ind w:left="2762" w:hanging="420"/>
      </w:pPr>
      <w:rPr>
        <w:rFonts w:hint="default" w:ascii="Wingdings" w:hAnsi="Wingdings"/>
      </w:rPr>
    </w:lvl>
    <w:lvl w:ilvl="7" w:tentative="0">
      <w:start w:val="1"/>
      <w:numFmt w:val="bullet"/>
      <w:lvlText w:val=""/>
      <w:lvlJc w:val="left"/>
      <w:pPr>
        <w:ind w:left="3182" w:hanging="420"/>
      </w:pPr>
      <w:rPr>
        <w:rFonts w:hint="default" w:ascii="Wingdings" w:hAnsi="Wingdings"/>
      </w:rPr>
    </w:lvl>
    <w:lvl w:ilvl="8" w:tentative="0">
      <w:start w:val="1"/>
      <w:numFmt w:val="bullet"/>
      <w:lvlText w:val=""/>
      <w:lvlJc w:val="left"/>
      <w:pPr>
        <w:ind w:left="3602" w:hanging="420"/>
      </w:pPr>
      <w:rPr>
        <w:rFonts w:hint="default" w:ascii="Wingdings" w:hAnsi="Wingdings"/>
      </w:rPr>
    </w:lvl>
  </w:abstractNum>
  <w:abstractNum w:abstractNumId="9">
    <w:nsid w:val="5B5E6480"/>
    <w:multiLevelType w:val="multilevel"/>
    <w:tmpl w:val="5B5E6480"/>
    <w:lvl w:ilvl="0" w:tentative="0">
      <w:start w:val="5"/>
      <w:numFmt w:val="decimal"/>
      <w:pStyle w:val="23"/>
      <w:lvlText w:val="%1、"/>
      <w:lvlJc w:val="left"/>
      <w:pPr>
        <w:ind w:left="840" w:hanging="360"/>
      </w:pPr>
      <w:rPr>
        <w:rFonts w:hint="default"/>
      </w:rPr>
    </w:lvl>
    <w:lvl w:ilvl="1" w:tentative="0">
      <w:start w:val="1"/>
      <w:numFmt w:val="decimal"/>
      <w:lvlText w:val="%2、"/>
      <w:lvlJc w:val="left"/>
      <w:pPr>
        <w:tabs>
          <w:tab w:val="left" w:pos="1260"/>
        </w:tabs>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4"/>
  </w:num>
  <w:num w:numId="2">
    <w:abstractNumId w:val="7"/>
  </w:num>
  <w:num w:numId="3">
    <w:abstractNumId w:val="8"/>
  </w:num>
  <w:num w:numId="4">
    <w:abstractNumId w:val="9"/>
  </w:num>
  <w:num w:numId="5">
    <w:abstractNumId w:val="3"/>
  </w:num>
  <w:num w:numId="6">
    <w:abstractNumId w:val="2"/>
  </w:num>
  <w:num w:numId="7">
    <w:abstractNumId w:val="5"/>
  </w:num>
  <w:num w:numId="8">
    <w:abstractNumId w:val="0"/>
  </w:num>
  <w:num w:numId="9">
    <w:abstractNumId w:val="6"/>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k4YjljZGU5ODAwOTdmODBmZDU3MDVhNGQwMzBkZmYifQ=="/>
  </w:docVars>
  <w:rsids>
    <w:rsidRoot w:val="00231191"/>
    <w:rsid w:val="00011298"/>
    <w:rsid w:val="00032E9F"/>
    <w:rsid w:val="00046A24"/>
    <w:rsid w:val="000545C2"/>
    <w:rsid w:val="000571AE"/>
    <w:rsid w:val="00057500"/>
    <w:rsid w:val="0005799A"/>
    <w:rsid w:val="00057E77"/>
    <w:rsid w:val="00062CCB"/>
    <w:rsid w:val="00075E8B"/>
    <w:rsid w:val="0009101B"/>
    <w:rsid w:val="0009768E"/>
    <w:rsid w:val="000B011D"/>
    <w:rsid w:val="000B2481"/>
    <w:rsid w:val="000B4516"/>
    <w:rsid w:val="000C5756"/>
    <w:rsid w:val="000C5D42"/>
    <w:rsid w:val="000D4BB6"/>
    <w:rsid w:val="000E2ED8"/>
    <w:rsid w:val="000E3745"/>
    <w:rsid w:val="000F021C"/>
    <w:rsid w:val="000F3501"/>
    <w:rsid w:val="000F4DE0"/>
    <w:rsid w:val="0010512C"/>
    <w:rsid w:val="00110571"/>
    <w:rsid w:val="001328D4"/>
    <w:rsid w:val="001349F0"/>
    <w:rsid w:val="00135CAF"/>
    <w:rsid w:val="001467ED"/>
    <w:rsid w:val="00191E21"/>
    <w:rsid w:val="001C3BEA"/>
    <w:rsid w:val="001E0C24"/>
    <w:rsid w:val="001F5A52"/>
    <w:rsid w:val="00206185"/>
    <w:rsid w:val="00220A68"/>
    <w:rsid w:val="00223D3E"/>
    <w:rsid w:val="002244C0"/>
    <w:rsid w:val="00231191"/>
    <w:rsid w:val="00237ED6"/>
    <w:rsid w:val="00240576"/>
    <w:rsid w:val="00247D9A"/>
    <w:rsid w:val="002534E9"/>
    <w:rsid w:val="00253F88"/>
    <w:rsid w:val="00270C34"/>
    <w:rsid w:val="002761C9"/>
    <w:rsid w:val="00284354"/>
    <w:rsid w:val="002A6284"/>
    <w:rsid w:val="002C7F98"/>
    <w:rsid w:val="002D07D1"/>
    <w:rsid w:val="002E55B2"/>
    <w:rsid w:val="00313237"/>
    <w:rsid w:val="00322EFA"/>
    <w:rsid w:val="00325C7A"/>
    <w:rsid w:val="00327211"/>
    <w:rsid w:val="00337D23"/>
    <w:rsid w:val="0034161D"/>
    <w:rsid w:val="003640A8"/>
    <w:rsid w:val="00384C1C"/>
    <w:rsid w:val="00391D53"/>
    <w:rsid w:val="00392E67"/>
    <w:rsid w:val="003936EE"/>
    <w:rsid w:val="003A1E13"/>
    <w:rsid w:val="003B5176"/>
    <w:rsid w:val="003C30C2"/>
    <w:rsid w:val="003C5B50"/>
    <w:rsid w:val="003E3795"/>
    <w:rsid w:val="003E4B92"/>
    <w:rsid w:val="003F6640"/>
    <w:rsid w:val="0040122C"/>
    <w:rsid w:val="00442BD3"/>
    <w:rsid w:val="00446E9A"/>
    <w:rsid w:val="00447024"/>
    <w:rsid w:val="0046280D"/>
    <w:rsid w:val="00465744"/>
    <w:rsid w:val="004705D0"/>
    <w:rsid w:val="0047780F"/>
    <w:rsid w:val="00483FDA"/>
    <w:rsid w:val="00485F14"/>
    <w:rsid w:val="00493008"/>
    <w:rsid w:val="00494CA4"/>
    <w:rsid w:val="00496B46"/>
    <w:rsid w:val="004A0184"/>
    <w:rsid w:val="004B1F44"/>
    <w:rsid w:val="004B52BE"/>
    <w:rsid w:val="004B6696"/>
    <w:rsid w:val="004C0EE8"/>
    <w:rsid w:val="004C5FE5"/>
    <w:rsid w:val="004D5549"/>
    <w:rsid w:val="004E01FC"/>
    <w:rsid w:val="004F3B59"/>
    <w:rsid w:val="004F7808"/>
    <w:rsid w:val="00502C5B"/>
    <w:rsid w:val="00506627"/>
    <w:rsid w:val="00506DA0"/>
    <w:rsid w:val="005071A5"/>
    <w:rsid w:val="0051417B"/>
    <w:rsid w:val="005168D9"/>
    <w:rsid w:val="00525AA7"/>
    <w:rsid w:val="00531FE9"/>
    <w:rsid w:val="005329D2"/>
    <w:rsid w:val="00532C84"/>
    <w:rsid w:val="00544BCA"/>
    <w:rsid w:val="00560E89"/>
    <w:rsid w:val="00571ED4"/>
    <w:rsid w:val="00583C11"/>
    <w:rsid w:val="00595AB1"/>
    <w:rsid w:val="005B24E7"/>
    <w:rsid w:val="005B655E"/>
    <w:rsid w:val="005B7165"/>
    <w:rsid w:val="005C0FFC"/>
    <w:rsid w:val="005C16D5"/>
    <w:rsid w:val="005C7F05"/>
    <w:rsid w:val="005D42D1"/>
    <w:rsid w:val="005F14BD"/>
    <w:rsid w:val="00625876"/>
    <w:rsid w:val="0062787A"/>
    <w:rsid w:val="006300E7"/>
    <w:rsid w:val="00641F4E"/>
    <w:rsid w:val="0065077B"/>
    <w:rsid w:val="00656027"/>
    <w:rsid w:val="00671DC9"/>
    <w:rsid w:val="0067262E"/>
    <w:rsid w:val="006A1659"/>
    <w:rsid w:val="006A19B9"/>
    <w:rsid w:val="006C3C60"/>
    <w:rsid w:val="006C4415"/>
    <w:rsid w:val="006E2CD4"/>
    <w:rsid w:val="006E3C98"/>
    <w:rsid w:val="00700EA5"/>
    <w:rsid w:val="007229FF"/>
    <w:rsid w:val="00742789"/>
    <w:rsid w:val="007532DB"/>
    <w:rsid w:val="00760701"/>
    <w:rsid w:val="0078568E"/>
    <w:rsid w:val="007A378D"/>
    <w:rsid w:val="007D6D7E"/>
    <w:rsid w:val="00800383"/>
    <w:rsid w:val="008108A9"/>
    <w:rsid w:val="00810A5B"/>
    <w:rsid w:val="00814665"/>
    <w:rsid w:val="0082300C"/>
    <w:rsid w:val="00832BD5"/>
    <w:rsid w:val="00835438"/>
    <w:rsid w:val="00856FA7"/>
    <w:rsid w:val="008622D6"/>
    <w:rsid w:val="00862C76"/>
    <w:rsid w:val="00880428"/>
    <w:rsid w:val="00885321"/>
    <w:rsid w:val="00894512"/>
    <w:rsid w:val="008D6AC3"/>
    <w:rsid w:val="008E70B1"/>
    <w:rsid w:val="008F2F78"/>
    <w:rsid w:val="008F316A"/>
    <w:rsid w:val="008F76D2"/>
    <w:rsid w:val="00900AA7"/>
    <w:rsid w:val="00911AC7"/>
    <w:rsid w:val="009312BA"/>
    <w:rsid w:val="00950C91"/>
    <w:rsid w:val="00956DBC"/>
    <w:rsid w:val="00980C9D"/>
    <w:rsid w:val="009A597A"/>
    <w:rsid w:val="009B0FDE"/>
    <w:rsid w:val="009C2613"/>
    <w:rsid w:val="009C4901"/>
    <w:rsid w:val="009D7386"/>
    <w:rsid w:val="009E28D5"/>
    <w:rsid w:val="009E5635"/>
    <w:rsid w:val="00A03E46"/>
    <w:rsid w:val="00A04270"/>
    <w:rsid w:val="00A16D96"/>
    <w:rsid w:val="00A222E9"/>
    <w:rsid w:val="00A23DEE"/>
    <w:rsid w:val="00A24A8A"/>
    <w:rsid w:val="00A24DF6"/>
    <w:rsid w:val="00A41D4A"/>
    <w:rsid w:val="00A55282"/>
    <w:rsid w:val="00A55EBF"/>
    <w:rsid w:val="00A57992"/>
    <w:rsid w:val="00A61E3F"/>
    <w:rsid w:val="00A66382"/>
    <w:rsid w:val="00A82A1B"/>
    <w:rsid w:val="00A83642"/>
    <w:rsid w:val="00A85259"/>
    <w:rsid w:val="00A90C78"/>
    <w:rsid w:val="00A93CCD"/>
    <w:rsid w:val="00AE09A8"/>
    <w:rsid w:val="00B062AA"/>
    <w:rsid w:val="00B15B3C"/>
    <w:rsid w:val="00B236B6"/>
    <w:rsid w:val="00B305AE"/>
    <w:rsid w:val="00B443AD"/>
    <w:rsid w:val="00B6568C"/>
    <w:rsid w:val="00B72B26"/>
    <w:rsid w:val="00B7327A"/>
    <w:rsid w:val="00B735B9"/>
    <w:rsid w:val="00B81F71"/>
    <w:rsid w:val="00B820BE"/>
    <w:rsid w:val="00BA0D29"/>
    <w:rsid w:val="00BA473C"/>
    <w:rsid w:val="00BA79F4"/>
    <w:rsid w:val="00BB2578"/>
    <w:rsid w:val="00BB34F6"/>
    <w:rsid w:val="00BC1587"/>
    <w:rsid w:val="00BC3FC5"/>
    <w:rsid w:val="00C00A14"/>
    <w:rsid w:val="00C35F18"/>
    <w:rsid w:val="00C44F94"/>
    <w:rsid w:val="00C55F7E"/>
    <w:rsid w:val="00C921CB"/>
    <w:rsid w:val="00C97C7E"/>
    <w:rsid w:val="00CA4CA8"/>
    <w:rsid w:val="00CB1E52"/>
    <w:rsid w:val="00CD1CB6"/>
    <w:rsid w:val="00CD629A"/>
    <w:rsid w:val="00CE58A8"/>
    <w:rsid w:val="00CF3735"/>
    <w:rsid w:val="00CF63A2"/>
    <w:rsid w:val="00D014F6"/>
    <w:rsid w:val="00D02334"/>
    <w:rsid w:val="00D058C5"/>
    <w:rsid w:val="00D146F7"/>
    <w:rsid w:val="00D16BAB"/>
    <w:rsid w:val="00D21CA2"/>
    <w:rsid w:val="00D24AEB"/>
    <w:rsid w:val="00D538E3"/>
    <w:rsid w:val="00D866E6"/>
    <w:rsid w:val="00D90948"/>
    <w:rsid w:val="00DA3ADD"/>
    <w:rsid w:val="00DA72C2"/>
    <w:rsid w:val="00DD31E4"/>
    <w:rsid w:val="00DF4DC8"/>
    <w:rsid w:val="00E0498B"/>
    <w:rsid w:val="00E103A5"/>
    <w:rsid w:val="00E2263C"/>
    <w:rsid w:val="00E368C9"/>
    <w:rsid w:val="00E5175B"/>
    <w:rsid w:val="00E543CE"/>
    <w:rsid w:val="00E64910"/>
    <w:rsid w:val="00E74A08"/>
    <w:rsid w:val="00E821E3"/>
    <w:rsid w:val="00E94583"/>
    <w:rsid w:val="00EA33EA"/>
    <w:rsid w:val="00EB74F1"/>
    <w:rsid w:val="00ED3929"/>
    <w:rsid w:val="00ED7AC0"/>
    <w:rsid w:val="00EE0401"/>
    <w:rsid w:val="00EF4806"/>
    <w:rsid w:val="00F13E1A"/>
    <w:rsid w:val="00F148F5"/>
    <w:rsid w:val="00F17707"/>
    <w:rsid w:val="00F25398"/>
    <w:rsid w:val="00F3166E"/>
    <w:rsid w:val="00F569C2"/>
    <w:rsid w:val="00F84CA0"/>
    <w:rsid w:val="00F93DFF"/>
    <w:rsid w:val="00FA31A5"/>
    <w:rsid w:val="00FD15A5"/>
    <w:rsid w:val="00FD4F9A"/>
    <w:rsid w:val="00FD5326"/>
    <w:rsid w:val="00FE0044"/>
    <w:rsid w:val="00FE5AC5"/>
    <w:rsid w:val="03C76DE8"/>
    <w:rsid w:val="04A04A3B"/>
    <w:rsid w:val="05284168"/>
    <w:rsid w:val="05422DAD"/>
    <w:rsid w:val="05C635E7"/>
    <w:rsid w:val="08C168C5"/>
    <w:rsid w:val="0AE42508"/>
    <w:rsid w:val="0BE06FC2"/>
    <w:rsid w:val="0D974D50"/>
    <w:rsid w:val="0EE83C31"/>
    <w:rsid w:val="0F0E2816"/>
    <w:rsid w:val="0F3D5CEE"/>
    <w:rsid w:val="102A1C1C"/>
    <w:rsid w:val="136715C8"/>
    <w:rsid w:val="145A112D"/>
    <w:rsid w:val="1A351AC1"/>
    <w:rsid w:val="1A835819"/>
    <w:rsid w:val="1CAD4CE7"/>
    <w:rsid w:val="1D8A4831"/>
    <w:rsid w:val="1E0651D3"/>
    <w:rsid w:val="1F4A0E01"/>
    <w:rsid w:val="22DC6883"/>
    <w:rsid w:val="244E7A9B"/>
    <w:rsid w:val="27AC0C02"/>
    <w:rsid w:val="27C44DE4"/>
    <w:rsid w:val="298F4A24"/>
    <w:rsid w:val="29A913EC"/>
    <w:rsid w:val="29B4473F"/>
    <w:rsid w:val="29CB26D8"/>
    <w:rsid w:val="2AAF5D64"/>
    <w:rsid w:val="2B2A6D39"/>
    <w:rsid w:val="2CC969F8"/>
    <w:rsid w:val="2D97186D"/>
    <w:rsid w:val="2DAC25A2"/>
    <w:rsid w:val="300E7895"/>
    <w:rsid w:val="3161695B"/>
    <w:rsid w:val="334A5A4C"/>
    <w:rsid w:val="33596D28"/>
    <w:rsid w:val="35042576"/>
    <w:rsid w:val="35047BAD"/>
    <w:rsid w:val="36E50312"/>
    <w:rsid w:val="3BD43762"/>
    <w:rsid w:val="3DE63F9E"/>
    <w:rsid w:val="3E0613C2"/>
    <w:rsid w:val="413546A3"/>
    <w:rsid w:val="43800537"/>
    <w:rsid w:val="444B41DF"/>
    <w:rsid w:val="44E86818"/>
    <w:rsid w:val="4512627F"/>
    <w:rsid w:val="456F3BD1"/>
    <w:rsid w:val="46133750"/>
    <w:rsid w:val="493A417F"/>
    <w:rsid w:val="495A6EDA"/>
    <w:rsid w:val="49F85A68"/>
    <w:rsid w:val="514364CA"/>
    <w:rsid w:val="52676F08"/>
    <w:rsid w:val="53035F10"/>
    <w:rsid w:val="53911A13"/>
    <w:rsid w:val="54055FD1"/>
    <w:rsid w:val="549332C4"/>
    <w:rsid w:val="54FE59F8"/>
    <w:rsid w:val="56A92B26"/>
    <w:rsid w:val="5711443D"/>
    <w:rsid w:val="59FB65D1"/>
    <w:rsid w:val="5ADD3986"/>
    <w:rsid w:val="5BC16969"/>
    <w:rsid w:val="5C294CC8"/>
    <w:rsid w:val="5C4930A2"/>
    <w:rsid w:val="5CE70651"/>
    <w:rsid w:val="5DD26426"/>
    <w:rsid w:val="5F1A244E"/>
    <w:rsid w:val="5F4274C9"/>
    <w:rsid w:val="5FFE4F0C"/>
    <w:rsid w:val="623B585A"/>
    <w:rsid w:val="62E50E4D"/>
    <w:rsid w:val="62E51EB6"/>
    <w:rsid w:val="64497BC6"/>
    <w:rsid w:val="662F60CB"/>
    <w:rsid w:val="69A423EC"/>
    <w:rsid w:val="69FA7EE5"/>
    <w:rsid w:val="6C7C0DB6"/>
    <w:rsid w:val="6D276898"/>
    <w:rsid w:val="6D7C7EBA"/>
    <w:rsid w:val="706008A3"/>
    <w:rsid w:val="706236E0"/>
    <w:rsid w:val="70893AA1"/>
    <w:rsid w:val="73B5280F"/>
    <w:rsid w:val="7432401E"/>
    <w:rsid w:val="756170ED"/>
    <w:rsid w:val="763E70DC"/>
    <w:rsid w:val="769B188D"/>
    <w:rsid w:val="76E5500D"/>
    <w:rsid w:val="77043E82"/>
    <w:rsid w:val="77B970FF"/>
    <w:rsid w:val="77BD2CEE"/>
    <w:rsid w:val="77F008AA"/>
    <w:rsid w:val="77F84862"/>
    <w:rsid w:val="79166BBF"/>
    <w:rsid w:val="791B27F0"/>
    <w:rsid w:val="7DD7656E"/>
    <w:rsid w:val="7DE357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qFormat="1" w:unhideWhenUsed="0" w:uiPriority="0" w:semiHidden="0"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qFormat="1" w:unhideWhenUsed="0" w:uiPriority="0" w:semiHidden="0" w:name="List Bullet"/>
    <w:lsdException w:uiPriority="99" w:name="List Number"/>
    <w:lsdException w:uiPriority="99" w:name="List 2"/>
    <w:lsdException w:uiPriority="99" w:name="List 3"/>
    <w:lsdException w:uiPriority="99" w:name="List 4"/>
    <w:lsdException w:uiPriority="99"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qFormat="1" w:uiPriority="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130"/>
    <w:autoRedefine/>
    <w:qFormat/>
    <w:uiPriority w:val="0"/>
    <w:pPr>
      <w:keepNext/>
      <w:autoSpaceDE w:val="0"/>
      <w:autoSpaceDN w:val="0"/>
      <w:adjustRightInd w:val="0"/>
      <w:spacing w:line="360" w:lineRule="auto"/>
      <w:jc w:val="left"/>
      <w:outlineLvl w:val="0"/>
    </w:pPr>
    <w:rPr>
      <w:rFonts w:ascii="仿宋_GB2312" w:hAnsi="MyriadMM_700_300_"/>
      <w:b/>
      <w:bCs/>
      <w:color w:val="000000"/>
      <w:kern w:val="0"/>
      <w:sz w:val="28"/>
    </w:rPr>
  </w:style>
  <w:style w:type="paragraph" w:styleId="3">
    <w:name w:val="heading 2"/>
    <w:basedOn w:val="1"/>
    <w:next w:val="1"/>
    <w:link w:val="72"/>
    <w:autoRedefine/>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115"/>
    <w:autoRedefine/>
    <w:qFormat/>
    <w:uiPriority w:val="0"/>
    <w:pPr>
      <w:keepNext/>
      <w:keepLines/>
      <w:spacing w:before="120" w:after="120" w:line="360" w:lineRule="auto"/>
      <w:ind w:firstLine="482" w:firstLineChars="200"/>
      <w:jc w:val="center"/>
      <w:outlineLvl w:val="2"/>
    </w:pPr>
    <w:rPr>
      <w:rFonts w:ascii="宋体" w:hAnsi="宋体" w:eastAsia="黑体"/>
      <w:b/>
      <w:bCs/>
      <w:sz w:val="32"/>
      <w:szCs w:val="32"/>
    </w:rPr>
  </w:style>
  <w:style w:type="paragraph" w:styleId="5">
    <w:name w:val="heading 4"/>
    <w:basedOn w:val="1"/>
    <w:next w:val="1"/>
    <w:link w:val="117"/>
    <w:autoRedefine/>
    <w:qFormat/>
    <w:uiPriority w:val="0"/>
    <w:pPr>
      <w:widowControl/>
      <w:overflowPunct w:val="0"/>
      <w:adjustRightInd w:val="0"/>
      <w:snapToGrid w:val="0"/>
      <w:spacing w:before="120" w:line="300" w:lineRule="auto"/>
      <w:jc w:val="left"/>
      <w:textAlignment w:val="baseline"/>
      <w:outlineLvl w:val="3"/>
    </w:pPr>
    <w:rPr>
      <w:rFonts w:ascii="Arial" w:hAnsi="Arial" w:eastAsia="仿宋_GB2312"/>
      <w:b/>
      <w:kern w:val="0"/>
      <w:sz w:val="28"/>
    </w:rPr>
  </w:style>
  <w:style w:type="paragraph" w:styleId="6">
    <w:name w:val="heading 5"/>
    <w:basedOn w:val="1"/>
    <w:next w:val="1"/>
    <w:link w:val="118"/>
    <w:autoRedefine/>
    <w:qFormat/>
    <w:uiPriority w:val="0"/>
    <w:pPr>
      <w:widowControl/>
      <w:overflowPunct w:val="0"/>
      <w:adjustRightInd w:val="0"/>
      <w:snapToGrid w:val="0"/>
      <w:spacing w:before="120" w:line="500" w:lineRule="atLeast"/>
      <w:jc w:val="left"/>
      <w:textAlignment w:val="baseline"/>
      <w:outlineLvl w:val="4"/>
    </w:pPr>
    <w:rPr>
      <w:rFonts w:ascii="Arial" w:hAnsi="Arial" w:eastAsia="仿宋_GB2312"/>
      <w:kern w:val="0"/>
      <w:sz w:val="28"/>
    </w:rPr>
  </w:style>
  <w:style w:type="paragraph" w:styleId="7">
    <w:name w:val="heading 6"/>
    <w:basedOn w:val="1"/>
    <w:next w:val="1"/>
    <w:link w:val="127"/>
    <w:autoRedefine/>
    <w:qFormat/>
    <w:uiPriority w:val="0"/>
    <w:pPr>
      <w:widowControl/>
      <w:overflowPunct w:val="0"/>
      <w:adjustRightInd w:val="0"/>
      <w:snapToGrid w:val="0"/>
      <w:spacing w:before="120" w:line="500" w:lineRule="atLeast"/>
      <w:jc w:val="left"/>
      <w:textAlignment w:val="baseline"/>
      <w:outlineLvl w:val="5"/>
    </w:pPr>
    <w:rPr>
      <w:rFonts w:ascii="Arial" w:hAnsi="Arial" w:eastAsia="仿宋_GB2312"/>
      <w:kern w:val="0"/>
      <w:sz w:val="28"/>
    </w:rPr>
  </w:style>
  <w:style w:type="paragraph" w:styleId="8">
    <w:name w:val="heading 7"/>
    <w:basedOn w:val="1"/>
    <w:next w:val="1"/>
    <w:link w:val="81"/>
    <w:autoRedefine/>
    <w:qFormat/>
    <w:uiPriority w:val="0"/>
    <w:pPr>
      <w:overflowPunct w:val="0"/>
      <w:adjustRightInd w:val="0"/>
      <w:snapToGrid w:val="0"/>
      <w:spacing w:before="120" w:line="500" w:lineRule="atLeast"/>
      <w:jc w:val="left"/>
      <w:textAlignment w:val="baseline"/>
      <w:outlineLvl w:val="6"/>
    </w:pPr>
    <w:rPr>
      <w:rFonts w:ascii="Arial" w:hAnsi="Arial" w:eastAsia="仿宋_GB2312"/>
      <w:kern w:val="0"/>
      <w:sz w:val="28"/>
    </w:rPr>
  </w:style>
  <w:style w:type="paragraph" w:styleId="9">
    <w:name w:val="heading 8"/>
    <w:basedOn w:val="1"/>
    <w:next w:val="1"/>
    <w:link w:val="103"/>
    <w:autoRedefine/>
    <w:qFormat/>
    <w:uiPriority w:val="0"/>
    <w:pPr>
      <w:overflowPunct w:val="0"/>
      <w:adjustRightInd w:val="0"/>
      <w:snapToGrid w:val="0"/>
      <w:spacing w:before="120" w:line="320" w:lineRule="atLeast"/>
      <w:jc w:val="left"/>
      <w:textAlignment w:val="baseline"/>
      <w:outlineLvl w:val="7"/>
    </w:pPr>
    <w:rPr>
      <w:rFonts w:ascii="Arial" w:hAnsi="Arial" w:eastAsia="仿宋_GB2312"/>
      <w:kern w:val="0"/>
      <w:sz w:val="28"/>
    </w:rPr>
  </w:style>
  <w:style w:type="paragraph" w:styleId="10">
    <w:name w:val="heading 9"/>
    <w:basedOn w:val="1"/>
    <w:next w:val="1"/>
    <w:link w:val="98"/>
    <w:autoRedefine/>
    <w:qFormat/>
    <w:uiPriority w:val="0"/>
    <w:pPr>
      <w:overflowPunct w:val="0"/>
      <w:adjustRightInd w:val="0"/>
      <w:snapToGrid w:val="0"/>
      <w:spacing w:before="120" w:line="320" w:lineRule="atLeast"/>
      <w:jc w:val="left"/>
      <w:textAlignment w:val="baseline"/>
      <w:outlineLvl w:val="8"/>
    </w:pPr>
    <w:rPr>
      <w:rFonts w:ascii="Arial" w:hAnsi="Arial" w:eastAsia="仿宋_GB2312"/>
      <w:kern w:val="0"/>
      <w:sz w:val="28"/>
    </w:rPr>
  </w:style>
  <w:style w:type="character" w:default="1" w:styleId="49">
    <w:name w:val="Default Paragraph Font"/>
    <w:unhideWhenUsed/>
    <w:qFormat/>
    <w:uiPriority w:val="1"/>
  </w:style>
  <w:style w:type="table" w:default="1" w:styleId="47">
    <w:name w:val="Normal Table"/>
    <w:semiHidden/>
    <w:unhideWhenUsed/>
    <w:qFormat/>
    <w:uiPriority w:val="99"/>
    <w:tblPr>
      <w:tblCellMar>
        <w:top w:w="0" w:type="dxa"/>
        <w:left w:w="108" w:type="dxa"/>
        <w:bottom w:w="0" w:type="dxa"/>
        <w:right w:w="108" w:type="dxa"/>
      </w:tblCellMar>
    </w:tblPr>
  </w:style>
  <w:style w:type="paragraph" w:styleId="11">
    <w:name w:val="List Bullet 4"/>
    <w:basedOn w:val="1"/>
    <w:autoRedefine/>
    <w:qFormat/>
    <w:uiPriority w:val="0"/>
    <w:pPr>
      <w:numPr>
        <w:ilvl w:val="0"/>
        <w:numId w:val="1"/>
      </w:numPr>
      <w:tabs>
        <w:tab w:val="left" w:pos="1620"/>
      </w:tabs>
    </w:pPr>
    <w:rPr>
      <w:szCs w:val="24"/>
    </w:rPr>
  </w:style>
  <w:style w:type="paragraph" w:styleId="12">
    <w:name w:val="Normal Indent"/>
    <w:basedOn w:val="1"/>
    <w:autoRedefine/>
    <w:qFormat/>
    <w:uiPriority w:val="0"/>
    <w:pPr>
      <w:ind w:firstLine="420" w:firstLineChars="200"/>
    </w:pPr>
    <w:rPr>
      <w:szCs w:val="21"/>
    </w:rPr>
  </w:style>
  <w:style w:type="paragraph" w:styleId="13">
    <w:name w:val="caption"/>
    <w:basedOn w:val="1"/>
    <w:next w:val="1"/>
    <w:autoRedefine/>
    <w:qFormat/>
    <w:uiPriority w:val="0"/>
    <w:rPr>
      <w:rFonts w:ascii="Cambria" w:hAnsi="Cambria" w:eastAsia="黑体"/>
      <w:sz w:val="20"/>
    </w:rPr>
  </w:style>
  <w:style w:type="paragraph" w:styleId="14">
    <w:name w:val="List Bullet"/>
    <w:basedOn w:val="1"/>
    <w:autoRedefine/>
    <w:qFormat/>
    <w:uiPriority w:val="0"/>
    <w:pPr>
      <w:numPr>
        <w:ilvl w:val="0"/>
        <w:numId w:val="2"/>
      </w:numPr>
      <w:tabs>
        <w:tab w:val="left" w:pos="360"/>
      </w:tabs>
    </w:pPr>
    <w:rPr>
      <w:szCs w:val="24"/>
    </w:rPr>
  </w:style>
  <w:style w:type="paragraph" w:styleId="15">
    <w:name w:val="Document Map"/>
    <w:basedOn w:val="1"/>
    <w:link w:val="99"/>
    <w:autoRedefine/>
    <w:qFormat/>
    <w:uiPriority w:val="0"/>
    <w:pPr>
      <w:shd w:val="clear" w:color="auto" w:fill="000080"/>
    </w:pPr>
    <w:rPr>
      <w:rFonts w:asciiTheme="minorHAnsi" w:hAnsiTheme="minorHAnsi" w:eastAsiaTheme="minorEastAsia" w:cstheme="minorBidi"/>
      <w:szCs w:val="24"/>
    </w:rPr>
  </w:style>
  <w:style w:type="paragraph" w:styleId="16">
    <w:name w:val="toa heading"/>
    <w:basedOn w:val="1"/>
    <w:next w:val="1"/>
    <w:autoRedefine/>
    <w:qFormat/>
    <w:uiPriority w:val="0"/>
    <w:pPr>
      <w:spacing w:before="120"/>
    </w:pPr>
    <w:rPr>
      <w:rFonts w:ascii="Arial" w:hAnsi="Arial" w:cs="Arial"/>
      <w:sz w:val="24"/>
      <w:szCs w:val="24"/>
    </w:rPr>
  </w:style>
  <w:style w:type="paragraph" w:styleId="17">
    <w:name w:val="annotation text"/>
    <w:basedOn w:val="1"/>
    <w:link w:val="126"/>
    <w:autoRedefine/>
    <w:qFormat/>
    <w:uiPriority w:val="0"/>
    <w:pPr>
      <w:jc w:val="left"/>
    </w:pPr>
    <w:rPr>
      <w:rFonts w:asciiTheme="minorHAnsi" w:hAnsiTheme="minorHAnsi" w:eastAsiaTheme="minorEastAsia" w:cstheme="minorBidi"/>
      <w:szCs w:val="24"/>
    </w:rPr>
  </w:style>
  <w:style w:type="paragraph" w:styleId="18">
    <w:name w:val="Body Text 3"/>
    <w:basedOn w:val="1"/>
    <w:link w:val="111"/>
    <w:autoRedefine/>
    <w:qFormat/>
    <w:uiPriority w:val="0"/>
    <w:rPr>
      <w:rFonts w:ascii="宋体" w:hAnsiTheme="minorHAnsi" w:eastAsiaTheme="minorEastAsia" w:cstheme="minorBidi"/>
      <w:sz w:val="24"/>
      <w:szCs w:val="22"/>
    </w:rPr>
  </w:style>
  <w:style w:type="paragraph" w:styleId="19">
    <w:name w:val="List Bullet 3"/>
    <w:basedOn w:val="1"/>
    <w:autoRedefine/>
    <w:qFormat/>
    <w:uiPriority w:val="0"/>
    <w:pPr>
      <w:numPr>
        <w:ilvl w:val="0"/>
        <w:numId w:val="3"/>
      </w:numPr>
      <w:tabs>
        <w:tab w:val="left" w:pos="1200"/>
      </w:tabs>
    </w:pPr>
    <w:rPr>
      <w:szCs w:val="24"/>
    </w:rPr>
  </w:style>
  <w:style w:type="paragraph" w:styleId="20">
    <w:name w:val="Body Text"/>
    <w:basedOn w:val="1"/>
    <w:link w:val="107"/>
    <w:autoRedefine/>
    <w:qFormat/>
    <w:uiPriority w:val="0"/>
    <w:pPr>
      <w:spacing w:after="120"/>
    </w:pPr>
    <w:rPr>
      <w:rFonts w:asciiTheme="minorHAnsi" w:hAnsiTheme="minorHAnsi" w:eastAsiaTheme="minorEastAsia" w:cstheme="minorBidi"/>
      <w:szCs w:val="24"/>
    </w:rPr>
  </w:style>
  <w:style w:type="paragraph" w:styleId="21">
    <w:name w:val="Body Text Indent"/>
    <w:basedOn w:val="1"/>
    <w:link w:val="80"/>
    <w:autoRedefine/>
    <w:qFormat/>
    <w:uiPriority w:val="0"/>
    <w:pPr>
      <w:ind w:left="1620" w:leftChars="200" w:hanging="1200" w:hangingChars="500"/>
    </w:pPr>
    <w:rPr>
      <w:rFonts w:ascii="宋体" w:hAnsi="宋体" w:eastAsiaTheme="minorEastAsia" w:cstheme="minorBidi"/>
      <w:sz w:val="24"/>
      <w:szCs w:val="24"/>
    </w:rPr>
  </w:style>
  <w:style w:type="paragraph" w:styleId="22">
    <w:name w:val="Block Text"/>
    <w:basedOn w:val="1"/>
    <w:autoRedefine/>
    <w:qFormat/>
    <w:uiPriority w:val="0"/>
    <w:pPr>
      <w:widowControl/>
      <w:spacing w:after="120"/>
      <w:ind w:left="1440" w:leftChars="700" w:right="1440" w:rightChars="700"/>
      <w:jc w:val="left"/>
    </w:pPr>
    <w:rPr>
      <w:kern w:val="0"/>
      <w:sz w:val="20"/>
    </w:rPr>
  </w:style>
  <w:style w:type="paragraph" w:styleId="23">
    <w:name w:val="List Bullet 2"/>
    <w:basedOn w:val="1"/>
    <w:autoRedefine/>
    <w:qFormat/>
    <w:uiPriority w:val="0"/>
    <w:pPr>
      <w:numPr>
        <w:ilvl w:val="0"/>
        <w:numId w:val="4"/>
      </w:numPr>
      <w:tabs>
        <w:tab w:val="left" w:pos="780"/>
      </w:tabs>
    </w:pPr>
    <w:rPr>
      <w:szCs w:val="24"/>
    </w:rPr>
  </w:style>
  <w:style w:type="paragraph" w:styleId="24">
    <w:name w:val="index 4"/>
    <w:basedOn w:val="1"/>
    <w:next w:val="1"/>
    <w:autoRedefine/>
    <w:qFormat/>
    <w:uiPriority w:val="0"/>
    <w:pPr>
      <w:ind w:left="600" w:leftChars="600"/>
    </w:pPr>
    <w:rPr>
      <w:szCs w:val="24"/>
    </w:rPr>
  </w:style>
  <w:style w:type="paragraph" w:styleId="25">
    <w:name w:val="toc 3"/>
    <w:basedOn w:val="1"/>
    <w:next w:val="1"/>
    <w:autoRedefine/>
    <w:unhideWhenUsed/>
    <w:qFormat/>
    <w:uiPriority w:val="39"/>
    <w:pPr>
      <w:ind w:left="840" w:leftChars="400"/>
    </w:pPr>
  </w:style>
  <w:style w:type="paragraph" w:styleId="26">
    <w:name w:val="Plain Text"/>
    <w:basedOn w:val="1"/>
    <w:next w:val="27"/>
    <w:link w:val="119"/>
    <w:autoRedefine/>
    <w:qFormat/>
    <w:uiPriority w:val="0"/>
    <w:pPr>
      <w:autoSpaceDE w:val="0"/>
      <w:autoSpaceDN w:val="0"/>
      <w:adjustRightInd w:val="0"/>
      <w:jc w:val="left"/>
    </w:pPr>
    <w:rPr>
      <w:rFonts w:ascii="宋体" w:hAnsiTheme="minorHAnsi" w:eastAsiaTheme="minorEastAsia" w:cstheme="minorBidi"/>
      <w:szCs w:val="24"/>
    </w:rPr>
  </w:style>
  <w:style w:type="paragraph" w:customStyle="1" w:styleId="27">
    <w:name w:val="样式 表内文字 + 段前: 1.2 磅 段后: 0.1 磅"/>
    <w:basedOn w:val="1"/>
    <w:qFormat/>
    <w:uiPriority w:val="0"/>
    <w:pPr>
      <w:widowControl/>
      <w:spacing w:line="0" w:lineRule="atLeast"/>
      <w:ind w:firstLine="200"/>
      <w:jc w:val="center"/>
    </w:pPr>
    <w:rPr>
      <w:rFonts w:ascii="宋体" w:hAnsi="宋体" w:cs="宋体"/>
      <w:kern w:val="0"/>
    </w:rPr>
  </w:style>
  <w:style w:type="paragraph" w:styleId="28">
    <w:name w:val="List Bullet 5"/>
    <w:basedOn w:val="1"/>
    <w:autoRedefine/>
    <w:qFormat/>
    <w:uiPriority w:val="0"/>
    <w:pPr>
      <w:numPr>
        <w:ilvl w:val="0"/>
        <w:numId w:val="5"/>
      </w:numPr>
      <w:tabs>
        <w:tab w:val="left" w:pos="2040"/>
      </w:tabs>
    </w:pPr>
    <w:rPr>
      <w:szCs w:val="24"/>
    </w:rPr>
  </w:style>
  <w:style w:type="paragraph" w:styleId="29">
    <w:name w:val="index 3"/>
    <w:basedOn w:val="1"/>
    <w:next w:val="1"/>
    <w:autoRedefine/>
    <w:qFormat/>
    <w:uiPriority w:val="0"/>
    <w:pPr>
      <w:tabs>
        <w:tab w:val="left" w:pos="900"/>
      </w:tabs>
      <w:overflowPunct w:val="0"/>
      <w:snapToGrid w:val="0"/>
      <w:spacing w:line="480" w:lineRule="exact"/>
      <w:ind w:left="900" w:hanging="420" w:firstLineChars="200"/>
    </w:pPr>
    <w:rPr>
      <w:rFonts w:ascii="Arial" w:hAnsi="Arial" w:eastAsia="仿宋_GB2312"/>
      <w:sz w:val="28"/>
    </w:rPr>
  </w:style>
  <w:style w:type="paragraph" w:styleId="30">
    <w:name w:val="Date"/>
    <w:basedOn w:val="1"/>
    <w:next w:val="1"/>
    <w:link w:val="96"/>
    <w:autoRedefine/>
    <w:qFormat/>
    <w:uiPriority w:val="0"/>
    <w:pPr>
      <w:autoSpaceDE w:val="0"/>
      <w:autoSpaceDN w:val="0"/>
      <w:adjustRightInd w:val="0"/>
      <w:ind w:left="100"/>
      <w:jc w:val="left"/>
    </w:pPr>
    <w:rPr>
      <w:rFonts w:ascii="宋体" w:hAnsiTheme="minorHAnsi" w:eastAsiaTheme="minorEastAsia" w:cstheme="minorBidi"/>
      <w:szCs w:val="21"/>
    </w:rPr>
  </w:style>
  <w:style w:type="paragraph" w:styleId="31">
    <w:name w:val="Body Text Indent 2"/>
    <w:basedOn w:val="1"/>
    <w:link w:val="109"/>
    <w:autoRedefine/>
    <w:qFormat/>
    <w:uiPriority w:val="0"/>
    <w:pPr>
      <w:ind w:left="1" w:firstLine="538" w:firstLineChars="192"/>
    </w:pPr>
    <w:rPr>
      <w:rFonts w:asciiTheme="minorHAnsi" w:hAnsiTheme="minorHAnsi" w:eastAsiaTheme="minorEastAsia" w:cstheme="minorBidi"/>
      <w:color w:val="000000"/>
      <w:sz w:val="28"/>
      <w:szCs w:val="24"/>
    </w:rPr>
  </w:style>
  <w:style w:type="paragraph" w:styleId="32">
    <w:name w:val="Balloon Text"/>
    <w:basedOn w:val="1"/>
    <w:link w:val="100"/>
    <w:autoRedefine/>
    <w:qFormat/>
    <w:uiPriority w:val="0"/>
    <w:rPr>
      <w:rFonts w:asciiTheme="minorHAnsi" w:hAnsiTheme="minorHAnsi" w:eastAsiaTheme="minorEastAsia" w:cstheme="minorBidi"/>
      <w:sz w:val="18"/>
      <w:szCs w:val="18"/>
    </w:rPr>
  </w:style>
  <w:style w:type="paragraph" w:styleId="33">
    <w:name w:val="footer"/>
    <w:basedOn w:val="1"/>
    <w:link w:val="57"/>
    <w:autoRedefine/>
    <w:unhideWhenUsed/>
    <w:qFormat/>
    <w:uiPriority w:val="99"/>
    <w:pPr>
      <w:tabs>
        <w:tab w:val="center" w:pos="4153"/>
        <w:tab w:val="right" w:pos="8306"/>
      </w:tabs>
      <w:snapToGrid w:val="0"/>
      <w:jc w:val="left"/>
    </w:pPr>
    <w:rPr>
      <w:sz w:val="18"/>
      <w:szCs w:val="18"/>
    </w:rPr>
  </w:style>
  <w:style w:type="paragraph" w:styleId="34">
    <w:name w:val="header"/>
    <w:basedOn w:val="1"/>
    <w:link w:val="56"/>
    <w:autoRedefine/>
    <w:unhideWhenUsed/>
    <w:qFormat/>
    <w:uiPriority w:val="99"/>
    <w:pPr>
      <w:pBdr>
        <w:bottom w:val="single" w:color="auto" w:sz="6" w:space="1"/>
      </w:pBdr>
      <w:tabs>
        <w:tab w:val="center" w:pos="4153"/>
        <w:tab w:val="right" w:pos="8306"/>
      </w:tabs>
      <w:snapToGrid w:val="0"/>
      <w:ind w:right="720" w:firstLine="360"/>
      <w:jc w:val="center"/>
    </w:pPr>
    <w:rPr>
      <w:sz w:val="18"/>
      <w:szCs w:val="18"/>
    </w:rPr>
  </w:style>
  <w:style w:type="paragraph" w:styleId="35">
    <w:name w:val="toc 1"/>
    <w:basedOn w:val="1"/>
    <w:next w:val="1"/>
    <w:autoRedefine/>
    <w:unhideWhenUsed/>
    <w:qFormat/>
    <w:uiPriority w:val="39"/>
  </w:style>
  <w:style w:type="paragraph" w:styleId="36">
    <w:name w:val="Subtitle"/>
    <w:basedOn w:val="1"/>
    <w:link w:val="88"/>
    <w:autoRedefine/>
    <w:qFormat/>
    <w:uiPriority w:val="0"/>
    <w:pPr>
      <w:spacing w:before="240" w:after="60" w:line="312" w:lineRule="auto"/>
      <w:jc w:val="center"/>
      <w:outlineLvl w:val="1"/>
    </w:pPr>
    <w:rPr>
      <w:rFonts w:ascii="Cambria" w:hAnsi="Cambria" w:eastAsiaTheme="minorEastAsia" w:cstheme="minorBidi"/>
      <w:b/>
      <w:bCs/>
      <w:kern w:val="28"/>
      <w:sz w:val="32"/>
      <w:szCs w:val="32"/>
    </w:rPr>
  </w:style>
  <w:style w:type="paragraph" w:styleId="37">
    <w:name w:val="Body Text Indent 3"/>
    <w:basedOn w:val="1"/>
    <w:link w:val="67"/>
    <w:autoRedefine/>
    <w:qFormat/>
    <w:uiPriority w:val="0"/>
    <w:pPr>
      <w:ind w:firstLine="538" w:firstLineChars="192"/>
    </w:pPr>
    <w:rPr>
      <w:rFonts w:asciiTheme="minorHAnsi" w:hAnsiTheme="minorHAnsi" w:eastAsiaTheme="minorEastAsia" w:cstheme="minorBidi"/>
      <w:color w:val="000000"/>
      <w:sz w:val="28"/>
      <w:szCs w:val="24"/>
    </w:rPr>
  </w:style>
  <w:style w:type="paragraph" w:styleId="38">
    <w:name w:val="toc 2"/>
    <w:basedOn w:val="1"/>
    <w:next w:val="1"/>
    <w:autoRedefine/>
    <w:unhideWhenUsed/>
    <w:qFormat/>
    <w:uiPriority w:val="39"/>
    <w:pPr>
      <w:ind w:left="420" w:leftChars="200"/>
    </w:pPr>
  </w:style>
  <w:style w:type="paragraph" w:styleId="39">
    <w:name w:val="Body Text 2"/>
    <w:basedOn w:val="1"/>
    <w:link w:val="129"/>
    <w:autoRedefine/>
    <w:qFormat/>
    <w:uiPriority w:val="0"/>
    <w:pPr>
      <w:spacing w:after="120" w:line="480" w:lineRule="auto"/>
    </w:pPr>
    <w:rPr>
      <w:rFonts w:asciiTheme="minorHAnsi" w:hAnsiTheme="minorHAnsi" w:eastAsiaTheme="minorEastAsia" w:cstheme="minorBidi"/>
      <w:szCs w:val="24"/>
    </w:rPr>
  </w:style>
  <w:style w:type="paragraph" w:styleId="40">
    <w:name w:val="HTML Preformatted"/>
    <w:basedOn w:val="1"/>
    <w:link w:val="82"/>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eastAsiaTheme="minorEastAsia"/>
      <w:sz w:val="24"/>
      <w:szCs w:val="24"/>
    </w:rPr>
  </w:style>
  <w:style w:type="paragraph" w:styleId="41">
    <w:name w:val="Normal (Web)"/>
    <w:basedOn w:val="1"/>
    <w:autoRedefine/>
    <w:unhideWhenUsed/>
    <w:qFormat/>
    <w:uiPriority w:val="0"/>
    <w:pPr>
      <w:widowControl/>
      <w:spacing w:before="100" w:beforeAutospacing="1" w:after="100" w:afterAutospacing="1"/>
      <w:jc w:val="left"/>
    </w:pPr>
    <w:rPr>
      <w:rFonts w:ascii="宋体" w:hAnsi="宋体" w:cs="宋体"/>
      <w:kern w:val="0"/>
      <w:sz w:val="24"/>
      <w:szCs w:val="24"/>
    </w:rPr>
  </w:style>
  <w:style w:type="paragraph" w:styleId="42">
    <w:name w:val="index 1"/>
    <w:basedOn w:val="1"/>
    <w:next w:val="1"/>
    <w:autoRedefine/>
    <w:qFormat/>
    <w:uiPriority w:val="0"/>
    <w:pPr>
      <w:ind w:firstLine="480" w:firstLineChars="200"/>
      <w:jc w:val="center"/>
    </w:pPr>
    <w:rPr>
      <w:sz w:val="24"/>
      <w:szCs w:val="24"/>
    </w:rPr>
  </w:style>
  <w:style w:type="paragraph" w:styleId="43">
    <w:name w:val="Title"/>
    <w:basedOn w:val="1"/>
    <w:next w:val="1"/>
    <w:link w:val="110"/>
    <w:autoRedefine/>
    <w:qFormat/>
    <w:uiPriority w:val="0"/>
    <w:pPr>
      <w:spacing w:before="240" w:after="60"/>
      <w:jc w:val="center"/>
      <w:outlineLvl w:val="0"/>
    </w:pPr>
    <w:rPr>
      <w:rFonts w:ascii="Cambria" w:hAnsi="Cambria" w:eastAsiaTheme="minorEastAsia" w:cstheme="minorBidi"/>
      <w:b/>
      <w:bCs/>
      <w:sz w:val="32"/>
      <w:szCs w:val="32"/>
    </w:rPr>
  </w:style>
  <w:style w:type="paragraph" w:styleId="44">
    <w:name w:val="annotation subject"/>
    <w:basedOn w:val="17"/>
    <w:next w:val="17"/>
    <w:link w:val="89"/>
    <w:autoRedefine/>
    <w:qFormat/>
    <w:uiPriority w:val="0"/>
    <w:rPr>
      <w:rFonts w:ascii="宋体"/>
      <w:b/>
      <w:bCs/>
      <w:sz w:val="28"/>
      <w:szCs w:val="22"/>
    </w:rPr>
  </w:style>
  <w:style w:type="paragraph" w:styleId="45">
    <w:name w:val="Body Text First Indent"/>
    <w:basedOn w:val="20"/>
    <w:autoRedefine/>
    <w:qFormat/>
    <w:uiPriority w:val="0"/>
    <w:pPr>
      <w:adjustRightInd w:val="0"/>
      <w:spacing w:line="360" w:lineRule="atLeast"/>
      <w:ind w:firstLine="420" w:firstLineChars="100"/>
      <w:jc w:val="left"/>
      <w:textAlignment w:val="baseline"/>
    </w:pPr>
    <w:rPr>
      <w:kern w:val="0"/>
      <w:sz w:val="24"/>
    </w:rPr>
  </w:style>
  <w:style w:type="paragraph" w:styleId="46">
    <w:name w:val="Body Text First Indent 2"/>
    <w:basedOn w:val="21"/>
    <w:link w:val="125"/>
    <w:autoRedefine/>
    <w:semiHidden/>
    <w:unhideWhenUsed/>
    <w:qFormat/>
    <w:uiPriority w:val="0"/>
    <w:pPr>
      <w:spacing w:after="120"/>
      <w:ind w:left="420" w:firstLine="420" w:firstLineChars="200"/>
    </w:pPr>
    <w:rPr>
      <w:b/>
      <w:bCs/>
    </w:rPr>
  </w:style>
  <w:style w:type="table" w:styleId="48">
    <w:name w:val="Table Grid"/>
    <w:basedOn w:val="47"/>
    <w:autoRedefine/>
    <w:qFormat/>
    <w:uiPriority w:val="0"/>
    <w:rPr>
      <w:rFonts w:ascii="Times New Roman" w:hAnsi="Times New Roman" w:eastAsia="宋体"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50">
    <w:name w:val="Strong"/>
    <w:autoRedefine/>
    <w:qFormat/>
    <w:uiPriority w:val="0"/>
    <w:rPr>
      <w:b/>
      <w:bCs/>
    </w:rPr>
  </w:style>
  <w:style w:type="character" w:styleId="51">
    <w:name w:val="page number"/>
    <w:basedOn w:val="49"/>
    <w:autoRedefine/>
    <w:qFormat/>
    <w:uiPriority w:val="0"/>
  </w:style>
  <w:style w:type="character" w:styleId="52">
    <w:name w:val="FollowedHyperlink"/>
    <w:autoRedefine/>
    <w:qFormat/>
    <w:uiPriority w:val="0"/>
    <w:rPr>
      <w:color w:val="800080"/>
      <w:u w:val="single"/>
    </w:rPr>
  </w:style>
  <w:style w:type="character" w:styleId="53">
    <w:name w:val="Emphasis"/>
    <w:autoRedefine/>
    <w:qFormat/>
    <w:uiPriority w:val="0"/>
    <w:rPr>
      <w:i/>
      <w:iCs/>
    </w:rPr>
  </w:style>
  <w:style w:type="character" w:styleId="54">
    <w:name w:val="Hyperlink"/>
    <w:autoRedefine/>
    <w:qFormat/>
    <w:uiPriority w:val="99"/>
    <w:rPr>
      <w:color w:val="0000FF"/>
      <w:u w:val="single"/>
    </w:rPr>
  </w:style>
  <w:style w:type="character" w:styleId="55">
    <w:name w:val="annotation reference"/>
    <w:autoRedefine/>
    <w:qFormat/>
    <w:uiPriority w:val="0"/>
    <w:rPr>
      <w:sz w:val="21"/>
      <w:szCs w:val="21"/>
    </w:rPr>
  </w:style>
  <w:style w:type="character" w:customStyle="1" w:styleId="56">
    <w:name w:val="页眉 Char1"/>
    <w:basedOn w:val="49"/>
    <w:link w:val="34"/>
    <w:autoRedefine/>
    <w:qFormat/>
    <w:uiPriority w:val="99"/>
    <w:rPr>
      <w:rFonts w:ascii="Times New Roman" w:hAnsi="Times New Roman" w:eastAsia="宋体" w:cs="Times New Roman"/>
      <w:kern w:val="2"/>
      <w:sz w:val="18"/>
      <w:szCs w:val="18"/>
    </w:rPr>
  </w:style>
  <w:style w:type="character" w:customStyle="1" w:styleId="57">
    <w:name w:val="页脚 Char1"/>
    <w:basedOn w:val="49"/>
    <w:link w:val="33"/>
    <w:autoRedefine/>
    <w:qFormat/>
    <w:uiPriority w:val="99"/>
    <w:rPr>
      <w:sz w:val="18"/>
      <w:szCs w:val="18"/>
    </w:rPr>
  </w:style>
  <w:style w:type="character" w:customStyle="1" w:styleId="58">
    <w:name w:val="标题 1 字符"/>
    <w:basedOn w:val="49"/>
    <w:autoRedefine/>
    <w:qFormat/>
    <w:uiPriority w:val="9"/>
    <w:rPr>
      <w:rFonts w:ascii="Times New Roman" w:hAnsi="Times New Roman" w:eastAsia="宋体" w:cs="Times New Roman"/>
      <w:b/>
      <w:bCs/>
      <w:kern w:val="44"/>
      <w:sz w:val="44"/>
      <w:szCs w:val="44"/>
    </w:rPr>
  </w:style>
  <w:style w:type="character" w:customStyle="1" w:styleId="59">
    <w:name w:val="标题 2 字符"/>
    <w:basedOn w:val="49"/>
    <w:autoRedefine/>
    <w:semiHidden/>
    <w:qFormat/>
    <w:uiPriority w:val="9"/>
    <w:rPr>
      <w:rFonts w:asciiTheme="majorHAnsi" w:hAnsiTheme="majorHAnsi" w:eastAsiaTheme="majorEastAsia" w:cstheme="majorBidi"/>
      <w:b/>
      <w:bCs/>
      <w:sz w:val="32"/>
      <w:szCs w:val="32"/>
    </w:rPr>
  </w:style>
  <w:style w:type="character" w:customStyle="1" w:styleId="60">
    <w:name w:val="标题 3 字符"/>
    <w:basedOn w:val="49"/>
    <w:autoRedefine/>
    <w:semiHidden/>
    <w:qFormat/>
    <w:uiPriority w:val="9"/>
    <w:rPr>
      <w:rFonts w:ascii="Times New Roman" w:hAnsi="Times New Roman" w:eastAsia="宋体" w:cs="Times New Roman"/>
      <w:b/>
      <w:bCs/>
      <w:sz w:val="32"/>
      <w:szCs w:val="32"/>
    </w:rPr>
  </w:style>
  <w:style w:type="character" w:customStyle="1" w:styleId="61">
    <w:name w:val="标题 4 字符"/>
    <w:basedOn w:val="49"/>
    <w:autoRedefine/>
    <w:semiHidden/>
    <w:qFormat/>
    <w:uiPriority w:val="9"/>
    <w:rPr>
      <w:rFonts w:asciiTheme="majorHAnsi" w:hAnsiTheme="majorHAnsi" w:eastAsiaTheme="majorEastAsia" w:cstheme="majorBidi"/>
      <w:b/>
      <w:bCs/>
      <w:sz w:val="28"/>
      <w:szCs w:val="28"/>
    </w:rPr>
  </w:style>
  <w:style w:type="character" w:customStyle="1" w:styleId="62">
    <w:name w:val="标题 5 字符"/>
    <w:basedOn w:val="49"/>
    <w:autoRedefine/>
    <w:semiHidden/>
    <w:qFormat/>
    <w:uiPriority w:val="9"/>
    <w:rPr>
      <w:rFonts w:ascii="Times New Roman" w:hAnsi="Times New Roman" w:eastAsia="宋体" w:cs="Times New Roman"/>
      <w:b/>
      <w:bCs/>
      <w:sz w:val="28"/>
      <w:szCs w:val="28"/>
    </w:rPr>
  </w:style>
  <w:style w:type="character" w:customStyle="1" w:styleId="63">
    <w:name w:val="标题 6 字符"/>
    <w:basedOn w:val="49"/>
    <w:autoRedefine/>
    <w:semiHidden/>
    <w:qFormat/>
    <w:uiPriority w:val="9"/>
    <w:rPr>
      <w:rFonts w:asciiTheme="majorHAnsi" w:hAnsiTheme="majorHAnsi" w:eastAsiaTheme="majorEastAsia" w:cstheme="majorBidi"/>
      <w:b/>
      <w:bCs/>
      <w:sz w:val="24"/>
      <w:szCs w:val="24"/>
    </w:rPr>
  </w:style>
  <w:style w:type="character" w:customStyle="1" w:styleId="64">
    <w:name w:val="标题 7 字符"/>
    <w:basedOn w:val="49"/>
    <w:autoRedefine/>
    <w:semiHidden/>
    <w:qFormat/>
    <w:uiPriority w:val="9"/>
    <w:rPr>
      <w:rFonts w:ascii="Times New Roman" w:hAnsi="Times New Roman" w:eastAsia="宋体" w:cs="Times New Roman"/>
      <w:b/>
      <w:bCs/>
      <w:sz w:val="24"/>
      <w:szCs w:val="24"/>
    </w:rPr>
  </w:style>
  <w:style w:type="character" w:customStyle="1" w:styleId="65">
    <w:name w:val="标题 8 字符"/>
    <w:basedOn w:val="49"/>
    <w:autoRedefine/>
    <w:semiHidden/>
    <w:qFormat/>
    <w:uiPriority w:val="9"/>
    <w:rPr>
      <w:rFonts w:asciiTheme="majorHAnsi" w:hAnsiTheme="majorHAnsi" w:eastAsiaTheme="majorEastAsia" w:cstheme="majorBidi"/>
      <w:sz w:val="24"/>
      <w:szCs w:val="24"/>
    </w:rPr>
  </w:style>
  <w:style w:type="character" w:customStyle="1" w:styleId="66">
    <w:name w:val="标题 9 字符"/>
    <w:basedOn w:val="49"/>
    <w:autoRedefine/>
    <w:semiHidden/>
    <w:qFormat/>
    <w:uiPriority w:val="9"/>
    <w:rPr>
      <w:rFonts w:asciiTheme="majorHAnsi" w:hAnsiTheme="majorHAnsi" w:eastAsiaTheme="majorEastAsia" w:cstheme="majorBidi"/>
      <w:szCs w:val="21"/>
    </w:rPr>
  </w:style>
  <w:style w:type="character" w:customStyle="1" w:styleId="67">
    <w:name w:val="正文文本缩进 3 Char"/>
    <w:link w:val="37"/>
    <w:autoRedefine/>
    <w:qFormat/>
    <w:uiPriority w:val="0"/>
    <w:rPr>
      <w:color w:val="000000"/>
      <w:sz w:val="28"/>
      <w:szCs w:val="24"/>
    </w:rPr>
  </w:style>
  <w:style w:type="character" w:customStyle="1" w:styleId="68">
    <w:name w:val="正文文本 3 Char1"/>
    <w:autoRedefine/>
    <w:semiHidden/>
    <w:qFormat/>
    <w:uiPriority w:val="0"/>
    <w:rPr>
      <w:kern w:val="2"/>
      <w:sz w:val="16"/>
      <w:szCs w:val="16"/>
    </w:rPr>
  </w:style>
  <w:style w:type="character" w:customStyle="1" w:styleId="69">
    <w:name w:val="标题 2 Char Char"/>
    <w:autoRedefine/>
    <w:qFormat/>
    <w:uiPriority w:val="0"/>
    <w:rPr>
      <w:rFonts w:hAnsi="仿宋_GB2312"/>
    </w:rPr>
  </w:style>
  <w:style w:type="character" w:customStyle="1" w:styleId="70">
    <w:name w:val="明显强调1"/>
    <w:autoRedefine/>
    <w:qFormat/>
    <w:uiPriority w:val="0"/>
    <w:rPr>
      <w:b/>
      <w:bCs/>
      <w:i/>
      <w:iCs/>
      <w:color w:val="4F81BD"/>
    </w:rPr>
  </w:style>
  <w:style w:type="character" w:customStyle="1" w:styleId="71">
    <w:name w:val="引用 Char2"/>
    <w:autoRedefine/>
    <w:qFormat/>
    <w:uiPriority w:val="29"/>
    <w:rPr>
      <w:i/>
      <w:iCs/>
      <w:color w:val="000000"/>
      <w:kern w:val="2"/>
      <w:sz w:val="21"/>
    </w:rPr>
  </w:style>
  <w:style w:type="character" w:customStyle="1" w:styleId="72">
    <w:name w:val="标题 2 Char1"/>
    <w:link w:val="3"/>
    <w:autoRedefine/>
    <w:qFormat/>
    <w:uiPriority w:val="0"/>
    <w:rPr>
      <w:rFonts w:ascii="Arial" w:hAnsi="Arial" w:eastAsia="黑体" w:cs="Times New Roman"/>
      <w:b/>
      <w:bCs/>
      <w:sz w:val="32"/>
      <w:szCs w:val="32"/>
    </w:rPr>
  </w:style>
  <w:style w:type="character" w:customStyle="1" w:styleId="73">
    <w:name w:val="标题 1 Char1"/>
    <w:autoRedefine/>
    <w:qFormat/>
    <w:uiPriority w:val="0"/>
    <w:rPr>
      <w:rFonts w:ascii="宋体-18030" w:eastAsia="宋体-18030"/>
      <w:b/>
      <w:kern w:val="2"/>
      <w:sz w:val="44"/>
    </w:rPr>
  </w:style>
  <w:style w:type="character" w:customStyle="1" w:styleId="74">
    <w:name w:val="批注文字 Char1"/>
    <w:autoRedefine/>
    <w:semiHidden/>
    <w:qFormat/>
    <w:locked/>
    <w:uiPriority w:val="0"/>
    <w:rPr>
      <w:kern w:val="2"/>
      <w:sz w:val="21"/>
      <w:szCs w:val="24"/>
    </w:rPr>
  </w:style>
  <w:style w:type="character" w:customStyle="1" w:styleId="75">
    <w:name w:val="正文首行缩进 2 Char1"/>
    <w:autoRedefine/>
    <w:semiHidden/>
    <w:qFormat/>
    <w:uiPriority w:val="0"/>
    <w:rPr>
      <w:rFonts w:ascii="宋体" w:hAnsi="宋体"/>
      <w:kern w:val="2"/>
      <w:sz w:val="21"/>
      <w:szCs w:val="24"/>
    </w:rPr>
  </w:style>
  <w:style w:type="character" w:customStyle="1" w:styleId="76">
    <w:name w:val="普通文字 Char Char1"/>
    <w:autoRedefine/>
    <w:qFormat/>
    <w:uiPriority w:val="0"/>
    <w:rPr>
      <w:rFonts w:ascii="宋体" w:eastAsia="宋体"/>
      <w:kern w:val="2"/>
      <w:sz w:val="21"/>
      <w:lang w:val="en-US" w:eastAsia="zh-CN" w:bidi="ar-SA"/>
    </w:rPr>
  </w:style>
  <w:style w:type="character" w:customStyle="1" w:styleId="77">
    <w:name w:val="批注文字 Char Char"/>
    <w:autoRedefine/>
    <w:qFormat/>
    <w:uiPriority w:val="0"/>
    <w:rPr>
      <w:rFonts w:ascii="宋体" w:hAnsi="Times New Roman" w:eastAsia="宋体" w:cs="Times New Roman"/>
      <w:sz w:val="28"/>
      <w:szCs w:val="20"/>
    </w:rPr>
  </w:style>
  <w:style w:type="character" w:customStyle="1" w:styleId="78">
    <w:name w:val="副标题 Char1"/>
    <w:autoRedefine/>
    <w:qFormat/>
    <w:uiPriority w:val="0"/>
    <w:rPr>
      <w:rFonts w:ascii="Cambria" w:hAnsi="Cambria" w:cs="Times New Roman"/>
      <w:b/>
      <w:bCs/>
      <w:kern w:val="28"/>
      <w:sz w:val="32"/>
      <w:szCs w:val="32"/>
    </w:rPr>
  </w:style>
  <w:style w:type="character" w:customStyle="1" w:styleId="79">
    <w:name w:val="批注主题 Char2"/>
    <w:autoRedefine/>
    <w:qFormat/>
    <w:uiPriority w:val="0"/>
    <w:rPr>
      <w:rFonts w:eastAsia="宋体"/>
      <w:b/>
      <w:bCs/>
      <w:kern w:val="2"/>
      <w:sz w:val="21"/>
      <w:szCs w:val="24"/>
      <w:lang w:val="en-US" w:eastAsia="zh-CN" w:bidi="ar-SA"/>
    </w:rPr>
  </w:style>
  <w:style w:type="character" w:customStyle="1" w:styleId="80">
    <w:name w:val="正文文本缩进 Char"/>
    <w:link w:val="21"/>
    <w:autoRedefine/>
    <w:qFormat/>
    <w:uiPriority w:val="0"/>
    <w:rPr>
      <w:rFonts w:ascii="宋体" w:hAnsi="宋体"/>
      <w:sz w:val="24"/>
      <w:szCs w:val="24"/>
    </w:rPr>
  </w:style>
  <w:style w:type="character" w:customStyle="1" w:styleId="81">
    <w:name w:val="标题 7 Char"/>
    <w:link w:val="8"/>
    <w:autoRedefine/>
    <w:qFormat/>
    <w:uiPriority w:val="0"/>
    <w:rPr>
      <w:rFonts w:ascii="Arial" w:hAnsi="Arial" w:eastAsia="仿宋_GB2312" w:cs="Times New Roman"/>
      <w:kern w:val="0"/>
      <w:sz w:val="28"/>
      <w:szCs w:val="20"/>
      <w:lang w:val="en-US" w:eastAsia="zh-CN"/>
    </w:rPr>
  </w:style>
  <w:style w:type="character" w:customStyle="1" w:styleId="82">
    <w:name w:val="HTML 预设格式 Char"/>
    <w:link w:val="40"/>
    <w:autoRedefine/>
    <w:qFormat/>
    <w:uiPriority w:val="0"/>
    <w:rPr>
      <w:rFonts w:ascii="宋体" w:hAnsi="宋体" w:cs="宋体"/>
      <w:sz w:val="24"/>
      <w:szCs w:val="24"/>
    </w:rPr>
  </w:style>
  <w:style w:type="character" w:customStyle="1" w:styleId="83">
    <w:name w:val="明显引用 Char"/>
    <w:link w:val="84"/>
    <w:autoRedefine/>
    <w:qFormat/>
    <w:uiPriority w:val="0"/>
    <w:rPr>
      <w:b/>
      <w:bCs/>
      <w:i/>
      <w:iCs/>
      <w:color w:val="4F81BD"/>
    </w:rPr>
  </w:style>
  <w:style w:type="paragraph" w:styleId="84">
    <w:name w:val="Intense Quote"/>
    <w:basedOn w:val="1"/>
    <w:next w:val="1"/>
    <w:link w:val="83"/>
    <w:autoRedefine/>
    <w:qFormat/>
    <w:uiPriority w:val="0"/>
    <w:pPr>
      <w:pBdr>
        <w:bottom w:val="single" w:color="4F81BD" w:sz="4" w:space="4"/>
      </w:pBdr>
      <w:spacing w:before="200" w:after="280"/>
      <w:ind w:left="936" w:right="936"/>
    </w:pPr>
    <w:rPr>
      <w:rFonts w:asciiTheme="minorHAnsi" w:hAnsiTheme="minorHAnsi" w:eastAsiaTheme="minorEastAsia" w:cstheme="minorBidi"/>
      <w:b/>
      <w:bCs/>
      <w:i/>
      <w:iCs/>
      <w:color w:val="4F81BD"/>
      <w:szCs w:val="22"/>
    </w:rPr>
  </w:style>
  <w:style w:type="character" w:customStyle="1" w:styleId="85">
    <w:name w:val="引用 Char1"/>
    <w:autoRedefine/>
    <w:qFormat/>
    <w:uiPriority w:val="29"/>
    <w:rPr>
      <w:i/>
      <w:iCs/>
      <w:color w:val="000000"/>
      <w:kern w:val="2"/>
      <w:sz w:val="21"/>
      <w:szCs w:val="24"/>
    </w:rPr>
  </w:style>
  <w:style w:type="character" w:customStyle="1" w:styleId="86">
    <w:name w:val="批注框文本 Char1"/>
    <w:autoRedefine/>
    <w:qFormat/>
    <w:uiPriority w:val="0"/>
    <w:rPr>
      <w:kern w:val="2"/>
      <w:sz w:val="18"/>
      <w:szCs w:val="18"/>
    </w:rPr>
  </w:style>
  <w:style w:type="character" w:customStyle="1" w:styleId="87">
    <w:name w:val="日期 Char1"/>
    <w:autoRedefine/>
    <w:qFormat/>
    <w:uiPriority w:val="0"/>
    <w:rPr>
      <w:kern w:val="2"/>
      <w:sz w:val="21"/>
      <w:szCs w:val="22"/>
    </w:rPr>
  </w:style>
  <w:style w:type="character" w:customStyle="1" w:styleId="88">
    <w:name w:val="副标题 Char"/>
    <w:link w:val="36"/>
    <w:autoRedefine/>
    <w:qFormat/>
    <w:uiPriority w:val="0"/>
    <w:rPr>
      <w:rFonts w:ascii="Cambria" w:hAnsi="Cambria"/>
      <w:b/>
      <w:bCs/>
      <w:kern w:val="28"/>
      <w:sz w:val="32"/>
      <w:szCs w:val="32"/>
    </w:rPr>
  </w:style>
  <w:style w:type="character" w:customStyle="1" w:styleId="89">
    <w:name w:val="批注主题 Char"/>
    <w:link w:val="44"/>
    <w:autoRedefine/>
    <w:qFormat/>
    <w:uiPriority w:val="0"/>
    <w:rPr>
      <w:rFonts w:ascii="宋体"/>
      <w:b/>
      <w:bCs/>
      <w:sz w:val="28"/>
    </w:rPr>
  </w:style>
  <w:style w:type="character" w:customStyle="1" w:styleId="90">
    <w:name w:val="question-title2"/>
    <w:basedOn w:val="49"/>
    <w:autoRedefine/>
    <w:qFormat/>
    <w:uiPriority w:val="0"/>
  </w:style>
  <w:style w:type="character" w:customStyle="1" w:styleId="91">
    <w:name w:val="页眉 Char"/>
    <w:autoRedefine/>
    <w:qFormat/>
    <w:uiPriority w:val="99"/>
    <w:rPr>
      <w:kern w:val="2"/>
      <w:sz w:val="18"/>
    </w:rPr>
  </w:style>
  <w:style w:type="character" w:customStyle="1" w:styleId="92">
    <w:name w:val="批注主题 Char1"/>
    <w:autoRedefine/>
    <w:qFormat/>
    <w:uiPriority w:val="0"/>
    <w:rPr>
      <w:b/>
      <w:bCs/>
      <w:kern w:val="2"/>
      <w:sz w:val="21"/>
      <w:szCs w:val="22"/>
    </w:rPr>
  </w:style>
  <w:style w:type="character" w:customStyle="1" w:styleId="93">
    <w:name w:val="不明显强调1"/>
    <w:autoRedefine/>
    <w:qFormat/>
    <w:uiPriority w:val="0"/>
    <w:rPr>
      <w:i/>
      <w:iCs/>
      <w:color w:val="808080"/>
    </w:rPr>
  </w:style>
  <w:style w:type="character" w:customStyle="1" w:styleId="94">
    <w:name w:val="引用 Char"/>
    <w:link w:val="95"/>
    <w:autoRedefine/>
    <w:qFormat/>
    <w:uiPriority w:val="0"/>
    <w:rPr>
      <w:i/>
      <w:iCs/>
      <w:color w:val="000000"/>
    </w:rPr>
  </w:style>
  <w:style w:type="paragraph" w:styleId="95">
    <w:name w:val="Quote"/>
    <w:basedOn w:val="1"/>
    <w:next w:val="1"/>
    <w:link w:val="94"/>
    <w:autoRedefine/>
    <w:qFormat/>
    <w:uiPriority w:val="0"/>
    <w:rPr>
      <w:rFonts w:asciiTheme="minorHAnsi" w:hAnsiTheme="minorHAnsi" w:eastAsiaTheme="minorEastAsia" w:cstheme="minorBidi"/>
      <w:i/>
      <w:iCs/>
      <w:color w:val="000000"/>
      <w:szCs w:val="22"/>
    </w:rPr>
  </w:style>
  <w:style w:type="character" w:customStyle="1" w:styleId="96">
    <w:name w:val="日期 Char"/>
    <w:link w:val="30"/>
    <w:autoRedefine/>
    <w:qFormat/>
    <w:uiPriority w:val="0"/>
    <w:rPr>
      <w:rFonts w:ascii="宋体"/>
      <w:szCs w:val="21"/>
    </w:rPr>
  </w:style>
  <w:style w:type="character" w:customStyle="1" w:styleId="97">
    <w:name w:val="apple-converted-space"/>
    <w:basedOn w:val="49"/>
    <w:autoRedefine/>
    <w:qFormat/>
    <w:uiPriority w:val="0"/>
  </w:style>
  <w:style w:type="character" w:customStyle="1" w:styleId="98">
    <w:name w:val="标题 9 Char"/>
    <w:link w:val="10"/>
    <w:autoRedefine/>
    <w:qFormat/>
    <w:uiPriority w:val="0"/>
    <w:rPr>
      <w:rFonts w:ascii="Arial" w:hAnsi="Arial" w:eastAsia="仿宋_GB2312" w:cs="Times New Roman"/>
      <w:kern w:val="0"/>
      <w:sz w:val="28"/>
      <w:szCs w:val="20"/>
      <w:lang w:val="en-US" w:eastAsia="zh-CN"/>
    </w:rPr>
  </w:style>
  <w:style w:type="character" w:customStyle="1" w:styleId="99">
    <w:name w:val="文档结构图 Char"/>
    <w:link w:val="15"/>
    <w:autoRedefine/>
    <w:qFormat/>
    <w:uiPriority w:val="0"/>
    <w:rPr>
      <w:szCs w:val="24"/>
      <w:shd w:val="clear" w:color="auto" w:fill="000080"/>
    </w:rPr>
  </w:style>
  <w:style w:type="character" w:customStyle="1" w:styleId="100">
    <w:name w:val="批注框文本 Char"/>
    <w:link w:val="32"/>
    <w:autoRedefine/>
    <w:qFormat/>
    <w:uiPriority w:val="0"/>
    <w:rPr>
      <w:sz w:val="18"/>
      <w:szCs w:val="18"/>
    </w:rPr>
  </w:style>
  <w:style w:type="character" w:customStyle="1" w:styleId="101">
    <w:name w:val="不明显参考1"/>
    <w:autoRedefine/>
    <w:qFormat/>
    <w:uiPriority w:val="0"/>
    <w:rPr>
      <w:smallCaps/>
      <w:color w:val="C0504D"/>
      <w:u w:val="single"/>
    </w:rPr>
  </w:style>
  <w:style w:type="character" w:customStyle="1" w:styleId="102">
    <w:name w:val="明显引用 Char1"/>
    <w:autoRedefine/>
    <w:qFormat/>
    <w:uiPriority w:val="30"/>
    <w:rPr>
      <w:b/>
      <w:bCs/>
      <w:i/>
      <w:iCs/>
      <w:color w:val="4F81BD"/>
      <w:kern w:val="2"/>
      <w:sz w:val="21"/>
      <w:szCs w:val="24"/>
    </w:rPr>
  </w:style>
  <w:style w:type="character" w:customStyle="1" w:styleId="103">
    <w:name w:val="标题 8 Char"/>
    <w:link w:val="9"/>
    <w:autoRedefine/>
    <w:qFormat/>
    <w:uiPriority w:val="0"/>
    <w:rPr>
      <w:rFonts w:ascii="Arial" w:hAnsi="Arial" w:eastAsia="仿宋_GB2312" w:cs="Times New Roman"/>
      <w:kern w:val="0"/>
      <w:sz w:val="28"/>
      <w:szCs w:val="20"/>
      <w:lang w:val="en-US" w:eastAsia="zh-CN"/>
    </w:rPr>
  </w:style>
  <w:style w:type="character" w:customStyle="1" w:styleId="104">
    <w:name w:val="HTML 预设格式 Char1"/>
    <w:autoRedefine/>
    <w:semiHidden/>
    <w:qFormat/>
    <w:uiPriority w:val="0"/>
    <w:rPr>
      <w:rFonts w:ascii="Courier New" w:hAnsi="Courier New" w:cs="Courier New"/>
      <w:kern w:val="2"/>
    </w:rPr>
  </w:style>
  <w:style w:type="character" w:customStyle="1" w:styleId="105">
    <w:name w:val="书籍标题1"/>
    <w:autoRedefine/>
    <w:qFormat/>
    <w:uiPriority w:val="0"/>
    <w:rPr>
      <w:b/>
      <w:bCs/>
      <w:smallCaps/>
      <w:spacing w:val="5"/>
    </w:rPr>
  </w:style>
  <w:style w:type="character" w:customStyle="1" w:styleId="106">
    <w:name w:val="明显参考1"/>
    <w:autoRedefine/>
    <w:qFormat/>
    <w:uiPriority w:val="0"/>
    <w:rPr>
      <w:b/>
      <w:bCs/>
      <w:smallCaps/>
      <w:color w:val="C0504D"/>
      <w:spacing w:val="5"/>
      <w:u w:val="single"/>
    </w:rPr>
  </w:style>
  <w:style w:type="character" w:customStyle="1" w:styleId="107">
    <w:name w:val="正文文本 Char"/>
    <w:link w:val="20"/>
    <w:autoRedefine/>
    <w:qFormat/>
    <w:uiPriority w:val="0"/>
    <w:rPr>
      <w:szCs w:val="24"/>
    </w:rPr>
  </w:style>
  <w:style w:type="character" w:customStyle="1" w:styleId="108">
    <w:name w:val="纯文本 Char Char Char Char Char Char Char Char Char1"/>
    <w:autoRedefine/>
    <w:qFormat/>
    <w:uiPriority w:val="0"/>
    <w:rPr>
      <w:rFonts w:ascii="宋体" w:hAnsi="Courier New"/>
      <w:kern w:val="2"/>
      <w:sz w:val="21"/>
    </w:rPr>
  </w:style>
  <w:style w:type="character" w:customStyle="1" w:styleId="109">
    <w:name w:val="正文文本缩进 2 Char"/>
    <w:link w:val="31"/>
    <w:autoRedefine/>
    <w:qFormat/>
    <w:uiPriority w:val="0"/>
    <w:rPr>
      <w:color w:val="000000"/>
      <w:sz w:val="28"/>
      <w:szCs w:val="24"/>
    </w:rPr>
  </w:style>
  <w:style w:type="character" w:customStyle="1" w:styleId="110">
    <w:name w:val="标题 Char"/>
    <w:link w:val="43"/>
    <w:autoRedefine/>
    <w:qFormat/>
    <w:uiPriority w:val="0"/>
    <w:rPr>
      <w:rFonts w:ascii="Cambria" w:hAnsi="Cambria"/>
      <w:b/>
      <w:bCs/>
      <w:sz w:val="32"/>
      <w:szCs w:val="32"/>
    </w:rPr>
  </w:style>
  <w:style w:type="character" w:customStyle="1" w:styleId="111">
    <w:name w:val="正文文本 3 Char"/>
    <w:link w:val="18"/>
    <w:autoRedefine/>
    <w:qFormat/>
    <w:uiPriority w:val="0"/>
    <w:rPr>
      <w:rFonts w:ascii="宋体"/>
      <w:sz w:val="24"/>
    </w:rPr>
  </w:style>
  <w:style w:type="character" w:customStyle="1" w:styleId="112">
    <w:name w:val="正文文本 Char1"/>
    <w:autoRedefine/>
    <w:qFormat/>
    <w:uiPriority w:val="0"/>
    <w:rPr>
      <w:kern w:val="2"/>
      <w:sz w:val="21"/>
      <w:szCs w:val="22"/>
    </w:rPr>
  </w:style>
  <w:style w:type="character" w:customStyle="1" w:styleId="113">
    <w:name w:val="文档结构图 Char1"/>
    <w:autoRedefine/>
    <w:qFormat/>
    <w:uiPriority w:val="0"/>
    <w:rPr>
      <w:rFonts w:ascii="宋体"/>
      <w:kern w:val="2"/>
      <w:sz w:val="18"/>
      <w:szCs w:val="18"/>
    </w:rPr>
  </w:style>
  <w:style w:type="character" w:customStyle="1" w:styleId="114">
    <w:name w:val="页脚 Char"/>
    <w:autoRedefine/>
    <w:qFormat/>
    <w:uiPriority w:val="99"/>
    <w:rPr>
      <w:kern w:val="2"/>
      <w:sz w:val="18"/>
    </w:rPr>
  </w:style>
  <w:style w:type="character" w:customStyle="1" w:styleId="115">
    <w:name w:val="标题 3 Char"/>
    <w:link w:val="4"/>
    <w:autoRedefine/>
    <w:qFormat/>
    <w:uiPriority w:val="0"/>
    <w:rPr>
      <w:rFonts w:ascii="宋体" w:hAnsi="宋体" w:eastAsia="黑体" w:cs="Times New Roman"/>
      <w:b/>
      <w:bCs/>
      <w:sz w:val="32"/>
      <w:szCs w:val="32"/>
    </w:rPr>
  </w:style>
  <w:style w:type="character" w:customStyle="1" w:styleId="116">
    <w:name w:val="明显引用 Char2"/>
    <w:autoRedefine/>
    <w:qFormat/>
    <w:uiPriority w:val="30"/>
    <w:rPr>
      <w:b/>
      <w:bCs/>
      <w:i/>
      <w:iCs/>
      <w:color w:val="4F81BD"/>
      <w:kern w:val="2"/>
      <w:sz w:val="21"/>
    </w:rPr>
  </w:style>
  <w:style w:type="character" w:customStyle="1" w:styleId="117">
    <w:name w:val="标题 4 Char"/>
    <w:link w:val="5"/>
    <w:autoRedefine/>
    <w:qFormat/>
    <w:uiPriority w:val="0"/>
    <w:rPr>
      <w:rFonts w:ascii="Arial" w:hAnsi="Arial" w:eastAsia="仿宋_GB2312" w:cs="Times New Roman"/>
      <w:b/>
      <w:kern w:val="0"/>
      <w:sz w:val="28"/>
      <w:szCs w:val="20"/>
      <w:lang w:val="en-US" w:eastAsia="zh-CN"/>
    </w:rPr>
  </w:style>
  <w:style w:type="character" w:customStyle="1" w:styleId="118">
    <w:name w:val="标题 5 Char"/>
    <w:link w:val="6"/>
    <w:autoRedefine/>
    <w:qFormat/>
    <w:uiPriority w:val="0"/>
    <w:rPr>
      <w:rFonts w:ascii="Arial" w:hAnsi="Arial" w:eastAsia="仿宋_GB2312" w:cs="Times New Roman"/>
      <w:kern w:val="0"/>
      <w:sz w:val="28"/>
      <w:szCs w:val="20"/>
      <w:lang w:val="en-US" w:eastAsia="zh-CN"/>
    </w:rPr>
  </w:style>
  <w:style w:type="character" w:customStyle="1" w:styleId="119">
    <w:name w:val="纯文本 Char"/>
    <w:link w:val="26"/>
    <w:autoRedefine/>
    <w:qFormat/>
    <w:uiPriority w:val="0"/>
    <w:rPr>
      <w:rFonts w:ascii="宋体"/>
      <w:szCs w:val="24"/>
    </w:rPr>
  </w:style>
  <w:style w:type="character" w:customStyle="1" w:styleId="120">
    <w:name w:val="标题4 Char Char"/>
    <w:link w:val="121"/>
    <w:autoRedefine/>
    <w:qFormat/>
    <w:uiPriority w:val="0"/>
    <w:rPr>
      <w:rFonts w:ascii="Arial" w:hAnsi="Arial"/>
      <w:b/>
      <w:bCs/>
      <w:sz w:val="24"/>
      <w:szCs w:val="32"/>
    </w:rPr>
  </w:style>
  <w:style w:type="paragraph" w:customStyle="1" w:styleId="121">
    <w:name w:val="标题4"/>
    <w:basedOn w:val="3"/>
    <w:next w:val="24"/>
    <w:link w:val="120"/>
    <w:autoRedefine/>
    <w:qFormat/>
    <w:uiPriority w:val="0"/>
    <w:pPr>
      <w:spacing w:line="413" w:lineRule="auto"/>
    </w:pPr>
    <w:rPr>
      <w:rFonts w:eastAsiaTheme="minorEastAsia" w:cstheme="minorBidi"/>
      <w:sz w:val="24"/>
    </w:rPr>
  </w:style>
  <w:style w:type="character" w:customStyle="1" w:styleId="122">
    <w:name w:val="批注主题 Char3"/>
    <w:autoRedefine/>
    <w:semiHidden/>
    <w:qFormat/>
    <w:uiPriority w:val="0"/>
    <w:rPr>
      <w:b/>
      <w:bCs/>
      <w:kern w:val="2"/>
      <w:sz w:val="21"/>
      <w:szCs w:val="24"/>
    </w:rPr>
  </w:style>
  <w:style w:type="character" w:customStyle="1" w:styleId="123">
    <w:name w:val="style11"/>
    <w:autoRedefine/>
    <w:qFormat/>
    <w:uiPriority w:val="0"/>
    <w:rPr>
      <w:b/>
      <w:bCs/>
    </w:rPr>
  </w:style>
  <w:style w:type="character" w:customStyle="1" w:styleId="124">
    <w:name w:val="标题 2 Char"/>
    <w:autoRedefine/>
    <w:qFormat/>
    <w:uiPriority w:val="0"/>
    <w:rPr>
      <w:rFonts w:ascii="Cambria" w:hAnsi="Cambria" w:eastAsia="宋体" w:cs="Times New Roman"/>
      <w:b/>
      <w:bCs/>
      <w:kern w:val="2"/>
      <w:sz w:val="32"/>
      <w:szCs w:val="32"/>
    </w:rPr>
  </w:style>
  <w:style w:type="character" w:customStyle="1" w:styleId="125">
    <w:name w:val="正文首行缩进 2 Char"/>
    <w:link w:val="46"/>
    <w:autoRedefine/>
    <w:semiHidden/>
    <w:qFormat/>
    <w:uiPriority w:val="0"/>
    <w:rPr>
      <w:rFonts w:ascii="宋体" w:hAnsi="宋体"/>
      <w:b/>
      <w:bCs/>
      <w:sz w:val="24"/>
      <w:szCs w:val="24"/>
    </w:rPr>
  </w:style>
  <w:style w:type="character" w:customStyle="1" w:styleId="126">
    <w:name w:val="批注文字 Char"/>
    <w:link w:val="17"/>
    <w:autoRedefine/>
    <w:qFormat/>
    <w:uiPriority w:val="0"/>
    <w:rPr>
      <w:szCs w:val="24"/>
    </w:rPr>
  </w:style>
  <w:style w:type="character" w:customStyle="1" w:styleId="127">
    <w:name w:val="标题 6 Char"/>
    <w:link w:val="7"/>
    <w:autoRedefine/>
    <w:qFormat/>
    <w:uiPriority w:val="0"/>
    <w:rPr>
      <w:rFonts w:ascii="Arial" w:hAnsi="Arial" w:eastAsia="仿宋_GB2312" w:cs="Times New Roman"/>
      <w:kern w:val="0"/>
      <w:sz w:val="28"/>
      <w:szCs w:val="20"/>
      <w:lang w:val="en-US" w:eastAsia="zh-CN"/>
    </w:rPr>
  </w:style>
  <w:style w:type="character" w:customStyle="1" w:styleId="128">
    <w:name w:val="javascript"/>
    <w:basedOn w:val="49"/>
    <w:autoRedefine/>
    <w:qFormat/>
    <w:uiPriority w:val="0"/>
  </w:style>
  <w:style w:type="character" w:customStyle="1" w:styleId="129">
    <w:name w:val="正文文本 2 Char"/>
    <w:link w:val="39"/>
    <w:autoRedefine/>
    <w:qFormat/>
    <w:uiPriority w:val="0"/>
    <w:rPr>
      <w:szCs w:val="24"/>
    </w:rPr>
  </w:style>
  <w:style w:type="character" w:customStyle="1" w:styleId="130">
    <w:name w:val="标题 1 Char"/>
    <w:link w:val="2"/>
    <w:autoRedefine/>
    <w:qFormat/>
    <w:uiPriority w:val="0"/>
    <w:rPr>
      <w:rFonts w:ascii="仿宋_GB2312" w:hAnsi="MyriadMM_700_300_" w:eastAsia="宋体" w:cs="Times New Roman"/>
      <w:b/>
      <w:bCs/>
      <w:color w:val="000000"/>
      <w:kern w:val="0"/>
      <w:sz w:val="28"/>
      <w:szCs w:val="20"/>
    </w:rPr>
  </w:style>
  <w:style w:type="character" w:customStyle="1" w:styleId="131">
    <w:name w:val="Para head"/>
    <w:autoRedefine/>
    <w:qFormat/>
    <w:uiPriority w:val="0"/>
    <w:rPr>
      <w:rFonts w:ascii="Arial" w:hAnsi="Arial" w:eastAsia="Times New Roman"/>
      <w:sz w:val="20"/>
    </w:rPr>
  </w:style>
  <w:style w:type="character" w:customStyle="1" w:styleId="132">
    <w:name w:val="副标题 Char2"/>
    <w:autoRedefine/>
    <w:qFormat/>
    <w:uiPriority w:val="0"/>
    <w:rPr>
      <w:rFonts w:ascii="Cambria" w:hAnsi="Cambria" w:cs="Times New Roman"/>
      <w:b/>
      <w:bCs/>
      <w:kern w:val="28"/>
      <w:sz w:val="32"/>
      <w:szCs w:val="32"/>
    </w:rPr>
  </w:style>
  <w:style w:type="character" w:customStyle="1" w:styleId="133">
    <w:name w:val="textcontents"/>
    <w:autoRedefine/>
    <w:qFormat/>
    <w:uiPriority w:val="0"/>
    <w:rPr>
      <w:rFonts w:cs="Times New Roman"/>
    </w:rPr>
  </w:style>
  <w:style w:type="character" w:customStyle="1" w:styleId="134">
    <w:name w:val="标题5 Char Char"/>
    <w:link w:val="135"/>
    <w:autoRedefine/>
    <w:qFormat/>
    <w:uiPriority w:val="0"/>
    <w:rPr>
      <w:rFonts w:ascii="Arial" w:hAnsi="Arial"/>
      <w:b/>
      <w:bCs/>
      <w:sz w:val="24"/>
      <w:szCs w:val="32"/>
    </w:rPr>
  </w:style>
  <w:style w:type="paragraph" w:customStyle="1" w:styleId="135">
    <w:name w:val="标题5"/>
    <w:basedOn w:val="4"/>
    <w:link w:val="134"/>
    <w:autoRedefine/>
    <w:qFormat/>
    <w:uiPriority w:val="0"/>
    <w:pPr>
      <w:tabs>
        <w:tab w:val="left" w:pos="1575"/>
      </w:tabs>
      <w:spacing w:before="260" w:after="260" w:line="413" w:lineRule="auto"/>
      <w:jc w:val="both"/>
    </w:pPr>
    <w:rPr>
      <w:rFonts w:ascii="Arial" w:hAnsi="Arial" w:eastAsiaTheme="minorEastAsia" w:cstheme="minorBidi"/>
    </w:rPr>
  </w:style>
  <w:style w:type="character" w:customStyle="1" w:styleId="136">
    <w:name w:val="ft101"/>
    <w:autoRedefine/>
    <w:qFormat/>
    <w:uiPriority w:val="0"/>
    <w:rPr>
      <w:spacing w:val="320"/>
      <w:sz w:val="20"/>
      <w:szCs w:val="20"/>
    </w:rPr>
  </w:style>
  <w:style w:type="character" w:customStyle="1" w:styleId="137">
    <w:name w:val="正文文本缩进 3 字符"/>
    <w:basedOn w:val="49"/>
    <w:autoRedefine/>
    <w:semiHidden/>
    <w:qFormat/>
    <w:uiPriority w:val="99"/>
    <w:rPr>
      <w:rFonts w:ascii="Times New Roman" w:hAnsi="Times New Roman" w:eastAsia="宋体" w:cs="Times New Roman"/>
      <w:sz w:val="16"/>
      <w:szCs w:val="16"/>
    </w:rPr>
  </w:style>
  <w:style w:type="paragraph" w:customStyle="1" w:styleId="138">
    <w:name w:val="_Style 100"/>
    <w:basedOn w:val="1"/>
    <w:next w:val="139"/>
    <w:autoRedefine/>
    <w:qFormat/>
    <w:uiPriority w:val="34"/>
    <w:pPr>
      <w:ind w:firstLine="420" w:firstLineChars="200"/>
    </w:pPr>
    <w:rPr>
      <w:rFonts w:ascii="Calibri" w:hAnsi="Calibri"/>
      <w:szCs w:val="22"/>
    </w:rPr>
  </w:style>
  <w:style w:type="paragraph" w:styleId="139">
    <w:name w:val="List Paragraph"/>
    <w:basedOn w:val="1"/>
    <w:autoRedefine/>
    <w:qFormat/>
    <w:uiPriority w:val="34"/>
    <w:pPr>
      <w:ind w:firstLine="420" w:firstLineChars="200"/>
    </w:pPr>
  </w:style>
  <w:style w:type="character" w:customStyle="1" w:styleId="140">
    <w:name w:val="副标题 字符"/>
    <w:basedOn w:val="49"/>
    <w:autoRedefine/>
    <w:qFormat/>
    <w:uiPriority w:val="11"/>
    <w:rPr>
      <w:b/>
      <w:bCs/>
      <w:kern w:val="28"/>
      <w:sz w:val="32"/>
      <w:szCs w:val="32"/>
    </w:rPr>
  </w:style>
  <w:style w:type="character" w:customStyle="1" w:styleId="141">
    <w:name w:val="日期 字符"/>
    <w:basedOn w:val="49"/>
    <w:autoRedefine/>
    <w:qFormat/>
    <w:uiPriority w:val="0"/>
    <w:rPr>
      <w:rFonts w:ascii="Times New Roman" w:hAnsi="Times New Roman" w:eastAsia="宋体" w:cs="Times New Roman"/>
      <w:szCs w:val="20"/>
    </w:rPr>
  </w:style>
  <w:style w:type="character" w:customStyle="1" w:styleId="142">
    <w:name w:val="正文文本 3 字符"/>
    <w:basedOn w:val="49"/>
    <w:autoRedefine/>
    <w:semiHidden/>
    <w:qFormat/>
    <w:uiPriority w:val="99"/>
    <w:rPr>
      <w:rFonts w:ascii="Times New Roman" w:hAnsi="Times New Roman" w:eastAsia="宋体" w:cs="Times New Roman"/>
      <w:sz w:val="16"/>
      <w:szCs w:val="16"/>
    </w:rPr>
  </w:style>
  <w:style w:type="character" w:customStyle="1" w:styleId="143">
    <w:name w:val="HTML 预设格式 字符"/>
    <w:basedOn w:val="49"/>
    <w:autoRedefine/>
    <w:semiHidden/>
    <w:qFormat/>
    <w:uiPriority w:val="99"/>
    <w:rPr>
      <w:rFonts w:ascii="Courier New" w:hAnsi="Courier New" w:eastAsia="宋体" w:cs="Courier New"/>
      <w:sz w:val="20"/>
      <w:szCs w:val="20"/>
    </w:rPr>
  </w:style>
  <w:style w:type="character" w:customStyle="1" w:styleId="144">
    <w:name w:val="正文文本 2 字符"/>
    <w:basedOn w:val="49"/>
    <w:autoRedefine/>
    <w:semiHidden/>
    <w:qFormat/>
    <w:uiPriority w:val="99"/>
    <w:rPr>
      <w:rFonts w:ascii="Times New Roman" w:hAnsi="Times New Roman" w:eastAsia="宋体" w:cs="Times New Roman"/>
      <w:szCs w:val="20"/>
    </w:rPr>
  </w:style>
  <w:style w:type="character" w:customStyle="1" w:styleId="145">
    <w:name w:val="批注文字 字符"/>
    <w:basedOn w:val="49"/>
    <w:autoRedefine/>
    <w:semiHidden/>
    <w:qFormat/>
    <w:uiPriority w:val="99"/>
    <w:rPr>
      <w:rFonts w:ascii="Times New Roman" w:hAnsi="Times New Roman" w:eastAsia="宋体" w:cs="Times New Roman"/>
      <w:szCs w:val="20"/>
    </w:rPr>
  </w:style>
  <w:style w:type="character" w:customStyle="1" w:styleId="146">
    <w:name w:val="批注主题 字符"/>
    <w:basedOn w:val="145"/>
    <w:autoRedefine/>
    <w:semiHidden/>
    <w:qFormat/>
    <w:uiPriority w:val="99"/>
    <w:rPr>
      <w:rFonts w:ascii="Times New Roman" w:hAnsi="Times New Roman" w:eastAsia="宋体" w:cs="Times New Roman"/>
      <w:b/>
      <w:bCs/>
      <w:szCs w:val="20"/>
    </w:rPr>
  </w:style>
  <w:style w:type="character" w:customStyle="1" w:styleId="147">
    <w:name w:val="正文文本缩进 字符"/>
    <w:basedOn w:val="49"/>
    <w:autoRedefine/>
    <w:semiHidden/>
    <w:qFormat/>
    <w:uiPriority w:val="99"/>
    <w:rPr>
      <w:rFonts w:ascii="Times New Roman" w:hAnsi="Times New Roman" w:eastAsia="宋体" w:cs="Times New Roman"/>
      <w:szCs w:val="20"/>
    </w:rPr>
  </w:style>
  <w:style w:type="character" w:customStyle="1" w:styleId="148">
    <w:name w:val="正文文本 字符"/>
    <w:basedOn w:val="49"/>
    <w:autoRedefine/>
    <w:semiHidden/>
    <w:qFormat/>
    <w:uiPriority w:val="99"/>
    <w:rPr>
      <w:rFonts w:ascii="Times New Roman" w:hAnsi="Times New Roman" w:eastAsia="宋体" w:cs="Times New Roman"/>
      <w:szCs w:val="20"/>
    </w:rPr>
  </w:style>
  <w:style w:type="character" w:customStyle="1" w:styleId="149">
    <w:name w:val="文档结构图 字符"/>
    <w:basedOn w:val="49"/>
    <w:autoRedefine/>
    <w:semiHidden/>
    <w:qFormat/>
    <w:uiPriority w:val="99"/>
    <w:rPr>
      <w:rFonts w:ascii="Microsoft YaHei UI" w:hAnsi="Times New Roman" w:eastAsia="Microsoft YaHei UI" w:cs="Times New Roman"/>
      <w:sz w:val="18"/>
      <w:szCs w:val="18"/>
    </w:rPr>
  </w:style>
  <w:style w:type="character" w:customStyle="1" w:styleId="150">
    <w:name w:val="纯文本 字符"/>
    <w:basedOn w:val="49"/>
    <w:autoRedefine/>
    <w:qFormat/>
    <w:uiPriority w:val="0"/>
    <w:rPr>
      <w:rFonts w:hAnsi="Courier New" w:cs="Courier New" w:asciiTheme="minorEastAsia"/>
      <w:szCs w:val="20"/>
    </w:rPr>
  </w:style>
  <w:style w:type="character" w:customStyle="1" w:styleId="151">
    <w:name w:val="标题 字符"/>
    <w:basedOn w:val="49"/>
    <w:autoRedefine/>
    <w:qFormat/>
    <w:uiPriority w:val="10"/>
    <w:rPr>
      <w:rFonts w:asciiTheme="majorHAnsi" w:hAnsiTheme="majorHAnsi" w:eastAsiaTheme="majorEastAsia" w:cstheme="majorBidi"/>
      <w:b/>
      <w:bCs/>
      <w:sz w:val="32"/>
      <w:szCs w:val="32"/>
    </w:rPr>
  </w:style>
  <w:style w:type="character" w:customStyle="1" w:styleId="152">
    <w:name w:val="批注框文本 字符"/>
    <w:basedOn w:val="49"/>
    <w:autoRedefine/>
    <w:semiHidden/>
    <w:qFormat/>
    <w:uiPriority w:val="99"/>
    <w:rPr>
      <w:rFonts w:ascii="Times New Roman" w:hAnsi="Times New Roman" w:eastAsia="宋体" w:cs="Times New Roman"/>
      <w:sz w:val="18"/>
      <w:szCs w:val="18"/>
    </w:rPr>
  </w:style>
  <w:style w:type="character" w:customStyle="1" w:styleId="153">
    <w:name w:val="正文文本缩进 2 字符"/>
    <w:basedOn w:val="49"/>
    <w:autoRedefine/>
    <w:semiHidden/>
    <w:qFormat/>
    <w:uiPriority w:val="99"/>
    <w:rPr>
      <w:rFonts w:ascii="Times New Roman" w:hAnsi="Times New Roman" w:eastAsia="宋体" w:cs="Times New Roman"/>
      <w:szCs w:val="20"/>
    </w:rPr>
  </w:style>
  <w:style w:type="paragraph" w:customStyle="1" w:styleId="154">
    <w:name w:val="xl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155">
    <w:name w:val="纯文本1"/>
    <w:basedOn w:val="1"/>
    <w:autoRedefine/>
    <w:qFormat/>
    <w:uiPriority w:val="0"/>
    <w:pPr>
      <w:adjustRightInd w:val="0"/>
      <w:textAlignment w:val="baseline"/>
    </w:pPr>
    <w:rPr>
      <w:rFonts w:ascii="宋体"/>
      <w:kern w:val="0"/>
      <w:sz w:val="24"/>
    </w:rPr>
  </w:style>
  <w:style w:type="paragraph" w:customStyle="1" w:styleId="156">
    <w:name w:val="第四行"/>
    <w:basedOn w:val="1"/>
    <w:autoRedefine/>
    <w:qFormat/>
    <w:uiPriority w:val="0"/>
    <w:pPr>
      <w:tabs>
        <w:tab w:val="left" w:pos="1200"/>
      </w:tabs>
      <w:spacing w:line="360" w:lineRule="auto"/>
      <w:jc w:val="center"/>
    </w:pPr>
    <w:rPr>
      <w:rFonts w:ascii="宋体"/>
      <w:b/>
      <w:bCs/>
      <w:spacing w:val="40"/>
      <w:sz w:val="28"/>
      <w:szCs w:val="28"/>
    </w:rPr>
  </w:style>
  <w:style w:type="paragraph" w:customStyle="1" w:styleId="157">
    <w:name w:val="正文1"/>
    <w:basedOn w:val="1"/>
    <w:autoRedefine/>
    <w:qFormat/>
    <w:uiPriority w:val="0"/>
    <w:pPr>
      <w:adjustRightInd w:val="0"/>
      <w:spacing w:line="360" w:lineRule="atLeast"/>
      <w:textAlignment w:val="baseline"/>
    </w:pPr>
    <w:rPr>
      <w:rFonts w:ascii="宋体"/>
      <w:kern w:val="0"/>
      <w:sz w:val="36"/>
    </w:rPr>
  </w:style>
  <w:style w:type="paragraph" w:customStyle="1" w:styleId="158">
    <w:name w:val="Char"/>
    <w:basedOn w:val="1"/>
    <w:autoRedefine/>
    <w:qFormat/>
    <w:uiPriority w:val="0"/>
    <w:pPr>
      <w:widowControl/>
      <w:tabs>
        <w:tab w:val="left" w:pos="425"/>
      </w:tabs>
      <w:spacing w:before="312" w:beforeLines="100" w:after="160" w:line="240" w:lineRule="exact"/>
      <w:ind w:left="425" w:hanging="425"/>
      <w:jc w:val="left"/>
    </w:pPr>
    <w:rPr>
      <w:rFonts w:ascii="Verdana" w:hAnsi="Verdana" w:eastAsia="黑体"/>
      <w:kern w:val="0"/>
      <w:sz w:val="20"/>
      <w:lang w:eastAsia="en-US"/>
    </w:rPr>
  </w:style>
  <w:style w:type="paragraph" w:customStyle="1" w:styleId="159">
    <w:name w:val="样式2"/>
    <w:basedOn w:val="34"/>
    <w:autoRedefine/>
    <w:qFormat/>
    <w:uiPriority w:val="0"/>
    <w:pPr>
      <w:pBdr>
        <w:top w:val="none" w:color="auto" w:sz="0" w:space="1"/>
        <w:left w:val="none" w:color="auto" w:sz="0" w:space="4"/>
        <w:bottom w:val="thickThinSmallGap" w:color="auto" w:sz="12" w:space="1"/>
        <w:right w:val="none" w:color="auto" w:sz="0" w:space="4"/>
      </w:pBdr>
      <w:jc w:val="both"/>
    </w:pPr>
    <w:rPr>
      <w:rFonts w:ascii="黑体" w:hAnsi="黑体" w:eastAsia="黑体"/>
    </w:rPr>
  </w:style>
  <w:style w:type="paragraph" w:customStyle="1" w:styleId="160">
    <w:name w:val="默认段落字体 Para Char"/>
    <w:basedOn w:val="1"/>
    <w:autoRedefine/>
    <w:qFormat/>
    <w:uiPriority w:val="0"/>
    <w:pPr>
      <w:snapToGrid w:val="0"/>
      <w:spacing w:line="360" w:lineRule="auto"/>
      <w:ind w:firstLine="200" w:firstLineChars="200"/>
    </w:pPr>
    <w:rPr>
      <w:rFonts w:eastAsia="仿宋_GB2312"/>
      <w:sz w:val="24"/>
      <w:szCs w:val="24"/>
    </w:rPr>
  </w:style>
  <w:style w:type="paragraph" w:customStyle="1" w:styleId="161">
    <w:name w:val="xl36"/>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cs="宋体"/>
      <w:kern w:val="0"/>
      <w:sz w:val="22"/>
      <w:szCs w:val="22"/>
    </w:rPr>
  </w:style>
  <w:style w:type="paragraph" w:customStyle="1" w:styleId="162">
    <w:name w:val="样式 标题 2 + Times New Roman 四号 非加粗 段前: 5 磅 段后: 0 磅 行距: 固定值 20..."/>
    <w:basedOn w:val="3"/>
    <w:autoRedefine/>
    <w:qFormat/>
    <w:uiPriority w:val="0"/>
    <w:pPr>
      <w:spacing w:before="100" w:after="0" w:line="400" w:lineRule="exact"/>
    </w:pPr>
    <w:rPr>
      <w:rFonts w:ascii="Times New Roman" w:hAnsi="Times New Roman" w:cs="宋体"/>
      <w:b w:val="0"/>
      <w:bCs w:val="0"/>
      <w:sz w:val="28"/>
      <w:szCs w:val="20"/>
    </w:rPr>
  </w:style>
  <w:style w:type="character" w:customStyle="1" w:styleId="163">
    <w:name w:val="引用 字符"/>
    <w:basedOn w:val="49"/>
    <w:autoRedefine/>
    <w:qFormat/>
    <w:uiPriority w:val="29"/>
    <w:rPr>
      <w:rFonts w:ascii="Times New Roman" w:hAnsi="Times New Roman" w:eastAsia="宋体" w:cs="Times New Roman"/>
      <w:i/>
      <w:iCs/>
      <w:color w:val="404040" w:themeColor="text1" w:themeTint="BF"/>
      <w:szCs w:val="20"/>
      <w14:textFill>
        <w14:solidFill>
          <w14:schemeClr w14:val="tx1">
            <w14:lumMod w14:val="75000"/>
            <w14:lumOff w14:val="25000"/>
          </w14:schemeClr>
        </w14:solidFill>
      </w14:textFill>
    </w:rPr>
  </w:style>
  <w:style w:type="paragraph" w:customStyle="1" w:styleId="164">
    <w:name w:val="xl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65">
    <w:name w:val="小标题2"/>
    <w:basedOn w:val="1"/>
    <w:autoRedefine/>
    <w:qFormat/>
    <w:uiPriority w:val="0"/>
    <w:pPr>
      <w:tabs>
        <w:tab w:val="left" w:pos="900"/>
        <w:tab w:val="left" w:pos="980"/>
      </w:tabs>
      <w:overflowPunct w:val="0"/>
      <w:adjustRightInd w:val="0"/>
      <w:snapToGrid w:val="0"/>
      <w:spacing w:beforeLines="50" w:afterLines="50" w:line="300" w:lineRule="auto"/>
      <w:ind w:left="900" w:hanging="420" w:firstLineChars="200"/>
    </w:pPr>
    <w:rPr>
      <w:rFonts w:ascii="Arial" w:hAnsi="Arial" w:eastAsia="仿宋_GB2312"/>
      <w:sz w:val="28"/>
    </w:rPr>
  </w:style>
  <w:style w:type="paragraph" w:customStyle="1" w:styleId="166">
    <w:name w:val="xl2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rFonts w:ascii="宋体" w:hAnsi="宋体"/>
      <w:kern w:val="0"/>
      <w:sz w:val="22"/>
      <w:szCs w:val="22"/>
    </w:rPr>
  </w:style>
  <w:style w:type="paragraph" w:customStyle="1" w:styleId="167">
    <w:name w:val="TOC 标题1"/>
    <w:basedOn w:val="2"/>
    <w:next w:val="1"/>
    <w:autoRedefine/>
    <w:qFormat/>
    <w:uiPriority w:val="0"/>
    <w:pPr>
      <w:keepLines/>
      <w:widowControl/>
      <w:autoSpaceDE/>
      <w:autoSpaceDN/>
      <w:adjustRightInd/>
      <w:spacing w:before="480" w:line="276" w:lineRule="auto"/>
      <w:outlineLvl w:val="9"/>
    </w:pPr>
    <w:rPr>
      <w:rFonts w:ascii="Cambria" w:hAnsi="Cambria"/>
      <w:color w:val="365F91"/>
      <w:szCs w:val="28"/>
    </w:rPr>
  </w:style>
  <w:style w:type="paragraph" w:customStyle="1" w:styleId="168">
    <w:name w:val="CM27"/>
    <w:basedOn w:val="169"/>
    <w:next w:val="169"/>
    <w:autoRedefine/>
    <w:qFormat/>
    <w:uiPriority w:val="0"/>
    <w:pPr>
      <w:spacing w:after="718"/>
    </w:pPr>
    <w:rPr>
      <w:rFonts w:cs="Sim Hei+ 2"/>
      <w:color w:val="auto"/>
    </w:rPr>
  </w:style>
  <w:style w:type="paragraph" w:customStyle="1" w:styleId="169">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70">
    <w:name w:val="xl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rFonts w:ascii="宋体" w:hAnsi="宋体"/>
      <w:kern w:val="0"/>
      <w:sz w:val="24"/>
      <w:szCs w:val="24"/>
    </w:rPr>
  </w:style>
  <w:style w:type="paragraph" w:customStyle="1" w:styleId="171">
    <w:name w:val="日期1"/>
    <w:basedOn w:val="1"/>
    <w:next w:val="1"/>
    <w:autoRedefine/>
    <w:qFormat/>
    <w:uiPriority w:val="0"/>
    <w:pPr>
      <w:adjustRightInd w:val="0"/>
      <w:textAlignment w:val="baseline"/>
    </w:pPr>
    <w:rPr>
      <w:rFonts w:ascii="宋体"/>
      <w:kern w:val="0"/>
      <w:sz w:val="24"/>
    </w:rPr>
  </w:style>
  <w:style w:type="paragraph" w:customStyle="1" w:styleId="172">
    <w:name w:val="font5"/>
    <w:basedOn w:val="1"/>
    <w:autoRedefine/>
    <w:qFormat/>
    <w:uiPriority w:val="0"/>
    <w:pPr>
      <w:widowControl/>
      <w:spacing w:before="100" w:beforeAutospacing="1" w:after="100" w:afterAutospacing="1"/>
      <w:ind w:firstLine="200" w:firstLineChars="200"/>
      <w:jc w:val="left"/>
    </w:pPr>
    <w:rPr>
      <w:rFonts w:hint="eastAsia" w:ascii="宋体" w:hAnsi="宋体"/>
      <w:kern w:val="0"/>
      <w:sz w:val="18"/>
      <w:szCs w:val="18"/>
    </w:rPr>
  </w:style>
  <w:style w:type="paragraph" w:customStyle="1" w:styleId="173">
    <w:name w:val="表格文字"/>
    <w:basedOn w:val="1"/>
    <w:autoRedefine/>
    <w:qFormat/>
    <w:uiPriority w:val="0"/>
    <w:pPr>
      <w:adjustRightInd w:val="0"/>
      <w:spacing w:line="420" w:lineRule="atLeast"/>
      <w:jc w:val="left"/>
      <w:textAlignment w:val="baseline"/>
    </w:pPr>
    <w:rPr>
      <w:kern w:val="0"/>
    </w:rPr>
  </w:style>
  <w:style w:type="paragraph" w:customStyle="1" w:styleId="174">
    <w:name w:val="小标题"/>
    <w:basedOn w:val="1"/>
    <w:autoRedefine/>
    <w:qFormat/>
    <w:uiPriority w:val="0"/>
    <w:pPr>
      <w:tabs>
        <w:tab w:val="left" w:pos="987"/>
      </w:tabs>
      <w:overflowPunct w:val="0"/>
      <w:snapToGrid w:val="0"/>
      <w:spacing w:line="480" w:lineRule="exact"/>
      <w:ind w:left="987" w:hanging="420" w:firstLineChars="200"/>
    </w:pPr>
    <w:rPr>
      <w:rFonts w:ascii="Arial" w:hAnsi="Arial" w:eastAsia="仿宋_GB2312"/>
      <w:b/>
      <w:sz w:val="28"/>
    </w:rPr>
  </w:style>
  <w:style w:type="paragraph" w:customStyle="1" w:styleId="175">
    <w:name w:val="xl4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76">
    <w:name w:val="表格内容"/>
    <w:basedOn w:val="1"/>
    <w:autoRedefine/>
    <w:qFormat/>
    <w:uiPriority w:val="0"/>
    <w:pPr>
      <w:overflowPunct w:val="0"/>
      <w:adjustRightInd w:val="0"/>
      <w:spacing w:before="40" w:after="60" w:line="200" w:lineRule="atLeast"/>
      <w:textAlignment w:val="baseline"/>
    </w:pPr>
    <w:rPr>
      <w:rFonts w:ascii="Arial" w:hAnsi="Arial" w:eastAsia="仿宋_GB2312"/>
      <w:kern w:val="0"/>
      <w:sz w:val="24"/>
    </w:rPr>
  </w:style>
  <w:style w:type="paragraph" w:customStyle="1" w:styleId="177">
    <w:name w:val="xl38"/>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b/>
      <w:bCs/>
      <w:kern w:val="0"/>
      <w:sz w:val="22"/>
      <w:szCs w:val="22"/>
    </w:rPr>
  </w:style>
  <w:style w:type="paragraph" w:customStyle="1" w:styleId="178">
    <w:name w:val="中文表内容"/>
    <w:basedOn w:val="1"/>
    <w:next w:val="1"/>
    <w:autoRedefine/>
    <w:qFormat/>
    <w:uiPriority w:val="0"/>
    <w:pPr>
      <w:overflowPunct w:val="0"/>
      <w:adjustRightInd w:val="0"/>
      <w:snapToGrid w:val="0"/>
      <w:spacing w:line="200" w:lineRule="atLeast"/>
      <w:ind w:left="284" w:firstLine="200" w:firstLineChars="200"/>
      <w:textAlignment w:val="baseline"/>
    </w:pPr>
    <w:rPr>
      <w:rFonts w:eastAsia="仿宋_GB2312"/>
      <w:kern w:val="0"/>
      <w:sz w:val="28"/>
    </w:rPr>
  </w:style>
  <w:style w:type="paragraph" w:customStyle="1" w:styleId="179">
    <w:name w:val="Char2 Char Char Char Char Char Char"/>
    <w:basedOn w:val="15"/>
    <w:autoRedefine/>
    <w:qFormat/>
    <w:uiPriority w:val="0"/>
    <w:rPr>
      <w:rFonts w:ascii="Tahoma" w:hAnsi="Tahoma"/>
      <w:sz w:val="24"/>
    </w:rPr>
  </w:style>
  <w:style w:type="paragraph" w:customStyle="1" w:styleId="180">
    <w:name w:val="xl2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kern w:val="0"/>
      <w:sz w:val="20"/>
    </w:rPr>
  </w:style>
  <w:style w:type="paragraph" w:customStyle="1" w:styleId="181">
    <w:name w:val="xl3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182">
    <w:name w:val="Char Char Char Char Char Char Char Char Char Char Char Char Char Char Char Char Char Char Char Char Char Char"/>
    <w:basedOn w:val="1"/>
    <w:autoRedefine/>
    <w:qFormat/>
    <w:uiPriority w:val="0"/>
    <w:pPr>
      <w:widowControl/>
      <w:spacing w:after="160" w:line="240" w:lineRule="exact"/>
      <w:jc w:val="left"/>
    </w:pPr>
    <w:rPr>
      <w:rFonts w:ascii="Verdana" w:hAnsi="Verdana" w:eastAsia="仿宋_GB2312"/>
      <w:kern w:val="0"/>
      <w:sz w:val="24"/>
      <w:lang w:eastAsia="en-US"/>
    </w:rPr>
  </w:style>
  <w:style w:type="paragraph" w:customStyle="1" w:styleId="183">
    <w:name w:val="表格标题"/>
    <w:basedOn w:val="1"/>
    <w:next w:val="176"/>
    <w:autoRedefine/>
    <w:qFormat/>
    <w:uiPriority w:val="0"/>
    <w:pPr>
      <w:keepNext/>
      <w:widowControl/>
      <w:overflowPunct w:val="0"/>
      <w:adjustRightInd w:val="0"/>
      <w:snapToGrid w:val="0"/>
      <w:spacing w:before="360" w:after="120" w:line="480" w:lineRule="exact"/>
      <w:jc w:val="center"/>
      <w:textAlignment w:val="baseline"/>
    </w:pPr>
    <w:rPr>
      <w:rFonts w:ascii="Arial" w:hAnsi="Arial" w:eastAsia="黑体"/>
      <w:kern w:val="0"/>
      <w:sz w:val="24"/>
    </w:rPr>
  </w:style>
  <w:style w:type="paragraph" w:customStyle="1" w:styleId="184">
    <w:name w:val="xl4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85">
    <w:name w:val="flNote"/>
    <w:basedOn w:val="1"/>
    <w:autoRedefine/>
    <w:qFormat/>
    <w:uiPriority w:val="0"/>
    <w:pPr>
      <w:adjustRightInd w:val="0"/>
      <w:spacing w:before="320" w:after="160" w:line="360" w:lineRule="atLeast"/>
      <w:jc w:val="center"/>
      <w:textAlignment w:val="baseline"/>
    </w:pPr>
    <w:rPr>
      <w:rFonts w:ascii="Arial" w:eastAsia="黑体"/>
      <w:kern w:val="0"/>
      <w:sz w:val="30"/>
    </w:rPr>
  </w:style>
  <w:style w:type="paragraph" w:customStyle="1" w:styleId="186">
    <w:name w:val="章标题"/>
    <w:next w:val="1"/>
    <w:autoRedefine/>
    <w:qFormat/>
    <w:uiPriority w:val="0"/>
    <w:pPr>
      <w:numPr>
        <w:ilvl w:val="0"/>
        <w:numId w:val="6"/>
      </w:numPr>
      <w:spacing w:before="312" w:beforeLines="100" w:after="312" w:afterLines="100"/>
      <w:jc w:val="both"/>
      <w:outlineLvl w:val="1"/>
    </w:pPr>
    <w:rPr>
      <w:rFonts w:ascii="黑体" w:hAnsi="Times New Roman" w:eastAsia="黑体" w:cs="Times New Roman"/>
      <w:sz w:val="21"/>
      <w:lang w:val="en-US" w:eastAsia="zh-CN" w:bidi="ar-SA"/>
    </w:rPr>
  </w:style>
  <w:style w:type="paragraph" w:customStyle="1" w:styleId="187">
    <w:name w:val="font0"/>
    <w:basedOn w:val="1"/>
    <w:autoRedefine/>
    <w:qFormat/>
    <w:uiPriority w:val="0"/>
    <w:pPr>
      <w:widowControl/>
      <w:spacing w:before="100" w:beforeAutospacing="1" w:after="100" w:afterAutospacing="1"/>
      <w:ind w:firstLine="200" w:firstLineChars="200"/>
      <w:jc w:val="left"/>
    </w:pPr>
    <w:rPr>
      <w:rFonts w:hint="eastAsia" w:ascii="宋体" w:hAnsi="宋体"/>
      <w:kern w:val="0"/>
      <w:sz w:val="24"/>
      <w:szCs w:val="24"/>
    </w:rPr>
  </w:style>
  <w:style w:type="paragraph" w:customStyle="1" w:styleId="188">
    <w:name w:val="二级无"/>
    <w:basedOn w:val="189"/>
    <w:autoRedefine/>
    <w:qFormat/>
    <w:uiPriority w:val="0"/>
    <w:pPr>
      <w:spacing w:before="0" w:beforeLines="0" w:after="0" w:afterLines="0"/>
      <w:ind w:left="0"/>
    </w:pPr>
    <w:rPr>
      <w:rFonts w:ascii="宋体" w:eastAsia="宋体"/>
    </w:rPr>
  </w:style>
  <w:style w:type="paragraph" w:customStyle="1" w:styleId="189">
    <w:name w:val="二级条标题"/>
    <w:basedOn w:val="190"/>
    <w:next w:val="1"/>
    <w:autoRedefine/>
    <w:qFormat/>
    <w:uiPriority w:val="0"/>
    <w:pPr>
      <w:numPr>
        <w:ilvl w:val="0"/>
        <w:numId w:val="0"/>
      </w:numPr>
      <w:spacing w:before="50" w:after="50"/>
      <w:ind w:left="840"/>
      <w:outlineLvl w:val="3"/>
    </w:pPr>
  </w:style>
  <w:style w:type="paragraph" w:customStyle="1" w:styleId="190">
    <w:name w:val="一级条标题"/>
    <w:next w:val="1"/>
    <w:autoRedefine/>
    <w:qFormat/>
    <w:uiPriority w:val="0"/>
    <w:pPr>
      <w:numPr>
        <w:ilvl w:val="1"/>
        <w:numId w:val="6"/>
      </w:numPr>
      <w:spacing w:before="156" w:beforeLines="50" w:after="156" w:afterLines="50"/>
      <w:outlineLvl w:val="2"/>
    </w:pPr>
    <w:rPr>
      <w:rFonts w:ascii="黑体" w:hAnsi="Times New Roman" w:eastAsia="黑体" w:cs="Times New Roman"/>
      <w:sz w:val="21"/>
      <w:szCs w:val="21"/>
      <w:lang w:val="en-US" w:eastAsia="zh-CN" w:bidi="ar-SA"/>
    </w:rPr>
  </w:style>
  <w:style w:type="paragraph" w:customStyle="1" w:styleId="191">
    <w:name w:val="Char11"/>
    <w:basedOn w:val="1"/>
    <w:autoRedefine/>
    <w:qFormat/>
    <w:uiPriority w:val="0"/>
    <w:pPr>
      <w:widowControl/>
      <w:spacing w:after="160" w:line="240" w:lineRule="exact"/>
      <w:jc w:val="left"/>
    </w:pPr>
    <w:rPr>
      <w:rFonts w:ascii="Verdana" w:hAnsi="Verdana" w:eastAsia="仿宋_GB2312"/>
      <w:kern w:val="0"/>
      <w:sz w:val="24"/>
      <w:lang w:eastAsia="en-US"/>
    </w:rPr>
  </w:style>
  <w:style w:type="paragraph" w:customStyle="1" w:styleId="192">
    <w:name w:val="Blockquote"/>
    <w:basedOn w:val="1"/>
    <w:autoRedefine/>
    <w:qFormat/>
    <w:uiPriority w:val="0"/>
    <w:pPr>
      <w:autoSpaceDE w:val="0"/>
      <w:autoSpaceDN w:val="0"/>
      <w:adjustRightInd w:val="0"/>
      <w:spacing w:before="100" w:after="100"/>
      <w:ind w:left="360" w:right="360"/>
      <w:jc w:val="left"/>
    </w:pPr>
    <w:rPr>
      <w:kern w:val="0"/>
      <w:sz w:val="24"/>
    </w:rPr>
  </w:style>
  <w:style w:type="paragraph" w:customStyle="1" w:styleId="193">
    <w:name w:val="编号"/>
    <w:basedOn w:val="1"/>
    <w:next w:val="1"/>
    <w:autoRedefine/>
    <w:qFormat/>
    <w:uiPriority w:val="0"/>
    <w:pPr>
      <w:tabs>
        <w:tab w:val="left" w:pos="480"/>
      </w:tabs>
      <w:spacing w:line="360" w:lineRule="auto"/>
      <w:ind w:left="200" w:hanging="200" w:hangingChars="200"/>
    </w:pPr>
    <w:rPr>
      <w:rFonts w:ascii="宋体"/>
      <w:sz w:val="24"/>
      <w:szCs w:val="24"/>
    </w:rPr>
  </w:style>
  <w:style w:type="paragraph" w:customStyle="1" w:styleId="194">
    <w:name w:val="目录"/>
    <w:basedOn w:val="1"/>
    <w:autoRedefine/>
    <w:qFormat/>
    <w:uiPriority w:val="0"/>
    <w:pPr>
      <w:widowControl/>
      <w:jc w:val="center"/>
    </w:pPr>
    <w:rPr>
      <w:rFonts w:ascii="宋体"/>
      <w:b/>
      <w:kern w:val="0"/>
      <w:sz w:val="36"/>
    </w:rPr>
  </w:style>
  <w:style w:type="paragraph" w:customStyle="1" w:styleId="195">
    <w:name w:val="样式 样式 样式 宋体 小四 黑色 两端对齐 + 首行缩进:  2 字符 + 五号 首行缩进:  2 字符"/>
    <w:basedOn w:val="1"/>
    <w:autoRedefine/>
    <w:qFormat/>
    <w:uiPriority w:val="0"/>
    <w:pPr>
      <w:widowControl/>
      <w:spacing w:line="340" w:lineRule="exact"/>
      <w:ind w:firstLine="200" w:firstLineChars="200"/>
    </w:pPr>
    <w:rPr>
      <w:rFonts w:ascii="宋体" w:hAnsi="宋体"/>
      <w:color w:val="000000"/>
      <w:kern w:val="0"/>
    </w:rPr>
  </w:style>
  <w:style w:type="paragraph" w:customStyle="1" w:styleId="196">
    <w:name w:val="xl50"/>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97">
    <w:name w:val="font6"/>
    <w:basedOn w:val="1"/>
    <w:autoRedefine/>
    <w:qFormat/>
    <w:uiPriority w:val="0"/>
    <w:pPr>
      <w:widowControl/>
      <w:spacing w:before="100" w:beforeAutospacing="1" w:after="100" w:afterAutospacing="1"/>
      <w:ind w:firstLine="200" w:firstLineChars="200"/>
      <w:jc w:val="left"/>
    </w:pPr>
    <w:rPr>
      <w:rFonts w:hint="eastAsia" w:ascii="宋体" w:hAnsi="宋体"/>
      <w:kern w:val="0"/>
      <w:sz w:val="20"/>
    </w:rPr>
  </w:style>
  <w:style w:type="paragraph" w:customStyle="1" w:styleId="198">
    <w:name w:val="xl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199">
    <w:name w:val="三级条标题"/>
    <w:basedOn w:val="189"/>
    <w:next w:val="1"/>
    <w:autoRedefine/>
    <w:qFormat/>
    <w:uiPriority w:val="0"/>
    <w:pPr>
      <w:numPr>
        <w:ilvl w:val="3"/>
      </w:numPr>
      <w:ind w:left="840"/>
      <w:outlineLvl w:val="4"/>
    </w:pPr>
  </w:style>
  <w:style w:type="paragraph" w:customStyle="1" w:styleId="200">
    <w:name w:val="正文 A"/>
    <w:autoRedefine/>
    <w:qFormat/>
    <w:uiPriority w:val="99"/>
    <w:pPr>
      <w:widowControl w:val="0"/>
      <w:jc w:val="both"/>
    </w:pPr>
    <w:rPr>
      <w:rFonts w:ascii="Times New Roman" w:hAnsi="Times New Roman" w:eastAsia="宋体" w:cs="Times New Roman"/>
      <w:color w:val="000000"/>
      <w:kern w:val="2"/>
      <w:sz w:val="21"/>
      <w:lang w:val="en-US" w:eastAsia="zh-CN" w:bidi="ar-SA"/>
    </w:rPr>
  </w:style>
  <w:style w:type="paragraph" w:customStyle="1" w:styleId="201">
    <w:name w:val="修订1"/>
    <w:autoRedefine/>
    <w:qFormat/>
    <w:uiPriority w:val="0"/>
    <w:rPr>
      <w:rFonts w:ascii="Times New Roman" w:hAnsi="Times New Roman" w:eastAsia="宋体" w:cs="Times New Roman"/>
      <w:kern w:val="2"/>
      <w:sz w:val="21"/>
      <w:szCs w:val="24"/>
      <w:lang w:val="en-US" w:eastAsia="zh-CN" w:bidi="ar-SA"/>
    </w:rPr>
  </w:style>
  <w:style w:type="paragraph" w:customStyle="1" w:styleId="202">
    <w:name w:val="Char1"/>
    <w:basedOn w:val="1"/>
    <w:autoRedefine/>
    <w:qFormat/>
    <w:uiPriority w:val="0"/>
    <w:pPr>
      <w:widowControl/>
      <w:spacing w:after="160" w:line="240" w:lineRule="exact"/>
      <w:jc w:val="left"/>
    </w:pPr>
    <w:rPr>
      <w:rFonts w:ascii="Verdana" w:hAnsi="Verdana" w:eastAsia="仿宋_GB2312"/>
      <w:kern w:val="0"/>
      <w:sz w:val="24"/>
      <w:lang w:eastAsia="en-US"/>
    </w:rPr>
  </w:style>
  <w:style w:type="paragraph" w:customStyle="1" w:styleId="203">
    <w:name w:val="Absatz2AL"/>
    <w:basedOn w:val="20"/>
    <w:next w:val="1"/>
    <w:autoRedefine/>
    <w:qFormat/>
    <w:uiPriority w:val="0"/>
    <w:pPr>
      <w:widowControl/>
      <w:overflowPunct w:val="0"/>
      <w:autoSpaceDE w:val="0"/>
      <w:autoSpaceDN w:val="0"/>
      <w:adjustRightInd w:val="0"/>
      <w:spacing w:after="0"/>
    </w:pPr>
    <w:rPr>
      <w:rFonts w:eastAsia="楷体_GB2312"/>
      <w:kern w:val="0"/>
      <w:sz w:val="24"/>
      <w:szCs w:val="20"/>
      <w:lang w:val="de-DE"/>
    </w:rPr>
  </w:style>
  <w:style w:type="paragraph" w:customStyle="1" w:styleId="204">
    <w:name w:val="默认段落字体 Para Char Char Char Char Char"/>
    <w:basedOn w:val="1"/>
    <w:autoRedefine/>
    <w:qFormat/>
    <w:uiPriority w:val="0"/>
    <w:rPr>
      <w:szCs w:val="21"/>
    </w:rPr>
  </w:style>
  <w:style w:type="paragraph" w:customStyle="1" w:styleId="205">
    <w:name w:val="正文文本缩进 31"/>
    <w:basedOn w:val="1"/>
    <w:autoRedefine/>
    <w:qFormat/>
    <w:uiPriority w:val="0"/>
    <w:pPr>
      <w:adjustRightInd w:val="0"/>
      <w:spacing w:line="360" w:lineRule="atLeast"/>
      <w:ind w:firstLine="555"/>
      <w:textAlignment w:val="baseline"/>
    </w:pPr>
    <w:rPr>
      <w:rFonts w:ascii="宋体"/>
      <w:color w:val="000000"/>
      <w:kern w:val="0"/>
      <w:sz w:val="24"/>
    </w:rPr>
  </w:style>
  <w:style w:type="paragraph" w:customStyle="1" w:styleId="206">
    <w:name w:val="样式 标题 3 + (中文) 黑体 小四 非加粗 段前: 7.8 磅 段后: 0 磅 行距: 固定值 20 磅"/>
    <w:basedOn w:val="4"/>
    <w:autoRedefine/>
    <w:qFormat/>
    <w:uiPriority w:val="0"/>
    <w:pPr>
      <w:tabs>
        <w:tab w:val="left" w:pos="1575"/>
      </w:tabs>
      <w:spacing w:before="0" w:after="0" w:line="400" w:lineRule="exact"/>
      <w:jc w:val="both"/>
    </w:pPr>
    <w:rPr>
      <w:rFonts w:ascii="Times New Roman" w:hAnsi="Times New Roman" w:cs="宋体"/>
      <w:b w:val="0"/>
      <w:bCs w:val="0"/>
      <w:szCs w:val="20"/>
    </w:rPr>
  </w:style>
  <w:style w:type="paragraph" w:customStyle="1" w:styleId="207">
    <w:name w:val="空半行"/>
    <w:basedOn w:val="1"/>
    <w:autoRedefine/>
    <w:qFormat/>
    <w:uiPriority w:val="0"/>
    <w:pPr>
      <w:adjustRightInd w:val="0"/>
      <w:spacing w:line="120" w:lineRule="exact"/>
      <w:textAlignment w:val="baseline"/>
    </w:pPr>
    <w:rPr>
      <w:rFonts w:eastAsia="仿宋_GB2312"/>
      <w:color w:val="FFFFFF"/>
      <w:kern w:val="0"/>
      <w:sz w:val="30"/>
    </w:rPr>
  </w:style>
  <w:style w:type="paragraph" w:customStyle="1" w:styleId="208">
    <w:name w:val="Char Char Char Char"/>
    <w:basedOn w:val="1"/>
    <w:autoRedefine/>
    <w:qFormat/>
    <w:uiPriority w:val="0"/>
    <w:pPr>
      <w:spacing w:line="240" w:lineRule="atLeast"/>
      <w:ind w:left="420" w:firstLine="420"/>
    </w:pPr>
    <w:rPr>
      <w:kern w:val="0"/>
      <w:szCs w:val="21"/>
    </w:rPr>
  </w:style>
  <w:style w:type="character" w:customStyle="1" w:styleId="209">
    <w:name w:val="明显引用 字符"/>
    <w:basedOn w:val="49"/>
    <w:autoRedefine/>
    <w:qFormat/>
    <w:uiPriority w:val="30"/>
    <w:rPr>
      <w:rFonts w:ascii="Times New Roman" w:hAnsi="Times New Roman" w:eastAsia="宋体" w:cs="Times New Roman"/>
      <w:i/>
      <w:iCs/>
      <w:color w:val="4F81BD" w:themeColor="accent1"/>
      <w:szCs w:val="20"/>
      <w14:textFill>
        <w14:solidFill>
          <w14:schemeClr w14:val="accent1"/>
        </w14:solidFill>
      </w14:textFill>
    </w:rPr>
  </w:style>
  <w:style w:type="paragraph" w:customStyle="1" w:styleId="210">
    <w:name w:val="xl37"/>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kern w:val="0"/>
      <w:sz w:val="22"/>
      <w:szCs w:val="22"/>
    </w:rPr>
  </w:style>
  <w:style w:type="paragraph" w:customStyle="1" w:styleId="211">
    <w:name w:val="xl3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12">
    <w:name w:val="中文正文"/>
    <w:basedOn w:val="1"/>
    <w:autoRedefine/>
    <w:qFormat/>
    <w:uiPriority w:val="0"/>
    <w:pPr>
      <w:adjustRightInd w:val="0"/>
      <w:snapToGrid w:val="0"/>
      <w:spacing w:before="120" w:after="120" w:line="300" w:lineRule="auto"/>
      <w:ind w:firstLine="200" w:firstLineChars="200"/>
      <w:jc w:val="left"/>
      <w:textAlignment w:val="baseline"/>
    </w:pPr>
    <w:rPr>
      <w:rFonts w:eastAsia="楷体_GB2312"/>
      <w:kern w:val="0"/>
      <w:sz w:val="28"/>
    </w:rPr>
  </w:style>
  <w:style w:type="paragraph" w:customStyle="1" w:styleId="213">
    <w:name w:val="Char Char Char Char Char Char Char Char Char Char Char Char Char Char Char"/>
    <w:basedOn w:val="1"/>
    <w:autoRedefine/>
    <w:qFormat/>
    <w:uiPriority w:val="0"/>
    <w:pPr>
      <w:widowControl/>
      <w:spacing w:after="160" w:line="240" w:lineRule="exact"/>
      <w:jc w:val="left"/>
    </w:pPr>
    <w:rPr>
      <w:rFonts w:ascii="Verdana" w:hAnsi="Verdana" w:eastAsia="仿宋_GB2312"/>
      <w:kern w:val="0"/>
      <w:sz w:val="24"/>
      <w:lang w:eastAsia="en-US"/>
    </w:rPr>
  </w:style>
  <w:style w:type="paragraph" w:customStyle="1" w:styleId="214">
    <w:name w:val="xl35"/>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color w:val="000000"/>
      <w:kern w:val="0"/>
      <w:sz w:val="22"/>
      <w:szCs w:val="22"/>
    </w:rPr>
  </w:style>
  <w:style w:type="paragraph" w:customStyle="1" w:styleId="215">
    <w:name w:val="文档结构图1"/>
    <w:basedOn w:val="1"/>
    <w:autoRedefine/>
    <w:qFormat/>
    <w:uiPriority w:val="0"/>
    <w:pPr>
      <w:shd w:val="clear" w:color="auto" w:fill="000080"/>
      <w:adjustRightInd w:val="0"/>
      <w:textAlignment w:val="baseline"/>
    </w:pPr>
    <w:rPr>
      <w:rFonts w:ascii="楷体_GB2312" w:eastAsia="楷体_GB2312"/>
      <w:kern w:val="0"/>
      <w:sz w:val="28"/>
    </w:rPr>
  </w:style>
  <w:style w:type="paragraph" w:customStyle="1" w:styleId="216">
    <w:name w:val="Char Char Char Char Char Char Char Char Char Char Char Char Char Char Char Char Char Char"/>
    <w:basedOn w:val="1"/>
    <w:autoRedefine/>
    <w:qFormat/>
    <w:uiPriority w:val="0"/>
    <w:pPr>
      <w:widowControl/>
      <w:spacing w:after="160" w:line="240" w:lineRule="exact"/>
      <w:jc w:val="left"/>
    </w:pPr>
    <w:rPr>
      <w:rFonts w:ascii="Verdana" w:hAnsi="Verdana" w:eastAsia="仿宋_GB2312" w:cs="Verdana"/>
      <w:kern w:val="0"/>
      <w:sz w:val="24"/>
      <w:szCs w:val="24"/>
      <w:lang w:eastAsia="en-US"/>
    </w:rPr>
  </w:style>
  <w:style w:type="paragraph" w:customStyle="1" w:styleId="217">
    <w:name w:val="目录文字"/>
    <w:basedOn w:val="1"/>
    <w:autoRedefine/>
    <w:qFormat/>
    <w:uiPriority w:val="0"/>
    <w:pPr>
      <w:widowControl/>
      <w:spacing w:line="480" w:lineRule="auto"/>
      <w:jc w:val="left"/>
    </w:pPr>
    <w:rPr>
      <w:rFonts w:ascii="宋体" w:hAnsi="宋体"/>
      <w:kern w:val="0"/>
      <w:sz w:val="24"/>
    </w:rPr>
  </w:style>
  <w:style w:type="paragraph" w:customStyle="1" w:styleId="218">
    <w:name w:val="数字编号列项（二级）"/>
    <w:autoRedefine/>
    <w:qFormat/>
    <w:uiPriority w:val="0"/>
    <w:pPr>
      <w:numPr>
        <w:ilvl w:val="1"/>
        <w:numId w:val="7"/>
      </w:numPr>
      <w:jc w:val="both"/>
    </w:pPr>
    <w:rPr>
      <w:rFonts w:ascii="宋体" w:hAnsi="Times New Roman" w:eastAsia="宋体" w:cs="Times New Roman"/>
      <w:sz w:val="21"/>
      <w:lang w:val="en-US" w:eastAsia="zh-CN" w:bidi="ar-SA"/>
    </w:rPr>
  </w:style>
  <w:style w:type="paragraph" w:customStyle="1" w:styleId="219">
    <w:name w:val="xl4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22"/>
      <w:szCs w:val="22"/>
    </w:rPr>
  </w:style>
  <w:style w:type="paragraph" w:customStyle="1" w:styleId="220">
    <w:name w:val="正文文本 21"/>
    <w:basedOn w:val="1"/>
    <w:autoRedefine/>
    <w:qFormat/>
    <w:uiPriority w:val="0"/>
    <w:pPr>
      <w:adjustRightInd w:val="0"/>
      <w:spacing w:line="360" w:lineRule="atLeast"/>
      <w:ind w:firstLine="720"/>
      <w:textAlignment w:val="baseline"/>
    </w:pPr>
    <w:rPr>
      <w:rFonts w:ascii="宋体"/>
      <w:kern w:val="0"/>
      <w:sz w:val="28"/>
    </w:rPr>
  </w:style>
  <w:style w:type="paragraph" w:customStyle="1" w:styleId="221">
    <w:name w:val="xl2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rFonts w:ascii="宋体" w:hAnsi="宋体"/>
      <w:kern w:val="0"/>
      <w:sz w:val="20"/>
    </w:rPr>
  </w:style>
  <w:style w:type="paragraph" w:customStyle="1" w:styleId="222">
    <w:name w:val="xl40"/>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cs="宋体"/>
      <w:b/>
      <w:bCs/>
      <w:kern w:val="0"/>
      <w:sz w:val="22"/>
      <w:szCs w:val="22"/>
    </w:rPr>
  </w:style>
  <w:style w:type="paragraph" w:customStyle="1" w:styleId="223">
    <w:name w:val="编号列项（三级）"/>
    <w:autoRedefine/>
    <w:qFormat/>
    <w:uiPriority w:val="0"/>
    <w:pPr>
      <w:numPr>
        <w:ilvl w:val="2"/>
        <w:numId w:val="7"/>
      </w:numPr>
    </w:pPr>
    <w:rPr>
      <w:rFonts w:ascii="宋体" w:hAnsi="Times New Roman" w:eastAsia="宋体" w:cs="Times New Roman"/>
      <w:sz w:val="21"/>
      <w:lang w:val="en-US" w:eastAsia="zh-CN" w:bidi="ar-SA"/>
    </w:rPr>
  </w:style>
  <w:style w:type="paragraph" w:customStyle="1" w:styleId="224">
    <w:name w:val="7"/>
    <w:basedOn w:val="1"/>
    <w:autoRedefine/>
    <w:qFormat/>
    <w:uiPriority w:val="0"/>
    <w:pPr>
      <w:widowControl/>
      <w:tabs>
        <w:tab w:val="left" w:pos="425"/>
      </w:tabs>
      <w:spacing w:before="312" w:beforeLines="100" w:after="160" w:line="240" w:lineRule="exact"/>
      <w:ind w:left="425" w:hanging="425"/>
      <w:jc w:val="left"/>
    </w:pPr>
    <w:rPr>
      <w:rFonts w:ascii="Verdana" w:hAnsi="Verdana" w:eastAsia="黑体"/>
      <w:kern w:val="0"/>
      <w:sz w:val="20"/>
      <w:lang w:eastAsia="en-US"/>
    </w:rPr>
  </w:style>
  <w:style w:type="paragraph" w:customStyle="1" w:styleId="225">
    <w:name w:val="项目符号2"/>
    <w:basedOn w:val="1"/>
    <w:autoRedefine/>
    <w:qFormat/>
    <w:uiPriority w:val="0"/>
    <w:pPr>
      <w:tabs>
        <w:tab w:val="left" w:pos="1405"/>
      </w:tabs>
      <w:overflowPunct w:val="0"/>
      <w:snapToGrid w:val="0"/>
      <w:spacing w:line="480" w:lineRule="exact"/>
      <w:ind w:left="1405" w:hanging="425" w:firstLineChars="200"/>
    </w:pPr>
    <w:rPr>
      <w:rFonts w:ascii="Arial" w:hAnsi="Arial" w:eastAsia="仿宋_GB2312"/>
      <w:sz w:val="28"/>
    </w:rPr>
  </w:style>
  <w:style w:type="paragraph" w:customStyle="1" w:styleId="226">
    <w:name w:val="xl4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b/>
      <w:bCs/>
      <w:kern w:val="0"/>
      <w:sz w:val="22"/>
      <w:szCs w:val="22"/>
    </w:rPr>
  </w:style>
  <w:style w:type="paragraph" w:customStyle="1" w:styleId="227">
    <w:name w:val="Char Char Char Char Char Char Char Char Char Char Char Char Char Char Char Char"/>
    <w:basedOn w:val="1"/>
    <w:autoRedefine/>
    <w:qFormat/>
    <w:uiPriority w:val="0"/>
    <w:pPr>
      <w:widowControl/>
      <w:spacing w:after="160" w:line="240" w:lineRule="exact"/>
      <w:jc w:val="left"/>
    </w:pPr>
    <w:rPr>
      <w:rFonts w:ascii="Verdana" w:hAnsi="Verdana" w:eastAsia="仿宋_GB2312"/>
      <w:kern w:val="0"/>
      <w:sz w:val="24"/>
      <w:lang w:eastAsia="en-US"/>
    </w:rPr>
  </w:style>
  <w:style w:type="paragraph" w:customStyle="1" w:styleId="228">
    <w:name w:val="xl4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29">
    <w:name w:val="Char Char Char Char Char Char Char Char Char"/>
    <w:basedOn w:val="1"/>
    <w:autoRedefine/>
    <w:qFormat/>
    <w:uiPriority w:val="0"/>
    <w:pPr>
      <w:widowControl/>
      <w:spacing w:after="160" w:line="240" w:lineRule="exact"/>
      <w:jc w:val="left"/>
    </w:pPr>
    <w:rPr>
      <w:rFonts w:ascii="Verdana" w:hAnsi="Verdana" w:eastAsia="仿宋_GB2312"/>
      <w:kern w:val="0"/>
      <w:sz w:val="24"/>
      <w:lang w:eastAsia="en-US"/>
    </w:rPr>
  </w:style>
  <w:style w:type="paragraph" w:customStyle="1" w:styleId="230">
    <w:name w:val="Char12"/>
    <w:basedOn w:val="1"/>
    <w:autoRedefine/>
    <w:qFormat/>
    <w:uiPriority w:val="0"/>
  </w:style>
  <w:style w:type="paragraph" w:customStyle="1" w:styleId="231">
    <w:name w:val="表格"/>
    <w:basedOn w:val="1"/>
    <w:autoRedefine/>
    <w:qFormat/>
    <w:uiPriority w:val="0"/>
    <w:pPr>
      <w:tabs>
        <w:tab w:val="left" w:pos="1200"/>
      </w:tabs>
      <w:spacing w:line="500" w:lineRule="exact"/>
      <w:jc w:val="center"/>
    </w:pPr>
    <w:rPr>
      <w:rFonts w:ascii="宋体"/>
      <w:sz w:val="24"/>
      <w:szCs w:val="18"/>
    </w:rPr>
  </w:style>
  <w:style w:type="paragraph" w:customStyle="1" w:styleId="232">
    <w:name w:val="正文文本缩进 311"/>
    <w:basedOn w:val="1"/>
    <w:autoRedefine/>
    <w:qFormat/>
    <w:uiPriority w:val="0"/>
    <w:pPr>
      <w:adjustRightInd w:val="0"/>
      <w:spacing w:line="360" w:lineRule="atLeast"/>
      <w:ind w:firstLine="555"/>
      <w:textAlignment w:val="baseline"/>
    </w:pPr>
    <w:rPr>
      <w:rFonts w:ascii="宋体"/>
      <w:color w:val="000000"/>
      <w:kern w:val="0"/>
      <w:sz w:val="24"/>
    </w:rPr>
  </w:style>
  <w:style w:type="paragraph" w:customStyle="1" w:styleId="233">
    <w:name w:val="1"/>
    <w:basedOn w:val="1"/>
    <w:next w:val="22"/>
    <w:autoRedefine/>
    <w:qFormat/>
    <w:uiPriority w:val="0"/>
    <w:pPr>
      <w:adjustRightInd w:val="0"/>
      <w:ind w:left="420" w:right="33"/>
      <w:jc w:val="left"/>
      <w:textAlignment w:val="baseline"/>
    </w:pPr>
    <w:rPr>
      <w:kern w:val="0"/>
      <w:sz w:val="24"/>
    </w:rPr>
  </w:style>
  <w:style w:type="paragraph" w:customStyle="1" w:styleId="234">
    <w:name w:val="xl3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2"/>
      <w:szCs w:val="22"/>
    </w:rPr>
  </w:style>
  <w:style w:type="paragraph" w:styleId="235">
    <w:name w:val="No Spacing"/>
    <w:link w:val="273"/>
    <w:autoRedefine/>
    <w:qFormat/>
    <w:uiPriority w:val="1"/>
    <w:pPr>
      <w:widowControl w:val="0"/>
      <w:jc w:val="both"/>
    </w:pPr>
    <w:rPr>
      <w:rFonts w:ascii="Calibri" w:hAnsi="Calibri" w:eastAsia="宋体" w:cs="Times New Roman"/>
      <w:kern w:val="2"/>
      <w:sz w:val="21"/>
      <w:szCs w:val="22"/>
      <w:lang w:val="en-US" w:eastAsia="zh-CN" w:bidi="ar-SA"/>
    </w:rPr>
  </w:style>
  <w:style w:type="paragraph" w:customStyle="1" w:styleId="236">
    <w:name w:val="xl4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237">
    <w:name w:val="Char Char Char Char Char Char Char Char Char Char Char Char"/>
    <w:basedOn w:val="1"/>
    <w:autoRedefine/>
    <w:qFormat/>
    <w:uiPriority w:val="0"/>
    <w:pPr>
      <w:spacing w:line="240" w:lineRule="atLeast"/>
      <w:ind w:left="420" w:firstLine="420"/>
    </w:pPr>
    <w:rPr>
      <w:kern w:val="0"/>
      <w:szCs w:val="21"/>
    </w:rPr>
  </w:style>
  <w:style w:type="paragraph" w:customStyle="1" w:styleId="238">
    <w:name w:val="xl4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39">
    <w:name w:val="_Style 27"/>
    <w:basedOn w:val="1"/>
    <w:next w:val="22"/>
    <w:autoRedefine/>
    <w:qFormat/>
    <w:uiPriority w:val="0"/>
    <w:pPr>
      <w:adjustRightInd w:val="0"/>
      <w:ind w:left="420" w:right="33"/>
      <w:jc w:val="left"/>
      <w:textAlignment w:val="baseline"/>
    </w:pPr>
    <w:rPr>
      <w:kern w:val="0"/>
      <w:sz w:val="24"/>
    </w:rPr>
  </w:style>
  <w:style w:type="paragraph" w:customStyle="1" w:styleId="240">
    <w:name w:val="正文文本 211"/>
    <w:basedOn w:val="1"/>
    <w:autoRedefine/>
    <w:qFormat/>
    <w:uiPriority w:val="0"/>
    <w:pPr>
      <w:adjustRightInd w:val="0"/>
      <w:spacing w:line="500" w:lineRule="exact"/>
      <w:ind w:firstLine="540" w:firstLineChars="200"/>
      <w:textAlignment w:val="baseline"/>
    </w:pPr>
    <w:rPr>
      <w:rFonts w:eastAsia="楷体_GB2312"/>
      <w:kern w:val="0"/>
      <w:sz w:val="28"/>
    </w:rPr>
  </w:style>
  <w:style w:type="paragraph" w:customStyle="1" w:styleId="241">
    <w:name w:val="Char Char Char Char1"/>
    <w:basedOn w:val="1"/>
    <w:autoRedefine/>
    <w:qFormat/>
    <w:uiPriority w:val="0"/>
    <w:pPr>
      <w:spacing w:line="240" w:lineRule="atLeast"/>
      <w:ind w:left="420" w:firstLine="420"/>
    </w:pPr>
    <w:rPr>
      <w:kern w:val="0"/>
      <w:szCs w:val="21"/>
    </w:rPr>
  </w:style>
  <w:style w:type="paragraph" w:customStyle="1" w:styleId="242">
    <w:name w:val="xl4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43">
    <w:name w:val="CM8"/>
    <w:basedOn w:val="169"/>
    <w:next w:val="169"/>
    <w:autoRedefine/>
    <w:qFormat/>
    <w:uiPriority w:val="0"/>
    <w:pPr>
      <w:spacing w:line="500" w:lineRule="atLeast"/>
    </w:pPr>
    <w:rPr>
      <w:rFonts w:cs="Sim Hei+ 2"/>
      <w:color w:val="auto"/>
    </w:rPr>
  </w:style>
  <w:style w:type="paragraph" w:customStyle="1" w:styleId="244">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rFonts w:ascii="宋体" w:hAnsi="宋体"/>
      <w:kern w:val="0"/>
      <w:sz w:val="20"/>
    </w:rPr>
  </w:style>
  <w:style w:type="paragraph" w:customStyle="1" w:styleId="245">
    <w:name w:val="文档结构图11"/>
    <w:basedOn w:val="1"/>
    <w:autoRedefine/>
    <w:qFormat/>
    <w:uiPriority w:val="0"/>
    <w:pPr>
      <w:shd w:val="clear" w:color="auto" w:fill="000080"/>
      <w:adjustRightInd w:val="0"/>
      <w:textAlignment w:val="baseline"/>
    </w:pPr>
    <w:rPr>
      <w:rFonts w:ascii="楷体_GB2312" w:eastAsia="楷体_GB2312"/>
      <w:kern w:val="0"/>
      <w:sz w:val="28"/>
    </w:rPr>
  </w:style>
  <w:style w:type="paragraph" w:customStyle="1" w:styleId="246">
    <w:name w:val="列表段落1"/>
    <w:basedOn w:val="1"/>
    <w:autoRedefine/>
    <w:qFormat/>
    <w:uiPriority w:val="0"/>
    <w:pPr>
      <w:ind w:firstLine="420" w:firstLineChars="200"/>
    </w:pPr>
    <w:rPr>
      <w:rFonts w:ascii="宋体" w:hAnsi="宋体"/>
      <w:szCs w:val="24"/>
    </w:rPr>
  </w:style>
  <w:style w:type="paragraph" w:customStyle="1" w:styleId="247">
    <w:name w:val="Char Char Char"/>
    <w:basedOn w:val="1"/>
    <w:autoRedefine/>
    <w:qFormat/>
    <w:uiPriority w:val="0"/>
    <w:rPr>
      <w:rFonts w:ascii="Tahoma" w:hAnsi="Tahoma"/>
      <w:sz w:val="24"/>
    </w:rPr>
  </w:style>
  <w:style w:type="paragraph" w:customStyle="1" w:styleId="248">
    <w:name w:val="Char Char Char Char Char Char Char Char Char Char Char Char1"/>
    <w:basedOn w:val="1"/>
    <w:autoRedefine/>
    <w:qFormat/>
    <w:uiPriority w:val="0"/>
    <w:pPr>
      <w:spacing w:line="240" w:lineRule="atLeast"/>
      <w:ind w:left="420" w:firstLine="420"/>
    </w:pPr>
    <w:rPr>
      <w:kern w:val="0"/>
      <w:szCs w:val="21"/>
    </w:rPr>
  </w:style>
  <w:style w:type="paragraph" w:customStyle="1" w:styleId="249">
    <w:name w:val="横表格"/>
    <w:basedOn w:val="1"/>
    <w:autoRedefine/>
    <w:qFormat/>
    <w:uiPriority w:val="0"/>
    <w:pPr>
      <w:tabs>
        <w:tab w:val="left" w:pos="1200"/>
      </w:tabs>
      <w:spacing w:line="360" w:lineRule="exact"/>
      <w:ind w:right="-41" w:rightChars="-41"/>
      <w:jc w:val="center"/>
    </w:pPr>
    <w:rPr>
      <w:rFonts w:ascii="宋体"/>
      <w:sz w:val="24"/>
      <w:szCs w:val="24"/>
    </w:rPr>
  </w:style>
  <w:style w:type="paragraph" w:customStyle="1" w:styleId="250">
    <w:name w:val="项目符号1"/>
    <w:basedOn w:val="1"/>
    <w:autoRedefine/>
    <w:qFormat/>
    <w:uiPriority w:val="0"/>
    <w:pPr>
      <w:tabs>
        <w:tab w:val="left" w:pos="900"/>
        <w:tab w:val="left" w:pos="935"/>
      </w:tabs>
      <w:snapToGrid w:val="0"/>
      <w:spacing w:before="120" w:after="120" w:line="312" w:lineRule="auto"/>
      <w:ind w:left="935" w:hanging="420" w:firstLineChars="200"/>
    </w:pPr>
    <w:rPr>
      <w:rFonts w:ascii="Arial" w:hAnsi="Arial" w:eastAsia="楷体_GB2312"/>
      <w:b/>
      <w:sz w:val="28"/>
    </w:rPr>
  </w:style>
  <w:style w:type="paragraph" w:customStyle="1" w:styleId="251">
    <w:name w:val="样式1"/>
    <w:basedOn w:val="16"/>
    <w:autoRedefine/>
    <w:qFormat/>
    <w:uiPriority w:val="0"/>
    <w:pPr>
      <w:spacing w:line="360" w:lineRule="auto"/>
    </w:pPr>
    <w:rPr>
      <w:rFonts w:cs="Times New Roman"/>
      <w:szCs w:val="20"/>
    </w:rPr>
  </w:style>
  <w:style w:type="paragraph" w:customStyle="1" w:styleId="252">
    <w:name w:val="五级条标题"/>
    <w:basedOn w:val="253"/>
    <w:next w:val="1"/>
    <w:autoRedefine/>
    <w:qFormat/>
    <w:uiPriority w:val="0"/>
    <w:pPr>
      <w:numPr>
        <w:ilvl w:val="5"/>
      </w:numPr>
      <w:ind w:left="840"/>
      <w:outlineLvl w:val="6"/>
    </w:pPr>
  </w:style>
  <w:style w:type="paragraph" w:customStyle="1" w:styleId="253">
    <w:name w:val="四级条标题"/>
    <w:basedOn w:val="199"/>
    <w:next w:val="1"/>
    <w:autoRedefine/>
    <w:qFormat/>
    <w:uiPriority w:val="0"/>
    <w:pPr>
      <w:numPr>
        <w:ilvl w:val="4"/>
      </w:numPr>
      <w:ind w:left="840"/>
      <w:outlineLvl w:val="5"/>
    </w:pPr>
  </w:style>
  <w:style w:type="paragraph" w:customStyle="1" w:styleId="254">
    <w:name w:val="xl4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255">
    <w:name w:val="日期11"/>
    <w:basedOn w:val="1"/>
    <w:next w:val="1"/>
    <w:autoRedefine/>
    <w:qFormat/>
    <w:uiPriority w:val="0"/>
    <w:pPr>
      <w:adjustRightInd w:val="0"/>
      <w:textAlignment w:val="baseline"/>
    </w:pPr>
    <w:rPr>
      <w:rFonts w:ascii="宋体"/>
      <w:kern w:val="0"/>
      <w:sz w:val="24"/>
    </w:rPr>
  </w:style>
  <w:style w:type="paragraph" w:customStyle="1" w:styleId="256">
    <w:name w:val="正文文本缩进 21"/>
    <w:basedOn w:val="1"/>
    <w:autoRedefine/>
    <w:qFormat/>
    <w:uiPriority w:val="0"/>
    <w:pPr>
      <w:adjustRightInd w:val="0"/>
      <w:spacing w:line="360" w:lineRule="atLeast"/>
      <w:ind w:firstLine="502"/>
      <w:textAlignment w:val="baseline"/>
    </w:pPr>
    <w:rPr>
      <w:rFonts w:ascii="宋体"/>
      <w:kern w:val="0"/>
      <w:sz w:val="28"/>
    </w:rPr>
  </w:style>
  <w:style w:type="paragraph" w:customStyle="1" w:styleId="257">
    <w:name w:val="xl51"/>
    <w:basedOn w:val="1"/>
    <w:autoRedefine/>
    <w:qFormat/>
    <w:uiPriority w:val="0"/>
    <w:pPr>
      <w:widowControl/>
      <w:pBdr>
        <w:bottom w:val="single" w:color="auto" w:sz="4" w:space="0"/>
      </w:pBdr>
      <w:spacing w:before="100" w:beforeAutospacing="1" w:after="100" w:afterAutospacing="1"/>
      <w:jc w:val="center"/>
      <w:textAlignment w:val="center"/>
    </w:pPr>
    <w:rPr>
      <w:rFonts w:ascii="宋体" w:hAnsi="宋体"/>
      <w:b/>
      <w:bCs/>
      <w:kern w:val="0"/>
      <w:sz w:val="32"/>
      <w:szCs w:val="32"/>
    </w:rPr>
  </w:style>
  <w:style w:type="paragraph" w:customStyle="1" w:styleId="258">
    <w:name w:val="Preformatted"/>
    <w:basedOn w:val="1"/>
    <w:autoRedefine/>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rPr>
  </w:style>
  <w:style w:type="paragraph" w:customStyle="1" w:styleId="259">
    <w:name w:val="字母编号列项（一级）"/>
    <w:autoRedefine/>
    <w:qFormat/>
    <w:uiPriority w:val="0"/>
    <w:pPr>
      <w:numPr>
        <w:ilvl w:val="0"/>
        <w:numId w:val="7"/>
      </w:numPr>
      <w:jc w:val="both"/>
    </w:pPr>
    <w:rPr>
      <w:rFonts w:ascii="宋体" w:hAnsi="Times New Roman" w:eastAsia="宋体" w:cs="Times New Roman"/>
      <w:sz w:val="21"/>
      <w:lang w:val="en-US" w:eastAsia="zh-CN" w:bidi="ar-SA"/>
    </w:rPr>
  </w:style>
  <w:style w:type="paragraph" w:customStyle="1" w:styleId="260">
    <w:name w:val="Char Char Char Char Char Char Char Char Char Char Char Char Char Char Char Char Char Char Char"/>
    <w:basedOn w:val="1"/>
    <w:autoRedefine/>
    <w:qFormat/>
    <w:uiPriority w:val="0"/>
    <w:pPr>
      <w:widowControl/>
      <w:spacing w:after="160" w:line="240" w:lineRule="exact"/>
      <w:jc w:val="left"/>
    </w:pPr>
    <w:rPr>
      <w:rFonts w:ascii="Verdana" w:hAnsi="Verdana" w:eastAsia="仿宋_GB2312"/>
      <w:kern w:val="0"/>
      <w:sz w:val="24"/>
      <w:lang w:eastAsia="en-US"/>
    </w:rPr>
  </w:style>
  <w:style w:type="paragraph" w:customStyle="1" w:styleId="261">
    <w:name w:val="CM24"/>
    <w:basedOn w:val="169"/>
    <w:next w:val="169"/>
    <w:autoRedefine/>
    <w:qFormat/>
    <w:uiPriority w:val="0"/>
    <w:pPr>
      <w:spacing w:after="495"/>
    </w:pPr>
    <w:rPr>
      <w:rFonts w:cs="Sim Hei+ 2"/>
      <w:color w:val="auto"/>
    </w:rPr>
  </w:style>
  <w:style w:type="paragraph" w:customStyle="1" w:styleId="262">
    <w:name w:val="font7"/>
    <w:basedOn w:val="1"/>
    <w:autoRedefine/>
    <w:qFormat/>
    <w:uiPriority w:val="0"/>
    <w:pPr>
      <w:widowControl/>
      <w:spacing w:before="100" w:beforeAutospacing="1" w:after="100" w:afterAutospacing="1"/>
      <w:ind w:firstLine="200" w:firstLineChars="200"/>
      <w:jc w:val="left"/>
    </w:pPr>
    <w:rPr>
      <w:kern w:val="0"/>
      <w:sz w:val="20"/>
    </w:rPr>
  </w:style>
  <w:style w:type="paragraph" w:customStyle="1" w:styleId="263">
    <w:name w:val="xl2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rFonts w:ascii="宋体" w:hAnsi="宋体"/>
      <w:kern w:val="0"/>
      <w:sz w:val="22"/>
      <w:szCs w:val="22"/>
    </w:rPr>
  </w:style>
  <w:style w:type="paragraph" w:customStyle="1" w:styleId="264">
    <w:name w:val="三级无"/>
    <w:basedOn w:val="199"/>
    <w:autoRedefine/>
    <w:qFormat/>
    <w:uiPriority w:val="0"/>
    <w:pPr>
      <w:numPr>
        <w:numId w:val="8"/>
      </w:numPr>
      <w:tabs>
        <w:tab w:val="left" w:pos="432"/>
        <w:tab w:val="left" w:pos="864"/>
      </w:tabs>
      <w:spacing w:before="0" w:beforeLines="0" w:after="0" w:afterLines="0"/>
    </w:pPr>
    <w:rPr>
      <w:rFonts w:ascii="宋体" w:eastAsia="宋体"/>
    </w:rPr>
  </w:style>
  <w:style w:type="paragraph" w:customStyle="1" w:styleId="265">
    <w:name w:val="xl3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66">
    <w:name w:val="xl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267">
    <w:name w:val="opening2"/>
    <w:basedOn w:val="1"/>
    <w:autoRedefine/>
    <w:qFormat/>
    <w:uiPriority w:val="0"/>
    <w:pPr>
      <w:widowControl/>
      <w:spacing w:before="100" w:beforeAutospacing="1" w:after="100" w:afterAutospacing="1"/>
      <w:jc w:val="left"/>
    </w:pPr>
    <w:rPr>
      <w:rFonts w:ascii="宋体" w:hAnsi="宋体" w:cs="宋体"/>
      <w:color w:val="000000"/>
      <w:kern w:val="0"/>
      <w:sz w:val="23"/>
      <w:szCs w:val="23"/>
    </w:rPr>
  </w:style>
  <w:style w:type="paragraph" w:customStyle="1" w:styleId="268">
    <w:name w:val="正文文本缩进 211"/>
    <w:basedOn w:val="1"/>
    <w:autoRedefine/>
    <w:qFormat/>
    <w:uiPriority w:val="0"/>
    <w:pPr>
      <w:adjustRightInd w:val="0"/>
      <w:spacing w:line="360" w:lineRule="atLeast"/>
      <w:ind w:firstLine="502"/>
      <w:textAlignment w:val="baseline"/>
    </w:pPr>
    <w:rPr>
      <w:rFonts w:ascii="宋体"/>
      <w:kern w:val="0"/>
      <w:sz w:val="28"/>
    </w:rPr>
  </w:style>
  <w:style w:type="paragraph" w:customStyle="1" w:styleId="269">
    <w:name w:val="抬头"/>
    <w:basedOn w:val="1"/>
    <w:autoRedefine/>
    <w:qFormat/>
    <w:uiPriority w:val="0"/>
    <w:pPr>
      <w:spacing w:beforeLines="50" w:line="360" w:lineRule="auto"/>
    </w:pPr>
    <w:rPr>
      <w:rFonts w:ascii="宋体"/>
      <w:sz w:val="24"/>
      <w:szCs w:val="24"/>
    </w:rPr>
  </w:style>
  <w:style w:type="character" w:customStyle="1" w:styleId="270">
    <w:name w:val="纯文本 Char1"/>
    <w:autoRedefine/>
    <w:qFormat/>
    <w:uiPriority w:val="0"/>
    <w:rPr>
      <w:rFonts w:ascii="宋体" w:hAnsi="Times New Roman"/>
      <w:kern w:val="2"/>
      <w:sz w:val="21"/>
    </w:rPr>
  </w:style>
  <w:style w:type="character" w:customStyle="1" w:styleId="271">
    <w:name w:val="正文文本首行缩进 2 字符"/>
    <w:basedOn w:val="147"/>
    <w:autoRedefine/>
    <w:semiHidden/>
    <w:qFormat/>
    <w:uiPriority w:val="99"/>
    <w:rPr>
      <w:rFonts w:ascii="Times New Roman" w:hAnsi="Times New Roman" w:eastAsia="宋体" w:cs="Times New Roman"/>
      <w:szCs w:val="20"/>
    </w:rPr>
  </w:style>
  <w:style w:type="paragraph" w:customStyle="1" w:styleId="272">
    <w:name w:val="Normal_1"/>
    <w:autoRedefine/>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273">
    <w:name w:val="无间隔 Char"/>
    <w:link w:val="235"/>
    <w:autoRedefine/>
    <w:qFormat/>
    <w:locked/>
    <w:uiPriority w:val="1"/>
    <w:rPr>
      <w:rFonts w:ascii="Calibri" w:hAnsi="Calibri" w:eastAsia="宋体" w:cs="Times New Roman"/>
      <w:kern w:val="2"/>
      <w:sz w:val="21"/>
      <w:szCs w:val="22"/>
    </w:rPr>
  </w:style>
  <w:style w:type="character" w:customStyle="1" w:styleId="274">
    <w:name w:val="NormalCharacter"/>
    <w:qFormat/>
    <w:uiPriority w:val="0"/>
  </w:style>
  <w:style w:type="paragraph" w:customStyle="1" w:styleId="275">
    <w:name w:val="Table Text"/>
    <w:basedOn w:val="1"/>
    <w:semiHidden/>
    <w:qFormat/>
    <w:uiPriority w:val="0"/>
    <w:rPr>
      <w:rFonts w:ascii="宋体" w:hAnsi="宋体" w:cs="宋体"/>
      <w:szCs w:val="21"/>
      <w:lang w:eastAsia="en-US"/>
    </w:rPr>
  </w:style>
  <w:style w:type="table" w:customStyle="1" w:styleId="27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image" Target="media/image4.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ontractReview xmlns="http://schemas.wps.cn/vas-ai-hub/contract-review">
  <reviewItems>
    <reviewItem>
      <errorID>7b0dd377-c088-4101-b637-ec89f68b7320</errorID>
      <errorWord>'</errorWord>
      <group>L1_Format</group>
      <groupName>格式问题</groupName>
      <ability>L2_HalfPunc</ability>
      <abilityName>全半角检查</abilityName>
      <candidateList/>
      <explain>文本全半角错误。</explain>
      <paraID> 4664BE7</paraID>
      <start>146</start>
      <end>147</end>
      <status>unmodified</status>
      <modifiedWord/>
      <trackRevisions>false</trackRevisions>
    </reviewItem>
    <reviewItem>
      <errorID>2b1d638f-5936-4732-8f51-d356e8f88dc5</errorID>
      <errorWord>,</errorWord>
      <group>L1_Format</group>
      <groupName>格式问题</groupName>
      <ability>L2_HalfPunc</ability>
      <abilityName>全半角检查</abilityName>
      <candidateList>
        <item>，</item>
      </candidateList>
      <explain>文本全半角错误。</explain>
      <paraID> EE534D4</paraID>
      <start>41</start>
      <end>42</end>
      <status>unmodified</status>
      <modifiedWord/>
      <trackRevisions>false</trackRevisions>
    </reviewItem>
    <reviewItem>
      <errorID>d6a9ea60-7cb8-412a-82b5-6201d21831f6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64871E86</paraID>
      <start>0</start>
      <end>2</end>
      <status>unmodified</status>
      <modifiedWord/>
      <trackRevisions>false</trackRevisions>
    </reviewItem>
    <reviewItem>
      <errorID>2bf6e6f2-8c55-4d41-97a2-6770f1e43daf</errorID>
      <errorWord>,</errorWord>
      <group>L1_Format</group>
      <groupName>格式问题</groupName>
      <ability>L2_HalfPunc</ability>
      <abilityName>全半角检查</abilityName>
      <candidateList>
        <item>，</item>
      </candidateList>
      <explain>文本全半角错误。</explain>
      <paraID>64871E86</paraID>
      <start>32</start>
      <end>33</end>
      <status>unmodified</status>
      <modifiedWord/>
      <trackRevisions>false</trackRevisions>
    </reviewItem>
    <reviewItem>
      <errorID>7b5358fb-f514-42e4-9015-a3d46fdd2436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66CFB078</paraID>
      <start>0</start>
      <end>2</end>
      <status>unmodified</status>
      <modifiedWord/>
      <trackRevisions>false</trackRevisions>
    </reviewItem>
    <reviewItem>
      <errorID>b790feb2-5209-4f07-8f35-1d54af7a3597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66341F7</paraID>
      <start>0</start>
      <end>2</end>
      <status>unmodified</status>
      <modifiedWord/>
      <trackRevisions>false</trackRevisions>
    </reviewItem>
    <reviewItem>
      <errorID>d7460b96-6521-4bc8-996e-c8090fd217b9</errorID>
      <errorWord>*</errorWord>
      <group>L1_Punc</group>
      <groupName>标点问题</groupName>
      <ability>L2_Punc</ability>
      <abilityName>标点符号检查</abilityName>
      <candidateList/>
      <explain/>
      <paraID>2DF4C623</paraID>
      <start>0</start>
      <end>1</end>
      <status>unmodified</status>
      <modifiedWord/>
      <trackRevisions>false</trackRevisions>
    </reviewItem>
    <reviewItem>
      <errorID>fffa119a-94bb-4fc0-851d-cf0588a1dee2</errorID>
      <errorWord>(</errorWord>
      <group>L1_Format</group>
      <groupName>格式问题</groupName>
      <ability>L2_HalfPunc</ability>
      <abilityName>全半角检查</abilityName>
      <candidateList>
        <item>（</item>
      </candidateList>
      <explain>文本全半角错误。</explain>
      <paraID>2DF4C623</paraID>
      <start>4</start>
      <end>5</end>
      <status>unmodified</status>
      <modifiedWord/>
      <trackRevisions>false</trackRevisions>
    </reviewItem>
    <reviewItem>
      <errorID>9561c4ff-0ef3-4743-9de5-bf77134cb43c</errorID>
      <errorWord>)</errorWord>
      <group>L1_Format</group>
      <groupName>格式问题</groupName>
      <ability>L2_HalfPunc</ability>
      <abilityName>全半角检查</abilityName>
      <candidateList>
        <item>）</item>
      </candidateList>
      <explain>文本全半角错误。</explain>
      <paraID>2DF4C623</paraID>
      <start>59</start>
      <end>60</end>
      <status>unmodified</status>
      <modifiedWord/>
      <trackRevisions>false</trackRevisions>
    </reviewItem>
    <reviewItem>
      <errorID>a2ff0747-d84a-40e7-93ea-199ec4a6ef26</errorID>
      <errorWord>现场中</errorWord>
      <group>L1_Word</group>
      <groupName>字词问题</groupName>
      <ability>L2_Typo</ability>
      <abilityName>字词错误</abilityName>
      <candidateList>
        <item>现场</item>
      </candidateList>
      <explain/>
      <paraID>2D3EEE31</paraID>
      <start>14</start>
      <end>17</end>
      <status>unmodified</status>
      <modifiedWord/>
      <trackRevisions>false</trackRevisions>
    </reviewItem>
    <reviewItem>
      <errorID>d3eab290-33e4-4e6d-869d-2120143697d6</errorID>
      <errorWord>对此</errorWord>
      <group>L1_Word</group>
      <groupName>字词问题</groupName>
      <ability>L2_Typo</ability>
      <abilityName>字词错误</abilityName>
      <candidateList>
        <item>对</item>
      </candidateList>
      <explain>（對）duì❶回答：～答｜无言以～。❷〈动〉对待；对付：～事不～人｜～症下药｜刀～刀，枪～枪。❸〈动〉朝着；向着（常跟“着”）：～着镜子理理头发｜枪口～着敌人。❹二者相对；彼此相向：～调｜～流｜～立｜～抗。❺对面的；敌对的：～岸｜～方｜～手｜作～。❻〈动〉使两个东西配合或接触：～对子｜把门～上｜～个火儿。</explain>
      <paraID>3EC1468E</paraID>
      <start>33</start>
      <end>35</end>
      <status>unmodified</status>
      <modifiedWord/>
      <trackRevisions>false</trackRevisions>
    </reviewItem>
    <reviewItem>
      <errorID>fd3e3cf2-6df2-4e28-88ae-ff19a29de26f</errorID>
      <errorWord>，</errorWord>
      <group>L1_Word</group>
      <groupName>字词问题</groupName>
      <ability>L2_Typo</ability>
      <abilityName>字词错误</abilityName>
      <candidateList>
        <item>，并</item>
      </candidateList>
      <explain/>
      <paraID>3EC1468E</paraID>
      <start>51</start>
      <end>52</end>
      <status>unmodified</status>
      <modifiedWord/>
      <trackRevisions>false</trackRevisions>
    </reviewItem>
    <reviewItem>
      <errorID>d62f4228-8dce-4833-a5dd-3b14bed3dea5</errorID>
      <errorWord>如若</errorWord>
      <group>L1_Word</group>
      <groupName>字词问题</groupName>
      <ability>L2_Typo</ability>
      <abilityName>字词错误</abilityName>
      <candidateList>
        <item>若</item>
      </candidateList>
      <explain/>
      <paraID> 27F7207</paraID>
      <start>58</start>
      <end>60</end>
      <status>unmodified</status>
      <modifiedWord/>
      <trackRevisions>false</trackRevisions>
    </reviewItem>
    <reviewItem>
      <errorID>440d1f50-7776-4e2e-8d9b-245510ee2c4a</errorID>
      <errorWord>其它语言</errorWord>
      <group>L1_Word</group>
      <groupName>字词问题</groupName>
      <ability>L2_Alias</ability>
      <abilityName>也作/曾用词</abilityName>
      <candidateList>
        <item>其他语言</item>
      </candidateList>
      <explain>词汇[其它语言]为不规范表述或旧称，其规范书面表述为[其他语言]。</explain>
      <paraID>631A1B9A</paraID>
      <start>43</start>
      <end>47</end>
      <status>unmodified</status>
      <modifiedWord/>
      <trackRevisions>false</trackRevisions>
    </reviewItem>
    <reviewItem>
      <errorID>c9809529-2682-411f-baa9-3af7c2c60bdd</errorID>
      <errorWord>法律、法规</errorWord>
      <group>L1_Word</group>
      <groupName>字词问题</groupName>
      <ability>L2_Typo</ability>
      <abilityName>字词错误</abilityName>
      <candidateList>
        <item>法律法规</item>
      </candidateList>
      <explain/>
      <paraID>32A3A94F</paraID>
      <start>33</start>
      <end>38</end>
      <status>unmodified</status>
      <modifiedWord/>
      <trackRevisions>false</trackRevisions>
    </reviewItem>
    <reviewItem>
      <errorID>3b277c17-334f-46c2-bc3b-2cf3e59ce535</errorID>
      <errorWord>法律、法规</errorWord>
      <group>L1_Word</group>
      <groupName>字词问题</groupName>
      <ability>L2_Typo</ability>
      <abilityName>字词错误</abilityName>
      <candidateList>
        <item>法律法规</item>
      </candidateList>
      <explain/>
      <paraID>53895CAF</paraID>
      <start>29</start>
      <end>34</end>
      <status>unmodified</status>
      <modifiedWord/>
      <trackRevisions>false</trackRevisions>
    </reviewItem>
    <reviewItem>
      <errorID>14180623-6cfe-4a96-8c0b-d69d4d8d7084</errorID>
      <errorWord>其它</errorWord>
      <group>L1_Word</group>
      <groupName>字词问题</groupName>
      <ability>L2_Alias</ability>
      <abilityName>也作/曾用词</abilityName>
      <candidateList>
        <item>其他</item>
      </candidateList>
      <explain>词汇[其它]为不规范表述或旧称，其规范书面表述为[其他]。</explain>
      <paraID> 141E699</paraID>
      <start>13</start>
      <end>15</end>
      <status>unmodified</status>
      <modifiedWord/>
      <trackRevisions>false</trackRevisions>
    </reviewItem>
    <reviewItem>
      <errorID>b445aa08-934c-407d-b1c4-f1aea451c327</errorID>
      <errorWord>:</errorWord>
      <group>L1_Format</group>
      <groupName>格式问题</groupName>
      <ability>L2_HalfPunc</ability>
      <abilityName>全半角检查</abilityName>
      <candidateList>
        <item>：</item>
      </candidateList>
      <explain>文本全半角错误。</explain>
      <paraID>491D3E48</paraID>
      <start>4</start>
      <end>5</end>
      <status>unmodified</status>
      <modifiedWord/>
      <trackRevisions>false</trackRevisions>
    </reviewItem>
    <reviewItem>
      <errorID>45d22dfc-9528-4a13-ab72-687368265d56</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766B5435</paraID>
      <start>49</start>
      <end>50</end>
      <status>unmodified</status>
      <modifiedWord/>
      <trackRevisions>false</trackRevisions>
    </reviewItem>
    <reviewItem>
      <errorID>53765f99-657d-43f8-a055-919c32b0009e</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CDDCF3D</paraID>
      <start>23</start>
      <end>24</end>
      <status>unmodified</status>
      <modifiedWord/>
      <trackRevisions>false</trackRevisions>
    </reviewItem>
    <reviewItem>
      <errorID>d14d741f-7c77-43cb-94ed-644d435d38bc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5F6A66E6</paraID>
      <start>61</start>
      <end>62</end>
      <status>unmodified</status>
      <modifiedWord/>
      <trackRevisions>false</trackRevisions>
    </reviewItem>
    <reviewItem>
      <errorID>c06f52a4-4ee0-4971-a4ad-6a9e3f958e9b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A974607</paraID>
      <start>50</start>
      <end>51</end>
      <status>unmodified</status>
      <modifiedWord/>
      <trackRevisions>false</trackRevisions>
    </reviewItem>
    <reviewItem>
      <errorID>720c16e5-0f8c-4f2c-8df5-336749bba637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7B910B26</paraID>
      <start>42</start>
      <end>43</end>
      <status>unmodified</status>
      <modifiedWord/>
      <trackRevisions>false</trackRevisions>
    </reviewItem>
    <reviewItem>
      <errorID>90a645fb-ed90-41bc-a286-a25beb69a08c</errorID>
      <errorWord>;</errorWord>
      <group>L1_Format</group>
      <groupName>格式问题</groupName>
      <ability>L2_HalfPunc</ability>
      <abilityName>全半角检查</abilityName>
      <candidateList>
        <item>；</item>
      </candidateList>
      <explain>文本全半角错误。</explain>
      <paraID>7B910B26</paraID>
      <start>46</start>
      <end>47</end>
      <status>unmodified</status>
      <modifiedWord/>
      <trackRevisions>false</trackRevisions>
    </reviewItem>
    <reviewItem>
      <errorID>c8d3fa35-b327-4a0c-8266-d091fe0cc43b</errorID>
      <errorWord>,</errorWord>
      <group>L1_Format</group>
      <groupName>格式问题</groupName>
      <ability>L2_HalfPunc</ability>
      <abilityName>全半角检查</abilityName>
      <candidateList>
        <item>，</item>
      </candidateList>
      <explain>文本全半角错误。</explain>
      <paraID> AFEB4D5</paraID>
      <start>25</start>
      <end>26</end>
      <status>unmodified</status>
      <modifiedWord/>
      <trackRevisions>false</trackRevisions>
    </reviewItem>
    <reviewItem>
      <errorID>136a6ae7-d234-4c4f-8638-06e59975ccc0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AFEB4D5</paraID>
      <start>39</start>
      <end>40</end>
      <status>unmodified</status>
      <modifiedWord/>
      <trackRevisions>false</trackRevisions>
    </reviewItem>
    <reviewItem>
      <errorID>d562aa5c-cae3-4844-8530-f39590f78f82</errorID>
      <errorWord>;</errorWord>
      <group>L1_Format</group>
      <groupName>格式问题</groupName>
      <ability>L2_HalfPunc</ability>
      <abilityName>全半角检查</abilityName>
      <candidateList>
        <item>；</item>
      </candidateList>
      <explain>文本全半角错误。</explain>
      <paraID> AFEB4D5</paraID>
      <start>42</start>
      <end>43</end>
      <status>unmodified</status>
      <modifiedWord/>
      <trackRevisions>false</trackRevisions>
    </reviewItem>
    <reviewItem>
      <errorID>9f2434d1-3d07-490b-bb16-045533fd761b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2DE8CBCB</paraID>
      <start>43</start>
      <end>44</end>
      <status>unmodified</status>
      <modifiedWord/>
      <trackRevisions>false</trackRevisions>
    </reviewItem>
    <reviewItem>
      <errorID>b350e761-f22a-4827-97a0-223c7316e93f</errorID>
      <errorWord>;</errorWord>
      <group>L1_Format</group>
      <groupName>格式问题</groupName>
      <ability>L2_HalfPunc</ability>
      <abilityName>全半角检查</abilityName>
      <candidateList>
        <item>；</item>
      </candidateList>
      <explain>文本全半角错误。</explain>
      <paraID>2DE8CBCB</paraID>
      <start>47</start>
      <end>48</end>
      <status>unmodified</status>
      <modifiedWord/>
      <trackRevisions>false</trackRevisions>
    </reviewItem>
    <reviewItem>
      <errorID>80154efe-9322-4904-951f-0420bc94ae2b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146BEF5A</paraID>
      <start>37</start>
      <end>38</end>
      <status>unmodified</status>
      <modifiedWord/>
      <trackRevisions>false</trackRevisions>
    </reviewItem>
    <reviewItem>
      <errorID>298e8936-317a-4e49-93cc-aad8205ed0bf</errorID>
      <errorWord>;</errorWord>
      <group>L1_Format</group>
      <groupName>格式问题</groupName>
      <ability>L2_HalfPunc</ability>
      <abilityName>全半角检查</abilityName>
      <candidateList>
        <item>；</item>
      </candidateList>
      <explain>文本全半角错误。</explain>
      <paraID>146BEF5A</paraID>
      <start>40</start>
      <end>41</end>
      <status>unmodified</status>
      <modifiedWord/>
      <trackRevisions>false</trackRevisions>
    </reviewItem>
    <reviewItem>
      <errorID>2970210c-b0df-408d-a6fc-4de51ba27f39</errorID>
      <errorWord>(</errorWord>
      <group>L1_Format</group>
      <groupName>格式问题</groupName>
      <ability>L2_HalfPunc</ability>
      <abilityName>全半角检查</abilityName>
      <candidateList>
        <item>（</item>
      </candidateList>
      <explain>文本全半角错误。</explain>
      <paraID>49773891</paraID>
      <start>10</start>
      <end>11</end>
      <status>unmodified</status>
      <modifiedWord/>
      <trackRevisions>false</trackRevisions>
    </reviewItem>
    <reviewItem>
      <errorID>a2bbb1c6-25ba-488a-8e9e-038cf91bd3ef</errorID>
      <errorWord>)</errorWord>
      <group>L1_Format</group>
      <groupName>格式问题</groupName>
      <ability>L2_HalfPunc</ability>
      <abilityName>全半角检查</abilityName>
      <candidateList>
        <item>）</item>
      </candidateList>
      <explain>文本全半角错误。</explain>
      <paraID>49773891</paraID>
      <start>14</start>
      <end>15</end>
      <status>unmodified</status>
      <modifiedWord/>
      <trackRevisions>false</trackRevisions>
    </reviewItem>
    <reviewItem>
      <errorID>f136710e-6567-4aad-b388-65812dacfc5e</errorID>
      <errorWord>;</errorWord>
      <group>L1_Format</group>
      <groupName>格式问题</groupName>
      <ability>L2_HalfPunc</ability>
      <abilityName>全半角检查</abilityName>
      <candidateList>
        <item>；</item>
      </candidateList>
      <explain>文本全半角错误。</explain>
      <paraID>49773891</paraID>
      <start>51</start>
      <end>52</end>
      <status>unmodified</status>
      <modifiedWord/>
      <trackRevisions>false</trackRevisions>
    </reviewItem>
    <reviewItem>
      <errorID>1d10fc72-3614-44af-bfd8-9a659306d6cc</errorID>
      <errorWord>(</errorWord>
      <group>L1_Format</group>
      <groupName>格式问题</groupName>
      <ability>L2_HalfPunc</ability>
      <abilityName>全半角检查</abilityName>
      <candidateList>
        <item>（</item>
      </candidateList>
      <explain>文本全半角错误。</explain>
      <paraID>5157D759</paraID>
      <start>11</start>
      <end>12</end>
      <status>unmodified</status>
      <modifiedWord/>
      <trackRevisions>false</trackRevisions>
    </reviewItem>
    <reviewItem>
      <errorID>f28241f8-5167-4e60-94b4-53fa5caef631</errorID>
      <errorWord>)</errorWord>
      <group>L1_Format</group>
      <groupName>格式问题</groupName>
      <ability>L2_HalfPunc</ability>
      <abilityName>全半角检查</abilityName>
      <candidateList>
        <item>）</item>
      </candidateList>
      <explain>文本全半角错误。</explain>
      <paraID>5157D759</paraID>
      <start>16</start>
      <end>17</end>
      <status>unmodified</status>
      <modifiedWord/>
      <trackRevisions>false</trackRevisions>
    </reviewItem>
    <reviewItem>
      <errorID>eb6ccebf-0f4e-42ff-8961-aa9450fe45e0</errorID>
      <errorWord>:(</errorWord>
      <group>L1_Format</group>
      <groupName>格式问题</groupName>
      <ability>L2_HalfPunc</ability>
      <abilityName>全半角检查</abilityName>
      <candidateList>
        <item>：（</item>
      </candidateList>
      <explain>文本全半角错误。</explain>
      <paraID>1A9DE1E0</paraID>
      <start>3</start>
      <end>5</end>
      <status>unmodified</status>
      <modifiedWord/>
      <trackRevisions>false</trackRevisions>
    </reviewItem>
    <reviewItem>
      <errorID>81e242f7-42d4-40bb-a34d-1d481de34dcc</errorID>
      <errorWord>-</errorWord>
      <group>L1_Format</group>
      <groupName>格式问题</groupName>
      <ability>L2_HalfPunc</ability>
      <abilityName>全半角检查</abilityName>
      <candidateList>
        <item>－</item>
      </candidateList>
      <explain>文本全半角错误。</explain>
      <paraID>1A9DE1E0</paraID>
      <start>9</start>
      <end>10</end>
      <status>unmodified</status>
      <modifiedWord/>
      <trackRevisions>false</trackRevisions>
    </reviewItem>
    <reviewItem>
      <errorID>f9dd2d64-482f-42d5-8454-b4507ab5d39e</errorID>
      <errorWord>)</errorWord>
      <group>L1_Format</group>
      <groupName>格式问题</groupName>
      <ability>L2_HalfPunc</ability>
      <abilityName>全半角检查</abilityName>
      <candidateList>
        <item>）</item>
      </candidateList>
      <explain>文本全半角错误。</explain>
      <paraID>1A9DE1E0</paraID>
      <start>15</start>
      <end>16</end>
      <status>unmodified</status>
      <modifiedWord/>
      <trackRevisions>false</trackRevisions>
    </reviewItem>
    <reviewItem>
      <errorID>2084b21a-f11f-4111-82e1-3a5918e6d2e4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7888FF9D</paraID>
      <start>0</start>
      <end>2</end>
      <status>unmodified</status>
      <modifiedWord/>
      <trackRevisions>false</trackRevisions>
    </reviewItem>
    <reviewItem>
      <errorID>83b012fc-8431-4839-a402-fd94a0b113d8</errorID>
      <errorWord>(</errorWord>
      <group>L1_Format</group>
      <groupName>格式问题</groupName>
      <ability>L2_HalfPunc</ability>
      <abilityName>全半角检查</abilityName>
      <candidateList>
        <item>（</item>
      </candidateList>
      <explain>文本全半角错误。</explain>
      <paraID>4132DE88</paraID>
      <start>25</start>
      <end>26</end>
      <status>unmodified</status>
      <modifiedWord/>
      <trackRevisions>false</trackRevisions>
    </reviewItem>
    <reviewItem>
      <errorID>ab4fa825-dbad-4439-ac48-fcdf1e3d124f</errorID>
      <errorWord>)</errorWord>
      <group>L1_Format</group>
      <groupName>格式问题</groupName>
      <ability>L2_HalfPunc</ability>
      <abilityName>全半角检查</abilityName>
      <candidateList>
        <item>）</item>
      </candidateList>
      <explain>文本全半角错误。</explain>
      <paraID>4132DE88</paraID>
      <start>31</start>
      <end>32</end>
      <status>unmodified</status>
      <modifiedWord/>
      <trackRevisions>false</trackRevisions>
    </reviewItem>
    <reviewItem>
      <errorID>dbe54a77-34db-42e4-bacf-928d4fa71983</errorID>
      <errorWord>作任何解释</errorWord>
      <group>L1_Word</group>
      <groupName>字词问题</groupName>
      <ability>L2_Alias</ability>
      <abilityName>也作/曾用词</abilityName>
      <candidateList>
        <item>做任何解释</item>
      </candidateList>
      <explain>词汇[作任何解释]为不规范表述或旧称，其规范书面表述为[做任何解释]。</explain>
      <paraID>494A03AA</paraID>
      <start>14</start>
      <end>19</end>
      <status>unmodified</status>
      <modifiedWord/>
      <trackRevisions>false</trackRevisions>
    </reviewItem>
    <reviewItem>
      <errorID>49623c8d-4d3f-4abd-ac73-5cddacbe0805</errorID>
      <errorWord>部份</errorWord>
      <group>L1_Word</group>
      <groupName>字词问题</groupName>
      <ability>L2_Typo</ability>
      <abilityName>字词错误</abilityName>
      <candidateList>
        <item>部分</item>
      </candidateList>
      <explain>〈名〉整体中的局部；整体里的一些个体：检验机器各～的性能｜我校～师生参加了夏令营活动。</explain>
      <paraID>774D3282</paraID>
      <start>5</start>
      <end>7</end>
      <status>unmodified</status>
      <modifiedWord/>
      <trackRevisions>false</trackRevisions>
    </reviewItem>
    <reviewItem>
      <errorID>6cb1864b-07e1-4f21-9e65-2fd74567b4f3</errorID>
      <errorWord>其它</errorWord>
      <group>L1_Word</group>
      <groupName>字词问题</groupName>
      <ability>L2_Alias</ability>
      <abilityName>也作/曾用词</abilityName>
      <candidateList>
        <item>其他</item>
      </candidateList>
      <explain>词汇[其它]为不规范表述或旧称，其规范书面表述为[其他]。</explain>
      <paraID>774D3282</paraID>
      <start>7</start>
      <end>9</end>
      <status>unmodified</status>
      <modifiedWord/>
      <trackRevisions>false</trackRevisions>
    </reviewItem>
    <reviewItem>
      <errorID>3a2c1826-6415-4263-820a-5f2b4946297e</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346B35C7</paraID>
      <start>68</start>
      <end>71</end>
      <status>unmodified</status>
      <modifiedWord/>
      <trackRevisions>false</trackRevisions>
    </reviewItem>
    <reviewItem>
      <errorID>f04db417-b426-4ac0-9273-371627f1dcd1</errorID>
      <errorWord>（</errorWord>
      <group>L1_Punc</group>
      <groupName>标点问题</groupName>
      <ability>L2_Punc</ability>
      <abilityName>标点符号检查</abilityName>
      <candidateList/>
      <explain>此处标点可能未正确匹配，请检查句子中是否存在标点冗余、缺失或使用错误的情况。</explain>
      <paraID>68147506</paraID>
      <start>0</start>
      <end>1</end>
      <status>unmodified</status>
      <modifiedWord/>
      <trackRevisions>false</trackRevisions>
    </reviewItem>
    <reviewItem>
      <errorID>05f4f2e0-1c68-48b0-b637-e958f75170fc</errorID>
      <errorWord>需</errorWord>
      <group>L1_Word</group>
      <groupName>字词问题</groupName>
      <ability>L2_Typo</ability>
      <abilityName>字词错误</abilityName>
      <candidateList>
        <item>须</item>
      </candidateList>
      <explain>存在发音相同字词的误用。</explain>
      <paraID>68147506</paraID>
      <start>6</start>
      <end>7</end>
      <status>unmodified</status>
      <modifiedWord/>
      <trackRevisions>false</trackRevisions>
    </reviewItem>
    <reviewItem>
      <errorID>3cf22d0b-dd15-4b79-b4a7-a88a0fcf6a52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DFE8D0B</paraID>
      <start>0</start>
      <end>2</end>
      <status>unmodified</status>
      <modifiedWord/>
      <trackRevisions>false</trackRevisions>
    </reviewItem>
    <reviewItem>
      <errorID>56b13ca2-f69a-4b20-8868-f50592e4b554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5A108656</paraID>
      <start>0</start>
      <end>2</end>
      <status>unmodified</status>
      <modifiedWord/>
      <trackRevisions>false</trackRevisions>
    </reviewItem>
    <reviewItem>
      <errorID>63485907-e844-4c6e-a5f8-38971ca37fbd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706FC8DF</paraID>
      <start>0</start>
      <end>2</end>
      <status>unmodified</status>
      <modifiedWord/>
      <trackRevisions>false</trackRevisions>
    </reviewItem>
    <reviewItem>
      <errorID>76ee6219-046c-4333-a0d5-26cf011405a5</errorID>
      <errorWord>其它</errorWord>
      <group>L1_Word</group>
      <groupName>字词问题</groupName>
      <ability>L2_Alias</ability>
      <abilityName>也作/曾用词</abilityName>
      <candidateList>
        <item>其他</item>
      </candidateList>
      <explain>词汇[其它]为不规范表述或旧称，其规范书面表述为[其他]。</explain>
      <paraID>1B711722</paraID>
      <start>12</start>
      <end>14</end>
      <status>unmodified</status>
      <modifiedWord/>
      <trackRevisions>false</trackRevisions>
    </reviewItem>
    <reviewItem>
      <errorID>badcc144-70b4-4639-85ec-53908303574e</errorID>
      <errorWord>(</errorWord>
      <group>L1_Format</group>
      <groupName>格式问题</groupName>
      <ability>L2_HalfPunc</ability>
      <abilityName>全半角检查</abilityName>
      <candidateList>
        <item>（</item>
      </candidateList>
      <explain>文本全半角错误。</explain>
      <paraID>46B7A585</paraID>
      <start>4</start>
      <end>5</end>
      <status>unmodified</status>
      <modifiedWord/>
      <trackRevisions>false</trackRevisions>
    </reviewItem>
    <reviewItem>
      <errorID>ab8c60f4-8d3d-44a7-8e8f-6bbfedafd8db</errorID>
      <errorWord>)</errorWord>
      <group>L1_Format</group>
      <groupName>格式问题</groupName>
      <ability>L2_HalfPunc</ability>
      <abilityName>全半角检查</abilityName>
      <candidateList>
        <item>）</item>
      </candidateList>
      <explain>文本全半角错误。</explain>
      <paraID>46B7A585</paraID>
      <start>12</start>
      <end>13</end>
      <status>unmodified</status>
      <modifiedWord/>
      <trackRevisions>false</trackRevisions>
    </reviewItem>
    <reviewItem>
      <errorID>2ecf2506-2ddd-49bd-aea9-afbb6162d558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163AB9F0</paraID>
      <start>0</start>
      <end>2</end>
      <status>unmodified</status>
      <modifiedWord/>
      <trackRevisions>false</trackRevisions>
    </reviewItem>
    <reviewItem>
      <errorID>9d60a959-9475-4352-980d-bb2cd1eee620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A9DE9EA</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174C142F-48EC-485F-8CE7-7285E3E03E4F}">
  <ds:schemaRefs/>
</ds:datastoreItem>
</file>

<file path=customXml/itemProps2.xml><?xml version="1.0" encoding="utf-8"?>
<ds:datastoreItem xmlns:ds="http://schemas.openxmlformats.org/officeDocument/2006/customXml" ds:itemID="{8ffda678-382b-43d4-965c-0bf714940a3c}">
  <ds:schemaRefs/>
</ds:datastoreItem>
</file>

<file path=docProps/app.xml><?xml version="1.0" encoding="utf-8"?>
<Properties xmlns="http://schemas.openxmlformats.org/officeDocument/2006/extended-properties" xmlns:vt="http://schemas.openxmlformats.org/officeDocument/2006/docPropsVTypes">
  <Template>Normal</Template>
  <Pages>33</Pages>
  <Words>8678</Words>
  <Characters>9361</Characters>
  <Lines>79</Lines>
  <Paragraphs>22</Paragraphs>
  <TotalTime>3</TotalTime>
  <ScaleCrop>false</ScaleCrop>
  <LinksUpToDate>false</LinksUpToDate>
  <CharactersWithSpaces>9948</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2020-11-02T08:27:00Z</dcterms:created>
  <dc:creator>马 俊松</dc:creator>
  <cp:lastModifiedBy>x</cp:lastModifiedBy>
  <dcterms:modified xsi:type="dcterms:W3CDTF">2026-10-17T12:51:57Z</dcterms:modified>
  <cp:revision>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2ED45D7816B3466FA7FE33F1796201B2_13</vt:lpwstr>
  </property>
  <property fmtid="{D5CDD505-2E9C-101B-9397-08002B2CF9AE}" pid="4" name="KSOTemplateDocerSaveRecord">
    <vt:lpwstr>eyJoZGlkIjoiMzEzODk4MjZmOGI5OGE5NmYwZDAxOTY3ZTEwNWZiOWMiLCJ1c2VySWQiOiIzMDI5NzM4OTgifQ==</vt:lpwstr>
  </property>
</Properties>
</file>