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406015">
      <w:pPr>
        <w:pStyle w:val="7"/>
        <w:rPr>
          <w:rFonts w:hint="eastAsia" w:asciiTheme="minorEastAsia" w:hAnsiTheme="minorEastAsia" w:eastAsiaTheme="minorEastAsia" w:cstheme="minorEastAsia"/>
        </w:rPr>
      </w:pPr>
    </w:p>
    <w:p w14:paraId="4DB2E8E9">
      <w:pPr>
        <w:rPr>
          <w:rFonts w:hint="eastAsia" w:asciiTheme="minorEastAsia" w:hAnsiTheme="minorEastAsia" w:eastAsiaTheme="minorEastAsia" w:cstheme="minorEastAsia"/>
        </w:rPr>
      </w:pPr>
    </w:p>
    <w:p w14:paraId="639E000B">
      <w:pPr>
        <w:pStyle w:val="27"/>
      </w:pPr>
    </w:p>
    <w:p w14:paraId="3F749830">
      <w:pPr>
        <w:pStyle w:val="27"/>
      </w:pPr>
    </w:p>
    <w:p w14:paraId="76FF3C61">
      <w:pPr>
        <w:spacing w:line="800" w:lineRule="exact"/>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会泽云能投新能源开发有限公司</w:t>
      </w:r>
    </w:p>
    <w:p w14:paraId="310FA723">
      <w:pPr>
        <w:spacing w:line="800" w:lineRule="exact"/>
        <w:jc w:val="center"/>
        <w:rPr>
          <w:rFonts w:hint="eastAsia" w:asciiTheme="minorEastAsia" w:hAnsiTheme="minorEastAsia" w:eastAsiaTheme="minorEastAsia" w:cstheme="minorEastAsia"/>
          <w:b/>
          <w:bCs/>
          <w:sz w:val="44"/>
          <w:szCs w:val="44"/>
          <w:lang w:val="en-US" w:eastAsia="zh-CN"/>
        </w:rPr>
      </w:pPr>
      <w:r>
        <w:rPr>
          <w:rFonts w:hint="eastAsia" w:asciiTheme="minorEastAsia" w:hAnsiTheme="minorEastAsia" w:eastAsiaTheme="minorEastAsia" w:cstheme="minorEastAsia"/>
          <w:b/>
          <w:bCs/>
          <w:sz w:val="44"/>
          <w:szCs w:val="44"/>
          <w:lang w:eastAsia="zh-CN"/>
        </w:rPr>
        <w:t>金钟风电场二期控制性详细规划等报告编制</w:t>
      </w:r>
    </w:p>
    <w:p w14:paraId="2C96BCD5">
      <w:pPr>
        <w:spacing w:line="800" w:lineRule="exact"/>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技术服务</w:t>
      </w:r>
    </w:p>
    <w:p w14:paraId="2DD6F113">
      <w:pPr>
        <w:pStyle w:val="20"/>
        <w:jc w:val="center"/>
        <w:rPr>
          <w:rFonts w:hint="eastAsia" w:asciiTheme="minorEastAsia" w:hAnsiTheme="minorEastAsia" w:cstheme="minorEastAsia"/>
          <w:b/>
          <w:bCs/>
        </w:rPr>
      </w:pPr>
    </w:p>
    <w:p w14:paraId="29EB3A80">
      <w:pPr>
        <w:pStyle w:val="20"/>
        <w:jc w:val="center"/>
        <w:rPr>
          <w:rFonts w:hint="eastAsia" w:asciiTheme="minorEastAsia" w:hAnsiTheme="minorEastAsia" w:cstheme="minorEastAsia"/>
          <w:b/>
          <w:bCs/>
        </w:rPr>
      </w:pPr>
    </w:p>
    <w:p w14:paraId="402FF6C0">
      <w:pPr>
        <w:pStyle w:val="20"/>
        <w:jc w:val="center"/>
        <w:rPr>
          <w:rFonts w:hint="eastAsia" w:asciiTheme="minorEastAsia" w:hAnsiTheme="minorEastAsia" w:cstheme="minorEastAsia"/>
          <w:b/>
          <w:bCs/>
        </w:rPr>
      </w:pPr>
    </w:p>
    <w:p w14:paraId="0B19EAB6">
      <w:pPr>
        <w:pStyle w:val="20"/>
        <w:jc w:val="center"/>
        <w:rPr>
          <w:rFonts w:hint="eastAsia" w:asciiTheme="minorEastAsia" w:hAnsiTheme="minorEastAsia" w:cstheme="minorEastAsia"/>
          <w:b/>
          <w:bCs/>
        </w:rPr>
      </w:pPr>
    </w:p>
    <w:p w14:paraId="7C4DFC1D">
      <w:pPr>
        <w:pStyle w:val="20"/>
        <w:jc w:val="center"/>
        <w:rPr>
          <w:rFonts w:hint="eastAsia" w:asciiTheme="minorEastAsia" w:hAnsiTheme="minorEastAsia" w:cstheme="minorEastAsia"/>
          <w:b/>
          <w:bCs/>
        </w:rPr>
      </w:pPr>
    </w:p>
    <w:p w14:paraId="56CDE6FC">
      <w:pPr>
        <w:pStyle w:val="20"/>
        <w:rPr>
          <w:rFonts w:hint="eastAsia" w:asciiTheme="minorEastAsia" w:hAnsiTheme="minorEastAsia" w:cstheme="minorEastAsia"/>
          <w:b/>
          <w:bCs/>
        </w:rPr>
      </w:pPr>
    </w:p>
    <w:p w14:paraId="34233487">
      <w:pPr>
        <w:pStyle w:val="20"/>
        <w:rPr>
          <w:rFonts w:hint="eastAsia" w:asciiTheme="minorEastAsia" w:hAnsiTheme="minorEastAsia" w:cstheme="minorEastAsia"/>
          <w:b/>
          <w:bCs/>
        </w:rPr>
      </w:pPr>
    </w:p>
    <w:p w14:paraId="45A2F6DC">
      <w:pPr>
        <w:pStyle w:val="20"/>
        <w:jc w:val="center"/>
        <w:rPr>
          <w:rFonts w:hint="eastAsia" w:asciiTheme="minorEastAsia" w:hAnsiTheme="minorEastAsia" w:cstheme="minorEastAsia"/>
          <w:b/>
          <w:bCs/>
        </w:rPr>
      </w:pPr>
    </w:p>
    <w:p w14:paraId="17E52B45">
      <w:pPr>
        <w:spacing w:line="800" w:lineRule="exact"/>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竞争性谈判文件</w:t>
      </w:r>
    </w:p>
    <w:p w14:paraId="4DB9A545">
      <w:pPr>
        <w:spacing w:line="360" w:lineRule="auto"/>
        <w:jc w:val="center"/>
        <w:rPr>
          <w:rFonts w:hint="eastAsia" w:asciiTheme="minorEastAsia" w:hAnsiTheme="minorEastAsia" w:eastAsiaTheme="minorEastAsia" w:cstheme="minorEastAsia"/>
          <w:b/>
          <w:bCs/>
        </w:rPr>
      </w:pPr>
    </w:p>
    <w:p w14:paraId="6606328A">
      <w:pPr>
        <w:spacing w:line="360" w:lineRule="auto"/>
        <w:jc w:val="center"/>
        <w:rPr>
          <w:rFonts w:hint="eastAsia" w:asciiTheme="minorEastAsia" w:hAnsiTheme="minorEastAsia" w:eastAsiaTheme="minorEastAsia" w:cstheme="minorEastAsia"/>
          <w:b/>
          <w:bCs/>
        </w:rPr>
      </w:pPr>
    </w:p>
    <w:p w14:paraId="16CDB63F">
      <w:pPr>
        <w:spacing w:line="360" w:lineRule="auto"/>
        <w:jc w:val="center"/>
        <w:rPr>
          <w:rFonts w:hint="eastAsia" w:asciiTheme="minorEastAsia" w:hAnsiTheme="minorEastAsia" w:eastAsiaTheme="minorEastAsia" w:cstheme="minorEastAsia"/>
          <w:b/>
          <w:bCs/>
        </w:rPr>
      </w:pPr>
    </w:p>
    <w:p w14:paraId="6CD547C1">
      <w:pPr>
        <w:spacing w:line="360" w:lineRule="auto"/>
        <w:rPr>
          <w:rFonts w:hint="eastAsia" w:asciiTheme="minorEastAsia" w:hAnsiTheme="minorEastAsia" w:eastAsiaTheme="minorEastAsia" w:cstheme="minorEastAsia"/>
          <w:b/>
          <w:bCs/>
          <w:sz w:val="32"/>
          <w:szCs w:val="32"/>
        </w:rPr>
      </w:pPr>
    </w:p>
    <w:p w14:paraId="4D2EB225">
      <w:pPr>
        <w:pStyle w:val="27"/>
        <w:rPr>
          <w:rFonts w:hint="eastAsia" w:asciiTheme="minorEastAsia" w:hAnsiTheme="minorEastAsia" w:cstheme="minorEastAsia"/>
          <w:b/>
          <w:bCs/>
          <w:sz w:val="32"/>
          <w:szCs w:val="32"/>
        </w:rPr>
      </w:pPr>
    </w:p>
    <w:p w14:paraId="1375192D">
      <w:pPr>
        <w:spacing w:line="360" w:lineRule="auto"/>
        <w:rPr>
          <w:rFonts w:hint="eastAsia" w:asciiTheme="minorEastAsia" w:hAnsiTheme="minorEastAsia" w:eastAsiaTheme="minorEastAsia" w:cstheme="minorEastAsia"/>
          <w:b/>
          <w:bCs/>
          <w:sz w:val="32"/>
          <w:szCs w:val="32"/>
        </w:rPr>
      </w:pPr>
    </w:p>
    <w:p w14:paraId="0E537DC3">
      <w:pPr>
        <w:spacing w:line="560" w:lineRule="atLeast"/>
        <w:jc w:val="center"/>
        <w:rPr>
          <w:rFonts w:hint="eastAsia" w:asciiTheme="minorEastAsia" w:hAnsiTheme="minorEastAsia" w:eastAsiaTheme="minorEastAsia" w:cstheme="minorEastAsia"/>
          <w:b/>
          <w:bCs/>
          <w:sz w:val="32"/>
          <w:szCs w:val="44"/>
        </w:rPr>
      </w:pPr>
      <w:r>
        <w:rPr>
          <w:rFonts w:hint="eastAsia" w:asciiTheme="minorEastAsia" w:hAnsiTheme="minorEastAsia" w:eastAsiaTheme="minorEastAsia" w:cstheme="minorEastAsia"/>
          <w:b/>
          <w:bCs/>
          <w:sz w:val="32"/>
          <w:szCs w:val="44"/>
        </w:rPr>
        <w:t>日  期：2026年</w:t>
      </w:r>
      <w:r>
        <w:rPr>
          <w:rFonts w:hint="eastAsia" w:asciiTheme="minorEastAsia" w:hAnsiTheme="minorEastAsia" w:eastAsiaTheme="minorEastAsia" w:cstheme="minorEastAsia"/>
          <w:b/>
          <w:bCs/>
          <w:sz w:val="32"/>
          <w:szCs w:val="44"/>
          <w:lang w:val="en-US" w:eastAsia="zh-CN"/>
        </w:rPr>
        <w:t>10</w:t>
      </w:r>
      <w:bookmarkStart w:id="823" w:name="_GoBack"/>
      <w:bookmarkEnd w:id="823"/>
      <w:r>
        <w:rPr>
          <w:rFonts w:hint="eastAsia" w:asciiTheme="minorEastAsia" w:hAnsiTheme="minorEastAsia" w:eastAsiaTheme="minorEastAsia" w:cstheme="minorEastAsia"/>
          <w:b/>
          <w:bCs/>
          <w:sz w:val="32"/>
          <w:szCs w:val="44"/>
        </w:rPr>
        <w:t>月</w:t>
      </w:r>
    </w:p>
    <w:p w14:paraId="340C4DF9">
      <w:pPr>
        <w:spacing w:line="560" w:lineRule="atLeast"/>
        <w:jc w:val="center"/>
        <w:rPr>
          <w:rFonts w:hint="eastAsia" w:asciiTheme="minorEastAsia" w:hAnsiTheme="minorEastAsia" w:eastAsiaTheme="minorEastAsia" w:cstheme="minorEastAsia"/>
          <w:sz w:val="32"/>
          <w:szCs w:val="44"/>
        </w:rPr>
      </w:pPr>
      <w:r>
        <w:rPr>
          <w:rFonts w:hint="eastAsia" w:asciiTheme="minorEastAsia" w:hAnsiTheme="minorEastAsia" w:eastAsiaTheme="minorEastAsia" w:cstheme="minorEastAsia"/>
          <w:b/>
          <w:bCs/>
          <w:sz w:val="32"/>
          <w:szCs w:val="44"/>
        </w:rPr>
        <w:t>发包人:会泽云能投新能源开发有限公司</w:t>
      </w:r>
    </w:p>
    <w:p w14:paraId="571822C5">
      <w:pPr>
        <w:widowControl/>
        <w:tabs>
          <w:tab w:val="center" w:pos="4212"/>
          <w:tab w:val="left" w:pos="7036"/>
        </w:tabs>
        <w:jc w:val="left"/>
        <w:rPr>
          <w:rFonts w:hint="eastAsia" w:ascii="新宋体" w:hAnsi="新宋体" w:eastAsia="新宋体"/>
          <w:sz w:val="44"/>
        </w:rPr>
      </w:pPr>
    </w:p>
    <w:p w14:paraId="53FACD30">
      <w:pPr>
        <w:widowControl/>
        <w:tabs>
          <w:tab w:val="center" w:pos="4212"/>
          <w:tab w:val="left" w:pos="7036"/>
        </w:tabs>
        <w:jc w:val="left"/>
        <w:rPr>
          <w:rFonts w:hint="eastAsia" w:ascii="新宋体" w:hAnsi="新宋体" w:eastAsia="新宋体"/>
          <w:sz w:val="44"/>
        </w:rPr>
      </w:pPr>
    </w:p>
    <w:p w14:paraId="579E7A4F">
      <w:pPr>
        <w:widowControl/>
        <w:tabs>
          <w:tab w:val="center" w:pos="4212"/>
          <w:tab w:val="left" w:pos="7036"/>
        </w:tabs>
        <w:jc w:val="left"/>
        <w:rPr>
          <w:rFonts w:hint="eastAsia" w:ascii="新宋体" w:hAnsi="新宋体" w:eastAsia="新宋体"/>
          <w:sz w:val="44"/>
        </w:rPr>
      </w:pPr>
    </w:p>
    <w:p w14:paraId="75C71AAA">
      <w:pPr>
        <w:widowControl/>
        <w:tabs>
          <w:tab w:val="center" w:pos="4212"/>
          <w:tab w:val="left" w:pos="7036"/>
        </w:tabs>
        <w:jc w:val="left"/>
        <w:rPr>
          <w:rFonts w:hint="eastAsia" w:ascii="新宋体" w:hAnsi="新宋体" w:eastAsia="新宋体"/>
          <w:sz w:val="44"/>
        </w:rPr>
      </w:pPr>
    </w:p>
    <w:p w14:paraId="7256D029">
      <w:pPr>
        <w:widowControl/>
        <w:tabs>
          <w:tab w:val="center" w:pos="4212"/>
          <w:tab w:val="left" w:pos="7036"/>
        </w:tabs>
        <w:jc w:val="center"/>
        <w:rPr>
          <w:rFonts w:hint="eastAsia" w:ascii="宋体" w:hAnsi="宋体"/>
          <w:b/>
          <w:bCs/>
          <w:sz w:val="32"/>
          <w:szCs w:val="32"/>
        </w:rPr>
      </w:pPr>
      <w:r>
        <w:rPr>
          <w:rFonts w:hint="eastAsia" w:ascii="宋体" w:hAnsi="宋体"/>
          <w:b/>
          <w:bCs/>
          <w:sz w:val="44"/>
          <w:szCs w:val="44"/>
        </w:rPr>
        <w:t>目</w:t>
      </w:r>
      <w:r>
        <w:rPr>
          <w:rFonts w:ascii="宋体" w:hAnsi="宋体"/>
          <w:b/>
          <w:bCs/>
          <w:sz w:val="44"/>
          <w:szCs w:val="44"/>
        </w:rPr>
        <w:t xml:space="preserve"> </w:t>
      </w:r>
      <w:r>
        <w:rPr>
          <w:rFonts w:hint="eastAsia" w:ascii="宋体" w:hAnsi="宋体"/>
          <w:b/>
          <w:bCs/>
          <w:sz w:val="44"/>
          <w:szCs w:val="44"/>
        </w:rPr>
        <w:t xml:space="preserve"> 录</w:t>
      </w:r>
    </w:p>
    <w:p w14:paraId="0FDB5243">
      <w:pPr>
        <w:pStyle w:val="35"/>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TOC \o "1-2" \h \u </w:instrText>
      </w:r>
      <w:r>
        <w:fldChar w:fldCharType="separate"/>
      </w:r>
      <w:r>
        <w:fldChar w:fldCharType="begin"/>
      </w:r>
      <w:r>
        <w:instrText xml:space="preserve"> HYPERLINK \l "_Toc240878654" </w:instrText>
      </w:r>
      <w:r>
        <w:fldChar w:fldCharType="separate"/>
      </w:r>
      <w:r>
        <w:rPr>
          <w:rStyle w:val="53"/>
        </w:rPr>
        <w:t>第一章  竞争性谈判邀请函</w:t>
      </w:r>
      <w:r>
        <w:rPr>
          <w:rFonts w:hint="eastAsia"/>
        </w:rPr>
        <w:tab/>
      </w:r>
      <w:r>
        <w:rPr>
          <w:rFonts w:hint="eastAsia"/>
        </w:rPr>
        <w:fldChar w:fldCharType="begin"/>
      </w:r>
      <w:r>
        <w:rPr>
          <w:rFonts w:hint="eastAsia"/>
        </w:rPr>
        <w:instrText xml:space="preserve"> </w:instrText>
      </w:r>
      <w:r>
        <w:instrText xml:space="preserve">PAGEREF _Toc240878654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6BEF941A">
      <w:pPr>
        <w:pStyle w:val="35"/>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"_Toc240878655" </w:instrText>
      </w:r>
      <w:r>
        <w:fldChar w:fldCharType="separate"/>
      </w:r>
      <w:r>
        <w:rPr>
          <w:rStyle w:val="53"/>
        </w:rPr>
        <w:t>一、项目概况</w:t>
      </w:r>
      <w:r>
        <w:rPr>
          <w:rFonts w:hint="eastAsia"/>
        </w:rPr>
        <w:tab/>
      </w:r>
      <w:r>
        <w:rPr>
          <w:rFonts w:hint="eastAsia"/>
        </w:rPr>
        <w:fldChar w:fldCharType="begin"/>
      </w:r>
      <w:r>
        <w:rPr>
          <w:rFonts w:hint="eastAsia"/>
        </w:rPr>
        <w:instrText xml:space="preserve"> </w:instrText>
      </w:r>
      <w:r>
        <w:instrText xml:space="preserve">PAGEREF _Toc240878655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61119963">
      <w:pPr>
        <w:pStyle w:val="35"/>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"_Toc240878656" </w:instrText>
      </w:r>
      <w:r>
        <w:fldChar w:fldCharType="separate"/>
      </w:r>
      <w:r>
        <w:rPr>
          <w:rStyle w:val="53"/>
        </w:rPr>
        <w:t>二、 采购范围及相关要求</w:t>
      </w:r>
      <w:r>
        <w:rPr>
          <w:rFonts w:hint="eastAsia"/>
        </w:rPr>
        <w:tab/>
      </w:r>
      <w:r>
        <w:rPr>
          <w:rFonts w:hint="eastAsia"/>
        </w:rPr>
        <w:fldChar w:fldCharType="begin"/>
      </w:r>
      <w:r>
        <w:rPr>
          <w:rFonts w:hint="eastAsia"/>
        </w:rPr>
        <w:instrText xml:space="preserve"> </w:instrText>
      </w:r>
      <w:r>
        <w:instrText xml:space="preserve">PAGEREF _Toc240878656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7B365330">
      <w:pPr>
        <w:pStyle w:val="35"/>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"_Toc240878657" </w:instrText>
      </w:r>
      <w:r>
        <w:fldChar w:fldCharType="separate"/>
      </w:r>
      <w:r>
        <w:rPr>
          <w:rStyle w:val="53"/>
        </w:rPr>
        <w:t>三、 谈判申请人资格要求</w:t>
      </w:r>
      <w:r>
        <w:rPr>
          <w:rFonts w:hint="eastAsia"/>
        </w:rPr>
        <w:tab/>
      </w:r>
      <w:r>
        <w:rPr>
          <w:rFonts w:hint="eastAsia"/>
        </w:rPr>
        <w:fldChar w:fldCharType="begin"/>
      </w:r>
      <w:r>
        <w:rPr>
          <w:rFonts w:hint="eastAsia"/>
        </w:rPr>
        <w:instrText xml:space="preserve"> </w:instrText>
      </w:r>
      <w:r>
        <w:instrText xml:space="preserve">PAGEREF _Toc240878657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6E224BAD">
      <w:pPr>
        <w:pStyle w:val="35"/>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"_Toc240878658" </w:instrText>
      </w:r>
      <w:r>
        <w:fldChar w:fldCharType="separate"/>
      </w:r>
      <w:r>
        <w:rPr>
          <w:rStyle w:val="53"/>
        </w:rPr>
        <w:t>四、谈判文件的获取</w:t>
      </w:r>
      <w:r>
        <w:rPr>
          <w:rFonts w:hint="eastAsia"/>
        </w:rPr>
        <w:tab/>
      </w:r>
      <w:r>
        <w:rPr>
          <w:rFonts w:hint="eastAsia"/>
        </w:rPr>
        <w:fldChar w:fldCharType="begin"/>
      </w:r>
      <w:r>
        <w:rPr>
          <w:rFonts w:hint="eastAsia"/>
        </w:rPr>
        <w:instrText xml:space="preserve"> </w:instrText>
      </w:r>
      <w:r>
        <w:instrText xml:space="preserve">PAGEREF _Toc240878658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34BE13C6">
      <w:pPr>
        <w:pStyle w:val="35"/>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"_Toc240878659" </w:instrText>
      </w:r>
      <w:r>
        <w:fldChar w:fldCharType="separate"/>
      </w:r>
      <w:r>
        <w:rPr>
          <w:rStyle w:val="53"/>
        </w:rPr>
        <w:t>五、竞争性谈判响应文件的递交及谈判</w:t>
      </w:r>
      <w:r>
        <w:rPr>
          <w:rFonts w:hint="eastAsia"/>
        </w:rPr>
        <w:tab/>
      </w:r>
      <w:r>
        <w:rPr>
          <w:rFonts w:hint="eastAsia"/>
        </w:rPr>
        <w:fldChar w:fldCharType="begin"/>
      </w:r>
      <w:r>
        <w:rPr>
          <w:rFonts w:hint="eastAsia"/>
        </w:rPr>
        <w:instrText xml:space="preserve"> </w:instrText>
      </w:r>
      <w:r>
        <w:instrText xml:space="preserve">PAGEREF _Toc240878659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7B096A5E">
      <w:pPr>
        <w:pStyle w:val="35"/>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"_Toc240878660" </w:instrText>
      </w:r>
      <w:r>
        <w:fldChar w:fldCharType="separate"/>
      </w:r>
      <w:r>
        <w:rPr>
          <w:rStyle w:val="53"/>
        </w:rPr>
        <w:t>六、其他相关事宜</w:t>
      </w:r>
      <w:r>
        <w:rPr>
          <w:rFonts w:hint="eastAsia"/>
        </w:rPr>
        <w:tab/>
      </w:r>
      <w:r>
        <w:rPr>
          <w:rFonts w:hint="eastAsia"/>
        </w:rPr>
        <w:fldChar w:fldCharType="begin"/>
      </w:r>
      <w:r>
        <w:rPr>
          <w:rFonts w:hint="eastAsia"/>
        </w:rPr>
        <w:instrText xml:space="preserve"> </w:instrText>
      </w:r>
      <w:r>
        <w:instrText xml:space="preserve">PAGEREF _Toc240878660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33429761">
      <w:pPr>
        <w:pStyle w:val="35"/>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"_Toc240878661" </w:instrText>
      </w:r>
      <w:r>
        <w:fldChar w:fldCharType="separate"/>
      </w:r>
      <w:r>
        <w:rPr>
          <w:rStyle w:val="53"/>
        </w:rPr>
        <w:t>七、联系方式</w:t>
      </w:r>
      <w:r>
        <w:rPr>
          <w:rFonts w:hint="eastAsia"/>
        </w:rPr>
        <w:tab/>
      </w:r>
      <w:r>
        <w:rPr>
          <w:rFonts w:hint="eastAsia"/>
        </w:rPr>
        <w:fldChar w:fldCharType="begin"/>
      </w:r>
      <w:r>
        <w:rPr>
          <w:rFonts w:hint="eastAsia"/>
        </w:rPr>
        <w:instrText xml:space="preserve"> </w:instrText>
      </w:r>
      <w:r>
        <w:instrText xml:space="preserve">PAGEREF _Toc240878661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1CB62833">
      <w:pPr>
        <w:pStyle w:val="35"/>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"_Toc240878662" </w:instrText>
      </w:r>
      <w:r>
        <w:fldChar w:fldCharType="separate"/>
      </w:r>
      <w:r>
        <w:rPr>
          <w:rStyle w:val="53"/>
        </w:rPr>
        <w:t>第二章  谈判申请人须知</w:t>
      </w:r>
      <w:r>
        <w:rPr>
          <w:rFonts w:hint="eastAsia"/>
        </w:rPr>
        <w:tab/>
      </w:r>
      <w:r>
        <w:rPr>
          <w:rFonts w:hint="eastAsia"/>
        </w:rPr>
        <w:fldChar w:fldCharType="begin"/>
      </w:r>
      <w:r>
        <w:rPr>
          <w:rFonts w:hint="eastAsia"/>
        </w:rPr>
        <w:instrText xml:space="preserve"> </w:instrText>
      </w:r>
      <w:r>
        <w:instrText xml:space="preserve">PAGEREF _Toc240878662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1330FCB4">
      <w:pPr>
        <w:pStyle w:val="38"/>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"_Toc240878663" </w:instrText>
      </w:r>
      <w:r>
        <w:fldChar w:fldCharType="separate"/>
      </w:r>
      <w:r>
        <w:rPr>
          <w:rStyle w:val="53"/>
          <w:rFonts w:ascii="宋体" w:hAnsi="宋体"/>
        </w:rPr>
        <w:t>谈判申请人须知附表</w:t>
      </w:r>
      <w:r>
        <w:rPr>
          <w:rFonts w:hint="eastAsia"/>
        </w:rPr>
        <w:tab/>
      </w:r>
      <w:r>
        <w:rPr>
          <w:rFonts w:hint="eastAsia"/>
        </w:rPr>
        <w:fldChar w:fldCharType="begin"/>
      </w:r>
      <w:r>
        <w:rPr>
          <w:rFonts w:hint="eastAsia"/>
        </w:rPr>
        <w:instrText xml:space="preserve"> </w:instrText>
      </w:r>
      <w:r>
        <w:instrText xml:space="preserve">PAGEREF _Toc240878663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595B4681">
      <w:pPr>
        <w:pStyle w:val="38"/>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"_Toc240878664" </w:instrText>
      </w:r>
      <w:r>
        <w:fldChar w:fldCharType="separate"/>
      </w:r>
      <w:r>
        <w:rPr>
          <w:rStyle w:val="53"/>
          <w:rFonts w:ascii="宋体" w:hAnsi="宋体"/>
        </w:rPr>
        <w:t>谈判申请人须知</w:t>
      </w:r>
      <w:r>
        <w:rPr>
          <w:rFonts w:hint="eastAsia"/>
        </w:rPr>
        <w:tab/>
      </w:r>
      <w:r>
        <w:rPr>
          <w:rFonts w:hint="eastAsia"/>
        </w:rPr>
        <w:fldChar w:fldCharType="begin"/>
      </w:r>
      <w:r>
        <w:rPr>
          <w:rFonts w:hint="eastAsia"/>
        </w:rPr>
        <w:instrText xml:space="preserve"> </w:instrText>
      </w:r>
      <w:r>
        <w:instrText xml:space="preserve">PAGEREF _Toc240878664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1DAC96C9">
      <w:pPr>
        <w:pStyle w:val="38"/>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"_Toc240878665" </w:instrText>
      </w:r>
      <w:r>
        <w:fldChar w:fldCharType="separate"/>
      </w:r>
      <w:r>
        <w:rPr>
          <w:rStyle w:val="53"/>
          <w:rFonts w:asciiTheme="majorEastAsia" w:hAnsiTheme="majorEastAsia" w:eastAsiaTheme="majorEastAsia"/>
        </w:rPr>
        <w:t>一、总则</w:t>
      </w:r>
      <w:r>
        <w:rPr>
          <w:rFonts w:hint="eastAsia"/>
        </w:rPr>
        <w:tab/>
      </w:r>
      <w:r>
        <w:rPr>
          <w:rFonts w:hint="eastAsia"/>
        </w:rPr>
        <w:fldChar w:fldCharType="begin"/>
      </w:r>
      <w:r>
        <w:rPr>
          <w:rFonts w:hint="eastAsia"/>
        </w:rPr>
        <w:instrText xml:space="preserve"> </w:instrText>
      </w:r>
      <w:r>
        <w:instrText xml:space="preserve">PAGEREF _Toc240878665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01216149">
      <w:pPr>
        <w:pStyle w:val="38"/>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"_Toc240878666" </w:instrText>
      </w:r>
      <w:r>
        <w:fldChar w:fldCharType="separate"/>
      </w:r>
      <w:r>
        <w:rPr>
          <w:rStyle w:val="53"/>
          <w:rFonts w:asciiTheme="majorEastAsia" w:hAnsiTheme="majorEastAsia" w:eastAsiaTheme="majorEastAsia"/>
        </w:rPr>
        <w:t>二、谈判申请人</w:t>
      </w:r>
      <w:r>
        <w:rPr>
          <w:rFonts w:hint="eastAsia"/>
        </w:rPr>
        <w:tab/>
      </w:r>
      <w:r>
        <w:rPr>
          <w:rFonts w:hint="eastAsia"/>
        </w:rPr>
        <w:fldChar w:fldCharType="begin"/>
      </w:r>
      <w:r>
        <w:rPr>
          <w:rFonts w:hint="eastAsia"/>
        </w:rPr>
        <w:instrText xml:space="preserve"> </w:instrText>
      </w:r>
      <w:r>
        <w:instrText xml:space="preserve">PAGEREF _Toc240878666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789DCCD6">
      <w:pPr>
        <w:pStyle w:val="38"/>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"_Toc240878667" </w:instrText>
      </w:r>
      <w:r>
        <w:fldChar w:fldCharType="separate"/>
      </w:r>
      <w:r>
        <w:rPr>
          <w:rStyle w:val="53"/>
          <w:rFonts w:asciiTheme="majorEastAsia" w:hAnsiTheme="majorEastAsia" w:eastAsiaTheme="majorEastAsia"/>
        </w:rPr>
        <w:t>三、谈判申请文件</w:t>
      </w:r>
      <w:r>
        <w:rPr>
          <w:rFonts w:hint="eastAsia"/>
        </w:rPr>
        <w:tab/>
      </w:r>
      <w:r>
        <w:rPr>
          <w:rFonts w:hint="eastAsia"/>
        </w:rPr>
        <w:fldChar w:fldCharType="begin"/>
      </w:r>
      <w:r>
        <w:rPr>
          <w:rFonts w:hint="eastAsia"/>
        </w:rPr>
        <w:instrText xml:space="preserve"> </w:instrText>
      </w:r>
      <w:r>
        <w:instrText xml:space="preserve">PAGEREF _Toc240878667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58C82B19">
      <w:pPr>
        <w:pStyle w:val="38"/>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"_Toc240878668" </w:instrText>
      </w:r>
      <w:r>
        <w:fldChar w:fldCharType="separate"/>
      </w:r>
      <w:r>
        <w:rPr>
          <w:rStyle w:val="53"/>
          <w:rFonts w:asciiTheme="majorEastAsia" w:hAnsiTheme="majorEastAsia" w:eastAsiaTheme="majorEastAsia"/>
        </w:rPr>
        <w:t>四、谈判与评审</w:t>
      </w:r>
      <w:r>
        <w:rPr>
          <w:rFonts w:hint="eastAsia"/>
        </w:rPr>
        <w:tab/>
      </w:r>
      <w:r>
        <w:rPr>
          <w:rFonts w:hint="eastAsia"/>
        </w:rPr>
        <w:fldChar w:fldCharType="begin"/>
      </w:r>
      <w:r>
        <w:rPr>
          <w:rFonts w:hint="eastAsia"/>
        </w:rPr>
        <w:instrText xml:space="preserve"> </w:instrText>
      </w:r>
      <w:r>
        <w:instrText xml:space="preserve">PAGEREF _Toc240878668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122A3F1E">
      <w:pPr>
        <w:pStyle w:val="38"/>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"_Toc240878669" </w:instrText>
      </w:r>
      <w:r>
        <w:fldChar w:fldCharType="separate"/>
      </w:r>
      <w:r>
        <w:rPr>
          <w:rStyle w:val="53"/>
          <w:rFonts w:asciiTheme="majorEastAsia" w:hAnsiTheme="majorEastAsia" w:eastAsiaTheme="majorEastAsia"/>
        </w:rPr>
        <w:t>五、成交人确定及合同授予</w:t>
      </w:r>
      <w:r>
        <w:rPr>
          <w:rFonts w:hint="eastAsia"/>
        </w:rPr>
        <w:tab/>
      </w:r>
      <w:r>
        <w:rPr>
          <w:rFonts w:hint="eastAsia"/>
        </w:rPr>
        <w:fldChar w:fldCharType="begin"/>
      </w:r>
      <w:r>
        <w:rPr>
          <w:rFonts w:hint="eastAsia"/>
        </w:rPr>
        <w:instrText xml:space="preserve"> </w:instrText>
      </w:r>
      <w:r>
        <w:instrText xml:space="preserve">PAGEREF _Toc240878669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79C41DFD">
      <w:pPr>
        <w:pStyle w:val="35"/>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"_Toc240878670" </w:instrText>
      </w:r>
      <w:r>
        <w:fldChar w:fldCharType="separate"/>
      </w:r>
      <w:r>
        <w:rPr>
          <w:rStyle w:val="53"/>
        </w:rPr>
        <w:t>第三章  合同样式及主要条款</w:t>
      </w:r>
      <w:r>
        <w:rPr>
          <w:rFonts w:hint="eastAsia"/>
        </w:rPr>
        <w:tab/>
      </w:r>
      <w:r>
        <w:rPr>
          <w:rFonts w:hint="eastAsia"/>
        </w:rPr>
        <w:fldChar w:fldCharType="begin"/>
      </w:r>
      <w:r>
        <w:rPr>
          <w:rFonts w:hint="eastAsia"/>
        </w:rPr>
        <w:instrText xml:space="preserve"> </w:instrText>
      </w:r>
      <w:r>
        <w:instrText xml:space="preserve">PAGEREF _Toc240878670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14:paraId="73BF66AC">
      <w:pPr>
        <w:pStyle w:val="38"/>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"_Toc240878671" </w:instrText>
      </w:r>
      <w:r>
        <w:fldChar w:fldCharType="separate"/>
      </w:r>
      <w:r>
        <w:rPr>
          <w:rStyle w:val="53"/>
          <w:b/>
        </w:rPr>
        <w:t>第一条  委托项目名称及合同类型</w:t>
      </w:r>
      <w:r>
        <w:rPr>
          <w:rFonts w:hint="eastAsia"/>
        </w:rPr>
        <w:tab/>
      </w:r>
      <w:r>
        <w:rPr>
          <w:rFonts w:hint="eastAsia"/>
        </w:rPr>
        <w:fldChar w:fldCharType="begin"/>
      </w:r>
      <w:r>
        <w:rPr>
          <w:rFonts w:hint="eastAsia"/>
        </w:rPr>
        <w:instrText xml:space="preserve"> </w:instrText>
      </w:r>
      <w:r>
        <w:instrText xml:space="preserve">PAGEREF _Toc240878671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10D2C6C1">
      <w:pPr>
        <w:pStyle w:val="38"/>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"_Toc240878672" </w:instrText>
      </w:r>
      <w:r>
        <w:fldChar w:fldCharType="separate"/>
      </w:r>
      <w:r>
        <w:rPr>
          <w:rStyle w:val="53"/>
          <w:rFonts w:ascii="宋体" w:hAnsi="宋体" w:cs="宋体"/>
          <w:b/>
        </w:rPr>
        <w:t>第二条  项目概况</w:t>
      </w:r>
      <w:r>
        <w:rPr>
          <w:rFonts w:hint="eastAsia"/>
        </w:rPr>
        <w:tab/>
      </w:r>
      <w:r>
        <w:rPr>
          <w:rFonts w:hint="eastAsia"/>
        </w:rPr>
        <w:fldChar w:fldCharType="begin"/>
      </w:r>
      <w:r>
        <w:rPr>
          <w:rFonts w:hint="eastAsia"/>
        </w:rPr>
        <w:instrText xml:space="preserve"> </w:instrText>
      </w:r>
      <w:r>
        <w:instrText xml:space="preserve">PAGEREF _Toc240878672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011F8DBE">
      <w:pPr>
        <w:pStyle w:val="38"/>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"_Toc240878673" </w:instrText>
      </w:r>
      <w:r>
        <w:fldChar w:fldCharType="separate"/>
      </w:r>
      <w:r>
        <w:rPr>
          <w:rStyle w:val="53"/>
          <w:rFonts w:ascii="宋体" w:hAnsi="宋体" w:cs="宋体"/>
          <w:b/>
        </w:rPr>
        <w:t>第三条  工作内容</w:t>
      </w:r>
      <w:r>
        <w:rPr>
          <w:rFonts w:hint="eastAsia"/>
        </w:rPr>
        <w:tab/>
      </w:r>
      <w:r>
        <w:rPr>
          <w:rFonts w:hint="eastAsia"/>
        </w:rPr>
        <w:fldChar w:fldCharType="begin"/>
      </w:r>
      <w:r>
        <w:rPr>
          <w:rFonts w:hint="eastAsia"/>
        </w:rPr>
        <w:instrText xml:space="preserve"> </w:instrText>
      </w:r>
      <w:r>
        <w:instrText xml:space="preserve">PAGEREF _Toc240878673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328D6B45">
      <w:pPr>
        <w:pStyle w:val="38"/>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"_Toc240878674" </w:instrText>
      </w:r>
      <w:r>
        <w:fldChar w:fldCharType="separate"/>
      </w:r>
      <w:r>
        <w:rPr>
          <w:rStyle w:val="53"/>
          <w:b/>
        </w:rPr>
        <w:t>第四条  委托服务的期限、地点及进度要求</w:t>
      </w:r>
      <w:r>
        <w:rPr>
          <w:rFonts w:hint="eastAsia"/>
        </w:rPr>
        <w:tab/>
      </w:r>
      <w:r>
        <w:rPr>
          <w:rFonts w:hint="eastAsia"/>
        </w:rPr>
        <w:fldChar w:fldCharType="begin"/>
      </w:r>
      <w:r>
        <w:rPr>
          <w:rFonts w:hint="eastAsia"/>
        </w:rPr>
        <w:instrText xml:space="preserve"> </w:instrText>
      </w:r>
      <w:r>
        <w:instrText xml:space="preserve">PAGEREF _Toc240878674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76590736">
      <w:pPr>
        <w:pStyle w:val="38"/>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"_Toc240878675" </w:instrText>
      </w:r>
      <w:r>
        <w:fldChar w:fldCharType="separate"/>
      </w:r>
      <w:r>
        <w:rPr>
          <w:rStyle w:val="53"/>
          <w:b/>
        </w:rPr>
        <w:t>第五条  协作事项</w:t>
      </w:r>
      <w:r>
        <w:rPr>
          <w:rFonts w:hint="eastAsia"/>
        </w:rPr>
        <w:tab/>
      </w:r>
      <w:r>
        <w:rPr>
          <w:rFonts w:hint="eastAsia"/>
        </w:rPr>
        <w:fldChar w:fldCharType="begin"/>
      </w:r>
      <w:r>
        <w:rPr>
          <w:rFonts w:hint="eastAsia"/>
        </w:rPr>
        <w:instrText xml:space="preserve"> </w:instrText>
      </w:r>
      <w:r>
        <w:instrText xml:space="preserve">PAGEREF _Toc240878675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5076A375">
      <w:pPr>
        <w:pStyle w:val="38"/>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"_Toc240878676" </w:instrText>
      </w:r>
      <w:r>
        <w:fldChar w:fldCharType="separate"/>
      </w:r>
      <w:r>
        <w:rPr>
          <w:rStyle w:val="53"/>
          <w:b/>
        </w:rPr>
        <w:t>第六条  甲方的权利和义务</w:t>
      </w:r>
      <w:r>
        <w:rPr>
          <w:rFonts w:hint="eastAsia"/>
        </w:rPr>
        <w:tab/>
      </w:r>
      <w:r>
        <w:rPr>
          <w:rFonts w:hint="eastAsia"/>
        </w:rPr>
        <w:fldChar w:fldCharType="begin"/>
      </w:r>
      <w:r>
        <w:rPr>
          <w:rFonts w:hint="eastAsia"/>
        </w:rPr>
        <w:instrText xml:space="preserve"> </w:instrText>
      </w:r>
      <w:r>
        <w:instrText xml:space="preserve">PAGEREF _Toc240878676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726992E5">
      <w:pPr>
        <w:pStyle w:val="38"/>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"_Toc240878677" </w:instrText>
      </w:r>
      <w:r>
        <w:fldChar w:fldCharType="separate"/>
      </w:r>
      <w:r>
        <w:rPr>
          <w:rStyle w:val="53"/>
          <w:b/>
        </w:rPr>
        <w:t>第七条  乙方的权利和义务</w:t>
      </w:r>
      <w:r>
        <w:rPr>
          <w:rFonts w:hint="eastAsia"/>
        </w:rPr>
        <w:tab/>
      </w:r>
      <w:r>
        <w:rPr>
          <w:rFonts w:hint="eastAsia"/>
        </w:rPr>
        <w:fldChar w:fldCharType="begin"/>
      </w:r>
      <w:r>
        <w:rPr>
          <w:rFonts w:hint="eastAsia"/>
        </w:rPr>
        <w:instrText xml:space="preserve"> </w:instrText>
      </w:r>
      <w:r>
        <w:instrText xml:space="preserve">PAGEREF _Toc240878677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573561C3">
      <w:pPr>
        <w:pStyle w:val="38"/>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"_Toc240878678" </w:instrText>
      </w:r>
      <w:r>
        <w:fldChar w:fldCharType="separate"/>
      </w:r>
      <w:r>
        <w:rPr>
          <w:rStyle w:val="53"/>
          <w:b/>
        </w:rPr>
        <w:t>第八条  合同金额与付款方式</w:t>
      </w:r>
      <w:r>
        <w:rPr>
          <w:rFonts w:hint="eastAsia"/>
        </w:rPr>
        <w:tab/>
      </w:r>
      <w:r>
        <w:rPr>
          <w:rFonts w:hint="eastAsia"/>
        </w:rPr>
        <w:fldChar w:fldCharType="begin"/>
      </w:r>
      <w:r>
        <w:rPr>
          <w:rFonts w:hint="eastAsia"/>
        </w:rPr>
        <w:instrText xml:space="preserve"> </w:instrText>
      </w:r>
      <w:r>
        <w:instrText xml:space="preserve">PAGEREF _Toc240878678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35F4585F">
      <w:pPr>
        <w:pStyle w:val="38"/>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"_Toc240878679" </w:instrText>
      </w:r>
      <w:r>
        <w:fldChar w:fldCharType="separate"/>
      </w:r>
      <w:r>
        <w:rPr>
          <w:rStyle w:val="53"/>
          <w:b/>
        </w:rPr>
        <w:t>第九条  交付与验收</w:t>
      </w:r>
      <w:r>
        <w:rPr>
          <w:rFonts w:hint="eastAsia"/>
        </w:rPr>
        <w:tab/>
      </w:r>
      <w:r>
        <w:rPr>
          <w:rFonts w:hint="eastAsia"/>
        </w:rPr>
        <w:fldChar w:fldCharType="begin"/>
      </w:r>
      <w:r>
        <w:rPr>
          <w:rFonts w:hint="eastAsia"/>
        </w:rPr>
        <w:instrText xml:space="preserve"> </w:instrText>
      </w:r>
      <w:r>
        <w:instrText xml:space="preserve">PAGEREF _Toc240878679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79EF08E1">
      <w:pPr>
        <w:pStyle w:val="38"/>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"_Toc240878680" </w:instrText>
      </w:r>
      <w:r>
        <w:fldChar w:fldCharType="separate"/>
      </w:r>
      <w:r>
        <w:rPr>
          <w:rStyle w:val="53"/>
          <w:b/>
        </w:rPr>
        <w:t>第十条  违约责任</w:t>
      </w:r>
      <w:r>
        <w:rPr>
          <w:rFonts w:hint="eastAsia"/>
        </w:rPr>
        <w:tab/>
      </w:r>
      <w:r>
        <w:rPr>
          <w:rFonts w:hint="eastAsia"/>
        </w:rPr>
        <w:fldChar w:fldCharType="begin"/>
      </w:r>
      <w:r>
        <w:rPr>
          <w:rFonts w:hint="eastAsia"/>
        </w:rPr>
        <w:instrText xml:space="preserve"> </w:instrText>
      </w:r>
      <w:r>
        <w:instrText xml:space="preserve">PAGEREF _Toc240878680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62348DCE">
      <w:pPr>
        <w:pStyle w:val="38"/>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"_Toc240878681" </w:instrText>
      </w:r>
      <w:r>
        <w:fldChar w:fldCharType="separate"/>
      </w:r>
      <w:r>
        <w:rPr>
          <w:rStyle w:val="53"/>
          <w:b/>
        </w:rPr>
        <w:t>第十一条  通知与送达</w:t>
      </w:r>
      <w:r>
        <w:rPr>
          <w:rFonts w:hint="eastAsia"/>
        </w:rPr>
        <w:tab/>
      </w:r>
      <w:r>
        <w:rPr>
          <w:rFonts w:hint="eastAsia"/>
        </w:rPr>
        <w:fldChar w:fldCharType="begin"/>
      </w:r>
      <w:r>
        <w:rPr>
          <w:rFonts w:hint="eastAsia"/>
        </w:rPr>
        <w:instrText xml:space="preserve"> </w:instrText>
      </w:r>
      <w:r>
        <w:instrText xml:space="preserve">PAGEREF _Toc240878681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15311199">
      <w:pPr>
        <w:pStyle w:val="38"/>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"_Toc240878682" </w:instrText>
      </w:r>
      <w:r>
        <w:fldChar w:fldCharType="separate"/>
      </w:r>
      <w:r>
        <w:rPr>
          <w:rStyle w:val="53"/>
          <w:b/>
        </w:rPr>
        <w:t>第十二条  不可抗力</w:t>
      </w:r>
      <w:r>
        <w:rPr>
          <w:rFonts w:hint="eastAsia"/>
        </w:rPr>
        <w:tab/>
      </w:r>
      <w:r>
        <w:rPr>
          <w:rFonts w:hint="eastAsia"/>
        </w:rPr>
        <w:fldChar w:fldCharType="begin"/>
      </w:r>
      <w:r>
        <w:rPr>
          <w:rFonts w:hint="eastAsia"/>
        </w:rPr>
        <w:instrText xml:space="preserve"> </w:instrText>
      </w:r>
      <w:r>
        <w:instrText xml:space="preserve">PAGEREF _Toc240878682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167CD46E">
      <w:pPr>
        <w:pStyle w:val="38"/>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"_Toc240878683" </w:instrText>
      </w:r>
      <w:r>
        <w:fldChar w:fldCharType="separate"/>
      </w:r>
      <w:r>
        <w:rPr>
          <w:rStyle w:val="53"/>
          <w:b/>
        </w:rPr>
        <w:t>第十三条  争议的解决</w:t>
      </w:r>
      <w:r>
        <w:rPr>
          <w:rFonts w:hint="eastAsia"/>
        </w:rPr>
        <w:tab/>
      </w:r>
      <w:r>
        <w:rPr>
          <w:rFonts w:hint="eastAsia"/>
        </w:rPr>
        <w:fldChar w:fldCharType="begin"/>
      </w:r>
      <w:r>
        <w:rPr>
          <w:rFonts w:hint="eastAsia"/>
        </w:rPr>
        <w:instrText xml:space="preserve"> </w:instrText>
      </w:r>
      <w:r>
        <w:instrText xml:space="preserve">PAGEREF _Toc240878683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4DEE3C21">
      <w:pPr>
        <w:pStyle w:val="38"/>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"_Toc240878684" </w:instrText>
      </w:r>
      <w:r>
        <w:fldChar w:fldCharType="separate"/>
      </w:r>
      <w:r>
        <w:rPr>
          <w:rStyle w:val="53"/>
          <w:b/>
        </w:rPr>
        <w:t>第十四条  其他</w:t>
      </w:r>
      <w:r>
        <w:rPr>
          <w:rFonts w:hint="eastAsia"/>
        </w:rPr>
        <w:tab/>
      </w:r>
      <w:r>
        <w:rPr>
          <w:rFonts w:hint="eastAsia"/>
        </w:rPr>
        <w:fldChar w:fldCharType="begin"/>
      </w:r>
      <w:r>
        <w:rPr>
          <w:rFonts w:hint="eastAsia"/>
        </w:rPr>
        <w:instrText xml:space="preserve"> </w:instrText>
      </w:r>
      <w:r>
        <w:instrText xml:space="preserve">PAGEREF _Toc240878684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4785925B">
      <w:pPr>
        <w:pStyle w:val="35"/>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"_Toc240878685" </w:instrText>
      </w:r>
      <w:r>
        <w:fldChar w:fldCharType="separate"/>
      </w:r>
      <w:r>
        <w:rPr>
          <w:rStyle w:val="53"/>
        </w:rPr>
        <w:t>第四章  谈判申请文件格式</w:t>
      </w:r>
      <w:r>
        <w:rPr>
          <w:rFonts w:hint="eastAsia"/>
        </w:rPr>
        <w:tab/>
      </w:r>
      <w:r>
        <w:rPr>
          <w:rFonts w:hint="eastAsia"/>
        </w:rPr>
        <w:fldChar w:fldCharType="begin"/>
      </w:r>
      <w:r>
        <w:rPr>
          <w:rFonts w:hint="eastAsia"/>
        </w:rPr>
        <w:instrText xml:space="preserve"> </w:instrText>
      </w:r>
      <w:r>
        <w:instrText xml:space="preserve">PAGEREF _Toc240878685 \h</w:instrText>
      </w:r>
      <w:r>
        <w:rPr>
          <w:rFonts w:hint="eastAsia"/>
        </w:rPr>
        <w:instrText xml:space="preserve"> </w:instrText>
      </w:r>
      <w:r>
        <w:rPr>
          <w:rFonts w:hint="eastAsia"/>
        </w:rPr>
        <w:fldChar w:fldCharType="separate"/>
      </w:r>
      <w:r>
        <w:t>29</w:t>
      </w:r>
      <w:r>
        <w:rPr>
          <w:rFonts w:hint="eastAsia"/>
        </w:rPr>
        <w:fldChar w:fldCharType="end"/>
      </w:r>
      <w:r>
        <w:rPr>
          <w:rFonts w:hint="eastAsia"/>
        </w:rPr>
        <w:fldChar w:fldCharType="end"/>
      </w:r>
    </w:p>
    <w:p w14:paraId="6A4C9B20">
      <w:pPr>
        <w:pStyle w:val="35"/>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"_Toc240878686" </w:instrText>
      </w:r>
      <w:r>
        <w:fldChar w:fldCharType="separate"/>
      </w:r>
      <w:r>
        <w:rPr>
          <w:rStyle w:val="53"/>
        </w:rPr>
        <w:t>第五章  评审办法</w:t>
      </w:r>
      <w:r>
        <w:rPr>
          <w:rFonts w:hint="eastAsia"/>
        </w:rPr>
        <w:tab/>
      </w:r>
      <w:r>
        <w:rPr>
          <w:rFonts w:hint="eastAsia"/>
        </w:rPr>
        <w:fldChar w:fldCharType="begin"/>
      </w:r>
      <w:r>
        <w:rPr>
          <w:rFonts w:hint="eastAsia"/>
        </w:rPr>
        <w:instrText xml:space="preserve"> </w:instrText>
      </w:r>
      <w:r>
        <w:instrText xml:space="preserve">PAGEREF _Toc240878686 \h</w:instrText>
      </w:r>
      <w:r>
        <w:rPr>
          <w:rFonts w:hint="eastAsia"/>
        </w:rPr>
        <w:instrText xml:space="preserve"> </w:instrText>
      </w:r>
      <w:r>
        <w:rPr>
          <w:rFonts w:hint="eastAsia"/>
        </w:rPr>
        <w:fldChar w:fldCharType="separate"/>
      </w:r>
      <w:r>
        <w:t>48</w:t>
      </w:r>
      <w:r>
        <w:rPr>
          <w:rFonts w:hint="eastAsia"/>
        </w:rPr>
        <w:fldChar w:fldCharType="end"/>
      </w:r>
      <w:r>
        <w:rPr>
          <w:rFonts w:hint="eastAsia"/>
        </w:rPr>
        <w:fldChar w:fldCharType="end"/>
      </w:r>
    </w:p>
    <w:p w14:paraId="17E81450">
      <w:pPr>
        <w:pStyle w:val="38"/>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"_Toc240878687" </w:instrText>
      </w:r>
      <w:r>
        <w:fldChar w:fldCharType="separate"/>
      </w:r>
      <w:r>
        <w:rPr>
          <w:rStyle w:val="53"/>
          <w:rFonts w:ascii="宋体" w:hAnsi="宋体"/>
        </w:rPr>
        <w:t>谈判程序和方法附表</w:t>
      </w:r>
      <w:r>
        <w:rPr>
          <w:rFonts w:hint="eastAsia"/>
        </w:rPr>
        <w:tab/>
      </w:r>
      <w:r>
        <w:rPr>
          <w:rFonts w:hint="eastAsia"/>
        </w:rPr>
        <w:fldChar w:fldCharType="begin"/>
      </w:r>
      <w:r>
        <w:rPr>
          <w:rFonts w:hint="eastAsia"/>
        </w:rPr>
        <w:instrText xml:space="preserve"> </w:instrText>
      </w:r>
      <w:r>
        <w:instrText xml:space="preserve">PAGEREF _Toc240878687 \h</w:instrText>
      </w:r>
      <w:r>
        <w:rPr>
          <w:rFonts w:hint="eastAsia"/>
        </w:rPr>
        <w:instrText xml:space="preserve"> </w:instrText>
      </w:r>
      <w:r>
        <w:rPr>
          <w:rFonts w:hint="eastAsia"/>
        </w:rPr>
        <w:fldChar w:fldCharType="separate"/>
      </w:r>
      <w:r>
        <w:t>48</w:t>
      </w:r>
      <w:r>
        <w:rPr>
          <w:rFonts w:hint="eastAsia"/>
        </w:rPr>
        <w:fldChar w:fldCharType="end"/>
      </w:r>
      <w:r>
        <w:rPr>
          <w:rFonts w:hint="eastAsia"/>
        </w:rPr>
        <w:fldChar w:fldCharType="end"/>
      </w:r>
    </w:p>
    <w:p w14:paraId="3D5FF3F0">
      <w:pPr>
        <w:pStyle w:val="38"/>
        <w:tabs>
          <w:tab w:val="right" w:leader="dot" w:pos="9736"/>
        </w:tabs>
        <w:rPr>
          <w:rFonts w:hint="eastAsia" w:asciiTheme="minorHAnsi" w:hAnsiTheme="minorHAnsi" w:eastAsiaTheme="minorEastAsia" w:cstheme="minorBidi"/>
          <w:sz w:val="22"/>
          <w:szCs w:val="24"/>
          <w14:ligatures w14:val="standardContextual"/>
        </w:rPr>
      </w:pPr>
      <w:r>
        <w:fldChar w:fldCharType="begin"/>
      </w:r>
      <w:r>
        <w:instrText xml:space="preserve"> HYPERLINK \l "_Toc240878688" </w:instrText>
      </w:r>
      <w:r>
        <w:fldChar w:fldCharType="separate"/>
      </w:r>
      <w:r>
        <w:rPr>
          <w:rStyle w:val="53"/>
          <w:rFonts w:ascii="宋体" w:hAnsi="宋体"/>
        </w:rPr>
        <w:t>综合评分法</w:t>
      </w:r>
      <w:r>
        <w:rPr>
          <w:rFonts w:hint="eastAsia"/>
        </w:rPr>
        <w:tab/>
      </w:r>
      <w:r>
        <w:rPr>
          <w:rFonts w:hint="eastAsia"/>
        </w:rPr>
        <w:fldChar w:fldCharType="begin"/>
      </w:r>
      <w:r>
        <w:rPr>
          <w:rFonts w:hint="eastAsia"/>
        </w:rPr>
        <w:instrText xml:space="preserve"> </w:instrText>
      </w:r>
      <w:r>
        <w:instrText xml:space="preserve">PAGEREF _Toc240878688 \h</w:instrText>
      </w:r>
      <w:r>
        <w:rPr>
          <w:rFonts w:hint="eastAsia"/>
        </w:rPr>
        <w:instrText xml:space="preserve"> </w:instrText>
      </w:r>
      <w:r>
        <w:rPr>
          <w:rFonts w:hint="eastAsia"/>
        </w:rPr>
        <w:fldChar w:fldCharType="separate"/>
      </w:r>
      <w:r>
        <w:t>48</w:t>
      </w:r>
      <w:r>
        <w:rPr>
          <w:rFonts w:hint="eastAsia"/>
        </w:rPr>
        <w:fldChar w:fldCharType="end"/>
      </w:r>
      <w:r>
        <w:rPr>
          <w:rFonts w:hint="eastAsia"/>
        </w:rPr>
        <w:fldChar w:fldCharType="end"/>
      </w:r>
    </w:p>
    <w:p w14:paraId="7D14D0B2">
      <w:pPr>
        <w:pStyle w:val="38"/>
        <w:tabs>
          <w:tab w:val="right" w:leader="dot" w:pos="9736"/>
        </w:tabs>
        <w:rPr>
          <w:rFonts w:asciiTheme="minorHAnsi" w:hAnsiTheme="minorHAnsi" w:eastAsiaTheme="minorEastAsia" w:cstheme="minorBidi"/>
          <w:sz w:val="22"/>
          <w:szCs w:val="24"/>
          <w14:ligatures w14:val="standardContextual"/>
        </w:rPr>
      </w:pPr>
      <w:r>
        <w:fldChar w:fldCharType="end"/>
      </w:r>
    </w:p>
    <w:sdt>
      <w:sdtPr>
        <w:rPr>
          <w:rFonts w:ascii="宋体" w:hAnsi="宋体"/>
        </w:rPr>
        <w:id w:val="147475024"/>
        <w15:color w:val="DBDBDB"/>
        <w:docPartObj>
          <w:docPartGallery w:val="Table of Contents"/>
          <w:docPartUnique/>
        </w:docPartObj>
      </w:sdtPr>
      <w:sdtEndPr>
        <w:rPr>
          <w:rFonts w:ascii="宋体" w:hAnsi="宋体"/>
          <w:sz w:val="28"/>
          <w:szCs w:val="28"/>
        </w:rPr>
      </w:sdtEndPr>
      <w:sdtContent>
        <w:p w14:paraId="3C645156">
          <w:pPr>
            <w:jc w:val="center"/>
          </w:pPr>
        </w:p>
        <w:p w14:paraId="7ED96201">
          <w:pPr>
            <w:jc w:val="left"/>
            <w:rPr>
              <w:sz w:val="28"/>
              <w:szCs w:val="28"/>
            </w:rPr>
          </w:pPr>
        </w:p>
      </w:sdtContent>
    </w:sdt>
    <w:p w14:paraId="15E31472">
      <w:pPr>
        <w:spacing w:line="360" w:lineRule="auto"/>
        <w:jc w:val="center"/>
        <w:rPr>
          <w:rFonts w:hint="eastAsia" w:ascii="宋体" w:hAnsi="宋体"/>
          <w:b/>
          <w:sz w:val="32"/>
          <w:szCs w:val="32"/>
        </w:rPr>
        <w:sectPr>
          <w:headerReference r:id="rId4" w:type="first"/>
          <w:headerReference r:id="rId3" w:type="default"/>
          <w:footerReference r:id="rId5" w:type="default"/>
          <w:pgSz w:w="11906" w:h="16838"/>
          <w:pgMar w:top="1440" w:right="1080" w:bottom="1440" w:left="1080" w:header="851" w:footer="992" w:gutter="0"/>
          <w:pgNumType w:start="1"/>
          <w:cols w:space="720" w:num="1"/>
          <w:titlePg/>
          <w:docGrid w:type="lines" w:linePitch="312" w:charSpace="0"/>
        </w:sectPr>
      </w:pPr>
    </w:p>
    <w:p w14:paraId="43940672">
      <w:pPr>
        <w:spacing w:line="360" w:lineRule="auto"/>
        <w:jc w:val="center"/>
        <w:rPr>
          <w:rFonts w:ascii="宋体"/>
          <w:b/>
          <w:sz w:val="32"/>
          <w:szCs w:val="32"/>
        </w:rPr>
      </w:pPr>
      <w:r>
        <w:rPr>
          <w:rFonts w:hint="eastAsia" w:ascii="宋体" w:hAnsi="宋体"/>
          <w:b/>
          <w:sz w:val="32"/>
          <w:szCs w:val="32"/>
        </w:rPr>
        <w:t>提</w:t>
      </w:r>
      <w:r>
        <w:rPr>
          <w:rFonts w:ascii="宋体" w:hAnsi="宋体"/>
          <w:b/>
          <w:sz w:val="32"/>
          <w:szCs w:val="32"/>
        </w:rPr>
        <w:t xml:space="preserve">  </w:t>
      </w:r>
      <w:r>
        <w:rPr>
          <w:rFonts w:hint="eastAsia" w:ascii="宋体" w:hAnsi="宋体"/>
          <w:b/>
          <w:sz w:val="32"/>
          <w:szCs w:val="32"/>
        </w:rPr>
        <w:t>示</w:t>
      </w:r>
    </w:p>
    <w:p w14:paraId="20C823A0">
      <w:pPr>
        <w:spacing w:line="360" w:lineRule="auto"/>
        <w:rPr>
          <w:rFonts w:ascii="宋体"/>
          <w:b/>
        </w:rPr>
      </w:pPr>
    </w:p>
    <w:p w14:paraId="390B6D4B">
      <w:pPr>
        <w:pStyle w:val="30"/>
        <w:spacing w:line="480" w:lineRule="exact"/>
        <w:jc w:val="both"/>
        <w:rPr>
          <w:rFonts w:hint="eastAsia" w:hAnsi="宋体"/>
          <w:b/>
          <w:bCs/>
          <w:kern w:val="0"/>
          <w:sz w:val="24"/>
          <w:szCs w:val="24"/>
        </w:rPr>
      </w:pPr>
      <w:r>
        <w:rPr>
          <w:rFonts w:hint="eastAsia" w:hAnsi="宋体"/>
          <w:b/>
          <w:bCs/>
          <w:kern w:val="0"/>
          <w:sz w:val="24"/>
          <w:szCs w:val="24"/>
        </w:rPr>
        <w:t>各谈判申请人：</w:t>
      </w:r>
    </w:p>
    <w:p w14:paraId="066CAA9F">
      <w:pPr>
        <w:pStyle w:val="30"/>
        <w:spacing w:line="480" w:lineRule="exact"/>
        <w:ind w:left="0" w:firstLine="480" w:firstLineChars="200"/>
        <w:jc w:val="both"/>
        <w:rPr>
          <w:rFonts w:hint="eastAsia" w:hAnsi="宋体"/>
          <w:color w:val="000000" w:themeColor="text1"/>
          <w:kern w:val="0"/>
          <w:sz w:val="24"/>
          <w:szCs w:val="24"/>
          <w14:textFill>
            <w14:solidFill>
              <w14:schemeClr w14:val="tx1"/>
            </w14:solidFill>
          </w14:textFill>
        </w:rPr>
      </w:pPr>
      <w:r>
        <w:rPr>
          <w:rFonts w:hint="eastAsia" w:hAnsi="宋体"/>
          <w:kern w:val="0"/>
          <w:sz w:val="24"/>
          <w:szCs w:val="24"/>
        </w:rPr>
        <w:t>为遵循国家有关规定，在您递交谈判申请文件时，请按下列要求携带相关证件由</w:t>
      </w:r>
      <w:r>
        <w:rPr>
          <w:rFonts w:hAnsi="宋体"/>
          <w:kern w:val="0"/>
          <w:sz w:val="24"/>
          <w:szCs w:val="24"/>
        </w:rPr>
        <w:t>采购</w:t>
      </w:r>
      <w:r>
        <w:rPr>
          <w:rFonts w:hAnsi="宋体"/>
          <w:color w:val="000000" w:themeColor="text1"/>
          <w:kern w:val="0"/>
          <w:sz w:val="24"/>
          <w:szCs w:val="24"/>
          <w14:textFill>
            <w14:solidFill>
              <w14:schemeClr w14:val="tx1"/>
            </w14:solidFill>
          </w14:textFill>
        </w:rPr>
        <w:t>人收取</w:t>
      </w:r>
      <w:r>
        <w:rPr>
          <w:rFonts w:hint="eastAsia" w:hAnsi="宋体"/>
          <w:color w:val="000000" w:themeColor="text1"/>
          <w:kern w:val="0"/>
          <w:sz w:val="24"/>
          <w:szCs w:val="24"/>
          <w14:textFill>
            <w14:solidFill>
              <w14:schemeClr w14:val="tx1"/>
            </w14:solidFill>
          </w14:textFill>
        </w:rPr>
        <w:t>：</w:t>
      </w:r>
    </w:p>
    <w:p w14:paraId="11DA371C">
      <w:pPr>
        <w:pStyle w:val="30"/>
        <w:spacing w:line="480" w:lineRule="exact"/>
        <w:ind w:firstLine="482" w:firstLineChars="200"/>
        <w:rPr>
          <w:rFonts w:hint="eastAsia" w:hAnsi="宋体"/>
          <w:b/>
          <w:color w:val="000000" w:themeColor="text1"/>
          <w:sz w:val="24"/>
          <w:szCs w:val="24"/>
          <w14:textFill>
            <w14:solidFill>
              <w14:schemeClr w14:val="tx1"/>
            </w14:solidFill>
          </w14:textFill>
        </w:rPr>
      </w:pPr>
      <w:r>
        <w:rPr>
          <w:rFonts w:hint="eastAsia" w:hAnsi="宋体"/>
          <w:b/>
          <w:color w:val="000000" w:themeColor="text1"/>
          <w:sz w:val="24"/>
          <w:szCs w:val="24"/>
          <w14:textFill>
            <w14:solidFill>
              <w14:schemeClr w14:val="tx1"/>
            </w14:solidFill>
          </w14:textFill>
        </w:rPr>
        <w:t>★现场递交谈判文件时谈判申请人应提交核验的资质证明文件：</w:t>
      </w:r>
    </w:p>
    <w:p w14:paraId="7B80DA20">
      <w:pPr>
        <w:pStyle w:val="30"/>
        <w:spacing w:line="480" w:lineRule="exact"/>
        <w:ind w:firstLine="482" w:firstLineChars="200"/>
        <w:rPr>
          <w:rFonts w:hint="eastAsia" w:hAnsi="宋体"/>
          <w:b/>
          <w:bCs/>
          <w:color w:val="000000" w:themeColor="text1"/>
          <w:sz w:val="24"/>
          <w:szCs w:val="24"/>
          <w14:textFill>
            <w14:solidFill>
              <w14:schemeClr w14:val="tx1"/>
            </w14:solidFill>
          </w14:textFill>
        </w:rPr>
      </w:pPr>
      <w:r>
        <w:rPr>
          <w:rFonts w:hint="eastAsia" w:hAnsi="宋体"/>
          <w:b/>
          <w:bCs/>
          <w:color w:val="000000" w:themeColor="text1"/>
          <w:sz w:val="24"/>
          <w:szCs w:val="24"/>
          <w14:textFill>
            <w14:solidFill>
              <w14:schemeClr w14:val="tx1"/>
            </w14:solidFill>
          </w14:textFill>
        </w:rPr>
        <w:t>1.营业执照</w:t>
      </w:r>
      <w:r>
        <w:rPr>
          <w:rFonts w:hint="eastAsia" w:hAnsi="宋体"/>
          <w:b/>
          <w:bCs/>
          <w:color w:val="000000" w:themeColor="text1"/>
          <w:sz w:val="24"/>
          <w:szCs w:val="24"/>
          <w:lang w:eastAsia="zh-CN"/>
          <w14:textFill>
            <w14:solidFill>
              <w14:schemeClr w14:val="tx1"/>
            </w14:solidFill>
          </w14:textFill>
        </w:rPr>
        <w:t>复印件并加盖</w:t>
      </w:r>
      <w:r>
        <w:rPr>
          <w:rFonts w:hint="eastAsia" w:hAnsi="宋体"/>
          <w:b/>
          <w:bCs/>
          <w:color w:val="000000" w:themeColor="text1"/>
          <w:sz w:val="24"/>
          <w:szCs w:val="24"/>
          <w14:textFill>
            <w14:solidFill>
              <w14:schemeClr w14:val="tx1"/>
            </w14:solidFill>
          </w14:textFill>
        </w:rPr>
        <w:t>公章。</w:t>
      </w:r>
    </w:p>
    <w:p w14:paraId="193CFD3B">
      <w:pPr>
        <w:pStyle w:val="30"/>
        <w:spacing w:line="480" w:lineRule="exact"/>
        <w:ind w:firstLine="482" w:firstLineChars="200"/>
        <w:rPr>
          <w:rFonts w:hint="eastAsia" w:hAnsi="宋体"/>
          <w:b/>
          <w:color w:val="000000" w:themeColor="text1"/>
          <w:sz w:val="24"/>
          <w:szCs w:val="24"/>
          <w14:textFill>
            <w14:solidFill>
              <w14:schemeClr w14:val="tx1"/>
            </w14:solidFill>
          </w14:textFill>
        </w:rPr>
      </w:pPr>
      <w:r>
        <w:rPr>
          <w:rFonts w:hint="eastAsia" w:hAnsi="宋体"/>
          <w:b/>
          <w:color w:val="000000" w:themeColor="text1"/>
          <w:sz w:val="24"/>
          <w:szCs w:val="24"/>
          <w14:textFill>
            <w14:solidFill>
              <w14:schemeClr w14:val="tx1"/>
            </w14:solidFill>
          </w14:textFill>
        </w:rPr>
        <w:t>2.法定代表人投标时，需提供：</w:t>
      </w:r>
    </w:p>
    <w:p w14:paraId="53CB80CC">
      <w:pPr>
        <w:pStyle w:val="30"/>
        <w:spacing w:line="480" w:lineRule="exact"/>
        <w:ind w:firstLine="480" w:firstLineChars="200"/>
        <w:rPr>
          <w:rFonts w:hint="eastAsia"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①法定代表人资格证明书(原件)</w:t>
      </w:r>
    </w:p>
    <w:p w14:paraId="4118ED13">
      <w:pPr>
        <w:pStyle w:val="30"/>
        <w:spacing w:line="480" w:lineRule="exact"/>
        <w:ind w:firstLine="480" w:firstLineChars="200"/>
        <w:rPr>
          <w:rFonts w:hint="eastAsia"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②法定代表人身份证(原件)</w:t>
      </w:r>
    </w:p>
    <w:p w14:paraId="744BB902">
      <w:pPr>
        <w:pStyle w:val="30"/>
        <w:spacing w:line="480" w:lineRule="exact"/>
        <w:ind w:firstLine="482" w:firstLineChars="200"/>
        <w:rPr>
          <w:rFonts w:hint="eastAsia" w:hAnsi="宋体"/>
          <w:b/>
          <w:color w:val="000000" w:themeColor="text1"/>
          <w:sz w:val="24"/>
          <w:szCs w:val="24"/>
          <w14:textFill>
            <w14:solidFill>
              <w14:schemeClr w14:val="tx1"/>
            </w14:solidFill>
          </w14:textFill>
        </w:rPr>
      </w:pPr>
      <w:r>
        <w:rPr>
          <w:rFonts w:hint="eastAsia" w:hAnsi="宋体"/>
          <w:b/>
          <w:color w:val="000000" w:themeColor="text1"/>
          <w:sz w:val="24"/>
          <w:szCs w:val="24"/>
          <w14:textFill>
            <w14:solidFill>
              <w14:schemeClr w14:val="tx1"/>
            </w14:solidFill>
          </w14:textFill>
        </w:rPr>
        <w:t>授权委托代理人投标时，需提供：</w:t>
      </w:r>
    </w:p>
    <w:p w14:paraId="18056A08">
      <w:pPr>
        <w:pStyle w:val="30"/>
        <w:spacing w:line="480" w:lineRule="exact"/>
        <w:ind w:firstLine="480" w:firstLineChars="200"/>
        <w:rPr>
          <w:rFonts w:hint="eastAsia"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①法定代表人资格证明书(原件)</w:t>
      </w:r>
    </w:p>
    <w:p w14:paraId="22C16264">
      <w:pPr>
        <w:pStyle w:val="30"/>
        <w:spacing w:line="480" w:lineRule="exact"/>
        <w:ind w:firstLine="480" w:firstLineChars="200"/>
        <w:rPr>
          <w:rFonts w:hint="eastAsia"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②法定代表人授权委托书(原件)</w:t>
      </w:r>
    </w:p>
    <w:p w14:paraId="6FE8539E">
      <w:pPr>
        <w:pStyle w:val="30"/>
        <w:numPr>
          <w:ilvl w:val="0"/>
          <w:numId w:val="9"/>
        </w:numPr>
        <w:spacing w:line="480" w:lineRule="exact"/>
        <w:rPr>
          <w:rFonts w:hint="eastAsia" w:hAnsi="宋体"/>
          <w:color w:val="FF0000"/>
          <w:sz w:val="24"/>
          <w:szCs w:val="24"/>
        </w:rPr>
      </w:pPr>
      <w:r>
        <w:rPr>
          <w:rFonts w:hint="eastAsia" w:hAnsi="宋体"/>
          <w:color w:val="000000" w:themeColor="text1"/>
          <w:sz w:val="24"/>
          <w:szCs w:val="24"/>
          <w14:textFill>
            <w14:solidFill>
              <w14:schemeClr w14:val="tx1"/>
            </w14:solidFill>
          </w14:textFill>
        </w:rPr>
        <w:t>授权委托代理人身份证(原件)</w:t>
      </w:r>
    </w:p>
    <w:p w14:paraId="3EDCC491">
      <w:pPr>
        <w:tabs>
          <w:tab w:val="left" w:pos="420"/>
        </w:tabs>
        <w:spacing w:line="360" w:lineRule="auto"/>
        <w:rPr>
          <w:rFonts w:ascii="宋体"/>
          <w:b/>
          <w:strike/>
        </w:rPr>
      </w:pPr>
    </w:p>
    <w:p w14:paraId="366DC55E">
      <w:pPr>
        <w:tabs>
          <w:tab w:val="right" w:leader="dot" w:pos="8505"/>
        </w:tabs>
        <w:spacing w:line="360" w:lineRule="auto"/>
        <w:jc w:val="center"/>
        <w:rPr>
          <w:rFonts w:hint="eastAsia" w:ascii="宋体" w:hAnsi="宋体"/>
          <w:b/>
          <w:szCs w:val="21"/>
        </w:rPr>
      </w:pPr>
    </w:p>
    <w:p w14:paraId="2C39870F">
      <w:pPr>
        <w:pStyle w:val="43"/>
        <w:outlineLvl w:val="9"/>
        <w:sectPr>
          <w:footerReference r:id="rId7" w:type="first"/>
          <w:footerReference r:id="rId6" w:type="default"/>
          <w:pgSz w:w="11906" w:h="16838"/>
          <w:pgMar w:top="1440" w:right="1800" w:bottom="1440" w:left="1800" w:header="851" w:footer="992" w:gutter="0"/>
          <w:pgNumType w:start="1"/>
          <w:cols w:space="720" w:num="1"/>
          <w:docGrid w:type="lines" w:linePitch="312" w:charSpace="0"/>
        </w:sectPr>
      </w:pPr>
      <w:bookmarkStart w:id="0" w:name="_Toc55310050"/>
    </w:p>
    <w:p w14:paraId="35FF111C">
      <w:pPr>
        <w:pStyle w:val="43"/>
      </w:pPr>
      <w:bookmarkStart w:id="1" w:name="_Toc240877945"/>
      <w:bookmarkStart w:id="2" w:name="_Toc240878654"/>
      <w:bookmarkStart w:id="3" w:name="_Toc14116"/>
      <w:bookmarkStart w:id="4" w:name="_Toc13186"/>
      <w:bookmarkStart w:id="5" w:name="_Toc22118"/>
      <w:bookmarkStart w:id="6" w:name="_Toc240877492"/>
      <w:bookmarkStart w:id="7" w:name="_Toc10250"/>
      <w:bookmarkStart w:id="8" w:name="_Toc240877026"/>
      <w:bookmarkStart w:id="9" w:name="_Toc22972"/>
      <w:bookmarkStart w:id="10" w:name="_Toc32122"/>
      <w:bookmarkStart w:id="11" w:name="_Toc240877050"/>
      <w:bookmarkStart w:id="12" w:name="_Toc240877272"/>
      <w:bookmarkStart w:id="13" w:name="_Toc6281"/>
      <w:bookmarkStart w:id="14" w:name="_Toc4995"/>
      <w:bookmarkStart w:id="15" w:name="_Toc23293"/>
      <w:r>
        <w:t>第一章</w:t>
      </w:r>
      <w:r>
        <w:rPr>
          <w:rFonts w:hint="eastAsia"/>
        </w:rPr>
        <w:t xml:space="preserve"> </w:t>
      </w:r>
      <w:r>
        <w:t xml:space="preserve"> </w:t>
      </w:r>
      <w:r>
        <w:rPr>
          <w:rFonts w:hint="eastAsia"/>
        </w:rPr>
        <w:t>竞争性谈判邀请</w:t>
      </w:r>
      <w:r>
        <w:t>函</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14:paraId="15401DAA"/>
    <w:p w14:paraId="57BEC8F7">
      <w:pPr>
        <w:spacing w:line="360" w:lineRule="auto"/>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本项目为</w:t>
      </w:r>
      <w:r>
        <w:rPr>
          <w:rFonts w:hint="eastAsia" w:asciiTheme="minorEastAsia" w:hAnsiTheme="minorEastAsia" w:eastAsiaTheme="minorEastAsia" w:cstheme="minorEastAsia"/>
          <w:color w:val="000000"/>
          <w:sz w:val="24"/>
          <w:szCs w:val="24"/>
          <w:lang w:eastAsia="zh-CN"/>
        </w:rPr>
        <w:t>金钟风电场二期控制性详细规划等报告编制</w:t>
      </w:r>
      <w:r>
        <w:rPr>
          <w:rFonts w:hint="eastAsia" w:asciiTheme="minorEastAsia" w:hAnsiTheme="minorEastAsia" w:eastAsiaTheme="minorEastAsia" w:cstheme="minorEastAsia"/>
          <w:color w:val="000000"/>
          <w:sz w:val="24"/>
          <w:szCs w:val="24"/>
        </w:rPr>
        <w:t>技术服务，采购人为会泽云能投新能源开发有限公司。根据《中华人民共和国民法典》及相关法律法规、公司管理要求，现邀请贵单位参与本项目的竞争性谈判。</w:t>
      </w:r>
    </w:p>
    <w:p w14:paraId="4D308D23">
      <w:pPr>
        <w:pStyle w:val="4"/>
      </w:pPr>
      <w:bookmarkStart w:id="16" w:name="_Toc3431"/>
      <w:bookmarkStart w:id="17" w:name="_Toc21484"/>
      <w:bookmarkStart w:id="18" w:name="_Toc17434"/>
      <w:bookmarkStart w:id="19" w:name="_Toc1117"/>
      <w:bookmarkStart w:id="20" w:name="_Toc18622"/>
      <w:bookmarkStart w:id="21" w:name="_Toc25508"/>
      <w:bookmarkStart w:id="22" w:name="_Toc240878655"/>
      <w:bookmarkStart w:id="23" w:name="_Toc55229783"/>
      <w:bookmarkStart w:id="24" w:name="_Toc17399"/>
      <w:bookmarkStart w:id="25" w:name="_Toc19200"/>
      <w:bookmarkStart w:id="26" w:name="_Toc30978"/>
      <w:bookmarkStart w:id="27" w:name="_Toc13125"/>
      <w:bookmarkStart w:id="28" w:name="_Toc240877493"/>
      <w:bookmarkStart w:id="29" w:name="_Toc240877273"/>
      <w:bookmarkStart w:id="30" w:name="_Toc55310051"/>
      <w:bookmarkStart w:id="31" w:name="_Toc240877946"/>
      <w:bookmarkStart w:id="32" w:name="_Toc23033"/>
      <w:bookmarkStart w:id="33" w:name="_Toc240877027"/>
      <w:bookmarkStart w:id="34" w:name="_Toc240877051"/>
      <w:bookmarkStart w:id="35" w:name="_Toc13372"/>
      <w:bookmarkStart w:id="36" w:name="_Toc55303738"/>
      <w:bookmarkStart w:id="37" w:name="_Toc2160"/>
      <w:bookmarkStart w:id="38" w:name="_Toc6310"/>
      <w:bookmarkStart w:id="39" w:name="_Toc3743"/>
      <w:r>
        <w:rPr>
          <w:rFonts w:hint="eastAsia"/>
        </w:rPr>
        <w:t>一、</w:t>
      </w:r>
      <w:bookmarkEnd w:id="16"/>
      <w:bookmarkEnd w:id="17"/>
      <w:bookmarkEnd w:id="18"/>
      <w:bookmarkEnd w:id="19"/>
      <w:bookmarkEnd w:id="20"/>
      <w:r>
        <w:rPr>
          <w:rFonts w:hint="eastAsia"/>
        </w:rPr>
        <w:t>项目概况</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5AA356A6">
      <w:pPr>
        <w:spacing w:line="360" w:lineRule="auto"/>
        <w:ind w:firstLine="480" w:firstLineChars="200"/>
        <w:rPr>
          <w:rFonts w:hint="eastAsia" w:asciiTheme="minorEastAsia" w:hAnsiTheme="minorEastAsia" w:eastAsiaTheme="minorEastAsia" w:cstheme="minorEastAsia"/>
          <w:color w:val="000000"/>
          <w:sz w:val="24"/>
          <w:szCs w:val="24"/>
          <w:highlight w:val="none"/>
          <w:lang w:val="en-US" w:eastAsia="zh-CN"/>
        </w:rPr>
      </w:pPr>
      <w:bookmarkStart w:id="40" w:name="_Toc55303739"/>
      <w:bookmarkStart w:id="41" w:name="_Toc55229784"/>
      <w:bookmarkStart w:id="42" w:name="_Toc55310052"/>
      <w:r>
        <w:rPr>
          <w:rFonts w:hint="eastAsia" w:asciiTheme="minorEastAsia" w:hAnsiTheme="minorEastAsia" w:eastAsiaTheme="minorEastAsia" w:cstheme="minorEastAsia"/>
          <w:color w:val="000000"/>
          <w:sz w:val="24"/>
          <w:szCs w:val="24"/>
        </w:rPr>
        <w:t>项目名</w:t>
      </w:r>
      <w:r>
        <w:rPr>
          <w:rFonts w:hint="eastAsia" w:asciiTheme="minorEastAsia" w:hAnsiTheme="minorEastAsia" w:eastAsiaTheme="minorEastAsia" w:cstheme="minorEastAsia"/>
          <w:color w:val="000000"/>
          <w:sz w:val="24"/>
          <w:szCs w:val="24"/>
          <w:highlight w:val="none"/>
        </w:rPr>
        <w:t>称：</w:t>
      </w:r>
      <w:r>
        <w:rPr>
          <w:rFonts w:hint="eastAsia" w:asciiTheme="minorEastAsia" w:hAnsiTheme="minorEastAsia" w:eastAsiaTheme="minorEastAsia" w:cstheme="minorEastAsia"/>
          <w:color w:val="000000"/>
          <w:sz w:val="24"/>
          <w:szCs w:val="24"/>
          <w:highlight w:val="none"/>
          <w:u w:val="single"/>
          <w:lang w:eastAsia="zh-CN"/>
        </w:rPr>
        <w:t>金钟风电场二期控制性详细规划等报告编制</w:t>
      </w:r>
      <w:r>
        <w:rPr>
          <w:rFonts w:hint="eastAsia" w:asciiTheme="minorEastAsia" w:hAnsiTheme="minorEastAsia" w:eastAsiaTheme="minorEastAsia" w:cstheme="minorEastAsia"/>
          <w:color w:val="000000"/>
          <w:sz w:val="24"/>
          <w:szCs w:val="24"/>
          <w:highlight w:val="none"/>
          <w:u w:val="single"/>
        </w:rPr>
        <w:t>技术服务</w:t>
      </w:r>
    </w:p>
    <w:p w14:paraId="473FFD77">
      <w:pPr>
        <w:spacing w:line="360" w:lineRule="auto"/>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项目地址：云南省曲靖市会泽县</w:t>
      </w:r>
    </w:p>
    <w:p w14:paraId="7CEB8BED">
      <w:pPr>
        <w:spacing w:line="360" w:lineRule="auto"/>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项目性质：风力发电。</w:t>
      </w:r>
      <w:bookmarkStart w:id="43" w:name="_Toc14003"/>
      <w:bookmarkStart w:id="44" w:name="_Toc13591"/>
      <w:bookmarkStart w:id="45" w:name="_Toc12056"/>
      <w:bookmarkStart w:id="46" w:name="_Toc32323"/>
      <w:bookmarkStart w:id="47" w:name="_Toc24272"/>
      <w:bookmarkStart w:id="48" w:name="_Toc379"/>
      <w:bookmarkStart w:id="49" w:name="_Toc22521"/>
      <w:bookmarkStart w:id="50" w:name="_Toc683"/>
      <w:bookmarkStart w:id="51" w:name="_Toc26969"/>
      <w:bookmarkStart w:id="52" w:name="_Toc13747"/>
    </w:p>
    <w:p w14:paraId="73641129">
      <w:pPr>
        <w:spacing w:line="360" w:lineRule="auto"/>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概况：金钟风电场二期工程位于曲靖市会泽县境内，地理坐标介于北纬26°09′59″～26°23′06″、东经103°10′05″～103°35′41″之间，场址涉及金钟镇、大海乡等乡镇，海拔在2800m～3900m之间。本项目机位点均不涉及基本农田、</w:t>
      </w:r>
      <w:r>
        <w:rPr>
          <w:rFonts w:hint="eastAsia" w:asciiTheme="minorEastAsia" w:hAnsiTheme="minorEastAsia" w:eastAsiaTheme="minorEastAsia" w:cstheme="minorEastAsia"/>
          <w:color w:val="000000"/>
          <w:sz w:val="24"/>
          <w:szCs w:val="24"/>
          <w:lang w:eastAsia="zh-CN"/>
        </w:rPr>
        <w:t>生态保护红线</w:t>
      </w:r>
      <w:r>
        <w:rPr>
          <w:rFonts w:hint="eastAsia" w:asciiTheme="minorEastAsia" w:hAnsiTheme="minorEastAsia" w:eastAsiaTheme="minorEastAsia" w:cstheme="minorEastAsia"/>
          <w:color w:val="000000"/>
          <w:sz w:val="24"/>
          <w:szCs w:val="24"/>
        </w:rPr>
        <w:t>、国家公益林中的乔木林地（包括未成林造林地、迹地）、国有林场、饮用水源保护地、自然保护区等敏感对象及重要环境敏感区。本风电场的建设规模为50.4MW，拟安装9台5.6MW的风机机组。</w:t>
      </w:r>
    </w:p>
    <w:bookmarkEnd w:id="40"/>
    <w:bookmarkEnd w:id="41"/>
    <w:bookmarkEnd w:id="42"/>
    <w:bookmarkEnd w:id="43"/>
    <w:bookmarkEnd w:id="44"/>
    <w:bookmarkEnd w:id="45"/>
    <w:bookmarkEnd w:id="46"/>
    <w:bookmarkEnd w:id="47"/>
    <w:bookmarkEnd w:id="48"/>
    <w:bookmarkEnd w:id="49"/>
    <w:bookmarkEnd w:id="50"/>
    <w:bookmarkEnd w:id="51"/>
    <w:bookmarkEnd w:id="52"/>
    <w:p w14:paraId="60F33AB8">
      <w:pPr>
        <w:pStyle w:val="4"/>
        <w:numPr>
          <w:ilvl w:val="0"/>
          <w:numId w:val="10"/>
        </w:numPr>
      </w:pPr>
      <w:bookmarkStart w:id="53" w:name="_Toc240877052"/>
      <w:bookmarkEnd w:id="53"/>
      <w:bookmarkStart w:id="54" w:name="_Toc240877028"/>
      <w:bookmarkEnd w:id="54"/>
      <w:bookmarkStart w:id="55" w:name="_Toc240877947"/>
      <w:bookmarkStart w:id="56" w:name="_Toc240877274"/>
      <w:bookmarkStart w:id="57" w:name="_Toc240878656"/>
      <w:bookmarkStart w:id="58" w:name="_Toc240877494"/>
      <w:r>
        <w:rPr>
          <w:rFonts w:hint="eastAsia"/>
        </w:rPr>
        <w:t>采购范围及相关要求</w:t>
      </w:r>
      <w:bookmarkEnd w:id="55"/>
      <w:bookmarkEnd w:id="56"/>
      <w:bookmarkEnd w:id="57"/>
      <w:bookmarkEnd w:id="58"/>
    </w:p>
    <w:p w14:paraId="6208384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bookmarkStart w:id="59" w:name="_Toc12338"/>
      <w:bookmarkEnd w:id="59"/>
      <w:bookmarkStart w:id="60" w:name="_Toc15142"/>
      <w:bookmarkEnd w:id="60"/>
      <w:bookmarkStart w:id="61" w:name="_Toc28999"/>
      <w:bookmarkEnd w:id="61"/>
      <w:bookmarkStart w:id="62" w:name="_Toc365"/>
      <w:bookmarkEnd w:id="62"/>
      <w:bookmarkStart w:id="63" w:name="_Toc14402"/>
      <w:bookmarkEnd w:id="63"/>
      <w:bookmarkStart w:id="64" w:name="_Toc29939"/>
      <w:bookmarkEnd w:id="64"/>
      <w:bookmarkStart w:id="65" w:name="_Toc13959"/>
      <w:bookmarkEnd w:id="65"/>
      <w:bookmarkStart w:id="66" w:name="_Toc11021"/>
      <w:bookmarkEnd w:id="66"/>
      <w:bookmarkStart w:id="67" w:name="_Toc55229785"/>
      <w:bookmarkEnd w:id="67"/>
      <w:bookmarkStart w:id="68" w:name="_Toc27007"/>
      <w:bookmarkEnd w:id="68"/>
      <w:bookmarkStart w:id="69" w:name="_Toc26386"/>
      <w:bookmarkEnd w:id="69"/>
      <w:bookmarkStart w:id="70" w:name="_Toc240877053"/>
      <w:bookmarkEnd w:id="70"/>
      <w:bookmarkStart w:id="71" w:name="_Toc30185"/>
      <w:bookmarkEnd w:id="71"/>
      <w:bookmarkStart w:id="72" w:name="_Toc240877029"/>
      <w:bookmarkEnd w:id="72"/>
      <w:bookmarkStart w:id="73" w:name="_Toc28132"/>
      <w:bookmarkEnd w:id="73"/>
      <w:bookmarkStart w:id="74" w:name="_Toc55303740"/>
      <w:bookmarkEnd w:id="74"/>
      <w:bookmarkStart w:id="75" w:name="_Toc25829"/>
      <w:bookmarkEnd w:id="75"/>
      <w:bookmarkStart w:id="76" w:name="_Toc32282"/>
      <w:bookmarkEnd w:id="76"/>
      <w:bookmarkStart w:id="77" w:name="_Toc29529"/>
      <w:bookmarkEnd w:id="77"/>
      <w:bookmarkStart w:id="78" w:name="_Toc55310053"/>
      <w:bookmarkEnd w:id="78"/>
      <w:bookmarkStart w:id="79" w:name="_Toc240877948"/>
      <w:bookmarkStart w:id="80" w:name="_Toc240877275"/>
      <w:bookmarkStart w:id="81" w:name="_Toc240877495"/>
      <w:bookmarkStart w:id="82" w:name="_Toc240878657"/>
      <w:r>
        <w:rPr>
          <w:rFonts w:hint="eastAsia" w:ascii="宋体" w:hAnsi="宋体" w:cs="宋体"/>
          <w:b/>
          <w:bCs/>
          <w:sz w:val="24"/>
          <w:szCs w:val="24"/>
          <w:highlight w:val="none"/>
          <w:lang w:val="en-US" w:eastAsia="zh-CN"/>
        </w:rPr>
        <w:t>2.1</w:t>
      </w:r>
      <w:r>
        <w:rPr>
          <w:rFonts w:hint="eastAsia" w:ascii="宋体" w:hAnsi="宋体" w:eastAsia="宋体" w:cs="宋体"/>
          <w:b/>
          <w:bCs/>
          <w:sz w:val="24"/>
          <w:szCs w:val="24"/>
          <w:highlight w:val="none"/>
        </w:rPr>
        <w:t>控制性详细规划</w:t>
      </w:r>
    </w:p>
    <w:p w14:paraId="0F42B1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国土空间详细规划是国土空间用途管制、核发各类建设规划许可、开展城乡开发建设与生态</w:t>
      </w:r>
      <w:r>
        <w:rPr>
          <w:rFonts w:hint="eastAsia" w:ascii="宋体" w:hAnsi="宋体" w:eastAsia="宋体" w:cs="宋体"/>
          <w:color w:val="auto"/>
          <w:sz w:val="24"/>
          <w:szCs w:val="24"/>
          <w:highlight w:val="none"/>
        </w:rPr>
        <w:t>修复的法定实施依据。依据</w:t>
      </w:r>
      <w:r>
        <w:rPr>
          <w:rFonts w:hint="eastAsia" w:ascii="宋体" w:hAnsi="宋体" w:eastAsia="宋体" w:cs="宋体"/>
          <w:color w:val="auto"/>
          <w:sz w:val="24"/>
          <w:szCs w:val="24"/>
          <w:highlight w:val="none"/>
          <w:lang w:eastAsia="zh-CN"/>
        </w:rPr>
        <w:t>《中共中央 国务院</w:t>
      </w:r>
      <w:r>
        <w:rPr>
          <w:rFonts w:hint="eastAsia" w:ascii="宋体" w:hAnsi="宋体" w:eastAsia="宋体" w:cs="宋体"/>
          <w:color w:val="auto"/>
          <w:sz w:val="24"/>
          <w:szCs w:val="24"/>
          <w:highlight w:val="none"/>
        </w:rPr>
        <w:t>关于建立国土空间规划体系并监督实施的若干意见》（中发〔2019〕18号）、《自然资源部关于加强国土空间详细规划工作的通知》（自然资发〔2023〕43号）、《中共云南省委云南省人民政府关于建立全省国土空间规划体系并监督实施的意见》（云发〔2020〕7号）、《风力发电场设计规范》GB51096‑2015、国家林草局能源局关于风电场林地草地管控相关文件、曲靖市国土空间规划管控技术规则等国家、行业、地方文件要求，需健全“五级三类”国土空间规划体系、强化规划纵向传导与“一张图”监管落地，在总体规划基础上做实详细规划编制实施工作。</w:t>
      </w:r>
    </w:p>
    <w:p w14:paraId="69CBC4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按照云南省自然资源厅《关于进一步加强和规范规划许可及相关事项管理的通知》、《云南省国土空间详细规划编制导则（试行）》和《云南省自然资源厅关于规范特殊地块详细规划编制管理工作的通知（试行）（云自然资空规〔2026〕123号）》等相关要求，已取得用地批复的，可对建设用地（升压站、进站道路、箱变用地及环网柜用地等）编制地块层级国土空间详细规划，重点控制地块的用地性质、用地面积、建筑密度、容积率、建筑限高、建筑退界、绿地率、配套设施、停车位配比等内容。特殊地块详细规划成果，应体现精简高效、务实管用。可按照“一则一库一说明”组织特殊地块详细规划成果，即地块开发细则、数据库、必要的说明（含规划说明、规划图件、附件材料）。</w:t>
      </w:r>
    </w:p>
    <w:p w14:paraId="61AC4C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上述相关要求，结合项目实际情况，要求在合同签订后60个日历天完成项目编制、多部门意见征求、专家审查及入库归档。服务商须充分考虑高海拔山地外业踏勘受雨季、冰雪、大雾天气制约，多部门协调周期长、GIS多源数据冲突识别复杂等客观技术风险，所有工期风险由服务商自行承担，工期不因气候、资料、部门意见而顺延。</w:t>
      </w:r>
    </w:p>
    <w:p w14:paraId="25C29E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各节点要求：自合同签订后2个日历天内编制完成基础资料收集、校核与全点位现场踏勘；收集资料后14个日历天内，完成全部初稿成果（一则一库一说明及全套图件、全套专题论证附件）；一则一库一说明初稿完成后在9个日历天内组织开展部门意见征求、专家评审相关工作，按相关意见要求完善“一则一库一说明”并通过评审；通过评审后33个日历天做好相关公示工作，其公示工作完成后上报主管部门批复；控制性详细规划批复后2个工作日内完成一张图汇交入库工作。</w:t>
      </w:r>
    </w:p>
    <w:p w14:paraId="65157E0E">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2.1.1编制依据及政策背景</w:t>
      </w:r>
    </w:p>
    <w:p w14:paraId="6CC8B1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国土空间详细规划是国土空间用途管制、核发各类建设规划许可、开展城乡开发建设与生态修复的法定核心实施依据，是衔接国土空间总体规划、落地项目建设用地管控、实现规划“一张图”监管的关键技术载体。</w:t>
      </w:r>
    </w:p>
    <w:p w14:paraId="3C60D5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本次规划严格依据：</w:t>
      </w:r>
      <w:r>
        <w:rPr>
          <w:rFonts w:hint="eastAsia" w:ascii="宋体" w:hAnsi="宋体" w:eastAsia="宋体" w:cs="宋体"/>
          <w:sz w:val="24"/>
          <w:szCs w:val="24"/>
          <w:highlight w:val="none"/>
          <w:lang w:eastAsia="zh-CN"/>
        </w:rPr>
        <w:t>《中共中央 国务院</w:t>
      </w:r>
      <w:r>
        <w:rPr>
          <w:rFonts w:hint="eastAsia" w:ascii="宋体" w:hAnsi="宋体" w:eastAsia="宋体" w:cs="宋体"/>
          <w:sz w:val="24"/>
          <w:szCs w:val="24"/>
          <w:highlight w:val="none"/>
        </w:rPr>
        <w:t>关于建立国土空间规划体系并监督实施的若干意见》（中发〔2019〕18号）、《自然资源部关于加强国土空间详细规划工作的通知》（自然资发〔2023〕43号）、《中共云南省委云南省人民政府关于建立全省国土空间规划体系并监督实施的意见》（云发〔2020〕7号）等国家、省级顶层文件要求，严格落实“五级三类”国土空间规划体系建设要求，强化总体规划纵向传导、刚性管控落地、详细规划精准实施，实现项目地块规划可落地、指标可管控、成果可入库、许可可核发。</w:t>
      </w:r>
    </w:p>
    <w:p w14:paraId="771B7C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同时严格遵循云南省地方规范：《云南省国土空间详细规划编制导则（试行）》《云南省自然资源厅关于进一步加强和规范规划许可及相关事项管理的通知》《云南省自然资源厅关于规范特殊地块详细规划编制管理工作的通知（试行）》（云自然资空规〔2026〕123号）文件精神，同时执行《风力发电场设计规范》GB51096‑2015、云南省林草地、</w:t>
      </w:r>
      <w:r>
        <w:rPr>
          <w:rFonts w:hint="eastAsia" w:ascii="宋体" w:hAnsi="宋体" w:eastAsia="宋体" w:cs="宋体"/>
          <w:sz w:val="24"/>
          <w:szCs w:val="24"/>
          <w:highlight w:val="none"/>
          <w:lang w:eastAsia="zh-CN"/>
        </w:rPr>
        <w:t>饮用水水源保护区</w:t>
      </w:r>
      <w:r>
        <w:rPr>
          <w:rFonts w:hint="eastAsia" w:ascii="宋体" w:hAnsi="宋体" w:eastAsia="宋体" w:cs="宋体"/>
          <w:sz w:val="24"/>
          <w:szCs w:val="24"/>
          <w:highlight w:val="none"/>
        </w:rPr>
        <w:t>、生态保护红线管控政策、曲靖市国土空间规划管理技术规定等行业及地方管控要求。针对风电项目点状分散、单地块面积小、布局零散、跨乡镇布设、山地地形复杂、生态敏感要素多的工程特点，对已取得用地批复的升压站建设用地、进站道路用地、箱变平台用地、环网柜及附属设施用地开展地块级特殊国土空间详细规划编制工作，实行精简高效、务实管用、贴合工程、满足审批入库的专项规划编制模式。</w:t>
      </w:r>
    </w:p>
    <w:p w14:paraId="73BA49C2">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2.1.2规划适用范围与工作边界</w:t>
      </w:r>
    </w:p>
    <w:p w14:paraId="2F3011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（1）规划范围</w:t>
      </w:r>
    </w:p>
    <w:p w14:paraId="4C6F52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次控制性详细规划编制范围为项目所有已获批建设用地地块，具体包含：风电场升压站永久建设用地、主辅进站道路建设用地、各机位箱变平台建设用地、环网柜布设用地、附属运维配套用地等全部独立地块单元。针对风电项目多点位、分散式、小地块、线状和点状结合的用地特征，实行分地块单独编制、统一汇总成册、整体报审入库的工作模式。</w:t>
      </w:r>
    </w:p>
    <w:p w14:paraId="5E8D89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（2）工作总体范围</w:t>
      </w:r>
    </w:p>
    <w:p w14:paraId="471B07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次工作覆盖资料收集、多源矢量数据预处理、全点位山地外业踏勘、现状核查、合规性论证、指标体系编制、图件绘制、数据库建库、文本图件编撰、内部三级校审、模拟入库自检、评审组织、多部门前置对接、公示公告、修改完善、报批上报、一张图汇交入库、后期技术质保全流程技术服务，实现从技术编制到行政入库的闭环工作内容。</w:t>
      </w:r>
    </w:p>
    <w:p w14:paraId="067327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本项目全部工作不得转包、不得核心工作外包，GIS空间分析、外业踏勘、数据库建库、文本图件编制必须为本单位自有人员完成。</w:t>
      </w:r>
    </w:p>
    <w:p w14:paraId="684D9075">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2.1.3核心规划控制内容（技术工作范围）</w:t>
      </w:r>
    </w:p>
    <w:p w14:paraId="7FBD29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严格按照云南省特殊地块详细规划编制要求，对每一块建设地块落实刚性管控指标及弹性引导要求，全面明确地块开发建设控制体系，具体工作内容如下：</w:t>
      </w:r>
    </w:p>
    <w:p w14:paraId="6BA248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（1）地块基础属性核查</w:t>
      </w:r>
    </w:p>
    <w:p w14:paraId="229462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完成各地块区位分析、现状地类核查、权属核查、规划单元归属、国土空间总体规划符合性核查、</w:t>
      </w:r>
      <w:r>
        <w:rPr>
          <w:rFonts w:hint="eastAsia" w:ascii="宋体" w:hAnsi="宋体" w:eastAsia="宋体" w:cs="宋体"/>
          <w:sz w:val="24"/>
          <w:szCs w:val="24"/>
          <w:highlight w:val="none"/>
          <w:lang w:eastAsia="zh-CN"/>
        </w:rPr>
        <w:t>“三区三线”</w:t>
      </w:r>
      <w:r>
        <w:rPr>
          <w:rFonts w:hint="eastAsia" w:ascii="宋体" w:hAnsi="宋体" w:eastAsia="宋体" w:cs="宋体"/>
          <w:sz w:val="24"/>
          <w:szCs w:val="24"/>
          <w:highlight w:val="none"/>
        </w:rPr>
        <w:t>图层多源叠加分析、林地保护规划、饮用水水源保护区、公益林、基本草原等全部敏感管控边界复核，区分真实冲突和矢量数据精度导致的伪冲突，形成地块合规性论证内容；针对疑似冲突点位必须全部到现场外业核实拍照留证，确保所有地块符合国土空间用途管制要求。</w:t>
      </w:r>
    </w:p>
    <w:p w14:paraId="7983D62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（2）刚性规划指标编制</w:t>
      </w:r>
    </w:p>
    <w:p w14:paraId="505C60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逐地块精准核定并编制法定控制指标：</w:t>
      </w:r>
    </w:p>
    <w:p w14:paraId="11F766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①用地性质、地块编码、用地面积、规划用地分类代码；</w:t>
      </w:r>
    </w:p>
    <w:p w14:paraId="4F6C1D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②地块容积率、建筑密度、建筑限高、绿地率；风机、箱变等构筑物地块严格按政策要求豁免开发强度指标并在备注</w:t>
      </w:r>
      <w:r>
        <w:rPr>
          <w:rFonts w:hint="eastAsia" w:ascii="宋体" w:hAnsi="宋体" w:eastAsia="宋体" w:cs="宋体"/>
          <w:sz w:val="24"/>
          <w:szCs w:val="24"/>
          <w:highlight w:val="none"/>
          <w:lang w:eastAsia="zh-CN"/>
        </w:rPr>
        <w:t>中说明</w:t>
      </w:r>
      <w:r>
        <w:rPr>
          <w:rFonts w:hint="eastAsia" w:ascii="宋体" w:hAnsi="宋体" w:eastAsia="宋体" w:cs="宋体"/>
          <w:sz w:val="24"/>
          <w:szCs w:val="24"/>
          <w:highlight w:val="none"/>
        </w:rPr>
        <w:t>；升压站建筑物地块完整核算全套开发强度指标；</w:t>
      </w:r>
    </w:p>
    <w:p w14:paraId="32D93C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③建筑后退用地红线、后退道路红线、构筑物退让距离；按照大机型风机规范核算叶轮扫掠、防火安全、噪声阴影闪变安全退让距离；</w:t>
      </w:r>
    </w:p>
    <w:p w14:paraId="02C529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④地块建设规模控制、最大计容建筑面积、限建范围</w:t>
      </w:r>
      <w:r>
        <w:rPr>
          <w:rFonts w:hint="eastAsia" w:ascii="宋体" w:hAnsi="宋体" w:eastAsia="宋体" w:cs="宋体"/>
          <w:sz w:val="24"/>
          <w:szCs w:val="24"/>
          <w:highlight w:val="none"/>
          <w:lang w:eastAsia="zh-CN"/>
        </w:rPr>
        <w:t>。</w:t>
      </w:r>
    </w:p>
    <w:p w14:paraId="5408A8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（3）配套设施与建设管控引导</w:t>
      </w:r>
    </w:p>
    <w:p w14:paraId="0909C28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结合风电工程专项特点，明确地块：</w:t>
      </w:r>
    </w:p>
    <w:p w14:paraId="24BF19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①电力配套设施布设要求、运维通道预留要求；</w:t>
      </w:r>
    </w:p>
    <w:p w14:paraId="7E554E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②场内排水、护坡、截排水沟、硬化防护、生态恢复管控要求；</w:t>
      </w:r>
    </w:p>
    <w:p w14:paraId="1CE999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③机动车停车位配比、临时堆放区域管控；</w:t>
      </w:r>
    </w:p>
    <w:p w14:paraId="7AB836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④环境卫生设施、安全防护距离、消防管控要求；</w:t>
      </w:r>
    </w:p>
    <w:p w14:paraId="5B9118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⑤升压站内部各功能分区管控，宿舍楼、仓库、水池泵房、污水处理</w:t>
      </w:r>
      <w:r>
        <w:rPr>
          <w:rFonts w:hint="eastAsia" w:ascii="宋体" w:hAnsi="宋体" w:eastAsia="宋体" w:cs="宋体"/>
          <w:sz w:val="24"/>
          <w:szCs w:val="24"/>
          <w:highlight w:val="none"/>
          <w:lang w:eastAsia="zh-CN"/>
        </w:rPr>
        <w:t>设施、</w:t>
      </w:r>
      <w:r>
        <w:rPr>
          <w:rFonts w:hint="eastAsia" w:ascii="宋体" w:hAnsi="宋体" w:eastAsia="宋体" w:cs="宋体"/>
          <w:sz w:val="24"/>
          <w:szCs w:val="24"/>
          <w:highlight w:val="none"/>
        </w:rPr>
        <w:t>垃圾池、回车场、边坡支护等配套设施逐地块明确</w:t>
      </w:r>
      <w:r>
        <w:rPr>
          <w:rFonts w:hint="eastAsia" w:ascii="宋体" w:hAnsi="宋体" w:eastAsia="宋体" w:cs="宋体"/>
          <w:sz w:val="24"/>
          <w:szCs w:val="24"/>
          <w:highlight w:val="none"/>
          <w:lang w:eastAsia="zh-CN"/>
        </w:rPr>
        <w:t>。</w:t>
      </w:r>
    </w:p>
    <w:p w14:paraId="2DD354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（4）风貌与生态管控</w:t>
      </w:r>
    </w:p>
    <w:p w14:paraId="14568D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针对山地风电项目，增加山地生态保护、水土保持、植被保护、施工管控、建成后生态修复规划引导内容；明确公益林避让、水源地防护、野生动物迁徙避</w:t>
      </w:r>
      <w:r>
        <w:rPr>
          <w:rFonts w:hint="eastAsia" w:ascii="宋体" w:hAnsi="宋体" w:eastAsia="宋体" w:cs="宋体"/>
          <w:sz w:val="24"/>
          <w:szCs w:val="24"/>
          <w:highlight w:val="none"/>
          <w:lang w:eastAsia="zh-CN"/>
        </w:rPr>
        <w:t>让等</w:t>
      </w:r>
      <w:r>
        <w:rPr>
          <w:rFonts w:hint="eastAsia" w:ascii="宋体" w:hAnsi="宋体" w:eastAsia="宋体" w:cs="宋体"/>
          <w:sz w:val="24"/>
          <w:szCs w:val="24"/>
          <w:highlight w:val="none"/>
        </w:rPr>
        <w:t>相关管控；对机位、廊道方案开展生态影响分析，确保开发建设与生态保护兼容合规。</w:t>
      </w:r>
    </w:p>
    <w:p w14:paraId="4EB8EBA2">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2.1.4成果体系编制工作</w:t>
      </w:r>
    </w:p>
    <w:p w14:paraId="71988E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严格按照云南省最新特殊地块规划成果标准，采用“一则一库一说明”精简成果体系，所有成果符合省级数据库标准、图件规范、报审格式要求：</w:t>
      </w:r>
    </w:p>
    <w:p w14:paraId="2C84E9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（1）地块开发细则（一则）</w:t>
      </w:r>
    </w:p>
    <w:p w14:paraId="1C7636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为规划核心法定文件，逐地块编制，内容包含：地块控制图、地块位置图、地块控制要求一览表、地块管控导引。地块控制图主要包括地块编号、用地代码、地块细分界线、配套设施标志、建筑退线、地块机动车出入口以及其他需要管控的各类要素。地块位置图需清晰标识地块位置示意。地块控制要求一览表主要包括地块编号、用地代码、用地名称、用地面积、混合情况、容积率、建筑密度、建筑限高、绿地率、配建停车位、配套设施、规划用地状态等。地块管控导引包括说明和规划引导。</w:t>
      </w:r>
    </w:p>
    <w:p w14:paraId="7DB5D1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地块开发细则内风机构筑物地块与升压站建筑物地块实行差异化指标管控，严禁指标套用错误。</w:t>
      </w:r>
    </w:p>
    <w:p w14:paraId="2CFB2F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（2）规划数据库（一库）</w:t>
      </w:r>
    </w:p>
    <w:p w14:paraId="3D5106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按照《云南省国土空间详细规划数据库标准（试行）》建立标准空间数据库，包含：地块层次规划范围与编制信息、地块层次整体管控、现状用地、规划用地等图层，数据格式、拓扑结构、字段属性完全满足自然资源“一张图”汇交入库要求。服务商在提交送审成果前，必须完成内部模拟入库自检，消除全部拓扑错误、字段缺失、坐标偏移问题，并提供模拟入库自检报告。</w:t>
      </w:r>
    </w:p>
    <w:p w14:paraId="4F5ACA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（3）规划说明（一说明）</w:t>
      </w:r>
    </w:p>
    <w:p w14:paraId="3FC5F7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包含背景与现状、规划传导与衔接、用地布局规划、地块管控、道路交通规划、配套设施规划、综合防灾减灾规划、风貌引导规划</w:t>
      </w:r>
      <w:r>
        <w:rPr>
          <w:rFonts w:hint="eastAsia" w:ascii="宋体" w:hAnsi="宋体" w:eastAsia="宋体" w:cs="宋体"/>
          <w:sz w:val="24"/>
          <w:szCs w:val="24"/>
          <w:highlight w:val="none"/>
        </w:rPr>
        <w:t>。</w:t>
      </w:r>
    </w:p>
    <w:p w14:paraId="5E6933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（4）规划图件</w:t>
      </w:r>
    </w:p>
    <w:p w14:paraId="7AFF7B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default" w:ascii="宋体" w:hAnsi="宋体" w:eastAsia="宋体" w:cs="宋体"/>
          <w:sz w:val="24"/>
          <w:szCs w:val="24"/>
          <w:highlight w:val="none"/>
          <w:lang w:val="en-US" w:eastAsia="zh-CN"/>
        </w:rPr>
        <w:t>主要包括</w:t>
      </w:r>
      <w:r>
        <w:rPr>
          <w:rFonts w:hint="eastAsia" w:ascii="宋体" w:hAnsi="宋体" w:eastAsia="宋体" w:cs="宋体"/>
          <w:sz w:val="24"/>
          <w:szCs w:val="24"/>
          <w:highlight w:val="none"/>
          <w:lang w:val="en-US" w:eastAsia="zh-CN"/>
        </w:rPr>
        <w:t>区位分析图、</w:t>
      </w:r>
      <w:r>
        <w:rPr>
          <w:rFonts w:hint="default" w:ascii="宋体" w:hAnsi="宋体" w:eastAsia="宋体" w:cs="宋体"/>
          <w:sz w:val="24"/>
          <w:szCs w:val="24"/>
          <w:highlight w:val="none"/>
          <w:lang w:val="en-US" w:eastAsia="zh-CN"/>
        </w:rPr>
        <w:t>土地利用现状图、土地利用规划图</w:t>
      </w:r>
      <w:r>
        <w:rPr>
          <w:rFonts w:hint="eastAsia" w:ascii="宋体" w:hAnsi="宋体" w:eastAsia="宋体" w:cs="宋体"/>
          <w:sz w:val="24"/>
          <w:szCs w:val="24"/>
          <w:highlight w:val="none"/>
          <w:lang w:val="en-US" w:eastAsia="zh-CN"/>
        </w:rPr>
        <w:t>。</w:t>
      </w:r>
    </w:p>
    <w:p w14:paraId="0AC16F05">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2.1.5实施工作内容</w:t>
      </w:r>
    </w:p>
    <w:p w14:paraId="4EB19F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服务范围需要覆盖编制、多部门前置对接、评审、公示、报批、入库全链条所有技术工作，无遗漏、无外包、全过程自主完成：</w:t>
      </w:r>
    </w:p>
    <w:p w14:paraId="415F15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（1）前期踏勘与资料收集</w:t>
      </w:r>
    </w:p>
    <w:p w14:paraId="311249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收集项目立项、用地批复、勘测定界成果、总体规划成果、地类数据、各类管控矢量边界；矢量数据全部统一坐标系、预处理，排查图层版本差异；开展全点位现场复核，全部风机、升压站、道路疑似冲突点必须实地踏勘，地块边界核对、现状摸排、拍照留痕。</w:t>
      </w:r>
    </w:p>
    <w:p w14:paraId="2FB3D3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因高海拔山地条件限制，部分机位车辆不可到达，服务商自行解决徒步踏勘、安全防护，相关费用全部包含在合同总价内，不另行计取。</w:t>
      </w:r>
    </w:p>
    <w:p w14:paraId="57BFE9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（2）规划合规性论证</w:t>
      </w:r>
    </w:p>
    <w:p w14:paraId="239826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逐地块开展规划符合性论证、红线避让核查、指标合理性论证；服务商应在初稿阶段主动对接自然资源、林草、水利、属地乡镇开展技术预沟通，提前收集管控意见，减少后期颠覆性修改风险。</w:t>
      </w:r>
    </w:p>
    <w:p w14:paraId="0F297A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（3）成果初稿编制</w:t>
      </w:r>
    </w:p>
    <w:p w14:paraId="59453B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14个日历天内完成一则一库一说明、全套规划图件、专题论证附件、汇总成册初稿编制工作，初稿必须完成单位内部完整三级校审。</w:t>
      </w:r>
    </w:p>
    <w:p w14:paraId="20C06D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（4）评审组织与技术配合</w:t>
      </w:r>
    </w:p>
    <w:p w14:paraId="2178DC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初稿完成后9个日历天内协助业主组织专家评审会，负责汇报答辩、答疑、收集评审意见、形成评审纪要；评审前须主动征求林草、水利、乡镇等相关部门书面或口头意见并形成意见</w:t>
      </w:r>
      <w:r>
        <w:rPr>
          <w:rFonts w:hint="eastAsia" w:ascii="宋体" w:hAnsi="宋体" w:eastAsia="宋体" w:cs="宋体"/>
          <w:sz w:val="24"/>
          <w:szCs w:val="24"/>
          <w:highlight w:val="none"/>
          <w:lang w:val="en-US" w:eastAsia="zh-CN"/>
        </w:rPr>
        <w:t>附件</w:t>
      </w:r>
      <w:r>
        <w:rPr>
          <w:rFonts w:hint="eastAsia" w:ascii="宋体" w:hAnsi="宋体" w:eastAsia="宋体" w:cs="宋体"/>
          <w:sz w:val="24"/>
          <w:szCs w:val="24"/>
          <w:highlight w:val="none"/>
        </w:rPr>
        <w:t>。</w:t>
      </w:r>
    </w:p>
    <w:p w14:paraId="1248D4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（5）成果修改完善</w:t>
      </w:r>
    </w:p>
    <w:p w14:paraId="247E861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严格按照专家评审意见、主管部门初审意见、各行业部门意见逐条修改、校核数据、完善图件、优化文本形成终稿报审版本；每轮修改留存修改台账、修改</w:t>
      </w:r>
      <w:r>
        <w:rPr>
          <w:rFonts w:hint="eastAsia" w:ascii="宋体" w:hAnsi="宋体" w:eastAsia="宋体" w:cs="宋体"/>
          <w:sz w:val="24"/>
          <w:szCs w:val="24"/>
          <w:highlight w:val="none"/>
          <w:lang w:val="en-US" w:eastAsia="zh-CN"/>
        </w:rPr>
        <w:t>回复</w:t>
      </w:r>
      <w:r>
        <w:rPr>
          <w:rFonts w:hint="eastAsia" w:ascii="宋体" w:hAnsi="宋体" w:eastAsia="宋体" w:cs="宋体"/>
          <w:sz w:val="24"/>
          <w:szCs w:val="24"/>
          <w:highlight w:val="none"/>
        </w:rPr>
        <w:t>。</w:t>
      </w:r>
    </w:p>
    <w:p w14:paraId="3D18D88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（6）法定公示工作</w:t>
      </w:r>
    </w:p>
    <w:p w14:paraId="2CB502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按照自然资源部门要求，完成规划草案公示、公示截图留存、公示证明材料编制、公示情况说明、公众意见收集与答复。</w:t>
      </w:r>
    </w:p>
    <w:p w14:paraId="63E591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（7）正式报批上报</w:t>
      </w:r>
    </w:p>
    <w:p w14:paraId="6E3858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汇编全套报审资料，含文本、图件、数据库、评审资料、公示资料、附件证明材料，上报自然资源主管部门申请批复。</w:t>
      </w:r>
    </w:p>
    <w:p w14:paraId="09E008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（8）一张图汇交入库</w:t>
      </w:r>
    </w:p>
    <w:p w14:paraId="35BEF8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规划正式批复后2个工作日内完成标准化数据检查、拓扑检查、字段核查、成果汇交，完成</w:t>
      </w:r>
      <w:r>
        <w:rPr>
          <w:rFonts w:hint="eastAsia" w:ascii="宋体" w:hAnsi="宋体" w:eastAsia="宋体" w:cs="宋体"/>
          <w:sz w:val="24"/>
          <w:szCs w:val="24"/>
          <w:highlight w:val="none"/>
          <w:lang w:eastAsia="zh-CN"/>
        </w:rPr>
        <w:t>国土空间规划“一张图”</w:t>
      </w:r>
      <w:r>
        <w:rPr>
          <w:rFonts w:hint="eastAsia" w:ascii="宋体" w:hAnsi="宋体" w:eastAsia="宋体" w:cs="宋体"/>
          <w:sz w:val="24"/>
          <w:szCs w:val="24"/>
          <w:highlight w:val="none"/>
        </w:rPr>
        <w:t>系统正式入库备案。</w:t>
      </w:r>
    </w:p>
    <w:p w14:paraId="46DDB6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（9）后期质保技术服务</w:t>
      </w:r>
    </w:p>
    <w:p w14:paraId="16D93F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规划批复入库后12个月质保期，服务商无偿提供技术答疑、规划条款解读；若因编制成果本身质量缺陷，导致自然资源部门入库退回、规划许可办理受阻，服务商必须无偿重新修改完善直至问题全部解决。</w:t>
      </w:r>
    </w:p>
    <w:p w14:paraId="45661EC3">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2.1.6工作时限节点要求</w:t>
      </w:r>
    </w:p>
    <w:p w14:paraId="74549B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60日历天完成项目编制、专家审查及入库归档。充分预判山地外业、多部门协调、方案</w:t>
      </w:r>
      <w:r>
        <w:rPr>
          <w:rFonts w:hint="eastAsia" w:ascii="宋体" w:hAnsi="宋体" w:eastAsia="宋体" w:cs="宋体"/>
          <w:sz w:val="24"/>
          <w:szCs w:val="24"/>
          <w:highlight w:val="none"/>
          <w:lang w:val="en-US" w:eastAsia="zh-CN"/>
        </w:rPr>
        <w:t>修改</w:t>
      </w:r>
      <w:r>
        <w:rPr>
          <w:rFonts w:hint="eastAsia" w:ascii="宋体" w:hAnsi="宋体" w:eastAsia="宋体" w:cs="宋体"/>
          <w:sz w:val="24"/>
          <w:szCs w:val="24"/>
          <w:highlight w:val="none"/>
        </w:rPr>
        <w:t>、内部校审所需时间，</w:t>
      </w:r>
      <w:r>
        <w:rPr>
          <w:rFonts w:hint="eastAsia" w:ascii="宋体" w:hAnsi="宋体" w:eastAsia="宋体" w:cs="宋体"/>
          <w:sz w:val="24"/>
          <w:szCs w:val="24"/>
          <w:highlight w:val="none"/>
          <w:lang w:val="en-US" w:eastAsia="zh-CN"/>
        </w:rPr>
        <w:t>按时按质按量完成工作</w:t>
      </w:r>
      <w:r>
        <w:rPr>
          <w:rFonts w:hint="eastAsia" w:ascii="宋体" w:hAnsi="宋体" w:eastAsia="宋体" w:cs="宋体"/>
          <w:sz w:val="24"/>
          <w:szCs w:val="24"/>
          <w:highlight w:val="none"/>
        </w:rPr>
        <w:t>。</w:t>
      </w:r>
    </w:p>
    <w:p w14:paraId="5DE09B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（1）资料收集阶段：自合同签订之日起2个日历天完成项目全套基础资料收集，基础资料校验、矢量数据预处理、外业现场踏勘和空间叠加分析；</w:t>
      </w:r>
    </w:p>
    <w:p w14:paraId="4D9CAD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（2）初稿编制阶段：自资料齐全之日起14日历天完成全部初稿成果（一则一库一说明、全套图件、八大专题论证附件）；初稿提交前必须完成内部三级校审，无校审签字记录视为初稿不合格；</w:t>
      </w:r>
    </w:p>
    <w:p w14:paraId="6CD51E1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（3）评审推进阶段：初稿完成后9个日历天内组织并完成相关部门意见征求、专家评审、意见汇总；</w:t>
      </w:r>
    </w:p>
    <w:p w14:paraId="065EA6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（4）修改报审阶段：专家评审及相关部门意见征求后33个日历天，完成规划公示、根据评审意见及时完善成果，完成公示、终稿报审；</w:t>
      </w:r>
    </w:p>
    <w:p w14:paraId="385265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（5）入库归档阶段：取得控规正式批复后2个工作日内完成一张图汇交入库及全套成果归档交付。</w:t>
      </w:r>
    </w:p>
    <w:p w14:paraId="4506E47D">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2.1.7工作质量控制要求</w:t>
      </w:r>
    </w:p>
    <w:p w14:paraId="390ABF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成果内容符合国家现行相关法律法规、政策、规范、标准及要求，满足与国土空间规划相关的最新技术规范要求，规划成果资料完整、真实准确、清晰有据，确保通过专家评审、行政审查、报批等相关工作；规划标准须满足国家、地方现行的规划设计标准，并通过相关部门审查。</w:t>
      </w:r>
    </w:p>
    <w:p w14:paraId="175992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（1）所有规划指标符合国土空间总体规划传导要求、符合云南省特殊地块编制标准、符合风电项目建设规范；构筑物地块、建筑物地块指标差异化管控准确无误。</w:t>
      </w:r>
    </w:p>
    <w:p w14:paraId="1AC881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（2）数据库成果零拓扑错误、零字段缺失、坐标系统一，提交前完成内部模拟入库自检，完全匹配省级入库标准。</w:t>
      </w:r>
    </w:p>
    <w:p w14:paraId="6FBC07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（3）图件、文本、数据、指标四统一、无矛盾、无错漏。</w:t>
      </w:r>
    </w:p>
    <w:p w14:paraId="161D24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（4）全过程满足自然资源部门审查、公示、报批、入库、审计、验收全部要求。</w:t>
      </w:r>
    </w:p>
    <w:p w14:paraId="67A50F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（5）强制执行三级校审制度（编制自审‑项目负责人内审‑注册规划师终审），每一级校审形成书面签字校审记录，校审记录作为成果附件一并提交，未完成三级校审不得向外提交任何版本成果。</w:t>
      </w:r>
    </w:p>
    <w:p w14:paraId="543129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（6）外业踏勘必须留存台账，每个风机、升压站、冲突疑点点位均要有现场照片佐证；不得单纯依赖内业矢量图直接下结论，必须区分真实冲突和数据伪冲突。</w:t>
      </w:r>
    </w:p>
    <w:p w14:paraId="5718AC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）质量责任：若因服务商编制成果质量缺陷，造成评审不通过、入库退回、规划批复受阻，服务商无条件免费完成全部修改直至通过，不增加任何费用；造成招标人经济损失的，由服务商承担相应赔偿责任。</w:t>
      </w:r>
    </w:p>
    <w:p w14:paraId="2C50E818">
      <w:pPr>
        <w:spacing w:line="360" w:lineRule="auto"/>
        <w:ind w:firstLine="482" w:firstLineChars="200"/>
        <w:rPr>
          <w:rFonts w:hint="default"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2.2供地勘测定界及供地宗地图</w:t>
      </w:r>
    </w:p>
    <w:p w14:paraId="4AD9F2DE">
      <w:pPr>
        <w:pStyle w:val="6"/>
        <w:keepNext/>
        <w:keepLines/>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jc w:val="both"/>
        <w:textAlignment w:val="auto"/>
        <w:outlineLvl w:val="2"/>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2.2.1服务范围：本项目永久建设用地，包含升压站、各风机机位平台等所有供地宗地；要求一份勘测定界技术成果、一宗一张供地宗地图。</w:t>
      </w:r>
    </w:p>
    <w:p w14:paraId="7ADA1139">
      <w:pPr>
        <w:pStyle w:val="6"/>
        <w:keepNext/>
        <w:keepLines/>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jc w:val="both"/>
        <w:textAlignment w:val="auto"/>
        <w:outlineLvl w:val="2"/>
        <w:rPr>
          <w:rFonts w:hint="eastAsia" w:ascii="宋体" w:hAnsi="宋体" w:eastAsia="宋体" w:cs="宋体"/>
          <w:sz w:val="24"/>
          <w:szCs w:val="24"/>
          <w:highlight w:val="none"/>
        </w:rPr>
      </w:pPr>
      <w:r>
        <w:rPr>
          <w:rFonts w:hint="eastAsia" w:ascii="宋体" w:hAnsi="宋体" w:eastAsia="宋体" w:cs="宋体"/>
          <w:b w:val="0"/>
          <w:bCs/>
          <w:kern w:val="2"/>
          <w:sz w:val="24"/>
          <w:szCs w:val="24"/>
          <w:highlight w:val="none"/>
          <w:lang w:val="en-US" w:eastAsia="zh-CN" w:bidi="ar-SA"/>
        </w:rPr>
        <w:t>2.2.2服务目标：完成项目永久建设用地供地勘测定界、权属调查、地类现状核查、界址点测量、面积核算；编制《供地勘测定界技术报告书》、勘测定界图、分宗供地宗地图及全套附表、矢量数据库。全部成果满足自然资源主管部门供地技术审查、供地备案要求，完成自然资源主管部门技术审查、备案，直至成果审查通过，可直接用于供地附图及不动产登记。</w:t>
      </w:r>
    </w:p>
    <w:p w14:paraId="172E9715">
      <w:pPr>
        <w:pStyle w:val="6"/>
        <w:keepNext/>
        <w:keepLines/>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jc w:val="both"/>
        <w:textAlignment w:val="auto"/>
        <w:outlineLvl w:val="2"/>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2.2.3工作开展依据</w:t>
      </w:r>
    </w:p>
    <w:p w14:paraId="301B19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r>
        <w:rPr>
          <w:rFonts w:hint="default" w:ascii="宋体" w:hAnsi="宋体" w:eastAsia="宋体" w:cs="宋体"/>
          <w:sz w:val="24"/>
          <w:szCs w:val="24"/>
          <w:highlight w:val="none"/>
          <w:lang w:val="en-US" w:eastAsia="zh-CN"/>
        </w:rPr>
        <w:t>《云南省土地勘测定界实施细则(2016版)》；</w:t>
      </w:r>
    </w:p>
    <w:p w14:paraId="059C5F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r>
        <w:rPr>
          <w:rFonts w:hint="default" w:ascii="宋体" w:hAnsi="宋体" w:eastAsia="宋体" w:cs="宋体"/>
          <w:sz w:val="24"/>
          <w:szCs w:val="24"/>
          <w:highlight w:val="none"/>
          <w:lang w:val="en-US" w:eastAsia="zh-CN"/>
        </w:rPr>
        <w:t>《云南省地籍调查实施细则》；</w:t>
      </w:r>
    </w:p>
    <w:p w14:paraId="0534A4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r>
        <w:rPr>
          <w:rFonts w:hint="default" w:ascii="宋体" w:hAnsi="宋体" w:eastAsia="宋体" w:cs="宋体"/>
          <w:sz w:val="24"/>
          <w:szCs w:val="24"/>
          <w:highlight w:val="none"/>
          <w:lang w:val="en-US" w:eastAsia="zh-CN"/>
        </w:rPr>
        <w:t>《土地勘测定界技术规程》（中华人民共和国国土资源行业标准，TD/T1008-2007）；</w:t>
      </w:r>
    </w:p>
    <w:p w14:paraId="563676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w:t>
      </w:r>
      <w:r>
        <w:rPr>
          <w:rFonts w:hint="default" w:ascii="宋体" w:hAnsi="宋体" w:eastAsia="宋体" w:cs="宋体"/>
          <w:sz w:val="24"/>
          <w:szCs w:val="24"/>
          <w:highlight w:val="none"/>
          <w:lang w:val="en-US" w:eastAsia="zh-CN"/>
        </w:rPr>
        <w:t>农用地转用及土地征收的批复</w:t>
      </w:r>
      <w:r>
        <w:rPr>
          <w:rFonts w:hint="eastAsia" w:ascii="宋体" w:hAnsi="宋体" w:eastAsia="宋体" w:cs="宋体"/>
          <w:sz w:val="24"/>
          <w:szCs w:val="24"/>
          <w:highlight w:val="none"/>
          <w:lang w:val="en-US" w:eastAsia="zh-CN"/>
        </w:rPr>
        <w:t>。</w:t>
      </w:r>
    </w:p>
    <w:p w14:paraId="275DE446">
      <w:pPr>
        <w:pStyle w:val="6"/>
        <w:keepNext/>
        <w:keepLines/>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jc w:val="both"/>
        <w:textAlignment w:val="auto"/>
        <w:outlineLvl w:val="2"/>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2.2.4投标人服务工作内容</w:t>
      </w:r>
    </w:p>
    <w:p w14:paraId="6921DB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资料收集、内业处理及</w:t>
      </w:r>
      <w:r>
        <w:rPr>
          <w:rFonts w:hint="eastAsia" w:ascii="宋体" w:hAnsi="宋体" w:eastAsia="宋体" w:cs="宋体"/>
          <w:sz w:val="24"/>
          <w:szCs w:val="24"/>
          <w:highlight w:val="none"/>
          <w:lang w:val="en-US" w:eastAsia="zh-CN"/>
        </w:rPr>
        <w:t>报告图件</w:t>
      </w:r>
      <w:r>
        <w:rPr>
          <w:rFonts w:hint="eastAsia" w:ascii="宋体" w:hAnsi="宋体" w:eastAsia="宋体" w:cs="宋体"/>
          <w:sz w:val="24"/>
          <w:szCs w:val="24"/>
          <w:highlight w:val="none"/>
        </w:rPr>
        <w:t>编制</w:t>
      </w:r>
      <w:r>
        <w:rPr>
          <w:rFonts w:hint="eastAsia" w:ascii="宋体" w:hAnsi="宋体" w:eastAsia="宋体" w:cs="宋体"/>
          <w:sz w:val="24"/>
          <w:szCs w:val="24"/>
          <w:highlight w:val="none"/>
          <w:lang w:eastAsia="zh-CN"/>
        </w:rPr>
        <w:t>。</w:t>
      </w:r>
    </w:p>
    <w:p w14:paraId="2D7004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收集项目立项备案文件、</w:t>
      </w:r>
      <w:r>
        <w:rPr>
          <w:rFonts w:hint="eastAsia" w:ascii="宋体" w:hAnsi="宋体" w:eastAsia="宋体" w:cs="宋体"/>
          <w:sz w:val="24"/>
          <w:szCs w:val="24"/>
          <w:highlight w:val="none"/>
          <w:lang w:val="en-US" w:eastAsia="zh-CN"/>
        </w:rPr>
        <w:t>农用地转用及土地征收批复、</w:t>
      </w:r>
      <w:r>
        <w:rPr>
          <w:rFonts w:hint="eastAsia" w:ascii="宋体" w:hAnsi="宋体" w:eastAsia="宋体" w:cs="宋体"/>
          <w:sz w:val="24"/>
          <w:szCs w:val="24"/>
          <w:highlight w:val="none"/>
        </w:rPr>
        <w:t>风机点位坐标、总平面布置图、用地红线等招标人提供的基础资料。</w:t>
      </w:r>
    </w:p>
    <w:p w14:paraId="0DD91C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外业勘测定界、权属调查与实地核查</w:t>
      </w:r>
    </w:p>
    <w:p w14:paraId="4CE2A4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向项目所在地自然资源主管部门申请调取国土变更调查、土地权属、永久基本农田、生态保护红线等矢量数据，开展多图层叠加预分析</w:t>
      </w:r>
      <w:r>
        <w:rPr>
          <w:rFonts w:hint="eastAsia" w:ascii="宋体" w:hAnsi="宋体" w:eastAsia="宋体" w:cs="宋体"/>
          <w:sz w:val="24"/>
          <w:szCs w:val="24"/>
          <w:highlight w:val="none"/>
          <w:lang w:val="en-US" w:eastAsia="zh-CN"/>
        </w:rPr>
        <w:t>及报告图件编制等工作</w:t>
      </w:r>
      <w:r>
        <w:rPr>
          <w:rFonts w:hint="eastAsia" w:ascii="宋体" w:hAnsi="宋体" w:eastAsia="宋体" w:cs="宋体"/>
          <w:sz w:val="24"/>
          <w:szCs w:val="24"/>
          <w:highlight w:val="none"/>
        </w:rPr>
        <w:t>。</w:t>
      </w:r>
    </w:p>
    <w:p w14:paraId="68EB25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供地宗地图编制</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要求</w:t>
      </w:r>
      <w:r>
        <w:rPr>
          <w:rFonts w:hint="eastAsia" w:ascii="宋体" w:hAnsi="宋体" w:eastAsia="宋体" w:cs="宋体"/>
          <w:sz w:val="24"/>
          <w:szCs w:val="24"/>
          <w:highlight w:val="none"/>
        </w:rPr>
        <w:t>满足自然资源部门供地入库、不动产登记系统入库标准。</w:t>
      </w:r>
    </w:p>
    <w:p w14:paraId="710BCE97">
      <w:pPr>
        <w:pStyle w:val="6"/>
        <w:keepNext/>
        <w:keepLines/>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jc w:val="both"/>
        <w:textAlignment w:val="auto"/>
        <w:outlineLvl w:val="2"/>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2.4.5工期要求</w:t>
      </w:r>
    </w:p>
    <w:p w14:paraId="25CC3B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合同生效、基础资料移交完成后15日历天内完成现场踏勘、外业测绘、权属调查工作。</w:t>
      </w:r>
    </w:p>
    <w:p w14:paraId="2C74B3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外业全部完成后10日历天内提交勘测定界报告、勘测定界图、全套供地宗地图初稿。</w:t>
      </w:r>
    </w:p>
    <w:p w14:paraId="593A69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收到自然资源主管部门审查意见后5日历天内完成全部成果修改并重新报送，直至成果审查备案通过。</w:t>
      </w:r>
    </w:p>
    <w:p w14:paraId="4F36987C">
      <w:pPr>
        <w:pStyle w:val="6"/>
        <w:keepNext/>
        <w:keepLines/>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jc w:val="both"/>
        <w:textAlignment w:val="auto"/>
        <w:outlineLvl w:val="2"/>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2.2.6质量责任、验收及保密要求</w:t>
      </w:r>
    </w:p>
    <w:p w14:paraId="6AB318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验收标准：成果通过项目所在地自然资源主管部门勘测定界技术审查、备案，成果可直接用于供地报批及不动产登记附图，以此作为本项目最终验收节点，仅提交报告图纸不作为验收完成依据。</w:t>
      </w:r>
    </w:p>
    <w:p w14:paraId="43BCAF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质量责任：投标人对成果的真实性、准确性、完整性承担全部责任。若因勘测定界成果错误、坐标错误、面积错算、地类统计错误、权属材料缺失、宗地图要素不全导致报批材料退回、无法入库，投标人须无偿返工，并承担由此造成的工期延误损失；造成招标人经济损失的，按合同约定承担相应赔偿责任。</w:t>
      </w:r>
    </w:p>
    <w:p w14:paraId="1F35D4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保密要求：项目风机点位坐标、用地红线、权属资料属于项目涉密资料，投标人及项目团队人员必须严格保密，不得向任何第三方泄露。项目服务完成后，按招标人要求归还或销毁全套原始数据，不得私自留存项目完整成果。</w:t>
      </w:r>
    </w:p>
    <w:p w14:paraId="58F1CA26">
      <w:pPr>
        <w:spacing w:line="360" w:lineRule="auto"/>
        <w:ind w:firstLine="482" w:firstLineChars="20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2.3建设性详细规划</w:t>
      </w:r>
    </w:p>
    <w:p w14:paraId="3F6984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建设性详细规划是落实国土空间总体规划、</w:t>
      </w:r>
      <w:r>
        <w:rPr>
          <w:rFonts w:hint="eastAsia" w:ascii="宋体" w:hAnsi="宋体" w:eastAsia="宋体" w:cs="宋体"/>
          <w:color w:val="auto"/>
          <w:sz w:val="24"/>
          <w:szCs w:val="24"/>
          <w:highlight w:val="none"/>
          <w:lang w:val="en-US" w:eastAsia="zh-CN"/>
        </w:rPr>
        <w:t>控制性</w:t>
      </w:r>
      <w:r>
        <w:rPr>
          <w:rFonts w:hint="eastAsia" w:ascii="宋体" w:hAnsi="宋体" w:eastAsia="宋体" w:cs="宋体"/>
          <w:color w:val="auto"/>
          <w:sz w:val="24"/>
          <w:szCs w:val="24"/>
          <w:highlight w:val="none"/>
        </w:rPr>
        <w:t>详细规划，指导项目实施、核发建设工程规划许可的法定实施依据。依据《中共中央 国务院关于建立国土空间规划体系并监督实施的若干意见》（中发〔2019〕18 号）、自然资源部《关于加强国土空间详细规划工作的通知》（自然资发〔2023〕43 号）、地方国土空间详细规划编制导则、建筑、市政相关国标规范等文件要求，承接上位规划强制性传导内容，统筹建筑布局、道路交通、竖向设计、综合管线、景观风貌、防灾减灾、投资效益论证，实现规划可落地、方案可实施、许可可核发。</w:t>
      </w:r>
    </w:p>
    <w:p w14:paraId="32098A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照省、市国土空间建设性详细规划编制相关管理要求，针对本项目建设范围开展建设性详细规划编制，成果深度达到实施落地条件，包含规划总平面方案、建筑布局、交通组织、竖向设计、综合管线、景观环境、日照分析、交通影响简易分析、工程量与投资估算，形成 “文本</w:t>
      </w:r>
      <w:r>
        <w:rPr>
          <w:rFonts w:hint="eastAsia" w:ascii="宋体" w:hAnsi="宋体" w:eastAsia="宋体" w:cs="宋体"/>
          <w:color w:val="auto"/>
          <w:sz w:val="24"/>
          <w:szCs w:val="24"/>
          <w:highlight w:val="none"/>
        </w:rPr>
        <w:noBreakHyphen/>
      </w:r>
      <w:r>
        <w:rPr>
          <w:rFonts w:hint="eastAsia" w:ascii="宋体" w:hAnsi="宋体" w:eastAsia="宋体" w:cs="宋体"/>
          <w:color w:val="auto"/>
          <w:sz w:val="24"/>
          <w:szCs w:val="24"/>
          <w:highlight w:val="none"/>
        </w:rPr>
        <w:t>图纸</w:t>
      </w:r>
      <w:r>
        <w:rPr>
          <w:rFonts w:hint="eastAsia" w:ascii="宋体" w:hAnsi="宋体" w:eastAsia="宋体" w:cs="宋体"/>
          <w:color w:val="auto"/>
          <w:sz w:val="24"/>
          <w:szCs w:val="24"/>
          <w:highlight w:val="none"/>
        </w:rPr>
        <w:noBreakHyphen/>
      </w:r>
      <w:r>
        <w:rPr>
          <w:rFonts w:hint="eastAsia" w:ascii="宋体" w:hAnsi="宋体" w:eastAsia="宋体" w:cs="宋体"/>
          <w:color w:val="auto"/>
          <w:sz w:val="24"/>
          <w:szCs w:val="24"/>
          <w:highlight w:val="none"/>
        </w:rPr>
        <w:t>数据库</w:t>
      </w:r>
      <w:r>
        <w:rPr>
          <w:rFonts w:hint="eastAsia" w:ascii="宋体" w:hAnsi="宋体" w:eastAsia="宋体" w:cs="宋体"/>
          <w:color w:val="auto"/>
          <w:sz w:val="24"/>
          <w:szCs w:val="24"/>
          <w:highlight w:val="none"/>
        </w:rPr>
        <w:noBreakHyphen/>
      </w:r>
      <w:r>
        <w:rPr>
          <w:rFonts w:hint="eastAsia" w:ascii="宋体" w:hAnsi="宋体" w:eastAsia="宋体" w:cs="宋体"/>
          <w:color w:val="auto"/>
          <w:sz w:val="24"/>
          <w:szCs w:val="24"/>
          <w:highlight w:val="none"/>
        </w:rPr>
        <w:t>附件” 完整成果体系，满足主管部门技术审查、专家评审、公示、报批要求。</w:t>
      </w:r>
    </w:p>
    <w:p w14:paraId="3653E6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商须充分考虑现状外业踏勘、多部门协调、方案多轮修改、多专业协同等客观技术风险，合同总工期内包含全部评审修改、公示报批，工期风险由服务商自行承担，工期不因资料交接、部门意见、评审修改顺延。</w:t>
      </w:r>
    </w:p>
    <w:p w14:paraId="55477CDA">
      <w:pPr>
        <w:pStyle w:val="6"/>
        <w:keepNext/>
        <w:keepLines/>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jc w:val="both"/>
        <w:textAlignment w:val="auto"/>
        <w:outlineLvl w:val="2"/>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2.3.1各节点工期要求</w:t>
      </w:r>
    </w:p>
    <w:p w14:paraId="32F431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自合同签订生效后</w:t>
      </w:r>
      <w:r>
        <w:rPr>
          <w:rFonts w:hint="eastAsia" w:ascii="宋体" w:hAnsi="宋体" w:eastAsia="宋体" w:cs="宋体"/>
          <w:color w:val="auto"/>
          <w:sz w:val="24"/>
          <w:szCs w:val="24"/>
          <w:highlight w:val="none"/>
          <w:lang w:val="en-US" w:eastAsia="zh-CN"/>
        </w:rPr>
        <w:t xml:space="preserve"> 45 </w:t>
      </w:r>
      <w:r>
        <w:rPr>
          <w:rFonts w:hint="eastAsia" w:ascii="宋体" w:hAnsi="宋体" w:eastAsia="宋体" w:cs="宋体"/>
          <w:color w:val="auto"/>
          <w:sz w:val="24"/>
          <w:szCs w:val="24"/>
          <w:highlight w:val="none"/>
        </w:rPr>
        <w:t>个日历天内，完成编制、部门征求意见、专家审查、公示、报批工作。</w:t>
      </w:r>
    </w:p>
    <w:p w14:paraId="787EE17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合同签订后 3</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个日历天：完成基础资料收集校核、全域现场踏勘、现状调研，梳理上位规划、专项规划约束条件；</w:t>
      </w:r>
    </w:p>
    <w:p w14:paraId="313E31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资料收齐后</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20个日历天内，完成建设性详细规划全部初稿成果（文本、全套图纸、专题附件、规划数据库），完成单位内部三级校审；</w:t>
      </w:r>
    </w:p>
    <w:p w14:paraId="13D9AB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初稿完成后</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个日历天内，组织部门意见征求、专家技术评审，按评审意见修改完善形成评审通过稿；</w:t>
      </w:r>
    </w:p>
    <w:p w14:paraId="00297D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评审通过后</w:t>
      </w:r>
      <w:r>
        <w:rPr>
          <w:rFonts w:hint="eastAsia" w:ascii="宋体" w:hAnsi="宋体" w:eastAsia="宋体" w:cs="宋体"/>
          <w:color w:val="auto"/>
          <w:sz w:val="24"/>
          <w:szCs w:val="24"/>
          <w:highlight w:val="none"/>
          <w:lang w:val="en-US" w:eastAsia="zh-CN"/>
        </w:rPr>
        <w:t xml:space="preserve"> 10 </w:t>
      </w:r>
      <w:r>
        <w:rPr>
          <w:rFonts w:hint="eastAsia" w:ascii="宋体" w:hAnsi="宋体" w:eastAsia="宋体" w:cs="宋体"/>
          <w:color w:val="auto"/>
          <w:sz w:val="24"/>
          <w:szCs w:val="24"/>
          <w:highlight w:val="none"/>
        </w:rPr>
        <w:t>个日历天内完成规划草案法定公示、意见归集答复，完成报批版成果上报主管部门；</w:t>
      </w:r>
    </w:p>
    <w:p w14:paraId="672895C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规划正式批复后2个工作日内，完成全套成果归档交付。</w:t>
      </w:r>
    </w:p>
    <w:p w14:paraId="61CFAAE7">
      <w:pPr>
        <w:pStyle w:val="6"/>
        <w:keepNext/>
        <w:keepLines/>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jc w:val="both"/>
        <w:textAlignment w:val="auto"/>
        <w:outlineLvl w:val="2"/>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2.3.2 编制依据及政策背景</w:t>
      </w:r>
    </w:p>
    <w:p w14:paraId="40DD79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建设性详细规划作为国土空间详细规划的实施层级，承接总体规划、单元详细规划的强制性管控指标，作为项目总平面落地、建筑方案设计、规划许可办理的直接法定技术载体。 编制严格依据：</w:t>
      </w:r>
    </w:p>
    <w:p w14:paraId="5BB0FC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国家层面：中发〔2019〕18 号、自然资发〔2023〕43 号、《城乡规划法》、国土空间详细规划相关国家标准；建筑、道路交通、给排水、电气、消防、人防、海绵城市等现行国家、行业规范；</w:t>
      </w:r>
    </w:p>
    <w:p w14:paraId="1E752B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省、市政策：本省国土空间详细规划编制导则、建设性详细规划管理文件、国土空间规划数据库标准；</w:t>
      </w:r>
    </w:p>
    <w:p w14:paraId="7DAEDB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项目上位资料：本级国土空间总体规划、单元详细规划、“三区三线” 成果、土地报批 / 用地批复、勘测定界成果、各类专项规划（生态保护红线、林草、水利、消防、人防、文物保护等）；</w:t>
      </w:r>
    </w:p>
    <w:p w14:paraId="48FCB8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项目立项文件、建设单位提供的建设需求、功能定位、建设规模要求。</w:t>
      </w:r>
    </w:p>
    <w:p w14:paraId="40240A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要求落实上位规划管控，统筹建筑布局、交通、竖向、管线综合、景观风貌、防灾减灾，做到方案技术可行、经济合理，成果满足审查、报批、规划许可要求。</w:t>
      </w:r>
    </w:p>
    <w:p w14:paraId="1266D5E9">
      <w:pPr>
        <w:pStyle w:val="6"/>
        <w:keepNext/>
        <w:keepLines/>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jc w:val="both"/>
        <w:textAlignment w:val="auto"/>
        <w:outlineLvl w:val="2"/>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2.3.3 规划适用范围与工作边界</w:t>
      </w:r>
    </w:p>
    <w:p w14:paraId="417E35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（1）规划范围：风电场升压站、</w:t>
      </w:r>
      <w:r>
        <w:rPr>
          <w:rFonts w:hint="eastAsia" w:ascii="宋体" w:hAnsi="宋体" w:eastAsia="宋体" w:cs="宋体"/>
          <w:color w:val="auto"/>
          <w:sz w:val="24"/>
          <w:szCs w:val="24"/>
          <w:highlight w:val="none"/>
          <w:lang w:val="en-US" w:eastAsia="zh-CN"/>
        </w:rPr>
        <w:t>风机、</w:t>
      </w:r>
      <w:r>
        <w:rPr>
          <w:rFonts w:hint="eastAsia" w:ascii="宋体" w:hAnsi="宋体" w:eastAsia="宋体" w:cs="宋体"/>
          <w:color w:val="auto"/>
          <w:sz w:val="24"/>
          <w:szCs w:val="24"/>
          <w:highlight w:val="none"/>
        </w:rPr>
        <w:t>主辅进站道路建设用地、各机位箱变平台建设用地、环网柜布设用地、附属运维配套用地等全部独立地块单元。针对风电项目多点位、分散式、小地块、线状和点状结合的用地特征，实行分地块单独编制、统一汇总成册、整体报审的工作模式。。</w:t>
      </w:r>
    </w:p>
    <w:p w14:paraId="60BBD4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（2）完整工作范围：包含资料收集、外业现场踏勘、现状权属 / 地类 / 建设条件核查、上位规划符合性论证、多专业方案编制、图件文本编制、内部三级校审、多部门对接协调、专家评审组织、法定公示、意见答复、报批上报、批复后质保技术服务全流程。</w:t>
      </w:r>
    </w:p>
    <w:p w14:paraId="5A4FF65E">
      <w:pPr>
        <w:pStyle w:val="6"/>
        <w:keepNext/>
        <w:keepLines/>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jc w:val="both"/>
        <w:textAlignment w:val="auto"/>
        <w:outlineLvl w:val="2"/>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2.3.4 核心规划编制技术工作内容</w:t>
      </w:r>
    </w:p>
    <w:p w14:paraId="01086A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（1）现状条件综合核查论证</w:t>
      </w:r>
    </w:p>
    <w:p w14:paraId="4A241A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开展外业实地踏勘，核查用地现状地形地貌、现状建构筑物、权属、地类、周边道路交通、市政管线、周边建设情况，现场拍照留痕，形成踏勘台账；</w:t>
      </w:r>
    </w:p>
    <w:p w14:paraId="3CA0A1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叠加国土空间总体规划、单元详规、三区三线、林地、水源保护区、文物保护、人防、消防等管控边界，开展规划符合性论证；区分图斑矢量精度伪冲突与真实管控冲突，形成现状分析、合规性论证专题内容；</w:t>
      </w:r>
    </w:p>
    <w:p w14:paraId="336DA9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梳理建设项目功能需求、建设规模，落实上位规划下达的各项刚性管控指标。</w:t>
      </w:r>
    </w:p>
    <w:p w14:paraId="6A57188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（2）总平面及建筑空间布局规划</w:t>
      </w:r>
    </w:p>
    <w:p w14:paraId="19E378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落实地块用地性质、用地面积、容积率、建筑密度、绿地率、建筑限高、建筑退界、出入口位置等上位规划刚性管控条件；</w:t>
      </w:r>
    </w:p>
    <w:p w14:paraId="238990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总平面布局：建筑布局、功能分区，建筑间距、消防间距、日照退让；布置广场、庭院、绿化、活动场地；落实人防、消防、无障碍设计；</w:t>
      </w:r>
    </w:p>
    <w:p w14:paraId="64EFF9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建筑方案示意：建筑高度、层数、立面风貌引导，对建筑风格、色彩、材质提出管控引导；明确地下空间开发利用范围、地下出入口、地下车库布局。</w:t>
      </w:r>
    </w:p>
    <w:p w14:paraId="3101DB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（3）道路交通系统规划</w:t>
      </w:r>
    </w:p>
    <w:p w14:paraId="07F8D0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外部衔接：对接周边城市道路，明确地块机动车、人行出入口位置；</w:t>
      </w:r>
    </w:p>
    <w:p w14:paraId="429FDA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内部交通：内部车行系统、人行系统，道路断面、转弯半径、消防车道、消防登高场地；</w:t>
      </w:r>
    </w:p>
    <w:p w14:paraId="0967F1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停车系统：机动车、非机动车停车位配置，落实配建停车位指标，地下车库出入口布局；</w:t>
      </w:r>
    </w:p>
    <w:p w14:paraId="17F6D6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静态交通、无障碍通行系统布局。</w:t>
      </w:r>
    </w:p>
    <w:p w14:paraId="6FEB62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（4）竖向规划设计</w:t>
      </w:r>
    </w:p>
    <w:p w14:paraId="141F43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结合现状地形，确定场地设计标高，场地排水坡度；建筑物室内外高差；道路控制点标高；土方平衡分析；解决场地排涝、防洪要求，衔接周边道路及市政标高。</w:t>
      </w:r>
    </w:p>
    <w:p w14:paraId="1538A9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（5）综合市政工程管线规划</w:t>
      </w:r>
    </w:p>
    <w:p w14:paraId="10D12C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统筹给水、雨水、污水、电力、通信、燃气、供热管线综合布置；明确管线走向、管径、埋深、检查井位置；落实海绵城市要求，设置雨水花园、下凹式绿地等设施；做到管线交叉合理、管线综合无冲突。</w:t>
      </w:r>
    </w:p>
    <w:p w14:paraId="2C178B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（6）景观风貌与环境规划</w:t>
      </w:r>
    </w:p>
    <w:p w14:paraId="083BCC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整体景观结构，集中绿地、带状绿化，植物配置引导；建筑风貌、色彩、夜景照明引导；落实海绵城市建设管控要求。</w:t>
      </w:r>
    </w:p>
    <w:p w14:paraId="300F17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（7）综合防灾减灾规划</w:t>
      </w:r>
    </w:p>
    <w:p w14:paraId="6EC771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落实消防、人防、防洪排涝、应急避难场所要求；明确消防通道、人防工程建设规模、避难场地布局；提出地质灾害防护、安全防护相关要求。</w:t>
      </w:r>
    </w:p>
    <w:p w14:paraId="4E3CE7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）实施管控引导</w:t>
      </w:r>
    </w:p>
    <w:p w14:paraId="0B91A15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明确开发建设时序，地块建设管控导引；区分强制性管控条文与引导性条文；对地下空间、配套设施、后期建设提出管控要求。</w:t>
      </w:r>
    </w:p>
    <w:p w14:paraId="0F73FBF3">
      <w:pPr>
        <w:pStyle w:val="6"/>
        <w:keepNext/>
        <w:keepLines/>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jc w:val="both"/>
        <w:textAlignment w:val="auto"/>
        <w:outlineLvl w:val="2"/>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2.3.5 完整成果体系</w:t>
      </w:r>
    </w:p>
    <w:p w14:paraId="20D94C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建设性详细规划成果由规划文本、规划图纸部分组成，纸质成果 + 电子成果。</w:t>
      </w:r>
    </w:p>
    <w:p w14:paraId="6E1D95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（1）规划文本</w:t>
      </w:r>
    </w:p>
    <w:p w14:paraId="799F90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包含项目总论与概述、项目基础条件分析</w:t>
      </w:r>
      <w:r>
        <w:rPr>
          <w:rFonts w:hint="eastAsia" w:ascii="宋体" w:hAnsi="宋体" w:eastAsia="宋体" w:cs="宋体"/>
          <w:color w:val="auto"/>
          <w:sz w:val="24"/>
          <w:szCs w:val="24"/>
          <w:highlight w:val="none"/>
          <w:lang w:eastAsia="zh-CN"/>
        </w:rPr>
        <w:t>、上位规划衔接、总体规划与布局、工程技术方案、市政基础设施规划、综合防灾、环境保护与水土保持规划、主要技术经济指标及投资估算、项目实施建议</w:t>
      </w:r>
      <w:r>
        <w:rPr>
          <w:rFonts w:hint="eastAsia" w:ascii="宋体" w:hAnsi="宋体" w:eastAsia="宋体" w:cs="宋体"/>
          <w:color w:val="auto"/>
          <w:sz w:val="24"/>
          <w:szCs w:val="24"/>
          <w:highlight w:val="none"/>
        </w:rPr>
        <w:t>。</w:t>
      </w:r>
    </w:p>
    <w:p w14:paraId="7CAA10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（2）全套规划图纸</w:t>
      </w:r>
    </w:p>
    <w:p w14:paraId="018A31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w:t>
      </w:r>
      <w:r>
        <w:rPr>
          <w:rFonts w:hint="eastAsia" w:ascii="宋体" w:hAnsi="宋体" w:eastAsia="宋体" w:cs="宋体"/>
          <w:color w:val="auto"/>
          <w:sz w:val="24"/>
          <w:szCs w:val="24"/>
          <w:highlight w:val="none"/>
          <w:lang w:val="en-US" w:eastAsia="zh-CN"/>
        </w:rPr>
        <w:t>区位图；</w:t>
      </w:r>
    </w:p>
    <w:p w14:paraId="56035D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鸟瞰效果图</w:t>
      </w:r>
      <w:r>
        <w:rPr>
          <w:rFonts w:hint="eastAsia" w:ascii="宋体" w:hAnsi="宋体" w:eastAsia="宋体" w:cs="宋体"/>
          <w:color w:val="auto"/>
          <w:sz w:val="24"/>
          <w:szCs w:val="24"/>
          <w:highlight w:val="none"/>
          <w:lang w:eastAsia="zh-CN"/>
        </w:rPr>
        <w:t>；</w:t>
      </w:r>
    </w:p>
    <w:p w14:paraId="2918DE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单体透视效果图</w:t>
      </w:r>
      <w:r>
        <w:rPr>
          <w:rFonts w:hint="eastAsia" w:ascii="宋体" w:hAnsi="宋体" w:eastAsia="宋体" w:cs="宋体"/>
          <w:color w:val="auto"/>
          <w:sz w:val="24"/>
          <w:szCs w:val="24"/>
          <w:highlight w:val="none"/>
          <w:lang w:eastAsia="zh-CN"/>
        </w:rPr>
        <w:t>；</w:t>
      </w:r>
    </w:p>
    <w:p w14:paraId="39047E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彩色总平面图</w:t>
      </w:r>
      <w:r>
        <w:rPr>
          <w:rFonts w:hint="eastAsia" w:ascii="宋体" w:hAnsi="宋体" w:eastAsia="宋体" w:cs="宋体"/>
          <w:color w:val="auto"/>
          <w:sz w:val="24"/>
          <w:szCs w:val="24"/>
          <w:highlight w:val="none"/>
          <w:lang w:eastAsia="zh-CN"/>
        </w:rPr>
        <w:t>；</w:t>
      </w:r>
    </w:p>
    <w:p w14:paraId="2CD97A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总平面图；</w:t>
      </w:r>
    </w:p>
    <w:p w14:paraId="5F2DE12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风机</w:t>
      </w:r>
      <w:r>
        <w:rPr>
          <w:rFonts w:hint="default" w:ascii="宋体" w:hAnsi="宋体" w:eastAsia="宋体" w:cs="宋体"/>
          <w:color w:val="auto"/>
          <w:sz w:val="24"/>
          <w:szCs w:val="24"/>
          <w:highlight w:val="none"/>
          <w:lang w:val="en-US" w:eastAsia="zh-CN"/>
        </w:rPr>
        <w:t>平面图</w:t>
      </w:r>
      <w:r>
        <w:rPr>
          <w:rFonts w:hint="eastAsia" w:ascii="宋体" w:hAnsi="宋体" w:eastAsia="宋体" w:cs="宋体"/>
          <w:color w:val="auto"/>
          <w:sz w:val="24"/>
          <w:szCs w:val="24"/>
          <w:highlight w:val="none"/>
          <w:lang w:val="en-US" w:eastAsia="zh-CN"/>
        </w:rPr>
        <w:t>；</w:t>
      </w:r>
    </w:p>
    <w:p w14:paraId="30E800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风机立面图；</w:t>
      </w:r>
    </w:p>
    <w:p w14:paraId="5E4738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风机剖面图；</w:t>
      </w:r>
    </w:p>
    <w:p w14:paraId="7C5DFB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升压站</w:t>
      </w:r>
      <w:r>
        <w:rPr>
          <w:rFonts w:hint="default" w:ascii="宋体" w:hAnsi="宋体" w:eastAsia="宋体" w:cs="宋体"/>
          <w:color w:val="auto"/>
          <w:sz w:val="24"/>
          <w:szCs w:val="24"/>
          <w:highlight w:val="none"/>
          <w:lang w:val="en-US" w:eastAsia="zh-CN"/>
        </w:rPr>
        <w:t>平面图</w:t>
      </w:r>
      <w:r>
        <w:rPr>
          <w:rFonts w:hint="eastAsia" w:ascii="宋体" w:hAnsi="宋体" w:eastAsia="宋体" w:cs="宋体"/>
          <w:color w:val="auto"/>
          <w:sz w:val="24"/>
          <w:szCs w:val="24"/>
          <w:highlight w:val="none"/>
          <w:lang w:val="en-US" w:eastAsia="zh-CN"/>
        </w:rPr>
        <w:t>；</w:t>
      </w:r>
    </w:p>
    <w:p w14:paraId="02CB47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升压站立面图；</w:t>
      </w:r>
    </w:p>
    <w:p w14:paraId="7C7D30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升压站剖面图；</w:t>
      </w:r>
    </w:p>
    <w:p w14:paraId="031AFC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及</w:t>
      </w:r>
      <w:r>
        <w:rPr>
          <w:rFonts w:hint="eastAsia" w:ascii="宋体" w:hAnsi="宋体" w:eastAsia="宋体" w:cs="宋体"/>
          <w:color w:val="auto"/>
          <w:sz w:val="24"/>
          <w:szCs w:val="24"/>
          <w:highlight w:val="none"/>
        </w:rPr>
        <w:t>其他需要表达的分析图纸</w:t>
      </w:r>
      <w:r>
        <w:rPr>
          <w:rFonts w:hint="eastAsia" w:ascii="宋体" w:hAnsi="宋体" w:eastAsia="宋体" w:cs="宋体"/>
          <w:color w:val="auto"/>
          <w:sz w:val="24"/>
          <w:szCs w:val="24"/>
          <w:highlight w:val="none"/>
          <w:lang w:eastAsia="zh-CN"/>
        </w:rPr>
        <w:t>。</w:t>
      </w:r>
    </w:p>
    <w:p w14:paraId="2E0115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）附件专题材料</w:t>
      </w:r>
    </w:p>
    <w:p w14:paraId="615484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①现状踏勘报告、现状照片台账；②上位规划、批复文件；</w:t>
      </w:r>
      <w:r>
        <w:rPr>
          <w:rFonts w:hint="eastAsia" w:ascii="宋体" w:hAnsi="宋体" w:eastAsia="宋体" w:cs="宋体"/>
          <w:color w:val="auto"/>
          <w:sz w:val="24"/>
          <w:szCs w:val="24"/>
          <w:highlight w:val="none"/>
          <w:lang w:val="en-US" w:eastAsia="zh-CN"/>
        </w:rPr>
        <w:t>③</w:t>
      </w:r>
      <w:r>
        <w:rPr>
          <w:rFonts w:hint="eastAsia" w:ascii="宋体" w:hAnsi="宋体" w:eastAsia="宋体" w:cs="宋体"/>
          <w:color w:val="auto"/>
          <w:sz w:val="24"/>
          <w:szCs w:val="24"/>
          <w:highlight w:val="none"/>
        </w:rPr>
        <w:t>内部三级校审签字记录；</w:t>
      </w:r>
      <w:r>
        <w:rPr>
          <w:rFonts w:hint="eastAsia" w:ascii="宋体" w:hAnsi="宋体" w:eastAsia="宋体" w:cs="宋体"/>
          <w:color w:val="auto"/>
          <w:sz w:val="24"/>
          <w:szCs w:val="24"/>
          <w:highlight w:val="none"/>
          <w:lang w:val="en-US" w:eastAsia="zh-CN"/>
        </w:rPr>
        <w:t>④</w:t>
      </w:r>
      <w:r>
        <w:rPr>
          <w:rFonts w:hint="eastAsia" w:ascii="宋体" w:hAnsi="宋体" w:eastAsia="宋体" w:cs="宋体"/>
          <w:color w:val="auto"/>
          <w:sz w:val="24"/>
          <w:szCs w:val="24"/>
          <w:highlight w:val="none"/>
        </w:rPr>
        <w:t>专家评审纪要、部门意见及修改回复；</w:t>
      </w:r>
      <w:r>
        <w:rPr>
          <w:rFonts w:hint="eastAsia" w:ascii="宋体" w:hAnsi="宋体" w:eastAsia="宋体" w:cs="宋体"/>
          <w:color w:val="auto"/>
          <w:sz w:val="24"/>
          <w:szCs w:val="24"/>
          <w:highlight w:val="none"/>
          <w:lang w:val="en-US" w:eastAsia="zh-CN"/>
        </w:rPr>
        <w:t>⑤</w:t>
      </w:r>
      <w:r>
        <w:rPr>
          <w:rFonts w:hint="eastAsia" w:ascii="宋体" w:hAnsi="宋体" w:eastAsia="宋体" w:cs="宋体"/>
          <w:color w:val="auto"/>
          <w:sz w:val="24"/>
          <w:szCs w:val="24"/>
          <w:highlight w:val="none"/>
        </w:rPr>
        <w:t>规划公示材料、公示截图、公众意见处理答复；</w:t>
      </w:r>
      <w:r>
        <w:rPr>
          <w:rFonts w:hint="eastAsia" w:ascii="宋体" w:hAnsi="宋体" w:eastAsia="宋体" w:cs="宋体"/>
          <w:color w:val="auto"/>
          <w:sz w:val="24"/>
          <w:szCs w:val="24"/>
          <w:highlight w:val="none"/>
          <w:lang w:val="en-US" w:eastAsia="zh-CN"/>
        </w:rPr>
        <w:t>⑥</w:t>
      </w:r>
      <w:r>
        <w:rPr>
          <w:rFonts w:hint="eastAsia" w:ascii="宋体" w:hAnsi="宋体" w:eastAsia="宋体" w:cs="宋体"/>
          <w:color w:val="auto"/>
          <w:sz w:val="24"/>
          <w:szCs w:val="24"/>
          <w:highlight w:val="none"/>
        </w:rPr>
        <w:t>其他报批需要支撑材料。</w:t>
      </w:r>
    </w:p>
    <w:p w14:paraId="6AE45EFE">
      <w:pPr>
        <w:pStyle w:val="6"/>
        <w:keepNext/>
        <w:keepLines/>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jc w:val="both"/>
        <w:textAlignment w:val="auto"/>
        <w:outlineLvl w:val="2"/>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2.3.6 实施工作内容</w:t>
      </w:r>
    </w:p>
    <w:p w14:paraId="44055A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前期资料收集与外业踏勘：收集立项、用地、勘测定界、各类上位规划与专项规划；矢量数据统一坐标系预处理；开展项目全域实地踏勘，现状拍照，形成踏勘台账，开展多源图层叠加符合性分析。</w:t>
      </w:r>
    </w:p>
    <w:p w14:paraId="705450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方案论证及初稿编制：开展多专业协同方案设计，完成全部初稿成果；严格执行编制自审</w:t>
      </w:r>
      <w:r>
        <w:rPr>
          <w:rFonts w:hint="eastAsia" w:ascii="宋体" w:hAnsi="宋体" w:eastAsia="宋体" w:cs="宋体"/>
          <w:color w:val="auto"/>
          <w:sz w:val="24"/>
          <w:szCs w:val="24"/>
          <w:highlight w:val="none"/>
        </w:rPr>
        <w:noBreakHyphen/>
      </w:r>
      <w:r>
        <w:rPr>
          <w:rFonts w:hint="eastAsia" w:ascii="宋体" w:hAnsi="宋体" w:eastAsia="宋体" w:cs="宋体"/>
          <w:color w:val="auto"/>
          <w:sz w:val="24"/>
          <w:szCs w:val="24"/>
          <w:highlight w:val="none"/>
        </w:rPr>
        <w:t>项目负责人内审</w:t>
      </w:r>
      <w:r>
        <w:rPr>
          <w:rFonts w:hint="eastAsia" w:ascii="宋体" w:hAnsi="宋体" w:eastAsia="宋体" w:cs="宋体"/>
          <w:color w:val="auto"/>
          <w:sz w:val="24"/>
          <w:szCs w:val="24"/>
          <w:highlight w:val="none"/>
        </w:rPr>
        <w:noBreakHyphen/>
      </w:r>
      <w:r>
        <w:rPr>
          <w:rFonts w:hint="eastAsia" w:ascii="宋体" w:hAnsi="宋体" w:eastAsia="宋体" w:cs="宋体"/>
          <w:color w:val="auto"/>
          <w:sz w:val="24"/>
          <w:szCs w:val="24"/>
          <w:highlight w:val="none"/>
        </w:rPr>
        <w:t>注册规划师终审三级校审制度，留存书面签字校审记录，无校审记录视为初稿不合格。</w:t>
      </w:r>
    </w:p>
    <w:p w14:paraId="563352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部门对接与专家评审：协助业主对接自然资源、住建、消防、人防、水利等主管部门，收集书面意见；协助组织专家评审会，负责汇报、答疑、整理评审纪要。</w:t>
      </w:r>
    </w:p>
    <w:p w14:paraId="7D5381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多轮修改完善：严格按照专家、各部门书面意见逐条修改，建立修改台账、意见答复表，形成报批稿。</w:t>
      </w:r>
    </w:p>
    <w:p w14:paraId="5E9EDC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法定公示：按照国土空间详细规划管理要求，完成规划草案公示，留存公示截图、公示证明，归集并答复公众意见。</w:t>
      </w:r>
    </w:p>
    <w:p w14:paraId="2A65C2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报批上报：汇编全部文本图纸附件，向自然资源主管部门提交报批。</w:t>
      </w:r>
    </w:p>
    <w:p w14:paraId="0CD83030">
      <w:pPr>
        <w:pStyle w:val="6"/>
        <w:keepNext/>
        <w:keepLines/>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jc w:val="both"/>
        <w:textAlignment w:val="auto"/>
        <w:outlineLvl w:val="2"/>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2.3.7 工期节点汇总</w:t>
      </w:r>
    </w:p>
    <w:p w14:paraId="1DA282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总工期：合同签订后</w:t>
      </w:r>
      <w:r>
        <w:rPr>
          <w:rFonts w:hint="eastAsia" w:ascii="宋体" w:hAnsi="宋体" w:eastAsia="宋体" w:cs="宋体"/>
          <w:color w:val="auto"/>
          <w:sz w:val="24"/>
          <w:szCs w:val="24"/>
          <w:highlight w:val="none"/>
          <w:lang w:val="en-US" w:eastAsia="zh-CN"/>
        </w:rPr>
        <w:t xml:space="preserve"> 45</w:t>
      </w:r>
      <w:r>
        <w:rPr>
          <w:rFonts w:hint="eastAsia" w:ascii="宋体" w:hAnsi="宋体" w:eastAsia="宋体" w:cs="宋体"/>
          <w:color w:val="auto"/>
          <w:sz w:val="24"/>
          <w:szCs w:val="24"/>
          <w:highlight w:val="none"/>
        </w:rPr>
        <w:t>日历天，完成编制、评审、公示、报批、入库归档。</w:t>
      </w:r>
    </w:p>
    <w:p w14:paraId="4B516C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合同签订起 3 日历天：资料收集、外业踏勘、现状核查；</w:t>
      </w:r>
    </w:p>
    <w:p w14:paraId="7CFA00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资料齐全起 20 日历天：完成全套初稿成果，完成内部三级校审；</w:t>
      </w:r>
    </w:p>
    <w:p w14:paraId="0A63D0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初稿完成起 10 日历天：完成部门征求意见、专家技术评审，形成评审修改稿；</w:t>
      </w:r>
    </w:p>
    <w:p w14:paraId="576D2D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评审通过后</w:t>
      </w:r>
      <w:r>
        <w:rPr>
          <w:rFonts w:hint="eastAsia" w:ascii="宋体" w:hAnsi="宋体" w:eastAsia="宋体" w:cs="宋体"/>
          <w:color w:val="auto"/>
          <w:sz w:val="24"/>
          <w:szCs w:val="24"/>
          <w:highlight w:val="none"/>
          <w:lang w:val="en-US" w:eastAsia="zh-CN"/>
        </w:rPr>
        <w:t xml:space="preserve"> 10 </w:t>
      </w:r>
      <w:r>
        <w:rPr>
          <w:rFonts w:hint="eastAsia" w:ascii="宋体" w:hAnsi="宋体" w:eastAsia="宋体" w:cs="宋体"/>
          <w:color w:val="auto"/>
          <w:sz w:val="24"/>
          <w:szCs w:val="24"/>
          <w:highlight w:val="none"/>
        </w:rPr>
        <w:t>日历天：完成法定公示、意见答复，形成正式报批版上报；</w:t>
      </w:r>
    </w:p>
    <w:p w14:paraId="192CA1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t>规划正式批复后</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个</w:t>
      </w:r>
      <w:r>
        <w:rPr>
          <w:rFonts w:hint="eastAsia" w:ascii="宋体" w:hAnsi="宋体" w:eastAsia="宋体" w:cs="宋体"/>
          <w:sz w:val="24"/>
          <w:szCs w:val="24"/>
          <w:highlight w:val="none"/>
        </w:rPr>
        <w:t>工作日内，完成全套成果归档交付。</w:t>
      </w:r>
    </w:p>
    <w:p w14:paraId="61FADD8C">
      <w:pPr>
        <w:pStyle w:val="6"/>
        <w:keepNext/>
        <w:keepLines/>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jc w:val="both"/>
        <w:textAlignment w:val="auto"/>
        <w:outlineLvl w:val="2"/>
        <w:rPr>
          <w:rFonts w:hint="eastAsia" w:ascii="宋体" w:hAnsi="宋体" w:eastAsia="宋体" w:cs="宋体"/>
          <w:b w:val="0"/>
          <w:bCs/>
          <w:kern w:val="2"/>
          <w:sz w:val="24"/>
          <w:szCs w:val="24"/>
          <w:highlight w:val="none"/>
          <w:lang w:bidi="ar-SA"/>
        </w:rPr>
      </w:pPr>
      <w:r>
        <w:rPr>
          <w:rFonts w:hint="eastAsia" w:ascii="宋体" w:hAnsi="宋体" w:eastAsia="宋体" w:cs="宋体"/>
          <w:b w:val="0"/>
          <w:bCs/>
          <w:kern w:val="2"/>
          <w:sz w:val="24"/>
          <w:szCs w:val="24"/>
          <w:highlight w:val="none"/>
          <w:lang w:val="en-US" w:eastAsia="zh-CN" w:bidi="ar-SA"/>
        </w:rPr>
        <w:t>2.3.8</w:t>
      </w:r>
      <w:r>
        <w:rPr>
          <w:rFonts w:hint="eastAsia" w:ascii="宋体" w:hAnsi="宋体" w:eastAsia="宋体" w:cs="宋体"/>
          <w:b w:val="0"/>
          <w:bCs/>
          <w:kern w:val="2"/>
          <w:sz w:val="24"/>
          <w:szCs w:val="24"/>
          <w:highlight w:val="none"/>
          <w:lang w:bidi="ar-SA"/>
        </w:rPr>
        <w:t xml:space="preserve"> 工作质量控制要求</w:t>
      </w:r>
    </w:p>
    <w:p w14:paraId="24CF85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全部成果符合国家、省、市国土空间详细规划、建设性详细规划编制标准、规范；满足主管部门审查、专家评审、公示、报批、审计验收全流程。</w:t>
      </w:r>
    </w:p>
    <w:p w14:paraId="3EA2FE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规划指标、文本、图纸，数据无矛盾，指标无错漏；强制性管控内容 100% 承接上位规划要求。</w:t>
      </w:r>
    </w:p>
    <w:p w14:paraId="0BDF99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严格执行三级校审制度，每一级校审留存书面签字记录，作为成果附件一并提交，未完成三级校审不得对外提交任何版本成果。</w:t>
      </w:r>
    </w:p>
    <w:p w14:paraId="124A81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外业踏勘必须形成台账，关键节点现状照片佐证；禁止仅依靠内业图件直接下结论。</w:t>
      </w:r>
    </w:p>
    <w:p w14:paraId="4B6B75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责任：若因服务商编制成果质量缺陷，造成专家评审不通过、入库退回、规划批复受阻，服务商无条件免费完成全部修改直至全部审查通过，不额外计取任何费用；如造成招标人经济损失，服务商承担相应赔偿责任。</w:t>
      </w:r>
    </w:p>
    <w:p w14:paraId="7055497C">
      <w:pPr>
        <w:pStyle w:val="4"/>
        <w:numPr>
          <w:ilvl w:val="0"/>
          <w:numId w:val="10"/>
        </w:numPr>
      </w:pPr>
      <w:r>
        <w:rPr>
          <w:rFonts w:hint="eastAsia"/>
        </w:rPr>
        <w:t>谈判申请人资格要求</w:t>
      </w:r>
      <w:bookmarkEnd w:id="79"/>
      <w:bookmarkEnd w:id="80"/>
      <w:bookmarkEnd w:id="81"/>
      <w:bookmarkEnd w:id="82"/>
    </w:p>
    <w:p w14:paraId="12F108DE">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3.1供应商应依法设立且满足如下要求：</w:t>
      </w:r>
    </w:p>
    <w:p w14:paraId="43EDF900">
      <w:pPr>
        <w:spacing w:line="360" w:lineRule="auto"/>
        <w:ind w:firstLine="480" w:firstLineChars="200"/>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sz w:val="24"/>
          <w:szCs w:val="24"/>
        </w:rPr>
        <w:t>（1）一般要求：应具有独立法人资格及独立承担民事责任能力，营业执照应在有效期内；</w:t>
      </w:r>
    </w:p>
    <w:p w14:paraId="1B76525D">
      <w:pPr>
        <w:spacing w:line="360" w:lineRule="auto"/>
        <w:ind w:firstLine="460" w:firstLineChars="192"/>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rPr>
        <w:t>（2）资质要求：竞谈申请人应具备测绘乙级及以上资质证书，城乡规划（国土空</w:t>
      </w:r>
      <w:r>
        <w:rPr>
          <w:rFonts w:hint="eastAsia" w:asciiTheme="minorEastAsia" w:hAnsiTheme="minorEastAsia" w:eastAsiaTheme="minorEastAsia" w:cstheme="minorEastAsia"/>
          <w:sz w:val="24"/>
          <w:szCs w:val="24"/>
          <w:highlight w:val="none"/>
        </w:rPr>
        <w:t>间规划）编制单位资质等级乙级及以上资质证书。</w:t>
      </w:r>
    </w:p>
    <w:p w14:paraId="2F29FEE9">
      <w:pPr>
        <w:spacing w:line="360" w:lineRule="auto"/>
        <w:ind w:firstLine="460" w:firstLineChars="192"/>
        <w:rPr>
          <w:highlight w:val="none"/>
        </w:rPr>
      </w:pP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项目负责人：须具有国土空间规划或相关专业中级及以上职称，并提供社保证明材料（近半年）、劳动合同等（提供扫描件）。</w:t>
      </w:r>
    </w:p>
    <w:p w14:paraId="254279B3">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）信誉要求：</w:t>
      </w:r>
    </w:p>
    <w:p w14:paraId="02439F8C">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①竞谈申请人应当信誉良好，竞谈申请人未被列入“信用中国”网站</w:t>
      </w:r>
      <w:r>
        <w:rPr>
          <w:rFonts w:hint="eastAsia" w:asciiTheme="minorEastAsia" w:hAnsiTheme="minorEastAsia" w:eastAsiaTheme="minorEastAsia" w:cstheme="minorEastAsia"/>
          <w:color w:val="000000" w:themeColor="text1"/>
          <w:sz w:val="24"/>
          <w:szCs w:val="24"/>
          <w14:textFill>
            <w14:solidFill>
              <w14:schemeClr w14:val="tx1"/>
            </w14:solidFill>
          </w14:textFill>
        </w:rPr>
        <w:t>（www.creditchina.gov.cn）</w:t>
      </w:r>
      <w:r>
        <w:rPr>
          <w:rFonts w:hint="eastAsia" w:asciiTheme="minorEastAsia" w:hAnsiTheme="minorEastAsia" w:eastAsiaTheme="minorEastAsia" w:cstheme="minorEastAsia"/>
          <w:sz w:val="24"/>
          <w:szCs w:val="24"/>
        </w:rPr>
        <w:t>严重失信主体名单查询、重大税收违法案件当事人、政府采购不良行为记录当事人名单；</w:t>
      </w:r>
    </w:p>
    <w:p w14:paraId="774C7754">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②未被列入中国政府采购网</w:t>
      </w:r>
      <w:r>
        <w:rPr>
          <w:rFonts w:hint="eastAsia" w:asciiTheme="minorEastAsia" w:hAnsiTheme="minorEastAsia" w:eastAsiaTheme="minorEastAsia" w:cstheme="minorEastAsia"/>
          <w:color w:val="000000" w:themeColor="text1"/>
          <w:sz w:val="24"/>
          <w:szCs w:val="24"/>
          <w14:textFill>
            <w14:solidFill>
              <w14:schemeClr w14:val="tx1"/>
            </w14:solidFill>
          </w14:textFill>
        </w:rPr>
        <w:t>（www.ccgp.gov.cn）</w:t>
      </w:r>
      <w:r>
        <w:rPr>
          <w:rFonts w:hint="eastAsia" w:asciiTheme="minorEastAsia" w:hAnsiTheme="minorEastAsia" w:eastAsiaTheme="minorEastAsia" w:cstheme="minorEastAsia"/>
          <w:sz w:val="24"/>
          <w:szCs w:val="24"/>
        </w:rPr>
        <w:t>政府采购严重违法失信行为记录名单；</w:t>
      </w:r>
    </w:p>
    <w:p w14:paraId="4B8AB792">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③未被列入中国执行信息公开网“全国法院失信被执行人名单信息公布与查询”名单；</w:t>
      </w:r>
    </w:p>
    <w:p w14:paraId="23B135BB">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提供上述相关网页查询记录截图。</w:t>
      </w:r>
    </w:p>
    <w:p w14:paraId="60670AAB">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）财务要求：竞谈申请人财务状况良好，须提供2025年度经审计的财务报告，</w:t>
      </w:r>
      <w:r>
        <w:rPr>
          <w:rFonts w:hint="eastAsia" w:asciiTheme="minorEastAsia" w:hAnsiTheme="minorEastAsia" w:eastAsiaTheme="minorEastAsia" w:cstheme="minorEastAsia"/>
          <w:color w:val="auto"/>
          <w:sz w:val="24"/>
          <w:szCs w:val="24"/>
        </w:rPr>
        <w:t>成立不满一年的企业可自行编制财务报表（包括：资产负债表、利润表、现金流量表）。</w:t>
      </w:r>
    </w:p>
    <w:p w14:paraId="45868F42">
      <w:pPr>
        <w:spacing w:line="360" w:lineRule="auto"/>
        <w:ind w:firstLine="480" w:firstLineChars="20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lang w:eastAsia="zh-CN"/>
        </w:rPr>
        <w:t>）提供</w:t>
      </w:r>
      <w:r>
        <w:rPr>
          <w:rFonts w:hint="eastAsia" w:asciiTheme="minorEastAsia" w:hAnsiTheme="minorEastAsia" w:eastAsiaTheme="minorEastAsia" w:cstheme="minorEastAsia"/>
          <w:color w:val="auto"/>
          <w:sz w:val="24"/>
          <w:szCs w:val="24"/>
          <w:lang w:val="en-US" w:eastAsia="zh-CN"/>
        </w:rPr>
        <w:t>最近三个月内</w:t>
      </w:r>
      <w:r>
        <w:rPr>
          <w:rFonts w:hint="eastAsia" w:asciiTheme="minorEastAsia" w:hAnsiTheme="minorEastAsia" w:eastAsiaTheme="minorEastAsia" w:cstheme="minorEastAsia"/>
          <w:color w:val="auto"/>
          <w:sz w:val="24"/>
          <w:szCs w:val="24"/>
          <w:lang w:eastAsia="zh-CN"/>
        </w:rPr>
        <w:t>任意一个月的税收缴纳证明</w:t>
      </w:r>
      <w:r>
        <w:rPr>
          <w:rFonts w:hint="eastAsia" w:asciiTheme="minorEastAsia" w:hAnsiTheme="minorEastAsia" w:eastAsiaTheme="minorEastAsia" w:cstheme="minorEastAsia"/>
          <w:color w:val="auto"/>
          <w:sz w:val="24"/>
          <w:szCs w:val="24"/>
          <w:lang w:val="en-US" w:eastAsia="zh-CN"/>
        </w:rPr>
        <w:t>及</w:t>
      </w:r>
      <w:r>
        <w:rPr>
          <w:rFonts w:hint="eastAsia" w:asciiTheme="minorEastAsia" w:hAnsiTheme="minorEastAsia" w:eastAsiaTheme="minorEastAsia" w:cstheme="minorEastAsia"/>
          <w:color w:val="auto"/>
          <w:sz w:val="24"/>
          <w:szCs w:val="24"/>
          <w:lang w:eastAsia="zh-CN"/>
        </w:rPr>
        <w:t>社会保险参保缴费情况证明。</w:t>
      </w:r>
    </w:p>
    <w:p w14:paraId="6C1123C0">
      <w:pPr>
        <w:adjustRightInd w:val="0"/>
        <w:snapToGrid w:val="0"/>
        <w:spacing w:line="300" w:lineRule="auto"/>
        <w:ind w:firstLine="482" w:firstLineChars="200"/>
        <w:rPr>
          <w:rFonts w:cs="宋体"/>
          <w:b/>
          <w:snapToGrid w:val="0"/>
          <w:color w:val="000000" w:themeColor="text1"/>
          <w:kern w:val="0"/>
          <w:sz w:val="24"/>
          <w:szCs w:val="30"/>
          <w:u w:val="single"/>
          <w14:textFill>
            <w14:solidFill>
              <w14:schemeClr w14:val="tx1"/>
            </w14:solidFill>
          </w14:textFill>
        </w:rPr>
      </w:pPr>
      <w:bookmarkStart w:id="83" w:name="_Toc55229786"/>
      <w:bookmarkStart w:id="84" w:name="_Toc55303741"/>
      <w:bookmarkStart w:id="85" w:name="_Toc55310054"/>
      <w:r>
        <w:rPr>
          <w:rFonts w:hint="eastAsia" w:cs="宋体"/>
          <w:b/>
          <w:snapToGrid w:val="0"/>
          <w:color w:val="000000" w:themeColor="text1"/>
          <w:kern w:val="0"/>
          <w:sz w:val="24"/>
          <w:szCs w:val="30"/>
          <w:u w:val="single"/>
          <w14:textFill>
            <w14:solidFill>
              <w14:schemeClr w14:val="tx1"/>
            </w14:solidFill>
          </w14:textFill>
        </w:rPr>
        <w:t>注：以上材料必须提供，否则将导致废标。</w:t>
      </w:r>
    </w:p>
    <w:p w14:paraId="68957096">
      <w:pPr>
        <w:spacing w:line="360" w:lineRule="auto"/>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3.2供应商不得存在下列情形之一：</w:t>
      </w:r>
    </w:p>
    <w:p w14:paraId="480D23CD">
      <w:pPr>
        <w:spacing w:line="360" w:lineRule="auto"/>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（1）处于被责令停产停业、暂扣或者吊销执照、暂扣或者吊销许可证、吊销资质证书状态；</w:t>
      </w:r>
    </w:p>
    <w:p w14:paraId="3B234C3C">
      <w:pPr>
        <w:spacing w:line="360" w:lineRule="auto"/>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（2）进入清算程序，或被宣告破产，或其他丧失履约能力的情形；</w:t>
      </w:r>
    </w:p>
    <w:p w14:paraId="54306EB1">
      <w:pPr>
        <w:adjustRightInd w:val="0"/>
        <w:snapToGrid w:val="0"/>
        <w:spacing w:line="300" w:lineRule="auto"/>
        <w:ind w:firstLine="482" w:firstLineChars="200"/>
        <w:rPr>
          <w:rFonts w:cs="宋体"/>
          <w:b/>
          <w:snapToGrid w:val="0"/>
          <w:color w:val="000000" w:themeColor="text1"/>
          <w:kern w:val="0"/>
          <w:sz w:val="24"/>
          <w:szCs w:val="30"/>
          <w:u w:val="single"/>
          <w14:textFill>
            <w14:solidFill>
              <w14:schemeClr w14:val="tx1"/>
            </w14:solidFill>
          </w14:textFill>
        </w:rPr>
      </w:pPr>
      <w:r>
        <w:rPr>
          <w:rFonts w:hint="eastAsia" w:cs="宋体"/>
          <w:b/>
          <w:snapToGrid w:val="0"/>
          <w:color w:val="000000" w:themeColor="text1"/>
          <w:kern w:val="0"/>
          <w:sz w:val="24"/>
          <w:szCs w:val="30"/>
          <w:u w:val="single"/>
          <w14:textFill>
            <w14:solidFill>
              <w14:schemeClr w14:val="tx1"/>
            </w14:solidFill>
          </w14:textFill>
        </w:rPr>
        <w:t>注：提供相关承诺说明。</w:t>
      </w:r>
    </w:p>
    <w:p w14:paraId="61134E6C">
      <w:pPr>
        <w:spacing w:line="360" w:lineRule="auto"/>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3.3本次采购不接受联合体。</w:t>
      </w:r>
    </w:p>
    <w:bookmarkEnd w:id="83"/>
    <w:bookmarkEnd w:id="84"/>
    <w:bookmarkEnd w:id="85"/>
    <w:p w14:paraId="3CB46212">
      <w:pPr>
        <w:pStyle w:val="4"/>
        <w:rPr>
          <w:color w:val="FF0000"/>
        </w:rPr>
      </w:pPr>
      <w:bookmarkStart w:id="86" w:name="_Toc240877030"/>
      <w:bookmarkStart w:id="87" w:name="_Toc26160"/>
      <w:bookmarkStart w:id="88" w:name="_Toc240877054"/>
      <w:bookmarkStart w:id="89" w:name="_Toc31343"/>
      <w:bookmarkStart w:id="90" w:name="_Toc1936"/>
      <w:bookmarkStart w:id="91" w:name="_Toc25811"/>
      <w:bookmarkStart w:id="92" w:name="_Toc22536"/>
      <w:bookmarkStart w:id="93" w:name="_Toc240877276"/>
      <w:bookmarkStart w:id="94" w:name="_Toc240877949"/>
      <w:bookmarkStart w:id="95" w:name="_Toc240878658"/>
      <w:bookmarkStart w:id="96" w:name="_Toc18105"/>
      <w:bookmarkStart w:id="97" w:name="_Toc1834"/>
      <w:bookmarkStart w:id="98" w:name="_Toc3635"/>
      <w:bookmarkStart w:id="99" w:name="_Toc240877496"/>
      <w:bookmarkStart w:id="100" w:name="_Toc23414"/>
      <w:bookmarkStart w:id="101" w:name="_Toc27061"/>
      <w:bookmarkStart w:id="102" w:name="_Toc12403"/>
      <w:bookmarkStart w:id="103" w:name="_Toc290111286"/>
      <w:r>
        <w:rPr>
          <w:rFonts w:hint="eastAsia"/>
          <w:color w:val="000000" w:themeColor="text1"/>
          <w:szCs w:val="24"/>
          <w14:textFill>
            <w14:solidFill>
              <w14:schemeClr w14:val="tx1"/>
            </w14:solidFill>
          </w14:textFill>
        </w:rPr>
        <w:t>四、</w:t>
      </w:r>
      <w:r>
        <w:rPr>
          <w:rFonts w:hint="eastAsia"/>
          <w:color w:val="000000" w:themeColor="text1"/>
          <w14:textFill>
            <w14:solidFill>
              <w14:schemeClr w14:val="tx1"/>
            </w14:solidFill>
          </w14:textFill>
        </w:rPr>
        <w:t>谈判文件的获取</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6F232866">
      <w:pPr>
        <w:spacing w:line="480" w:lineRule="atLeast"/>
        <w:ind w:firstLine="480" w:firstLineChars="200"/>
        <w:rPr>
          <w:rFonts w:hint="eastAsia" w:asciiTheme="minorEastAsia" w:hAnsiTheme="minorEastAsia" w:eastAsiaTheme="minorEastAsia" w:cstheme="minorEastAsia"/>
          <w:sz w:val="24"/>
          <w:szCs w:val="24"/>
        </w:rPr>
      </w:pPr>
      <w:bookmarkStart w:id="104" w:name="_Toc240877055"/>
      <w:bookmarkStart w:id="105" w:name="_Toc240877031"/>
      <w:bookmarkStart w:id="106" w:name="_Toc2706"/>
      <w:bookmarkStart w:id="107" w:name="_Toc19187"/>
      <w:bookmarkStart w:id="108" w:name="_Toc32757"/>
      <w:bookmarkStart w:id="109" w:name="_Toc31714"/>
      <w:bookmarkStart w:id="110" w:name="_Toc24717"/>
      <w:bookmarkStart w:id="111" w:name="_Toc17671"/>
      <w:bookmarkStart w:id="112" w:name="_Toc26691"/>
      <w:bookmarkStart w:id="113" w:name="_Toc32710"/>
      <w:bookmarkStart w:id="114" w:name="_Toc55310055"/>
      <w:bookmarkStart w:id="115" w:name="_Toc18940"/>
      <w:bookmarkStart w:id="116" w:name="_Toc29193"/>
      <w:bookmarkStart w:id="117" w:name="_Toc23855"/>
      <w:bookmarkStart w:id="118" w:name="_Toc20123"/>
      <w:bookmarkStart w:id="119" w:name="_Toc7557"/>
      <w:bookmarkStart w:id="120" w:name="_Toc11674"/>
      <w:bookmarkStart w:id="121" w:name="_Toc28477"/>
      <w:bookmarkStart w:id="122" w:name="_Toc55303742"/>
      <w:bookmarkStart w:id="123" w:name="_Toc11308"/>
      <w:bookmarkStart w:id="124" w:name="_Toc55229787"/>
      <w:r>
        <w:rPr>
          <w:rFonts w:hint="eastAsia" w:asciiTheme="minorEastAsia" w:hAnsiTheme="minorEastAsia" w:eastAsiaTheme="minorEastAsia" w:cstheme="minorEastAsia"/>
          <w:sz w:val="24"/>
          <w:szCs w:val="24"/>
        </w:rPr>
        <w:t>采购文件随公告在“云南能投集团招采发布平台”发布，不再另行线下提供纸质采购文件，凡有意参与者可在本公告期内自行查看和下载（http://zcfb.cnyeig.cn/sjhz/），并于</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2026 </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10</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23</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日</w:t>
      </w:r>
      <w:r>
        <w:rPr>
          <w:rFonts w:hint="eastAsia" w:asciiTheme="minorEastAsia" w:hAnsiTheme="minorEastAsia" w:eastAsiaTheme="minorEastAsia" w:cstheme="minorEastAsia"/>
          <w:sz w:val="24"/>
          <w:szCs w:val="24"/>
          <w:u w:val="single"/>
        </w:rPr>
        <w:t xml:space="preserve"> 17 </w:t>
      </w:r>
      <w:r>
        <w:rPr>
          <w:rFonts w:hint="eastAsia" w:asciiTheme="minorEastAsia" w:hAnsiTheme="minorEastAsia" w:eastAsiaTheme="minorEastAsia" w:cstheme="minorEastAsia"/>
          <w:sz w:val="24"/>
          <w:szCs w:val="24"/>
        </w:rPr>
        <w:t>时</w:t>
      </w:r>
      <w:r>
        <w:rPr>
          <w:rFonts w:hint="eastAsia" w:asciiTheme="minorEastAsia" w:hAnsiTheme="minorEastAsia" w:eastAsiaTheme="minorEastAsia" w:cstheme="minorEastAsia"/>
          <w:sz w:val="24"/>
          <w:szCs w:val="24"/>
          <w:u w:val="single"/>
        </w:rPr>
        <w:t xml:space="preserve"> 00 </w:t>
      </w:r>
      <w:r>
        <w:rPr>
          <w:rFonts w:hint="eastAsia" w:asciiTheme="minorEastAsia" w:hAnsiTheme="minorEastAsia" w:eastAsiaTheme="minorEastAsia" w:cstheme="minorEastAsia"/>
          <w:sz w:val="24"/>
          <w:szCs w:val="24"/>
        </w:rPr>
        <w:t>分前需将确认函盖章后的电子版发送至电子邮箱</w:t>
      </w:r>
      <w:r>
        <w:rPr>
          <w:rFonts w:hint="eastAsia" w:asciiTheme="minorEastAsia" w:hAnsiTheme="minorEastAsia" w:eastAsiaTheme="minorEastAsia" w:cstheme="minorEastAsia"/>
          <w:sz w:val="24"/>
          <w:szCs w:val="24"/>
          <w:u w:val="single"/>
        </w:rPr>
        <w:t>623657880@qq.com</w:t>
      </w:r>
      <w:r>
        <w:rPr>
          <w:rFonts w:hint="eastAsia" w:asciiTheme="minorEastAsia" w:hAnsiTheme="minorEastAsia" w:eastAsiaTheme="minorEastAsia" w:cstheme="minorEastAsia"/>
          <w:sz w:val="24"/>
          <w:szCs w:val="24"/>
        </w:rPr>
        <w:t>。在本公告规定的时间内未按上述要求发送电子邮件至指定邮箱者，不得递交响应文件或参加竞谈。</w:t>
      </w:r>
      <w:bookmarkEnd w:id="104"/>
      <w:bookmarkEnd w:id="105"/>
    </w:p>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14:paraId="32D1C56B">
      <w:pPr>
        <w:pStyle w:val="4"/>
        <w:spacing w:line="480" w:lineRule="atLeast"/>
        <w:rPr>
          <w:color w:val="FF0000"/>
        </w:rPr>
      </w:pPr>
      <w:bookmarkStart w:id="125" w:name="_Toc240877497"/>
      <w:bookmarkStart w:id="126" w:name="_Toc240877950"/>
      <w:bookmarkStart w:id="127" w:name="_Toc240877277"/>
      <w:bookmarkStart w:id="128" w:name="_Toc240877032"/>
      <w:bookmarkStart w:id="129" w:name="_Toc240877056"/>
      <w:bookmarkStart w:id="130" w:name="_Toc240878659"/>
      <w:r>
        <w:rPr>
          <w:rFonts w:hint="eastAsia"/>
          <w:color w:val="000000" w:themeColor="text1"/>
          <w14:textFill>
            <w14:solidFill>
              <w14:schemeClr w14:val="tx1"/>
            </w14:solidFill>
          </w14:textFill>
        </w:rPr>
        <w:t>五、竞争性谈判响应文件的递交及谈判</w:t>
      </w:r>
      <w:bookmarkEnd w:id="125"/>
      <w:bookmarkEnd w:id="126"/>
      <w:bookmarkEnd w:id="127"/>
      <w:bookmarkEnd w:id="128"/>
      <w:bookmarkEnd w:id="129"/>
      <w:bookmarkEnd w:id="130"/>
    </w:p>
    <w:p w14:paraId="348F7728">
      <w:pPr>
        <w:widowControl/>
        <w:wordWrap w:val="0"/>
        <w:spacing w:before="100" w:after="100" w:line="480" w:lineRule="atLeast"/>
        <w:ind w:firstLine="420"/>
        <w:jc w:val="left"/>
        <w:rPr>
          <w:rFonts w:hint="eastAsia" w:ascii="宋体" w:hAnsi="宋体" w:cs="宋体"/>
          <w:color w:val="333333"/>
          <w:sz w:val="15"/>
          <w:szCs w:val="15"/>
        </w:rPr>
      </w:pPr>
      <w:bookmarkStart w:id="131" w:name="_Toc28074"/>
      <w:bookmarkStart w:id="132" w:name="_Toc5745"/>
      <w:bookmarkStart w:id="133" w:name="_Toc55303743"/>
      <w:bookmarkStart w:id="134" w:name="_Toc13319"/>
      <w:bookmarkStart w:id="135" w:name="_Toc6859"/>
      <w:bookmarkStart w:id="136" w:name="_Toc32372"/>
      <w:bookmarkStart w:id="137" w:name="_Toc25286"/>
      <w:bookmarkStart w:id="138" w:name="_Toc22823"/>
      <w:bookmarkStart w:id="139" w:name="_Toc2461"/>
      <w:bookmarkStart w:id="140" w:name="_Toc11968"/>
      <w:bookmarkStart w:id="141" w:name="_Toc20894"/>
      <w:bookmarkStart w:id="142" w:name="_Toc14240"/>
      <w:bookmarkStart w:id="143" w:name="_Toc19854"/>
      <w:bookmarkStart w:id="144" w:name="_Toc55229788"/>
      <w:bookmarkStart w:id="145" w:name="_Toc25853"/>
      <w:bookmarkStart w:id="146" w:name="_Toc8938"/>
      <w:bookmarkStart w:id="147" w:name="_Toc55310056"/>
      <w:bookmarkStart w:id="148" w:name="_Toc22040"/>
      <w:r>
        <w:rPr>
          <w:rFonts w:ascii="Calibri" w:hAnsi="Calibri" w:cs="Calibri"/>
          <w:color w:val="333333"/>
          <w:kern w:val="0"/>
          <w:sz w:val="24"/>
          <w:szCs w:val="24"/>
          <w:lang w:bidi="ar"/>
        </w:rPr>
        <w:t>1.</w:t>
      </w:r>
      <w:r>
        <w:rPr>
          <w:rFonts w:hint="eastAsia" w:asciiTheme="minorEastAsia" w:hAnsiTheme="minorEastAsia" w:eastAsiaTheme="minorEastAsia" w:cstheme="minorEastAsia"/>
          <w:color w:val="000000" w:themeColor="text1"/>
          <w:sz w:val="24"/>
          <w:szCs w:val="24"/>
          <w14:textFill>
            <w14:solidFill>
              <w14:schemeClr w14:val="tx1"/>
            </w14:solidFill>
          </w14:textFill>
        </w:rPr>
        <w:t>竞争性谈判响应文件递交的截止时间为</w:t>
      </w:r>
      <w:r>
        <w:rPr>
          <w:rFonts w:hint="eastAsia" w:ascii="宋体" w:hAnsi="宋体" w:cs="宋体"/>
          <w:color w:val="333333"/>
          <w:kern w:val="0"/>
          <w:sz w:val="24"/>
          <w:szCs w:val="24"/>
          <w:lang w:bidi="ar"/>
        </w:rPr>
        <w:t>：</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rPr>
        <w:t>2026</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年</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val="en-US" w:eastAsia="zh-CN"/>
        </w:rPr>
        <w:t>10</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月</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val="en-US" w:eastAsia="zh-CN"/>
        </w:rPr>
        <w:t>28</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日</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cstheme="minorEastAsia"/>
          <w:color w:val="000000"/>
          <w:sz w:val="24"/>
          <w:szCs w:val="24"/>
          <w:u w:val="single"/>
        </w:rPr>
        <w:t>09</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时（北京时间）</w:t>
      </w:r>
      <w:r>
        <w:rPr>
          <w:rFonts w:hint="eastAsia" w:ascii="宋体" w:hAnsi="宋体" w:cs="宋体"/>
          <w:color w:val="333333"/>
          <w:kern w:val="0"/>
          <w:sz w:val="24"/>
          <w:szCs w:val="24"/>
          <w:lang w:bidi="ar"/>
        </w:rPr>
        <w:t>，递交地址：</w:t>
      </w:r>
      <w:r>
        <w:rPr>
          <w:rFonts w:hint="eastAsia" w:asciiTheme="minorEastAsia" w:hAnsiTheme="minorEastAsia" w:eastAsiaTheme="minorEastAsia" w:cstheme="minorEastAsia"/>
          <w:sz w:val="24"/>
          <w:szCs w:val="24"/>
          <w:u w:val="single"/>
        </w:rPr>
        <w:t>云南省曲靖市会泽县烟厂小区F-24会泽云能投新能源开发有限公司综合办公室</w:t>
      </w:r>
      <w:r>
        <w:rPr>
          <w:rFonts w:hint="eastAsia" w:ascii="宋体" w:hAnsi="宋体" w:cs="宋体"/>
          <w:color w:val="333333"/>
          <w:kern w:val="0"/>
          <w:sz w:val="24"/>
          <w:szCs w:val="24"/>
          <w:lang w:bidi="ar"/>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逾期送达的或者未送达指定地点的竞争性谈判响应文件，采购人不予受理。</w:t>
      </w:r>
    </w:p>
    <w:p w14:paraId="7EDB18D6">
      <w:pPr>
        <w:widowControl/>
        <w:wordWrap w:val="0"/>
        <w:spacing w:before="100" w:after="100" w:line="480" w:lineRule="atLeast"/>
        <w:ind w:firstLine="420"/>
        <w:jc w:val="left"/>
        <w:rPr>
          <w:rFonts w:hint="eastAsia" w:ascii="宋体" w:hAnsi="宋体" w:cs="宋体"/>
          <w:color w:val="333333"/>
          <w:sz w:val="15"/>
          <w:szCs w:val="15"/>
        </w:rPr>
      </w:pPr>
      <w:r>
        <w:rPr>
          <w:rFonts w:ascii="Calibri" w:hAnsi="Calibri" w:cs="Calibri"/>
          <w:color w:val="333333"/>
          <w:kern w:val="0"/>
          <w:sz w:val="24"/>
          <w:szCs w:val="24"/>
          <w:lang w:bidi="ar"/>
        </w:rPr>
        <w:t>2.</w:t>
      </w:r>
      <w:r>
        <w:rPr>
          <w:rFonts w:hint="eastAsia" w:asciiTheme="minorEastAsia" w:hAnsiTheme="minorEastAsia" w:eastAsiaTheme="minorEastAsia" w:cstheme="minorEastAsia"/>
          <w:color w:val="000000" w:themeColor="text1"/>
          <w:sz w:val="24"/>
          <w:szCs w:val="24"/>
          <w14:textFill>
            <w14:solidFill>
              <w14:schemeClr w14:val="tx1"/>
            </w14:solidFill>
          </w14:textFill>
        </w:rPr>
        <w:t>竞争性谈判时间</w:t>
      </w:r>
      <w:r>
        <w:rPr>
          <w:rFonts w:hint="eastAsia" w:ascii="宋体" w:hAnsi="宋体" w:cs="宋体"/>
          <w:color w:val="333333"/>
          <w:kern w:val="0"/>
          <w:sz w:val="24"/>
          <w:szCs w:val="24"/>
          <w:lang w:bidi="ar"/>
        </w:rPr>
        <w:t>：</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rPr>
        <w:t>2026</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年</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val="en-US" w:eastAsia="zh-CN"/>
        </w:rPr>
        <w:t>10</w:t>
      </w:r>
      <w:r>
        <w:rPr>
          <w:rFonts w:hint="eastAsia" w:asciiTheme="minorEastAsia" w:hAnsiTheme="minorEastAsia" w:eastAsiaTheme="minorEastAsia" w:cstheme="minorEastAsia"/>
          <w:color w:val="000000"/>
          <w:sz w:val="24"/>
          <w:szCs w:val="24"/>
        </w:rPr>
        <w:t>月</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val="en-US" w:eastAsia="zh-CN"/>
        </w:rPr>
        <w:t>28</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日</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rPr>
        <w:t>10</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时（北京时间）</w:t>
      </w:r>
      <w:r>
        <w:rPr>
          <w:rFonts w:hint="eastAsia" w:ascii="宋体" w:hAnsi="宋体" w:cs="宋体"/>
          <w:color w:val="333333"/>
          <w:kern w:val="0"/>
          <w:sz w:val="24"/>
          <w:szCs w:val="24"/>
          <w:lang w:bidi="ar"/>
        </w:rPr>
        <w:t>。</w:t>
      </w:r>
    </w:p>
    <w:p w14:paraId="3654CBBE">
      <w:pPr>
        <w:widowControl/>
        <w:wordWrap w:val="0"/>
        <w:spacing w:before="100" w:after="100" w:line="480" w:lineRule="atLeast"/>
        <w:ind w:firstLine="420"/>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asciiTheme="minorEastAsia" w:hAnsiTheme="minorEastAsia" w:eastAsiaTheme="minorEastAsia" w:cstheme="minorEastAsia"/>
          <w:color w:val="000000" w:themeColor="text1"/>
          <w:sz w:val="24"/>
          <w:szCs w:val="24"/>
          <w14:textFill>
            <w14:solidFill>
              <w14:schemeClr w14:val="tx1"/>
            </w14:solidFill>
          </w14:textFill>
        </w:rPr>
        <w:t>3.</w:t>
      </w:r>
      <w:r>
        <w:rPr>
          <w:rFonts w:hint="eastAsia" w:asciiTheme="minorEastAsia" w:hAnsiTheme="minorEastAsia" w:eastAsiaTheme="minorEastAsia" w:cstheme="minorEastAsia"/>
          <w:color w:val="000000" w:themeColor="text1"/>
          <w:sz w:val="24"/>
          <w:szCs w:val="24"/>
          <w14:textFill>
            <w14:solidFill>
              <w14:schemeClr w14:val="tx1"/>
            </w14:solidFill>
          </w14:textFill>
        </w:rPr>
        <w:t>竞争性谈判地点：云南省曲靖市会泽县烟厂小区F-24会泽云能投新能源开发有限公司综合办公室会议室。</w:t>
      </w:r>
    </w:p>
    <w:p w14:paraId="6E19178E">
      <w:pPr>
        <w:widowControl/>
        <w:wordWrap w:val="0"/>
        <w:spacing w:before="100" w:after="100" w:line="480" w:lineRule="atLeast"/>
        <w:ind w:firstLine="420"/>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asciiTheme="minorEastAsia" w:hAnsiTheme="minorEastAsia" w:eastAsiaTheme="minorEastAsia" w:cstheme="minorEastAsia"/>
          <w:color w:val="000000" w:themeColor="text1"/>
          <w:sz w:val="24"/>
          <w:szCs w:val="24"/>
          <w14:textFill>
            <w14:solidFill>
              <w14:schemeClr w14:val="tx1"/>
            </w14:solidFill>
          </w14:textFill>
        </w:rPr>
        <w:t>4.</w:t>
      </w:r>
      <w:r>
        <w:rPr>
          <w:rFonts w:hint="eastAsia" w:asciiTheme="minorEastAsia" w:hAnsiTheme="minorEastAsia" w:eastAsiaTheme="minorEastAsia" w:cstheme="minorEastAsia"/>
          <w:color w:val="000000" w:themeColor="text1"/>
          <w:sz w:val="24"/>
          <w:szCs w:val="24"/>
          <w14:textFill>
            <w14:solidFill>
              <w14:schemeClr w14:val="tx1"/>
            </w14:solidFill>
          </w14:textFill>
        </w:rPr>
        <w:t>参与谈判的申请人按照签到顺序决定谈判顺序和谈判时间。</w:t>
      </w:r>
    </w:p>
    <w:p w14:paraId="53A99321">
      <w:pPr>
        <w:widowControl/>
        <w:wordWrap w:val="0"/>
        <w:spacing w:before="100" w:after="100" w:line="480" w:lineRule="atLeast"/>
        <w:ind w:firstLine="420"/>
        <w:jc w:val="left"/>
        <w:rPr>
          <w:rFonts w:hint="eastAsia" w:ascii="宋体" w:hAnsi="宋体" w:cs="宋体"/>
          <w:color w:val="333333"/>
          <w:kern w:val="0"/>
          <w:sz w:val="24"/>
          <w:szCs w:val="24"/>
          <w:lang w:bidi="ar"/>
        </w:rPr>
      </w:pPr>
      <w:r>
        <w:rPr>
          <w:rFonts w:asciiTheme="minorEastAsia" w:hAnsiTheme="minorEastAsia" w:eastAsiaTheme="minorEastAsia" w:cstheme="minorEastAsia"/>
          <w:color w:val="000000" w:themeColor="text1"/>
          <w:sz w:val="24"/>
          <w:szCs w:val="24"/>
          <w14:textFill>
            <w14:solidFill>
              <w14:schemeClr w14:val="tx1"/>
            </w14:solidFill>
          </w14:textFill>
        </w:rPr>
        <w:t>5.</w:t>
      </w:r>
      <w:r>
        <w:rPr>
          <w:rFonts w:hint="eastAsia" w:asciiTheme="minorEastAsia" w:hAnsiTheme="minorEastAsia" w:eastAsiaTheme="minorEastAsia" w:cstheme="minorEastAsia"/>
          <w:color w:val="000000" w:themeColor="text1"/>
          <w:sz w:val="24"/>
          <w:szCs w:val="24"/>
          <w14:textFill>
            <w14:solidFill>
              <w14:schemeClr w14:val="tx1"/>
            </w14:solidFill>
          </w14:textFill>
        </w:rPr>
        <w:t>装订要求：谈判响应文件用</w:t>
      </w:r>
      <w:r>
        <w:rPr>
          <w:rFonts w:asciiTheme="minorEastAsia" w:hAnsiTheme="minorEastAsia" w:eastAsiaTheme="minorEastAsia" w:cstheme="minorEastAsia"/>
          <w:color w:val="000000" w:themeColor="text1"/>
          <w:sz w:val="24"/>
          <w:szCs w:val="24"/>
          <w14:textFill>
            <w14:solidFill>
              <w14:schemeClr w14:val="tx1"/>
            </w14:solidFill>
          </w14:textFill>
        </w:rPr>
        <w:t>A4</w:t>
      </w:r>
      <w:r>
        <w:rPr>
          <w:rFonts w:hint="eastAsia" w:asciiTheme="minorEastAsia" w:hAnsiTheme="minorEastAsia" w:eastAsiaTheme="minorEastAsia" w:cstheme="minorEastAsia"/>
          <w:color w:val="000000" w:themeColor="text1"/>
          <w:sz w:val="24"/>
          <w:szCs w:val="24"/>
          <w14:textFill>
            <w14:solidFill>
              <w14:schemeClr w14:val="tx1"/>
            </w14:solidFill>
          </w14:textFill>
        </w:rPr>
        <w:t>幅面出版，竖向左侧装订（最终报价确认书无需装订，需单独携带至谈判现场填写），谈判响应文件正本要求逐页加盖公章。谈判响应文件的正本与副本应编制目录并分别装订成册，采用热熔胶装方式装订；文件装订应牢固，并逐页标注连续页码，否则，采购人对于谈判响应文件装订松散而造成的丢失或其他后果不承担任何责任。每本谈判响应文件建议采用双面打印。不按要求编制的文件有可能导致其谈判响应文件被拒绝。正本1份、副本2份,密封递交开标现场或邮寄指定人；电子版一份(须签字并盖章)U盘储存。</w:t>
      </w:r>
    </w:p>
    <w:p w14:paraId="2B7E2C3C">
      <w:pPr>
        <w:pStyle w:val="4"/>
        <w:spacing w:line="480" w:lineRule="atLeast"/>
        <w:rPr>
          <w:color w:val="FF0000"/>
        </w:rPr>
      </w:pPr>
      <w:bookmarkStart w:id="149" w:name="_Toc240877951"/>
      <w:bookmarkStart w:id="150" w:name="_Toc240877278"/>
      <w:bookmarkStart w:id="151" w:name="_Toc240877057"/>
      <w:bookmarkStart w:id="152" w:name="_Toc240878660"/>
      <w:bookmarkStart w:id="153" w:name="_Toc240877033"/>
      <w:bookmarkStart w:id="154" w:name="_Toc240877498"/>
      <w:r>
        <w:rPr>
          <w:rFonts w:hint="eastAsia"/>
          <w:color w:val="000000" w:themeColor="text1"/>
          <w14:textFill>
            <w14:solidFill>
              <w14:schemeClr w14:val="tx1"/>
            </w14:solidFill>
          </w14:textFill>
        </w:rPr>
        <w:t>六、</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Fonts w:hint="eastAsia"/>
          <w:color w:val="000000" w:themeColor="text1"/>
          <w14:textFill>
            <w14:solidFill>
              <w14:schemeClr w14:val="tx1"/>
            </w14:solidFill>
          </w14:textFill>
        </w:rPr>
        <w:t>其他相关事宜</w:t>
      </w:r>
      <w:bookmarkEnd w:id="149"/>
      <w:bookmarkEnd w:id="150"/>
      <w:bookmarkEnd w:id="151"/>
      <w:bookmarkEnd w:id="152"/>
      <w:bookmarkEnd w:id="153"/>
      <w:bookmarkEnd w:id="154"/>
    </w:p>
    <w:p w14:paraId="2273CC12">
      <w:pPr>
        <w:widowControl/>
        <w:wordWrap w:val="0"/>
        <w:spacing w:before="100" w:after="100" w:line="480" w:lineRule="atLeast"/>
        <w:ind w:firstLine="420"/>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bookmarkStart w:id="155" w:name="_Toc785"/>
      <w:bookmarkStart w:id="156" w:name="_Toc19933"/>
      <w:bookmarkStart w:id="157" w:name="_Toc13473"/>
      <w:bookmarkStart w:id="158" w:name="_Toc10442"/>
      <w:bookmarkStart w:id="159" w:name="_Toc10783"/>
      <w:bookmarkStart w:id="160" w:name="_Toc11998"/>
      <w:bookmarkStart w:id="161" w:name="_Toc8918"/>
      <w:bookmarkStart w:id="162" w:name="_Toc15422"/>
      <w:bookmarkStart w:id="163" w:name="_Toc16527"/>
      <w:bookmarkStart w:id="164" w:name="_Toc3373"/>
      <w:r>
        <w:rPr>
          <w:rFonts w:hint="eastAsia" w:asciiTheme="minorEastAsia" w:hAnsiTheme="minorEastAsia" w:eastAsiaTheme="minorEastAsia" w:cstheme="minorEastAsia"/>
          <w:color w:val="000000" w:themeColor="text1"/>
          <w:sz w:val="24"/>
          <w:szCs w:val="24"/>
          <w14:textFill>
            <w14:solidFill>
              <w14:schemeClr w14:val="tx1"/>
            </w14:solidFill>
          </w14:textFill>
        </w:rPr>
        <w:t>（一）本次评审以所报密封资料为依据。</w:t>
      </w:r>
    </w:p>
    <w:p w14:paraId="4F6892F3">
      <w:pPr>
        <w:widowControl/>
        <w:wordWrap w:val="0"/>
        <w:spacing w:before="100" w:after="100" w:line="480" w:lineRule="atLeast"/>
        <w:ind w:firstLine="420"/>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（二）如果申请人未能在规定时间提交材料，视为贵公司放弃参与此次竞争性谈判。</w:t>
      </w:r>
    </w:p>
    <w:p w14:paraId="79DA47E5">
      <w:pPr>
        <w:widowControl/>
        <w:wordWrap w:val="0"/>
        <w:spacing w:before="100" w:after="100" w:line="480" w:lineRule="atLeast"/>
        <w:ind w:firstLine="420"/>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（三）参与此次竞争性谈判的费用自理。</w:t>
      </w:r>
    </w:p>
    <w:p w14:paraId="4605114E">
      <w:pPr>
        <w:widowControl/>
        <w:wordWrap w:val="0"/>
        <w:spacing w:before="100" w:after="100" w:line="480" w:lineRule="atLeast"/>
        <w:ind w:firstLine="420"/>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（四）其他未尽事宜请及时联系。</w:t>
      </w:r>
      <w:r>
        <w:rPr>
          <w:rFonts w:asciiTheme="minorEastAsia" w:hAnsiTheme="minorEastAsia" w:eastAsiaTheme="minorEastAsia" w:cstheme="minorEastAsia"/>
          <w:color w:val="000000" w:themeColor="text1"/>
          <w:sz w:val="24"/>
          <w:szCs w:val="24"/>
          <w14:textFill>
            <w14:solidFill>
              <w14:schemeClr w14:val="tx1"/>
            </w14:solidFill>
          </w14:textFill>
        </w:rPr>
        <w:t> </w:t>
      </w:r>
    </w:p>
    <w:p w14:paraId="4B75B394">
      <w:pPr>
        <w:pStyle w:val="4"/>
        <w:spacing w:line="480" w:lineRule="atLeast"/>
        <w:rPr>
          <w:color w:val="000000" w:themeColor="text1"/>
          <w14:textFill>
            <w14:solidFill>
              <w14:schemeClr w14:val="tx1"/>
            </w14:solidFill>
          </w14:textFill>
        </w:rPr>
      </w:pPr>
      <w:bookmarkStart w:id="165" w:name="_Toc240877499"/>
      <w:bookmarkStart w:id="166" w:name="_Toc240877058"/>
      <w:bookmarkStart w:id="167" w:name="_Toc240878661"/>
      <w:bookmarkStart w:id="168" w:name="_Toc240877952"/>
      <w:bookmarkStart w:id="169" w:name="_Toc240877279"/>
      <w:bookmarkStart w:id="170" w:name="_Toc240877034"/>
      <w:r>
        <w:rPr>
          <w:rFonts w:hint="eastAsia"/>
          <w:color w:val="000000" w:themeColor="text1"/>
          <w14:textFill>
            <w14:solidFill>
              <w14:schemeClr w14:val="tx1"/>
            </w14:solidFill>
          </w14:textFill>
        </w:rPr>
        <w:t>七、</w:t>
      </w:r>
      <w:bookmarkEnd w:id="155"/>
      <w:bookmarkEnd w:id="156"/>
      <w:bookmarkEnd w:id="157"/>
      <w:bookmarkEnd w:id="158"/>
      <w:bookmarkEnd w:id="159"/>
      <w:bookmarkEnd w:id="160"/>
      <w:bookmarkEnd w:id="161"/>
      <w:bookmarkEnd w:id="162"/>
      <w:bookmarkEnd w:id="163"/>
      <w:bookmarkEnd w:id="164"/>
      <w:bookmarkStart w:id="171" w:name="_Toc25344"/>
      <w:bookmarkStart w:id="172" w:name="_Toc4814"/>
      <w:bookmarkStart w:id="173" w:name="_Toc55229789"/>
      <w:bookmarkStart w:id="174" w:name="_Toc55303744"/>
      <w:bookmarkStart w:id="175" w:name="_Toc55310057"/>
      <w:bookmarkStart w:id="176" w:name="_Toc10477"/>
      <w:bookmarkStart w:id="177" w:name="_Toc5712"/>
      <w:bookmarkStart w:id="178" w:name="_Toc17410"/>
      <w:bookmarkStart w:id="179" w:name="_Toc1081"/>
      <w:bookmarkStart w:id="180" w:name="_Toc4681"/>
      <w:bookmarkStart w:id="181" w:name="_Toc22796"/>
      <w:bookmarkStart w:id="182" w:name="_Toc14621"/>
      <w:bookmarkStart w:id="183" w:name="_Toc18836"/>
      <w:bookmarkStart w:id="184" w:name="_Toc4750"/>
      <w:bookmarkStart w:id="185" w:name="_Toc21039"/>
      <w:bookmarkStart w:id="186" w:name="_Toc31116"/>
      <w:bookmarkStart w:id="187" w:name="_Toc16482"/>
      <w:bookmarkStart w:id="188" w:name="_Toc17685"/>
      <w:r>
        <w:rPr>
          <w:rFonts w:hint="eastAsia"/>
          <w:color w:val="000000" w:themeColor="text1"/>
          <w14:textFill>
            <w14:solidFill>
              <w14:schemeClr w14:val="tx1"/>
            </w14:solidFill>
          </w14:textFill>
        </w:rPr>
        <w:t>联系方式</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7D771139">
      <w:pPr>
        <w:spacing w:line="480" w:lineRule="atLeast"/>
        <w:ind w:firstLine="460" w:firstLineChars="192"/>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采 购 人：</w:t>
      </w:r>
      <w:r>
        <w:rPr>
          <w:rFonts w:hint="eastAsia" w:asciiTheme="minorEastAsia" w:hAnsiTheme="minorEastAsia" w:eastAsiaTheme="minorEastAsia" w:cstheme="minorEastAsia"/>
          <w:color w:val="000000"/>
          <w:sz w:val="24"/>
          <w:szCs w:val="24"/>
          <w:u w:val="single"/>
        </w:rPr>
        <w:t>会泽云能投新能源开发有限公司</w:t>
      </w:r>
    </w:p>
    <w:p w14:paraId="5BDCBD74">
      <w:pPr>
        <w:spacing w:line="480" w:lineRule="atLeast"/>
        <w:ind w:firstLine="460" w:firstLineChars="19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    址：</w:t>
      </w:r>
      <w:r>
        <w:rPr>
          <w:rFonts w:hint="eastAsia" w:asciiTheme="minorEastAsia" w:hAnsiTheme="minorEastAsia" w:eastAsiaTheme="minorEastAsia" w:cstheme="minorEastAsia"/>
          <w:sz w:val="24"/>
          <w:szCs w:val="24"/>
          <w:u w:val="single"/>
        </w:rPr>
        <w:t>云南省曲靖市会泽县烟厂小区F-24（景观大道11幢）</w:t>
      </w:r>
    </w:p>
    <w:p w14:paraId="3E5CEDD2">
      <w:pPr>
        <w:spacing w:line="480" w:lineRule="atLeast"/>
        <w:ind w:firstLine="460" w:firstLineChars="192"/>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联 系 人：</w:t>
      </w:r>
      <w:r>
        <w:rPr>
          <w:rFonts w:asciiTheme="minorEastAsia" w:hAnsiTheme="minorEastAsia" w:eastAsiaTheme="minorEastAsia" w:cstheme="minorEastAsia"/>
          <w:color w:val="000000"/>
          <w:sz w:val="24"/>
          <w:szCs w:val="24"/>
          <w:u w:val="single"/>
        </w:rPr>
        <w:t xml:space="preserve"> 李</w:t>
      </w:r>
      <w:r>
        <w:rPr>
          <w:rFonts w:hint="eastAsia" w:asciiTheme="minorEastAsia" w:hAnsiTheme="minorEastAsia" w:eastAsiaTheme="minorEastAsia" w:cstheme="minorEastAsia"/>
          <w:color w:val="000000"/>
          <w:sz w:val="24"/>
          <w:szCs w:val="24"/>
          <w:u w:val="single"/>
        </w:rPr>
        <w:t xml:space="preserve"> </w:t>
      </w:r>
      <w:r>
        <w:rPr>
          <w:rFonts w:asciiTheme="minorEastAsia" w:hAnsiTheme="minorEastAsia" w:eastAsiaTheme="minorEastAsia" w:cstheme="minorEastAsia"/>
          <w:color w:val="000000"/>
          <w:sz w:val="24"/>
          <w:szCs w:val="24"/>
          <w:u w:val="single"/>
        </w:rPr>
        <w:t xml:space="preserve">洋     </w:t>
      </w:r>
      <w:r>
        <w:rPr>
          <w:rFonts w:hint="eastAsia" w:asciiTheme="minorEastAsia" w:hAnsiTheme="minorEastAsia" w:eastAsiaTheme="minorEastAsia" w:cstheme="minorEastAsia"/>
          <w:color w:val="000000"/>
          <w:sz w:val="24"/>
          <w:szCs w:val="24"/>
          <w:u w:val="single"/>
        </w:rPr>
        <w:t xml:space="preserve">   </w:t>
      </w:r>
    </w:p>
    <w:p w14:paraId="0E1C7399">
      <w:pPr>
        <w:spacing w:line="480" w:lineRule="atLeast"/>
        <w:ind w:firstLine="460" w:firstLineChars="192"/>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联系电话：</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rPr>
        <w:t>15368742253</w:t>
      </w:r>
      <w:r>
        <w:rPr>
          <w:rFonts w:asciiTheme="minorEastAsia" w:hAnsiTheme="minorEastAsia" w:eastAsiaTheme="minorEastAsia" w:cstheme="minorEastAsia"/>
          <w:color w:val="000000"/>
          <w:sz w:val="24"/>
          <w:szCs w:val="24"/>
          <w:u w:val="single"/>
        </w:rPr>
        <w:t xml:space="preserve">  </w:t>
      </w:r>
    </w:p>
    <w:p w14:paraId="748B740B">
      <w:pPr>
        <w:spacing w:line="480" w:lineRule="atLeast"/>
        <w:ind w:firstLine="460" w:firstLineChars="192"/>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邮</w:t>
      </w:r>
      <w:r>
        <w:rPr>
          <w:rFonts w:hint="eastAsia" w:asciiTheme="minorEastAsia" w:hAnsiTheme="minorEastAsia" w:eastAsiaTheme="minorEastAsia" w:cstheme="minorEastAsia"/>
          <w:color w:val="000000"/>
          <w:sz w:val="24"/>
          <w:szCs w:val="24"/>
          <w:lang w:val="en-US" w:eastAsia="zh-CN"/>
        </w:rPr>
        <w:t xml:space="preserve">    </w:t>
      </w:r>
      <w:r>
        <w:rPr>
          <w:rFonts w:hint="eastAsia" w:asciiTheme="minorEastAsia" w:hAnsiTheme="minorEastAsia" w:eastAsiaTheme="minorEastAsia" w:cstheme="minorEastAsia"/>
          <w:color w:val="000000"/>
          <w:sz w:val="24"/>
          <w:szCs w:val="24"/>
        </w:rPr>
        <w:t>箱：</w:t>
      </w:r>
      <w:r>
        <w:rPr>
          <w:rFonts w:hint="eastAsia" w:asciiTheme="minorEastAsia" w:hAnsiTheme="minorEastAsia" w:eastAsiaTheme="minorEastAsia" w:cstheme="minorEastAsia"/>
          <w:color w:val="000000"/>
          <w:sz w:val="24"/>
          <w:szCs w:val="24"/>
          <w:u w:val="single"/>
        </w:rPr>
        <w:t>623657880@qq</w:t>
      </w:r>
      <w:r>
        <w:rPr>
          <w:rFonts w:asciiTheme="minorEastAsia" w:hAnsiTheme="minorEastAsia" w:eastAsiaTheme="minorEastAsia" w:cstheme="minorEastAsia"/>
          <w:color w:val="000000"/>
          <w:sz w:val="24"/>
          <w:szCs w:val="24"/>
          <w:u w:val="single"/>
        </w:rPr>
        <w:t>.com</w:t>
      </w:r>
    </w:p>
    <w:p w14:paraId="24EFC46E">
      <w:pPr>
        <w:spacing w:line="480" w:lineRule="atLeast"/>
      </w:pPr>
    </w:p>
    <w:p w14:paraId="1D4F824F">
      <w:pPr>
        <w:spacing w:line="480" w:lineRule="atLeast"/>
      </w:pPr>
    </w:p>
    <w:p w14:paraId="0E46DC15">
      <w:pPr>
        <w:spacing w:line="480" w:lineRule="atLeast"/>
        <w:jc w:val="right"/>
        <w:rPr>
          <w:sz w:val="24"/>
          <w:szCs w:val="24"/>
        </w:rPr>
      </w:pPr>
      <w:bookmarkStart w:id="189" w:name="_Toc12631"/>
      <w:r>
        <w:rPr>
          <w:sz w:val="24"/>
          <w:szCs w:val="24"/>
        </w:rPr>
        <w:t>会泽云能投新能源开发有限公司</w:t>
      </w:r>
      <w:bookmarkEnd w:id="189"/>
    </w:p>
    <w:p w14:paraId="4F75BAC4">
      <w:pPr>
        <w:pStyle w:val="22"/>
        <w:tabs>
          <w:tab w:val="left" w:pos="2812"/>
          <w:tab w:val="left" w:pos="6662"/>
        </w:tabs>
        <w:kinsoku w:val="0"/>
        <w:overflowPunct w:val="0"/>
        <w:spacing w:line="580" w:lineRule="exact"/>
        <w:ind w:firstLine="6480" w:firstLineChars="2700"/>
      </w:pPr>
      <w:r>
        <w:rPr>
          <w:rFonts w:asciiTheme="minorEastAsia" w:hAnsiTheme="minorEastAsia" w:cstheme="minorEastAsia"/>
          <w:color w:val="000000"/>
          <w:sz w:val="24"/>
        </w:rPr>
        <w:t>2026年</w:t>
      </w:r>
      <w:r>
        <w:rPr>
          <w:rFonts w:hint="eastAsia" w:asciiTheme="minorEastAsia" w:hAnsiTheme="minorEastAsia" w:cstheme="minorEastAsia"/>
          <w:color w:val="000000"/>
          <w:sz w:val="24"/>
          <w:lang w:val="en-US" w:eastAsia="zh-CN"/>
        </w:rPr>
        <w:t>10</w:t>
      </w:r>
      <w:r>
        <w:rPr>
          <w:rFonts w:asciiTheme="minorEastAsia" w:hAnsiTheme="minorEastAsia" w:cstheme="minorEastAsia"/>
          <w:color w:val="000000"/>
          <w:sz w:val="24"/>
        </w:rPr>
        <w:t>月</w:t>
      </w:r>
      <w:r>
        <w:rPr>
          <w:rFonts w:hint="eastAsia" w:asciiTheme="minorEastAsia" w:hAnsiTheme="minorEastAsia" w:cstheme="minorEastAsia"/>
          <w:color w:val="000000"/>
          <w:sz w:val="24"/>
          <w:lang w:val="en-US" w:eastAsia="zh-CN"/>
        </w:rPr>
        <w:t>21</w:t>
      </w:r>
      <w:r>
        <w:rPr>
          <w:rFonts w:asciiTheme="minorEastAsia" w:hAnsiTheme="minorEastAsia" w:cstheme="minorEastAsia"/>
          <w:color w:val="000000"/>
          <w:sz w:val="24"/>
        </w:rPr>
        <w:t>日</w:t>
      </w:r>
    </w:p>
    <w:p w14:paraId="2DA833A0">
      <w:pPr>
        <w:pStyle w:val="43"/>
        <w:sectPr>
          <w:headerReference r:id="rId9" w:type="first"/>
          <w:footerReference r:id="rId11" w:type="first"/>
          <w:headerReference r:id="rId8" w:type="default"/>
          <w:footerReference r:id="rId10" w:type="default"/>
          <w:pgSz w:w="11906" w:h="16838"/>
          <w:pgMar w:top="1440" w:right="1440" w:bottom="1440" w:left="1440" w:header="851" w:footer="992" w:gutter="0"/>
          <w:cols w:space="720" w:num="1"/>
          <w:titlePg/>
          <w:docGrid w:type="lines" w:linePitch="312" w:charSpace="0"/>
        </w:sectPr>
      </w:pPr>
      <w:bookmarkStart w:id="190" w:name="_Toc7192"/>
      <w:bookmarkStart w:id="191" w:name="_Toc240877035"/>
      <w:bookmarkStart w:id="192" w:name="_Toc240877280"/>
      <w:bookmarkStart w:id="193" w:name="_Toc240877500"/>
      <w:bookmarkStart w:id="194" w:name="_Toc55310058"/>
      <w:bookmarkStart w:id="195" w:name="_Toc21336"/>
      <w:bookmarkStart w:id="196" w:name="_Toc15232"/>
      <w:bookmarkStart w:id="197" w:name="_Toc32008"/>
      <w:bookmarkStart w:id="198" w:name="_Toc240878662"/>
      <w:bookmarkStart w:id="199" w:name="_Toc26358"/>
      <w:bookmarkStart w:id="200" w:name="_Toc14733"/>
      <w:bookmarkStart w:id="201" w:name="_Toc240877059"/>
      <w:bookmarkStart w:id="202" w:name="_Toc9502"/>
      <w:bookmarkStart w:id="203" w:name="_Toc240877953"/>
      <w:bookmarkStart w:id="204" w:name="_Toc24995"/>
      <w:bookmarkStart w:id="205" w:name="_Toc23981"/>
    </w:p>
    <w:p w14:paraId="728AC053">
      <w:pPr>
        <w:pStyle w:val="43"/>
      </w:pPr>
      <w:r>
        <w:t>第二章</w:t>
      </w:r>
      <w:r>
        <w:rPr>
          <w:rFonts w:hint="eastAsia"/>
        </w:rPr>
        <w:t xml:space="preserve"> </w:t>
      </w:r>
      <w:r>
        <w:t xml:space="preserve"> 谈判申请</w:t>
      </w:r>
      <w:r>
        <w:rPr>
          <w:rFonts w:hint="eastAsia"/>
        </w:rPr>
        <w:t>人</w:t>
      </w:r>
      <w:r>
        <w:t>须知</w:t>
      </w:r>
      <w:bookmarkEnd w:id="103"/>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50012929">
      <w:pPr>
        <w:pStyle w:val="5"/>
        <w:spacing w:line="360" w:lineRule="auto"/>
        <w:jc w:val="center"/>
        <w:rPr>
          <w:rFonts w:hint="eastAsia" w:ascii="宋体" w:hAnsi="宋体" w:eastAsia="宋体"/>
        </w:rPr>
      </w:pPr>
      <w:bookmarkStart w:id="206" w:name="_Toc55229791"/>
      <w:bookmarkStart w:id="207" w:name="_Toc22935"/>
      <w:bookmarkStart w:id="208" w:name="_Toc26005"/>
      <w:bookmarkStart w:id="209" w:name="_Toc28502"/>
      <w:bookmarkStart w:id="210" w:name="_Toc6952"/>
      <w:bookmarkStart w:id="211" w:name="_Toc14854"/>
      <w:bookmarkStart w:id="212" w:name="_Toc25430"/>
      <w:bookmarkStart w:id="213" w:name="_Toc240878663"/>
      <w:bookmarkStart w:id="214" w:name="_Toc290111287"/>
      <w:bookmarkStart w:id="215" w:name="_Toc6586"/>
      <w:bookmarkStart w:id="216" w:name="_Toc17992"/>
      <w:bookmarkStart w:id="217" w:name="_Toc240877954"/>
      <w:bookmarkStart w:id="218" w:name="_Toc17942"/>
      <w:bookmarkStart w:id="219" w:name="_Toc29328"/>
      <w:bookmarkStart w:id="220" w:name="_Toc55303746"/>
      <w:bookmarkStart w:id="221" w:name="_Toc409"/>
      <w:bookmarkStart w:id="222" w:name="_Toc240877281"/>
      <w:bookmarkStart w:id="223" w:name="_Toc240877501"/>
      <w:bookmarkStart w:id="224" w:name="_Toc24906"/>
      <w:bookmarkStart w:id="225" w:name="_Toc55719840"/>
      <w:bookmarkStart w:id="226" w:name="_Toc6824"/>
      <w:bookmarkStart w:id="227" w:name="_Toc27942"/>
      <w:bookmarkStart w:id="228" w:name="_Toc55310059"/>
      <w:r>
        <w:rPr>
          <w:rFonts w:hint="eastAsia" w:ascii="宋体" w:hAnsi="宋体" w:eastAsia="宋体"/>
        </w:rPr>
        <w:t>谈判申请人须知附表</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tbl>
      <w:tblPr>
        <w:tblStyle w:val="46"/>
        <w:tblW w:w="97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2213"/>
        <w:gridCol w:w="6897"/>
      </w:tblGrid>
      <w:tr w14:paraId="339CF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680" w:type="dxa"/>
            <w:vAlign w:val="center"/>
          </w:tcPr>
          <w:p w14:paraId="5794F138">
            <w:pPr>
              <w:jc w:val="center"/>
              <w:rPr>
                <w:rFonts w:hint="eastAsia" w:ascii="宋体" w:hAnsi="宋体"/>
                <w:b/>
              </w:rPr>
            </w:pPr>
            <w:r>
              <w:rPr>
                <w:rFonts w:hint="eastAsia" w:ascii="宋体" w:hAnsi="宋体"/>
                <w:b/>
              </w:rPr>
              <w:t>条款号</w:t>
            </w:r>
          </w:p>
        </w:tc>
        <w:tc>
          <w:tcPr>
            <w:tcW w:w="2213" w:type="dxa"/>
            <w:vAlign w:val="center"/>
          </w:tcPr>
          <w:p w14:paraId="07F6DDB2">
            <w:pPr>
              <w:jc w:val="center"/>
              <w:rPr>
                <w:rFonts w:hint="eastAsia" w:ascii="宋体" w:hAnsi="宋体"/>
                <w:b/>
              </w:rPr>
            </w:pPr>
            <w:r>
              <w:rPr>
                <w:rFonts w:ascii="宋体" w:hAnsi="宋体"/>
                <w:b/>
              </w:rPr>
              <w:t>条款名称</w:t>
            </w:r>
          </w:p>
        </w:tc>
        <w:tc>
          <w:tcPr>
            <w:tcW w:w="6897" w:type="dxa"/>
            <w:vAlign w:val="center"/>
          </w:tcPr>
          <w:p w14:paraId="24A39BCE">
            <w:pPr>
              <w:jc w:val="center"/>
              <w:rPr>
                <w:rFonts w:hint="eastAsia" w:ascii="宋体" w:hAnsi="宋体"/>
                <w:b/>
              </w:rPr>
            </w:pPr>
            <w:r>
              <w:rPr>
                <w:rFonts w:ascii="宋体" w:hAnsi="宋体"/>
                <w:b/>
              </w:rPr>
              <w:t>编列内容</w:t>
            </w:r>
          </w:p>
        </w:tc>
      </w:tr>
      <w:tr w14:paraId="3C737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80" w:type="dxa"/>
            <w:vAlign w:val="center"/>
          </w:tcPr>
          <w:p w14:paraId="271A4D9A">
            <w:pPr>
              <w:jc w:val="center"/>
              <w:rPr>
                <w:rFonts w:hint="eastAsia" w:ascii="宋体" w:hAnsi="宋体"/>
              </w:rPr>
            </w:pPr>
            <w:r>
              <w:rPr>
                <w:rFonts w:hint="eastAsia" w:ascii="宋体" w:hAnsi="宋体"/>
              </w:rPr>
              <w:t>1</w:t>
            </w:r>
            <w:r>
              <w:rPr>
                <w:rFonts w:ascii="宋体" w:hAnsi="宋体"/>
              </w:rPr>
              <w:t>.1</w:t>
            </w:r>
          </w:p>
        </w:tc>
        <w:tc>
          <w:tcPr>
            <w:tcW w:w="2213" w:type="dxa"/>
            <w:vAlign w:val="center"/>
          </w:tcPr>
          <w:p w14:paraId="371FE536">
            <w:pPr>
              <w:jc w:val="center"/>
              <w:rPr>
                <w:rFonts w:hint="eastAsia" w:ascii="宋体" w:hAnsi="宋体"/>
                <w:b/>
                <w:highlight w:val="none"/>
              </w:rPr>
            </w:pPr>
            <w:r>
              <w:rPr>
                <w:rFonts w:hint="eastAsia" w:ascii="宋体" w:hAnsi="宋体"/>
                <w:b/>
                <w:highlight w:val="none"/>
              </w:rPr>
              <w:t>项目名称</w:t>
            </w:r>
          </w:p>
        </w:tc>
        <w:tc>
          <w:tcPr>
            <w:tcW w:w="6897" w:type="dxa"/>
            <w:vAlign w:val="center"/>
          </w:tcPr>
          <w:p w14:paraId="5DA92168">
            <w:pPr>
              <w:autoSpaceDE w:val="0"/>
              <w:autoSpaceDN w:val="0"/>
              <w:adjustRightInd w:val="0"/>
              <w:jc w:val="left"/>
              <w:rPr>
                <w:rFonts w:hint="eastAsia" w:ascii="宋体" w:hAnsi="宋体"/>
                <w:highlight w:val="none"/>
              </w:rPr>
            </w:pPr>
            <w:r>
              <w:rPr>
                <w:rFonts w:hint="eastAsia" w:asciiTheme="minorEastAsia" w:hAnsiTheme="minorEastAsia" w:eastAsiaTheme="minorEastAsia" w:cstheme="minorEastAsia"/>
                <w:color w:val="000000"/>
                <w:sz w:val="24"/>
                <w:szCs w:val="24"/>
                <w:highlight w:val="none"/>
                <w:u w:val="single"/>
                <w:lang w:eastAsia="zh-CN"/>
              </w:rPr>
              <w:t>金钟风电场二期控制性详细规划等报告编制</w:t>
            </w:r>
            <w:r>
              <w:rPr>
                <w:rFonts w:hint="eastAsia" w:asciiTheme="minorEastAsia" w:hAnsiTheme="minorEastAsia" w:eastAsiaTheme="minorEastAsia" w:cstheme="minorEastAsia"/>
                <w:color w:val="000000"/>
                <w:sz w:val="24"/>
                <w:szCs w:val="24"/>
                <w:highlight w:val="none"/>
                <w:u w:val="single"/>
              </w:rPr>
              <w:t>技术服务</w:t>
            </w:r>
          </w:p>
        </w:tc>
      </w:tr>
      <w:tr w14:paraId="732D1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80" w:type="dxa"/>
            <w:vAlign w:val="center"/>
          </w:tcPr>
          <w:p w14:paraId="34823145">
            <w:pPr>
              <w:jc w:val="center"/>
              <w:rPr>
                <w:rFonts w:hint="eastAsia" w:ascii="宋体" w:hAnsi="宋体"/>
              </w:rPr>
            </w:pPr>
            <w:r>
              <w:rPr>
                <w:rFonts w:hint="eastAsia" w:ascii="宋体" w:hAnsi="宋体"/>
              </w:rPr>
              <w:t>1.2</w:t>
            </w:r>
          </w:p>
        </w:tc>
        <w:tc>
          <w:tcPr>
            <w:tcW w:w="2213" w:type="dxa"/>
            <w:vAlign w:val="center"/>
          </w:tcPr>
          <w:p w14:paraId="01A8ED0D">
            <w:pPr>
              <w:jc w:val="center"/>
              <w:rPr>
                <w:rFonts w:hint="eastAsia" w:ascii="宋体" w:hAnsi="宋体"/>
                <w:b/>
              </w:rPr>
            </w:pPr>
            <w:r>
              <w:rPr>
                <w:rFonts w:hint="eastAsia" w:ascii="宋体" w:hAnsi="宋体"/>
                <w:b/>
              </w:rPr>
              <w:t>项目地点</w:t>
            </w:r>
          </w:p>
        </w:tc>
        <w:tc>
          <w:tcPr>
            <w:tcW w:w="6897" w:type="dxa"/>
            <w:vAlign w:val="center"/>
          </w:tcPr>
          <w:p w14:paraId="489ABC0D">
            <w:pPr>
              <w:autoSpaceDE w:val="0"/>
              <w:autoSpaceDN w:val="0"/>
              <w:adjustRightInd w:val="0"/>
              <w:jc w:val="left"/>
              <w:rPr>
                <w:rFonts w:hint="eastAsia" w:ascii="宋体" w:hAnsi="宋体"/>
              </w:rPr>
            </w:pPr>
            <w:r>
              <w:rPr>
                <w:rFonts w:hint="eastAsia" w:ascii="宋体" w:hAnsi="宋体"/>
              </w:rPr>
              <w:t>云南省曲靖市</w:t>
            </w:r>
            <w:r>
              <w:rPr>
                <w:rFonts w:hint="eastAsia" w:ascii="宋体" w:hAnsi="宋体"/>
                <w:color w:val="000000"/>
              </w:rPr>
              <w:t>会泽县</w:t>
            </w:r>
          </w:p>
        </w:tc>
      </w:tr>
      <w:tr w14:paraId="38876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80" w:type="dxa"/>
            <w:vAlign w:val="center"/>
          </w:tcPr>
          <w:p w14:paraId="24FCFEFA">
            <w:pPr>
              <w:jc w:val="center"/>
              <w:rPr>
                <w:rFonts w:hint="eastAsia" w:ascii="宋体" w:hAnsi="宋体"/>
              </w:rPr>
            </w:pPr>
            <w:r>
              <w:rPr>
                <w:rFonts w:ascii="宋体" w:hAnsi="宋体"/>
              </w:rPr>
              <w:t>1.3</w:t>
            </w:r>
          </w:p>
        </w:tc>
        <w:tc>
          <w:tcPr>
            <w:tcW w:w="2213" w:type="dxa"/>
            <w:vAlign w:val="center"/>
          </w:tcPr>
          <w:p w14:paraId="18CE734C">
            <w:pPr>
              <w:jc w:val="center"/>
              <w:rPr>
                <w:rFonts w:hint="eastAsia" w:ascii="宋体" w:hAnsi="宋体"/>
                <w:b/>
              </w:rPr>
            </w:pPr>
            <w:r>
              <w:rPr>
                <w:rFonts w:hint="eastAsia" w:ascii="宋体" w:hAnsi="宋体"/>
                <w:b/>
              </w:rPr>
              <w:t>采购内容</w:t>
            </w:r>
          </w:p>
        </w:tc>
        <w:tc>
          <w:tcPr>
            <w:tcW w:w="6897" w:type="dxa"/>
            <w:vAlign w:val="center"/>
          </w:tcPr>
          <w:p w14:paraId="4329E01C">
            <w:pPr>
              <w:jc w:val="left"/>
              <w:rPr>
                <w:rFonts w:hint="eastAsia" w:ascii="宋体" w:hAnsi="宋体"/>
              </w:rPr>
            </w:pPr>
            <w:r>
              <w:rPr>
                <w:rFonts w:hint="eastAsia" w:ascii="宋体" w:hAnsi="宋体"/>
              </w:rPr>
              <w:t>详见竞争性谈判邀请函</w:t>
            </w:r>
          </w:p>
        </w:tc>
      </w:tr>
      <w:tr w14:paraId="75F3C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680" w:type="dxa"/>
            <w:vAlign w:val="center"/>
          </w:tcPr>
          <w:p w14:paraId="3C815532">
            <w:pPr>
              <w:jc w:val="center"/>
              <w:rPr>
                <w:rFonts w:hint="eastAsia" w:ascii="宋体" w:hAnsi="宋体"/>
              </w:rPr>
            </w:pPr>
            <w:r>
              <w:rPr>
                <w:rFonts w:hint="eastAsia" w:ascii="宋体" w:hAnsi="宋体"/>
              </w:rPr>
              <w:t>1.4</w:t>
            </w:r>
          </w:p>
        </w:tc>
        <w:tc>
          <w:tcPr>
            <w:tcW w:w="2213" w:type="dxa"/>
            <w:vAlign w:val="center"/>
          </w:tcPr>
          <w:p w14:paraId="48AE3781">
            <w:pPr>
              <w:jc w:val="center"/>
              <w:rPr>
                <w:rFonts w:hint="eastAsia" w:ascii="宋体" w:hAnsi="宋体"/>
                <w:color w:val="auto"/>
                <w:highlight w:val="none"/>
              </w:rPr>
            </w:pPr>
            <w:r>
              <w:rPr>
                <w:rFonts w:hint="eastAsia" w:ascii="宋体" w:hAnsi="宋体"/>
                <w:b/>
                <w:color w:val="auto"/>
                <w:highlight w:val="none"/>
              </w:rPr>
              <w:t>最高限价</w:t>
            </w:r>
          </w:p>
        </w:tc>
        <w:tc>
          <w:tcPr>
            <w:tcW w:w="6897" w:type="dxa"/>
            <w:vAlign w:val="center"/>
          </w:tcPr>
          <w:p w14:paraId="5E942F9F">
            <w:pPr>
              <w:jc w:val="left"/>
              <w:rPr>
                <w:rFonts w:hint="default" w:ascii="宋体" w:hAnsi="宋体"/>
                <w:color w:val="auto"/>
                <w:highlight w:val="none"/>
                <w:lang w:val="en-US"/>
              </w:rPr>
            </w:pPr>
            <w:r>
              <w:rPr>
                <w:rFonts w:hint="eastAsia" w:ascii="宋体" w:hAnsi="宋体"/>
                <w:color w:val="auto"/>
                <w:highlight w:val="none"/>
                <w:lang w:val="en-US" w:eastAsia="zh-CN"/>
              </w:rPr>
              <w:t>/</w:t>
            </w:r>
          </w:p>
        </w:tc>
      </w:tr>
      <w:tr w14:paraId="1F0D6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80" w:type="dxa"/>
            <w:vAlign w:val="center"/>
          </w:tcPr>
          <w:p w14:paraId="23F9DC91">
            <w:pPr>
              <w:jc w:val="center"/>
              <w:rPr>
                <w:rFonts w:hint="eastAsia" w:ascii="宋体" w:hAnsi="宋体"/>
              </w:rPr>
            </w:pPr>
            <w:r>
              <w:rPr>
                <w:rFonts w:hint="eastAsia" w:ascii="宋体" w:hAnsi="宋体"/>
              </w:rPr>
              <w:t>2</w:t>
            </w:r>
          </w:p>
        </w:tc>
        <w:tc>
          <w:tcPr>
            <w:tcW w:w="2213" w:type="dxa"/>
            <w:vAlign w:val="center"/>
          </w:tcPr>
          <w:p w14:paraId="438F6C22">
            <w:pPr>
              <w:jc w:val="center"/>
              <w:rPr>
                <w:rFonts w:hint="eastAsia" w:ascii="宋体" w:hAnsi="宋体"/>
                <w:b/>
              </w:rPr>
            </w:pPr>
            <w:r>
              <w:rPr>
                <w:rFonts w:hint="eastAsia" w:ascii="宋体" w:hAnsi="宋体"/>
                <w:b/>
              </w:rPr>
              <w:t>资金来源</w:t>
            </w:r>
          </w:p>
        </w:tc>
        <w:tc>
          <w:tcPr>
            <w:tcW w:w="6897" w:type="dxa"/>
            <w:vAlign w:val="center"/>
          </w:tcPr>
          <w:p w14:paraId="70343CCD">
            <w:pPr>
              <w:jc w:val="left"/>
              <w:rPr>
                <w:rFonts w:hint="eastAsia" w:ascii="宋体" w:hAnsi="宋体"/>
                <w:bCs/>
              </w:rPr>
            </w:pPr>
            <w:r>
              <w:rPr>
                <w:rFonts w:hint="eastAsia" w:ascii="宋体" w:hAnsi="宋体"/>
                <w:bCs/>
              </w:rPr>
              <w:t>自筹，已落实</w:t>
            </w:r>
          </w:p>
        </w:tc>
      </w:tr>
      <w:tr w14:paraId="5957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80" w:type="dxa"/>
            <w:vAlign w:val="center"/>
          </w:tcPr>
          <w:p w14:paraId="6018A719">
            <w:pPr>
              <w:jc w:val="center"/>
              <w:rPr>
                <w:rFonts w:hint="eastAsia" w:ascii="宋体" w:hAnsi="宋体"/>
              </w:rPr>
            </w:pPr>
            <w:r>
              <w:rPr>
                <w:rFonts w:hint="eastAsia" w:ascii="宋体" w:hAnsi="宋体"/>
              </w:rPr>
              <w:t>3.1</w:t>
            </w:r>
          </w:p>
        </w:tc>
        <w:tc>
          <w:tcPr>
            <w:tcW w:w="2213" w:type="dxa"/>
            <w:vAlign w:val="center"/>
          </w:tcPr>
          <w:p w14:paraId="2CCF61F8">
            <w:pPr>
              <w:jc w:val="center"/>
              <w:rPr>
                <w:rFonts w:hint="eastAsia" w:ascii="宋体" w:hAnsi="宋体"/>
                <w:b/>
              </w:rPr>
            </w:pPr>
            <w:r>
              <w:rPr>
                <w:rFonts w:hint="eastAsia" w:ascii="宋体" w:hAnsi="宋体"/>
                <w:b/>
              </w:rPr>
              <w:t>报价方法</w:t>
            </w:r>
          </w:p>
        </w:tc>
        <w:tc>
          <w:tcPr>
            <w:tcW w:w="6897" w:type="dxa"/>
            <w:vAlign w:val="center"/>
          </w:tcPr>
          <w:p w14:paraId="2AEE328C">
            <w:pPr>
              <w:jc w:val="left"/>
              <w:rPr>
                <w:rFonts w:hint="eastAsia" w:ascii="宋体" w:hAnsi="宋体"/>
                <w:bCs/>
              </w:rPr>
            </w:pPr>
            <w:r>
              <w:rPr>
                <w:rFonts w:hint="eastAsia" w:ascii="宋体" w:hAnsi="宋体"/>
                <w:bCs/>
              </w:rPr>
              <w:t>（1）本竞谈项目的报价采用包干价（含税）的形式。</w:t>
            </w:r>
          </w:p>
          <w:p w14:paraId="0F15FB54">
            <w:pPr>
              <w:jc w:val="left"/>
              <w:rPr>
                <w:rFonts w:hint="eastAsia" w:ascii="宋体" w:hAnsi="宋体"/>
                <w:bCs/>
              </w:rPr>
            </w:pPr>
            <w:r>
              <w:rPr>
                <w:rFonts w:hint="eastAsia" w:ascii="宋体" w:hAnsi="宋体"/>
                <w:bCs/>
              </w:rPr>
              <w:t>（2）竞谈单位的报价应包含竞谈单位完成本项目范围的所有工作的全部费用，包括人工费、差旅费、资料收集费后续服务费及税金，在采购范围内不得以任何理由予以重复报价。成交后，在采购范围内采购人不再支付与本项目有关的其他任何费用。</w:t>
            </w:r>
          </w:p>
        </w:tc>
      </w:tr>
      <w:tr w14:paraId="52747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80" w:type="dxa"/>
            <w:vAlign w:val="center"/>
          </w:tcPr>
          <w:p w14:paraId="0F501157">
            <w:pPr>
              <w:jc w:val="center"/>
              <w:rPr>
                <w:rFonts w:hint="eastAsia" w:ascii="宋体" w:hAnsi="宋体"/>
              </w:rPr>
            </w:pPr>
            <w:r>
              <w:rPr>
                <w:rFonts w:hint="eastAsia" w:ascii="宋体" w:hAnsi="宋体"/>
              </w:rPr>
              <w:t>3.2</w:t>
            </w:r>
          </w:p>
        </w:tc>
        <w:tc>
          <w:tcPr>
            <w:tcW w:w="2213" w:type="dxa"/>
            <w:vAlign w:val="center"/>
          </w:tcPr>
          <w:p w14:paraId="0DB5F3FA">
            <w:pPr>
              <w:jc w:val="center"/>
              <w:rPr>
                <w:rFonts w:hint="eastAsia" w:ascii="宋体" w:hAnsi="宋体"/>
                <w:b/>
              </w:rPr>
            </w:pPr>
            <w:r>
              <w:rPr>
                <w:rFonts w:hint="eastAsia" w:ascii="宋体" w:hAnsi="宋体"/>
                <w:b/>
              </w:rPr>
              <w:t>竞谈费用</w:t>
            </w:r>
          </w:p>
        </w:tc>
        <w:tc>
          <w:tcPr>
            <w:tcW w:w="6897" w:type="dxa"/>
            <w:vAlign w:val="center"/>
          </w:tcPr>
          <w:p w14:paraId="185D683C">
            <w:pPr>
              <w:jc w:val="left"/>
              <w:rPr>
                <w:rFonts w:hint="eastAsia" w:ascii="宋体" w:hAnsi="宋体"/>
                <w:bCs/>
              </w:rPr>
            </w:pPr>
            <w:r>
              <w:rPr>
                <w:rFonts w:hint="eastAsia" w:ascii="宋体" w:hAnsi="宋体"/>
                <w:bCs/>
              </w:rPr>
              <w:t>竞谈申请人自行承担</w:t>
            </w:r>
          </w:p>
        </w:tc>
      </w:tr>
      <w:tr w14:paraId="20640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680" w:type="dxa"/>
            <w:vAlign w:val="center"/>
          </w:tcPr>
          <w:p w14:paraId="584390C6">
            <w:pPr>
              <w:jc w:val="center"/>
              <w:rPr>
                <w:rFonts w:hint="eastAsia" w:ascii="宋体" w:hAnsi="宋体"/>
              </w:rPr>
            </w:pPr>
            <w:r>
              <w:rPr>
                <w:rFonts w:hint="eastAsia" w:ascii="宋体" w:hAnsi="宋体"/>
              </w:rPr>
              <w:t>4</w:t>
            </w:r>
            <w:r>
              <w:rPr>
                <w:rFonts w:ascii="宋体" w:hAnsi="宋体"/>
              </w:rPr>
              <w:t>.1</w:t>
            </w:r>
          </w:p>
        </w:tc>
        <w:tc>
          <w:tcPr>
            <w:tcW w:w="2213" w:type="dxa"/>
            <w:vAlign w:val="center"/>
          </w:tcPr>
          <w:p w14:paraId="3315E98D">
            <w:pPr>
              <w:jc w:val="center"/>
              <w:rPr>
                <w:rFonts w:hint="eastAsia" w:ascii="宋体" w:hAnsi="宋体"/>
                <w:b/>
              </w:rPr>
            </w:pPr>
            <w:r>
              <w:rPr>
                <w:rFonts w:hint="eastAsia" w:ascii="宋体" w:hAnsi="宋体"/>
                <w:b/>
              </w:rPr>
              <w:t>谈判申请人资格要求</w:t>
            </w:r>
          </w:p>
        </w:tc>
        <w:tc>
          <w:tcPr>
            <w:tcW w:w="6897" w:type="dxa"/>
            <w:vAlign w:val="center"/>
          </w:tcPr>
          <w:p w14:paraId="6AAD9618">
            <w:pPr>
              <w:jc w:val="left"/>
              <w:rPr>
                <w:rFonts w:hint="eastAsia" w:ascii="宋体" w:hAnsi="宋体"/>
                <w:bCs/>
              </w:rPr>
            </w:pPr>
            <w:r>
              <w:rPr>
                <w:rFonts w:hint="eastAsia" w:ascii="宋体" w:hAnsi="宋体"/>
                <w:bCs/>
              </w:rPr>
              <w:t>详见第一章 竞争性谈判邀请函“三、谈判申请人资格要求”</w:t>
            </w:r>
          </w:p>
        </w:tc>
      </w:tr>
      <w:tr w14:paraId="5F642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680" w:type="dxa"/>
            <w:vAlign w:val="center"/>
          </w:tcPr>
          <w:p w14:paraId="38AE05FB">
            <w:pPr>
              <w:jc w:val="center"/>
              <w:rPr>
                <w:rFonts w:hint="eastAsia" w:ascii="宋体" w:hAnsi="宋体"/>
              </w:rPr>
            </w:pPr>
            <w:r>
              <w:rPr>
                <w:rFonts w:ascii="宋体" w:hAnsi="宋体"/>
              </w:rPr>
              <w:t>5.3</w:t>
            </w:r>
          </w:p>
        </w:tc>
        <w:tc>
          <w:tcPr>
            <w:tcW w:w="2213" w:type="dxa"/>
            <w:vAlign w:val="center"/>
          </w:tcPr>
          <w:p w14:paraId="072830F3">
            <w:pPr>
              <w:jc w:val="center"/>
              <w:rPr>
                <w:rFonts w:hint="eastAsia" w:ascii="宋体" w:hAnsi="宋体"/>
                <w:b/>
              </w:rPr>
            </w:pPr>
            <w:r>
              <w:rPr>
                <w:rFonts w:hint="eastAsia" w:ascii="宋体" w:hAnsi="宋体"/>
                <w:b/>
              </w:rPr>
              <w:t>谈判申请文件有效期</w:t>
            </w:r>
          </w:p>
        </w:tc>
        <w:tc>
          <w:tcPr>
            <w:tcW w:w="6897" w:type="dxa"/>
            <w:vAlign w:val="center"/>
          </w:tcPr>
          <w:p w14:paraId="2BEA87AF">
            <w:pPr>
              <w:jc w:val="left"/>
              <w:rPr>
                <w:rFonts w:hint="eastAsia" w:ascii="宋体" w:hAnsi="宋体"/>
                <w:bCs/>
              </w:rPr>
            </w:pPr>
            <w:r>
              <w:rPr>
                <w:rFonts w:hint="eastAsia" w:ascii="宋体" w:hAnsi="宋体"/>
                <w:bCs/>
              </w:rPr>
              <w:t>谈判申请文件递交截止时间后的90个日历日内有效</w:t>
            </w:r>
          </w:p>
        </w:tc>
      </w:tr>
      <w:tr w14:paraId="1AFD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680" w:type="dxa"/>
            <w:vAlign w:val="center"/>
          </w:tcPr>
          <w:p w14:paraId="1F5CD545">
            <w:pPr>
              <w:jc w:val="center"/>
              <w:rPr>
                <w:rFonts w:hint="eastAsia" w:ascii="宋体" w:hAnsi="宋体"/>
              </w:rPr>
            </w:pPr>
            <w:r>
              <w:rPr>
                <w:rFonts w:hint="eastAsia" w:ascii="宋体" w:hAnsi="宋体"/>
              </w:rPr>
              <w:t>10</w:t>
            </w:r>
          </w:p>
        </w:tc>
        <w:tc>
          <w:tcPr>
            <w:tcW w:w="2213" w:type="dxa"/>
            <w:vAlign w:val="center"/>
          </w:tcPr>
          <w:p w14:paraId="476E67F2">
            <w:pPr>
              <w:jc w:val="center"/>
              <w:rPr>
                <w:rFonts w:hint="eastAsia" w:ascii="新宋体" w:hAnsi="新宋体" w:eastAsia="新宋体"/>
                <w:b/>
                <w:szCs w:val="21"/>
                <w:highlight w:val="none"/>
              </w:rPr>
            </w:pPr>
            <w:r>
              <w:rPr>
                <w:rFonts w:ascii="宋体" w:hAnsi="宋体"/>
                <w:b/>
                <w:highlight w:val="none"/>
              </w:rPr>
              <w:t>谈判</w:t>
            </w:r>
            <w:r>
              <w:rPr>
                <w:rFonts w:hint="eastAsia" w:ascii="宋体" w:hAnsi="宋体"/>
                <w:b/>
                <w:highlight w:val="none"/>
              </w:rPr>
              <w:t>响应</w:t>
            </w:r>
            <w:r>
              <w:rPr>
                <w:rFonts w:ascii="宋体" w:hAnsi="宋体"/>
                <w:b/>
                <w:highlight w:val="none"/>
              </w:rPr>
              <w:t>文件</w:t>
            </w:r>
          </w:p>
        </w:tc>
        <w:tc>
          <w:tcPr>
            <w:tcW w:w="6897" w:type="dxa"/>
            <w:vAlign w:val="center"/>
          </w:tcPr>
          <w:p w14:paraId="71968B5F">
            <w:pPr>
              <w:jc w:val="left"/>
              <w:rPr>
                <w:rFonts w:hint="eastAsia" w:ascii="宋体" w:hAnsi="宋体"/>
                <w:b/>
                <w:bCs/>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正本1份、副本2份,密封递交开标现场或邮寄指定人；电子版一份(须签字并盖章)U盘储存。</w:t>
            </w:r>
          </w:p>
          <w:p w14:paraId="376DC142">
            <w:pPr>
              <w:jc w:val="left"/>
              <w:rPr>
                <w:rFonts w:hint="eastAsia" w:ascii="宋体" w:hAnsi="宋体"/>
                <w:highlight w:val="none"/>
              </w:rPr>
            </w:pPr>
            <w:r>
              <w:rPr>
                <w:rFonts w:hint="eastAsia" w:ascii="宋体" w:hAnsi="宋体"/>
                <w:highlight w:val="none"/>
              </w:rPr>
              <w:t>谈判申请文件的装订要求：</w:t>
            </w:r>
          </w:p>
          <w:p w14:paraId="089BE3A9">
            <w:pPr>
              <w:jc w:val="left"/>
              <w:rPr>
                <w:rFonts w:hint="eastAsia" w:ascii="宋体" w:hAnsi="宋体"/>
                <w:highlight w:val="none"/>
              </w:rPr>
            </w:pPr>
            <w:r>
              <w:rPr>
                <w:rFonts w:hint="eastAsia" w:ascii="宋体" w:hAnsi="宋体"/>
                <w:highlight w:val="none"/>
              </w:rPr>
              <w:t>（1）不得活页装订，否则该谈判申请文件将被拒绝。</w:t>
            </w:r>
          </w:p>
          <w:p w14:paraId="5F798656">
            <w:pPr>
              <w:jc w:val="left"/>
              <w:rPr>
                <w:rFonts w:hint="eastAsia" w:ascii="宋体" w:hAnsi="宋体"/>
                <w:highlight w:val="none"/>
              </w:rPr>
            </w:pPr>
            <w:r>
              <w:rPr>
                <w:rFonts w:hint="eastAsia" w:ascii="宋体" w:hAnsi="宋体"/>
                <w:highlight w:val="none"/>
              </w:rPr>
              <w:t>（2）谈判申请人将所有谈判申请文件的正本、副本统一密封在一个封包内。</w:t>
            </w:r>
          </w:p>
          <w:p w14:paraId="54237712">
            <w:pPr>
              <w:jc w:val="left"/>
              <w:rPr>
                <w:rFonts w:hint="eastAsia" w:ascii="宋体" w:hAnsi="宋体"/>
                <w:highlight w:val="none"/>
              </w:rPr>
            </w:pPr>
            <w:r>
              <w:rPr>
                <w:rFonts w:hint="eastAsia" w:ascii="宋体" w:hAnsi="宋体"/>
                <w:highlight w:val="none"/>
              </w:rPr>
              <w:t>（3）密封袋上应写明：</w:t>
            </w:r>
          </w:p>
          <w:p w14:paraId="18E960F6">
            <w:pPr>
              <w:jc w:val="left"/>
              <w:rPr>
                <w:rFonts w:hint="eastAsia" w:ascii="宋体" w:hAnsi="宋体"/>
                <w:highlight w:val="none"/>
              </w:rPr>
            </w:pPr>
            <w:r>
              <w:rPr>
                <w:rFonts w:hint="eastAsia" w:ascii="宋体" w:hAnsi="宋体"/>
                <w:highlight w:val="none"/>
              </w:rPr>
              <w:t>项目名称：</w:t>
            </w:r>
            <w:r>
              <w:rPr>
                <w:rFonts w:hint="eastAsia" w:ascii="宋体" w:hAnsi="宋体"/>
                <w:highlight w:val="none"/>
                <w:lang w:eastAsia="zh-CN"/>
              </w:rPr>
              <w:t>金钟风电场二期控制性详细规划等报告编制</w:t>
            </w:r>
            <w:r>
              <w:rPr>
                <w:rFonts w:hint="eastAsia" w:ascii="宋体" w:hAnsi="宋体"/>
                <w:highlight w:val="none"/>
              </w:rPr>
              <w:t>技术服务</w:t>
            </w:r>
          </w:p>
          <w:p w14:paraId="455F4FDE">
            <w:pPr>
              <w:jc w:val="left"/>
              <w:rPr>
                <w:rFonts w:hint="eastAsia" w:ascii="宋体" w:hAnsi="宋体"/>
                <w:highlight w:val="none"/>
              </w:rPr>
            </w:pPr>
            <w:r>
              <w:rPr>
                <w:rFonts w:hint="eastAsia" w:ascii="宋体" w:hAnsi="宋体"/>
                <w:highlight w:val="none"/>
              </w:rPr>
              <w:t>谈判申请文件在 2026 年</w:t>
            </w:r>
            <w:r>
              <w:rPr>
                <w:rFonts w:hint="eastAsia" w:ascii="宋体" w:hAnsi="宋体"/>
                <w:highlight w:val="none"/>
                <w:lang w:val="en-US" w:eastAsia="zh-CN"/>
              </w:rPr>
              <w:t>10</w:t>
            </w:r>
            <w:r>
              <w:rPr>
                <w:rFonts w:hint="eastAsia" w:ascii="宋体" w:hAnsi="宋体"/>
                <w:highlight w:val="none"/>
              </w:rPr>
              <w:t>月</w:t>
            </w:r>
            <w:r>
              <w:rPr>
                <w:rFonts w:hint="eastAsia" w:ascii="宋体" w:hAnsi="宋体"/>
                <w:highlight w:val="none"/>
                <w:lang w:val="en-US" w:eastAsia="zh-CN"/>
              </w:rPr>
              <w:t>28</w:t>
            </w:r>
            <w:r>
              <w:rPr>
                <w:rFonts w:hint="eastAsia" w:ascii="宋体" w:hAnsi="宋体"/>
                <w:highlight w:val="none"/>
              </w:rPr>
              <w:t>日 10 时（谈判时间）前不得开启。</w:t>
            </w:r>
          </w:p>
          <w:p w14:paraId="7487DB86">
            <w:pPr>
              <w:jc w:val="left"/>
              <w:rPr>
                <w:highlight w:val="none"/>
              </w:rPr>
            </w:pPr>
            <w:r>
              <w:rPr>
                <w:rFonts w:hint="eastAsia" w:ascii="宋体" w:hAnsi="宋体"/>
                <w:highlight w:val="none"/>
              </w:rPr>
              <w:t>（4）封口处均应加盖“密封”章或谈判申请人公章。</w:t>
            </w:r>
          </w:p>
        </w:tc>
      </w:tr>
      <w:tr w14:paraId="026DB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680" w:type="dxa"/>
            <w:vAlign w:val="center"/>
          </w:tcPr>
          <w:p w14:paraId="103FBE5F">
            <w:pPr>
              <w:jc w:val="center"/>
              <w:rPr>
                <w:rFonts w:hint="eastAsia" w:ascii="宋体" w:hAnsi="宋体"/>
              </w:rPr>
            </w:pPr>
            <w:r>
              <w:rPr>
                <w:rFonts w:hint="eastAsia" w:ascii="宋体" w:hAnsi="宋体"/>
              </w:rPr>
              <w:t>11</w:t>
            </w:r>
          </w:p>
        </w:tc>
        <w:tc>
          <w:tcPr>
            <w:tcW w:w="2213" w:type="dxa"/>
            <w:vAlign w:val="center"/>
          </w:tcPr>
          <w:p w14:paraId="7876F636">
            <w:pPr>
              <w:jc w:val="center"/>
              <w:rPr>
                <w:rFonts w:hint="eastAsia" w:ascii="宋体" w:hAnsi="宋体"/>
                <w:b/>
              </w:rPr>
            </w:pPr>
            <w:r>
              <w:rPr>
                <w:rFonts w:ascii="宋体" w:hAnsi="宋体"/>
                <w:b/>
              </w:rPr>
              <w:t>谈判保证金</w:t>
            </w:r>
          </w:p>
        </w:tc>
        <w:tc>
          <w:tcPr>
            <w:tcW w:w="6897" w:type="dxa"/>
            <w:vAlign w:val="center"/>
          </w:tcPr>
          <w:p w14:paraId="06D05C33">
            <w:pPr>
              <w:jc w:val="left"/>
              <w:rPr>
                <w:rFonts w:hint="eastAsia" w:ascii="宋体" w:hAnsi="宋体"/>
              </w:rPr>
            </w:pPr>
            <w:r>
              <w:rPr>
                <w:rFonts w:hint="eastAsia" w:ascii="宋体" w:hAnsi="宋体"/>
              </w:rPr>
              <w:t>不收取</w:t>
            </w:r>
          </w:p>
        </w:tc>
      </w:tr>
      <w:tr w14:paraId="7B112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3" w:hRule="atLeast"/>
        </w:trPr>
        <w:tc>
          <w:tcPr>
            <w:tcW w:w="680" w:type="dxa"/>
            <w:vAlign w:val="center"/>
          </w:tcPr>
          <w:p w14:paraId="461C8205">
            <w:pPr>
              <w:jc w:val="center"/>
              <w:rPr>
                <w:rFonts w:hint="eastAsia" w:ascii="宋体" w:hAnsi="宋体"/>
              </w:rPr>
            </w:pPr>
            <w:r>
              <w:rPr>
                <w:rFonts w:ascii="宋体" w:hAnsi="宋体"/>
              </w:rPr>
              <w:t>12.1</w:t>
            </w:r>
          </w:p>
        </w:tc>
        <w:tc>
          <w:tcPr>
            <w:tcW w:w="2213" w:type="dxa"/>
            <w:vAlign w:val="center"/>
          </w:tcPr>
          <w:p w14:paraId="4EB4DD3F">
            <w:pPr>
              <w:jc w:val="center"/>
              <w:rPr>
                <w:rFonts w:hint="eastAsia" w:hAnsi="宋体"/>
                <w:b/>
                <w:color w:val="000000" w:themeColor="text1"/>
                <w:szCs w:val="21"/>
                <w14:textFill>
                  <w14:solidFill>
                    <w14:schemeClr w14:val="tx1"/>
                  </w14:solidFill>
                </w14:textFill>
              </w:rPr>
            </w:pPr>
            <w:r>
              <w:rPr>
                <w:rFonts w:hint="eastAsia" w:ascii="宋体" w:hAnsi="宋体"/>
                <w:b/>
                <w:color w:val="000000" w:themeColor="text1"/>
                <w14:textFill>
                  <w14:solidFill>
                    <w14:schemeClr w14:val="tx1"/>
                  </w14:solidFill>
                </w14:textFill>
              </w:rPr>
              <w:t>谈判方式</w:t>
            </w:r>
          </w:p>
        </w:tc>
        <w:tc>
          <w:tcPr>
            <w:tcW w:w="6897" w:type="dxa"/>
            <w:vAlign w:val="center"/>
          </w:tcPr>
          <w:p w14:paraId="0B98AC28">
            <w:pPr>
              <w:jc w:val="left"/>
              <w:rPr>
                <w:rFonts w:hint="eastAsia" w:ascii="宋体" w:hAnsi="宋体"/>
                <w:b/>
                <w:color w:val="000000" w:themeColor="text1"/>
                <w:szCs w:val="21"/>
                <w14:textFill>
                  <w14:solidFill>
                    <w14:schemeClr w14:val="tx1"/>
                  </w14:solidFill>
                </w14:textFill>
              </w:rPr>
            </w:pPr>
            <w:bookmarkStart w:id="229" w:name="_Toc392489135"/>
            <w:bookmarkStart w:id="230" w:name="_Toc392500994"/>
            <w:bookmarkStart w:id="231" w:name="_Toc393204323"/>
            <w:bookmarkStart w:id="232" w:name="_Toc392769102"/>
            <w:bookmarkStart w:id="233" w:name="_Toc392769471"/>
            <w:bookmarkStart w:id="234" w:name="_Hlk55303610"/>
            <w:r>
              <w:rPr>
                <w:rFonts w:hint="eastAsia" w:ascii="宋体" w:hAnsi="宋体"/>
                <w:color w:val="000000" w:themeColor="text1"/>
                <w14:textFill>
                  <w14:solidFill>
                    <w14:schemeClr w14:val="tx1"/>
                  </w14:solidFill>
                </w14:textFill>
              </w:rPr>
              <w:t>第一轮为</w:t>
            </w:r>
            <w:r>
              <w:rPr>
                <w:rFonts w:hint="eastAsia" w:ascii="宋体" w:hAnsi="宋体"/>
                <w:b/>
                <w:color w:val="000000" w:themeColor="text1"/>
                <w14:textFill>
                  <w14:solidFill>
                    <w14:schemeClr w14:val="tx1"/>
                  </w14:solidFill>
                </w14:textFill>
              </w:rPr>
              <w:t>密封</w:t>
            </w:r>
            <w:r>
              <w:rPr>
                <w:rFonts w:hint="eastAsia" w:ascii="宋体" w:hAnsi="宋体"/>
                <w:color w:val="000000" w:themeColor="text1"/>
                <w14:textFill>
                  <w14:solidFill>
                    <w14:schemeClr w14:val="tx1"/>
                  </w14:solidFill>
                </w14:textFill>
              </w:rPr>
              <w:t>报价；经谈判小组评审通过资格评审和符合性评审的谈判申请人将进入到下一轮与采购人进行谈判、报价</w:t>
            </w:r>
            <w:bookmarkEnd w:id="229"/>
            <w:bookmarkEnd w:id="230"/>
            <w:bookmarkEnd w:id="231"/>
            <w:bookmarkEnd w:id="232"/>
            <w:bookmarkEnd w:id="233"/>
            <w:r>
              <w:rPr>
                <w:rFonts w:hint="eastAsia" w:ascii="宋体" w:hAnsi="宋体"/>
                <w:color w:val="000000" w:themeColor="text1"/>
                <w14:textFill>
                  <w14:solidFill>
                    <w14:schemeClr w14:val="tx1"/>
                  </w14:solidFill>
                </w14:textFill>
              </w:rPr>
              <w:t>。</w:t>
            </w:r>
            <w:bookmarkEnd w:id="234"/>
          </w:p>
        </w:tc>
      </w:tr>
      <w:tr w14:paraId="30129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80" w:type="dxa"/>
            <w:vAlign w:val="center"/>
          </w:tcPr>
          <w:p w14:paraId="5D21B445">
            <w:pPr>
              <w:jc w:val="center"/>
              <w:rPr>
                <w:rFonts w:hint="eastAsia" w:ascii="宋体" w:hAnsi="宋体"/>
              </w:rPr>
            </w:pPr>
            <w:r>
              <w:rPr>
                <w:rFonts w:ascii="宋体" w:hAnsi="宋体"/>
              </w:rPr>
              <w:t>12.2</w:t>
            </w:r>
          </w:p>
        </w:tc>
        <w:tc>
          <w:tcPr>
            <w:tcW w:w="2213" w:type="dxa"/>
            <w:vAlign w:val="center"/>
          </w:tcPr>
          <w:p w14:paraId="710D9068">
            <w:pPr>
              <w:jc w:val="center"/>
              <w:rPr>
                <w:rFonts w:hint="eastAsia" w:ascii="宋体" w:hAnsi="宋体"/>
                <w:b/>
                <w:szCs w:val="21"/>
              </w:rPr>
            </w:pPr>
            <w:r>
              <w:rPr>
                <w:rFonts w:hint="eastAsia" w:ascii="宋体" w:hAnsi="宋体"/>
                <w:b/>
              </w:rPr>
              <w:t>谈判程序及原则</w:t>
            </w:r>
          </w:p>
        </w:tc>
        <w:tc>
          <w:tcPr>
            <w:tcW w:w="6897" w:type="dxa"/>
            <w:vAlign w:val="center"/>
          </w:tcPr>
          <w:p w14:paraId="3069E1B7">
            <w:pPr>
              <w:jc w:val="left"/>
              <w:rPr>
                <w:rFonts w:hint="eastAsia" w:ascii="宋体" w:hAnsi="宋体"/>
              </w:rPr>
            </w:pPr>
            <w:r>
              <w:rPr>
                <w:rFonts w:hint="eastAsia" w:ascii="宋体" w:hAnsi="宋体"/>
              </w:rPr>
              <w:t>1、谈判小组根据所有谈判申请人提交的谈判文件及第一轮报价情况进行初步评审，只有通过初步评审的谈判申请文件才能进入到下一轮谈判、报价阶段。如果谈判小组需要谈判申请人代表针对递交的谈判申请文件及相应内容进行澄清，应该在初步评审阶段进行。</w:t>
            </w:r>
          </w:p>
          <w:p w14:paraId="6904EDBD">
            <w:pPr>
              <w:jc w:val="left"/>
              <w:rPr>
                <w:rFonts w:hint="eastAsia" w:ascii="宋体" w:hAnsi="宋体"/>
                <w:highlight w:val="yellow"/>
              </w:rPr>
            </w:pPr>
            <w:r>
              <w:rPr>
                <w:rFonts w:hint="eastAsia" w:ascii="宋体" w:hAnsi="宋体"/>
              </w:rPr>
              <w:t>2、谈判申请人代表按谈判申请文件递交顺序进行单独谈判，并进行下一轮报价，此报价为最终报价，成交后不得调整。谈判小组根据谈判情况及下一轮报价情况进行评审。</w:t>
            </w:r>
          </w:p>
          <w:p w14:paraId="7D2157B4">
            <w:pPr>
              <w:ind w:firstLine="420" w:firstLineChars="200"/>
              <w:jc w:val="lef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该项目采用的评分办法：</w:t>
            </w:r>
          </w:p>
          <w:p w14:paraId="032E91C0">
            <w:pPr>
              <w:ind w:firstLine="420" w:firstLineChars="200"/>
              <w:jc w:val="lef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综合评分法：依据制定的评分标准，各评委</w:t>
            </w:r>
            <w:r>
              <w:rPr>
                <w:rFonts w:ascii="宋体" w:hAnsi="宋体"/>
                <w:color w:val="000000" w:themeColor="text1"/>
                <w14:textFill>
                  <w14:solidFill>
                    <w14:schemeClr w14:val="tx1"/>
                  </w14:solidFill>
                </w14:textFill>
              </w:rPr>
              <w:t>通过</w:t>
            </w:r>
            <w:r>
              <w:rPr>
                <w:rFonts w:hint="eastAsia" w:ascii="宋体" w:hAnsi="宋体"/>
                <w:color w:val="000000" w:themeColor="text1"/>
                <w14:textFill>
                  <w14:solidFill>
                    <w14:schemeClr w14:val="tx1"/>
                  </w14:solidFill>
                </w14:textFill>
              </w:rPr>
              <w:t>定性与定量的标准，</w:t>
            </w:r>
            <w:r>
              <w:rPr>
                <w:rFonts w:ascii="宋体" w:hAnsi="宋体"/>
                <w:color w:val="000000" w:themeColor="text1"/>
                <w14:textFill>
                  <w14:solidFill>
                    <w14:schemeClr w14:val="tx1"/>
                  </w14:solidFill>
                </w14:textFill>
              </w:rPr>
              <w:t>对</w:t>
            </w:r>
            <w:r>
              <w:rPr>
                <w:rFonts w:hint="eastAsia" w:ascii="宋体" w:hAnsi="宋体"/>
                <w:color w:val="000000" w:themeColor="text1"/>
                <w14:textFill>
                  <w14:solidFill>
                    <w14:schemeClr w14:val="tx1"/>
                  </w14:solidFill>
                </w14:textFill>
              </w:rPr>
              <w:t>供应商提交的谈判文件进行综合评审</w:t>
            </w:r>
            <w:r>
              <w:rPr>
                <w:rFonts w:ascii="宋体" w:hAnsi="宋体"/>
                <w:color w:val="000000" w:themeColor="text1"/>
                <w14:textFill>
                  <w14:solidFill>
                    <w14:schemeClr w14:val="tx1"/>
                  </w14:solidFill>
                </w14:textFill>
              </w:rPr>
              <w:t>打分</w:t>
            </w:r>
            <w:r>
              <w:rPr>
                <w:rFonts w:hint="eastAsia" w:ascii="宋体" w:hAnsi="宋体"/>
                <w:color w:val="000000" w:themeColor="text1"/>
                <w14:textFill>
                  <w14:solidFill>
                    <w14:schemeClr w14:val="tx1"/>
                  </w14:solidFill>
                </w14:textFill>
              </w:rPr>
              <w:t>，按照分数高低从高到低推荐中标候选人。</w:t>
            </w:r>
          </w:p>
          <w:p w14:paraId="2C9A21E2">
            <w:pPr>
              <w:jc w:val="left"/>
              <w:rPr>
                <w:rFonts w:hint="eastAsia" w:ascii="宋体" w:hAnsi="宋体"/>
                <w:szCs w:val="21"/>
              </w:rPr>
            </w:pPr>
            <w:r>
              <w:rPr>
                <w:rFonts w:hint="eastAsia" w:ascii="宋体" w:hAnsi="宋体"/>
              </w:rPr>
              <w:t>3、完成评审后，谈判小组向采购人提交书面谈判结果报告。</w:t>
            </w:r>
          </w:p>
        </w:tc>
      </w:tr>
      <w:tr w14:paraId="1EE8F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80" w:type="dxa"/>
            <w:vAlign w:val="center"/>
          </w:tcPr>
          <w:p w14:paraId="54677BC2">
            <w:pPr>
              <w:jc w:val="center"/>
              <w:rPr>
                <w:rFonts w:hint="eastAsia" w:ascii="宋体" w:hAnsi="宋体"/>
              </w:rPr>
            </w:pPr>
            <w:r>
              <w:rPr>
                <w:rFonts w:hint="eastAsia" w:ascii="宋体" w:hAnsi="宋体"/>
              </w:rPr>
              <w:t>12.3</w:t>
            </w:r>
          </w:p>
        </w:tc>
        <w:tc>
          <w:tcPr>
            <w:tcW w:w="2213" w:type="dxa"/>
            <w:vAlign w:val="center"/>
          </w:tcPr>
          <w:p w14:paraId="21039746">
            <w:pPr>
              <w:jc w:val="center"/>
              <w:rPr>
                <w:b/>
                <w:szCs w:val="21"/>
              </w:rPr>
            </w:pPr>
            <w:r>
              <w:rPr>
                <w:rFonts w:hint="eastAsia" w:ascii="宋体" w:hAnsi="宋体"/>
                <w:b/>
              </w:rPr>
              <w:t>谈判小组的组成</w:t>
            </w:r>
          </w:p>
        </w:tc>
        <w:tc>
          <w:tcPr>
            <w:tcW w:w="6897" w:type="dxa"/>
            <w:vAlign w:val="center"/>
          </w:tcPr>
          <w:p w14:paraId="21CF0B15">
            <w:pPr>
              <w:jc w:val="left"/>
              <w:rPr>
                <w:rFonts w:hint="eastAsia" w:ascii="宋体" w:hAnsi="宋体"/>
                <w:szCs w:val="21"/>
              </w:rPr>
            </w:pPr>
            <w:r>
              <w:rPr>
                <w:rFonts w:ascii="宋体" w:hAnsi="宋体"/>
              </w:rPr>
              <w:t>谈判小组为</w:t>
            </w:r>
            <w:r>
              <w:rPr>
                <w:rFonts w:hint="eastAsia" w:ascii="宋体" w:hAnsi="宋体"/>
              </w:rPr>
              <w:t>5人及</w:t>
            </w:r>
            <w:r>
              <w:rPr>
                <w:rFonts w:ascii="宋体" w:hAnsi="宋体"/>
              </w:rPr>
              <w:t>以上单数</w:t>
            </w:r>
            <w:r>
              <w:rPr>
                <w:rFonts w:hint="eastAsia" w:ascii="宋体" w:hAnsi="宋体"/>
              </w:rPr>
              <w:t>组成。</w:t>
            </w:r>
          </w:p>
        </w:tc>
      </w:tr>
      <w:tr w14:paraId="4C764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9790" w:type="dxa"/>
            <w:gridSpan w:val="3"/>
            <w:vAlign w:val="center"/>
          </w:tcPr>
          <w:p w14:paraId="6A40A13B">
            <w:pPr>
              <w:jc w:val="left"/>
              <w:rPr>
                <w:rFonts w:hint="eastAsia" w:ascii="宋体" w:hAnsi="宋体"/>
                <w:szCs w:val="21"/>
              </w:rPr>
            </w:pPr>
            <w:r>
              <w:rPr>
                <w:rFonts w:hint="eastAsia" w:ascii="宋体" w:hAnsi="宋体"/>
                <w:b/>
              </w:rPr>
              <w:t>13．需要补充的其他内容</w:t>
            </w:r>
          </w:p>
        </w:tc>
      </w:tr>
      <w:tr w14:paraId="66EF3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680" w:type="dxa"/>
            <w:vAlign w:val="center"/>
          </w:tcPr>
          <w:p w14:paraId="703E1E0B">
            <w:pPr>
              <w:jc w:val="center"/>
              <w:rPr>
                <w:rFonts w:hint="eastAsia" w:ascii="宋体" w:hAnsi="宋体"/>
              </w:rPr>
            </w:pPr>
            <w:r>
              <w:rPr>
                <w:rFonts w:hint="eastAsia" w:ascii="宋体" w:hAnsi="宋体"/>
              </w:rPr>
              <w:t>13.1</w:t>
            </w:r>
          </w:p>
        </w:tc>
        <w:tc>
          <w:tcPr>
            <w:tcW w:w="2213" w:type="dxa"/>
            <w:vAlign w:val="center"/>
          </w:tcPr>
          <w:p w14:paraId="1A137AD1">
            <w:pPr>
              <w:jc w:val="left"/>
              <w:rPr>
                <w:rFonts w:hint="eastAsia" w:ascii="宋体" w:hAnsi="宋体"/>
                <w:b/>
              </w:rPr>
            </w:pPr>
            <w:r>
              <w:rPr>
                <w:rFonts w:hint="eastAsia" w:ascii="宋体" w:hAnsi="宋体"/>
                <w:b/>
              </w:rPr>
              <w:t>签字（或）盖章要求</w:t>
            </w:r>
          </w:p>
        </w:tc>
        <w:tc>
          <w:tcPr>
            <w:tcW w:w="6897" w:type="dxa"/>
            <w:vAlign w:val="center"/>
          </w:tcPr>
          <w:p w14:paraId="785B7046">
            <w:pPr>
              <w:jc w:val="left"/>
              <w:rPr>
                <w:rFonts w:hint="eastAsia" w:ascii="宋体" w:hAnsi="宋体"/>
                <w:b/>
              </w:rPr>
            </w:pPr>
            <w:r>
              <w:rPr>
                <w:rFonts w:hint="eastAsia" w:ascii="宋体" w:hAnsi="宋体"/>
                <w:b/>
              </w:rPr>
              <w:t>谈判申请文件应按要求在相应位置签字或盖章。</w:t>
            </w:r>
          </w:p>
        </w:tc>
      </w:tr>
      <w:tr w14:paraId="5854F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680" w:type="dxa"/>
            <w:vAlign w:val="center"/>
          </w:tcPr>
          <w:p w14:paraId="013D8B99">
            <w:pPr>
              <w:jc w:val="center"/>
              <w:rPr>
                <w:rFonts w:hint="eastAsia" w:ascii="宋体" w:hAnsi="宋体"/>
              </w:rPr>
            </w:pPr>
            <w:r>
              <w:rPr>
                <w:rFonts w:hint="eastAsia" w:ascii="宋体" w:hAnsi="宋体"/>
              </w:rPr>
              <w:t>13.2</w:t>
            </w:r>
          </w:p>
        </w:tc>
        <w:tc>
          <w:tcPr>
            <w:tcW w:w="2213" w:type="dxa"/>
            <w:vAlign w:val="center"/>
          </w:tcPr>
          <w:p w14:paraId="31212BAC">
            <w:pPr>
              <w:jc w:val="left"/>
              <w:rPr>
                <w:rFonts w:hint="eastAsia" w:ascii="宋体" w:hAnsi="宋体"/>
                <w:b/>
              </w:rPr>
            </w:pPr>
            <w:r>
              <w:rPr>
                <w:rFonts w:hint="eastAsia" w:ascii="宋体" w:hAnsi="宋体"/>
                <w:b/>
              </w:rPr>
              <w:t>合同签订</w:t>
            </w:r>
          </w:p>
        </w:tc>
        <w:tc>
          <w:tcPr>
            <w:tcW w:w="6897" w:type="dxa"/>
            <w:vAlign w:val="center"/>
          </w:tcPr>
          <w:p w14:paraId="60953D13">
            <w:pPr>
              <w:jc w:val="left"/>
              <w:rPr>
                <w:rFonts w:hint="eastAsia" w:ascii="宋体" w:hAnsi="宋体"/>
                <w:b/>
              </w:rPr>
            </w:pPr>
            <w:r>
              <w:rPr>
                <w:rFonts w:hint="eastAsia" w:ascii="宋体" w:hAnsi="宋体"/>
                <w:b/>
              </w:rPr>
              <w:t>本项目由采购人统一组织进行竞争性谈判，确定成交人后与采购人签订合同，相关条款按合同执行。</w:t>
            </w:r>
          </w:p>
        </w:tc>
      </w:tr>
      <w:tr w14:paraId="3B41A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680" w:type="dxa"/>
            <w:vAlign w:val="center"/>
          </w:tcPr>
          <w:p w14:paraId="4E295F6F">
            <w:pPr>
              <w:jc w:val="center"/>
              <w:rPr>
                <w:rFonts w:hint="eastAsia" w:ascii="宋体" w:hAnsi="宋体"/>
              </w:rPr>
            </w:pPr>
            <w:r>
              <w:rPr>
                <w:rFonts w:hint="eastAsia" w:ascii="宋体" w:hAnsi="宋体"/>
              </w:rPr>
              <w:t>13.3</w:t>
            </w:r>
          </w:p>
        </w:tc>
        <w:tc>
          <w:tcPr>
            <w:tcW w:w="2213" w:type="dxa"/>
            <w:vAlign w:val="center"/>
          </w:tcPr>
          <w:p w14:paraId="243EF86C">
            <w:pPr>
              <w:jc w:val="left"/>
              <w:rPr>
                <w:rFonts w:hint="eastAsia" w:ascii="宋体" w:hAnsi="宋体"/>
                <w:b/>
              </w:rPr>
            </w:pPr>
            <w:r>
              <w:rPr>
                <w:rFonts w:hint="eastAsia" w:ascii="宋体" w:hAnsi="宋体"/>
                <w:b/>
              </w:rPr>
              <w:t>保密</w:t>
            </w:r>
          </w:p>
        </w:tc>
        <w:tc>
          <w:tcPr>
            <w:tcW w:w="6897" w:type="dxa"/>
            <w:vAlign w:val="center"/>
          </w:tcPr>
          <w:p w14:paraId="1ECD0B92">
            <w:pPr>
              <w:jc w:val="left"/>
              <w:rPr>
                <w:rFonts w:hint="eastAsia" w:ascii="宋体" w:hAnsi="宋体"/>
                <w:b/>
              </w:rPr>
            </w:pPr>
            <w:r>
              <w:rPr>
                <w:rFonts w:hint="eastAsia" w:ascii="宋体" w:hAnsi="宋体"/>
                <w:b/>
              </w:rPr>
              <w:t>参加谈判采购活动的各方应对采购文件和响应文件中的商业和技术等秘密保密，否则应承担相应的法律责任。</w:t>
            </w:r>
          </w:p>
        </w:tc>
      </w:tr>
    </w:tbl>
    <w:p w14:paraId="618AD52B">
      <w:pPr>
        <w:pStyle w:val="5"/>
        <w:spacing w:line="360" w:lineRule="auto"/>
        <w:jc w:val="center"/>
      </w:pPr>
      <w:r>
        <w:br w:type="page"/>
      </w:r>
      <w:bookmarkStart w:id="235" w:name="_Toc55310060"/>
      <w:bookmarkStart w:id="236" w:name="_Toc12275"/>
      <w:bookmarkStart w:id="237" w:name="_Toc240878664"/>
      <w:bookmarkStart w:id="238" w:name="_Toc55229792"/>
      <w:bookmarkStart w:id="239" w:name="_Toc55303747"/>
      <w:bookmarkStart w:id="240" w:name="_Toc15438"/>
      <w:bookmarkStart w:id="241" w:name="_Toc4496"/>
      <w:bookmarkStart w:id="242" w:name="_Toc240877282"/>
      <w:bookmarkStart w:id="243" w:name="_Toc23886"/>
      <w:bookmarkStart w:id="244" w:name="_Toc15690"/>
      <w:bookmarkStart w:id="245" w:name="_Toc240877502"/>
      <w:bookmarkStart w:id="246" w:name="_Toc31234"/>
      <w:bookmarkStart w:id="247" w:name="_Toc15680"/>
      <w:bookmarkStart w:id="248" w:name="_Toc165"/>
      <w:bookmarkStart w:id="249" w:name="_Toc2299"/>
      <w:bookmarkStart w:id="250" w:name="_Toc17120"/>
      <w:bookmarkStart w:id="251" w:name="_Toc240877955"/>
      <w:bookmarkStart w:id="252" w:name="_Toc4081"/>
      <w:bookmarkStart w:id="253" w:name="_Toc32243"/>
      <w:bookmarkStart w:id="254" w:name="_Toc31647"/>
      <w:bookmarkStart w:id="255" w:name="_Toc18149"/>
      <w:r>
        <w:rPr>
          <w:rFonts w:hint="eastAsia" w:ascii="宋体" w:hAnsi="宋体" w:eastAsia="宋体"/>
        </w:rPr>
        <w:t>谈判申请人须知</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14:paraId="2620CEC7">
      <w:pPr>
        <w:pStyle w:val="5"/>
        <w:spacing w:before="0" w:after="0" w:line="360" w:lineRule="auto"/>
        <w:rPr>
          <w:rFonts w:hint="eastAsia" w:asciiTheme="majorEastAsia" w:hAnsiTheme="majorEastAsia" w:eastAsiaTheme="majorEastAsia"/>
          <w:sz w:val="24"/>
          <w:szCs w:val="24"/>
        </w:rPr>
      </w:pPr>
      <w:bookmarkStart w:id="256" w:name="_Toc18656"/>
      <w:bookmarkStart w:id="257" w:name="_Toc55303748"/>
      <w:bookmarkStart w:id="258" w:name="_Toc439554158"/>
      <w:bookmarkStart w:id="259" w:name="_Toc24067"/>
      <w:bookmarkStart w:id="260" w:name="_Toc240878665"/>
      <w:bookmarkStart w:id="261" w:name="_Toc6052"/>
      <w:bookmarkStart w:id="262" w:name="_Toc240877956"/>
      <w:bookmarkStart w:id="263" w:name="_Toc435803783"/>
      <w:bookmarkStart w:id="264" w:name="_Toc240877503"/>
      <w:bookmarkStart w:id="265" w:name="_Toc58941244"/>
      <w:bookmarkStart w:id="266" w:name="_Toc14088"/>
      <w:bookmarkStart w:id="267" w:name="_Toc55230266"/>
      <w:bookmarkStart w:id="268" w:name="_Toc15032"/>
      <w:bookmarkStart w:id="269" w:name="_Toc55310061"/>
      <w:bookmarkStart w:id="270" w:name="_Toc8726"/>
      <w:bookmarkStart w:id="271" w:name="_Toc7395"/>
      <w:bookmarkStart w:id="272" w:name="_Toc32460"/>
      <w:bookmarkStart w:id="273" w:name="_Toc15721"/>
      <w:bookmarkStart w:id="274" w:name="_Toc18605"/>
      <w:bookmarkStart w:id="275" w:name="_Toc16549"/>
      <w:bookmarkStart w:id="276" w:name="_Toc22267"/>
      <w:bookmarkStart w:id="277" w:name="_Toc21758"/>
      <w:bookmarkStart w:id="278" w:name="_Toc240877283"/>
      <w:bookmarkStart w:id="279" w:name="_Toc19944"/>
      <w:bookmarkStart w:id="280" w:name="_Toc55229793"/>
      <w:r>
        <w:rPr>
          <w:rFonts w:hint="eastAsia" w:asciiTheme="majorEastAsia" w:hAnsiTheme="majorEastAsia" w:eastAsiaTheme="majorEastAsia"/>
          <w:sz w:val="24"/>
          <w:szCs w:val="24"/>
        </w:rPr>
        <w:t>一、</w:t>
      </w:r>
      <w:r>
        <w:rPr>
          <w:rFonts w:asciiTheme="majorEastAsia" w:hAnsiTheme="majorEastAsia" w:eastAsiaTheme="majorEastAsia"/>
          <w:sz w:val="24"/>
          <w:szCs w:val="24"/>
        </w:rPr>
        <w:t>总则</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14:paraId="53A9814F">
      <w:pPr>
        <w:spacing w:line="360" w:lineRule="auto"/>
        <w:ind w:firstLine="480" w:firstLineChars="200"/>
        <w:rPr>
          <w:rFonts w:hint="eastAsia" w:asciiTheme="majorEastAsia" w:hAnsiTheme="majorEastAsia" w:eastAsiaTheme="majorEastAsia"/>
          <w:sz w:val="24"/>
          <w:szCs w:val="24"/>
        </w:rPr>
      </w:pPr>
      <w:r>
        <w:rPr>
          <w:rFonts w:hint="eastAsia" w:asciiTheme="majorEastAsia" w:hAnsiTheme="majorEastAsia" w:eastAsiaTheme="majorEastAsia"/>
          <w:sz w:val="24"/>
          <w:szCs w:val="24"/>
        </w:rPr>
        <w:t xml:space="preserve">1. </w:t>
      </w:r>
      <w:r>
        <w:rPr>
          <w:rFonts w:hint="eastAsia" w:asciiTheme="majorEastAsia" w:hAnsiTheme="majorEastAsia" w:eastAsiaTheme="majorEastAsia"/>
          <w:b/>
          <w:sz w:val="24"/>
          <w:szCs w:val="24"/>
        </w:rPr>
        <w:t>项目概况</w:t>
      </w:r>
    </w:p>
    <w:p w14:paraId="28D28573">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 xml:space="preserve">1.1 </w:t>
      </w:r>
      <w:r>
        <w:rPr>
          <w:rFonts w:hint="eastAsia" w:asciiTheme="majorEastAsia" w:hAnsiTheme="majorEastAsia" w:eastAsiaTheme="majorEastAsia"/>
          <w:sz w:val="24"/>
          <w:szCs w:val="24"/>
        </w:rPr>
        <w:t>项目名称：详见“谈判申请人须知附表”。</w:t>
      </w:r>
    </w:p>
    <w:p w14:paraId="2F5646C6">
      <w:pPr>
        <w:spacing w:line="360" w:lineRule="auto"/>
        <w:ind w:firstLine="480" w:firstLineChars="200"/>
        <w:rPr>
          <w:rFonts w:hint="eastAsia" w:asciiTheme="majorEastAsia" w:hAnsiTheme="majorEastAsia" w:eastAsiaTheme="majorEastAsia"/>
          <w:sz w:val="24"/>
          <w:szCs w:val="24"/>
        </w:rPr>
      </w:pPr>
      <w:r>
        <w:rPr>
          <w:rFonts w:hint="eastAsia" w:asciiTheme="majorEastAsia" w:hAnsiTheme="majorEastAsia" w:eastAsiaTheme="majorEastAsia"/>
          <w:sz w:val="24"/>
          <w:szCs w:val="24"/>
        </w:rPr>
        <w:t>1.2 项目地点：详见“谈判申请人须知附表”。</w:t>
      </w:r>
    </w:p>
    <w:p w14:paraId="1BE5E409">
      <w:pPr>
        <w:spacing w:line="360" w:lineRule="auto"/>
        <w:ind w:firstLine="480" w:firstLineChars="200"/>
        <w:rPr>
          <w:rFonts w:hint="eastAsia" w:asciiTheme="majorEastAsia" w:hAnsiTheme="majorEastAsia" w:eastAsiaTheme="majorEastAsia"/>
          <w:sz w:val="24"/>
          <w:szCs w:val="24"/>
        </w:rPr>
      </w:pPr>
      <w:r>
        <w:rPr>
          <w:rFonts w:hint="eastAsia" w:asciiTheme="majorEastAsia" w:hAnsiTheme="majorEastAsia" w:eastAsiaTheme="majorEastAsia"/>
          <w:sz w:val="24"/>
          <w:szCs w:val="24"/>
        </w:rPr>
        <w:t>1.3 采购内容：详见“谈判申请人须知附表”。</w:t>
      </w:r>
    </w:p>
    <w:p w14:paraId="5D69F965">
      <w:pPr>
        <w:spacing w:line="360" w:lineRule="auto"/>
        <w:ind w:firstLine="480" w:firstLineChars="200"/>
        <w:rPr>
          <w:rFonts w:hint="eastAsia" w:asciiTheme="majorEastAsia" w:hAnsiTheme="majorEastAsia" w:eastAsiaTheme="majorEastAsia"/>
          <w:sz w:val="24"/>
          <w:szCs w:val="24"/>
        </w:rPr>
      </w:pPr>
      <w:r>
        <w:rPr>
          <w:rFonts w:hint="eastAsia" w:asciiTheme="majorEastAsia" w:hAnsiTheme="majorEastAsia" w:eastAsiaTheme="majorEastAsia"/>
          <w:sz w:val="24"/>
          <w:szCs w:val="24"/>
        </w:rPr>
        <w:t>1.4 最高限价：详见“谈判申请人须知附表”。</w:t>
      </w:r>
    </w:p>
    <w:p w14:paraId="45918683">
      <w:pPr>
        <w:spacing w:line="360" w:lineRule="auto"/>
        <w:ind w:firstLine="482" w:firstLineChars="200"/>
        <w:rPr>
          <w:rFonts w:hint="eastAsia" w:asciiTheme="majorEastAsia" w:hAnsiTheme="majorEastAsia" w:eastAsiaTheme="majorEastAsia"/>
          <w:b/>
          <w:sz w:val="24"/>
          <w:szCs w:val="24"/>
        </w:rPr>
      </w:pPr>
      <w:r>
        <w:rPr>
          <w:rFonts w:asciiTheme="majorEastAsia" w:hAnsiTheme="majorEastAsia" w:eastAsiaTheme="majorEastAsia"/>
          <w:b/>
          <w:sz w:val="24"/>
          <w:szCs w:val="24"/>
        </w:rPr>
        <w:t>2. 资金来源</w:t>
      </w:r>
    </w:p>
    <w:p w14:paraId="7AE21BDD">
      <w:pPr>
        <w:spacing w:line="360" w:lineRule="auto"/>
        <w:ind w:firstLine="480" w:firstLineChars="200"/>
        <w:rPr>
          <w:rFonts w:hint="eastAsia" w:asciiTheme="majorEastAsia" w:hAnsiTheme="majorEastAsia" w:eastAsiaTheme="majorEastAsia"/>
          <w:sz w:val="24"/>
          <w:szCs w:val="24"/>
        </w:rPr>
      </w:pPr>
      <w:r>
        <w:rPr>
          <w:rFonts w:hint="eastAsia" w:asciiTheme="majorEastAsia" w:hAnsiTheme="majorEastAsia" w:eastAsiaTheme="majorEastAsia"/>
          <w:sz w:val="24"/>
          <w:szCs w:val="24"/>
        </w:rPr>
        <w:t>详见“谈判申请人须知附表”。</w:t>
      </w:r>
    </w:p>
    <w:p w14:paraId="4F53EA0A">
      <w:pPr>
        <w:spacing w:line="360" w:lineRule="auto"/>
        <w:ind w:firstLine="482" w:firstLineChars="200"/>
        <w:jc w:val="left"/>
        <w:rPr>
          <w:rFonts w:hint="eastAsia" w:asciiTheme="majorEastAsia" w:hAnsiTheme="majorEastAsia" w:eastAsiaTheme="majorEastAsia"/>
          <w:b/>
          <w:sz w:val="24"/>
          <w:szCs w:val="24"/>
        </w:rPr>
      </w:pPr>
      <w:bookmarkStart w:id="281" w:name="_Toc24418"/>
      <w:bookmarkStart w:id="282" w:name="_Toc55229794"/>
      <w:bookmarkStart w:id="283" w:name="_Toc435803784"/>
      <w:bookmarkStart w:id="284" w:name="_Toc55310062"/>
      <w:bookmarkStart w:id="285" w:name="_Toc55303749"/>
      <w:bookmarkStart w:id="286" w:name="_Toc8934"/>
      <w:bookmarkStart w:id="287" w:name="_Toc439554159"/>
      <w:bookmarkStart w:id="288" w:name="_Toc55230267"/>
      <w:bookmarkStart w:id="289" w:name="_Toc763"/>
      <w:bookmarkStart w:id="290" w:name="_Toc18443"/>
      <w:bookmarkStart w:id="291" w:name="_Toc23734"/>
      <w:r>
        <w:rPr>
          <w:rFonts w:hint="eastAsia" w:asciiTheme="majorEastAsia" w:hAnsiTheme="majorEastAsia" w:eastAsiaTheme="majorEastAsia"/>
          <w:b/>
          <w:sz w:val="24"/>
          <w:szCs w:val="24"/>
        </w:rPr>
        <w:t>3</w:t>
      </w:r>
      <w:r>
        <w:rPr>
          <w:rFonts w:asciiTheme="majorEastAsia" w:hAnsiTheme="majorEastAsia" w:eastAsiaTheme="majorEastAsia"/>
          <w:b/>
          <w:sz w:val="24"/>
          <w:szCs w:val="24"/>
        </w:rPr>
        <w:t>.1</w:t>
      </w:r>
      <w:r>
        <w:rPr>
          <w:rFonts w:hint="eastAsia" w:asciiTheme="majorEastAsia" w:hAnsiTheme="majorEastAsia" w:eastAsiaTheme="majorEastAsia"/>
          <w:b/>
          <w:sz w:val="24"/>
          <w:szCs w:val="24"/>
        </w:rPr>
        <w:t xml:space="preserve"> </w:t>
      </w:r>
      <w:r>
        <w:rPr>
          <w:rFonts w:asciiTheme="majorEastAsia" w:hAnsiTheme="majorEastAsia" w:eastAsiaTheme="majorEastAsia"/>
          <w:b/>
          <w:sz w:val="24"/>
          <w:szCs w:val="24"/>
        </w:rPr>
        <w:t>报价方法</w:t>
      </w:r>
    </w:p>
    <w:p w14:paraId="61466C1B">
      <w:pPr>
        <w:spacing w:line="360" w:lineRule="auto"/>
        <w:ind w:firstLine="480" w:firstLineChars="200"/>
        <w:jc w:val="left"/>
        <w:rPr>
          <w:rFonts w:hint="eastAsia" w:asciiTheme="majorEastAsia" w:hAnsiTheme="majorEastAsia" w:eastAsiaTheme="majorEastAsia"/>
          <w:sz w:val="24"/>
          <w:szCs w:val="24"/>
        </w:rPr>
      </w:pPr>
      <w:r>
        <w:rPr>
          <w:rFonts w:hint="eastAsia" w:asciiTheme="majorEastAsia" w:hAnsiTheme="majorEastAsia" w:eastAsiaTheme="majorEastAsia"/>
          <w:sz w:val="24"/>
          <w:szCs w:val="24"/>
        </w:rPr>
        <w:t>（1）本竞谈项目的报价采用包干价（含税）的形式。</w:t>
      </w:r>
    </w:p>
    <w:p w14:paraId="65AE25EB">
      <w:pPr>
        <w:spacing w:line="360" w:lineRule="auto"/>
        <w:ind w:firstLine="480" w:firstLineChars="200"/>
        <w:rPr>
          <w:rFonts w:hint="eastAsia" w:asciiTheme="majorEastAsia" w:hAnsiTheme="majorEastAsia" w:eastAsiaTheme="majorEastAsia"/>
          <w:sz w:val="24"/>
          <w:szCs w:val="24"/>
        </w:rPr>
      </w:pPr>
      <w:r>
        <w:rPr>
          <w:rFonts w:hint="eastAsia" w:asciiTheme="majorEastAsia" w:hAnsiTheme="majorEastAsia" w:eastAsiaTheme="majorEastAsia"/>
          <w:sz w:val="24"/>
          <w:szCs w:val="24"/>
        </w:rPr>
        <w:t>（2）竞谈单位的报价应包含竞谈单位完成本项目范围的所有工作的全部费用，包括人工费、差旅费、资料收集费后续服务费及税金，在采购范围内不得以任何理由予以重复报价。成交后，在采购范围内采购人不再支付与本项目有关的其他任何费用。</w:t>
      </w:r>
    </w:p>
    <w:p w14:paraId="64F1879A">
      <w:pPr>
        <w:spacing w:line="360" w:lineRule="auto"/>
        <w:ind w:firstLine="482" w:firstLineChars="200"/>
        <w:rPr>
          <w:rFonts w:hint="eastAsia" w:asciiTheme="majorEastAsia" w:hAnsiTheme="majorEastAsia" w:eastAsiaTheme="majorEastAsia"/>
          <w:b/>
          <w:sz w:val="24"/>
          <w:szCs w:val="24"/>
        </w:rPr>
      </w:pPr>
      <w:r>
        <w:rPr>
          <w:rFonts w:hint="eastAsia" w:asciiTheme="majorEastAsia" w:hAnsiTheme="majorEastAsia" w:eastAsiaTheme="majorEastAsia"/>
          <w:b/>
          <w:sz w:val="24"/>
          <w:szCs w:val="24"/>
        </w:rPr>
        <w:t>3.2 竞谈</w:t>
      </w:r>
      <w:r>
        <w:rPr>
          <w:rFonts w:asciiTheme="majorEastAsia" w:hAnsiTheme="majorEastAsia" w:eastAsiaTheme="majorEastAsia"/>
          <w:b/>
          <w:sz w:val="24"/>
          <w:szCs w:val="24"/>
        </w:rPr>
        <w:t>费用</w:t>
      </w:r>
    </w:p>
    <w:p w14:paraId="20EC19FB">
      <w:pPr>
        <w:spacing w:line="360" w:lineRule="auto"/>
        <w:ind w:firstLine="480" w:firstLineChars="200"/>
        <w:rPr>
          <w:rFonts w:hint="eastAsia" w:asciiTheme="majorEastAsia" w:hAnsiTheme="majorEastAsia" w:eastAsiaTheme="majorEastAsia"/>
          <w:sz w:val="24"/>
          <w:szCs w:val="24"/>
        </w:rPr>
      </w:pPr>
      <w:r>
        <w:rPr>
          <w:rFonts w:hint="eastAsia" w:asciiTheme="majorEastAsia" w:hAnsiTheme="majorEastAsia" w:eastAsiaTheme="majorEastAsia"/>
          <w:sz w:val="24"/>
          <w:szCs w:val="24"/>
        </w:rPr>
        <w:t>竞谈申请人</w:t>
      </w:r>
      <w:r>
        <w:rPr>
          <w:rFonts w:asciiTheme="majorEastAsia" w:hAnsiTheme="majorEastAsia" w:eastAsiaTheme="majorEastAsia"/>
          <w:sz w:val="24"/>
          <w:szCs w:val="24"/>
        </w:rPr>
        <w:t>应</w:t>
      </w:r>
      <w:r>
        <w:rPr>
          <w:rFonts w:hint="eastAsia" w:asciiTheme="majorEastAsia" w:hAnsiTheme="majorEastAsia" w:eastAsiaTheme="majorEastAsia"/>
          <w:sz w:val="24"/>
          <w:szCs w:val="24"/>
        </w:rPr>
        <w:t>自行</w:t>
      </w:r>
      <w:r>
        <w:rPr>
          <w:rFonts w:asciiTheme="majorEastAsia" w:hAnsiTheme="majorEastAsia" w:eastAsiaTheme="majorEastAsia"/>
          <w:sz w:val="24"/>
          <w:szCs w:val="24"/>
        </w:rPr>
        <w:t>承担其参与</w:t>
      </w:r>
      <w:r>
        <w:rPr>
          <w:rFonts w:hint="eastAsia" w:asciiTheme="majorEastAsia" w:hAnsiTheme="majorEastAsia" w:eastAsiaTheme="majorEastAsia"/>
          <w:sz w:val="24"/>
          <w:szCs w:val="24"/>
        </w:rPr>
        <w:t>竞谈</w:t>
      </w:r>
      <w:r>
        <w:rPr>
          <w:rFonts w:asciiTheme="majorEastAsia" w:hAnsiTheme="majorEastAsia" w:eastAsiaTheme="majorEastAsia"/>
          <w:sz w:val="24"/>
          <w:szCs w:val="24"/>
        </w:rPr>
        <w:t>活动所产生的一切费用。</w:t>
      </w:r>
    </w:p>
    <w:p w14:paraId="1CAD6F67">
      <w:pPr>
        <w:pStyle w:val="5"/>
        <w:spacing w:before="0" w:after="0" w:line="360" w:lineRule="auto"/>
        <w:rPr>
          <w:rFonts w:hint="eastAsia" w:asciiTheme="majorEastAsia" w:hAnsiTheme="majorEastAsia" w:eastAsiaTheme="majorEastAsia"/>
          <w:sz w:val="24"/>
          <w:szCs w:val="24"/>
        </w:rPr>
      </w:pPr>
      <w:bookmarkStart w:id="292" w:name="_Toc17429"/>
      <w:bookmarkStart w:id="293" w:name="_Toc19050"/>
      <w:bookmarkStart w:id="294" w:name="_Toc30201"/>
      <w:bookmarkStart w:id="295" w:name="_Toc28065"/>
      <w:bookmarkStart w:id="296" w:name="_Toc17029"/>
      <w:bookmarkStart w:id="297" w:name="_Toc28231"/>
      <w:bookmarkStart w:id="298" w:name="_Toc240877504"/>
      <w:bookmarkStart w:id="299" w:name="_Toc24114"/>
      <w:bookmarkStart w:id="300" w:name="_Toc240877284"/>
      <w:bookmarkStart w:id="301" w:name="_Toc240878666"/>
      <w:bookmarkStart w:id="302" w:name="_Toc7622"/>
      <w:bookmarkStart w:id="303" w:name="_Toc240877957"/>
      <w:bookmarkStart w:id="304" w:name="_Toc13630"/>
      <w:r>
        <w:rPr>
          <w:rFonts w:hint="eastAsia" w:asciiTheme="majorEastAsia" w:hAnsiTheme="majorEastAsia" w:eastAsiaTheme="majorEastAsia"/>
          <w:sz w:val="24"/>
          <w:szCs w:val="24"/>
        </w:rPr>
        <w:t>二、谈判申请人</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14:paraId="44978541">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4.1</w:t>
      </w:r>
      <w:r>
        <w:rPr>
          <w:rFonts w:hint="eastAsia" w:asciiTheme="majorEastAsia" w:hAnsiTheme="majorEastAsia" w:eastAsiaTheme="majorEastAsia"/>
          <w:sz w:val="24"/>
          <w:szCs w:val="24"/>
        </w:rPr>
        <w:t>.谈判申请人的资格条件详见“谈判申请人须知附表”。</w:t>
      </w:r>
    </w:p>
    <w:p w14:paraId="03DFE95B">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4.</w:t>
      </w:r>
      <w:r>
        <w:rPr>
          <w:rFonts w:hint="eastAsia" w:asciiTheme="majorEastAsia" w:hAnsiTheme="majorEastAsia" w:eastAsiaTheme="majorEastAsia"/>
          <w:sz w:val="24"/>
          <w:szCs w:val="24"/>
        </w:rPr>
        <w:t>2.谈判申请人不得舞弊、违规、违法，一经查出，后果自负。</w:t>
      </w:r>
    </w:p>
    <w:p w14:paraId="4007FA43">
      <w:pPr>
        <w:pStyle w:val="5"/>
        <w:spacing w:before="0" w:after="0" w:line="360" w:lineRule="auto"/>
        <w:rPr>
          <w:rFonts w:hint="eastAsia" w:asciiTheme="majorEastAsia" w:hAnsiTheme="majorEastAsia" w:eastAsiaTheme="majorEastAsia"/>
          <w:sz w:val="24"/>
          <w:szCs w:val="24"/>
        </w:rPr>
      </w:pPr>
      <w:bookmarkStart w:id="305" w:name="_Toc55229795"/>
      <w:bookmarkStart w:id="306" w:name="_Toc342"/>
      <w:bookmarkStart w:id="307" w:name="_Toc10881"/>
      <w:bookmarkStart w:id="308" w:name="_Toc435803785"/>
      <w:bookmarkStart w:id="309" w:name="_Toc10222"/>
      <w:bookmarkStart w:id="310" w:name="_Toc26947"/>
      <w:bookmarkStart w:id="311" w:name="_Toc439554160"/>
      <w:bookmarkStart w:id="312" w:name="_Toc55310063"/>
      <w:bookmarkStart w:id="313" w:name="_Toc240877958"/>
      <w:bookmarkStart w:id="314" w:name="_Toc22422"/>
      <w:bookmarkStart w:id="315" w:name="_Toc21470"/>
      <w:bookmarkStart w:id="316" w:name="_Toc12626"/>
      <w:bookmarkStart w:id="317" w:name="_Toc28073"/>
      <w:bookmarkStart w:id="318" w:name="_Toc55230268"/>
      <w:bookmarkStart w:id="319" w:name="_Toc58941245"/>
      <w:bookmarkStart w:id="320" w:name="_Toc240878667"/>
      <w:bookmarkStart w:id="321" w:name="_Toc10912"/>
      <w:bookmarkStart w:id="322" w:name="_Toc11172"/>
      <w:bookmarkStart w:id="323" w:name="_Toc23057"/>
      <w:bookmarkStart w:id="324" w:name="_Toc28835"/>
      <w:bookmarkStart w:id="325" w:name="_Toc15838"/>
      <w:bookmarkStart w:id="326" w:name="_Toc9025"/>
      <w:bookmarkStart w:id="327" w:name="_Toc240877285"/>
      <w:bookmarkStart w:id="328" w:name="_Toc240877505"/>
      <w:bookmarkStart w:id="329" w:name="_Toc55303750"/>
      <w:r>
        <w:rPr>
          <w:rFonts w:hint="eastAsia" w:asciiTheme="majorEastAsia" w:hAnsiTheme="majorEastAsia" w:eastAsiaTheme="majorEastAsia"/>
          <w:sz w:val="24"/>
          <w:szCs w:val="24"/>
        </w:rPr>
        <w:t>三、谈判申请</w:t>
      </w:r>
      <w:r>
        <w:rPr>
          <w:rFonts w:asciiTheme="majorEastAsia" w:hAnsiTheme="majorEastAsia" w:eastAsiaTheme="majorEastAsia"/>
          <w:sz w:val="24"/>
          <w:szCs w:val="24"/>
        </w:rPr>
        <w:t>文件</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14:paraId="0D18AAA5">
      <w:pPr>
        <w:spacing w:line="360" w:lineRule="auto"/>
        <w:ind w:firstLine="482" w:firstLineChars="200"/>
        <w:rPr>
          <w:rFonts w:hint="eastAsia" w:asciiTheme="majorEastAsia" w:hAnsiTheme="majorEastAsia" w:eastAsiaTheme="majorEastAsia"/>
          <w:sz w:val="24"/>
          <w:szCs w:val="24"/>
        </w:rPr>
      </w:pPr>
      <w:r>
        <w:rPr>
          <w:rFonts w:asciiTheme="majorEastAsia" w:hAnsiTheme="majorEastAsia" w:eastAsiaTheme="majorEastAsia"/>
          <w:b/>
          <w:sz w:val="24"/>
          <w:szCs w:val="24"/>
        </w:rPr>
        <w:t>5.谈判</w:t>
      </w:r>
      <w:r>
        <w:rPr>
          <w:rFonts w:hint="eastAsia" w:asciiTheme="majorEastAsia" w:hAnsiTheme="majorEastAsia" w:eastAsiaTheme="majorEastAsia"/>
          <w:b/>
          <w:sz w:val="24"/>
          <w:szCs w:val="24"/>
        </w:rPr>
        <w:t>申请</w:t>
      </w:r>
      <w:r>
        <w:rPr>
          <w:rFonts w:asciiTheme="majorEastAsia" w:hAnsiTheme="majorEastAsia" w:eastAsiaTheme="majorEastAsia"/>
          <w:b/>
          <w:sz w:val="24"/>
          <w:szCs w:val="24"/>
        </w:rPr>
        <w:t>文件的组成</w:t>
      </w:r>
    </w:p>
    <w:p w14:paraId="0657284E">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 xml:space="preserve">5.1 </w:t>
      </w:r>
      <w:r>
        <w:rPr>
          <w:rFonts w:hint="eastAsia" w:asciiTheme="majorEastAsia" w:hAnsiTheme="majorEastAsia" w:eastAsiaTheme="majorEastAsia"/>
          <w:sz w:val="24"/>
          <w:szCs w:val="24"/>
        </w:rPr>
        <w:t>谈判申请人的谈判申请文件应按第五章“谈判申请文件格式”编制。</w:t>
      </w:r>
    </w:p>
    <w:p w14:paraId="58B1D9D4">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5.2 谈判申请人应认真审阅谈判文件中的所有内容及要求，按要求的内容和格式提交谈判申请文件</w:t>
      </w:r>
      <w:r>
        <w:rPr>
          <w:rFonts w:hint="eastAsia" w:asciiTheme="majorEastAsia" w:hAnsiTheme="majorEastAsia" w:eastAsiaTheme="majorEastAsia"/>
          <w:sz w:val="24"/>
          <w:szCs w:val="24"/>
        </w:rPr>
        <w:t>。</w:t>
      </w:r>
    </w:p>
    <w:p w14:paraId="39FE7B46">
      <w:pPr>
        <w:spacing w:line="360" w:lineRule="auto"/>
        <w:ind w:firstLine="480" w:firstLineChars="200"/>
        <w:rPr>
          <w:rFonts w:hint="eastAsia" w:asciiTheme="majorEastAsia" w:hAnsiTheme="majorEastAsia" w:eastAsiaTheme="majorEastAsia"/>
          <w:sz w:val="24"/>
          <w:szCs w:val="24"/>
        </w:rPr>
      </w:pPr>
      <w:r>
        <w:rPr>
          <w:rFonts w:hint="eastAsia" w:asciiTheme="majorEastAsia" w:hAnsiTheme="majorEastAsia" w:eastAsiaTheme="majorEastAsia"/>
          <w:sz w:val="24"/>
          <w:szCs w:val="24"/>
        </w:rPr>
        <w:t>5.3谈判申请文件有效期：“谈判申请人须知附表”。</w:t>
      </w:r>
    </w:p>
    <w:p w14:paraId="72CBFD6D">
      <w:pPr>
        <w:spacing w:line="360" w:lineRule="auto"/>
        <w:ind w:firstLine="482" w:firstLineChars="200"/>
        <w:rPr>
          <w:rFonts w:hint="eastAsia" w:asciiTheme="majorEastAsia" w:hAnsiTheme="majorEastAsia" w:eastAsiaTheme="majorEastAsia"/>
          <w:b/>
          <w:sz w:val="24"/>
          <w:szCs w:val="24"/>
        </w:rPr>
      </w:pPr>
      <w:bookmarkStart w:id="330" w:name="_Toc256194725"/>
      <w:bookmarkStart w:id="331" w:name="_Toc58941246"/>
      <w:r>
        <w:rPr>
          <w:rFonts w:asciiTheme="majorEastAsia" w:hAnsiTheme="majorEastAsia" w:eastAsiaTheme="majorEastAsia"/>
          <w:b/>
          <w:sz w:val="24"/>
          <w:szCs w:val="24"/>
        </w:rPr>
        <w:t>6</w:t>
      </w:r>
      <w:r>
        <w:rPr>
          <w:rFonts w:hint="eastAsia" w:asciiTheme="majorEastAsia" w:hAnsiTheme="majorEastAsia" w:eastAsiaTheme="majorEastAsia"/>
          <w:b/>
          <w:sz w:val="24"/>
          <w:szCs w:val="24"/>
        </w:rPr>
        <w:t>.谈判文件的澄清</w:t>
      </w:r>
      <w:bookmarkEnd w:id="330"/>
    </w:p>
    <w:p w14:paraId="16C62600">
      <w:pPr>
        <w:spacing w:line="360" w:lineRule="auto"/>
        <w:ind w:firstLine="480" w:firstLineChars="200"/>
        <w:rPr>
          <w:rFonts w:hint="eastAsia" w:asciiTheme="majorEastAsia" w:hAnsiTheme="majorEastAsia" w:eastAsiaTheme="majorEastAsia"/>
          <w:b/>
          <w:sz w:val="24"/>
          <w:szCs w:val="24"/>
        </w:rPr>
      </w:pPr>
      <w:bookmarkStart w:id="332" w:name="_Toc256194726"/>
      <w:r>
        <w:rPr>
          <w:rFonts w:hint="eastAsia" w:asciiTheme="majorEastAsia" w:hAnsiTheme="majorEastAsia" w:eastAsiaTheme="majorEastAsia"/>
          <w:sz w:val="24"/>
          <w:szCs w:val="24"/>
        </w:rPr>
        <w:t>谈判申请人在获取谈判文件后，如有疑问需要澄清，请于谈判申请文件递交截止日期3日前，以书面形式向采购人提出，采购人将以书面形式或答疑会的方式予以解答（包括对询问的解释，但不说明询问的来源），并以书面形式告知所有已获取谈判文件的谈判申请人。</w:t>
      </w:r>
    </w:p>
    <w:p w14:paraId="4AAC9AF3">
      <w:pPr>
        <w:spacing w:line="360" w:lineRule="auto"/>
        <w:ind w:firstLine="482" w:firstLineChars="200"/>
        <w:rPr>
          <w:rFonts w:hint="eastAsia" w:asciiTheme="majorEastAsia" w:hAnsiTheme="majorEastAsia" w:eastAsiaTheme="majorEastAsia"/>
          <w:b/>
          <w:sz w:val="24"/>
          <w:szCs w:val="24"/>
        </w:rPr>
      </w:pPr>
      <w:r>
        <w:rPr>
          <w:rFonts w:asciiTheme="majorEastAsia" w:hAnsiTheme="majorEastAsia" w:eastAsiaTheme="majorEastAsia"/>
          <w:b/>
          <w:sz w:val="24"/>
          <w:szCs w:val="24"/>
        </w:rPr>
        <w:t>7</w:t>
      </w:r>
      <w:r>
        <w:rPr>
          <w:rFonts w:hint="eastAsia" w:asciiTheme="majorEastAsia" w:hAnsiTheme="majorEastAsia" w:eastAsiaTheme="majorEastAsia"/>
          <w:b/>
          <w:sz w:val="24"/>
          <w:szCs w:val="24"/>
        </w:rPr>
        <w:t>.谈判文件的修改</w:t>
      </w:r>
      <w:bookmarkEnd w:id="332"/>
    </w:p>
    <w:p w14:paraId="5AC14B05">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7</w:t>
      </w:r>
      <w:r>
        <w:rPr>
          <w:rFonts w:hint="eastAsia" w:asciiTheme="majorEastAsia" w:hAnsiTheme="majorEastAsia" w:eastAsiaTheme="majorEastAsia"/>
          <w:sz w:val="24"/>
          <w:szCs w:val="24"/>
        </w:rPr>
        <w:t>.1在谈判截止日期前，采购人都可能会以补充通知的方式修改谈判文件。</w:t>
      </w:r>
    </w:p>
    <w:p w14:paraId="4467EA7D">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7</w:t>
      </w:r>
      <w:r>
        <w:rPr>
          <w:rFonts w:hint="eastAsia" w:asciiTheme="majorEastAsia" w:hAnsiTheme="majorEastAsia" w:eastAsiaTheme="majorEastAsia"/>
          <w:sz w:val="24"/>
          <w:szCs w:val="24"/>
        </w:rPr>
        <w:t>.2补充通知将以书面形式发给所有已获取谈判文件的谈判申请人，同时作为谈判文件的组成部分，对谈判申请人起约束作用。</w:t>
      </w:r>
    </w:p>
    <w:p w14:paraId="619B97EC">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7</w:t>
      </w:r>
      <w:r>
        <w:rPr>
          <w:rFonts w:hint="eastAsia" w:asciiTheme="majorEastAsia" w:hAnsiTheme="majorEastAsia" w:eastAsiaTheme="majorEastAsia"/>
          <w:sz w:val="24"/>
          <w:szCs w:val="24"/>
        </w:rPr>
        <w:t>.3为使谈判申请人在编制谈判申请文件时把补充通知的内容考虑进去，采购人可以酌情延长递交谈判申请文件的截止日期。</w:t>
      </w:r>
      <w:bookmarkEnd w:id="331"/>
    </w:p>
    <w:p w14:paraId="292022C2">
      <w:pPr>
        <w:spacing w:line="360" w:lineRule="auto"/>
        <w:ind w:firstLine="482" w:firstLineChars="200"/>
        <w:rPr>
          <w:rFonts w:hint="eastAsia" w:asciiTheme="majorEastAsia" w:hAnsiTheme="majorEastAsia" w:eastAsiaTheme="majorEastAsia"/>
          <w:b/>
          <w:sz w:val="24"/>
          <w:szCs w:val="24"/>
        </w:rPr>
      </w:pPr>
      <w:r>
        <w:rPr>
          <w:rFonts w:asciiTheme="majorEastAsia" w:hAnsiTheme="majorEastAsia" w:eastAsiaTheme="majorEastAsia"/>
          <w:b/>
          <w:sz w:val="24"/>
          <w:szCs w:val="24"/>
        </w:rPr>
        <w:t>8.谈判申请文件的语言</w:t>
      </w:r>
    </w:p>
    <w:p w14:paraId="50E24724">
      <w:pPr>
        <w:spacing w:line="360" w:lineRule="auto"/>
        <w:ind w:firstLine="360" w:firstLineChars="150"/>
        <w:rPr>
          <w:rFonts w:hint="eastAsia" w:asciiTheme="majorEastAsia" w:hAnsiTheme="majorEastAsia" w:eastAsiaTheme="majorEastAsia"/>
          <w:sz w:val="24"/>
          <w:szCs w:val="24"/>
        </w:rPr>
      </w:pPr>
      <w:r>
        <w:rPr>
          <w:rFonts w:asciiTheme="majorEastAsia" w:hAnsiTheme="majorEastAsia" w:eastAsiaTheme="majorEastAsia"/>
          <w:sz w:val="24"/>
          <w:szCs w:val="24"/>
        </w:rPr>
        <w:t>谈判申请文件及谈判申请人与</w:t>
      </w:r>
      <w:r>
        <w:rPr>
          <w:rFonts w:hint="eastAsia" w:asciiTheme="majorEastAsia" w:hAnsiTheme="majorEastAsia" w:eastAsiaTheme="majorEastAsia"/>
          <w:sz w:val="24"/>
          <w:szCs w:val="24"/>
        </w:rPr>
        <w:t>采购人</w:t>
      </w:r>
      <w:r>
        <w:rPr>
          <w:rFonts w:asciiTheme="majorEastAsia" w:hAnsiTheme="majorEastAsia" w:eastAsiaTheme="majorEastAsia"/>
          <w:sz w:val="24"/>
          <w:szCs w:val="24"/>
        </w:rPr>
        <w:t>之间与谈判申请有关的来往通知、函件、资料和文件均使用中文。</w:t>
      </w:r>
    </w:p>
    <w:p w14:paraId="13D001AE">
      <w:pPr>
        <w:spacing w:line="360" w:lineRule="auto"/>
        <w:ind w:firstLine="482" w:firstLineChars="200"/>
        <w:rPr>
          <w:rFonts w:hint="eastAsia" w:asciiTheme="majorEastAsia" w:hAnsiTheme="majorEastAsia" w:eastAsiaTheme="majorEastAsia"/>
          <w:b/>
          <w:sz w:val="24"/>
          <w:szCs w:val="24"/>
        </w:rPr>
      </w:pPr>
      <w:r>
        <w:rPr>
          <w:rFonts w:asciiTheme="majorEastAsia" w:hAnsiTheme="majorEastAsia" w:eastAsiaTheme="majorEastAsia"/>
          <w:b/>
          <w:sz w:val="24"/>
          <w:szCs w:val="24"/>
        </w:rPr>
        <w:t>9</w:t>
      </w:r>
      <w:r>
        <w:rPr>
          <w:rFonts w:hint="eastAsia" w:asciiTheme="majorEastAsia" w:hAnsiTheme="majorEastAsia" w:eastAsiaTheme="majorEastAsia"/>
          <w:b/>
          <w:sz w:val="24"/>
          <w:szCs w:val="24"/>
        </w:rPr>
        <w:t>.谈判申请文件的修改和撤回</w:t>
      </w:r>
    </w:p>
    <w:p w14:paraId="2DDD1C45">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9</w:t>
      </w:r>
      <w:r>
        <w:rPr>
          <w:rFonts w:hint="eastAsia" w:asciiTheme="majorEastAsia" w:hAnsiTheme="majorEastAsia" w:eastAsiaTheme="majorEastAsia"/>
          <w:sz w:val="24"/>
          <w:szCs w:val="24"/>
        </w:rPr>
        <w:t>.1谈判申请人在递交谈判申请文件后，在递交截止时间之前可以修改和撤回其谈判申请文件。进行撤回的应在递交截止时间之前以书面形式告知采购人。</w:t>
      </w:r>
    </w:p>
    <w:p w14:paraId="1692556A">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9</w:t>
      </w:r>
      <w:r>
        <w:rPr>
          <w:rFonts w:hint="eastAsia" w:asciiTheme="majorEastAsia" w:hAnsiTheme="majorEastAsia" w:eastAsiaTheme="majorEastAsia"/>
          <w:sz w:val="24"/>
          <w:szCs w:val="24"/>
        </w:rPr>
        <w:t>.2在谈判申请文件递交截止时间之后，谈判申请人不得再对已递交谈判申请文件作任何修改；不得在谈判有效期满前撤回谈判申请文件。</w:t>
      </w:r>
    </w:p>
    <w:p w14:paraId="06E38EE4">
      <w:pPr>
        <w:spacing w:line="360" w:lineRule="auto"/>
        <w:ind w:firstLine="482" w:firstLineChars="200"/>
        <w:rPr>
          <w:rFonts w:hint="eastAsia" w:asciiTheme="majorEastAsia" w:hAnsiTheme="majorEastAsia" w:eastAsiaTheme="majorEastAsia"/>
          <w:b/>
          <w:sz w:val="24"/>
          <w:szCs w:val="24"/>
        </w:rPr>
      </w:pPr>
      <w:r>
        <w:rPr>
          <w:rFonts w:asciiTheme="majorEastAsia" w:hAnsiTheme="majorEastAsia" w:eastAsiaTheme="majorEastAsia"/>
          <w:b/>
          <w:sz w:val="24"/>
          <w:szCs w:val="24"/>
        </w:rPr>
        <w:t>10</w:t>
      </w:r>
      <w:r>
        <w:rPr>
          <w:rFonts w:hint="eastAsia" w:asciiTheme="majorEastAsia" w:hAnsiTheme="majorEastAsia" w:eastAsiaTheme="majorEastAsia"/>
          <w:b/>
          <w:sz w:val="24"/>
          <w:szCs w:val="24"/>
        </w:rPr>
        <w:t>.谈判申请文件的编制</w:t>
      </w:r>
    </w:p>
    <w:p w14:paraId="62ED69F6">
      <w:pPr>
        <w:spacing w:line="360" w:lineRule="auto"/>
        <w:ind w:firstLine="480" w:firstLineChars="200"/>
        <w:rPr>
          <w:rFonts w:hint="eastAsia" w:asciiTheme="majorEastAsia" w:hAnsiTheme="majorEastAsia" w:eastAsiaTheme="majorEastAsia"/>
          <w:spacing w:val="-8"/>
          <w:sz w:val="24"/>
          <w:szCs w:val="24"/>
        </w:rPr>
      </w:pPr>
      <w:r>
        <w:rPr>
          <w:rFonts w:asciiTheme="majorEastAsia" w:hAnsiTheme="majorEastAsia" w:eastAsiaTheme="majorEastAsia"/>
          <w:sz w:val="24"/>
          <w:szCs w:val="24"/>
        </w:rPr>
        <w:t>10</w:t>
      </w:r>
      <w:r>
        <w:rPr>
          <w:rFonts w:hint="eastAsia" w:asciiTheme="majorEastAsia" w:hAnsiTheme="majorEastAsia" w:eastAsiaTheme="majorEastAsia"/>
          <w:sz w:val="24"/>
          <w:szCs w:val="24"/>
        </w:rPr>
        <w:t>.1 纸质</w:t>
      </w:r>
      <w:r>
        <w:rPr>
          <w:rFonts w:asciiTheme="majorEastAsia" w:hAnsiTheme="majorEastAsia" w:eastAsiaTheme="majorEastAsia"/>
          <w:sz w:val="24"/>
          <w:szCs w:val="24"/>
        </w:rPr>
        <w:t>谈判申请文件应</w:t>
      </w:r>
      <w:r>
        <w:rPr>
          <w:rFonts w:asciiTheme="majorEastAsia" w:hAnsiTheme="majorEastAsia" w:eastAsiaTheme="majorEastAsia"/>
          <w:spacing w:val="-8"/>
          <w:sz w:val="24"/>
          <w:szCs w:val="24"/>
        </w:rPr>
        <w:t>按</w:t>
      </w:r>
      <w:r>
        <w:rPr>
          <w:rFonts w:asciiTheme="majorEastAsia" w:hAnsiTheme="majorEastAsia" w:eastAsiaTheme="majorEastAsia"/>
          <w:sz w:val="24"/>
          <w:szCs w:val="24"/>
        </w:rPr>
        <w:t>“谈判申请人须知前附表”</w:t>
      </w:r>
      <w:r>
        <w:rPr>
          <w:rFonts w:asciiTheme="majorEastAsia" w:hAnsiTheme="majorEastAsia" w:eastAsiaTheme="majorEastAsia"/>
          <w:spacing w:val="-8"/>
          <w:sz w:val="24"/>
          <w:szCs w:val="24"/>
        </w:rPr>
        <w:t>中规定的数量</w:t>
      </w:r>
      <w:r>
        <w:rPr>
          <w:rFonts w:hint="eastAsia" w:asciiTheme="majorEastAsia" w:hAnsiTheme="majorEastAsia" w:eastAsiaTheme="majorEastAsia"/>
          <w:spacing w:val="-8"/>
          <w:sz w:val="24"/>
          <w:szCs w:val="24"/>
        </w:rPr>
        <w:t>制作正、</w:t>
      </w:r>
      <w:r>
        <w:rPr>
          <w:rFonts w:asciiTheme="majorEastAsia" w:hAnsiTheme="majorEastAsia" w:eastAsiaTheme="majorEastAsia"/>
          <w:spacing w:val="-8"/>
          <w:sz w:val="24"/>
          <w:szCs w:val="24"/>
        </w:rPr>
        <w:t>副本</w:t>
      </w:r>
      <w:r>
        <w:rPr>
          <w:rFonts w:hint="eastAsia" w:asciiTheme="majorEastAsia" w:hAnsiTheme="majorEastAsia" w:eastAsiaTheme="majorEastAsia"/>
          <w:spacing w:val="-8"/>
          <w:sz w:val="24"/>
          <w:szCs w:val="24"/>
        </w:rPr>
        <w:t>，并在</w:t>
      </w:r>
      <w:r>
        <w:rPr>
          <w:rFonts w:asciiTheme="majorEastAsia" w:hAnsiTheme="majorEastAsia" w:eastAsiaTheme="majorEastAsia"/>
          <w:sz w:val="24"/>
          <w:szCs w:val="24"/>
        </w:rPr>
        <w:t>封面上标明“</w:t>
      </w:r>
      <w:r>
        <w:rPr>
          <w:rFonts w:asciiTheme="majorEastAsia" w:hAnsiTheme="majorEastAsia" w:eastAsiaTheme="majorEastAsia"/>
          <w:bCs/>
          <w:sz w:val="24"/>
          <w:szCs w:val="24"/>
        </w:rPr>
        <w:t>正本</w:t>
      </w:r>
      <w:r>
        <w:rPr>
          <w:rFonts w:asciiTheme="majorEastAsia" w:hAnsiTheme="majorEastAsia" w:eastAsiaTheme="majorEastAsia"/>
          <w:sz w:val="24"/>
          <w:szCs w:val="24"/>
        </w:rPr>
        <w:t>”或“</w:t>
      </w:r>
      <w:r>
        <w:rPr>
          <w:rFonts w:asciiTheme="majorEastAsia" w:hAnsiTheme="majorEastAsia" w:eastAsiaTheme="majorEastAsia"/>
          <w:bCs/>
          <w:sz w:val="24"/>
          <w:szCs w:val="24"/>
        </w:rPr>
        <w:t>副本</w:t>
      </w:r>
      <w:r>
        <w:rPr>
          <w:rFonts w:asciiTheme="majorEastAsia" w:hAnsiTheme="majorEastAsia" w:eastAsiaTheme="majorEastAsia"/>
          <w:sz w:val="24"/>
          <w:szCs w:val="24"/>
        </w:rPr>
        <w:t>”</w:t>
      </w:r>
      <w:r>
        <w:rPr>
          <w:rFonts w:asciiTheme="majorEastAsia" w:hAnsiTheme="majorEastAsia" w:eastAsiaTheme="majorEastAsia"/>
          <w:spacing w:val="-4"/>
          <w:sz w:val="24"/>
          <w:szCs w:val="24"/>
        </w:rPr>
        <w:t>以及项目名称、</w:t>
      </w:r>
      <w:r>
        <w:rPr>
          <w:rFonts w:hint="eastAsia" w:asciiTheme="majorEastAsia" w:hAnsiTheme="majorEastAsia" w:eastAsiaTheme="majorEastAsia"/>
          <w:spacing w:val="-4"/>
          <w:sz w:val="24"/>
          <w:szCs w:val="24"/>
        </w:rPr>
        <w:t>招标编号</w:t>
      </w:r>
      <w:r>
        <w:rPr>
          <w:rFonts w:asciiTheme="majorEastAsia" w:hAnsiTheme="majorEastAsia" w:eastAsiaTheme="majorEastAsia"/>
          <w:spacing w:val="-4"/>
          <w:sz w:val="24"/>
          <w:szCs w:val="24"/>
        </w:rPr>
        <w:t>、谈判申请人名称等内容</w:t>
      </w:r>
      <w:r>
        <w:rPr>
          <w:rFonts w:hint="eastAsia" w:asciiTheme="majorEastAsia" w:hAnsiTheme="majorEastAsia" w:eastAsiaTheme="majorEastAsia"/>
          <w:spacing w:val="-4"/>
          <w:sz w:val="24"/>
          <w:szCs w:val="24"/>
        </w:rPr>
        <w:t>，</w:t>
      </w:r>
      <w:r>
        <w:rPr>
          <w:rFonts w:asciiTheme="majorEastAsia" w:hAnsiTheme="majorEastAsia" w:eastAsiaTheme="majorEastAsia"/>
          <w:sz w:val="24"/>
          <w:szCs w:val="24"/>
        </w:rPr>
        <w:t>应由法定代表人或其委托代理人</w:t>
      </w:r>
      <w:r>
        <w:rPr>
          <w:rFonts w:hint="eastAsia" w:asciiTheme="majorEastAsia" w:hAnsiTheme="majorEastAsia" w:eastAsiaTheme="majorEastAsia"/>
          <w:bCs/>
          <w:sz w:val="24"/>
          <w:szCs w:val="24"/>
        </w:rPr>
        <w:t>在凡规定的签</w:t>
      </w:r>
      <w:r>
        <w:rPr>
          <w:rFonts w:asciiTheme="majorEastAsia" w:hAnsiTheme="majorEastAsia" w:eastAsiaTheme="majorEastAsia"/>
          <w:bCs/>
          <w:sz w:val="24"/>
          <w:szCs w:val="24"/>
        </w:rPr>
        <w:t>名</w:t>
      </w:r>
      <w:r>
        <w:rPr>
          <w:rFonts w:hint="eastAsia" w:asciiTheme="majorEastAsia" w:hAnsiTheme="majorEastAsia" w:eastAsiaTheme="majorEastAsia"/>
          <w:bCs/>
          <w:sz w:val="24"/>
          <w:szCs w:val="24"/>
        </w:rPr>
        <w:t>处逐一签名</w:t>
      </w:r>
      <w:r>
        <w:rPr>
          <w:rFonts w:asciiTheme="majorEastAsia" w:hAnsiTheme="majorEastAsia" w:eastAsiaTheme="majorEastAsia"/>
          <w:bCs/>
          <w:sz w:val="24"/>
          <w:szCs w:val="24"/>
        </w:rPr>
        <w:t>，要求</w:t>
      </w:r>
      <w:r>
        <w:rPr>
          <w:rFonts w:hint="eastAsia" w:asciiTheme="majorEastAsia" w:hAnsiTheme="majorEastAsia" w:eastAsiaTheme="majorEastAsia"/>
          <w:bCs/>
          <w:sz w:val="24"/>
          <w:szCs w:val="24"/>
        </w:rPr>
        <w:t>盖</w:t>
      </w:r>
      <w:r>
        <w:rPr>
          <w:rFonts w:asciiTheme="majorEastAsia" w:hAnsiTheme="majorEastAsia" w:eastAsiaTheme="majorEastAsia"/>
          <w:bCs/>
          <w:sz w:val="24"/>
          <w:szCs w:val="24"/>
        </w:rPr>
        <w:t>公章处应盖</w:t>
      </w:r>
      <w:r>
        <w:rPr>
          <w:rFonts w:hint="eastAsia" w:asciiTheme="majorEastAsia" w:hAnsiTheme="majorEastAsia" w:eastAsiaTheme="majorEastAsia"/>
          <w:bCs/>
          <w:sz w:val="24"/>
          <w:szCs w:val="24"/>
        </w:rPr>
        <w:t>单位的公章</w:t>
      </w:r>
      <w:r>
        <w:rPr>
          <w:rFonts w:hint="eastAsia" w:asciiTheme="majorEastAsia" w:hAnsiTheme="majorEastAsia" w:eastAsiaTheme="majorEastAsia"/>
          <w:sz w:val="24"/>
          <w:szCs w:val="24"/>
        </w:rPr>
        <w:t>。</w:t>
      </w:r>
      <w:r>
        <w:rPr>
          <w:rFonts w:asciiTheme="majorEastAsia" w:hAnsiTheme="majorEastAsia" w:eastAsiaTheme="majorEastAsia"/>
          <w:spacing w:val="-8"/>
          <w:sz w:val="24"/>
          <w:szCs w:val="24"/>
        </w:rPr>
        <w:t>正本和副本不一致时，以正本为准，副本可以采用正本的复印件。</w:t>
      </w:r>
    </w:p>
    <w:p w14:paraId="4906F7DB">
      <w:pPr>
        <w:spacing w:line="360" w:lineRule="auto"/>
        <w:ind w:firstLine="482" w:firstLineChars="200"/>
        <w:rPr>
          <w:rFonts w:hint="eastAsia" w:asciiTheme="majorEastAsia" w:hAnsiTheme="majorEastAsia" w:eastAsiaTheme="majorEastAsia"/>
          <w:b/>
          <w:sz w:val="24"/>
          <w:szCs w:val="24"/>
        </w:rPr>
      </w:pPr>
      <w:r>
        <w:rPr>
          <w:rFonts w:asciiTheme="majorEastAsia" w:hAnsiTheme="majorEastAsia" w:eastAsiaTheme="majorEastAsia"/>
          <w:b/>
          <w:sz w:val="24"/>
          <w:szCs w:val="24"/>
        </w:rPr>
        <w:t>11</w:t>
      </w:r>
      <w:r>
        <w:rPr>
          <w:rFonts w:hint="eastAsia" w:asciiTheme="majorEastAsia" w:hAnsiTheme="majorEastAsia" w:eastAsiaTheme="majorEastAsia"/>
          <w:b/>
          <w:sz w:val="24"/>
          <w:szCs w:val="24"/>
        </w:rPr>
        <w:t>.谈判保证</w:t>
      </w:r>
      <w:r>
        <w:rPr>
          <w:rFonts w:asciiTheme="majorEastAsia" w:hAnsiTheme="majorEastAsia" w:eastAsiaTheme="majorEastAsia"/>
          <w:b/>
          <w:sz w:val="24"/>
          <w:szCs w:val="24"/>
        </w:rPr>
        <w:t>金</w:t>
      </w:r>
    </w:p>
    <w:p w14:paraId="2B5F5F35">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rPr>
        <w:t>1.1本项目</w:t>
      </w:r>
      <w:r>
        <w:rPr>
          <w:rFonts w:asciiTheme="majorEastAsia" w:hAnsiTheme="majorEastAsia" w:eastAsiaTheme="majorEastAsia"/>
          <w:sz w:val="24"/>
          <w:szCs w:val="24"/>
        </w:rPr>
        <w:t>不收取谈判保证</w:t>
      </w:r>
      <w:r>
        <w:rPr>
          <w:rFonts w:hint="eastAsia" w:asciiTheme="majorEastAsia" w:hAnsiTheme="majorEastAsia" w:eastAsiaTheme="majorEastAsia"/>
          <w:sz w:val="24"/>
          <w:szCs w:val="24"/>
        </w:rPr>
        <w:t>金。</w:t>
      </w:r>
    </w:p>
    <w:p w14:paraId="04D43525">
      <w:pPr>
        <w:pStyle w:val="5"/>
        <w:spacing w:line="360" w:lineRule="auto"/>
        <w:rPr>
          <w:rFonts w:hint="eastAsia" w:asciiTheme="majorEastAsia" w:hAnsiTheme="majorEastAsia" w:eastAsiaTheme="majorEastAsia"/>
          <w:sz w:val="24"/>
          <w:szCs w:val="24"/>
        </w:rPr>
      </w:pPr>
      <w:bookmarkStart w:id="333" w:name="_Toc2784"/>
      <w:bookmarkStart w:id="334" w:name="_Toc12599"/>
      <w:bookmarkStart w:id="335" w:name="_Toc240877506"/>
      <w:bookmarkStart w:id="336" w:name="_Toc13426"/>
      <w:bookmarkStart w:id="337" w:name="_Toc240878668"/>
      <w:bookmarkStart w:id="338" w:name="_Toc5609"/>
      <w:bookmarkStart w:id="339" w:name="_Toc15397"/>
      <w:bookmarkStart w:id="340" w:name="_Toc240877286"/>
      <w:bookmarkStart w:id="341" w:name="_Toc17848"/>
      <w:bookmarkStart w:id="342" w:name="_Toc240877959"/>
      <w:bookmarkStart w:id="343" w:name="_Toc6865"/>
      <w:r>
        <w:rPr>
          <w:rFonts w:hint="eastAsia" w:asciiTheme="majorEastAsia" w:hAnsiTheme="majorEastAsia" w:eastAsiaTheme="majorEastAsia"/>
          <w:sz w:val="24"/>
          <w:szCs w:val="24"/>
        </w:rPr>
        <w:t>四、谈判与评审</w:t>
      </w:r>
      <w:bookmarkEnd w:id="333"/>
      <w:bookmarkEnd w:id="334"/>
      <w:bookmarkEnd w:id="335"/>
      <w:bookmarkEnd w:id="336"/>
      <w:bookmarkEnd w:id="337"/>
      <w:bookmarkEnd w:id="338"/>
      <w:bookmarkEnd w:id="339"/>
      <w:bookmarkEnd w:id="340"/>
      <w:bookmarkEnd w:id="341"/>
      <w:bookmarkEnd w:id="342"/>
      <w:bookmarkEnd w:id="343"/>
    </w:p>
    <w:p w14:paraId="5C078B74">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12.</w:t>
      </w:r>
      <w:r>
        <w:rPr>
          <w:rFonts w:hint="eastAsia" w:asciiTheme="majorEastAsia" w:hAnsiTheme="majorEastAsia" w:eastAsiaTheme="majorEastAsia"/>
          <w:sz w:val="24"/>
          <w:szCs w:val="24"/>
        </w:rPr>
        <w:t>1．谈判方式：详见“谈判申请人须知附表”。</w:t>
      </w:r>
    </w:p>
    <w:p w14:paraId="287DD821">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12.</w:t>
      </w:r>
      <w:r>
        <w:rPr>
          <w:rFonts w:hint="eastAsia" w:asciiTheme="majorEastAsia" w:hAnsiTheme="majorEastAsia" w:eastAsiaTheme="majorEastAsia"/>
          <w:sz w:val="24"/>
          <w:szCs w:val="24"/>
        </w:rPr>
        <w:t>2. 谈判程序及</w:t>
      </w:r>
      <w:r>
        <w:rPr>
          <w:rFonts w:asciiTheme="majorEastAsia" w:hAnsiTheme="majorEastAsia" w:eastAsiaTheme="majorEastAsia"/>
          <w:sz w:val="24"/>
          <w:szCs w:val="24"/>
        </w:rPr>
        <w:t>原则</w:t>
      </w:r>
      <w:r>
        <w:rPr>
          <w:rFonts w:hint="eastAsia" w:asciiTheme="majorEastAsia" w:hAnsiTheme="majorEastAsia" w:eastAsiaTheme="majorEastAsia"/>
          <w:sz w:val="24"/>
          <w:szCs w:val="24"/>
        </w:rPr>
        <w:t>：详见“谈判申请人须知附表”。</w:t>
      </w:r>
    </w:p>
    <w:p w14:paraId="7ED92E8B">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12.</w:t>
      </w:r>
      <w:r>
        <w:rPr>
          <w:rFonts w:hint="eastAsia" w:asciiTheme="majorEastAsia" w:hAnsiTheme="majorEastAsia" w:eastAsiaTheme="majorEastAsia"/>
          <w:sz w:val="24"/>
          <w:szCs w:val="24"/>
        </w:rPr>
        <w:t>3．评审机构</w:t>
      </w:r>
      <w:r>
        <w:rPr>
          <w:rFonts w:asciiTheme="majorEastAsia" w:hAnsiTheme="majorEastAsia" w:eastAsiaTheme="majorEastAsia"/>
          <w:sz w:val="24"/>
          <w:szCs w:val="24"/>
        </w:rPr>
        <w:t>:</w:t>
      </w:r>
      <w:r>
        <w:rPr>
          <w:rFonts w:hint="eastAsia" w:asciiTheme="majorEastAsia" w:hAnsiTheme="majorEastAsia" w:eastAsiaTheme="majorEastAsia"/>
          <w:sz w:val="24"/>
          <w:szCs w:val="24"/>
        </w:rPr>
        <w:t>评审工作由谈判小组负责。</w:t>
      </w:r>
    </w:p>
    <w:p w14:paraId="6CDB926A">
      <w:pPr>
        <w:pStyle w:val="27"/>
      </w:pPr>
    </w:p>
    <w:p w14:paraId="3E8CD987">
      <w:pPr>
        <w:pStyle w:val="27"/>
      </w:pPr>
    </w:p>
    <w:p w14:paraId="6BD44123">
      <w:pPr>
        <w:pStyle w:val="5"/>
        <w:spacing w:before="0" w:after="0" w:line="360" w:lineRule="auto"/>
        <w:rPr>
          <w:rFonts w:hint="eastAsia" w:asciiTheme="majorEastAsia" w:hAnsiTheme="majorEastAsia" w:eastAsiaTheme="majorEastAsia"/>
          <w:sz w:val="24"/>
          <w:szCs w:val="24"/>
        </w:rPr>
      </w:pPr>
      <w:bookmarkStart w:id="344" w:name="_Toc317688896"/>
      <w:bookmarkStart w:id="345" w:name="_Toc311640246"/>
      <w:bookmarkStart w:id="346" w:name="_Toc58941251"/>
      <w:bookmarkStart w:id="347" w:name="_Toc18186"/>
      <w:bookmarkStart w:id="348" w:name="_Toc24969"/>
      <w:bookmarkStart w:id="349" w:name="_Toc240878669"/>
      <w:bookmarkStart w:id="350" w:name="_Toc20101"/>
      <w:bookmarkStart w:id="351" w:name="_Toc22473"/>
      <w:bookmarkStart w:id="352" w:name="_Toc240877960"/>
      <w:bookmarkStart w:id="353" w:name="_Toc31183"/>
      <w:bookmarkStart w:id="354" w:name="_Toc18754"/>
      <w:bookmarkStart w:id="355" w:name="_Toc17380"/>
      <w:bookmarkStart w:id="356" w:name="_Toc7863"/>
      <w:bookmarkStart w:id="357" w:name="_Toc55303751"/>
      <w:bookmarkStart w:id="358" w:name="_Toc19511"/>
      <w:bookmarkStart w:id="359" w:name="_Toc55310064"/>
      <w:bookmarkStart w:id="360" w:name="_Toc435803786"/>
      <w:bookmarkStart w:id="361" w:name="_Toc30627"/>
      <w:bookmarkStart w:id="362" w:name="_Toc439554161"/>
      <w:bookmarkStart w:id="363" w:name="_Toc2263"/>
      <w:bookmarkStart w:id="364" w:name="_Toc240877287"/>
      <w:bookmarkStart w:id="365" w:name="_Toc240877507"/>
      <w:bookmarkStart w:id="366" w:name="_Toc55229796"/>
      <w:bookmarkStart w:id="367" w:name="_Toc26653"/>
      <w:bookmarkStart w:id="368" w:name="_Toc5926"/>
      <w:bookmarkStart w:id="369" w:name="_Toc55230269"/>
      <w:bookmarkStart w:id="370" w:name="_Toc11000"/>
      <w:r>
        <w:rPr>
          <w:rFonts w:hint="eastAsia" w:asciiTheme="majorEastAsia" w:hAnsiTheme="majorEastAsia" w:eastAsiaTheme="majorEastAsia"/>
          <w:sz w:val="24"/>
          <w:szCs w:val="24"/>
        </w:rPr>
        <w:t>五、成交人确定及</w:t>
      </w:r>
      <w:r>
        <w:rPr>
          <w:rFonts w:asciiTheme="majorEastAsia" w:hAnsiTheme="majorEastAsia" w:eastAsiaTheme="majorEastAsia"/>
          <w:sz w:val="24"/>
          <w:szCs w:val="24"/>
        </w:rPr>
        <w:t>合同</w:t>
      </w:r>
      <w:bookmarkEnd w:id="344"/>
      <w:bookmarkEnd w:id="345"/>
      <w:bookmarkEnd w:id="346"/>
      <w:r>
        <w:rPr>
          <w:rFonts w:asciiTheme="majorEastAsia" w:hAnsiTheme="majorEastAsia" w:eastAsiaTheme="majorEastAsia"/>
          <w:sz w:val="24"/>
          <w:szCs w:val="24"/>
        </w:rPr>
        <w:t>授予</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48D3BB06">
      <w:pPr>
        <w:tabs>
          <w:tab w:val="left" w:pos="3005"/>
        </w:tabs>
        <w:spacing w:line="360" w:lineRule="auto"/>
        <w:ind w:firstLine="360" w:firstLineChars="150"/>
        <w:rPr>
          <w:rFonts w:hint="eastAsia"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rPr>
        <w:t>3</w:t>
      </w:r>
      <w:r>
        <w:rPr>
          <w:rFonts w:asciiTheme="majorEastAsia" w:hAnsiTheme="majorEastAsia" w:eastAsiaTheme="majorEastAsia"/>
          <w:sz w:val="24"/>
          <w:szCs w:val="24"/>
        </w:rPr>
        <w:t>.</w:t>
      </w:r>
      <w:r>
        <w:rPr>
          <w:rFonts w:hint="eastAsia" w:asciiTheme="majorEastAsia" w:hAnsiTheme="majorEastAsia" w:eastAsiaTheme="majorEastAsia"/>
          <w:sz w:val="24"/>
          <w:szCs w:val="24"/>
        </w:rPr>
        <w:t>1. 成交人确定与通知：</w:t>
      </w:r>
      <w:r>
        <w:rPr>
          <w:rFonts w:asciiTheme="majorEastAsia" w:hAnsiTheme="majorEastAsia" w:eastAsiaTheme="majorEastAsia"/>
          <w:sz w:val="24"/>
          <w:szCs w:val="24"/>
        </w:rPr>
        <w:tab/>
      </w:r>
    </w:p>
    <w:p w14:paraId="7DBAB0D0">
      <w:pPr>
        <w:spacing w:line="360" w:lineRule="auto"/>
        <w:ind w:firstLine="480" w:firstLineChars="200"/>
        <w:rPr>
          <w:rFonts w:hint="eastAsia" w:asciiTheme="majorEastAsia" w:hAnsiTheme="majorEastAsia" w:eastAsiaTheme="majorEastAsia"/>
          <w:sz w:val="24"/>
          <w:szCs w:val="24"/>
        </w:rPr>
      </w:pPr>
      <w:r>
        <w:rPr>
          <w:rFonts w:hint="eastAsia" w:asciiTheme="majorEastAsia" w:hAnsiTheme="majorEastAsia" w:eastAsiaTheme="majorEastAsia"/>
          <w:sz w:val="24"/>
          <w:szCs w:val="24"/>
        </w:rPr>
        <w:t>采购人在接到谈判小组提交的谈判结果报告后3日内，依据谈判结果报告的推荐结果确定本项目成交人。</w:t>
      </w:r>
    </w:p>
    <w:p w14:paraId="7E1E2162">
      <w:pPr>
        <w:spacing w:line="360" w:lineRule="auto"/>
        <w:ind w:firstLine="360" w:firstLineChars="150"/>
        <w:rPr>
          <w:rFonts w:hint="eastAsia"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rPr>
        <w:t>3</w:t>
      </w:r>
      <w:r>
        <w:rPr>
          <w:rFonts w:asciiTheme="majorEastAsia" w:hAnsiTheme="majorEastAsia" w:eastAsiaTheme="majorEastAsia"/>
          <w:sz w:val="24"/>
          <w:szCs w:val="24"/>
        </w:rPr>
        <w:t>.2</w:t>
      </w:r>
      <w:r>
        <w:rPr>
          <w:rFonts w:hint="eastAsia" w:asciiTheme="majorEastAsia" w:hAnsiTheme="majorEastAsia" w:eastAsiaTheme="majorEastAsia"/>
          <w:sz w:val="24"/>
          <w:szCs w:val="24"/>
        </w:rPr>
        <w:t>.签订合同：</w:t>
      </w:r>
    </w:p>
    <w:p w14:paraId="64F39653">
      <w:pPr>
        <w:tabs>
          <w:tab w:val="left" w:pos="3005"/>
        </w:tabs>
        <w:spacing w:line="360" w:lineRule="auto"/>
        <w:ind w:firstLine="360" w:firstLineChars="150"/>
        <w:rPr>
          <w:rFonts w:hint="eastAsia"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rPr>
        <w:t>3</w:t>
      </w:r>
      <w:r>
        <w:rPr>
          <w:rFonts w:asciiTheme="majorEastAsia" w:hAnsiTheme="majorEastAsia" w:eastAsiaTheme="majorEastAsia"/>
          <w:sz w:val="24"/>
          <w:szCs w:val="24"/>
        </w:rPr>
        <w:t>.2.</w:t>
      </w:r>
      <w:r>
        <w:rPr>
          <w:rFonts w:hint="eastAsia" w:asciiTheme="majorEastAsia" w:hAnsiTheme="majorEastAsia" w:eastAsiaTheme="majorEastAsia"/>
          <w:sz w:val="24"/>
          <w:szCs w:val="24"/>
        </w:rPr>
        <w:t>1在“成交通知书”发出后，成交人应与采购人签订合同，合同原则上不能违背谈判文件和谈判申请文件的内容。</w:t>
      </w:r>
    </w:p>
    <w:p w14:paraId="6FDAD361">
      <w:pPr>
        <w:tabs>
          <w:tab w:val="left" w:pos="3005"/>
        </w:tabs>
        <w:spacing w:line="360" w:lineRule="auto"/>
        <w:ind w:firstLine="360" w:firstLineChars="150"/>
        <w:rPr>
          <w:rFonts w:hint="eastAsia"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rPr>
        <w:t>3</w:t>
      </w:r>
      <w:r>
        <w:rPr>
          <w:rFonts w:asciiTheme="majorEastAsia" w:hAnsiTheme="majorEastAsia" w:eastAsiaTheme="majorEastAsia"/>
          <w:sz w:val="24"/>
          <w:szCs w:val="24"/>
        </w:rPr>
        <w:t>.2</w:t>
      </w:r>
      <w:r>
        <w:rPr>
          <w:rFonts w:hint="eastAsia" w:asciiTheme="majorEastAsia" w:hAnsiTheme="majorEastAsia" w:eastAsiaTheme="majorEastAsia"/>
          <w:sz w:val="24"/>
          <w:szCs w:val="24"/>
        </w:rPr>
        <w:t>.2成交单位按采购人指定的时间、地点与采购人签订合同。</w:t>
      </w:r>
    </w:p>
    <w:p w14:paraId="38EC194A">
      <w:pPr>
        <w:tabs>
          <w:tab w:val="left" w:pos="3005"/>
        </w:tabs>
        <w:spacing w:line="360" w:lineRule="auto"/>
        <w:ind w:firstLine="360" w:firstLineChars="150"/>
        <w:rPr>
          <w:rFonts w:hint="eastAsia"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rPr>
        <w:t>3</w:t>
      </w:r>
      <w:r>
        <w:rPr>
          <w:rFonts w:asciiTheme="majorEastAsia" w:hAnsiTheme="majorEastAsia" w:eastAsiaTheme="majorEastAsia"/>
          <w:sz w:val="24"/>
          <w:szCs w:val="24"/>
        </w:rPr>
        <w:t>.2</w:t>
      </w:r>
      <w:r>
        <w:rPr>
          <w:rFonts w:hint="eastAsia" w:asciiTheme="majorEastAsia" w:hAnsiTheme="majorEastAsia" w:eastAsiaTheme="majorEastAsia"/>
          <w:sz w:val="24"/>
          <w:szCs w:val="24"/>
        </w:rPr>
        <w:t>.3竞争性谈判文件、成交申请人的谈判申请文件、承诺及其澄清文件（若有）、成交通知书，均作为签订合同内容的依据。</w:t>
      </w:r>
    </w:p>
    <w:p w14:paraId="5492F8D5">
      <w:pPr>
        <w:pStyle w:val="138"/>
        <w:numPr>
          <w:ilvl w:val="255"/>
          <w:numId w:val="0"/>
        </w:numPr>
        <w:tabs>
          <w:tab w:val="left" w:pos="3005"/>
        </w:tabs>
        <w:spacing w:line="360" w:lineRule="auto"/>
        <w:ind w:left="316"/>
        <w:rPr>
          <w:rFonts w:hint="eastAsia"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rPr>
        <w:t>3</w:t>
      </w:r>
      <w:r>
        <w:rPr>
          <w:rFonts w:asciiTheme="majorEastAsia" w:hAnsiTheme="majorEastAsia" w:eastAsiaTheme="majorEastAsia"/>
          <w:sz w:val="24"/>
          <w:szCs w:val="24"/>
        </w:rPr>
        <w:t>.</w:t>
      </w:r>
      <w:r>
        <w:rPr>
          <w:rFonts w:hint="eastAsia" w:asciiTheme="majorEastAsia" w:hAnsiTheme="majorEastAsia" w:eastAsiaTheme="majorEastAsia"/>
          <w:sz w:val="24"/>
          <w:szCs w:val="24"/>
        </w:rPr>
        <w:t>3</w:t>
      </w:r>
      <w:r>
        <w:rPr>
          <w:rFonts w:hint="eastAsia" w:asciiTheme="majorEastAsia" w:hAnsiTheme="majorEastAsia" w:eastAsiaTheme="majorEastAsia"/>
          <w:b/>
          <w:sz w:val="24"/>
          <w:szCs w:val="24"/>
        </w:rPr>
        <w:t>需要补充的其他内容：</w:t>
      </w:r>
      <w:r>
        <w:rPr>
          <w:rFonts w:hint="eastAsia" w:asciiTheme="majorEastAsia" w:hAnsiTheme="majorEastAsia" w:eastAsiaTheme="majorEastAsia"/>
          <w:sz w:val="24"/>
          <w:szCs w:val="24"/>
        </w:rPr>
        <w:t>详见“谈判申请人须知附表”。</w:t>
      </w:r>
    </w:p>
    <w:p w14:paraId="2560F220">
      <w:pPr>
        <w:pStyle w:val="43"/>
      </w:pPr>
      <w:r>
        <w:rPr>
          <w:szCs w:val="21"/>
        </w:rPr>
        <w:br w:type="page"/>
      </w:r>
      <w:bookmarkStart w:id="371" w:name="_Toc16379"/>
      <w:bookmarkStart w:id="372" w:name="_Toc24083"/>
      <w:bookmarkStart w:id="373" w:name="_Toc240878670"/>
      <w:bookmarkStart w:id="374" w:name="_Toc12050"/>
      <w:bookmarkStart w:id="375" w:name="_Toc27529"/>
      <w:bookmarkStart w:id="376" w:name="_Toc240877508"/>
      <w:bookmarkStart w:id="377" w:name="_Toc22748"/>
      <w:bookmarkStart w:id="378" w:name="_Toc12133"/>
      <w:bookmarkStart w:id="379" w:name="_Toc240877060"/>
      <w:bookmarkStart w:id="380" w:name="_Toc27085"/>
      <w:bookmarkStart w:id="381" w:name="_Toc240877288"/>
      <w:bookmarkStart w:id="382" w:name="_Toc240877036"/>
      <w:bookmarkStart w:id="383" w:name="_Toc8114"/>
      <w:bookmarkStart w:id="384" w:name="_Toc55310065"/>
      <w:bookmarkStart w:id="385" w:name="_Toc240877961"/>
      <w:bookmarkStart w:id="386" w:name="_Toc11600"/>
      <w:bookmarkStart w:id="387" w:name="_Toc58941269"/>
      <w:r>
        <w:t xml:space="preserve">第三章  </w:t>
      </w:r>
      <w:r>
        <w:rPr>
          <w:rFonts w:hint="eastAsia"/>
        </w:rPr>
        <w:t>合同样式及主要条款</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14:paraId="13357AF0">
      <w:pPr>
        <w:spacing w:line="360" w:lineRule="auto"/>
        <w:jc w:val="center"/>
        <w:rPr>
          <w:rFonts w:hint="eastAsia" w:ascii="宋体" w:hAnsi="宋体" w:cs="宋体"/>
          <w:b/>
          <w:color w:val="000000" w:themeColor="text1"/>
          <w:kern w:val="0"/>
          <w:sz w:val="58"/>
          <w:szCs w:val="58"/>
          <w14:textFill>
            <w14:solidFill>
              <w14:schemeClr w14:val="tx1"/>
            </w14:solidFill>
          </w14:textFill>
        </w:rPr>
      </w:pPr>
      <w:bookmarkStart w:id="388" w:name="_Toc24353"/>
      <w:bookmarkStart w:id="389" w:name="_Toc30410"/>
      <w:bookmarkStart w:id="390" w:name="_Toc13384"/>
      <w:bookmarkStart w:id="391" w:name="_Toc16009"/>
      <w:bookmarkStart w:id="392" w:name="_Toc55310067"/>
      <w:bookmarkStart w:id="393" w:name="_Toc18880"/>
      <w:bookmarkStart w:id="394" w:name="_Toc13425"/>
      <w:bookmarkStart w:id="395" w:name="_Toc27242"/>
      <w:bookmarkStart w:id="396" w:name="_Toc13383"/>
      <w:bookmarkStart w:id="397" w:name="_Toc30283"/>
      <w:r>
        <w:rPr>
          <w:rFonts w:hint="eastAsia" w:ascii="宋体" w:hAnsi="宋体" w:cs="宋体"/>
          <w:b/>
          <w:color w:val="000000" w:themeColor="text1"/>
          <w:kern w:val="0"/>
          <w:sz w:val="58"/>
          <w:szCs w:val="58"/>
          <w14:textFill>
            <w14:solidFill>
              <w14:schemeClr w14:val="tx1"/>
            </w14:solidFill>
          </w14:textFill>
        </w:rPr>
        <w:t>会泽云能投新能源开发有限公司</w:t>
      </w:r>
    </w:p>
    <w:p w14:paraId="05B9FD57">
      <w:pPr>
        <w:spacing w:line="360" w:lineRule="auto"/>
        <w:jc w:val="center"/>
        <w:rPr>
          <w:rFonts w:hint="eastAsia" w:ascii="宋体" w:hAnsi="宋体" w:cs="宋体"/>
          <w:b/>
          <w:color w:val="000000" w:themeColor="text1"/>
          <w:kern w:val="0"/>
          <w:sz w:val="58"/>
          <w:szCs w:val="58"/>
          <w14:textFill>
            <w14:solidFill>
              <w14:schemeClr w14:val="tx1"/>
            </w14:solidFill>
          </w14:textFill>
        </w:rPr>
      </w:pPr>
      <w:r>
        <w:rPr>
          <w:rFonts w:hint="eastAsia" w:ascii="宋体" w:hAnsi="宋体" w:cs="宋体"/>
          <w:b/>
          <w:color w:val="000000" w:themeColor="text1"/>
          <w:kern w:val="0"/>
          <w:sz w:val="58"/>
          <w:szCs w:val="58"/>
          <w:lang w:eastAsia="zh-CN"/>
          <w14:textFill>
            <w14:solidFill>
              <w14:schemeClr w14:val="tx1"/>
            </w14:solidFill>
          </w14:textFill>
        </w:rPr>
        <w:t>金钟风电场二期控制性详细规划等报告编制</w:t>
      </w:r>
      <w:r>
        <w:rPr>
          <w:rFonts w:hint="eastAsia" w:ascii="宋体" w:hAnsi="宋体" w:cs="宋体"/>
          <w:b/>
          <w:color w:val="000000" w:themeColor="text1"/>
          <w:kern w:val="0"/>
          <w:sz w:val="58"/>
          <w:szCs w:val="58"/>
          <w14:textFill>
            <w14:solidFill>
              <w14:schemeClr w14:val="tx1"/>
            </w14:solidFill>
          </w14:textFill>
        </w:rPr>
        <w:t>技术服务合同</w:t>
      </w:r>
    </w:p>
    <w:p w14:paraId="4B38B644">
      <w:pPr>
        <w:spacing w:line="360" w:lineRule="auto"/>
        <w:jc w:val="center"/>
        <w:rPr>
          <w:rFonts w:hint="eastAsia" w:ascii="宋体" w:hAnsi="宋体" w:cs="宋体"/>
          <w:b/>
          <w:kern w:val="0"/>
          <w:sz w:val="58"/>
          <w:szCs w:val="58"/>
        </w:rPr>
      </w:pPr>
    </w:p>
    <w:p w14:paraId="59B5295D">
      <w:pPr>
        <w:spacing w:line="360" w:lineRule="auto"/>
        <w:jc w:val="center"/>
        <w:rPr>
          <w:rFonts w:hint="eastAsia" w:ascii="宋体" w:hAnsi="宋体" w:cs="宋体"/>
          <w:b/>
          <w:kern w:val="0"/>
          <w:sz w:val="40"/>
          <w:szCs w:val="40"/>
        </w:rPr>
      </w:pPr>
      <w:r>
        <w:rPr>
          <w:rFonts w:hint="eastAsia" w:ascii="宋体" w:hAnsi="宋体" w:cs="宋体"/>
          <w:b/>
          <w:kern w:val="0"/>
          <w:sz w:val="40"/>
          <w:szCs w:val="40"/>
        </w:rPr>
        <w:t>合同编号：</w:t>
      </w:r>
    </w:p>
    <w:p w14:paraId="1600CCC0">
      <w:pPr>
        <w:jc w:val="center"/>
        <w:rPr>
          <w:rFonts w:hint="eastAsia" w:ascii="宋体" w:hAnsi="宋体" w:cs="宋体"/>
          <w:color w:val="000000"/>
          <w:sz w:val="24"/>
          <w:szCs w:val="24"/>
        </w:rPr>
      </w:pPr>
    </w:p>
    <w:p w14:paraId="37BB8DCF">
      <w:pPr>
        <w:jc w:val="center"/>
        <w:rPr>
          <w:rFonts w:hint="eastAsia" w:ascii="宋体" w:hAnsi="宋体" w:cs="宋体"/>
          <w:color w:val="000000"/>
          <w:sz w:val="24"/>
          <w:szCs w:val="24"/>
        </w:rPr>
      </w:pPr>
    </w:p>
    <w:p w14:paraId="313C108C">
      <w:pPr>
        <w:jc w:val="center"/>
        <w:rPr>
          <w:rFonts w:hint="eastAsia" w:ascii="宋体" w:hAnsi="宋体" w:cs="宋体"/>
          <w:color w:val="000000"/>
          <w:sz w:val="24"/>
          <w:szCs w:val="24"/>
        </w:rPr>
      </w:pPr>
    </w:p>
    <w:p w14:paraId="6853963C">
      <w:pPr>
        <w:jc w:val="center"/>
        <w:rPr>
          <w:rFonts w:hint="eastAsia" w:ascii="宋体" w:hAnsi="宋体" w:cs="宋体"/>
          <w:color w:val="000000"/>
          <w:sz w:val="24"/>
          <w:szCs w:val="24"/>
        </w:rPr>
      </w:pPr>
    </w:p>
    <w:p w14:paraId="69B771A8">
      <w:pPr>
        <w:jc w:val="center"/>
        <w:rPr>
          <w:rFonts w:hint="eastAsia" w:ascii="宋体" w:hAnsi="宋体" w:cs="宋体"/>
          <w:color w:val="000000"/>
          <w:sz w:val="24"/>
          <w:szCs w:val="24"/>
        </w:rPr>
      </w:pPr>
    </w:p>
    <w:p w14:paraId="3D902F85">
      <w:pPr>
        <w:adjustRightInd w:val="0"/>
        <w:snapToGrid w:val="0"/>
        <w:spacing w:line="360" w:lineRule="auto"/>
        <w:ind w:firstLine="1405" w:firstLineChars="500"/>
        <w:rPr>
          <w:rFonts w:hint="eastAsia" w:ascii="宋体" w:hAnsi="宋体" w:cs="宋体"/>
          <w:b/>
          <w:sz w:val="28"/>
          <w:szCs w:val="36"/>
        </w:rPr>
      </w:pPr>
      <w:r>
        <w:rPr>
          <w:rFonts w:hint="eastAsia" w:ascii="宋体" w:hAnsi="宋体" w:cs="宋体"/>
          <w:b/>
          <w:sz w:val="28"/>
          <w:szCs w:val="36"/>
        </w:rPr>
        <w:t>甲  方：</w:t>
      </w:r>
      <w:r>
        <w:rPr>
          <w:rFonts w:hint="eastAsia" w:ascii="宋体" w:hAnsi="宋体" w:cs="宋体"/>
          <w:b/>
          <w:sz w:val="28"/>
          <w:szCs w:val="28"/>
          <w:u w:val="double"/>
        </w:rPr>
        <w:t>会泽云能投新能源开发有限公司</w:t>
      </w:r>
    </w:p>
    <w:p w14:paraId="5F7BD3F6">
      <w:pPr>
        <w:adjustRightInd w:val="0"/>
        <w:snapToGrid w:val="0"/>
        <w:spacing w:line="360" w:lineRule="auto"/>
        <w:jc w:val="left"/>
        <w:rPr>
          <w:rFonts w:hint="eastAsia" w:ascii="宋体" w:hAnsi="宋体" w:cs="宋体"/>
          <w:b/>
          <w:sz w:val="28"/>
          <w:szCs w:val="36"/>
        </w:rPr>
      </w:pPr>
    </w:p>
    <w:p w14:paraId="2C7F6B9F">
      <w:pPr>
        <w:adjustRightInd w:val="0"/>
        <w:snapToGrid w:val="0"/>
        <w:spacing w:line="360" w:lineRule="auto"/>
        <w:ind w:firstLine="1405" w:firstLineChars="500"/>
        <w:rPr>
          <w:rFonts w:hint="eastAsia" w:ascii="宋体" w:hAnsi="宋体" w:cs="宋体"/>
          <w:b/>
          <w:sz w:val="28"/>
          <w:szCs w:val="28"/>
          <w:u w:val="double"/>
        </w:rPr>
      </w:pPr>
      <w:r>
        <w:rPr>
          <w:rFonts w:hint="eastAsia" w:ascii="宋体" w:hAnsi="宋体" w:cs="宋体"/>
          <w:b/>
          <w:sz w:val="28"/>
          <w:szCs w:val="36"/>
        </w:rPr>
        <w:t>乙  方：</w:t>
      </w:r>
    </w:p>
    <w:p w14:paraId="2F5071C7">
      <w:pPr>
        <w:widowControl/>
        <w:overflowPunct w:val="0"/>
        <w:adjustRightInd w:val="0"/>
        <w:snapToGrid w:val="0"/>
        <w:spacing w:before="120" w:line="300" w:lineRule="auto"/>
        <w:jc w:val="left"/>
        <w:textAlignment w:val="baseline"/>
        <w:outlineLvl w:val="3"/>
        <w:rPr>
          <w:rFonts w:hint="eastAsia" w:ascii="宋体" w:hAnsi="宋体" w:cs="宋体"/>
          <w:b/>
          <w:kern w:val="0"/>
          <w:sz w:val="28"/>
        </w:rPr>
      </w:pPr>
    </w:p>
    <w:p w14:paraId="3C29AFEB">
      <w:pPr>
        <w:adjustRightInd w:val="0"/>
        <w:snapToGrid w:val="0"/>
        <w:spacing w:line="360" w:lineRule="auto"/>
        <w:ind w:firstLine="1405" w:firstLineChars="500"/>
        <w:rPr>
          <w:rFonts w:hint="eastAsia" w:ascii="宋体" w:hAnsi="宋体" w:cs="宋体"/>
          <w:b/>
          <w:sz w:val="28"/>
          <w:szCs w:val="28"/>
          <w:u w:val="double"/>
        </w:rPr>
      </w:pPr>
      <w:r>
        <w:rPr>
          <w:rFonts w:hint="eastAsia" w:ascii="宋体" w:hAnsi="宋体" w:cs="宋体"/>
          <w:b/>
          <w:sz w:val="28"/>
          <w:szCs w:val="36"/>
        </w:rPr>
        <w:t>签订地点：</w:t>
      </w:r>
    </w:p>
    <w:p w14:paraId="264E8EEF">
      <w:pPr>
        <w:widowControl/>
        <w:overflowPunct w:val="0"/>
        <w:adjustRightInd w:val="0"/>
        <w:snapToGrid w:val="0"/>
        <w:spacing w:before="120" w:line="300" w:lineRule="auto"/>
        <w:jc w:val="left"/>
        <w:textAlignment w:val="baseline"/>
        <w:outlineLvl w:val="3"/>
        <w:rPr>
          <w:rFonts w:hint="eastAsia" w:ascii="宋体" w:hAnsi="宋体" w:cs="宋体"/>
          <w:b/>
          <w:kern w:val="0"/>
          <w:sz w:val="28"/>
        </w:rPr>
      </w:pPr>
    </w:p>
    <w:p w14:paraId="2ECE2205">
      <w:pPr>
        <w:adjustRightInd w:val="0"/>
        <w:snapToGrid w:val="0"/>
        <w:spacing w:line="360" w:lineRule="auto"/>
        <w:ind w:firstLine="1405" w:firstLineChars="500"/>
        <w:rPr>
          <w:rFonts w:hint="eastAsia" w:ascii="宋体" w:hAnsi="宋体" w:cs="宋体"/>
          <w:b/>
          <w:sz w:val="28"/>
          <w:szCs w:val="36"/>
        </w:rPr>
      </w:pPr>
      <w:r>
        <w:rPr>
          <w:rFonts w:hint="eastAsia" w:ascii="宋体" w:hAnsi="宋体" w:cs="宋体"/>
          <w:b/>
          <w:sz w:val="28"/>
          <w:szCs w:val="36"/>
        </w:rPr>
        <w:t>签订日期：_______年______月______日</w:t>
      </w:r>
    </w:p>
    <w:p w14:paraId="34FBE053">
      <w:pPr>
        <w:spacing w:line="360" w:lineRule="auto"/>
        <w:jc w:val="center"/>
        <w:rPr>
          <w:rFonts w:hint="eastAsia" w:ascii="宋体" w:hAnsi="宋体" w:cs="宋体"/>
          <w:color w:val="000000"/>
          <w:sz w:val="24"/>
          <w:szCs w:val="24"/>
        </w:rPr>
        <w:sectPr>
          <w:pgSz w:w="11906" w:h="16838"/>
          <w:pgMar w:top="1440" w:right="1440" w:bottom="1440" w:left="1440" w:header="851" w:footer="992" w:gutter="0"/>
          <w:cols w:space="720" w:num="1"/>
          <w:titlePg/>
          <w:docGrid w:type="lines" w:linePitch="312" w:charSpace="0"/>
        </w:sectPr>
      </w:pPr>
    </w:p>
    <w:p w14:paraId="3DD9A712">
      <w:pPr>
        <w:spacing w:line="360" w:lineRule="auto"/>
        <w:jc w:val="center"/>
        <w:rPr>
          <w:rFonts w:hint="eastAsia" w:ascii="宋体" w:hAnsi="宋体" w:cs="宋体"/>
          <w:b/>
          <w:color w:val="000000" w:themeColor="text1"/>
          <w:sz w:val="36"/>
          <w:szCs w:val="36"/>
          <w14:textFill>
            <w14:solidFill>
              <w14:schemeClr w14:val="tx1"/>
            </w14:solidFill>
          </w14:textFill>
        </w:rPr>
      </w:pPr>
      <w:r>
        <w:rPr>
          <w:rFonts w:hint="eastAsia" w:ascii="宋体" w:hAnsi="宋体" w:cs="宋体"/>
          <w:b/>
          <w:color w:val="000000" w:themeColor="text1"/>
          <w:sz w:val="36"/>
          <w:szCs w:val="36"/>
          <w:lang w:eastAsia="zh-CN"/>
          <w14:textFill>
            <w14:solidFill>
              <w14:schemeClr w14:val="tx1"/>
            </w14:solidFill>
          </w14:textFill>
        </w:rPr>
        <w:t>金钟风电场二期控制性详细规划等报告编制</w:t>
      </w:r>
      <w:r>
        <w:rPr>
          <w:rFonts w:hint="eastAsia" w:ascii="宋体" w:hAnsi="宋体" w:cs="宋体"/>
          <w:b/>
          <w:color w:val="000000" w:themeColor="text1"/>
          <w:sz w:val="36"/>
          <w:szCs w:val="36"/>
          <w14:textFill>
            <w14:solidFill>
              <w14:schemeClr w14:val="tx1"/>
            </w14:solidFill>
          </w14:textFill>
        </w:rPr>
        <w:t>技术服务合同</w:t>
      </w:r>
    </w:p>
    <w:p w14:paraId="61EB2BFD">
      <w:pPr>
        <w:spacing w:line="360" w:lineRule="auto"/>
        <w:ind w:firstLine="482" w:firstLineChars="200"/>
        <w:rPr>
          <w:rFonts w:hint="eastAsia" w:ascii="宋体" w:hAnsi="宋体" w:cs="宋体"/>
          <w:b/>
          <w:bCs/>
          <w:color w:val="000000"/>
          <w:sz w:val="24"/>
          <w:szCs w:val="24"/>
        </w:rPr>
      </w:pPr>
    </w:p>
    <w:p w14:paraId="16036992">
      <w:pPr>
        <w:widowControl/>
        <w:adjustRightInd w:val="0"/>
        <w:snapToGrid w:val="0"/>
        <w:spacing w:line="360" w:lineRule="auto"/>
        <w:rPr>
          <w:rFonts w:hint="eastAsia" w:ascii="宋体" w:hAnsi="宋体" w:cs="宋体"/>
          <w:b/>
          <w:bCs/>
          <w:kern w:val="0"/>
          <w:sz w:val="24"/>
          <w:szCs w:val="24"/>
        </w:rPr>
      </w:pPr>
      <w:r>
        <w:rPr>
          <w:rFonts w:hint="eastAsia" w:ascii="宋体" w:hAnsi="宋体" w:cs="宋体"/>
          <w:b/>
          <w:bCs/>
          <w:kern w:val="0"/>
          <w:sz w:val="24"/>
          <w:szCs w:val="24"/>
        </w:rPr>
        <w:t xml:space="preserve">甲方（全称）：会泽云能投新能源开发有限公司 </w:t>
      </w:r>
    </w:p>
    <w:p w14:paraId="1BF5C5A8">
      <w:pPr>
        <w:widowControl/>
        <w:adjustRightInd w:val="0"/>
        <w:snapToGrid w:val="0"/>
        <w:spacing w:line="360" w:lineRule="auto"/>
        <w:rPr>
          <w:rFonts w:hint="eastAsia" w:ascii="宋体" w:hAnsi="宋体" w:cs="宋体"/>
          <w:b/>
          <w:bCs/>
          <w:kern w:val="0"/>
          <w:sz w:val="24"/>
          <w:szCs w:val="24"/>
        </w:rPr>
      </w:pPr>
      <w:r>
        <w:rPr>
          <w:rFonts w:hint="eastAsia" w:ascii="宋体" w:hAnsi="宋体" w:cs="宋体"/>
          <w:b/>
          <w:bCs/>
          <w:kern w:val="0"/>
          <w:sz w:val="24"/>
          <w:szCs w:val="24"/>
        </w:rPr>
        <w:t xml:space="preserve">乙方（全称）：XXXXXX                      </w:t>
      </w:r>
    </w:p>
    <w:p w14:paraId="3EAC79AD">
      <w:pPr>
        <w:spacing w:line="360" w:lineRule="auto"/>
        <w:ind w:firstLine="480" w:firstLineChars="200"/>
        <w:rPr>
          <w:color w:val="000000"/>
          <w:sz w:val="24"/>
          <w:szCs w:val="30"/>
        </w:rPr>
      </w:pPr>
      <w:r>
        <w:rPr>
          <w:rFonts w:hint="eastAsia"/>
          <w:color w:val="000000"/>
          <w:sz w:val="24"/>
          <w:szCs w:val="30"/>
        </w:rPr>
        <w:t>甲乙双方经过平等协商，在真实、充分地表达各自意愿的基础上，根据《中华人民共和国民法典》等相关法律法规和工程咨询行业有关规定，达成如下协议，并由双方共同恪守。</w:t>
      </w:r>
    </w:p>
    <w:p w14:paraId="79C4ABCC">
      <w:pPr>
        <w:spacing w:line="360" w:lineRule="auto"/>
        <w:ind w:firstLine="480" w:firstLineChars="200"/>
        <w:rPr>
          <w:color w:val="000000"/>
          <w:sz w:val="24"/>
          <w:szCs w:val="30"/>
        </w:rPr>
      </w:pPr>
      <w:r>
        <w:rPr>
          <w:rFonts w:hint="eastAsia"/>
          <w:color w:val="000000"/>
          <w:sz w:val="24"/>
          <w:szCs w:val="30"/>
        </w:rPr>
        <w:t>根据甲方的委托要求，乙方应根据国家、地区及行业的有关政策、法规及规范要求，按时向甲方提交相关成果。</w:t>
      </w:r>
    </w:p>
    <w:p w14:paraId="08FFBC08">
      <w:pPr>
        <w:spacing w:line="360" w:lineRule="auto"/>
        <w:ind w:firstLine="482" w:firstLineChars="200"/>
        <w:outlineLvl w:val="1"/>
        <w:rPr>
          <w:b/>
          <w:color w:val="000000"/>
          <w:sz w:val="24"/>
          <w:szCs w:val="30"/>
        </w:rPr>
      </w:pPr>
      <w:bookmarkStart w:id="398" w:name="_Toc240877509"/>
      <w:bookmarkStart w:id="399" w:name="_Toc240878671"/>
      <w:bookmarkStart w:id="400" w:name="_Toc883"/>
      <w:bookmarkStart w:id="401" w:name="_Toc1449"/>
      <w:bookmarkStart w:id="402" w:name="_Toc240877061"/>
      <w:bookmarkStart w:id="403" w:name="_Toc240877289"/>
      <w:bookmarkStart w:id="404" w:name="_Toc240877037"/>
      <w:bookmarkStart w:id="405" w:name="_Toc240877962"/>
      <w:r>
        <w:rPr>
          <w:rFonts w:hint="eastAsia"/>
          <w:b/>
          <w:color w:val="000000"/>
          <w:sz w:val="24"/>
          <w:szCs w:val="30"/>
        </w:rPr>
        <w:t>第一条  委托项目名称及合同类型</w:t>
      </w:r>
      <w:bookmarkEnd w:id="398"/>
      <w:bookmarkEnd w:id="399"/>
      <w:bookmarkEnd w:id="400"/>
      <w:bookmarkEnd w:id="401"/>
      <w:bookmarkEnd w:id="402"/>
      <w:bookmarkEnd w:id="403"/>
      <w:bookmarkEnd w:id="404"/>
      <w:bookmarkEnd w:id="405"/>
    </w:p>
    <w:p w14:paraId="55DD2964">
      <w:pPr>
        <w:spacing w:line="360" w:lineRule="auto"/>
        <w:ind w:firstLine="480" w:firstLineChars="200"/>
        <w:rPr>
          <w:color w:val="000000"/>
          <w:sz w:val="24"/>
          <w:szCs w:val="30"/>
          <w:u w:val="single"/>
        </w:rPr>
      </w:pPr>
      <w:r>
        <w:rPr>
          <w:rFonts w:hint="eastAsia"/>
          <w:color w:val="000000"/>
          <w:sz w:val="24"/>
          <w:szCs w:val="30"/>
        </w:rPr>
        <w:t>（一）委托项目名称：</w:t>
      </w:r>
      <w:r>
        <w:rPr>
          <w:rFonts w:hint="eastAsia"/>
          <w:color w:val="000000"/>
          <w:sz w:val="24"/>
          <w:szCs w:val="30"/>
          <w:lang w:eastAsia="zh-CN"/>
        </w:rPr>
        <w:t>金钟风电场二期控制性详细规划等报告编制</w:t>
      </w:r>
      <w:r>
        <w:rPr>
          <w:rFonts w:hint="eastAsia"/>
          <w:color w:val="000000"/>
          <w:sz w:val="24"/>
          <w:szCs w:val="30"/>
        </w:rPr>
        <w:t>技术服务项目</w:t>
      </w:r>
    </w:p>
    <w:p w14:paraId="2089BACB">
      <w:pPr>
        <w:spacing w:line="360" w:lineRule="auto"/>
        <w:ind w:firstLine="480" w:firstLineChars="200"/>
        <w:rPr>
          <w:color w:val="000000"/>
          <w:sz w:val="24"/>
          <w:szCs w:val="30"/>
        </w:rPr>
      </w:pPr>
      <w:r>
        <w:rPr>
          <w:rFonts w:hint="eastAsia"/>
          <w:color w:val="000000"/>
          <w:sz w:val="24"/>
          <w:szCs w:val="30"/>
        </w:rPr>
        <w:t>（二）合同类型：技术服务合同</w:t>
      </w:r>
    </w:p>
    <w:p w14:paraId="5ECFD2F0">
      <w:pPr>
        <w:spacing w:line="360" w:lineRule="auto"/>
        <w:ind w:firstLine="482" w:firstLineChars="200"/>
        <w:outlineLvl w:val="1"/>
        <w:rPr>
          <w:rFonts w:hint="eastAsia" w:ascii="宋体" w:hAnsi="宋体" w:cs="宋体"/>
          <w:b/>
          <w:color w:val="000000"/>
          <w:sz w:val="24"/>
          <w:szCs w:val="24"/>
        </w:rPr>
      </w:pPr>
      <w:bookmarkStart w:id="406" w:name="_Toc240877510"/>
      <w:bookmarkStart w:id="407" w:name="_Toc240878672"/>
      <w:bookmarkStart w:id="408" w:name="_Toc240877963"/>
      <w:r>
        <w:rPr>
          <w:rFonts w:hint="eastAsia" w:ascii="宋体" w:hAnsi="宋体" w:cs="宋体"/>
          <w:b/>
          <w:color w:val="000000"/>
          <w:sz w:val="24"/>
          <w:szCs w:val="24"/>
        </w:rPr>
        <w:t>第二条  项目概况</w:t>
      </w:r>
      <w:bookmarkEnd w:id="406"/>
      <w:bookmarkEnd w:id="407"/>
      <w:bookmarkEnd w:id="408"/>
    </w:p>
    <w:p w14:paraId="4B0AEA6D">
      <w:pPr>
        <w:spacing w:line="360" w:lineRule="auto"/>
        <w:ind w:firstLine="480" w:firstLineChars="200"/>
        <w:rPr>
          <w:rFonts w:hint="eastAsia" w:ascii="宋体" w:hAnsi="宋体" w:cs="宋体"/>
          <w:bCs/>
          <w:color w:val="000000"/>
          <w:sz w:val="24"/>
          <w:szCs w:val="24"/>
        </w:rPr>
      </w:pPr>
      <w:r>
        <w:rPr>
          <w:rFonts w:hint="eastAsia" w:ascii="宋体" w:hAnsi="宋体" w:cs="宋体"/>
          <w:bCs/>
          <w:color w:val="000000"/>
          <w:sz w:val="24"/>
          <w:szCs w:val="24"/>
        </w:rPr>
        <w:t>金钟风电场二期工程位于曲靖市会泽县境内，地理坐标介于北纬26°09′59″～26°23′06″、东经103°10′05″～103°35′41″之间，场址涉及金钟镇、大海乡等乡镇，海拔在2800m～3900m之间。本项目机位点均不涉及基本农田、生态红线、国家公益林中的乔木林地（包括未成林造林地、迹地）、国有林场、饮用水源保护地、自然保护区等敏感对象及重要环境敏感区。本风电场的建设规模为50.4MW，拟安装9台5.6MW的风机机组。</w:t>
      </w:r>
    </w:p>
    <w:p w14:paraId="7CD034F4">
      <w:pPr>
        <w:spacing w:line="360" w:lineRule="auto"/>
        <w:ind w:firstLine="480" w:firstLineChars="200"/>
        <w:rPr>
          <w:rFonts w:hint="eastAsia" w:ascii="宋体" w:hAnsi="宋体" w:cs="宋体"/>
          <w:bCs/>
          <w:color w:val="000000"/>
          <w:sz w:val="24"/>
          <w:szCs w:val="24"/>
        </w:rPr>
      </w:pPr>
      <w:bookmarkStart w:id="409" w:name="_Toc240877964"/>
      <w:bookmarkStart w:id="410" w:name="_Toc240878673"/>
      <w:bookmarkStart w:id="411" w:name="_Toc240877511"/>
      <w:r>
        <w:rPr>
          <w:rFonts w:hint="eastAsia" w:ascii="宋体" w:hAnsi="宋体" w:cs="宋体"/>
          <w:bCs/>
          <w:color w:val="000000"/>
          <w:sz w:val="24"/>
          <w:szCs w:val="24"/>
        </w:rPr>
        <w:t>第三条  工作内容</w:t>
      </w:r>
      <w:bookmarkEnd w:id="409"/>
      <w:bookmarkEnd w:id="410"/>
      <w:bookmarkEnd w:id="411"/>
    </w:p>
    <w:p w14:paraId="5A8C8148">
      <w:pPr>
        <w:spacing w:line="360" w:lineRule="auto"/>
        <w:ind w:firstLine="480" w:firstLineChars="200"/>
        <w:rPr>
          <w:rFonts w:hint="eastAsia" w:ascii="宋体" w:hAnsi="宋体" w:cs="宋体"/>
          <w:bCs/>
          <w:color w:val="000000"/>
          <w:sz w:val="24"/>
          <w:szCs w:val="24"/>
        </w:rPr>
      </w:pPr>
      <w:r>
        <w:rPr>
          <w:rFonts w:hint="eastAsia" w:ascii="宋体" w:hAnsi="宋体" w:cs="宋体"/>
          <w:bCs/>
          <w:color w:val="000000"/>
          <w:sz w:val="24"/>
          <w:szCs w:val="24"/>
        </w:rPr>
        <w:t>3.1 采购范围：根据《中华人民共和国行政许可法》、《中华人民共和国民法典》等国家、地方相关法律法规、规程规范等要求，完成</w:t>
      </w:r>
      <w:r>
        <w:rPr>
          <w:rFonts w:hint="eastAsia" w:ascii="宋体" w:hAnsi="宋体" w:cs="宋体"/>
          <w:bCs/>
          <w:color w:val="000000"/>
          <w:sz w:val="24"/>
          <w:szCs w:val="24"/>
          <w:lang w:eastAsia="zh-CN"/>
        </w:rPr>
        <w:t>金钟风电场二期控制性详细规划等报告编制</w:t>
      </w:r>
      <w:r>
        <w:rPr>
          <w:rFonts w:hint="eastAsia" w:ascii="宋体" w:hAnsi="宋体" w:cs="宋体"/>
          <w:bCs/>
          <w:color w:val="000000"/>
          <w:sz w:val="24"/>
          <w:szCs w:val="24"/>
        </w:rPr>
        <w:t>全部工作，通过行政主管部门审核并最终取得批复（备案）文件，包括但不限于完成以下工作内容：</w:t>
      </w:r>
    </w:p>
    <w:p w14:paraId="5B487EBF">
      <w:pPr>
        <w:spacing w:line="360" w:lineRule="auto"/>
        <w:ind w:firstLine="480" w:firstLineChars="200"/>
        <w:rPr>
          <w:rFonts w:hint="eastAsia" w:ascii="宋体" w:hAnsi="宋体" w:cs="宋体"/>
          <w:bCs/>
          <w:color w:val="000000"/>
          <w:sz w:val="24"/>
          <w:szCs w:val="24"/>
        </w:rPr>
      </w:pPr>
      <w:r>
        <w:rPr>
          <w:rFonts w:hint="eastAsia" w:ascii="宋体" w:hAnsi="宋体" w:cs="宋体"/>
          <w:bCs/>
          <w:color w:val="000000"/>
          <w:sz w:val="24"/>
          <w:szCs w:val="24"/>
        </w:rPr>
        <w:t>（1）现场踏勘及基础资料收集整理。</w:t>
      </w:r>
    </w:p>
    <w:p w14:paraId="07334C31">
      <w:pPr>
        <w:spacing w:line="360" w:lineRule="auto"/>
        <w:ind w:firstLine="480" w:firstLineChars="200"/>
        <w:rPr>
          <w:rFonts w:hint="eastAsia" w:ascii="宋体" w:hAnsi="宋体" w:cs="宋体"/>
          <w:bCs/>
          <w:color w:val="000000"/>
          <w:sz w:val="24"/>
          <w:szCs w:val="24"/>
        </w:rPr>
      </w:pPr>
      <w:r>
        <w:rPr>
          <w:rFonts w:hint="eastAsia" w:ascii="宋体" w:hAnsi="宋体" w:cs="宋体"/>
          <w:bCs/>
          <w:color w:val="000000"/>
          <w:sz w:val="24"/>
          <w:szCs w:val="24"/>
        </w:rPr>
        <w:t>（2）</w:t>
      </w:r>
      <w:r>
        <w:rPr>
          <w:rFonts w:hint="eastAsia" w:ascii="宋体" w:hAnsi="宋体" w:cs="宋体"/>
          <w:bCs/>
          <w:color w:val="000000"/>
          <w:sz w:val="24"/>
          <w:szCs w:val="24"/>
          <w:lang w:eastAsia="zh-CN"/>
        </w:rPr>
        <w:t>控制性</w:t>
      </w:r>
      <w:r>
        <w:rPr>
          <w:rFonts w:hint="eastAsia" w:ascii="宋体" w:hAnsi="宋体" w:cs="宋体"/>
          <w:bCs/>
          <w:color w:val="000000"/>
          <w:sz w:val="24"/>
          <w:szCs w:val="24"/>
        </w:rPr>
        <w:t>详细规划报告编制（含文本、图件及相关附件）。</w:t>
      </w:r>
    </w:p>
    <w:p w14:paraId="77F9687C">
      <w:pPr>
        <w:spacing w:line="360" w:lineRule="auto"/>
        <w:ind w:firstLine="480" w:firstLineChars="200"/>
        <w:rPr>
          <w:rFonts w:hint="eastAsia" w:ascii="宋体" w:hAnsi="宋体" w:cs="宋体"/>
          <w:bCs/>
          <w:color w:val="000000"/>
          <w:sz w:val="24"/>
          <w:szCs w:val="24"/>
          <w:lang w:val="en-US" w:eastAsia="zh-CN"/>
        </w:rPr>
      </w:pPr>
      <w:r>
        <w:rPr>
          <w:rFonts w:hint="eastAsia" w:ascii="宋体" w:hAnsi="宋体" w:cs="宋体"/>
          <w:bCs/>
          <w:color w:val="000000"/>
          <w:sz w:val="24"/>
          <w:szCs w:val="24"/>
          <w:lang w:eastAsia="zh-CN"/>
        </w:rPr>
        <w:t>（</w:t>
      </w:r>
      <w:r>
        <w:rPr>
          <w:rFonts w:hint="eastAsia" w:ascii="宋体" w:hAnsi="宋体" w:cs="宋体"/>
          <w:bCs/>
          <w:color w:val="000000"/>
          <w:sz w:val="24"/>
          <w:szCs w:val="24"/>
          <w:lang w:val="en-US" w:eastAsia="zh-CN"/>
        </w:rPr>
        <w:t>3</w:t>
      </w:r>
      <w:r>
        <w:rPr>
          <w:rFonts w:hint="eastAsia" w:ascii="宋体" w:hAnsi="宋体" w:cs="宋体"/>
          <w:bCs/>
          <w:color w:val="000000"/>
          <w:sz w:val="24"/>
          <w:szCs w:val="24"/>
          <w:lang w:eastAsia="zh-CN"/>
        </w:rPr>
        <w:t>）</w:t>
      </w:r>
      <w:r>
        <w:rPr>
          <w:rFonts w:hint="eastAsia" w:ascii="宋体" w:hAnsi="宋体" w:cs="宋体"/>
          <w:bCs/>
          <w:color w:val="000000"/>
          <w:sz w:val="24"/>
          <w:szCs w:val="24"/>
          <w:lang w:val="en-US" w:eastAsia="zh-CN"/>
        </w:rPr>
        <w:t>供地勘测定界及供地宗地图编制</w:t>
      </w:r>
    </w:p>
    <w:p w14:paraId="783F8398">
      <w:pPr>
        <w:spacing w:line="360" w:lineRule="auto"/>
        <w:ind w:firstLine="480" w:firstLineChars="200"/>
        <w:rPr>
          <w:rFonts w:hint="default" w:ascii="宋体" w:hAnsi="宋体" w:cs="宋体"/>
          <w:bCs/>
          <w:color w:val="000000"/>
          <w:sz w:val="24"/>
          <w:szCs w:val="24"/>
          <w:lang w:val="en-US" w:eastAsia="zh-CN"/>
        </w:rPr>
      </w:pPr>
      <w:r>
        <w:rPr>
          <w:rFonts w:hint="eastAsia" w:ascii="宋体" w:hAnsi="宋体" w:cs="宋体"/>
          <w:bCs/>
          <w:color w:val="000000"/>
          <w:sz w:val="24"/>
          <w:szCs w:val="24"/>
          <w:lang w:val="en-US" w:eastAsia="zh-CN"/>
        </w:rPr>
        <w:t>（4）修建</w:t>
      </w:r>
      <w:r>
        <w:rPr>
          <w:rFonts w:hint="eastAsia" w:ascii="宋体" w:hAnsi="宋体" w:cs="宋体"/>
          <w:bCs/>
          <w:color w:val="000000"/>
          <w:sz w:val="24"/>
          <w:szCs w:val="24"/>
          <w:lang w:eastAsia="zh-CN"/>
        </w:rPr>
        <w:t>性</w:t>
      </w:r>
      <w:r>
        <w:rPr>
          <w:rFonts w:hint="eastAsia" w:ascii="宋体" w:hAnsi="宋体" w:cs="宋体"/>
          <w:bCs/>
          <w:color w:val="000000"/>
          <w:sz w:val="24"/>
          <w:szCs w:val="24"/>
        </w:rPr>
        <w:t>详细规划报告编制（含文本、图件及相关附件）。</w:t>
      </w:r>
    </w:p>
    <w:p w14:paraId="55FEAF5E">
      <w:pPr>
        <w:spacing w:line="360" w:lineRule="auto"/>
        <w:ind w:left="479" w:leftChars="228" w:firstLine="0" w:firstLineChars="0"/>
        <w:rPr>
          <w:rFonts w:hint="eastAsia" w:ascii="宋体" w:hAnsi="宋体" w:cs="宋体"/>
          <w:bCs/>
          <w:color w:val="000000"/>
          <w:sz w:val="24"/>
          <w:szCs w:val="24"/>
        </w:rPr>
      </w:pPr>
      <w:r>
        <w:rPr>
          <w:rFonts w:hint="eastAsia" w:ascii="宋体" w:hAnsi="宋体" w:cs="宋体"/>
          <w:bCs/>
          <w:color w:val="000000"/>
          <w:sz w:val="24"/>
          <w:szCs w:val="24"/>
        </w:rPr>
        <w:t>（</w:t>
      </w:r>
      <w:r>
        <w:rPr>
          <w:rFonts w:hint="eastAsia" w:ascii="宋体" w:hAnsi="宋体" w:cs="宋体"/>
          <w:bCs/>
          <w:color w:val="000000"/>
          <w:sz w:val="24"/>
          <w:szCs w:val="24"/>
          <w:lang w:val="en-US" w:eastAsia="zh-CN"/>
        </w:rPr>
        <w:t>5</w:t>
      </w:r>
      <w:r>
        <w:rPr>
          <w:rFonts w:hint="eastAsia" w:ascii="宋体" w:hAnsi="宋体" w:cs="宋体"/>
          <w:bCs/>
          <w:color w:val="000000"/>
          <w:sz w:val="24"/>
          <w:szCs w:val="24"/>
        </w:rPr>
        <w:t>）按照行政主管部门审核要求修改完善报告。</w:t>
      </w:r>
      <w:r>
        <w:rPr>
          <w:rFonts w:hint="eastAsia" w:ascii="宋体" w:hAnsi="宋体" w:cs="宋体"/>
          <w:bCs/>
          <w:color w:val="000000"/>
          <w:sz w:val="24"/>
          <w:szCs w:val="24"/>
        </w:rPr>
        <w:br w:type="textWrapping"/>
      </w:r>
      <w:r>
        <w:rPr>
          <w:rFonts w:hint="eastAsia" w:ascii="宋体" w:hAnsi="宋体" w:cs="宋体"/>
          <w:bCs/>
          <w:color w:val="000000"/>
          <w:sz w:val="24"/>
          <w:szCs w:val="24"/>
        </w:rPr>
        <w:t>（</w:t>
      </w:r>
      <w:r>
        <w:rPr>
          <w:rFonts w:hint="eastAsia" w:ascii="宋体" w:hAnsi="宋体" w:cs="宋体"/>
          <w:bCs/>
          <w:color w:val="000000"/>
          <w:sz w:val="24"/>
          <w:szCs w:val="24"/>
          <w:lang w:val="en-US" w:eastAsia="zh-CN"/>
        </w:rPr>
        <w:t>6</w:t>
      </w:r>
      <w:r>
        <w:rPr>
          <w:rFonts w:hint="eastAsia" w:ascii="宋体" w:hAnsi="宋体" w:cs="宋体"/>
          <w:bCs/>
          <w:color w:val="000000"/>
          <w:sz w:val="24"/>
          <w:szCs w:val="24"/>
        </w:rPr>
        <w:t>）配合采购人完成报告报审相关工作。</w:t>
      </w:r>
    </w:p>
    <w:p w14:paraId="269A9280">
      <w:pPr>
        <w:spacing w:line="360" w:lineRule="auto"/>
        <w:ind w:firstLine="480" w:firstLineChars="200"/>
        <w:rPr>
          <w:rFonts w:hint="eastAsia" w:ascii="宋体" w:hAnsi="宋体" w:cs="宋体"/>
          <w:bCs/>
          <w:color w:val="000000"/>
          <w:sz w:val="24"/>
          <w:szCs w:val="24"/>
        </w:rPr>
      </w:pPr>
      <w:r>
        <w:rPr>
          <w:rFonts w:hint="eastAsia" w:ascii="宋体" w:hAnsi="宋体" w:cs="宋体"/>
          <w:bCs/>
          <w:color w:val="000000"/>
          <w:sz w:val="24"/>
          <w:szCs w:val="24"/>
        </w:rPr>
        <w:t>（</w:t>
      </w:r>
      <w:r>
        <w:rPr>
          <w:rFonts w:hint="eastAsia" w:ascii="宋体" w:hAnsi="宋体" w:cs="宋体"/>
          <w:bCs/>
          <w:color w:val="000000"/>
          <w:sz w:val="24"/>
          <w:szCs w:val="24"/>
          <w:lang w:val="en-US" w:eastAsia="zh-CN"/>
        </w:rPr>
        <w:t>7</w:t>
      </w:r>
      <w:r>
        <w:rPr>
          <w:rFonts w:hint="eastAsia" w:ascii="宋体" w:hAnsi="宋体" w:cs="宋体"/>
          <w:bCs/>
          <w:color w:val="000000"/>
          <w:sz w:val="24"/>
          <w:szCs w:val="24"/>
        </w:rPr>
        <w:t>）通过行政主管部门审核并取得批复（备案）文件。</w:t>
      </w:r>
    </w:p>
    <w:p w14:paraId="12F2FAD1">
      <w:pPr>
        <w:spacing w:line="360" w:lineRule="auto"/>
        <w:ind w:firstLine="480" w:firstLineChars="200"/>
        <w:rPr>
          <w:rFonts w:hint="eastAsia" w:ascii="宋体" w:hAnsi="宋体" w:cs="宋体"/>
          <w:bCs/>
          <w:color w:val="000000"/>
          <w:sz w:val="24"/>
          <w:szCs w:val="24"/>
        </w:rPr>
      </w:pPr>
      <w:r>
        <w:rPr>
          <w:rFonts w:hint="eastAsia" w:ascii="宋体" w:hAnsi="宋体" w:cs="宋体"/>
          <w:bCs/>
          <w:color w:val="000000"/>
          <w:sz w:val="24"/>
          <w:szCs w:val="24"/>
        </w:rPr>
        <w:t>（</w:t>
      </w:r>
      <w:r>
        <w:rPr>
          <w:rFonts w:hint="eastAsia" w:ascii="宋体" w:hAnsi="宋体" w:cs="宋体"/>
          <w:bCs/>
          <w:color w:val="000000"/>
          <w:sz w:val="24"/>
          <w:szCs w:val="24"/>
          <w:lang w:val="en-US" w:eastAsia="zh-CN"/>
        </w:rPr>
        <w:t>8</w:t>
      </w:r>
      <w:r>
        <w:rPr>
          <w:rFonts w:hint="eastAsia" w:ascii="宋体" w:hAnsi="宋体" w:cs="宋体"/>
          <w:bCs/>
          <w:color w:val="000000"/>
          <w:sz w:val="24"/>
          <w:szCs w:val="24"/>
        </w:rPr>
        <w:t>）其他与本项目报告编制相关的技术服务。</w:t>
      </w:r>
    </w:p>
    <w:p w14:paraId="0E8CCDE4">
      <w:pPr>
        <w:spacing w:line="360" w:lineRule="auto"/>
        <w:ind w:firstLine="480" w:firstLineChars="200"/>
        <w:rPr>
          <w:rFonts w:hint="eastAsia" w:ascii="宋体" w:hAnsi="宋体" w:cs="宋体"/>
          <w:sz w:val="24"/>
          <w:szCs w:val="24"/>
        </w:rPr>
      </w:pPr>
      <w:r>
        <w:rPr>
          <w:rFonts w:hint="eastAsia" w:ascii="宋体" w:hAnsi="宋体" w:cs="宋体"/>
          <w:bCs/>
          <w:color w:val="000000"/>
          <w:sz w:val="24"/>
          <w:szCs w:val="24"/>
        </w:rPr>
        <w:t>3.2 期限要求：接采购人开始工作通知后，根据要求完成</w:t>
      </w:r>
      <w:r>
        <w:rPr>
          <w:rFonts w:hint="eastAsia" w:ascii="宋体" w:hAnsi="宋体" w:cs="宋体"/>
          <w:bCs/>
          <w:color w:val="000000"/>
          <w:sz w:val="24"/>
          <w:szCs w:val="24"/>
          <w:lang w:eastAsia="zh-CN"/>
        </w:rPr>
        <w:t>金钟风电场二期控制性详细规划等报告编制</w:t>
      </w:r>
      <w:r>
        <w:rPr>
          <w:rFonts w:hint="eastAsia" w:ascii="宋体" w:hAnsi="宋体" w:cs="宋体"/>
          <w:sz w:val="24"/>
          <w:szCs w:val="24"/>
        </w:rPr>
        <w:t>及相关报审工作，</w:t>
      </w:r>
      <w:r>
        <w:rPr>
          <w:rFonts w:hint="eastAsia" w:ascii="宋体" w:hAnsi="宋体" w:cs="宋体"/>
          <w:sz w:val="24"/>
          <w:szCs w:val="24"/>
          <w:lang w:val="en-US" w:eastAsia="zh-CN"/>
        </w:rPr>
        <w:t>3</w:t>
      </w:r>
      <w:r>
        <w:rPr>
          <w:rFonts w:hint="eastAsia" w:ascii="宋体" w:hAnsi="宋体" w:cs="宋体"/>
          <w:sz w:val="24"/>
          <w:szCs w:val="24"/>
        </w:rPr>
        <w:t>个月内完成全部工作并通过行政主管部门审核。</w:t>
      </w:r>
    </w:p>
    <w:p w14:paraId="4AC34C84">
      <w:pPr>
        <w:spacing w:line="360" w:lineRule="auto"/>
        <w:ind w:firstLine="482" w:firstLineChars="200"/>
        <w:outlineLvl w:val="1"/>
        <w:rPr>
          <w:b/>
          <w:color w:val="000000"/>
          <w:sz w:val="24"/>
          <w:szCs w:val="30"/>
        </w:rPr>
      </w:pPr>
      <w:bookmarkStart w:id="412" w:name="_Toc240877512"/>
      <w:bookmarkStart w:id="413" w:name="_Toc240878674"/>
      <w:bookmarkStart w:id="414" w:name="_Toc240877965"/>
      <w:r>
        <w:rPr>
          <w:rFonts w:hint="eastAsia"/>
          <w:b/>
          <w:color w:val="000000"/>
          <w:sz w:val="24"/>
          <w:szCs w:val="30"/>
        </w:rPr>
        <w:t>第四条  委托服务的期限、地点及进度要求</w:t>
      </w:r>
      <w:bookmarkEnd w:id="412"/>
      <w:bookmarkEnd w:id="413"/>
      <w:bookmarkEnd w:id="414"/>
    </w:p>
    <w:p w14:paraId="415B2FA2">
      <w:pPr>
        <w:spacing w:line="360" w:lineRule="auto"/>
        <w:ind w:firstLine="480" w:firstLineChars="200"/>
        <w:rPr>
          <w:color w:val="000000"/>
          <w:sz w:val="24"/>
          <w:szCs w:val="30"/>
          <w:u w:val="single"/>
        </w:rPr>
      </w:pPr>
      <w:r>
        <w:rPr>
          <w:rFonts w:hint="eastAsia"/>
          <w:color w:val="000000"/>
          <w:sz w:val="24"/>
          <w:szCs w:val="30"/>
        </w:rPr>
        <w:t>（一）服务期限：接甲方开始工作通知后，根据要求完成</w:t>
      </w:r>
      <w:r>
        <w:rPr>
          <w:rFonts w:hint="eastAsia"/>
          <w:color w:val="000000"/>
          <w:sz w:val="24"/>
          <w:szCs w:val="30"/>
          <w:lang w:eastAsia="zh-CN"/>
        </w:rPr>
        <w:t>金钟风电场二期控制性详细规划等报告编制</w:t>
      </w:r>
      <w:r>
        <w:rPr>
          <w:rFonts w:hint="eastAsia"/>
          <w:color w:val="000000"/>
          <w:sz w:val="24"/>
          <w:szCs w:val="30"/>
        </w:rPr>
        <w:t>及相关报审工作，</w:t>
      </w:r>
      <w:r>
        <w:rPr>
          <w:rFonts w:hint="eastAsia"/>
          <w:color w:val="000000"/>
          <w:sz w:val="24"/>
          <w:szCs w:val="30"/>
          <w:lang w:val="en-US" w:eastAsia="zh-CN"/>
        </w:rPr>
        <w:t>3</w:t>
      </w:r>
      <w:r>
        <w:rPr>
          <w:rFonts w:hint="eastAsia"/>
          <w:color w:val="000000"/>
          <w:sz w:val="24"/>
          <w:szCs w:val="30"/>
        </w:rPr>
        <w:t>个月内完成全部工作并通过行政主管部门审核。</w:t>
      </w:r>
    </w:p>
    <w:p w14:paraId="623F1EDC">
      <w:pPr>
        <w:spacing w:line="360" w:lineRule="auto"/>
        <w:ind w:firstLine="480" w:firstLineChars="200"/>
        <w:rPr>
          <w:color w:val="000000"/>
          <w:sz w:val="24"/>
          <w:szCs w:val="30"/>
        </w:rPr>
      </w:pPr>
      <w:r>
        <w:rPr>
          <w:rFonts w:hint="eastAsia"/>
          <w:color w:val="000000"/>
          <w:sz w:val="24"/>
          <w:szCs w:val="30"/>
        </w:rPr>
        <w:t>（二）地点：</w:t>
      </w:r>
      <w:r>
        <w:rPr>
          <w:rFonts w:hint="eastAsia"/>
          <w:color w:val="000000"/>
          <w:sz w:val="24"/>
          <w:szCs w:val="30"/>
          <w:u w:val="single"/>
        </w:rPr>
        <w:t>会泽县</w:t>
      </w:r>
      <w:r>
        <w:rPr>
          <w:rFonts w:hint="eastAsia"/>
          <w:color w:val="000000"/>
          <w:sz w:val="24"/>
          <w:szCs w:val="30"/>
        </w:rPr>
        <w:t>；</w:t>
      </w:r>
    </w:p>
    <w:p w14:paraId="2A8FC2ED">
      <w:pPr>
        <w:spacing w:line="360" w:lineRule="auto"/>
        <w:ind w:firstLine="482" w:firstLineChars="200"/>
        <w:outlineLvl w:val="1"/>
        <w:rPr>
          <w:b/>
          <w:color w:val="000000"/>
          <w:sz w:val="24"/>
          <w:szCs w:val="30"/>
        </w:rPr>
      </w:pPr>
      <w:bookmarkStart w:id="415" w:name="_Toc240878675"/>
      <w:bookmarkStart w:id="416" w:name="_Toc240877513"/>
      <w:bookmarkStart w:id="417" w:name="_Toc240877966"/>
      <w:r>
        <w:rPr>
          <w:rFonts w:hint="eastAsia"/>
          <w:b/>
          <w:color w:val="000000"/>
          <w:sz w:val="24"/>
          <w:szCs w:val="30"/>
        </w:rPr>
        <w:t>第五条  协作事项</w:t>
      </w:r>
      <w:bookmarkEnd w:id="415"/>
      <w:bookmarkEnd w:id="416"/>
      <w:bookmarkEnd w:id="417"/>
    </w:p>
    <w:p w14:paraId="6835D23D">
      <w:pPr>
        <w:spacing w:line="360" w:lineRule="auto"/>
        <w:ind w:firstLine="480" w:firstLineChars="200"/>
        <w:rPr>
          <w:color w:val="000000"/>
          <w:sz w:val="24"/>
          <w:szCs w:val="30"/>
        </w:rPr>
      </w:pPr>
      <w:r>
        <w:rPr>
          <w:rFonts w:hint="eastAsia"/>
          <w:color w:val="000000"/>
          <w:sz w:val="24"/>
          <w:szCs w:val="30"/>
        </w:rPr>
        <w:t>为保证乙方有效进行技术服务工作，甲方应当向乙方提供下列协作事项：</w:t>
      </w:r>
    </w:p>
    <w:p w14:paraId="73CF6DAF">
      <w:pPr>
        <w:spacing w:line="360" w:lineRule="auto"/>
        <w:ind w:firstLine="480" w:firstLineChars="200"/>
        <w:rPr>
          <w:color w:val="000000"/>
          <w:sz w:val="24"/>
          <w:szCs w:val="30"/>
        </w:rPr>
      </w:pPr>
      <w:r>
        <w:rPr>
          <w:rFonts w:hint="eastAsia"/>
          <w:color w:val="000000"/>
          <w:sz w:val="24"/>
          <w:szCs w:val="30"/>
        </w:rPr>
        <w:t>（一）提供与项目有关的技术资料。</w:t>
      </w:r>
    </w:p>
    <w:p w14:paraId="77AFD89E">
      <w:pPr>
        <w:spacing w:line="360" w:lineRule="auto"/>
        <w:ind w:firstLine="480" w:firstLineChars="200"/>
        <w:rPr>
          <w:color w:val="000000"/>
          <w:sz w:val="24"/>
          <w:szCs w:val="30"/>
          <w:u w:val="single"/>
        </w:rPr>
      </w:pPr>
      <w:r>
        <w:rPr>
          <w:rFonts w:hint="eastAsia"/>
          <w:color w:val="000000"/>
          <w:sz w:val="24"/>
          <w:szCs w:val="30"/>
        </w:rPr>
        <w:t>（二）甲方提供上述协作事项的时间及方式：</w:t>
      </w:r>
      <w:r>
        <w:rPr>
          <w:rFonts w:hint="eastAsia"/>
          <w:color w:val="000000"/>
          <w:sz w:val="24"/>
          <w:szCs w:val="30"/>
          <w:u w:val="single"/>
        </w:rPr>
        <w:t>按进度要求，书面资料、邮件、传真等</w:t>
      </w:r>
      <w:r>
        <w:rPr>
          <w:rFonts w:hint="eastAsia"/>
          <w:color w:val="000000"/>
          <w:sz w:val="24"/>
          <w:szCs w:val="30"/>
        </w:rPr>
        <w:t>。</w:t>
      </w:r>
    </w:p>
    <w:p w14:paraId="301623F4">
      <w:pPr>
        <w:spacing w:line="360" w:lineRule="auto"/>
        <w:ind w:firstLine="480" w:firstLineChars="200"/>
        <w:rPr>
          <w:color w:val="000000"/>
          <w:sz w:val="24"/>
          <w:szCs w:val="30"/>
        </w:rPr>
      </w:pPr>
      <w:r>
        <w:rPr>
          <w:rFonts w:hint="eastAsia"/>
          <w:color w:val="000000"/>
          <w:sz w:val="24"/>
          <w:szCs w:val="30"/>
        </w:rPr>
        <w:t>（三）本合同履行完毕后，上述技术资料和条件按以下方式处理：</w:t>
      </w:r>
      <w:r>
        <w:rPr>
          <w:rFonts w:hint="eastAsia"/>
          <w:color w:val="000000"/>
          <w:sz w:val="24"/>
          <w:szCs w:val="30"/>
          <w:u w:val="single"/>
        </w:rPr>
        <w:t>乙方存档</w:t>
      </w:r>
      <w:r>
        <w:rPr>
          <w:rFonts w:hint="eastAsia"/>
          <w:color w:val="000000"/>
          <w:sz w:val="24"/>
          <w:szCs w:val="30"/>
        </w:rPr>
        <w:t>。</w:t>
      </w:r>
    </w:p>
    <w:p w14:paraId="5C6E1989">
      <w:pPr>
        <w:spacing w:line="360" w:lineRule="auto"/>
        <w:ind w:firstLine="480" w:firstLineChars="200"/>
        <w:rPr>
          <w:color w:val="000000"/>
          <w:sz w:val="24"/>
          <w:szCs w:val="30"/>
        </w:rPr>
      </w:pPr>
      <w:r>
        <w:rPr>
          <w:rFonts w:hint="eastAsia"/>
          <w:color w:val="000000"/>
          <w:sz w:val="24"/>
          <w:szCs w:val="30"/>
        </w:rPr>
        <w:t>（四）其它：</w:t>
      </w:r>
      <w:r>
        <w:rPr>
          <w:rFonts w:hint="eastAsia"/>
          <w:color w:val="000000"/>
          <w:sz w:val="24"/>
          <w:szCs w:val="30"/>
          <w:u w:val="single"/>
        </w:rPr>
        <w:t>无</w:t>
      </w:r>
      <w:r>
        <w:rPr>
          <w:rFonts w:hint="eastAsia"/>
          <w:color w:val="000000"/>
          <w:sz w:val="24"/>
          <w:szCs w:val="30"/>
        </w:rPr>
        <w:t>。</w:t>
      </w:r>
    </w:p>
    <w:p w14:paraId="06D68B11">
      <w:pPr>
        <w:spacing w:line="360" w:lineRule="auto"/>
        <w:ind w:firstLine="482" w:firstLineChars="200"/>
        <w:outlineLvl w:val="1"/>
        <w:rPr>
          <w:b/>
          <w:color w:val="000000"/>
          <w:sz w:val="24"/>
          <w:szCs w:val="30"/>
        </w:rPr>
      </w:pPr>
      <w:bookmarkStart w:id="418" w:name="_Toc240877967"/>
      <w:bookmarkStart w:id="419" w:name="_Toc240878676"/>
      <w:bookmarkStart w:id="420" w:name="_Toc240877514"/>
      <w:r>
        <w:rPr>
          <w:rFonts w:hint="eastAsia"/>
          <w:b/>
          <w:color w:val="000000"/>
          <w:sz w:val="24"/>
          <w:szCs w:val="30"/>
        </w:rPr>
        <w:t>第六条  甲方的权利和义务</w:t>
      </w:r>
      <w:bookmarkEnd w:id="418"/>
      <w:bookmarkEnd w:id="419"/>
      <w:bookmarkEnd w:id="420"/>
    </w:p>
    <w:p w14:paraId="6FA1CD09">
      <w:pPr>
        <w:spacing w:line="360" w:lineRule="auto"/>
        <w:ind w:firstLine="480" w:firstLineChars="200"/>
        <w:rPr>
          <w:color w:val="000000"/>
          <w:sz w:val="24"/>
          <w:szCs w:val="30"/>
        </w:rPr>
      </w:pPr>
      <w:r>
        <w:rPr>
          <w:rFonts w:hint="eastAsia"/>
          <w:color w:val="000000"/>
          <w:sz w:val="24"/>
          <w:szCs w:val="30"/>
        </w:rPr>
        <w:t>（一）甲方应在合同约定的时间内提供完成该项目所需要的技术资料，并协助乙方收集其他有关资料，并对其所提供的所有资料、证件、文件的真实性、正确性及合法性承担全部责任。</w:t>
      </w:r>
    </w:p>
    <w:p w14:paraId="2D43C583">
      <w:pPr>
        <w:spacing w:line="360" w:lineRule="auto"/>
        <w:ind w:firstLine="480" w:firstLineChars="200"/>
        <w:rPr>
          <w:color w:val="000000"/>
          <w:sz w:val="24"/>
          <w:szCs w:val="30"/>
        </w:rPr>
      </w:pPr>
      <w:r>
        <w:rPr>
          <w:rFonts w:hint="eastAsia"/>
          <w:color w:val="000000"/>
          <w:sz w:val="24"/>
          <w:szCs w:val="30"/>
        </w:rPr>
        <w:t>（二）甲方按照约定及时向乙方支付本合同费用。</w:t>
      </w:r>
    </w:p>
    <w:p w14:paraId="1BFCF428">
      <w:pPr>
        <w:spacing w:line="360" w:lineRule="auto"/>
        <w:ind w:firstLine="480" w:firstLineChars="200"/>
        <w:rPr>
          <w:color w:val="000000"/>
          <w:sz w:val="24"/>
          <w:szCs w:val="30"/>
        </w:rPr>
      </w:pPr>
      <w:r>
        <w:rPr>
          <w:rFonts w:hint="eastAsia"/>
          <w:color w:val="000000"/>
          <w:sz w:val="24"/>
          <w:szCs w:val="30"/>
        </w:rPr>
        <w:t>（三）甲方在合同期内项目发生变化时应及时通知乙方。</w:t>
      </w:r>
    </w:p>
    <w:p w14:paraId="522F5389">
      <w:pPr>
        <w:spacing w:line="360" w:lineRule="auto"/>
        <w:ind w:firstLine="480" w:firstLineChars="200"/>
        <w:rPr>
          <w:color w:val="000000"/>
          <w:sz w:val="24"/>
          <w:szCs w:val="30"/>
        </w:rPr>
      </w:pPr>
      <w:r>
        <w:rPr>
          <w:rFonts w:hint="eastAsia"/>
          <w:color w:val="000000"/>
          <w:sz w:val="24"/>
          <w:szCs w:val="30"/>
        </w:rPr>
        <w:t>（四）因甲方责任造成报告编制资料的重大修改，应另行增加费用，其数额由双方另行商定，同时，提交成果的时间相应调整，双方另行签订补充协议。在合同期内项目发生变化时应及时通知乙方。</w:t>
      </w:r>
    </w:p>
    <w:p w14:paraId="7CA480AA">
      <w:pPr>
        <w:spacing w:line="360" w:lineRule="auto"/>
        <w:ind w:firstLine="480" w:firstLineChars="200"/>
        <w:rPr>
          <w:color w:val="000000"/>
          <w:sz w:val="24"/>
          <w:szCs w:val="30"/>
        </w:rPr>
      </w:pPr>
      <w:r>
        <w:rPr>
          <w:rFonts w:hint="eastAsia"/>
          <w:color w:val="000000"/>
          <w:sz w:val="24"/>
          <w:szCs w:val="30"/>
        </w:rPr>
        <w:t>（五）除署名权归属乙方外，其他知识产权归属甲方所有，未经甲方书面同意，乙方不得复制、披露或许可第三人使用，否则，乙方应承担由此给甲方所造成的一切损失。乙方承诺所有成果（含过程文件、数据、图纸）均为原创或已取得合法授权，若因第三方主张权利导致甲方受损，乙方应全额赔偿。保密义务期限为永久，涵盖技术细节、业务模式及甲方提供的内部资料。若乙方泄露保密信息，需按合同总金额的30%支付违约金，并赔偿由此给甲方所造成的全部损失。</w:t>
      </w:r>
    </w:p>
    <w:p w14:paraId="4DE8E80D">
      <w:pPr>
        <w:spacing w:line="360" w:lineRule="auto"/>
        <w:ind w:firstLine="482" w:firstLineChars="200"/>
        <w:outlineLvl w:val="1"/>
        <w:rPr>
          <w:b/>
          <w:color w:val="000000"/>
          <w:sz w:val="24"/>
          <w:szCs w:val="30"/>
        </w:rPr>
      </w:pPr>
      <w:bookmarkStart w:id="421" w:name="_Toc240877968"/>
      <w:bookmarkStart w:id="422" w:name="_Toc240877515"/>
      <w:bookmarkStart w:id="423" w:name="_Toc240878677"/>
      <w:r>
        <w:rPr>
          <w:rFonts w:hint="eastAsia"/>
          <w:b/>
          <w:color w:val="000000"/>
          <w:sz w:val="24"/>
          <w:szCs w:val="30"/>
        </w:rPr>
        <w:t>第七条  乙方的权利和义务</w:t>
      </w:r>
      <w:bookmarkEnd w:id="421"/>
      <w:bookmarkEnd w:id="422"/>
      <w:bookmarkEnd w:id="423"/>
    </w:p>
    <w:p w14:paraId="7B1B22F2">
      <w:pPr>
        <w:spacing w:line="360" w:lineRule="auto"/>
        <w:ind w:firstLine="480" w:firstLineChars="200"/>
        <w:rPr>
          <w:color w:val="000000"/>
          <w:sz w:val="24"/>
          <w:szCs w:val="30"/>
        </w:rPr>
      </w:pPr>
      <w:r>
        <w:rPr>
          <w:rFonts w:hint="eastAsia"/>
          <w:color w:val="000000"/>
          <w:sz w:val="24"/>
          <w:szCs w:val="30"/>
        </w:rPr>
        <w:t>（一）乙方应在合同约定的时间内完成</w:t>
      </w:r>
      <w:r>
        <w:rPr>
          <w:rFonts w:hint="eastAsia"/>
          <w:color w:val="000000"/>
          <w:sz w:val="24"/>
          <w:szCs w:val="30"/>
          <w:lang w:eastAsia="zh-CN"/>
        </w:rPr>
        <w:t>金钟风电场二期控制性详细规划等报告编制</w:t>
      </w:r>
      <w:r>
        <w:rPr>
          <w:rFonts w:hint="eastAsia"/>
          <w:color w:val="000000"/>
          <w:sz w:val="24"/>
          <w:szCs w:val="30"/>
        </w:rPr>
        <w:t>所需全部工作内容及报审工作（具体报审日期以行政主管部门要求时间为准），通过行政主管部门评审并最终取得批复（备案）文件。</w:t>
      </w:r>
    </w:p>
    <w:p w14:paraId="5B189127">
      <w:pPr>
        <w:spacing w:line="360" w:lineRule="auto"/>
        <w:ind w:firstLine="480" w:firstLineChars="200"/>
        <w:rPr>
          <w:color w:val="000000"/>
          <w:sz w:val="24"/>
          <w:szCs w:val="30"/>
        </w:rPr>
      </w:pPr>
      <w:r>
        <w:rPr>
          <w:rFonts w:hint="eastAsia"/>
          <w:color w:val="000000"/>
          <w:sz w:val="24"/>
          <w:szCs w:val="30"/>
        </w:rPr>
        <w:t>（二）乙方提供的成果达不到合同规定要求的，乙方应无条件完善、修改。</w:t>
      </w:r>
    </w:p>
    <w:p w14:paraId="58856D18">
      <w:pPr>
        <w:spacing w:line="360" w:lineRule="auto"/>
        <w:ind w:firstLine="480" w:firstLineChars="200"/>
        <w:rPr>
          <w:color w:val="000000"/>
          <w:sz w:val="24"/>
          <w:szCs w:val="30"/>
        </w:rPr>
      </w:pPr>
      <w:r>
        <w:rPr>
          <w:rFonts w:hint="eastAsia"/>
          <w:color w:val="000000"/>
          <w:sz w:val="24"/>
          <w:szCs w:val="30"/>
        </w:rPr>
        <w:t>（三）因国家、地区及行业的有关政策、法规及规范发生变化、甲方提供的资料不准确等客观因素导致报告编制工作内容发生变化的，乙方应无条件完善、修改，不另行增加费用。</w:t>
      </w:r>
    </w:p>
    <w:p w14:paraId="11B70917">
      <w:pPr>
        <w:spacing w:line="360" w:lineRule="auto"/>
        <w:ind w:firstLine="480" w:firstLineChars="200"/>
        <w:rPr>
          <w:color w:val="000000"/>
          <w:sz w:val="24"/>
          <w:szCs w:val="30"/>
        </w:rPr>
      </w:pPr>
      <w:r>
        <w:rPr>
          <w:rFonts w:hint="eastAsia"/>
          <w:color w:val="000000"/>
          <w:sz w:val="24"/>
          <w:szCs w:val="30"/>
        </w:rPr>
        <w:t>（四）未经甲方同意，乙方不得擅自将成果提供给第三方使用，否则，由此发生的损失和法律责任由乙方承担。</w:t>
      </w:r>
    </w:p>
    <w:p w14:paraId="35E462E4">
      <w:pPr>
        <w:spacing w:line="360" w:lineRule="auto"/>
        <w:ind w:firstLine="480" w:firstLineChars="200"/>
        <w:rPr>
          <w:color w:val="000000"/>
          <w:sz w:val="24"/>
          <w:szCs w:val="30"/>
        </w:rPr>
      </w:pPr>
      <w:r>
        <w:rPr>
          <w:rFonts w:hint="eastAsia"/>
          <w:color w:val="000000"/>
          <w:sz w:val="24"/>
          <w:szCs w:val="30"/>
        </w:rPr>
        <w:t>（五）乙方应按合同约定向甲方提供相关报告</w:t>
      </w:r>
      <w:r>
        <w:rPr>
          <w:rFonts w:hint="eastAsia"/>
          <w:color w:val="000000"/>
          <w:sz w:val="24"/>
          <w:szCs w:val="30"/>
          <w:u w:val="single"/>
        </w:rPr>
        <w:t xml:space="preserve"> 5 </w:t>
      </w:r>
      <w:r>
        <w:rPr>
          <w:rFonts w:hint="eastAsia"/>
          <w:color w:val="000000"/>
          <w:sz w:val="24"/>
          <w:szCs w:val="30"/>
        </w:rPr>
        <w:t>份。若甲方要求增加报告份数，乙方将按本单位规定收取报告的文印工本费。</w:t>
      </w:r>
    </w:p>
    <w:p w14:paraId="15B28CC3">
      <w:pPr>
        <w:spacing w:line="360" w:lineRule="auto"/>
        <w:ind w:firstLine="480" w:firstLineChars="200"/>
        <w:rPr>
          <w:color w:val="000000"/>
          <w:sz w:val="24"/>
          <w:szCs w:val="30"/>
        </w:rPr>
      </w:pPr>
      <w:r>
        <w:rPr>
          <w:rFonts w:hint="eastAsia"/>
          <w:color w:val="000000"/>
          <w:sz w:val="24"/>
          <w:szCs w:val="30"/>
        </w:rPr>
        <w:t>（六）乙方应对甲方提供的资料承担保密义务。乙方的保密义务不因本合同的解除、终止而解除。若因乙方违反保密义务给甲方造成损失的，乙方应予以赔偿。</w:t>
      </w:r>
    </w:p>
    <w:p w14:paraId="7DCED6B3">
      <w:pPr>
        <w:spacing w:line="360" w:lineRule="auto"/>
        <w:ind w:firstLine="482" w:firstLineChars="200"/>
        <w:outlineLvl w:val="1"/>
        <w:rPr>
          <w:b/>
          <w:color w:val="000000"/>
          <w:sz w:val="24"/>
          <w:szCs w:val="30"/>
        </w:rPr>
      </w:pPr>
      <w:bookmarkStart w:id="424" w:name="_Toc240877290"/>
      <w:bookmarkStart w:id="425" w:name="_Toc24647"/>
      <w:bookmarkStart w:id="426" w:name="_Toc240877516"/>
      <w:bookmarkStart w:id="427" w:name="_Toc240877038"/>
      <w:bookmarkStart w:id="428" w:name="_Toc240878678"/>
      <w:bookmarkStart w:id="429" w:name="_Toc240877969"/>
      <w:bookmarkStart w:id="430" w:name="_Toc240877062"/>
      <w:bookmarkStart w:id="431" w:name="_Toc2391"/>
      <w:r>
        <w:rPr>
          <w:rFonts w:hint="eastAsia"/>
          <w:b/>
          <w:color w:val="000000"/>
          <w:sz w:val="24"/>
          <w:szCs w:val="30"/>
        </w:rPr>
        <w:t>第八条  合同金额与付款方式</w:t>
      </w:r>
      <w:bookmarkEnd w:id="424"/>
      <w:bookmarkEnd w:id="425"/>
      <w:bookmarkEnd w:id="426"/>
      <w:bookmarkEnd w:id="427"/>
      <w:bookmarkEnd w:id="428"/>
      <w:bookmarkEnd w:id="429"/>
      <w:bookmarkEnd w:id="430"/>
      <w:bookmarkEnd w:id="431"/>
    </w:p>
    <w:p w14:paraId="030F8445">
      <w:pPr>
        <w:spacing w:line="360" w:lineRule="auto"/>
        <w:ind w:firstLine="480" w:firstLineChars="200"/>
        <w:rPr>
          <w:color w:val="000000"/>
          <w:sz w:val="24"/>
          <w:szCs w:val="30"/>
        </w:rPr>
      </w:pPr>
      <w:r>
        <w:rPr>
          <w:rFonts w:hint="eastAsia"/>
          <w:color w:val="000000"/>
          <w:sz w:val="24"/>
          <w:szCs w:val="30"/>
        </w:rPr>
        <w:t>（一）合同金额：经甲、乙双方协商，本工程的总费用为包干价:¥    元（大写：      元整），包含乙方为完成</w:t>
      </w:r>
      <w:r>
        <w:rPr>
          <w:rFonts w:hint="eastAsia"/>
          <w:color w:val="000000"/>
          <w:sz w:val="24"/>
          <w:szCs w:val="30"/>
          <w:lang w:eastAsia="zh-CN"/>
        </w:rPr>
        <w:t>金钟风电场二期控制性详细规划等报告编制</w:t>
      </w:r>
      <w:r>
        <w:rPr>
          <w:rFonts w:hint="eastAsia"/>
          <w:color w:val="000000"/>
          <w:sz w:val="24"/>
          <w:szCs w:val="30"/>
        </w:rPr>
        <w:t>所必须的全部费用，包括但不限于报告编制费、车旅费、住宿费、协调费、评审费、评审会务费、税金等，并考虑了应由供应商承担的义务、责任和风险所发生的费用。</w:t>
      </w:r>
    </w:p>
    <w:p w14:paraId="05520CA2">
      <w:pPr>
        <w:spacing w:line="360" w:lineRule="auto"/>
        <w:ind w:firstLine="480" w:firstLineChars="200"/>
        <w:rPr>
          <w:color w:val="000000"/>
          <w:sz w:val="24"/>
          <w:szCs w:val="30"/>
        </w:rPr>
      </w:pPr>
      <w:bookmarkStart w:id="432" w:name="_Toc240877039"/>
      <w:bookmarkStart w:id="433" w:name="_Toc240877063"/>
      <w:bookmarkStart w:id="434" w:name="_Toc4484"/>
      <w:r>
        <w:rPr>
          <w:rFonts w:hint="eastAsia"/>
          <w:color w:val="000000"/>
          <w:sz w:val="24"/>
          <w:szCs w:val="30"/>
        </w:rPr>
        <w:t>（二）合同签订起15个工作日内，乙方开具合同金额20%的增值税专用发票，甲方支付乙方合同金额20%的款项，即¥      元（大写：      元整）。</w:t>
      </w:r>
      <w:bookmarkEnd w:id="432"/>
      <w:bookmarkEnd w:id="433"/>
    </w:p>
    <w:p w14:paraId="37BB53DC">
      <w:pPr>
        <w:spacing w:line="360" w:lineRule="auto"/>
        <w:ind w:firstLine="480" w:firstLineChars="200"/>
        <w:rPr>
          <w:color w:val="000000"/>
          <w:sz w:val="24"/>
          <w:szCs w:val="30"/>
        </w:rPr>
      </w:pPr>
      <w:bookmarkStart w:id="435" w:name="_Toc240877064"/>
      <w:bookmarkStart w:id="436" w:name="_Toc240877040"/>
      <w:r>
        <w:rPr>
          <w:rFonts w:hint="eastAsia"/>
          <w:color w:val="000000"/>
          <w:sz w:val="24"/>
          <w:szCs w:val="30"/>
        </w:rPr>
        <w:t>（三）乙方完成</w:t>
      </w:r>
      <w:r>
        <w:rPr>
          <w:rFonts w:hint="eastAsia"/>
          <w:color w:val="000000"/>
          <w:sz w:val="24"/>
          <w:szCs w:val="30"/>
          <w:lang w:eastAsia="zh-CN"/>
        </w:rPr>
        <w:t>金钟风电场二期控制性详细规划等报告编制</w:t>
      </w:r>
      <w:r>
        <w:rPr>
          <w:rFonts w:hint="eastAsia"/>
          <w:color w:val="000000"/>
          <w:sz w:val="24"/>
          <w:szCs w:val="30"/>
        </w:rPr>
        <w:t>，提交报告成果并通过行政主管部门评审后15个工作日内，乙方开具合同金额50%的增值税专用发票后，甲方支付合同金额50%的款项，即¥       元（大写：       元整）。</w:t>
      </w:r>
      <w:bookmarkEnd w:id="435"/>
      <w:bookmarkEnd w:id="436"/>
    </w:p>
    <w:p w14:paraId="288CE173">
      <w:pPr>
        <w:spacing w:line="360" w:lineRule="auto"/>
        <w:ind w:firstLine="480" w:firstLineChars="200"/>
        <w:rPr>
          <w:color w:val="000000"/>
          <w:sz w:val="24"/>
          <w:szCs w:val="30"/>
        </w:rPr>
      </w:pPr>
      <w:bookmarkStart w:id="437" w:name="_Toc240877041"/>
      <w:bookmarkStart w:id="438" w:name="_Toc240877065"/>
      <w:r>
        <w:rPr>
          <w:rFonts w:hint="eastAsia"/>
          <w:color w:val="000000"/>
          <w:sz w:val="24"/>
          <w:szCs w:val="30"/>
        </w:rPr>
        <w:t>（四）乙方完成</w:t>
      </w:r>
      <w:r>
        <w:rPr>
          <w:rFonts w:hint="eastAsia"/>
          <w:color w:val="000000"/>
          <w:sz w:val="24"/>
          <w:szCs w:val="30"/>
          <w:lang w:eastAsia="zh-CN"/>
        </w:rPr>
        <w:t>金钟风电场二期控制性详细规划等报告编制</w:t>
      </w:r>
      <w:r>
        <w:rPr>
          <w:rFonts w:hint="eastAsia"/>
          <w:color w:val="000000"/>
          <w:sz w:val="24"/>
          <w:szCs w:val="30"/>
        </w:rPr>
        <w:t>全部工作，通过行政主管部门审核并最终取得批复（备案）文件后15个工作日内，乙方开具合同金额30%的增值税专用发票后，甲方支付合同金额30%的款项，即¥       元（大写：       元整）。若乙方提交成果未达各阶段付款条件，甲方有权扣减相应比例款项并不视为违约。</w:t>
      </w:r>
      <w:bookmarkEnd w:id="437"/>
      <w:bookmarkEnd w:id="438"/>
    </w:p>
    <w:p w14:paraId="3FB1CEB8">
      <w:pPr>
        <w:spacing w:line="360" w:lineRule="auto"/>
        <w:ind w:firstLine="482" w:firstLineChars="200"/>
        <w:outlineLvl w:val="1"/>
        <w:rPr>
          <w:b/>
          <w:color w:val="000000"/>
          <w:sz w:val="24"/>
          <w:szCs w:val="30"/>
        </w:rPr>
      </w:pPr>
      <w:bookmarkStart w:id="439" w:name="_Toc240877970"/>
      <w:bookmarkStart w:id="440" w:name="_Toc240877066"/>
      <w:bookmarkStart w:id="441" w:name="_Toc240878679"/>
      <w:bookmarkStart w:id="442" w:name="_Toc240877291"/>
      <w:bookmarkStart w:id="443" w:name="_Toc240877042"/>
      <w:bookmarkStart w:id="444" w:name="_Toc240877517"/>
      <w:r>
        <w:rPr>
          <w:rFonts w:hint="eastAsia"/>
          <w:b/>
          <w:color w:val="000000"/>
          <w:sz w:val="24"/>
          <w:szCs w:val="30"/>
        </w:rPr>
        <w:t>第九条  交付与验收</w:t>
      </w:r>
      <w:bookmarkEnd w:id="434"/>
      <w:bookmarkEnd w:id="439"/>
      <w:bookmarkEnd w:id="440"/>
      <w:bookmarkEnd w:id="441"/>
      <w:bookmarkEnd w:id="442"/>
      <w:bookmarkEnd w:id="443"/>
      <w:bookmarkEnd w:id="444"/>
    </w:p>
    <w:p w14:paraId="23544FCC">
      <w:pPr>
        <w:spacing w:line="360" w:lineRule="auto"/>
        <w:ind w:firstLine="480" w:firstLineChars="200"/>
        <w:rPr>
          <w:color w:val="000000"/>
          <w:sz w:val="24"/>
          <w:szCs w:val="30"/>
        </w:rPr>
      </w:pPr>
      <w:r>
        <w:rPr>
          <w:rFonts w:hint="eastAsia"/>
          <w:color w:val="000000"/>
          <w:sz w:val="24"/>
          <w:szCs w:val="30"/>
        </w:rPr>
        <w:t>双方确定，按以下标准和方式对乙方提交的服务成果进行验收：</w:t>
      </w:r>
    </w:p>
    <w:p w14:paraId="74860E9C">
      <w:pPr>
        <w:spacing w:line="360" w:lineRule="auto"/>
        <w:ind w:firstLine="480" w:firstLineChars="200"/>
        <w:rPr>
          <w:color w:val="000000"/>
          <w:sz w:val="24"/>
          <w:szCs w:val="30"/>
        </w:rPr>
      </w:pPr>
      <w:r>
        <w:rPr>
          <w:rFonts w:hint="eastAsia"/>
          <w:color w:val="000000"/>
          <w:sz w:val="24"/>
          <w:szCs w:val="30"/>
        </w:rPr>
        <w:t>（一）交付内容</w:t>
      </w:r>
    </w:p>
    <w:p w14:paraId="55EB7E24">
      <w:pPr>
        <w:spacing w:line="360" w:lineRule="auto"/>
        <w:ind w:firstLine="480" w:firstLineChars="200"/>
        <w:rPr>
          <w:color w:val="000000"/>
          <w:sz w:val="24"/>
          <w:szCs w:val="30"/>
        </w:rPr>
      </w:pPr>
      <w:r>
        <w:rPr>
          <w:rFonts w:hint="eastAsia"/>
          <w:color w:val="000000"/>
          <w:sz w:val="24"/>
          <w:szCs w:val="30"/>
        </w:rPr>
        <w:t>乙方提交服务成果的形式：完成</w:t>
      </w:r>
      <w:r>
        <w:rPr>
          <w:rFonts w:hint="eastAsia"/>
          <w:color w:val="000000"/>
          <w:sz w:val="24"/>
          <w:szCs w:val="30"/>
          <w:lang w:eastAsia="zh-CN"/>
        </w:rPr>
        <w:t>金钟风电场二期控制性详细规划等报告编制</w:t>
      </w:r>
      <w:r>
        <w:rPr>
          <w:rFonts w:hint="eastAsia"/>
          <w:color w:val="000000"/>
          <w:sz w:val="24"/>
          <w:szCs w:val="30"/>
        </w:rPr>
        <w:t>所需全部工作，通过行政主管部门审核并最终取得批复（备案）文件。</w:t>
      </w:r>
    </w:p>
    <w:p w14:paraId="46531481">
      <w:pPr>
        <w:spacing w:line="360" w:lineRule="auto"/>
        <w:ind w:firstLine="480" w:firstLineChars="200"/>
        <w:rPr>
          <w:color w:val="000000"/>
          <w:sz w:val="24"/>
          <w:szCs w:val="30"/>
        </w:rPr>
      </w:pPr>
      <w:r>
        <w:rPr>
          <w:rFonts w:hint="eastAsia"/>
          <w:color w:val="000000"/>
          <w:sz w:val="24"/>
          <w:szCs w:val="30"/>
        </w:rPr>
        <w:t>（二）交付时间</w:t>
      </w:r>
    </w:p>
    <w:p w14:paraId="7C466224">
      <w:pPr>
        <w:spacing w:line="360" w:lineRule="auto"/>
        <w:ind w:firstLine="480" w:firstLineChars="200"/>
        <w:rPr>
          <w:color w:val="000000"/>
          <w:sz w:val="24"/>
          <w:szCs w:val="30"/>
        </w:rPr>
      </w:pPr>
      <w:r>
        <w:rPr>
          <w:rFonts w:hint="eastAsia"/>
          <w:color w:val="000000"/>
          <w:sz w:val="24"/>
          <w:szCs w:val="30"/>
        </w:rPr>
        <w:t>以通过行政主管部门相关评审，并根据相关法律法规规定取得相关评审意见、批复或备案文件作为相关成果，时间为：</w:t>
      </w:r>
    </w:p>
    <w:p w14:paraId="332FF1A5">
      <w:pPr>
        <w:spacing w:line="360" w:lineRule="auto"/>
        <w:ind w:firstLine="480" w:firstLineChars="200"/>
        <w:rPr>
          <w:color w:val="000000"/>
          <w:sz w:val="24"/>
          <w:szCs w:val="30"/>
        </w:rPr>
      </w:pPr>
      <w:r>
        <w:rPr>
          <w:rFonts w:hint="eastAsia"/>
          <w:color w:val="000000"/>
          <w:sz w:val="24"/>
          <w:szCs w:val="30"/>
        </w:rPr>
        <w:t>时间：接甲方开始工作通知后，根据要求完成</w:t>
      </w:r>
      <w:r>
        <w:rPr>
          <w:rFonts w:hint="eastAsia"/>
          <w:color w:val="000000"/>
          <w:sz w:val="24"/>
          <w:szCs w:val="30"/>
          <w:lang w:eastAsia="zh-CN"/>
        </w:rPr>
        <w:t>金钟风电场二期控制性详细规划等报告编制</w:t>
      </w:r>
      <w:r>
        <w:rPr>
          <w:rFonts w:hint="eastAsia"/>
          <w:color w:val="000000"/>
          <w:sz w:val="24"/>
          <w:szCs w:val="30"/>
        </w:rPr>
        <w:t>及相关报审工作。</w:t>
      </w:r>
    </w:p>
    <w:p w14:paraId="51561671">
      <w:pPr>
        <w:spacing w:line="360" w:lineRule="auto"/>
        <w:ind w:firstLine="480" w:firstLineChars="200"/>
        <w:rPr>
          <w:color w:val="000000"/>
          <w:sz w:val="24"/>
          <w:szCs w:val="30"/>
        </w:rPr>
      </w:pPr>
      <w:r>
        <w:rPr>
          <w:rFonts w:hint="eastAsia"/>
          <w:color w:val="000000"/>
          <w:sz w:val="24"/>
          <w:szCs w:val="30"/>
        </w:rPr>
        <w:t>（三）成果验收</w:t>
      </w:r>
    </w:p>
    <w:p w14:paraId="6EA7BC2C">
      <w:pPr>
        <w:spacing w:line="360" w:lineRule="auto"/>
        <w:ind w:firstLine="480" w:firstLineChars="200"/>
        <w:rPr>
          <w:color w:val="000000"/>
          <w:sz w:val="24"/>
          <w:szCs w:val="30"/>
        </w:rPr>
      </w:pPr>
      <w:r>
        <w:rPr>
          <w:rFonts w:hint="eastAsia"/>
          <w:color w:val="000000"/>
          <w:sz w:val="24"/>
          <w:szCs w:val="30"/>
        </w:rPr>
        <w:t>（1）成果的验收方法：完成</w:t>
      </w:r>
      <w:r>
        <w:rPr>
          <w:rFonts w:hint="eastAsia"/>
          <w:color w:val="000000"/>
          <w:sz w:val="24"/>
          <w:szCs w:val="30"/>
          <w:lang w:eastAsia="zh-CN"/>
        </w:rPr>
        <w:t>金钟风电场二期控制性详细规划等报告编制</w:t>
      </w:r>
      <w:r>
        <w:rPr>
          <w:rFonts w:hint="eastAsia"/>
          <w:color w:val="000000"/>
          <w:sz w:val="24"/>
          <w:szCs w:val="30"/>
        </w:rPr>
        <w:t>所需全部工作内容，通过行政主管部门评审并最终取得批复（备案）文件。乙方需在取得前述完整批复后3日内提交甲方全套盖章版成果文件（含电子版）备查。</w:t>
      </w:r>
    </w:p>
    <w:p w14:paraId="33EADCFF">
      <w:pPr>
        <w:spacing w:line="360" w:lineRule="auto"/>
        <w:ind w:firstLine="480" w:firstLineChars="200"/>
        <w:rPr>
          <w:color w:val="000000"/>
          <w:sz w:val="24"/>
          <w:szCs w:val="30"/>
        </w:rPr>
      </w:pPr>
      <w:r>
        <w:rPr>
          <w:rFonts w:hint="eastAsia"/>
          <w:color w:val="000000"/>
          <w:sz w:val="24"/>
          <w:szCs w:val="30"/>
        </w:rPr>
        <w:t>（2）验收的时间和地点：</w:t>
      </w:r>
      <w:r>
        <w:rPr>
          <w:rFonts w:hint="eastAsia"/>
          <w:color w:val="000000"/>
          <w:sz w:val="24"/>
          <w:szCs w:val="30"/>
          <w:u w:val="single"/>
        </w:rPr>
        <w:t>根据行政主管部门报审要求确定</w:t>
      </w:r>
      <w:r>
        <w:rPr>
          <w:rFonts w:hint="eastAsia"/>
          <w:color w:val="000000"/>
          <w:sz w:val="24"/>
          <w:szCs w:val="30"/>
        </w:rPr>
        <w:t>。</w:t>
      </w:r>
    </w:p>
    <w:p w14:paraId="542CE399">
      <w:pPr>
        <w:spacing w:line="360" w:lineRule="auto"/>
        <w:ind w:firstLine="480" w:firstLineChars="200"/>
        <w:rPr>
          <w:color w:val="000000"/>
          <w:sz w:val="24"/>
          <w:szCs w:val="30"/>
        </w:rPr>
      </w:pPr>
      <w:r>
        <w:rPr>
          <w:rFonts w:hint="eastAsia"/>
          <w:color w:val="000000"/>
          <w:sz w:val="24"/>
          <w:szCs w:val="30"/>
        </w:rPr>
        <w:t>（3）在合同约定的验收期内仍不具备验收条件的或验收不合格的，经甲方同意可以给予乙方</w:t>
      </w:r>
      <w:r>
        <w:rPr>
          <w:rFonts w:hint="eastAsia"/>
          <w:color w:val="000000"/>
          <w:sz w:val="24"/>
          <w:szCs w:val="30"/>
          <w:u w:val="single"/>
        </w:rPr>
        <w:t xml:space="preserve"> 15</w:t>
      </w:r>
      <w:r>
        <w:rPr>
          <w:rFonts w:hint="eastAsia"/>
          <w:color w:val="000000"/>
          <w:sz w:val="24"/>
          <w:szCs w:val="30"/>
        </w:rPr>
        <w:t>日的宽限期进行完善和修正。在宽限期内验收合格的，不视为违约；宽限期满仍不具备验收条件或验收不合格的，按第十条“违约责任”第2项处理；因天气、交通、政府行为、甲方提供的资料不准确、权属界线争议等客观因素造成的工程延期，不视为违约。</w:t>
      </w:r>
    </w:p>
    <w:p w14:paraId="592450ED">
      <w:pPr>
        <w:spacing w:line="360" w:lineRule="auto"/>
        <w:ind w:firstLine="482" w:firstLineChars="200"/>
        <w:outlineLvl w:val="1"/>
        <w:rPr>
          <w:b/>
          <w:color w:val="000000"/>
          <w:sz w:val="24"/>
          <w:szCs w:val="30"/>
        </w:rPr>
      </w:pPr>
      <w:bookmarkStart w:id="445" w:name="_Toc4540"/>
      <w:bookmarkStart w:id="446" w:name="_Toc240877971"/>
      <w:bookmarkStart w:id="447" w:name="_Toc1044"/>
      <w:bookmarkStart w:id="448" w:name="_Toc240877067"/>
      <w:bookmarkStart w:id="449" w:name="_Toc240877043"/>
      <w:bookmarkStart w:id="450" w:name="_Toc240877518"/>
      <w:bookmarkStart w:id="451" w:name="_Toc240877292"/>
      <w:bookmarkStart w:id="452" w:name="_Toc240878680"/>
      <w:r>
        <w:rPr>
          <w:rFonts w:hint="eastAsia"/>
          <w:b/>
          <w:color w:val="000000"/>
          <w:sz w:val="24"/>
          <w:szCs w:val="30"/>
        </w:rPr>
        <w:t>第十条  违约责任</w:t>
      </w:r>
      <w:bookmarkEnd w:id="445"/>
      <w:bookmarkEnd w:id="446"/>
      <w:bookmarkEnd w:id="447"/>
      <w:bookmarkEnd w:id="448"/>
      <w:bookmarkEnd w:id="449"/>
      <w:bookmarkEnd w:id="450"/>
      <w:bookmarkEnd w:id="451"/>
      <w:bookmarkEnd w:id="452"/>
    </w:p>
    <w:p w14:paraId="614186F6">
      <w:pPr>
        <w:spacing w:line="360" w:lineRule="auto"/>
        <w:ind w:firstLine="480" w:firstLineChars="200"/>
        <w:rPr>
          <w:color w:val="000000"/>
          <w:sz w:val="24"/>
          <w:szCs w:val="30"/>
        </w:rPr>
      </w:pPr>
      <w:r>
        <w:rPr>
          <w:rFonts w:hint="eastAsia"/>
          <w:color w:val="000000"/>
          <w:sz w:val="24"/>
          <w:szCs w:val="30"/>
        </w:rPr>
        <w:t>（一）甲方的违约责任</w:t>
      </w:r>
    </w:p>
    <w:p w14:paraId="29E376AB">
      <w:pPr>
        <w:spacing w:line="360" w:lineRule="auto"/>
        <w:ind w:firstLine="480" w:firstLineChars="200"/>
        <w:rPr>
          <w:color w:val="000000"/>
          <w:sz w:val="24"/>
          <w:szCs w:val="30"/>
        </w:rPr>
      </w:pPr>
      <w:r>
        <w:rPr>
          <w:rFonts w:hint="eastAsia"/>
          <w:color w:val="000000"/>
          <w:sz w:val="24"/>
          <w:szCs w:val="30"/>
        </w:rPr>
        <w:t>1、甲方违反约定，不能按时提供技术资料或提供技术资料不准确，导致乙方无法按期完成该项目的，乙方有权按延误的时间予以顺延。</w:t>
      </w:r>
    </w:p>
    <w:p w14:paraId="164C35CC">
      <w:pPr>
        <w:spacing w:line="360" w:lineRule="auto"/>
        <w:ind w:firstLine="480" w:firstLineChars="200"/>
        <w:rPr>
          <w:color w:val="000000"/>
          <w:sz w:val="24"/>
          <w:szCs w:val="30"/>
        </w:rPr>
      </w:pPr>
      <w:r>
        <w:rPr>
          <w:rFonts w:hint="eastAsia"/>
          <w:color w:val="000000"/>
          <w:sz w:val="24"/>
          <w:szCs w:val="30"/>
        </w:rPr>
        <w:t>2、甲方因故要求中途终止合同时，应及时书面通知乙方。若乙方已开展工作，甲方应按乙方实际完成的工作量支付相应的费用。</w:t>
      </w:r>
    </w:p>
    <w:p w14:paraId="04B88504">
      <w:pPr>
        <w:spacing w:line="360" w:lineRule="auto"/>
        <w:ind w:firstLine="480" w:firstLineChars="200"/>
        <w:rPr>
          <w:color w:val="000000"/>
          <w:sz w:val="24"/>
          <w:szCs w:val="30"/>
        </w:rPr>
      </w:pPr>
      <w:r>
        <w:rPr>
          <w:rFonts w:hint="eastAsia"/>
          <w:color w:val="000000"/>
          <w:sz w:val="24"/>
          <w:szCs w:val="30"/>
        </w:rPr>
        <w:t>（二）乙方的违约责任</w:t>
      </w:r>
    </w:p>
    <w:p w14:paraId="35D39CE1">
      <w:pPr>
        <w:spacing w:line="360" w:lineRule="auto"/>
        <w:ind w:firstLine="480" w:firstLineChars="200"/>
        <w:rPr>
          <w:color w:val="000000"/>
          <w:sz w:val="24"/>
        </w:rPr>
      </w:pPr>
      <w:r>
        <w:rPr>
          <w:rFonts w:hint="eastAsia"/>
          <w:color w:val="000000"/>
          <w:sz w:val="24"/>
        </w:rPr>
        <w:t>1、甲方向乙方提交完毕技术资料后，乙方有权在7日内对资料的完备性提出修改或补充要求，逾期提出的，视为甲方所提供资料已满足乙方需要，乙方因此无法按期完成该项目的，应自行承担相应违约责任。</w:t>
      </w:r>
    </w:p>
    <w:p w14:paraId="123646F2">
      <w:pPr>
        <w:spacing w:line="360" w:lineRule="auto"/>
        <w:ind w:firstLine="480" w:firstLineChars="200"/>
        <w:rPr>
          <w:color w:val="000000"/>
          <w:sz w:val="24"/>
        </w:rPr>
      </w:pPr>
      <w:r>
        <w:rPr>
          <w:rFonts w:hint="eastAsia"/>
          <w:color w:val="000000"/>
          <w:sz w:val="24"/>
        </w:rPr>
        <w:t>2、乙方未按合同约定日期完成该项目或成果经验收不合格的，乙方从应提交日期的次日起计算，每延误一天，向甲方赔偿应收合同金额的百分之一作为违约金；若乙方累计逾期达15天，甲方有权单方解除合同，要求乙方足额支付违约金，并有权要求乙方返回已经支付的费用，违约金不能覆盖甲方损失的，甲方有权要求乙方补齐。</w:t>
      </w:r>
    </w:p>
    <w:p w14:paraId="474C7846">
      <w:pPr>
        <w:spacing w:line="360" w:lineRule="auto"/>
        <w:ind w:firstLine="480" w:firstLineChars="200"/>
        <w:rPr>
          <w:color w:val="000000"/>
          <w:sz w:val="24"/>
        </w:rPr>
      </w:pPr>
      <w:r>
        <w:rPr>
          <w:rFonts w:hint="eastAsia"/>
          <w:color w:val="000000"/>
          <w:sz w:val="24"/>
        </w:rPr>
        <w:t>3、乙方故意或重大过失，提供错误或不合格信息而导致甲方损失的，乙方有责任采取补救措施，并按实际情况赔偿甲方因此而造成的直接损失，同时，向甲方赔偿该合同金额的</w:t>
      </w:r>
      <w:r>
        <w:rPr>
          <w:rFonts w:hint="eastAsia"/>
          <w:color w:val="000000"/>
          <w:sz w:val="24"/>
          <w:u w:val="single"/>
        </w:rPr>
        <w:t>_1_</w:t>
      </w:r>
      <w:r>
        <w:rPr>
          <w:rFonts w:hint="eastAsia"/>
          <w:color w:val="000000"/>
          <w:sz w:val="24"/>
        </w:rPr>
        <w:t>%作为违约金。且甲方有权要求乙方返回已经支付的费用，违约金不能覆盖甲方损失的，甲方有权要求乙方补齐。</w:t>
      </w:r>
    </w:p>
    <w:p w14:paraId="5BAEDE69">
      <w:pPr>
        <w:spacing w:line="360" w:lineRule="auto"/>
        <w:ind w:firstLine="482" w:firstLineChars="200"/>
        <w:outlineLvl w:val="1"/>
        <w:rPr>
          <w:b/>
          <w:color w:val="000000"/>
          <w:sz w:val="24"/>
          <w:szCs w:val="30"/>
        </w:rPr>
      </w:pPr>
      <w:bookmarkStart w:id="453" w:name="_Toc240877519"/>
      <w:bookmarkStart w:id="454" w:name="_Toc240877972"/>
      <w:bookmarkStart w:id="455" w:name="_Toc240878681"/>
      <w:r>
        <w:rPr>
          <w:rFonts w:hint="eastAsia"/>
          <w:b/>
          <w:color w:val="000000"/>
          <w:sz w:val="24"/>
          <w:szCs w:val="30"/>
        </w:rPr>
        <w:t>第十一条  通知与送达</w:t>
      </w:r>
      <w:bookmarkEnd w:id="453"/>
      <w:bookmarkEnd w:id="454"/>
      <w:bookmarkEnd w:id="455"/>
    </w:p>
    <w:p w14:paraId="5E9738D6">
      <w:pPr>
        <w:spacing w:line="360" w:lineRule="auto"/>
        <w:ind w:firstLine="480" w:firstLineChars="200"/>
        <w:rPr>
          <w:color w:val="000000"/>
          <w:sz w:val="24"/>
          <w:szCs w:val="30"/>
        </w:rPr>
      </w:pPr>
      <w:r>
        <w:rPr>
          <w:rFonts w:hint="eastAsia"/>
          <w:color w:val="000000"/>
          <w:sz w:val="24"/>
          <w:szCs w:val="30"/>
        </w:rPr>
        <w:t>所有通知和通信都应是书面的（可用电子邮件预送达），并亲自送达或以传真、挂号邮寄、特快专递等方式至本合同所示的项目联系人。</w:t>
      </w:r>
    </w:p>
    <w:p w14:paraId="6A6C49A6">
      <w:pPr>
        <w:spacing w:line="360" w:lineRule="auto"/>
        <w:ind w:firstLine="480" w:firstLineChars="200"/>
        <w:rPr>
          <w:color w:val="000000"/>
          <w:sz w:val="24"/>
          <w:szCs w:val="30"/>
        </w:rPr>
      </w:pPr>
      <w:r>
        <w:rPr>
          <w:rFonts w:hint="eastAsia"/>
          <w:color w:val="000000"/>
          <w:sz w:val="24"/>
          <w:szCs w:val="30"/>
        </w:rPr>
        <w:t>亲自送达或挂号邮寄、特快专递的通知送达时生效，传真发送后在收到对方确认函时生效。任何一方变更本合同所示的项目联系人及联系方式，应提前5日书面通知对方。</w:t>
      </w:r>
    </w:p>
    <w:p w14:paraId="57525253">
      <w:pPr>
        <w:spacing w:line="360" w:lineRule="auto"/>
        <w:ind w:firstLine="482" w:firstLineChars="200"/>
        <w:outlineLvl w:val="1"/>
        <w:rPr>
          <w:b/>
          <w:color w:val="000000"/>
          <w:sz w:val="24"/>
          <w:szCs w:val="30"/>
        </w:rPr>
      </w:pPr>
      <w:bookmarkStart w:id="456" w:name="_Toc240877520"/>
      <w:bookmarkStart w:id="457" w:name="_Toc240877973"/>
      <w:bookmarkStart w:id="458" w:name="_Toc240877293"/>
      <w:bookmarkStart w:id="459" w:name="_Toc240877068"/>
      <w:bookmarkStart w:id="460" w:name="_Toc240877044"/>
      <w:bookmarkStart w:id="461" w:name="_Toc19381"/>
      <w:bookmarkStart w:id="462" w:name="_Toc16705"/>
      <w:bookmarkStart w:id="463" w:name="_Toc240878682"/>
      <w:r>
        <w:rPr>
          <w:rFonts w:hint="eastAsia"/>
          <w:b/>
          <w:color w:val="000000"/>
          <w:sz w:val="24"/>
          <w:szCs w:val="30"/>
        </w:rPr>
        <w:t>第十二条  不可抗力</w:t>
      </w:r>
      <w:bookmarkEnd w:id="456"/>
      <w:bookmarkEnd w:id="457"/>
      <w:bookmarkEnd w:id="458"/>
      <w:bookmarkEnd w:id="459"/>
      <w:bookmarkEnd w:id="460"/>
      <w:bookmarkEnd w:id="461"/>
      <w:bookmarkEnd w:id="462"/>
      <w:bookmarkEnd w:id="463"/>
    </w:p>
    <w:p w14:paraId="0C2D1F02">
      <w:pPr>
        <w:spacing w:line="360" w:lineRule="auto"/>
        <w:ind w:firstLine="480" w:firstLineChars="200"/>
        <w:rPr>
          <w:color w:val="000000"/>
          <w:sz w:val="24"/>
          <w:szCs w:val="30"/>
        </w:rPr>
      </w:pPr>
      <w:r>
        <w:rPr>
          <w:rFonts w:hint="eastAsia"/>
          <w:color w:val="000000"/>
          <w:sz w:val="24"/>
          <w:szCs w:val="30"/>
        </w:rPr>
        <w:t>发生不可抗力事件，一方在本合同项下受不可抗力影响的义务在不可抗力造成的延误期间自动中止，其履行期限应自动延长，延长期间为中止的期间，该方无须为此承担违约责任。如果发生不可抗力事件，致使不能实现合同目的的，双方均可以解除合同，自解除合同的书面通知到达对方时合同解除，双方均不需向对方承担违约责任。</w:t>
      </w:r>
    </w:p>
    <w:p w14:paraId="3A0B55EF">
      <w:pPr>
        <w:spacing w:line="360" w:lineRule="auto"/>
        <w:ind w:firstLine="480" w:firstLineChars="200"/>
        <w:rPr>
          <w:color w:val="000000"/>
          <w:sz w:val="24"/>
          <w:szCs w:val="30"/>
        </w:rPr>
      </w:pPr>
      <w:r>
        <w:rPr>
          <w:rFonts w:hint="eastAsia"/>
          <w:color w:val="000000"/>
          <w:sz w:val="24"/>
          <w:szCs w:val="30"/>
        </w:rPr>
        <w:t>提出受不可抗力影响的一方应及时书面通知对方，并且在随后的15日内向对方提供不可抗力发生和持续期间的充分证据。提出受不可抗力影响的一方，还应尽一切合理努力排除不可抗力对履行合同造成的影响。</w:t>
      </w:r>
    </w:p>
    <w:p w14:paraId="5FEC933B">
      <w:pPr>
        <w:spacing w:line="360" w:lineRule="auto"/>
        <w:ind w:firstLine="480" w:firstLineChars="200"/>
        <w:rPr>
          <w:color w:val="000000"/>
          <w:sz w:val="24"/>
          <w:szCs w:val="30"/>
        </w:rPr>
      </w:pPr>
      <w:r>
        <w:rPr>
          <w:rFonts w:hint="eastAsia"/>
          <w:color w:val="000000"/>
          <w:sz w:val="24"/>
          <w:szCs w:val="30"/>
        </w:rPr>
        <w:t>发生不可抗力的，双方应立即进行磋商，寻求合理的解决方案，并且要尽一切合理努力将不可抗力造成的损失降低到最小程度。</w:t>
      </w:r>
    </w:p>
    <w:p w14:paraId="11D91D5F">
      <w:pPr>
        <w:spacing w:line="360" w:lineRule="auto"/>
        <w:ind w:firstLine="482" w:firstLineChars="200"/>
        <w:outlineLvl w:val="1"/>
        <w:rPr>
          <w:b/>
          <w:color w:val="000000"/>
          <w:sz w:val="24"/>
          <w:szCs w:val="30"/>
        </w:rPr>
      </w:pPr>
      <w:bookmarkStart w:id="464" w:name="_Toc240877294"/>
      <w:bookmarkStart w:id="465" w:name="_Toc8017"/>
      <w:bookmarkStart w:id="466" w:name="_Toc240877974"/>
      <w:bookmarkStart w:id="467" w:name="_Toc240877045"/>
      <w:bookmarkStart w:id="468" w:name="_Toc240877521"/>
      <w:bookmarkStart w:id="469" w:name="_Toc240877069"/>
      <w:bookmarkStart w:id="470" w:name="_Toc5138"/>
      <w:bookmarkStart w:id="471" w:name="_Toc240878683"/>
      <w:r>
        <w:rPr>
          <w:rFonts w:hint="eastAsia"/>
          <w:b/>
          <w:color w:val="000000"/>
          <w:sz w:val="24"/>
          <w:szCs w:val="30"/>
        </w:rPr>
        <w:t>第十三条  争议的解决</w:t>
      </w:r>
      <w:bookmarkEnd w:id="464"/>
      <w:bookmarkEnd w:id="465"/>
      <w:bookmarkEnd w:id="466"/>
      <w:bookmarkEnd w:id="467"/>
      <w:bookmarkEnd w:id="468"/>
      <w:bookmarkEnd w:id="469"/>
      <w:bookmarkEnd w:id="470"/>
      <w:bookmarkEnd w:id="471"/>
    </w:p>
    <w:p w14:paraId="51487E4E">
      <w:pPr>
        <w:spacing w:line="360" w:lineRule="auto"/>
        <w:ind w:firstLine="480" w:firstLineChars="200"/>
        <w:rPr>
          <w:color w:val="000000"/>
          <w:sz w:val="24"/>
          <w:szCs w:val="30"/>
        </w:rPr>
      </w:pPr>
      <w:r>
        <w:rPr>
          <w:rFonts w:hint="eastAsia"/>
          <w:color w:val="000000"/>
          <w:sz w:val="24"/>
          <w:szCs w:val="30"/>
        </w:rPr>
        <w:t>双方因履行本合同而发生的争议，应协商、调解解决。协商、调解不成的，确定按下列第</w:t>
      </w:r>
      <w:r>
        <w:rPr>
          <w:rFonts w:hint="eastAsia"/>
          <w:color w:val="000000"/>
          <w:sz w:val="24"/>
          <w:szCs w:val="30"/>
          <w:u w:val="single"/>
        </w:rPr>
        <w:t>2</w:t>
      </w:r>
      <w:r>
        <w:rPr>
          <w:rFonts w:hint="eastAsia"/>
          <w:color w:val="000000"/>
          <w:sz w:val="24"/>
          <w:szCs w:val="30"/>
        </w:rPr>
        <w:t>种方式解决：</w:t>
      </w:r>
    </w:p>
    <w:p w14:paraId="65226A66">
      <w:pPr>
        <w:spacing w:line="360" w:lineRule="auto"/>
        <w:ind w:firstLine="480" w:firstLineChars="200"/>
        <w:rPr>
          <w:color w:val="000000"/>
          <w:sz w:val="24"/>
          <w:szCs w:val="30"/>
        </w:rPr>
      </w:pPr>
      <w:r>
        <w:rPr>
          <w:rFonts w:hint="eastAsia"/>
          <w:color w:val="000000"/>
          <w:sz w:val="24"/>
          <w:szCs w:val="30"/>
        </w:rPr>
        <w:t>（一）提交</w:t>
      </w:r>
      <w:r>
        <w:rPr>
          <w:rFonts w:hint="eastAsia"/>
          <w:color w:val="000000"/>
          <w:sz w:val="24"/>
          <w:szCs w:val="30"/>
          <w:u w:val="single"/>
        </w:rPr>
        <w:t xml:space="preserve">  昆明 </w:t>
      </w:r>
      <w:r>
        <w:rPr>
          <w:rFonts w:hint="eastAsia"/>
          <w:color w:val="000000"/>
          <w:sz w:val="24"/>
          <w:szCs w:val="30"/>
        </w:rPr>
        <w:t>仲裁委员会仲裁；</w:t>
      </w:r>
    </w:p>
    <w:p w14:paraId="7458B2C1">
      <w:pPr>
        <w:spacing w:line="360" w:lineRule="auto"/>
        <w:ind w:firstLine="480" w:firstLineChars="200"/>
        <w:rPr>
          <w:color w:val="000000"/>
          <w:sz w:val="24"/>
          <w:szCs w:val="30"/>
        </w:rPr>
      </w:pPr>
      <w:bookmarkStart w:id="472" w:name="_Toc25031"/>
      <w:bookmarkStart w:id="473" w:name="_Toc29075"/>
      <w:bookmarkStart w:id="474" w:name="_Toc240877070"/>
      <w:bookmarkStart w:id="475" w:name="_Toc240877046"/>
      <w:r>
        <w:rPr>
          <w:rFonts w:hint="eastAsia"/>
          <w:color w:val="000000"/>
          <w:sz w:val="24"/>
          <w:szCs w:val="30"/>
        </w:rPr>
        <w:t>（二）</w:t>
      </w:r>
      <w:bookmarkEnd w:id="472"/>
      <w:r>
        <w:rPr>
          <w:rFonts w:hint="eastAsia"/>
          <w:color w:val="000000"/>
          <w:sz w:val="24"/>
          <w:szCs w:val="30"/>
        </w:rPr>
        <w:t>甲方所在地有管辖权的人民法院（由违约方承担守约方诉讼的一切费用，包括但不限于诉讼费、律师费、保全费、差旅费等）。</w:t>
      </w:r>
      <w:bookmarkEnd w:id="473"/>
      <w:bookmarkEnd w:id="474"/>
      <w:bookmarkEnd w:id="475"/>
    </w:p>
    <w:p w14:paraId="09CE7EF1">
      <w:pPr>
        <w:spacing w:line="360" w:lineRule="auto"/>
        <w:ind w:firstLine="482" w:firstLineChars="200"/>
        <w:outlineLvl w:val="1"/>
        <w:rPr>
          <w:b/>
          <w:color w:val="000000"/>
          <w:sz w:val="24"/>
          <w:szCs w:val="30"/>
        </w:rPr>
      </w:pPr>
      <w:bookmarkStart w:id="476" w:name="_Toc240877071"/>
      <w:bookmarkStart w:id="477" w:name="_Toc240877975"/>
      <w:bookmarkStart w:id="478" w:name="_Toc240877295"/>
      <w:bookmarkStart w:id="479" w:name="_Toc24187"/>
      <w:bookmarkStart w:id="480" w:name="_Toc13979"/>
      <w:bookmarkStart w:id="481" w:name="_Toc240878684"/>
      <w:bookmarkStart w:id="482" w:name="_Toc240877047"/>
      <w:bookmarkStart w:id="483" w:name="_Toc240877522"/>
      <w:r>
        <w:rPr>
          <w:rFonts w:hint="eastAsia"/>
          <w:b/>
          <w:color w:val="000000"/>
          <w:sz w:val="24"/>
          <w:szCs w:val="30"/>
        </w:rPr>
        <w:t>第十四条  其他</w:t>
      </w:r>
      <w:bookmarkEnd w:id="476"/>
      <w:bookmarkEnd w:id="477"/>
      <w:bookmarkEnd w:id="478"/>
      <w:bookmarkEnd w:id="479"/>
      <w:bookmarkEnd w:id="480"/>
      <w:bookmarkEnd w:id="481"/>
      <w:bookmarkEnd w:id="482"/>
      <w:bookmarkEnd w:id="483"/>
    </w:p>
    <w:p w14:paraId="51E89B85">
      <w:pPr>
        <w:spacing w:line="360" w:lineRule="auto"/>
        <w:ind w:firstLine="480" w:firstLineChars="200"/>
        <w:rPr>
          <w:color w:val="000000"/>
          <w:sz w:val="24"/>
          <w:szCs w:val="30"/>
        </w:rPr>
      </w:pPr>
      <w:r>
        <w:rPr>
          <w:rFonts w:hint="eastAsia"/>
          <w:color w:val="000000"/>
          <w:sz w:val="24"/>
          <w:szCs w:val="30"/>
        </w:rPr>
        <w:t>（一）本合同一式</w:t>
      </w:r>
      <w:r>
        <w:rPr>
          <w:rFonts w:hint="eastAsia"/>
          <w:color w:val="000000"/>
          <w:sz w:val="24"/>
          <w:szCs w:val="30"/>
          <w:u w:val="single"/>
        </w:rPr>
        <w:t xml:space="preserve"> 陆 </w:t>
      </w:r>
      <w:r>
        <w:rPr>
          <w:rFonts w:hint="eastAsia"/>
          <w:color w:val="000000"/>
          <w:sz w:val="24"/>
          <w:szCs w:val="30"/>
        </w:rPr>
        <w:t>份，具有同等法律效力，甲方和乙方各执</w:t>
      </w:r>
      <w:r>
        <w:rPr>
          <w:rFonts w:hint="eastAsia"/>
          <w:color w:val="000000"/>
          <w:sz w:val="24"/>
          <w:szCs w:val="30"/>
          <w:u w:val="single"/>
        </w:rPr>
        <w:t xml:space="preserve"> 叁 </w:t>
      </w:r>
      <w:r>
        <w:rPr>
          <w:rFonts w:hint="eastAsia"/>
          <w:color w:val="000000"/>
          <w:sz w:val="24"/>
          <w:szCs w:val="30"/>
        </w:rPr>
        <w:t>份。</w:t>
      </w:r>
    </w:p>
    <w:p w14:paraId="63A33174">
      <w:pPr>
        <w:spacing w:line="360" w:lineRule="auto"/>
        <w:ind w:firstLine="480" w:firstLineChars="200"/>
        <w:rPr>
          <w:color w:val="000000"/>
          <w:sz w:val="24"/>
          <w:szCs w:val="30"/>
        </w:rPr>
      </w:pPr>
      <w:r>
        <w:rPr>
          <w:rFonts w:hint="eastAsia"/>
          <w:color w:val="000000"/>
          <w:sz w:val="24"/>
          <w:szCs w:val="30"/>
        </w:rPr>
        <w:t>（二）本合同自双方法人代表或其授权代表签字并加盖公章或合同专用盖章之日起生效，自双方履行完合同约定的义务后自动终止。</w:t>
      </w:r>
    </w:p>
    <w:p w14:paraId="06AD1DD0">
      <w:pPr>
        <w:spacing w:line="360" w:lineRule="auto"/>
        <w:ind w:firstLine="480" w:firstLineChars="200"/>
        <w:rPr>
          <w:color w:val="000000"/>
          <w:sz w:val="24"/>
          <w:szCs w:val="30"/>
        </w:rPr>
      </w:pPr>
      <w:r>
        <w:rPr>
          <w:rFonts w:hint="eastAsia"/>
          <w:color w:val="000000"/>
          <w:sz w:val="24"/>
          <w:szCs w:val="30"/>
        </w:rPr>
        <w:t>（三）本合同未尽事宜，由甲方和乙方双方协商并签订补充协议，与本合同具有同等法律效力。</w:t>
      </w:r>
    </w:p>
    <w:p w14:paraId="3A5D72E7">
      <w:pPr>
        <w:spacing w:line="360" w:lineRule="auto"/>
        <w:ind w:firstLine="480" w:firstLineChars="200"/>
        <w:rPr>
          <w:color w:val="FF0000"/>
          <w:sz w:val="24"/>
          <w:szCs w:val="30"/>
        </w:rPr>
      </w:pPr>
      <w:r>
        <w:rPr>
          <w:rFonts w:hint="eastAsia"/>
          <w:color w:val="000000"/>
          <w:sz w:val="24"/>
          <w:szCs w:val="30"/>
        </w:rPr>
        <w:t>（四）合同附件是本合同不可分割的一部分，与合同具有同等法律效力。合同附件与合同正文冲突时，以合同正文条款为准。</w:t>
      </w:r>
    </w:p>
    <w:p w14:paraId="2E0DE68E">
      <w:pPr>
        <w:spacing w:line="360" w:lineRule="auto"/>
        <w:ind w:firstLine="480" w:firstLineChars="200"/>
        <w:rPr>
          <w:rFonts w:hint="eastAsia" w:ascii="宋体" w:hAnsi="宋体" w:cs="宋体"/>
          <w:color w:val="FF0000"/>
          <w:sz w:val="24"/>
          <w:szCs w:val="24"/>
        </w:rPr>
      </w:pPr>
      <w:r>
        <w:rPr>
          <w:rFonts w:hint="eastAsia" w:ascii="宋体" w:hAnsi="宋体" w:cs="宋体"/>
          <w:kern w:val="0"/>
          <w:sz w:val="24"/>
          <w:szCs w:val="24"/>
        </w:rPr>
        <w:t>（以下无正文，转签字页。）</w:t>
      </w:r>
      <w:r>
        <w:rPr>
          <w:rFonts w:hint="eastAsia" w:ascii="宋体" w:hAnsi="宋体"/>
          <w:sz w:val="24"/>
          <w:szCs w:val="24"/>
        </w:rPr>
        <w:br w:type="page"/>
      </w:r>
    </w:p>
    <w:p w14:paraId="665298DF">
      <w:pPr>
        <w:widowControl/>
        <w:ind w:firstLine="2160" w:firstLineChars="900"/>
        <w:jc w:val="left"/>
        <w:rPr>
          <w:rFonts w:hint="eastAsia"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（本页为签字页）</w:t>
      </w:r>
    </w:p>
    <w:tbl>
      <w:tblPr>
        <w:tblStyle w:val="46"/>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3"/>
        <w:gridCol w:w="4593"/>
      </w:tblGrid>
      <w:tr w14:paraId="40F48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4833" w:type="dxa"/>
            <w:vAlign w:val="center"/>
          </w:tcPr>
          <w:p w14:paraId="09BF8133">
            <w:pPr>
              <w:spacing w:line="520" w:lineRule="exact"/>
              <w:ind w:left="-7" w:leftChars="-150" w:hanging="308" w:hangingChars="128"/>
              <w:jc w:val="center"/>
              <w:rPr>
                <w:rFonts w:hint="eastAsia" w:ascii="宋体" w:hAnsi="宋体" w:cs="宋体"/>
                <w:b/>
                <w:sz w:val="24"/>
                <w:szCs w:val="24"/>
              </w:rPr>
            </w:pPr>
            <w:r>
              <w:rPr>
                <w:rFonts w:hint="eastAsia" w:ascii="宋体" w:hAnsi="宋体" w:cs="宋体"/>
                <w:b/>
                <w:sz w:val="24"/>
                <w:szCs w:val="24"/>
              </w:rPr>
              <w:t>甲方</w:t>
            </w:r>
          </w:p>
        </w:tc>
        <w:tc>
          <w:tcPr>
            <w:tcW w:w="4593" w:type="dxa"/>
            <w:vAlign w:val="center"/>
          </w:tcPr>
          <w:p w14:paraId="12CC415F">
            <w:pPr>
              <w:spacing w:line="520" w:lineRule="exact"/>
              <w:jc w:val="center"/>
              <w:rPr>
                <w:rFonts w:hint="eastAsia" w:ascii="宋体" w:hAnsi="宋体" w:cs="宋体"/>
                <w:b/>
                <w:sz w:val="24"/>
                <w:szCs w:val="24"/>
              </w:rPr>
            </w:pPr>
            <w:r>
              <w:rPr>
                <w:rFonts w:hint="eastAsia" w:ascii="宋体" w:hAnsi="宋体" w:cs="宋体"/>
                <w:b/>
                <w:sz w:val="24"/>
                <w:szCs w:val="24"/>
              </w:rPr>
              <w:t>乙方</w:t>
            </w:r>
          </w:p>
        </w:tc>
      </w:tr>
      <w:tr w14:paraId="20A9C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4833" w:type="dxa"/>
            <w:vAlign w:val="center"/>
          </w:tcPr>
          <w:p w14:paraId="7F6D279D">
            <w:pPr>
              <w:spacing w:line="520" w:lineRule="exact"/>
              <w:ind w:left="-315" w:leftChars="-150" w:firstLine="308" w:firstLineChars="128"/>
              <w:jc w:val="left"/>
              <w:rPr>
                <w:rFonts w:hint="eastAsia" w:ascii="宋体" w:hAnsi="宋体" w:cs="宋体"/>
                <w:b/>
                <w:sz w:val="24"/>
                <w:szCs w:val="24"/>
              </w:rPr>
            </w:pPr>
            <w:r>
              <w:rPr>
                <w:rFonts w:hint="eastAsia" w:ascii="宋体" w:hAnsi="宋体" w:cs="宋体"/>
                <w:b/>
                <w:sz w:val="24"/>
                <w:szCs w:val="24"/>
              </w:rPr>
              <w:t>会泽云能投新能源开发有限公司（章）</w:t>
            </w:r>
          </w:p>
        </w:tc>
        <w:tc>
          <w:tcPr>
            <w:tcW w:w="4593" w:type="dxa"/>
            <w:vAlign w:val="center"/>
          </w:tcPr>
          <w:p w14:paraId="1995BE14">
            <w:pPr>
              <w:spacing w:line="520" w:lineRule="exact"/>
              <w:jc w:val="left"/>
              <w:rPr>
                <w:rFonts w:hint="eastAsia" w:ascii="宋体" w:hAnsi="宋体" w:cs="宋体"/>
                <w:b/>
                <w:sz w:val="24"/>
                <w:szCs w:val="24"/>
              </w:rPr>
            </w:pPr>
            <w:r>
              <w:rPr>
                <w:rFonts w:hint="eastAsia" w:ascii="宋体" w:hAnsi="宋体" w:cs="宋体"/>
                <w:b/>
                <w:sz w:val="24"/>
                <w:szCs w:val="24"/>
              </w:rPr>
              <w:t>XXX有限公司（章）</w:t>
            </w:r>
          </w:p>
        </w:tc>
      </w:tr>
      <w:tr w14:paraId="76F29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4833" w:type="dxa"/>
            <w:vAlign w:val="center"/>
          </w:tcPr>
          <w:p w14:paraId="2CEFC25E">
            <w:pPr>
              <w:spacing w:line="520" w:lineRule="exact"/>
              <w:jc w:val="left"/>
              <w:rPr>
                <w:rFonts w:hint="eastAsia" w:ascii="宋体" w:hAnsi="宋体" w:cs="宋体"/>
                <w:sz w:val="24"/>
                <w:szCs w:val="24"/>
              </w:rPr>
            </w:pPr>
            <w:r>
              <w:rPr>
                <w:rFonts w:hint="eastAsia" w:ascii="宋体" w:hAnsi="宋体" w:cs="宋体"/>
                <w:sz w:val="24"/>
                <w:szCs w:val="24"/>
              </w:rPr>
              <w:t>法定代表人：</w:t>
            </w:r>
          </w:p>
        </w:tc>
        <w:tc>
          <w:tcPr>
            <w:tcW w:w="4593" w:type="dxa"/>
            <w:vAlign w:val="center"/>
          </w:tcPr>
          <w:p w14:paraId="050048B9">
            <w:pPr>
              <w:spacing w:line="520" w:lineRule="exact"/>
              <w:jc w:val="left"/>
              <w:rPr>
                <w:rFonts w:hint="eastAsia" w:ascii="宋体" w:hAnsi="宋体" w:cs="宋体"/>
                <w:sz w:val="24"/>
                <w:szCs w:val="24"/>
              </w:rPr>
            </w:pPr>
            <w:r>
              <w:rPr>
                <w:rFonts w:hint="eastAsia" w:ascii="宋体" w:hAnsi="宋体" w:cs="宋体"/>
                <w:sz w:val="24"/>
                <w:szCs w:val="24"/>
              </w:rPr>
              <w:t>法定代表人：</w:t>
            </w:r>
          </w:p>
        </w:tc>
      </w:tr>
      <w:tr w14:paraId="36BAF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4833" w:type="dxa"/>
          </w:tcPr>
          <w:p w14:paraId="540AE610">
            <w:pPr>
              <w:spacing w:line="520" w:lineRule="exact"/>
              <w:jc w:val="left"/>
              <w:rPr>
                <w:rFonts w:hint="eastAsia" w:ascii="宋体" w:hAnsi="宋体" w:cs="宋体"/>
                <w:sz w:val="24"/>
                <w:szCs w:val="24"/>
              </w:rPr>
            </w:pPr>
            <w:r>
              <w:rPr>
                <w:rFonts w:hint="eastAsia" w:ascii="宋体" w:hAnsi="宋体" w:cs="宋体"/>
                <w:sz w:val="24"/>
                <w:szCs w:val="24"/>
              </w:rPr>
              <w:t>法定代表人</w:t>
            </w:r>
          </w:p>
          <w:p w14:paraId="4128DB97">
            <w:pPr>
              <w:spacing w:line="520" w:lineRule="exact"/>
              <w:jc w:val="left"/>
              <w:rPr>
                <w:rFonts w:hint="eastAsia" w:ascii="宋体" w:hAnsi="宋体" w:cs="宋体"/>
                <w:sz w:val="24"/>
                <w:szCs w:val="24"/>
              </w:rPr>
            </w:pPr>
            <w:r>
              <w:rPr>
                <w:rFonts w:hint="eastAsia" w:ascii="宋体" w:hAnsi="宋体" w:cs="宋体"/>
                <w:sz w:val="24"/>
                <w:szCs w:val="24"/>
              </w:rPr>
              <w:t>或委托代理人（签章）：</w:t>
            </w:r>
          </w:p>
        </w:tc>
        <w:tc>
          <w:tcPr>
            <w:tcW w:w="4593" w:type="dxa"/>
          </w:tcPr>
          <w:p w14:paraId="577CF949">
            <w:pPr>
              <w:spacing w:line="520" w:lineRule="exact"/>
              <w:jc w:val="left"/>
              <w:rPr>
                <w:rFonts w:hint="eastAsia" w:ascii="宋体" w:hAnsi="宋体" w:cs="宋体"/>
                <w:sz w:val="24"/>
                <w:szCs w:val="24"/>
              </w:rPr>
            </w:pPr>
            <w:r>
              <w:rPr>
                <w:rFonts w:hint="eastAsia" w:ascii="宋体" w:hAnsi="宋体" w:cs="宋体"/>
                <w:sz w:val="24"/>
                <w:szCs w:val="24"/>
              </w:rPr>
              <w:t>法定代表人</w:t>
            </w:r>
          </w:p>
          <w:p w14:paraId="70743FA8">
            <w:pPr>
              <w:spacing w:line="520" w:lineRule="exact"/>
              <w:jc w:val="left"/>
              <w:rPr>
                <w:rFonts w:hint="eastAsia" w:ascii="宋体" w:hAnsi="宋体" w:cs="宋体"/>
                <w:sz w:val="24"/>
                <w:szCs w:val="24"/>
              </w:rPr>
            </w:pPr>
            <w:r>
              <w:rPr>
                <w:rFonts w:hint="eastAsia" w:ascii="宋体" w:hAnsi="宋体" w:cs="宋体"/>
                <w:sz w:val="24"/>
                <w:szCs w:val="24"/>
              </w:rPr>
              <w:t>或委托代理人（签章）：</w:t>
            </w:r>
          </w:p>
        </w:tc>
      </w:tr>
      <w:tr w14:paraId="4F0B8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4833" w:type="dxa"/>
          </w:tcPr>
          <w:p w14:paraId="3E9EDFD2">
            <w:pPr>
              <w:spacing w:line="520" w:lineRule="exact"/>
              <w:jc w:val="left"/>
              <w:rPr>
                <w:rFonts w:hint="eastAsia" w:ascii="宋体" w:hAnsi="宋体" w:cs="宋体"/>
                <w:sz w:val="24"/>
                <w:szCs w:val="24"/>
              </w:rPr>
            </w:pPr>
            <w:r>
              <w:rPr>
                <w:rFonts w:hint="eastAsia" w:ascii="宋体" w:hAnsi="宋体" w:cs="宋体"/>
                <w:sz w:val="24"/>
                <w:szCs w:val="24"/>
              </w:rPr>
              <w:t>联系人：</w:t>
            </w:r>
          </w:p>
          <w:p w14:paraId="6FFD58F2">
            <w:pPr>
              <w:spacing w:line="520" w:lineRule="exact"/>
              <w:jc w:val="left"/>
              <w:rPr>
                <w:rFonts w:hint="eastAsia" w:ascii="宋体" w:hAnsi="宋体" w:cs="宋体"/>
                <w:sz w:val="24"/>
                <w:szCs w:val="24"/>
              </w:rPr>
            </w:pPr>
            <w:r>
              <w:rPr>
                <w:rFonts w:hint="eastAsia" w:ascii="宋体" w:hAnsi="宋体" w:cs="宋体"/>
                <w:sz w:val="24"/>
                <w:szCs w:val="24"/>
              </w:rPr>
              <w:t>联系方式：</w:t>
            </w:r>
          </w:p>
        </w:tc>
        <w:tc>
          <w:tcPr>
            <w:tcW w:w="4593" w:type="dxa"/>
          </w:tcPr>
          <w:p w14:paraId="654A3E10">
            <w:pPr>
              <w:spacing w:line="520" w:lineRule="exact"/>
              <w:jc w:val="left"/>
              <w:rPr>
                <w:rFonts w:hint="eastAsia" w:ascii="宋体" w:hAnsi="宋体" w:cs="宋体"/>
                <w:sz w:val="24"/>
                <w:szCs w:val="24"/>
              </w:rPr>
            </w:pPr>
            <w:r>
              <w:rPr>
                <w:rFonts w:hint="eastAsia" w:ascii="宋体" w:hAnsi="宋体" w:cs="宋体"/>
                <w:sz w:val="24"/>
                <w:szCs w:val="24"/>
              </w:rPr>
              <w:t>联系人：</w:t>
            </w:r>
          </w:p>
          <w:p w14:paraId="6C3BD948">
            <w:pPr>
              <w:spacing w:line="520" w:lineRule="exact"/>
              <w:jc w:val="left"/>
              <w:rPr>
                <w:rFonts w:hint="eastAsia" w:ascii="宋体" w:hAnsi="宋体" w:cs="宋体"/>
                <w:sz w:val="24"/>
                <w:szCs w:val="24"/>
              </w:rPr>
            </w:pPr>
            <w:r>
              <w:rPr>
                <w:rFonts w:hint="eastAsia" w:ascii="宋体" w:hAnsi="宋体" w:cs="宋体"/>
                <w:sz w:val="24"/>
                <w:szCs w:val="24"/>
              </w:rPr>
              <w:t>联系方式：</w:t>
            </w:r>
          </w:p>
        </w:tc>
      </w:tr>
      <w:tr w14:paraId="0940A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exact"/>
          <w:jc w:val="center"/>
        </w:trPr>
        <w:tc>
          <w:tcPr>
            <w:tcW w:w="4833" w:type="dxa"/>
          </w:tcPr>
          <w:p w14:paraId="0858675A">
            <w:pPr>
              <w:snapToGrid w:val="0"/>
              <w:spacing w:before="156" w:beforeLines="50"/>
              <w:jc w:val="left"/>
              <w:rPr>
                <w:rFonts w:hint="eastAsia" w:ascii="宋体" w:hAnsi="宋体" w:cs="宋体"/>
                <w:sz w:val="24"/>
                <w:szCs w:val="24"/>
              </w:rPr>
            </w:pPr>
            <w:r>
              <w:rPr>
                <w:rFonts w:hint="eastAsia" w:ascii="宋体" w:hAnsi="宋体" w:cs="宋体"/>
                <w:sz w:val="24"/>
                <w:szCs w:val="24"/>
              </w:rPr>
              <w:t>是否为一般纳税人</w:t>
            </w:r>
          </w:p>
          <w:p w14:paraId="4281A4FD">
            <w:pPr>
              <w:snapToGrid w:val="0"/>
              <w:jc w:val="left"/>
              <w:rPr>
                <w:rFonts w:hint="eastAsia" w:ascii="宋体" w:hAnsi="宋体" w:cs="宋体"/>
                <w:sz w:val="24"/>
                <w:szCs w:val="24"/>
              </w:rPr>
            </w:pPr>
            <w:r>
              <w:rPr>
                <w:rFonts w:hint="eastAsia" w:ascii="宋体" w:hAnsi="宋体" w:cs="宋体"/>
                <w:sz w:val="24"/>
                <w:szCs w:val="24"/>
              </w:rPr>
              <w:t>（√）是（）否</w:t>
            </w:r>
          </w:p>
        </w:tc>
        <w:tc>
          <w:tcPr>
            <w:tcW w:w="4593" w:type="dxa"/>
          </w:tcPr>
          <w:p w14:paraId="02A347B8">
            <w:pPr>
              <w:snapToGrid w:val="0"/>
              <w:spacing w:before="156" w:beforeLines="50"/>
              <w:jc w:val="left"/>
              <w:rPr>
                <w:rFonts w:hint="eastAsia" w:ascii="宋体" w:hAnsi="宋体" w:cs="宋体"/>
                <w:sz w:val="24"/>
                <w:szCs w:val="24"/>
              </w:rPr>
            </w:pPr>
            <w:r>
              <w:rPr>
                <w:rFonts w:hint="eastAsia" w:ascii="宋体" w:hAnsi="宋体" w:cs="宋体"/>
                <w:sz w:val="24"/>
                <w:szCs w:val="24"/>
              </w:rPr>
              <w:t>是否为一般纳税人</w:t>
            </w:r>
          </w:p>
          <w:p w14:paraId="4D030E19">
            <w:pPr>
              <w:jc w:val="left"/>
              <w:rPr>
                <w:rFonts w:hint="eastAsia" w:ascii="宋体" w:hAnsi="宋体" w:cs="宋体"/>
                <w:sz w:val="24"/>
                <w:szCs w:val="24"/>
              </w:rPr>
            </w:pPr>
            <w:r>
              <w:rPr>
                <w:rFonts w:hint="eastAsia" w:ascii="宋体" w:hAnsi="宋体" w:cs="宋体"/>
                <w:sz w:val="24"/>
                <w:szCs w:val="24"/>
              </w:rPr>
              <w:t>（√）是（）否</w:t>
            </w:r>
          </w:p>
        </w:tc>
      </w:tr>
      <w:tr w14:paraId="4D325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4833" w:type="dxa"/>
          </w:tcPr>
          <w:p w14:paraId="1160FDF7">
            <w:pPr>
              <w:spacing w:line="520" w:lineRule="exact"/>
              <w:jc w:val="left"/>
              <w:rPr>
                <w:rFonts w:hint="eastAsia" w:ascii="宋体" w:hAnsi="宋体" w:cs="宋体"/>
                <w:sz w:val="24"/>
                <w:szCs w:val="24"/>
              </w:rPr>
            </w:pPr>
            <w:r>
              <w:rPr>
                <w:rFonts w:hint="eastAsia" w:ascii="宋体" w:hAnsi="宋体" w:cs="宋体"/>
                <w:sz w:val="24"/>
                <w:szCs w:val="24"/>
              </w:rPr>
              <w:t>纳税人识别号：</w:t>
            </w:r>
          </w:p>
          <w:p w14:paraId="50FBA1C7">
            <w:pPr>
              <w:spacing w:line="520" w:lineRule="exact"/>
              <w:jc w:val="left"/>
              <w:rPr>
                <w:rFonts w:hint="eastAsia" w:ascii="宋体" w:hAnsi="宋体" w:cs="宋体"/>
                <w:b/>
                <w:sz w:val="24"/>
                <w:szCs w:val="24"/>
              </w:rPr>
            </w:pPr>
          </w:p>
        </w:tc>
        <w:tc>
          <w:tcPr>
            <w:tcW w:w="4593" w:type="dxa"/>
          </w:tcPr>
          <w:p w14:paraId="607A4035">
            <w:pPr>
              <w:spacing w:line="520" w:lineRule="exact"/>
              <w:jc w:val="left"/>
              <w:rPr>
                <w:rFonts w:hint="eastAsia" w:ascii="宋体" w:hAnsi="宋体" w:cs="宋体"/>
                <w:sz w:val="24"/>
                <w:szCs w:val="24"/>
              </w:rPr>
            </w:pPr>
            <w:r>
              <w:rPr>
                <w:rFonts w:hint="eastAsia" w:ascii="宋体" w:hAnsi="宋体" w:cs="宋体"/>
                <w:sz w:val="24"/>
                <w:szCs w:val="24"/>
              </w:rPr>
              <w:t>纳税人识别号：</w:t>
            </w:r>
          </w:p>
          <w:p w14:paraId="4CFE2731">
            <w:pPr>
              <w:spacing w:line="520" w:lineRule="exact"/>
              <w:jc w:val="left"/>
              <w:rPr>
                <w:rFonts w:hint="eastAsia" w:ascii="宋体" w:hAnsi="宋体" w:cs="宋体"/>
                <w:b/>
                <w:sz w:val="24"/>
                <w:szCs w:val="24"/>
              </w:rPr>
            </w:pPr>
          </w:p>
        </w:tc>
      </w:tr>
      <w:tr w14:paraId="16CD8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4833" w:type="dxa"/>
          </w:tcPr>
          <w:p w14:paraId="1F8917B8">
            <w:pPr>
              <w:spacing w:line="520" w:lineRule="exact"/>
              <w:jc w:val="left"/>
              <w:rPr>
                <w:rFonts w:hint="eastAsia" w:ascii="宋体" w:hAnsi="宋体" w:cs="宋体"/>
                <w:sz w:val="24"/>
                <w:szCs w:val="24"/>
              </w:rPr>
            </w:pPr>
            <w:r>
              <w:rPr>
                <w:rFonts w:hint="eastAsia" w:ascii="宋体" w:hAnsi="宋体" w:cs="宋体"/>
                <w:sz w:val="24"/>
                <w:szCs w:val="24"/>
              </w:rPr>
              <w:t>地址：</w:t>
            </w:r>
          </w:p>
        </w:tc>
        <w:tc>
          <w:tcPr>
            <w:tcW w:w="4593" w:type="dxa"/>
          </w:tcPr>
          <w:p w14:paraId="695FAF1B">
            <w:pPr>
              <w:spacing w:line="520" w:lineRule="exact"/>
              <w:jc w:val="left"/>
              <w:rPr>
                <w:rFonts w:hint="eastAsia" w:ascii="宋体" w:hAnsi="宋体" w:cs="宋体"/>
                <w:sz w:val="24"/>
                <w:szCs w:val="24"/>
              </w:rPr>
            </w:pPr>
            <w:r>
              <w:rPr>
                <w:rFonts w:hint="eastAsia" w:ascii="宋体" w:hAnsi="宋体" w:cs="宋体"/>
                <w:sz w:val="24"/>
                <w:szCs w:val="24"/>
              </w:rPr>
              <w:t>地址：</w:t>
            </w:r>
          </w:p>
        </w:tc>
      </w:tr>
      <w:tr w14:paraId="6829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833" w:type="dxa"/>
          </w:tcPr>
          <w:p w14:paraId="64CDDC23">
            <w:pPr>
              <w:spacing w:line="520" w:lineRule="exact"/>
              <w:jc w:val="left"/>
              <w:rPr>
                <w:rFonts w:hint="eastAsia" w:ascii="宋体" w:hAnsi="宋体" w:cs="宋体"/>
                <w:sz w:val="24"/>
                <w:szCs w:val="24"/>
              </w:rPr>
            </w:pPr>
            <w:r>
              <w:rPr>
                <w:rFonts w:hint="eastAsia" w:ascii="宋体" w:hAnsi="宋体" w:cs="宋体"/>
                <w:sz w:val="24"/>
                <w:szCs w:val="24"/>
              </w:rPr>
              <w:t>单位电话：</w:t>
            </w:r>
          </w:p>
        </w:tc>
        <w:tc>
          <w:tcPr>
            <w:tcW w:w="4593" w:type="dxa"/>
          </w:tcPr>
          <w:p w14:paraId="48831783">
            <w:pPr>
              <w:spacing w:line="520" w:lineRule="exact"/>
              <w:jc w:val="left"/>
              <w:rPr>
                <w:rFonts w:hint="eastAsia" w:ascii="宋体" w:hAnsi="宋体" w:cs="宋体"/>
                <w:sz w:val="24"/>
                <w:szCs w:val="24"/>
              </w:rPr>
            </w:pPr>
            <w:r>
              <w:rPr>
                <w:rFonts w:hint="eastAsia" w:ascii="宋体" w:hAnsi="宋体" w:cs="宋体"/>
                <w:sz w:val="24"/>
                <w:szCs w:val="24"/>
              </w:rPr>
              <w:t>单位电话：</w:t>
            </w:r>
          </w:p>
        </w:tc>
      </w:tr>
      <w:tr w14:paraId="3FD50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833" w:type="dxa"/>
          </w:tcPr>
          <w:p w14:paraId="26989CB5">
            <w:pPr>
              <w:spacing w:line="520" w:lineRule="exact"/>
              <w:jc w:val="left"/>
              <w:rPr>
                <w:rFonts w:hint="eastAsia" w:ascii="宋体" w:hAnsi="宋体" w:cs="宋体"/>
                <w:sz w:val="24"/>
                <w:szCs w:val="24"/>
              </w:rPr>
            </w:pPr>
            <w:r>
              <w:rPr>
                <w:rFonts w:hint="eastAsia" w:ascii="宋体" w:hAnsi="宋体" w:cs="宋体"/>
                <w:sz w:val="24"/>
                <w:szCs w:val="24"/>
              </w:rPr>
              <w:t>传真：</w:t>
            </w:r>
          </w:p>
        </w:tc>
        <w:tc>
          <w:tcPr>
            <w:tcW w:w="4593" w:type="dxa"/>
          </w:tcPr>
          <w:p w14:paraId="47C085AC">
            <w:pPr>
              <w:spacing w:line="520" w:lineRule="exact"/>
              <w:jc w:val="left"/>
              <w:rPr>
                <w:rFonts w:hint="eastAsia" w:ascii="宋体" w:hAnsi="宋体" w:cs="宋体"/>
                <w:sz w:val="24"/>
                <w:szCs w:val="24"/>
              </w:rPr>
            </w:pPr>
            <w:r>
              <w:rPr>
                <w:rFonts w:hint="eastAsia" w:ascii="宋体" w:hAnsi="宋体" w:cs="宋体"/>
                <w:sz w:val="24"/>
                <w:szCs w:val="24"/>
              </w:rPr>
              <w:t>传真：</w:t>
            </w:r>
          </w:p>
        </w:tc>
      </w:tr>
      <w:tr w14:paraId="0B9EF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4833" w:type="dxa"/>
          </w:tcPr>
          <w:p w14:paraId="699393CB">
            <w:pPr>
              <w:ind w:right="482"/>
              <w:jc w:val="left"/>
              <w:rPr>
                <w:rFonts w:hint="eastAsia" w:ascii="宋体" w:hAnsi="宋体" w:cs="宋体"/>
                <w:sz w:val="24"/>
                <w:szCs w:val="24"/>
              </w:rPr>
            </w:pPr>
            <w:r>
              <w:rPr>
                <w:rFonts w:hint="eastAsia" w:ascii="宋体" w:hAnsi="宋体" w:cs="宋体"/>
                <w:sz w:val="24"/>
                <w:szCs w:val="24"/>
              </w:rPr>
              <w:t>开户银行：</w:t>
            </w:r>
          </w:p>
          <w:p w14:paraId="5D99C130">
            <w:pPr>
              <w:ind w:right="482"/>
              <w:jc w:val="left"/>
              <w:rPr>
                <w:rFonts w:hint="eastAsia" w:ascii="宋体" w:hAnsi="宋体" w:cs="宋体"/>
                <w:sz w:val="24"/>
                <w:szCs w:val="24"/>
              </w:rPr>
            </w:pPr>
          </w:p>
        </w:tc>
        <w:tc>
          <w:tcPr>
            <w:tcW w:w="4593" w:type="dxa"/>
          </w:tcPr>
          <w:p w14:paraId="6E954499">
            <w:pPr>
              <w:ind w:right="482"/>
              <w:jc w:val="left"/>
              <w:rPr>
                <w:rFonts w:hint="eastAsia" w:ascii="宋体" w:hAnsi="宋体" w:cs="宋体"/>
                <w:sz w:val="24"/>
                <w:szCs w:val="24"/>
              </w:rPr>
            </w:pPr>
            <w:r>
              <w:rPr>
                <w:rFonts w:hint="eastAsia" w:ascii="宋体" w:hAnsi="宋体" w:cs="宋体"/>
                <w:sz w:val="24"/>
                <w:szCs w:val="24"/>
              </w:rPr>
              <w:t>开户银行：</w:t>
            </w:r>
          </w:p>
          <w:p w14:paraId="6F758C94">
            <w:pPr>
              <w:ind w:right="482"/>
              <w:jc w:val="left"/>
              <w:rPr>
                <w:rFonts w:hint="eastAsia" w:ascii="宋体" w:hAnsi="宋体" w:cs="宋体"/>
                <w:sz w:val="24"/>
                <w:szCs w:val="24"/>
              </w:rPr>
            </w:pPr>
          </w:p>
        </w:tc>
      </w:tr>
      <w:tr w14:paraId="038D9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exact"/>
          <w:jc w:val="center"/>
        </w:trPr>
        <w:tc>
          <w:tcPr>
            <w:tcW w:w="4833" w:type="dxa"/>
          </w:tcPr>
          <w:p w14:paraId="6BC1E9B5">
            <w:pPr>
              <w:spacing w:line="520" w:lineRule="exact"/>
              <w:jc w:val="left"/>
              <w:rPr>
                <w:rFonts w:hint="eastAsia" w:ascii="宋体" w:hAnsi="宋体" w:cs="宋体"/>
                <w:sz w:val="24"/>
                <w:szCs w:val="24"/>
              </w:rPr>
            </w:pPr>
            <w:r>
              <w:rPr>
                <w:rFonts w:hint="eastAsia" w:ascii="宋体" w:hAnsi="宋体" w:cs="宋体"/>
                <w:sz w:val="24"/>
                <w:szCs w:val="24"/>
              </w:rPr>
              <w:t>账号：</w:t>
            </w:r>
          </w:p>
        </w:tc>
        <w:tc>
          <w:tcPr>
            <w:tcW w:w="4593" w:type="dxa"/>
          </w:tcPr>
          <w:p w14:paraId="092FA304">
            <w:pPr>
              <w:spacing w:line="520" w:lineRule="exact"/>
              <w:jc w:val="left"/>
              <w:rPr>
                <w:rFonts w:hint="eastAsia" w:ascii="宋体" w:hAnsi="宋体" w:cs="宋体"/>
                <w:sz w:val="24"/>
                <w:szCs w:val="24"/>
              </w:rPr>
            </w:pPr>
            <w:r>
              <w:rPr>
                <w:rFonts w:hint="eastAsia" w:ascii="宋体" w:hAnsi="宋体" w:cs="宋体"/>
                <w:sz w:val="24"/>
                <w:szCs w:val="24"/>
              </w:rPr>
              <w:t>账号：</w:t>
            </w:r>
          </w:p>
        </w:tc>
      </w:tr>
      <w:tr w14:paraId="35AE3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exact"/>
          <w:jc w:val="center"/>
        </w:trPr>
        <w:tc>
          <w:tcPr>
            <w:tcW w:w="4833" w:type="dxa"/>
          </w:tcPr>
          <w:p w14:paraId="69F67181">
            <w:pPr>
              <w:tabs>
                <w:tab w:val="left" w:pos="2255"/>
              </w:tabs>
              <w:spacing w:line="520" w:lineRule="exact"/>
              <w:jc w:val="left"/>
              <w:rPr>
                <w:rFonts w:hint="eastAsia" w:ascii="宋体" w:hAnsi="宋体" w:cs="宋体"/>
                <w:sz w:val="24"/>
                <w:szCs w:val="24"/>
              </w:rPr>
            </w:pPr>
            <w:r>
              <w:rPr>
                <w:rFonts w:hint="eastAsia" w:ascii="宋体" w:hAnsi="宋体" w:cs="宋体"/>
                <w:sz w:val="24"/>
                <w:szCs w:val="24"/>
              </w:rPr>
              <w:t>邮编：</w:t>
            </w:r>
          </w:p>
        </w:tc>
        <w:tc>
          <w:tcPr>
            <w:tcW w:w="4593" w:type="dxa"/>
          </w:tcPr>
          <w:p w14:paraId="2E6D6451">
            <w:pPr>
              <w:spacing w:line="520" w:lineRule="exact"/>
              <w:jc w:val="left"/>
              <w:rPr>
                <w:rFonts w:hint="eastAsia" w:ascii="宋体" w:hAnsi="宋体" w:cs="宋体"/>
                <w:sz w:val="24"/>
                <w:szCs w:val="24"/>
              </w:rPr>
            </w:pPr>
            <w:r>
              <w:rPr>
                <w:rFonts w:hint="eastAsia" w:ascii="宋体" w:hAnsi="宋体" w:cs="宋体"/>
                <w:sz w:val="24"/>
                <w:szCs w:val="24"/>
              </w:rPr>
              <w:t>邮编：</w:t>
            </w:r>
          </w:p>
        </w:tc>
      </w:tr>
      <w:tr w14:paraId="338F7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exact"/>
          <w:jc w:val="center"/>
        </w:trPr>
        <w:tc>
          <w:tcPr>
            <w:tcW w:w="4833" w:type="dxa"/>
          </w:tcPr>
          <w:p w14:paraId="770C81F0">
            <w:pPr>
              <w:tabs>
                <w:tab w:val="left" w:pos="2255"/>
              </w:tabs>
              <w:spacing w:line="520" w:lineRule="exact"/>
              <w:jc w:val="left"/>
              <w:rPr>
                <w:rFonts w:hint="eastAsia" w:ascii="宋体" w:hAnsi="宋体" w:cs="宋体"/>
                <w:sz w:val="24"/>
                <w:szCs w:val="24"/>
              </w:rPr>
            </w:pPr>
            <w:r>
              <w:rPr>
                <w:rFonts w:hint="eastAsia" w:ascii="宋体" w:hAnsi="宋体" w:cs="宋体"/>
                <w:sz w:val="24"/>
                <w:szCs w:val="24"/>
              </w:rPr>
              <w:t>签订日期：</w:t>
            </w:r>
          </w:p>
        </w:tc>
        <w:tc>
          <w:tcPr>
            <w:tcW w:w="4593" w:type="dxa"/>
          </w:tcPr>
          <w:p w14:paraId="35E1D404">
            <w:pPr>
              <w:spacing w:line="520" w:lineRule="exact"/>
              <w:jc w:val="left"/>
              <w:rPr>
                <w:rFonts w:hint="eastAsia" w:ascii="宋体" w:hAnsi="宋体" w:cs="宋体"/>
                <w:sz w:val="24"/>
                <w:szCs w:val="24"/>
              </w:rPr>
            </w:pPr>
            <w:r>
              <w:rPr>
                <w:rFonts w:hint="eastAsia" w:ascii="宋体" w:hAnsi="宋体" w:cs="宋体"/>
                <w:sz w:val="24"/>
                <w:szCs w:val="24"/>
              </w:rPr>
              <w:t>签订日期：</w:t>
            </w:r>
          </w:p>
        </w:tc>
      </w:tr>
    </w:tbl>
    <w:p w14:paraId="2133D1AE">
      <w:pPr>
        <w:rPr>
          <w:rFonts w:hint="eastAsia" w:ascii="宋体" w:hAnsi="宋体" w:cs="宋体"/>
        </w:rPr>
      </w:pPr>
      <w:r>
        <w:rPr>
          <w:rFonts w:hint="eastAsia" w:ascii="宋体" w:hAnsi="宋体" w:cs="宋体"/>
        </w:rPr>
        <w:br w:type="page"/>
      </w:r>
    </w:p>
    <w:p w14:paraId="5BFFC452">
      <w:pPr>
        <w:pStyle w:val="2"/>
        <w:ind w:firstLine="1044"/>
        <w:rPr>
          <w:rFonts w:hint="eastAsia" w:eastAsia="宋体" w:cs="Times New Roman"/>
          <w:sz w:val="52"/>
          <w:szCs w:val="36"/>
        </w:rPr>
      </w:pPr>
    </w:p>
    <w:p w14:paraId="7E1B5BE5">
      <w:pPr>
        <w:pStyle w:val="2"/>
        <w:ind w:firstLine="1044"/>
        <w:rPr>
          <w:rFonts w:hint="eastAsia" w:eastAsia="宋体" w:cs="Times New Roman"/>
          <w:sz w:val="52"/>
          <w:szCs w:val="36"/>
        </w:rPr>
      </w:pPr>
    </w:p>
    <w:p w14:paraId="7AA165C9">
      <w:pPr>
        <w:pStyle w:val="2"/>
        <w:ind w:firstLine="1044"/>
        <w:rPr>
          <w:rFonts w:hint="eastAsia" w:eastAsia="宋体" w:cs="Times New Roman"/>
          <w:sz w:val="52"/>
          <w:szCs w:val="36"/>
        </w:rPr>
      </w:pPr>
    </w:p>
    <w:p w14:paraId="1CCACB21">
      <w:pPr>
        <w:widowControl/>
        <w:jc w:val="center"/>
        <w:rPr>
          <w:rFonts w:hint="eastAsia" w:ascii="宋体" w:hAnsi="宋体" w:cs="宋体"/>
          <w:b/>
          <w:kern w:val="0"/>
          <w:sz w:val="52"/>
          <w:szCs w:val="52"/>
        </w:rPr>
      </w:pPr>
      <w:r>
        <w:rPr>
          <w:rFonts w:hint="eastAsia" w:ascii="宋体" w:hAnsi="宋体"/>
          <w:b/>
          <w:sz w:val="52"/>
          <w:szCs w:val="36"/>
        </w:rPr>
        <w:t>会泽云能投新能源开发有限公司</w:t>
      </w:r>
    </w:p>
    <w:p w14:paraId="2ADF7540">
      <w:pPr>
        <w:widowControl/>
        <w:jc w:val="center"/>
        <w:rPr>
          <w:rFonts w:hint="eastAsia" w:ascii="宋体" w:hAnsi="宋体" w:cs="宋体"/>
          <w:b/>
          <w:kern w:val="0"/>
          <w:sz w:val="52"/>
          <w:szCs w:val="52"/>
        </w:rPr>
      </w:pPr>
      <w:r>
        <w:rPr>
          <w:rFonts w:hint="eastAsia" w:ascii="宋体" w:hAnsi="宋体" w:cs="宋体"/>
          <w:b/>
          <w:kern w:val="0"/>
          <w:sz w:val="52"/>
          <w:szCs w:val="52"/>
        </w:rPr>
        <w:t>安全环保管理协议</w:t>
      </w:r>
    </w:p>
    <w:p w14:paraId="59A1DDEF">
      <w:pPr>
        <w:adjustRightInd w:val="0"/>
        <w:snapToGrid w:val="0"/>
        <w:spacing w:line="360" w:lineRule="auto"/>
        <w:jc w:val="left"/>
        <w:rPr>
          <w:rFonts w:hint="eastAsia" w:ascii="宋体" w:hAnsi="宋体"/>
          <w:b/>
          <w:sz w:val="52"/>
          <w:szCs w:val="36"/>
        </w:rPr>
      </w:pPr>
    </w:p>
    <w:p w14:paraId="31CBF0D1">
      <w:pPr>
        <w:adjustRightInd w:val="0"/>
        <w:snapToGrid w:val="0"/>
        <w:spacing w:line="360" w:lineRule="auto"/>
        <w:jc w:val="left"/>
        <w:rPr>
          <w:rFonts w:hint="eastAsia" w:ascii="宋体" w:hAnsi="宋体"/>
          <w:b/>
          <w:sz w:val="36"/>
          <w:szCs w:val="36"/>
        </w:rPr>
      </w:pPr>
    </w:p>
    <w:p w14:paraId="77E25757">
      <w:pPr>
        <w:adjustRightInd w:val="0"/>
        <w:snapToGrid w:val="0"/>
        <w:spacing w:line="360" w:lineRule="auto"/>
        <w:jc w:val="left"/>
        <w:rPr>
          <w:rFonts w:hint="eastAsia" w:ascii="宋体" w:hAnsi="宋体"/>
          <w:b/>
          <w:sz w:val="36"/>
          <w:szCs w:val="36"/>
        </w:rPr>
      </w:pPr>
    </w:p>
    <w:p w14:paraId="413DA781">
      <w:pPr>
        <w:adjustRightInd w:val="0"/>
        <w:snapToGrid w:val="0"/>
        <w:spacing w:line="360" w:lineRule="auto"/>
        <w:jc w:val="left"/>
        <w:rPr>
          <w:rFonts w:hint="eastAsia" w:ascii="宋体" w:hAnsi="宋体"/>
          <w:b/>
          <w:sz w:val="36"/>
          <w:szCs w:val="36"/>
        </w:rPr>
      </w:pPr>
    </w:p>
    <w:p w14:paraId="754FE64A">
      <w:pPr>
        <w:adjustRightInd w:val="0"/>
        <w:snapToGrid w:val="0"/>
        <w:spacing w:line="360" w:lineRule="auto"/>
        <w:jc w:val="left"/>
        <w:rPr>
          <w:rFonts w:hint="eastAsia" w:ascii="宋体" w:hAnsi="宋体"/>
          <w:b/>
          <w:sz w:val="36"/>
          <w:szCs w:val="36"/>
        </w:rPr>
      </w:pPr>
    </w:p>
    <w:p w14:paraId="15428A57">
      <w:pPr>
        <w:adjustRightInd w:val="0"/>
        <w:snapToGrid w:val="0"/>
        <w:spacing w:line="360" w:lineRule="auto"/>
        <w:jc w:val="left"/>
        <w:rPr>
          <w:rFonts w:hint="eastAsia" w:ascii="宋体" w:hAnsi="宋体"/>
          <w:b/>
          <w:sz w:val="36"/>
          <w:szCs w:val="36"/>
        </w:rPr>
      </w:pPr>
    </w:p>
    <w:p w14:paraId="34C1DCFC">
      <w:pPr>
        <w:adjustRightInd w:val="0"/>
        <w:snapToGrid w:val="0"/>
        <w:spacing w:line="360" w:lineRule="auto"/>
        <w:ind w:firstLine="1405" w:firstLineChars="500"/>
        <w:rPr>
          <w:rFonts w:hint="eastAsia" w:ascii="宋体" w:hAnsi="宋体"/>
          <w:b/>
          <w:sz w:val="28"/>
          <w:szCs w:val="36"/>
        </w:rPr>
      </w:pPr>
      <w:r>
        <w:rPr>
          <w:rFonts w:hint="eastAsia" w:ascii="宋体" w:hAnsi="宋体"/>
          <w:b/>
          <w:sz w:val="28"/>
          <w:szCs w:val="36"/>
        </w:rPr>
        <w:t>甲  方：</w:t>
      </w:r>
      <w:r>
        <w:rPr>
          <w:rFonts w:hint="eastAsia" w:ascii="宋体" w:hAnsi="宋体"/>
          <w:b/>
          <w:sz w:val="28"/>
          <w:szCs w:val="28"/>
          <w:u w:val="double"/>
        </w:rPr>
        <w:t>会泽云能投新能源开发有限公司</w:t>
      </w:r>
    </w:p>
    <w:p w14:paraId="0C477DED">
      <w:pPr>
        <w:adjustRightInd w:val="0"/>
        <w:snapToGrid w:val="0"/>
        <w:spacing w:line="360" w:lineRule="auto"/>
        <w:jc w:val="left"/>
        <w:rPr>
          <w:rFonts w:hint="eastAsia" w:ascii="宋体" w:hAnsi="宋体"/>
          <w:b/>
          <w:sz w:val="28"/>
          <w:szCs w:val="36"/>
        </w:rPr>
      </w:pPr>
    </w:p>
    <w:p w14:paraId="2DB6A06D">
      <w:pPr>
        <w:adjustRightInd w:val="0"/>
        <w:snapToGrid w:val="0"/>
        <w:spacing w:line="360" w:lineRule="auto"/>
        <w:ind w:firstLine="1405" w:firstLineChars="500"/>
        <w:rPr>
          <w:rFonts w:hint="eastAsia" w:ascii="宋体" w:hAnsi="宋体"/>
          <w:b/>
          <w:sz w:val="28"/>
          <w:szCs w:val="28"/>
          <w:u w:val="double"/>
        </w:rPr>
      </w:pPr>
      <w:r>
        <w:rPr>
          <w:rFonts w:hint="eastAsia" w:ascii="宋体" w:hAnsi="宋体"/>
          <w:b/>
          <w:sz w:val="28"/>
          <w:szCs w:val="36"/>
        </w:rPr>
        <w:t>乙  方：</w:t>
      </w:r>
    </w:p>
    <w:p w14:paraId="52353955">
      <w:pPr>
        <w:adjustRightInd w:val="0"/>
        <w:snapToGrid w:val="0"/>
        <w:spacing w:line="360" w:lineRule="auto"/>
        <w:ind w:firstLine="1405" w:firstLineChars="500"/>
        <w:rPr>
          <w:rFonts w:hint="eastAsia" w:ascii="宋体" w:hAnsi="宋体"/>
          <w:b/>
          <w:sz w:val="28"/>
          <w:szCs w:val="36"/>
        </w:rPr>
      </w:pPr>
    </w:p>
    <w:p w14:paraId="5EE55382">
      <w:pPr>
        <w:adjustRightInd w:val="0"/>
        <w:snapToGrid w:val="0"/>
        <w:spacing w:line="360" w:lineRule="auto"/>
        <w:ind w:firstLine="1405" w:firstLineChars="500"/>
        <w:rPr>
          <w:rFonts w:hint="eastAsia" w:ascii="宋体" w:hAnsi="宋体"/>
          <w:b/>
          <w:sz w:val="28"/>
          <w:szCs w:val="36"/>
        </w:rPr>
      </w:pPr>
      <w:r>
        <w:rPr>
          <w:rFonts w:hint="eastAsia" w:ascii="宋体" w:hAnsi="宋体"/>
          <w:b/>
          <w:sz w:val="28"/>
          <w:szCs w:val="36"/>
        </w:rPr>
        <w:t>签订日期：</w:t>
      </w:r>
      <w:r>
        <w:rPr>
          <w:rFonts w:ascii="宋体" w:hAnsi="宋体"/>
          <w:b/>
          <w:sz w:val="28"/>
          <w:szCs w:val="36"/>
        </w:rPr>
        <w:t>_______</w:t>
      </w:r>
      <w:r>
        <w:rPr>
          <w:rFonts w:hint="eastAsia" w:ascii="宋体" w:hAnsi="宋体"/>
          <w:b/>
          <w:sz w:val="28"/>
          <w:szCs w:val="36"/>
        </w:rPr>
        <w:t>年</w:t>
      </w:r>
      <w:r>
        <w:rPr>
          <w:rFonts w:ascii="宋体" w:hAnsi="宋体"/>
          <w:b/>
          <w:sz w:val="28"/>
          <w:szCs w:val="36"/>
        </w:rPr>
        <w:t>______</w:t>
      </w:r>
      <w:r>
        <w:rPr>
          <w:rFonts w:hint="eastAsia" w:ascii="宋体" w:hAnsi="宋体"/>
          <w:b/>
          <w:sz w:val="28"/>
          <w:szCs w:val="36"/>
        </w:rPr>
        <w:t>月</w:t>
      </w:r>
      <w:r>
        <w:rPr>
          <w:rFonts w:ascii="宋体" w:hAnsi="宋体"/>
          <w:b/>
          <w:sz w:val="28"/>
          <w:szCs w:val="36"/>
        </w:rPr>
        <w:t>______</w:t>
      </w:r>
      <w:r>
        <w:rPr>
          <w:rFonts w:hint="eastAsia" w:ascii="宋体" w:hAnsi="宋体"/>
          <w:b/>
          <w:sz w:val="28"/>
          <w:szCs w:val="36"/>
        </w:rPr>
        <w:t>日</w:t>
      </w:r>
    </w:p>
    <w:p w14:paraId="1EC19611">
      <w:pPr>
        <w:widowControl/>
        <w:overflowPunct w:val="0"/>
        <w:adjustRightInd w:val="0"/>
        <w:snapToGrid w:val="0"/>
        <w:spacing w:before="120" w:line="300" w:lineRule="auto"/>
        <w:jc w:val="left"/>
        <w:textAlignment w:val="baseline"/>
        <w:outlineLvl w:val="3"/>
        <w:rPr>
          <w:rFonts w:ascii="Arial" w:hAnsi="Arial" w:eastAsia="仿宋_GB2312"/>
          <w:b/>
          <w:kern w:val="0"/>
          <w:sz w:val="28"/>
          <w:szCs w:val="24"/>
        </w:rPr>
      </w:pPr>
    </w:p>
    <w:p w14:paraId="03A6DCFA">
      <w:pPr>
        <w:pStyle w:val="5"/>
      </w:pPr>
    </w:p>
    <w:p w14:paraId="33780B48">
      <w:pPr>
        <w:widowControl/>
        <w:spacing w:line="360" w:lineRule="auto"/>
        <w:contextualSpacing/>
        <w:rPr>
          <w:rFonts w:hint="eastAsia" w:ascii="宋体" w:hAnsi="宋体" w:cs="宋体"/>
          <w:b/>
          <w:bCs/>
          <w:kern w:val="0"/>
          <w:sz w:val="24"/>
          <w:szCs w:val="24"/>
        </w:rPr>
      </w:pPr>
      <w:r>
        <w:rPr>
          <w:rFonts w:hint="eastAsia" w:ascii="宋体" w:hAnsi="宋体" w:cs="宋体"/>
          <w:b/>
          <w:bCs/>
          <w:kern w:val="0"/>
          <w:sz w:val="24"/>
          <w:szCs w:val="24"/>
        </w:rPr>
        <w:t>甲方（全称）：会泽云能投新能源开发有限公司 （以下简称甲方）</w:t>
      </w:r>
    </w:p>
    <w:p w14:paraId="1F55A64B">
      <w:pPr>
        <w:widowControl/>
        <w:spacing w:line="360" w:lineRule="auto"/>
        <w:contextualSpacing/>
        <w:rPr>
          <w:rFonts w:hint="eastAsia" w:ascii="宋体" w:hAnsi="宋体" w:cs="宋体"/>
          <w:b/>
          <w:bCs/>
          <w:kern w:val="0"/>
          <w:sz w:val="24"/>
          <w:szCs w:val="24"/>
        </w:rPr>
      </w:pPr>
      <w:r>
        <w:rPr>
          <w:rFonts w:hint="eastAsia" w:ascii="宋体" w:hAnsi="宋体" w:cs="宋体"/>
          <w:b/>
          <w:bCs/>
          <w:kern w:val="0"/>
          <w:sz w:val="24"/>
          <w:szCs w:val="24"/>
        </w:rPr>
        <w:t>乙方（全称）：XXXXXXXXXXXXX                （以下简称乙方）</w:t>
      </w:r>
    </w:p>
    <w:p w14:paraId="33D95C9F">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为确保本项作业（项目）顺利进行，明确甲、乙双方安全环保管理职责和应采取的安全环保措施。根据《中华人民共和国安全生产法》《中华人民共和国环境保护法》《工伤保险条例》及甲方相关管理制度的有关规定，经双方协商一致，签订以下安全、环保管理协议，本协议作为《</w:t>
      </w:r>
      <w:r>
        <w:rPr>
          <w:rFonts w:hint="eastAsia" w:ascii="宋体" w:hAnsi="宋体" w:cs="宋体"/>
          <w:sz w:val="24"/>
          <w:szCs w:val="24"/>
          <w:lang w:eastAsia="zh-CN"/>
        </w:rPr>
        <w:t>金钟风电场二期控制性详细规划等报告编制</w:t>
      </w:r>
      <w:r>
        <w:rPr>
          <w:rFonts w:hint="eastAsia" w:ascii="宋体" w:hAnsi="宋体" w:cs="宋体"/>
          <w:sz w:val="24"/>
          <w:szCs w:val="24"/>
        </w:rPr>
        <w:t>技术服务合同》附件，与主合同具有同等法律效力。</w:t>
      </w:r>
    </w:p>
    <w:p w14:paraId="34C2FD47">
      <w:pPr>
        <w:adjustRightInd w:val="0"/>
        <w:snapToGrid w:val="0"/>
        <w:spacing w:line="360" w:lineRule="auto"/>
        <w:ind w:firstLine="482" w:firstLineChars="200"/>
        <w:jc w:val="left"/>
        <w:rPr>
          <w:rFonts w:hint="eastAsia" w:ascii="宋体" w:hAnsi="宋体" w:cs="宋体"/>
          <w:b/>
          <w:bCs/>
          <w:sz w:val="24"/>
          <w:szCs w:val="24"/>
        </w:rPr>
      </w:pPr>
      <w:r>
        <w:rPr>
          <w:rFonts w:hint="eastAsia" w:ascii="宋体" w:hAnsi="宋体" w:cs="宋体"/>
          <w:b/>
          <w:bCs/>
          <w:sz w:val="24"/>
          <w:szCs w:val="24"/>
        </w:rPr>
        <w:t>一、管理目标</w:t>
      </w:r>
    </w:p>
    <w:p w14:paraId="377B6B81">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遵守《中华人民共和国安全生产法》等相关法律法规及甲方相关管理制度的规定，实现无安健环事故事件目标。</w:t>
      </w:r>
    </w:p>
    <w:p w14:paraId="14D7FE1F">
      <w:pPr>
        <w:adjustRightInd w:val="0"/>
        <w:snapToGrid w:val="0"/>
        <w:spacing w:line="360" w:lineRule="auto"/>
        <w:ind w:firstLine="482" w:firstLineChars="200"/>
        <w:jc w:val="left"/>
        <w:rPr>
          <w:rFonts w:hint="eastAsia" w:ascii="宋体" w:hAnsi="宋体" w:cs="宋体"/>
          <w:b/>
          <w:bCs/>
          <w:sz w:val="24"/>
          <w:szCs w:val="24"/>
        </w:rPr>
      </w:pPr>
      <w:r>
        <w:rPr>
          <w:rFonts w:hint="eastAsia" w:ascii="宋体" w:hAnsi="宋体" w:cs="宋体"/>
          <w:b/>
          <w:bCs/>
          <w:sz w:val="24"/>
          <w:szCs w:val="24"/>
        </w:rPr>
        <w:t>二、甲方权利和义务</w:t>
      </w:r>
    </w:p>
    <w:p w14:paraId="3D3C9EF6">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（一）权利</w:t>
      </w:r>
    </w:p>
    <w:p w14:paraId="59AB29F1">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1.依据法律法规及甲方管理制度对乙方进行监督检查考核。</w:t>
      </w:r>
    </w:p>
    <w:p w14:paraId="1674F5F1">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2.对乙方资格进行审查，内容包括：</w:t>
      </w:r>
    </w:p>
    <w:p w14:paraId="200BEDE7">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（1）企业资质证书；</w:t>
      </w:r>
    </w:p>
    <w:p w14:paraId="04B2781C">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（2）工商营业执照副本复印件；</w:t>
      </w:r>
    </w:p>
    <w:p w14:paraId="4DB67EB2">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（3）安全管理机构设置及职责证明材料；</w:t>
      </w:r>
    </w:p>
    <w:p w14:paraId="6D27592A">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（4）从业人员从业资质情况证明材料；</w:t>
      </w:r>
    </w:p>
    <w:p w14:paraId="19948CAF">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（5）从业人员购买工伤保险证明材料；</w:t>
      </w:r>
    </w:p>
    <w:p w14:paraId="72E5C2C1">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（6）防护设施、设备清单；</w:t>
      </w:r>
    </w:p>
    <w:p w14:paraId="736D5441">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（7）施工机具清单。</w:t>
      </w:r>
    </w:p>
    <w:p w14:paraId="4446426A">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3.监督检查乙方各项安全管理工作，加强现场作业安全监督，发现违章作业、管理混乱等不安全情况，有权纠正或立即停止其工作。</w:t>
      </w:r>
    </w:p>
    <w:p w14:paraId="566EBFA3">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4.检查乙方作业人员持证情况，有权制止无证操作、违章操作。对乙方没有经过安全教育的作业人员，有权要求其停止在现场施工作业。</w:t>
      </w:r>
    </w:p>
    <w:p w14:paraId="71BAB5F7">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5.要求乙方维护好甲方各种器具及安全生产设备、设施和器材，并有权对乙方设备、设施进行安全监督。</w:t>
      </w:r>
    </w:p>
    <w:p w14:paraId="22E3B832">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6.有权对乙方作业人员的劳动保护着装及特殊防护用品进行安全检查，对不符合安全规定的人员有权停止其工作。</w:t>
      </w:r>
    </w:p>
    <w:p w14:paraId="151E2C8F">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7.发生事故后根据有关规定组织、参与事故的调查，并对事故统计上报。</w:t>
      </w:r>
    </w:p>
    <w:p w14:paraId="41A02DFC">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8.根据有关规定，对违章违纪人员进行经济处罚。</w:t>
      </w:r>
    </w:p>
    <w:p w14:paraId="3910F3B0">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9.工程结算前应确认双方无遗留劳动安全纠纷，方可进行财务结算。</w:t>
      </w:r>
    </w:p>
    <w:p w14:paraId="5A618A4B">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（二）义务</w:t>
      </w:r>
    </w:p>
    <w:p w14:paraId="6B03338A">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1.协助乙方做好作业前的安全教育和考核，并如实告知乙方在项目劳务施工过程中存在的风险、危害职业健康的因素及防治措施。</w:t>
      </w:r>
    </w:p>
    <w:p w14:paraId="74DD1C3B">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2.配备安全巡检人员，协助乙方监督检查作业现场安全技术措施的落实。</w:t>
      </w:r>
    </w:p>
    <w:p w14:paraId="6191013D">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3.介绍作业环境，提供必要的安全作业条件，按照规定的程序及时办理作业有关安全手续。</w:t>
      </w:r>
    </w:p>
    <w:p w14:paraId="12E95A1A">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4.定期召开安全工作会议。</w:t>
      </w:r>
    </w:p>
    <w:p w14:paraId="1D32623A">
      <w:pPr>
        <w:adjustRightInd w:val="0"/>
        <w:snapToGrid w:val="0"/>
        <w:spacing w:line="360" w:lineRule="auto"/>
        <w:ind w:firstLine="482" w:firstLineChars="200"/>
        <w:jc w:val="left"/>
        <w:rPr>
          <w:rFonts w:hint="eastAsia" w:ascii="宋体" w:hAnsi="宋体" w:cs="宋体"/>
          <w:b/>
          <w:bCs/>
          <w:sz w:val="24"/>
          <w:szCs w:val="24"/>
        </w:rPr>
      </w:pPr>
      <w:r>
        <w:rPr>
          <w:rFonts w:hint="eastAsia" w:ascii="宋体" w:hAnsi="宋体" w:cs="宋体"/>
          <w:b/>
          <w:bCs/>
          <w:sz w:val="24"/>
          <w:szCs w:val="24"/>
        </w:rPr>
        <w:t>三、乙方义务</w:t>
      </w:r>
    </w:p>
    <w:p w14:paraId="30EF0930">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（一）乙方项目负责人为本项目安全生产责任人，负责该工程项目的日常安全管理工作，应当严格遵守安全生产规章制度，切实履行安全生产责任，并指定专人负责现场安全管理。</w:t>
      </w:r>
    </w:p>
    <w:p w14:paraId="5D40402A">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（二）负责提供乙方资格审查所需要的企业资质证书、工商营业执照副本复印件等发包方指定的资料并对材料的真实性负责。</w:t>
      </w:r>
    </w:p>
    <w:p w14:paraId="04EA8146">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三）乙方应严格遵守劳动法的有关规定，与进入作业现场的所有乙方人员签订劳动合同；乙方应严格遵守国家有关劳动保护法规及甲方各项安全管理制度，乙方应按照工伤保险的相应条款，为进入作业现场的人员购买工伤保险。若发生作业人员伤害事故，由于乙方未购买工伤保险，应由工伤保险承担的费用全部由乙方承担。</w:t>
      </w:r>
    </w:p>
    <w:p w14:paraId="336E1121">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（四）乙方应对进入作业现场的所有作业人员做好安全教育，安全技术交底，同时如实填写书面记录；特殊作业人员必须持证上岗。</w:t>
      </w:r>
    </w:p>
    <w:p w14:paraId="2093E965">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（五）严格履行甲方危险作业工作审批制度，施工过程涉及断路、动土、动火、动气、动水、临时用电和进入容器内等危险作业必须办理作业许可证，严禁先作业后办证，危险作业必须指派专人负责现场监护。</w:t>
      </w:r>
    </w:p>
    <w:p w14:paraId="656D8954">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（六）对特殊的工程或采用特种作业方法的工程要制定应急救援预案，采取严格防范措施，配备必要的抢险救援器材。</w:t>
      </w:r>
    </w:p>
    <w:p w14:paraId="363A39DA">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（七）建立健全现场安全监督体系，明确安全第一责任人，现场作业要有专人负责安全。施工作业期间项目主要负责人不在现场时，要书面委托他人（必须在现场）代为履行安全生产职责。</w:t>
      </w:r>
    </w:p>
    <w:p w14:paraId="72CA2DF8">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（八）乙方现场作业人员应配戴符合安全要求的防护用品。</w:t>
      </w:r>
    </w:p>
    <w:p w14:paraId="515271C3">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（九）乙方进入作业现场车辆、机具设备要符合安全要求，附件齐全可靠。</w:t>
      </w:r>
    </w:p>
    <w:p w14:paraId="62E32A9E">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（十）要坚持文明施工，乙方在危险作业区域应设警示标志，并配备专职安全检查人员负责现场施工作业。</w:t>
      </w:r>
    </w:p>
    <w:p w14:paraId="3FE6D500">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（十一）乙方在厂内的作业地点和工棚内禁止吸烟、使用电炉、电热水器、电褥子等非防爆自用电器。</w:t>
      </w:r>
    </w:p>
    <w:p w14:paraId="15864688">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（十二）乙方在易燃易爆生产区域使用的临时电缆线中间不得有断头线，并要悬空以防水防漏电打火花。</w:t>
      </w:r>
    </w:p>
    <w:p w14:paraId="5B4C879A">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（十三）乙方在工程施工清理时严禁乱排、乱放、清理废弃物、可燃物。对废弃物应及时倒向指定地点。</w:t>
      </w:r>
    </w:p>
    <w:p w14:paraId="21FB01A1">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（十四）遇有风力在六级以上、大雾天、雷暴雨、冰雪天等恶劣气候影响施工安全时，限制露天作业。</w:t>
      </w:r>
    </w:p>
    <w:p w14:paraId="357A396F">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（十五）作业中发生人身伤亡，要按国家规定程序报告有关部门的同时，及时报告甲方，并要求乙方负责保护好现场。</w:t>
      </w:r>
    </w:p>
    <w:p w14:paraId="2CFA16CA">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（十六）乙方定期组织安全检查，认真开展隐患整治。定期主动向甲方安全管理部门汇报安全工作情况。</w:t>
      </w:r>
    </w:p>
    <w:p w14:paraId="11491775">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（十七）乙方对作业现场的安全负有全面的责任，任何第三人在施工场地发生伤亡事故的，除依法由第三人承担责任的外，均由乙方承担相应的责任。</w:t>
      </w:r>
    </w:p>
    <w:p w14:paraId="3C158F56">
      <w:pPr>
        <w:adjustRightInd w:val="0"/>
        <w:snapToGrid w:val="0"/>
        <w:spacing w:line="360" w:lineRule="auto"/>
        <w:ind w:firstLine="482" w:firstLineChars="200"/>
        <w:jc w:val="left"/>
        <w:rPr>
          <w:rFonts w:hint="eastAsia" w:ascii="宋体" w:hAnsi="宋体" w:cs="宋体"/>
          <w:b/>
          <w:bCs/>
          <w:sz w:val="24"/>
          <w:szCs w:val="24"/>
        </w:rPr>
      </w:pPr>
      <w:r>
        <w:rPr>
          <w:rFonts w:hint="eastAsia" w:ascii="宋体" w:hAnsi="宋体" w:cs="宋体"/>
          <w:b/>
          <w:bCs/>
          <w:sz w:val="24"/>
          <w:szCs w:val="24"/>
        </w:rPr>
        <w:t>四、安全措施</w:t>
      </w:r>
    </w:p>
    <w:p w14:paraId="2228BA0C">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（一）野外作业安全</w:t>
      </w:r>
    </w:p>
    <w:p w14:paraId="0F76361B">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乙方人员在开展现场踏勘、地形测绘等野外作业时，应遵守以下安全要求：1.作业前应了解作业区域的地形、地质及气象条件，制定安全作业方案；2.野外作业应至少两人同行，严禁单独进入偏远、危险区域；3.进入山林、陡坡等区域作业时，应穿戴防滑鞋、安全帽等防护用品，携带通讯设备；4.遇有风力六级以上、大雾、雷暴雨、冰雪等恶劣气候时，应停止野外作业。</w:t>
      </w:r>
    </w:p>
    <w:p w14:paraId="450651D2">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（二）设备与交通安全</w:t>
      </w:r>
    </w:p>
    <w:p w14:paraId="1E7DBEFB">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1.乙方应确保野外作业使用的测量仪器、通讯设备、交通工具等处于良好状态；2.作业车辆应定期检修，驾驶员应持证驾驶，严禁超速、超载、疲劳驾驶；3.在山区、陡坡等复杂地形行驶时，应谨慎驾驶，必要时配备防滑链等安全设施；4.测量仪器等精密设备应妥善保管，防止损坏或丢失。</w:t>
      </w:r>
    </w:p>
    <w:p w14:paraId="591466EB">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（三）消防安全</w:t>
      </w:r>
    </w:p>
    <w:p w14:paraId="7EBD2700">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1.乙方在野外作业时应严格遵守森林防火规定，严禁在林区吸烟、用火；2.办公及临时住宿场所应配备必要的消防器材，保持消防通道畅通；3.定期开展消防安全检查，及时消除火灾隐患。</w:t>
      </w:r>
    </w:p>
    <w:p w14:paraId="398E1ED7">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（四）安全用电</w:t>
      </w:r>
    </w:p>
    <w:p w14:paraId="1C41F10E">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1.乙方办公及临时住宿场所的用电应符合安全规范，严禁私拉乱接电线；2.使用电器设备前应检查线路是否完好，离开时应切断电源；3.野外作业使用电动工具时，应确保接地保护可靠，严禁在潮湿环境中违规用电。</w:t>
      </w:r>
    </w:p>
    <w:p w14:paraId="28C95C7C">
      <w:pPr>
        <w:adjustRightInd w:val="0"/>
        <w:snapToGrid w:val="0"/>
        <w:spacing w:line="360" w:lineRule="auto"/>
        <w:ind w:firstLine="482" w:firstLineChars="200"/>
        <w:jc w:val="left"/>
        <w:rPr>
          <w:rFonts w:hint="eastAsia" w:ascii="宋体" w:hAnsi="宋体" w:cs="宋体"/>
          <w:b/>
          <w:bCs/>
          <w:sz w:val="24"/>
          <w:szCs w:val="24"/>
        </w:rPr>
      </w:pPr>
      <w:r>
        <w:rPr>
          <w:rFonts w:hint="eastAsia" w:ascii="宋体" w:hAnsi="宋体" w:cs="宋体"/>
          <w:b/>
          <w:bCs/>
          <w:sz w:val="24"/>
          <w:szCs w:val="24"/>
        </w:rPr>
        <w:t>五、环境保护对相关方的要求</w:t>
      </w:r>
    </w:p>
    <w:p w14:paraId="4FEDD5F1">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（一）乙方在野外作业过程中应采取有效措施，防止对作业区域周边环境造成污染和破坏；不得随意丢弃废弃物，作业产生的垃圾应随身带走并妥善处置。</w:t>
      </w:r>
    </w:p>
    <w:p w14:paraId="723550AB">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（二）乙方在作业过程中应尽量减少对地表植被的破坏，作业结束后应及时恢复临时占用的场地。</w:t>
      </w:r>
    </w:p>
    <w:p w14:paraId="0264B353">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（三）野外作业产生的各类废弃物应分类收集，统一运至指定地点处置，不得在野外随意丢弃或掩埋。</w:t>
      </w:r>
    </w:p>
    <w:p w14:paraId="6C402CB9">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（四）作业车辆在乡村道路行驶时应减速慢行，防止扬尘污染；运输物资时应采取遮盖措施，防止撒漏。</w:t>
      </w:r>
    </w:p>
    <w:p w14:paraId="7500B08A">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（五）不得在野外焚烧废弃物，不得向河道、水库等水体排放污染物。</w:t>
      </w:r>
    </w:p>
    <w:p w14:paraId="36818E4D">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（六）项目完成后，乙方应及时清理作业现场，恢复临时占用场地的原貌。</w:t>
      </w:r>
    </w:p>
    <w:p w14:paraId="233CF6AB">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（七）废弃物应运至甲方或当地环卫部门指定的处置场所，不得乱倾乱倒。</w:t>
      </w:r>
    </w:p>
    <w:p w14:paraId="74CFB7AA">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（八）对不符合环保要求的，甲方将提出整改要求；对整改不符合或拒绝整改而造成环境污染事故的，乙方应承担相应责任并赔偿损失。</w:t>
      </w:r>
    </w:p>
    <w:p w14:paraId="5FC5E1C7">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（九）乙方因违规作业造成安全、环保、质量事故的，应承担全部责任并赔偿损失。</w:t>
      </w:r>
    </w:p>
    <w:p w14:paraId="45737439">
      <w:pPr>
        <w:adjustRightInd w:val="0"/>
        <w:snapToGrid w:val="0"/>
        <w:spacing w:line="360" w:lineRule="auto"/>
        <w:ind w:firstLine="482" w:firstLineChars="200"/>
        <w:jc w:val="left"/>
        <w:rPr>
          <w:rFonts w:hint="eastAsia" w:ascii="宋体" w:hAnsi="宋体" w:cs="宋体"/>
          <w:b/>
          <w:bCs/>
          <w:sz w:val="24"/>
          <w:szCs w:val="24"/>
        </w:rPr>
      </w:pPr>
      <w:r>
        <w:rPr>
          <w:rFonts w:hint="eastAsia" w:ascii="宋体" w:hAnsi="宋体" w:cs="宋体"/>
          <w:b/>
          <w:bCs/>
          <w:sz w:val="24"/>
          <w:szCs w:val="24"/>
        </w:rPr>
        <w:t>六、事故处理</w:t>
      </w:r>
    </w:p>
    <w:p w14:paraId="793E7BE1">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发生伤亡事故，无论何种情况，双方都要及时向各自的上级主管部门和劳动部门报告。依据《生产安全事故报告和调查处理条例》等法规进行报告、调查和处理。</w:t>
      </w:r>
    </w:p>
    <w:p w14:paraId="6D236A63">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（一）事故处理遵循“四不放过”的原则，由甲方安全生产管理部门牵头成立事故调查组开展，乙方应当配合事故调查组开展工作。</w:t>
      </w:r>
    </w:p>
    <w:p w14:paraId="02B5375A">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（二）若由于乙方原因，造成甲方遭受经济损失的，由乙方赔偿全部直接经济损失并追究相应的责任。</w:t>
      </w:r>
    </w:p>
    <w:p w14:paraId="7D193402">
      <w:pPr>
        <w:adjustRightInd w:val="0"/>
        <w:snapToGrid w:val="0"/>
        <w:spacing w:line="360" w:lineRule="auto"/>
        <w:ind w:firstLine="482" w:firstLineChars="200"/>
        <w:jc w:val="left"/>
        <w:rPr>
          <w:rFonts w:hint="eastAsia" w:ascii="宋体" w:hAnsi="宋体" w:cs="宋体"/>
          <w:b/>
          <w:bCs/>
          <w:sz w:val="24"/>
          <w:szCs w:val="24"/>
        </w:rPr>
      </w:pPr>
      <w:r>
        <w:rPr>
          <w:rFonts w:hint="eastAsia" w:ascii="宋体" w:hAnsi="宋体" w:cs="宋体"/>
          <w:b/>
          <w:bCs/>
          <w:sz w:val="24"/>
          <w:szCs w:val="24"/>
        </w:rPr>
        <w:t>七、违约责任</w:t>
      </w:r>
    </w:p>
    <w:p w14:paraId="4AED3966">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（一）甲乙双方违反本协议要求，造成事故时，违约者应依据协议约定承担违约责任，包括但不限于支付违约金、停工整改、赔偿损失等。</w:t>
      </w:r>
    </w:p>
    <w:p w14:paraId="09BFD49A">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（二）发生事故时，双方均有采取措施阻止事故扩大的义务，所发生的费用由事故调查后确认的责任方承担。</w:t>
      </w:r>
    </w:p>
    <w:p w14:paraId="1F4BC38E">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（三）甲方违约或违章指挥造成的事故，甲方承担全部责任，按规定及时上报并追究有关人员责任。</w:t>
      </w:r>
    </w:p>
    <w:p w14:paraId="3899ED7C">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四）乙方违约造成的事故，乙方应承担全部责任，并赔偿甲方因此而导致的直接损失。甲方有权从应付给乙方的合同款中直接扣除其损失。同时，乙方应按规定向甲方报告并追究有关人员责任。因乙方服务质量导致的事故，由乙方承担全部责任。</w:t>
      </w:r>
    </w:p>
    <w:p w14:paraId="04389228">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（五）甲乙双方共同违约造成的事故，按双方责任大小承担相应责任，并按规定追究有关人员责任。</w:t>
      </w:r>
    </w:p>
    <w:p w14:paraId="094BAF6C">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（六）对乙方发生事故后弄虚作假、隐瞒不报、迟报或谎报的，一经查出，按法律法规及甲方管理制度处罚，情节严重的，取消其合格供应商资格。</w:t>
      </w:r>
    </w:p>
    <w:p w14:paraId="37958020">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（七）因乙方不进行安全教育，安全方案不到位，现场交底不清楚，标识有误造成的事故，由乙方承担责任。</w:t>
      </w:r>
    </w:p>
    <w:p w14:paraId="7D6126CF">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（八）由于乙方违章作业，造成乙方人员人身伤亡和/或财产损失，由乙方承担责任并负责善后处理。</w:t>
      </w:r>
    </w:p>
    <w:p w14:paraId="131AD594">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（九）因乙方原因造成甲方人员受到伤害和/或财产损失，由乙方负责赔偿。</w:t>
      </w:r>
    </w:p>
    <w:p w14:paraId="07804458">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（十）乙方承担不接受甲方安全教育，未按规定穿戴劳动保护用具，不服从甲方现场安全管理、超指定区域、超时限作业而造成的事故责任。</w:t>
      </w:r>
    </w:p>
    <w:p w14:paraId="5ECA9293">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（十一）乙方承担由于自身违章指挥、违章作业、擅自动用甲方设备、管线及其他设施而造成的各类事故责任。</w:t>
      </w:r>
    </w:p>
    <w:p w14:paraId="1C65EA7F">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（十二）乙方承担未进行不间断检测分析、不及时采取措施所造成的各类事故责任。</w:t>
      </w:r>
    </w:p>
    <w:p w14:paraId="0CE1BC7E">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（十三）乙方承担车辆未按规定接受入厂检查，超速、超载、超高、超长或未按指定路线行驶、不佩带合格的各类设备、物料乱放、未经许可占用消防通道，未办手续进入易燃易爆区域所造成的事故责任。</w:t>
      </w:r>
    </w:p>
    <w:p w14:paraId="4B08E3A6">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（十四）乙方违反法律法规及甲方管理制度的，按相关规定执行。</w:t>
      </w:r>
    </w:p>
    <w:p w14:paraId="2F1221C9">
      <w:pPr>
        <w:adjustRightInd w:val="0"/>
        <w:snapToGrid w:val="0"/>
        <w:spacing w:line="360" w:lineRule="auto"/>
        <w:ind w:firstLine="482" w:firstLineChars="200"/>
        <w:jc w:val="left"/>
        <w:rPr>
          <w:rFonts w:hint="eastAsia" w:ascii="宋体" w:hAnsi="宋体" w:cs="宋体"/>
          <w:b/>
          <w:bCs/>
          <w:sz w:val="24"/>
          <w:szCs w:val="24"/>
        </w:rPr>
      </w:pPr>
      <w:r>
        <w:rPr>
          <w:rFonts w:hint="eastAsia" w:ascii="宋体" w:hAnsi="宋体" w:cs="宋体"/>
          <w:b/>
          <w:bCs/>
          <w:sz w:val="24"/>
          <w:szCs w:val="24"/>
        </w:rPr>
        <w:t>八、协议争议解决办法</w:t>
      </w:r>
    </w:p>
    <w:p w14:paraId="65A6E4A0">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因本协议发生的争议，其解决方式与主合同的约定保持一致。</w:t>
      </w:r>
    </w:p>
    <w:p w14:paraId="4E9DA857">
      <w:pPr>
        <w:adjustRightInd w:val="0"/>
        <w:snapToGrid w:val="0"/>
        <w:spacing w:line="360" w:lineRule="auto"/>
        <w:ind w:firstLine="482" w:firstLineChars="200"/>
        <w:jc w:val="left"/>
        <w:rPr>
          <w:rFonts w:hint="eastAsia" w:ascii="宋体" w:hAnsi="宋体" w:cs="宋体"/>
          <w:b/>
          <w:bCs/>
          <w:sz w:val="24"/>
          <w:szCs w:val="24"/>
        </w:rPr>
      </w:pPr>
      <w:r>
        <w:rPr>
          <w:rFonts w:hint="eastAsia" w:ascii="宋体" w:hAnsi="宋体" w:cs="宋体"/>
          <w:b/>
          <w:bCs/>
          <w:sz w:val="24"/>
          <w:szCs w:val="24"/>
        </w:rPr>
        <w:t>九、协议文本</w:t>
      </w:r>
    </w:p>
    <w:p w14:paraId="114FDFC2">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（一）本协议作为主合同的补充，与主合同同时生效，同时终止。如主合同期限因故变更，本合同期限亦随之变更。</w:t>
      </w:r>
    </w:p>
    <w:p w14:paraId="4047DA43">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（二）本合同未尽事宜按国家及地方政府主管部门和甲方有关规定执行。</w:t>
      </w:r>
    </w:p>
    <w:p w14:paraId="1F8D0C71">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（三）本协议一式贰份，双方签订后各持壹份，具有同等的法律效力。</w:t>
      </w:r>
    </w:p>
    <w:p w14:paraId="01230533">
      <w:pPr>
        <w:adjustRightInd w:val="0"/>
        <w:snapToGrid w:val="0"/>
        <w:spacing w:line="360" w:lineRule="auto"/>
        <w:ind w:firstLine="480" w:firstLineChars="200"/>
        <w:jc w:val="left"/>
        <w:rPr>
          <w:rFonts w:hint="eastAsia" w:ascii="宋体" w:hAnsi="宋体" w:cs="宋体"/>
          <w:sz w:val="24"/>
          <w:szCs w:val="24"/>
        </w:rPr>
      </w:pPr>
      <w:r>
        <w:rPr>
          <w:rFonts w:hint="eastAsia" w:ascii="宋体" w:hAnsi="宋体" w:cs="宋体"/>
          <w:sz w:val="24"/>
          <w:szCs w:val="24"/>
        </w:rPr>
        <w:t>（四）本协议经双方法定代表人或授权代表签名并加盖合同专用章或公章之日起生效。</w:t>
      </w:r>
    </w:p>
    <w:p w14:paraId="378B2735">
      <w:pPr>
        <w:ind w:firstLine="480" w:firstLineChars="200"/>
        <w:rPr>
          <w:rFonts w:hint="eastAsia" w:ascii="宋体" w:hAnsi="宋体" w:cs="宋体"/>
          <w:sz w:val="24"/>
          <w:szCs w:val="24"/>
        </w:rPr>
      </w:pPr>
      <w:r>
        <w:rPr>
          <w:rFonts w:hint="eastAsia" w:ascii="宋体" w:hAnsi="宋体" w:cs="宋体"/>
          <w:sz w:val="24"/>
          <w:szCs w:val="24"/>
        </w:rPr>
        <w:t>（以下无正文）</w:t>
      </w:r>
    </w:p>
    <w:p w14:paraId="706BE023">
      <w:pPr>
        <w:widowControl/>
        <w:spacing w:line="360" w:lineRule="auto"/>
        <w:ind w:left="5760" w:hanging="5760" w:hangingChars="2400"/>
        <w:contextualSpacing/>
        <w:rPr>
          <w:rFonts w:hint="eastAsia" w:ascii="宋体" w:hAnsi="宋体" w:cs="宋体"/>
          <w:kern w:val="0"/>
          <w:sz w:val="24"/>
          <w:szCs w:val="24"/>
        </w:rPr>
      </w:pPr>
      <w:r>
        <w:rPr>
          <w:rFonts w:hint="eastAsia" w:ascii="宋体" w:hAnsi="宋体" w:cs="宋体"/>
          <w:sz w:val="24"/>
          <w:szCs w:val="32"/>
        </w:rPr>
        <w:t>（此页无正文，为</w:t>
      </w:r>
      <w:r>
        <w:rPr>
          <w:rFonts w:hint="eastAsia" w:ascii="宋体" w:hAnsi="宋体" w:cs="宋体"/>
          <w:sz w:val="24"/>
        </w:rPr>
        <w:t>《安全环保管理协议》的</w:t>
      </w:r>
      <w:r>
        <w:rPr>
          <w:rFonts w:hint="eastAsia" w:ascii="宋体" w:hAnsi="宋体" w:cs="宋体"/>
          <w:sz w:val="24"/>
          <w:szCs w:val="32"/>
        </w:rPr>
        <w:t>签章页）</w:t>
      </w:r>
    </w:p>
    <w:p w14:paraId="758299BF">
      <w:pPr>
        <w:widowControl/>
        <w:spacing w:line="360" w:lineRule="auto"/>
        <w:ind w:left="5783" w:hanging="5783" w:hangingChars="2400"/>
        <w:contextualSpacing/>
        <w:rPr>
          <w:rFonts w:hint="eastAsia" w:ascii="宋体" w:hAnsi="宋体" w:cs="宋体"/>
          <w:b/>
          <w:bCs/>
          <w:kern w:val="0"/>
          <w:sz w:val="24"/>
          <w:szCs w:val="24"/>
        </w:rPr>
      </w:pPr>
    </w:p>
    <w:p w14:paraId="2E51181E">
      <w:pPr>
        <w:widowControl/>
        <w:spacing w:line="360" w:lineRule="auto"/>
        <w:ind w:left="5783" w:hanging="5783" w:hangingChars="2400"/>
        <w:contextualSpacing/>
        <w:rPr>
          <w:rFonts w:hint="eastAsia" w:ascii="宋体" w:hAnsi="宋体" w:cs="宋体"/>
          <w:b/>
          <w:bCs/>
          <w:kern w:val="0"/>
          <w:sz w:val="24"/>
          <w:szCs w:val="24"/>
        </w:rPr>
      </w:pPr>
      <w:r>
        <w:rPr>
          <w:rFonts w:hint="eastAsia" w:ascii="宋体" w:hAnsi="宋体" w:cs="宋体"/>
          <w:b/>
          <w:bCs/>
          <w:kern w:val="0"/>
          <w:sz w:val="24"/>
          <w:szCs w:val="24"/>
        </w:rPr>
        <w:t>甲方：会泽云能投新能源开发有限公司（盖章）</w:t>
      </w:r>
    </w:p>
    <w:p w14:paraId="781707BE">
      <w:pPr>
        <w:widowControl/>
        <w:spacing w:line="360" w:lineRule="auto"/>
        <w:ind w:left="5760" w:hanging="5760" w:hangingChars="2400"/>
        <w:contextualSpacing/>
        <w:rPr>
          <w:rFonts w:hint="eastAsia" w:ascii="宋体" w:hAnsi="宋体" w:cs="宋体"/>
          <w:kern w:val="0"/>
          <w:sz w:val="24"/>
          <w:szCs w:val="24"/>
        </w:rPr>
      </w:pPr>
      <w:r>
        <w:rPr>
          <w:rFonts w:hint="eastAsia" w:ascii="宋体" w:hAnsi="宋体" w:cs="宋体"/>
          <w:kern w:val="0"/>
          <w:sz w:val="24"/>
          <w:szCs w:val="24"/>
        </w:rPr>
        <w:t>安全负责人：</w:t>
      </w:r>
    </w:p>
    <w:p w14:paraId="269103DA">
      <w:pPr>
        <w:widowControl/>
        <w:spacing w:line="360" w:lineRule="auto"/>
        <w:ind w:left="5760" w:hanging="5760" w:hangingChars="2400"/>
        <w:contextualSpacing/>
        <w:rPr>
          <w:rFonts w:hint="eastAsia" w:ascii="宋体" w:hAnsi="宋体" w:cs="宋体"/>
          <w:kern w:val="0"/>
          <w:sz w:val="24"/>
          <w:szCs w:val="24"/>
        </w:rPr>
      </w:pPr>
      <w:r>
        <w:rPr>
          <w:rFonts w:hint="eastAsia" w:ascii="宋体" w:hAnsi="宋体" w:cs="宋体"/>
          <w:kern w:val="0"/>
          <w:sz w:val="24"/>
          <w:szCs w:val="24"/>
        </w:rPr>
        <w:t>日期：年  月  日</w:t>
      </w:r>
    </w:p>
    <w:p w14:paraId="244D978A">
      <w:pPr>
        <w:spacing w:line="360" w:lineRule="auto"/>
        <w:ind w:right="-90"/>
        <w:jc w:val="left"/>
        <w:rPr>
          <w:rFonts w:hint="eastAsia" w:ascii="宋体" w:hAnsi="宋体" w:cs="宋体"/>
          <w:bCs/>
          <w:spacing w:val="10"/>
        </w:rPr>
      </w:pPr>
    </w:p>
    <w:p w14:paraId="4FBB5EB3">
      <w:pPr>
        <w:spacing w:line="360" w:lineRule="auto"/>
        <w:ind w:right="-90"/>
        <w:jc w:val="left"/>
        <w:rPr>
          <w:rFonts w:hint="eastAsia" w:ascii="宋体" w:hAnsi="宋体" w:cs="宋体"/>
          <w:bCs/>
          <w:spacing w:val="10"/>
        </w:rPr>
      </w:pPr>
    </w:p>
    <w:p w14:paraId="622CE380">
      <w:pPr>
        <w:widowControl/>
        <w:spacing w:line="360" w:lineRule="auto"/>
        <w:ind w:left="5783" w:hanging="5783" w:hangingChars="2400"/>
        <w:contextualSpacing/>
        <w:rPr>
          <w:rFonts w:hint="eastAsia" w:ascii="宋体" w:hAnsi="宋体" w:cs="宋体"/>
          <w:b/>
          <w:bCs/>
          <w:kern w:val="0"/>
          <w:sz w:val="24"/>
          <w:szCs w:val="24"/>
        </w:rPr>
      </w:pPr>
      <w:r>
        <w:rPr>
          <w:rFonts w:hint="eastAsia" w:ascii="宋体" w:hAnsi="宋体" w:cs="宋体"/>
          <w:b/>
          <w:bCs/>
          <w:kern w:val="0"/>
          <w:sz w:val="24"/>
          <w:szCs w:val="24"/>
        </w:rPr>
        <w:t>乙方：XXXXXXXXXXXXXX（盖章）</w:t>
      </w:r>
    </w:p>
    <w:p w14:paraId="6F20839B">
      <w:pPr>
        <w:widowControl/>
        <w:overflowPunct w:val="0"/>
        <w:adjustRightInd w:val="0"/>
        <w:snapToGrid w:val="0"/>
        <w:spacing w:before="120" w:line="360" w:lineRule="auto"/>
        <w:jc w:val="left"/>
        <w:textAlignment w:val="baseline"/>
        <w:rPr>
          <w:rFonts w:hint="eastAsia" w:ascii="宋体" w:hAnsi="宋体" w:cs="宋体"/>
          <w:b/>
          <w:kern w:val="0"/>
          <w:sz w:val="28"/>
        </w:rPr>
      </w:pPr>
      <w:r>
        <w:rPr>
          <w:rFonts w:hint="eastAsia" w:ascii="宋体" w:hAnsi="宋体" w:cs="宋体"/>
          <w:sz w:val="24"/>
          <w:szCs w:val="24"/>
        </w:rPr>
        <w:t xml:space="preserve">安全负责人： </w:t>
      </w:r>
    </w:p>
    <w:p w14:paraId="4D65D6E8">
      <w:pPr>
        <w:spacing w:line="360" w:lineRule="auto"/>
        <w:rPr>
          <w:rFonts w:hint="eastAsia" w:ascii="宋体" w:hAnsi="宋体" w:cs="宋体"/>
        </w:rPr>
      </w:pPr>
      <w:r>
        <w:rPr>
          <w:rFonts w:hint="eastAsia" w:ascii="宋体" w:hAnsi="宋体" w:cs="宋体"/>
          <w:sz w:val="24"/>
          <w:szCs w:val="24"/>
        </w:rPr>
        <w:t>日期：年  月  日</w:t>
      </w:r>
    </w:p>
    <w:p w14:paraId="56F25706">
      <w:pPr>
        <w:spacing w:line="360" w:lineRule="auto"/>
        <w:rPr>
          <w:rFonts w:hint="eastAsia" w:ascii="宋体" w:hAnsi="宋体" w:cs="宋体"/>
          <w:sz w:val="24"/>
          <w:szCs w:val="24"/>
        </w:rPr>
      </w:pPr>
    </w:p>
    <w:p w14:paraId="2A016BBB">
      <w:pPr>
        <w:adjustRightInd w:val="0"/>
        <w:snapToGrid w:val="0"/>
        <w:spacing w:line="560" w:lineRule="exact"/>
        <w:jc w:val="left"/>
        <w:rPr>
          <w:sz w:val="24"/>
        </w:rPr>
      </w:pPr>
    </w:p>
    <w:p w14:paraId="138EA3A7">
      <w:pPr>
        <w:adjustRightInd w:val="0"/>
        <w:snapToGrid w:val="0"/>
        <w:spacing w:line="560" w:lineRule="exact"/>
        <w:jc w:val="left"/>
        <w:rPr>
          <w:sz w:val="24"/>
        </w:rPr>
      </w:pPr>
    </w:p>
    <w:p w14:paraId="6228F26A">
      <w:pPr>
        <w:jc w:val="center"/>
        <w:rPr>
          <w:rFonts w:hint="eastAsia" w:ascii="宋体" w:hAnsi="宋体"/>
          <w:b/>
          <w:sz w:val="52"/>
          <w:szCs w:val="36"/>
        </w:rPr>
      </w:pPr>
      <w:r>
        <w:rPr>
          <w:rFonts w:ascii="宋体" w:hAnsi="宋体"/>
          <w:sz w:val="32"/>
          <w:szCs w:val="32"/>
        </w:rPr>
        <w:br w:type="page"/>
      </w:r>
      <w:r>
        <w:rPr>
          <w:rFonts w:hint="eastAsia" w:ascii="宋体" w:hAnsi="宋体"/>
          <w:b/>
          <w:sz w:val="52"/>
          <w:szCs w:val="36"/>
        </w:rPr>
        <w:t>会泽云能投新能源开发有限公司</w:t>
      </w:r>
    </w:p>
    <w:p w14:paraId="57E8C7EA">
      <w:pPr>
        <w:adjustRightInd w:val="0"/>
        <w:snapToGrid w:val="0"/>
        <w:spacing w:line="360" w:lineRule="auto"/>
        <w:jc w:val="center"/>
        <w:rPr>
          <w:rFonts w:hint="eastAsia" w:ascii="宋体" w:hAnsi="宋体"/>
          <w:b/>
          <w:sz w:val="52"/>
          <w:szCs w:val="36"/>
        </w:rPr>
      </w:pPr>
      <w:r>
        <w:rPr>
          <w:rFonts w:hint="eastAsia" w:ascii="宋体" w:hAnsi="宋体"/>
          <w:b/>
          <w:sz w:val="52"/>
          <w:szCs w:val="36"/>
        </w:rPr>
        <w:t>廉洁协议书</w:t>
      </w:r>
    </w:p>
    <w:p w14:paraId="184A3C12">
      <w:pPr>
        <w:adjustRightInd w:val="0"/>
        <w:snapToGrid w:val="0"/>
        <w:spacing w:line="360" w:lineRule="auto"/>
        <w:jc w:val="left"/>
        <w:rPr>
          <w:rFonts w:hint="eastAsia" w:ascii="宋体" w:hAnsi="宋体"/>
          <w:b/>
          <w:sz w:val="52"/>
          <w:szCs w:val="36"/>
        </w:rPr>
      </w:pPr>
    </w:p>
    <w:p w14:paraId="72EF2CC4">
      <w:pPr>
        <w:adjustRightInd w:val="0"/>
        <w:snapToGrid w:val="0"/>
        <w:spacing w:line="360" w:lineRule="auto"/>
        <w:jc w:val="left"/>
        <w:rPr>
          <w:rFonts w:hint="eastAsia" w:ascii="宋体" w:hAnsi="宋体"/>
          <w:b/>
          <w:sz w:val="36"/>
          <w:szCs w:val="36"/>
        </w:rPr>
      </w:pPr>
    </w:p>
    <w:p w14:paraId="5C955E2D">
      <w:pPr>
        <w:adjustRightInd w:val="0"/>
        <w:snapToGrid w:val="0"/>
        <w:spacing w:line="360" w:lineRule="auto"/>
        <w:jc w:val="left"/>
        <w:rPr>
          <w:rFonts w:hint="eastAsia" w:ascii="宋体" w:hAnsi="宋体"/>
          <w:b/>
          <w:sz w:val="36"/>
          <w:szCs w:val="36"/>
        </w:rPr>
      </w:pPr>
    </w:p>
    <w:p w14:paraId="694AD1AA">
      <w:pPr>
        <w:adjustRightInd w:val="0"/>
        <w:snapToGrid w:val="0"/>
        <w:spacing w:line="360" w:lineRule="auto"/>
        <w:jc w:val="left"/>
        <w:rPr>
          <w:rFonts w:hint="eastAsia" w:ascii="宋体" w:hAnsi="宋体"/>
          <w:b/>
          <w:sz w:val="36"/>
          <w:szCs w:val="36"/>
        </w:rPr>
      </w:pPr>
    </w:p>
    <w:p w14:paraId="765A677B">
      <w:pPr>
        <w:adjustRightInd w:val="0"/>
        <w:snapToGrid w:val="0"/>
        <w:spacing w:line="360" w:lineRule="auto"/>
        <w:jc w:val="left"/>
        <w:rPr>
          <w:rFonts w:hint="eastAsia" w:ascii="宋体" w:hAnsi="宋体"/>
          <w:b/>
          <w:sz w:val="36"/>
          <w:szCs w:val="36"/>
        </w:rPr>
      </w:pPr>
    </w:p>
    <w:p w14:paraId="0540DC23">
      <w:pPr>
        <w:adjustRightInd w:val="0"/>
        <w:snapToGrid w:val="0"/>
        <w:spacing w:line="360" w:lineRule="auto"/>
        <w:jc w:val="left"/>
        <w:rPr>
          <w:rFonts w:hint="eastAsia" w:ascii="宋体" w:hAnsi="宋体"/>
          <w:b/>
          <w:sz w:val="36"/>
          <w:szCs w:val="36"/>
        </w:rPr>
      </w:pPr>
    </w:p>
    <w:p w14:paraId="2449E755">
      <w:pPr>
        <w:adjustRightInd w:val="0"/>
        <w:snapToGrid w:val="0"/>
        <w:spacing w:line="360" w:lineRule="auto"/>
        <w:ind w:firstLine="1405" w:firstLineChars="500"/>
        <w:rPr>
          <w:rFonts w:hint="eastAsia" w:ascii="宋体" w:hAnsi="宋体"/>
          <w:b/>
          <w:sz w:val="28"/>
          <w:szCs w:val="36"/>
        </w:rPr>
      </w:pPr>
      <w:r>
        <w:rPr>
          <w:rFonts w:hint="eastAsia" w:ascii="宋体" w:hAnsi="宋体"/>
          <w:b/>
          <w:sz w:val="28"/>
          <w:szCs w:val="36"/>
        </w:rPr>
        <w:t>甲  方：</w:t>
      </w:r>
      <w:r>
        <w:rPr>
          <w:rFonts w:hint="eastAsia" w:ascii="宋体" w:hAnsi="宋体"/>
          <w:b/>
          <w:sz w:val="28"/>
          <w:szCs w:val="28"/>
          <w:u w:val="double"/>
        </w:rPr>
        <w:t>会泽云能投新能源开发有限公司</w:t>
      </w:r>
    </w:p>
    <w:p w14:paraId="423C7FB2">
      <w:pPr>
        <w:adjustRightInd w:val="0"/>
        <w:snapToGrid w:val="0"/>
        <w:spacing w:line="360" w:lineRule="auto"/>
        <w:jc w:val="left"/>
        <w:rPr>
          <w:rFonts w:hint="eastAsia" w:ascii="宋体" w:hAnsi="宋体"/>
          <w:b/>
          <w:sz w:val="28"/>
          <w:szCs w:val="36"/>
        </w:rPr>
      </w:pPr>
    </w:p>
    <w:p w14:paraId="25FBA502">
      <w:pPr>
        <w:adjustRightInd w:val="0"/>
        <w:snapToGrid w:val="0"/>
        <w:spacing w:line="360" w:lineRule="auto"/>
        <w:ind w:firstLine="1405" w:firstLineChars="500"/>
        <w:rPr>
          <w:rFonts w:hint="eastAsia" w:ascii="宋体" w:hAnsi="宋体"/>
          <w:b/>
          <w:sz w:val="28"/>
          <w:szCs w:val="28"/>
          <w:u w:val="double"/>
        </w:rPr>
      </w:pPr>
      <w:r>
        <w:rPr>
          <w:rFonts w:hint="eastAsia" w:ascii="宋体" w:hAnsi="宋体"/>
          <w:b/>
          <w:sz w:val="28"/>
          <w:szCs w:val="28"/>
        </w:rPr>
        <w:t>乙  方：</w:t>
      </w:r>
    </w:p>
    <w:p w14:paraId="41F6134B">
      <w:pPr>
        <w:adjustRightInd w:val="0"/>
        <w:snapToGrid w:val="0"/>
        <w:spacing w:line="360" w:lineRule="auto"/>
        <w:ind w:firstLine="1405" w:firstLineChars="500"/>
        <w:rPr>
          <w:rFonts w:hint="eastAsia" w:ascii="宋体" w:hAnsi="宋体"/>
          <w:b/>
          <w:sz w:val="28"/>
          <w:szCs w:val="36"/>
        </w:rPr>
      </w:pPr>
    </w:p>
    <w:p w14:paraId="184F0EB9">
      <w:pPr>
        <w:adjustRightInd w:val="0"/>
        <w:snapToGrid w:val="0"/>
        <w:spacing w:line="360" w:lineRule="auto"/>
        <w:ind w:firstLine="1405" w:firstLineChars="500"/>
        <w:rPr>
          <w:rFonts w:hint="eastAsia" w:ascii="宋体" w:hAnsi="宋体"/>
          <w:b/>
          <w:sz w:val="28"/>
          <w:szCs w:val="36"/>
        </w:rPr>
      </w:pPr>
      <w:r>
        <w:rPr>
          <w:rFonts w:hint="eastAsia" w:ascii="宋体" w:hAnsi="宋体"/>
          <w:b/>
          <w:sz w:val="28"/>
          <w:szCs w:val="36"/>
        </w:rPr>
        <w:t>签订日期：</w:t>
      </w:r>
      <w:r>
        <w:rPr>
          <w:rFonts w:ascii="宋体" w:hAnsi="宋体"/>
          <w:b/>
          <w:sz w:val="28"/>
          <w:szCs w:val="36"/>
        </w:rPr>
        <w:t>_______</w:t>
      </w:r>
      <w:r>
        <w:rPr>
          <w:rFonts w:hint="eastAsia" w:ascii="宋体" w:hAnsi="宋体"/>
          <w:b/>
          <w:sz w:val="28"/>
          <w:szCs w:val="36"/>
        </w:rPr>
        <w:t>年</w:t>
      </w:r>
      <w:r>
        <w:rPr>
          <w:rFonts w:ascii="宋体" w:hAnsi="宋体"/>
          <w:b/>
          <w:sz w:val="28"/>
          <w:szCs w:val="36"/>
        </w:rPr>
        <w:t>______</w:t>
      </w:r>
      <w:r>
        <w:rPr>
          <w:rFonts w:hint="eastAsia" w:ascii="宋体" w:hAnsi="宋体"/>
          <w:b/>
          <w:sz w:val="28"/>
          <w:szCs w:val="36"/>
        </w:rPr>
        <w:t>月</w:t>
      </w:r>
      <w:r>
        <w:rPr>
          <w:rFonts w:ascii="宋体" w:hAnsi="宋体"/>
          <w:b/>
          <w:sz w:val="28"/>
          <w:szCs w:val="36"/>
        </w:rPr>
        <w:t>______</w:t>
      </w:r>
      <w:r>
        <w:rPr>
          <w:rFonts w:hint="eastAsia" w:ascii="宋体" w:hAnsi="宋体"/>
          <w:b/>
          <w:sz w:val="28"/>
          <w:szCs w:val="36"/>
        </w:rPr>
        <w:t>日</w:t>
      </w:r>
    </w:p>
    <w:p w14:paraId="2BF486F5">
      <w:r>
        <w:rPr>
          <w:rFonts w:hint="eastAsia"/>
        </w:rPr>
        <w:br w:type="page"/>
      </w:r>
    </w:p>
    <w:p w14:paraId="5EEA1DDF">
      <w:pPr>
        <w:spacing w:line="360" w:lineRule="auto"/>
        <w:rPr>
          <w:rFonts w:hint="eastAsia" w:ascii="宋体" w:hAnsi="宋体" w:cs="宋体"/>
          <w:b/>
          <w:bCs/>
          <w:sz w:val="24"/>
          <w:szCs w:val="24"/>
        </w:rPr>
      </w:pPr>
    </w:p>
    <w:p w14:paraId="5688EF0B">
      <w:pPr>
        <w:spacing w:line="360" w:lineRule="auto"/>
        <w:rPr>
          <w:rFonts w:hint="eastAsia" w:ascii="宋体" w:hAnsi="宋体" w:cs="宋体"/>
          <w:b/>
          <w:bCs/>
          <w:sz w:val="24"/>
          <w:szCs w:val="24"/>
        </w:rPr>
      </w:pPr>
      <w:r>
        <w:rPr>
          <w:rFonts w:hint="eastAsia" w:ascii="宋体" w:hAnsi="宋体" w:cs="宋体"/>
          <w:b/>
          <w:bCs/>
          <w:sz w:val="24"/>
          <w:szCs w:val="24"/>
        </w:rPr>
        <w:t xml:space="preserve">甲方（全称）：会泽云能投新能源开发有限公司（以下简称甲方）                                                        </w:t>
      </w:r>
    </w:p>
    <w:p w14:paraId="5E475C93">
      <w:pPr>
        <w:spacing w:line="360" w:lineRule="auto"/>
        <w:rPr>
          <w:rFonts w:hint="eastAsia" w:ascii="宋体" w:hAnsi="宋体" w:cs="宋体"/>
          <w:b/>
          <w:bCs/>
          <w:sz w:val="24"/>
          <w:szCs w:val="24"/>
        </w:rPr>
      </w:pPr>
      <w:r>
        <w:rPr>
          <w:rFonts w:hint="eastAsia" w:ascii="宋体" w:hAnsi="宋体" w:cs="宋体"/>
          <w:b/>
          <w:bCs/>
          <w:sz w:val="24"/>
          <w:szCs w:val="24"/>
        </w:rPr>
        <w:t xml:space="preserve">乙方（全称）：xxxxxxxxxxxxxxxx   </w:t>
      </w:r>
      <w:r>
        <w:rPr>
          <w:rFonts w:hint="eastAsia" w:ascii="宋体" w:hAnsi="宋体"/>
          <w:b/>
          <w:bCs/>
          <w:sz w:val="24"/>
          <w:szCs w:val="24"/>
        </w:rPr>
        <w:t>（以下简称乙方）</w:t>
      </w:r>
    </w:p>
    <w:p w14:paraId="72B75C99">
      <w:pPr>
        <w:spacing w:line="360" w:lineRule="auto"/>
        <w:rPr>
          <w:rFonts w:hint="eastAsia" w:ascii="宋体" w:hAnsi="宋体" w:cs="宋体"/>
          <w:b/>
          <w:bCs/>
          <w:sz w:val="24"/>
          <w:szCs w:val="24"/>
        </w:rPr>
      </w:pPr>
    </w:p>
    <w:p w14:paraId="7F685AAE">
      <w:pPr>
        <w:spacing w:line="360" w:lineRule="auto"/>
        <w:ind w:firstLine="480" w:firstLineChars="200"/>
        <w:rPr>
          <w:rFonts w:hint="eastAsia" w:ascii="宋体" w:hAnsi="宋体" w:cs="宋体"/>
          <w:sz w:val="24"/>
          <w:szCs w:val="24"/>
        </w:rPr>
      </w:pPr>
      <w:r>
        <w:rPr>
          <w:rFonts w:hint="eastAsia" w:ascii="宋体" w:hAnsi="宋体" w:cs="宋体"/>
          <w:sz w:val="24"/>
          <w:szCs w:val="24"/>
        </w:rPr>
        <w:t>为确保甲、乙双方廉洁合作，预防舞弊行为，保护双方合法权利，经协商一致，在签订《</w:t>
      </w:r>
      <w:r>
        <w:rPr>
          <w:rFonts w:hint="eastAsia" w:ascii="宋体" w:hAnsi="宋体" w:cs="宋体"/>
          <w:sz w:val="24"/>
          <w:szCs w:val="24"/>
          <w:lang w:eastAsia="zh-CN"/>
        </w:rPr>
        <w:t>金钟风电场二期控制性详细规划等报告编制</w:t>
      </w:r>
      <w:r>
        <w:rPr>
          <w:rFonts w:hint="eastAsia" w:ascii="宋体" w:hAnsi="宋体" w:cs="宋体"/>
          <w:sz w:val="24"/>
          <w:szCs w:val="24"/>
        </w:rPr>
        <w:t>技术服务合同》（以下简称“主合同”）的基础上，根据国家有关法律法规和有关廉洁建设的规定，甲乙双方订立本廉洁协议书，以资共同遵守。</w:t>
      </w:r>
    </w:p>
    <w:p w14:paraId="616BC436">
      <w:pPr>
        <w:adjustRightInd w:val="0"/>
        <w:snapToGrid w:val="0"/>
        <w:spacing w:line="560" w:lineRule="exact"/>
        <w:ind w:firstLine="482" w:firstLineChars="200"/>
        <w:jc w:val="left"/>
        <w:rPr>
          <w:rFonts w:hint="eastAsia" w:ascii="宋体" w:hAnsi="宋体" w:cs="宋体"/>
          <w:b/>
          <w:bCs/>
          <w:sz w:val="24"/>
        </w:rPr>
      </w:pPr>
      <w:r>
        <w:rPr>
          <w:rFonts w:hint="eastAsia" w:ascii="宋体" w:hAnsi="宋体" w:cs="宋体"/>
          <w:b/>
          <w:bCs/>
          <w:sz w:val="24"/>
        </w:rPr>
        <w:t>第一条  双方责任</w:t>
      </w:r>
    </w:p>
    <w:p w14:paraId="7E534752">
      <w:pPr>
        <w:adjustRightInd w:val="0"/>
        <w:snapToGrid w:val="0"/>
        <w:spacing w:line="560" w:lineRule="exact"/>
        <w:ind w:firstLine="480" w:firstLineChars="200"/>
        <w:jc w:val="left"/>
        <w:rPr>
          <w:rFonts w:hint="eastAsia" w:ascii="宋体" w:hAnsi="宋体" w:cs="宋体"/>
          <w:b/>
          <w:sz w:val="24"/>
        </w:rPr>
      </w:pPr>
      <w:r>
        <w:rPr>
          <w:rFonts w:hint="eastAsia" w:ascii="宋体" w:hAnsi="宋体" w:cs="宋体"/>
          <w:sz w:val="24"/>
        </w:rPr>
        <w:t>（一）双方应严格遵守国家法律、法规、政策，以及有关廉洁从业的规定、准则，对己方人员进行廉洁教育，约束己方人员自觉遵守廉洁纪律，预防出现舞弊行为。</w:t>
      </w:r>
    </w:p>
    <w:p w14:paraId="5BE410B8">
      <w:pPr>
        <w:adjustRightInd w:val="0"/>
        <w:snapToGrid w:val="0"/>
        <w:spacing w:line="560" w:lineRule="exact"/>
        <w:ind w:firstLine="480" w:firstLineChars="200"/>
        <w:jc w:val="left"/>
        <w:rPr>
          <w:rFonts w:hint="eastAsia" w:ascii="宋体" w:hAnsi="宋体" w:cs="宋体"/>
          <w:b/>
          <w:sz w:val="24"/>
        </w:rPr>
      </w:pPr>
      <w:r>
        <w:rPr>
          <w:rFonts w:hint="eastAsia" w:ascii="宋体" w:hAnsi="宋体" w:cs="宋体"/>
          <w:sz w:val="24"/>
        </w:rPr>
        <w:t>（二）双方需向对方告知本单位有关廉洁从业方面的制度和规定。双方纪律监督部门有权对业务合作及合同执行过程中的廉洁情况进行监督。</w:t>
      </w:r>
    </w:p>
    <w:p w14:paraId="57624D77">
      <w:pPr>
        <w:adjustRightInd w:val="0"/>
        <w:snapToGrid w:val="0"/>
        <w:spacing w:line="560" w:lineRule="exact"/>
        <w:ind w:firstLine="480" w:firstLineChars="200"/>
        <w:jc w:val="left"/>
        <w:rPr>
          <w:rFonts w:hint="eastAsia" w:ascii="宋体" w:hAnsi="宋体" w:cs="宋体"/>
          <w:b/>
          <w:sz w:val="24"/>
        </w:rPr>
      </w:pPr>
      <w:r>
        <w:rPr>
          <w:rFonts w:hint="eastAsia" w:ascii="宋体" w:hAnsi="宋体" w:cs="宋体"/>
          <w:sz w:val="24"/>
        </w:rPr>
        <w:t>（三）业务活动应坚持公开、公平、公正、诚信、透明的原则，不得获取不正当利益，不得利用双方合作关系搞利益输送、暗箱操作，不得违反投资经营管理、融资担保管理、借款理财管理、物资及服务采购管理、工程建设管理、招投标管理、销售管理等方面的规章制度。</w:t>
      </w:r>
    </w:p>
    <w:p w14:paraId="7142BA46">
      <w:pPr>
        <w:adjustRightInd w:val="0"/>
        <w:snapToGrid w:val="0"/>
        <w:spacing w:line="560" w:lineRule="exact"/>
        <w:ind w:firstLine="480" w:firstLineChars="200"/>
        <w:jc w:val="left"/>
        <w:rPr>
          <w:rFonts w:hint="eastAsia" w:ascii="宋体" w:hAnsi="宋体" w:cs="宋体"/>
          <w:b/>
          <w:sz w:val="24"/>
        </w:rPr>
      </w:pPr>
      <w:r>
        <w:rPr>
          <w:rFonts w:hint="eastAsia" w:ascii="宋体" w:hAnsi="宋体" w:cs="宋体"/>
          <w:sz w:val="24"/>
        </w:rPr>
        <w:t>（四）杜绝发生以下行为：</w:t>
      </w:r>
    </w:p>
    <w:p w14:paraId="27F10CC9">
      <w:pPr>
        <w:adjustRightInd w:val="0"/>
        <w:snapToGrid w:val="0"/>
        <w:spacing w:line="560" w:lineRule="exact"/>
        <w:ind w:firstLine="480" w:firstLineChars="200"/>
        <w:jc w:val="left"/>
        <w:rPr>
          <w:rFonts w:hint="eastAsia" w:ascii="宋体" w:hAnsi="宋体" w:cs="宋体"/>
          <w:b/>
          <w:sz w:val="24"/>
        </w:rPr>
      </w:pPr>
      <w:r>
        <w:rPr>
          <w:rFonts w:hint="eastAsia" w:ascii="宋体" w:hAnsi="宋体" w:cs="宋体"/>
          <w:sz w:val="24"/>
        </w:rPr>
        <w:t>1、借交流、洽谈、协商、签约、开工、验收、移交等机会，以任何形式索取贿赂、接受贿赂，收受回扣、礼金、购物卡、有价证券、贵重物品和好处费、感谢费等，或以打“业务牌”等形式变相赠送钱物或发放薪酬；</w:t>
      </w:r>
    </w:p>
    <w:p w14:paraId="65845083">
      <w:pPr>
        <w:adjustRightInd w:val="0"/>
        <w:snapToGrid w:val="0"/>
        <w:spacing w:line="560" w:lineRule="exact"/>
        <w:ind w:firstLine="480" w:firstLineChars="200"/>
        <w:jc w:val="left"/>
        <w:rPr>
          <w:rFonts w:hint="eastAsia" w:ascii="宋体" w:hAnsi="宋体" w:cs="宋体"/>
          <w:sz w:val="24"/>
        </w:rPr>
      </w:pPr>
      <w:r>
        <w:rPr>
          <w:rFonts w:hint="eastAsia" w:ascii="宋体" w:hAnsi="宋体" w:cs="宋体"/>
          <w:sz w:val="24"/>
        </w:rPr>
        <w:t>2、参加或携带家属、亲友及其他特定关系人参加可能影响业务公正的宴请、健身、娱乐、旅游、出国（境）等活动；</w:t>
      </w:r>
    </w:p>
    <w:p w14:paraId="20119519">
      <w:pPr>
        <w:adjustRightInd w:val="0"/>
        <w:snapToGrid w:val="0"/>
        <w:spacing w:line="560" w:lineRule="exact"/>
        <w:ind w:firstLine="480" w:firstLineChars="200"/>
        <w:jc w:val="left"/>
        <w:rPr>
          <w:rFonts w:hint="eastAsia" w:ascii="宋体" w:hAnsi="宋体" w:cs="宋体"/>
          <w:sz w:val="24"/>
        </w:rPr>
      </w:pPr>
      <w:r>
        <w:rPr>
          <w:rFonts w:hint="eastAsia" w:ascii="宋体" w:hAnsi="宋体" w:cs="宋体"/>
          <w:sz w:val="24"/>
        </w:rPr>
        <w:t xml:space="preserve">3、让对方支付或报销不应由对方承担的费用，或为对方员工报销应由其个人支付的费用，违反规定为对方提供不应提供的交通工具、办公条件等； </w:t>
      </w:r>
    </w:p>
    <w:p w14:paraId="5D919BF3">
      <w:pPr>
        <w:adjustRightInd w:val="0"/>
        <w:snapToGrid w:val="0"/>
        <w:spacing w:line="560" w:lineRule="exact"/>
        <w:ind w:firstLine="480" w:firstLineChars="200"/>
        <w:jc w:val="left"/>
        <w:rPr>
          <w:rFonts w:hint="eastAsia" w:ascii="宋体" w:hAnsi="宋体" w:cs="宋体"/>
          <w:sz w:val="24"/>
        </w:rPr>
      </w:pPr>
      <w:r>
        <w:rPr>
          <w:rFonts w:hint="eastAsia" w:ascii="宋体" w:hAnsi="宋体" w:cs="宋体"/>
          <w:sz w:val="24"/>
        </w:rPr>
        <w:t>4、要求、暗示或接受对方为个人装修住房、婚丧嫁娶、子女入学、配偶子女的工作安排、旅游、出国（境）以及违规借贷等方面提供的方便；</w:t>
      </w:r>
    </w:p>
    <w:p w14:paraId="36189823">
      <w:pPr>
        <w:adjustRightInd w:val="0"/>
        <w:snapToGrid w:val="0"/>
        <w:spacing w:line="560" w:lineRule="exact"/>
        <w:ind w:firstLine="480" w:firstLineChars="200"/>
        <w:jc w:val="left"/>
        <w:rPr>
          <w:rFonts w:hint="eastAsia" w:ascii="宋体" w:hAnsi="宋体" w:cs="宋体"/>
          <w:sz w:val="24"/>
        </w:rPr>
      </w:pPr>
      <w:r>
        <w:rPr>
          <w:rFonts w:hint="eastAsia" w:ascii="宋体" w:hAnsi="宋体" w:cs="宋体"/>
          <w:sz w:val="24"/>
        </w:rPr>
        <w:t>5、介绍家属、亲友或其他特定关系人从事与该业务有关的材料、设备供应和项目分包、劳务等经济活动；</w:t>
      </w:r>
    </w:p>
    <w:p w14:paraId="68914EE7">
      <w:pPr>
        <w:adjustRightInd w:val="0"/>
        <w:snapToGrid w:val="0"/>
        <w:spacing w:line="560" w:lineRule="exact"/>
        <w:ind w:firstLine="480" w:firstLineChars="200"/>
        <w:jc w:val="left"/>
        <w:rPr>
          <w:rFonts w:hint="eastAsia" w:ascii="宋体" w:hAnsi="宋体" w:cs="宋体"/>
          <w:sz w:val="24"/>
        </w:rPr>
      </w:pPr>
      <w:r>
        <w:rPr>
          <w:rFonts w:hint="eastAsia" w:ascii="宋体" w:hAnsi="宋体" w:cs="宋体"/>
          <w:sz w:val="24"/>
        </w:rPr>
        <w:t>6、在业务中收受明显超出正常礼尚往来范围的金钱、消费卡或实物，或借婚丧嫁娶之机收受对方的礼金、贵重礼品、有价证券或其他贵重土特产；</w:t>
      </w:r>
    </w:p>
    <w:p w14:paraId="298CEC1B">
      <w:pPr>
        <w:adjustRightInd w:val="0"/>
        <w:snapToGrid w:val="0"/>
        <w:spacing w:line="560" w:lineRule="exact"/>
        <w:ind w:firstLine="480" w:firstLineChars="200"/>
        <w:jc w:val="left"/>
        <w:rPr>
          <w:rFonts w:hint="eastAsia" w:ascii="宋体" w:hAnsi="宋体" w:cs="宋体"/>
          <w:sz w:val="24"/>
        </w:rPr>
      </w:pPr>
      <w:r>
        <w:rPr>
          <w:rFonts w:hint="eastAsia" w:ascii="宋体" w:hAnsi="宋体" w:cs="宋体"/>
          <w:sz w:val="24"/>
        </w:rPr>
        <w:t>7、在物资及服务采购、融资担保、借款理财和项目立项、发起及工程建设、建成移交业务的各环节中，双方人员擅自就采购物的质量、融资担保机借款条款、外委用工、技术改造关键实施、终端销售条款，以及工程承包、工程费用、工程量变动、材料设备供应、工程验收、工程质量与安全问题处理等进行私下商谈或者达成默契；</w:t>
      </w:r>
    </w:p>
    <w:p w14:paraId="1E4A88C6">
      <w:pPr>
        <w:adjustRightInd w:val="0"/>
        <w:snapToGrid w:val="0"/>
        <w:spacing w:line="560" w:lineRule="exact"/>
        <w:ind w:firstLine="480" w:firstLineChars="200"/>
        <w:jc w:val="left"/>
        <w:rPr>
          <w:rFonts w:hint="eastAsia" w:ascii="宋体" w:hAnsi="宋体" w:cs="宋体"/>
          <w:sz w:val="24"/>
        </w:rPr>
      </w:pPr>
      <w:r>
        <w:rPr>
          <w:rFonts w:hint="eastAsia" w:ascii="宋体" w:hAnsi="宋体" w:cs="宋体"/>
          <w:sz w:val="24"/>
        </w:rPr>
        <w:t>8、插手干预对方正常生产经营活动，或以不正当理由推荐购买合同约定以外的材料、设备及服务等；</w:t>
      </w:r>
    </w:p>
    <w:p w14:paraId="2C6DD9EA">
      <w:pPr>
        <w:adjustRightInd w:val="0"/>
        <w:snapToGrid w:val="0"/>
        <w:spacing w:line="560" w:lineRule="exact"/>
        <w:ind w:firstLine="480" w:firstLineChars="200"/>
        <w:jc w:val="left"/>
        <w:rPr>
          <w:rFonts w:hint="eastAsia" w:ascii="宋体" w:hAnsi="宋体" w:cs="宋体"/>
          <w:sz w:val="24"/>
        </w:rPr>
      </w:pPr>
      <w:r>
        <w:rPr>
          <w:rFonts w:hint="eastAsia" w:ascii="宋体" w:hAnsi="宋体" w:cs="宋体"/>
          <w:sz w:val="24"/>
        </w:rPr>
        <w:t>9、其他影响公正的不正当行为。</w:t>
      </w:r>
    </w:p>
    <w:p w14:paraId="0D4DB283">
      <w:pPr>
        <w:adjustRightInd w:val="0"/>
        <w:snapToGrid w:val="0"/>
        <w:spacing w:line="560" w:lineRule="exact"/>
        <w:ind w:firstLine="480" w:firstLineChars="200"/>
        <w:jc w:val="left"/>
        <w:rPr>
          <w:rFonts w:hint="eastAsia" w:ascii="宋体" w:hAnsi="宋体" w:cs="宋体"/>
          <w:sz w:val="24"/>
        </w:rPr>
      </w:pPr>
      <w:r>
        <w:rPr>
          <w:rFonts w:hint="eastAsia" w:ascii="宋体" w:hAnsi="宋体" w:cs="宋体"/>
          <w:sz w:val="24"/>
        </w:rPr>
        <w:t>（五）双方和相关单位给予的符合合同或规定的让利，应按合同约定及财务规范，全部纳入公司财务统一管理、核算，不得个人收受或截留。</w:t>
      </w:r>
    </w:p>
    <w:p w14:paraId="78C61085">
      <w:pPr>
        <w:adjustRightInd w:val="0"/>
        <w:snapToGrid w:val="0"/>
        <w:spacing w:line="560" w:lineRule="exact"/>
        <w:ind w:firstLine="482" w:firstLineChars="200"/>
        <w:jc w:val="left"/>
        <w:rPr>
          <w:rFonts w:hint="eastAsia" w:ascii="宋体" w:hAnsi="宋体" w:cs="宋体"/>
          <w:b/>
          <w:bCs/>
          <w:sz w:val="24"/>
        </w:rPr>
      </w:pPr>
      <w:r>
        <w:rPr>
          <w:rFonts w:hint="eastAsia" w:ascii="宋体" w:hAnsi="宋体" w:cs="宋体"/>
          <w:b/>
          <w:bCs/>
          <w:sz w:val="24"/>
        </w:rPr>
        <w:t>第二条  违约责任</w:t>
      </w:r>
    </w:p>
    <w:p w14:paraId="6174C2B7">
      <w:pPr>
        <w:adjustRightInd w:val="0"/>
        <w:snapToGrid w:val="0"/>
        <w:spacing w:line="560" w:lineRule="exact"/>
        <w:ind w:firstLine="480" w:firstLineChars="200"/>
        <w:jc w:val="left"/>
        <w:rPr>
          <w:rFonts w:hint="eastAsia" w:ascii="宋体" w:hAnsi="宋体" w:cs="宋体"/>
          <w:sz w:val="24"/>
        </w:rPr>
      </w:pPr>
      <w:r>
        <w:rPr>
          <w:rFonts w:hint="eastAsia" w:ascii="宋体" w:hAnsi="宋体" w:cs="宋体"/>
          <w:sz w:val="24"/>
        </w:rPr>
        <w:t>（一）任何一方出现以上不正当行为时，都应及时制止。对可能造成损失或影响的，应及时向对方通报。如一方主张开展调查取证，另一方应予以配合。调查属实的应严肃处理。涉嫌违法犯罪的，移交司法部门处理。</w:t>
      </w:r>
    </w:p>
    <w:p w14:paraId="575EBED2">
      <w:pPr>
        <w:adjustRightInd w:val="0"/>
        <w:snapToGrid w:val="0"/>
        <w:spacing w:line="560" w:lineRule="exact"/>
        <w:ind w:firstLine="480" w:firstLineChars="200"/>
        <w:jc w:val="left"/>
        <w:rPr>
          <w:rFonts w:hint="eastAsia" w:ascii="宋体" w:hAnsi="宋体" w:cs="宋体"/>
          <w:sz w:val="24"/>
        </w:rPr>
      </w:pPr>
      <w:r>
        <w:rPr>
          <w:rFonts w:hint="eastAsia" w:ascii="宋体" w:hAnsi="宋体" w:cs="宋体"/>
          <w:sz w:val="24"/>
        </w:rPr>
        <w:t>（二）若违反以上规定，给对方造成重大经济损失或重大不良影响的，违反规定的一方有义务配合另一方开展调查取证和挽回损失的有关工作。</w:t>
      </w:r>
    </w:p>
    <w:p w14:paraId="68CB5E0C">
      <w:pPr>
        <w:adjustRightInd w:val="0"/>
        <w:snapToGrid w:val="0"/>
        <w:spacing w:line="560" w:lineRule="exact"/>
        <w:ind w:firstLine="480" w:firstLineChars="200"/>
        <w:jc w:val="left"/>
        <w:rPr>
          <w:rFonts w:hint="eastAsia" w:ascii="宋体" w:hAnsi="宋体" w:cs="宋体"/>
          <w:sz w:val="24"/>
        </w:rPr>
      </w:pPr>
      <w:r>
        <w:rPr>
          <w:rFonts w:hint="eastAsia" w:ascii="宋体" w:hAnsi="宋体" w:cs="宋体"/>
          <w:bCs/>
          <w:sz w:val="24"/>
        </w:rPr>
        <w:t>第三条  其他</w:t>
      </w:r>
    </w:p>
    <w:p w14:paraId="5CE3D171">
      <w:pPr>
        <w:adjustRightInd w:val="0"/>
        <w:snapToGrid w:val="0"/>
        <w:spacing w:line="560" w:lineRule="exact"/>
        <w:ind w:firstLine="480" w:firstLineChars="200"/>
        <w:jc w:val="left"/>
        <w:rPr>
          <w:rFonts w:hint="eastAsia" w:ascii="宋体" w:hAnsi="宋体" w:cs="宋体"/>
          <w:sz w:val="24"/>
        </w:rPr>
      </w:pPr>
      <w:r>
        <w:rPr>
          <w:rFonts w:hint="eastAsia" w:ascii="宋体" w:hAnsi="宋体" w:cs="宋体"/>
          <w:sz w:val="24"/>
        </w:rPr>
        <w:t>（一）为切实维护双方利益，防止不廉洁行为发生，双方特设举报渠道（甲方举报电话：</w:t>
      </w:r>
      <w:r>
        <w:rPr>
          <w:rFonts w:hint="eastAsia" w:ascii="宋体" w:hAnsi="宋体" w:cs="宋体"/>
          <w:sz w:val="24"/>
          <w:u w:val="single"/>
        </w:rPr>
        <w:t xml:space="preserve"> 0871-63135805 </w:t>
      </w:r>
      <w:r>
        <w:rPr>
          <w:rFonts w:hint="eastAsia" w:ascii="宋体" w:hAnsi="宋体" w:cs="宋体"/>
          <w:sz w:val="24"/>
        </w:rPr>
        <w:t xml:space="preserve"> 举报邮箱：</w:t>
      </w:r>
      <w:r>
        <w:fldChar w:fldCharType="begin"/>
      </w:r>
      <w:r>
        <w:instrText xml:space="preserve"> HYPERLINK "mailto:yeicjwb@163.com" </w:instrText>
      </w:r>
      <w:r>
        <w:fldChar w:fldCharType="separate"/>
      </w:r>
      <w:r>
        <w:rPr>
          <w:rFonts w:hint="eastAsia" w:ascii="宋体" w:hAnsi="宋体" w:cs="宋体"/>
          <w:sz w:val="24"/>
          <w:u w:val="single"/>
        </w:rPr>
        <w:t>yeicjwb@163.com</w:t>
      </w:r>
      <w:r>
        <w:rPr>
          <w:rFonts w:hint="eastAsia" w:ascii="宋体" w:hAnsi="宋体" w:cs="宋体"/>
          <w:sz w:val="24"/>
          <w:u w:val="single"/>
        </w:rPr>
        <w:fldChar w:fldCharType="end"/>
      </w:r>
      <w:r>
        <w:rPr>
          <w:rFonts w:hint="eastAsia" w:ascii="宋体" w:hAnsi="宋体" w:cs="宋体"/>
          <w:sz w:val="24"/>
          <w:u w:val="single"/>
        </w:rPr>
        <w:t>；</w:t>
      </w:r>
      <w:r>
        <w:rPr>
          <w:rFonts w:hint="eastAsia" w:ascii="宋体" w:hAnsi="宋体" w:cs="宋体"/>
          <w:sz w:val="24"/>
        </w:rPr>
        <w:t xml:space="preserve"> 乙方举报电话 ： 举报邮箱：）。对举报人资料双方应履行保密义务。</w:t>
      </w:r>
    </w:p>
    <w:p w14:paraId="2AE6C926">
      <w:pPr>
        <w:adjustRightInd w:val="0"/>
        <w:snapToGrid w:val="0"/>
        <w:spacing w:line="560" w:lineRule="exact"/>
        <w:ind w:firstLine="480" w:firstLineChars="200"/>
        <w:jc w:val="left"/>
        <w:rPr>
          <w:rFonts w:hint="eastAsia" w:ascii="宋体" w:hAnsi="宋体" w:cs="宋体"/>
          <w:sz w:val="24"/>
        </w:rPr>
      </w:pPr>
      <w:r>
        <w:rPr>
          <w:rFonts w:hint="eastAsia" w:ascii="宋体" w:hAnsi="宋体" w:cs="宋体"/>
          <w:sz w:val="24"/>
        </w:rPr>
        <w:t>（二）本协议书作为主合同的附件，与主合同同步签订并具有同等法律效力，经双方签署后立即生效。本协议一式两份，双方各执一份。协议有效期为双方签署之日起至主合同履行完毕时止。</w:t>
      </w:r>
    </w:p>
    <w:p w14:paraId="72BF7C43">
      <w:pPr>
        <w:widowControl/>
        <w:spacing w:line="360" w:lineRule="auto"/>
        <w:contextualSpacing/>
        <w:rPr>
          <w:rFonts w:hint="eastAsia" w:ascii="宋体" w:hAnsi="宋体" w:cs="宋体"/>
          <w:kern w:val="0"/>
          <w:sz w:val="24"/>
          <w:szCs w:val="24"/>
        </w:rPr>
      </w:pPr>
    </w:p>
    <w:p w14:paraId="370EFECA">
      <w:pPr>
        <w:adjustRightInd w:val="0"/>
        <w:snapToGrid w:val="0"/>
        <w:spacing w:line="360" w:lineRule="auto"/>
        <w:jc w:val="left"/>
        <w:rPr>
          <w:rFonts w:hint="eastAsia" w:ascii="宋体" w:hAnsi="宋体" w:cs="宋体"/>
          <w:b/>
          <w:bCs/>
          <w:sz w:val="24"/>
        </w:rPr>
      </w:pPr>
      <w:r>
        <w:rPr>
          <w:rFonts w:hint="eastAsia" w:ascii="宋体" w:hAnsi="宋体" w:cs="宋体"/>
          <w:b/>
          <w:bCs/>
          <w:sz w:val="24"/>
        </w:rPr>
        <w:t>甲方：会泽云能投新能源开发有限公司（盖章）</w:t>
      </w:r>
    </w:p>
    <w:p w14:paraId="55516D50">
      <w:pPr>
        <w:adjustRightInd w:val="0"/>
        <w:snapToGrid w:val="0"/>
        <w:spacing w:line="360" w:lineRule="auto"/>
        <w:jc w:val="left"/>
        <w:rPr>
          <w:rFonts w:hint="eastAsia" w:ascii="宋体" w:hAnsi="宋体" w:cs="宋体"/>
          <w:sz w:val="24"/>
        </w:rPr>
      </w:pPr>
      <w:r>
        <w:rPr>
          <w:rFonts w:hint="eastAsia" w:ascii="宋体" w:hAnsi="宋体" w:cs="宋体"/>
          <w:sz w:val="24"/>
        </w:rPr>
        <w:t>党风廉政负责人：</w:t>
      </w:r>
    </w:p>
    <w:p w14:paraId="2FDB7F6A">
      <w:pPr>
        <w:adjustRightInd w:val="0"/>
        <w:snapToGrid w:val="0"/>
        <w:spacing w:line="360" w:lineRule="auto"/>
        <w:jc w:val="left"/>
        <w:rPr>
          <w:rFonts w:hint="eastAsia" w:ascii="宋体" w:hAnsi="宋体" w:cs="宋体"/>
          <w:sz w:val="24"/>
        </w:rPr>
      </w:pPr>
      <w:r>
        <w:rPr>
          <w:rFonts w:hint="eastAsia" w:ascii="宋体" w:hAnsi="宋体" w:cs="宋体"/>
          <w:sz w:val="24"/>
        </w:rPr>
        <w:t>年    月    日</w:t>
      </w:r>
    </w:p>
    <w:p w14:paraId="12B3C7D3">
      <w:pPr>
        <w:spacing w:line="360" w:lineRule="auto"/>
        <w:rPr>
          <w:rFonts w:hint="eastAsia" w:ascii="宋体" w:hAnsi="宋体"/>
          <w:sz w:val="24"/>
          <w:szCs w:val="24"/>
        </w:rPr>
      </w:pPr>
    </w:p>
    <w:p w14:paraId="1605939D">
      <w:pPr>
        <w:spacing w:line="360" w:lineRule="auto"/>
        <w:rPr>
          <w:rFonts w:hint="eastAsia" w:ascii="宋体" w:hAnsi="宋体"/>
          <w:sz w:val="24"/>
          <w:szCs w:val="24"/>
        </w:rPr>
      </w:pPr>
    </w:p>
    <w:p w14:paraId="6EFCBD15">
      <w:pPr>
        <w:adjustRightInd w:val="0"/>
        <w:snapToGrid w:val="0"/>
        <w:spacing w:line="360" w:lineRule="auto"/>
        <w:ind w:left="5783" w:hanging="5783" w:hangingChars="2400"/>
        <w:jc w:val="left"/>
        <w:rPr>
          <w:rFonts w:hint="eastAsia" w:ascii="宋体" w:hAnsi="宋体" w:cs="宋体"/>
          <w:b/>
          <w:bCs/>
          <w:sz w:val="24"/>
        </w:rPr>
      </w:pPr>
      <w:r>
        <w:rPr>
          <w:rFonts w:hint="eastAsia" w:ascii="宋体" w:hAnsi="宋体" w:cs="宋体"/>
          <w:b/>
          <w:bCs/>
          <w:sz w:val="24"/>
        </w:rPr>
        <w:t>乙方：XXXXXXXXXXXXXXXXXX（盖章）</w:t>
      </w:r>
    </w:p>
    <w:p w14:paraId="70EEC0AB">
      <w:pPr>
        <w:adjustRightInd w:val="0"/>
        <w:snapToGrid w:val="0"/>
        <w:spacing w:line="360" w:lineRule="auto"/>
        <w:jc w:val="left"/>
        <w:rPr>
          <w:rFonts w:hint="eastAsia" w:ascii="宋体" w:hAnsi="宋体" w:cs="宋体"/>
          <w:sz w:val="24"/>
        </w:rPr>
      </w:pPr>
      <w:r>
        <w:rPr>
          <w:rFonts w:hint="eastAsia" w:ascii="宋体" w:hAnsi="宋体" w:cs="宋体"/>
          <w:sz w:val="24"/>
        </w:rPr>
        <w:t>党风廉政负责人：</w:t>
      </w:r>
    </w:p>
    <w:p w14:paraId="12624BA5">
      <w:pPr>
        <w:spacing w:line="360" w:lineRule="auto"/>
        <w:ind w:firstLine="480" w:firstLineChars="200"/>
        <w:rPr>
          <w:rFonts w:hint="eastAsia" w:ascii="宋体" w:hAnsi="宋体" w:cs="宋体"/>
          <w:sz w:val="24"/>
          <w:szCs w:val="24"/>
        </w:rPr>
      </w:pPr>
      <w:r>
        <w:rPr>
          <w:rFonts w:hint="eastAsia" w:ascii="宋体" w:hAnsi="宋体" w:cs="宋体"/>
          <w:sz w:val="24"/>
        </w:rPr>
        <w:t>年    月    日</w:t>
      </w:r>
    </w:p>
    <w:p w14:paraId="5FFCC597">
      <w:pPr>
        <w:rPr>
          <w:rFonts w:hint="eastAsia" w:ascii="宋体" w:hAnsi="宋体" w:cs="宋体"/>
          <w:sz w:val="24"/>
          <w:szCs w:val="24"/>
        </w:rPr>
      </w:pPr>
    </w:p>
    <w:p w14:paraId="7F352B16">
      <w:pPr>
        <w:pStyle w:val="2"/>
        <w:ind w:firstLine="482"/>
        <w:rPr>
          <w:rFonts w:hint="eastAsia" w:eastAsia="宋体" w:cs="宋体"/>
        </w:rPr>
      </w:pPr>
    </w:p>
    <w:p w14:paraId="35C2E726">
      <w:pPr>
        <w:pStyle w:val="2"/>
        <w:ind w:firstLine="482"/>
        <w:rPr>
          <w:rFonts w:hint="eastAsia" w:eastAsia="宋体" w:cs="宋体"/>
        </w:rPr>
      </w:pPr>
    </w:p>
    <w:p w14:paraId="112A75E6">
      <w:pPr>
        <w:rPr>
          <w:rFonts w:hint="eastAsia" w:ascii="宋体" w:hAnsi="宋体" w:cs="宋体"/>
          <w:sz w:val="32"/>
          <w:szCs w:val="32"/>
        </w:rPr>
      </w:pPr>
      <w:r>
        <w:rPr>
          <w:rFonts w:hint="eastAsia" w:ascii="宋体" w:hAnsi="宋体" w:cs="宋体"/>
          <w:sz w:val="32"/>
          <w:szCs w:val="32"/>
        </w:rPr>
        <w:br w:type="page"/>
      </w:r>
    </w:p>
    <w:p w14:paraId="24F9AAE9">
      <w:pPr>
        <w:pStyle w:val="43"/>
        <w:rPr>
          <w:highlight w:val="yellow"/>
        </w:rPr>
      </w:pPr>
    </w:p>
    <w:p w14:paraId="191E6285">
      <w:pPr>
        <w:pStyle w:val="43"/>
      </w:pPr>
      <w:bookmarkStart w:id="484" w:name="_Toc240877048"/>
      <w:bookmarkStart w:id="485" w:name="_Toc240877072"/>
      <w:bookmarkStart w:id="486" w:name="_Toc240877296"/>
      <w:bookmarkStart w:id="487" w:name="_Toc240877976"/>
      <w:bookmarkStart w:id="488" w:name="_Toc240878685"/>
      <w:bookmarkStart w:id="489" w:name="_Toc240877523"/>
      <w:r>
        <w:rPr>
          <w:rFonts w:hint="eastAsia"/>
        </w:rPr>
        <w:t>第四</w:t>
      </w:r>
      <w:r>
        <w:t>章</w:t>
      </w:r>
      <w:r>
        <w:rPr>
          <w:rFonts w:hint="eastAsia"/>
        </w:rPr>
        <w:t xml:space="preserve"> </w:t>
      </w:r>
      <w:r>
        <w:t xml:space="preserve"> 谈判申请文件</w:t>
      </w:r>
      <w:bookmarkEnd w:id="387"/>
      <w:r>
        <w:rPr>
          <w:rFonts w:hint="eastAsia"/>
        </w:rPr>
        <w:t>格式</w:t>
      </w:r>
      <w:bookmarkEnd w:id="388"/>
      <w:bookmarkEnd w:id="389"/>
      <w:bookmarkEnd w:id="390"/>
      <w:bookmarkEnd w:id="391"/>
      <w:bookmarkEnd w:id="392"/>
      <w:bookmarkEnd w:id="393"/>
      <w:bookmarkEnd w:id="394"/>
      <w:bookmarkEnd w:id="395"/>
      <w:bookmarkEnd w:id="396"/>
      <w:bookmarkEnd w:id="397"/>
      <w:bookmarkEnd w:id="484"/>
      <w:bookmarkEnd w:id="485"/>
      <w:bookmarkEnd w:id="486"/>
      <w:bookmarkEnd w:id="487"/>
      <w:bookmarkEnd w:id="488"/>
      <w:bookmarkEnd w:id="489"/>
    </w:p>
    <w:p w14:paraId="3DB652CC">
      <w:pPr>
        <w:spacing w:line="360" w:lineRule="auto"/>
      </w:pPr>
      <w:bookmarkStart w:id="490" w:name="_Toc317688899"/>
      <w:bookmarkStart w:id="491" w:name="_Toc261778021"/>
      <w:bookmarkStart w:id="492" w:name="_Toc308708470"/>
      <w:bookmarkStart w:id="493" w:name="_Toc58941270"/>
    </w:p>
    <w:p w14:paraId="169324B8">
      <w:pPr>
        <w:pStyle w:val="7"/>
      </w:pPr>
    </w:p>
    <w:p w14:paraId="25F45AB2"/>
    <w:p w14:paraId="2A482CD1">
      <w:pPr>
        <w:jc w:val="center"/>
        <w:rPr>
          <w:rFonts w:hint="eastAsia" w:hAnsi="宋体" w:cs="楷体"/>
          <w:b/>
          <w:kern w:val="0"/>
          <w:sz w:val="52"/>
          <w:szCs w:val="52"/>
        </w:rPr>
      </w:pPr>
      <w:r>
        <w:rPr>
          <w:rFonts w:hint="eastAsia" w:hAnsi="宋体" w:cs="楷体"/>
          <w:b/>
          <w:kern w:val="0"/>
          <w:sz w:val="52"/>
          <w:szCs w:val="52"/>
        </w:rPr>
        <w:t>会泽云能投新能源开发有限公司</w:t>
      </w:r>
    </w:p>
    <w:p w14:paraId="318D3E7D">
      <w:pPr>
        <w:jc w:val="center"/>
        <w:rPr>
          <w:rFonts w:hint="eastAsia" w:hAnsi="宋体" w:cs="楷体"/>
          <w:b/>
          <w:kern w:val="0"/>
          <w:sz w:val="52"/>
          <w:szCs w:val="52"/>
        </w:rPr>
      </w:pPr>
      <w:r>
        <w:rPr>
          <w:rFonts w:hint="eastAsia" w:hAnsi="宋体" w:cs="楷体"/>
          <w:b/>
          <w:kern w:val="0"/>
          <w:sz w:val="52"/>
          <w:szCs w:val="52"/>
          <w:lang w:eastAsia="zh-CN"/>
        </w:rPr>
        <w:t>金钟风电场二期控制性详细规划等报告编制</w:t>
      </w:r>
      <w:r>
        <w:rPr>
          <w:rFonts w:hint="eastAsia" w:hAnsi="宋体" w:cs="楷体"/>
          <w:b/>
          <w:kern w:val="0"/>
          <w:sz w:val="52"/>
          <w:szCs w:val="52"/>
        </w:rPr>
        <w:t>技术服务</w:t>
      </w:r>
    </w:p>
    <w:p w14:paraId="12A31974">
      <w:pPr>
        <w:tabs>
          <w:tab w:val="left" w:pos="8380"/>
        </w:tabs>
      </w:pPr>
      <w:r>
        <w:tab/>
      </w:r>
    </w:p>
    <w:p w14:paraId="16143B07"/>
    <w:p w14:paraId="212944C0"/>
    <w:p w14:paraId="473F3EFC">
      <w:pPr>
        <w:spacing w:line="360" w:lineRule="auto"/>
        <w:jc w:val="center"/>
        <w:rPr>
          <w:rFonts w:hint="eastAsia" w:ascii="新宋体" w:hAnsi="新宋体" w:eastAsia="新宋体"/>
          <w:b/>
          <w:bCs/>
          <w:sz w:val="72"/>
          <w:szCs w:val="72"/>
        </w:rPr>
      </w:pPr>
      <w:r>
        <w:rPr>
          <w:rFonts w:hint="eastAsia" w:ascii="新宋体" w:hAnsi="新宋体" w:eastAsia="新宋体"/>
          <w:b/>
          <w:bCs/>
          <w:sz w:val="72"/>
          <w:szCs w:val="72"/>
        </w:rPr>
        <w:t>竞争性谈判响应文件</w:t>
      </w:r>
    </w:p>
    <w:p w14:paraId="60601D17">
      <w:pPr>
        <w:pStyle w:val="27"/>
        <w:rPr>
          <w:rFonts w:hint="eastAsia" w:ascii="新宋体" w:hAnsi="新宋体" w:eastAsia="新宋体"/>
          <w:b/>
          <w:bCs/>
          <w:sz w:val="72"/>
          <w:szCs w:val="72"/>
        </w:rPr>
      </w:pPr>
    </w:p>
    <w:p w14:paraId="6248E980">
      <w:pPr>
        <w:pStyle w:val="27"/>
        <w:rPr>
          <w:rFonts w:hint="eastAsia" w:ascii="新宋体" w:hAnsi="新宋体" w:eastAsia="新宋体"/>
          <w:b/>
          <w:bCs/>
          <w:sz w:val="72"/>
          <w:szCs w:val="72"/>
        </w:rPr>
      </w:pPr>
    </w:p>
    <w:p w14:paraId="2232ADCA">
      <w:pPr>
        <w:pStyle w:val="27"/>
        <w:spacing w:line="360" w:lineRule="auto"/>
        <w:ind w:firstLine="600" w:firstLineChars="250"/>
        <w:rPr>
          <w:rFonts w:ascii="Times New Roman"/>
          <w:sz w:val="24"/>
        </w:rPr>
      </w:pPr>
    </w:p>
    <w:p w14:paraId="0D41F381">
      <w:pPr>
        <w:pStyle w:val="27"/>
        <w:spacing w:line="360" w:lineRule="auto"/>
        <w:ind w:firstLine="1500" w:firstLineChars="500"/>
        <w:rPr>
          <w:rFonts w:ascii="Times New Roman"/>
          <w:sz w:val="30"/>
          <w:szCs w:val="30"/>
          <w:u w:val="single"/>
        </w:rPr>
      </w:pPr>
      <w:r>
        <w:rPr>
          <w:rFonts w:hint="eastAsia" w:ascii="Times New Roman"/>
          <w:sz w:val="30"/>
          <w:szCs w:val="30"/>
        </w:rPr>
        <w:t>谈判申请</w:t>
      </w:r>
      <w:r>
        <w:rPr>
          <w:rFonts w:ascii="Times New Roman"/>
          <w:sz w:val="30"/>
          <w:szCs w:val="30"/>
        </w:rPr>
        <w:t>人：</w:t>
      </w:r>
      <w:r>
        <w:rPr>
          <w:rFonts w:hint="eastAsia" w:ascii="Times New Roman"/>
          <w:sz w:val="30"/>
          <w:szCs w:val="30"/>
          <w:u w:val="single"/>
        </w:rPr>
        <w:t xml:space="preserve">            </w:t>
      </w:r>
      <w:r>
        <w:rPr>
          <w:rFonts w:ascii="Times New Roman"/>
          <w:sz w:val="30"/>
          <w:szCs w:val="30"/>
          <w:u w:val="single"/>
        </w:rPr>
        <w:t>(单位公章)</w:t>
      </w:r>
    </w:p>
    <w:p w14:paraId="36275C87">
      <w:pPr>
        <w:rPr>
          <w:sz w:val="30"/>
          <w:szCs w:val="30"/>
        </w:rPr>
      </w:pPr>
    </w:p>
    <w:p w14:paraId="1F157785">
      <w:pPr>
        <w:pStyle w:val="27"/>
        <w:spacing w:line="360" w:lineRule="auto"/>
        <w:ind w:firstLine="1500" w:firstLineChars="500"/>
        <w:rPr>
          <w:rFonts w:ascii="Times New Roman"/>
          <w:sz w:val="30"/>
          <w:szCs w:val="30"/>
        </w:rPr>
      </w:pPr>
      <w:r>
        <w:rPr>
          <w:rFonts w:ascii="Times New Roman"/>
          <w:sz w:val="30"/>
          <w:szCs w:val="30"/>
        </w:rPr>
        <w:t>法定代表人或其委托代理人：</w:t>
      </w:r>
      <w:r>
        <w:rPr>
          <w:rFonts w:hint="eastAsia" w:ascii="Times New Roman"/>
          <w:sz w:val="30"/>
          <w:szCs w:val="30"/>
          <w:u w:val="single"/>
        </w:rPr>
        <w:t xml:space="preserve">           </w:t>
      </w:r>
      <w:r>
        <w:rPr>
          <w:rFonts w:ascii="Times New Roman"/>
          <w:sz w:val="30"/>
          <w:szCs w:val="30"/>
        </w:rPr>
        <w:t>（签字）</w:t>
      </w:r>
    </w:p>
    <w:p w14:paraId="1596DFF1"/>
    <w:p w14:paraId="5819E3FC">
      <w:pPr>
        <w:pStyle w:val="27"/>
        <w:spacing w:line="360" w:lineRule="auto"/>
        <w:ind w:firstLine="1500" w:firstLineChars="500"/>
        <w:rPr>
          <w:rFonts w:hint="eastAsia" w:hAnsi="宋体"/>
          <w:szCs w:val="21"/>
        </w:rPr>
      </w:pPr>
      <w:r>
        <w:rPr>
          <w:rFonts w:hint="eastAsia"/>
          <w:sz w:val="30"/>
          <w:szCs w:val="30"/>
        </w:rPr>
        <w:t xml:space="preserve">日  期：      </w:t>
      </w:r>
      <w:r>
        <w:rPr>
          <w:sz w:val="30"/>
          <w:szCs w:val="30"/>
        </w:rPr>
        <w:t>年</w:t>
      </w:r>
      <w:r>
        <w:rPr>
          <w:rFonts w:hint="eastAsia"/>
          <w:sz w:val="30"/>
          <w:szCs w:val="30"/>
        </w:rPr>
        <w:t xml:space="preserve">      </w:t>
      </w:r>
      <w:r>
        <w:rPr>
          <w:sz w:val="30"/>
          <w:szCs w:val="30"/>
        </w:rPr>
        <w:t>月</w:t>
      </w:r>
      <w:r>
        <w:rPr>
          <w:rFonts w:hint="eastAsia"/>
          <w:sz w:val="30"/>
          <w:szCs w:val="30"/>
        </w:rPr>
        <w:t xml:space="preserve">      </w:t>
      </w:r>
      <w:r>
        <w:rPr>
          <w:sz w:val="30"/>
          <w:szCs w:val="30"/>
        </w:rPr>
        <w:t>日</w:t>
      </w:r>
      <w:r>
        <w:rPr>
          <w:rFonts w:hAnsi="宋体"/>
          <w:szCs w:val="21"/>
        </w:rPr>
        <w:br w:type="page"/>
      </w:r>
    </w:p>
    <w:p w14:paraId="744C26AA">
      <w:pPr>
        <w:pStyle w:val="6"/>
        <w:ind w:firstLine="643"/>
        <w:rPr>
          <w:rFonts w:hint="eastAsia"/>
          <w:highlight w:val="none"/>
        </w:rPr>
      </w:pPr>
      <w:bookmarkStart w:id="494" w:name="_Toc23338"/>
      <w:bookmarkStart w:id="495" w:name="_Toc9449"/>
      <w:bookmarkStart w:id="496" w:name="_Toc13001"/>
      <w:bookmarkStart w:id="497" w:name="_Toc28542"/>
      <w:bookmarkStart w:id="498" w:name="_Toc11442"/>
      <w:bookmarkStart w:id="499" w:name="_Toc2194"/>
      <w:bookmarkStart w:id="500" w:name="_Toc55303755"/>
      <w:bookmarkStart w:id="501" w:name="_Toc17407"/>
      <w:bookmarkStart w:id="502" w:name="_Toc440110294"/>
      <w:bookmarkStart w:id="503" w:name="_Toc23101"/>
      <w:bookmarkStart w:id="504" w:name="_Toc55229800"/>
      <w:bookmarkStart w:id="505" w:name="_Toc240877297"/>
      <w:bookmarkStart w:id="506" w:name="_Toc13130"/>
      <w:bookmarkStart w:id="507" w:name="_Toc25527"/>
      <w:bookmarkStart w:id="508" w:name="_Toc55310068"/>
      <w:bookmarkStart w:id="509" w:name="_Toc13182"/>
      <w:bookmarkStart w:id="510" w:name="_Toc9472"/>
      <w:r>
        <w:rPr>
          <w:rFonts w:hint="eastAsia"/>
          <w:highlight w:val="none"/>
        </w:rPr>
        <w:t>一、商务部分</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28744C15">
      <w:pPr>
        <w:pStyle w:val="6"/>
        <w:ind w:firstLine="643"/>
        <w:rPr>
          <w:rFonts w:hint="eastAsia" w:eastAsia="宋体" w:cs="宋体"/>
          <w:highlight w:val="none"/>
        </w:rPr>
      </w:pPr>
      <w:bookmarkStart w:id="511" w:name="_Toc435803790"/>
      <w:bookmarkStart w:id="512" w:name="_Toc439554165"/>
      <w:bookmarkStart w:id="513" w:name="_Toc12919"/>
      <w:bookmarkStart w:id="514" w:name="_Toc29468"/>
      <w:bookmarkStart w:id="515" w:name="_Toc440110295"/>
      <w:bookmarkStart w:id="516" w:name="_Toc30173"/>
      <w:bookmarkStart w:id="517" w:name="_Toc19241"/>
      <w:bookmarkStart w:id="518" w:name="_Toc27175"/>
      <w:bookmarkStart w:id="519" w:name="_Toc12751"/>
      <w:bookmarkStart w:id="520" w:name="_Toc2374"/>
      <w:bookmarkStart w:id="521" w:name="_Toc5228"/>
      <w:bookmarkStart w:id="522" w:name="_Toc19689"/>
      <w:bookmarkStart w:id="523" w:name="_Toc29442"/>
      <w:bookmarkStart w:id="524" w:name="_Toc55310069"/>
      <w:bookmarkStart w:id="525" w:name="_Toc55303756"/>
      <w:bookmarkStart w:id="526" w:name="_Toc26374"/>
      <w:bookmarkStart w:id="527" w:name="_Toc5802"/>
      <w:bookmarkStart w:id="528" w:name="_Toc240877298"/>
      <w:r>
        <w:rPr>
          <w:rFonts w:hint="eastAsia" w:eastAsia="宋体" w:cs="宋体"/>
          <w:highlight w:val="none"/>
        </w:rPr>
        <w:t>（一）</w:t>
      </w:r>
      <w:bookmarkEnd w:id="511"/>
      <w:bookmarkEnd w:id="512"/>
      <w:r>
        <w:rPr>
          <w:rFonts w:hint="eastAsia" w:eastAsia="宋体" w:cs="宋体"/>
          <w:highlight w:val="none"/>
        </w:rPr>
        <w:t>报价一览表</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14:paraId="10979314">
      <w:pPr>
        <w:spacing w:line="360" w:lineRule="auto"/>
        <w:ind w:firstLine="480" w:firstLineChars="200"/>
        <w:rPr>
          <w:rFonts w:hint="eastAsia" w:ascii="宋体" w:hAnsi="宋体"/>
          <w:sz w:val="24"/>
          <w:szCs w:val="24"/>
          <w:highlight w:val="none"/>
          <w:u w:val="single"/>
        </w:rPr>
      </w:pPr>
      <w:r>
        <w:rPr>
          <w:rFonts w:ascii="宋体" w:hAnsi="宋体"/>
          <w:kern w:val="0"/>
          <w:sz w:val="24"/>
          <w:highlight w:val="none"/>
        </w:rPr>
        <w:t>项目名称</w:t>
      </w:r>
      <w:r>
        <w:rPr>
          <w:rFonts w:hint="eastAsia" w:ascii="宋体" w:hAnsi="宋体"/>
          <w:kern w:val="0"/>
          <w:sz w:val="24"/>
          <w:highlight w:val="none"/>
        </w:rPr>
        <w:t>：</w:t>
      </w:r>
      <w:r>
        <w:rPr>
          <w:rFonts w:hint="eastAsia" w:asciiTheme="minorEastAsia" w:hAnsiTheme="minorEastAsia" w:eastAsiaTheme="minorEastAsia" w:cstheme="minorEastAsia"/>
          <w:color w:val="000000"/>
          <w:sz w:val="24"/>
          <w:szCs w:val="24"/>
          <w:highlight w:val="none"/>
          <w:u w:val="single"/>
          <w:lang w:eastAsia="zh-CN"/>
        </w:rPr>
        <w:t>金钟风电场二期控制性详细规划等报告编制</w:t>
      </w:r>
      <w:r>
        <w:rPr>
          <w:rFonts w:hint="eastAsia" w:asciiTheme="minorEastAsia" w:hAnsiTheme="minorEastAsia" w:eastAsiaTheme="minorEastAsia" w:cstheme="minorEastAsia"/>
          <w:color w:val="000000"/>
          <w:sz w:val="24"/>
          <w:szCs w:val="24"/>
          <w:highlight w:val="none"/>
          <w:u w:val="single"/>
        </w:rPr>
        <w:t>技术服务</w:t>
      </w:r>
      <w:r>
        <w:rPr>
          <w:rFonts w:ascii="宋体" w:hAnsi="宋体"/>
          <w:sz w:val="24"/>
          <w:szCs w:val="24"/>
          <w:highlight w:val="none"/>
          <w:u w:val="single"/>
        </w:rPr>
        <w:t xml:space="preserve"> </w:t>
      </w:r>
    </w:p>
    <w:tbl>
      <w:tblPr>
        <w:tblStyle w:val="47"/>
        <w:tblW w:w="97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3416"/>
        <w:gridCol w:w="2131"/>
        <w:gridCol w:w="3399"/>
      </w:tblGrid>
      <w:tr w14:paraId="06B5B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21F22AC1">
            <w:pPr>
              <w:jc w:val="center"/>
              <w:rPr>
                <w:highlight w:val="none"/>
              </w:rPr>
            </w:pPr>
            <w:r>
              <w:rPr>
                <w:rFonts w:hint="eastAsia" w:ascii="宋体" w:hAnsi="宋体"/>
                <w:b/>
                <w:szCs w:val="21"/>
                <w:highlight w:val="none"/>
              </w:rPr>
              <w:t>序号</w:t>
            </w:r>
          </w:p>
        </w:tc>
        <w:tc>
          <w:tcPr>
            <w:tcW w:w="3416" w:type="dxa"/>
            <w:vAlign w:val="center"/>
          </w:tcPr>
          <w:p w14:paraId="625EE256">
            <w:pPr>
              <w:jc w:val="center"/>
              <w:rPr>
                <w:highlight w:val="none"/>
              </w:rPr>
            </w:pPr>
            <w:r>
              <w:rPr>
                <w:rFonts w:hint="eastAsia" w:ascii="宋体" w:hAnsi="宋体"/>
                <w:b/>
                <w:szCs w:val="21"/>
                <w:highlight w:val="none"/>
              </w:rPr>
              <w:t>项目名称</w:t>
            </w:r>
          </w:p>
        </w:tc>
        <w:tc>
          <w:tcPr>
            <w:tcW w:w="2131" w:type="dxa"/>
            <w:vAlign w:val="center"/>
          </w:tcPr>
          <w:p w14:paraId="6D1DEE3B">
            <w:pPr>
              <w:jc w:val="center"/>
              <w:rPr>
                <w:highlight w:val="none"/>
              </w:rPr>
            </w:pPr>
            <w:r>
              <w:rPr>
                <w:rFonts w:hint="eastAsia" w:ascii="宋体" w:hAnsi="宋体"/>
                <w:b/>
                <w:szCs w:val="21"/>
                <w:highlight w:val="none"/>
              </w:rPr>
              <w:t>总价(元)</w:t>
            </w:r>
          </w:p>
        </w:tc>
        <w:tc>
          <w:tcPr>
            <w:tcW w:w="3399" w:type="dxa"/>
            <w:vAlign w:val="center"/>
          </w:tcPr>
          <w:p w14:paraId="30494A57">
            <w:pPr>
              <w:jc w:val="center"/>
              <w:rPr>
                <w:highlight w:val="none"/>
              </w:rPr>
            </w:pPr>
            <w:r>
              <w:rPr>
                <w:rFonts w:hint="eastAsia" w:ascii="宋体" w:hAnsi="宋体"/>
                <w:b/>
                <w:szCs w:val="21"/>
                <w:highlight w:val="none"/>
              </w:rPr>
              <w:t>备注</w:t>
            </w:r>
          </w:p>
        </w:tc>
      </w:tr>
      <w:tr w14:paraId="4C944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0539858A">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b/>
                <w:kern w:val="0"/>
                <w:szCs w:val="21"/>
                <w:highlight w:val="none"/>
              </w:rPr>
              <w:t>1</w:t>
            </w:r>
          </w:p>
        </w:tc>
        <w:tc>
          <w:tcPr>
            <w:tcW w:w="3416" w:type="dxa"/>
            <w:vAlign w:val="center"/>
          </w:tcPr>
          <w:p w14:paraId="0AC4B8C2">
            <w:pPr>
              <w:jc w:val="center"/>
              <w:rPr>
                <w:rFonts w:hint="eastAsia" w:asciiTheme="minorEastAsia" w:hAnsiTheme="minorEastAsia" w:eastAsiaTheme="minorEastAsia" w:cstheme="minorEastAsia"/>
                <w:szCs w:val="21"/>
                <w:highlight w:val="none"/>
              </w:rPr>
            </w:pPr>
            <w:r>
              <w:rPr>
                <w:rFonts w:hint="eastAsia" w:eastAsiaTheme="minorEastAsia"/>
                <w:highlight w:val="none"/>
                <w:lang w:eastAsia="zh-CN"/>
              </w:rPr>
              <w:t>金钟风电场二期控制性详细规划等报告编制</w:t>
            </w:r>
            <w:r>
              <w:rPr>
                <w:rFonts w:hint="eastAsia" w:eastAsiaTheme="minorEastAsia"/>
                <w:highlight w:val="none"/>
              </w:rPr>
              <w:t>技术服务</w:t>
            </w:r>
          </w:p>
        </w:tc>
        <w:tc>
          <w:tcPr>
            <w:tcW w:w="2131" w:type="dxa"/>
            <w:vAlign w:val="center"/>
          </w:tcPr>
          <w:p w14:paraId="37F091BD">
            <w:pPr>
              <w:jc w:val="center"/>
              <w:rPr>
                <w:rFonts w:hint="eastAsia" w:asciiTheme="minorEastAsia" w:hAnsiTheme="minorEastAsia" w:eastAsiaTheme="minorEastAsia" w:cstheme="minorEastAsia"/>
                <w:szCs w:val="21"/>
                <w:highlight w:val="none"/>
              </w:rPr>
            </w:pPr>
          </w:p>
        </w:tc>
        <w:tc>
          <w:tcPr>
            <w:tcW w:w="3399" w:type="dxa"/>
            <w:vAlign w:val="center"/>
          </w:tcPr>
          <w:p w14:paraId="2313E065">
            <w:pPr>
              <w:pStyle w:val="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增值税税率</w:t>
            </w:r>
            <w:r>
              <w:rPr>
                <w:rFonts w:hint="eastAsia" w:asciiTheme="minorEastAsia" w:hAnsiTheme="minorEastAsia" w:eastAsiaTheme="minorEastAsia" w:cstheme="minorEastAsia"/>
                <w:sz w:val="21"/>
                <w:szCs w:val="21"/>
                <w:highlight w:val="none"/>
                <w:u w:val="single"/>
              </w:rPr>
              <w:t xml:space="preserve">   </w:t>
            </w:r>
            <w:r>
              <w:rPr>
                <w:rFonts w:hint="eastAsia" w:asciiTheme="minorEastAsia" w:hAnsiTheme="minorEastAsia" w:eastAsiaTheme="minorEastAsia" w:cstheme="minorEastAsia"/>
                <w:sz w:val="21"/>
                <w:szCs w:val="21"/>
                <w:highlight w:val="none"/>
              </w:rPr>
              <w:t>%</w:t>
            </w:r>
          </w:p>
        </w:tc>
      </w:tr>
      <w:tr w14:paraId="6959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029813BA">
            <w:pPr>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b/>
                <w:kern w:val="0"/>
                <w:szCs w:val="21"/>
                <w:highlight w:val="none"/>
                <w:lang w:val="en-US" w:eastAsia="zh-CN"/>
              </w:rPr>
              <w:t>2</w:t>
            </w:r>
          </w:p>
        </w:tc>
        <w:tc>
          <w:tcPr>
            <w:tcW w:w="3416" w:type="dxa"/>
            <w:vAlign w:val="center"/>
          </w:tcPr>
          <w:p w14:paraId="1F39739B">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b/>
                <w:kern w:val="0"/>
                <w:szCs w:val="21"/>
                <w:highlight w:val="none"/>
              </w:rPr>
              <w:t>工期承诺</w:t>
            </w:r>
          </w:p>
        </w:tc>
        <w:tc>
          <w:tcPr>
            <w:tcW w:w="2131" w:type="dxa"/>
            <w:vAlign w:val="center"/>
          </w:tcPr>
          <w:p w14:paraId="7A14BB27">
            <w:pPr>
              <w:jc w:val="center"/>
              <w:rPr>
                <w:rFonts w:hint="eastAsia" w:asciiTheme="minorEastAsia" w:hAnsiTheme="minorEastAsia" w:eastAsiaTheme="minorEastAsia" w:cstheme="minorEastAsia"/>
                <w:szCs w:val="21"/>
                <w:highlight w:val="none"/>
              </w:rPr>
            </w:pPr>
          </w:p>
        </w:tc>
        <w:tc>
          <w:tcPr>
            <w:tcW w:w="3399" w:type="dxa"/>
            <w:vAlign w:val="center"/>
          </w:tcPr>
          <w:p w14:paraId="085CC0B5">
            <w:pPr>
              <w:pStyle w:val="7"/>
              <w:rPr>
                <w:rFonts w:hint="eastAsia" w:asciiTheme="minorEastAsia" w:hAnsiTheme="minorEastAsia" w:eastAsiaTheme="minorEastAsia" w:cstheme="minorEastAsia"/>
                <w:sz w:val="21"/>
                <w:szCs w:val="21"/>
                <w:highlight w:val="none"/>
              </w:rPr>
            </w:pPr>
          </w:p>
        </w:tc>
      </w:tr>
      <w:tr w14:paraId="6DD06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2A4A28F0">
            <w:pPr>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b/>
                <w:kern w:val="0"/>
                <w:szCs w:val="21"/>
                <w:highlight w:val="none"/>
                <w:lang w:val="en-US" w:eastAsia="zh-CN"/>
              </w:rPr>
              <w:t>3</w:t>
            </w:r>
          </w:p>
        </w:tc>
        <w:tc>
          <w:tcPr>
            <w:tcW w:w="3416" w:type="dxa"/>
            <w:vAlign w:val="center"/>
          </w:tcPr>
          <w:p w14:paraId="7A114A30">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b/>
                <w:kern w:val="0"/>
                <w:szCs w:val="21"/>
                <w:highlight w:val="none"/>
              </w:rPr>
              <w:t>项目负责人</w:t>
            </w:r>
          </w:p>
        </w:tc>
        <w:tc>
          <w:tcPr>
            <w:tcW w:w="2131" w:type="dxa"/>
            <w:vAlign w:val="center"/>
          </w:tcPr>
          <w:p w14:paraId="04580CD3">
            <w:pPr>
              <w:jc w:val="center"/>
              <w:rPr>
                <w:rFonts w:hint="eastAsia" w:asciiTheme="minorEastAsia" w:hAnsiTheme="minorEastAsia" w:eastAsiaTheme="minorEastAsia" w:cstheme="minorEastAsia"/>
                <w:szCs w:val="21"/>
                <w:highlight w:val="none"/>
              </w:rPr>
            </w:pPr>
          </w:p>
        </w:tc>
        <w:tc>
          <w:tcPr>
            <w:tcW w:w="3399" w:type="dxa"/>
            <w:vAlign w:val="center"/>
          </w:tcPr>
          <w:p w14:paraId="40F0B805">
            <w:pPr>
              <w:pStyle w:val="7"/>
              <w:rPr>
                <w:rFonts w:hint="eastAsia" w:asciiTheme="minorEastAsia" w:hAnsiTheme="minorEastAsia" w:eastAsiaTheme="minorEastAsia" w:cstheme="minorEastAsia"/>
                <w:sz w:val="21"/>
                <w:szCs w:val="21"/>
                <w:highlight w:val="none"/>
              </w:rPr>
            </w:pPr>
          </w:p>
        </w:tc>
      </w:tr>
      <w:tr w14:paraId="3C39A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6F493B59">
            <w:pPr>
              <w:jc w:val="center"/>
              <w:rPr>
                <w:rFonts w:hint="eastAsia" w:asciiTheme="minorEastAsia" w:hAnsiTheme="minorEastAsia" w:eastAsiaTheme="minorEastAsia" w:cstheme="minorEastAsia"/>
                <w:b/>
                <w:kern w:val="0"/>
                <w:szCs w:val="21"/>
                <w:highlight w:val="none"/>
                <w:lang w:eastAsia="zh-CN"/>
              </w:rPr>
            </w:pPr>
            <w:r>
              <w:rPr>
                <w:rFonts w:hint="eastAsia" w:asciiTheme="minorEastAsia" w:hAnsiTheme="minorEastAsia" w:eastAsiaTheme="minorEastAsia" w:cstheme="minorEastAsia"/>
                <w:b/>
                <w:kern w:val="0"/>
                <w:szCs w:val="21"/>
                <w:highlight w:val="none"/>
                <w:lang w:val="en-US" w:eastAsia="zh-CN"/>
              </w:rPr>
              <w:t>4</w:t>
            </w:r>
          </w:p>
        </w:tc>
        <w:tc>
          <w:tcPr>
            <w:tcW w:w="3416" w:type="dxa"/>
            <w:vAlign w:val="center"/>
          </w:tcPr>
          <w:p w14:paraId="6776C515">
            <w:pPr>
              <w:jc w:val="center"/>
              <w:rPr>
                <w:rFonts w:hint="eastAsia"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kern w:val="0"/>
                <w:szCs w:val="21"/>
                <w:highlight w:val="none"/>
              </w:rPr>
              <w:t>合计总报价</w:t>
            </w:r>
          </w:p>
        </w:tc>
        <w:tc>
          <w:tcPr>
            <w:tcW w:w="2131" w:type="dxa"/>
            <w:vAlign w:val="center"/>
          </w:tcPr>
          <w:p w14:paraId="5273AB4B">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b/>
                <w:kern w:val="0"/>
                <w:szCs w:val="21"/>
                <w:highlight w:val="none"/>
              </w:rPr>
              <w:t>包干价     元</w:t>
            </w:r>
          </w:p>
        </w:tc>
        <w:tc>
          <w:tcPr>
            <w:tcW w:w="3399" w:type="dxa"/>
            <w:vAlign w:val="center"/>
          </w:tcPr>
          <w:p w14:paraId="3A7F2EF8">
            <w:pPr>
              <w:pStyle w:val="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增值税税率</w:t>
            </w:r>
            <w:r>
              <w:rPr>
                <w:rFonts w:hint="eastAsia" w:asciiTheme="minorEastAsia" w:hAnsiTheme="minorEastAsia" w:eastAsiaTheme="minorEastAsia" w:cstheme="minorEastAsia"/>
                <w:sz w:val="21"/>
                <w:szCs w:val="21"/>
                <w:highlight w:val="none"/>
                <w:u w:val="single"/>
              </w:rPr>
              <w:t xml:space="preserve">   </w:t>
            </w:r>
            <w:r>
              <w:rPr>
                <w:rFonts w:hint="eastAsia" w:asciiTheme="minorEastAsia" w:hAnsiTheme="minorEastAsia" w:eastAsiaTheme="minorEastAsia" w:cstheme="minorEastAsia"/>
                <w:sz w:val="21"/>
                <w:szCs w:val="21"/>
                <w:highlight w:val="none"/>
              </w:rPr>
              <w:t>%</w:t>
            </w:r>
          </w:p>
        </w:tc>
      </w:tr>
    </w:tbl>
    <w:p w14:paraId="0AECF68A">
      <w:pPr>
        <w:rPr>
          <w:rFonts w:hint="eastAsia" w:ascii="宋体" w:hAnsi="宋体" w:cs="宋体" w:eastAsiaTheme="minorEastAsia"/>
          <w:szCs w:val="21"/>
        </w:rPr>
      </w:pPr>
      <w:r>
        <w:rPr>
          <w:rFonts w:hint="eastAsia" w:ascii="宋体" w:hAnsi="宋体" w:cs="宋体" w:eastAsiaTheme="minorEastAsia"/>
          <w:szCs w:val="21"/>
          <w:highlight w:val="none"/>
        </w:rPr>
        <w:t>注：1、报价应包括本竞争性谈判发包范围内工作所需的</w:t>
      </w:r>
      <w:r>
        <w:rPr>
          <w:rFonts w:hint="eastAsia" w:ascii="宋体" w:hAnsi="宋体" w:cs="宋体" w:eastAsiaTheme="minorEastAsia"/>
          <w:szCs w:val="21"/>
        </w:rPr>
        <w:t>一切费用。</w:t>
      </w:r>
    </w:p>
    <w:p w14:paraId="3FBAB6C4">
      <w:pPr>
        <w:pStyle w:val="7"/>
      </w:pPr>
    </w:p>
    <w:p w14:paraId="7902649A">
      <w:pPr>
        <w:pStyle w:val="27"/>
        <w:spacing w:line="320" w:lineRule="exact"/>
        <w:rPr>
          <w:rFonts w:hint="eastAsia" w:hAnsi="宋体"/>
        </w:rPr>
      </w:pPr>
    </w:p>
    <w:p w14:paraId="6BDA5B42">
      <w:pPr>
        <w:pStyle w:val="37"/>
        <w:spacing w:line="360" w:lineRule="auto"/>
        <w:ind w:firstLine="0" w:firstLineChars="0"/>
        <w:rPr>
          <w:rFonts w:hint="eastAsia" w:ascii="宋体" w:hAnsi="宋体" w:cs="宋体"/>
          <w:color w:val="auto"/>
          <w:sz w:val="21"/>
          <w:szCs w:val="21"/>
        </w:rPr>
      </w:pPr>
    </w:p>
    <w:p w14:paraId="32EBE1CC">
      <w:pPr>
        <w:pStyle w:val="37"/>
        <w:spacing w:line="360" w:lineRule="auto"/>
        <w:ind w:firstLine="315" w:firstLineChars="150"/>
        <w:rPr>
          <w:rFonts w:hint="eastAsia" w:ascii="宋体" w:hAnsi="宋体" w:cs="宋体"/>
          <w:color w:val="auto"/>
          <w:sz w:val="21"/>
          <w:szCs w:val="21"/>
        </w:rPr>
      </w:pPr>
      <w:r>
        <w:rPr>
          <w:rFonts w:hint="eastAsia" w:ascii="宋体" w:hAnsi="宋体" w:cs="宋体"/>
          <w:color w:val="auto"/>
          <w:sz w:val="21"/>
          <w:szCs w:val="21"/>
        </w:rPr>
        <w:t>谈判申请人（单位公章）：</w:t>
      </w:r>
      <w:r>
        <w:rPr>
          <w:rFonts w:ascii="宋体" w:hAnsi="宋体" w:cs="宋体"/>
          <w:color w:val="auto"/>
          <w:sz w:val="21"/>
          <w:szCs w:val="21"/>
          <w:u w:val="single"/>
        </w:rPr>
        <w:t xml:space="preserve">                                </w:t>
      </w:r>
    </w:p>
    <w:p w14:paraId="1E421B77">
      <w:pPr>
        <w:pStyle w:val="37"/>
        <w:spacing w:line="360" w:lineRule="auto"/>
        <w:ind w:firstLine="315" w:firstLineChars="150"/>
        <w:rPr>
          <w:rFonts w:hint="eastAsia" w:ascii="宋体" w:hAnsi="宋体" w:cs="宋体"/>
          <w:color w:val="auto"/>
          <w:sz w:val="21"/>
          <w:szCs w:val="21"/>
        </w:rPr>
      </w:pPr>
      <w:r>
        <w:rPr>
          <w:rFonts w:hint="eastAsia" w:ascii="宋体" w:hAnsi="宋体" w:cs="宋体"/>
          <w:color w:val="auto"/>
          <w:sz w:val="21"/>
          <w:szCs w:val="21"/>
        </w:rPr>
        <w:t xml:space="preserve">                       </w:t>
      </w:r>
    </w:p>
    <w:p w14:paraId="69245B3A">
      <w:pPr>
        <w:pStyle w:val="37"/>
        <w:spacing w:line="360" w:lineRule="auto"/>
        <w:ind w:firstLine="315" w:firstLineChars="150"/>
        <w:rPr>
          <w:rFonts w:hint="eastAsia" w:ascii="宋体" w:hAnsi="宋体" w:cs="宋体"/>
          <w:color w:val="auto"/>
          <w:sz w:val="21"/>
          <w:szCs w:val="21"/>
        </w:rPr>
      </w:pPr>
    </w:p>
    <w:p w14:paraId="32CCA659">
      <w:pPr>
        <w:pStyle w:val="37"/>
        <w:spacing w:line="360" w:lineRule="auto"/>
        <w:ind w:firstLine="315" w:firstLineChars="150"/>
        <w:rPr>
          <w:rFonts w:hint="eastAsia" w:ascii="宋体" w:hAnsi="宋体" w:cs="宋体"/>
          <w:color w:val="auto"/>
          <w:sz w:val="21"/>
          <w:szCs w:val="21"/>
          <w:u w:val="single"/>
        </w:rPr>
      </w:pPr>
      <w:r>
        <w:rPr>
          <w:rFonts w:hint="eastAsia" w:ascii="宋体" w:hAnsi="宋体" w:cs="宋体"/>
          <w:color w:val="auto"/>
          <w:sz w:val="21"/>
          <w:szCs w:val="21"/>
        </w:rPr>
        <w:t>法定代表人或委托代理人（签字或盖章）：</w:t>
      </w:r>
      <w:r>
        <w:rPr>
          <w:rFonts w:ascii="宋体" w:hAnsi="宋体" w:cs="宋体"/>
          <w:color w:val="auto"/>
          <w:sz w:val="21"/>
          <w:szCs w:val="21"/>
          <w:u w:val="single"/>
        </w:rPr>
        <w:t xml:space="preserve">                  </w:t>
      </w:r>
    </w:p>
    <w:p w14:paraId="70167BD8">
      <w:pPr>
        <w:pStyle w:val="37"/>
        <w:spacing w:line="360" w:lineRule="auto"/>
        <w:ind w:firstLine="315" w:firstLineChars="150"/>
        <w:rPr>
          <w:rFonts w:hint="eastAsia" w:ascii="宋体" w:hAnsi="宋体" w:cs="宋体"/>
          <w:color w:val="auto"/>
          <w:sz w:val="21"/>
          <w:szCs w:val="21"/>
        </w:rPr>
      </w:pPr>
    </w:p>
    <w:p w14:paraId="299A13AB">
      <w:pPr>
        <w:pStyle w:val="37"/>
        <w:spacing w:line="360" w:lineRule="auto"/>
        <w:ind w:firstLine="315" w:firstLineChars="150"/>
        <w:rPr>
          <w:rFonts w:hint="eastAsia" w:ascii="宋体" w:hAnsi="宋体" w:cs="宋体"/>
          <w:color w:val="auto"/>
          <w:sz w:val="21"/>
          <w:szCs w:val="21"/>
        </w:rPr>
      </w:pPr>
    </w:p>
    <w:p w14:paraId="16F146E3">
      <w:pPr>
        <w:pStyle w:val="37"/>
        <w:spacing w:line="360" w:lineRule="auto"/>
        <w:ind w:firstLine="315" w:firstLineChars="150"/>
        <w:rPr>
          <w:rFonts w:hint="eastAsia" w:ascii="宋体" w:hAnsi="宋体" w:cs="宋体"/>
          <w:color w:val="auto"/>
          <w:sz w:val="21"/>
          <w:szCs w:val="21"/>
        </w:rPr>
      </w:pPr>
      <w:r>
        <w:rPr>
          <w:rFonts w:hint="eastAsia" w:ascii="宋体" w:hAnsi="宋体" w:cs="宋体"/>
          <w:color w:val="auto"/>
          <w:sz w:val="21"/>
          <w:szCs w:val="21"/>
        </w:rPr>
        <w:t>日  期：</w:t>
      </w:r>
      <w:r>
        <w:rPr>
          <w:rFonts w:ascii="宋体" w:hAnsi="宋体" w:cs="宋体"/>
          <w:color w:val="auto"/>
          <w:sz w:val="21"/>
          <w:szCs w:val="21"/>
          <w:u w:val="single"/>
        </w:rPr>
        <w:t xml:space="preserve">       </w:t>
      </w:r>
      <w:r>
        <w:rPr>
          <w:rFonts w:hint="eastAsia" w:ascii="宋体" w:hAnsi="宋体" w:cs="宋体"/>
          <w:color w:val="auto"/>
          <w:sz w:val="21"/>
          <w:szCs w:val="21"/>
        </w:rPr>
        <w:t>年</w:t>
      </w:r>
      <w:r>
        <w:rPr>
          <w:rFonts w:ascii="宋体" w:hAnsi="宋体" w:cs="宋体"/>
          <w:color w:val="auto"/>
          <w:sz w:val="21"/>
          <w:szCs w:val="21"/>
          <w:u w:val="single"/>
        </w:rPr>
        <w:t xml:space="preserve">       </w:t>
      </w:r>
      <w:r>
        <w:rPr>
          <w:rFonts w:hint="eastAsia" w:ascii="宋体" w:hAnsi="宋体" w:cs="宋体"/>
          <w:color w:val="auto"/>
          <w:sz w:val="21"/>
          <w:szCs w:val="21"/>
        </w:rPr>
        <w:t>月</w:t>
      </w:r>
      <w:r>
        <w:rPr>
          <w:rFonts w:ascii="宋体" w:hAnsi="宋体" w:cs="宋体"/>
          <w:color w:val="auto"/>
          <w:sz w:val="21"/>
          <w:szCs w:val="21"/>
          <w:u w:val="single"/>
        </w:rPr>
        <w:t xml:space="preserve">       </w:t>
      </w:r>
      <w:r>
        <w:rPr>
          <w:rFonts w:hint="eastAsia" w:ascii="宋体" w:hAnsi="宋体" w:cs="宋体"/>
          <w:color w:val="auto"/>
          <w:sz w:val="21"/>
          <w:szCs w:val="21"/>
        </w:rPr>
        <w:t>日</w:t>
      </w:r>
      <w:bookmarkStart w:id="529" w:name="_Toc439554166"/>
      <w:bookmarkStart w:id="530" w:name="_Toc435803791"/>
      <w:bookmarkStart w:id="531" w:name="_Toc440110296"/>
    </w:p>
    <w:p w14:paraId="41393C0B">
      <w:pPr>
        <w:widowControl/>
        <w:jc w:val="left"/>
        <w:rPr>
          <w:rFonts w:hint="eastAsia" w:ascii="宋体" w:hAnsi="宋体"/>
          <w:b/>
          <w:bCs/>
          <w:sz w:val="32"/>
          <w:szCs w:val="32"/>
          <w:highlight w:val="yellow"/>
        </w:rPr>
      </w:pPr>
      <w:bookmarkStart w:id="532" w:name="_Toc14927"/>
      <w:bookmarkStart w:id="533" w:name="_Toc163"/>
      <w:bookmarkStart w:id="534" w:name="_Toc7465"/>
      <w:r>
        <w:rPr>
          <w:rFonts w:ascii="宋体" w:hAnsi="宋体"/>
          <w:highlight w:val="yellow"/>
        </w:rPr>
        <w:br w:type="page"/>
      </w:r>
    </w:p>
    <w:p w14:paraId="4BC15A12">
      <w:pPr>
        <w:pStyle w:val="6"/>
        <w:ind w:firstLine="643"/>
        <w:rPr>
          <w:rFonts w:hint="eastAsia" w:eastAsia="宋体" w:cs="宋体"/>
        </w:rPr>
      </w:pPr>
      <w:bookmarkStart w:id="535" w:name="_Toc21329"/>
      <w:bookmarkStart w:id="536" w:name="_Toc240877299"/>
      <w:bookmarkStart w:id="537" w:name="_Toc20104"/>
      <w:bookmarkStart w:id="538" w:name="_Toc55310070"/>
      <w:bookmarkStart w:id="539" w:name="_Toc13584"/>
      <w:bookmarkStart w:id="540" w:name="_Toc55229801"/>
      <w:bookmarkStart w:id="541" w:name="_Toc55303757"/>
      <w:bookmarkStart w:id="542" w:name="_Toc4544"/>
      <w:bookmarkStart w:id="543" w:name="_Toc13681"/>
      <w:bookmarkStart w:id="544" w:name="_Toc20858"/>
      <w:bookmarkStart w:id="545" w:name="_Toc14291"/>
      <w:bookmarkStart w:id="546" w:name="_Toc30114"/>
      <w:bookmarkStart w:id="547" w:name="_Toc19225"/>
      <w:r>
        <w:rPr>
          <w:rFonts w:hint="eastAsia" w:eastAsia="宋体" w:cs="宋体"/>
        </w:rPr>
        <w:t>（二）谈判申请函</w:t>
      </w:r>
      <w:bookmarkEnd w:id="490"/>
      <w:bookmarkEnd w:id="491"/>
      <w:bookmarkEnd w:id="492"/>
      <w:bookmarkEnd w:id="493"/>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14:paraId="53A949D7">
      <w:pPr>
        <w:spacing w:line="360" w:lineRule="auto"/>
        <w:jc w:val="center"/>
        <w:rPr>
          <w:rFonts w:hint="eastAsia" w:ascii="宋体" w:hAnsi="宋体"/>
          <w:b/>
          <w:bCs/>
          <w:sz w:val="32"/>
          <w:szCs w:val="32"/>
        </w:rPr>
      </w:pPr>
      <w:r>
        <w:rPr>
          <w:rFonts w:hint="eastAsia" w:ascii="宋体" w:hAnsi="宋体"/>
          <w:b/>
          <w:bCs/>
          <w:sz w:val="32"/>
          <w:szCs w:val="32"/>
        </w:rPr>
        <w:t>谈 判 申 请 函</w:t>
      </w:r>
    </w:p>
    <w:p w14:paraId="2082AD20">
      <w:pPr>
        <w:spacing w:line="360" w:lineRule="auto"/>
        <w:ind w:firstLine="480" w:firstLineChars="200"/>
        <w:rPr>
          <w:rFonts w:hint="eastAsia" w:ascii="宋体" w:hAnsi="宋体"/>
          <w:sz w:val="24"/>
          <w:szCs w:val="24"/>
          <w:highlight w:val="none"/>
        </w:rPr>
      </w:pPr>
      <w:r>
        <w:rPr>
          <w:rFonts w:ascii="宋体" w:hAnsi="宋体"/>
          <w:sz w:val="24"/>
          <w:szCs w:val="24"/>
        </w:rPr>
        <w:t>根据</w:t>
      </w:r>
      <w:r>
        <w:rPr>
          <w:rFonts w:hint="eastAsia" w:ascii="宋体" w:hAnsi="宋体"/>
          <w:sz w:val="24"/>
          <w:szCs w:val="24"/>
        </w:rPr>
        <w:t>贵</w:t>
      </w:r>
      <w:r>
        <w:rPr>
          <w:rFonts w:hint="eastAsia" w:ascii="宋体" w:hAnsi="宋体"/>
          <w:sz w:val="24"/>
          <w:szCs w:val="24"/>
          <w:highlight w:val="none"/>
        </w:rPr>
        <w:t>公司的</w:t>
      </w:r>
      <w:r>
        <w:rPr>
          <w:rFonts w:hint="eastAsia" w:asciiTheme="minorEastAsia" w:hAnsiTheme="minorEastAsia" w:eastAsiaTheme="minorEastAsia" w:cstheme="minorEastAsia"/>
          <w:color w:val="000000"/>
          <w:sz w:val="24"/>
          <w:szCs w:val="24"/>
          <w:highlight w:val="none"/>
          <w:u w:val="single"/>
          <w:lang w:eastAsia="zh-CN"/>
        </w:rPr>
        <w:t>金钟风电场二期控制性详细规划等报告编制</w:t>
      </w:r>
      <w:r>
        <w:rPr>
          <w:rFonts w:hint="eastAsia" w:asciiTheme="minorEastAsia" w:hAnsiTheme="minorEastAsia" w:eastAsiaTheme="minorEastAsia" w:cstheme="minorEastAsia"/>
          <w:color w:val="000000"/>
          <w:sz w:val="24"/>
          <w:szCs w:val="24"/>
          <w:highlight w:val="none"/>
          <w:u w:val="single"/>
        </w:rPr>
        <w:t>技术服务</w:t>
      </w:r>
      <w:r>
        <w:rPr>
          <w:rFonts w:ascii="宋体" w:hAnsi="宋体"/>
          <w:sz w:val="24"/>
          <w:szCs w:val="24"/>
          <w:highlight w:val="none"/>
        </w:rPr>
        <w:t>的</w:t>
      </w:r>
      <w:r>
        <w:rPr>
          <w:rFonts w:hint="eastAsia" w:ascii="宋体" w:hAnsi="宋体"/>
          <w:sz w:val="24"/>
          <w:szCs w:val="24"/>
          <w:highlight w:val="none"/>
        </w:rPr>
        <w:t>竞争性谈判邀请</w:t>
      </w:r>
      <w:r>
        <w:rPr>
          <w:rFonts w:ascii="宋体" w:hAnsi="宋体"/>
          <w:sz w:val="24"/>
          <w:szCs w:val="24"/>
          <w:highlight w:val="none"/>
        </w:rPr>
        <w:t>文件，</w:t>
      </w:r>
      <w:r>
        <w:rPr>
          <w:rFonts w:hint="eastAsia"/>
          <w:sz w:val="24"/>
          <w:highlight w:val="none"/>
        </w:rPr>
        <w:t>我方经仔细研究，</w:t>
      </w:r>
      <w:r>
        <w:rPr>
          <w:rFonts w:ascii="宋体" w:hAnsi="宋体"/>
          <w:sz w:val="24"/>
          <w:szCs w:val="24"/>
          <w:highlight w:val="none"/>
        </w:rPr>
        <w:t>愿意</w:t>
      </w:r>
      <w:r>
        <w:rPr>
          <w:rFonts w:hint="eastAsia" w:ascii="宋体" w:hAnsi="宋体"/>
          <w:sz w:val="24"/>
          <w:szCs w:val="24"/>
          <w:highlight w:val="none"/>
        </w:rPr>
        <w:t>承接本</w:t>
      </w:r>
      <w:r>
        <w:rPr>
          <w:rFonts w:ascii="宋体" w:hAnsi="宋体"/>
          <w:sz w:val="24"/>
          <w:szCs w:val="24"/>
          <w:highlight w:val="none"/>
        </w:rPr>
        <w:t>项目工作</w:t>
      </w:r>
      <w:r>
        <w:rPr>
          <w:rFonts w:hint="eastAsia" w:ascii="宋体" w:hAnsi="宋体"/>
          <w:sz w:val="24"/>
          <w:szCs w:val="24"/>
          <w:highlight w:val="none"/>
        </w:rPr>
        <w:t>，</w:t>
      </w:r>
      <w:r>
        <w:rPr>
          <w:rFonts w:hint="eastAsia"/>
          <w:sz w:val="24"/>
          <w:highlight w:val="none"/>
        </w:rPr>
        <w:t>现决定参加报价</w:t>
      </w:r>
      <w:r>
        <w:rPr>
          <w:rFonts w:hint="eastAsia" w:ascii="宋体" w:hAnsi="宋体"/>
          <w:sz w:val="24"/>
          <w:szCs w:val="24"/>
          <w:highlight w:val="none"/>
        </w:rPr>
        <w:t>并承诺完全响应邀请文件的所有内容及条款</w:t>
      </w:r>
      <w:r>
        <w:rPr>
          <w:rFonts w:hint="eastAsia"/>
          <w:sz w:val="24"/>
          <w:highlight w:val="none"/>
        </w:rPr>
        <w:t>：</w:t>
      </w:r>
    </w:p>
    <w:p w14:paraId="50386D4E">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1.我方已</w:t>
      </w:r>
      <w:r>
        <w:rPr>
          <w:rFonts w:ascii="宋体" w:hAnsi="宋体"/>
          <w:sz w:val="24"/>
          <w:szCs w:val="24"/>
          <w:highlight w:val="none"/>
        </w:rPr>
        <w:t>详细审查</w:t>
      </w:r>
      <w:r>
        <w:rPr>
          <w:rFonts w:hint="eastAsia" w:ascii="宋体" w:hAnsi="宋体"/>
          <w:sz w:val="24"/>
          <w:szCs w:val="24"/>
          <w:highlight w:val="none"/>
        </w:rPr>
        <w:t>邀请</w:t>
      </w:r>
      <w:r>
        <w:rPr>
          <w:rFonts w:ascii="宋体" w:hAnsi="宋体"/>
          <w:sz w:val="24"/>
          <w:szCs w:val="24"/>
          <w:highlight w:val="none"/>
        </w:rPr>
        <w:t>文件，包括</w:t>
      </w:r>
      <w:r>
        <w:rPr>
          <w:rFonts w:hint="eastAsia" w:ascii="宋体" w:hAnsi="宋体"/>
          <w:sz w:val="24"/>
          <w:szCs w:val="24"/>
          <w:highlight w:val="none"/>
        </w:rPr>
        <w:t>（澄清</w:t>
      </w:r>
      <w:r>
        <w:rPr>
          <w:rFonts w:ascii="宋体" w:hAnsi="宋体"/>
          <w:sz w:val="24"/>
          <w:szCs w:val="24"/>
          <w:highlight w:val="none"/>
        </w:rPr>
        <w:t>文件</w:t>
      </w:r>
      <w:r>
        <w:rPr>
          <w:rFonts w:hint="eastAsia" w:ascii="宋体" w:hAnsi="宋体"/>
          <w:sz w:val="24"/>
          <w:szCs w:val="24"/>
          <w:highlight w:val="none"/>
        </w:rPr>
        <w:t>）</w:t>
      </w:r>
      <w:r>
        <w:rPr>
          <w:rFonts w:ascii="宋体" w:hAnsi="宋体"/>
          <w:sz w:val="24"/>
          <w:szCs w:val="24"/>
          <w:highlight w:val="none"/>
        </w:rPr>
        <w:t>(如果有的话)。我们完全理解并</w:t>
      </w:r>
      <w:r>
        <w:rPr>
          <w:rFonts w:hint="eastAsia" w:ascii="宋体" w:hAnsi="宋体"/>
          <w:sz w:val="24"/>
          <w:szCs w:val="24"/>
          <w:highlight w:val="none"/>
        </w:rPr>
        <w:t>同意</w:t>
      </w:r>
      <w:r>
        <w:rPr>
          <w:rFonts w:ascii="宋体" w:hAnsi="宋体"/>
          <w:sz w:val="24"/>
          <w:szCs w:val="24"/>
          <w:highlight w:val="none"/>
        </w:rPr>
        <w:t>放弃对这方面有不明及误解的权利。</w:t>
      </w:r>
    </w:p>
    <w:p w14:paraId="1FC62A85">
      <w:pPr>
        <w:spacing w:line="360" w:lineRule="auto"/>
        <w:ind w:firstLine="480" w:firstLineChars="200"/>
        <w:rPr>
          <w:rFonts w:hint="eastAsia" w:ascii="宋体" w:hAnsi="宋体"/>
          <w:sz w:val="24"/>
          <w:szCs w:val="24"/>
        </w:rPr>
      </w:pPr>
      <w:r>
        <w:rPr>
          <w:rFonts w:hint="eastAsia" w:ascii="宋体" w:hAnsi="宋体"/>
          <w:sz w:val="24"/>
          <w:szCs w:val="24"/>
          <w:highlight w:val="none"/>
        </w:rPr>
        <w:t>2.一旦我方被确定为成交人，我方承诺如邀请文</w:t>
      </w:r>
      <w:r>
        <w:rPr>
          <w:rFonts w:hint="eastAsia" w:ascii="宋体" w:hAnsi="宋体"/>
          <w:sz w:val="24"/>
          <w:szCs w:val="24"/>
        </w:rPr>
        <w:t>件中有与本报价函不一致的内容，以本报价函的承诺为准。</w:t>
      </w:r>
    </w:p>
    <w:p w14:paraId="1059FA59">
      <w:pPr>
        <w:spacing w:line="360" w:lineRule="auto"/>
        <w:ind w:firstLine="480" w:firstLineChars="200"/>
        <w:rPr>
          <w:rFonts w:hint="eastAsia" w:ascii="宋体" w:hAnsi="宋体"/>
          <w:sz w:val="24"/>
          <w:szCs w:val="24"/>
        </w:rPr>
      </w:pPr>
      <w:r>
        <w:rPr>
          <w:rFonts w:hint="eastAsia" w:ascii="宋体" w:hAnsi="宋体"/>
          <w:sz w:val="24"/>
          <w:szCs w:val="24"/>
        </w:rPr>
        <w:t>3.我方报价总价为人民币</w:t>
      </w:r>
      <w:r>
        <w:rPr>
          <w:rFonts w:hint="eastAsia" w:ascii="宋体" w:hAnsi="宋体"/>
          <w:sz w:val="24"/>
          <w:szCs w:val="24"/>
          <w:u w:val="single"/>
        </w:rPr>
        <w:t xml:space="preserve">        </w:t>
      </w:r>
      <w:r>
        <w:rPr>
          <w:rFonts w:hint="eastAsia" w:ascii="宋体" w:hAnsi="宋体"/>
          <w:sz w:val="24"/>
          <w:szCs w:val="24"/>
        </w:rPr>
        <w:t>（大写）；¥：</w:t>
      </w:r>
      <w:r>
        <w:rPr>
          <w:rFonts w:hint="eastAsia" w:ascii="宋体" w:hAnsi="宋体"/>
          <w:sz w:val="24"/>
          <w:szCs w:val="24"/>
          <w:u w:val="single"/>
        </w:rPr>
        <w:t xml:space="preserve">        </w:t>
      </w:r>
      <w:r>
        <w:rPr>
          <w:rFonts w:hint="eastAsia" w:ascii="宋体" w:hAnsi="宋体"/>
          <w:sz w:val="24"/>
          <w:szCs w:val="24"/>
        </w:rPr>
        <w:t>（小写）。</w:t>
      </w:r>
    </w:p>
    <w:p w14:paraId="66E5ED7D">
      <w:pPr>
        <w:spacing w:line="360" w:lineRule="auto"/>
        <w:ind w:firstLine="480" w:firstLineChars="200"/>
        <w:rPr>
          <w:rFonts w:hint="eastAsia" w:ascii="宋体" w:hAnsi="宋体"/>
          <w:sz w:val="24"/>
          <w:szCs w:val="24"/>
        </w:rPr>
      </w:pPr>
      <w:r>
        <w:rPr>
          <w:rFonts w:hint="eastAsia" w:ascii="宋体" w:hAnsi="宋体"/>
          <w:sz w:val="24"/>
          <w:szCs w:val="24"/>
        </w:rPr>
        <w:t>4.我方本次报价服务的交付时间为：接采购人开始工作通知后</w:t>
      </w:r>
      <w:r>
        <w:rPr>
          <w:rFonts w:hint="eastAsia" w:ascii="宋体" w:hAnsi="宋体"/>
          <w:sz w:val="24"/>
          <w:szCs w:val="24"/>
          <w:lang w:val="en-US" w:eastAsia="zh-CN"/>
        </w:rPr>
        <w:t>3</w:t>
      </w:r>
      <w:r>
        <w:rPr>
          <w:rFonts w:hint="eastAsia" w:ascii="宋体" w:hAnsi="宋体"/>
          <w:sz w:val="24"/>
          <w:szCs w:val="24"/>
        </w:rPr>
        <w:t>个月内完成报告编制并通过行政主管部门审核。</w:t>
      </w:r>
    </w:p>
    <w:p w14:paraId="1DD4C75A">
      <w:pPr>
        <w:spacing w:line="360" w:lineRule="auto"/>
        <w:ind w:firstLine="480" w:firstLineChars="200"/>
        <w:rPr>
          <w:rFonts w:hint="eastAsia" w:ascii="宋体" w:hAnsi="宋体"/>
          <w:sz w:val="24"/>
          <w:szCs w:val="24"/>
        </w:rPr>
      </w:pPr>
      <w:r>
        <w:rPr>
          <w:rFonts w:hint="eastAsia" w:ascii="宋体" w:hAnsi="宋体"/>
          <w:sz w:val="24"/>
          <w:szCs w:val="24"/>
        </w:rPr>
        <w:t>5.</w:t>
      </w:r>
      <w:r>
        <w:rPr>
          <w:rFonts w:ascii="宋体" w:hAnsi="宋体"/>
          <w:sz w:val="24"/>
          <w:szCs w:val="24"/>
        </w:rPr>
        <w:t>如我方未</w:t>
      </w:r>
      <w:r>
        <w:rPr>
          <w:rFonts w:hint="eastAsia" w:ascii="宋体" w:hAnsi="宋体"/>
          <w:sz w:val="24"/>
          <w:szCs w:val="24"/>
        </w:rPr>
        <w:t>成交</w:t>
      </w:r>
      <w:r>
        <w:rPr>
          <w:rFonts w:ascii="宋体" w:hAnsi="宋体"/>
          <w:sz w:val="24"/>
          <w:szCs w:val="24"/>
        </w:rPr>
        <w:t>，你方有权不作任何解释。</w:t>
      </w:r>
    </w:p>
    <w:p w14:paraId="06F0939A">
      <w:pPr>
        <w:spacing w:line="360" w:lineRule="auto"/>
        <w:ind w:firstLine="480" w:firstLineChars="200"/>
        <w:rPr>
          <w:rFonts w:hint="eastAsia" w:ascii="宋体" w:hAnsi="宋体"/>
          <w:sz w:val="24"/>
          <w:szCs w:val="24"/>
        </w:rPr>
      </w:pPr>
      <w:r>
        <w:rPr>
          <w:rFonts w:hint="eastAsia" w:ascii="宋体" w:hAnsi="宋体"/>
          <w:sz w:val="24"/>
          <w:szCs w:val="24"/>
        </w:rPr>
        <w:t>6.</w:t>
      </w:r>
      <w:r>
        <w:rPr>
          <w:rFonts w:ascii="宋体" w:hAnsi="宋体"/>
          <w:sz w:val="24"/>
          <w:szCs w:val="24"/>
        </w:rPr>
        <w:t>我方承诺，不以任何形式干扰评</w:t>
      </w:r>
      <w:r>
        <w:rPr>
          <w:rFonts w:hint="eastAsia" w:ascii="宋体" w:hAnsi="宋体"/>
          <w:sz w:val="24"/>
          <w:szCs w:val="24"/>
        </w:rPr>
        <w:t>审</w:t>
      </w:r>
      <w:r>
        <w:rPr>
          <w:rFonts w:ascii="宋体" w:hAnsi="宋体"/>
          <w:sz w:val="24"/>
          <w:szCs w:val="24"/>
        </w:rPr>
        <w:t>工作。</w:t>
      </w:r>
    </w:p>
    <w:p w14:paraId="565B2E7F">
      <w:pPr>
        <w:spacing w:line="360" w:lineRule="auto"/>
        <w:ind w:firstLine="480" w:firstLineChars="200"/>
        <w:rPr>
          <w:rFonts w:hint="eastAsia" w:ascii="宋体" w:hAnsi="宋体"/>
          <w:sz w:val="24"/>
          <w:szCs w:val="24"/>
        </w:rPr>
      </w:pPr>
      <w:r>
        <w:rPr>
          <w:rFonts w:hint="eastAsia" w:ascii="宋体" w:hAnsi="宋体"/>
          <w:sz w:val="24"/>
          <w:szCs w:val="24"/>
        </w:rPr>
        <w:t>7.</w:t>
      </w:r>
      <w:r>
        <w:rPr>
          <w:rFonts w:ascii="宋体" w:hAnsi="宋体"/>
          <w:sz w:val="24"/>
          <w:szCs w:val="24"/>
        </w:rPr>
        <w:t>除非另外达成协议并生效，你方的</w:t>
      </w:r>
      <w:r>
        <w:rPr>
          <w:rFonts w:hint="eastAsia" w:ascii="宋体" w:hAnsi="宋体"/>
          <w:sz w:val="24"/>
          <w:szCs w:val="24"/>
        </w:rPr>
        <w:t>成交通</w:t>
      </w:r>
      <w:r>
        <w:rPr>
          <w:rFonts w:ascii="宋体" w:hAnsi="宋体"/>
          <w:sz w:val="24"/>
          <w:szCs w:val="24"/>
        </w:rPr>
        <w:t>知书和我方所递交的</w:t>
      </w:r>
      <w:r>
        <w:rPr>
          <w:rFonts w:hint="eastAsia" w:ascii="宋体" w:hAnsi="宋体"/>
          <w:sz w:val="24"/>
          <w:szCs w:val="24"/>
        </w:rPr>
        <w:t>报价</w:t>
      </w:r>
      <w:r>
        <w:rPr>
          <w:rFonts w:ascii="宋体" w:hAnsi="宋体"/>
          <w:sz w:val="24"/>
          <w:szCs w:val="24"/>
        </w:rPr>
        <w:t>文件将构成约束我们双方的合同组成部分。</w:t>
      </w:r>
    </w:p>
    <w:p w14:paraId="031396C8">
      <w:pPr>
        <w:spacing w:line="360" w:lineRule="auto"/>
        <w:ind w:firstLine="480" w:firstLineChars="200"/>
        <w:rPr>
          <w:rFonts w:hint="eastAsia" w:ascii="宋体" w:hAnsi="宋体"/>
          <w:sz w:val="24"/>
          <w:szCs w:val="24"/>
        </w:rPr>
      </w:pPr>
      <w:r>
        <w:rPr>
          <w:rFonts w:hint="eastAsia" w:ascii="宋体" w:hAnsi="宋体"/>
          <w:sz w:val="24"/>
          <w:szCs w:val="24"/>
        </w:rPr>
        <w:t>8.在此我方郑重承诺：我方将按采购人的要求提供相关技术服务，并且完全响应采购人的要求。</w:t>
      </w:r>
    </w:p>
    <w:p w14:paraId="218C2590">
      <w:pPr>
        <w:spacing w:line="360" w:lineRule="auto"/>
        <w:ind w:firstLine="480" w:firstLineChars="200"/>
        <w:rPr>
          <w:rFonts w:hint="eastAsia" w:ascii="宋体" w:hAnsi="宋体"/>
          <w:sz w:val="24"/>
          <w:szCs w:val="24"/>
        </w:rPr>
      </w:pPr>
      <w:r>
        <w:rPr>
          <w:rFonts w:hint="eastAsia" w:ascii="宋体" w:hAnsi="宋体"/>
          <w:sz w:val="24"/>
          <w:szCs w:val="24"/>
        </w:rPr>
        <w:t>9.我方承诺：报价文件中所提供的相关业绩及资格证明材料真实、可靠，如有虚假，我方愿意承担相关经济及法律责任。</w:t>
      </w:r>
    </w:p>
    <w:p w14:paraId="1889D3EB">
      <w:pPr>
        <w:pStyle w:val="27"/>
        <w:snapToGrid w:val="0"/>
        <w:spacing w:line="360" w:lineRule="auto"/>
        <w:ind w:firstLine="480" w:firstLineChars="200"/>
        <w:rPr>
          <w:rFonts w:hint="eastAsia" w:hAnsi="宋体"/>
          <w:sz w:val="24"/>
        </w:rPr>
      </w:pPr>
    </w:p>
    <w:p w14:paraId="7A93973D">
      <w:pPr>
        <w:pStyle w:val="27"/>
        <w:snapToGrid w:val="0"/>
        <w:spacing w:line="360" w:lineRule="auto"/>
        <w:ind w:firstLine="480" w:firstLineChars="200"/>
        <w:rPr>
          <w:rFonts w:hint="eastAsia" w:hAnsi="宋体"/>
          <w:bCs/>
          <w:sz w:val="24"/>
        </w:rPr>
      </w:pPr>
      <w:r>
        <w:rPr>
          <w:rFonts w:hint="eastAsia" w:hAnsi="宋体"/>
          <w:sz w:val="24"/>
        </w:rPr>
        <w:t>谈判申请人</w:t>
      </w:r>
      <w:r>
        <w:rPr>
          <w:rFonts w:hAnsi="宋体"/>
          <w:sz w:val="24"/>
        </w:rPr>
        <w:t>（单位公章）：</w:t>
      </w:r>
      <w:r>
        <w:rPr>
          <w:rFonts w:hAnsi="宋体"/>
          <w:bCs/>
          <w:sz w:val="24"/>
        </w:rPr>
        <w:t>_____________________</w:t>
      </w:r>
    </w:p>
    <w:p w14:paraId="0B1DFA32">
      <w:pPr>
        <w:rPr>
          <w:sz w:val="24"/>
          <w:szCs w:val="24"/>
        </w:rPr>
      </w:pPr>
    </w:p>
    <w:p w14:paraId="18140D88">
      <w:pPr>
        <w:pStyle w:val="27"/>
        <w:snapToGrid w:val="0"/>
        <w:spacing w:line="360" w:lineRule="auto"/>
        <w:ind w:firstLine="480" w:firstLineChars="200"/>
        <w:rPr>
          <w:rFonts w:hint="eastAsia" w:hAnsi="宋体"/>
          <w:bCs/>
          <w:sz w:val="24"/>
        </w:rPr>
      </w:pPr>
      <w:r>
        <w:rPr>
          <w:rFonts w:hint="eastAsia" w:hAnsi="宋体"/>
          <w:sz w:val="24"/>
        </w:rPr>
        <w:t>法定代表人或委托代理人（签字或签章）</w:t>
      </w:r>
      <w:r>
        <w:rPr>
          <w:rFonts w:hAnsi="宋体"/>
          <w:sz w:val="24"/>
        </w:rPr>
        <w:t>：</w:t>
      </w:r>
      <w:r>
        <w:rPr>
          <w:rFonts w:hAnsi="宋体"/>
          <w:bCs/>
          <w:sz w:val="24"/>
        </w:rPr>
        <w:t>_____________________</w:t>
      </w:r>
    </w:p>
    <w:p w14:paraId="5457EB2E">
      <w:pPr>
        <w:rPr>
          <w:sz w:val="24"/>
          <w:szCs w:val="24"/>
        </w:rPr>
      </w:pPr>
    </w:p>
    <w:p w14:paraId="4BE61635">
      <w:pPr>
        <w:pStyle w:val="27"/>
        <w:snapToGrid w:val="0"/>
        <w:spacing w:line="360" w:lineRule="auto"/>
        <w:ind w:firstLine="480" w:firstLineChars="200"/>
        <w:rPr>
          <w:rFonts w:hint="eastAsia" w:hAnsi="宋体"/>
          <w:sz w:val="24"/>
          <w:u w:val="single"/>
        </w:rPr>
      </w:pPr>
      <w:r>
        <w:rPr>
          <w:rFonts w:hAnsi="宋体"/>
          <w:sz w:val="24"/>
        </w:rPr>
        <w:t>日期：</w:t>
      </w:r>
      <w:r>
        <w:rPr>
          <w:rFonts w:hAnsi="宋体"/>
          <w:bCs/>
          <w:sz w:val="24"/>
        </w:rPr>
        <w:t>_____________________</w:t>
      </w:r>
    </w:p>
    <w:p w14:paraId="54EEC891">
      <w:pPr>
        <w:pStyle w:val="27"/>
        <w:snapToGrid w:val="0"/>
        <w:spacing w:before="100" w:beforeAutospacing="1" w:after="100" w:afterAutospacing="1" w:line="360" w:lineRule="auto"/>
        <w:rPr>
          <w:rFonts w:hint="eastAsia" w:hAnsi="宋体"/>
          <w:sz w:val="24"/>
        </w:rPr>
      </w:pPr>
      <w:r>
        <w:rPr>
          <w:rFonts w:hAnsi="宋体"/>
          <w:b/>
          <w:sz w:val="24"/>
        </w:rPr>
        <w:br w:type="page"/>
      </w:r>
    </w:p>
    <w:p w14:paraId="6791504B">
      <w:pPr>
        <w:pStyle w:val="6"/>
        <w:ind w:firstLine="643"/>
        <w:rPr>
          <w:rFonts w:hint="eastAsia" w:eastAsia="宋体" w:cs="宋体"/>
        </w:rPr>
      </w:pPr>
      <w:bookmarkStart w:id="548" w:name="_Toc256194848"/>
      <w:bookmarkStart w:id="549" w:name="_Toc2590"/>
      <w:bookmarkStart w:id="550" w:name="_Toc23253"/>
      <w:bookmarkStart w:id="551" w:name="_Toc28415"/>
      <w:bookmarkStart w:id="552" w:name="_Toc240877300"/>
      <w:bookmarkStart w:id="553" w:name="_Toc9956"/>
      <w:bookmarkStart w:id="554" w:name="_Toc26088"/>
      <w:bookmarkStart w:id="555" w:name="_Toc55310071"/>
      <w:bookmarkStart w:id="556" w:name="_Toc55303758"/>
      <w:bookmarkStart w:id="557" w:name="_Toc10688"/>
      <w:bookmarkStart w:id="558" w:name="_Toc12755"/>
      <w:bookmarkStart w:id="559" w:name="_Toc55229802"/>
      <w:bookmarkStart w:id="560" w:name="_Toc3534"/>
      <w:bookmarkStart w:id="561" w:name="_Toc15134"/>
      <w:r>
        <w:rPr>
          <w:rFonts w:hint="eastAsia" w:eastAsia="宋体" w:cs="宋体"/>
        </w:rPr>
        <w:t>（三）法定代表人身份证明</w:t>
      </w:r>
      <w:bookmarkEnd w:id="548"/>
      <w:r>
        <w:rPr>
          <w:rFonts w:hint="eastAsia" w:eastAsia="宋体" w:cs="宋体"/>
        </w:rPr>
        <w:t>书</w:t>
      </w:r>
      <w:bookmarkEnd w:id="549"/>
      <w:bookmarkEnd w:id="550"/>
      <w:bookmarkEnd w:id="551"/>
      <w:bookmarkEnd w:id="552"/>
      <w:bookmarkEnd w:id="553"/>
      <w:bookmarkEnd w:id="554"/>
      <w:bookmarkEnd w:id="555"/>
      <w:bookmarkEnd w:id="556"/>
      <w:bookmarkEnd w:id="557"/>
      <w:bookmarkEnd w:id="558"/>
      <w:bookmarkEnd w:id="559"/>
      <w:bookmarkEnd w:id="560"/>
      <w:bookmarkEnd w:id="561"/>
    </w:p>
    <w:p w14:paraId="4CC2437C">
      <w:pPr>
        <w:autoSpaceDE w:val="0"/>
        <w:autoSpaceDN w:val="0"/>
        <w:adjustRightInd w:val="0"/>
        <w:spacing w:line="360" w:lineRule="auto"/>
        <w:jc w:val="left"/>
        <w:rPr>
          <w:kern w:val="0"/>
          <w:szCs w:val="21"/>
        </w:rPr>
      </w:pPr>
    </w:p>
    <w:p w14:paraId="53A3B7A6">
      <w:pPr>
        <w:autoSpaceDE w:val="0"/>
        <w:autoSpaceDN w:val="0"/>
        <w:adjustRightInd w:val="0"/>
        <w:spacing w:line="360" w:lineRule="auto"/>
        <w:jc w:val="lef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谈判申请人（全称）：</w:t>
      </w:r>
    </w:p>
    <w:p w14:paraId="4AC93FB5">
      <w:pPr>
        <w:autoSpaceDE w:val="0"/>
        <w:autoSpaceDN w:val="0"/>
        <w:adjustRightInd w:val="0"/>
        <w:spacing w:line="360" w:lineRule="auto"/>
        <w:jc w:val="lef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单位性质：</w:t>
      </w:r>
    </w:p>
    <w:p w14:paraId="259DEBE1">
      <w:pPr>
        <w:autoSpaceDE w:val="0"/>
        <w:autoSpaceDN w:val="0"/>
        <w:adjustRightInd w:val="0"/>
        <w:spacing w:line="360" w:lineRule="auto"/>
        <w:jc w:val="lef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地址：</w:t>
      </w:r>
    </w:p>
    <w:p w14:paraId="366EEA82">
      <w:pPr>
        <w:autoSpaceDE w:val="0"/>
        <w:autoSpaceDN w:val="0"/>
        <w:adjustRightInd w:val="0"/>
        <w:spacing w:line="360" w:lineRule="auto"/>
        <w:jc w:val="lef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成立时间：</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年</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月</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日</w:t>
      </w:r>
    </w:p>
    <w:p w14:paraId="582759E9">
      <w:pPr>
        <w:autoSpaceDE w:val="0"/>
        <w:autoSpaceDN w:val="0"/>
        <w:adjustRightInd w:val="0"/>
        <w:spacing w:line="360" w:lineRule="auto"/>
        <w:jc w:val="lef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经营期限：</w:t>
      </w:r>
    </w:p>
    <w:p w14:paraId="78B133EE">
      <w:pPr>
        <w:autoSpaceDE w:val="0"/>
        <w:autoSpaceDN w:val="0"/>
        <w:adjustRightInd w:val="0"/>
        <w:spacing w:line="360" w:lineRule="auto"/>
        <w:jc w:val="lef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姓名：</w:t>
      </w:r>
    </w:p>
    <w:p w14:paraId="41222E11">
      <w:pPr>
        <w:autoSpaceDE w:val="0"/>
        <w:autoSpaceDN w:val="0"/>
        <w:adjustRightInd w:val="0"/>
        <w:spacing w:line="360" w:lineRule="auto"/>
        <w:jc w:val="lef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性别：</w:t>
      </w:r>
    </w:p>
    <w:p w14:paraId="574E1EB6">
      <w:pPr>
        <w:autoSpaceDE w:val="0"/>
        <w:autoSpaceDN w:val="0"/>
        <w:adjustRightInd w:val="0"/>
        <w:spacing w:line="360" w:lineRule="auto"/>
        <w:jc w:val="lef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年龄：</w:t>
      </w:r>
    </w:p>
    <w:p w14:paraId="6AFD1278">
      <w:pPr>
        <w:autoSpaceDE w:val="0"/>
        <w:autoSpaceDN w:val="0"/>
        <w:adjustRightInd w:val="0"/>
        <w:spacing w:line="360" w:lineRule="auto"/>
        <w:jc w:val="lef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职务：</w:t>
      </w:r>
    </w:p>
    <w:p w14:paraId="09BA6415">
      <w:pPr>
        <w:autoSpaceDE w:val="0"/>
        <w:autoSpaceDN w:val="0"/>
        <w:adjustRightInd w:val="0"/>
        <w:spacing w:line="360" w:lineRule="auto"/>
        <w:ind w:firstLine="480" w:firstLineChars="200"/>
        <w:jc w:val="lef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系（谈判申请人）的法定代表人。</w:t>
      </w:r>
    </w:p>
    <w:p w14:paraId="4E9E2F0D">
      <w:pPr>
        <w:autoSpaceDE w:val="0"/>
        <w:autoSpaceDN w:val="0"/>
        <w:adjustRightInd w:val="0"/>
        <w:spacing w:line="360" w:lineRule="auto"/>
        <w:jc w:val="left"/>
        <w:rPr>
          <w:rFonts w:hint="eastAsia" w:asciiTheme="majorEastAsia" w:hAnsiTheme="majorEastAsia" w:eastAsiaTheme="majorEastAsia"/>
          <w:kern w:val="0"/>
          <w:sz w:val="24"/>
          <w:szCs w:val="24"/>
        </w:rPr>
      </w:pPr>
    </w:p>
    <w:p w14:paraId="257FF31F">
      <w:pPr>
        <w:autoSpaceDE w:val="0"/>
        <w:autoSpaceDN w:val="0"/>
        <w:adjustRightInd w:val="0"/>
        <w:spacing w:line="360" w:lineRule="auto"/>
        <w:ind w:firstLine="420"/>
        <w:jc w:val="lef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特此证明。</w:t>
      </w:r>
    </w:p>
    <w:p w14:paraId="389EA73B">
      <w:pPr>
        <w:autoSpaceDE w:val="0"/>
        <w:autoSpaceDN w:val="0"/>
        <w:adjustRightInd w:val="0"/>
        <w:spacing w:line="360" w:lineRule="auto"/>
        <w:ind w:firstLine="420"/>
        <w:jc w:val="lef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附：法定代表人身份证（复印件/扫描件）</w:t>
      </w:r>
    </w:p>
    <w:p w14:paraId="39825A66">
      <w:pPr>
        <w:autoSpaceDE w:val="0"/>
        <w:autoSpaceDN w:val="0"/>
        <w:adjustRightInd w:val="0"/>
        <w:spacing w:line="360" w:lineRule="auto"/>
        <w:ind w:firstLine="420"/>
        <w:jc w:val="left"/>
        <w:rPr>
          <w:rFonts w:hint="eastAsia" w:asciiTheme="majorEastAsia" w:hAnsiTheme="majorEastAsia" w:eastAsiaTheme="majorEastAsia"/>
          <w:kern w:val="0"/>
          <w:sz w:val="24"/>
          <w:szCs w:val="24"/>
        </w:rPr>
      </w:pPr>
    </w:p>
    <w:p w14:paraId="58D2DE55">
      <w:pPr>
        <w:autoSpaceDE w:val="0"/>
        <w:autoSpaceDN w:val="0"/>
        <w:adjustRightInd w:val="0"/>
        <w:spacing w:line="360" w:lineRule="auto"/>
        <w:ind w:right="420"/>
        <w:jc w:val="righ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谈判申请人：（单位公章）</w:t>
      </w:r>
    </w:p>
    <w:p w14:paraId="2CA85692">
      <w:pPr>
        <w:autoSpaceDE w:val="0"/>
        <w:autoSpaceDN w:val="0"/>
        <w:adjustRightInd w:val="0"/>
        <w:spacing w:line="360" w:lineRule="auto"/>
        <w:ind w:right="1140"/>
        <w:jc w:val="righ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年  月  日</w:t>
      </w:r>
    </w:p>
    <w:p w14:paraId="510DE3E6">
      <w:pPr>
        <w:widowControl/>
        <w:spacing w:line="360" w:lineRule="auto"/>
        <w:rPr>
          <w:rFonts w:hint="eastAsia" w:ascii="宋体" w:hAnsi="宋体"/>
          <w:szCs w:val="21"/>
        </w:rPr>
      </w:pPr>
    </w:p>
    <w:tbl>
      <w:tblPr>
        <w:tblStyle w:val="46"/>
        <w:tblpPr w:leftFromText="180" w:rightFromText="180" w:vertAnchor="text" w:horzAnchor="page" w:tblpX="2353" w:tblpY="291"/>
        <w:tblW w:w="7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3"/>
      </w:tblGrid>
      <w:tr w14:paraId="6A99F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9" w:hRule="atLeast"/>
        </w:trPr>
        <w:tc>
          <w:tcPr>
            <w:tcW w:w="7763" w:type="dxa"/>
          </w:tcPr>
          <w:p w14:paraId="1CECC5A0">
            <w:pPr>
              <w:widowControl/>
              <w:spacing w:line="360" w:lineRule="auto"/>
              <w:rPr>
                <w:rFonts w:hint="eastAsia" w:ascii="宋体" w:hAnsi="宋体"/>
                <w:szCs w:val="21"/>
              </w:rPr>
            </w:pPr>
          </w:p>
          <w:p w14:paraId="42664126">
            <w:pPr>
              <w:spacing w:line="360" w:lineRule="auto"/>
              <w:jc w:val="center"/>
              <w:rPr>
                <w:rFonts w:hint="eastAsia" w:ascii="宋体" w:hAnsi="宋体"/>
                <w:szCs w:val="21"/>
              </w:rPr>
            </w:pPr>
            <w:r>
              <w:rPr>
                <w:rFonts w:hint="eastAsia" w:ascii="宋体" w:hAnsi="宋体"/>
                <w:szCs w:val="21"/>
              </w:rPr>
              <w:t>身份证复印件/扫描件</w:t>
            </w:r>
          </w:p>
          <w:p w14:paraId="67DE2738">
            <w:pPr>
              <w:spacing w:line="360" w:lineRule="auto"/>
              <w:rPr>
                <w:rFonts w:hint="eastAsia" w:ascii="宋体" w:hAnsi="宋体"/>
                <w:szCs w:val="21"/>
              </w:rPr>
            </w:pPr>
          </w:p>
          <w:p w14:paraId="50937612">
            <w:pPr>
              <w:widowControl/>
              <w:spacing w:line="360" w:lineRule="auto"/>
              <w:rPr>
                <w:rFonts w:hint="eastAsia" w:ascii="宋体" w:hAnsi="宋体"/>
                <w:szCs w:val="21"/>
              </w:rPr>
            </w:pPr>
          </w:p>
          <w:p w14:paraId="44256B81">
            <w:pPr>
              <w:widowControl/>
              <w:spacing w:line="360" w:lineRule="auto"/>
              <w:rPr>
                <w:rFonts w:hint="eastAsia" w:ascii="宋体" w:hAnsi="宋体"/>
                <w:szCs w:val="21"/>
              </w:rPr>
            </w:pPr>
          </w:p>
        </w:tc>
      </w:tr>
    </w:tbl>
    <w:p w14:paraId="303DE465">
      <w:pPr>
        <w:widowControl/>
        <w:spacing w:line="360" w:lineRule="auto"/>
        <w:rPr>
          <w:rFonts w:hint="eastAsia" w:ascii="宋体" w:hAnsi="宋体"/>
          <w:szCs w:val="21"/>
        </w:rPr>
      </w:pPr>
    </w:p>
    <w:p w14:paraId="516FCA89">
      <w:pPr>
        <w:widowControl/>
        <w:spacing w:line="360" w:lineRule="auto"/>
        <w:rPr>
          <w:rFonts w:hint="eastAsia" w:ascii="宋体" w:hAnsi="宋体"/>
          <w:szCs w:val="21"/>
        </w:rPr>
      </w:pPr>
      <w:r>
        <w:rPr>
          <w:rFonts w:ascii="宋体" w:hAnsi="宋体"/>
          <w:szCs w:val="21"/>
        </w:rPr>
        <w:br w:type="page"/>
      </w:r>
    </w:p>
    <w:p w14:paraId="48B9CD6D">
      <w:pPr>
        <w:pStyle w:val="6"/>
        <w:ind w:firstLine="643"/>
        <w:rPr>
          <w:rFonts w:hint="eastAsia" w:eastAsia="宋体" w:cs="宋体"/>
        </w:rPr>
      </w:pPr>
      <w:bookmarkStart w:id="562" w:name="_Toc55310072"/>
      <w:bookmarkStart w:id="563" w:name="_Toc18011"/>
      <w:bookmarkStart w:id="564" w:name="_Toc26112"/>
      <w:bookmarkStart w:id="565" w:name="_Toc12128"/>
      <w:bookmarkStart w:id="566" w:name="_Toc7033"/>
      <w:bookmarkStart w:id="567" w:name="_Toc4254"/>
      <w:bookmarkStart w:id="568" w:name="_Toc6201"/>
      <w:bookmarkStart w:id="569" w:name="_Toc11796"/>
      <w:bookmarkStart w:id="570" w:name="_Toc31689"/>
      <w:bookmarkStart w:id="571" w:name="_Toc240877301"/>
      <w:bookmarkStart w:id="572" w:name="_Toc24491"/>
      <w:bookmarkStart w:id="573" w:name="_Toc55303759"/>
      <w:r>
        <w:rPr>
          <w:rFonts w:hint="eastAsia" w:eastAsia="宋体" w:cs="宋体"/>
        </w:rPr>
        <w:t>（四）法定代表人授权委托书</w:t>
      </w:r>
      <w:bookmarkEnd w:id="562"/>
      <w:bookmarkEnd w:id="563"/>
      <w:bookmarkEnd w:id="564"/>
      <w:bookmarkEnd w:id="565"/>
      <w:bookmarkEnd w:id="566"/>
      <w:bookmarkEnd w:id="567"/>
      <w:bookmarkEnd w:id="568"/>
      <w:bookmarkEnd w:id="569"/>
      <w:bookmarkEnd w:id="570"/>
      <w:bookmarkEnd w:id="571"/>
      <w:bookmarkEnd w:id="572"/>
      <w:bookmarkEnd w:id="573"/>
    </w:p>
    <w:p w14:paraId="1B0A9868">
      <w:pPr>
        <w:autoSpaceDE w:val="0"/>
        <w:autoSpaceDN w:val="0"/>
        <w:adjustRightInd w:val="0"/>
        <w:spacing w:line="360" w:lineRule="auto"/>
        <w:ind w:firstLine="480" w:firstLineChars="200"/>
        <w:jc w:val="left"/>
        <w:rPr>
          <w:kern w:val="0"/>
          <w:sz w:val="24"/>
          <w:szCs w:val="24"/>
        </w:rPr>
      </w:pPr>
      <w:r>
        <w:rPr>
          <w:rFonts w:hint="eastAsia"/>
          <w:kern w:val="0"/>
          <w:sz w:val="24"/>
          <w:szCs w:val="24"/>
        </w:rPr>
        <w:t>本人（姓名）系（谈判申请人）的法定代表人，现委托（姓名）为我方代理人。代理人根据授权，以我方名义签署、澄清、说明、补正、递交、撤回、修改（</w:t>
      </w:r>
      <w:r>
        <w:rPr>
          <w:rFonts w:hint="eastAsia"/>
          <w:kern w:val="0"/>
          <w:sz w:val="24"/>
          <w:szCs w:val="24"/>
          <w:lang w:eastAsia="zh-CN"/>
        </w:rPr>
        <w:t>金钟风电场二期控制性详细规划等报告编制</w:t>
      </w:r>
      <w:r>
        <w:rPr>
          <w:rFonts w:hint="eastAsia"/>
          <w:kern w:val="0"/>
          <w:sz w:val="24"/>
          <w:szCs w:val="24"/>
        </w:rPr>
        <w:t>技术服务）谈判申请文件、签订合同和处理有关事宜，其法律后果由我方承担。</w:t>
      </w:r>
    </w:p>
    <w:p w14:paraId="00857E0A">
      <w:pPr>
        <w:autoSpaceDE w:val="0"/>
        <w:autoSpaceDN w:val="0"/>
        <w:adjustRightInd w:val="0"/>
        <w:spacing w:line="360" w:lineRule="auto"/>
        <w:ind w:firstLine="480" w:firstLineChars="200"/>
        <w:jc w:val="left"/>
        <w:rPr>
          <w:kern w:val="0"/>
          <w:sz w:val="24"/>
          <w:szCs w:val="24"/>
        </w:rPr>
      </w:pPr>
      <w:r>
        <w:rPr>
          <w:rFonts w:hint="eastAsia"/>
          <w:kern w:val="0"/>
          <w:sz w:val="24"/>
          <w:szCs w:val="24"/>
        </w:rPr>
        <w:t>委托期限：</w:t>
      </w:r>
    </w:p>
    <w:p w14:paraId="1C40F836">
      <w:pPr>
        <w:autoSpaceDE w:val="0"/>
        <w:autoSpaceDN w:val="0"/>
        <w:adjustRightInd w:val="0"/>
        <w:spacing w:line="360" w:lineRule="auto"/>
        <w:ind w:firstLine="480" w:firstLineChars="200"/>
        <w:jc w:val="left"/>
        <w:rPr>
          <w:kern w:val="0"/>
          <w:sz w:val="24"/>
          <w:szCs w:val="24"/>
        </w:rPr>
      </w:pPr>
      <w:r>
        <w:rPr>
          <w:rFonts w:hint="eastAsia"/>
          <w:kern w:val="0"/>
          <w:sz w:val="24"/>
          <w:szCs w:val="24"/>
        </w:rPr>
        <w:t>代理人无转委托权。</w:t>
      </w:r>
    </w:p>
    <w:p w14:paraId="037EFA67">
      <w:pPr>
        <w:autoSpaceDE w:val="0"/>
        <w:autoSpaceDN w:val="0"/>
        <w:adjustRightInd w:val="0"/>
        <w:spacing w:line="360" w:lineRule="auto"/>
        <w:jc w:val="left"/>
        <w:textAlignment w:val="baseline"/>
        <w:rPr>
          <w:kern w:val="0"/>
          <w:sz w:val="24"/>
          <w:szCs w:val="24"/>
        </w:rPr>
      </w:pPr>
    </w:p>
    <w:p w14:paraId="3958E4AC">
      <w:pPr>
        <w:autoSpaceDE w:val="0"/>
        <w:autoSpaceDN w:val="0"/>
        <w:adjustRightInd w:val="0"/>
        <w:spacing w:line="360" w:lineRule="auto"/>
        <w:ind w:right="420" w:firstLine="480" w:firstLineChars="200"/>
        <w:textAlignment w:val="baseline"/>
        <w:rPr>
          <w:kern w:val="0"/>
          <w:sz w:val="24"/>
          <w:szCs w:val="24"/>
        </w:rPr>
      </w:pPr>
      <w:r>
        <w:rPr>
          <w:rFonts w:hint="eastAsia"/>
          <w:kern w:val="0"/>
          <w:sz w:val="24"/>
          <w:szCs w:val="24"/>
        </w:rPr>
        <w:t>谈判申请人：（单位公章）</w:t>
      </w:r>
    </w:p>
    <w:p w14:paraId="224972DD">
      <w:pPr>
        <w:autoSpaceDE w:val="0"/>
        <w:autoSpaceDN w:val="0"/>
        <w:adjustRightInd w:val="0"/>
        <w:spacing w:line="360" w:lineRule="auto"/>
        <w:ind w:right="420" w:firstLine="480" w:firstLineChars="200"/>
        <w:textAlignment w:val="baseline"/>
        <w:rPr>
          <w:kern w:val="0"/>
          <w:sz w:val="24"/>
          <w:szCs w:val="24"/>
        </w:rPr>
      </w:pPr>
    </w:p>
    <w:p w14:paraId="76C8584E">
      <w:pPr>
        <w:autoSpaceDE w:val="0"/>
        <w:autoSpaceDN w:val="0"/>
        <w:adjustRightInd w:val="0"/>
        <w:spacing w:line="360" w:lineRule="auto"/>
        <w:ind w:right="420" w:firstLine="480" w:firstLineChars="200"/>
        <w:textAlignment w:val="baseline"/>
        <w:rPr>
          <w:kern w:val="0"/>
          <w:sz w:val="24"/>
          <w:szCs w:val="24"/>
        </w:rPr>
      </w:pPr>
      <w:r>
        <w:rPr>
          <w:rFonts w:hint="eastAsia"/>
          <w:kern w:val="0"/>
          <w:sz w:val="24"/>
          <w:szCs w:val="24"/>
        </w:rPr>
        <w:t>法定代表人：（签字）</w:t>
      </w:r>
    </w:p>
    <w:p w14:paraId="7EF0A83C">
      <w:pPr>
        <w:autoSpaceDE w:val="0"/>
        <w:autoSpaceDN w:val="0"/>
        <w:adjustRightInd w:val="0"/>
        <w:spacing w:line="360" w:lineRule="auto"/>
        <w:ind w:firstLine="480" w:firstLineChars="200"/>
        <w:jc w:val="left"/>
        <w:textAlignment w:val="baseline"/>
        <w:rPr>
          <w:kern w:val="0"/>
          <w:sz w:val="24"/>
          <w:szCs w:val="24"/>
        </w:rPr>
      </w:pPr>
    </w:p>
    <w:p w14:paraId="71730865">
      <w:pPr>
        <w:autoSpaceDE w:val="0"/>
        <w:autoSpaceDN w:val="0"/>
        <w:adjustRightInd w:val="0"/>
        <w:spacing w:line="360" w:lineRule="auto"/>
        <w:ind w:firstLine="480" w:firstLineChars="200"/>
        <w:jc w:val="left"/>
        <w:textAlignment w:val="baseline"/>
        <w:rPr>
          <w:kern w:val="0"/>
          <w:sz w:val="24"/>
          <w:szCs w:val="24"/>
        </w:rPr>
      </w:pPr>
      <w:r>
        <w:rPr>
          <w:rFonts w:hint="eastAsia"/>
          <w:kern w:val="0"/>
          <w:sz w:val="24"/>
          <w:szCs w:val="24"/>
        </w:rPr>
        <w:t>委托代理人：（签字）</w:t>
      </w:r>
    </w:p>
    <w:p w14:paraId="6515FB9B">
      <w:pPr>
        <w:autoSpaceDE w:val="0"/>
        <w:autoSpaceDN w:val="0"/>
        <w:adjustRightInd w:val="0"/>
        <w:spacing w:line="360" w:lineRule="auto"/>
        <w:ind w:right="420"/>
        <w:textAlignment w:val="baseline"/>
        <w:rPr>
          <w:kern w:val="0"/>
          <w:sz w:val="24"/>
          <w:szCs w:val="24"/>
        </w:rPr>
      </w:pPr>
    </w:p>
    <w:p w14:paraId="17625F53">
      <w:pPr>
        <w:autoSpaceDE w:val="0"/>
        <w:autoSpaceDN w:val="0"/>
        <w:adjustRightInd w:val="0"/>
        <w:spacing w:line="360" w:lineRule="auto"/>
        <w:ind w:right="420"/>
        <w:jc w:val="right"/>
        <w:textAlignment w:val="baseline"/>
        <w:rPr>
          <w:kern w:val="0"/>
          <w:sz w:val="24"/>
          <w:szCs w:val="24"/>
        </w:rPr>
      </w:pPr>
      <w:r>
        <w:rPr>
          <w:rFonts w:hint="eastAsia"/>
          <w:kern w:val="0"/>
          <w:sz w:val="24"/>
          <w:szCs w:val="24"/>
        </w:rPr>
        <w:t>年    月    日</w:t>
      </w:r>
    </w:p>
    <w:p w14:paraId="33EFA9DA">
      <w:pPr>
        <w:widowControl/>
        <w:spacing w:line="360" w:lineRule="auto"/>
        <w:rPr>
          <w:rFonts w:hint="eastAsia" w:ascii="宋体" w:hAnsi="宋体"/>
          <w:b/>
          <w:sz w:val="24"/>
          <w:szCs w:val="24"/>
        </w:rPr>
      </w:pPr>
    </w:p>
    <w:p w14:paraId="0C53DA9A">
      <w:pPr>
        <w:widowControl/>
        <w:spacing w:line="360" w:lineRule="auto"/>
        <w:rPr>
          <w:rFonts w:hint="eastAsia" w:ascii="宋体" w:hAnsi="宋体"/>
          <w:sz w:val="24"/>
          <w:szCs w:val="24"/>
        </w:rPr>
      </w:pPr>
      <w:r>
        <w:rPr>
          <w:rFonts w:hint="eastAsia" w:ascii="宋体" w:hAnsi="宋体"/>
          <w:sz w:val="24"/>
          <w:szCs w:val="24"/>
        </w:rPr>
        <w:t>附：</w:t>
      </w:r>
    </w:p>
    <w:p w14:paraId="07F60796">
      <w:pPr>
        <w:widowControl/>
        <w:spacing w:line="360" w:lineRule="auto"/>
        <w:ind w:firstLine="480" w:firstLineChars="200"/>
        <w:rPr>
          <w:rFonts w:hint="eastAsia" w:ascii="宋体" w:hAnsi="宋体"/>
          <w:sz w:val="24"/>
          <w:szCs w:val="24"/>
        </w:rPr>
      </w:pPr>
      <w:r>
        <w:rPr>
          <w:rFonts w:hint="eastAsia" w:ascii="宋体" w:hAnsi="宋体"/>
          <w:sz w:val="24"/>
          <w:szCs w:val="24"/>
        </w:rPr>
        <w:t>被授权代理人身份证</w:t>
      </w:r>
    </w:p>
    <w:p w14:paraId="048DBD78">
      <w:pPr>
        <w:widowControl/>
        <w:spacing w:line="360" w:lineRule="auto"/>
        <w:ind w:firstLine="480" w:firstLineChars="200"/>
        <w:rPr>
          <w:sz w:val="24"/>
          <w:szCs w:val="24"/>
        </w:rPr>
      </w:pPr>
      <w:r>
        <w:rPr>
          <w:rFonts w:hint="eastAsia" w:ascii="宋体" w:hAnsi="宋体"/>
          <w:sz w:val="24"/>
          <w:szCs w:val="24"/>
        </w:rPr>
        <w:t>（复印件/扫描件）</w:t>
      </w:r>
      <w:bookmarkStart w:id="574" w:name="_Toc58941271"/>
    </w:p>
    <w:p w14:paraId="4CAA4C01">
      <w:pPr>
        <w:widowControl/>
        <w:spacing w:line="360" w:lineRule="auto"/>
        <w:ind w:firstLine="420" w:firstLineChars="200"/>
      </w:pPr>
    </w:p>
    <w:tbl>
      <w:tblPr>
        <w:tblStyle w:val="46"/>
        <w:tblpPr w:leftFromText="180" w:rightFromText="180" w:vertAnchor="text" w:horzAnchor="margin" w:tblpXSpec="center" w:tblpY="89"/>
        <w:tblW w:w="6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1"/>
      </w:tblGrid>
      <w:tr w14:paraId="2F97D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9" w:hRule="atLeast"/>
        </w:trPr>
        <w:tc>
          <w:tcPr>
            <w:tcW w:w="6951" w:type="dxa"/>
          </w:tcPr>
          <w:p w14:paraId="3C32B108">
            <w:pPr>
              <w:widowControl/>
              <w:spacing w:line="360" w:lineRule="auto"/>
              <w:rPr>
                <w:rFonts w:hint="eastAsia" w:ascii="宋体" w:hAnsi="宋体"/>
                <w:szCs w:val="21"/>
              </w:rPr>
            </w:pPr>
          </w:p>
          <w:p w14:paraId="7FBE649B">
            <w:pPr>
              <w:spacing w:line="360" w:lineRule="auto"/>
              <w:jc w:val="center"/>
              <w:rPr>
                <w:rFonts w:hint="eastAsia" w:ascii="宋体" w:hAnsi="宋体"/>
                <w:szCs w:val="21"/>
              </w:rPr>
            </w:pPr>
            <w:r>
              <w:rPr>
                <w:rFonts w:hint="eastAsia" w:ascii="宋体" w:hAnsi="宋体"/>
                <w:szCs w:val="21"/>
              </w:rPr>
              <w:t>身份证复印件/扫描件</w:t>
            </w:r>
          </w:p>
          <w:p w14:paraId="4626934E">
            <w:pPr>
              <w:spacing w:line="360" w:lineRule="auto"/>
              <w:rPr>
                <w:rFonts w:hint="eastAsia" w:ascii="宋体" w:hAnsi="宋体"/>
                <w:szCs w:val="21"/>
              </w:rPr>
            </w:pPr>
          </w:p>
          <w:p w14:paraId="50EE010F">
            <w:pPr>
              <w:widowControl/>
              <w:spacing w:line="360" w:lineRule="auto"/>
              <w:rPr>
                <w:rFonts w:hint="eastAsia" w:ascii="宋体" w:hAnsi="宋体"/>
                <w:szCs w:val="21"/>
              </w:rPr>
            </w:pPr>
          </w:p>
          <w:p w14:paraId="55AB819A">
            <w:pPr>
              <w:widowControl/>
              <w:spacing w:line="360" w:lineRule="auto"/>
              <w:rPr>
                <w:rFonts w:hint="eastAsia" w:ascii="宋体" w:hAnsi="宋体"/>
                <w:szCs w:val="21"/>
              </w:rPr>
            </w:pPr>
          </w:p>
        </w:tc>
      </w:tr>
    </w:tbl>
    <w:p w14:paraId="6E878477">
      <w:pPr>
        <w:widowControl/>
        <w:spacing w:line="360" w:lineRule="auto"/>
        <w:jc w:val="left"/>
      </w:pPr>
      <w:r>
        <w:br w:type="page"/>
      </w:r>
    </w:p>
    <w:bookmarkEnd w:id="574"/>
    <w:p w14:paraId="5FF1A9A9">
      <w:pPr>
        <w:pStyle w:val="6"/>
        <w:ind w:firstLine="643"/>
        <w:rPr>
          <w:rFonts w:hint="eastAsia" w:eastAsia="宋体" w:cs="宋体"/>
        </w:rPr>
      </w:pPr>
      <w:bookmarkStart w:id="575" w:name="_Toc30277"/>
      <w:bookmarkEnd w:id="575"/>
      <w:bookmarkStart w:id="576" w:name="_Toc30223"/>
      <w:bookmarkEnd w:id="576"/>
      <w:bookmarkStart w:id="577" w:name="_Toc55310073"/>
      <w:bookmarkEnd w:id="577"/>
      <w:bookmarkStart w:id="578" w:name="_Toc12333"/>
      <w:bookmarkEnd w:id="578"/>
      <w:bookmarkStart w:id="579" w:name="_Toc5259"/>
      <w:bookmarkEnd w:id="579"/>
      <w:bookmarkStart w:id="580" w:name="_Toc3566"/>
      <w:bookmarkEnd w:id="580"/>
      <w:bookmarkStart w:id="581" w:name="_Toc435803793"/>
      <w:bookmarkEnd w:id="581"/>
      <w:bookmarkStart w:id="582" w:name="_Toc3039"/>
      <w:bookmarkEnd w:id="582"/>
      <w:bookmarkStart w:id="583" w:name="_Toc440110297"/>
      <w:bookmarkEnd w:id="583"/>
      <w:bookmarkStart w:id="584" w:name="_Toc26244"/>
      <w:bookmarkEnd w:id="584"/>
      <w:bookmarkStart w:id="585" w:name="_Toc439554167"/>
      <w:bookmarkEnd w:id="585"/>
      <w:bookmarkStart w:id="586" w:name="_Toc28454"/>
      <w:bookmarkEnd w:id="586"/>
      <w:bookmarkStart w:id="587" w:name="_Toc21881"/>
      <w:bookmarkEnd w:id="587"/>
      <w:bookmarkStart w:id="588" w:name="_Toc55303760"/>
      <w:bookmarkEnd w:id="588"/>
      <w:bookmarkStart w:id="589" w:name="_Toc26999"/>
      <w:bookmarkEnd w:id="589"/>
      <w:bookmarkStart w:id="590" w:name="_Toc55229803"/>
      <w:bookmarkEnd w:id="590"/>
      <w:bookmarkStart w:id="591" w:name="_Toc22387"/>
      <w:bookmarkEnd w:id="591"/>
      <w:bookmarkStart w:id="592" w:name="_Toc5071"/>
      <w:bookmarkEnd w:id="592"/>
      <w:bookmarkStart w:id="593" w:name="_Toc240877302"/>
      <w:r>
        <w:rPr>
          <w:rFonts w:hint="eastAsia" w:eastAsia="宋体" w:cs="宋体"/>
        </w:rPr>
        <w:t>（五）商务部分其它资料</w:t>
      </w:r>
      <w:bookmarkEnd w:id="593"/>
    </w:p>
    <w:p w14:paraId="5506AFE7">
      <w:pPr>
        <w:autoSpaceDE w:val="0"/>
        <w:autoSpaceDN w:val="0"/>
        <w:adjustRightInd w:val="0"/>
        <w:spacing w:line="360" w:lineRule="auto"/>
        <w:ind w:firstLine="482" w:firstLineChars="200"/>
        <w:jc w:val="center"/>
        <w:rPr>
          <w:b/>
          <w:bCs/>
          <w:kern w:val="0"/>
          <w:sz w:val="24"/>
          <w:szCs w:val="24"/>
        </w:rPr>
      </w:pPr>
      <w:bookmarkStart w:id="594" w:name="_Toc367696557"/>
      <w:r>
        <w:rPr>
          <w:rFonts w:hint="eastAsia"/>
          <w:b/>
          <w:bCs/>
          <w:kern w:val="0"/>
          <w:sz w:val="24"/>
          <w:szCs w:val="24"/>
        </w:rPr>
        <w:t>资格证明文件</w:t>
      </w:r>
      <w:bookmarkEnd w:id="594"/>
    </w:p>
    <w:p w14:paraId="7C972641">
      <w:pPr>
        <w:autoSpaceDE w:val="0"/>
        <w:autoSpaceDN w:val="0"/>
        <w:adjustRightInd w:val="0"/>
        <w:spacing w:line="360" w:lineRule="auto"/>
        <w:rPr>
          <w:rFonts w:hint="eastAsia" w:ascii="宋体" w:hAnsi="宋体" w:cs="宋体"/>
          <w:b/>
          <w:bCs/>
          <w:color w:val="auto"/>
          <w:kern w:val="0"/>
          <w:sz w:val="24"/>
          <w:szCs w:val="24"/>
          <w:highlight w:val="none"/>
        </w:rPr>
      </w:pPr>
      <w:r>
        <w:rPr>
          <w:rFonts w:hint="eastAsia" w:ascii="宋体" w:hAnsi="宋体" w:cs="宋体"/>
          <w:b/>
          <w:bCs/>
          <w:kern w:val="0"/>
          <w:sz w:val="24"/>
          <w:szCs w:val="24"/>
        </w:rPr>
        <w:t>1.一般要求：</w:t>
      </w:r>
      <w:r>
        <w:rPr>
          <w:rFonts w:hint="eastAsia" w:ascii="宋体" w:hAnsi="宋体" w:cs="宋体"/>
          <w:b/>
          <w:bCs/>
          <w:color w:val="auto"/>
          <w:kern w:val="0"/>
          <w:sz w:val="24"/>
          <w:szCs w:val="24"/>
          <w:highlight w:val="none"/>
        </w:rPr>
        <w:t>应具有独立法人资格及独立承担民事责任能力，营业执照应在有效期内；</w:t>
      </w:r>
    </w:p>
    <w:p w14:paraId="4DA376AF">
      <w:pPr>
        <w:autoSpaceDE w:val="0"/>
        <w:autoSpaceDN w:val="0"/>
        <w:adjustRightInd w:val="0"/>
        <w:spacing w:line="360" w:lineRule="auto"/>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2.资质要求：应具备测绘乙级及以上资质证书，城乡规划(国土空间规划)编制单位资质等级乙级及以上资质证书；</w:t>
      </w:r>
    </w:p>
    <w:p w14:paraId="130D0725">
      <w:pPr>
        <w:autoSpaceDE w:val="0"/>
        <w:autoSpaceDN w:val="0"/>
        <w:adjustRightInd w:val="0"/>
        <w:spacing w:line="360" w:lineRule="auto"/>
        <w:rPr>
          <w:rFonts w:hint="eastAsia" w:ascii="宋体" w:hAnsi="宋体" w:cs="宋体"/>
          <w:b/>
          <w:bCs/>
          <w:kern w:val="0"/>
          <w:sz w:val="24"/>
          <w:szCs w:val="24"/>
        </w:rPr>
      </w:pPr>
      <w:r>
        <w:rPr>
          <w:rFonts w:hint="eastAsia" w:ascii="宋体" w:hAnsi="宋体" w:cs="宋体"/>
          <w:b/>
          <w:bCs/>
          <w:kern w:val="0"/>
          <w:sz w:val="24"/>
          <w:szCs w:val="24"/>
        </w:rPr>
        <w:t>3.信誉要求：</w:t>
      </w:r>
    </w:p>
    <w:p w14:paraId="75D7DBAC">
      <w:pPr>
        <w:pStyle w:val="7"/>
        <w:spacing w:line="360" w:lineRule="auto"/>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sz w:val="24"/>
          <w:szCs w:val="24"/>
        </w:rPr>
        <w:t>3.1.</w:t>
      </w:r>
      <w:r>
        <w:rPr>
          <w:rFonts w:hint="eastAsia" w:asciiTheme="minorEastAsia" w:hAnsiTheme="minorEastAsia" w:eastAsiaTheme="minorEastAsia" w:cstheme="minorEastAsia"/>
          <w:sz w:val="24"/>
          <w:szCs w:val="24"/>
        </w:rPr>
        <w:t>竞谈申请人</w:t>
      </w:r>
      <w:r>
        <w:rPr>
          <w:rFonts w:hint="eastAsia" w:ascii="宋体" w:hAnsi="宋体" w:eastAsia="宋体" w:cs="宋体"/>
          <w:bCs/>
          <w:sz w:val="24"/>
          <w:szCs w:val="24"/>
        </w:rPr>
        <w:t>应当信誉良好，</w:t>
      </w:r>
      <w:r>
        <w:rPr>
          <w:rFonts w:hint="eastAsia" w:asciiTheme="minorEastAsia" w:hAnsiTheme="minorEastAsia" w:eastAsiaTheme="minorEastAsia" w:cstheme="minorEastAsia"/>
          <w:sz w:val="24"/>
          <w:szCs w:val="24"/>
        </w:rPr>
        <w:t>竞谈申请人</w:t>
      </w:r>
      <w:r>
        <w:rPr>
          <w:rFonts w:hint="eastAsia" w:ascii="宋体" w:hAnsi="宋体" w:eastAsia="宋体" w:cs="宋体"/>
          <w:bCs/>
          <w:sz w:val="24"/>
          <w:szCs w:val="24"/>
        </w:rPr>
        <w:t>未被列入“信用中国”网站</w:t>
      </w:r>
      <w:r>
        <w:rPr>
          <w:rFonts w:hint="eastAsia" w:ascii="宋体" w:hAnsi="宋体" w:eastAsia="宋体" w:cs="宋体"/>
          <w:bCs/>
          <w:color w:val="000000" w:themeColor="text1"/>
          <w:sz w:val="24"/>
          <w:szCs w:val="24"/>
          <w14:textFill>
            <w14:solidFill>
              <w14:schemeClr w14:val="tx1"/>
            </w14:solidFill>
          </w14:textFill>
        </w:rPr>
        <w:t>（www.creditchina.gov.cn）失信惩戒对象、重大税收违法案件当事人、政府采购不良行为记录当事人名单；（附截图）（若网络页面更新变动，搜索截图对应上述相关内容即可）</w:t>
      </w:r>
    </w:p>
    <w:p w14:paraId="75134F64">
      <w:pPr>
        <w:spacing w:line="360" w:lineRule="auto"/>
        <w:ind w:firstLine="420" w:firstLineChars="200"/>
      </w:pPr>
      <w:r>
        <w:rPr>
          <w:rFonts w:hint="eastAsia"/>
          <w:color w:val="000000" w:themeColor="text1"/>
          <w14:textFill>
            <w14:solidFill>
              <w14:schemeClr w14:val="tx1"/>
            </w14:solidFill>
          </w14:textFill>
        </w:rPr>
        <w:t>（查询方法：登录“信用中国https://www.creditchina.gov.cn</w:t>
      </w:r>
      <w:r>
        <w:rPr>
          <w:rFonts w:hint="eastAsia"/>
        </w:rPr>
        <w:t>”→点入“信用服务”→在“失信惩戒对象查询”、“重大税收违法案件当事人”、“政府采购不良行为记录”栏目处输入投标人名称→对查询内容进行截图）。</w:t>
      </w:r>
    </w:p>
    <w:p w14:paraId="00D99D8D">
      <w:r>
        <w:drawing>
          <wp:inline distT="0" distB="0" distL="114300" distR="114300">
            <wp:extent cx="6008370" cy="3405505"/>
            <wp:effectExtent l="0" t="0" r="11430" b="444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5"/>
                    <a:stretch>
                      <a:fillRect/>
                    </a:stretch>
                  </pic:blipFill>
                  <pic:spPr>
                    <a:xfrm>
                      <a:off x="0" y="0"/>
                      <a:ext cx="6008370" cy="3405505"/>
                    </a:xfrm>
                    <a:prstGeom prst="rect">
                      <a:avLst/>
                    </a:prstGeom>
                    <a:noFill/>
                    <a:ln>
                      <a:noFill/>
                    </a:ln>
                  </pic:spPr>
                </pic:pic>
              </a:graphicData>
            </a:graphic>
          </wp:inline>
        </w:drawing>
      </w:r>
    </w:p>
    <w:p w14:paraId="377DE531">
      <w:pPr>
        <w:pStyle w:val="7"/>
      </w:pPr>
    </w:p>
    <w:p w14:paraId="73CE60C4">
      <w:r>
        <w:drawing>
          <wp:inline distT="0" distB="0" distL="114300" distR="114300">
            <wp:extent cx="6064885" cy="3585845"/>
            <wp:effectExtent l="0" t="0" r="12065" b="14605"/>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6"/>
                    <a:stretch>
                      <a:fillRect/>
                    </a:stretch>
                  </pic:blipFill>
                  <pic:spPr>
                    <a:xfrm>
                      <a:off x="0" y="0"/>
                      <a:ext cx="6064885" cy="3585845"/>
                    </a:xfrm>
                    <a:prstGeom prst="rect">
                      <a:avLst/>
                    </a:prstGeom>
                    <a:noFill/>
                    <a:ln>
                      <a:noFill/>
                    </a:ln>
                  </pic:spPr>
                </pic:pic>
              </a:graphicData>
            </a:graphic>
          </wp:inline>
        </w:drawing>
      </w:r>
    </w:p>
    <w:p w14:paraId="4F632DF2">
      <w:pPr>
        <w:pStyle w:val="7"/>
      </w:pPr>
      <w:r>
        <w:drawing>
          <wp:inline distT="0" distB="0" distL="114300" distR="114300">
            <wp:extent cx="6173470" cy="3652520"/>
            <wp:effectExtent l="0" t="0" r="17780" b="5080"/>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17"/>
                    <a:stretch>
                      <a:fillRect/>
                    </a:stretch>
                  </pic:blipFill>
                  <pic:spPr>
                    <a:xfrm>
                      <a:off x="0" y="0"/>
                      <a:ext cx="6173470" cy="3652520"/>
                    </a:xfrm>
                    <a:prstGeom prst="rect">
                      <a:avLst/>
                    </a:prstGeom>
                    <a:noFill/>
                    <a:ln>
                      <a:noFill/>
                    </a:ln>
                  </pic:spPr>
                </pic:pic>
              </a:graphicData>
            </a:graphic>
          </wp:inline>
        </w:drawing>
      </w:r>
    </w:p>
    <w:p w14:paraId="2AE688BD">
      <w:pPr>
        <w:pStyle w:val="7"/>
        <w:spacing w:line="360" w:lineRule="auto"/>
        <w:rPr>
          <w:rFonts w:hint="eastAsia" w:ascii="宋体" w:hAnsi="宋体" w:eastAsia="宋体" w:cs="宋体"/>
          <w:bCs/>
          <w:sz w:val="24"/>
          <w:szCs w:val="24"/>
        </w:rPr>
      </w:pPr>
    </w:p>
    <w:p w14:paraId="69187CBF">
      <w:pPr>
        <w:pStyle w:val="7"/>
        <w:spacing w:line="360" w:lineRule="auto"/>
        <w:rPr>
          <w:rFonts w:hint="eastAsia" w:ascii="宋体" w:hAnsi="宋体" w:eastAsia="宋体" w:cs="宋体"/>
          <w:bCs/>
          <w:sz w:val="24"/>
          <w:szCs w:val="24"/>
        </w:rPr>
      </w:pPr>
    </w:p>
    <w:p w14:paraId="6B768D2A">
      <w:pPr>
        <w:pStyle w:val="7"/>
        <w:spacing w:line="360" w:lineRule="auto"/>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sz w:val="24"/>
          <w:szCs w:val="24"/>
        </w:rPr>
        <w:t>3.2.未被列入中国政府采购网（</w:t>
      </w:r>
      <w:r>
        <w:rPr>
          <w:rFonts w:hint="eastAsia" w:ascii="宋体" w:hAnsi="宋体" w:eastAsia="宋体" w:cs="宋体"/>
          <w:bCs/>
          <w:color w:val="000000" w:themeColor="text1"/>
          <w:sz w:val="24"/>
          <w:szCs w:val="24"/>
          <w14:textFill>
            <w14:solidFill>
              <w14:schemeClr w14:val="tx1"/>
            </w14:solidFill>
          </w14:textFill>
        </w:rPr>
        <w:t>www.ccgp.gov.cn）政府采购严重违法失信行为记录名单；（附截图）（若网络页面更新变动，搜索截图对应上述相关内容即可）</w:t>
      </w:r>
    </w:p>
    <w:p w14:paraId="3E128609">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（查询网址：登录“中国政府采购网https://www.ccgp.gov.cn”→点入“政府采购严重违法失信行为记录名单”→在“企业名称”栏目处输入投标人名称→对查询内容进行截图，具体网址http://www.ccgp.gov.cn/search/cr/）。</w:t>
      </w:r>
    </w:p>
    <w:p w14:paraId="67ACD1D2">
      <w:r>
        <w:drawing>
          <wp:inline distT="0" distB="0" distL="114300" distR="114300">
            <wp:extent cx="6153785" cy="3431540"/>
            <wp:effectExtent l="0" t="0" r="18415" b="16510"/>
            <wp:docPr id="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pic:cNvPicPr>
                      <a:picLocks noChangeAspect="1"/>
                    </pic:cNvPicPr>
                  </pic:nvPicPr>
                  <pic:blipFill>
                    <a:blip r:embed="rId18"/>
                    <a:stretch>
                      <a:fillRect/>
                    </a:stretch>
                  </pic:blipFill>
                  <pic:spPr>
                    <a:xfrm>
                      <a:off x="0" y="0"/>
                      <a:ext cx="6153785" cy="3431540"/>
                    </a:xfrm>
                    <a:prstGeom prst="rect">
                      <a:avLst/>
                    </a:prstGeom>
                    <a:noFill/>
                    <a:ln>
                      <a:noFill/>
                    </a:ln>
                  </pic:spPr>
                </pic:pic>
              </a:graphicData>
            </a:graphic>
          </wp:inline>
        </w:drawing>
      </w:r>
    </w:p>
    <w:p w14:paraId="6BFA5B39">
      <w:pPr>
        <w:pStyle w:val="7"/>
        <w:spacing w:line="360" w:lineRule="auto"/>
      </w:pPr>
      <w:r>
        <w:rPr>
          <w:rFonts w:hint="eastAsia" w:ascii="宋体" w:hAnsi="宋体" w:eastAsia="宋体" w:cs="宋体"/>
          <w:bCs/>
          <w:sz w:val="24"/>
          <w:szCs w:val="24"/>
        </w:rPr>
        <w:t>3.3未被列入中国执行信息公开网“全国法院失信被执行人名单信息公布与查询”名单；（附截图）</w:t>
      </w:r>
      <w:r>
        <w:rPr>
          <w:rFonts w:hint="eastAsia" w:ascii="宋体" w:hAnsi="宋体" w:eastAsia="宋体" w:cs="宋体"/>
          <w:bCs/>
          <w:color w:val="000000" w:themeColor="text1"/>
          <w:sz w:val="24"/>
          <w:szCs w:val="24"/>
          <w14:textFill>
            <w14:solidFill>
              <w14:schemeClr w14:val="tx1"/>
            </w14:solidFill>
          </w14:textFill>
        </w:rPr>
        <w:t>（若网络页面更新变动，搜索截图对应上述相关内容即可）</w:t>
      </w:r>
    </w:p>
    <w:p w14:paraId="7E8A9629">
      <w:pPr>
        <w:autoSpaceDE w:val="0"/>
        <w:autoSpaceDN w:val="0"/>
        <w:adjustRightInd w:val="0"/>
        <w:spacing w:line="360" w:lineRule="auto"/>
        <w:jc w:val="left"/>
        <w:rPr>
          <w:kern w:val="0"/>
          <w:sz w:val="24"/>
          <w:szCs w:val="24"/>
        </w:rPr>
      </w:pPr>
      <w:r>
        <w:rPr>
          <w:rFonts w:hint="eastAsia"/>
          <w:kern w:val="0"/>
          <w:sz w:val="24"/>
          <w:szCs w:val="24"/>
        </w:rPr>
        <w:t>（查询网址：登录“中国执行信息公开网</w:t>
      </w:r>
      <w:r>
        <w:rPr>
          <w:rFonts w:hint="eastAsia"/>
          <w:color w:val="000000" w:themeColor="text1"/>
          <w:kern w:val="0"/>
          <w:sz w:val="24"/>
          <w:szCs w:val="24"/>
          <w14:textFill>
            <w14:solidFill>
              <w14:schemeClr w14:val="tx1"/>
            </w14:solidFill>
          </w14:textFill>
        </w:rPr>
        <w:t>http://zxgk.court.gov.cn/”→点入“失信被执行人”→在“查询条件”栏目处输入投标人名称、身份证号码/组织机构代码→对查询内容进行截图，具体网址http://zxgk.court.gov.cn/shixin/）</w:t>
      </w:r>
      <w:r>
        <w:rPr>
          <w:rFonts w:hint="eastAsia"/>
          <w:kern w:val="0"/>
          <w:sz w:val="24"/>
          <w:szCs w:val="24"/>
        </w:rPr>
        <w:t>。</w:t>
      </w:r>
    </w:p>
    <w:p w14:paraId="25AF97DC">
      <w:pPr>
        <w:pStyle w:val="27"/>
        <w:spacing w:line="600" w:lineRule="exact"/>
        <w:rPr>
          <w:rFonts w:hint="eastAsia" w:asciiTheme="minorEastAsia" w:hAnsiTheme="minorEastAsia" w:cstheme="minorEastAsia"/>
          <w:b/>
          <w:color w:val="000000"/>
          <w:sz w:val="28"/>
        </w:rPr>
      </w:pPr>
      <w:r>
        <w:drawing>
          <wp:anchor distT="0" distB="0" distL="114300" distR="114300" simplePos="0" relativeHeight="251663360" behindDoc="0" locked="0" layoutInCell="1" allowOverlap="1">
            <wp:simplePos x="0" y="0"/>
            <wp:positionH relativeFrom="column">
              <wp:posOffset>46355</wp:posOffset>
            </wp:positionH>
            <wp:positionV relativeFrom="paragraph">
              <wp:posOffset>191770</wp:posOffset>
            </wp:positionV>
            <wp:extent cx="6045200" cy="3798570"/>
            <wp:effectExtent l="0" t="0" r="12700" b="11430"/>
            <wp:wrapTopAndBottom/>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9"/>
                    <a:stretch>
                      <a:fillRect/>
                    </a:stretch>
                  </pic:blipFill>
                  <pic:spPr>
                    <a:xfrm>
                      <a:off x="0" y="0"/>
                      <a:ext cx="6045200" cy="3798570"/>
                    </a:xfrm>
                    <a:prstGeom prst="rect">
                      <a:avLst/>
                    </a:prstGeom>
                    <a:noFill/>
                    <a:ln>
                      <a:noFill/>
                    </a:ln>
                  </pic:spPr>
                </pic:pic>
              </a:graphicData>
            </a:graphic>
          </wp:anchor>
        </w:drawing>
      </w:r>
    </w:p>
    <w:p w14:paraId="5C619B3A">
      <w:pPr>
        <w:pStyle w:val="7"/>
        <w:spacing w:line="360" w:lineRule="auto"/>
        <w:ind w:firstLine="482" w:firstLineChars="200"/>
        <w:rPr>
          <w:rFonts w:hint="eastAsia" w:ascii="宋体" w:hAnsi="宋体" w:eastAsia="宋体" w:cs="宋体"/>
          <w:bCs/>
          <w:sz w:val="24"/>
          <w:szCs w:val="24"/>
        </w:rPr>
      </w:pPr>
      <w:r>
        <w:rPr>
          <w:rFonts w:hint="eastAsia" w:ascii="宋体" w:hAnsi="宋体" w:eastAsia="宋体" w:cs="宋体"/>
          <w:bCs/>
          <w:sz w:val="24"/>
          <w:szCs w:val="24"/>
        </w:rPr>
        <w:t>4.财务要求：竞谈申请人财务状况良好，须提供2025年度经审计的财务报告，成立不满一年的企业可自行编制财务报表（包括：资产负债表、利润表、现金流量表）。</w:t>
      </w:r>
    </w:p>
    <w:p w14:paraId="278CE4C7">
      <w:pPr>
        <w:spacing w:line="360" w:lineRule="auto"/>
        <w:ind w:firstLine="420" w:firstLineChars="200"/>
        <w:rPr>
          <w:color w:val="000000"/>
        </w:rPr>
      </w:pPr>
    </w:p>
    <w:p w14:paraId="63315E90">
      <w:pPr>
        <w:autoSpaceDE w:val="0"/>
        <w:autoSpaceDN w:val="0"/>
        <w:adjustRightInd w:val="0"/>
        <w:spacing w:line="360" w:lineRule="auto"/>
        <w:ind w:firstLine="482" w:firstLineChars="200"/>
        <w:rPr>
          <w:rFonts w:hint="eastAsia" w:asciiTheme="minorEastAsia" w:hAnsiTheme="minorEastAsia" w:eastAsiaTheme="minorEastAsia" w:cstheme="minorEastAsia"/>
          <w:b/>
          <w:bCs/>
          <w:color w:val="000000"/>
          <w:sz w:val="24"/>
          <w:szCs w:val="24"/>
        </w:rPr>
      </w:pPr>
    </w:p>
    <w:p w14:paraId="7805A3F5">
      <w:pPr>
        <w:tabs>
          <w:tab w:val="left" w:pos="360"/>
        </w:tabs>
        <w:spacing w:line="360" w:lineRule="auto"/>
        <w:jc w:val="left"/>
        <w:rPr>
          <w:rFonts w:hint="eastAsia" w:ascii="宋体" w:hAnsi="宋体"/>
          <w:szCs w:val="21"/>
        </w:rPr>
      </w:pPr>
    </w:p>
    <w:p w14:paraId="0B6FF28E">
      <w:pPr>
        <w:widowControl/>
        <w:jc w:val="left"/>
        <w:rPr>
          <w:rFonts w:hint="eastAsia" w:ascii="宋体" w:hAnsi="宋体"/>
          <w:szCs w:val="21"/>
        </w:rPr>
      </w:pPr>
    </w:p>
    <w:p w14:paraId="60B8F180">
      <w:pPr>
        <w:widowControl/>
        <w:jc w:val="left"/>
        <w:rPr>
          <w:rFonts w:hint="eastAsia" w:ascii="宋体" w:hAnsi="宋体"/>
          <w:szCs w:val="21"/>
        </w:rPr>
      </w:pPr>
    </w:p>
    <w:p w14:paraId="32159304">
      <w:pPr>
        <w:widowControl/>
        <w:jc w:val="left"/>
        <w:rPr>
          <w:rFonts w:hint="eastAsia" w:ascii="宋体" w:hAnsi="宋体"/>
          <w:szCs w:val="21"/>
        </w:rPr>
      </w:pPr>
    </w:p>
    <w:p w14:paraId="00B5E04A">
      <w:pPr>
        <w:widowControl/>
        <w:jc w:val="left"/>
        <w:rPr>
          <w:rFonts w:hint="eastAsia" w:ascii="宋体" w:hAnsi="宋体"/>
          <w:szCs w:val="21"/>
        </w:rPr>
      </w:pPr>
    </w:p>
    <w:p w14:paraId="5C6A3692">
      <w:pPr>
        <w:widowControl/>
        <w:jc w:val="left"/>
        <w:rPr>
          <w:rFonts w:hint="eastAsia" w:ascii="宋体" w:hAnsi="宋体"/>
          <w:szCs w:val="21"/>
        </w:rPr>
      </w:pPr>
    </w:p>
    <w:p w14:paraId="71BC6803">
      <w:pPr>
        <w:widowControl/>
        <w:jc w:val="left"/>
        <w:rPr>
          <w:rFonts w:hint="eastAsia" w:ascii="宋体" w:hAnsi="宋体"/>
          <w:szCs w:val="21"/>
        </w:rPr>
      </w:pPr>
    </w:p>
    <w:p w14:paraId="63EF32C0">
      <w:pPr>
        <w:widowControl/>
        <w:jc w:val="left"/>
        <w:rPr>
          <w:rFonts w:hint="eastAsia" w:ascii="宋体" w:hAnsi="宋体"/>
          <w:szCs w:val="21"/>
        </w:rPr>
      </w:pPr>
      <w:r>
        <w:rPr>
          <w:rFonts w:ascii="宋体" w:hAnsi="宋体"/>
          <w:szCs w:val="21"/>
        </w:rPr>
        <w:br w:type="page"/>
      </w:r>
    </w:p>
    <w:p w14:paraId="6A7ACCBC">
      <w:pPr>
        <w:pStyle w:val="6"/>
        <w:ind w:firstLine="643"/>
        <w:rPr>
          <w:rFonts w:hint="eastAsia" w:eastAsia="宋体" w:cs="宋体"/>
        </w:rPr>
      </w:pPr>
      <w:bookmarkStart w:id="595" w:name="_Toc17601"/>
      <w:bookmarkStart w:id="596" w:name="_Toc7289"/>
      <w:bookmarkStart w:id="597" w:name="_Toc28937"/>
      <w:bookmarkStart w:id="598" w:name="_Toc240877303"/>
      <w:bookmarkStart w:id="599" w:name="_Toc55310074"/>
      <w:bookmarkStart w:id="600" w:name="_Toc9397"/>
      <w:bookmarkStart w:id="601" w:name="_Toc17260"/>
      <w:bookmarkStart w:id="602" w:name="_Toc55303761"/>
      <w:bookmarkStart w:id="603" w:name="_Toc16743"/>
      <w:bookmarkStart w:id="604" w:name="_Toc32095"/>
      <w:bookmarkStart w:id="605" w:name="_Toc9068"/>
      <w:bookmarkStart w:id="606" w:name="_Toc26129"/>
      <w:r>
        <w:rPr>
          <w:rFonts w:hint="eastAsia" w:eastAsia="宋体" w:cs="宋体"/>
        </w:rPr>
        <w:t>（六）构成申请文件的其它资料</w:t>
      </w:r>
      <w:bookmarkEnd w:id="595"/>
      <w:bookmarkEnd w:id="596"/>
      <w:bookmarkEnd w:id="597"/>
      <w:bookmarkEnd w:id="598"/>
      <w:bookmarkEnd w:id="599"/>
      <w:bookmarkEnd w:id="600"/>
      <w:bookmarkEnd w:id="601"/>
      <w:bookmarkEnd w:id="602"/>
      <w:bookmarkEnd w:id="603"/>
      <w:bookmarkEnd w:id="604"/>
      <w:bookmarkEnd w:id="605"/>
      <w:bookmarkEnd w:id="606"/>
    </w:p>
    <w:p w14:paraId="040D3219">
      <w:pPr>
        <w:widowControl/>
        <w:tabs>
          <w:tab w:val="left" w:pos="360"/>
        </w:tabs>
        <w:spacing w:line="360" w:lineRule="auto"/>
        <w:jc w:val="left"/>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1.无责任性安全、质量事故承诺书</w:t>
      </w:r>
    </w:p>
    <w:p w14:paraId="0947AED8">
      <w:pPr>
        <w:widowControl/>
        <w:jc w:val="center"/>
        <w:rPr>
          <w:rFonts w:hint="eastAsia" w:ascii="宋体" w:hAnsi="宋体"/>
          <w:b/>
          <w:bCs/>
          <w:sz w:val="28"/>
          <w:szCs w:val="28"/>
        </w:rPr>
      </w:pPr>
    </w:p>
    <w:p w14:paraId="1E0B4C11">
      <w:pPr>
        <w:widowControl/>
        <w:jc w:val="center"/>
        <w:rPr>
          <w:rFonts w:hint="eastAsia" w:ascii="宋体" w:hAnsi="宋体"/>
          <w:b/>
          <w:bCs/>
          <w:sz w:val="28"/>
          <w:szCs w:val="28"/>
        </w:rPr>
      </w:pPr>
      <w:r>
        <w:rPr>
          <w:rFonts w:hint="eastAsia" w:ascii="宋体" w:hAnsi="宋体"/>
          <w:b/>
          <w:bCs/>
          <w:color w:val="000000"/>
          <w:sz w:val="28"/>
          <w:szCs w:val="28"/>
        </w:rPr>
        <w:t>无责任性安全、质量事故承诺书</w:t>
      </w:r>
    </w:p>
    <w:p w14:paraId="3271F979">
      <w:pPr>
        <w:spacing w:line="360" w:lineRule="auto"/>
        <w:rPr>
          <w:rFonts w:hint="eastAsia" w:ascii="宋体" w:hAnsi="宋体"/>
          <w:sz w:val="24"/>
          <w:szCs w:val="24"/>
        </w:rPr>
      </w:pPr>
      <w:r>
        <w:rPr>
          <w:rFonts w:hint="eastAsia" w:ascii="宋体" w:hAnsi="宋体"/>
          <w:sz w:val="24"/>
          <w:szCs w:val="24"/>
        </w:rPr>
        <w:t>致会泽云能投新能源开发有限公司：</w:t>
      </w:r>
    </w:p>
    <w:p w14:paraId="597C73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rPr>
      </w:pPr>
      <w:r>
        <w:rPr>
          <w:rFonts w:hint="eastAsia" w:ascii="宋体" w:hAnsi="宋体"/>
          <w:sz w:val="24"/>
          <w:szCs w:val="24"/>
        </w:rPr>
        <w:t xml:space="preserve">我单位在经营过程中，严格遵守相关法律法规，近3年内未发生责任性安全、质量事故。 </w:t>
      </w:r>
    </w:p>
    <w:p w14:paraId="1675EE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rPr>
      </w:pPr>
      <w:r>
        <w:rPr>
          <w:rFonts w:hint="eastAsia" w:ascii="宋体" w:hAnsi="宋体"/>
          <w:sz w:val="24"/>
          <w:szCs w:val="24"/>
        </w:rPr>
        <w:t>特此承诺!</w:t>
      </w:r>
    </w:p>
    <w:p w14:paraId="454AAE90">
      <w:pPr>
        <w:spacing w:line="360" w:lineRule="auto"/>
        <w:ind w:firstLine="480" w:firstLineChars="200"/>
        <w:rPr>
          <w:rFonts w:hint="eastAsia" w:ascii="宋体" w:hAnsi="宋体"/>
          <w:sz w:val="24"/>
          <w:szCs w:val="24"/>
        </w:rPr>
      </w:pPr>
    </w:p>
    <w:p w14:paraId="5D17A7E6">
      <w:pPr>
        <w:widowControl/>
        <w:overflowPunct w:val="0"/>
        <w:adjustRightInd w:val="0"/>
        <w:snapToGrid w:val="0"/>
        <w:spacing w:before="120" w:line="300" w:lineRule="auto"/>
        <w:jc w:val="left"/>
        <w:textAlignment w:val="baseline"/>
        <w:rPr>
          <w:rFonts w:hint="eastAsia" w:ascii="宋体" w:hAnsi="宋体" w:eastAsia="仿宋_GB2312"/>
          <w:b/>
          <w:kern w:val="0"/>
          <w:sz w:val="24"/>
          <w:szCs w:val="24"/>
        </w:rPr>
      </w:pPr>
    </w:p>
    <w:p w14:paraId="6F90F75F"/>
    <w:p w14:paraId="276EE908">
      <w:pPr>
        <w:autoSpaceDE w:val="0"/>
        <w:autoSpaceDN w:val="0"/>
        <w:adjustRightInd w:val="0"/>
        <w:spacing w:line="360" w:lineRule="auto"/>
        <w:ind w:firstLine="420" w:firstLineChars="200"/>
        <w:jc w:val="left"/>
        <w:rPr>
          <w:rFonts w:ascii="宋体" w:cs="宋体"/>
          <w:kern w:val="0"/>
          <w:sz w:val="24"/>
          <w:szCs w:val="24"/>
        </w:rPr>
      </w:pPr>
      <w:r>
        <w:rPr>
          <w:rFonts w:hint="eastAsia" w:ascii="宋体" w:hAnsi="宋体" w:cs="宋体"/>
          <w:szCs w:val="21"/>
        </w:rPr>
        <w:t>谈判申请人（单位公章）：</w:t>
      </w:r>
      <w:r>
        <w:rPr>
          <w:rFonts w:ascii="宋体" w:hAnsi="宋体" w:cs="宋体"/>
          <w:szCs w:val="21"/>
          <w:u w:val="single"/>
        </w:rPr>
        <w:t xml:space="preserve">                                </w:t>
      </w:r>
    </w:p>
    <w:p w14:paraId="64EE9293">
      <w:pPr>
        <w:autoSpaceDE w:val="0"/>
        <w:autoSpaceDN w:val="0"/>
        <w:adjustRightInd w:val="0"/>
        <w:spacing w:line="360" w:lineRule="auto"/>
        <w:ind w:firstLine="480" w:firstLineChars="200"/>
        <w:jc w:val="left"/>
        <w:rPr>
          <w:rFonts w:ascii="宋体" w:cs="宋体"/>
          <w:kern w:val="0"/>
          <w:sz w:val="24"/>
          <w:szCs w:val="24"/>
        </w:rPr>
      </w:pPr>
    </w:p>
    <w:p w14:paraId="2F79F3DC">
      <w:pPr>
        <w:autoSpaceDE w:val="0"/>
        <w:autoSpaceDN w:val="0"/>
        <w:adjustRightInd w:val="0"/>
        <w:spacing w:line="360" w:lineRule="auto"/>
        <w:ind w:firstLine="480" w:firstLineChars="200"/>
        <w:jc w:val="left"/>
        <w:rPr>
          <w:rFonts w:ascii="宋体" w:cs="宋体"/>
          <w:kern w:val="0"/>
          <w:sz w:val="24"/>
          <w:szCs w:val="24"/>
        </w:rPr>
      </w:pPr>
      <w:r>
        <w:rPr>
          <w:rFonts w:ascii="宋体" w:cs="宋体"/>
          <w:kern w:val="0"/>
          <w:sz w:val="24"/>
          <w:szCs w:val="24"/>
        </w:rPr>
        <w:t>法定代表人或委托代理人</w:t>
      </w:r>
      <w:r>
        <w:rPr>
          <w:rFonts w:hint="eastAsia" w:ascii="宋体" w:cs="宋体"/>
          <w:kern w:val="0"/>
          <w:sz w:val="24"/>
          <w:szCs w:val="24"/>
        </w:rPr>
        <w:t>（签字或盖章）：</w:t>
      </w:r>
    </w:p>
    <w:p w14:paraId="748D0C52">
      <w:pPr>
        <w:autoSpaceDE w:val="0"/>
        <w:autoSpaceDN w:val="0"/>
        <w:adjustRightInd w:val="0"/>
        <w:spacing w:line="360" w:lineRule="auto"/>
        <w:ind w:firstLine="480" w:firstLineChars="200"/>
        <w:jc w:val="left"/>
        <w:rPr>
          <w:rFonts w:ascii="宋体" w:cs="宋体"/>
          <w:kern w:val="0"/>
          <w:sz w:val="24"/>
          <w:szCs w:val="24"/>
        </w:rPr>
      </w:pPr>
    </w:p>
    <w:p w14:paraId="621E97FA">
      <w:pPr>
        <w:autoSpaceDE w:val="0"/>
        <w:autoSpaceDN w:val="0"/>
        <w:adjustRightInd w:val="0"/>
        <w:spacing w:line="360" w:lineRule="auto"/>
        <w:ind w:firstLine="480" w:firstLineChars="200"/>
        <w:jc w:val="left"/>
        <w:rPr>
          <w:rFonts w:hint="eastAsia" w:ascii="宋体" w:hAnsi="宋体" w:cs="宋体"/>
          <w:sz w:val="24"/>
          <w:szCs w:val="24"/>
        </w:rPr>
      </w:pPr>
      <w:r>
        <w:rPr>
          <w:rFonts w:hint="eastAsia" w:ascii="宋体" w:cs="宋体"/>
          <w:kern w:val="0"/>
          <w:sz w:val="24"/>
          <w:szCs w:val="24"/>
        </w:rPr>
        <w:t>日期：    年   月   日</w:t>
      </w:r>
    </w:p>
    <w:p w14:paraId="4AB94B21">
      <w:pPr>
        <w:tabs>
          <w:tab w:val="left" w:pos="360"/>
        </w:tabs>
        <w:spacing w:line="360" w:lineRule="auto"/>
        <w:jc w:val="left"/>
        <w:rPr>
          <w:rFonts w:hint="eastAsia" w:ascii="宋体" w:hAnsi="宋体"/>
          <w:szCs w:val="21"/>
        </w:rPr>
      </w:pPr>
    </w:p>
    <w:p w14:paraId="41840DC0">
      <w:pPr>
        <w:pStyle w:val="2"/>
        <w:ind w:firstLine="482"/>
        <w:rPr>
          <w:rFonts w:hint="eastAsia"/>
        </w:rPr>
      </w:pPr>
    </w:p>
    <w:p w14:paraId="021053A6">
      <w:pPr>
        <w:pStyle w:val="2"/>
        <w:ind w:firstLine="482"/>
        <w:rPr>
          <w:rFonts w:hint="eastAsia"/>
        </w:rPr>
      </w:pPr>
    </w:p>
    <w:p w14:paraId="4765B310">
      <w:pPr>
        <w:pStyle w:val="2"/>
        <w:ind w:firstLine="482"/>
        <w:rPr>
          <w:rFonts w:hint="eastAsia"/>
        </w:rPr>
      </w:pPr>
    </w:p>
    <w:p w14:paraId="239349A7">
      <w:pPr>
        <w:pStyle w:val="2"/>
        <w:ind w:firstLine="482"/>
        <w:rPr>
          <w:rFonts w:hint="eastAsia"/>
        </w:rPr>
      </w:pPr>
    </w:p>
    <w:p w14:paraId="647D582B">
      <w:pPr>
        <w:pStyle w:val="2"/>
        <w:ind w:firstLine="482"/>
        <w:rPr>
          <w:rFonts w:hint="eastAsia"/>
        </w:rPr>
      </w:pPr>
    </w:p>
    <w:p w14:paraId="37AC54EB">
      <w:pPr>
        <w:pStyle w:val="2"/>
        <w:ind w:firstLine="482"/>
        <w:rPr>
          <w:rFonts w:hint="eastAsia"/>
        </w:rPr>
      </w:pPr>
    </w:p>
    <w:p w14:paraId="69429967">
      <w:pPr>
        <w:pStyle w:val="2"/>
        <w:ind w:firstLine="482"/>
        <w:rPr>
          <w:rFonts w:hint="eastAsia"/>
        </w:rPr>
      </w:pPr>
    </w:p>
    <w:p w14:paraId="3B04030C">
      <w:pPr>
        <w:pStyle w:val="2"/>
        <w:ind w:firstLine="482"/>
        <w:rPr>
          <w:rFonts w:hint="eastAsia"/>
        </w:rPr>
      </w:pPr>
    </w:p>
    <w:p w14:paraId="23F5BC27">
      <w:pPr>
        <w:pStyle w:val="2"/>
        <w:ind w:firstLine="482"/>
        <w:rPr>
          <w:rFonts w:hint="eastAsia"/>
        </w:rPr>
      </w:pPr>
    </w:p>
    <w:p w14:paraId="253FE103">
      <w:pPr>
        <w:pStyle w:val="2"/>
        <w:ind w:firstLine="482"/>
        <w:rPr>
          <w:rFonts w:hint="eastAsia"/>
        </w:rPr>
      </w:pPr>
    </w:p>
    <w:p w14:paraId="1EA7F673">
      <w:pPr>
        <w:pStyle w:val="2"/>
        <w:ind w:firstLine="482"/>
        <w:rPr>
          <w:rFonts w:hint="eastAsia"/>
        </w:rPr>
      </w:pPr>
    </w:p>
    <w:p w14:paraId="2CA662C2">
      <w:pPr>
        <w:pStyle w:val="2"/>
        <w:ind w:firstLine="482"/>
        <w:rPr>
          <w:rFonts w:hint="eastAsia"/>
        </w:rPr>
      </w:pPr>
    </w:p>
    <w:p w14:paraId="0627832C">
      <w:pPr>
        <w:pStyle w:val="2"/>
        <w:ind w:firstLine="482"/>
        <w:rPr>
          <w:rFonts w:hint="eastAsia"/>
        </w:rPr>
      </w:pPr>
    </w:p>
    <w:p w14:paraId="34DFE888">
      <w:pPr>
        <w:widowControl/>
        <w:tabs>
          <w:tab w:val="left" w:pos="360"/>
        </w:tabs>
        <w:spacing w:line="360" w:lineRule="auto"/>
        <w:jc w:val="left"/>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2.企业履约信誉承诺</w:t>
      </w:r>
    </w:p>
    <w:p w14:paraId="0CE87011">
      <w:pPr>
        <w:widowControl/>
        <w:jc w:val="center"/>
        <w:rPr>
          <w:rFonts w:hint="eastAsia" w:ascii="宋体" w:hAnsi="宋体"/>
          <w:b/>
          <w:bCs/>
          <w:sz w:val="28"/>
          <w:szCs w:val="28"/>
        </w:rPr>
      </w:pPr>
    </w:p>
    <w:p w14:paraId="4C1FFAAA">
      <w:pPr>
        <w:widowControl/>
        <w:jc w:val="center"/>
        <w:rPr>
          <w:rFonts w:hint="eastAsia" w:ascii="宋体" w:hAnsi="宋体"/>
          <w:b/>
          <w:bCs/>
          <w:sz w:val="28"/>
          <w:szCs w:val="28"/>
        </w:rPr>
      </w:pPr>
      <w:r>
        <w:rPr>
          <w:rFonts w:hint="eastAsia" w:ascii="宋体" w:hAnsi="宋体"/>
          <w:b/>
          <w:bCs/>
          <w:sz w:val="28"/>
          <w:szCs w:val="28"/>
        </w:rPr>
        <w:t>企业履约信誉承诺</w:t>
      </w:r>
    </w:p>
    <w:p w14:paraId="01E03855">
      <w:pPr>
        <w:spacing w:line="360" w:lineRule="auto"/>
        <w:rPr>
          <w:rFonts w:hint="eastAsia" w:ascii="宋体" w:hAnsi="宋体"/>
          <w:sz w:val="24"/>
          <w:szCs w:val="24"/>
        </w:rPr>
      </w:pPr>
      <w:r>
        <w:rPr>
          <w:rFonts w:hint="eastAsia" w:ascii="宋体" w:hAnsi="宋体"/>
          <w:sz w:val="24"/>
          <w:szCs w:val="24"/>
        </w:rPr>
        <w:t>致会泽云能投新能源开发有限公司：</w:t>
      </w:r>
    </w:p>
    <w:p w14:paraId="11DDCFED">
      <w:pPr>
        <w:spacing w:line="360" w:lineRule="auto"/>
        <w:ind w:firstLine="480" w:firstLineChars="200"/>
        <w:rPr>
          <w:rFonts w:hint="eastAsia" w:ascii="宋体" w:hAnsi="宋体"/>
          <w:sz w:val="24"/>
          <w:szCs w:val="24"/>
        </w:rPr>
      </w:pPr>
      <w:r>
        <w:rPr>
          <w:rFonts w:hint="eastAsia" w:ascii="宋体" w:hAnsi="宋体"/>
          <w:sz w:val="24"/>
          <w:szCs w:val="24"/>
        </w:rPr>
        <w:t xml:space="preserve">我单位经营状况良好，未处于被责令停业，财产被接管、冻结及破产状态，主要资产未被冻结、查封。 </w:t>
      </w:r>
    </w:p>
    <w:p w14:paraId="057E6FAD">
      <w:pPr>
        <w:spacing w:line="360" w:lineRule="auto"/>
        <w:ind w:firstLine="480" w:firstLineChars="200"/>
        <w:rPr>
          <w:rFonts w:hint="eastAsia" w:ascii="宋体" w:hAnsi="宋体"/>
          <w:sz w:val="24"/>
          <w:szCs w:val="24"/>
        </w:rPr>
      </w:pPr>
      <w:r>
        <w:rPr>
          <w:rFonts w:hint="eastAsia" w:ascii="宋体" w:hAnsi="宋体"/>
          <w:sz w:val="24"/>
          <w:szCs w:val="24"/>
        </w:rPr>
        <w:t xml:space="preserve">我单位未处于被责令停产停业、暂扣或者吊销执照、暂扣或者吊销许可证、吊销资质证书状态。 </w:t>
      </w:r>
    </w:p>
    <w:p w14:paraId="5E8EE948">
      <w:pPr>
        <w:spacing w:line="360" w:lineRule="auto"/>
        <w:ind w:firstLine="480" w:firstLineChars="200"/>
        <w:rPr>
          <w:rFonts w:hint="eastAsia" w:ascii="宋体" w:hAnsi="宋体"/>
          <w:sz w:val="24"/>
          <w:szCs w:val="24"/>
        </w:rPr>
      </w:pPr>
      <w:r>
        <w:rPr>
          <w:rFonts w:hint="eastAsia" w:ascii="宋体" w:hAnsi="宋体"/>
          <w:sz w:val="24"/>
          <w:szCs w:val="24"/>
        </w:rPr>
        <w:t>我单位没有进入清算程序，或被宣告破产，或其他丧失履约能力的情形。</w:t>
      </w:r>
    </w:p>
    <w:p w14:paraId="2B985A28">
      <w:pPr>
        <w:spacing w:line="360" w:lineRule="auto"/>
        <w:ind w:firstLine="480" w:firstLineChars="200"/>
        <w:rPr>
          <w:rFonts w:hint="eastAsia" w:ascii="宋体" w:hAnsi="宋体"/>
          <w:sz w:val="24"/>
          <w:szCs w:val="24"/>
        </w:rPr>
      </w:pPr>
      <w:r>
        <w:rPr>
          <w:rFonts w:hint="eastAsia" w:ascii="宋体" w:hAnsi="宋体"/>
          <w:sz w:val="24"/>
          <w:szCs w:val="24"/>
        </w:rPr>
        <w:t xml:space="preserve">若贵单位发现我单位上述承诺的情况与事实不符，一经核实，贵单位可按不良信誉对我公司实施相应的惩罚。 </w:t>
      </w:r>
    </w:p>
    <w:p w14:paraId="0EC772B2">
      <w:pPr>
        <w:spacing w:line="360" w:lineRule="auto"/>
        <w:ind w:firstLine="480" w:firstLineChars="200"/>
        <w:rPr>
          <w:rFonts w:hint="eastAsia" w:ascii="宋体" w:hAnsi="宋体"/>
          <w:sz w:val="24"/>
          <w:szCs w:val="24"/>
        </w:rPr>
      </w:pPr>
      <w:r>
        <w:rPr>
          <w:rFonts w:hint="eastAsia" w:ascii="宋体" w:hAnsi="宋体"/>
          <w:sz w:val="24"/>
          <w:szCs w:val="24"/>
        </w:rPr>
        <w:t>特此承诺!</w:t>
      </w:r>
    </w:p>
    <w:p w14:paraId="1487D90E">
      <w:pPr>
        <w:spacing w:line="360" w:lineRule="auto"/>
        <w:ind w:firstLine="480" w:firstLineChars="200"/>
        <w:rPr>
          <w:rFonts w:hint="eastAsia" w:ascii="宋体" w:hAnsi="宋体"/>
          <w:sz w:val="24"/>
          <w:szCs w:val="24"/>
        </w:rPr>
      </w:pPr>
    </w:p>
    <w:p w14:paraId="3A9E9F04">
      <w:pPr>
        <w:widowControl/>
        <w:overflowPunct w:val="0"/>
        <w:adjustRightInd w:val="0"/>
        <w:snapToGrid w:val="0"/>
        <w:spacing w:before="120" w:line="300" w:lineRule="auto"/>
        <w:jc w:val="left"/>
        <w:textAlignment w:val="baseline"/>
        <w:rPr>
          <w:rFonts w:hint="eastAsia" w:ascii="宋体" w:hAnsi="宋体" w:eastAsia="仿宋_GB2312"/>
          <w:b/>
          <w:kern w:val="0"/>
          <w:sz w:val="24"/>
          <w:szCs w:val="24"/>
        </w:rPr>
      </w:pPr>
    </w:p>
    <w:p w14:paraId="72472761"/>
    <w:p w14:paraId="2EBEA6A8">
      <w:pPr>
        <w:autoSpaceDE w:val="0"/>
        <w:autoSpaceDN w:val="0"/>
        <w:adjustRightInd w:val="0"/>
        <w:spacing w:line="360" w:lineRule="auto"/>
        <w:ind w:firstLine="480" w:firstLineChars="200"/>
        <w:jc w:val="left"/>
        <w:rPr>
          <w:rFonts w:ascii="宋体" w:cs="宋体"/>
          <w:kern w:val="0"/>
          <w:sz w:val="24"/>
          <w:szCs w:val="24"/>
        </w:rPr>
      </w:pPr>
      <w:r>
        <w:rPr>
          <w:rFonts w:hint="eastAsia" w:ascii="宋体" w:hAnsi="宋体" w:cs="宋体"/>
          <w:sz w:val="24"/>
          <w:szCs w:val="24"/>
        </w:rPr>
        <w:t>谈判申请人（单位公章）：</w:t>
      </w:r>
      <w:r>
        <w:rPr>
          <w:rFonts w:ascii="宋体" w:hAnsi="宋体" w:cs="宋体"/>
          <w:sz w:val="24"/>
          <w:szCs w:val="24"/>
          <w:u w:val="single"/>
        </w:rPr>
        <w:t xml:space="preserve">                                </w:t>
      </w:r>
    </w:p>
    <w:p w14:paraId="630C3C97">
      <w:pPr>
        <w:autoSpaceDE w:val="0"/>
        <w:autoSpaceDN w:val="0"/>
        <w:adjustRightInd w:val="0"/>
        <w:spacing w:line="360" w:lineRule="auto"/>
        <w:ind w:firstLine="480" w:firstLineChars="200"/>
        <w:jc w:val="left"/>
        <w:rPr>
          <w:rFonts w:ascii="宋体" w:cs="宋体"/>
          <w:kern w:val="0"/>
          <w:sz w:val="24"/>
          <w:szCs w:val="24"/>
        </w:rPr>
      </w:pPr>
    </w:p>
    <w:p w14:paraId="677D6A95">
      <w:pPr>
        <w:autoSpaceDE w:val="0"/>
        <w:autoSpaceDN w:val="0"/>
        <w:adjustRightInd w:val="0"/>
        <w:spacing w:line="360" w:lineRule="auto"/>
        <w:ind w:firstLine="480" w:firstLineChars="200"/>
        <w:jc w:val="left"/>
        <w:rPr>
          <w:rFonts w:ascii="宋体" w:cs="宋体"/>
          <w:kern w:val="0"/>
          <w:sz w:val="24"/>
          <w:szCs w:val="24"/>
        </w:rPr>
      </w:pPr>
      <w:r>
        <w:rPr>
          <w:rFonts w:ascii="宋体" w:cs="宋体"/>
          <w:kern w:val="0"/>
          <w:sz w:val="24"/>
          <w:szCs w:val="24"/>
        </w:rPr>
        <w:t>法定代表人或委托代理人</w:t>
      </w:r>
      <w:r>
        <w:rPr>
          <w:rFonts w:hint="eastAsia" w:ascii="宋体" w:cs="宋体"/>
          <w:kern w:val="0"/>
          <w:sz w:val="24"/>
          <w:szCs w:val="24"/>
        </w:rPr>
        <w:t>（签字或盖章）：</w:t>
      </w:r>
    </w:p>
    <w:p w14:paraId="516ECE63">
      <w:pPr>
        <w:autoSpaceDE w:val="0"/>
        <w:autoSpaceDN w:val="0"/>
        <w:adjustRightInd w:val="0"/>
        <w:spacing w:line="360" w:lineRule="auto"/>
        <w:ind w:firstLine="480" w:firstLineChars="200"/>
        <w:jc w:val="left"/>
        <w:rPr>
          <w:rFonts w:ascii="宋体" w:cs="宋体"/>
          <w:kern w:val="0"/>
          <w:sz w:val="24"/>
          <w:szCs w:val="24"/>
        </w:rPr>
      </w:pPr>
    </w:p>
    <w:p w14:paraId="22F09A43">
      <w:pPr>
        <w:autoSpaceDE w:val="0"/>
        <w:autoSpaceDN w:val="0"/>
        <w:adjustRightInd w:val="0"/>
        <w:spacing w:line="360" w:lineRule="auto"/>
        <w:ind w:firstLine="480" w:firstLineChars="200"/>
        <w:jc w:val="left"/>
        <w:rPr>
          <w:rFonts w:hint="eastAsia" w:ascii="宋体" w:hAnsi="宋体" w:cs="宋体"/>
          <w:sz w:val="24"/>
          <w:szCs w:val="24"/>
        </w:rPr>
      </w:pPr>
      <w:r>
        <w:rPr>
          <w:rFonts w:hint="eastAsia" w:ascii="宋体" w:cs="宋体"/>
          <w:kern w:val="0"/>
          <w:sz w:val="24"/>
          <w:szCs w:val="24"/>
        </w:rPr>
        <w:t>日期：    年   月   日</w:t>
      </w:r>
    </w:p>
    <w:p w14:paraId="035ABE35">
      <w:pPr>
        <w:tabs>
          <w:tab w:val="left" w:pos="360"/>
        </w:tabs>
        <w:spacing w:line="360" w:lineRule="auto"/>
        <w:jc w:val="left"/>
        <w:rPr>
          <w:rFonts w:hint="eastAsia" w:ascii="宋体" w:hAnsi="宋体"/>
          <w:szCs w:val="21"/>
        </w:rPr>
      </w:pPr>
    </w:p>
    <w:p w14:paraId="4B3F9DC4">
      <w:pPr>
        <w:widowControl/>
        <w:jc w:val="left"/>
        <w:rPr>
          <w:rFonts w:hint="eastAsia" w:ascii="宋体" w:hAnsi="宋体"/>
          <w:b/>
          <w:bCs/>
          <w:sz w:val="28"/>
          <w:szCs w:val="28"/>
        </w:rPr>
      </w:pPr>
      <w:r>
        <w:rPr>
          <w:rFonts w:ascii="宋体" w:hAnsi="宋体"/>
          <w:szCs w:val="21"/>
        </w:rPr>
        <w:br w:type="page"/>
      </w:r>
    </w:p>
    <w:p w14:paraId="62944FFA">
      <w:pPr>
        <w:pStyle w:val="6"/>
        <w:ind w:firstLine="643"/>
        <w:rPr>
          <w:rFonts w:hint="eastAsia"/>
        </w:rPr>
      </w:pPr>
      <w:bookmarkStart w:id="607" w:name="_Toc20046"/>
      <w:bookmarkStart w:id="608" w:name="_Toc55303762"/>
      <w:bookmarkStart w:id="609" w:name="_Toc30263"/>
      <w:bookmarkStart w:id="610" w:name="_Toc15220"/>
      <w:bookmarkStart w:id="611" w:name="_Toc240877304"/>
      <w:bookmarkStart w:id="612" w:name="_Toc14407"/>
      <w:bookmarkStart w:id="613" w:name="_Toc8164"/>
      <w:bookmarkStart w:id="614" w:name="_Toc31161"/>
      <w:bookmarkStart w:id="615" w:name="_Toc7657"/>
      <w:bookmarkStart w:id="616" w:name="_Toc440110298"/>
      <w:bookmarkStart w:id="617" w:name="_Toc21658"/>
      <w:bookmarkStart w:id="618" w:name="_Toc18835"/>
      <w:bookmarkStart w:id="619" w:name="_Toc3126"/>
      <w:bookmarkStart w:id="620" w:name="_Toc55229804"/>
      <w:bookmarkStart w:id="621" w:name="_Toc55310075"/>
      <w:bookmarkStart w:id="622" w:name="_Toc25466"/>
      <w:bookmarkStart w:id="623" w:name="_Toc14929"/>
      <w:r>
        <w:rPr>
          <w:rFonts w:hint="eastAsia"/>
        </w:rPr>
        <w:t>二、技术部分</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14:paraId="6ECD199C">
      <w:pPr>
        <w:pStyle w:val="6"/>
        <w:ind w:firstLine="0" w:firstLineChars="0"/>
        <w:rPr>
          <w:rFonts w:hint="eastAsia" w:eastAsia="宋体" w:cs="宋体"/>
        </w:rPr>
      </w:pPr>
      <w:bookmarkStart w:id="624" w:name="_Toc21569"/>
      <w:bookmarkStart w:id="625" w:name="_Toc14766"/>
      <w:bookmarkStart w:id="626" w:name="_Toc706"/>
      <w:bookmarkStart w:id="627" w:name="_Toc55229805"/>
      <w:bookmarkStart w:id="628" w:name="_Toc435803795"/>
      <w:bookmarkStart w:id="629" w:name="_Toc1028"/>
      <w:bookmarkStart w:id="630" w:name="_Toc240877305"/>
      <w:bookmarkStart w:id="631" w:name="_Toc16543"/>
      <w:bookmarkStart w:id="632" w:name="_Toc3739"/>
      <w:bookmarkStart w:id="633" w:name="_Toc110"/>
      <w:bookmarkStart w:id="634" w:name="_Toc21926"/>
      <w:bookmarkStart w:id="635" w:name="_Toc29791"/>
      <w:bookmarkStart w:id="636" w:name="_Toc20967"/>
      <w:bookmarkStart w:id="637" w:name="_Toc14353"/>
      <w:bookmarkStart w:id="638" w:name="_Toc55303763"/>
      <w:bookmarkStart w:id="639" w:name="_Toc55310076"/>
      <w:bookmarkStart w:id="640" w:name="_Toc440110299"/>
      <w:bookmarkStart w:id="641" w:name="_Toc439554169"/>
      <w:bookmarkStart w:id="642" w:name="_Toc26703"/>
      <w:r>
        <w:rPr>
          <w:rFonts w:hint="eastAsia" w:eastAsia="宋体" w:cs="宋体"/>
        </w:rPr>
        <w:t>（一）谈判申请人类似项目业绩表</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tbl>
      <w:tblPr>
        <w:tblStyle w:val="46"/>
        <w:tblW w:w="9699"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12"/>
        <w:gridCol w:w="1368"/>
        <w:gridCol w:w="2152"/>
        <w:gridCol w:w="1408"/>
        <w:gridCol w:w="1581"/>
        <w:gridCol w:w="2378"/>
      </w:tblGrid>
      <w:tr w14:paraId="52526F0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D5C762C">
            <w:pPr>
              <w:pStyle w:val="27"/>
              <w:spacing w:line="360" w:lineRule="auto"/>
              <w:jc w:val="center"/>
              <w:rPr>
                <w:rFonts w:hint="eastAsia" w:hAnsi="宋体"/>
                <w:szCs w:val="21"/>
              </w:rPr>
            </w:pPr>
            <w:r>
              <w:rPr>
                <w:rFonts w:hAnsi="宋体"/>
                <w:szCs w:val="21"/>
              </w:rPr>
              <w:t>序号</w:t>
            </w:r>
          </w:p>
        </w:tc>
        <w:tc>
          <w:tcPr>
            <w:tcW w:w="1368" w:type="dxa"/>
            <w:tcBorders>
              <w:top w:val="single" w:color="000000" w:sz="4" w:space="0"/>
              <w:left w:val="single" w:color="000000" w:sz="4" w:space="0"/>
              <w:bottom w:val="single" w:color="000000" w:sz="4" w:space="0"/>
              <w:right w:val="single" w:color="000000" w:sz="4" w:space="0"/>
            </w:tcBorders>
            <w:vAlign w:val="center"/>
          </w:tcPr>
          <w:p w14:paraId="6F2E639A">
            <w:pPr>
              <w:pStyle w:val="27"/>
              <w:spacing w:line="360" w:lineRule="auto"/>
              <w:jc w:val="center"/>
              <w:rPr>
                <w:rFonts w:hint="eastAsia" w:hAnsi="宋体"/>
                <w:szCs w:val="21"/>
              </w:rPr>
            </w:pPr>
            <w:r>
              <w:rPr>
                <w:rFonts w:hAnsi="宋体"/>
                <w:szCs w:val="21"/>
              </w:rPr>
              <w:t>起讫时间</w:t>
            </w:r>
          </w:p>
        </w:tc>
        <w:tc>
          <w:tcPr>
            <w:tcW w:w="2152" w:type="dxa"/>
            <w:tcBorders>
              <w:top w:val="single" w:color="000000" w:sz="4" w:space="0"/>
              <w:left w:val="single" w:color="000000" w:sz="4" w:space="0"/>
              <w:bottom w:val="single" w:color="000000" w:sz="4" w:space="0"/>
              <w:right w:val="single" w:color="000000" w:sz="4" w:space="0"/>
            </w:tcBorders>
            <w:vAlign w:val="center"/>
          </w:tcPr>
          <w:p w14:paraId="61B0012E">
            <w:pPr>
              <w:pStyle w:val="27"/>
              <w:spacing w:line="360" w:lineRule="auto"/>
              <w:jc w:val="center"/>
              <w:rPr>
                <w:rFonts w:hint="eastAsia" w:hAnsi="宋体"/>
                <w:szCs w:val="21"/>
              </w:rPr>
            </w:pPr>
            <w:r>
              <w:rPr>
                <w:rFonts w:hAnsi="宋体"/>
                <w:szCs w:val="21"/>
              </w:rPr>
              <w:t>项目</w:t>
            </w:r>
            <w:r>
              <w:rPr>
                <w:rFonts w:hint="eastAsia" w:hAnsi="宋体"/>
                <w:szCs w:val="21"/>
              </w:rPr>
              <w:t>名称</w:t>
            </w:r>
          </w:p>
        </w:tc>
        <w:tc>
          <w:tcPr>
            <w:tcW w:w="1408" w:type="dxa"/>
            <w:tcBorders>
              <w:top w:val="single" w:color="000000" w:sz="4" w:space="0"/>
              <w:left w:val="single" w:color="000000" w:sz="4" w:space="0"/>
              <w:bottom w:val="single" w:color="000000" w:sz="4" w:space="0"/>
              <w:right w:val="single" w:color="000000" w:sz="4" w:space="0"/>
            </w:tcBorders>
            <w:vAlign w:val="center"/>
          </w:tcPr>
          <w:p w14:paraId="382A33D4">
            <w:pPr>
              <w:pStyle w:val="27"/>
              <w:spacing w:line="360" w:lineRule="auto"/>
              <w:jc w:val="center"/>
              <w:rPr>
                <w:rFonts w:hint="eastAsia" w:hAnsi="宋体"/>
                <w:szCs w:val="21"/>
              </w:rPr>
            </w:pPr>
            <w:r>
              <w:rPr>
                <w:rFonts w:hAnsi="宋体"/>
                <w:szCs w:val="21"/>
              </w:rPr>
              <w:t>业主单位</w:t>
            </w:r>
          </w:p>
        </w:tc>
        <w:tc>
          <w:tcPr>
            <w:tcW w:w="1581" w:type="dxa"/>
            <w:tcBorders>
              <w:top w:val="single" w:color="000000" w:sz="4" w:space="0"/>
              <w:left w:val="single" w:color="000000" w:sz="4" w:space="0"/>
              <w:bottom w:val="single" w:color="000000" w:sz="4" w:space="0"/>
              <w:right w:val="single" w:color="000000" w:sz="4" w:space="0"/>
            </w:tcBorders>
            <w:vAlign w:val="center"/>
          </w:tcPr>
          <w:p w14:paraId="461317FE">
            <w:pPr>
              <w:pStyle w:val="27"/>
              <w:spacing w:line="360" w:lineRule="auto"/>
              <w:jc w:val="center"/>
              <w:rPr>
                <w:rFonts w:hint="eastAsia" w:hAnsi="宋体"/>
                <w:szCs w:val="21"/>
              </w:rPr>
            </w:pPr>
            <w:r>
              <w:rPr>
                <w:rFonts w:hAnsi="宋体"/>
                <w:szCs w:val="21"/>
              </w:rPr>
              <w:t>完成情况</w:t>
            </w:r>
          </w:p>
        </w:tc>
        <w:tc>
          <w:tcPr>
            <w:tcW w:w="2378" w:type="dxa"/>
            <w:tcBorders>
              <w:top w:val="single" w:color="000000" w:sz="4" w:space="0"/>
              <w:left w:val="single" w:color="000000" w:sz="4" w:space="0"/>
              <w:bottom w:val="single" w:color="000000" w:sz="4" w:space="0"/>
              <w:right w:val="single" w:color="000000" w:sz="4" w:space="0"/>
            </w:tcBorders>
            <w:vAlign w:val="center"/>
          </w:tcPr>
          <w:p w14:paraId="658C4C27">
            <w:pPr>
              <w:pStyle w:val="27"/>
              <w:spacing w:line="360" w:lineRule="auto"/>
              <w:jc w:val="center"/>
              <w:rPr>
                <w:rFonts w:hint="eastAsia" w:hAnsi="宋体"/>
                <w:szCs w:val="21"/>
              </w:rPr>
            </w:pPr>
            <w:r>
              <w:rPr>
                <w:rFonts w:hAnsi="宋体"/>
                <w:szCs w:val="21"/>
              </w:rPr>
              <w:t>备注</w:t>
            </w:r>
          </w:p>
        </w:tc>
      </w:tr>
      <w:tr w14:paraId="251064D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F7B1B5E">
            <w:pPr>
              <w:pStyle w:val="27"/>
              <w:spacing w:line="360" w:lineRule="auto"/>
              <w:jc w:val="center"/>
              <w:rPr>
                <w:rFonts w:hint="eastAsia"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0D5B039">
            <w:pPr>
              <w:pStyle w:val="27"/>
              <w:spacing w:line="360" w:lineRule="auto"/>
              <w:jc w:val="center"/>
              <w:rPr>
                <w:rFonts w:hint="eastAsia"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50D67B0F">
            <w:pPr>
              <w:pStyle w:val="27"/>
              <w:spacing w:line="360" w:lineRule="auto"/>
              <w:jc w:val="center"/>
              <w:rPr>
                <w:rFonts w:hint="eastAsia"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4F3BCE22">
            <w:pPr>
              <w:pStyle w:val="27"/>
              <w:spacing w:line="360" w:lineRule="auto"/>
              <w:jc w:val="center"/>
              <w:rPr>
                <w:rFonts w:hint="eastAsia"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445FC678">
            <w:pPr>
              <w:pStyle w:val="27"/>
              <w:spacing w:line="360" w:lineRule="auto"/>
              <w:jc w:val="center"/>
              <w:rPr>
                <w:rFonts w:hint="eastAsia"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294DB473">
            <w:pPr>
              <w:pStyle w:val="27"/>
              <w:spacing w:line="360" w:lineRule="auto"/>
              <w:jc w:val="center"/>
              <w:rPr>
                <w:rFonts w:hint="eastAsia" w:hAnsi="宋体"/>
                <w:szCs w:val="21"/>
              </w:rPr>
            </w:pPr>
          </w:p>
        </w:tc>
      </w:tr>
      <w:tr w14:paraId="1C905D2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00FA37E6">
            <w:pPr>
              <w:pStyle w:val="27"/>
              <w:spacing w:line="360" w:lineRule="auto"/>
              <w:jc w:val="center"/>
              <w:rPr>
                <w:rFonts w:hint="eastAsia"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A3F1C38">
            <w:pPr>
              <w:pStyle w:val="27"/>
              <w:spacing w:line="360" w:lineRule="auto"/>
              <w:jc w:val="center"/>
              <w:rPr>
                <w:rFonts w:hint="eastAsia"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022A4386">
            <w:pPr>
              <w:pStyle w:val="27"/>
              <w:spacing w:line="360" w:lineRule="auto"/>
              <w:jc w:val="center"/>
              <w:rPr>
                <w:rFonts w:hint="eastAsia"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2A6D2CFB">
            <w:pPr>
              <w:pStyle w:val="27"/>
              <w:spacing w:line="360" w:lineRule="auto"/>
              <w:jc w:val="center"/>
              <w:rPr>
                <w:rFonts w:hint="eastAsia"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39636B58">
            <w:pPr>
              <w:pStyle w:val="27"/>
              <w:spacing w:line="360" w:lineRule="auto"/>
              <w:jc w:val="center"/>
              <w:rPr>
                <w:rFonts w:hint="eastAsia"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3619F31D">
            <w:pPr>
              <w:pStyle w:val="27"/>
              <w:spacing w:line="360" w:lineRule="auto"/>
              <w:jc w:val="center"/>
              <w:rPr>
                <w:rFonts w:hint="eastAsia" w:hAnsi="宋体"/>
                <w:szCs w:val="21"/>
              </w:rPr>
            </w:pPr>
          </w:p>
        </w:tc>
      </w:tr>
      <w:tr w14:paraId="3EBBD45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9517A4D">
            <w:pPr>
              <w:pStyle w:val="27"/>
              <w:spacing w:line="360" w:lineRule="auto"/>
              <w:jc w:val="center"/>
              <w:rPr>
                <w:rFonts w:hint="eastAsia"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5CDC877">
            <w:pPr>
              <w:pStyle w:val="27"/>
              <w:spacing w:line="360" w:lineRule="auto"/>
              <w:jc w:val="center"/>
              <w:rPr>
                <w:rFonts w:hint="eastAsia"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72907E08">
            <w:pPr>
              <w:pStyle w:val="27"/>
              <w:spacing w:line="360" w:lineRule="auto"/>
              <w:jc w:val="center"/>
              <w:rPr>
                <w:rFonts w:hint="eastAsia"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2C3FDC0A">
            <w:pPr>
              <w:pStyle w:val="27"/>
              <w:spacing w:line="360" w:lineRule="auto"/>
              <w:jc w:val="center"/>
              <w:rPr>
                <w:rFonts w:hint="eastAsia"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28E92B19">
            <w:pPr>
              <w:pStyle w:val="27"/>
              <w:spacing w:line="360" w:lineRule="auto"/>
              <w:jc w:val="center"/>
              <w:rPr>
                <w:rFonts w:hint="eastAsia"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14273228">
            <w:pPr>
              <w:pStyle w:val="27"/>
              <w:spacing w:line="360" w:lineRule="auto"/>
              <w:jc w:val="center"/>
              <w:rPr>
                <w:rFonts w:hint="eastAsia" w:hAnsi="宋体"/>
                <w:szCs w:val="21"/>
              </w:rPr>
            </w:pPr>
          </w:p>
        </w:tc>
      </w:tr>
      <w:tr w14:paraId="51483B2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6CED797">
            <w:pPr>
              <w:pStyle w:val="27"/>
              <w:spacing w:line="360" w:lineRule="auto"/>
              <w:jc w:val="center"/>
              <w:rPr>
                <w:rFonts w:hint="eastAsia"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831939A">
            <w:pPr>
              <w:pStyle w:val="27"/>
              <w:spacing w:line="360" w:lineRule="auto"/>
              <w:jc w:val="center"/>
              <w:rPr>
                <w:rFonts w:hint="eastAsia"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70F822F4">
            <w:pPr>
              <w:pStyle w:val="27"/>
              <w:spacing w:line="360" w:lineRule="auto"/>
              <w:jc w:val="center"/>
              <w:rPr>
                <w:rFonts w:hint="eastAsia"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7A61EAB1">
            <w:pPr>
              <w:pStyle w:val="27"/>
              <w:spacing w:line="360" w:lineRule="auto"/>
              <w:jc w:val="center"/>
              <w:rPr>
                <w:rFonts w:hint="eastAsia"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1975727A">
            <w:pPr>
              <w:pStyle w:val="27"/>
              <w:spacing w:line="360" w:lineRule="auto"/>
              <w:jc w:val="center"/>
              <w:rPr>
                <w:rFonts w:hint="eastAsia"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49B574A2">
            <w:pPr>
              <w:pStyle w:val="27"/>
              <w:spacing w:line="360" w:lineRule="auto"/>
              <w:jc w:val="center"/>
              <w:rPr>
                <w:rFonts w:hint="eastAsia" w:hAnsi="宋体"/>
                <w:szCs w:val="21"/>
              </w:rPr>
            </w:pPr>
          </w:p>
        </w:tc>
      </w:tr>
      <w:tr w14:paraId="053AA22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B12FC65">
            <w:pPr>
              <w:pStyle w:val="27"/>
              <w:spacing w:line="360" w:lineRule="auto"/>
              <w:jc w:val="center"/>
              <w:rPr>
                <w:rFonts w:hint="eastAsia"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269A0BD">
            <w:pPr>
              <w:pStyle w:val="27"/>
              <w:spacing w:line="360" w:lineRule="auto"/>
              <w:jc w:val="center"/>
              <w:rPr>
                <w:rFonts w:hint="eastAsia"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2948114F">
            <w:pPr>
              <w:pStyle w:val="27"/>
              <w:spacing w:line="360" w:lineRule="auto"/>
              <w:jc w:val="center"/>
              <w:rPr>
                <w:rFonts w:hint="eastAsia"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4CCCC257">
            <w:pPr>
              <w:pStyle w:val="27"/>
              <w:spacing w:line="360" w:lineRule="auto"/>
              <w:jc w:val="center"/>
              <w:rPr>
                <w:rFonts w:hint="eastAsia"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66486EC0">
            <w:pPr>
              <w:pStyle w:val="27"/>
              <w:spacing w:line="360" w:lineRule="auto"/>
              <w:jc w:val="center"/>
              <w:rPr>
                <w:rFonts w:hint="eastAsia"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03CDB237">
            <w:pPr>
              <w:pStyle w:val="27"/>
              <w:spacing w:line="360" w:lineRule="auto"/>
              <w:jc w:val="center"/>
              <w:rPr>
                <w:rFonts w:hint="eastAsia" w:hAnsi="宋体"/>
                <w:szCs w:val="21"/>
              </w:rPr>
            </w:pPr>
          </w:p>
        </w:tc>
      </w:tr>
      <w:tr w14:paraId="6DAB272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56A7DAB">
            <w:pPr>
              <w:pStyle w:val="27"/>
              <w:spacing w:line="360" w:lineRule="auto"/>
              <w:jc w:val="center"/>
              <w:rPr>
                <w:rFonts w:hint="eastAsia"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163CD01">
            <w:pPr>
              <w:pStyle w:val="27"/>
              <w:spacing w:line="360" w:lineRule="auto"/>
              <w:jc w:val="center"/>
              <w:rPr>
                <w:rFonts w:hint="eastAsia"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7CBC8EEE">
            <w:pPr>
              <w:pStyle w:val="27"/>
              <w:spacing w:line="360" w:lineRule="auto"/>
              <w:jc w:val="center"/>
              <w:rPr>
                <w:rFonts w:hint="eastAsia"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68C42C0E">
            <w:pPr>
              <w:pStyle w:val="27"/>
              <w:spacing w:line="360" w:lineRule="auto"/>
              <w:jc w:val="center"/>
              <w:rPr>
                <w:rFonts w:hint="eastAsia"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48DB0EFE">
            <w:pPr>
              <w:pStyle w:val="27"/>
              <w:spacing w:line="360" w:lineRule="auto"/>
              <w:jc w:val="center"/>
              <w:rPr>
                <w:rFonts w:hint="eastAsia"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16DB146C">
            <w:pPr>
              <w:pStyle w:val="27"/>
              <w:spacing w:line="360" w:lineRule="auto"/>
              <w:jc w:val="center"/>
              <w:rPr>
                <w:rFonts w:hint="eastAsia" w:hAnsi="宋体"/>
                <w:szCs w:val="21"/>
              </w:rPr>
            </w:pPr>
          </w:p>
        </w:tc>
      </w:tr>
      <w:tr w14:paraId="6D4A91D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A0A2503">
            <w:pPr>
              <w:pStyle w:val="27"/>
              <w:spacing w:line="360" w:lineRule="auto"/>
              <w:jc w:val="center"/>
              <w:rPr>
                <w:rFonts w:hint="eastAsia"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23ACB1E">
            <w:pPr>
              <w:pStyle w:val="27"/>
              <w:spacing w:line="360" w:lineRule="auto"/>
              <w:jc w:val="center"/>
              <w:rPr>
                <w:rFonts w:hint="eastAsia"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348F0E5F">
            <w:pPr>
              <w:pStyle w:val="27"/>
              <w:spacing w:line="360" w:lineRule="auto"/>
              <w:jc w:val="center"/>
              <w:rPr>
                <w:rFonts w:hint="eastAsia"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6F272F7F">
            <w:pPr>
              <w:pStyle w:val="27"/>
              <w:spacing w:line="360" w:lineRule="auto"/>
              <w:jc w:val="center"/>
              <w:rPr>
                <w:rFonts w:hint="eastAsia"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4D5604EF">
            <w:pPr>
              <w:pStyle w:val="27"/>
              <w:spacing w:line="360" w:lineRule="auto"/>
              <w:jc w:val="center"/>
              <w:rPr>
                <w:rFonts w:hint="eastAsia"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780830F1">
            <w:pPr>
              <w:pStyle w:val="27"/>
              <w:spacing w:line="360" w:lineRule="auto"/>
              <w:jc w:val="center"/>
              <w:rPr>
                <w:rFonts w:hint="eastAsia" w:hAnsi="宋体"/>
                <w:szCs w:val="21"/>
              </w:rPr>
            </w:pPr>
          </w:p>
        </w:tc>
      </w:tr>
      <w:tr w14:paraId="7B3A473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0CB0FD2">
            <w:pPr>
              <w:pStyle w:val="27"/>
              <w:spacing w:line="360" w:lineRule="auto"/>
              <w:jc w:val="center"/>
              <w:rPr>
                <w:rFonts w:hint="eastAsia"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92AD636">
            <w:pPr>
              <w:pStyle w:val="27"/>
              <w:spacing w:line="360" w:lineRule="auto"/>
              <w:jc w:val="center"/>
              <w:rPr>
                <w:rFonts w:hint="eastAsia"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2B68B72D">
            <w:pPr>
              <w:pStyle w:val="27"/>
              <w:spacing w:line="360" w:lineRule="auto"/>
              <w:jc w:val="center"/>
              <w:rPr>
                <w:rFonts w:hint="eastAsia"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6B47FFDA">
            <w:pPr>
              <w:pStyle w:val="27"/>
              <w:spacing w:line="360" w:lineRule="auto"/>
              <w:jc w:val="center"/>
              <w:rPr>
                <w:rFonts w:hint="eastAsia"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442F4B7A">
            <w:pPr>
              <w:pStyle w:val="27"/>
              <w:spacing w:line="360" w:lineRule="auto"/>
              <w:jc w:val="center"/>
              <w:rPr>
                <w:rFonts w:hint="eastAsia"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656F55C5">
            <w:pPr>
              <w:pStyle w:val="27"/>
              <w:spacing w:line="360" w:lineRule="auto"/>
              <w:jc w:val="center"/>
              <w:rPr>
                <w:rFonts w:hint="eastAsia" w:hAnsi="宋体"/>
                <w:szCs w:val="21"/>
              </w:rPr>
            </w:pPr>
          </w:p>
        </w:tc>
      </w:tr>
      <w:tr w14:paraId="4296089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05CB3BB0">
            <w:pPr>
              <w:pStyle w:val="27"/>
              <w:spacing w:line="360" w:lineRule="auto"/>
              <w:jc w:val="center"/>
              <w:rPr>
                <w:rFonts w:hint="eastAsia"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0BD8AA7">
            <w:pPr>
              <w:pStyle w:val="27"/>
              <w:spacing w:line="360" w:lineRule="auto"/>
              <w:jc w:val="center"/>
              <w:rPr>
                <w:rFonts w:hint="eastAsia"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627D1FF4">
            <w:pPr>
              <w:pStyle w:val="27"/>
              <w:spacing w:line="360" w:lineRule="auto"/>
              <w:jc w:val="center"/>
              <w:rPr>
                <w:rFonts w:hint="eastAsia"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753FB412">
            <w:pPr>
              <w:pStyle w:val="27"/>
              <w:spacing w:line="360" w:lineRule="auto"/>
              <w:jc w:val="center"/>
              <w:rPr>
                <w:rFonts w:hint="eastAsia"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27EC0DFA">
            <w:pPr>
              <w:pStyle w:val="27"/>
              <w:spacing w:line="360" w:lineRule="auto"/>
              <w:jc w:val="center"/>
              <w:rPr>
                <w:rFonts w:hint="eastAsia"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25E0F7FA">
            <w:pPr>
              <w:pStyle w:val="27"/>
              <w:spacing w:line="360" w:lineRule="auto"/>
              <w:jc w:val="center"/>
              <w:rPr>
                <w:rFonts w:hint="eastAsia" w:hAnsi="宋体"/>
                <w:szCs w:val="21"/>
              </w:rPr>
            </w:pPr>
          </w:p>
        </w:tc>
      </w:tr>
    </w:tbl>
    <w:p w14:paraId="10D4495F">
      <w:pPr>
        <w:autoSpaceDE w:val="0"/>
        <w:autoSpaceDN w:val="0"/>
        <w:adjustRightInd w:val="0"/>
        <w:spacing w:line="360" w:lineRule="auto"/>
        <w:rPr>
          <w:rFonts w:hint="eastAsia" w:ascii="宋体" w:hAnsi="宋体"/>
          <w:sz w:val="24"/>
          <w:szCs w:val="24"/>
          <w:lang w:val="zh-CN"/>
        </w:rPr>
      </w:pPr>
      <w:r>
        <w:rPr>
          <w:rFonts w:hint="eastAsia" w:ascii="宋体" w:hAnsi="宋体" w:cs="宋体"/>
          <w:sz w:val="24"/>
          <w:szCs w:val="24"/>
          <w:lang w:val="zh-CN"/>
        </w:rPr>
        <w:t>说明：</w:t>
      </w:r>
    </w:p>
    <w:p w14:paraId="3B0F840C">
      <w:pPr>
        <w:tabs>
          <w:tab w:val="left" w:pos="400"/>
        </w:tabs>
        <w:autoSpaceDE w:val="0"/>
        <w:autoSpaceDN w:val="0"/>
        <w:adjustRightInd w:val="0"/>
        <w:spacing w:line="360" w:lineRule="auto"/>
        <w:ind w:firstLine="480" w:firstLineChars="200"/>
        <w:rPr>
          <w:rFonts w:hint="eastAsia" w:ascii="宋体" w:hAnsi="宋体" w:cs="宋体"/>
          <w:sz w:val="24"/>
          <w:szCs w:val="24"/>
          <w:lang w:val="zh-CN"/>
        </w:rPr>
      </w:pPr>
      <w:r>
        <w:rPr>
          <w:rFonts w:ascii="宋体" w:hAnsi="宋体" w:cs="宋体"/>
          <w:sz w:val="24"/>
          <w:szCs w:val="24"/>
          <w:lang w:val="zh-CN"/>
        </w:rPr>
        <w:t>1</w:t>
      </w:r>
      <w:r>
        <w:rPr>
          <w:rFonts w:hint="eastAsia" w:ascii="宋体" w:hAnsi="宋体" w:cs="宋体"/>
          <w:sz w:val="24"/>
          <w:szCs w:val="24"/>
          <w:lang w:val="zh-CN"/>
        </w:rPr>
        <w:t>．谈判申请人应如实类似项目的情况填入本表中；</w:t>
      </w:r>
    </w:p>
    <w:p w14:paraId="5D49A596">
      <w:pPr>
        <w:tabs>
          <w:tab w:val="left" w:pos="400"/>
        </w:tabs>
        <w:autoSpaceDE w:val="0"/>
        <w:autoSpaceDN w:val="0"/>
        <w:adjustRightInd w:val="0"/>
        <w:spacing w:line="360" w:lineRule="auto"/>
        <w:ind w:firstLine="480" w:firstLineChars="200"/>
        <w:rPr>
          <w:rFonts w:hint="eastAsia" w:ascii="宋体" w:hAnsi="宋体" w:cs="宋体"/>
          <w:sz w:val="24"/>
          <w:szCs w:val="24"/>
          <w:lang w:val="zh-CN"/>
        </w:rPr>
      </w:pPr>
      <w:r>
        <w:rPr>
          <w:rFonts w:ascii="宋体" w:hAnsi="宋体" w:cs="宋体"/>
          <w:sz w:val="24"/>
          <w:szCs w:val="24"/>
          <w:lang w:val="zh-CN"/>
        </w:rPr>
        <w:t>2</w:t>
      </w:r>
      <w:r>
        <w:rPr>
          <w:rFonts w:hint="eastAsia" w:ascii="宋体" w:hAnsi="宋体" w:cs="宋体"/>
          <w:sz w:val="24"/>
          <w:szCs w:val="24"/>
          <w:lang w:val="zh-CN"/>
        </w:rPr>
        <w:t>．谈判申请人应附业绩证明材料：合同复印件（需加盖单位公章）；</w:t>
      </w:r>
    </w:p>
    <w:p w14:paraId="6D62548A">
      <w:pPr>
        <w:tabs>
          <w:tab w:val="left" w:pos="400"/>
        </w:tabs>
        <w:autoSpaceDE w:val="0"/>
        <w:autoSpaceDN w:val="0"/>
        <w:adjustRightInd w:val="0"/>
        <w:spacing w:line="360" w:lineRule="auto"/>
        <w:ind w:firstLine="480" w:firstLineChars="200"/>
        <w:rPr>
          <w:rFonts w:hint="eastAsia" w:ascii="宋体" w:hAnsi="宋体" w:cs="宋体"/>
          <w:sz w:val="24"/>
          <w:szCs w:val="24"/>
          <w:lang w:val="zh-CN"/>
        </w:rPr>
      </w:pPr>
      <w:r>
        <w:rPr>
          <w:rFonts w:hint="eastAsia" w:ascii="宋体" w:hAnsi="宋体"/>
          <w:sz w:val="24"/>
          <w:szCs w:val="24"/>
          <w:lang w:val="zh-CN"/>
        </w:rPr>
        <w:t>3</w:t>
      </w:r>
      <w:r>
        <w:rPr>
          <w:rFonts w:hint="eastAsia" w:ascii="宋体" w:hAnsi="宋体" w:cs="宋体"/>
          <w:sz w:val="24"/>
          <w:szCs w:val="24"/>
          <w:lang w:val="zh-CN"/>
        </w:rPr>
        <w:t>．谈判申请人所提供的各种证明材料，应如实反映类似项目的情况。</w:t>
      </w:r>
    </w:p>
    <w:p w14:paraId="7052254C">
      <w:pPr>
        <w:spacing w:line="360" w:lineRule="auto"/>
        <w:jc w:val="center"/>
        <w:rPr>
          <w:rFonts w:hint="eastAsia" w:ascii="Arial" w:hAnsi="宋体"/>
          <w:b/>
          <w:sz w:val="24"/>
          <w:szCs w:val="24"/>
        </w:rPr>
      </w:pPr>
    </w:p>
    <w:p w14:paraId="1A6DB57F">
      <w:pPr>
        <w:autoSpaceDE w:val="0"/>
        <w:autoSpaceDN w:val="0"/>
        <w:adjustRightInd w:val="0"/>
        <w:spacing w:line="360" w:lineRule="auto"/>
        <w:ind w:firstLine="240" w:firstLineChars="100"/>
        <w:jc w:val="left"/>
        <w:rPr>
          <w:rFonts w:ascii="宋体" w:cs="宋体"/>
          <w:kern w:val="0"/>
          <w:sz w:val="24"/>
          <w:szCs w:val="24"/>
        </w:rPr>
      </w:pPr>
      <w:r>
        <w:rPr>
          <w:rFonts w:hint="eastAsia" w:ascii="宋体" w:cs="宋体"/>
          <w:kern w:val="0"/>
          <w:sz w:val="24"/>
          <w:szCs w:val="24"/>
        </w:rPr>
        <w:t>谈判申请人（单位公章）：</w:t>
      </w:r>
    </w:p>
    <w:p w14:paraId="7DD8775D">
      <w:pPr>
        <w:autoSpaceDE w:val="0"/>
        <w:autoSpaceDN w:val="0"/>
        <w:adjustRightInd w:val="0"/>
        <w:spacing w:line="360" w:lineRule="auto"/>
        <w:jc w:val="left"/>
        <w:rPr>
          <w:rFonts w:ascii="宋体" w:cs="宋体"/>
          <w:kern w:val="0"/>
          <w:sz w:val="24"/>
          <w:szCs w:val="24"/>
        </w:rPr>
      </w:pPr>
    </w:p>
    <w:p w14:paraId="74682DC2">
      <w:pPr>
        <w:autoSpaceDE w:val="0"/>
        <w:autoSpaceDN w:val="0"/>
        <w:adjustRightInd w:val="0"/>
        <w:spacing w:line="360" w:lineRule="auto"/>
        <w:ind w:firstLine="240" w:firstLineChars="100"/>
        <w:jc w:val="left"/>
        <w:rPr>
          <w:rFonts w:ascii="宋体" w:cs="宋体"/>
          <w:kern w:val="0"/>
          <w:sz w:val="24"/>
          <w:szCs w:val="24"/>
        </w:rPr>
      </w:pPr>
      <w:r>
        <w:rPr>
          <w:rFonts w:ascii="宋体" w:cs="宋体"/>
          <w:kern w:val="0"/>
          <w:sz w:val="24"/>
          <w:szCs w:val="24"/>
        </w:rPr>
        <w:t>法定代表人或委托代理人</w:t>
      </w:r>
      <w:r>
        <w:rPr>
          <w:rFonts w:hint="eastAsia" w:ascii="宋体" w:cs="宋体"/>
          <w:kern w:val="0"/>
          <w:sz w:val="24"/>
          <w:szCs w:val="24"/>
        </w:rPr>
        <w:t>（签字或盖章）：</w:t>
      </w:r>
    </w:p>
    <w:p w14:paraId="5BB058CC">
      <w:pPr>
        <w:autoSpaceDE w:val="0"/>
        <w:autoSpaceDN w:val="0"/>
        <w:adjustRightInd w:val="0"/>
        <w:spacing w:line="360" w:lineRule="auto"/>
        <w:jc w:val="left"/>
        <w:rPr>
          <w:rFonts w:ascii="宋体" w:cs="宋体"/>
          <w:kern w:val="0"/>
          <w:sz w:val="24"/>
          <w:szCs w:val="24"/>
        </w:rPr>
      </w:pPr>
    </w:p>
    <w:p w14:paraId="174B648D">
      <w:pPr>
        <w:autoSpaceDE w:val="0"/>
        <w:autoSpaceDN w:val="0"/>
        <w:adjustRightInd w:val="0"/>
        <w:spacing w:line="360" w:lineRule="auto"/>
        <w:ind w:firstLine="240" w:firstLineChars="100"/>
        <w:jc w:val="left"/>
        <w:rPr>
          <w:rFonts w:hint="eastAsia" w:ascii="宋体" w:hAnsi="宋体" w:cs="宋体"/>
          <w:sz w:val="24"/>
          <w:szCs w:val="24"/>
        </w:rPr>
      </w:pPr>
      <w:r>
        <w:rPr>
          <w:rFonts w:hint="eastAsia" w:ascii="宋体" w:cs="宋体"/>
          <w:kern w:val="0"/>
          <w:sz w:val="24"/>
          <w:szCs w:val="24"/>
        </w:rPr>
        <w:t xml:space="preserve">日期：      </w:t>
      </w:r>
      <w:r>
        <w:rPr>
          <w:rFonts w:hint="eastAsia" w:ascii="宋体" w:hAnsi="宋体" w:cs="宋体"/>
          <w:sz w:val="24"/>
          <w:szCs w:val="24"/>
        </w:rPr>
        <w:t>年    月    日</w:t>
      </w:r>
    </w:p>
    <w:p w14:paraId="425D31EA">
      <w:pPr>
        <w:autoSpaceDE w:val="0"/>
        <w:autoSpaceDN w:val="0"/>
        <w:adjustRightInd w:val="0"/>
        <w:spacing w:line="360" w:lineRule="auto"/>
        <w:ind w:firstLine="210" w:firstLineChars="100"/>
        <w:jc w:val="left"/>
        <w:rPr>
          <w:rFonts w:hint="eastAsia" w:ascii="宋体" w:hAnsi="宋体" w:cs="宋体"/>
          <w:szCs w:val="21"/>
        </w:rPr>
      </w:pPr>
      <w:r>
        <w:rPr>
          <w:rFonts w:ascii="宋体" w:hAnsi="宋体" w:cs="宋体"/>
          <w:szCs w:val="21"/>
        </w:rPr>
        <w:br w:type="page"/>
      </w:r>
    </w:p>
    <w:p w14:paraId="0C50BCCC">
      <w:pPr>
        <w:pStyle w:val="6"/>
        <w:ind w:firstLine="643"/>
        <w:rPr>
          <w:rFonts w:hint="eastAsia" w:eastAsia="宋体" w:cs="宋体"/>
        </w:rPr>
      </w:pPr>
      <w:bookmarkStart w:id="643" w:name="_Toc55303764"/>
      <w:bookmarkStart w:id="644" w:name="_Toc25122"/>
      <w:bookmarkStart w:id="645" w:name="_Toc30272"/>
      <w:bookmarkStart w:id="646" w:name="_Toc439554170"/>
      <w:bookmarkStart w:id="647" w:name="_Toc10"/>
      <w:bookmarkStart w:id="648" w:name="_Toc55310077"/>
      <w:bookmarkStart w:id="649" w:name="_Toc440110300"/>
      <w:bookmarkStart w:id="650" w:name="_Toc55229806"/>
      <w:bookmarkStart w:id="651" w:name="_Toc17883"/>
      <w:bookmarkStart w:id="652" w:name="_Toc29308"/>
      <w:bookmarkStart w:id="653" w:name="_Toc5772"/>
      <w:bookmarkStart w:id="654" w:name="_Toc17655"/>
      <w:bookmarkStart w:id="655" w:name="_Toc14990"/>
      <w:bookmarkStart w:id="656" w:name="_Toc9520"/>
      <w:bookmarkStart w:id="657" w:name="_Toc240877306"/>
      <w:bookmarkStart w:id="658" w:name="_Toc6889"/>
      <w:bookmarkStart w:id="659" w:name="_Toc27083"/>
      <w:bookmarkStart w:id="660" w:name="_Toc30869"/>
      <w:r>
        <w:rPr>
          <w:rFonts w:hint="eastAsia" w:eastAsia="宋体" w:cs="宋体"/>
        </w:rPr>
        <w:t>（二）</w:t>
      </w:r>
      <w:bookmarkEnd w:id="643"/>
      <w:bookmarkEnd w:id="644"/>
      <w:bookmarkEnd w:id="645"/>
      <w:bookmarkEnd w:id="646"/>
      <w:bookmarkEnd w:id="647"/>
      <w:bookmarkEnd w:id="648"/>
      <w:bookmarkEnd w:id="649"/>
      <w:bookmarkEnd w:id="650"/>
      <w:r>
        <w:rPr>
          <w:rFonts w:hint="eastAsia" w:eastAsia="宋体" w:cs="宋体"/>
        </w:rPr>
        <w:t>拟派本项目主要人员技术资格一览表</w:t>
      </w:r>
      <w:bookmarkEnd w:id="651"/>
      <w:bookmarkEnd w:id="652"/>
      <w:bookmarkEnd w:id="653"/>
      <w:bookmarkEnd w:id="654"/>
      <w:bookmarkEnd w:id="655"/>
      <w:bookmarkEnd w:id="656"/>
      <w:bookmarkEnd w:id="657"/>
      <w:bookmarkEnd w:id="658"/>
      <w:bookmarkEnd w:id="659"/>
      <w:bookmarkEnd w:id="660"/>
    </w:p>
    <w:tbl>
      <w:tblPr>
        <w:tblStyle w:val="46"/>
        <w:tblW w:w="936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30"/>
        <w:gridCol w:w="1200"/>
        <w:gridCol w:w="831"/>
        <w:gridCol w:w="761"/>
        <w:gridCol w:w="929"/>
        <w:gridCol w:w="929"/>
        <w:gridCol w:w="929"/>
        <w:gridCol w:w="1235"/>
        <w:gridCol w:w="1719"/>
      </w:tblGrid>
      <w:tr w14:paraId="0CA524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106788F9">
            <w:pPr>
              <w:pStyle w:val="271"/>
              <w:spacing w:line="360" w:lineRule="auto"/>
              <w:jc w:val="center"/>
              <w:rPr>
                <w:rFonts w:hint="eastAsia" w:ascii="宋体" w:hAnsi="宋体"/>
                <w:snapToGrid w:val="0"/>
                <w:kern w:val="0"/>
                <w:szCs w:val="21"/>
              </w:rPr>
            </w:pPr>
            <w:r>
              <w:rPr>
                <w:rFonts w:hint="eastAsia" w:ascii="宋体" w:hAnsi="宋体"/>
                <w:snapToGrid w:val="0"/>
                <w:kern w:val="0"/>
                <w:szCs w:val="21"/>
              </w:rPr>
              <w:t>序号</w:t>
            </w:r>
          </w:p>
        </w:tc>
        <w:tc>
          <w:tcPr>
            <w:tcW w:w="1200" w:type="dxa"/>
            <w:vAlign w:val="center"/>
          </w:tcPr>
          <w:p w14:paraId="6EFE6809">
            <w:pPr>
              <w:pStyle w:val="271"/>
              <w:spacing w:line="360" w:lineRule="auto"/>
              <w:jc w:val="center"/>
              <w:rPr>
                <w:rFonts w:hint="eastAsia" w:ascii="宋体" w:hAnsi="宋体"/>
                <w:snapToGrid w:val="0"/>
                <w:kern w:val="0"/>
                <w:szCs w:val="21"/>
              </w:rPr>
            </w:pPr>
            <w:r>
              <w:rPr>
                <w:rFonts w:hint="eastAsia" w:ascii="宋体" w:hAnsi="宋体"/>
                <w:snapToGrid w:val="0"/>
                <w:kern w:val="0"/>
                <w:szCs w:val="21"/>
              </w:rPr>
              <w:t>姓  名</w:t>
            </w:r>
          </w:p>
        </w:tc>
        <w:tc>
          <w:tcPr>
            <w:tcW w:w="831" w:type="dxa"/>
            <w:vAlign w:val="center"/>
          </w:tcPr>
          <w:p w14:paraId="30EA0839">
            <w:pPr>
              <w:pStyle w:val="271"/>
              <w:spacing w:line="360" w:lineRule="auto"/>
              <w:jc w:val="center"/>
              <w:rPr>
                <w:rFonts w:hint="eastAsia" w:ascii="宋体" w:hAnsi="宋体"/>
                <w:snapToGrid w:val="0"/>
                <w:kern w:val="0"/>
                <w:szCs w:val="21"/>
              </w:rPr>
            </w:pPr>
            <w:r>
              <w:rPr>
                <w:rFonts w:hint="eastAsia" w:ascii="宋体" w:hAnsi="宋体"/>
                <w:snapToGrid w:val="0"/>
                <w:kern w:val="0"/>
                <w:szCs w:val="21"/>
              </w:rPr>
              <w:t>性</w:t>
            </w:r>
            <w:r>
              <w:rPr>
                <w:rFonts w:hint="eastAsia" w:ascii="宋体" w:hAnsi="宋体" w:cs="宋体"/>
                <w:snapToGrid w:val="0"/>
                <w:kern w:val="0"/>
                <w:szCs w:val="21"/>
              </w:rPr>
              <w:t>别</w:t>
            </w:r>
          </w:p>
        </w:tc>
        <w:tc>
          <w:tcPr>
            <w:tcW w:w="761" w:type="dxa"/>
            <w:vAlign w:val="center"/>
          </w:tcPr>
          <w:p w14:paraId="1D4A3C5D">
            <w:pPr>
              <w:pStyle w:val="271"/>
              <w:spacing w:line="360" w:lineRule="auto"/>
              <w:jc w:val="center"/>
              <w:rPr>
                <w:rFonts w:hint="eastAsia" w:ascii="宋体" w:hAnsi="宋体"/>
                <w:snapToGrid w:val="0"/>
                <w:kern w:val="0"/>
                <w:szCs w:val="21"/>
              </w:rPr>
            </w:pPr>
            <w:r>
              <w:rPr>
                <w:rFonts w:hint="eastAsia" w:ascii="宋体" w:hAnsi="宋体"/>
                <w:snapToGrid w:val="0"/>
                <w:kern w:val="0"/>
                <w:szCs w:val="21"/>
              </w:rPr>
              <w:t>年</w:t>
            </w:r>
            <w:r>
              <w:rPr>
                <w:rFonts w:hint="eastAsia" w:ascii="宋体" w:hAnsi="宋体" w:cs="宋体"/>
                <w:snapToGrid w:val="0"/>
                <w:kern w:val="0"/>
                <w:szCs w:val="21"/>
              </w:rPr>
              <w:t>龄</w:t>
            </w:r>
          </w:p>
        </w:tc>
        <w:tc>
          <w:tcPr>
            <w:tcW w:w="929" w:type="dxa"/>
            <w:vAlign w:val="center"/>
          </w:tcPr>
          <w:p w14:paraId="43FA8477">
            <w:pPr>
              <w:pStyle w:val="271"/>
              <w:spacing w:line="360" w:lineRule="auto"/>
              <w:jc w:val="center"/>
              <w:rPr>
                <w:rFonts w:hint="eastAsia" w:ascii="宋体" w:hAnsi="宋体"/>
                <w:snapToGrid w:val="0"/>
                <w:kern w:val="0"/>
                <w:szCs w:val="21"/>
              </w:rPr>
            </w:pPr>
            <w:r>
              <w:rPr>
                <w:rFonts w:hint="eastAsia" w:ascii="宋体" w:hAnsi="宋体"/>
                <w:snapToGrid w:val="0"/>
                <w:kern w:val="0"/>
                <w:szCs w:val="21"/>
              </w:rPr>
              <w:t>学</w:t>
            </w:r>
            <w:r>
              <w:rPr>
                <w:rFonts w:hint="eastAsia" w:ascii="宋体" w:hAnsi="宋体" w:cs="宋体"/>
                <w:snapToGrid w:val="0"/>
                <w:kern w:val="0"/>
                <w:szCs w:val="21"/>
              </w:rPr>
              <w:t>历</w:t>
            </w:r>
          </w:p>
        </w:tc>
        <w:tc>
          <w:tcPr>
            <w:tcW w:w="929" w:type="dxa"/>
            <w:vAlign w:val="center"/>
          </w:tcPr>
          <w:p w14:paraId="7CB8AA69">
            <w:pPr>
              <w:pStyle w:val="271"/>
              <w:spacing w:line="360" w:lineRule="auto"/>
              <w:jc w:val="center"/>
              <w:rPr>
                <w:rFonts w:hint="eastAsia" w:ascii="宋体" w:hAnsi="宋体"/>
                <w:snapToGrid w:val="0"/>
                <w:kern w:val="0"/>
                <w:szCs w:val="21"/>
              </w:rPr>
            </w:pPr>
            <w:r>
              <w:rPr>
                <w:rFonts w:hint="eastAsia" w:ascii="宋体" w:hAnsi="宋体" w:cs="宋体"/>
                <w:snapToGrid w:val="0"/>
                <w:kern w:val="0"/>
                <w:szCs w:val="21"/>
              </w:rPr>
              <w:t>专业</w:t>
            </w:r>
          </w:p>
        </w:tc>
        <w:tc>
          <w:tcPr>
            <w:tcW w:w="929" w:type="dxa"/>
            <w:vAlign w:val="center"/>
          </w:tcPr>
          <w:p w14:paraId="536E6E89">
            <w:pPr>
              <w:pStyle w:val="271"/>
              <w:spacing w:line="360" w:lineRule="auto"/>
              <w:jc w:val="center"/>
              <w:rPr>
                <w:rFonts w:hint="eastAsia" w:ascii="宋体" w:hAnsi="宋体"/>
                <w:snapToGrid w:val="0"/>
                <w:kern w:val="0"/>
                <w:szCs w:val="21"/>
              </w:rPr>
            </w:pPr>
            <w:r>
              <w:rPr>
                <w:rFonts w:hint="eastAsia" w:ascii="宋体" w:hAnsi="宋体" w:cs="宋体"/>
                <w:snapToGrid w:val="0"/>
                <w:kern w:val="0"/>
                <w:szCs w:val="21"/>
              </w:rPr>
              <w:t>职</w:t>
            </w:r>
            <w:r>
              <w:rPr>
                <w:rFonts w:hint="eastAsia" w:ascii="宋体" w:hAnsi="宋体"/>
                <w:snapToGrid w:val="0"/>
                <w:kern w:val="0"/>
                <w:szCs w:val="21"/>
              </w:rPr>
              <w:t>称</w:t>
            </w:r>
          </w:p>
        </w:tc>
        <w:tc>
          <w:tcPr>
            <w:tcW w:w="1235" w:type="dxa"/>
            <w:vAlign w:val="center"/>
          </w:tcPr>
          <w:p w14:paraId="4E93694B">
            <w:pPr>
              <w:pStyle w:val="271"/>
              <w:spacing w:line="360" w:lineRule="auto"/>
              <w:jc w:val="center"/>
              <w:rPr>
                <w:rFonts w:hint="eastAsia" w:ascii="宋体" w:hAnsi="宋体"/>
                <w:snapToGrid w:val="0"/>
                <w:kern w:val="0"/>
                <w:szCs w:val="21"/>
              </w:rPr>
            </w:pPr>
            <w:r>
              <w:rPr>
                <w:rFonts w:hint="eastAsia" w:ascii="宋体" w:hAnsi="宋体"/>
                <w:snapToGrid w:val="0"/>
                <w:kern w:val="0"/>
                <w:szCs w:val="21"/>
              </w:rPr>
              <w:t>从事</w:t>
            </w:r>
            <w:r>
              <w:rPr>
                <w:rFonts w:hint="eastAsia" w:ascii="宋体" w:hAnsi="宋体" w:cs="宋体"/>
                <w:snapToGrid w:val="0"/>
                <w:kern w:val="0"/>
                <w:szCs w:val="21"/>
              </w:rPr>
              <w:t>专</w:t>
            </w:r>
          </w:p>
          <w:p w14:paraId="083B2ED4">
            <w:pPr>
              <w:pStyle w:val="271"/>
              <w:spacing w:line="360" w:lineRule="auto"/>
              <w:jc w:val="center"/>
              <w:rPr>
                <w:rFonts w:hint="eastAsia" w:ascii="宋体" w:hAnsi="宋体"/>
                <w:snapToGrid w:val="0"/>
                <w:kern w:val="0"/>
                <w:szCs w:val="21"/>
              </w:rPr>
            </w:pPr>
            <w:r>
              <w:rPr>
                <w:rFonts w:hint="eastAsia" w:ascii="宋体" w:hAnsi="宋体" w:cs="宋体"/>
                <w:snapToGrid w:val="0"/>
                <w:kern w:val="0"/>
                <w:szCs w:val="21"/>
              </w:rPr>
              <w:t>业</w:t>
            </w:r>
            <w:r>
              <w:rPr>
                <w:rFonts w:hint="eastAsia" w:ascii="宋体" w:hAnsi="宋体"/>
                <w:snapToGrid w:val="0"/>
                <w:kern w:val="0"/>
                <w:szCs w:val="21"/>
              </w:rPr>
              <w:t>年限</w:t>
            </w:r>
          </w:p>
        </w:tc>
        <w:tc>
          <w:tcPr>
            <w:tcW w:w="1719" w:type="dxa"/>
            <w:vAlign w:val="center"/>
          </w:tcPr>
          <w:p w14:paraId="6180208E">
            <w:pPr>
              <w:pStyle w:val="271"/>
              <w:tabs>
                <w:tab w:val="center" w:pos="387"/>
              </w:tabs>
              <w:spacing w:line="360" w:lineRule="auto"/>
              <w:jc w:val="center"/>
              <w:rPr>
                <w:rFonts w:hint="eastAsia" w:ascii="宋体" w:hAnsi="宋体" w:cs="宋体"/>
                <w:snapToGrid w:val="0"/>
                <w:kern w:val="0"/>
                <w:szCs w:val="21"/>
              </w:rPr>
            </w:pPr>
            <w:r>
              <w:rPr>
                <w:rFonts w:hint="eastAsia" w:ascii="宋体" w:hAnsi="宋体" w:cs="宋体"/>
                <w:snapToGrid w:val="0"/>
                <w:kern w:val="0"/>
                <w:szCs w:val="21"/>
              </w:rPr>
              <w:t>拟</w:t>
            </w:r>
            <w:r>
              <w:rPr>
                <w:rFonts w:hint="eastAsia" w:ascii="宋体" w:hAnsi="宋体"/>
                <w:snapToGrid w:val="0"/>
                <w:kern w:val="0"/>
                <w:szCs w:val="21"/>
              </w:rPr>
              <w:t>任</w:t>
            </w:r>
          </w:p>
          <w:p w14:paraId="0B6DC181">
            <w:pPr>
              <w:pStyle w:val="271"/>
              <w:spacing w:line="360" w:lineRule="auto"/>
              <w:jc w:val="center"/>
              <w:rPr>
                <w:rFonts w:hint="eastAsia" w:ascii="宋体" w:hAnsi="宋体" w:cs="宋体"/>
                <w:snapToGrid w:val="0"/>
                <w:kern w:val="0"/>
                <w:szCs w:val="21"/>
              </w:rPr>
            </w:pPr>
            <w:r>
              <w:rPr>
                <w:rFonts w:hint="eastAsia" w:ascii="宋体" w:hAnsi="宋体" w:cs="宋体"/>
                <w:snapToGrid w:val="0"/>
                <w:kern w:val="0"/>
                <w:szCs w:val="21"/>
              </w:rPr>
              <w:t>职务</w:t>
            </w:r>
          </w:p>
        </w:tc>
      </w:tr>
      <w:tr w14:paraId="45854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36684E59">
            <w:pPr>
              <w:pStyle w:val="271"/>
              <w:spacing w:line="360" w:lineRule="auto"/>
              <w:jc w:val="center"/>
              <w:rPr>
                <w:rFonts w:hint="eastAsia" w:ascii="宋体" w:hAnsi="宋体"/>
                <w:snapToGrid w:val="0"/>
                <w:kern w:val="0"/>
                <w:szCs w:val="21"/>
              </w:rPr>
            </w:pPr>
          </w:p>
        </w:tc>
        <w:tc>
          <w:tcPr>
            <w:tcW w:w="1200" w:type="dxa"/>
            <w:vAlign w:val="center"/>
          </w:tcPr>
          <w:p w14:paraId="5A927AEE">
            <w:pPr>
              <w:pStyle w:val="271"/>
              <w:spacing w:line="360" w:lineRule="auto"/>
              <w:jc w:val="center"/>
              <w:rPr>
                <w:rFonts w:hint="eastAsia" w:ascii="宋体" w:hAnsi="宋体"/>
                <w:snapToGrid w:val="0"/>
                <w:kern w:val="0"/>
                <w:szCs w:val="21"/>
              </w:rPr>
            </w:pPr>
          </w:p>
        </w:tc>
        <w:tc>
          <w:tcPr>
            <w:tcW w:w="831" w:type="dxa"/>
            <w:vAlign w:val="center"/>
          </w:tcPr>
          <w:p w14:paraId="4082EB0E">
            <w:pPr>
              <w:pStyle w:val="271"/>
              <w:spacing w:line="360" w:lineRule="auto"/>
              <w:jc w:val="center"/>
              <w:rPr>
                <w:rFonts w:hint="eastAsia" w:ascii="宋体" w:hAnsi="宋体"/>
                <w:snapToGrid w:val="0"/>
                <w:kern w:val="0"/>
                <w:szCs w:val="21"/>
              </w:rPr>
            </w:pPr>
          </w:p>
        </w:tc>
        <w:tc>
          <w:tcPr>
            <w:tcW w:w="761" w:type="dxa"/>
            <w:vAlign w:val="center"/>
          </w:tcPr>
          <w:p w14:paraId="798055D1">
            <w:pPr>
              <w:pStyle w:val="271"/>
              <w:spacing w:line="360" w:lineRule="auto"/>
              <w:jc w:val="center"/>
              <w:rPr>
                <w:rFonts w:hint="eastAsia" w:ascii="宋体" w:hAnsi="宋体"/>
                <w:snapToGrid w:val="0"/>
                <w:kern w:val="0"/>
                <w:szCs w:val="21"/>
              </w:rPr>
            </w:pPr>
          </w:p>
        </w:tc>
        <w:tc>
          <w:tcPr>
            <w:tcW w:w="929" w:type="dxa"/>
            <w:vAlign w:val="center"/>
          </w:tcPr>
          <w:p w14:paraId="4B693C0B">
            <w:pPr>
              <w:pStyle w:val="271"/>
              <w:spacing w:line="360" w:lineRule="auto"/>
              <w:jc w:val="center"/>
              <w:rPr>
                <w:rFonts w:hint="eastAsia" w:ascii="宋体" w:hAnsi="宋体"/>
                <w:snapToGrid w:val="0"/>
                <w:kern w:val="0"/>
                <w:szCs w:val="21"/>
              </w:rPr>
            </w:pPr>
          </w:p>
        </w:tc>
        <w:tc>
          <w:tcPr>
            <w:tcW w:w="929" w:type="dxa"/>
            <w:vAlign w:val="center"/>
          </w:tcPr>
          <w:p w14:paraId="1F315B6C">
            <w:pPr>
              <w:pStyle w:val="271"/>
              <w:spacing w:line="360" w:lineRule="auto"/>
              <w:jc w:val="center"/>
              <w:rPr>
                <w:rFonts w:hint="eastAsia" w:ascii="宋体" w:hAnsi="宋体"/>
                <w:snapToGrid w:val="0"/>
                <w:kern w:val="0"/>
                <w:szCs w:val="21"/>
              </w:rPr>
            </w:pPr>
          </w:p>
        </w:tc>
        <w:tc>
          <w:tcPr>
            <w:tcW w:w="929" w:type="dxa"/>
            <w:vAlign w:val="center"/>
          </w:tcPr>
          <w:p w14:paraId="438D0784">
            <w:pPr>
              <w:pStyle w:val="271"/>
              <w:spacing w:line="360" w:lineRule="auto"/>
              <w:jc w:val="center"/>
              <w:rPr>
                <w:rFonts w:hint="eastAsia" w:ascii="宋体" w:hAnsi="宋体"/>
                <w:snapToGrid w:val="0"/>
                <w:kern w:val="0"/>
                <w:szCs w:val="21"/>
              </w:rPr>
            </w:pPr>
          </w:p>
        </w:tc>
        <w:tc>
          <w:tcPr>
            <w:tcW w:w="1235" w:type="dxa"/>
            <w:vAlign w:val="center"/>
          </w:tcPr>
          <w:p w14:paraId="14661F28">
            <w:pPr>
              <w:pStyle w:val="271"/>
              <w:spacing w:line="360" w:lineRule="auto"/>
              <w:jc w:val="center"/>
              <w:rPr>
                <w:rFonts w:hint="eastAsia" w:ascii="宋体" w:hAnsi="宋体"/>
                <w:snapToGrid w:val="0"/>
                <w:kern w:val="0"/>
                <w:szCs w:val="21"/>
              </w:rPr>
            </w:pPr>
          </w:p>
        </w:tc>
        <w:tc>
          <w:tcPr>
            <w:tcW w:w="1719" w:type="dxa"/>
            <w:vAlign w:val="center"/>
          </w:tcPr>
          <w:p w14:paraId="2CC610F5">
            <w:pPr>
              <w:pStyle w:val="271"/>
              <w:spacing w:line="360" w:lineRule="auto"/>
              <w:jc w:val="center"/>
              <w:rPr>
                <w:rFonts w:hint="eastAsia" w:ascii="宋体" w:hAnsi="宋体"/>
                <w:snapToGrid w:val="0"/>
                <w:kern w:val="0"/>
                <w:szCs w:val="21"/>
              </w:rPr>
            </w:pPr>
          </w:p>
        </w:tc>
      </w:tr>
      <w:tr w14:paraId="402EF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263AAEAA">
            <w:pPr>
              <w:pStyle w:val="271"/>
              <w:spacing w:line="360" w:lineRule="auto"/>
              <w:jc w:val="center"/>
              <w:rPr>
                <w:rFonts w:hint="eastAsia" w:ascii="宋体" w:hAnsi="宋体"/>
                <w:snapToGrid w:val="0"/>
                <w:kern w:val="0"/>
                <w:szCs w:val="21"/>
              </w:rPr>
            </w:pPr>
          </w:p>
        </w:tc>
        <w:tc>
          <w:tcPr>
            <w:tcW w:w="1200" w:type="dxa"/>
            <w:vAlign w:val="center"/>
          </w:tcPr>
          <w:p w14:paraId="344B7046">
            <w:pPr>
              <w:pStyle w:val="271"/>
              <w:spacing w:line="360" w:lineRule="auto"/>
              <w:jc w:val="center"/>
              <w:rPr>
                <w:rFonts w:hint="eastAsia" w:ascii="宋体" w:hAnsi="宋体"/>
                <w:snapToGrid w:val="0"/>
                <w:kern w:val="0"/>
                <w:szCs w:val="21"/>
              </w:rPr>
            </w:pPr>
          </w:p>
        </w:tc>
        <w:tc>
          <w:tcPr>
            <w:tcW w:w="831" w:type="dxa"/>
            <w:vAlign w:val="center"/>
          </w:tcPr>
          <w:p w14:paraId="4D1EEFF7">
            <w:pPr>
              <w:pStyle w:val="271"/>
              <w:spacing w:line="360" w:lineRule="auto"/>
              <w:jc w:val="center"/>
              <w:rPr>
                <w:rFonts w:hint="eastAsia" w:ascii="宋体" w:hAnsi="宋体"/>
                <w:snapToGrid w:val="0"/>
                <w:kern w:val="0"/>
                <w:szCs w:val="21"/>
              </w:rPr>
            </w:pPr>
          </w:p>
        </w:tc>
        <w:tc>
          <w:tcPr>
            <w:tcW w:w="761" w:type="dxa"/>
            <w:vAlign w:val="center"/>
          </w:tcPr>
          <w:p w14:paraId="36E8BBF6">
            <w:pPr>
              <w:pStyle w:val="271"/>
              <w:spacing w:line="360" w:lineRule="auto"/>
              <w:jc w:val="center"/>
              <w:rPr>
                <w:rFonts w:hint="eastAsia" w:ascii="宋体" w:hAnsi="宋体"/>
                <w:snapToGrid w:val="0"/>
                <w:kern w:val="0"/>
                <w:szCs w:val="21"/>
              </w:rPr>
            </w:pPr>
          </w:p>
        </w:tc>
        <w:tc>
          <w:tcPr>
            <w:tcW w:w="929" w:type="dxa"/>
            <w:vAlign w:val="center"/>
          </w:tcPr>
          <w:p w14:paraId="197F8F0E">
            <w:pPr>
              <w:pStyle w:val="271"/>
              <w:spacing w:line="360" w:lineRule="auto"/>
              <w:jc w:val="center"/>
              <w:rPr>
                <w:rFonts w:hint="eastAsia" w:ascii="宋体" w:hAnsi="宋体"/>
                <w:snapToGrid w:val="0"/>
                <w:kern w:val="0"/>
                <w:szCs w:val="21"/>
              </w:rPr>
            </w:pPr>
          </w:p>
        </w:tc>
        <w:tc>
          <w:tcPr>
            <w:tcW w:w="929" w:type="dxa"/>
            <w:vAlign w:val="center"/>
          </w:tcPr>
          <w:p w14:paraId="4D9FD8E3">
            <w:pPr>
              <w:pStyle w:val="271"/>
              <w:spacing w:line="360" w:lineRule="auto"/>
              <w:jc w:val="center"/>
              <w:rPr>
                <w:rFonts w:hint="eastAsia" w:ascii="宋体" w:hAnsi="宋体"/>
                <w:snapToGrid w:val="0"/>
                <w:kern w:val="0"/>
                <w:szCs w:val="21"/>
              </w:rPr>
            </w:pPr>
          </w:p>
        </w:tc>
        <w:tc>
          <w:tcPr>
            <w:tcW w:w="929" w:type="dxa"/>
            <w:vAlign w:val="center"/>
          </w:tcPr>
          <w:p w14:paraId="08505D47">
            <w:pPr>
              <w:pStyle w:val="271"/>
              <w:spacing w:line="360" w:lineRule="auto"/>
              <w:jc w:val="center"/>
              <w:rPr>
                <w:rFonts w:hint="eastAsia" w:ascii="宋体" w:hAnsi="宋体"/>
                <w:snapToGrid w:val="0"/>
                <w:kern w:val="0"/>
                <w:szCs w:val="21"/>
              </w:rPr>
            </w:pPr>
          </w:p>
        </w:tc>
        <w:tc>
          <w:tcPr>
            <w:tcW w:w="1235" w:type="dxa"/>
            <w:vAlign w:val="center"/>
          </w:tcPr>
          <w:p w14:paraId="0E1713FC">
            <w:pPr>
              <w:pStyle w:val="271"/>
              <w:spacing w:line="360" w:lineRule="auto"/>
              <w:jc w:val="center"/>
              <w:rPr>
                <w:rFonts w:hint="eastAsia" w:ascii="宋体" w:hAnsi="宋体"/>
                <w:snapToGrid w:val="0"/>
                <w:kern w:val="0"/>
                <w:szCs w:val="21"/>
              </w:rPr>
            </w:pPr>
          </w:p>
        </w:tc>
        <w:tc>
          <w:tcPr>
            <w:tcW w:w="1719" w:type="dxa"/>
            <w:vAlign w:val="center"/>
          </w:tcPr>
          <w:p w14:paraId="26665DF3">
            <w:pPr>
              <w:pStyle w:val="271"/>
              <w:spacing w:line="360" w:lineRule="auto"/>
              <w:jc w:val="center"/>
              <w:rPr>
                <w:rFonts w:hint="eastAsia" w:ascii="宋体" w:hAnsi="宋体"/>
                <w:snapToGrid w:val="0"/>
                <w:kern w:val="0"/>
                <w:szCs w:val="21"/>
              </w:rPr>
            </w:pPr>
          </w:p>
        </w:tc>
      </w:tr>
      <w:tr w14:paraId="6F152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65D263B1">
            <w:pPr>
              <w:pStyle w:val="271"/>
              <w:spacing w:line="360" w:lineRule="auto"/>
              <w:jc w:val="center"/>
              <w:rPr>
                <w:rFonts w:hint="eastAsia" w:ascii="宋体" w:hAnsi="宋体"/>
                <w:snapToGrid w:val="0"/>
                <w:kern w:val="0"/>
                <w:szCs w:val="21"/>
              </w:rPr>
            </w:pPr>
          </w:p>
        </w:tc>
        <w:tc>
          <w:tcPr>
            <w:tcW w:w="1200" w:type="dxa"/>
            <w:vAlign w:val="center"/>
          </w:tcPr>
          <w:p w14:paraId="53477184">
            <w:pPr>
              <w:pStyle w:val="271"/>
              <w:spacing w:line="360" w:lineRule="auto"/>
              <w:jc w:val="center"/>
              <w:rPr>
                <w:rFonts w:hint="eastAsia" w:ascii="宋体" w:hAnsi="宋体"/>
                <w:snapToGrid w:val="0"/>
                <w:kern w:val="0"/>
                <w:szCs w:val="21"/>
              </w:rPr>
            </w:pPr>
          </w:p>
        </w:tc>
        <w:tc>
          <w:tcPr>
            <w:tcW w:w="831" w:type="dxa"/>
            <w:vAlign w:val="center"/>
          </w:tcPr>
          <w:p w14:paraId="76DAA439">
            <w:pPr>
              <w:pStyle w:val="271"/>
              <w:spacing w:line="360" w:lineRule="auto"/>
              <w:jc w:val="center"/>
              <w:rPr>
                <w:rFonts w:hint="eastAsia" w:ascii="宋体" w:hAnsi="宋体"/>
                <w:snapToGrid w:val="0"/>
                <w:kern w:val="0"/>
                <w:szCs w:val="21"/>
              </w:rPr>
            </w:pPr>
          </w:p>
        </w:tc>
        <w:tc>
          <w:tcPr>
            <w:tcW w:w="761" w:type="dxa"/>
            <w:vAlign w:val="center"/>
          </w:tcPr>
          <w:p w14:paraId="3CDB25A7">
            <w:pPr>
              <w:pStyle w:val="271"/>
              <w:spacing w:line="360" w:lineRule="auto"/>
              <w:jc w:val="center"/>
              <w:rPr>
                <w:rFonts w:hint="eastAsia" w:ascii="宋体" w:hAnsi="宋体"/>
                <w:snapToGrid w:val="0"/>
                <w:kern w:val="0"/>
                <w:szCs w:val="21"/>
              </w:rPr>
            </w:pPr>
          </w:p>
        </w:tc>
        <w:tc>
          <w:tcPr>
            <w:tcW w:w="929" w:type="dxa"/>
            <w:vAlign w:val="center"/>
          </w:tcPr>
          <w:p w14:paraId="3E4056C1">
            <w:pPr>
              <w:pStyle w:val="271"/>
              <w:spacing w:line="360" w:lineRule="auto"/>
              <w:jc w:val="center"/>
              <w:rPr>
                <w:rFonts w:hint="eastAsia" w:ascii="宋体" w:hAnsi="宋体"/>
                <w:snapToGrid w:val="0"/>
                <w:kern w:val="0"/>
                <w:szCs w:val="21"/>
              </w:rPr>
            </w:pPr>
          </w:p>
        </w:tc>
        <w:tc>
          <w:tcPr>
            <w:tcW w:w="929" w:type="dxa"/>
            <w:vAlign w:val="center"/>
          </w:tcPr>
          <w:p w14:paraId="454CF0D8">
            <w:pPr>
              <w:pStyle w:val="271"/>
              <w:spacing w:line="360" w:lineRule="auto"/>
              <w:jc w:val="center"/>
              <w:rPr>
                <w:rFonts w:hint="eastAsia" w:ascii="宋体" w:hAnsi="宋体"/>
                <w:snapToGrid w:val="0"/>
                <w:kern w:val="0"/>
                <w:szCs w:val="21"/>
              </w:rPr>
            </w:pPr>
          </w:p>
        </w:tc>
        <w:tc>
          <w:tcPr>
            <w:tcW w:w="929" w:type="dxa"/>
            <w:vAlign w:val="center"/>
          </w:tcPr>
          <w:p w14:paraId="33C07A4B">
            <w:pPr>
              <w:pStyle w:val="271"/>
              <w:spacing w:line="360" w:lineRule="auto"/>
              <w:jc w:val="center"/>
              <w:rPr>
                <w:rFonts w:hint="eastAsia" w:ascii="宋体" w:hAnsi="宋体"/>
                <w:snapToGrid w:val="0"/>
                <w:kern w:val="0"/>
                <w:szCs w:val="21"/>
              </w:rPr>
            </w:pPr>
          </w:p>
        </w:tc>
        <w:tc>
          <w:tcPr>
            <w:tcW w:w="1235" w:type="dxa"/>
            <w:vAlign w:val="center"/>
          </w:tcPr>
          <w:p w14:paraId="7A205154">
            <w:pPr>
              <w:pStyle w:val="271"/>
              <w:spacing w:line="360" w:lineRule="auto"/>
              <w:jc w:val="center"/>
              <w:rPr>
                <w:rFonts w:hint="eastAsia" w:ascii="宋体" w:hAnsi="宋体"/>
                <w:snapToGrid w:val="0"/>
                <w:kern w:val="0"/>
                <w:szCs w:val="21"/>
              </w:rPr>
            </w:pPr>
          </w:p>
        </w:tc>
        <w:tc>
          <w:tcPr>
            <w:tcW w:w="1719" w:type="dxa"/>
            <w:vAlign w:val="center"/>
          </w:tcPr>
          <w:p w14:paraId="44DD0BA9">
            <w:pPr>
              <w:pStyle w:val="271"/>
              <w:spacing w:line="360" w:lineRule="auto"/>
              <w:jc w:val="center"/>
              <w:rPr>
                <w:rFonts w:hint="eastAsia" w:ascii="宋体" w:hAnsi="宋体"/>
                <w:snapToGrid w:val="0"/>
                <w:kern w:val="0"/>
                <w:szCs w:val="21"/>
              </w:rPr>
            </w:pPr>
          </w:p>
        </w:tc>
      </w:tr>
      <w:tr w14:paraId="0B590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1A8E08A0">
            <w:pPr>
              <w:pStyle w:val="271"/>
              <w:spacing w:line="360" w:lineRule="auto"/>
              <w:jc w:val="center"/>
              <w:rPr>
                <w:rFonts w:hint="eastAsia" w:ascii="宋体" w:hAnsi="宋体"/>
                <w:snapToGrid w:val="0"/>
                <w:kern w:val="0"/>
                <w:szCs w:val="21"/>
              </w:rPr>
            </w:pPr>
          </w:p>
        </w:tc>
        <w:tc>
          <w:tcPr>
            <w:tcW w:w="1200" w:type="dxa"/>
            <w:vAlign w:val="center"/>
          </w:tcPr>
          <w:p w14:paraId="55EDAD94">
            <w:pPr>
              <w:pStyle w:val="271"/>
              <w:spacing w:line="360" w:lineRule="auto"/>
              <w:jc w:val="center"/>
              <w:rPr>
                <w:rFonts w:hint="eastAsia" w:ascii="宋体" w:hAnsi="宋体"/>
                <w:snapToGrid w:val="0"/>
                <w:kern w:val="0"/>
                <w:szCs w:val="21"/>
              </w:rPr>
            </w:pPr>
          </w:p>
        </w:tc>
        <w:tc>
          <w:tcPr>
            <w:tcW w:w="831" w:type="dxa"/>
            <w:vAlign w:val="center"/>
          </w:tcPr>
          <w:p w14:paraId="1A28DD3C">
            <w:pPr>
              <w:pStyle w:val="271"/>
              <w:spacing w:line="360" w:lineRule="auto"/>
              <w:jc w:val="center"/>
              <w:rPr>
                <w:rFonts w:hint="eastAsia" w:ascii="宋体" w:hAnsi="宋体"/>
                <w:snapToGrid w:val="0"/>
                <w:kern w:val="0"/>
                <w:szCs w:val="21"/>
              </w:rPr>
            </w:pPr>
          </w:p>
        </w:tc>
        <w:tc>
          <w:tcPr>
            <w:tcW w:w="761" w:type="dxa"/>
            <w:vAlign w:val="center"/>
          </w:tcPr>
          <w:p w14:paraId="2CBC11CD">
            <w:pPr>
              <w:pStyle w:val="271"/>
              <w:spacing w:line="360" w:lineRule="auto"/>
              <w:jc w:val="center"/>
              <w:rPr>
                <w:rFonts w:hint="eastAsia" w:ascii="宋体" w:hAnsi="宋体"/>
                <w:snapToGrid w:val="0"/>
                <w:kern w:val="0"/>
                <w:szCs w:val="21"/>
              </w:rPr>
            </w:pPr>
          </w:p>
        </w:tc>
        <w:tc>
          <w:tcPr>
            <w:tcW w:w="929" w:type="dxa"/>
            <w:vAlign w:val="center"/>
          </w:tcPr>
          <w:p w14:paraId="4603B87E">
            <w:pPr>
              <w:pStyle w:val="271"/>
              <w:spacing w:line="360" w:lineRule="auto"/>
              <w:jc w:val="center"/>
              <w:rPr>
                <w:rFonts w:hint="eastAsia" w:ascii="宋体" w:hAnsi="宋体"/>
                <w:snapToGrid w:val="0"/>
                <w:kern w:val="0"/>
                <w:szCs w:val="21"/>
              </w:rPr>
            </w:pPr>
          </w:p>
        </w:tc>
        <w:tc>
          <w:tcPr>
            <w:tcW w:w="929" w:type="dxa"/>
            <w:vAlign w:val="center"/>
          </w:tcPr>
          <w:p w14:paraId="17C99D81">
            <w:pPr>
              <w:pStyle w:val="271"/>
              <w:spacing w:line="360" w:lineRule="auto"/>
              <w:jc w:val="center"/>
              <w:rPr>
                <w:rFonts w:hint="eastAsia" w:ascii="宋体" w:hAnsi="宋体"/>
                <w:snapToGrid w:val="0"/>
                <w:kern w:val="0"/>
                <w:szCs w:val="21"/>
              </w:rPr>
            </w:pPr>
          </w:p>
        </w:tc>
        <w:tc>
          <w:tcPr>
            <w:tcW w:w="929" w:type="dxa"/>
            <w:vAlign w:val="center"/>
          </w:tcPr>
          <w:p w14:paraId="2CAC2EA3">
            <w:pPr>
              <w:pStyle w:val="271"/>
              <w:spacing w:line="360" w:lineRule="auto"/>
              <w:jc w:val="center"/>
              <w:rPr>
                <w:rFonts w:hint="eastAsia" w:ascii="宋体" w:hAnsi="宋体"/>
                <w:snapToGrid w:val="0"/>
                <w:kern w:val="0"/>
                <w:szCs w:val="21"/>
              </w:rPr>
            </w:pPr>
          </w:p>
        </w:tc>
        <w:tc>
          <w:tcPr>
            <w:tcW w:w="1235" w:type="dxa"/>
            <w:vAlign w:val="center"/>
          </w:tcPr>
          <w:p w14:paraId="6485F5B6">
            <w:pPr>
              <w:pStyle w:val="271"/>
              <w:spacing w:line="360" w:lineRule="auto"/>
              <w:jc w:val="center"/>
              <w:rPr>
                <w:rFonts w:hint="eastAsia" w:ascii="宋体" w:hAnsi="宋体"/>
                <w:snapToGrid w:val="0"/>
                <w:kern w:val="0"/>
                <w:szCs w:val="21"/>
              </w:rPr>
            </w:pPr>
          </w:p>
        </w:tc>
        <w:tc>
          <w:tcPr>
            <w:tcW w:w="1719" w:type="dxa"/>
            <w:vAlign w:val="center"/>
          </w:tcPr>
          <w:p w14:paraId="02302070">
            <w:pPr>
              <w:pStyle w:val="271"/>
              <w:spacing w:line="360" w:lineRule="auto"/>
              <w:jc w:val="center"/>
              <w:rPr>
                <w:rFonts w:hint="eastAsia" w:ascii="宋体" w:hAnsi="宋体"/>
                <w:snapToGrid w:val="0"/>
                <w:kern w:val="0"/>
                <w:szCs w:val="21"/>
              </w:rPr>
            </w:pPr>
          </w:p>
        </w:tc>
      </w:tr>
      <w:tr w14:paraId="1D72EC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71D16901">
            <w:pPr>
              <w:pStyle w:val="271"/>
              <w:spacing w:line="360" w:lineRule="auto"/>
              <w:jc w:val="center"/>
              <w:rPr>
                <w:rFonts w:hint="eastAsia" w:ascii="宋体" w:hAnsi="宋体"/>
                <w:snapToGrid w:val="0"/>
                <w:kern w:val="0"/>
                <w:szCs w:val="21"/>
              </w:rPr>
            </w:pPr>
          </w:p>
        </w:tc>
        <w:tc>
          <w:tcPr>
            <w:tcW w:w="1200" w:type="dxa"/>
            <w:vAlign w:val="center"/>
          </w:tcPr>
          <w:p w14:paraId="09B62DF7">
            <w:pPr>
              <w:pStyle w:val="271"/>
              <w:spacing w:line="360" w:lineRule="auto"/>
              <w:jc w:val="center"/>
              <w:rPr>
                <w:rFonts w:hint="eastAsia" w:ascii="宋体" w:hAnsi="宋体"/>
                <w:snapToGrid w:val="0"/>
                <w:kern w:val="0"/>
                <w:szCs w:val="21"/>
              </w:rPr>
            </w:pPr>
          </w:p>
        </w:tc>
        <w:tc>
          <w:tcPr>
            <w:tcW w:w="831" w:type="dxa"/>
            <w:vAlign w:val="center"/>
          </w:tcPr>
          <w:p w14:paraId="2D0E0292">
            <w:pPr>
              <w:pStyle w:val="271"/>
              <w:spacing w:line="360" w:lineRule="auto"/>
              <w:jc w:val="center"/>
              <w:rPr>
                <w:rFonts w:hint="eastAsia" w:ascii="宋体" w:hAnsi="宋体"/>
                <w:snapToGrid w:val="0"/>
                <w:kern w:val="0"/>
                <w:szCs w:val="21"/>
              </w:rPr>
            </w:pPr>
          </w:p>
        </w:tc>
        <w:tc>
          <w:tcPr>
            <w:tcW w:w="761" w:type="dxa"/>
            <w:vAlign w:val="center"/>
          </w:tcPr>
          <w:p w14:paraId="0D856A77">
            <w:pPr>
              <w:pStyle w:val="271"/>
              <w:spacing w:line="360" w:lineRule="auto"/>
              <w:jc w:val="center"/>
              <w:rPr>
                <w:rFonts w:hint="eastAsia" w:ascii="宋体" w:hAnsi="宋体"/>
                <w:snapToGrid w:val="0"/>
                <w:kern w:val="0"/>
                <w:szCs w:val="21"/>
              </w:rPr>
            </w:pPr>
          </w:p>
        </w:tc>
        <w:tc>
          <w:tcPr>
            <w:tcW w:w="929" w:type="dxa"/>
            <w:vAlign w:val="center"/>
          </w:tcPr>
          <w:p w14:paraId="52521F63">
            <w:pPr>
              <w:pStyle w:val="271"/>
              <w:spacing w:line="360" w:lineRule="auto"/>
              <w:jc w:val="center"/>
              <w:rPr>
                <w:rFonts w:hint="eastAsia" w:ascii="宋体" w:hAnsi="宋体"/>
                <w:snapToGrid w:val="0"/>
                <w:kern w:val="0"/>
                <w:szCs w:val="21"/>
              </w:rPr>
            </w:pPr>
          </w:p>
        </w:tc>
        <w:tc>
          <w:tcPr>
            <w:tcW w:w="929" w:type="dxa"/>
            <w:vAlign w:val="center"/>
          </w:tcPr>
          <w:p w14:paraId="338AEFBC">
            <w:pPr>
              <w:pStyle w:val="271"/>
              <w:spacing w:line="360" w:lineRule="auto"/>
              <w:jc w:val="center"/>
              <w:rPr>
                <w:rFonts w:hint="eastAsia" w:ascii="宋体" w:hAnsi="宋体"/>
                <w:snapToGrid w:val="0"/>
                <w:kern w:val="0"/>
                <w:szCs w:val="21"/>
              </w:rPr>
            </w:pPr>
          </w:p>
        </w:tc>
        <w:tc>
          <w:tcPr>
            <w:tcW w:w="929" w:type="dxa"/>
            <w:vAlign w:val="center"/>
          </w:tcPr>
          <w:p w14:paraId="741BBFCF">
            <w:pPr>
              <w:pStyle w:val="271"/>
              <w:spacing w:line="360" w:lineRule="auto"/>
              <w:jc w:val="center"/>
              <w:rPr>
                <w:rFonts w:hint="eastAsia" w:ascii="宋体" w:hAnsi="宋体"/>
                <w:snapToGrid w:val="0"/>
                <w:kern w:val="0"/>
                <w:szCs w:val="21"/>
              </w:rPr>
            </w:pPr>
          </w:p>
        </w:tc>
        <w:tc>
          <w:tcPr>
            <w:tcW w:w="1235" w:type="dxa"/>
            <w:vAlign w:val="center"/>
          </w:tcPr>
          <w:p w14:paraId="679A5119">
            <w:pPr>
              <w:pStyle w:val="271"/>
              <w:spacing w:line="360" w:lineRule="auto"/>
              <w:jc w:val="center"/>
              <w:rPr>
                <w:rFonts w:hint="eastAsia" w:ascii="宋体" w:hAnsi="宋体"/>
                <w:snapToGrid w:val="0"/>
                <w:kern w:val="0"/>
                <w:szCs w:val="21"/>
              </w:rPr>
            </w:pPr>
          </w:p>
        </w:tc>
        <w:tc>
          <w:tcPr>
            <w:tcW w:w="1719" w:type="dxa"/>
            <w:vAlign w:val="center"/>
          </w:tcPr>
          <w:p w14:paraId="26261150">
            <w:pPr>
              <w:pStyle w:val="271"/>
              <w:spacing w:line="360" w:lineRule="auto"/>
              <w:jc w:val="center"/>
              <w:rPr>
                <w:rFonts w:hint="eastAsia" w:ascii="宋体" w:hAnsi="宋体"/>
                <w:snapToGrid w:val="0"/>
                <w:kern w:val="0"/>
                <w:szCs w:val="21"/>
              </w:rPr>
            </w:pPr>
          </w:p>
        </w:tc>
      </w:tr>
      <w:tr w14:paraId="6F5A45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5CF14E8D">
            <w:pPr>
              <w:pStyle w:val="271"/>
              <w:spacing w:line="360" w:lineRule="auto"/>
              <w:jc w:val="center"/>
              <w:rPr>
                <w:rFonts w:hint="eastAsia" w:ascii="宋体" w:hAnsi="宋体"/>
                <w:snapToGrid w:val="0"/>
                <w:kern w:val="0"/>
                <w:szCs w:val="21"/>
              </w:rPr>
            </w:pPr>
          </w:p>
        </w:tc>
        <w:tc>
          <w:tcPr>
            <w:tcW w:w="1200" w:type="dxa"/>
            <w:vAlign w:val="center"/>
          </w:tcPr>
          <w:p w14:paraId="305F5808">
            <w:pPr>
              <w:pStyle w:val="271"/>
              <w:spacing w:line="360" w:lineRule="auto"/>
              <w:jc w:val="center"/>
              <w:rPr>
                <w:rFonts w:hint="eastAsia" w:ascii="宋体" w:hAnsi="宋体"/>
                <w:snapToGrid w:val="0"/>
                <w:kern w:val="0"/>
                <w:szCs w:val="21"/>
              </w:rPr>
            </w:pPr>
          </w:p>
        </w:tc>
        <w:tc>
          <w:tcPr>
            <w:tcW w:w="831" w:type="dxa"/>
            <w:vAlign w:val="center"/>
          </w:tcPr>
          <w:p w14:paraId="54C0F875">
            <w:pPr>
              <w:pStyle w:val="271"/>
              <w:spacing w:line="360" w:lineRule="auto"/>
              <w:jc w:val="center"/>
              <w:rPr>
                <w:rFonts w:hint="eastAsia" w:ascii="宋体" w:hAnsi="宋体"/>
                <w:snapToGrid w:val="0"/>
                <w:kern w:val="0"/>
                <w:szCs w:val="21"/>
              </w:rPr>
            </w:pPr>
          </w:p>
        </w:tc>
        <w:tc>
          <w:tcPr>
            <w:tcW w:w="761" w:type="dxa"/>
            <w:vAlign w:val="center"/>
          </w:tcPr>
          <w:p w14:paraId="0A087A46">
            <w:pPr>
              <w:pStyle w:val="271"/>
              <w:spacing w:line="360" w:lineRule="auto"/>
              <w:jc w:val="center"/>
              <w:rPr>
                <w:rFonts w:hint="eastAsia" w:ascii="宋体" w:hAnsi="宋体"/>
                <w:snapToGrid w:val="0"/>
                <w:kern w:val="0"/>
                <w:szCs w:val="21"/>
              </w:rPr>
            </w:pPr>
          </w:p>
        </w:tc>
        <w:tc>
          <w:tcPr>
            <w:tcW w:w="929" w:type="dxa"/>
            <w:vAlign w:val="center"/>
          </w:tcPr>
          <w:p w14:paraId="024773C6">
            <w:pPr>
              <w:pStyle w:val="271"/>
              <w:spacing w:line="360" w:lineRule="auto"/>
              <w:jc w:val="center"/>
              <w:rPr>
                <w:rFonts w:hint="eastAsia" w:ascii="宋体" w:hAnsi="宋体"/>
                <w:snapToGrid w:val="0"/>
                <w:kern w:val="0"/>
                <w:szCs w:val="21"/>
              </w:rPr>
            </w:pPr>
          </w:p>
        </w:tc>
        <w:tc>
          <w:tcPr>
            <w:tcW w:w="929" w:type="dxa"/>
            <w:vAlign w:val="center"/>
          </w:tcPr>
          <w:p w14:paraId="0A312A15">
            <w:pPr>
              <w:pStyle w:val="271"/>
              <w:spacing w:line="360" w:lineRule="auto"/>
              <w:jc w:val="center"/>
              <w:rPr>
                <w:rFonts w:hint="eastAsia" w:ascii="宋体" w:hAnsi="宋体"/>
                <w:snapToGrid w:val="0"/>
                <w:kern w:val="0"/>
                <w:szCs w:val="21"/>
              </w:rPr>
            </w:pPr>
          </w:p>
        </w:tc>
        <w:tc>
          <w:tcPr>
            <w:tcW w:w="929" w:type="dxa"/>
            <w:vAlign w:val="center"/>
          </w:tcPr>
          <w:p w14:paraId="1B280F1F">
            <w:pPr>
              <w:pStyle w:val="271"/>
              <w:spacing w:line="360" w:lineRule="auto"/>
              <w:jc w:val="center"/>
              <w:rPr>
                <w:rFonts w:hint="eastAsia" w:ascii="宋体" w:hAnsi="宋体"/>
                <w:snapToGrid w:val="0"/>
                <w:kern w:val="0"/>
                <w:szCs w:val="21"/>
              </w:rPr>
            </w:pPr>
          </w:p>
        </w:tc>
        <w:tc>
          <w:tcPr>
            <w:tcW w:w="1235" w:type="dxa"/>
            <w:vAlign w:val="center"/>
          </w:tcPr>
          <w:p w14:paraId="6AD8D82A">
            <w:pPr>
              <w:pStyle w:val="271"/>
              <w:spacing w:line="360" w:lineRule="auto"/>
              <w:jc w:val="center"/>
              <w:rPr>
                <w:rFonts w:hint="eastAsia" w:ascii="宋体" w:hAnsi="宋体"/>
                <w:snapToGrid w:val="0"/>
                <w:kern w:val="0"/>
                <w:szCs w:val="21"/>
              </w:rPr>
            </w:pPr>
          </w:p>
        </w:tc>
        <w:tc>
          <w:tcPr>
            <w:tcW w:w="1719" w:type="dxa"/>
            <w:vAlign w:val="center"/>
          </w:tcPr>
          <w:p w14:paraId="1BE9B1E4">
            <w:pPr>
              <w:pStyle w:val="271"/>
              <w:spacing w:line="360" w:lineRule="auto"/>
              <w:jc w:val="center"/>
              <w:rPr>
                <w:rFonts w:hint="eastAsia" w:ascii="宋体" w:hAnsi="宋体"/>
                <w:snapToGrid w:val="0"/>
                <w:kern w:val="0"/>
                <w:szCs w:val="21"/>
              </w:rPr>
            </w:pPr>
          </w:p>
        </w:tc>
      </w:tr>
      <w:tr w14:paraId="174116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753B72F7">
            <w:pPr>
              <w:pStyle w:val="271"/>
              <w:spacing w:line="360" w:lineRule="auto"/>
              <w:jc w:val="center"/>
              <w:rPr>
                <w:rFonts w:hint="eastAsia" w:ascii="宋体" w:hAnsi="宋体"/>
                <w:snapToGrid w:val="0"/>
                <w:kern w:val="0"/>
                <w:szCs w:val="21"/>
              </w:rPr>
            </w:pPr>
          </w:p>
        </w:tc>
        <w:tc>
          <w:tcPr>
            <w:tcW w:w="1200" w:type="dxa"/>
            <w:vAlign w:val="center"/>
          </w:tcPr>
          <w:p w14:paraId="04B66459">
            <w:pPr>
              <w:pStyle w:val="271"/>
              <w:spacing w:line="360" w:lineRule="auto"/>
              <w:jc w:val="center"/>
              <w:rPr>
                <w:rFonts w:hint="eastAsia" w:ascii="宋体" w:hAnsi="宋体"/>
                <w:snapToGrid w:val="0"/>
                <w:kern w:val="0"/>
                <w:szCs w:val="21"/>
              </w:rPr>
            </w:pPr>
          </w:p>
        </w:tc>
        <w:tc>
          <w:tcPr>
            <w:tcW w:w="831" w:type="dxa"/>
            <w:vAlign w:val="center"/>
          </w:tcPr>
          <w:p w14:paraId="64344C1F">
            <w:pPr>
              <w:pStyle w:val="271"/>
              <w:spacing w:line="360" w:lineRule="auto"/>
              <w:jc w:val="center"/>
              <w:rPr>
                <w:rFonts w:hint="eastAsia" w:ascii="宋体" w:hAnsi="宋体"/>
                <w:snapToGrid w:val="0"/>
                <w:kern w:val="0"/>
                <w:szCs w:val="21"/>
              </w:rPr>
            </w:pPr>
          </w:p>
        </w:tc>
        <w:tc>
          <w:tcPr>
            <w:tcW w:w="761" w:type="dxa"/>
            <w:vAlign w:val="center"/>
          </w:tcPr>
          <w:p w14:paraId="45593E64">
            <w:pPr>
              <w:pStyle w:val="271"/>
              <w:spacing w:line="360" w:lineRule="auto"/>
              <w:jc w:val="center"/>
              <w:rPr>
                <w:rFonts w:hint="eastAsia" w:ascii="宋体" w:hAnsi="宋体"/>
                <w:snapToGrid w:val="0"/>
                <w:kern w:val="0"/>
                <w:szCs w:val="21"/>
              </w:rPr>
            </w:pPr>
          </w:p>
        </w:tc>
        <w:tc>
          <w:tcPr>
            <w:tcW w:w="929" w:type="dxa"/>
            <w:vAlign w:val="center"/>
          </w:tcPr>
          <w:p w14:paraId="0BBB6935">
            <w:pPr>
              <w:pStyle w:val="271"/>
              <w:spacing w:line="360" w:lineRule="auto"/>
              <w:jc w:val="center"/>
              <w:rPr>
                <w:rFonts w:hint="eastAsia" w:ascii="宋体" w:hAnsi="宋体"/>
                <w:snapToGrid w:val="0"/>
                <w:kern w:val="0"/>
                <w:szCs w:val="21"/>
              </w:rPr>
            </w:pPr>
          </w:p>
        </w:tc>
        <w:tc>
          <w:tcPr>
            <w:tcW w:w="929" w:type="dxa"/>
            <w:vAlign w:val="center"/>
          </w:tcPr>
          <w:p w14:paraId="2FBFD8CB">
            <w:pPr>
              <w:pStyle w:val="271"/>
              <w:spacing w:line="360" w:lineRule="auto"/>
              <w:jc w:val="center"/>
              <w:rPr>
                <w:rFonts w:hint="eastAsia" w:ascii="宋体" w:hAnsi="宋体"/>
                <w:snapToGrid w:val="0"/>
                <w:kern w:val="0"/>
                <w:szCs w:val="21"/>
              </w:rPr>
            </w:pPr>
          </w:p>
        </w:tc>
        <w:tc>
          <w:tcPr>
            <w:tcW w:w="929" w:type="dxa"/>
            <w:vAlign w:val="center"/>
          </w:tcPr>
          <w:p w14:paraId="6DECA29C">
            <w:pPr>
              <w:pStyle w:val="271"/>
              <w:spacing w:line="360" w:lineRule="auto"/>
              <w:jc w:val="center"/>
              <w:rPr>
                <w:rFonts w:hint="eastAsia" w:ascii="宋体" w:hAnsi="宋体"/>
                <w:snapToGrid w:val="0"/>
                <w:kern w:val="0"/>
                <w:szCs w:val="21"/>
              </w:rPr>
            </w:pPr>
          </w:p>
        </w:tc>
        <w:tc>
          <w:tcPr>
            <w:tcW w:w="1235" w:type="dxa"/>
            <w:vAlign w:val="center"/>
          </w:tcPr>
          <w:p w14:paraId="2A2723B9">
            <w:pPr>
              <w:pStyle w:val="271"/>
              <w:spacing w:line="360" w:lineRule="auto"/>
              <w:jc w:val="center"/>
              <w:rPr>
                <w:rFonts w:hint="eastAsia" w:ascii="宋体" w:hAnsi="宋体"/>
                <w:snapToGrid w:val="0"/>
                <w:kern w:val="0"/>
                <w:szCs w:val="21"/>
              </w:rPr>
            </w:pPr>
          </w:p>
        </w:tc>
        <w:tc>
          <w:tcPr>
            <w:tcW w:w="1719" w:type="dxa"/>
            <w:vAlign w:val="center"/>
          </w:tcPr>
          <w:p w14:paraId="3A923D29">
            <w:pPr>
              <w:pStyle w:val="271"/>
              <w:spacing w:line="360" w:lineRule="auto"/>
              <w:jc w:val="center"/>
              <w:rPr>
                <w:rFonts w:hint="eastAsia" w:ascii="宋体" w:hAnsi="宋体"/>
                <w:snapToGrid w:val="0"/>
                <w:kern w:val="0"/>
                <w:szCs w:val="21"/>
              </w:rPr>
            </w:pPr>
          </w:p>
        </w:tc>
      </w:tr>
      <w:tr w14:paraId="0CF808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3700671A">
            <w:pPr>
              <w:rPr>
                <w:b/>
                <w:bCs/>
              </w:rPr>
            </w:pPr>
          </w:p>
        </w:tc>
        <w:tc>
          <w:tcPr>
            <w:tcW w:w="1200" w:type="dxa"/>
            <w:vAlign w:val="center"/>
          </w:tcPr>
          <w:p w14:paraId="25802AF6">
            <w:pPr>
              <w:rPr>
                <w:b/>
                <w:bCs/>
              </w:rPr>
            </w:pPr>
          </w:p>
        </w:tc>
        <w:tc>
          <w:tcPr>
            <w:tcW w:w="831" w:type="dxa"/>
            <w:vAlign w:val="center"/>
          </w:tcPr>
          <w:p w14:paraId="40FCE307">
            <w:pPr>
              <w:rPr>
                <w:b/>
                <w:bCs/>
              </w:rPr>
            </w:pPr>
          </w:p>
        </w:tc>
        <w:tc>
          <w:tcPr>
            <w:tcW w:w="761" w:type="dxa"/>
            <w:vAlign w:val="center"/>
          </w:tcPr>
          <w:p w14:paraId="409E5E35">
            <w:pPr>
              <w:rPr>
                <w:b/>
                <w:bCs/>
              </w:rPr>
            </w:pPr>
          </w:p>
        </w:tc>
        <w:tc>
          <w:tcPr>
            <w:tcW w:w="929" w:type="dxa"/>
            <w:vAlign w:val="center"/>
          </w:tcPr>
          <w:p w14:paraId="1690E8DB">
            <w:pPr>
              <w:rPr>
                <w:b/>
                <w:bCs/>
              </w:rPr>
            </w:pPr>
          </w:p>
        </w:tc>
        <w:tc>
          <w:tcPr>
            <w:tcW w:w="929" w:type="dxa"/>
            <w:vAlign w:val="center"/>
          </w:tcPr>
          <w:p w14:paraId="5041C59E">
            <w:pPr>
              <w:rPr>
                <w:b/>
                <w:bCs/>
              </w:rPr>
            </w:pPr>
          </w:p>
        </w:tc>
        <w:tc>
          <w:tcPr>
            <w:tcW w:w="929" w:type="dxa"/>
            <w:vAlign w:val="center"/>
          </w:tcPr>
          <w:p w14:paraId="064710C0">
            <w:pPr>
              <w:rPr>
                <w:b/>
                <w:bCs/>
              </w:rPr>
            </w:pPr>
          </w:p>
        </w:tc>
        <w:tc>
          <w:tcPr>
            <w:tcW w:w="1235" w:type="dxa"/>
            <w:vAlign w:val="center"/>
          </w:tcPr>
          <w:p w14:paraId="6F5A3AC3">
            <w:pPr>
              <w:rPr>
                <w:b/>
                <w:bCs/>
              </w:rPr>
            </w:pPr>
          </w:p>
        </w:tc>
        <w:tc>
          <w:tcPr>
            <w:tcW w:w="1719" w:type="dxa"/>
            <w:vAlign w:val="center"/>
          </w:tcPr>
          <w:p w14:paraId="738D40B3">
            <w:pPr>
              <w:rPr>
                <w:b/>
                <w:bCs/>
              </w:rPr>
            </w:pPr>
          </w:p>
        </w:tc>
      </w:tr>
    </w:tbl>
    <w:p w14:paraId="226E628C">
      <w:pPr>
        <w:rPr>
          <w:b/>
          <w:bCs/>
        </w:rPr>
      </w:pPr>
      <w:bookmarkStart w:id="661" w:name="_Toc513650803"/>
      <w:bookmarkStart w:id="662" w:name="_Toc511599549"/>
      <w:bookmarkStart w:id="663" w:name="_Toc511598762"/>
      <w:r>
        <w:rPr>
          <w:b/>
          <w:bCs/>
        </w:rPr>
        <w:t>注：以上人员相关资格证（如有），职称证书的复印件应附在表后。</w:t>
      </w:r>
      <w:bookmarkEnd w:id="661"/>
      <w:bookmarkEnd w:id="662"/>
      <w:bookmarkEnd w:id="663"/>
    </w:p>
    <w:p w14:paraId="7FC75897">
      <w:pPr>
        <w:jc w:val="center"/>
        <w:rPr>
          <w:rFonts w:ascii="宋体"/>
          <w:snapToGrid w:val="0"/>
        </w:rPr>
      </w:pPr>
    </w:p>
    <w:p w14:paraId="1D9EA0DA">
      <w:pPr>
        <w:autoSpaceDE w:val="0"/>
        <w:autoSpaceDN w:val="0"/>
        <w:spacing w:before="50" w:after="120" w:line="360" w:lineRule="auto"/>
        <w:jc w:val="left"/>
        <w:rPr>
          <w:rFonts w:ascii="仿宋_GB2312" w:eastAsia="仿宋_GB2312"/>
          <w:sz w:val="28"/>
          <w:szCs w:val="28"/>
        </w:rPr>
      </w:pPr>
    </w:p>
    <w:p w14:paraId="698D98BE">
      <w:pPr>
        <w:autoSpaceDE w:val="0"/>
        <w:autoSpaceDN w:val="0"/>
        <w:spacing w:line="360" w:lineRule="auto"/>
        <w:ind w:firstLine="560" w:firstLineChars="200"/>
        <w:rPr>
          <w:rFonts w:ascii="仿宋_GB2312" w:eastAsia="仿宋_GB2312"/>
          <w:sz w:val="28"/>
          <w:szCs w:val="28"/>
        </w:rPr>
      </w:pPr>
    </w:p>
    <w:p w14:paraId="7829B126">
      <w:pPr>
        <w:autoSpaceDE w:val="0"/>
        <w:autoSpaceDN w:val="0"/>
        <w:spacing w:line="360" w:lineRule="auto"/>
        <w:ind w:firstLine="480" w:firstLineChars="200"/>
        <w:rPr>
          <w:rFonts w:hint="eastAsia" w:ascii="宋体" w:hAnsi="宋体" w:cs="宋体"/>
          <w:sz w:val="24"/>
          <w:szCs w:val="24"/>
        </w:rPr>
      </w:pPr>
      <w:r>
        <w:rPr>
          <w:rFonts w:hint="eastAsia" w:ascii="宋体" w:hAnsi="宋体" w:cs="宋体"/>
          <w:sz w:val="24"/>
          <w:szCs w:val="24"/>
        </w:rPr>
        <w:t>谈判申请人（单位公章）：</w:t>
      </w:r>
    </w:p>
    <w:p w14:paraId="727DEFDE">
      <w:pPr>
        <w:pStyle w:val="7"/>
        <w:rPr>
          <w:rFonts w:hint="eastAsia" w:ascii="宋体" w:hAnsi="宋体" w:eastAsia="宋体" w:cs="宋体"/>
          <w:sz w:val="24"/>
          <w:szCs w:val="18"/>
        </w:rPr>
      </w:pPr>
    </w:p>
    <w:p w14:paraId="64681B98">
      <w:pPr>
        <w:autoSpaceDE w:val="0"/>
        <w:autoSpaceDN w:val="0"/>
        <w:spacing w:line="360" w:lineRule="auto"/>
        <w:ind w:firstLine="480" w:firstLineChars="200"/>
        <w:rPr>
          <w:rFonts w:hint="eastAsia" w:ascii="宋体" w:hAnsi="宋体" w:cs="宋体"/>
          <w:sz w:val="24"/>
          <w:szCs w:val="24"/>
        </w:rPr>
      </w:pPr>
      <w:r>
        <w:rPr>
          <w:rFonts w:hint="eastAsia" w:ascii="宋体" w:hAnsi="宋体" w:cs="宋体"/>
          <w:sz w:val="24"/>
          <w:szCs w:val="24"/>
        </w:rPr>
        <w:t xml:space="preserve">法定代表人或其授权代表（签字）： </w:t>
      </w:r>
    </w:p>
    <w:p w14:paraId="08F7917B">
      <w:pPr>
        <w:pStyle w:val="7"/>
        <w:rPr>
          <w:rFonts w:hint="eastAsia" w:ascii="宋体" w:hAnsi="宋体" w:eastAsia="宋体" w:cs="宋体"/>
          <w:sz w:val="24"/>
          <w:szCs w:val="18"/>
        </w:rPr>
      </w:pPr>
    </w:p>
    <w:p w14:paraId="1C94C772">
      <w:pPr>
        <w:autoSpaceDE w:val="0"/>
        <w:autoSpaceDN w:val="0"/>
        <w:spacing w:line="360" w:lineRule="auto"/>
        <w:ind w:firstLine="480" w:firstLineChars="200"/>
        <w:rPr>
          <w:rFonts w:hint="eastAsia" w:ascii="宋体" w:hAnsi="宋体" w:cs="宋体"/>
          <w:sz w:val="24"/>
          <w:szCs w:val="24"/>
        </w:rPr>
      </w:pPr>
      <w:r>
        <w:rPr>
          <w:rFonts w:hint="eastAsia" w:ascii="宋体" w:hAnsi="宋体" w:cs="宋体"/>
          <w:sz w:val="24"/>
          <w:szCs w:val="24"/>
        </w:rPr>
        <w:t xml:space="preserve">日期：       年     月       日 </w:t>
      </w:r>
    </w:p>
    <w:p w14:paraId="12B416E4">
      <w:pPr>
        <w:ind w:firstLine="480"/>
        <w:rPr>
          <w:rFonts w:hint="eastAsia" w:ascii="宋体" w:hAnsi="宋体"/>
          <w:sz w:val="24"/>
          <w:szCs w:val="24"/>
        </w:rPr>
      </w:pPr>
    </w:p>
    <w:p w14:paraId="21DEDE54">
      <w:pPr>
        <w:rPr>
          <w:rFonts w:hint="eastAsia" w:ascii="宋体" w:hAnsi="宋体"/>
          <w:sz w:val="24"/>
        </w:rPr>
      </w:pPr>
    </w:p>
    <w:p w14:paraId="7E040A83">
      <w:pPr>
        <w:rPr>
          <w:rFonts w:hint="eastAsia" w:ascii="宋体" w:hAnsi="宋体" w:cs="宋体"/>
          <w:szCs w:val="21"/>
        </w:rPr>
      </w:pPr>
      <w:r>
        <w:rPr>
          <w:rFonts w:ascii="宋体" w:hAnsi="宋体" w:cs="宋体"/>
          <w:szCs w:val="21"/>
        </w:rPr>
        <w:br w:type="page"/>
      </w:r>
    </w:p>
    <w:p w14:paraId="7C144729">
      <w:pPr>
        <w:pStyle w:val="6"/>
        <w:ind w:firstLine="643"/>
        <w:rPr>
          <w:rFonts w:hint="eastAsia" w:eastAsia="宋体" w:cs="宋体"/>
        </w:rPr>
      </w:pPr>
      <w:bookmarkStart w:id="664" w:name="_Toc8498"/>
      <w:bookmarkStart w:id="665" w:name="_Toc6611"/>
      <w:bookmarkStart w:id="666" w:name="_Toc30310"/>
      <w:bookmarkStart w:id="667" w:name="_Toc26977"/>
      <w:bookmarkStart w:id="668" w:name="_Toc2979"/>
      <w:bookmarkStart w:id="669" w:name="_Toc18914"/>
      <w:bookmarkStart w:id="670" w:name="_Toc3301"/>
      <w:bookmarkStart w:id="671" w:name="_Toc18652"/>
      <w:bookmarkStart w:id="672" w:name="_Toc240877307"/>
      <w:bookmarkStart w:id="673" w:name="_Toc10725"/>
      <w:r>
        <w:rPr>
          <w:rFonts w:hint="eastAsia" w:eastAsia="宋体" w:cs="宋体"/>
        </w:rPr>
        <w:t>（三）项目负责人履历</w:t>
      </w:r>
      <w:bookmarkEnd w:id="664"/>
      <w:bookmarkEnd w:id="665"/>
      <w:bookmarkEnd w:id="666"/>
      <w:bookmarkEnd w:id="667"/>
      <w:bookmarkEnd w:id="668"/>
      <w:bookmarkEnd w:id="669"/>
      <w:bookmarkEnd w:id="670"/>
      <w:bookmarkEnd w:id="671"/>
      <w:bookmarkEnd w:id="672"/>
      <w:bookmarkEnd w:id="673"/>
    </w:p>
    <w:tbl>
      <w:tblPr>
        <w:tblStyle w:val="46"/>
        <w:tblW w:w="9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94"/>
        <w:gridCol w:w="745"/>
        <w:gridCol w:w="1355"/>
        <w:gridCol w:w="510"/>
        <w:gridCol w:w="653"/>
        <w:gridCol w:w="187"/>
        <w:gridCol w:w="540"/>
        <w:gridCol w:w="1140"/>
        <w:gridCol w:w="826"/>
        <w:gridCol w:w="254"/>
        <w:gridCol w:w="2121"/>
      </w:tblGrid>
      <w:tr w14:paraId="2B2D0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994" w:type="dxa"/>
            <w:vAlign w:val="center"/>
          </w:tcPr>
          <w:p w14:paraId="30FAEE99">
            <w:pPr>
              <w:jc w:val="center"/>
              <w:rPr>
                <w:rFonts w:ascii="宋体"/>
              </w:rPr>
            </w:pPr>
            <w:r>
              <w:rPr>
                <w:rFonts w:hint="eastAsia" w:ascii="宋体"/>
              </w:rPr>
              <w:t>姓名</w:t>
            </w:r>
          </w:p>
        </w:tc>
        <w:tc>
          <w:tcPr>
            <w:tcW w:w="2610" w:type="dxa"/>
            <w:gridSpan w:val="3"/>
            <w:vAlign w:val="center"/>
          </w:tcPr>
          <w:p w14:paraId="25A0436B">
            <w:pPr>
              <w:jc w:val="center"/>
              <w:rPr>
                <w:rFonts w:ascii="宋体"/>
              </w:rPr>
            </w:pPr>
          </w:p>
        </w:tc>
        <w:tc>
          <w:tcPr>
            <w:tcW w:w="840" w:type="dxa"/>
            <w:gridSpan w:val="2"/>
            <w:vAlign w:val="center"/>
          </w:tcPr>
          <w:p w14:paraId="10471F90">
            <w:pPr>
              <w:jc w:val="center"/>
              <w:rPr>
                <w:rFonts w:ascii="宋体"/>
              </w:rPr>
            </w:pPr>
            <w:r>
              <w:rPr>
                <w:rFonts w:hint="eastAsia" w:ascii="宋体"/>
              </w:rPr>
              <w:t>性别</w:t>
            </w:r>
          </w:p>
        </w:tc>
        <w:tc>
          <w:tcPr>
            <w:tcW w:w="1680" w:type="dxa"/>
            <w:gridSpan w:val="2"/>
            <w:vAlign w:val="center"/>
          </w:tcPr>
          <w:p w14:paraId="139299ED">
            <w:pPr>
              <w:jc w:val="center"/>
              <w:rPr>
                <w:rFonts w:ascii="宋体"/>
              </w:rPr>
            </w:pPr>
          </w:p>
        </w:tc>
        <w:tc>
          <w:tcPr>
            <w:tcW w:w="1080" w:type="dxa"/>
            <w:gridSpan w:val="2"/>
            <w:vAlign w:val="center"/>
          </w:tcPr>
          <w:p w14:paraId="7A27DEED">
            <w:pPr>
              <w:jc w:val="center"/>
              <w:rPr>
                <w:rFonts w:ascii="宋体"/>
              </w:rPr>
            </w:pPr>
            <w:r>
              <w:rPr>
                <w:rFonts w:hint="eastAsia" w:ascii="宋体"/>
              </w:rPr>
              <w:t>年龄</w:t>
            </w:r>
          </w:p>
        </w:tc>
        <w:tc>
          <w:tcPr>
            <w:tcW w:w="2121" w:type="dxa"/>
            <w:vAlign w:val="center"/>
          </w:tcPr>
          <w:p w14:paraId="66A03563">
            <w:pPr>
              <w:jc w:val="center"/>
              <w:rPr>
                <w:rFonts w:ascii="宋体"/>
              </w:rPr>
            </w:pPr>
          </w:p>
        </w:tc>
      </w:tr>
      <w:tr w14:paraId="0BA0B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994" w:type="dxa"/>
            <w:vAlign w:val="center"/>
          </w:tcPr>
          <w:p w14:paraId="79FBB404">
            <w:pPr>
              <w:jc w:val="center"/>
              <w:rPr>
                <w:rFonts w:ascii="宋体"/>
              </w:rPr>
            </w:pPr>
            <w:r>
              <w:rPr>
                <w:rFonts w:hint="eastAsia" w:ascii="宋体"/>
              </w:rPr>
              <w:t>职务</w:t>
            </w:r>
          </w:p>
        </w:tc>
        <w:tc>
          <w:tcPr>
            <w:tcW w:w="2610" w:type="dxa"/>
            <w:gridSpan w:val="3"/>
            <w:vAlign w:val="center"/>
          </w:tcPr>
          <w:p w14:paraId="4835FF01">
            <w:pPr>
              <w:jc w:val="center"/>
              <w:rPr>
                <w:rFonts w:ascii="宋体"/>
              </w:rPr>
            </w:pPr>
          </w:p>
        </w:tc>
        <w:tc>
          <w:tcPr>
            <w:tcW w:w="840" w:type="dxa"/>
            <w:gridSpan w:val="2"/>
            <w:vAlign w:val="center"/>
          </w:tcPr>
          <w:p w14:paraId="5A84A573">
            <w:pPr>
              <w:jc w:val="center"/>
              <w:rPr>
                <w:rFonts w:ascii="宋体"/>
              </w:rPr>
            </w:pPr>
            <w:r>
              <w:rPr>
                <w:rFonts w:hint="eastAsia" w:ascii="宋体"/>
              </w:rPr>
              <w:t>职称</w:t>
            </w:r>
          </w:p>
        </w:tc>
        <w:tc>
          <w:tcPr>
            <w:tcW w:w="1680" w:type="dxa"/>
            <w:gridSpan w:val="2"/>
            <w:vAlign w:val="center"/>
          </w:tcPr>
          <w:p w14:paraId="2DCC0FAF">
            <w:pPr>
              <w:jc w:val="center"/>
              <w:rPr>
                <w:rFonts w:ascii="宋体"/>
              </w:rPr>
            </w:pPr>
          </w:p>
        </w:tc>
        <w:tc>
          <w:tcPr>
            <w:tcW w:w="1080" w:type="dxa"/>
            <w:gridSpan w:val="2"/>
            <w:vAlign w:val="center"/>
          </w:tcPr>
          <w:p w14:paraId="08827D6D">
            <w:pPr>
              <w:jc w:val="center"/>
              <w:rPr>
                <w:rFonts w:ascii="宋体"/>
              </w:rPr>
            </w:pPr>
            <w:r>
              <w:rPr>
                <w:rFonts w:hint="eastAsia" w:ascii="宋体"/>
              </w:rPr>
              <w:t>学历</w:t>
            </w:r>
          </w:p>
        </w:tc>
        <w:tc>
          <w:tcPr>
            <w:tcW w:w="2121" w:type="dxa"/>
            <w:vAlign w:val="center"/>
          </w:tcPr>
          <w:p w14:paraId="111271B4">
            <w:pPr>
              <w:jc w:val="center"/>
              <w:rPr>
                <w:rFonts w:ascii="宋体"/>
              </w:rPr>
            </w:pPr>
          </w:p>
        </w:tc>
      </w:tr>
      <w:tr w14:paraId="53CC9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3094" w:type="dxa"/>
            <w:gridSpan w:val="3"/>
            <w:vAlign w:val="center"/>
          </w:tcPr>
          <w:p w14:paraId="2F551357">
            <w:pPr>
              <w:jc w:val="center"/>
              <w:rPr>
                <w:rFonts w:ascii="宋体"/>
              </w:rPr>
            </w:pPr>
            <w:r>
              <w:rPr>
                <w:rFonts w:hint="eastAsia" w:ascii="宋体"/>
              </w:rPr>
              <w:t>参加工作时间</w:t>
            </w:r>
          </w:p>
        </w:tc>
        <w:tc>
          <w:tcPr>
            <w:tcW w:w="1890" w:type="dxa"/>
            <w:gridSpan w:val="4"/>
            <w:vAlign w:val="center"/>
          </w:tcPr>
          <w:p w14:paraId="6DD3BCF4">
            <w:pPr>
              <w:jc w:val="center"/>
              <w:rPr>
                <w:rFonts w:ascii="宋体"/>
              </w:rPr>
            </w:pPr>
          </w:p>
        </w:tc>
        <w:tc>
          <w:tcPr>
            <w:tcW w:w="1966" w:type="dxa"/>
            <w:gridSpan w:val="2"/>
            <w:vAlign w:val="center"/>
          </w:tcPr>
          <w:p w14:paraId="6F04E05D">
            <w:pPr>
              <w:rPr>
                <w:rFonts w:ascii="宋体"/>
              </w:rPr>
            </w:pPr>
            <w:r>
              <w:rPr>
                <w:rFonts w:hint="eastAsia" w:ascii="宋体"/>
              </w:rPr>
              <w:t>担任项目负责人年限</w:t>
            </w:r>
          </w:p>
        </w:tc>
        <w:tc>
          <w:tcPr>
            <w:tcW w:w="2375" w:type="dxa"/>
            <w:gridSpan w:val="2"/>
            <w:vAlign w:val="center"/>
          </w:tcPr>
          <w:p w14:paraId="29203637">
            <w:pPr>
              <w:jc w:val="center"/>
              <w:rPr>
                <w:rFonts w:ascii="宋体"/>
              </w:rPr>
            </w:pPr>
          </w:p>
        </w:tc>
      </w:tr>
      <w:tr w14:paraId="052F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8" w:hRule="atLeast"/>
          <w:jc w:val="center"/>
        </w:trPr>
        <w:tc>
          <w:tcPr>
            <w:tcW w:w="3094" w:type="dxa"/>
            <w:gridSpan w:val="3"/>
            <w:vAlign w:val="center"/>
          </w:tcPr>
          <w:p w14:paraId="6B68B900">
            <w:pPr>
              <w:jc w:val="center"/>
              <w:rPr>
                <w:rFonts w:ascii="宋体"/>
              </w:rPr>
            </w:pPr>
            <w:r>
              <w:rPr>
                <w:rFonts w:hint="eastAsia" w:ascii="宋体"/>
              </w:rPr>
              <w:t>证书编号</w:t>
            </w:r>
          </w:p>
        </w:tc>
        <w:tc>
          <w:tcPr>
            <w:tcW w:w="6231" w:type="dxa"/>
            <w:gridSpan w:val="8"/>
            <w:vAlign w:val="center"/>
          </w:tcPr>
          <w:p w14:paraId="2B8E17AF">
            <w:pPr>
              <w:jc w:val="center"/>
              <w:rPr>
                <w:rFonts w:ascii="宋体"/>
              </w:rPr>
            </w:pPr>
          </w:p>
        </w:tc>
      </w:tr>
      <w:tr w14:paraId="6E33D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0" w:hRule="atLeast"/>
          <w:jc w:val="center"/>
        </w:trPr>
        <w:tc>
          <w:tcPr>
            <w:tcW w:w="9325" w:type="dxa"/>
            <w:gridSpan w:val="11"/>
            <w:vAlign w:val="center"/>
          </w:tcPr>
          <w:p w14:paraId="03339DA8">
            <w:pPr>
              <w:jc w:val="center"/>
              <w:rPr>
                <w:rFonts w:ascii="宋体"/>
              </w:rPr>
            </w:pPr>
            <w:r>
              <w:rPr>
                <w:rFonts w:hint="eastAsia" w:ascii="宋体"/>
              </w:rPr>
              <w:t>在项目经理工作经验项目情况</w:t>
            </w:r>
          </w:p>
        </w:tc>
      </w:tr>
      <w:tr w14:paraId="5E589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1739" w:type="dxa"/>
            <w:gridSpan w:val="2"/>
            <w:vAlign w:val="center"/>
          </w:tcPr>
          <w:p w14:paraId="571682F8">
            <w:pPr>
              <w:jc w:val="center"/>
              <w:rPr>
                <w:rFonts w:ascii="宋体"/>
              </w:rPr>
            </w:pPr>
            <w:r>
              <w:rPr>
                <w:rFonts w:hint="eastAsia" w:ascii="宋体"/>
              </w:rPr>
              <w:t>建设单位</w:t>
            </w:r>
          </w:p>
        </w:tc>
        <w:tc>
          <w:tcPr>
            <w:tcW w:w="2518" w:type="dxa"/>
            <w:gridSpan w:val="3"/>
            <w:vAlign w:val="center"/>
          </w:tcPr>
          <w:p w14:paraId="15AB5B75">
            <w:pPr>
              <w:jc w:val="center"/>
              <w:rPr>
                <w:rFonts w:ascii="宋体"/>
              </w:rPr>
            </w:pPr>
            <w:r>
              <w:rPr>
                <w:rFonts w:hint="eastAsia" w:ascii="宋体"/>
              </w:rPr>
              <w:t>项目名称</w:t>
            </w:r>
          </w:p>
        </w:tc>
        <w:tc>
          <w:tcPr>
            <w:tcW w:w="2693" w:type="dxa"/>
            <w:gridSpan w:val="4"/>
            <w:vAlign w:val="center"/>
          </w:tcPr>
          <w:p w14:paraId="69E0588A">
            <w:pPr>
              <w:jc w:val="center"/>
              <w:rPr>
                <w:rFonts w:ascii="宋体"/>
              </w:rPr>
            </w:pPr>
            <w:r>
              <w:rPr>
                <w:rFonts w:hint="eastAsia" w:ascii="宋体"/>
              </w:rPr>
              <w:t>内容及规模</w:t>
            </w:r>
          </w:p>
        </w:tc>
        <w:tc>
          <w:tcPr>
            <w:tcW w:w="2375" w:type="dxa"/>
            <w:gridSpan w:val="2"/>
            <w:vAlign w:val="center"/>
          </w:tcPr>
          <w:p w14:paraId="5EB19972">
            <w:pPr>
              <w:jc w:val="center"/>
              <w:rPr>
                <w:rFonts w:ascii="宋体"/>
              </w:rPr>
            </w:pPr>
            <w:r>
              <w:rPr>
                <w:rFonts w:hint="eastAsia" w:ascii="宋体"/>
              </w:rPr>
              <w:t>质量</w:t>
            </w:r>
          </w:p>
        </w:tc>
      </w:tr>
      <w:tr w14:paraId="030F0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1739" w:type="dxa"/>
            <w:gridSpan w:val="2"/>
            <w:vAlign w:val="center"/>
          </w:tcPr>
          <w:p w14:paraId="07F87F35">
            <w:pPr>
              <w:jc w:val="center"/>
              <w:rPr>
                <w:rFonts w:ascii="宋体"/>
              </w:rPr>
            </w:pPr>
          </w:p>
        </w:tc>
        <w:tc>
          <w:tcPr>
            <w:tcW w:w="2518" w:type="dxa"/>
            <w:gridSpan w:val="3"/>
            <w:vAlign w:val="center"/>
          </w:tcPr>
          <w:p w14:paraId="6334C867">
            <w:pPr>
              <w:jc w:val="center"/>
              <w:rPr>
                <w:rFonts w:ascii="宋体"/>
              </w:rPr>
            </w:pPr>
          </w:p>
        </w:tc>
        <w:tc>
          <w:tcPr>
            <w:tcW w:w="2693" w:type="dxa"/>
            <w:gridSpan w:val="4"/>
            <w:vAlign w:val="center"/>
          </w:tcPr>
          <w:p w14:paraId="7AF90170">
            <w:pPr>
              <w:jc w:val="center"/>
              <w:rPr>
                <w:rFonts w:ascii="宋体"/>
              </w:rPr>
            </w:pPr>
          </w:p>
        </w:tc>
        <w:tc>
          <w:tcPr>
            <w:tcW w:w="2375" w:type="dxa"/>
            <w:gridSpan w:val="2"/>
            <w:vAlign w:val="center"/>
          </w:tcPr>
          <w:p w14:paraId="3DB926B7">
            <w:pPr>
              <w:jc w:val="center"/>
              <w:rPr>
                <w:rFonts w:ascii="宋体"/>
              </w:rPr>
            </w:pPr>
          </w:p>
        </w:tc>
      </w:tr>
      <w:tr w14:paraId="1A46B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1739" w:type="dxa"/>
            <w:gridSpan w:val="2"/>
            <w:vAlign w:val="center"/>
          </w:tcPr>
          <w:p w14:paraId="7354ED6D">
            <w:pPr>
              <w:jc w:val="center"/>
              <w:rPr>
                <w:rFonts w:ascii="宋体"/>
              </w:rPr>
            </w:pPr>
          </w:p>
        </w:tc>
        <w:tc>
          <w:tcPr>
            <w:tcW w:w="2518" w:type="dxa"/>
            <w:gridSpan w:val="3"/>
            <w:vAlign w:val="center"/>
          </w:tcPr>
          <w:p w14:paraId="1C255F12">
            <w:pPr>
              <w:jc w:val="center"/>
              <w:rPr>
                <w:rFonts w:ascii="宋体"/>
              </w:rPr>
            </w:pPr>
          </w:p>
        </w:tc>
        <w:tc>
          <w:tcPr>
            <w:tcW w:w="2693" w:type="dxa"/>
            <w:gridSpan w:val="4"/>
            <w:vAlign w:val="center"/>
          </w:tcPr>
          <w:p w14:paraId="60BCF24E">
            <w:pPr>
              <w:jc w:val="center"/>
              <w:rPr>
                <w:rFonts w:ascii="宋体"/>
              </w:rPr>
            </w:pPr>
          </w:p>
        </w:tc>
        <w:tc>
          <w:tcPr>
            <w:tcW w:w="2375" w:type="dxa"/>
            <w:gridSpan w:val="2"/>
            <w:vAlign w:val="center"/>
          </w:tcPr>
          <w:p w14:paraId="4BA88017">
            <w:pPr>
              <w:jc w:val="center"/>
              <w:rPr>
                <w:rFonts w:ascii="宋体"/>
              </w:rPr>
            </w:pPr>
          </w:p>
        </w:tc>
      </w:tr>
      <w:tr w14:paraId="16EF4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1739" w:type="dxa"/>
            <w:gridSpan w:val="2"/>
            <w:vAlign w:val="center"/>
          </w:tcPr>
          <w:p w14:paraId="272BC1D3">
            <w:pPr>
              <w:jc w:val="center"/>
              <w:rPr>
                <w:rFonts w:ascii="宋体"/>
              </w:rPr>
            </w:pPr>
          </w:p>
        </w:tc>
        <w:tc>
          <w:tcPr>
            <w:tcW w:w="2518" w:type="dxa"/>
            <w:gridSpan w:val="3"/>
            <w:vAlign w:val="center"/>
          </w:tcPr>
          <w:p w14:paraId="54B778B8">
            <w:pPr>
              <w:jc w:val="center"/>
              <w:rPr>
                <w:rFonts w:ascii="宋体"/>
              </w:rPr>
            </w:pPr>
          </w:p>
        </w:tc>
        <w:tc>
          <w:tcPr>
            <w:tcW w:w="2693" w:type="dxa"/>
            <w:gridSpan w:val="4"/>
            <w:vAlign w:val="center"/>
          </w:tcPr>
          <w:p w14:paraId="1D9F061C">
            <w:pPr>
              <w:jc w:val="center"/>
              <w:rPr>
                <w:rFonts w:ascii="宋体"/>
              </w:rPr>
            </w:pPr>
          </w:p>
        </w:tc>
        <w:tc>
          <w:tcPr>
            <w:tcW w:w="2375" w:type="dxa"/>
            <w:gridSpan w:val="2"/>
            <w:vAlign w:val="center"/>
          </w:tcPr>
          <w:p w14:paraId="78BA1CC9">
            <w:pPr>
              <w:jc w:val="center"/>
              <w:rPr>
                <w:rFonts w:ascii="宋体"/>
              </w:rPr>
            </w:pPr>
          </w:p>
        </w:tc>
      </w:tr>
      <w:tr w14:paraId="27A43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1739" w:type="dxa"/>
            <w:gridSpan w:val="2"/>
            <w:vAlign w:val="center"/>
          </w:tcPr>
          <w:p w14:paraId="74D7FEDE">
            <w:pPr>
              <w:jc w:val="center"/>
              <w:rPr>
                <w:rFonts w:ascii="宋体"/>
              </w:rPr>
            </w:pPr>
          </w:p>
        </w:tc>
        <w:tc>
          <w:tcPr>
            <w:tcW w:w="2518" w:type="dxa"/>
            <w:gridSpan w:val="3"/>
            <w:vAlign w:val="center"/>
          </w:tcPr>
          <w:p w14:paraId="1D598695">
            <w:pPr>
              <w:jc w:val="center"/>
              <w:rPr>
                <w:rFonts w:ascii="宋体"/>
              </w:rPr>
            </w:pPr>
          </w:p>
        </w:tc>
        <w:tc>
          <w:tcPr>
            <w:tcW w:w="2693" w:type="dxa"/>
            <w:gridSpan w:val="4"/>
            <w:vAlign w:val="center"/>
          </w:tcPr>
          <w:p w14:paraId="0E8CC664">
            <w:pPr>
              <w:jc w:val="center"/>
              <w:rPr>
                <w:rFonts w:ascii="宋体"/>
              </w:rPr>
            </w:pPr>
          </w:p>
        </w:tc>
        <w:tc>
          <w:tcPr>
            <w:tcW w:w="2375" w:type="dxa"/>
            <w:gridSpan w:val="2"/>
            <w:vAlign w:val="center"/>
          </w:tcPr>
          <w:p w14:paraId="49A3B003">
            <w:pPr>
              <w:jc w:val="center"/>
              <w:rPr>
                <w:rFonts w:ascii="宋体"/>
              </w:rPr>
            </w:pPr>
          </w:p>
        </w:tc>
      </w:tr>
    </w:tbl>
    <w:p w14:paraId="62550D0C">
      <w:pPr>
        <w:rPr>
          <w:b/>
          <w:bCs/>
        </w:rPr>
      </w:pPr>
      <w:bookmarkStart w:id="674" w:name="_Toc513650802"/>
      <w:bookmarkStart w:id="675" w:name="_Toc511598761"/>
      <w:bookmarkStart w:id="676" w:name="_Toc511599548"/>
      <w:r>
        <w:rPr>
          <w:b/>
          <w:bCs/>
        </w:rPr>
        <w:t>附资格证书、正式劳动合同及缴纳的社保证明复印件</w:t>
      </w:r>
      <w:bookmarkEnd w:id="674"/>
      <w:bookmarkEnd w:id="675"/>
      <w:bookmarkEnd w:id="676"/>
    </w:p>
    <w:p w14:paraId="73E261E5">
      <w:pPr>
        <w:autoSpaceDE w:val="0"/>
        <w:autoSpaceDN w:val="0"/>
        <w:spacing w:line="360" w:lineRule="auto"/>
        <w:ind w:firstLine="560" w:firstLineChars="200"/>
        <w:rPr>
          <w:rFonts w:ascii="仿宋_GB2312" w:eastAsia="仿宋_GB2312"/>
          <w:sz w:val="28"/>
          <w:szCs w:val="28"/>
        </w:rPr>
      </w:pPr>
    </w:p>
    <w:p w14:paraId="4ED2748B">
      <w:pPr>
        <w:autoSpaceDE w:val="0"/>
        <w:autoSpaceDN w:val="0"/>
        <w:spacing w:line="360" w:lineRule="auto"/>
        <w:ind w:firstLine="560" w:firstLineChars="200"/>
        <w:rPr>
          <w:rFonts w:ascii="仿宋_GB2312" w:eastAsia="仿宋_GB2312"/>
          <w:sz w:val="28"/>
          <w:szCs w:val="28"/>
        </w:rPr>
      </w:pPr>
    </w:p>
    <w:p w14:paraId="7ACDD721">
      <w:pPr>
        <w:autoSpaceDE w:val="0"/>
        <w:autoSpaceDN w:val="0"/>
        <w:spacing w:line="360" w:lineRule="auto"/>
        <w:ind w:firstLine="560" w:firstLineChars="200"/>
        <w:rPr>
          <w:rFonts w:ascii="仿宋_GB2312" w:eastAsia="仿宋_GB2312"/>
          <w:sz w:val="28"/>
          <w:szCs w:val="28"/>
        </w:rPr>
      </w:pPr>
    </w:p>
    <w:p w14:paraId="45C2F6A3">
      <w:pPr>
        <w:autoSpaceDE w:val="0"/>
        <w:autoSpaceDN w:val="0"/>
        <w:spacing w:line="360" w:lineRule="auto"/>
        <w:ind w:firstLine="480" w:firstLineChars="200"/>
        <w:rPr>
          <w:rFonts w:hint="eastAsia" w:ascii="宋体" w:hAnsi="宋体" w:cs="宋体"/>
          <w:sz w:val="24"/>
          <w:szCs w:val="24"/>
        </w:rPr>
      </w:pPr>
      <w:r>
        <w:rPr>
          <w:rFonts w:hint="eastAsia" w:ascii="宋体" w:hAnsi="宋体" w:cs="宋体"/>
          <w:sz w:val="24"/>
          <w:szCs w:val="24"/>
        </w:rPr>
        <w:t>谈判申请人（单位公章）：</w:t>
      </w:r>
    </w:p>
    <w:p w14:paraId="637CA98C">
      <w:pPr>
        <w:rPr>
          <w:rFonts w:ascii="Arial" w:hAnsi="Arial" w:eastAsia="仿宋_GB2312"/>
          <w:sz w:val="28"/>
        </w:rPr>
      </w:pPr>
    </w:p>
    <w:p w14:paraId="40815400">
      <w:pPr>
        <w:autoSpaceDE w:val="0"/>
        <w:autoSpaceDN w:val="0"/>
        <w:spacing w:line="360" w:lineRule="auto"/>
        <w:ind w:firstLine="480" w:firstLineChars="200"/>
        <w:rPr>
          <w:rFonts w:hint="eastAsia" w:ascii="宋体" w:hAnsi="宋体" w:cs="宋体"/>
          <w:sz w:val="24"/>
          <w:szCs w:val="24"/>
        </w:rPr>
      </w:pPr>
      <w:r>
        <w:rPr>
          <w:rFonts w:hint="eastAsia" w:ascii="宋体" w:hAnsi="宋体" w:cs="宋体"/>
          <w:sz w:val="24"/>
          <w:szCs w:val="24"/>
        </w:rPr>
        <w:t xml:space="preserve">法定代表人或其授权代表（签字）： </w:t>
      </w:r>
    </w:p>
    <w:p w14:paraId="3C804C4E">
      <w:pPr>
        <w:rPr>
          <w:rFonts w:ascii="Arial" w:hAnsi="Arial" w:eastAsia="仿宋_GB2312"/>
          <w:sz w:val="28"/>
        </w:rPr>
      </w:pPr>
    </w:p>
    <w:p w14:paraId="20FC310B">
      <w:pPr>
        <w:autoSpaceDE w:val="0"/>
        <w:autoSpaceDN w:val="0"/>
        <w:spacing w:line="360" w:lineRule="auto"/>
        <w:ind w:firstLine="480" w:firstLineChars="200"/>
        <w:rPr>
          <w:rFonts w:hint="eastAsia" w:ascii="宋体" w:hAnsi="宋体" w:cs="宋体"/>
          <w:sz w:val="24"/>
          <w:szCs w:val="24"/>
        </w:rPr>
      </w:pPr>
      <w:r>
        <w:rPr>
          <w:rFonts w:hint="eastAsia" w:ascii="宋体" w:hAnsi="宋体" w:cs="宋体"/>
          <w:sz w:val="24"/>
          <w:szCs w:val="24"/>
        </w:rPr>
        <w:t xml:space="preserve">日期：      年     月    日 </w:t>
      </w:r>
    </w:p>
    <w:p w14:paraId="05F22B45">
      <w:pPr>
        <w:jc w:val="center"/>
        <w:rPr>
          <w:rFonts w:hint="eastAsia" w:ascii="宋体" w:hAnsi="宋体" w:cs="宋体"/>
          <w:b/>
          <w:sz w:val="32"/>
          <w:szCs w:val="32"/>
        </w:rPr>
      </w:pPr>
    </w:p>
    <w:p w14:paraId="3672B95A">
      <w:pPr>
        <w:jc w:val="center"/>
        <w:rPr>
          <w:rFonts w:hint="eastAsia" w:ascii="宋体" w:hAnsi="宋体" w:cs="宋体"/>
          <w:b/>
          <w:sz w:val="32"/>
          <w:szCs w:val="32"/>
        </w:rPr>
      </w:pPr>
    </w:p>
    <w:p w14:paraId="6A3D8FE1">
      <w:pPr>
        <w:rPr>
          <w:rFonts w:hint="eastAsia" w:ascii="宋体" w:hAnsi="宋体" w:cs="宋体"/>
          <w:b/>
          <w:sz w:val="32"/>
          <w:szCs w:val="32"/>
        </w:rPr>
      </w:pPr>
      <w:r>
        <w:rPr>
          <w:rFonts w:ascii="宋体" w:hAnsi="宋体" w:cs="宋体"/>
          <w:b/>
          <w:sz w:val="32"/>
          <w:szCs w:val="32"/>
        </w:rPr>
        <w:br w:type="page"/>
      </w:r>
    </w:p>
    <w:p w14:paraId="56C590F0">
      <w:pPr>
        <w:pStyle w:val="6"/>
        <w:ind w:firstLine="643"/>
        <w:rPr>
          <w:rFonts w:hint="eastAsia" w:eastAsia="宋体" w:cs="宋体"/>
        </w:rPr>
      </w:pPr>
      <w:bookmarkStart w:id="677" w:name="_Toc18374"/>
      <w:bookmarkStart w:id="678" w:name="_Toc19274"/>
      <w:bookmarkStart w:id="679" w:name="_Toc240877308"/>
      <w:bookmarkStart w:id="680" w:name="_Toc17800"/>
      <w:bookmarkStart w:id="681" w:name="_Toc30876"/>
      <w:bookmarkStart w:id="682" w:name="_Toc24877"/>
      <w:bookmarkStart w:id="683" w:name="_Toc6345"/>
      <w:bookmarkStart w:id="684" w:name="_Toc17749"/>
      <w:bookmarkStart w:id="685" w:name="_Toc3674"/>
      <w:bookmarkStart w:id="686" w:name="_Toc2412"/>
      <w:r>
        <w:rPr>
          <w:rFonts w:hint="eastAsia" w:eastAsia="宋体" w:cs="宋体"/>
        </w:rPr>
        <w:t>（四）申请人基本情况表</w:t>
      </w:r>
      <w:bookmarkEnd w:id="677"/>
      <w:bookmarkEnd w:id="678"/>
      <w:bookmarkEnd w:id="679"/>
      <w:bookmarkEnd w:id="680"/>
      <w:bookmarkEnd w:id="681"/>
      <w:bookmarkEnd w:id="682"/>
      <w:bookmarkEnd w:id="683"/>
      <w:bookmarkEnd w:id="684"/>
      <w:bookmarkEnd w:id="685"/>
      <w:bookmarkEnd w:id="686"/>
    </w:p>
    <w:tbl>
      <w:tblPr>
        <w:tblStyle w:val="46"/>
        <w:tblW w:w="9368"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525"/>
        <w:gridCol w:w="1579"/>
        <w:gridCol w:w="1622"/>
        <w:gridCol w:w="1385"/>
        <w:gridCol w:w="601"/>
        <w:gridCol w:w="633"/>
        <w:gridCol w:w="2023"/>
      </w:tblGrid>
      <w:tr w14:paraId="2DC8241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74563E19">
            <w:pPr>
              <w:pStyle w:val="27"/>
              <w:spacing w:line="360" w:lineRule="auto"/>
              <w:jc w:val="center"/>
              <w:rPr>
                <w:szCs w:val="21"/>
              </w:rPr>
            </w:pPr>
            <w:r>
              <w:rPr>
                <w:rFonts w:hint="eastAsia"/>
                <w:szCs w:val="21"/>
              </w:rPr>
              <w:t>单位名称</w:t>
            </w:r>
          </w:p>
        </w:tc>
        <w:tc>
          <w:tcPr>
            <w:tcW w:w="7843" w:type="dxa"/>
            <w:gridSpan w:val="6"/>
            <w:tcBorders>
              <w:top w:val="single" w:color="000000" w:sz="4" w:space="0"/>
              <w:left w:val="single" w:color="000000" w:sz="4" w:space="0"/>
              <w:bottom w:val="single" w:color="000000" w:sz="4" w:space="0"/>
              <w:right w:val="single" w:color="000000" w:sz="4" w:space="0"/>
            </w:tcBorders>
            <w:vAlign w:val="center"/>
          </w:tcPr>
          <w:p w14:paraId="2B99290A">
            <w:pPr>
              <w:pStyle w:val="27"/>
              <w:spacing w:line="360" w:lineRule="auto"/>
              <w:rPr>
                <w:szCs w:val="21"/>
              </w:rPr>
            </w:pPr>
          </w:p>
        </w:tc>
      </w:tr>
      <w:tr w14:paraId="5E89F1B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721DA726">
            <w:pPr>
              <w:pStyle w:val="27"/>
              <w:spacing w:line="360" w:lineRule="auto"/>
              <w:jc w:val="center"/>
              <w:rPr>
                <w:szCs w:val="21"/>
              </w:rPr>
            </w:pPr>
            <w:r>
              <w:rPr>
                <w:rFonts w:hint="eastAsia"/>
                <w:szCs w:val="21"/>
              </w:rPr>
              <w:t>单位地址</w:t>
            </w:r>
          </w:p>
        </w:tc>
        <w:tc>
          <w:tcPr>
            <w:tcW w:w="3201" w:type="dxa"/>
            <w:gridSpan w:val="2"/>
            <w:tcBorders>
              <w:top w:val="single" w:color="000000" w:sz="4" w:space="0"/>
              <w:left w:val="single" w:color="000000" w:sz="4" w:space="0"/>
              <w:bottom w:val="single" w:color="000000" w:sz="4" w:space="0"/>
              <w:right w:val="single" w:color="auto" w:sz="4" w:space="0"/>
            </w:tcBorders>
            <w:vAlign w:val="center"/>
          </w:tcPr>
          <w:p w14:paraId="76A2555C">
            <w:pPr>
              <w:pStyle w:val="27"/>
              <w:spacing w:line="360" w:lineRule="auto"/>
              <w:jc w:val="center"/>
              <w:rPr>
                <w:szCs w:val="21"/>
              </w:rPr>
            </w:pPr>
          </w:p>
        </w:tc>
        <w:tc>
          <w:tcPr>
            <w:tcW w:w="1385" w:type="dxa"/>
            <w:tcBorders>
              <w:top w:val="single" w:color="000000" w:sz="4" w:space="0"/>
              <w:left w:val="single" w:color="auto" w:sz="4" w:space="0"/>
              <w:bottom w:val="single" w:color="000000" w:sz="4" w:space="0"/>
              <w:right w:val="single" w:color="auto" w:sz="4" w:space="0"/>
            </w:tcBorders>
            <w:vAlign w:val="center"/>
          </w:tcPr>
          <w:p w14:paraId="4CB1B4AA">
            <w:pPr>
              <w:pStyle w:val="27"/>
              <w:spacing w:line="360" w:lineRule="auto"/>
              <w:jc w:val="center"/>
              <w:rPr>
                <w:szCs w:val="21"/>
              </w:rPr>
            </w:pPr>
            <w:r>
              <w:rPr>
                <w:rFonts w:hint="eastAsia"/>
                <w:szCs w:val="21"/>
              </w:rPr>
              <w:t>主管部门</w:t>
            </w:r>
          </w:p>
        </w:tc>
        <w:tc>
          <w:tcPr>
            <w:tcW w:w="3257" w:type="dxa"/>
            <w:gridSpan w:val="3"/>
            <w:tcBorders>
              <w:top w:val="single" w:color="000000" w:sz="4" w:space="0"/>
              <w:left w:val="single" w:color="auto" w:sz="4" w:space="0"/>
              <w:bottom w:val="single" w:color="000000" w:sz="4" w:space="0"/>
              <w:right w:val="single" w:color="000000" w:sz="4" w:space="0"/>
            </w:tcBorders>
            <w:vAlign w:val="center"/>
          </w:tcPr>
          <w:p w14:paraId="586CBC8A">
            <w:pPr>
              <w:pStyle w:val="27"/>
              <w:spacing w:line="360" w:lineRule="auto"/>
              <w:jc w:val="center"/>
              <w:rPr>
                <w:szCs w:val="21"/>
              </w:rPr>
            </w:pPr>
          </w:p>
        </w:tc>
      </w:tr>
      <w:tr w14:paraId="75B9410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6D0AF5C9">
            <w:pPr>
              <w:pStyle w:val="27"/>
              <w:spacing w:line="360" w:lineRule="auto"/>
              <w:jc w:val="center"/>
              <w:rPr>
                <w:szCs w:val="21"/>
              </w:rPr>
            </w:pPr>
            <w:r>
              <w:rPr>
                <w:rFonts w:hint="eastAsia"/>
                <w:szCs w:val="21"/>
              </w:rPr>
              <w:t>成立时间</w:t>
            </w:r>
          </w:p>
        </w:tc>
        <w:tc>
          <w:tcPr>
            <w:tcW w:w="1579" w:type="dxa"/>
            <w:tcBorders>
              <w:top w:val="single" w:color="000000" w:sz="4" w:space="0"/>
              <w:left w:val="single" w:color="000000" w:sz="4" w:space="0"/>
              <w:bottom w:val="single" w:color="000000" w:sz="4" w:space="0"/>
              <w:right w:val="single" w:color="000000" w:sz="4" w:space="0"/>
            </w:tcBorders>
            <w:vAlign w:val="center"/>
          </w:tcPr>
          <w:p w14:paraId="588406F8">
            <w:pPr>
              <w:pStyle w:val="27"/>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C0C481C">
            <w:pPr>
              <w:pStyle w:val="27"/>
              <w:spacing w:line="360" w:lineRule="auto"/>
              <w:jc w:val="center"/>
              <w:rPr>
                <w:szCs w:val="21"/>
              </w:rPr>
            </w:pPr>
            <w:r>
              <w:rPr>
                <w:rFonts w:hint="eastAsia"/>
                <w:szCs w:val="21"/>
              </w:rPr>
              <w:t>批准部门</w:t>
            </w:r>
          </w:p>
        </w:tc>
        <w:tc>
          <w:tcPr>
            <w:tcW w:w="1385" w:type="dxa"/>
            <w:tcBorders>
              <w:top w:val="single" w:color="000000" w:sz="4" w:space="0"/>
              <w:left w:val="single" w:color="000000" w:sz="4" w:space="0"/>
              <w:bottom w:val="single" w:color="000000" w:sz="4" w:space="0"/>
              <w:right w:val="single" w:color="000000" w:sz="4" w:space="0"/>
            </w:tcBorders>
            <w:vAlign w:val="center"/>
          </w:tcPr>
          <w:p w14:paraId="5E374937">
            <w:pPr>
              <w:pStyle w:val="27"/>
              <w:spacing w:line="360" w:lineRule="auto"/>
              <w:jc w:val="center"/>
              <w:rPr>
                <w:szCs w:val="21"/>
              </w:rPr>
            </w:pPr>
          </w:p>
        </w:tc>
        <w:tc>
          <w:tcPr>
            <w:tcW w:w="1234" w:type="dxa"/>
            <w:gridSpan w:val="2"/>
            <w:tcBorders>
              <w:top w:val="single" w:color="000000" w:sz="4" w:space="0"/>
              <w:left w:val="single" w:color="000000" w:sz="4" w:space="0"/>
              <w:bottom w:val="single" w:color="000000" w:sz="4" w:space="0"/>
              <w:right w:val="single" w:color="000000" w:sz="4" w:space="0"/>
            </w:tcBorders>
            <w:vAlign w:val="center"/>
          </w:tcPr>
          <w:p w14:paraId="0A00A42B">
            <w:pPr>
              <w:pStyle w:val="27"/>
              <w:spacing w:line="360" w:lineRule="auto"/>
              <w:jc w:val="center"/>
              <w:rPr>
                <w:szCs w:val="21"/>
              </w:rPr>
            </w:pPr>
            <w:r>
              <w:rPr>
                <w:rFonts w:hint="eastAsia"/>
                <w:szCs w:val="21"/>
              </w:rPr>
              <w:t>批准文号</w:t>
            </w:r>
          </w:p>
        </w:tc>
        <w:tc>
          <w:tcPr>
            <w:tcW w:w="2023" w:type="dxa"/>
            <w:tcBorders>
              <w:top w:val="single" w:color="000000" w:sz="4" w:space="0"/>
              <w:left w:val="single" w:color="000000" w:sz="4" w:space="0"/>
              <w:bottom w:val="single" w:color="000000" w:sz="4" w:space="0"/>
              <w:right w:val="single" w:color="000000" w:sz="4" w:space="0"/>
            </w:tcBorders>
            <w:vAlign w:val="center"/>
          </w:tcPr>
          <w:p w14:paraId="55A6A949">
            <w:pPr>
              <w:pStyle w:val="27"/>
              <w:spacing w:line="360" w:lineRule="auto"/>
              <w:jc w:val="center"/>
              <w:rPr>
                <w:szCs w:val="21"/>
              </w:rPr>
            </w:pPr>
          </w:p>
        </w:tc>
      </w:tr>
      <w:tr w14:paraId="3E4085E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5F010F92">
            <w:pPr>
              <w:pStyle w:val="27"/>
              <w:spacing w:line="360" w:lineRule="auto"/>
              <w:jc w:val="center"/>
              <w:rPr>
                <w:szCs w:val="21"/>
              </w:rPr>
            </w:pPr>
            <w:r>
              <w:rPr>
                <w:rFonts w:hint="eastAsia"/>
                <w:szCs w:val="21"/>
              </w:rPr>
              <w:t>单位性质</w:t>
            </w:r>
          </w:p>
        </w:tc>
        <w:tc>
          <w:tcPr>
            <w:tcW w:w="1579" w:type="dxa"/>
            <w:tcBorders>
              <w:top w:val="single" w:color="000000" w:sz="4" w:space="0"/>
              <w:left w:val="single" w:color="000000" w:sz="4" w:space="0"/>
              <w:bottom w:val="single" w:color="000000" w:sz="4" w:space="0"/>
              <w:right w:val="single" w:color="000000" w:sz="4" w:space="0"/>
            </w:tcBorders>
            <w:vAlign w:val="center"/>
          </w:tcPr>
          <w:p w14:paraId="46BF4674">
            <w:pPr>
              <w:pStyle w:val="27"/>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32FEB7FE">
            <w:pPr>
              <w:pStyle w:val="27"/>
              <w:spacing w:line="360" w:lineRule="auto"/>
              <w:jc w:val="center"/>
              <w:rPr>
                <w:rFonts w:hint="eastAsia" w:hAnsi="宋体"/>
                <w:szCs w:val="21"/>
              </w:rPr>
            </w:pPr>
            <w:r>
              <w:rPr>
                <w:rFonts w:hint="eastAsia"/>
                <w:szCs w:val="21"/>
              </w:rPr>
              <w:t>开户银行</w:t>
            </w:r>
          </w:p>
          <w:p w14:paraId="70E55BAB">
            <w:pPr>
              <w:pStyle w:val="27"/>
              <w:spacing w:line="360" w:lineRule="auto"/>
              <w:jc w:val="center"/>
              <w:rPr>
                <w:szCs w:val="21"/>
              </w:rPr>
            </w:pPr>
            <w:r>
              <w:rPr>
                <w:rFonts w:hint="eastAsia"/>
                <w:szCs w:val="21"/>
              </w:rPr>
              <w:t>及账号</w:t>
            </w:r>
          </w:p>
        </w:tc>
        <w:tc>
          <w:tcPr>
            <w:tcW w:w="1385" w:type="dxa"/>
            <w:tcBorders>
              <w:top w:val="single" w:color="000000" w:sz="4" w:space="0"/>
              <w:left w:val="single" w:color="000000" w:sz="4" w:space="0"/>
              <w:bottom w:val="single" w:color="000000" w:sz="4" w:space="0"/>
              <w:right w:val="single" w:color="000000" w:sz="4" w:space="0"/>
            </w:tcBorders>
            <w:vAlign w:val="center"/>
          </w:tcPr>
          <w:p w14:paraId="29FAAB81">
            <w:pPr>
              <w:pStyle w:val="27"/>
              <w:spacing w:line="360" w:lineRule="auto"/>
              <w:jc w:val="center"/>
              <w:rPr>
                <w:szCs w:val="21"/>
              </w:rPr>
            </w:pPr>
          </w:p>
        </w:tc>
        <w:tc>
          <w:tcPr>
            <w:tcW w:w="1234" w:type="dxa"/>
            <w:gridSpan w:val="2"/>
            <w:tcBorders>
              <w:top w:val="single" w:color="000000" w:sz="4" w:space="0"/>
              <w:left w:val="single" w:color="000000" w:sz="4" w:space="0"/>
              <w:bottom w:val="single" w:color="000000" w:sz="4" w:space="0"/>
              <w:right w:val="single" w:color="000000" w:sz="4" w:space="0"/>
            </w:tcBorders>
            <w:vAlign w:val="center"/>
          </w:tcPr>
          <w:p w14:paraId="10923B6C">
            <w:pPr>
              <w:pStyle w:val="27"/>
              <w:spacing w:line="360" w:lineRule="auto"/>
              <w:jc w:val="center"/>
              <w:rPr>
                <w:szCs w:val="21"/>
              </w:rPr>
            </w:pPr>
            <w:r>
              <w:rPr>
                <w:rFonts w:hint="eastAsia"/>
                <w:szCs w:val="21"/>
              </w:rPr>
              <w:t>注册资金</w:t>
            </w:r>
          </w:p>
        </w:tc>
        <w:tc>
          <w:tcPr>
            <w:tcW w:w="2023" w:type="dxa"/>
            <w:tcBorders>
              <w:top w:val="single" w:color="000000" w:sz="4" w:space="0"/>
              <w:left w:val="single" w:color="000000" w:sz="4" w:space="0"/>
              <w:bottom w:val="single" w:color="000000" w:sz="4" w:space="0"/>
              <w:right w:val="single" w:color="000000" w:sz="4" w:space="0"/>
            </w:tcBorders>
            <w:vAlign w:val="center"/>
          </w:tcPr>
          <w:p w14:paraId="54FE639E">
            <w:pPr>
              <w:pStyle w:val="27"/>
              <w:spacing w:line="360" w:lineRule="auto"/>
              <w:jc w:val="center"/>
              <w:rPr>
                <w:szCs w:val="21"/>
              </w:rPr>
            </w:pPr>
          </w:p>
        </w:tc>
      </w:tr>
      <w:tr w14:paraId="7EFA47E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4C5CEEA4">
            <w:pPr>
              <w:pStyle w:val="27"/>
              <w:spacing w:line="360" w:lineRule="auto"/>
              <w:jc w:val="center"/>
              <w:rPr>
                <w:szCs w:val="21"/>
              </w:rPr>
            </w:pPr>
            <w:r>
              <w:rPr>
                <w:rFonts w:hint="eastAsia"/>
                <w:szCs w:val="21"/>
              </w:rPr>
              <w:t>联 系 人</w:t>
            </w:r>
          </w:p>
        </w:tc>
        <w:tc>
          <w:tcPr>
            <w:tcW w:w="1579" w:type="dxa"/>
            <w:tcBorders>
              <w:top w:val="single" w:color="000000" w:sz="4" w:space="0"/>
              <w:left w:val="single" w:color="000000" w:sz="4" w:space="0"/>
              <w:bottom w:val="single" w:color="000000" w:sz="4" w:space="0"/>
              <w:right w:val="single" w:color="000000" w:sz="4" w:space="0"/>
            </w:tcBorders>
            <w:vAlign w:val="center"/>
          </w:tcPr>
          <w:p w14:paraId="243BE49E">
            <w:pPr>
              <w:pStyle w:val="27"/>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8BE4F7A">
            <w:pPr>
              <w:pStyle w:val="27"/>
              <w:spacing w:line="360" w:lineRule="auto"/>
              <w:jc w:val="center"/>
              <w:rPr>
                <w:szCs w:val="21"/>
              </w:rPr>
            </w:pPr>
            <w:r>
              <w:rPr>
                <w:rFonts w:hint="eastAsia"/>
                <w:szCs w:val="21"/>
              </w:rPr>
              <w:t>电  话</w:t>
            </w:r>
          </w:p>
        </w:tc>
        <w:tc>
          <w:tcPr>
            <w:tcW w:w="4642" w:type="dxa"/>
            <w:gridSpan w:val="4"/>
            <w:tcBorders>
              <w:top w:val="single" w:color="000000" w:sz="4" w:space="0"/>
              <w:left w:val="single" w:color="000000" w:sz="4" w:space="0"/>
              <w:bottom w:val="single" w:color="000000" w:sz="4" w:space="0"/>
              <w:right w:val="single" w:color="000000" w:sz="4" w:space="0"/>
            </w:tcBorders>
            <w:vAlign w:val="center"/>
          </w:tcPr>
          <w:p w14:paraId="27FBB923">
            <w:pPr>
              <w:pStyle w:val="27"/>
              <w:spacing w:line="360" w:lineRule="auto"/>
              <w:jc w:val="center"/>
              <w:rPr>
                <w:szCs w:val="21"/>
              </w:rPr>
            </w:pPr>
          </w:p>
        </w:tc>
      </w:tr>
      <w:tr w14:paraId="4DE4BFC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62A67BF5">
            <w:pPr>
              <w:pStyle w:val="27"/>
              <w:spacing w:line="360" w:lineRule="auto"/>
              <w:jc w:val="center"/>
              <w:rPr>
                <w:szCs w:val="21"/>
              </w:rPr>
            </w:pPr>
            <w:r>
              <w:rPr>
                <w:rFonts w:hint="eastAsia"/>
                <w:szCs w:val="21"/>
              </w:rPr>
              <w:t>传    真</w:t>
            </w:r>
          </w:p>
        </w:tc>
        <w:tc>
          <w:tcPr>
            <w:tcW w:w="1579" w:type="dxa"/>
            <w:tcBorders>
              <w:top w:val="single" w:color="000000" w:sz="4" w:space="0"/>
              <w:left w:val="single" w:color="000000" w:sz="4" w:space="0"/>
              <w:bottom w:val="single" w:color="000000" w:sz="4" w:space="0"/>
              <w:right w:val="single" w:color="000000" w:sz="4" w:space="0"/>
            </w:tcBorders>
            <w:vAlign w:val="center"/>
          </w:tcPr>
          <w:p w14:paraId="27EE41A5">
            <w:pPr>
              <w:pStyle w:val="27"/>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A591009">
            <w:pPr>
              <w:pStyle w:val="27"/>
              <w:spacing w:line="360" w:lineRule="auto"/>
              <w:jc w:val="center"/>
              <w:rPr>
                <w:szCs w:val="21"/>
              </w:rPr>
            </w:pPr>
            <w:r>
              <w:rPr>
                <w:rFonts w:hint="eastAsia"/>
                <w:szCs w:val="21"/>
              </w:rPr>
              <w:t>E_mail</w:t>
            </w:r>
          </w:p>
        </w:tc>
        <w:tc>
          <w:tcPr>
            <w:tcW w:w="4642" w:type="dxa"/>
            <w:gridSpan w:val="4"/>
            <w:tcBorders>
              <w:top w:val="single" w:color="000000" w:sz="4" w:space="0"/>
              <w:left w:val="single" w:color="000000" w:sz="4" w:space="0"/>
              <w:bottom w:val="single" w:color="000000" w:sz="4" w:space="0"/>
              <w:right w:val="single" w:color="000000" w:sz="4" w:space="0"/>
            </w:tcBorders>
            <w:vAlign w:val="center"/>
          </w:tcPr>
          <w:p w14:paraId="45C912D8">
            <w:pPr>
              <w:pStyle w:val="27"/>
              <w:spacing w:line="360" w:lineRule="auto"/>
              <w:jc w:val="center"/>
              <w:rPr>
                <w:szCs w:val="21"/>
              </w:rPr>
            </w:pPr>
          </w:p>
        </w:tc>
      </w:tr>
      <w:tr w14:paraId="7E6D183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5B9D66C4">
            <w:pPr>
              <w:pStyle w:val="27"/>
              <w:spacing w:line="360" w:lineRule="auto"/>
              <w:jc w:val="center"/>
              <w:rPr>
                <w:szCs w:val="21"/>
              </w:rPr>
            </w:pPr>
            <w:r>
              <w:rPr>
                <w:rFonts w:hint="eastAsia"/>
                <w:szCs w:val="21"/>
              </w:rPr>
              <w:t>资质证书</w:t>
            </w:r>
          </w:p>
        </w:tc>
        <w:tc>
          <w:tcPr>
            <w:tcW w:w="7843" w:type="dxa"/>
            <w:gridSpan w:val="6"/>
            <w:tcBorders>
              <w:top w:val="single" w:color="000000" w:sz="4" w:space="0"/>
              <w:left w:val="single" w:color="000000" w:sz="4" w:space="0"/>
              <w:bottom w:val="single" w:color="000000" w:sz="4" w:space="0"/>
              <w:right w:val="single" w:color="000000" w:sz="4" w:space="0"/>
            </w:tcBorders>
            <w:vAlign w:val="center"/>
          </w:tcPr>
          <w:p w14:paraId="407C5F9E">
            <w:pPr>
              <w:pStyle w:val="27"/>
              <w:spacing w:line="360" w:lineRule="auto"/>
              <w:rPr>
                <w:szCs w:val="21"/>
              </w:rPr>
            </w:pPr>
            <w:r>
              <w:rPr>
                <w:rFonts w:hint="eastAsia"/>
                <w:szCs w:val="21"/>
              </w:rPr>
              <w:t>（申请人应详细列明已取得的所有资质证书情况）</w:t>
            </w:r>
          </w:p>
        </w:tc>
      </w:tr>
      <w:tr w14:paraId="7287DBB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restart"/>
            <w:tcBorders>
              <w:top w:val="single" w:color="000000" w:sz="4" w:space="0"/>
              <w:left w:val="single" w:color="000000" w:sz="4" w:space="0"/>
              <w:bottom w:val="single" w:color="000000" w:sz="4" w:space="0"/>
              <w:right w:val="single" w:color="000000" w:sz="4" w:space="0"/>
            </w:tcBorders>
            <w:vAlign w:val="center"/>
          </w:tcPr>
          <w:p w14:paraId="3A481FA6">
            <w:pPr>
              <w:pStyle w:val="27"/>
              <w:spacing w:line="360" w:lineRule="auto"/>
              <w:jc w:val="center"/>
              <w:rPr>
                <w:rFonts w:hint="eastAsia" w:hAnsi="宋体"/>
                <w:szCs w:val="21"/>
              </w:rPr>
            </w:pPr>
            <w:r>
              <w:rPr>
                <w:rFonts w:hint="eastAsia"/>
                <w:szCs w:val="21"/>
              </w:rPr>
              <w:t>职</w:t>
            </w:r>
          </w:p>
          <w:p w14:paraId="7BF2F965">
            <w:pPr>
              <w:pStyle w:val="27"/>
              <w:spacing w:line="360" w:lineRule="auto"/>
              <w:jc w:val="center"/>
              <w:rPr>
                <w:szCs w:val="21"/>
              </w:rPr>
            </w:pPr>
          </w:p>
          <w:p w14:paraId="33568C95">
            <w:pPr>
              <w:pStyle w:val="27"/>
              <w:spacing w:line="360" w:lineRule="auto"/>
              <w:jc w:val="center"/>
              <w:rPr>
                <w:szCs w:val="21"/>
              </w:rPr>
            </w:pPr>
            <w:r>
              <w:rPr>
                <w:rFonts w:hint="eastAsia"/>
                <w:szCs w:val="21"/>
              </w:rPr>
              <w:t>工</w:t>
            </w:r>
          </w:p>
          <w:p w14:paraId="1A5BF165">
            <w:pPr>
              <w:pStyle w:val="27"/>
              <w:spacing w:line="360" w:lineRule="auto"/>
              <w:jc w:val="center"/>
              <w:rPr>
                <w:szCs w:val="21"/>
              </w:rPr>
            </w:pPr>
          </w:p>
          <w:p w14:paraId="54486B2F">
            <w:pPr>
              <w:pStyle w:val="27"/>
              <w:spacing w:line="360" w:lineRule="auto"/>
              <w:jc w:val="center"/>
              <w:rPr>
                <w:szCs w:val="21"/>
              </w:rPr>
            </w:pPr>
            <w:r>
              <w:rPr>
                <w:rFonts w:hint="eastAsia"/>
                <w:szCs w:val="21"/>
              </w:rPr>
              <w:t>概</w:t>
            </w:r>
          </w:p>
          <w:p w14:paraId="7944CC74">
            <w:pPr>
              <w:pStyle w:val="27"/>
              <w:spacing w:line="360" w:lineRule="auto"/>
              <w:jc w:val="center"/>
              <w:rPr>
                <w:szCs w:val="21"/>
              </w:rPr>
            </w:pPr>
          </w:p>
          <w:p w14:paraId="5F646AEF">
            <w:pPr>
              <w:pStyle w:val="27"/>
              <w:spacing w:line="360" w:lineRule="auto"/>
              <w:jc w:val="center"/>
              <w:rPr>
                <w:szCs w:val="21"/>
              </w:rPr>
            </w:pPr>
            <w:r>
              <w:rPr>
                <w:rFonts w:hint="eastAsia"/>
                <w:szCs w:val="21"/>
              </w:rPr>
              <w:t>况</w:t>
            </w:r>
          </w:p>
        </w:tc>
        <w:tc>
          <w:tcPr>
            <w:tcW w:w="1579" w:type="dxa"/>
            <w:tcBorders>
              <w:top w:val="single" w:color="000000" w:sz="4" w:space="0"/>
              <w:left w:val="single" w:color="000000" w:sz="4" w:space="0"/>
              <w:bottom w:val="single" w:color="000000" w:sz="4" w:space="0"/>
              <w:right w:val="single" w:color="000000" w:sz="4" w:space="0"/>
            </w:tcBorders>
            <w:vAlign w:val="center"/>
          </w:tcPr>
          <w:p w14:paraId="2A674923">
            <w:pPr>
              <w:pStyle w:val="27"/>
              <w:spacing w:line="360" w:lineRule="auto"/>
              <w:rPr>
                <w:szCs w:val="21"/>
              </w:rPr>
            </w:pPr>
            <w:r>
              <w:rPr>
                <w:rFonts w:hint="eastAsia"/>
                <w:szCs w:val="21"/>
              </w:rPr>
              <w:t>职工总数：</w:t>
            </w:r>
          </w:p>
        </w:tc>
        <w:tc>
          <w:tcPr>
            <w:tcW w:w="1622" w:type="dxa"/>
            <w:tcBorders>
              <w:top w:val="single" w:color="000000" w:sz="4" w:space="0"/>
              <w:left w:val="single" w:color="000000" w:sz="4" w:space="0"/>
              <w:bottom w:val="single" w:color="000000" w:sz="4" w:space="0"/>
              <w:right w:val="single" w:color="000000" w:sz="4" w:space="0"/>
            </w:tcBorders>
            <w:vAlign w:val="center"/>
          </w:tcPr>
          <w:p w14:paraId="576D9649">
            <w:pPr>
              <w:pStyle w:val="27"/>
              <w:spacing w:line="360" w:lineRule="auto"/>
              <w:jc w:val="center"/>
              <w:rPr>
                <w:szCs w:val="21"/>
              </w:rPr>
            </w:pPr>
            <w:r>
              <w:rPr>
                <w:rFonts w:hint="eastAsia"/>
                <w:bCs/>
                <w:szCs w:val="21"/>
              </w:rPr>
              <w:t>_____</w:t>
            </w:r>
            <w:r>
              <w:rPr>
                <w:rFonts w:hint="eastAsia"/>
                <w:szCs w:val="21"/>
              </w:rPr>
              <w:t>人</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222B4ECE">
            <w:pPr>
              <w:pStyle w:val="27"/>
              <w:spacing w:line="360" w:lineRule="auto"/>
              <w:rPr>
                <w:szCs w:val="21"/>
              </w:rPr>
            </w:pPr>
            <w:r>
              <w:rPr>
                <w:rFonts w:hint="eastAsia"/>
                <w:szCs w:val="21"/>
              </w:rPr>
              <w:t>其中：技术人员</w:t>
            </w:r>
          </w:p>
        </w:tc>
        <w:tc>
          <w:tcPr>
            <w:tcW w:w="2656" w:type="dxa"/>
            <w:gridSpan w:val="2"/>
            <w:tcBorders>
              <w:top w:val="single" w:color="000000" w:sz="4" w:space="0"/>
              <w:left w:val="single" w:color="000000" w:sz="4" w:space="0"/>
              <w:bottom w:val="single" w:color="000000" w:sz="4" w:space="0"/>
              <w:right w:val="single" w:color="000000" w:sz="4" w:space="0"/>
            </w:tcBorders>
            <w:vAlign w:val="center"/>
          </w:tcPr>
          <w:p w14:paraId="727AF7F8">
            <w:pPr>
              <w:pStyle w:val="27"/>
              <w:spacing w:line="360" w:lineRule="auto"/>
              <w:jc w:val="center"/>
              <w:rPr>
                <w:szCs w:val="21"/>
              </w:rPr>
            </w:pPr>
            <w:r>
              <w:rPr>
                <w:rFonts w:hint="eastAsia"/>
                <w:bCs/>
                <w:szCs w:val="21"/>
              </w:rPr>
              <w:t>_____</w:t>
            </w:r>
            <w:r>
              <w:rPr>
                <w:rFonts w:hint="eastAsia"/>
                <w:szCs w:val="21"/>
              </w:rPr>
              <w:t>人</w:t>
            </w:r>
          </w:p>
        </w:tc>
      </w:tr>
      <w:tr w14:paraId="13BD45E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610476E8">
            <w:pPr>
              <w:widowControl/>
              <w:jc w:val="left"/>
              <w:rPr>
                <w:rFonts w:hint="eastAsia" w:ascii="宋体" w:hAnsi="宋体"/>
                <w:sz w:val="20"/>
                <w:szCs w:val="21"/>
              </w:rPr>
            </w:pPr>
          </w:p>
        </w:tc>
        <w:tc>
          <w:tcPr>
            <w:tcW w:w="7843" w:type="dxa"/>
            <w:gridSpan w:val="6"/>
            <w:tcBorders>
              <w:top w:val="single" w:color="000000" w:sz="4" w:space="0"/>
              <w:left w:val="single" w:color="000000" w:sz="4" w:space="0"/>
              <w:bottom w:val="single" w:color="000000" w:sz="4" w:space="0"/>
              <w:right w:val="single" w:color="000000" w:sz="4" w:space="0"/>
            </w:tcBorders>
            <w:vAlign w:val="center"/>
          </w:tcPr>
          <w:p w14:paraId="03529F7E">
            <w:pPr>
              <w:pStyle w:val="27"/>
              <w:spacing w:line="360" w:lineRule="auto"/>
              <w:jc w:val="center"/>
              <w:rPr>
                <w:szCs w:val="21"/>
              </w:rPr>
            </w:pPr>
            <w:r>
              <w:rPr>
                <w:rFonts w:hint="eastAsia"/>
                <w:szCs w:val="21"/>
              </w:rPr>
              <w:t>单位行政和技术负责人</w:t>
            </w:r>
          </w:p>
        </w:tc>
      </w:tr>
      <w:tr w14:paraId="724B06E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5F2F209C">
            <w:pPr>
              <w:widowControl/>
              <w:jc w:val="left"/>
              <w:rPr>
                <w:rFonts w:hint="eastAsia"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2E02D6EA">
            <w:pPr>
              <w:pStyle w:val="27"/>
              <w:spacing w:line="360" w:lineRule="auto"/>
              <w:jc w:val="center"/>
              <w:rPr>
                <w:szCs w:val="21"/>
              </w:rPr>
            </w:pPr>
            <w:r>
              <w:rPr>
                <w:rFonts w:hint="eastAsia"/>
                <w:szCs w:val="21"/>
              </w:rPr>
              <w:t>姓名</w:t>
            </w:r>
          </w:p>
        </w:tc>
        <w:tc>
          <w:tcPr>
            <w:tcW w:w="1622" w:type="dxa"/>
            <w:tcBorders>
              <w:top w:val="single" w:color="000000" w:sz="4" w:space="0"/>
              <w:left w:val="single" w:color="000000" w:sz="4" w:space="0"/>
              <w:bottom w:val="single" w:color="000000" w:sz="4" w:space="0"/>
              <w:right w:val="single" w:color="000000" w:sz="4" w:space="0"/>
            </w:tcBorders>
            <w:vAlign w:val="center"/>
          </w:tcPr>
          <w:p w14:paraId="3DFBAB78">
            <w:pPr>
              <w:pStyle w:val="27"/>
              <w:spacing w:line="360" w:lineRule="auto"/>
              <w:jc w:val="center"/>
              <w:rPr>
                <w:szCs w:val="21"/>
              </w:rPr>
            </w:pPr>
            <w:r>
              <w:rPr>
                <w:rFonts w:hint="eastAsia"/>
                <w:szCs w:val="21"/>
              </w:rPr>
              <w:t>职务</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7AEDF9F9">
            <w:pPr>
              <w:pStyle w:val="27"/>
              <w:spacing w:line="360" w:lineRule="auto"/>
              <w:jc w:val="center"/>
              <w:rPr>
                <w:szCs w:val="21"/>
              </w:rPr>
            </w:pPr>
            <w:r>
              <w:rPr>
                <w:rFonts w:hint="eastAsia"/>
                <w:szCs w:val="21"/>
              </w:rPr>
              <w:t>年龄</w:t>
            </w:r>
          </w:p>
        </w:tc>
        <w:tc>
          <w:tcPr>
            <w:tcW w:w="2656" w:type="dxa"/>
            <w:gridSpan w:val="2"/>
            <w:tcBorders>
              <w:top w:val="single" w:color="000000" w:sz="4" w:space="0"/>
              <w:left w:val="single" w:color="000000" w:sz="4" w:space="0"/>
              <w:bottom w:val="single" w:color="000000" w:sz="4" w:space="0"/>
              <w:right w:val="single" w:color="000000" w:sz="4" w:space="0"/>
            </w:tcBorders>
            <w:vAlign w:val="center"/>
          </w:tcPr>
          <w:p w14:paraId="169BCE6E">
            <w:pPr>
              <w:pStyle w:val="27"/>
              <w:spacing w:line="360" w:lineRule="auto"/>
              <w:jc w:val="center"/>
              <w:rPr>
                <w:szCs w:val="21"/>
              </w:rPr>
            </w:pPr>
            <w:r>
              <w:rPr>
                <w:rFonts w:hint="eastAsia"/>
                <w:szCs w:val="21"/>
              </w:rPr>
              <w:t>专业</w:t>
            </w:r>
          </w:p>
        </w:tc>
      </w:tr>
      <w:tr w14:paraId="07A2420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4355E8C6">
            <w:pPr>
              <w:widowControl/>
              <w:jc w:val="left"/>
              <w:rPr>
                <w:rFonts w:hint="eastAsia"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51CFC7C6">
            <w:pPr>
              <w:pStyle w:val="27"/>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B2FDA96">
            <w:pPr>
              <w:pStyle w:val="27"/>
              <w:spacing w:line="360" w:lineRule="auto"/>
              <w:jc w:val="center"/>
              <w:rPr>
                <w:szCs w:val="21"/>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65E1764B">
            <w:pPr>
              <w:pStyle w:val="27"/>
              <w:spacing w:line="360" w:lineRule="auto"/>
              <w:jc w:val="center"/>
              <w:rPr>
                <w:szCs w:val="21"/>
              </w:rPr>
            </w:pPr>
          </w:p>
        </w:tc>
        <w:tc>
          <w:tcPr>
            <w:tcW w:w="2656" w:type="dxa"/>
            <w:gridSpan w:val="2"/>
            <w:tcBorders>
              <w:top w:val="single" w:color="000000" w:sz="4" w:space="0"/>
              <w:left w:val="single" w:color="000000" w:sz="4" w:space="0"/>
              <w:bottom w:val="single" w:color="000000" w:sz="4" w:space="0"/>
              <w:right w:val="single" w:color="000000" w:sz="4" w:space="0"/>
            </w:tcBorders>
            <w:vAlign w:val="center"/>
          </w:tcPr>
          <w:p w14:paraId="1584183B">
            <w:pPr>
              <w:pStyle w:val="27"/>
              <w:spacing w:line="360" w:lineRule="auto"/>
              <w:jc w:val="center"/>
              <w:rPr>
                <w:szCs w:val="21"/>
              </w:rPr>
            </w:pPr>
          </w:p>
        </w:tc>
      </w:tr>
      <w:tr w14:paraId="5CAF993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76CB37DE">
            <w:pPr>
              <w:widowControl/>
              <w:jc w:val="left"/>
              <w:rPr>
                <w:rFonts w:hint="eastAsia"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6D2B2420">
            <w:pPr>
              <w:pStyle w:val="27"/>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B15CFCB">
            <w:pPr>
              <w:pStyle w:val="27"/>
              <w:spacing w:line="360" w:lineRule="auto"/>
              <w:jc w:val="center"/>
              <w:rPr>
                <w:szCs w:val="21"/>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7ED1756F">
            <w:pPr>
              <w:pStyle w:val="27"/>
              <w:spacing w:line="360" w:lineRule="auto"/>
              <w:jc w:val="center"/>
              <w:rPr>
                <w:szCs w:val="21"/>
              </w:rPr>
            </w:pPr>
          </w:p>
        </w:tc>
        <w:tc>
          <w:tcPr>
            <w:tcW w:w="2656" w:type="dxa"/>
            <w:gridSpan w:val="2"/>
            <w:tcBorders>
              <w:top w:val="single" w:color="000000" w:sz="4" w:space="0"/>
              <w:left w:val="single" w:color="000000" w:sz="4" w:space="0"/>
              <w:bottom w:val="single" w:color="000000" w:sz="4" w:space="0"/>
              <w:right w:val="single" w:color="000000" w:sz="4" w:space="0"/>
            </w:tcBorders>
            <w:vAlign w:val="center"/>
          </w:tcPr>
          <w:p w14:paraId="44932999">
            <w:pPr>
              <w:pStyle w:val="27"/>
              <w:spacing w:line="360" w:lineRule="auto"/>
              <w:jc w:val="center"/>
              <w:rPr>
                <w:szCs w:val="21"/>
              </w:rPr>
            </w:pPr>
          </w:p>
        </w:tc>
      </w:tr>
      <w:tr w14:paraId="046E774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368" w:type="dxa"/>
            <w:gridSpan w:val="7"/>
            <w:tcBorders>
              <w:top w:val="single" w:color="auto" w:sz="4" w:space="0"/>
              <w:left w:val="single" w:color="auto" w:sz="4" w:space="0"/>
              <w:bottom w:val="single" w:color="auto" w:sz="4" w:space="0"/>
              <w:right w:val="single" w:color="auto" w:sz="4" w:space="0"/>
            </w:tcBorders>
            <w:vAlign w:val="center"/>
          </w:tcPr>
          <w:p w14:paraId="57969E03">
            <w:pPr>
              <w:pStyle w:val="27"/>
              <w:spacing w:line="360" w:lineRule="auto"/>
              <w:ind w:firstLine="210" w:firstLineChars="100"/>
              <w:rPr>
                <w:rFonts w:hint="eastAsia" w:hAnsi="宋体"/>
                <w:szCs w:val="21"/>
              </w:rPr>
            </w:pPr>
            <w:r>
              <w:rPr>
                <w:rFonts w:hint="eastAsia"/>
                <w:szCs w:val="21"/>
              </w:rPr>
              <w:t>单位概况：</w:t>
            </w:r>
          </w:p>
          <w:p w14:paraId="4838C5A9">
            <w:pPr>
              <w:pStyle w:val="27"/>
              <w:spacing w:line="360" w:lineRule="auto"/>
              <w:jc w:val="center"/>
              <w:rPr>
                <w:szCs w:val="21"/>
              </w:rPr>
            </w:pPr>
          </w:p>
          <w:p w14:paraId="4503C5CD">
            <w:pPr>
              <w:pStyle w:val="27"/>
              <w:spacing w:line="360" w:lineRule="auto"/>
              <w:jc w:val="center"/>
              <w:rPr>
                <w:szCs w:val="21"/>
              </w:rPr>
            </w:pPr>
          </w:p>
          <w:p w14:paraId="3CC82868">
            <w:pPr>
              <w:pStyle w:val="27"/>
              <w:spacing w:line="360" w:lineRule="auto"/>
              <w:jc w:val="center"/>
              <w:rPr>
                <w:szCs w:val="21"/>
              </w:rPr>
            </w:pPr>
          </w:p>
          <w:p w14:paraId="65C2FCF0">
            <w:pPr>
              <w:pStyle w:val="27"/>
              <w:spacing w:line="360" w:lineRule="auto"/>
              <w:jc w:val="both"/>
              <w:rPr>
                <w:szCs w:val="21"/>
              </w:rPr>
            </w:pPr>
          </w:p>
        </w:tc>
      </w:tr>
    </w:tbl>
    <w:p w14:paraId="1CE1B9F4">
      <w:pPr>
        <w:spacing w:line="360" w:lineRule="auto"/>
        <w:rPr>
          <w:rFonts w:hint="eastAsia" w:hAnsi="宋体"/>
          <w:bCs/>
          <w:szCs w:val="21"/>
        </w:rPr>
      </w:pPr>
      <w:r>
        <w:rPr>
          <w:rFonts w:hint="eastAsia" w:ascii="宋体" w:hAnsi="宋体"/>
          <w:szCs w:val="21"/>
        </w:rPr>
        <w:t>说明：表格不够可另附页。</w:t>
      </w:r>
    </w:p>
    <w:p w14:paraId="1AA7881B">
      <w:pPr>
        <w:spacing w:line="360" w:lineRule="auto"/>
        <w:rPr>
          <w:rFonts w:hint="eastAsia" w:hAnsi="宋体"/>
          <w:bCs/>
          <w:szCs w:val="21"/>
        </w:rPr>
      </w:pPr>
    </w:p>
    <w:p w14:paraId="281D2BB5">
      <w:pPr>
        <w:autoSpaceDE w:val="0"/>
        <w:autoSpaceDN w:val="0"/>
        <w:adjustRightInd w:val="0"/>
        <w:spacing w:line="360" w:lineRule="auto"/>
        <w:ind w:firstLine="210" w:firstLineChars="100"/>
        <w:jc w:val="left"/>
        <w:rPr>
          <w:rFonts w:ascii="宋体" w:cs="宋体"/>
          <w:kern w:val="0"/>
          <w:szCs w:val="21"/>
        </w:rPr>
      </w:pPr>
      <w:r>
        <w:rPr>
          <w:rFonts w:hint="eastAsia" w:ascii="宋体" w:cs="宋体"/>
          <w:kern w:val="0"/>
          <w:szCs w:val="21"/>
        </w:rPr>
        <w:t>谈判申请人（单位公章）：</w:t>
      </w:r>
    </w:p>
    <w:p w14:paraId="02228591">
      <w:pPr>
        <w:autoSpaceDE w:val="0"/>
        <w:autoSpaceDN w:val="0"/>
        <w:adjustRightInd w:val="0"/>
        <w:spacing w:line="360" w:lineRule="auto"/>
        <w:jc w:val="left"/>
        <w:rPr>
          <w:rFonts w:ascii="宋体" w:cs="宋体"/>
          <w:kern w:val="0"/>
          <w:szCs w:val="21"/>
        </w:rPr>
      </w:pPr>
    </w:p>
    <w:p w14:paraId="016AB1BE">
      <w:pPr>
        <w:autoSpaceDE w:val="0"/>
        <w:autoSpaceDN w:val="0"/>
        <w:adjustRightInd w:val="0"/>
        <w:spacing w:line="360" w:lineRule="auto"/>
        <w:ind w:firstLine="210" w:firstLineChars="100"/>
        <w:jc w:val="left"/>
        <w:rPr>
          <w:rFonts w:ascii="宋体" w:cs="宋体"/>
          <w:kern w:val="0"/>
          <w:szCs w:val="21"/>
        </w:rPr>
      </w:pPr>
      <w:r>
        <w:rPr>
          <w:rFonts w:ascii="宋体" w:cs="宋体"/>
          <w:kern w:val="0"/>
          <w:szCs w:val="21"/>
        </w:rPr>
        <w:t>法定代表人或委托代理人</w:t>
      </w:r>
      <w:r>
        <w:rPr>
          <w:rFonts w:hint="eastAsia" w:ascii="宋体" w:cs="宋体"/>
          <w:kern w:val="0"/>
          <w:szCs w:val="21"/>
        </w:rPr>
        <w:t>（签字或盖章）：</w:t>
      </w:r>
    </w:p>
    <w:p w14:paraId="753183FD">
      <w:pPr>
        <w:autoSpaceDE w:val="0"/>
        <w:autoSpaceDN w:val="0"/>
        <w:adjustRightInd w:val="0"/>
        <w:spacing w:line="360" w:lineRule="auto"/>
        <w:jc w:val="left"/>
        <w:rPr>
          <w:rFonts w:ascii="宋体" w:cs="宋体"/>
          <w:kern w:val="0"/>
          <w:szCs w:val="21"/>
        </w:rPr>
      </w:pPr>
    </w:p>
    <w:p w14:paraId="07A17A11">
      <w:pPr>
        <w:spacing w:line="360" w:lineRule="auto"/>
        <w:rPr>
          <w:rFonts w:hint="eastAsia" w:ascii="宋体" w:hAnsi="宋体" w:cs="宋体"/>
          <w:szCs w:val="21"/>
          <w:u w:val="single"/>
        </w:rPr>
      </w:pPr>
      <w:r>
        <w:rPr>
          <w:rFonts w:hint="eastAsia" w:ascii="宋体" w:cs="宋体"/>
          <w:kern w:val="0"/>
          <w:szCs w:val="21"/>
        </w:rPr>
        <w:t>日期：</w:t>
      </w:r>
      <w:r>
        <w:rPr>
          <w:rFonts w:hint="eastAsia" w:ascii="宋体" w:cs="宋体"/>
          <w:kern w:val="0"/>
          <w:szCs w:val="21"/>
          <w:u w:val="single"/>
        </w:rPr>
        <w:t xml:space="preserve"> </w:t>
      </w:r>
      <w:r>
        <w:rPr>
          <w:rFonts w:ascii="宋体" w:cs="宋体"/>
          <w:kern w:val="0"/>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日</w:t>
      </w:r>
    </w:p>
    <w:p w14:paraId="58D499E4">
      <w:pPr>
        <w:rPr>
          <w:rFonts w:hint="eastAsia" w:ascii="宋体" w:hAnsi="宋体" w:cs="宋体"/>
          <w:szCs w:val="21"/>
          <w:u w:val="single"/>
        </w:rPr>
      </w:pPr>
      <w:r>
        <w:rPr>
          <w:rFonts w:hint="eastAsia" w:ascii="宋体" w:hAnsi="宋体" w:cs="宋体"/>
          <w:szCs w:val="21"/>
          <w:u w:val="single"/>
        </w:rPr>
        <w:br w:type="page"/>
      </w:r>
    </w:p>
    <w:p w14:paraId="6F20B71D">
      <w:pPr>
        <w:pStyle w:val="6"/>
        <w:ind w:firstLine="643"/>
        <w:rPr>
          <w:rFonts w:hint="eastAsia" w:eastAsia="宋体" w:cs="宋体"/>
        </w:rPr>
      </w:pPr>
      <w:bookmarkStart w:id="687" w:name="_Toc13790"/>
      <w:bookmarkStart w:id="688" w:name="_Toc10510"/>
      <w:bookmarkStart w:id="689" w:name="_Toc240877309"/>
      <w:bookmarkStart w:id="690" w:name="_Toc17989"/>
      <w:bookmarkStart w:id="691" w:name="_Toc4606"/>
      <w:bookmarkStart w:id="692" w:name="_Toc2703"/>
      <w:bookmarkStart w:id="693" w:name="_Toc24652"/>
      <w:bookmarkStart w:id="694" w:name="_Toc439554176"/>
      <w:bookmarkStart w:id="695" w:name="_Toc17050"/>
      <w:bookmarkStart w:id="696" w:name="_Toc55229807"/>
      <w:bookmarkStart w:id="697" w:name="_Toc5671"/>
      <w:bookmarkStart w:id="698" w:name="_Toc55303766"/>
      <w:bookmarkStart w:id="699" w:name="_Toc27817"/>
      <w:bookmarkStart w:id="700" w:name="_Toc25250"/>
      <w:bookmarkStart w:id="701" w:name="_Toc435803802"/>
      <w:bookmarkStart w:id="702" w:name="_Toc20558"/>
      <w:bookmarkStart w:id="703" w:name="_Toc3218"/>
      <w:bookmarkStart w:id="704" w:name="_Toc440110304"/>
      <w:bookmarkStart w:id="705" w:name="_Toc55310079"/>
      <w:bookmarkStart w:id="706" w:name="OLE_LINK69"/>
      <w:bookmarkStart w:id="707" w:name="OLE_LINK68"/>
      <w:r>
        <w:rPr>
          <w:rFonts w:hint="eastAsia" w:eastAsia="宋体" w:cs="宋体"/>
        </w:rPr>
        <w:t>（五）申请人认为应提供的其它相关资料</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14:paraId="551DB3F8">
      <w:pPr>
        <w:spacing w:line="360" w:lineRule="auto"/>
        <w:ind w:firstLine="480" w:firstLineChars="200"/>
        <w:rPr>
          <w:rFonts w:hint="eastAsia" w:hAnsi="宋体"/>
          <w:bCs/>
          <w:sz w:val="24"/>
          <w:szCs w:val="24"/>
        </w:rPr>
      </w:pPr>
      <w:r>
        <w:rPr>
          <w:rFonts w:hint="eastAsia" w:ascii="宋体" w:cs="宋体"/>
          <w:kern w:val="0"/>
          <w:sz w:val="24"/>
          <w:szCs w:val="24"/>
        </w:rPr>
        <w:t>谈判文件规定的其他资料或申请人认为有必要提供的相关资料</w:t>
      </w:r>
      <w:bookmarkEnd w:id="706"/>
      <w:bookmarkEnd w:id="707"/>
      <w:r>
        <w:rPr>
          <w:rFonts w:hint="eastAsia" w:ascii="宋体" w:cs="宋体"/>
          <w:kern w:val="0"/>
          <w:sz w:val="24"/>
          <w:szCs w:val="24"/>
        </w:rPr>
        <w:t>，包括但不限于谈判申请人的企业营业执照、税务登记证、组织机构代码证等的复印件。</w:t>
      </w:r>
    </w:p>
    <w:p w14:paraId="6F8E023D">
      <w:pPr>
        <w:rPr>
          <w:rFonts w:hint="eastAsia" w:ascii="宋体" w:hAnsi="宋体"/>
        </w:rPr>
      </w:pPr>
      <w:r>
        <w:rPr>
          <w:rFonts w:hAnsi="宋体"/>
          <w:szCs w:val="21"/>
        </w:rPr>
        <w:br w:type="page"/>
      </w:r>
    </w:p>
    <w:p w14:paraId="35F8D380">
      <w:pPr>
        <w:pStyle w:val="6"/>
        <w:ind w:firstLine="643"/>
        <w:rPr>
          <w:rFonts w:hint="eastAsia" w:eastAsia="宋体" w:cs="宋体"/>
        </w:rPr>
      </w:pPr>
      <w:bookmarkStart w:id="708" w:name="_Toc21701"/>
      <w:bookmarkStart w:id="709" w:name="_Toc17230"/>
      <w:bookmarkStart w:id="710" w:name="_Toc10355"/>
      <w:bookmarkStart w:id="711" w:name="_Toc25266"/>
      <w:bookmarkStart w:id="712" w:name="_Toc8662"/>
      <w:bookmarkStart w:id="713" w:name="_Toc23655"/>
      <w:bookmarkStart w:id="714" w:name="_Toc27524"/>
      <w:bookmarkStart w:id="715" w:name="_Toc2982"/>
      <w:bookmarkStart w:id="716" w:name="_Toc32596"/>
      <w:bookmarkStart w:id="717" w:name="_Toc240877310"/>
      <w:r>
        <w:rPr>
          <w:rFonts w:hint="eastAsia" w:eastAsia="宋体" w:cs="宋体"/>
        </w:rPr>
        <w:t>（六）项目实施方案</w:t>
      </w:r>
      <w:bookmarkEnd w:id="708"/>
      <w:bookmarkEnd w:id="709"/>
      <w:bookmarkEnd w:id="710"/>
      <w:bookmarkEnd w:id="711"/>
      <w:bookmarkEnd w:id="712"/>
      <w:bookmarkEnd w:id="713"/>
      <w:bookmarkEnd w:id="714"/>
      <w:bookmarkEnd w:id="715"/>
      <w:bookmarkEnd w:id="716"/>
      <w:bookmarkEnd w:id="717"/>
    </w:p>
    <w:p w14:paraId="25D69A5C">
      <w:pPr>
        <w:autoSpaceDE w:val="0"/>
        <w:autoSpaceDN w:val="0"/>
        <w:adjustRightInd w:val="0"/>
        <w:spacing w:line="360" w:lineRule="auto"/>
        <w:ind w:firstLine="600" w:firstLineChars="200"/>
        <w:jc w:val="center"/>
        <w:rPr>
          <w:rFonts w:hint="eastAsia" w:ascii="宋体" w:hAnsi="宋体" w:cs="宋体"/>
          <w:kern w:val="0"/>
          <w:sz w:val="30"/>
          <w:szCs w:val="30"/>
        </w:rPr>
      </w:pPr>
      <w:r>
        <w:rPr>
          <w:rFonts w:hint="eastAsia" w:ascii="宋体" w:hAnsi="宋体" w:cs="宋体"/>
          <w:kern w:val="0"/>
          <w:sz w:val="30"/>
          <w:szCs w:val="30"/>
        </w:rPr>
        <w:t>格式自拟</w:t>
      </w:r>
    </w:p>
    <w:p w14:paraId="34EC927D">
      <w:pPr>
        <w:adjustRightInd w:val="0"/>
        <w:snapToGrid w:val="0"/>
        <w:spacing w:before="120" w:after="120" w:line="300" w:lineRule="auto"/>
        <w:ind w:firstLine="420" w:firstLineChars="200"/>
        <w:jc w:val="center"/>
        <w:rPr>
          <w:rFonts w:hint="eastAsia" w:hAnsi="宋体"/>
          <w:szCs w:val="21"/>
        </w:rPr>
      </w:pPr>
      <w:r>
        <w:rPr>
          <w:rFonts w:hAnsi="宋体"/>
          <w:szCs w:val="21"/>
        </w:rPr>
        <w:br w:type="page"/>
      </w:r>
      <w:bookmarkStart w:id="718" w:name="_Toc55310080"/>
    </w:p>
    <w:p w14:paraId="72BCA1CB">
      <w:pPr>
        <w:pStyle w:val="6"/>
        <w:ind w:firstLine="643"/>
        <w:rPr>
          <w:rFonts w:hint="eastAsia" w:eastAsia="宋体" w:cs="宋体"/>
        </w:rPr>
      </w:pPr>
      <w:bookmarkStart w:id="719" w:name="_Toc2515"/>
      <w:bookmarkStart w:id="720" w:name="_Toc240877311"/>
      <w:bookmarkStart w:id="721" w:name="_Toc13315"/>
      <w:bookmarkStart w:id="722" w:name="_Toc20672"/>
      <w:r>
        <w:rPr>
          <w:rFonts w:hint="eastAsia" w:eastAsia="宋体" w:cs="宋体"/>
        </w:rPr>
        <w:t>（七）技术/商务偏离表</w:t>
      </w:r>
      <w:bookmarkEnd w:id="719"/>
      <w:bookmarkEnd w:id="720"/>
      <w:bookmarkEnd w:id="721"/>
      <w:bookmarkEnd w:id="722"/>
    </w:p>
    <w:p w14:paraId="4997E786">
      <w:pPr>
        <w:jc w:val="center"/>
        <w:rPr>
          <w:sz w:val="24"/>
          <w:szCs w:val="24"/>
        </w:rPr>
      </w:pPr>
      <w:bookmarkStart w:id="723" w:name="_Toc28894"/>
      <w:r>
        <w:rPr>
          <w:sz w:val="24"/>
          <w:szCs w:val="24"/>
        </w:rPr>
        <w:t>（报价文件与邀请文件的偏差）</w:t>
      </w:r>
      <w:bookmarkEnd w:id="723"/>
    </w:p>
    <w:p w14:paraId="6399E668">
      <w:pPr>
        <w:adjustRightInd w:val="0"/>
        <w:snapToGrid w:val="0"/>
        <w:spacing w:line="300" w:lineRule="auto"/>
        <w:ind w:firstLine="480" w:firstLineChars="200"/>
        <w:rPr>
          <w:sz w:val="24"/>
        </w:rPr>
      </w:pPr>
    </w:p>
    <w:tbl>
      <w:tblPr>
        <w:tblStyle w:val="46"/>
        <w:tblW w:w="957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080"/>
        <w:gridCol w:w="1995"/>
        <w:gridCol w:w="1065"/>
        <w:gridCol w:w="2437"/>
        <w:gridCol w:w="2055"/>
      </w:tblGrid>
      <w:tr w14:paraId="50A2F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restart"/>
            <w:vAlign w:val="center"/>
          </w:tcPr>
          <w:p w14:paraId="2228FEBF">
            <w:pPr>
              <w:adjustRightInd w:val="0"/>
              <w:snapToGrid w:val="0"/>
              <w:spacing w:line="300" w:lineRule="auto"/>
              <w:jc w:val="center"/>
              <w:rPr>
                <w:sz w:val="24"/>
              </w:rPr>
            </w:pPr>
            <w:r>
              <w:rPr>
                <w:rFonts w:hint="eastAsia"/>
                <w:sz w:val="24"/>
              </w:rPr>
              <w:t>序号</w:t>
            </w:r>
          </w:p>
        </w:tc>
        <w:tc>
          <w:tcPr>
            <w:tcW w:w="3075" w:type="dxa"/>
            <w:gridSpan w:val="2"/>
            <w:vAlign w:val="center"/>
          </w:tcPr>
          <w:p w14:paraId="19C1AC7F">
            <w:pPr>
              <w:adjustRightInd w:val="0"/>
              <w:snapToGrid w:val="0"/>
              <w:spacing w:line="300" w:lineRule="auto"/>
              <w:ind w:firstLine="480" w:firstLineChars="200"/>
              <w:jc w:val="center"/>
              <w:rPr>
                <w:sz w:val="24"/>
              </w:rPr>
            </w:pPr>
            <w:r>
              <w:rPr>
                <w:rFonts w:hint="eastAsia"/>
                <w:sz w:val="24"/>
              </w:rPr>
              <w:t>邀请文件</w:t>
            </w:r>
          </w:p>
        </w:tc>
        <w:tc>
          <w:tcPr>
            <w:tcW w:w="3502" w:type="dxa"/>
            <w:gridSpan w:val="2"/>
            <w:vAlign w:val="center"/>
          </w:tcPr>
          <w:p w14:paraId="36034613">
            <w:pPr>
              <w:adjustRightInd w:val="0"/>
              <w:snapToGrid w:val="0"/>
              <w:spacing w:line="300" w:lineRule="auto"/>
              <w:ind w:firstLine="480" w:firstLineChars="200"/>
              <w:jc w:val="center"/>
              <w:rPr>
                <w:sz w:val="24"/>
              </w:rPr>
            </w:pPr>
            <w:r>
              <w:rPr>
                <w:rFonts w:hint="eastAsia"/>
                <w:sz w:val="24"/>
              </w:rPr>
              <w:t>报价文件</w:t>
            </w:r>
          </w:p>
        </w:tc>
        <w:tc>
          <w:tcPr>
            <w:tcW w:w="2055" w:type="dxa"/>
            <w:vMerge w:val="restart"/>
            <w:vAlign w:val="center"/>
          </w:tcPr>
          <w:p w14:paraId="36A41ABF">
            <w:pPr>
              <w:adjustRightInd w:val="0"/>
              <w:snapToGrid w:val="0"/>
              <w:spacing w:line="300" w:lineRule="auto"/>
              <w:ind w:firstLine="480" w:firstLineChars="200"/>
              <w:rPr>
                <w:sz w:val="24"/>
              </w:rPr>
            </w:pPr>
            <w:r>
              <w:rPr>
                <w:rFonts w:hint="eastAsia"/>
                <w:sz w:val="24"/>
              </w:rPr>
              <w:t>说  明</w:t>
            </w:r>
          </w:p>
        </w:tc>
      </w:tr>
      <w:tr w14:paraId="7F7C9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continue"/>
            <w:vAlign w:val="center"/>
          </w:tcPr>
          <w:p w14:paraId="169F70CE">
            <w:pPr>
              <w:adjustRightInd w:val="0"/>
              <w:snapToGrid w:val="0"/>
              <w:spacing w:line="300" w:lineRule="auto"/>
              <w:ind w:firstLine="480" w:firstLineChars="200"/>
              <w:jc w:val="center"/>
              <w:rPr>
                <w:sz w:val="24"/>
              </w:rPr>
            </w:pPr>
          </w:p>
        </w:tc>
        <w:tc>
          <w:tcPr>
            <w:tcW w:w="1080" w:type="dxa"/>
            <w:vAlign w:val="center"/>
          </w:tcPr>
          <w:p w14:paraId="7DB73F16">
            <w:pPr>
              <w:adjustRightInd w:val="0"/>
              <w:snapToGrid w:val="0"/>
              <w:spacing w:line="300" w:lineRule="auto"/>
              <w:jc w:val="center"/>
              <w:rPr>
                <w:sz w:val="24"/>
              </w:rPr>
            </w:pPr>
            <w:r>
              <w:rPr>
                <w:rFonts w:hint="eastAsia"/>
                <w:sz w:val="24"/>
              </w:rPr>
              <w:t>条目号</w:t>
            </w:r>
          </w:p>
        </w:tc>
        <w:tc>
          <w:tcPr>
            <w:tcW w:w="1995" w:type="dxa"/>
            <w:vAlign w:val="center"/>
          </w:tcPr>
          <w:p w14:paraId="79FC2E4B">
            <w:pPr>
              <w:adjustRightInd w:val="0"/>
              <w:snapToGrid w:val="0"/>
              <w:spacing w:line="300" w:lineRule="auto"/>
              <w:jc w:val="center"/>
              <w:rPr>
                <w:sz w:val="24"/>
              </w:rPr>
            </w:pPr>
            <w:r>
              <w:rPr>
                <w:rFonts w:hint="eastAsia"/>
                <w:sz w:val="24"/>
              </w:rPr>
              <w:t>技术/商务条款</w:t>
            </w:r>
          </w:p>
        </w:tc>
        <w:tc>
          <w:tcPr>
            <w:tcW w:w="1065" w:type="dxa"/>
            <w:vAlign w:val="center"/>
          </w:tcPr>
          <w:p w14:paraId="5A88E476">
            <w:pPr>
              <w:adjustRightInd w:val="0"/>
              <w:snapToGrid w:val="0"/>
              <w:spacing w:line="300" w:lineRule="auto"/>
              <w:jc w:val="center"/>
              <w:rPr>
                <w:sz w:val="24"/>
              </w:rPr>
            </w:pPr>
            <w:r>
              <w:rPr>
                <w:rFonts w:hint="eastAsia"/>
                <w:sz w:val="24"/>
              </w:rPr>
              <w:t>条目号</w:t>
            </w:r>
          </w:p>
        </w:tc>
        <w:tc>
          <w:tcPr>
            <w:tcW w:w="2437" w:type="dxa"/>
            <w:vAlign w:val="center"/>
          </w:tcPr>
          <w:p w14:paraId="50B16E63">
            <w:pPr>
              <w:adjustRightInd w:val="0"/>
              <w:snapToGrid w:val="0"/>
              <w:spacing w:line="300" w:lineRule="auto"/>
              <w:jc w:val="center"/>
              <w:rPr>
                <w:sz w:val="24"/>
              </w:rPr>
            </w:pPr>
            <w:r>
              <w:rPr>
                <w:rFonts w:hint="eastAsia"/>
                <w:sz w:val="24"/>
              </w:rPr>
              <w:t>技术/商务条款</w:t>
            </w:r>
          </w:p>
        </w:tc>
        <w:tc>
          <w:tcPr>
            <w:tcW w:w="2055" w:type="dxa"/>
            <w:vMerge w:val="continue"/>
            <w:vAlign w:val="center"/>
          </w:tcPr>
          <w:p w14:paraId="41E4BEE8">
            <w:pPr>
              <w:adjustRightInd w:val="0"/>
              <w:snapToGrid w:val="0"/>
              <w:spacing w:line="300" w:lineRule="auto"/>
              <w:ind w:firstLine="480" w:firstLineChars="200"/>
              <w:jc w:val="center"/>
              <w:rPr>
                <w:sz w:val="24"/>
              </w:rPr>
            </w:pPr>
          </w:p>
        </w:tc>
      </w:tr>
      <w:tr w14:paraId="42EB9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vAlign w:val="center"/>
          </w:tcPr>
          <w:p w14:paraId="699A62FC">
            <w:pPr>
              <w:adjustRightInd w:val="0"/>
              <w:snapToGrid w:val="0"/>
              <w:spacing w:line="300" w:lineRule="auto"/>
              <w:ind w:firstLine="480" w:firstLineChars="200"/>
              <w:jc w:val="center"/>
              <w:rPr>
                <w:sz w:val="24"/>
              </w:rPr>
            </w:pPr>
          </w:p>
        </w:tc>
        <w:tc>
          <w:tcPr>
            <w:tcW w:w="1080" w:type="dxa"/>
            <w:vAlign w:val="center"/>
          </w:tcPr>
          <w:p w14:paraId="62D45C8C">
            <w:pPr>
              <w:adjustRightInd w:val="0"/>
              <w:snapToGrid w:val="0"/>
              <w:spacing w:line="300" w:lineRule="auto"/>
              <w:ind w:firstLine="480" w:firstLineChars="200"/>
              <w:jc w:val="center"/>
              <w:rPr>
                <w:sz w:val="24"/>
              </w:rPr>
            </w:pPr>
          </w:p>
        </w:tc>
        <w:tc>
          <w:tcPr>
            <w:tcW w:w="1995" w:type="dxa"/>
            <w:vAlign w:val="center"/>
          </w:tcPr>
          <w:p w14:paraId="07EF627F">
            <w:pPr>
              <w:adjustRightInd w:val="0"/>
              <w:snapToGrid w:val="0"/>
              <w:spacing w:line="300" w:lineRule="auto"/>
              <w:ind w:firstLine="480" w:firstLineChars="200"/>
              <w:jc w:val="center"/>
              <w:rPr>
                <w:sz w:val="24"/>
              </w:rPr>
            </w:pPr>
          </w:p>
        </w:tc>
        <w:tc>
          <w:tcPr>
            <w:tcW w:w="1065" w:type="dxa"/>
            <w:vAlign w:val="center"/>
          </w:tcPr>
          <w:p w14:paraId="05A24A61">
            <w:pPr>
              <w:adjustRightInd w:val="0"/>
              <w:snapToGrid w:val="0"/>
              <w:spacing w:line="300" w:lineRule="auto"/>
              <w:ind w:firstLine="480" w:firstLineChars="200"/>
              <w:jc w:val="center"/>
              <w:rPr>
                <w:sz w:val="24"/>
              </w:rPr>
            </w:pPr>
          </w:p>
        </w:tc>
        <w:tc>
          <w:tcPr>
            <w:tcW w:w="2437" w:type="dxa"/>
            <w:vAlign w:val="center"/>
          </w:tcPr>
          <w:p w14:paraId="3E0C0D1B">
            <w:pPr>
              <w:adjustRightInd w:val="0"/>
              <w:snapToGrid w:val="0"/>
              <w:spacing w:line="300" w:lineRule="auto"/>
              <w:ind w:firstLine="480" w:firstLineChars="200"/>
              <w:jc w:val="center"/>
              <w:rPr>
                <w:sz w:val="24"/>
              </w:rPr>
            </w:pPr>
          </w:p>
        </w:tc>
        <w:tc>
          <w:tcPr>
            <w:tcW w:w="2055" w:type="dxa"/>
            <w:vAlign w:val="center"/>
          </w:tcPr>
          <w:p w14:paraId="6F5FA28B">
            <w:pPr>
              <w:adjustRightInd w:val="0"/>
              <w:snapToGrid w:val="0"/>
              <w:spacing w:line="300" w:lineRule="auto"/>
              <w:ind w:firstLine="480" w:firstLineChars="200"/>
              <w:jc w:val="center"/>
              <w:rPr>
                <w:sz w:val="24"/>
              </w:rPr>
            </w:pPr>
          </w:p>
        </w:tc>
      </w:tr>
      <w:tr w14:paraId="435A8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62302DAC">
            <w:pPr>
              <w:adjustRightInd w:val="0"/>
              <w:snapToGrid w:val="0"/>
              <w:spacing w:line="300" w:lineRule="auto"/>
              <w:ind w:firstLine="480" w:firstLineChars="200"/>
              <w:rPr>
                <w:sz w:val="24"/>
              </w:rPr>
            </w:pPr>
          </w:p>
        </w:tc>
        <w:tc>
          <w:tcPr>
            <w:tcW w:w="1080" w:type="dxa"/>
          </w:tcPr>
          <w:p w14:paraId="6D550F20">
            <w:pPr>
              <w:adjustRightInd w:val="0"/>
              <w:snapToGrid w:val="0"/>
              <w:spacing w:line="300" w:lineRule="auto"/>
              <w:ind w:firstLine="480" w:firstLineChars="200"/>
              <w:rPr>
                <w:sz w:val="24"/>
              </w:rPr>
            </w:pPr>
          </w:p>
        </w:tc>
        <w:tc>
          <w:tcPr>
            <w:tcW w:w="1995" w:type="dxa"/>
          </w:tcPr>
          <w:p w14:paraId="73323130">
            <w:pPr>
              <w:adjustRightInd w:val="0"/>
              <w:snapToGrid w:val="0"/>
              <w:spacing w:line="300" w:lineRule="auto"/>
              <w:ind w:firstLine="480" w:firstLineChars="200"/>
              <w:rPr>
                <w:sz w:val="24"/>
              </w:rPr>
            </w:pPr>
          </w:p>
        </w:tc>
        <w:tc>
          <w:tcPr>
            <w:tcW w:w="1065" w:type="dxa"/>
          </w:tcPr>
          <w:p w14:paraId="6795F44C">
            <w:pPr>
              <w:adjustRightInd w:val="0"/>
              <w:snapToGrid w:val="0"/>
              <w:spacing w:line="300" w:lineRule="auto"/>
              <w:ind w:firstLine="480" w:firstLineChars="200"/>
              <w:rPr>
                <w:sz w:val="24"/>
              </w:rPr>
            </w:pPr>
          </w:p>
        </w:tc>
        <w:tc>
          <w:tcPr>
            <w:tcW w:w="2437" w:type="dxa"/>
          </w:tcPr>
          <w:p w14:paraId="7EC9FD2B">
            <w:pPr>
              <w:adjustRightInd w:val="0"/>
              <w:snapToGrid w:val="0"/>
              <w:spacing w:line="300" w:lineRule="auto"/>
              <w:ind w:firstLine="480" w:firstLineChars="200"/>
              <w:rPr>
                <w:sz w:val="24"/>
              </w:rPr>
            </w:pPr>
          </w:p>
        </w:tc>
        <w:tc>
          <w:tcPr>
            <w:tcW w:w="2055" w:type="dxa"/>
          </w:tcPr>
          <w:p w14:paraId="26025A9A">
            <w:pPr>
              <w:adjustRightInd w:val="0"/>
              <w:snapToGrid w:val="0"/>
              <w:spacing w:line="300" w:lineRule="auto"/>
              <w:ind w:firstLine="480" w:firstLineChars="200"/>
              <w:rPr>
                <w:sz w:val="24"/>
              </w:rPr>
            </w:pPr>
          </w:p>
        </w:tc>
      </w:tr>
      <w:tr w14:paraId="1DF06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025565E0">
            <w:pPr>
              <w:adjustRightInd w:val="0"/>
              <w:snapToGrid w:val="0"/>
              <w:spacing w:line="300" w:lineRule="auto"/>
              <w:ind w:firstLine="480" w:firstLineChars="200"/>
              <w:rPr>
                <w:sz w:val="24"/>
              </w:rPr>
            </w:pPr>
          </w:p>
        </w:tc>
        <w:tc>
          <w:tcPr>
            <w:tcW w:w="1080" w:type="dxa"/>
          </w:tcPr>
          <w:p w14:paraId="2131E91D">
            <w:pPr>
              <w:adjustRightInd w:val="0"/>
              <w:snapToGrid w:val="0"/>
              <w:spacing w:line="300" w:lineRule="auto"/>
              <w:ind w:firstLine="480" w:firstLineChars="200"/>
              <w:rPr>
                <w:sz w:val="24"/>
              </w:rPr>
            </w:pPr>
          </w:p>
        </w:tc>
        <w:tc>
          <w:tcPr>
            <w:tcW w:w="1995" w:type="dxa"/>
          </w:tcPr>
          <w:p w14:paraId="12C8D3DC">
            <w:pPr>
              <w:adjustRightInd w:val="0"/>
              <w:snapToGrid w:val="0"/>
              <w:spacing w:line="300" w:lineRule="auto"/>
              <w:ind w:firstLine="480" w:firstLineChars="200"/>
              <w:rPr>
                <w:sz w:val="24"/>
              </w:rPr>
            </w:pPr>
          </w:p>
        </w:tc>
        <w:tc>
          <w:tcPr>
            <w:tcW w:w="1065" w:type="dxa"/>
          </w:tcPr>
          <w:p w14:paraId="3D744CA1">
            <w:pPr>
              <w:adjustRightInd w:val="0"/>
              <w:snapToGrid w:val="0"/>
              <w:spacing w:line="300" w:lineRule="auto"/>
              <w:ind w:firstLine="480" w:firstLineChars="200"/>
              <w:rPr>
                <w:sz w:val="24"/>
              </w:rPr>
            </w:pPr>
          </w:p>
        </w:tc>
        <w:tc>
          <w:tcPr>
            <w:tcW w:w="2437" w:type="dxa"/>
          </w:tcPr>
          <w:p w14:paraId="31AC8EB0">
            <w:pPr>
              <w:adjustRightInd w:val="0"/>
              <w:snapToGrid w:val="0"/>
              <w:spacing w:line="300" w:lineRule="auto"/>
              <w:ind w:firstLine="480" w:firstLineChars="200"/>
              <w:rPr>
                <w:sz w:val="24"/>
              </w:rPr>
            </w:pPr>
          </w:p>
        </w:tc>
        <w:tc>
          <w:tcPr>
            <w:tcW w:w="2055" w:type="dxa"/>
          </w:tcPr>
          <w:p w14:paraId="43EAB361">
            <w:pPr>
              <w:adjustRightInd w:val="0"/>
              <w:snapToGrid w:val="0"/>
              <w:spacing w:line="300" w:lineRule="auto"/>
              <w:ind w:firstLine="480" w:firstLineChars="200"/>
              <w:rPr>
                <w:sz w:val="24"/>
              </w:rPr>
            </w:pPr>
          </w:p>
        </w:tc>
      </w:tr>
      <w:tr w14:paraId="07AE2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2AD1D68F">
            <w:pPr>
              <w:adjustRightInd w:val="0"/>
              <w:snapToGrid w:val="0"/>
              <w:spacing w:line="300" w:lineRule="auto"/>
              <w:ind w:firstLine="480" w:firstLineChars="200"/>
              <w:rPr>
                <w:sz w:val="24"/>
              </w:rPr>
            </w:pPr>
          </w:p>
        </w:tc>
        <w:tc>
          <w:tcPr>
            <w:tcW w:w="1080" w:type="dxa"/>
          </w:tcPr>
          <w:p w14:paraId="4F2105A3">
            <w:pPr>
              <w:adjustRightInd w:val="0"/>
              <w:snapToGrid w:val="0"/>
              <w:spacing w:line="300" w:lineRule="auto"/>
              <w:ind w:firstLine="480" w:firstLineChars="200"/>
              <w:rPr>
                <w:sz w:val="24"/>
              </w:rPr>
            </w:pPr>
          </w:p>
        </w:tc>
        <w:tc>
          <w:tcPr>
            <w:tcW w:w="1995" w:type="dxa"/>
          </w:tcPr>
          <w:p w14:paraId="40E22850">
            <w:pPr>
              <w:adjustRightInd w:val="0"/>
              <w:snapToGrid w:val="0"/>
              <w:spacing w:line="300" w:lineRule="auto"/>
              <w:ind w:firstLine="480" w:firstLineChars="200"/>
              <w:rPr>
                <w:sz w:val="24"/>
              </w:rPr>
            </w:pPr>
          </w:p>
        </w:tc>
        <w:tc>
          <w:tcPr>
            <w:tcW w:w="1065" w:type="dxa"/>
          </w:tcPr>
          <w:p w14:paraId="3F3166B2">
            <w:pPr>
              <w:adjustRightInd w:val="0"/>
              <w:snapToGrid w:val="0"/>
              <w:spacing w:line="300" w:lineRule="auto"/>
              <w:ind w:firstLine="480" w:firstLineChars="200"/>
              <w:rPr>
                <w:sz w:val="24"/>
              </w:rPr>
            </w:pPr>
          </w:p>
        </w:tc>
        <w:tc>
          <w:tcPr>
            <w:tcW w:w="2437" w:type="dxa"/>
          </w:tcPr>
          <w:p w14:paraId="653D8823">
            <w:pPr>
              <w:adjustRightInd w:val="0"/>
              <w:snapToGrid w:val="0"/>
              <w:spacing w:line="300" w:lineRule="auto"/>
              <w:ind w:firstLine="480" w:firstLineChars="200"/>
              <w:rPr>
                <w:sz w:val="24"/>
              </w:rPr>
            </w:pPr>
          </w:p>
        </w:tc>
        <w:tc>
          <w:tcPr>
            <w:tcW w:w="2055" w:type="dxa"/>
          </w:tcPr>
          <w:p w14:paraId="049C9FE1">
            <w:pPr>
              <w:adjustRightInd w:val="0"/>
              <w:snapToGrid w:val="0"/>
              <w:spacing w:line="300" w:lineRule="auto"/>
              <w:ind w:firstLine="480" w:firstLineChars="200"/>
              <w:rPr>
                <w:sz w:val="24"/>
              </w:rPr>
            </w:pPr>
          </w:p>
        </w:tc>
      </w:tr>
      <w:tr w14:paraId="0BFCA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3E8938AA">
            <w:pPr>
              <w:adjustRightInd w:val="0"/>
              <w:snapToGrid w:val="0"/>
              <w:spacing w:line="300" w:lineRule="auto"/>
              <w:ind w:firstLine="480" w:firstLineChars="200"/>
              <w:rPr>
                <w:sz w:val="24"/>
              </w:rPr>
            </w:pPr>
          </w:p>
        </w:tc>
        <w:tc>
          <w:tcPr>
            <w:tcW w:w="1080" w:type="dxa"/>
          </w:tcPr>
          <w:p w14:paraId="314FA322">
            <w:pPr>
              <w:adjustRightInd w:val="0"/>
              <w:snapToGrid w:val="0"/>
              <w:spacing w:line="300" w:lineRule="auto"/>
              <w:ind w:firstLine="480" w:firstLineChars="200"/>
              <w:rPr>
                <w:sz w:val="24"/>
              </w:rPr>
            </w:pPr>
          </w:p>
        </w:tc>
        <w:tc>
          <w:tcPr>
            <w:tcW w:w="1995" w:type="dxa"/>
          </w:tcPr>
          <w:p w14:paraId="57320CDE">
            <w:pPr>
              <w:adjustRightInd w:val="0"/>
              <w:snapToGrid w:val="0"/>
              <w:spacing w:line="300" w:lineRule="auto"/>
              <w:ind w:firstLine="480" w:firstLineChars="200"/>
              <w:rPr>
                <w:sz w:val="24"/>
              </w:rPr>
            </w:pPr>
          </w:p>
        </w:tc>
        <w:tc>
          <w:tcPr>
            <w:tcW w:w="1065" w:type="dxa"/>
          </w:tcPr>
          <w:p w14:paraId="36247F5C">
            <w:pPr>
              <w:adjustRightInd w:val="0"/>
              <w:snapToGrid w:val="0"/>
              <w:spacing w:line="300" w:lineRule="auto"/>
              <w:ind w:firstLine="480" w:firstLineChars="200"/>
              <w:rPr>
                <w:sz w:val="24"/>
              </w:rPr>
            </w:pPr>
          </w:p>
        </w:tc>
        <w:tc>
          <w:tcPr>
            <w:tcW w:w="2437" w:type="dxa"/>
          </w:tcPr>
          <w:p w14:paraId="3136B6AD">
            <w:pPr>
              <w:adjustRightInd w:val="0"/>
              <w:snapToGrid w:val="0"/>
              <w:spacing w:line="300" w:lineRule="auto"/>
              <w:ind w:firstLine="480" w:firstLineChars="200"/>
              <w:rPr>
                <w:sz w:val="24"/>
              </w:rPr>
            </w:pPr>
          </w:p>
        </w:tc>
        <w:tc>
          <w:tcPr>
            <w:tcW w:w="2055" w:type="dxa"/>
          </w:tcPr>
          <w:p w14:paraId="1B0AE4EA">
            <w:pPr>
              <w:adjustRightInd w:val="0"/>
              <w:snapToGrid w:val="0"/>
              <w:spacing w:line="300" w:lineRule="auto"/>
              <w:ind w:firstLine="480" w:firstLineChars="200"/>
              <w:rPr>
                <w:sz w:val="24"/>
              </w:rPr>
            </w:pPr>
          </w:p>
        </w:tc>
      </w:tr>
      <w:tr w14:paraId="41C09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765B48BB">
            <w:pPr>
              <w:adjustRightInd w:val="0"/>
              <w:snapToGrid w:val="0"/>
              <w:spacing w:line="300" w:lineRule="auto"/>
              <w:ind w:firstLine="480" w:firstLineChars="200"/>
              <w:rPr>
                <w:sz w:val="24"/>
              </w:rPr>
            </w:pPr>
          </w:p>
        </w:tc>
        <w:tc>
          <w:tcPr>
            <w:tcW w:w="1080" w:type="dxa"/>
          </w:tcPr>
          <w:p w14:paraId="270223A6">
            <w:pPr>
              <w:adjustRightInd w:val="0"/>
              <w:snapToGrid w:val="0"/>
              <w:spacing w:line="300" w:lineRule="auto"/>
              <w:ind w:firstLine="480" w:firstLineChars="200"/>
              <w:rPr>
                <w:sz w:val="24"/>
              </w:rPr>
            </w:pPr>
          </w:p>
        </w:tc>
        <w:tc>
          <w:tcPr>
            <w:tcW w:w="1995" w:type="dxa"/>
          </w:tcPr>
          <w:p w14:paraId="181E5892">
            <w:pPr>
              <w:adjustRightInd w:val="0"/>
              <w:snapToGrid w:val="0"/>
              <w:spacing w:line="300" w:lineRule="auto"/>
              <w:ind w:firstLine="480" w:firstLineChars="200"/>
              <w:rPr>
                <w:sz w:val="24"/>
              </w:rPr>
            </w:pPr>
          </w:p>
        </w:tc>
        <w:tc>
          <w:tcPr>
            <w:tcW w:w="1065" w:type="dxa"/>
          </w:tcPr>
          <w:p w14:paraId="5F389488">
            <w:pPr>
              <w:adjustRightInd w:val="0"/>
              <w:snapToGrid w:val="0"/>
              <w:spacing w:line="300" w:lineRule="auto"/>
              <w:ind w:firstLine="480" w:firstLineChars="200"/>
              <w:rPr>
                <w:sz w:val="24"/>
              </w:rPr>
            </w:pPr>
          </w:p>
        </w:tc>
        <w:tc>
          <w:tcPr>
            <w:tcW w:w="2437" w:type="dxa"/>
          </w:tcPr>
          <w:p w14:paraId="18A707CA">
            <w:pPr>
              <w:adjustRightInd w:val="0"/>
              <w:snapToGrid w:val="0"/>
              <w:spacing w:line="300" w:lineRule="auto"/>
              <w:ind w:firstLine="480" w:firstLineChars="200"/>
              <w:rPr>
                <w:sz w:val="24"/>
              </w:rPr>
            </w:pPr>
          </w:p>
        </w:tc>
        <w:tc>
          <w:tcPr>
            <w:tcW w:w="2055" w:type="dxa"/>
          </w:tcPr>
          <w:p w14:paraId="5AE296D0">
            <w:pPr>
              <w:adjustRightInd w:val="0"/>
              <w:snapToGrid w:val="0"/>
              <w:spacing w:line="300" w:lineRule="auto"/>
              <w:ind w:firstLine="480" w:firstLineChars="200"/>
              <w:rPr>
                <w:sz w:val="24"/>
              </w:rPr>
            </w:pPr>
          </w:p>
        </w:tc>
      </w:tr>
    </w:tbl>
    <w:p w14:paraId="15C226F3">
      <w:pPr>
        <w:adjustRightInd w:val="0"/>
        <w:snapToGrid w:val="0"/>
        <w:spacing w:line="300" w:lineRule="auto"/>
        <w:ind w:firstLine="480" w:firstLineChars="200"/>
        <w:rPr>
          <w:sz w:val="24"/>
        </w:rPr>
      </w:pPr>
    </w:p>
    <w:p w14:paraId="545CF232">
      <w:pPr>
        <w:adjustRightInd w:val="0"/>
        <w:snapToGrid w:val="0"/>
        <w:spacing w:line="300" w:lineRule="auto"/>
        <w:ind w:firstLine="480" w:firstLineChars="200"/>
        <w:rPr>
          <w:sz w:val="24"/>
        </w:rPr>
      </w:pPr>
      <w:r>
        <w:rPr>
          <w:rFonts w:hint="eastAsia"/>
          <w:sz w:val="24"/>
        </w:rPr>
        <w:t>谈判申请人承诺：除上表中的偏差外，完全响应邀请文件的其他条款。</w:t>
      </w:r>
    </w:p>
    <w:p w14:paraId="0CC451AB">
      <w:pPr>
        <w:adjustRightInd w:val="0"/>
        <w:snapToGrid w:val="0"/>
        <w:spacing w:line="300" w:lineRule="auto"/>
        <w:rPr>
          <w:sz w:val="24"/>
        </w:rPr>
      </w:pPr>
    </w:p>
    <w:p w14:paraId="627DB701">
      <w:pPr>
        <w:adjustRightInd w:val="0"/>
        <w:snapToGrid w:val="0"/>
        <w:spacing w:line="300" w:lineRule="auto"/>
        <w:ind w:firstLine="480" w:firstLineChars="200"/>
        <w:jc w:val="center"/>
        <w:rPr>
          <w:sz w:val="24"/>
        </w:rPr>
      </w:pPr>
      <w:r>
        <w:rPr>
          <w:rFonts w:hint="eastAsia"/>
          <w:sz w:val="24"/>
        </w:rPr>
        <w:t xml:space="preserve">                 谈判申请人全称（盖章）：      </w:t>
      </w:r>
    </w:p>
    <w:p w14:paraId="0BE28FD0">
      <w:pPr>
        <w:pStyle w:val="7"/>
      </w:pPr>
    </w:p>
    <w:p w14:paraId="0DB3C800">
      <w:pPr>
        <w:adjustRightInd w:val="0"/>
        <w:snapToGrid w:val="0"/>
        <w:spacing w:line="300" w:lineRule="auto"/>
        <w:ind w:firstLine="4080" w:firstLineChars="1700"/>
        <w:rPr>
          <w:sz w:val="24"/>
        </w:rPr>
      </w:pPr>
      <w:r>
        <w:rPr>
          <w:rFonts w:hint="eastAsia"/>
          <w:sz w:val="24"/>
        </w:rPr>
        <w:t xml:space="preserve">法人代表(或法人授权代表)签字：      </w:t>
      </w:r>
    </w:p>
    <w:p w14:paraId="450C6CA2">
      <w:pPr>
        <w:adjustRightInd w:val="0"/>
        <w:snapToGrid w:val="0"/>
        <w:spacing w:line="300" w:lineRule="auto"/>
        <w:ind w:firstLine="480" w:firstLineChars="200"/>
        <w:jc w:val="center"/>
        <w:rPr>
          <w:sz w:val="24"/>
        </w:rPr>
      </w:pPr>
    </w:p>
    <w:p w14:paraId="08B06B61">
      <w:pPr>
        <w:adjustRightInd w:val="0"/>
        <w:snapToGrid w:val="0"/>
        <w:spacing w:line="300" w:lineRule="auto"/>
        <w:ind w:firstLine="480" w:firstLineChars="200"/>
        <w:jc w:val="center"/>
        <w:rPr>
          <w:sz w:val="24"/>
        </w:rPr>
      </w:pPr>
      <w:r>
        <w:rPr>
          <w:rFonts w:hint="eastAsia"/>
          <w:sz w:val="24"/>
        </w:rPr>
        <w:t xml:space="preserve">                      日期：</w:t>
      </w:r>
    </w:p>
    <w:p w14:paraId="73142A9F">
      <w:pPr>
        <w:adjustRightInd w:val="0"/>
        <w:snapToGrid w:val="0"/>
        <w:spacing w:line="300" w:lineRule="auto"/>
        <w:ind w:firstLine="480" w:firstLineChars="200"/>
        <w:jc w:val="center"/>
        <w:rPr>
          <w:sz w:val="24"/>
        </w:rPr>
      </w:pPr>
    </w:p>
    <w:p w14:paraId="67B4136A">
      <w:pPr>
        <w:rPr>
          <w:rFonts w:hint="eastAsia" w:hAnsi="宋体"/>
          <w:szCs w:val="21"/>
        </w:rPr>
      </w:pPr>
      <w:r>
        <w:rPr>
          <w:rFonts w:hAnsi="宋体"/>
          <w:szCs w:val="21"/>
        </w:rPr>
        <w:br w:type="page"/>
      </w:r>
    </w:p>
    <w:p w14:paraId="0259BAE1">
      <w:pPr>
        <w:pStyle w:val="43"/>
        <w:spacing w:line="480" w:lineRule="auto"/>
        <w:ind w:firstLine="3213" w:firstLineChars="1000"/>
        <w:jc w:val="left"/>
      </w:pPr>
      <w:bookmarkStart w:id="724" w:name="_Toc2369"/>
      <w:bookmarkStart w:id="725" w:name="_Toc26122"/>
      <w:bookmarkStart w:id="726" w:name="_Toc17361"/>
      <w:bookmarkStart w:id="727" w:name="_Toc240877312"/>
      <w:bookmarkStart w:id="728" w:name="_Toc29407"/>
      <w:bookmarkStart w:id="729" w:name="_Toc12770"/>
      <w:bookmarkStart w:id="730" w:name="_Toc240877073"/>
      <w:bookmarkStart w:id="731" w:name="_Toc240877049"/>
      <w:bookmarkStart w:id="732" w:name="_Toc25297"/>
      <w:bookmarkStart w:id="733" w:name="_Toc7007"/>
      <w:bookmarkStart w:id="734" w:name="_Toc7994"/>
      <w:bookmarkStart w:id="735" w:name="_Toc240877977"/>
      <w:bookmarkStart w:id="736" w:name="_Toc5876"/>
      <w:bookmarkStart w:id="737" w:name="_Toc240877524"/>
      <w:bookmarkStart w:id="738" w:name="_Toc240878686"/>
      <w:r>
        <w:t>第</w:t>
      </w:r>
      <w:r>
        <w:rPr>
          <w:rFonts w:hint="eastAsia"/>
        </w:rPr>
        <w:t>五</w:t>
      </w:r>
      <w:r>
        <w:t>章  评审办法</w:t>
      </w:r>
      <w:bookmarkEnd w:id="718"/>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14:paraId="4762F665">
      <w:pPr>
        <w:tabs>
          <w:tab w:val="right" w:leader="dot" w:pos="8505"/>
        </w:tabs>
        <w:spacing w:line="360" w:lineRule="auto"/>
        <w:jc w:val="center"/>
        <w:rPr>
          <w:rFonts w:hint="eastAsia" w:ascii="宋体" w:hAnsi="宋体"/>
          <w:b/>
          <w:szCs w:val="21"/>
        </w:rPr>
      </w:pPr>
    </w:p>
    <w:p w14:paraId="3A93646D">
      <w:pPr>
        <w:pStyle w:val="5"/>
        <w:spacing w:before="0"/>
        <w:jc w:val="center"/>
        <w:rPr>
          <w:rFonts w:hint="eastAsia" w:ascii="宋体" w:hAnsi="宋体"/>
        </w:rPr>
      </w:pPr>
      <w:bookmarkStart w:id="739" w:name="_Toc240877313"/>
      <w:bookmarkStart w:id="740" w:name="_Toc15817"/>
      <w:bookmarkStart w:id="741" w:name="_Toc55310081"/>
      <w:bookmarkStart w:id="742" w:name="_Toc17386"/>
      <w:bookmarkStart w:id="743" w:name="_Toc22352"/>
      <w:bookmarkStart w:id="744" w:name="_Toc240878687"/>
      <w:bookmarkStart w:id="745" w:name="_Toc19053"/>
      <w:bookmarkStart w:id="746" w:name="_Toc240877978"/>
      <w:bookmarkStart w:id="747" w:name="_Toc2734"/>
      <w:bookmarkStart w:id="748" w:name="_Toc50"/>
      <w:bookmarkStart w:id="749" w:name="_Toc7470"/>
      <w:bookmarkStart w:id="750" w:name="_Toc11527"/>
      <w:bookmarkStart w:id="751" w:name="_Toc240877525"/>
      <w:bookmarkStart w:id="752" w:name="_Toc989"/>
      <w:bookmarkStart w:id="753" w:name="_Toc55303769"/>
      <w:r>
        <w:rPr>
          <w:rFonts w:hint="eastAsia" w:ascii="宋体" w:hAnsi="宋体"/>
        </w:rPr>
        <w:t>谈判程序和方法附表</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bookmarkEnd w:id="753"/>
    <w:p w14:paraId="43806B03">
      <w:pPr>
        <w:pStyle w:val="5"/>
        <w:spacing w:before="0"/>
        <w:jc w:val="center"/>
        <w:rPr>
          <w:rFonts w:hint="eastAsia" w:ascii="宋体" w:hAnsi="宋体"/>
        </w:rPr>
      </w:pPr>
      <w:bookmarkStart w:id="754" w:name="_Toc2673"/>
      <w:bookmarkStart w:id="755" w:name="_Toc55303770"/>
      <w:bookmarkStart w:id="756" w:name="_Toc29863"/>
      <w:bookmarkStart w:id="757" w:name="_Toc240877979"/>
      <w:bookmarkStart w:id="758" w:name="_Toc240878688"/>
      <w:bookmarkStart w:id="759" w:name="_Toc21222"/>
      <w:bookmarkStart w:id="760" w:name="_Toc29382"/>
      <w:bookmarkStart w:id="761" w:name="_Toc240877314"/>
      <w:bookmarkStart w:id="762" w:name="_Toc11274"/>
      <w:bookmarkStart w:id="763" w:name="_Toc5006"/>
      <w:bookmarkStart w:id="764" w:name="_Toc55310083"/>
      <w:bookmarkStart w:id="765" w:name="_Toc4698"/>
      <w:bookmarkStart w:id="766" w:name="_Toc16945"/>
      <w:bookmarkStart w:id="767" w:name="_Toc240877526"/>
      <w:bookmarkStart w:id="768" w:name="_Toc2930"/>
      <w:bookmarkStart w:id="769" w:name="_Toc86124094"/>
      <w:bookmarkStart w:id="770" w:name="_Toc347849269"/>
      <w:bookmarkStart w:id="771" w:name="_Toc419725624"/>
      <w:bookmarkStart w:id="772" w:name="_Toc417843451"/>
      <w:bookmarkStart w:id="773" w:name="_Toc417843500"/>
      <w:r>
        <w:rPr>
          <w:rFonts w:hint="eastAsia" w:ascii="宋体" w:hAnsi="宋体"/>
        </w:rPr>
        <w:t>综合评分法</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tbl>
      <w:tblPr>
        <w:tblStyle w:val="46"/>
        <w:tblW w:w="97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1020"/>
        <w:gridCol w:w="2415"/>
        <w:gridCol w:w="5326"/>
      </w:tblGrid>
      <w:tr w14:paraId="264F6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72" w:type="dxa"/>
            <w:gridSpan w:val="2"/>
            <w:vAlign w:val="center"/>
          </w:tcPr>
          <w:p w14:paraId="30961B85">
            <w:pPr>
              <w:spacing w:before="100" w:beforeAutospacing="1" w:after="100" w:afterAutospacing="1"/>
              <w:jc w:val="center"/>
              <w:rPr>
                <w:rFonts w:hint="eastAsia" w:ascii="宋体" w:hAnsi="宋体"/>
                <w:b/>
                <w:szCs w:val="21"/>
              </w:rPr>
            </w:pPr>
            <w:r>
              <w:rPr>
                <w:rFonts w:hint="eastAsia" w:ascii="宋体" w:hAnsi="宋体"/>
                <w:b/>
                <w:szCs w:val="21"/>
              </w:rPr>
              <w:t>条款号</w:t>
            </w:r>
          </w:p>
        </w:tc>
        <w:tc>
          <w:tcPr>
            <w:tcW w:w="2415" w:type="dxa"/>
            <w:vAlign w:val="center"/>
          </w:tcPr>
          <w:p w14:paraId="09AA9775">
            <w:pPr>
              <w:spacing w:before="100" w:beforeAutospacing="1" w:after="100" w:afterAutospacing="1"/>
              <w:jc w:val="center"/>
              <w:rPr>
                <w:rFonts w:hint="eastAsia" w:ascii="宋体" w:hAnsi="宋体"/>
                <w:b/>
                <w:szCs w:val="21"/>
              </w:rPr>
            </w:pPr>
            <w:r>
              <w:rPr>
                <w:rFonts w:hint="eastAsia" w:ascii="宋体" w:hAnsi="宋体"/>
                <w:b/>
                <w:szCs w:val="21"/>
              </w:rPr>
              <w:t>审 查 内 容</w:t>
            </w:r>
          </w:p>
        </w:tc>
        <w:tc>
          <w:tcPr>
            <w:tcW w:w="5326" w:type="dxa"/>
            <w:vAlign w:val="center"/>
          </w:tcPr>
          <w:p w14:paraId="70812AAF">
            <w:pPr>
              <w:spacing w:before="100" w:beforeAutospacing="1" w:after="100" w:afterAutospacing="1"/>
              <w:jc w:val="center"/>
              <w:rPr>
                <w:rFonts w:hint="eastAsia" w:ascii="宋体" w:hAnsi="宋体"/>
                <w:b/>
                <w:szCs w:val="21"/>
              </w:rPr>
            </w:pPr>
            <w:r>
              <w:rPr>
                <w:rFonts w:hint="eastAsia" w:ascii="宋体" w:hAnsi="宋体"/>
                <w:b/>
                <w:szCs w:val="21"/>
              </w:rPr>
              <w:t>审 查 标 准</w:t>
            </w:r>
          </w:p>
        </w:tc>
      </w:tr>
      <w:tr w14:paraId="78765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restart"/>
            <w:vAlign w:val="center"/>
          </w:tcPr>
          <w:p w14:paraId="4FC2B044">
            <w:pPr>
              <w:spacing w:before="100" w:beforeAutospacing="1" w:after="100" w:afterAutospacing="1"/>
              <w:jc w:val="center"/>
              <w:rPr>
                <w:rFonts w:hint="eastAsia" w:ascii="宋体" w:hAnsi="宋体"/>
                <w:szCs w:val="21"/>
              </w:rPr>
            </w:pPr>
            <w:r>
              <w:rPr>
                <w:rFonts w:hint="eastAsia" w:ascii="宋体" w:hAnsi="宋体"/>
                <w:szCs w:val="21"/>
              </w:rPr>
              <w:t>2.1</w:t>
            </w:r>
          </w:p>
        </w:tc>
        <w:tc>
          <w:tcPr>
            <w:tcW w:w="1020" w:type="dxa"/>
            <w:vMerge w:val="restart"/>
            <w:vAlign w:val="center"/>
          </w:tcPr>
          <w:p w14:paraId="7AF10BB3">
            <w:pPr>
              <w:spacing w:before="100" w:beforeAutospacing="1" w:after="100" w:afterAutospacing="1"/>
              <w:jc w:val="center"/>
              <w:rPr>
                <w:rFonts w:hint="eastAsia" w:ascii="宋体" w:hAnsi="宋体"/>
                <w:szCs w:val="21"/>
              </w:rPr>
            </w:pPr>
            <w:r>
              <w:rPr>
                <w:rFonts w:hint="eastAsia" w:ascii="宋体" w:hAnsi="宋体"/>
                <w:szCs w:val="21"/>
              </w:rPr>
              <w:t>资格评审标准</w:t>
            </w:r>
          </w:p>
        </w:tc>
        <w:tc>
          <w:tcPr>
            <w:tcW w:w="2415" w:type="dxa"/>
            <w:vAlign w:val="center"/>
          </w:tcPr>
          <w:p w14:paraId="0C5ABA8E">
            <w:pPr>
              <w:spacing w:before="100" w:beforeAutospacing="1" w:after="100" w:afterAutospacing="1"/>
              <w:jc w:val="center"/>
              <w:rPr>
                <w:rFonts w:hint="eastAsia" w:ascii="宋体" w:hAnsi="宋体"/>
                <w:szCs w:val="21"/>
              </w:rPr>
            </w:pPr>
            <w:r>
              <w:rPr>
                <w:rFonts w:hint="eastAsia"/>
              </w:rPr>
              <w:t>一般要求</w:t>
            </w:r>
          </w:p>
        </w:tc>
        <w:tc>
          <w:tcPr>
            <w:tcW w:w="5326" w:type="dxa"/>
            <w:vAlign w:val="center"/>
          </w:tcPr>
          <w:p w14:paraId="0FB39C0D">
            <w:pPr>
              <w:spacing w:before="100" w:beforeAutospacing="1" w:after="100" w:afterAutospacing="1"/>
              <w:jc w:val="left"/>
            </w:pPr>
            <w:r>
              <w:rPr>
                <w:rFonts w:hint="eastAsia"/>
              </w:rPr>
              <w:t xml:space="preserve">符合第一章 </w:t>
            </w:r>
            <w:r>
              <w:t xml:space="preserve"> </w:t>
            </w:r>
            <w:r>
              <w:rPr>
                <w:rFonts w:hint="eastAsia"/>
              </w:rPr>
              <w:t>竞争性谈判邀请</w:t>
            </w:r>
            <w:r>
              <w:t>函</w:t>
            </w:r>
            <w:r>
              <w:rPr>
                <w:rFonts w:hint="eastAsia"/>
              </w:rPr>
              <w:t>中“谈判申请人资格要求”规定</w:t>
            </w:r>
          </w:p>
        </w:tc>
      </w:tr>
      <w:tr w14:paraId="3A11B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6EE5D891">
            <w:pPr>
              <w:spacing w:before="100" w:beforeAutospacing="1" w:after="100" w:afterAutospacing="1"/>
              <w:jc w:val="center"/>
              <w:rPr>
                <w:rFonts w:hint="eastAsia" w:ascii="宋体" w:hAnsi="宋体"/>
                <w:szCs w:val="21"/>
              </w:rPr>
            </w:pPr>
          </w:p>
        </w:tc>
        <w:tc>
          <w:tcPr>
            <w:tcW w:w="1020" w:type="dxa"/>
            <w:vMerge w:val="continue"/>
            <w:vAlign w:val="center"/>
          </w:tcPr>
          <w:p w14:paraId="02B2258C">
            <w:pPr>
              <w:spacing w:before="100" w:beforeAutospacing="1" w:after="100" w:afterAutospacing="1"/>
              <w:jc w:val="center"/>
              <w:rPr>
                <w:rFonts w:hint="eastAsia" w:ascii="宋体" w:hAnsi="宋体"/>
                <w:szCs w:val="21"/>
              </w:rPr>
            </w:pPr>
          </w:p>
        </w:tc>
        <w:tc>
          <w:tcPr>
            <w:tcW w:w="2415" w:type="dxa"/>
            <w:vAlign w:val="center"/>
          </w:tcPr>
          <w:p w14:paraId="07570A82">
            <w:pPr>
              <w:spacing w:before="100" w:beforeAutospacing="1" w:after="100" w:afterAutospacing="1"/>
              <w:jc w:val="center"/>
              <w:rPr>
                <w:rFonts w:hint="eastAsia" w:ascii="宋体" w:hAnsi="宋体"/>
                <w:szCs w:val="21"/>
              </w:rPr>
            </w:pPr>
            <w:r>
              <w:rPr>
                <w:rFonts w:hint="eastAsia"/>
              </w:rPr>
              <w:t>资质要求</w:t>
            </w:r>
          </w:p>
        </w:tc>
        <w:tc>
          <w:tcPr>
            <w:tcW w:w="5326" w:type="dxa"/>
            <w:vAlign w:val="center"/>
          </w:tcPr>
          <w:p w14:paraId="313ADBDF">
            <w:pPr>
              <w:spacing w:before="100" w:beforeAutospacing="1" w:after="100" w:afterAutospacing="1"/>
              <w:jc w:val="left"/>
            </w:pPr>
            <w:r>
              <w:rPr>
                <w:rFonts w:hint="eastAsia"/>
              </w:rPr>
              <w:t xml:space="preserve">符合第一章 </w:t>
            </w:r>
            <w:r>
              <w:t xml:space="preserve"> </w:t>
            </w:r>
            <w:r>
              <w:rPr>
                <w:rFonts w:hint="eastAsia"/>
              </w:rPr>
              <w:t>竞争性谈判邀请</w:t>
            </w:r>
            <w:r>
              <w:t>函</w:t>
            </w:r>
            <w:r>
              <w:rPr>
                <w:rFonts w:hint="eastAsia"/>
              </w:rPr>
              <w:t>中“谈判申请人资格要求”规定</w:t>
            </w:r>
          </w:p>
        </w:tc>
      </w:tr>
      <w:tr w14:paraId="0D7EE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55D10C3B">
            <w:pPr>
              <w:spacing w:before="100" w:beforeAutospacing="1" w:after="100" w:afterAutospacing="1"/>
              <w:jc w:val="center"/>
              <w:rPr>
                <w:rFonts w:hint="eastAsia" w:ascii="宋体" w:hAnsi="宋体"/>
                <w:szCs w:val="21"/>
              </w:rPr>
            </w:pPr>
          </w:p>
        </w:tc>
        <w:tc>
          <w:tcPr>
            <w:tcW w:w="1020" w:type="dxa"/>
            <w:vMerge w:val="continue"/>
            <w:vAlign w:val="center"/>
          </w:tcPr>
          <w:p w14:paraId="4FCF2879">
            <w:pPr>
              <w:spacing w:before="100" w:beforeAutospacing="1" w:after="100" w:afterAutospacing="1"/>
              <w:jc w:val="center"/>
              <w:rPr>
                <w:rFonts w:hint="eastAsia" w:ascii="宋体" w:hAnsi="宋体"/>
                <w:szCs w:val="21"/>
              </w:rPr>
            </w:pPr>
          </w:p>
        </w:tc>
        <w:tc>
          <w:tcPr>
            <w:tcW w:w="2415" w:type="dxa"/>
            <w:vAlign w:val="center"/>
          </w:tcPr>
          <w:p w14:paraId="59507928">
            <w:pPr>
              <w:spacing w:before="100" w:beforeAutospacing="1" w:after="100" w:afterAutospacing="1"/>
              <w:jc w:val="center"/>
              <w:rPr>
                <w:rFonts w:hint="eastAsia" w:ascii="宋体" w:hAnsi="宋体"/>
                <w:szCs w:val="21"/>
              </w:rPr>
            </w:pPr>
            <w:r>
              <w:rPr>
                <w:rFonts w:hint="eastAsia"/>
              </w:rPr>
              <w:t>信誉要求</w:t>
            </w:r>
          </w:p>
        </w:tc>
        <w:tc>
          <w:tcPr>
            <w:tcW w:w="5326" w:type="dxa"/>
            <w:vAlign w:val="center"/>
          </w:tcPr>
          <w:p w14:paraId="7F44CD24">
            <w:pPr>
              <w:spacing w:before="100" w:beforeAutospacing="1" w:after="100" w:afterAutospacing="1"/>
              <w:jc w:val="left"/>
            </w:pPr>
            <w:r>
              <w:rPr>
                <w:rFonts w:hint="eastAsia"/>
              </w:rPr>
              <w:t xml:space="preserve">符合第一章 </w:t>
            </w:r>
            <w:r>
              <w:t xml:space="preserve"> </w:t>
            </w:r>
            <w:r>
              <w:rPr>
                <w:rFonts w:hint="eastAsia"/>
              </w:rPr>
              <w:t>竞争性谈判邀请</w:t>
            </w:r>
            <w:r>
              <w:t>函</w:t>
            </w:r>
            <w:r>
              <w:rPr>
                <w:rFonts w:hint="eastAsia"/>
              </w:rPr>
              <w:t>中“谈判申请人资格要求”规定</w:t>
            </w:r>
          </w:p>
        </w:tc>
      </w:tr>
      <w:tr w14:paraId="7C25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5886B1DE">
            <w:pPr>
              <w:spacing w:before="100" w:beforeAutospacing="1" w:after="100" w:afterAutospacing="1"/>
              <w:jc w:val="center"/>
              <w:rPr>
                <w:rFonts w:hint="eastAsia" w:ascii="宋体" w:hAnsi="宋体"/>
                <w:szCs w:val="21"/>
              </w:rPr>
            </w:pPr>
          </w:p>
        </w:tc>
        <w:tc>
          <w:tcPr>
            <w:tcW w:w="1020" w:type="dxa"/>
            <w:vMerge w:val="continue"/>
            <w:vAlign w:val="center"/>
          </w:tcPr>
          <w:p w14:paraId="426265B8">
            <w:pPr>
              <w:spacing w:before="100" w:beforeAutospacing="1" w:after="100" w:afterAutospacing="1"/>
              <w:jc w:val="center"/>
              <w:rPr>
                <w:rFonts w:hint="eastAsia" w:ascii="宋体" w:hAnsi="宋体"/>
                <w:szCs w:val="21"/>
              </w:rPr>
            </w:pPr>
          </w:p>
        </w:tc>
        <w:tc>
          <w:tcPr>
            <w:tcW w:w="2415" w:type="dxa"/>
            <w:vAlign w:val="center"/>
          </w:tcPr>
          <w:p w14:paraId="53E5160A">
            <w:pPr>
              <w:spacing w:before="100" w:beforeAutospacing="1" w:after="100" w:afterAutospacing="1"/>
              <w:jc w:val="center"/>
            </w:pPr>
            <w:r>
              <w:rPr>
                <w:rFonts w:hint="eastAsia"/>
              </w:rPr>
              <w:t>财务要求</w:t>
            </w:r>
          </w:p>
        </w:tc>
        <w:tc>
          <w:tcPr>
            <w:tcW w:w="5326" w:type="dxa"/>
            <w:vAlign w:val="center"/>
          </w:tcPr>
          <w:p w14:paraId="168B6171">
            <w:pPr>
              <w:spacing w:before="100" w:beforeAutospacing="1" w:after="100" w:afterAutospacing="1"/>
              <w:jc w:val="left"/>
            </w:pPr>
            <w:r>
              <w:rPr>
                <w:rFonts w:hint="eastAsia"/>
              </w:rPr>
              <w:t xml:space="preserve">符合第一章 </w:t>
            </w:r>
            <w:r>
              <w:t xml:space="preserve"> </w:t>
            </w:r>
            <w:r>
              <w:rPr>
                <w:rFonts w:hint="eastAsia"/>
              </w:rPr>
              <w:t>竞争性谈判邀请</w:t>
            </w:r>
            <w:r>
              <w:t>函</w:t>
            </w:r>
            <w:r>
              <w:rPr>
                <w:rFonts w:hint="eastAsia"/>
              </w:rPr>
              <w:t>中“谈判申请人资格要求”规定</w:t>
            </w:r>
          </w:p>
        </w:tc>
      </w:tr>
      <w:tr w14:paraId="6CBE5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53AC9356">
            <w:pPr>
              <w:spacing w:before="100" w:beforeAutospacing="1" w:after="100" w:afterAutospacing="1"/>
              <w:jc w:val="center"/>
              <w:rPr>
                <w:rFonts w:hint="eastAsia" w:ascii="宋体" w:hAnsi="宋体"/>
                <w:szCs w:val="21"/>
              </w:rPr>
            </w:pPr>
          </w:p>
        </w:tc>
        <w:tc>
          <w:tcPr>
            <w:tcW w:w="1020" w:type="dxa"/>
            <w:vMerge w:val="continue"/>
            <w:vAlign w:val="center"/>
          </w:tcPr>
          <w:p w14:paraId="1E9D2415">
            <w:pPr>
              <w:spacing w:before="100" w:beforeAutospacing="1" w:after="100" w:afterAutospacing="1"/>
              <w:jc w:val="center"/>
              <w:rPr>
                <w:rFonts w:hint="eastAsia" w:ascii="宋体" w:hAnsi="宋体"/>
                <w:szCs w:val="21"/>
              </w:rPr>
            </w:pPr>
          </w:p>
        </w:tc>
        <w:tc>
          <w:tcPr>
            <w:tcW w:w="2415" w:type="dxa"/>
            <w:vAlign w:val="center"/>
          </w:tcPr>
          <w:p w14:paraId="0D7E0B4E">
            <w:pPr>
              <w:spacing w:before="100" w:beforeAutospacing="1" w:after="100" w:afterAutospacing="1"/>
              <w:jc w:val="center"/>
              <w:rPr>
                <w:rFonts w:hint="eastAsia" w:ascii="宋体" w:hAnsi="宋体"/>
                <w:szCs w:val="21"/>
              </w:rPr>
            </w:pPr>
            <w:r>
              <w:rPr>
                <w:rFonts w:hint="eastAsia"/>
              </w:rPr>
              <w:t>其它要求</w:t>
            </w:r>
          </w:p>
        </w:tc>
        <w:tc>
          <w:tcPr>
            <w:tcW w:w="5326" w:type="dxa"/>
            <w:vAlign w:val="center"/>
          </w:tcPr>
          <w:p w14:paraId="3784625D">
            <w:pPr>
              <w:spacing w:before="100" w:beforeAutospacing="1" w:after="100" w:afterAutospacing="1"/>
            </w:pPr>
            <w:r>
              <w:rPr>
                <w:rFonts w:ascii="宋体" w:hAnsi="宋体"/>
                <w:szCs w:val="21"/>
              </w:rPr>
              <w:t>…………</w:t>
            </w:r>
          </w:p>
        </w:tc>
      </w:tr>
      <w:tr w14:paraId="5EEF3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restart"/>
            <w:vAlign w:val="center"/>
          </w:tcPr>
          <w:p w14:paraId="5D4336D7">
            <w:pPr>
              <w:jc w:val="center"/>
              <w:rPr>
                <w:rFonts w:hint="eastAsia" w:ascii="宋体" w:hAnsi="宋体"/>
                <w:szCs w:val="21"/>
              </w:rPr>
            </w:pPr>
            <w:r>
              <w:rPr>
                <w:rFonts w:hint="eastAsia" w:ascii="宋体" w:hAnsi="宋体"/>
                <w:szCs w:val="21"/>
              </w:rPr>
              <w:t>2</w:t>
            </w:r>
            <w:r>
              <w:rPr>
                <w:rFonts w:ascii="宋体" w:hAnsi="宋体"/>
                <w:szCs w:val="21"/>
              </w:rPr>
              <w:t>.2</w:t>
            </w:r>
          </w:p>
        </w:tc>
        <w:tc>
          <w:tcPr>
            <w:tcW w:w="1020" w:type="dxa"/>
            <w:vMerge w:val="restart"/>
            <w:vAlign w:val="center"/>
          </w:tcPr>
          <w:p w14:paraId="769BC885">
            <w:pPr>
              <w:jc w:val="center"/>
              <w:rPr>
                <w:rFonts w:hint="eastAsia" w:ascii="宋体" w:hAnsi="宋体"/>
                <w:szCs w:val="21"/>
              </w:rPr>
            </w:pPr>
            <w:bookmarkStart w:id="774" w:name="_Hlk55303589"/>
            <w:r>
              <w:rPr>
                <w:rFonts w:hint="eastAsia" w:ascii="宋体" w:hAnsi="宋体"/>
                <w:szCs w:val="21"/>
              </w:rPr>
              <w:t>符合性</w:t>
            </w:r>
            <w:bookmarkEnd w:id="774"/>
            <w:r>
              <w:rPr>
                <w:rFonts w:hint="eastAsia" w:ascii="宋体" w:hAnsi="宋体"/>
                <w:szCs w:val="21"/>
              </w:rPr>
              <w:t>评审</w:t>
            </w:r>
          </w:p>
        </w:tc>
        <w:tc>
          <w:tcPr>
            <w:tcW w:w="2415" w:type="dxa"/>
            <w:vAlign w:val="center"/>
          </w:tcPr>
          <w:p w14:paraId="51687E2B">
            <w:pPr>
              <w:spacing w:before="100" w:beforeAutospacing="1" w:after="100" w:afterAutospacing="1"/>
              <w:jc w:val="center"/>
            </w:pPr>
            <w:r>
              <w:rPr>
                <w:rFonts w:hint="eastAsia"/>
              </w:rPr>
              <w:t>报价一览表</w:t>
            </w:r>
          </w:p>
        </w:tc>
        <w:tc>
          <w:tcPr>
            <w:tcW w:w="5326" w:type="dxa"/>
            <w:vAlign w:val="center"/>
          </w:tcPr>
          <w:p w14:paraId="30BD082C">
            <w:r>
              <w:rPr>
                <w:rFonts w:hint="eastAsia"/>
              </w:rPr>
              <w:t>符合谈判文件规定的格式，有法定代表人或其委托代理人签字</w:t>
            </w:r>
          </w:p>
        </w:tc>
      </w:tr>
      <w:tr w14:paraId="08BA8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1B1A1615">
            <w:pPr>
              <w:jc w:val="center"/>
              <w:rPr>
                <w:rFonts w:hint="eastAsia" w:ascii="宋体" w:hAnsi="宋体"/>
                <w:szCs w:val="21"/>
              </w:rPr>
            </w:pPr>
          </w:p>
        </w:tc>
        <w:tc>
          <w:tcPr>
            <w:tcW w:w="1020" w:type="dxa"/>
            <w:vMerge w:val="continue"/>
            <w:vAlign w:val="center"/>
          </w:tcPr>
          <w:p w14:paraId="52CDE9C3">
            <w:pPr>
              <w:jc w:val="center"/>
              <w:rPr>
                <w:rFonts w:hint="eastAsia" w:ascii="宋体" w:hAnsi="宋体"/>
                <w:szCs w:val="21"/>
              </w:rPr>
            </w:pPr>
          </w:p>
        </w:tc>
        <w:tc>
          <w:tcPr>
            <w:tcW w:w="2415" w:type="dxa"/>
            <w:vAlign w:val="center"/>
          </w:tcPr>
          <w:p w14:paraId="408DB847">
            <w:pPr>
              <w:spacing w:before="100" w:beforeAutospacing="1" w:after="100" w:afterAutospacing="1"/>
              <w:jc w:val="center"/>
            </w:pPr>
            <w:r>
              <w:rPr>
                <w:rFonts w:hint="eastAsia"/>
              </w:rPr>
              <w:t>谈判申请文件格式</w:t>
            </w:r>
          </w:p>
        </w:tc>
        <w:tc>
          <w:tcPr>
            <w:tcW w:w="5326" w:type="dxa"/>
            <w:vAlign w:val="center"/>
          </w:tcPr>
          <w:p w14:paraId="17E35EDA">
            <w:r>
              <w:rPr>
                <w:rFonts w:hint="eastAsia"/>
              </w:rPr>
              <w:t>符合第四章“谈判申请文件格式”的要求</w:t>
            </w:r>
          </w:p>
        </w:tc>
      </w:tr>
      <w:tr w14:paraId="5D02C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773E439E">
            <w:pPr>
              <w:jc w:val="center"/>
              <w:rPr>
                <w:rFonts w:hint="eastAsia" w:ascii="宋体" w:hAnsi="宋体"/>
                <w:szCs w:val="21"/>
              </w:rPr>
            </w:pPr>
          </w:p>
        </w:tc>
        <w:tc>
          <w:tcPr>
            <w:tcW w:w="1020" w:type="dxa"/>
            <w:vMerge w:val="continue"/>
            <w:vAlign w:val="center"/>
          </w:tcPr>
          <w:p w14:paraId="2AB500B5">
            <w:pPr>
              <w:jc w:val="center"/>
              <w:rPr>
                <w:rFonts w:hint="eastAsia" w:ascii="宋体" w:hAnsi="宋体"/>
                <w:szCs w:val="21"/>
              </w:rPr>
            </w:pPr>
          </w:p>
        </w:tc>
        <w:tc>
          <w:tcPr>
            <w:tcW w:w="2415" w:type="dxa"/>
            <w:vAlign w:val="center"/>
          </w:tcPr>
          <w:p w14:paraId="7CE8E06A">
            <w:pPr>
              <w:spacing w:before="100" w:beforeAutospacing="1" w:after="100" w:afterAutospacing="1"/>
              <w:jc w:val="center"/>
            </w:pPr>
            <w:r>
              <w:rPr>
                <w:rFonts w:hint="eastAsia"/>
              </w:rPr>
              <w:t>法定代表人身份证明书</w:t>
            </w:r>
          </w:p>
        </w:tc>
        <w:tc>
          <w:tcPr>
            <w:tcW w:w="5326" w:type="dxa"/>
            <w:vAlign w:val="center"/>
          </w:tcPr>
          <w:p w14:paraId="0CF63959">
            <w:r>
              <w:rPr>
                <w:rFonts w:hint="eastAsia"/>
              </w:rPr>
              <w:t>符合谈判文件规定的格式及内容，并盖单位章；谈判申请文件正本中法定代表人身份证明书为原件</w:t>
            </w:r>
          </w:p>
        </w:tc>
      </w:tr>
      <w:tr w14:paraId="2E4C1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4DDD572E">
            <w:pPr>
              <w:jc w:val="center"/>
              <w:rPr>
                <w:rFonts w:hint="eastAsia" w:ascii="宋体" w:hAnsi="宋体"/>
                <w:szCs w:val="21"/>
              </w:rPr>
            </w:pPr>
          </w:p>
        </w:tc>
        <w:tc>
          <w:tcPr>
            <w:tcW w:w="1020" w:type="dxa"/>
            <w:vMerge w:val="continue"/>
            <w:vAlign w:val="center"/>
          </w:tcPr>
          <w:p w14:paraId="3F666397">
            <w:pPr>
              <w:jc w:val="center"/>
              <w:rPr>
                <w:rFonts w:hint="eastAsia" w:ascii="宋体" w:hAnsi="宋体"/>
                <w:szCs w:val="21"/>
              </w:rPr>
            </w:pPr>
          </w:p>
        </w:tc>
        <w:tc>
          <w:tcPr>
            <w:tcW w:w="2415" w:type="dxa"/>
            <w:vAlign w:val="center"/>
          </w:tcPr>
          <w:p w14:paraId="56077690">
            <w:pPr>
              <w:spacing w:before="100" w:beforeAutospacing="1" w:after="100" w:afterAutospacing="1"/>
              <w:jc w:val="center"/>
            </w:pPr>
            <w:r>
              <w:rPr>
                <w:rFonts w:hint="eastAsia"/>
              </w:rPr>
              <w:t>法定代表人授权委托书</w:t>
            </w:r>
          </w:p>
        </w:tc>
        <w:tc>
          <w:tcPr>
            <w:tcW w:w="5326" w:type="dxa"/>
            <w:vAlign w:val="center"/>
          </w:tcPr>
          <w:p w14:paraId="775C62ED">
            <w:r>
              <w:rPr>
                <w:rFonts w:hint="eastAsia"/>
              </w:rPr>
              <w:t>有法定代表人及其委托代理人签字，并盖单位章；符合谈判文件规定的格式及内容；谈判申请文件正本中法定代表人授权委托书为原件</w:t>
            </w:r>
          </w:p>
        </w:tc>
      </w:tr>
      <w:tr w14:paraId="2BDF0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393BE168">
            <w:pPr>
              <w:jc w:val="center"/>
              <w:rPr>
                <w:rFonts w:hint="eastAsia" w:ascii="宋体" w:hAnsi="宋体"/>
                <w:szCs w:val="21"/>
              </w:rPr>
            </w:pPr>
          </w:p>
        </w:tc>
        <w:tc>
          <w:tcPr>
            <w:tcW w:w="1020" w:type="dxa"/>
            <w:vMerge w:val="continue"/>
            <w:vAlign w:val="center"/>
          </w:tcPr>
          <w:p w14:paraId="49432DBE">
            <w:pPr>
              <w:jc w:val="center"/>
              <w:rPr>
                <w:rFonts w:hint="eastAsia" w:ascii="宋体" w:hAnsi="宋体"/>
                <w:szCs w:val="21"/>
              </w:rPr>
            </w:pPr>
          </w:p>
        </w:tc>
        <w:tc>
          <w:tcPr>
            <w:tcW w:w="2415" w:type="dxa"/>
            <w:vAlign w:val="center"/>
          </w:tcPr>
          <w:p w14:paraId="313EBF7F">
            <w:pPr>
              <w:spacing w:before="100" w:beforeAutospacing="1" w:after="100" w:afterAutospacing="1"/>
              <w:jc w:val="center"/>
            </w:pPr>
            <w:r>
              <w:rPr>
                <w:rFonts w:hint="eastAsia"/>
              </w:rPr>
              <w:t>谈判报价</w:t>
            </w:r>
          </w:p>
        </w:tc>
        <w:tc>
          <w:tcPr>
            <w:tcW w:w="5326" w:type="dxa"/>
            <w:vAlign w:val="center"/>
          </w:tcPr>
          <w:p w14:paraId="4F452D13">
            <w:r>
              <w:rPr>
                <w:rFonts w:hint="eastAsia"/>
              </w:rPr>
              <w:t>报价完整且仅有一个报价方案</w:t>
            </w:r>
          </w:p>
        </w:tc>
      </w:tr>
      <w:tr w14:paraId="60A87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25EC540B">
            <w:pPr>
              <w:jc w:val="center"/>
              <w:rPr>
                <w:rFonts w:hint="eastAsia" w:ascii="宋体" w:hAnsi="宋体"/>
                <w:szCs w:val="21"/>
              </w:rPr>
            </w:pPr>
          </w:p>
        </w:tc>
        <w:tc>
          <w:tcPr>
            <w:tcW w:w="1020" w:type="dxa"/>
            <w:vMerge w:val="continue"/>
            <w:vAlign w:val="center"/>
          </w:tcPr>
          <w:p w14:paraId="7660F3CC">
            <w:pPr>
              <w:jc w:val="center"/>
              <w:rPr>
                <w:rFonts w:hint="eastAsia" w:ascii="宋体" w:hAnsi="宋体"/>
                <w:szCs w:val="21"/>
              </w:rPr>
            </w:pPr>
          </w:p>
        </w:tc>
        <w:tc>
          <w:tcPr>
            <w:tcW w:w="2415" w:type="dxa"/>
            <w:vAlign w:val="center"/>
          </w:tcPr>
          <w:p w14:paraId="0075D618">
            <w:pPr>
              <w:spacing w:before="100" w:beforeAutospacing="1" w:after="100" w:afterAutospacing="1"/>
              <w:jc w:val="center"/>
            </w:pPr>
            <w:r>
              <w:rPr>
                <w:rFonts w:hint="eastAsia"/>
              </w:rPr>
              <w:t>服务期限</w:t>
            </w:r>
          </w:p>
        </w:tc>
        <w:tc>
          <w:tcPr>
            <w:tcW w:w="5326" w:type="dxa"/>
            <w:vAlign w:val="center"/>
          </w:tcPr>
          <w:p w14:paraId="43A3094C">
            <w:r>
              <w:rPr>
                <w:rFonts w:hint="eastAsia"/>
              </w:rPr>
              <w:t>符合项目服务期限要求</w:t>
            </w:r>
          </w:p>
        </w:tc>
      </w:tr>
      <w:tr w14:paraId="14295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395F8CE9">
            <w:pPr>
              <w:jc w:val="center"/>
              <w:rPr>
                <w:rFonts w:hint="eastAsia" w:ascii="宋体" w:hAnsi="宋体"/>
                <w:szCs w:val="21"/>
              </w:rPr>
            </w:pPr>
          </w:p>
        </w:tc>
        <w:tc>
          <w:tcPr>
            <w:tcW w:w="1020" w:type="dxa"/>
            <w:vMerge w:val="continue"/>
            <w:vAlign w:val="center"/>
          </w:tcPr>
          <w:p w14:paraId="21AD885C">
            <w:pPr>
              <w:jc w:val="center"/>
              <w:rPr>
                <w:rFonts w:hint="eastAsia" w:ascii="宋体" w:hAnsi="宋体"/>
                <w:szCs w:val="21"/>
              </w:rPr>
            </w:pPr>
          </w:p>
        </w:tc>
        <w:tc>
          <w:tcPr>
            <w:tcW w:w="2415" w:type="dxa"/>
            <w:vAlign w:val="center"/>
          </w:tcPr>
          <w:p w14:paraId="1954F05D">
            <w:pPr>
              <w:spacing w:before="100" w:beforeAutospacing="1" w:after="100" w:afterAutospacing="1"/>
              <w:jc w:val="center"/>
            </w:pPr>
            <w:r>
              <w:rPr>
                <w:rFonts w:hint="eastAsia"/>
              </w:rPr>
              <w:t>谈判申请文件有效期</w:t>
            </w:r>
          </w:p>
        </w:tc>
        <w:tc>
          <w:tcPr>
            <w:tcW w:w="5326" w:type="dxa"/>
            <w:vAlign w:val="center"/>
          </w:tcPr>
          <w:p w14:paraId="6A95E970">
            <w:r>
              <w:rPr>
                <w:rFonts w:hint="eastAsia"/>
              </w:rPr>
              <w:t>符合第二章“谈判申请人须知”第</w:t>
            </w:r>
            <w:r>
              <w:t>5.3</w:t>
            </w:r>
            <w:r>
              <w:rPr>
                <w:rFonts w:hint="eastAsia"/>
              </w:rPr>
              <w:t>项规定</w:t>
            </w:r>
          </w:p>
        </w:tc>
      </w:tr>
      <w:tr w14:paraId="45E84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11D7531E">
            <w:pPr>
              <w:jc w:val="center"/>
              <w:rPr>
                <w:rFonts w:hint="eastAsia" w:ascii="宋体" w:hAnsi="宋体"/>
                <w:szCs w:val="21"/>
              </w:rPr>
            </w:pPr>
          </w:p>
        </w:tc>
        <w:tc>
          <w:tcPr>
            <w:tcW w:w="1020" w:type="dxa"/>
            <w:vMerge w:val="continue"/>
            <w:vAlign w:val="center"/>
          </w:tcPr>
          <w:p w14:paraId="0C9C6FEE">
            <w:pPr>
              <w:jc w:val="center"/>
              <w:rPr>
                <w:rFonts w:hint="eastAsia" w:ascii="宋体" w:hAnsi="宋体"/>
                <w:szCs w:val="21"/>
              </w:rPr>
            </w:pPr>
          </w:p>
        </w:tc>
        <w:tc>
          <w:tcPr>
            <w:tcW w:w="2415" w:type="dxa"/>
            <w:vMerge w:val="restart"/>
            <w:vAlign w:val="center"/>
          </w:tcPr>
          <w:p w14:paraId="687EC29E">
            <w:pPr>
              <w:spacing w:before="100" w:beforeAutospacing="1" w:after="100" w:afterAutospacing="1"/>
              <w:jc w:val="center"/>
            </w:pPr>
            <w:r>
              <w:rPr>
                <w:rFonts w:hint="eastAsia"/>
              </w:rPr>
              <w:t>其它实质性条件</w:t>
            </w:r>
          </w:p>
        </w:tc>
        <w:tc>
          <w:tcPr>
            <w:tcW w:w="5326" w:type="dxa"/>
            <w:vAlign w:val="center"/>
          </w:tcPr>
          <w:p w14:paraId="61FD1A56">
            <w:r>
              <w:rPr>
                <w:rFonts w:hint="eastAsia"/>
              </w:rPr>
              <w:t>关键内容字迹潦草、表达不清、未按要求填写而导致非唯一理解的</w:t>
            </w:r>
          </w:p>
        </w:tc>
      </w:tr>
      <w:tr w14:paraId="0DA89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7B0C2023">
            <w:pPr>
              <w:jc w:val="center"/>
              <w:rPr>
                <w:rFonts w:hint="eastAsia" w:ascii="宋体" w:hAnsi="宋体"/>
                <w:szCs w:val="21"/>
              </w:rPr>
            </w:pPr>
          </w:p>
        </w:tc>
        <w:tc>
          <w:tcPr>
            <w:tcW w:w="1020" w:type="dxa"/>
            <w:vMerge w:val="continue"/>
            <w:vAlign w:val="center"/>
          </w:tcPr>
          <w:p w14:paraId="1B39DDB9">
            <w:pPr>
              <w:jc w:val="center"/>
              <w:rPr>
                <w:rFonts w:hint="eastAsia" w:ascii="宋体" w:hAnsi="宋体"/>
                <w:szCs w:val="21"/>
              </w:rPr>
            </w:pPr>
          </w:p>
        </w:tc>
        <w:tc>
          <w:tcPr>
            <w:tcW w:w="2415" w:type="dxa"/>
            <w:vMerge w:val="continue"/>
            <w:vAlign w:val="center"/>
          </w:tcPr>
          <w:p w14:paraId="15FBB131">
            <w:pPr>
              <w:spacing w:before="100" w:beforeAutospacing="1" w:after="100" w:afterAutospacing="1"/>
              <w:jc w:val="center"/>
            </w:pPr>
          </w:p>
        </w:tc>
        <w:tc>
          <w:tcPr>
            <w:tcW w:w="5326" w:type="dxa"/>
            <w:vAlign w:val="center"/>
          </w:tcPr>
          <w:p w14:paraId="73C95401">
            <w:r>
              <w:rPr>
                <w:rFonts w:hint="eastAsia"/>
              </w:rPr>
              <w:t>申请文件如果出现计算或表达上的错误，申请人不接受按谈判文件第五章《评审办法》规定的原则进行修正的</w:t>
            </w:r>
          </w:p>
        </w:tc>
      </w:tr>
      <w:tr w14:paraId="221B6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1762B3EE">
            <w:pPr>
              <w:jc w:val="center"/>
              <w:rPr>
                <w:rFonts w:hint="eastAsia" w:ascii="宋体" w:hAnsi="宋体"/>
                <w:szCs w:val="21"/>
              </w:rPr>
            </w:pPr>
          </w:p>
        </w:tc>
        <w:tc>
          <w:tcPr>
            <w:tcW w:w="1020" w:type="dxa"/>
            <w:vMerge w:val="continue"/>
            <w:vAlign w:val="center"/>
          </w:tcPr>
          <w:p w14:paraId="409D714D">
            <w:pPr>
              <w:jc w:val="center"/>
              <w:rPr>
                <w:rFonts w:hint="eastAsia" w:ascii="宋体" w:hAnsi="宋体"/>
                <w:szCs w:val="21"/>
              </w:rPr>
            </w:pPr>
          </w:p>
        </w:tc>
        <w:tc>
          <w:tcPr>
            <w:tcW w:w="2415" w:type="dxa"/>
            <w:vMerge w:val="continue"/>
            <w:vAlign w:val="center"/>
          </w:tcPr>
          <w:p w14:paraId="73106785">
            <w:pPr>
              <w:spacing w:before="100" w:beforeAutospacing="1" w:after="100" w:afterAutospacing="1"/>
              <w:jc w:val="center"/>
            </w:pPr>
          </w:p>
        </w:tc>
        <w:tc>
          <w:tcPr>
            <w:tcW w:w="5326" w:type="dxa"/>
            <w:vAlign w:val="center"/>
          </w:tcPr>
          <w:p w14:paraId="57603D45">
            <w:r>
              <w:rPr>
                <w:rFonts w:hint="eastAsia"/>
              </w:rPr>
              <w:t>未响应其它谈判文件中规定的实质性内容的</w:t>
            </w:r>
          </w:p>
        </w:tc>
      </w:tr>
      <w:tr w14:paraId="4A4E6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1020D644">
            <w:pPr>
              <w:jc w:val="center"/>
              <w:rPr>
                <w:rFonts w:hint="eastAsia" w:ascii="宋体" w:hAnsi="宋体"/>
                <w:szCs w:val="21"/>
              </w:rPr>
            </w:pPr>
          </w:p>
        </w:tc>
        <w:tc>
          <w:tcPr>
            <w:tcW w:w="1020" w:type="dxa"/>
            <w:vMerge w:val="continue"/>
            <w:vAlign w:val="center"/>
          </w:tcPr>
          <w:p w14:paraId="56C89A89">
            <w:pPr>
              <w:jc w:val="center"/>
              <w:rPr>
                <w:rFonts w:hint="eastAsia" w:ascii="宋体" w:hAnsi="宋体"/>
                <w:szCs w:val="21"/>
              </w:rPr>
            </w:pPr>
          </w:p>
        </w:tc>
        <w:tc>
          <w:tcPr>
            <w:tcW w:w="2415" w:type="dxa"/>
            <w:vAlign w:val="center"/>
          </w:tcPr>
          <w:p w14:paraId="68DD5D92">
            <w:pPr>
              <w:spacing w:before="100" w:beforeAutospacing="1" w:after="100" w:afterAutospacing="1"/>
              <w:jc w:val="center"/>
            </w:pPr>
            <w:r>
              <w:rPr>
                <w:rFonts w:hint="eastAsia"/>
              </w:rPr>
              <w:t>其它部分</w:t>
            </w:r>
          </w:p>
        </w:tc>
        <w:tc>
          <w:tcPr>
            <w:tcW w:w="5326" w:type="dxa"/>
            <w:vAlign w:val="center"/>
          </w:tcPr>
          <w:p w14:paraId="0F5BA826">
            <w:r>
              <w:rPr>
                <w:rFonts w:ascii="宋体" w:hAnsi="宋体"/>
                <w:szCs w:val="21"/>
              </w:rPr>
              <w:t>…………</w:t>
            </w:r>
          </w:p>
        </w:tc>
      </w:tr>
      <w:tr w14:paraId="3D475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restart"/>
            <w:vAlign w:val="center"/>
          </w:tcPr>
          <w:p w14:paraId="3C0B689E">
            <w:pPr>
              <w:jc w:val="center"/>
              <w:rPr>
                <w:rFonts w:hint="eastAsia" w:ascii="宋体" w:hAnsi="宋体"/>
                <w:szCs w:val="21"/>
              </w:rPr>
            </w:pPr>
            <w:r>
              <w:rPr>
                <w:rFonts w:hint="eastAsia" w:ascii="宋体" w:hAnsi="宋体"/>
                <w:szCs w:val="21"/>
              </w:rPr>
              <w:t>2.</w:t>
            </w:r>
            <w:r>
              <w:rPr>
                <w:rFonts w:ascii="宋体" w:hAnsi="宋体"/>
                <w:szCs w:val="21"/>
              </w:rPr>
              <w:t>3</w:t>
            </w:r>
          </w:p>
        </w:tc>
        <w:tc>
          <w:tcPr>
            <w:tcW w:w="1020" w:type="dxa"/>
            <w:vMerge w:val="restart"/>
            <w:vAlign w:val="center"/>
          </w:tcPr>
          <w:p w14:paraId="1CB93923">
            <w:pPr>
              <w:jc w:val="center"/>
              <w:rPr>
                <w:rFonts w:hint="eastAsia" w:ascii="宋体" w:hAnsi="宋体"/>
                <w:szCs w:val="21"/>
              </w:rPr>
            </w:pPr>
            <w:r>
              <w:rPr>
                <w:rFonts w:hint="eastAsia" w:ascii="宋体" w:hAnsi="宋体"/>
                <w:szCs w:val="21"/>
              </w:rPr>
              <w:t>详细审查标准</w:t>
            </w:r>
          </w:p>
        </w:tc>
        <w:tc>
          <w:tcPr>
            <w:tcW w:w="2415" w:type="dxa"/>
            <w:vAlign w:val="center"/>
          </w:tcPr>
          <w:p w14:paraId="08D1AEFD">
            <w:pPr>
              <w:spacing w:before="100" w:beforeAutospacing="1" w:after="100" w:afterAutospacing="1"/>
              <w:jc w:val="center"/>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评审总得分</w:t>
            </w:r>
          </w:p>
          <w:p w14:paraId="6F32C705">
            <w:pPr>
              <w:spacing w:before="100" w:beforeAutospacing="1" w:after="100" w:afterAutospacing="1"/>
              <w:jc w:val="center"/>
              <w:rPr>
                <w:rFonts w:hint="eastAsia" w:ascii="宋体" w:hAnsi="宋体"/>
                <w:szCs w:val="21"/>
              </w:rPr>
            </w:pPr>
            <w:r>
              <w:rPr>
                <w:rFonts w:hint="eastAsia" w:asciiTheme="minorEastAsia" w:hAnsiTheme="minorEastAsia" w:eastAsiaTheme="minorEastAsia"/>
                <w:color w:val="000000"/>
                <w:sz w:val="24"/>
              </w:rPr>
              <w:t>计算公式</w:t>
            </w:r>
          </w:p>
        </w:tc>
        <w:tc>
          <w:tcPr>
            <w:tcW w:w="5326" w:type="dxa"/>
            <w:vAlign w:val="center"/>
          </w:tcPr>
          <w:p w14:paraId="0A0A03FB">
            <w:pPr>
              <w:rPr>
                <w:rFonts w:hint="eastAsia" w:ascii="宋体" w:hAnsi="宋体"/>
              </w:rPr>
            </w:pPr>
            <w:r>
              <w:rPr>
                <w:rFonts w:hint="eastAsia" w:asciiTheme="minorEastAsia" w:hAnsiTheme="minorEastAsia" w:eastAsiaTheme="minorEastAsia"/>
                <w:color w:val="000000"/>
                <w:sz w:val="24"/>
              </w:rPr>
              <w:t>申请人的评审总得分＝F1＋F2＋F3</w:t>
            </w:r>
          </w:p>
        </w:tc>
      </w:tr>
      <w:tr w14:paraId="5B456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75BCE2F2">
            <w:pPr>
              <w:jc w:val="center"/>
              <w:rPr>
                <w:rFonts w:hint="eastAsia" w:ascii="宋体" w:hAnsi="宋体"/>
                <w:szCs w:val="21"/>
              </w:rPr>
            </w:pPr>
          </w:p>
        </w:tc>
        <w:tc>
          <w:tcPr>
            <w:tcW w:w="1020" w:type="dxa"/>
            <w:vMerge w:val="continue"/>
            <w:vAlign w:val="center"/>
          </w:tcPr>
          <w:p w14:paraId="6A5B5187">
            <w:pPr>
              <w:jc w:val="center"/>
              <w:rPr>
                <w:rFonts w:hint="eastAsia" w:ascii="宋体" w:hAnsi="宋体"/>
                <w:szCs w:val="21"/>
              </w:rPr>
            </w:pPr>
          </w:p>
        </w:tc>
        <w:tc>
          <w:tcPr>
            <w:tcW w:w="2415" w:type="dxa"/>
            <w:vAlign w:val="center"/>
          </w:tcPr>
          <w:p w14:paraId="4C538C5F">
            <w:pPr>
              <w:jc w:val="center"/>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评分分值组成</w:t>
            </w:r>
          </w:p>
          <w:p w14:paraId="3C3CFAAB">
            <w:pPr>
              <w:spacing w:before="100" w:beforeAutospacing="1" w:after="100" w:afterAutospacing="1"/>
              <w:jc w:val="center"/>
              <w:rPr>
                <w:rFonts w:hint="eastAsia" w:ascii="宋体" w:hAnsi="宋体"/>
                <w:szCs w:val="21"/>
              </w:rPr>
            </w:pPr>
            <w:r>
              <w:rPr>
                <w:rFonts w:hint="eastAsia" w:asciiTheme="minorEastAsia" w:hAnsiTheme="minorEastAsia" w:eastAsiaTheme="minorEastAsia"/>
                <w:color w:val="000000"/>
                <w:sz w:val="24"/>
              </w:rPr>
              <w:t>（满分1</w:t>
            </w:r>
            <w:r>
              <w:rPr>
                <w:rFonts w:asciiTheme="minorEastAsia" w:hAnsiTheme="minorEastAsia" w:eastAsiaTheme="minorEastAsia"/>
                <w:color w:val="000000"/>
                <w:sz w:val="24"/>
              </w:rPr>
              <w:t>00分</w:t>
            </w:r>
            <w:r>
              <w:rPr>
                <w:rFonts w:hint="eastAsia" w:asciiTheme="minorEastAsia" w:hAnsiTheme="minorEastAsia" w:eastAsiaTheme="minorEastAsia"/>
                <w:color w:val="000000"/>
                <w:sz w:val="24"/>
              </w:rPr>
              <w:t>）</w:t>
            </w:r>
          </w:p>
        </w:tc>
        <w:tc>
          <w:tcPr>
            <w:tcW w:w="5326" w:type="dxa"/>
            <w:vAlign w:val="center"/>
          </w:tcPr>
          <w:p w14:paraId="0A694A04">
            <w:pPr>
              <w:jc w:val="left"/>
              <w:rPr>
                <w:rFonts w:hint="eastAsia" w:asciiTheme="minorEastAsia" w:hAnsiTheme="minorEastAsia" w:eastAsiaTheme="minorEastAsia"/>
                <w:color w:val="000000"/>
                <w:sz w:val="24"/>
              </w:rPr>
            </w:pPr>
            <w:r>
              <w:rPr>
                <w:rFonts w:hint="eastAsia" w:ascii="宋体" w:hAnsi="宋体" w:cs="宋体"/>
                <w:kern w:val="0"/>
                <w:sz w:val="24"/>
              </w:rPr>
              <w:t>其中：商务部分</w:t>
            </w:r>
            <w:r>
              <w:rPr>
                <w:rFonts w:hint="eastAsia" w:asciiTheme="minorEastAsia" w:hAnsiTheme="minorEastAsia" w:eastAsiaTheme="minorEastAsia"/>
                <w:color w:val="000000"/>
                <w:sz w:val="24"/>
              </w:rPr>
              <w:t>F1：10分</w:t>
            </w:r>
          </w:p>
          <w:p w14:paraId="04493168">
            <w:pPr>
              <w:ind w:firstLine="720" w:firstLineChars="300"/>
              <w:jc w:val="left"/>
              <w:rPr>
                <w:rFonts w:hint="eastAsia" w:asciiTheme="minorEastAsia" w:hAnsiTheme="minorEastAsia" w:eastAsiaTheme="minorEastAsia"/>
                <w:color w:val="000000"/>
                <w:sz w:val="24"/>
              </w:rPr>
            </w:pPr>
            <w:r>
              <w:rPr>
                <w:rFonts w:hint="eastAsia" w:ascii="宋体" w:hAnsi="宋体" w:cs="宋体"/>
                <w:kern w:val="0"/>
                <w:sz w:val="24"/>
              </w:rPr>
              <w:t>技术部分</w:t>
            </w:r>
            <w:r>
              <w:rPr>
                <w:rFonts w:hint="eastAsia" w:asciiTheme="minorEastAsia" w:hAnsiTheme="minorEastAsia" w:eastAsiaTheme="minorEastAsia"/>
                <w:color w:val="000000"/>
                <w:sz w:val="24"/>
              </w:rPr>
              <w:t>F2：40分</w:t>
            </w:r>
          </w:p>
          <w:p w14:paraId="06F90DDE">
            <w:pPr>
              <w:ind w:firstLine="720" w:firstLineChars="30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报价部分F3：50分</w:t>
            </w:r>
          </w:p>
          <w:p w14:paraId="1B95C223">
            <w:pPr>
              <w:ind w:firstLine="720" w:firstLineChars="300"/>
              <w:rPr>
                <w:rFonts w:hint="eastAsia" w:ascii="宋体" w:hAnsi="宋体"/>
                <w:szCs w:val="21"/>
              </w:rPr>
            </w:pPr>
            <w:r>
              <w:rPr>
                <w:rFonts w:hint="eastAsia" w:asciiTheme="minorEastAsia" w:hAnsiTheme="minorEastAsia" w:eastAsiaTheme="minorEastAsia"/>
                <w:color w:val="000000"/>
                <w:sz w:val="24"/>
              </w:rPr>
              <w:t>F</w:t>
            </w:r>
            <w:r>
              <w:rPr>
                <w:rFonts w:asciiTheme="minorEastAsia" w:hAnsiTheme="minorEastAsia" w:eastAsiaTheme="minorEastAsia"/>
                <w:color w:val="000000"/>
                <w:sz w:val="24"/>
              </w:rPr>
              <w:t>1+F2+F3</w:t>
            </w:r>
            <w:r>
              <w:rPr>
                <w:rFonts w:hint="eastAsia" w:asciiTheme="minorEastAsia" w:hAnsiTheme="minorEastAsia" w:eastAsiaTheme="minorEastAsia"/>
                <w:color w:val="000000"/>
                <w:sz w:val="24"/>
              </w:rPr>
              <w:t>=</w:t>
            </w:r>
            <w:r>
              <w:rPr>
                <w:rFonts w:asciiTheme="minorEastAsia" w:hAnsiTheme="minorEastAsia" w:eastAsiaTheme="minorEastAsia"/>
                <w:color w:val="000000"/>
                <w:sz w:val="24"/>
              </w:rPr>
              <w:t>100</w:t>
            </w:r>
          </w:p>
        </w:tc>
      </w:tr>
    </w:tbl>
    <w:p w14:paraId="1171242F">
      <w:bookmarkStart w:id="775" w:name="_Toc31838"/>
      <w:bookmarkStart w:id="776" w:name="_Toc23574"/>
      <w:bookmarkStart w:id="777" w:name="_Toc55229810"/>
      <w:bookmarkStart w:id="778" w:name="_Toc31108"/>
    </w:p>
    <w:tbl>
      <w:tblPr>
        <w:tblStyle w:val="46"/>
        <w:tblW w:w="9755" w:type="dxa"/>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1569"/>
        <w:gridCol w:w="7668"/>
      </w:tblGrid>
      <w:tr w14:paraId="0B71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518" w:type="dxa"/>
            <w:tcBorders>
              <w:top w:val="single" w:color="auto" w:sz="4" w:space="0"/>
              <w:left w:val="single" w:color="auto" w:sz="4" w:space="0"/>
              <w:bottom w:val="single" w:color="auto" w:sz="4" w:space="0"/>
              <w:right w:val="single" w:color="auto" w:sz="4" w:space="0"/>
            </w:tcBorders>
            <w:vAlign w:val="center"/>
          </w:tcPr>
          <w:p w14:paraId="3C85CF41">
            <w:pPr>
              <w:adjustRightInd w:val="0"/>
              <w:snapToGrid w:val="0"/>
              <w:jc w:val="center"/>
              <w:rPr>
                <w:rFonts w:hint="eastAsia" w:ascii="宋体" w:hAnsi="宋体"/>
                <w:color w:val="FF0000"/>
                <w:szCs w:val="21"/>
              </w:rPr>
            </w:pPr>
          </w:p>
        </w:tc>
        <w:tc>
          <w:tcPr>
            <w:tcW w:w="9237" w:type="dxa"/>
            <w:gridSpan w:val="2"/>
            <w:tcBorders>
              <w:top w:val="single" w:color="auto" w:sz="4" w:space="0"/>
              <w:left w:val="single" w:color="auto" w:sz="4" w:space="0"/>
              <w:bottom w:val="single" w:color="auto" w:sz="4" w:space="0"/>
              <w:right w:val="single" w:color="auto" w:sz="4" w:space="0"/>
            </w:tcBorders>
            <w:vAlign w:val="center"/>
          </w:tcPr>
          <w:p w14:paraId="746CC295">
            <w:pPr>
              <w:adjustRightInd w:val="0"/>
              <w:snapToGrid w:val="0"/>
              <w:jc w:val="center"/>
              <w:rPr>
                <w:rFonts w:hint="eastAsia" w:ascii="宋体" w:hAnsi="宋体"/>
                <w:szCs w:val="21"/>
              </w:rPr>
            </w:pPr>
            <w:r>
              <w:rPr>
                <w:rFonts w:hint="eastAsia" w:ascii="宋体" w:hAnsi="宋体"/>
                <w:szCs w:val="21"/>
              </w:rPr>
              <w:t>评分标准</w:t>
            </w:r>
          </w:p>
        </w:tc>
      </w:tr>
      <w:tr w14:paraId="019D4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8" w:type="dxa"/>
            <w:vMerge w:val="restart"/>
            <w:tcBorders>
              <w:top w:val="single" w:color="auto" w:sz="4" w:space="0"/>
              <w:left w:val="single" w:color="auto" w:sz="4" w:space="0"/>
              <w:right w:val="single" w:color="auto" w:sz="4" w:space="0"/>
            </w:tcBorders>
            <w:vAlign w:val="center"/>
          </w:tcPr>
          <w:p w14:paraId="2661B782">
            <w:pPr>
              <w:adjustRightInd w:val="0"/>
              <w:snapToGrid w:val="0"/>
              <w:jc w:val="center"/>
              <w:rPr>
                <w:rFonts w:hint="eastAsia" w:ascii="宋体" w:hAnsi="宋体"/>
                <w:color w:val="FF0000"/>
                <w:szCs w:val="21"/>
              </w:rPr>
            </w:pPr>
            <w:r>
              <w:rPr>
                <w:rFonts w:hint="eastAsia" w:ascii="宋体" w:hAnsi="宋体"/>
                <w:szCs w:val="21"/>
              </w:rPr>
              <w:t>1</w:t>
            </w:r>
          </w:p>
        </w:tc>
        <w:tc>
          <w:tcPr>
            <w:tcW w:w="1569" w:type="dxa"/>
            <w:vMerge w:val="restart"/>
            <w:tcBorders>
              <w:top w:val="single" w:color="auto" w:sz="4" w:space="0"/>
              <w:left w:val="single" w:color="auto" w:sz="4" w:space="0"/>
              <w:right w:val="single" w:color="auto" w:sz="4" w:space="0"/>
            </w:tcBorders>
            <w:vAlign w:val="center"/>
          </w:tcPr>
          <w:p w14:paraId="0DC9CA73">
            <w:pPr>
              <w:adjustRightInd w:val="0"/>
              <w:snapToGrid w:val="0"/>
              <w:jc w:val="center"/>
              <w:rPr>
                <w:rFonts w:hint="eastAsia" w:ascii="宋体" w:hAnsi="宋体"/>
                <w:szCs w:val="21"/>
              </w:rPr>
            </w:pPr>
            <w:r>
              <w:rPr>
                <w:rFonts w:hint="eastAsia" w:ascii="宋体" w:hAnsi="宋体"/>
                <w:szCs w:val="21"/>
              </w:rPr>
              <w:t>技术部分</w:t>
            </w:r>
          </w:p>
          <w:p w14:paraId="1168578D">
            <w:pPr>
              <w:adjustRightInd w:val="0"/>
              <w:snapToGrid w:val="0"/>
              <w:jc w:val="center"/>
              <w:rPr>
                <w:rFonts w:hint="eastAsia" w:ascii="宋体" w:hAnsi="宋体"/>
                <w:szCs w:val="21"/>
              </w:rPr>
            </w:pPr>
            <w:r>
              <w:rPr>
                <w:rFonts w:hint="eastAsia" w:ascii="宋体" w:hAnsi="宋体"/>
                <w:szCs w:val="21"/>
              </w:rPr>
              <w:t>（总分4</w:t>
            </w:r>
            <w:r>
              <w:rPr>
                <w:rFonts w:ascii="宋体" w:hAnsi="宋体"/>
                <w:szCs w:val="21"/>
              </w:rPr>
              <w:t>0</w:t>
            </w:r>
            <w:r>
              <w:rPr>
                <w:rFonts w:hint="eastAsia" w:ascii="宋体" w:hAnsi="宋体"/>
                <w:szCs w:val="21"/>
              </w:rPr>
              <w:t>分）</w:t>
            </w:r>
          </w:p>
        </w:tc>
        <w:tc>
          <w:tcPr>
            <w:tcW w:w="7668" w:type="dxa"/>
            <w:tcBorders>
              <w:top w:val="single" w:color="auto" w:sz="4" w:space="0"/>
              <w:left w:val="single" w:color="auto" w:sz="4" w:space="0"/>
              <w:bottom w:val="single" w:color="auto" w:sz="4" w:space="0"/>
              <w:right w:val="single" w:color="auto" w:sz="4" w:space="0"/>
            </w:tcBorders>
            <w:vAlign w:val="center"/>
          </w:tcPr>
          <w:p w14:paraId="6AF3716B">
            <w:pPr>
              <w:adjustRightInd w:val="0"/>
              <w:snapToGrid w:val="0"/>
              <w:jc w:val="left"/>
              <w:rPr>
                <w:rFonts w:hint="eastAsia" w:ascii="宋体" w:hAnsi="宋体"/>
                <w:b/>
                <w:szCs w:val="21"/>
              </w:rPr>
            </w:pPr>
            <w:r>
              <w:rPr>
                <w:rFonts w:hint="eastAsia" w:ascii="宋体" w:hAnsi="宋体"/>
                <w:b/>
                <w:szCs w:val="21"/>
              </w:rPr>
              <w:t xml:space="preserve">总体工作思路及工作计划（满分10分）： </w:t>
            </w:r>
          </w:p>
          <w:p w14:paraId="185314BA">
            <w:pPr>
              <w:adjustRightInd w:val="0"/>
              <w:snapToGrid w:val="0"/>
              <w:jc w:val="left"/>
            </w:pPr>
            <w:r>
              <w:rPr>
                <w:rFonts w:hint="eastAsia"/>
              </w:rPr>
              <w:t>①</w:t>
            </w:r>
            <w:r>
              <w:rPr>
                <w:rFonts w:hint="eastAsia"/>
                <w:color w:val="FF0000"/>
              </w:rPr>
              <w:t>紧扣金钟风电场二期50.4MW/9台5.6MW、会泽县金钟镇/大海乡、2800-3900m场址，编制路径覆盖基础资料校验→机位与国土空间图叠合→控规文本图件→部门意见→报批取得批复，有周度里程碑</w:t>
            </w:r>
            <w:r>
              <w:rPr>
                <w:rFonts w:hint="eastAsia"/>
              </w:rPr>
              <w:t>的得7-10分；</w:t>
            </w:r>
          </w:p>
          <w:p w14:paraId="464EEAFA">
            <w:pPr>
              <w:adjustRightInd w:val="0"/>
              <w:snapToGrid w:val="0"/>
              <w:jc w:val="left"/>
            </w:pPr>
            <w:r>
              <w:rPr>
                <w:rFonts w:hint="eastAsia"/>
              </w:rPr>
              <w:t>②</w:t>
            </w:r>
            <w:r>
              <w:rPr>
                <w:rFonts w:hint="eastAsia"/>
                <w:color w:val="FF0000"/>
              </w:rPr>
              <w:t>有流程但无风电特性、无敏感区校验</w:t>
            </w:r>
            <w:r>
              <w:rPr>
                <w:rFonts w:hint="eastAsia"/>
                <w:lang w:val="en-US" w:eastAsia="zh-CN"/>
              </w:rPr>
              <w:t>的</w:t>
            </w:r>
            <w:r>
              <w:rPr>
                <w:rFonts w:hint="eastAsia"/>
              </w:rPr>
              <w:t>得4-6分；</w:t>
            </w:r>
          </w:p>
          <w:p w14:paraId="5C9956A1">
            <w:pPr>
              <w:adjustRightInd w:val="0"/>
              <w:snapToGrid w:val="0"/>
              <w:jc w:val="left"/>
              <w:rPr>
                <w:rFonts w:hint="eastAsia" w:ascii="宋体" w:hAnsi="宋体"/>
                <w:szCs w:val="21"/>
              </w:rPr>
            </w:pPr>
            <w:r>
              <w:rPr>
                <w:rFonts w:hint="eastAsia"/>
              </w:rPr>
              <w:t>③</w:t>
            </w:r>
            <w:r>
              <w:rPr>
                <w:rFonts w:hint="eastAsia"/>
                <w:color w:val="FF0000"/>
              </w:rPr>
              <w:t>套用通用控规、未响应3个月工期</w:t>
            </w:r>
            <w:r>
              <w:rPr>
                <w:rFonts w:hint="eastAsia"/>
              </w:rPr>
              <w:t>的得0-3分。</w:t>
            </w:r>
          </w:p>
        </w:tc>
      </w:tr>
      <w:tr w14:paraId="77C74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518" w:type="dxa"/>
            <w:vMerge w:val="continue"/>
            <w:tcBorders>
              <w:left w:val="single" w:color="auto" w:sz="4" w:space="0"/>
              <w:right w:val="single" w:color="auto" w:sz="4" w:space="0"/>
            </w:tcBorders>
            <w:vAlign w:val="center"/>
          </w:tcPr>
          <w:p w14:paraId="09E824C6">
            <w:pPr>
              <w:adjustRightInd w:val="0"/>
              <w:snapToGrid w:val="0"/>
              <w:jc w:val="left"/>
            </w:pPr>
          </w:p>
        </w:tc>
        <w:tc>
          <w:tcPr>
            <w:tcW w:w="1569" w:type="dxa"/>
            <w:vMerge w:val="continue"/>
            <w:tcBorders>
              <w:left w:val="single" w:color="auto" w:sz="4" w:space="0"/>
              <w:right w:val="single" w:color="auto" w:sz="4" w:space="0"/>
            </w:tcBorders>
            <w:vAlign w:val="center"/>
          </w:tcPr>
          <w:p w14:paraId="29D77BA6">
            <w:pPr>
              <w:adjustRightInd w:val="0"/>
              <w:snapToGrid w:val="0"/>
              <w:jc w:val="left"/>
            </w:pPr>
          </w:p>
        </w:tc>
        <w:tc>
          <w:tcPr>
            <w:tcW w:w="7668" w:type="dxa"/>
            <w:tcBorders>
              <w:top w:val="single" w:color="auto" w:sz="4" w:space="0"/>
              <w:left w:val="single" w:color="auto" w:sz="4" w:space="0"/>
              <w:bottom w:val="single" w:color="auto" w:sz="4" w:space="0"/>
              <w:right w:val="single" w:color="auto" w:sz="4" w:space="0"/>
            </w:tcBorders>
            <w:vAlign w:val="center"/>
          </w:tcPr>
          <w:p w14:paraId="4AAF6BBA">
            <w:pPr>
              <w:adjustRightInd w:val="0"/>
              <w:snapToGrid w:val="0"/>
              <w:jc w:val="left"/>
              <w:rPr>
                <w:rFonts w:hint="eastAsia" w:ascii="宋体" w:hAnsi="宋体"/>
                <w:b/>
                <w:szCs w:val="21"/>
              </w:rPr>
            </w:pPr>
            <w:r>
              <w:rPr>
                <w:rFonts w:hint="eastAsia" w:ascii="宋体" w:hAnsi="宋体"/>
                <w:b/>
                <w:szCs w:val="21"/>
              </w:rPr>
              <w:t>重点难点分析及对策、措施（满分10分）：</w:t>
            </w:r>
          </w:p>
          <w:p w14:paraId="46C4ADA7">
            <w:pPr>
              <w:adjustRightInd w:val="0"/>
              <w:snapToGrid w:val="0"/>
              <w:jc w:val="left"/>
            </w:pPr>
            <w:r>
              <w:rPr>
                <w:rFonts w:hint="eastAsia"/>
              </w:rPr>
              <w:t>①</w:t>
            </w:r>
            <w:r>
              <w:rPr>
                <w:rFonts w:hint="eastAsia"/>
                <w:color w:val="FF0000"/>
              </w:rPr>
              <w:t>识别山地机位与“三区三线”冲突、大机型安全距离、集电线路廊道、临时道路用地、林业/水源地避让，并有GIS叠加、机位微调、廊道优化等具体技术对策</w:t>
            </w:r>
            <w:r>
              <w:rPr>
                <w:rFonts w:hint="eastAsia"/>
              </w:rPr>
              <w:t>的得7-10分；</w:t>
            </w:r>
          </w:p>
          <w:p w14:paraId="0246B132">
            <w:pPr>
              <w:adjustRightInd w:val="0"/>
              <w:snapToGrid w:val="0"/>
              <w:jc w:val="left"/>
            </w:pPr>
            <w:r>
              <w:rPr>
                <w:rFonts w:hint="eastAsia"/>
              </w:rPr>
              <w:t>②</w:t>
            </w:r>
            <w:r>
              <w:rPr>
                <w:rFonts w:hint="eastAsia"/>
                <w:color w:val="FF0000"/>
              </w:rPr>
              <w:t>仅泛述</w:t>
            </w:r>
            <w:r>
              <w:rPr>
                <w:rFonts w:hint="eastAsia"/>
                <w:color w:val="FF0000"/>
                <w:lang w:eastAsia="zh-CN"/>
              </w:rPr>
              <w:t>，</w:t>
            </w:r>
            <w:r>
              <w:rPr>
                <w:rFonts w:hint="eastAsia"/>
                <w:color w:val="FF0000"/>
                <w:lang w:val="en-US" w:eastAsia="zh-CN"/>
              </w:rPr>
              <w:t>但</w:t>
            </w:r>
            <w:r>
              <w:rPr>
                <w:rFonts w:hint="eastAsia"/>
                <w:color w:val="FF0000"/>
              </w:rPr>
              <w:t>协调难</w:t>
            </w:r>
            <w:r>
              <w:rPr>
                <w:rFonts w:hint="eastAsia"/>
              </w:rPr>
              <w:t>的得4-6分；</w:t>
            </w:r>
          </w:p>
          <w:p w14:paraId="6D087040">
            <w:pPr>
              <w:adjustRightInd w:val="0"/>
              <w:snapToGrid w:val="0"/>
              <w:jc w:val="left"/>
            </w:pPr>
            <w:r>
              <w:rPr>
                <w:rFonts w:hint="eastAsia"/>
              </w:rPr>
              <w:t>③</w:t>
            </w:r>
            <w:r>
              <w:rPr>
                <w:rFonts w:hint="eastAsia"/>
                <w:color w:val="FF0000"/>
              </w:rPr>
              <w:t>未提生态红线/公益林/水源地</w:t>
            </w:r>
            <w:r>
              <w:rPr>
                <w:rFonts w:hint="eastAsia"/>
              </w:rPr>
              <w:t>的得0-3分。</w:t>
            </w:r>
          </w:p>
        </w:tc>
      </w:tr>
      <w:tr w14:paraId="5C165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518" w:type="dxa"/>
            <w:vMerge w:val="continue"/>
            <w:tcBorders>
              <w:left w:val="single" w:color="auto" w:sz="4" w:space="0"/>
              <w:right w:val="single" w:color="auto" w:sz="4" w:space="0"/>
            </w:tcBorders>
            <w:vAlign w:val="center"/>
          </w:tcPr>
          <w:p w14:paraId="328BBBB6">
            <w:pPr>
              <w:adjustRightInd w:val="0"/>
              <w:snapToGrid w:val="0"/>
              <w:jc w:val="left"/>
              <w:rPr>
                <w:highlight w:val="yellow"/>
              </w:rPr>
            </w:pPr>
          </w:p>
        </w:tc>
        <w:tc>
          <w:tcPr>
            <w:tcW w:w="1569" w:type="dxa"/>
            <w:vMerge w:val="continue"/>
            <w:tcBorders>
              <w:left w:val="single" w:color="auto" w:sz="4" w:space="0"/>
              <w:right w:val="single" w:color="auto" w:sz="4" w:space="0"/>
            </w:tcBorders>
            <w:vAlign w:val="center"/>
          </w:tcPr>
          <w:p w14:paraId="35AD061E">
            <w:pPr>
              <w:adjustRightInd w:val="0"/>
              <w:snapToGrid w:val="0"/>
              <w:jc w:val="left"/>
              <w:rPr>
                <w:highlight w:val="yellow"/>
              </w:rPr>
            </w:pPr>
          </w:p>
        </w:tc>
        <w:tc>
          <w:tcPr>
            <w:tcW w:w="7668" w:type="dxa"/>
            <w:tcBorders>
              <w:top w:val="single" w:color="auto" w:sz="4" w:space="0"/>
              <w:left w:val="single" w:color="auto" w:sz="4" w:space="0"/>
              <w:bottom w:val="single" w:color="auto" w:sz="4" w:space="0"/>
              <w:right w:val="single" w:color="auto" w:sz="4" w:space="0"/>
            </w:tcBorders>
            <w:vAlign w:val="center"/>
          </w:tcPr>
          <w:p w14:paraId="49D06DF0">
            <w:pPr>
              <w:adjustRightInd w:val="0"/>
              <w:snapToGrid w:val="0"/>
              <w:jc w:val="left"/>
              <w:rPr>
                <w:rFonts w:hint="eastAsia" w:ascii="宋体" w:hAnsi="宋体"/>
                <w:b/>
                <w:szCs w:val="21"/>
              </w:rPr>
            </w:pPr>
            <w:r>
              <w:rPr>
                <w:rFonts w:hint="eastAsia" w:ascii="宋体" w:hAnsi="宋体"/>
                <w:b/>
                <w:szCs w:val="21"/>
              </w:rPr>
              <w:t>工期计划及保障措施（满分10分）：</w:t>
            </w:r>
            <w:r>
              <w:rPr>
                <w:rFonts w:hint="eastAsia" w:ascii="宋体" w:hAnsi="宋体"/>
                <w:b/>
                <w:szCs w:val="21"/>
              </w:rPr>
              <w:br w:type="textWrapping"/>
            </w:r>
            <w:r>
              <w:rPr>
                <w:rFonts w:hint="eastAsia"/>
              </w:rPr>
              <w:t>①</w:t>
            </w:r>
            <w:r>
              <w:rPr>
                <w:rFonts w:hint="eastAsia"/>
                <w:color w:val="FF0000"/>
                <w:lang w:val="en-US" w:eastAsia="zh-CN"/>
              </w:rPr>
              <w:t>有</w:t>
            </w:r>
            <w:r>
              <w:rPr>
                <w:rFonts w:hint="eastAsia"/>
                <w:color w:val="FF0000"/>
              </w:rPr>
              <w:t>周度倒排、含审批退改响应、恶劣气候赶工、接受合同1%/日逾期违约金及15日宽限期机制</w:t>
            </w:r>
            <w:r>
              <w:rPr>
                <w:rFonts w:hint="eastAsia"/>
              </w:rPr>
              <w:t>的得7-10分；</w:t>
            </w:r>
            <w:r>
              <w:rPr>
                <w:rFonts w:hint="eastAsia" w:ascii="宋体" w:hAnsi="宋体"/>
                <w:b/>
                <w:szCs w:val="21"/>
              </w:rPr>
              <w:br w:type="textWrapping"/>
            </w:r>
            <w:r>
              <w:rPr>
                <w:rFonts w:hint="eastAsia"/>
              </w:rPr>
              <w:t>②</w:t>
            </w:r>
            <w:r>
              <w:rPr>
                <w:rFonts w:hint="eastAsia"/>
                <w:color w:val="FF0000"/>
              </w:rPr>
              <w:t>有节点但无报批期管理</w:t>
            </w:r>
            <w:r>
              <w:rPr>
                <w:rFonts w:hint="eastAsia"/>
              </w:rPr>
              <w:t>的得4-6分；</w:t>
            </w:r>
            <w:r>
              <w:rPr>
                <w:rFonts w:hint="eastAsia"/>
              </w:rPr>
              <w:br w:type="textWrapping"/>
            </w:r>
            <w:r>
              <w:rPr>
                <w:rFonts w:hint="eastAsia"/>
              </w:rPr>
              <w:t>③</w:t>
            </w:r>
            <w:r>
              <w:rPr>
                <w:rFonts w:hint="eastAsia"/>
                <w:color w:val="FF0000"/>
              </w:rPr>
              <w:t>超3个月或无计划</w:t>
            </w:r>
            <w:r>
              <w:rPr>
                <w:rFonts w:hint="eastAsia"/>
              </w:rPr>
              <w:t>的得0-3分。</w:t>
            </w:r>
          </w:p>
        </w:tc>
      </w:tr>
      <w:tr w14:paraId="0676D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518" w:type="dxa"/>
            <w:vMerge w:val="continue"/>
            <w:tcBorders>
              <w:left w:val="single" w:color="auto" w:sz="4" w:space="0"/>
              <w:bottom w:val="single" w:color="auto" w:sz="4" w:space="0"/>
              <w:right w:val="single" w:color="auto" w:sz="4" w:space="0"/>
            </w:tcBorders>
            <w:vAlign w:val="center"/>
          </w:tcPr>
          <w:p w14:paraId="60FFF675">
            <w:pPr>
              <w:adjustRightInd w:val="0"/>
              <w:snapToGrid w:val="0"/>
              <w:jc w:val="left"/>
              <w:rPr>
                <w:highlight w:val="yellow"/>
              </w:rPr>
            </w:pPr>
          </w:p>
        </w:tc>
        <w:tc>
          <w:tcPr>
            <w:tcW w:w="1569" w:type="dxa"/>
            <w:vMerge w:val="continue"/>
            <w:tcBorders>
              <w:left w:val="single" w:color="auto" w:sz="4" w:space="0"/>
              <w:bottom w:val="single" w:color="auto" w:sz="4" w:space="0"/>
              <w:right w:val="single" w:color="auto" w:sz="4" w:space="0"/>
            </w:tcBorders>
            <w:vAlign w:val="center"/>
          </w:tcPr>
          <w:p w14:paraId="569ED22D">
            <w:pPr>
              <w:adjustRightInd w:val="0"/>
              <w:snapToGrid w:val="0"/>
              <w:jc w:val="left"/>
              <w:rPr>
                <w:highlight w:val="yellow"/>
              </w:rPr>
            </w:pPr>
          </w:p>
        </w:tc>
        <w:tc>
          <w:tcPr>
            <w:tcW w:w="7668" w:type="dxa"/>
            <w:tcBorders>
              <w:top w:val="single" w:color="auto" w:sz="4" w:space="0"/>
              <w:left w:val="single" w:color="auto" w:sz="4" w:space="0"/>
              <w:bottom w:val="single" w:color="auto" w:sz="4" w:space="0"/>
              <w:right w:val="single" w:color="auto" w:sz="4" w:space="0"/>
            </w:tcBorders>
            <w:vAlign w:val="center"/>
          </w:tcPr>
          <w:p w14:paraId="25F1E2DD">
            <w:pPr>
              <w:adjustRightInd w:val="0"/>
              <w:snapToGrid w:val="0"/>
              <w:jc w:val="left"/>
              <w:rPr>
                <w:rFonts w:hint="eastAsia" w:ascii="宋体" w:hAnsi="宋体"/>
                <w:b/>
                <w:szCs w:val="21"/>
              </w:rPr>
            </w:pPr>
            <w:r>
              <w:rPr>
                <w:rFonts w:hint="eastAsia" w:ascii="宋体" w:hAnsi="宋体"/>
                <w:b/>
                <w:szCs w:val="21"/>
              </w:rPr>
              <w:t>质量承诺及保障措施（满分10分）：</w:t>
            </w:r>
          </w:p>
          <w:p w14:paraId="4B98FBF2">
            <w:pPr>
              <w:adjustRightInd w:val="0"/>
              <w:snapToGrid w:val="0"/>
              <w:jc w:val="left"/>
            </w:pPr>
            <w:r>
              <w:rPr>
                <w:rFonts w:hint="eastAsia"/>
              </w:rPr>
              <w:t>①</w:t>
            </w:r>
            <w:r>
              <w:rPr>
                <w:rFonts w:hint="eastAsia"/>
                <w:color w:val="FF0000"/>
                <w:lang w:val="en-US" w:eastAsia="zh-CN"/>
              </w:rPr>
              <w:t>有</w:t>
            </w:r>
            <w:r>
              <w:rPr>
                <w:rFonts w:hint="eastAsia"/>
                <w:color w:val="FF0000"/>
              </w:rPr>
              <w:t>三级校审、成果5套+电子版、永久保密、原创承诺、ISO三体系(或9001+环评安评机制)、未过审不另收费</w:t>
            </w:r>
            <w:r>
              <w:rPr>
                <w:rFonts w:hint="eastAsia"/>
                <w:color w:val="FF0000"/>
                <w:lang w:val="en-US" w:eastAsia="zh-CN"/>
              </w:rPr>
              <w:t>等承诺措施</w:t>
            </w:r>
            <w:r>
              <w:rPr>
                <w:rFonts w:hint="eastAsia"/>
              </w:rPr>
              <w:t>的得7-10分；</w:t>
            </w:r>
          </w:p>
          <w:p w14:paraId="47064D94">
            <w:pPr>
              <w:adjustRightInd w:val="0"/>
              <w:snapToGrid w:val="0"/>
              <w:jc w:val="left"/>
            </w:pPr>
            <w:r>
              <w:rPr>
                <w:rFonts w:hint="eastAsia"/>
              </w:rPr>
              <w:t>②</w:t>
            </w:r>
            <w:r>
              <w:rPr>
                <w:rFonts w:hint="eastAsia"/>
                <w:color w:val="FF0000"/>
              </w:rPr>
              <w:t>有ISO三体系(或9001+环评安评机制)但无校审/交付清单</w:t>
            </w:r>
            <w:r>
              <w:rPr>
                <w:rFonts w:hint="eastAsia"/>
              </w:rPr>
              <w:t>的得4-6分；</w:t>
            </w:r>
          </w:p>
          <w:p w14:paraId="57DAF85D">
            <w:pPr>
              <w:rPr>
                <w:rFonts w:hint="eastAsia"/>
              </w:rPr>
            </w:pPr>
            <w:r>
              <w:rPr>
                <w:rFonts w:hint="eastAsia"/>
              </w:rPr>
              <w:t>③</w:t>
            </w:r>
            <w:r>
              <w:rPr>
                <w:rFonts w:hint="eastAsia"/>
                <w:color w:val="FF0000"/>
              </w:rPr>
              <w:t>无体系、未提批复交付</w:t>
            </w:r>
            <w:r>
              <w:rPr>
                <w:rFonts w:hint="eastAsia"/>
                <w:color w:val="FF0000"/>
                <w:lang w:val="en-US" w:eastAsia="zh-CN"/>
              </w:rPr>
              <w:t>承诺</w:t>
            </w:r>
            <w:r>
              <w:rPr>
                <w:rFonts w:hint="eastAsia"/>
              </w:rPr>
              <w:t>的得0-3分。</w:t>
            </w:r>
          </w:p>
          <w:p w14:paraId="6B18B8DD">
            <w:pPr>
              <w:pStyle w:val="2"/>
              <w:ind w:left="0" w:leftChars="0" w:firstLine="0" w:firstLineChars="0"/>
              <w:rPr>
                <w:rFonts w:hint="default"/>
                <w:lang w:val="en-US"/>
              </w:rPr>
            </w:pPr>
            <w:r>
              <w:rPr>
                <w:rFonts w:hint="eastAsia" w:ascii="Times New Roman" w:hAnsi="Times New Roman" w:eastAsia="宋体" w:cs="Times New Roman"/>
                <w:b w:val="0"/>
                <w:bCs w:val="0"/>
                <w:kern w:val="2"/>
                <w:sz w:val="21"/>
                <w:highlight w:val="magenta"/>
                <w:lang w:val="en-US" w:eastAsia="zh-CN" w:bidi="ar-SA"/>
              </w:rPr>
              <w:t>④本地化服务保障能力得0-3分（具备快速响应能力：在项目区域内设有常驻服务团队，可快速到场开展工作，现场对接，提供本地化技术支撑，得3分；承诺专人驻守项目区域，接到通知可及时赶到现场，不影响工作开展，得1分。）</w:t>
            </w:r>
          </w:p>
        </w:tc>
      </w:tr>
      <w:tr w14:paraId="22535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18" w:type="dxa"/>
            <w:vMerge w:val="restart"/>
            <w:tcBorders>
              <w:top w:val="single" w:color="auto" w:sz="4" w:space="0"/>
              <w:left w:val="single" w:color="auto" w:sz="4" w:space="0"/>
              <w:right w:val="single" w:color="auto" w:sz="4" w:space="0"/>
            </w:tcBorders>
            <w:vAlign w:val="center"/>
          </w:tcPr>
          <w:p w14:paraId="189DF59A">
            <w:pPr>
              <w:adjustRightInd w:val="0"/>
              <w:snapToGrid w:val="0"/>
              <w:jc w:val="center"/>
              <w:rPr>
                <w:rFonts w:hint="eastAsia" w:ascii="宋体" w:hAnsi="宋体"/>
                <w:szCs w:val="21"/>
              </w:rPr>
            </w:pPr>
            <w:r>
              <w:rPr>
                <w:rFonts w:hint="eastAsia" w:ascii="宋体" w:hAnsi="宋体"/>
                <w:szCs w:val="21"/>
              </w:rPr>
              <w:t>2</w:t>
            </w:r>
          </w:p>
        </w:tc>
        <w:tc>
          <w:tcPr>
            <w:tcW w:w="1569" w:type="dxa"/>
            <w:vMerge w:val="restart"/>
            <w:tcBorders>
              <w:top w:val="single" w:color="auto" w:sz="4" w:space="0"/>
              <w:left w:val="single" w:color="auto" w:sz="4" w:space="0"/>
              <w:right w:val="single" w:color="auto" w:sz="4" w:space="0"/>
            </w:tcBorders>
            <w:vAlign w:val="center"/>
          </w:tcPr>
          <w:p w14:paraId="7EE3E052">
            <w:pPr>
              <w:adjustRightInd w:val="0"/>
              <w:snapToGrid w:val="0"/>
              <w:jc w:val="center"/>
              <w:rPr>
                <w:rFonts w:hint="eastAsia" w:ascii="宋体" w:hAnsi="宋体"/>
                <w:szCs w:val="21"/>
              </w:rPr>
            </w:pPr>
            <w:r>
              <w:rPr>
                <w:rFonts w:hint="eastAsia" w:ascii="宋体" w:hAnsi="宋体"/>
                <w:szCs w:val="21"/>
              </w:rPr>
              <w:t>商务部分</w:t>
            </w:r>
          </w:p>
          <w:p w14:paraId="07219FA8">
            <w:pPr>
              <w:adjustRightInd w:val="0"/>
              <w:snapToGrid w:val="0"/>
              <w:jc w:val="center"/>
              <w:rPr>
                <w:rFonts w:hint="eastAsia" w:ascii="宋体" w:hAnsi="宋体"/>
                <w:szCs w:val="21"/>
              </w:rPr>
            </w:pPr>
            <w:r>
              <w:rPr>
                <w:rFonts w:hint="eastAsia" w:ascii="宋体" w:hAnsi="宋体"/>
                <w:szCs w:val="21"/>
              </w:rPr>
              <w:t>（总分</w:t>
            </w:r>
            <w:r>
              <w:rPr>
                <w:rFonts w:ascii="宋体" w:hAnsi="宋体"/>
                <w:szCs w:val="21"/>
              </w:rPr>
              <w:t>10</w:t>
            </w:r>
            <w:r>
              <w:rPr>
                <w:rFonts w:hint="eastAsia" w:ascii="宋体" w:hAnsi="宋体"/>
                <w:szCs w:val="21"/>
              </w:rPr>
              <w:t>分）</w:t>
            </w:r>
          </w:p>
        </w:tc>
        <w:tc>
          <w:tcPr>
            <w:tcW w:w="7668" w:type="dxa"/>
            <w:tcBorders>
              <w:top w:val="single" w:color="auto" w:sz="4" w:space="0"/>
              <w:left w:val="single" w:color="auto" w:sz="4" w:space="0"/>
              <w:bottom w:val="single" w:color="auto" w:sz="4" w:space="0"/>
              <w:right w:val="single" w:color="auto" w:sz="4" w:space="0"/>
            </w:tcBorders>
            <w:vAlign w:val="center"/>
          </w:tcPr>
          <w:p w14:paraId="2FF698DE">
            <w:pPr>
              <w:adjustRightInd w:val="0"/>
              <w:snapToGrid w:val="0"/>
              <w:jc w:val="left"/>
              <w:rPr>
                <w:rFonts w:hint="default" w:ascii="宋体" w:hAnsi="宋体" w:eastAsia="宋体"/>
                <w:b/>
                <w:szCs w:val="21"/>
                <w:lang w:val="en-US" w:eastAsia="zh-CN"/>
              </w:rPr>
            </w:pPr>
            <w:r>
              <w:rPr>
                <w:rFonts w:hint="eastAsia" w:ascii="宋体" w:hAnsi="宋体"/>
                <w:b/>
                <w:szCs w:val="21"/>
              </w:rPr>
              <w:t>企业业绩评分:满分5分</w:t>
            </w:r>
            <w:r>
              <w:rPr>
                <w:rFonts w:hint="eastAsia" w:ascii="宋体" w:hAnsi="宋体"/>
                <w:b/>
                <w:szCs w:val="21"/>
              </w:rPr>
              <w:br w:type="textWrapping"/>
            </w:r>
            <w:r>
              <w:rPr>
                <w:rFonts w:hint="eastAsia" w:ascii="宋体" w:hAnsi="宋体"/>
                <w:b/>
                <w:szCs w:val="21"/>
              </w:rPr>
              <w:t>有2项类似业绩得基础分2分，每增加一项业绩加1分，最高加3分。</w:t>
            </w:r>
            <w:r>
              <w:rPr>
                <w:rFonts w:hint="eastAsia" w:ascii="宋体" w:hAnsi="宋体"/>
                <w:b/>
                <w:szCs w:val="21"/>
                <w:lang w:val="en-US" w:eastAsia="zh-CN"/>
              </w:rPr>
              <w:t>类似业绩指土地相关技术服务项目，包含国土空间规划、专项规划（专章编制等）、土地复垦方案、土地整治、村庄规划等同类项目服务业绩。</w:t>
            </w:r>
          </w:p>
        </w:tc>
      </w:tr>
      <w:tr w14:paraId="6159B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18" w:type="dxa"/>
            <w:vMerge w:val="continue"/>
            <w:tcBorders>
              <w:left w:val="single" w:color="auto" w:sz="4" w:space="0"/>
              <w:right w:val="single" w:color="auto" w:sz="4" w:space="0"/>
            </w:tcBorders>
            <w:vAlign w:val="center"/>
          </w:tcPr>
          <w:p w14:paraId="72212B78">
            <w:pPr>
              <w:adjustRightInd w:val="0"/>
              <w:snapToGrid w:val="0"/>
              <w:jc w:val="left"/>
            </w:pPr>
          </w:p>
        </w:tc>
        <w:tc>
          <w:tcPr>
            <w:tcW w:w="1569" w:type="dxa"/>
            <w:vMerge w:val="continue"/>
            <w:tcBorders>
              <w:left w:val="single" w:color="auto" w:sz="4" w:space="0"/>
              <w:right w:val="single" w:color="auto" w:sz="4" w:space="0"/>
            </w:tcBorders>
            <w:vAlign w:val="center"/>
          </w:tcPr>
          <w:p w14:paraId="7D8D8058">
            <w:pPr>
              <w:adjustRightInd w:val="0"/>
              <w:snapToGrid w:val="0"/>
              <w:jc w:val="left"/>
            </w:pPr>
          </w:p>
        </w:tc>
        <w:tc>
          <w:tcPr>
            <w:tcW w:w="7668" w:type="dxa"/>
            <w:tcBorders>
              <w:top w:val="single" w:color="auto" w:sz="4" w:space="0"/>
              <w:left w:val="single" w:color="auto" w:sz="4" w:space="0"/>
              <w:bottom w:val="single" w:color="auto" w:sz="4" w:space="0"/>
              <w:right w:val="single" w:color="auto" w:sz="4" w:space="0"/>
            </w:tcBorders>
            <w:vAlign w:val="center"/>
          </w:tcPr>
          <w:p w14:paraId="3881A395">
            <w:pPr>
              <w:adjustRightInd w:val="0"/>
              <w:snapToGrid w:val="0"/>
              <w:jc w:val="left"/>
              <w:rPr>
                <w:rFonts w:hint="eastAsia" w:ascii="宋体" w:hAnsi="宋体"/>
                <w:b/>
                <w:szCs w:val="21"/>
              </w:rPr>
            </w:pPr>
            <w:r>
              <w:rPr>
                <w:rFonts w:hint="eastAsia" w:ascii="宋体" w:hAnsi="宋体"/>
                <w:b/>
                <w:szCs w:val="21"/>
              </w:rPr>
              <w:t>人员配备情况评分:满分2分</w:t>
            </w:r>
          </w:p>
          <w:p w14:paraId="606D6F75">
            <w:pPr>
              <w:adjustRightInd w:val="0"/>
              <w:snapToGrid w:val="0"/>
              <w:jc w:val="left"/>
            </w:pPr>
            <w:r>
              <w:rPr>
                <w:rFonts w:hint="eastAsia"/>
              </w:rPr>
              <w:t>人员配置合理，决策机制责任明确、流程简洁执行机构组织严密、目标明确监督机制方法得当、措施有力，反馈机制及时准确，得 1-2分，否则酌情扣分。</w:t>
            </w:r>
          </w:p>
        </w:tc>
      </w:tr>
      <w:tr w14:paraId="5CBC7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18" w:type="dxa"/>
            <w:vMerge w:val="continue"/>
            <w:tcBorders>
              <w:left w:val="single" w:color="auto" w:sz="4" w:space="0"/>
              <w:bottom w:val="single" w:color="auto" w:sz="4" w:space="0"/>
              <w:right w:val="single" w:color="auto" w:sz="4" w:space="0"/>
            </w:tcBorders>
            <w:vAlign w:val="center"/>
          </w:tcPr>
          <w:p w14:paraId="4ACDD449">
            <w:pPr>
              <w:adjustRightInd w:val="0"/>
              <w:snapToGrid w:val="0"/>
              <w:jc w:val="left"/>
            </w:pPr>
          </w:p>
        </w:tc>
        <w:tc>
          <w:tcPr>
            <w:tcW w:w="1569" w:type="dxa"/>
            <w:vMerge w:val="continue"/>
            <w:tcBorders>
              <w:left w:val="single" w:color="auto" w:sz="4" w:space="0"/>
              <w:bottom w:val="single" w:color="auto" w:sz="4" w:space="0"/>
              <w:right w:val="single" w:color="auto" w:sz="4" w:space="0"/>
            </w:tcBorders>
            <w:vAlign w:val="center"/>
          </w:tcPr>
          <w:p w14:paraId="5555D0D5">
            <w:pPr>
              <w:adjustRightInd w:val="0"/>
              <w:snapToGrid w:val="0"/>
              <w:jc w:val="left"/>
            </w:pPr>
          </w:p>
        </w:tc>
        <w:tc>
          <w:tcPr>
            <w:tcW w:w="7668" w:type="dxa"/>
            <w:tcBorders>
              <w:top w:val="single" w:color="auto" w:sz="4" w:space="0"/>
              <w:left w:val="single" w:color="auto" w:sz="4" w:space="0"/>
              <w:bottom w:val="single" w:color="auto" w:sz="4" w:space="0"/>
              <w:right w:val="single" w:color="auto" w:sz="4" w:space="0"/>
            </w:tcBorders>
            <w:vAlign w:val="center"/>
          </w:tcPr>
          <w:p w14:paraId="58394CD3">
            <w:pPr>
              <w:adjustRightInd w:val="0"/>
              <w:snapToGrid w:val="0"/>
              <w:jc w:val="left"/>
              <w:rPr>
                <w:rFonts w:hint="eastAsia" w:ascii="宋体" w:hAnsi="宋体"/>
                <w:b/>
                <w:szCs w:val="21"/>
              </w:rPr>
            </w:pPr>
            <w:r>
              <w:rPr>
                <w:rFonts w:hint="eastAsia" w:ascii="宋体" w:hAnsi="宋体"/>
                <w:b/>
                <w:szCs w:val="21"/>
              </w:rPr>
              <w:t>商务条款响应情况评分:满分3分</w:t>
            </w:r>
          </w:p>
          <w:p w14:paraId="29452580">
            <w:r>
              <w:rPr>
                <w:rFonts w:hint="eastAsia" w:ascii="宋体" w:hAnsi="宋体"/>
                <w:bCs/>
                <w:szCs w:val="21"/>
              </w:rPr>
              <w:t>竞谈文件商务条款无偏离项得2分，出现一项一般性偏离扣0.5分，直至扣完。出现重大偏离被否决。优于既定条款酌情加分，最多加1分。</w:t>
            </w:r>
          </w:p>
        </w:tc>
      </w:tr>
      <w:tr w14:paraId="27F4B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8" w:type="dxa"/>
            <w:tcBorders>
              <w:top w:val="single" w:color="auto" w:sz="4" w:space="0"/>
              <w:left w:val="single" w:color="auto" w:sz="4" w:space="0"/>
              <w:bottom w:val="single" w:color="auto" w:sz="4" w:space="0"/>
              <w:right w:val="single" w:color="auto" w:sz="4" w:space="0"/>
            </w:tcBorders>
            <w:vAlign w:val="center"/>
          </w:tcPr>
          <w:p w14:paraId="45A48EFC">
            <w:pPr>
              <w:adjustRightInd w:val="0"/>
              <w:snapToGrid w:val="0"/>
              <w:jc w:val="center"/>
              <w:rPr>
                <w:rFonts w:hint="eastAsia" w:ascii="宋体" w:hAnsi="宋体"/>
                <w:szCs w:val="21"/>
              </w:rPr>
            </w:pPr>
            <w:r>
              <w:rPr>
                <w:rFonts w:hint="eastAsia" w:ascii="宋体" w:hAnsi="宋体"/>
                <w:szCs w:val="21"/>
              </w:rPr>
              <w:t>3</w:t>
            </w:r>
          </w:p>
        </w:tc>
        <w:tc>
          <w:tcPr>
            <w:tcW w:w="1569" w:type="dxa"/>
            <w:tcBorders>
              <w:top w:val="single" w:color="auto" w:sz="4" w:space="0"/>
              <w:left w:val="single" w:color="auto" w:sz="4" w:space="0"/>
              <w:bottom w:val="single" w:color="auto" w:sz="4" w:space="0"/>
              <w:right w:val="single" w:color="auto" w:sz="4" w:space="0"/>
            </w:tcBorders>
            <w:vAlign w:val="center"/>
          </w:tcPr>
          <w:p w14:paraId="550E3017">
            <w:pPr>
              <w:adjustRightInd w:val="0"/>
              <w:snapToGrid w:val="0"/>
              <w:jc w:val="center"/>
              <w:rPr>
                <w:rFonts w:hint="eastAsia" w:ascii="宋体" w:hAnsi="宋体"/>
                <w:szCs w:val="21"/>
              </w:rPr>
            </w:pPr>
            <w:r>
              <w:rPr>
                <w:rFonts w:hint="eastAsia" w:ascii="宋体" w:hAnsi="宋体"/>
                <w:szCs w:val="21"/>
              </w:rPr>
              <w:t>报价评分</w:t>
            </w:r>
          </w:p>
          <w:p w14:paraId="1C57B454">
            <w:pPr>
              <w:adjustRightInd w:val="0"/>
              <w:snapToGrid w:val="0"/>
              <w:jc w:val="center"/>
              <w:rPr>
                <w:rFonts w:hint="eastAsia" w:ascii="宋体" w:hAnsi="宋体"/>
                <w:szCs w:val="21"/>
              </w:rPr>
            </w:pPr>
            <w:r>
              <w:rPr>
                <w:rFonts w:hint="eastAsia" w:ascii="宋体" w:hAnsi="宋体"/>
                <w:szCs w:val="21"/>
              </w:rPr>
              <w:t>（总分5</w:t>
            </w:r>
            <w:r>
              <w:rPr>
                <w:rFonts w:ascii="宋体" w:hAnsi="宋体"/>
                <w:szCs w:val="21"/>
              </w:rPr>
              <w:t>0</w:t>
            </w:r>
            <w:r>
              <w:rPr>
                <w:rFonts w:hint="eastAsia" w:ascii="宋体" w:hAnsi="宋体"/>
                <w:szCs w:val="21"/>
              </w:rPr>
              <w:t>分）</w:t>
            </w:r>
          </w:p>
        </w:tc>
        <w:tc>
          <w:tcPr>
            <w:tcW w:w="7668" w:type="dxa"/>
            <w:tcBorders>
              <w:top w:val="single" w:color="auto" w:sz="4" w:space="0"/>
              <w:left w:val="single" w:color="auto" w:sz="4" w:space="0"/>
              <w:bottom w:val="single" w:color="auto" w:sz="4" w:space="0"/>
              <w:right w:val="single" w:color="auto" w:sz="4" w:space="0"/>
            </w:tcBorders>
            <w:vAlign w:val="center"/>
          </w:tcPr>
          <w:p w14:paraId="6BADC96A">
            <w:pPr>
              <w:adjustRightInd w:val="0"/>
              <w:snapToGrid w:val="0"/>
              <w:rPr>
                <w:rFonts w:hint="eastAsia" w:ascii="宋体" w:hAnsi="宋体"/>
                <w:b/>
                <w:szCs w:val="21"/>
              </w:rPr>
            </w:pPr>
            <w:r>
              <w:rPr>
                <w:rFonts w:hint="eastAsia" w:ascii="宋体" w:hAnsi="宋体"/>
                <w:b/>
                <w:szCs w:val="21"/>
              </w:rPr>
              <w:t>按照下列方式评分：</w:t>
            </w:r>
          </w:p>
          <w:p w14:paraId="0514CB9E">
            <w:pPr>
              <w:adjustRightInd w:val="0"/>
              <w:snapToGrid w:val="0"/>
              <w:rPr>
                <w:rFonts w:hint="eastAsia" w:ascii="宋体" w:hAnsi="宋体"/>
                <w:szCs w:val="21"/>
              </w:rPr>
            </w:pPr>
            <w:r>
              <w:rPr>
                <w:rFonts w:hint="eastAsia" w:ascii="宋体" w:hAnsi="宋体"/>
                <w:szCs w:val="21"/>
              </w:rPr>
              <w:t>（</w:t>
            </w:r>
            <w:r>
              <w:rPr>
                <w:rFonts w:ascii="宋体" w:hAnsi="宋体"/>
                <w:szCs w:val="21"/>
              </w:rPr>
              <w:t>1</w:t>
            </w:r>
            <w:r>
              <w:rPr>
                <w:rFonts w:hint="eastAsia" w:ascii="宋体" w:hAnsi="宋体"/>
                <w:szCs w:val="21"/>
              </w:rPr>
              <w:t>）评审基准价:</w:t>
            </w:r>
            <w:r>
              <w:rPr>
                <w:rFonts w:hint="eastAsia" w:ascii="宋体" w:hAnsi="宋体"/>
                <w:color w:val="FF0000"/>
                <w:szCs w:val="21"/>
              </w:rPr>
              <w:t>合格投标人数大于5家(含5家)时，评标基准价为去掉1个最高报价和1个最低报价后，其他投标人投标报价的算术平均值;合格投标人数少于5家时，评标基准价为所有有效投标人投标报价的算术平均值。偏差率:(投标报价-评标基准价)/评标基准价*100%</w:t>
            </w:r>
            <w:r>
              <w:rPr>
                <w:rFonts w:hint="eastAsia" w:ascii="宋体" w:hAnsi="宋体"/>
                <w:szCs w:val="21"/>
              </w:rPr>
              <w:t>；</w:t>
            </w:r>
          </w:p>
          <w:p w14:paraId="0C48F3E5">
            <w:pPr>
              <w:adjustRightInd w:val="0"/>
              <w:snapToGrid w:val="0"/>
              <w:rPr>
                <w:rFonts w:hint="eastAsia" w:ascii="宋体" w:hAnsi="宋体"/>
                <w:color w:val="FF0000"/>
                <w:szCs w:val="21"/>
              </w:rPr>
            </w:pPr>
            <w:r>
              <w:rPr>
                <w:rFonts w:hint="eastAsia" w:ascii="宋体" w:hAnsi="宋体"/>
                <w:szCs w:val="21"/>
              </w:rPr>
              <w:t>（</w:t>
            </w:r>
            <w:r>
              <w:rPr>
                <w:rFonts w:ascii="宋体" w:hAnsi="宋体"/>
                <w:szCs w:val="21"/>
              </w:rPr>
              <w:t>2</w:t>
            </w:r>
            <w:r>
              <w:rPr>
                <w:rFonts w:hint="eastAsia" w:ascii="宋体" w:hAnsi="宋体"/>
                <w:szCs w:val="21"/>
              </w:rPr>
              <w:t>）最终报价得分</w:t>
            </w:r>
            <w:r>
              <w:rPr>
                <w:rFonts w:hint="eastAsia" w:ascii="宋体" w:hAnsi="宋体"/>
                <w:szCs w:val="21"/>
                <w:lang w:eastAsia="zh-CN"/>
              </w:rPr>
              <w:t>：</w:t>
            </w:r>
            <w:r>
              <w:rPr>
                <w:rFonts w:hint="eastAsia" w:ascii="宋体" w:hAnsi="宋体"/>
                <w:color w:val="FF0000"/>
                <w:szCs w:val="21"/>
              </w:rPr>
              <w:t>当投标报价等于评标基准价时得报价基本分40分;低于评标基准价10%以内(含10%)，每低于评标基准价1%加1分，最多得满分50分;</w:t>
            </w:r>
          </w:p>
          <w:p w14:paraId="643E4D9A">
            <w:pPr>
              <w:adjustRightInd w:val="0"/>
              <w:snapToGrid w:val="0"/>
              <w:rPr>
                <w:rFonts w:hint="eastAsia" w:ascii="宋体" w:hAnsi="宋体"/>
                <w:color w:val="FF0000"/>
                <w:szCs w:val="21"/>
              </w:rPr>
            </w:pPr>
            <w:r>
              <w:rPr>
                <w:rFonts w:hint="eastAsia" w:ascii="宋体" w:hAnsi="宋体"/>
                <w:color w:val="FF0000"/>
                <w:szCs w:val="21"/>
              </w:rPr>
              <w:t>低于评标基准价10%以外，从满分50分起扣，每超1%扣1分，扣完为止;高于基</w:t>
            </w:r>
          </w:p>
          <w:p w14:paraId="09D4134A">
            <w:pPr>
              <w:adjustRightInd w:val="0"/>
              <w:snapToGrid w:val="0"/>
              <w:rPr>
                <w:rFonts w:hint="eastAsia" w:ascii="宋体" w:hAnsi="宋体"/>
                <w:szCs w:val="21"/>
              </w:rPr>
            </w:pPr>
            <w:r>
              <w:rPr>
                <w:rFonts w:hint="eastAsia" w:ascii="宋体" w:hAnsi="宋体"/>
                <w:color w:val="FF0000"/>
                <w:szCs w:val="21"/>
              </w:rPr>
              <w:t>准价，从基本分40分起扣，每高于评标基准价1%扣1分，扣完为止。按内插法计算。</w:t>
            </w:r>
          </w:p>
        </w:tc>
      </w:tr>
    </w:tbl>
    <w:p w14:paraId="72D4761D">
      <w:r>
        <w:br w:type="page"/>
      </w:r>
    </w:p>
    <w:p w14:paraId="5BC438E9">
      <w:pPr>
        <w:pStyle w:val="7"/>
      </w:pPr>
      <w:r>
        <w:t>1</w:t>
      </w:r>
      <w:bookmarkEnd w:id="769"/>
      <w:r>
        <w:rPr>
          <w:rFonts w:hint="eastAsia"/>
        </w:rPr>
        <w:t>、谈判</w:t>
      </w:r>
      <w:r>
        <w:t>方法</w:t>
      </w:r>
      <w:bookmarkEnd w:id="770"/>
      <w:bookmarkEnd w:id="771"/>
      <w:bookmarkEnd w:id="772"/>
      <w:bookmarkEnd w:id="773"/>
      <w:bookmarkEnd w:id="775"/>
      <w:bookmarkEnd w:id="776"/>
      <w:bookmarkEnd w:id="777"/>
      <w:bookmarkEnd w:id="778"/>
    </w:p>
    <w:p w14:paraId="11C81E96">
      <w:pPr>
        <w:spacing w:line="360" w:lineRule="auto"/>
        <w:ind w:firstLine="420" w:firstLineChars="200"/>
        <w:jc w:val="left"/>
        <w:rPr>
          <w:rFonts w:hint="eastAsia" w:ascii="宋体" w:hAnsi="宋体"/>
          <w:bCs/>
          <w:szCs w:val="21"/>
        </w:rPr>
      </w:pPr>
      <w:r>
        <w:rPr>
          <w:rFonts w:hint="eastAsia" w:ascii="宋体" w:hAnsi="宋体"/>
          <w:bCs/>
          <w:szCs w:val="21"/>
        </w:rPr>
        <w:t>第一轮为密封报价；经谈判小组评审通过资格评审和符合性评审的谈判申请人将进入到下一轮与采购人进行谈判、报价。</w:t>
      </w:r>
    </w:p>
    <w:p w14:paraId="454A0F19">
      <w:pPr>
        <w:pStyle w:val="7"/>
      </w:pPr>
      <w:bookmarkStart w:id="779" w:name="_Toc417843452"/>
      <w:bookmarkStart w:id="780" w:name="_Toc10887"/>
      <w:bookmarkStart w:id="781" w:name="_Toc86124095"/>
      <w:bookmarkStart w:id="782" w:name="_Toc27484"/>
      <w:bookmarkStart w:id="783" w:name="_Toc419725625"/>
      <w:bookmarkStart w:id="784" w:name="_Toc31278"/>
      <w:bookmarkStart w:id="785" w:name="_Toc347849270"/>
      <w:bookmarkStart w:id="786" w:name="_Toc417843501"/>
      <w:bookmarkStart w:id="787" w:name="_Toc55229811"/>
      <w:r>
        <w:t>2</w:t>
      </w:r>
      <w:r>
        <w:rPr>
          <w:rFonts w:hint="eastAsia"/>
        </w:rPr>
        <w:t>、谈判</w:t>
      </w:r>
      <w:r>
        <w:t>标准</w:t>
      </w:r>
      <w:bookmarkEnd w:id="779"/>
      <w:bookmarkEnd w:id="780"/>
      <w:bookmarkEnd w:id="781"/>
      <w:bookmarkEnd w:id="782"/>
      <w:bookmarkEnd w:id="783"/>
      <w:bookmarkEnd w:id="784"/>
      <w:bookmarkEnd w:id="785"/>
      <w:bookmarkEnd w:id="786"/>
      <w:bookmarkEnd w:id="787"/>
    </w:p>
    <w:p w14:paraId="45320B2C">
      <w:pPr>
        <w:spacing w:line="360" w:lineRule="auto"/>
        <w:rPr>
          <w:rFonts w:hint="eastAsia" w:ascii="宋体" w:hAnsi="宋体"/>
        </w:rPr>
      </w:pPr>
      <w:bookmarkStart w:id="788" w:name="_Toc347849271"/>
      <w:bookmarkStart w:id="789" w:name="_Toc191374449"/>
      <w:bookmarkStart w:id="790" w:name="_Toc48271429"/>
      <w:bookmarkStart w:id="791" w:name="_Toc329810237"/>
      <w:bookmarkStart w:id="792" w:name="_Toc86124096"/>
      <w:r>
        <w:rPr>
          <w:rFonts w:ascii="宋体" w:hAnsi="宋体"/>
        </w:rPr>
        <w:t xml:space="preserve">2.1 </w:t>
      </w:r>
      <w:r>
        <w:rPr>
          <w:rFonts w:hint="eastAsia" w:ascii="宋体" w:hAnsi="宋体"/>
        </w:rPr>
        <w:t>资格评审</w:t>
      </w:r>
      <w:r>
        <w:rPr>
          <w:rFonts w:ascii="宋体" w:hAnsi="宋体"/>
        </w:rPr>
        <w:t>标准</w:t>
      </w:r>
      <w:bookmarkEnd w:id="788"/>
      <w:bookmarkEnd w:id="789"/>
      <w:bookmarkEnd w:id="790"/>
      <w:bookmarkEnd w:id="791"/>
      <w:bookmarkEnd w:id="792"/>
    </w:p>
    <w:p w14:paraId="2BE36FB3">
      <w:pPr>
        <w:spacing w:line="360" w:lineRule="auto"/>
        <w:ind w:firstLine="420" w:firstLineChars="200"/>
        <w:jc w:val="left"/>
        <w:rPr>
          <w:rFonts w:hint="eastAsia" w:ascii="宋体" w:hAnsi="宋体"/>
          <w:szCs w:val="21"/>
        </w:rPr>
      </w:pPr>
      <w:r>
        <w:rPr>
          <w:rFonts w:ascii="宋体" w:hAnsi="宋体"/>
          <w:szCs w:val="21"/>
        </w:rPr>
        <w:t>2.1.1 资格评审标准：</w:t>
      </w:r>
      <w:r>
        <w:rPr>
          <w:rFonts w:ascii="宋体" w:hAnsi="宋体"/>
          <w:kern w:val="0"/>
          <w:szCs w:val="21"/>
        </w:rPr>
        <w:t>依据法律法规和竞争性谈判文件的规定，对谈判申请文件中的资格证明等进行审查</w:t>
      </w:r>
      <w:r>
        <w:rPr>
          <w:rFonts w:hint="eastAsia" w:ascii="宋体" w:hAnsi="宋体"/>
          <w:kern w:val="0"/>
          <w:szCs w:val="21"/>
        </w:rPr>
        <w:t>，</w:t>
      </w:r>
      <w:r>
        <w:rPr>
          <w:rFonts w:ascii="宋体" w:hAnsi="宋体"/>
          <w:szCs w:val="21"/>
        </w:rPr>
        <w:t>见“</w:t>
      </w:r>
      <w:bookmarkStart w:id="793" w:name="_Hlk55306560"/>
      <w:r>
        <w:rPr>
          <w:rFonts w:ascii="宋体" w:hAnsi="宋体"/>
          <w:b/>
          <w:szCs w:val="21"/>
        </w:rPr>
        <w:t>谈判程序和方法附表</w:t>
      </w:r>
      <w:bookmarkEnd w:id="793"/>
      <w:r>
        <w:rPr>
          <w:rFonts w:ascii="宋体" w:hAnsi="宋体"/>
          <w:szCs w:val="21"/>
        </w:rPr>
        <w:t>”。</w:t>
      </w:r>
    </w:p>
    <w:p w14:paraId="4F410243">
      <w:pPr>
        <w:spacing w:line="360" w:lineRule="auto"/>
        <w:rPr>
          <w:rFonts w:hint="eastAsia" w:ascii="宋体" w:hAnsi="宋体"/>
        </w:rPr>
      </w:pPr>
      <w:bookmarkStart w:id="794" w:name="_Toc86124097"/>
      <w:bookmarkStart w:id="795" w:name="_Toc347849272"/>
      <w:bookmarkStart w:id="796" w:name="_Toc48271430"/>
      <w:bookmarkStart w:id="797" w:name="_Toc329810238"/>
      <w:r>
        <w:rPr>
          <w:rFonts w:ascii="宋体" w:hAnsi="宋体"/>
        </w:rPr>
        <w:t>2.2 谈判标准</w:t>
      </w:r>
      <w:bookmarkEnd w:id="794"/>
      <w:bookmarkEnd w:id="795"/>
      <w:bookmarkEnd w:id="796"/>
      <w:bookmarkEnd w:id="797"/>
    </w:p>
    <w:p w14:paraId="0C00B52F">
      <w:pPr>
        <w:spacing w:line="360" w:lineRule="auto"/>
        <w:ind w:firstLine="420" w:firstLineChars="200"/>
        <w:jc w:val="left"/>
        <w:rPr>
          <w:rFonts w:hint="eastAsia" w:ascii="宋体" w:hAnsi="宋体"/>
          <w:szCs w:val="21"/>
        </w:rPr>
      </w:pPr>
      <w:r>
        <w:rPr>
          <w:rFonts w:ascii="宋体" w:hAnsi="宋体"/>
          <w:szCs w:val="21"/>
        </w:rPr>
        <w:t>谈判小组</w:t>
      </w:r>
      <w:r>
        <w:rPr>
          <w:rFonts w:ascii="宋体" w:hAnsi="宋体"/>
          <w:kern w:val="0"/>
          <w:szCs w:val="21"/>
        </w:rPr>
        <w:t>按竞争性谈判文件中规定的</w:t>
      </w:r>
      <w:r>
        <w:rPr>
          <w:rFonts w:hint="eastAsia" w:ascii="宋体" w:hAnsi="宋体"/>
          <w:kern w:val="0"/>
          <w:szCs w:val="21"/>
        </w:rPr>
        <w:t>谈判</w:t>
      </w:r>
      <w:r>
        <w:rPr>
          <w:rFonts w:ascii="宋体" w:hAnsi="宋体"/>
          <w:kern w:val="0"/>
          <w:szCs w:val="21"/>
        </w:rPr>
        <w:t>方法和标准，对资格评审合格的谈判申请文件进行综合比较与评价</w:t>
      </w:r>
      <w:r>
        <w:rPr>
          <w:rFonts w:ascii="宋体" w:hAnsi="宋体"/>
          <w:szCs w:val="21"/>
        </w:rPr>
        <w:t>。</w:t>
      </w:r>
    </w:p>
    <w:p w14:paraId="123394AF">
      <w:pPr>
        <w:pStyle w:val="7"/>
      </w:pPr>
      <w:bookmarkStart w:id="798" w:name="_Toc347849273"/>
      <w:bookmarkStart w:id="799" w:name="_Toc191374451"/>
      <w:bookmarkStart w:id="800" w:name="_Toc86124098"/>
      <w:bookmarkStart w:id="801" w:name="_Toc26107"/>
      <w:bookmarkStart w:id="802" w:name="_Toc417843502"/>
      <w:bookmarkStart w:id="803" w:name="_Toc55229812"/>
      <w:bookmarkStart w:id="804" w:name="_Toc15604"/>
      <w:bookmarkStart w:id="805" w:name="_Toc417843453"/>
      <w:bookmarkStart w:id="806" w:name="_Toc8837"/>
      <w:bookmarkStart w:id="807" w:name="_Toc419725626"/>
      <w:r>
        <w:t>3</w:t>
      </w:r>
      <w:r>
        <w:rPr>
          <w:rFonts w:hint="eastAsia"/>
        </w:rPr>
        <w:t>、谈判</w:t>
      </w:r>
      <w:r>
        <w:t>程序</w:t>
      </w:r>
      <w:bookmarkEnd w:id="798"/>
      <w:bookmarkEnd w:id="799"/>
      <w:bookmarkEnd w:id="800"/>
      <w:bookmarkEnd w:id="801"/>
      <w:bookmarkEnd w:id="802"/>
      <w:bookmarkEnd w:id="803"/>
      <w:bookmarkEnd w:id="804"/>
      <w:bookmarkEnd w:id="805"/>
      <w:bookmarkEnd w:id="806"/>
      <w:bookmarkEnd w:id="807"/>
    </w:p>
    <w:p w14:paraId="5FDBB16C">
      <w:pPr>
        <w:spacing w:line="360" w:lineRule="auto"/>
        <w:rPr>
          <w:rFonts w:hint="eastAsia" w:ascii="宋体" w:hAnsi="宋体"/>
        </w:rPr>
      </w:pPr>
      <w:bookmarkStart w:id="808" w:name="_Toc86124099"/>
      <w:bookmarkStart w:id="809" w:name="_Toc191374452"/>
      <w:bookmarkStart w:id="810" w:name="_Toc329810240"/>
      <w:bookmarkStart w:id="811" w:name="_Toc48271432"/>
      <w:bookmarkStart w:id="812" w:name="_Toc347849274"/>
      <w:r>
        <w:rPr>
          <w:rFonts w:ascii="宋体" w:hAnsi="宋体"/>
        </w:rPr>
        <w:t xml:space="preserve">3.1 </w:t>
      </w:r>
      <w:bookmarkEnd w:id="808"/>
      <w:bookmarkEnd w:id="809"/>
      <w:bookmarkEnd w:id="810"/>
      <w:bookmarkEnd w:id="811"/>
      <w:r>
        <w:rPr>
          <w:rFonts w:hint="eastAsia" w:ascii="宋体" w:hAnsi="宋体"/>
        </w:rPr>
        <w:t>资格评审</w:t>
      </w:r>
      <w:bookmarkEnd w:id="812"/>
    </w:p>
    <w:p w14:paraId="0A3270C0">
      <w:pPr>
        <w:spacing w:line="360" w:lineRule="auto"/>
        <w:ind w:firstLine="420" w:firstLineChars="200"/>
        <w:jc w:val="left"/>
        <w:rPr>
          <w:rFonts w:hint="eastAsia" w:ascii="宋体" w:hAnsi="宋体"/>
          <w:bCs/>
          <w:szCs w:val="21"/>
        </w:rPr>
      </w:pPr>
      <w:r>
        <w:rPr>
          <w:rFonts w:ascii="宋体" w:hAnsi="宋体"/>
          <w:szCs w:val="21"/>
        </w:rPr>
        <w:t>3.1.1谈判小组依据本章第2.1.1项规定的标准对谈判申请文件进行</w:t>
      </w:r>
      <w:r>
        <w:rPr>
          <w:rFonts w:hint="eastAsia" w:ascii="宋体" w:hAnsi="宋体"/>
          <w:szCs w:val="21"/>
        </w:rPr>
        <w:t>资格评审</w:t>
      </w:r>
      <w:r>
        <w:rPr>
          <w:rFonts w:ascii="宋体" w:hAnsi="宋体"/>
          <w:szCs w:val="21"/>
        </w:rPr>
        <w:t>。</w:t>
      </w:r>
    </w:p>
    <w:p w14:paraId="4C1C3A89">
      <w:pPr>
        <w:spacing w:line="360" w:lineRule="auto"/>
        <w:rPr>
          <w:rFonts w:hint="eastAsia" w:ascii="宋体" w:hAnsi="宋体"/>
        </w:rPr>
      </w:pPr>
      <w:bookmarkStart w:id="813" w:name="_Toc86124100"/>
      <w:bookmarkStart w:id="814" w:name="_Toc191374453"/>
      <w:bookmarkStart w:id="815" w:name="_Toc48271433"/>
      <w:bookmarkStart w:id="816" w:name="_Toc347849275"/>
      <w:bookmarkStart w:id="817" w:name="_Toc329810241"/>
      <w:r>
        <w:rPr>
          <w:rFonts w:ascii="宋体" w:hAnsi="宋体"/>
        </w:rPr>
        <w:t xml:space="preserve">3.2 </w:t>
      </w:r>
      <w:bookmarkEnd w:id="813"/>
      <w:bookmarkEnd w:id="814"/>
      <w:bookmarkStart w:id="818" w:name="_Toc191374454"/>
      <w:bookmarkStart w:id="819" w:name="_Toc86124101"/>
      <w:r>
        <w:rPr>
          <w:rFonts w:ascii="宋体" w:hAnsi="宋体"/>
        </w:rPr>
        <w:t>谈判</w:t>
      </w:r>
      <w:bookmarkEnd w:id="815"/>
      <w:r>
        <w:rPr>
          <w:rFonts w:ascii="宋体" w:hAnsi="宋体"/>
        </w:rPr>
        <w:t>、比较与评价</w:t>
      </w:r>
      <w:bookmarkEnd w:id="816"/>
      <w:bookmarkEnd w:id="817"/>
    </w:p>
    <w:p w14:paraId="71FE69DD">
      <w:pPr>
        <w:spacing w:line="360" w:lineRule="auto"/>
        <w:ind w:firstLine="420" w:firstLineChars="200"/>
        <w:jc w:val="left"/>
        <w:rPr>
          <w:rFonts w:hint="eastAsia" w:ascii="宋体" w:hAnsi="宋体"/>
          <w:szCs w:val="21"/>
        </w:rPr>
      </w:pPr>
      <w:r>
        <w:rPr>
          <w:rFonts w:ascii="宋体" w:hAnsi="宋体"/>
          <w:szCs w:val="21"/>
        </w:rPr>
        <w:t>3.</w:t>
      </w:r>
      <w:r>
        <w:rPr>
          <w:rFonts w:hint="eastAsia" w:ascii="宋体" w:hAnsi="宋体"/>
          <w:szCs w:val="21"/>
        </w:rPr>
        <w:t>2</w:t>
      </w:r>
      <w:r>
        <w:rPr>
          <w:rFonts w:ascii="宋体" w:hAnsi="宋体"/>
          <w:szCs w:val="21"/>
        </w:rPr>
        <w:t>.</w:t>
      </w:r>
      <w:r>
        <w:rPr>
          <w:rFonts w:hint="eastAsia" w:ascii="宋体" w:hAnsi="宋体"/>
          <w:szCs w:val="21"/>
        </w:rPr>
        <w:t>1</w:t>
      </w:r>
      <w:r>
        <w:rPr>
          <w:rFonts w:ascii="宋体" w:hAnsi="宋体"/>
          <w:szCs w:val="21"/>
        </w:rPr>
        <w:t>谈判小组所有成员集中与通过</w:t>
      </w:r>
      <w:r>
        <w:rPr>
          <w:rFonts w:hint="eastAsia" w:ascii="宋体" w:hAnsi="宋体"/>
          <w:szCs w:val="21"/>
        </w:rPr>
        <w:t>资格评审</w:t>
      </w:r>
      <w:r>
        <w:rPr>
          <w:rFonts w:ascii="宋体" w:hAnsi="宋体"/>
          <w:szCs w:val="21"/>
        </w:rPr>
        <w:t>的单一谈判申请人分别进行谈判。在谈判中，谈判的任何一方不得透露与谈判有关的其他谈判申请人的价格、折扣和其他信息。</w:t>
      </w:r>
    </w:p>
    <w:p w14:paraId="48304A28">
      <w:pPr>
        <w:adjustRightInd w:val="0"/>
        <w:spacing w:line="360" w:lineRule="auto"/>
        <w:ind w:firstLine="411" w:firstLineChars="196"/>
        <w:rPr>
          <w:rFonts w:hint="eastAsia" w:ascii="宋体" w:hAnsi="宋体"/>
          <w:szCs w:val="21"/>
        </w:rPr>
      </w:pPr>
      <w:r>
        <w:rPr>
          <w:rFonts w:ascii="宋体" w:hAnsi="宋体"/>
          <w:szCs w:val="21"/>
        </w:rPr>
        <w:t>3.2.</w:t>
      </w:r>
      <w:r>
        <w:rPr>
          <w:rFonts w:hint="eastAsia" w:ascii="宋体" w:hAnsi="宋体"/>
          <w:szCs w:val="21"/>
        </w:rPr>
        <w:t>2</w:t>
      </w:r>
      <w:r>
        <w:rPr>
          <w:rFonts w:ascii="宋体" w:hAnsi="宋体"/>
          <w:szCs w:val="21"/>
        </w:rPr>
        <w:t>竞争性谈判文件有实质性变动的，谈判小组将以书面形式通知所有参加谈判的谈判申请人。但不得对涉及竞争的公平、公正性内容进行修改、变动。</w:t>
      </w:r>
    </w:p>
    <w:p w14:paraId="7F99B892">
      <w:pPr>
        <w:adjustRightInd w:val="0"/>
        <w:spacing w:line="360" w:lineRule="auto"/>
        <w:ind w:firstLine="411" w:firstLineChars="196"/>
        <w:rPr>
          <w:rFonts w:hint="eastAsia" w:ascii="宋体" w:hAnsi="宋体"/>
          <w:szCs w:val="21"/>
        </w:rPr>
      </w:pPr>
      <w:r>
        <w:rPr>
          <w:rFonts w:ascii="宋体" w:hAnsi="宋体"/>
          <w:szCs w:val="21"/>
        </w:rPr>
        <w:t>3.2.</w:t>
      </w:r>
      <w:r>
        <w:rPr>
          <w:rFonts w:hint="eastAsia" w:ascii="宋体" w:hAnsi="宋体"/>
          <w:szCs w:val="21"/>
        </w:rPr>
        <w:t>3</w:t>
      </w:r>
      <w:r>
        <w:rPr>
          <w:rFonts w:ascii="宋体" w:hAnsi="宋体"/>
          <w:szCs w:val="21"/>
        </w:rPr>
        <w:t>为有助于对谈判申请文件的详细审查、评价和比较，谈判小组可要求对谈判申请人分别进行技术询问、澄清，有关要求和答复均现场进行。</w:t>
      </w:r>
    </w:p>
    <w:p w14:paraId="474AA34A">
      <w:pPr>
        <w:adjustRightInd w:val="0"/>
        <w:spacing w:line="360" w:lineRule="auto"/>
        <w:ind w:firstLine="411" w:firstLineChars="196"/>
        <w:rPr>
          <w:rFonts w:hint="eastAsia" w:ascii="宋体" w:hAnsi="宋体"/>
          <w:szCs w:val="21"/>
        </w:rPr>
      </w:pPr>
      <w:r>
        <w:rPr>
          <w:rFonts w:ascii="宋体" w:hAnsi="宋体"/>
          <w:szCs w:val="21"/>
        </w:rPr>
        <w:t>3.2.</w:t>
      </w:r>
      <w:r>
        <w:rPr>
          <w:rFonts w:hint="eastAsia" w:ascii="宋体" w:hAnsi="宋体"/>
          <w:szCs w:val="21"/>
        </w:rPr>
        <w:t>4</w:t>
      </w:r>
      <w:r>
        <w:rPr>
          <w:rFonts w:ascii="宋体" w:hAnsi="宋体"/>
          <w:szCs w:val="21"/>
        </w:rPr>
        <w:t>谈判小组对供应商提交的澄清、说明有疑问的，可以要求供应商进一步澄清、说明。谈判小组</w:t>
      </w:r>
      <w:r>
        <w:rPr>
          <w:rFonts w:hint="eastAsia" w:ascii="宋体" w:hAnsi="宋体"/>
          <w:szCs w:val="21"/>
        </w:rPr>
        <w:t>要</w:t>
      </w:r>
      <w:r>
        <w:rPr>
          <w:rFonts w:ascii="宋体" w:hAnsi="宋体"/>
          <w:szCs w:val="21"/>
        </w:rPr>
        <w:t>求供应商澄清、说明或者更正响应文件应当以书面形式提交。供应商的澄清、说明或者更正应当由法定代表人或其授权代表签字或者加盖公章。</w:t>
      </w:r>
    </w:p>
    <w:p w14:paraId="1567173E">
      <w:pPr>
        <w:adjustRightInd w:val="0"/>
        <w:spacing w:line="360" w:lineRule="auto"/>
        <w:ind w:firstLine="411" w:firstLineChars="196"/>
        <w:rPr>
          <w:rFonts w:hint="eastAsia" w:ascii="宋体" w:hAnsi="宋体"/>
          <w:szCs w:val="21"/>
        </w:rPr>
      </w:pPr>
      <w:r>
        <w:rPr>
          <w:rFonts w:ascii="宋体" w:hAnsi="宋体"/>
          <w:szCs w:val="21"/>
        </w:rPr>
        <w:t>3.2.</w:t>
      </w:r>
      <w:r>
        <w:rPr>
          <w:rFonts w:hint="eastAsia" w:ascii="宋体" w:hAnsi="宋体"/>
          <w:szCs w:val="21"/>
        </w:rPr>
        <w:t>5</w:t>
      </w:r>
      <w:r>
        <w:rPr>
          <w:rFonts w:ascii="宋体" w:hAnsi="宋体"/>
          <w:szCs w:val="21"/>
        </w:rPr>
        <w:t>谈判小组将要求所有</w:t>
      </w:r>
      <w:r>
        <w:rPr>
          <w:rFonts w:hint="eastAsia" w:ascii="宋体" w:hAnsi="宋体"/>
          <w:szCs w:val="21"/>
        </w:rPr>
        <w:t>参加谈判的</w:t>
      </w:r>
      <w:r>
        <w:rPr>
          <w:rFonts w:ascii="宋体" w:hAnsi="宋体"/>
          <w:szCs w:val="21"/>
        </w:rPr>
        <w:t>谈判申请人在规定时间内进行</w:t>
      </w:r>
      <w:r>
        <w:rPr>
          <w:rFonts w:hint="eastAsia" w:ascii="宋体" w:hAnsi="宋体"/>
          <w:szCs w:val="21"/>
        </w:rPr>
        <w:t>第二次</w:t>
      </w:r>
      <w:r>
        <w:rPr>
          <w:rFonts w:ascii="宋体" w:hAnsi="宋体"/>
          <w:szCs w:val="21"/>
        </w:rPr>
        <w:t>报价</w:t>
      </w:r>
      <w:r>
        <w:rPr>
          <w:rFonts w:hint="eastAsia" w:ascii="宋体" w:hAnsi="宋体"/>
          <w:b/>
          <w:bCs/>
          <w:szCs w:val="21"/>
        </w:rPr>
        <w:t>，第二次报价为最终报价</w:t>
      </w:r>
      <w:r>
        <w:rPr>
          <w:rFonts w:ascii="宋体" w:hAnsi="宋体"/>
          <w:szCs w:val="21"/>
        </w:rPr>
        <w:t>。</w:t>
      </w:r>
    </w:p>
    <w:p w14:paraId="2EF35255">
      <w:pPr>
        <w:spacing w:line="360" w:lineRule="auto"/>
        <w:ind w:firstLine="420" w:firstLineChars="200"/>
        <w:jc w:val="left"/>
        <w:rPr>
          <w:rFonts w:hint="eastAsia" w:ascii="宋体" w:hAnsi="宋体"/>
          <w:szCs w:val="21"/>
        </w:rPr>
      </w:pPr>
      <w:r>
        <w:rPr>
          <w:rFonts w:ascii="宋体" w:hAnsi="宋体"/>
          <w:szCs w:val="21"/>
        </w:rPr>
        <w:t>3.2.</w:t>
      </w:r>
      <w:r>
        <w:rPr>
          <w:rFonts w:hint="eastAsia" w:ascii="宋体" w:hAnsi="宋体"/>
          <w:szCs w:val="21"/>
        </w:rPr>
        <w:t>6谈判小组根据各谈判申请人</w:t>
      </w:r>
      <w:r>
        <w:rPr>
          <w:rFonts w:ascii="宋体" w:hAnsi="宋体"/>
          <w:szCs w:val="21"/>
        </w:rPr>
        <w:t>最终报价</w:t>
      </w:r>
      <w:r>
        <w:rPr>
          <w:rFonts w:hint="eastAsia" w:ascii="宋体" w:hAnsi="宋体"/>
          <w:szCs w:val="21"/>
        </w:rPr>
        <w:t>、谈判申请文件及澄清等，</w:t>
      </w:r>
      <w:r>
        <w:rPr>
          <w:rFonts w:ascii="宋体" w:hAnsi="宋体"/>
          <w:szCs w:val="21"/>
        </w:rPr>
        <w:t>按“</w:t>
      </w:r>
      <w:r>
        <w:rPr>
          <w:rFonts w:hint="eastAsia" w:ascii="宋体" w:hAnsi="宋体"/>
          <w:b/>
          <w:szCs w:val="21"/>
        </w:rPr>
        <w:t>1、谈判方法</w:t>
      </w:r>
      <w:r>
        <w:rPr>
          <w:rFonts w:ascii="宋体" w:hAnsi="宋体"/>
          <w:szCs w:val="21"/>
        </w:rPr>
        <w:t>”中</w:t>
      </w:r>
      <w:r>
        <w:rPr>
          <w:rFonts w:hint="eastAsia" w:ascii="宋体" w:hAnsi="宋体"/>
          <w:szCs w:val="21"/>
        </w:rPr>
        <w:t>的</w:t>
      </w:r>
      <w:r>
        <w:rPr>
          <w:rFonts w:ascii="宋体" w:hAnsi="宋体"/>
          <w:szCs w:val="21"/>
        </w:rPr>
        <w:t>规定</w:t>
      </w:r>
      <w:r>
        <w:rPr>
          <w:rFonts w:hint="eastAsia" w:ascii="宋体" w:hAnsi="宋体"/>
          <w:szCs w:val="21"/>
        </w:rPr>
        <w:t>推荐成交候选人，经谈判小组评审，不符合采购需求的谈判申请人，不予推荐成交。</w:t>
      </w:r>
    </w:p>
    <w:p w14:paraId="47AA522F">
      <w:pPr>
        <w:adjustRightInd w:val="0"/>
        <w:spacing w:line="360" w:lineRule="auto"/>
        <w:ind w:firstLine="411" w:firstLineChars="196"/>
        <w:rPr>
          <w:rFonts w:hint="eastAsia" w:ascii="宋体" w:hAnsi="宋体"/>
          <w:szCs w:val="21"/>
        </w:rPr>
      </w:pPr>
      <w:r>
        <w:rPr>
          <w:rFonts w:hint="eastAsia" w:ascii="宋体" w:hAnsi="宋体"/>
          <w:szCs w:val="21"/>
        </w:rPr>
        <w:t>3.2.7谈判小组成员要依法独立审查，并对审查意见承担个人责任。谈判小组成员对需要共同认定的事项存在争议的，按照少数服从多数的原则做出结论。持不同意见的谈判小组成员应当在谈判报告上签署不同意见并说明理由，否则视为同意。</w:t>
      </w:r>
    </w:p>
    <w:p w14:paraId="6C1F9D9A">
      <w:pPr>
        <w:spacing w:line="360" w:lineRule="auto"/>
        <w:rPr>
          <w:rFonts w:hint="eastAsia" w:ascii="宋体" w:hAnsi="宋体"/>
        </w:rPr>
      </w:pPr>
      <w:bookmarkStart w:id="820" w:name="_Toc347849276"/>
      <w:bookmarkStart w:id="821" w:name="_Toc329810242"/>
      <w:r>
        <w:rPr>
          <w:rFonts w:ascii="宋体" w:hAnsi="宋体"/>
        </w:rPr>
        <w:t xml:space="preserve">3.3 </w:t>
      </w:r>
      <w:r>
        <w:rPr>
          <w:rFonts w:hint="eastAsia" w:ascii="宋体" w:hAnsi="宋体"/>
        </w:rPr>
        <w:t>谈判</w:t>
      </w:r>
      <w:r>
        <w:rPr>
          <w:rFonts w:ascii="宋体" w:hAnsi="宋体"/>
        </w:rPr>
        <w:t>结果</w:t>
      </w:r>
      <w:bookmarkEnd w:id="820"/>
      <w:bookmarkEnd w:id="821"/>
    </w:p>
    <w:bookmarkEnd w:id="818"/>
    <w:bookmarkEnd w:id="819"/>
    <w:p w14:paraId="13EE168F">
      <w:pPr>
        <w:adjustRightInd w:val="0"/>
        <w:spacing w:line="360" w:lineRule="auto"/>
        <w:rPr>
          <w:rFonts w:hint="eastAsia" w:ascii="宋体" w:hAnsi="宋体"/>
          <w:szCs w:val="21"/>
        </w:rPr>
      </w:pPr>
      <w:r>
        <w:rPr>
          <w:rFonts w:hint="eastAsia" w:ascii="宋体" w:hAnsi="宋体"/>
          <w:szCs w:val="21"/>
        </w:rPr>
        <w:t>3.3.</w:t>
      </w:r>
      <w:r>
        <w:rPr>
          <w:rFonts w:ascii="宋体" w:hAnsi="宋体"/>
          <w:szCs w:val="21"/>
        </w:rPr>
        <w:t>1</w:t>
      </w:r>
      <w:r>
        <w:rPr>
          <w:rFonts w:hint="eastAsia" w:ascii="宋体" w:hAnsi="宋体"/>
          <w:szCs w:val="21"/>
        </w:rPr>
        <w:t>完成评审后，谈判小组向采购人提交书面谈判结果报告。</w:t>
      </w:r>
    </w:p>
    <w:p w14:paraId="2FE417EF">
      <w:pPr>
        <w:keepNext/>
        <w:keepLines/>
        <w:spacing w:before="260" w:after="260" w:line="360" w:lineRule="auto"/>
        <w:jc w:val="left"/>
        <w:rPr>
          <w:rFonts w:hint="eastAsia" w:ascii="仿宋_GB2312" w:hAnsi="仿宋_GB2312" w:eastAsia="仿宋_GB2312" w:cs="仿宋_GB2312"/>
          <w:szCs w:val="21"/>
        </w:rPr>
      </w:pPr>
      <w:r>
        <w:br w:type="page"/>
      </w:r>
      <w:r>
        <w:rPr>
          <w:rFonts w:hint="eastAsia" w:ascii="仿宋_GB2312" w:hAnsi="仿宋_GB2312" w:eastAsia="仿宋_GB2312" w:cs="仿宋_GB2312"/>
          <w:b/>
          <w:bCs/>
          <w:sz w:val="32"/>
          <w:szCs w:val="21"/>
        </w:rPr>
        <w:t>附件：</w:t>
      </w:r>
      <w:bookmarkStart w:id="822" w:name="_Toc451524373"/>
      <w:bookmarkEnd w:id="822"/>
    </w:p>
    <w:p w14:paraId="5C76F733">
      <w:pPr>
        <w:keepNext/>
        <w:keepLines/>
        <w:ind w:left="2600" w:firstLine="840" w:firstLineChars="200"/>
        <w:jc w:val="left"/>
        <w:rPr>
          <w:rFonts w:hint="eastAsia" w:ascii="宋体" w:hAnsi="宋体" w:cs="宋体"/>
          <w:color w:val="000000"/>
          <w:kern w:val="0"/>
          <w:sz w:val="42"/>
          <w:szCs w:val="42"/>
          <w:lang w:val="zh-TW" w:eastAsia="zh-TW" w:bidi="zh-TW"/>
        </w:rPr>
      </w:pPr>
      <w:r>
        <w:rPr>
          <w:rFonts w:ascii="宋体" w:hAnsi="宋体" w:cs="宋体"/>
          <w:color w:val="000000"/>
          <w:kern w:val="0"/>
          <w:sz w:val="42"/>
          <w:szCs w:val="42"/>
          <w:lang w:val="zh-TW" w:eastAsia="zh-TW" w:bidi="zh-TW"/>
        </w:rPr>
        <w:t>二次报价表</w:t>
      </w:r>
    </w:p>
    <w:p w14:paraId="5AF65563">
      <w:pPr>
        <w:pStyle w:val="7"/>
        <w:rPr>
          <w:highlight w:val="none"/>
          <w:lang w:val="zh-TW"/>
        </w:rPr>
      </w:pPr>
    </w:p>
    <w:p w14:paraId="3736AC74">
      <w:pPr>
        <w:spacing w:line="360" w:lineRule="auto"/>
        <w:rPr>
          <w:rFonts w:hint="eastAsia" w:ascii="宋体" w:hAnsi="宋体"/>
          <w:sz w:val="24"/>
          <w:szCs w:val="24"/>
          <w:highlight w:val="none"/>
          <w:u w:val="single"/>
        </w:rPr>
      </w:pPr>
      <w:r>
        <w:rPr>
          <w:rFonts w:ascii="宋体" w:hAnsi="宋体"/>
          <w:kern w:val="0"/>
          <w:sz w:val="24"/>
          <w:highlight w:val="none"/>
        </w:rPr>
        <w:t>项目名称</w:t>
      </w:r>
      <w:r>
        <w:rPr>
          <w:rFonts w:hint="eastAsia" w:ascii="宋体" w:hAnsi="宋体"/>
          <w:kern w:val="0"/>
          <w:sz w:val="24"/>
          <w:highlight w:val="none"/>
        </w:rPr>
        <w:t>：</w:t>
      </w:r>
      <w:r>
        <w:rPr>
          <w:rFonts w:hint="eastAsia" w:asciiTheme="minorEastAsia" w:hAnsiTheme="minorEastAsia" w:eastAsiaTheme="minorEastAsia" w:cstheme="minorEastAsia"/>
          <w:color w:val="000000"/>
          <w:sz w:val="24"/>
          <w:szCs w:val="24"/>
          <w:highlight w:val="none"/>
          <w:u w:val="single"/>
          <w:lang w:eastAsia="zh-CN"/>
        </w:rPr>
        <w:t>金钟风电场二期控制性详细规划等报告编制</w:t>
      </w:r>
      <w:r>
        <w:rPr>
          <w:rFonts w:hint="eastAsia" w:asciiTheme="minorEastAsia" w:hAnsiTheme="minorEastAsia" w:eastAsiaTheme="minorEastAsia" w:cstheme="minorEastAsia"/>
          <w:color w:val="000000"/>
          <w:sz w:val="24"/>
          <w:szCs w:val="24"/>
          <w:highlight w:val="none"/>
          <w:u w:val="single"/>
        </w:rPr>
        <w:t>技术服务</w:t>
      </w:r>
    </w:p>
    <w:tbl>
      <w:tblPr>
        <w:tblStyle w:val="47"/>
        <w:tblW w:w="97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3416"/>
        <w:gridCol w:w="2131"/>
        <w:gridCol w:w="3399"/>
      </w:tblGrid>
      <w:tr w14:paraId="48C72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045A05FA">
            <w:pPr>
              <w:jc w:val="center"/>
              <w:rPr>
                <w:highlight w:val="none"/>
              </w:rPr>
            </w:pPr>
            <w:r>
              <w:rPr>
                <w:rFonts w:hint="eastAsia" w:ascii="宋体" w:hAnsi="宋体"/>
                <w:b/>
                <w:szCs w:val="21"/>
                <w:highlight w:val="none"/>
              </w:rPr>
              <w:t>序号</w:t>
            </w:r>
          </w:p>
        </w:tc>
        <w:tc>
          <w:tcPr>
            <w:tcW w:w="3416" w:type="dxa"/>
            <w:vAlign w:val="center"/>
          </w:tcPr>
          <w:p w14:paraId="0FF99CCE">
            <w:pPr>
              <w:jc w:val="center"/>
              <w:rPr>
                <w:highlight w:val="none"/>
              </w:rPr>
            </w:pPr>
            <w:r>
              <w:rPr>
                <w:rFonts w:hint="eastAsia" w:ascii="宋体" w:hAnsi="宋体"/>
                <w:b/>
                <w:szCs w:val="21"/>
                <w:highlight w:val="none"/>
              </w:rPr>
              <w:t>项目名称</w:t>
            </w:r>
          </w:p>
        </w:tc>
        <w:tc>
          <w:tcPr>
            <w:tcW w:w="2131" w:type="dxa"/>
            <w:vAlign w:val="center"/>
          </w:tcPr>
          <w:p w14:paraId="6BBAC54E">
            <w:pPr>
              <w:jc w:val="center"/>
              <w:rPr>
                <w:highlight w:val="none"/>
              </w:rPr>
            </w:pPr>
            <w:r>
              <w:rPr>
                <w:rFonts w:hint="eastAsia" w:ascii="宋体" w:hAnsi="宋体"/>
                <w:b/>
                <w:szCs w:val="21"/>
                <w:highlight w:val="none"/>
              </w:rPr>
              <w:t>总价(元)</w:t>
            </w:r>
          </w:p>
        </w:tc>
        <w:tc>
          <w:tcPr>
            <w:tcW w:w="3399" w:type="dxa"/>
            <w:vAlign w:val="center"/>
          </w:tcPr>
          <w:p w14:paraId="5C262706">
            <w:pPr>
              <w:jc w:val="center"/>
              <w:rPr>
                <w:highlight w:val="none"/>
              </w:rPr>
            </w:pPr>
            <w:r>
              <w:rPr>
                <w:rFonts w:hint="eastAsia" w:ascii="宋体" w:hAnsi="宋体"/>
                <w:b/>
                <w:szCs w:val="21"/>
                <w:highlight w:val="none"/>
              </w:rPr>
              <w:t>备注</w:t>
            </w:r>
          </w:p>
        </w:tc>
      </w:tr>
      <w:tr w14:paraId="2647D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3D9221D2">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b/>
                <w:kern w:val="0"/>
                <w:szCs w:val="21"/>
                <w:highlight w:val="none"/>
              </w:rPr>
              <w:t>1</w:t>
            </w:r>
          </w:p>
        </w:tc>
        <w:tc>
          <w:tcPr>
            <w:tcW w:w="3416" w:type="dxa"/>
            <w:vAlign w:val="center"/>
          </w:tcPr>
          <w:p w14:paraId="1B1E1AE1">
            <w:pPr>
              <w:jc w:val="center"/>
              <w:rPr>
                <w:rFonts w:hint="eastAsia" w:asciiTheme="minorEastAsia" w:hAnsiTheme="minorEastAsia" w:eastAsiaTheme="minorEastAsia" w:cstheme="minorEastAsia"/>
                <w:szCs w:val="21"/>
                <w:highlight w:val="none"/>
              </w:rPr>
            </w:pPr>
            <w:r>
              <w:rPr>
                <w:rFonts w:hint="eastAsia" w:eastAsiaTheme="minorEastAsia"/>
                <w:highlight w:val="none"/>
                <w:lang w:eastAsia="zh-CN"/>
              </w:rPr>
              <w:t>金钟风电场二期控制性详细规划等报告编制</w:t>
            </w:r>
            <w:r>
              <w:rPr>
                <w:rFonts w:hint="eastAsia" w:eastAsiaTheme="minorEastAsia"/>
                <w:highlight w:val="none"/>
              </w:rPr>
              <w:t>技术服务</w:t>
            </w:r>
          </w:p>
        </w:tc>
        <w:tc>
          <w:tcPr>
            <w:tcW w:w="2131" w:type="dxa"/>
            <w:vAlign w:val="center"/>
          </w:tcPr>
          <w:p w14:paraId="38FD9045">
            <w:pPr>
              <w:jc w:val="center"/>
              <w:rPr>
                <w:rFonts w:hint="eastAsia" w:asciiTheme="minorEastAsia" w:hAnsiTheme="minorEastAsia" w:eastAsiaTheme="minorEastAsia" w:cstheme="minorEastAsia"/>
                <w:szCs w:val="21"/>
                <w:highlight w:val="none"/>
              </w:rPr>
            </w:pPr>
          </w:p>
        </w:tc>
        <w:tc>
          <w:tcPr>
            <w:tcW w:w="3399" w:type="dxa"/>
            <w:vAlign w:val="center"/>
          </w:tcPr>
          <w:p w14:paraId="3A74BD20">
            <w:pPr>
              <w:pStyle w:val="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增值税税率</w:t>
            </w:r>
            <w:r>
              <w:rPr>
                <w:rFonts w:hint="eastAsia" w:asciiTheme="minorEastAsia" w:hAnsiTheme="minorEastAsia" w:eastAsiaTheme="minorEastAsia" w:cstheme="minorEastAsia"/>
                <w:sz w:val="21"/>
                <w:szCs w:val="21"/>
                <w:highlight w:val="none"/>
                <w:u w:val="single"/>
              </w:rPr>
              <w:t xml:space="preserve">   </w:t>
            </w:r>
            <w:r>
              <w:rPr>
                <w:rFonts w:hint="eastAsia" w:asciiTheme="minorEastAsia" w:hAnsiTheme="minorEastAsia" w:eastAsiaTheme="minorEastAsia" w:cstheme="minorEastAsia"/>
                <w:sz w:val="21"/>
                <w:szCs w:val="21"/>
                <w:highlight w:val="none"/>
              </w:rPr>
              <w:t>%</w:t>
            </w:r>
          </w:p>
        </w:tc>
      </w:tr>
      <w:tr w14:paraId="791EB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7BA4C778">
            <w:pPr>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b/>
                <w:kern w:val="0"/>
                <w:szCs w:val="21"/>
                <w:highlight w:val="none"/>
                <w:lang w:val="en-US" w:eastAsia="zh-CN"/>
              </w:rPr>
              <w:t>2</w:t>
            </w:r>
          </w:p>
        </w:tc>
        <w:tc>
          <w:tcPr>
            <w:tcW w:w="3416" w:type="dxa"/>
            <w:vAlign w:val="center"/>
          </w:tcPr>
          <w:p w14:paraId="06FEF2E1">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b/>
                <w:kern w:val="0"/>
                <w:szCs w:val="21"/>
                <w:highlight w:val="none"/>
              </w:rPr>
              <w:t>工期承诺</w:t>
            </w:r>
          </w:p>
        </w:tc>
        <w:tc>
          <w:tcPr>
            <w:tcW w:w="2131" w:type="dxa"/>
            <w:vAlign w:val="center"/>
          </w:tcPr>
          <w:p w14:paraId="5FB18F46">
            <w:pPr>
              <w:jc w:val="center"/>
              <w:rPr>
                <w:rFonts w:hint="eastAsia" w:asciiTheme="minorEastAsia" w:hAnsiTheme="minorEastAsia" w:eastAsiaTheme="minorEastAsia" w:cstheme="minorEastAsia"/>
                <w:szCs w:val="21"/>
                <w:highlight w:val="none"/>
              </w:rPr>
            </w:pPr>
          </w:p>
        </w:tc>
        <w:tc>
          <w:tcPr>
            <w:tcW w:w="3399" w:type="dxa"/>
            <w:vAlign w:val="center"/>
          </w:tcPr>
          <w:p w14:paraId="148FB321">
            <w:pPr>
              <w:pStyle w:val="7"/>
              <w:rPr>
                <w:rFonts w:hint="eastAsia" w:asciiTheme="minorEastAsia" w:hAnsiTheme="minorEastAsia" w:eastAsiaTheme="minorEastAsia" w:cstheme="minorEastAsia"/>
                <w:sz w:val="21"/>
                <w:szCs w:val="21"/>
                <w:highlight w:val="none"/>
              </w:rPr>
            </w:pPr>
          </w:p>
        </w:tc>
      </w:tr>
      <w:tr w14:paraId="65532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6EF6BE5D">
            <w:pPr>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b/>
                <w:kern w:val="0"/>
                <w:szCs w:val="21"/>
                <w:highlight w:val="none"/>
                <w:lang w:val="en-US" w:eastAsia="zh-CN"/>
              </w:rPr>
              <w:t>3</w:t>
            </w:r>
          </w:p>
        </w:tc>
        <w:tc>
          <w:tcPr>
            <w:tcW w:w="3416" w:type="dxa"/>
            <w:vAlign w:val="center"/>
          </w:tcPr>
          <w:p w14:paraId="157F2707">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b/>
                <w:kern w:val="0"/>
                <w:szCs w:val="21"/>
                <w:highlight w:val="none"/>
              </w:rPr>
              <w:t>项目负责人</w:t>
            </w:r>
          </w:p>
        </w:tc>
        <w:tc>
          <w:tcPr>
            <w:tcW w:w="2131" w:type="dxa"/>
            <w:vAlign w:val="center"/>
          </w:tcPr>
          <w:p w14:paraId="34C2F99F">
            <w:pPr>
              <w:jc w:val="center"/>
              <w:rPr>
                <w:rFonts w:hint="eastAsia" w:asciiTheme="minorEastAsia" w:hAnsiTheme="minorEastAsia" w:eastAsiaTheme="minorEastAsia" w:cstheme="minorEastAsia"/>
                <w:szCs w:val="21"/>
                <w:highlight w:val="none"/>
              </w:rPr>
            </w:pPr>
          </w:p>
        </w:tc>
        <w:tc>
          <w:tcPr>
            <w:tcW w:w="3399" w:type="dxa"/>
            <w:vAlign w:val="center"/>
          </w:tcPr>
          <w:p w14:paraId="4090454F">
            <w:pPr>
              <w:pStyle w:val="7"/>
              <w:rPr>
                <w:rFonts w:hint="eastAsia" w:asciiTheme="minorEastAsia" w:hAnsiTheme="minorEastAsia" w:eastAsiaTheme="minorEastAsia" w:cstheme="minorEastAsia"/>
                <w:sz w:val="21"/>
                <w:szCs w:val="21"/>
                <w:highlight w:val="none"/>
              </w:rPr>
            </w:pPr>
          </w:p>
        </w:tc>
      </w:tr>
      <w:tr w14:paraId="6C5B4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7DD314CF">
            <w:pPr>
              <w:jc w:val="center"/>
              <w:rPr>
                <w:rFonts w:hint="eastAsia" w:asciiTheme="minorEastAsia" w:hAnsiTheme="minorEastAsia" w:eastAsiaTheme="minorEastAsia" w:cstheme="minorEastAsia"/>
                <w:b/>
                <w:kern w:val="0"/>
                <w:szCs w:val="21"/>
                <w:highlight w:val="none"/>
                <w:lang w:eastAsia="zh-CN"/>
              </w:rPr>
            </w:pPr>
            <w:r>
              <w:rPr>
                <w:rFonts w:hint="eastAsia" w:asciiTheme="minorEastAsia" w:hAnsiTheme="minorEastAsia" w:eastAsiaTheme="minorEastAsia" w:cstheme="minorEastAsia"/>
                <w:b/>
                <w:kern w:val="0"/>
                <w:szCs w:val="21"/>
                <w:highlight w:val="none"/>
                <w:lang w:val="en-US" w:eastAsia="zh-CN"/>
              </w:rPr>
              <w:t>4</w:t>
            </w:r>
          </w:p>
        </w:tc>
        <w:tc>
          <w:tcPr>
            <w:tcW w:w="3416" w:type="dxa"/>
            <w:vAlign w:val="center"/>
          </w:tcPr>
          <w:p w14:paraId="5011AA7C">
            <w:pPr>
              <w:jc w:val="center"/>
              <w:rPr>
                <w:rFonts w:hint="eastAsia"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kern w:val="0"/>
                <w:szCs w:val="21"/>
                <w:highlight w:val="none"/>
              </w:rPr>
              <w:t>合计总报价</w:t>
            </w:r>
          </w:p>
        </w:tc>
        <w:tc>
          <w:tcPr>
            <w:tcW w:w="2131" w:type="dxa"/>
            <w:vAlign w:val="center"/>
          </w:tcPr>
          <w:p w14:paraId="6F4DFA0A">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b/>
                <w:kern w:val="0"/>
                <w:szCs w:val="21"/>
                <w:highlight w:val="none"/>
              </w:rPr>
              <w:t>包干价     元</w:t>
            </w:r>
          </w:p>
        </w:tc>
        <w:tc>
          <w:tcPr>
            <w:tcW w:w="3399" w:type="dxa"/>
            <w:vAlign w:val="center"/>
          </w:tcPr>
          <w:p w14:paraId="0CECFF3B">
            <w:pPr>
              <w:pStyle w:val="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增值税税率</w:t>
            </w:r>
            <w:r>
              <w:rPr>
                <w:rFonts w:hint="eastAsia" w:asciiTheme="minorEastAsia" w:hAnsiTheme="minorEastAsia" w:eastAsiaTheme="minorEastAsia" w:cstheme="minorEastAsia"/>
                <w:sz w:val="21"/>
                <w:szCs w:val="21"/>
                <w:highlight w:val="none"/>
                <w:u w:val="single"/>
              </w:rPr>
              <w:t xml:space="preserve">   </w:t>
            </w:r>
            <w:r>
              <w:rPr>
                <w:rFonts w:hint="eastAsia" w:asciiTheme="minorEastAsia" w:hAnsiTheme="minorEastAsia" w:eastAsiaTheme="minorEastAsia" w:cstheme="minorEastAsia"/>
                <w:sz w:val="21"/>
                <w:szCs w:val="21"/>
                <w:highlight w:val="none"/>
              </w:rPr>
              <w:t>%</w:t>
            </w:r>
          </w:p>
        </w:tc>
      </w:tr>
    </w:tbl>
    <w:p w14:paraId="3AE5AF98">
      <w:pPr>
        <w:pStyle w:val="7"/>
        <w:rPr>
          <w:rFonts w:hint="eastAsia" w:ascii="宋体" w:hAnsi="宋体" w:cs="宋体" w:eastAsiaTheme="minorEastAsia"/>
          <w:sz w:val="21"/>
          <w:szCs w:val="21"/>
        </w:rPr>
      </w:pPr>
    </w:p>
    <w:p w14:paraId="345FE576">
      <w:pPr>
        <w:pStyle w:val="7"/>
      </w:pPr>
      <w:r>
        <w:rPr>
          <w:rFonts w:hint="eastAsia" w:ascii="宋体" w:hAnsi="宋体" w:cs="宋体" w:eastAsiaTheme="minorEastAsia"/>
          <w:sz w:val="21"/>
          <w:szCs w:val="21"/>
        </w:rPr>
        <w:t>注：1、报价应包括本竞争性谈判发包范围内工作所需的一切费用。</w:t>
      </w:r>
    </w:p>
    <w:p w14:paraId="5DF2B61C">
      <w:pPr>
        <w:pStyle w:val="45"/>
        <w:ind w:firstLine="0" w:firstLineChars="0"/>
        <w:jc w:val="both"/>
        <w:rPr>
          <w:rFonts w:hint="eastAsia" w:ascii="仿宋_GB2312" w:hAnsi="仿宋_GB2312" w:eastAsia="仿宋_GB2312" w:cs="仿宋_GB2312"/>
          <w:kern w:val="2"/>
        </w:rPr>
      </w:pPr>
    </w:p>
    <w:p w14:paraId="43412CA2">
      <w:pPr>
        <w:pStyle w:val="45"/>
        <w:ind w:firstLine="0" w:firstLineChars="0"/>
        <w:jc w:val="both"/>
        <w:rPr>
          <w:rFonts w:hint="eastAsia" w:ascii="仿宋_GB2312" w:hAnsi="仿宋_GB2312" w:eastAsia="仿宋_GB2312" w:cs="仿宋_GB2312"/>
          <w:color w:val="000000" w:themeColor="text1"/>
          <w:kern w:val="2"/>
          <w14:textFill>
            <w14:solidFill>
              <w14:schemeClr w14:val="tx1"/>
            </w14:solidFill>
          </w14:textFill>
        </w:rPr>
      </w:pPr>
      <w:r>
        <w:rPr>
          <w:rFonts w:hint="eastAsia" w:ascii="仿宋_GB2312" w:hAnsi="仿宋_GB2312" w:eastAsia="仿宋_GB2312" w:cs="仿宋_GB2312"/>
          <w:color w:val="000000" w:themeColor="text1"/>
          <w:kern w:val="2"/>
          <w14:textFill>
            <w14:solidFill>
              <w14:schemeClr w14:val="tx1"/>
            </w14:solidFill>
          </w14:textFill>
        </w:rPr>
        <w:t>注：</w:t>
      </w:r>
    </w:p>
    <w:p w14:paraId="365A223C">
      <w:pPr>
        <w:jc w:val="left"/>
        <w:rPr>
          <w:rFonts w:hint="eastAsia" w:ascii="宋体" w:hAnsi="宋体" w:cs="宋体"/>
          <w:color w:val="000000" w:themeColor="text1"/>
          <w:kern w:val="0"/>
          <w:sz w:val="20"/>
          <w:lang w:val="zh-TW" w:bidi="zh-TW"/>
          <w14:textFill>
            <w14:solidFill>
              <w14:schemeClr w14:val="tx1"/>
            </w14:solidFill>
          </w14:textFill>
        </w:rPr>
      </w:pPr>
      <w:r>
        <w:rPr>
          <w:rFonts w:hint="eastAsia" w:ascii="宋体" w:hAnsi="宋体" w:cs="宋体"/>
          <w:color w:val="000000" w:themeColor="text1"/>
          <w:kern w:val="0"/>
          <w:sz w:val="20"/>
          <w:lang w:val="zh-TW" w:eastAsia="zh-TW" w:bidi="zh-TW"/>
          <w14:textFill>
            <w14:solidFill>
              <w14:schemeClr w14:val="tx1"/>
            </w14:solidFill>
          </w14:textFill>
        </w:rPr>
        <w:t>1、此表用于谈判结束后做最终报价使用，请勿装订在</w:t>
      </w:r>
      <w:r>
        <w:rPr>
          <w:rFonts w:hint="eastAsia" w:ascii="宋体" w:hAnsi="宋体" w:cs="宋体"/>
          <w:color w:val="000000" w:themeColor="text1"/>
          <w:kern w:val="0"/>
          <w:sz w:val="20"/>
          <w:lang w:bidi="zh-TW"/>
          <w14:textFill>
            <w14:solidFill>
              <w14:schemeClr w14:val="tx1"/>
            </w14:solidFill>
          </w14:textFill>
        </w:rPr>
        <w:t>响应</w:t>
      </w:r>
      <w:r>
        <w:rPr>
          <w:rFonts w:hint="eastAsia" w:ascii="宋体" w:hAnsi="宋体" w:cs="宋体"/>
          <w:color w:val="000000" w:themeColor="text1"/>
          <w:kern w:val="0"/>
          <w:sz w:val="20"/>
          <w:lang w:val="zh-TW" w:eastAsia="zh-TW" w:bidi="zh-TW"/>
          <w14:textFill>
            <w14:solidFill>
              <w14:schemeClr w14:val="tx1"/>
            </w14:solidFill>
          </w14:textFill>
        </w:rPr>
        <w:t>文件内</w:t>
      </w:r>
      <w:r>
        <w:rPr>
          <w:rFonts w:hint="eastAsia" w:ascii="宋体" w:hAnsi="宋体" w:cs="宋体"/>
          <w:color w:val="000000" w:themeColor="text1"/>
          <w:kern w:val="0"/>
          <w:sz w:val="20"/>
          <w:lang w:val="zh-TW" w:bidi="zh-TW"/>
          <w14:textFill>
            <w14:solidFill>
              <w14:schemeClr w14:val="tx1"/>
            </w14:solidFill>
          </w14:textFill>
        </w:rPr>
        <w:t>！</w:t>
      </w:r>
    </w:p>
    <w:p w14:paraId="3AE03A67">
      <w:pPr>
        <w:pStyle w:val="37"/>
        <w:spacing w:line="360" w:lineRule="auto"/>
        <w:ind w:firstLine="0" w:firstLineChars="0"/>
        <w:rPr>
          <w:rFonts w:hint="eastAsia" w:ascii="宋体" w:hAnsi="宋体" w:eastAsia="宋体" w:cs="宋体"/>
          <w:color w:val="000000" w:themeColor="text1"/>
          <w:kern w:val="0"/>
          <w:sz w:val="20"/>
          <w:szCs w:val="20"/>
          <w:lang w:val="zh-TW" w:eastAsia="zh-TW" w:bidi="zh-TW"/>
          <w14:textFill>
            <w14:solidFill>
              <w14:schemeClr w14:val="tx1"/>
            </w14:solidFill>
          </w14:textFill>
        </w:rPr>
      </w:pPr>
      <w:r>
        <w:rPr>
          <w:rFonts w:hint="eastAsia" w:ascii="宋体" w:hAnsi="宋体" w:eastAsia="宋体" w:cs="宋体"/>
          <w:color w:val="000000" w:themeColor="text1"/>
          <w:kern w:val="0"/>
          <w:sz w:val="20"/>
          <w:szCs w:val="20"/>
          <w:lang w:val="zh-TW" w:eastAsia="zh-TW" w:bidi="zh-TW"/>
          <w14:textFill>
            <w14:solidFill>
              <w14:schemeClr w14:val="tx1"/>
            </w14:solidFill>
          </w14:textFill>
        </w:rPr>
        <w:t>2、此表需加盖单位公章，请各谈判申请人结合自身情况，提前准备。</w:t>
      </w:r>
    </w:p>
    <w:p w14:paraId="472D5CC1">
      <w:pPr>
        <w:pStyle w:val="37"/>
        <w:spacing w:line="360" w:lineRule="auto"/>
        <w:ind w:firstLine="0" w:firstLineChars="0"/>
        <w:rPr>
          <w:rFonts w:hint="eastAsia" w:ascii="宋体" w:hAnsi="宋体" w:eastAsia="宋体" w:cs="宋体"/>
          <w:kern w:val="0"/>
          <w:sz w:val="20"/>
          <w:szCs w:val="20"/>
          <w:lang w:val="zh-TW" w:eastAsia="zh-TW" w:bidi="zh-TW"/>
        </w:rPr>
      </w:pPr>
    </w:p>
    <w:p w14:paraId="324C4210">
      <w:pPr>
        <w:pStyle w:val="37"/>
        <w:spacing w:line="360" w:lineRule="auto"/>
        <w:ind w:firstLine="315" w:firstLineChars="150"/>
        <w:rPr>
          <w:rFonts w:hint="eastAsia" w:ascii="宋体" w:hAnsi="宋体" w:cs="宋体"/>
          <w:color w:val="auto"/>
          <w:sz w:val="21"/>
          <w:szCs w:val="21"/>
        </w:rPr>
      </w:pPr>
      <w:r>
        <w:rPr>
          <w:rFonts w:hint="eastAsia" w:ascii="宋体" w:hAnsi="宋体" w:cs="宋体"/>
          <w:color w:val="auto"/>
          <w:sz w:val="21"/>
          <w:szCs w:val="21"/>
        </w:rPr>
        <w:t>谈判申请人（单位公章）：</w:t>
      </w:r>
      <w:r>
        <w:rPr>
          <w:rFonts w:ascii="宋体" w:hAnsi="宋体" w:cs="宋体"/>
          <w:color w:val="auto"/>
          <w:sz w:val="21"/>
          <w:szCs w:val="21"/>
          <w:u w:val="single"/>
        </w:rPr>
        <w:t xml:space="preserve">                                </w:t>
      </w:r>
    </w:p>
    <w:p w14:paraId="328F3382">
      <w:pPr>
        <w:pStyle w:val="37"/>
        <w:spacing w:line="360" w:lineRule="auto"/>
        <w:ind w:firstLine="315" w:firstLineChars="150"/>
        <w:rPr>
          <w:rFonts w:hint="eastAsia" w:ascii="宋体" w:hAnsi="宋体" w:cs="宋体"/>
          <w:color w:val="auto"/>
          <w:sz w:val="21"/>
          <w:szCs w:val="21"/>
        </w:rPr>
      </w:pPr>
      <w:r>
        <w:rPr>
          <w:rFonts w:hint="eastAsia" w:ascii="宋体" w:hAnsi="宋体" w:cs="宋体"/>
          <w:color w:val="auto"/>
          <w:sz w:val="21"/>
          <w:szCs w:val="21"/>
        </w:rPr>
        <w:t xml:space="preserve">                       </w:t>
      </w:r>
    </w:p>
    <w:p w14:paraId="3AB7D7F2">
      <w:pPr>
        <w:pStyle w:val="37"/>
        <w:spacing w:line="360" w:lineRule="auto"/>
        <w:ind w:firstLine="315" w:firstLineChars="150"/>
        <w:rPr>
          <w:rFonts w:hint="eastAsia" w:ascii="宋体" w:hAnsi="宋体" w:cs="宋体"/>
          <w:color w:val="auto"/>
          <w:sz w:val="21"/>
          <w:szCs w:val="21"/>
        </w:rPr>
      </w:pPr>
    </w:p>
    <w:p w14:paraId="39E430F6">
      <w:pPr>
        <w:pStyle w:val="37"/>
        <w:spacing w:line="360" w:lineRule="auto"/>
        <w:ind w:firstLine="315" w:firstLineChars="150"/>
        <w:rPr>
          <w:rFonts w:hint="eastAsia" w:ascii="宋体" w:hAnsi="宋体" w:cs="宋体"/>
          <w:color w:val="auto"/>
          <w:sz w:val="21"/>
          <w:szCs w:val="21"/>
          <w:u w:val="single"/>
        </w:rPr>
      </w:pPr>
      <w:r>
        <w:rPr>
          <w:rFonts w:hint="eastAsia" w:ascii="宋体" w:hAnsi="宋体" w:cs="宋体"/>
          <w:color w:val="auto"/>
          <w:sz w:val="21"/>
          <w:szCs w:val="21"/>
        </w:rPr>
        <w:t>法定代表人或委托代理人（签字或盖章）：</w:t>
      </w:r>
      <w:r>
        <w:rPr>
          <w:rFonts w:ascii="宋体" w:hAnsi="宋体" w:cs="宋体"/>
          <w:color w:val="auto"/>
          <w:sz w:val="21"/>
          <w:szCs w:val="21"/>
          <w:u w:val="single"/>
        </w:rPr>
        <w:t xml:space="preserve">                  </w:t>
      </w:r>
    </w:p>
    <w:p w14:paraId="0237233D">
      <w:pPr>
        <w:pStyle w:val="37"/>
        <w:spacing w:line="360" w:lineRule="auto"/>
        <w:ind w:firstLine="315" w:firstLineChars="150"/>
        <w:rPr>
          <w:rFonts w:hint="eastAsia" w:ascii="宋体" w:hAnsi="宋体" w:cs="宋体"/>
          <w:color w:val="auto"/>
          <w:sz w:val="21"/>
          <w:szCs w:val="21"/>
        </w:rPr>
      </w:pPr>
    </w:p>
    <w:p w14:paraId="184F94C8">
      <w:pPr>
        <w:pStyle w:val="37"/>
        <w:spacing w:line="360" w:lineRule="auto"/>
        <w:ind w:firstLine="315" w:firstLineChars="150"/>
        <w:rPr>
          <w:rFonts w:hint="eastAsia" w:ascii="宋体" w:hAnsi="宋体" w:cs="宋体"/>
          <w:color w:val="auto"/>
          <w:sz w:val="21"/>
          <w:szCs w:val="21"/>
        </w:rPr>
      </w:pPr>
    </w:p>
    <w:p w14:paraId="400B8A49">
      <w:pPr>
        <w:ind w:firstLine="210" w:firstLineChars="100"/>
        <w:jc w:val="left"/>
      </w:pPr>
      <w:r>
        <w:rPr>
          <w:rFonts w:hint="eastAsia" w:ascii="宋体" w:hAnsi="宋体" w:cs="宋体"/>
          <w:szCs w:val="21"/>
        </w:rPr>
        <w:t>日  期：</w:t>
      </w:r>
      <w:r>
        <w:rPr>
          <w:rFonts w:ascii="宋体" w:hAnsi="宋体" w:cs="宋体"/>
          <w:szCs w:val="21"/>
          <w:u w:val="single"/>
        </w:rPr>
        <w:t xml:space="preserve">       </w:t>
      </w:r>
      <w:r>
        <w:rPr>
          <w:rFonts w:hint="eastAsia" w:ascii="宋体" w:hAnsi="宋体" w:cs="宋体"/>
          <w:szCs w:val="21"/>
        </w:rPr>
        <w:t>年</w:t>
      </w:r>
      <w:r>
        <w:rPr>
          <w:rFonts w:ascii="宋体" w:hAnsi="宋体" w:cs="宋体"/>
          <w:szCs w:val="21"/>
          <w:u w:val="single"/>
        </w:rPr>
        <w:t xml:space="preserve">       </w:t>
      </w:r>
      <w:r>
        <w:rPr>
          <w:rFonts w:hint="eastAsia" w:ascii="宋体" w:hAnsi="宋体" w:cs="宋体"/>
          <w:szCs w:val="21"/>
        </w:rPr>
        <w:t>月</w:t>
      </w:r>
      <w:r>
        <w:rPr>
          <w:rFonts w:ascii="宋体" w:hAnsi="宋体" w:cs="宋体"/>
          <w:szCs w:val="21"/>
          <w:u w:val="single"/>
        </w:rPr>
        <w:t xml:space="preserve">       </w:t>
      </w:r>
      <w:r>
        <w:rPr>
          <w:rFonts w:hint="eastAsia" w:ascii="宋体" w:hAnsi="宋体" w:cs="宋体"/>
          <w:szCs w:val="21"/>
        </w:rPr>
        <w:t>日</w:t>
      </w:r>
    </w:p>
    <w:sectPr>
      <w:headerReference r:id="rId12" w:type="default"/>
      <w:footerReference r:id="rId13" w:type="default"/>
      <w:pgSz w:w="11906" w:h="16838"/>
      <w:pgMar w:top="1440" w:right="1080" w:bottom="1440" w:left="1080" w:header="851" w:footer="85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68FB598-4CA9-44AC-ADD2-720362D0F1A5}"/>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CE69DBF-57EE-4187-9A25-C1C7E3B5031A}"/>
  </w:font>
  <w:font w:name="仿宋_GB2312">
    <w:panose1 w:val="02010609030101010101"/>
    <w:charset w:val="86"/>
    <w:family w:val="modern"/>
    <w:pitch w:val="default"/>
    <w:sig w:usb0="00000001" w:usb1="080E0000" w:usb2="00000000" w:usb3="00000000" w:csb0="00040000" w:csb1="00000000"/>
    <w:embedRegular r:id="rId3" w:fontKey="{7867D59A-131E-408D-A96F-FB2DB1B8AB51}"/>
  </w:font>
  <w:font w:name="MyriadMM_700_300_">
    <w:altName w:val="Arial"/>
    <w:panose1 w:val="00000000000000000000"/>
    <w:charset w:val="00"/>
    <w:family w:val="auto"/>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embedRegular r:id="rId4" w:fontKey="{A2AFC722-1F29-4194-9AAE-4291B70F7AB5}"/>
  </w:font>
  <w:font w:name="宋体-18030">
    <w:altName w:val="宋体"/>
    <w:panose1 w:val="00000000000000000000"/>
    <w:charset w:val="86"/>
    <w:family w:val="modern"/>
    <w:pitch w:val="default"/>
    <w:sig w:usb0="00000000" w:usb1="00000000" w:usb2="000A005E" w:usb3="00000000" w:csb0="00040001" w:csb1="00000000"/>
  </w:font>
  <w:font w:name="Microsoft YaHei UI">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Sim Hei+ 2">
    <w:altName w:val="黑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2B25C923-218F-4DFB-B1ED-CCBDDD926AA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2C494">
    <w:pPr>
      <w:pStyle w:val="3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A5974C">
                          <w:pPr>
                            <w:pStyle w:val="3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49A5974C">
                    <w:pPr>
                      <w:pStyle w:val="3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4E220">
    <w:pPr>
      <w:pStyle w:val="3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BE195E">
                          <w:pPr>
                            <w:pStyle w:val="3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3jSM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4feNIywCAABXBAAADgAAAAAAAAABACAAAAAfAQAAZHJzL2Uyb0RvYy54bWxQSwUGAAAAAAYA&#10;BgBZAQAAvQUAAAAA&#10;">
              <v:fill on="f" focussize="0,0"/>
              <v:stroke on="f" weight="0.5pt"/>
              <v:imagedata o:title=""/>
              <o:lock v:ext="edit" aspectratio="f"/>
              <v:textbox inset="0mm,0mm,0mm,0mm" style="mso-fit-shape-to-text:t;">
                <w:txbxContent>
                  <w:p w14:paraId="46BE195E">
                    <w:pPr>
                      <w:pStyle w:val="3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602AA">
    <w:pPr>
      <w:pStyle w:val="33"/>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7A4E9E">
                          <w:pPr>
                            <w:pStyle w:val="3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JScb8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QRDOFil++f7v8&#10;+HX5+ZXgDAI11s8Rt7OIDO1b06JthnOPw8i7LZ2KXzAi8APrfJVXtIHweGk2nc3GcHH4hg3ws8fr&#10;1vnwThhFopFTh/olWdlp60MXOoTEbNpsailTDaUmTU5v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yUnG/KwIAAFcEAAAOAAAAAAAAAAEAIAAAAB8BAABkcnMvZTJvRG9jLnhtbFBLBQYAAAAABgAG&#10;AFkBAAC8BQAAAAA=&#10;">
              <v:fill on="f" focussize="0,0"/>
              <v:stroke on="f" weight="0.5pt"/>
              <v:imagedata o:title=""/>
              <o:lock v:ext="edit" aspectratio="f"/>
              <v:textbox inset="0mm,0mm,0mm,0mm" style="mso-fit-shape-to-text:t;">
                <w:txbxContent>
                  <w:p w14:paraId="7B7A4E9E">
                    <w:pPr>
                      <w:pStyle w:val="3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03CEF">
    <w:pPr>
      <w:tabs>
        <w:tab w:val="center" w:pos="4153"/>
        <w:tab w:val="right" w:pos="8306"/>
      </w:tabs>
      <w:snapToGrid w:val="0"/>
      <w:jc w:val="left"/>
      <w:rPr>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86ECBF4">
                          <w:pPr>
                            <w:snapToGrid w:val="0"/>
                            <w:jc w:val="left"/>
                            <w:rPr>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rFonts w:hint="eastAsia"/>
                              <w:sz w:val="18"/>
                              <w:szCs w:val="18"/>
                            </w:rPr>
                            <w:t>2</w:t>
                          </w:r>
                          <w:r>
                            <w:rPr>
                              <w:rFonts w:hint="eastAsia"/>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E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mD3Lwlbv&#10;LI/QUR5vV8cAOZPKUZROCXQnHjB9qU/9psTx/vOcoh7/HZ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w/hMQIAAGUEAAAOAAAAAAAAAAEAIAAAAB8BAABkcnMvZTJvRG9jLnhtbFBLBQYA&#10;AAAABgAGAFkBAADCBQAAAAA=&#10;">
              <v:fill on="f" focussize="0,0"/>
              <v:stroke on="f" weight="0.5pt"/>
              <v:imagedata o:title=""/>
              <o:lock v:ext="edit" aspectratio="f"/>
              <v:textbox inset="0mm,0mm,0mm,0mm" style="mso-fit-shape-to-text:t;">
                <w:txbxContent>
                  <w:p w14:paraId="586ECBF4">
                    <w:pPr>
                      <w:snapToGrid w:val="0"/>
                      <w:jc w:val="left"/>
                      <w:rPr>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rFonts w:hint="eastAsia"/>
                        <w:sz w:val="18"/>
                        <w:szCs w:val="18"/>
                      </w:rPr>
                      <w:t>2</w:t>
                    </w:r>
                    <w:r>
                      <w:rPr>
                        <w:rFonts w:hint="eastAsia"/>
                        <w:sz w:val="18"/>
                        <w:szCs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33468">
    <w:pPr>
      <w:tabs>
        <w:tab w:val="center" w:pos="4153"/>
        <w:tab w:val="right" w:pos="8306"/>
      </w:tabs>
      <w:snapToGrid w:val="0"/>
      <w:jc w:val="left"/>
      <w:rPr>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0C80F94">
                          <w:pPr>
                            <w:snapToGrid w:val="0"/>
                            <w:jc w:val="left"/>
                            <w:rPr>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sz w:val="18"/>
                              <w:szCs w:val="18"/>
                            </w:rPr>
                            <w:t>23</w:t>
                          </w:r>
                          <w:r>
                            <w:rPr>
                              <w:rFonts w:hint="eastAsia"/>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tZlUyAgAAY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W1mVTICAABjBAAADgAAAAAAAAABACAAAAAfAQAAZHJzL2Uyb0RvYy54bWxQSwUG&#10;AAAAAAYABgBZAQAAwwUAAAAA&#10;">
              <v:fill on="f" focussize="0,0"/>
              <v:stroke on="f" weight="0.5pt"/>
              <v:imagedata o:title=""/>
              <o:lock v:ext="edit" aspectratio="f"/>
              <v:textbox inset="0mm,0mm,0mm,0mm" style="mso-fit-shape-to-text:t;">
                <w:txbxContent>
                  <w:p w14:paraId="00C80F94">
                    <w:pPr>
                      <w:snapToGrid w:val="0"/>
                      <w:jc w:val="left"/>
                      <w:rPr>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sz w:val="18"/>
                        <w:szCs w:val="18"/>
                      </w:rPr>
                      <w:t>23</w:t>
                    </w:r>
                    <w:r>
                      <w:rPr>
                        <w:rFonts w:hint="eastAsia"/>
                        <w:sz w:val="18"/>
                        <w:szCs w:val="1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C00A8">
    <w:pPr>
      <w:pStyle w:val="3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4962FD">
                          <w:pPr>
                            <w:pStyle w:val="33"/>
                          </w:pPr>
                          <w:r>
                            <w:rPr>
                              <w:rFonts w:hint="eastAsia"/>
                            </w:rPr>
                            <w:fldChar w:fldCharType="begin"/>
                          </w:r>
                          <w:r>
                            <w:rPr>
                              <w:rFonts w:hint="eastAsia"/>
                            </w:rPr>
                            <w:instrText xml:space="preserve"> PAGE  \* MERGEFORMAT </w:instrText>
                          </w:r>
                          <w:r>
                            <w:rPr>
                              <w:rFonts w:hint="eastAsia"/>
                            </w:rPr>
                            <w:fldChar w:fldCharType="separate"/>
                          </w:r>
                          <w:r>
                            <w:rPr>
                              <w:rFonts w:hint="eastAsia"/>
                            </w:rPr>
                            <w:t>96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24962FD">
                    <w:pPr>
                      <w:pStyle w:val="33"/>
                    </w:pPr>
                    <w:r>
                      <w:rPr>
                        <w:rFonts w:hint="eastAsia"/>
                      </w:rPr>
                      <w:fldChar w:fldCharType="begin"/>
                    </w:r>
                    <w:r>
                      <w:rPr>
                        <w:rFonts w:hint="eastAsia"/>
                      </w:rPr>
                      <w:instrText xml:space="preserve"> PAGE  \* MERGEFORMAT </w:instrText>
                    </w:r>
                    <w:r>
                      <w:rPr>
                        <w:rFonts w:hint="eastAsia"/>
                      </w:rPr>
                      <w:fldChar w:fldCharType="separate"/>
                    </w:r>
                    <w:r>
                      <w:rPr>
                        <w:rFonts w:hint="eastAsia"/>
                      </w:rPr>
                      <w:t>96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946E2">
    <w:pPr>
      <w:spacing w:line="36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CE3B4">
    <w:pPr>
      <w:spacing w:line="360" w:lineRule="auto"/>
      <w:rPr>
        <w:rFonts w:hint="eastAsia" w:ascii="宋体" w:hAnsi="宋体" w:cs="宋体"/>
        <w:snapToGrid w:val="0"/>
        <w:spacing w:val="20"/>
        <w:kern w:val="0"/>
        <w:sz w:val="18"/>
        <w:szCs w:val="18"/>
        <w:u w:val="singl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B7C48">
    <w:pPr>
      <w:spacing w:line="360" w:lineRule="aut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26EDD">
    <w:pPr>
      <w:spacing w:line="360" w:lineRule="auto"/>
      <w:rPr>
        <w:rFonts w:hint="eastAsia" w:ascii="宋体" w:hAnsi="宋体" w:cs="宋体"/>
        <w:snapToGrid w:val="0"/>
        <w:spacing w:val="20"/>
        <w:kern w:val="0"/>
        <w:sz w:val="18"/>
        <w:szCs w:val="18"/>
        <w:u w:val="singl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9AE51">
    <w:pPr>
      <w:pStyle w:val="34"/>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BF135A"/>
    <w:multiLevelType w:val="singleLevel"/>
    <w:tmpl w:val="F5BF135A"/>
    <w:lvl w:ilvl="0" w:tentative="0">
      <w:start w:val="2"/>
      <w:numFmt w:val="chineseCounting"/>
      <w:suff w:val="nothing"/>
      <w:lvlText w:val="%1、"/>
      <w:lvlJc w:val="left"/>
      <w:rPr>
        <w:rFonts w:hint="eastAsia"/>
      </w:rPr>
    </w:lvl>
  </w:abstractNum>
  <w:abstractNum w:abstractNumId="1">
    <w:nsid w:val="0000000F"/>
    <w:multiLevelType w:val="multilevel"/>
    <w:tmpl w:val="0000000F"/>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pStyle w:val="263"/>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
    <w:nsid w:val="1FC91163"/>
    <w:multiLevelType w:val="multilevel"/>
    <w:tmpl w:val="1FC91163"/>
    <w:lvl w:ilvl="0" w:tentative="0">
      <w:start w:val="1"/>
      <w:numFmt w:val="decimal"/>
      <w:pStyle w:val="185"/>
      <w:suff w:val="nothing"/>
      <w:lvlText w:val="%1　"/>
      <w:lvlJc w:val="left"/>
      <w:pPr>
        <w:ind w:left="105" w:firstLine="0"/>
      </w:pPr>
      <w:rPr>
        <w:rFonts w:hint="eastAsia" w:ascii="黑体" w:hAnsi="Times New Roman" w:eastAsia="黑体"/>
        <w:b w:val="0"/>
        <w:i w:val="0"/>
        <w:sz w:val="21"/>
        <w:szCs w:val="21"/>
      </w:rPr>
    </w:lvl>
    <w:lvl w:ilvl="1" w:tentative="0">
      <w:start w:val="1"/>
      <w:numFmt w:val="decimal"/>
      <w:pStyle w:val="189"/>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suff w:val="nothing"/>
      <w:lvlText w:val="%1.%2.%3　"/>
      <w:lvlJc w:val="left"/>
      <w:pPr>
        <w:ind w:left="360" w:firstLine="0"/>
      </w:pPr>
      <w:rPr>
        <w:rFonts w:hint="eastAsia" w:ascii="黑体" w:hAnsi="Times New Roman" w:eastAsia="黑体"/>
        <w:b w:val="0"/>
        <w:i w:val="0"/>
        <w:sz w:val="21"/>
      </w:rPr>
    </w:lvl>
    <w:lvl w:ilvl="3" w:tentative="0">
      <w:start w:val="1"/>
      <w:numFmt w:val="decimal"/>
      <w:suff w:val="nothing"/>
      <w:lvlText w:val="%1.%2.%3.%4　"/>
      <w:lvlJc w:val="left"/>
      <w:pPr>
        <w:ind w:left="525"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03371BF"/>
    <w:multiLevelType w:val="multilevel"/>
    <w:tmpl w:val="203371BF"/>
    <w:lvl w:ilvl="0" w:tentative="0">
      <w:start w:val="1"/>
      <w:numFmt w:val="decimal"/>
      <w:pStyle w:val="28"/>
      <w:lvlText w:val="%1、"/>
      <w:lvlJc w:val="left"/>
      <w:pPr>
        <w:ind w:left="420" w:hanging="420"/>
      </w:pPr>
      <w:rPr>
        <w:rFonts w:ascii="新宋体" w:hAnsi="新宋体" w:eastAsia="新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419E1B70"/>
    <w:multiLevelType w:val="multilevel"/>
    <w:tmpl w:val="419E1B70"/>
    <w:lvl w:ilvl="0" w:tentative="0">
      <w:start w:val="2"/>
      <w:numFmt w:val="bullet"/>
      <w:pStyle w:val="13"/>
      <w:lvlText w:val="★"/>
      <w:lvlJc w:val="left"/>
      <w:pPr>
        <w:ind w:left="360" w:hanging="360"/>
      </w:pPr>
      <w:rPr>
        <w:rFonts w:hint="eastAsia" w:ascii="宋体" w:hAnsi="宋体" w:eastAsia="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44C50F90"/>
    <w:multiLevelType w:val="multilevel"/>
    <w:tmpl w:val="44C50F90"/>
    <w:lvl w:ilvl="0" w:tentative="0">
      <w:start w:val="1"/>
      <w:numFmt w:val="lowerLetter"/>
      <w:pStyle w:val="258"/>
      <w:lvlText w:val="%1)"/>
      <w:lvlJc w:val="left"/>
      <w:pPr>
        <w:tabs>
          <w:tab w:val="left" w:pos="840"/>
        </w:tabs>
        <w:ind w:left="839" w:hanging="419"/>
      </w:pPr>
      <w:rPr>
        <w:rFonts w:hint="eastAsia" w:ascii="宋体" w:eastAsia="宋体"/>
        <w:b w:val="0"/>
        <w:i w:val="0"/>
        <w:sz w:val="21"/>
        <w:szCs w:val="21"/>
      </w:rPr>
    </w:lvl>
    <w:lvl w:ilvl="1" w:tentative="0">
      <w:start w:val="1"/>
      <w:numFmt w:val="decimal"/>
      <w:pStyle w:val="217"/>
      <w:lvlText w:val="%2)"/>
      <w:lvlJc w:val="left"/>
      <w:pPr>
        <w:tabs>
          <w:tab w:val="left" w:pos="1260"/>
        </w:tabs>
        <w:ind w:left="1259" w:hanging="419"/>
      </w:pPr>
      <w:rPr>
        <w:rFonts w:hint="eastAsia"/>
      </w:rPr>
    </w:lvl>
    <w:lvl w:ilvl="2" w:tentative="0">
      <w:start w:val="1"/>
      <w:numFmt w:val="decimal"/>
      <w:pStyle w:val="222"/>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6">
    <w:nsid w:val="4E915938"/>
    <w:multiLevelType w:val="multilevel"/>
    <w:tmpl w:val="4E915938"/>
    <w:lvl w:ilvl="0" w:tentative="0">
      <w:start w:val="1"/>
      <w:numFmt w:val="decimal"/>
      <w:pStyle w:val="1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0C857A2"/>
    <w:multiLevelType w:val="multilevel"/>
    <w:tmpl w:val="50C857A2"/>
    <w:lvl w:ilvl="0" w:tentative="0">
      <w:start w:val="1"/>
      <w:numFmt w:val="bullet"/>
      <w:pStyle w:val="21"/>
      <w:lvlText w:val=""/>
      <w:lvlJc w:val="left"/>
      <w:pPr>
        <w:ind w:left="242" w:hanging="420"/>
      </w:pPr>
      <w:rPr>
        <w:rFonts w:hint="default" w:ascii="Wingdings" w:hAnsi="Wingdings"/>
      </w:rPr>
    </w:lvl>
    <w:lvl w:ilvl="1" w:tentative="0">
      <w:start w:val="1"/>
      <w:numFmt w:val="bullet"/>
      <w:lvlText w:val=""/>
      <w:lvlJc w:val="left"/>
      <w:pPr>
        <w:ind w:left="662" w:hanging="420"/>
      </w:pPr>
      <w:rPr>
        <w:rFonts w:hint="default" w:ascii="Wingdings" w:hAnsi="Wingdings"/>
      </w:rPr>
    </w:lvl>
    <w:lvl w:ilvl="2" w:tentative="0">
      <w:start w:val="1"/>
      <w:numFmt w:val="bullet"/>
      <w:lvlText w:val=""/>
      <w:lvlJc w:val="left"/>
      <w:pPr>
        <w:ind w:left="1082" w:hanging="420"/>
      </w:pPr>
      <w:rPr>
        <w:rFonts w:hint="default" w:ascii="Wingdings" w:hAnsi="Wingdings"/>
      </w:rPr>
    </w:lvl>
    <w:lvl w:ilvl="3" w:tentative="0">
      <w:start w:val="1"/>
      <w:numFmt w:val="bullet"/>
      <w:lvlText w:val=""/>
      <w:lvlJc w:val="left"/>
      <w:pPr>
        <w:ind w:left="1502" w:hanging="420"/>
      </w:pPr>
      <w:rPr>
        <w:rFonts w:hint="default" w:ascii="Wingdings" w:hAnsi="Wingdings"/>
      </w:rPr>
    </w:lvl>
    <w:lvl w:ilvl="4" w:tentative="0">
      <w:start w:val="1"/>
      <w:numFmt w:val="bullet"/>
      <w:lvlText w:val=""/>
      <w:lvlJc w:val="left"/>
      <w:pPr>
        <w:ind w:left="1922" w:hanging="420"/>
      </w:pPr>
      <w:rPr>
        <w:rFonts w:hint="default" w:ascii="Wingdings" w:hAnsi="Wingdings"/>
      </w:rPr>
    </w:lvl>
    <w:lvl w:ilvl="5" w:tentative="0">
      <w:start w:val="1"/>
      <w:numFmt w:val="bullet"/>
      <w:lvlText w:val=""/>
      <w:lvlJc w:val="left"/>
      <w:pPr>
        <w:ind w:left="2342" w:hanging="420"/>
      </w:pPr>
      <w:rPr>
        <w:rFonts w:hint="default" w:ascii="Wingdings" w:hAnsi="Wingdings"/>
      </w:rPr>
    </w:lvl>
    <w:lvl w:ilvl="6" w:tentative="0">
      <w:start w:val="1"/>
      <w:numFmt w:val="bullet"/>
      <w:lvlText w:val=""/>
      <w:lvlJc w:val="left"/>
      <w:pPr>
        <w:ind w:left="2762" w:hanging="420"/>
      </w:pPr>
      <w:rPr>
        <w:rFonts w:hint="default" w:ascii="Wingdings" w:hAnsi="Wingdings"/>
      </w:rPr>
    </w:lvl>
    <w:lvl w:ilvl="7" w:tentative="0">
      <w:start w:val="1"/>
      <w:numFmt w:val="bullet"/>
      <w:lvlText w:val=""/>
      <w:lvlJc w:val="left"/>
      <w:pPr>
        <w:ind w:left="3182" w:hanging="420"/>
      </w:pPr>
      <w:rPr>
        <w:rFonts w:hint="default" w:ascii="Wingdings" w:hAnsi="Wingdings"/>
      </w:rPr>
    </w:lvl>
    <w:lvl w:ilvl="8" w:tentative="0">
      <w:start w:val="1"/>
      <w:numFmt w:val="bullet"/>
      <w:lvlText w:val=""/>
      <w:lvlJc w:val="left"/>
      <w:pPr>
        <w:ind w:left="3602" w:hanging="420"/>
      </w:pPr>
      <w:rPr>
        <w:rFonts w:hint="default" w:ascii="Wingdings" w:hAnsi="Wingdings"/>
      </w:rPr>
    </w:lvl>
  </w:abstractNum>
  <w:abstractNum w:abstractNumId="8">
    <w:nsid w:val="5B5E6480"/>
    <w:multiLevelType w:val="multilevel"/>
    <w:tmpl w:val="5B5E6480"/>
    <w:lvl w:ilvl="0" w:tentative="0">
      <w:start w:val="5"/>
      <w:numFmt w:val="decimal"/>
      <w:pStyle w:val="24"/>
      <w:lvlText w:val="%1、"/>
      <w:lvlJc w:val="left"/>
      <w:pPr>
        <w:ind w:left="840" w:hanging="360"/>
      </w:pPr>
      <w:rPr>
        <w:rFonts w:hint="default"/>
      </w:rPr>
    </w:lvl>
    <w:lvl w:ilvl="1" w:tentative="0">
      <w:start w:val="1"/>
      <w:numFmt w:val="decimal"/>
      <w:lvlText w:val="%2、"/>
      <w:lvlJc w:val="left"/>
      <w:pPr>
        <w:tabs>
          <w:tab w:val="left" w:pos="1260"/>
        </w:tabs>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
    <w:nsid w:val="610377D8"/>
    <w:multiLevelType w:val="multilevel"/>
    <w:tmpl w:val="610377D8"/>
    <w:lvl w:ilvl="0" w:tentative="0">
      <w:start w:val="3"/>
      <w:numFmt w:val="decimalEnclosedCircle"/>
      <w:lvlText w:val="%1"/>
      <w:lvlJc w:val="left"/>
      <w:pPr>
        <w:ind w:left="940" w:hanging="360"/>
      </w:pPr>
      <w:rPr>
        <w:rFonts w:hint="eastAsia"/>
        <w:color w:val="000000" w:themeColor="text1"/>
        <w14:textFill>
          <w14:solidFill>
            <w14:schemeClr w14:val="tx1"/>
          </w14:solidFill>
        </w14:textFill>
      </w:rPr>
    </w:lvl>
    <w:lvl w:ilvl="1" w:tentative="0">
      <w:start w:val="1"/>
      <w:numFmt w:val="lowerLetter"/>
      <w:lvlText w:val="%2)"/>
      <w:lvlJc w:val="left"/>
      <w:pPr>
        <w:ind w:left="1420" w:hanging="420"/>
      </w:pPr>
    </w:lvl>
    <w:lvl w:ilvl="2" w:tentative="0">
      <w:start w:val="1"/>
      <w:numFmt w:val="lowerRoman"/>
      <w:lvlText w:val="%3."/>
      <w:lvlJc w:val="right"/>
      <w:pPr>
        <w:ind w:left="1840" w:hanging="420"/>
      </w:pPr>
    </w:lvl>
    <w:lvl w:ilvl="3" w:tentative="0">
      <w:start w:val="1"/>
      <w:numFmt w:val="decimal"/>
      <w:lvlText w:val="%4."/>
      <w:lvlJc w:val="left"/>
      <w:pPr>
        <w:ind w:left="2260" w:hanging="420"/>
      </w:pPr>
    </w:lvl>
    <w:lvl w:ilvl="4" w:tentative="0">
      <w:start w:val="1"/>
      <w:numFmt w:val="lowerLetter"/>
      <w:lvlText w:val="%5)"/>
      <w:lvlJc w:val="left"/>
      <w:pPr>
        <w:ind w:left="2680" w:hanging="420"/>
      </w:pPr>
    </w:lvl>
    <w:lvl w:ilvl="5" w:tentative="0">
      <w:start w:val="1"/>
      <w:numFmt w:val="lowerRoman"/>
      <w:lvlText w:val="%6."/>
      <w:lvlJc w:val="right"/>
      <w:pPr>
        <w:ind w:left="3100" w:hanging="420"/>
      </w:pPr>
    </w:lvl>
    <w:lvl w:ilvl="6" w:tentative="0">
      <w:start w:val="1"/>
      <w:numFmt w:val="decimal"/>
      <w:lvlText w:val="%7."/>
      <w:lvlJc w:val="left"/>
      <w:pPr>
        <w:ind w:left="3520" w:hanging="420"/>
      </w:pPr>
    </w:lvl>
    <w:lvl w:ilvl="7" w:tentative="0">
      <w:start w:val="1"/>
      <w:numFmt w:val="lowerLetter"/>
      <w:lvlText w:val="%8)"/>
      <w:lvlJc w:val="left"/>
      <w:pPr>
        <w:ind w:left="3940" w:hanging="420"/>
      </w:pPr>
    </w:lvl>
    <w:lvl w:ilvl="8" w:tentative="0">
      <w:start w:val="1"/>
      <w:numFmt w:val="lowerRoman"/>
      <w:lvlText w:val="%9."/>
      <w:lvlJc w:val="right"/>
      <w:pPr>
        <w:ind w:left="4360" w:hanging="420"/>
      </w:pPr>
    </w:lvl>
  </w:abstractNum>
  <w:num w:numId="1">
    <w:abstractNumId w:val="4"/>
  </w:num>
  <w:num w:numId="2">
    <w:abstractNumId w:val="6"/>
  </w:num>
  <w:num w:numId="3">
    <w:abstractNumId w:val="7"/>
  </w:num>
  <w:num w:numId="4">
    <w:abstractNumId w:val="8"/>
  </w:num>
  <w:num w:numId="5">
    <w:abstractNumId w:val="3"/>
  </w:num>
  <w:num w:numId="6">
    <w:abstractNumId w:val="2"/>
  </w:num>
  <w:num w:numId="7">
    <w:abstractNumId w:val="5"/>
  </w:num>
  <w:num w:numId="8">
    <w:abstractNumId w:val="1"/>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ZmMGM2ZWRhMjM0YmI5ZThlNTg5OGE3ZjY0Y2EwNjgifQ=="/>
  </w:docVars>
  <w:rsids>
    <w:rsidRoot w:val="00231191"/>
    <w:rsid w:val="00026DD1"/>
    <w:rsid w:val="00032E9F"/>
    <w:rsid w:val="00046A24"/>
    <w:rsid w:val="000571AE"/>
    <w:rsid w:val="0005799A"/>
    <w:rsid w:val="00062CCB"/>
    <w:rsid w:val="0009101B"/>
    <w:rsid w:val="0009768E"/>
    <w:rsid w:val="000A5708"/>
    <w:rsid w:val="000B011D"/>
    <w:rsid w:val="000B2481"/>
    <w:rsid w:val="000B4516"/>
    <w:rsid w:val="000C5D42"/>
    <w:rsid w:val="000D4BB6"/>
    <w:rsid w:val="000E2ED8"/>
    <w:rsid w:val="000E3745"/>
    <w:rsid w:val="000F3501"/>
    <w:rsid w:val="00102528"/>
    <w:rsid w:val="00104787"/>
    <w:rsid w:val="0010512C"/>
    <w:rsid w:val="00110571"/>
    <w:rsid w:val="001328D4"/>
    <w:rsid w:val="001349F0"/>
    <w:rsid w:val="00135CAF"/>
    <w:rsid w:val="001467ED"/>
    <w:rsid w:val="00191E21"/>
    <w:rsid w:val="001E0C24"/>
    <w:rsid w:val="001F5A52"/>
    <w:rsid w:val="00206185"/>
    <w:rsid w:val="00220A68"/>
    <w:rsid w:val="002244C0"/>
    <w:rsid w:val="00231191"/>
    <w:rsid w:val="00237ED6"/>
    <w:rsid w:val="002534E9"/>
    <w:rsid w:val="00253F88"/>
    <w:rsid w:val="002761C9"/>
    <w:rsid w:val="002A6284"/>
    <w:rsid w:val="002C7F98"/>
    <w:rsid w:val="002D07D1"/>
    <w:rsid w:val="002D35A9"/>
    <w:rsid w:val="002E55B2"/>
    <w:rsid w:val="00322EFA"/>
    <w:rsid w:val="00325C7A"/>
    <w:rsid w:val="00327211"/>
    <w:rsid w:val="00337D23"/>
    <w:rsid w:val="0034161D"/>
    <w:rsid w:val="003640A8"/>
    <w:rsid w:val="003A1E13"/>
    <w:rsid w:val="003B5176"/>
    <w:rsid w:val="003E4B92"/>
    <w:rsid w:val="003F6640"/>
    <w:rsid w:val="0040122C"/>
    <w:rsid w:val="00446E9A"/>
    <w:rsid w:val="00447024"/>
    <w:rsid w:val="0045720F"/>
    <w:rsid w:val="00465744"/>
    <w:rsid w:val="0047780F"/>
    <w:rsid w:val="00485F14"/>
    <w:rsid w:val="00493008"/>
    <w:rsid w:val="00494CA4"/>
    <w:rsid w:val="00496B46"/>
    <w:rsid w:val="004A0184"/>
    <w:rsid w:val="004B1F44"/>
    <w:rsid w:val="004B52BE"/>
    <w:rsid w:val="004C0EE8"/>
    <w:rsid w:val="004C5FE5"/>
    <w:rsid w:val="004D5549"/>
    <w:rsid w:val="004F7808"/>
    <w:rsid w:val="00502C5B"/>
    <w:rsid w:val="00506627"/>
    <w:rsid w:val="005071A5"/>
    <w:rsid w:val="0051417B"/>
    <w:rsid w:val="005168D9"/>
    <w:rsid w:val="00525AA7"/>
    <w:rsid w:val="00531FE9"/>
    <w:rsid w:val="00532C84"/>
    <w:rsid w:val="00544BCA"/>
    <w:rsid w:val="00560E89"/>
    <w:rsid w:val="00583C11"/>
    <w:rsid w:val="00595AB1"/>
    <w:rsid w:val="005B655E"/>
    <w:rsid w:val="005B7165"/>
    <w:rsid w:val="005C0FFC"/>
    <w:rsid w:val="005C16D5"/>
    <w:rsid w:val="005C7F05"/>
    <w:rsid w:val="005D33CB"/>
    <w:rsid w:val="005F14BD"/>
    <w:rsid w:val="00622537"/>
    <w:rsid w:val="00625876"/>
    <w:rsid w:val="00633714"/>
    <w:rsid w:val="00641F4E"/>
    <w:rsid w:val="0065077B"/>
    <w:rsid w:val="00656027"/>
    <w:rsid w:val="00671DC9"/>
    <w:rsid w:val="0067262E"/>
    <w:rsid w:val="006A1659"/>
    <w:rsid w:val="006E2CD4"/>
    <w:rsid w:val="006E3C98"/>
    <w:rsid w:val="007229FF"/>
    <w:rsid w:val="00742789"/>
    <w:rsid w:val="007532DB"/>
    <w:rsid w:val="0078568E"/>
    <w:rsid w:val="007926B8"/>
    <w:rsid w:val="007A378D"/>
    <w:rsid w:val="007D1B19"/>
    <w:rsid w:val="007D6D7E"/>
    <w:rsid w:val="0082300C"/>
    <w:rsid w:val="00832BD5"/>
    <w:rsid w:val="00835438"/>
    <w:rsid w:val="00856FA7"/>
    <w:rsid w:val="008622D6"/>
    <w:rsid w:val="00885321"/>
    <w:rsid w:val="008939B3"/>
    <w:rsid w:val="00894512"/>
    <w:rsid w:val="008B2B76"/>
    <w:rsid w:val="008D6AC3"/>
    <w:rsid w:val="008E70B1"/>
    <w:rsid w:val="008F2F78"/>
    <w:rsid w:val="008F316A"/>
    <w:rsid w:val="008F76D2"/>
    <w:rsid w:val="00900AA7"/>
    <w:rsid w:val="00901220"/>
    <w:rsid w:val="009243E6"/>
    <w:rsid w:val="009312BA"/>
    <w:rsid w:val="00950C91"/>
    <w:rsid w:val="00971367"/>
    <w:rsid w:val="009A597A"/>
    <w:rsid w:val="009B0FDE"/>
    <w:rsid w:val="009B372C"/>
    <w:rsid w:val="009C2613"/>
    <w:rsid w:val="009D7386"/>
    <w:rsid w:val="009E5635"/>
    <w:rsid w:val="00A03E46"/>
    <w:rsid w:val="00A04270"/>
    <w:rsid w:val="00A16D96"/>
    <w:rsid w:val="00A222E9"/>
    <w:rsid w:val="00A24DF6"/>
    <w:rsid w:val="00A55282"/>
    <w:rsid w:val="00A55EBF"/>
    <w:rsid w:val="00A61E3F"/>
    <w:rsid w:val="00A66382"/>
    <w:rsid w:val="00A82A1B"/>
    <w:rsid w:val="00A83642"/>
    <w:rsid w:val="00AE09A8"/>
    <w:rsid w:val="00B062AA"/>
    <w:rsid w:val="00B15B3C"/>
    <w:rsid w:val="00B236B6"/>
    <w:rsid w:val="00B305AE"/>
    <w:rsid w:val="00B433B6"/>
    <w:rsid w:val="00B6568C"/>
    <w:rsid w:val="00B72B26"/>
    <w:rsid w:val="00B7327A"/>
    <w:rsid w:val="00B820BE"/>
    <w:rsid w:val="00BA0D29"/>
    <w:rsid w:val="00BA473C"/>
    <w:rsid w:val="00BB34F6"/>
    <w:rsid w:val="00BC3FC5"/>
    <w:rsid w:val="00BC7438"/>
    <w:rsid w:val="00C00A14"/>
    <w:rsid w:val="00C35F18"/>
    <w:rsid w:val="00C44F94"/>
    <w:rsid w:val="00C55F7E"/>
    <w:rsid w:val="00C8240F"/>
    <w:rsid w:val="00C97C7E"/>
    <w:rsid w:val="00CA36EB"/>
    <w:rsid w:val="00CB1E52"/>
    <w:rsid w:val="00CD1CB6"/>
    <w:rsid w:val="00CD629A"/>
    <w:rsid w:val="00CE0EA9"/>
    <w:rsid w:val="00CF3735"/>
    <w:rsid w:val="00CF3DC3"/>
    <w:rsid w:val="00CF63A2"/>
    <w:rsid w:val="00D02334"/>
    <w:rsid w:val="00D058C5"/>
    <w:rsid w:val="00D146F7"/>
    <w:rsid w:val="00D16BAB"/>
    <w:rsid w:val="00DD3E0F"/>
    <w:rsid w:val="00DF4DC8"/>
    <w:rsid w:val="00E0498B"/>
    <w:rsid w:val="00E103A5"/>
    <w:rsid w:val="00E368C9"/>
    <w:rsid w:val="00E40872"/>
    <w:rsid w:val="00E5175B"/>
    <w:rsid w:val="00E543CE"/>
    <w:rsid w:val="00E74A08"/>
    <w:rsid w:val="00E821E3"/>
    <w:rsid w:val="00E94583"/>
    <w:rsid w:val="00E9543F"/>
    <w:rsid w:val="00EA33EA"/>
    <w:rsid w:val="00EA4F61"/>
    <w:rsid w:val="00EB74F1"/>
    <w:rsid w:val="00ED7AC0"/>
    <w:rsid w:val="00EE0401"/>
    <w:rsid w:val="00F13E1A"/>
    <w:rsid w:val="00F569C2"/>
    <w:rsid w:val="00F93DFF"/>
    <w:rsid w:val="00FA31A5"/>
    <w:rsid w:val="00FE0044"/>
    <w:rsid w:val="00FE04C8"/>
    <w:rsid w:val="00FE5AC5"/>
    <w:rsid w:val="010F6384"/>
    <w:rsid w:val="013F68D0"/>
    <w:rsid w:val="01A324E9"/>
    <w:rsid w:val="01A73311"/>
    <w:rsid w:val="0298598F"/>
    <w:rsid w:val="02BF3353"/>
    <w:rsid w:val="02FA6A24"/>
    <w:rsid w:val="03F67248"/>
    <w:rsid w:val="042C1A18"/>
    <w:rsid w:val="0467679F"/>
    <w:rsid w:val="04A04A3B"/>
    <w:rsid w:val="04FD1F7F"/>
    <w:rsid w:val="050666C2"/>
    <w:rsid w:val="062B10E4"/>
    <w:rsid w:val="06694116"/>
    <w:rsid w:val="06710C2F"/>
    <w:rsid w:val="071F6AB6"/>
    <w:rsid w:val="07826193"/>
    <w:rsid w:val="07A7301E"/>
    <w:rsid w:val="07BD43FF"/>
    <w:rsid w:val="09211F7F"/>
    <w:rsid w:val="09A55C48"/>
    <w:rsid w:val="0AA93ABA"/>
    <w:rsid w:val="0ABA6F54"/>
    <w:rsid w:val="0BA15CEB"/>
    <w:rsid w:val="0BF93B9A"/>
    <w:rsid w:val="0C421E8C"/>
    <w:rsid w:val="0C732241"/>
    <w:rsid w:val="0E7D2072"/>
    <w:rsid w:val="0E89799C"/>
    <w:rsid w:val="0F0E2816"/>
    <w:rsid w:val="0F3A557A"/>
    <w:rsid w:val="10542D72"/>
    <w:rsid w:val="106C7818"/>
    <w:rsid w:val="1075656E"/>
    <w:rsid w:val="11653722"/>
    <w:rsid w:val="116F32A6"/>
    <w:rsid w:val="11F96046"/>
    <w:rsid w:val="12301923"/>
    <w:rsid w:val="12AF11A5"/>
    <w:rsid w:val="12E44576"/>
    <w:rsid w:val="131028FE"/>
    <w:rsid w:val="14E30F66"/>
    <w:rsid w:val="154F4A0A"/>
    <w:rsid w:val="16186259"/>
    <w:rsid w:val="16610551"/>
    <w:rsid w:val="169C20ED"/>
    <w:rsid w:val="17292261"/>
    <w:rsid w:val="18085350"/>
    <w:rsid w:val="180D4D6D"/>
    <w:rsid w:val="18211A34"/>
    <w:rsid w:val="18E319C3"/>
    <w:rsid w:val="18FE477D"/>
    <w:rsid w:val="19106736"/>
    <w:rsid w:val="1A835819"/>
    <w:rsid w:val="1A8C6662"/>
    <w:rsid w:val="1BA93B1F"/>
    <w:rsid w:val="1BEF47AB"/>
    <w:rsid w:val="1C0B7847"/>
    <w:rsid w:val="1CBC630A"/>
    <w:rsid w:val="1D7D22E6"/>
    <w:rsid w:val="1DDD564C"/>
    <w:rsid w:val="1E00478E"/>
    <w:rsid w:val="1E0651D3"/>
    <w:rsid w:val="1EB12C35"/>
    <w:rsid w:val="1EB50F39"/>
    <w:rsid w:val="1F201287"/>
    <w:rsid w:val="1FBD2CFD"/>
    <w:rsid w:val="1FE860E4"/>
    <w:rsid w:val="20672C08"/>
    <w:rsid w:val="20ED593C"/>
    <w:rsid w:val="21051305"/>
    <w:rsid w:val="2105362C"/>
    <w:rsid w:val="22057B73"/>
    <w:rsid w:val="22BD55B6"/>
    <w:rsid w:val="23D41AC5"/>
    <w:rsid w:val="241A6B45"/>
    <w:rsid w:val="241E7F31"/>
    <w:rsid w:val="24532994"/>
    <w:rsid w:val="247F53C5"/>
    <w:rsid w:val="25222D23"/>
    <w:rsid w:val="254D62D4"/>
    <w:rsid w:val="269E1DA3"/>
    <w:rsid w:val="26C0631B"/>
    <w:rsid w:val="274C05D2"/>
    <w:rsid w:val="28F234D5"/>
    <w:rsid w:val="2930608D"/>
    <w:rsid w:val="295F55E0"/>
    <w:rsid w:val="296B3BBA"/>
    <w:rsid w:val="2A934CE6"/>
    <w:rsid w:val="2AAF5D64"/>
    <w:rsid w:val="2B2A6D39"/>
    <w:rsid w:val="2B7E45FB"/>
    <w:rsid w:val="2C0A5A97"/>
    <w:rsid w:val="2C263F98"/>
    <w:rsid w:val="2C3A39B0"/>
    <w:rsid w:val="2CF72EFE"/>
    <w:rsid w:val="2D9C58E4"/>
    <w:rsid w:val="2DE2737A"/>
    <w:rsid w:val="2E02332D"/>
    <w:rsid w:val="2E5E3BFA"/>
    <w:rsid w:val="2F372B34"/>
    <w:rsid w:val="2FC441D0"/>
    <w:rsid w:val="300E7895"/>
    <w:rsid w:val="302005A3"/>
    <w:rsid w:val="30892325"/>
    <w:rsid w:val="31140B8A"/>
    <w:rsid w:val="31545329"/>
    <w:rsid w:val="318F1CDC"/>
    <w:rsid w:val="33377170"/>
    <w:rsid w:val="334A5A4C"/>
    <w:rsid w:val="33853840"/>
    <w:rsid w:val="34614E8F"/>
    <w:rsid w:val="347703E6"/>
    <w:rsid w:val="34CC3529"/>
    <w:rsid w:val="34EF47FD"/>
    <w:rsid w:val="35644DFF"/>
    <w:rsid w:val="35BF207E"/>
    <w:rsid w:val="360B1D4F"/>
    <w:rsid w:val="361172DD"/>
    <w:rsid w:val="37D805D5"/>
    <w:rsid w:val="37F1665A"/>
    <w:rsid w:val="38510CA8"/>
    <w:rsid w:val="38F07455"/>
    <w:rsid w:val="39E01629"/>
    <w:rsid w:val="3A0C2EC0"/>
    <w:rsid w:val="3ACA2ADF"/>
    <w:rsid w:val="3AFB69A5"/>
    <w:rsid w:val="3B194FEF"/>
    <w:rsid w:val="3BED7258"/>
    <w:rsid w:val="3CEA4C90"/>
    <w:rsid w:val="3D5A0CAB"/>
    <w:rsid w:val="3E0613C2"/>
    <w:rsid w:val="3E272BFC"/>
    <w:rsid w:val="3F5879E4"/>
    <w:rsid w:val="3F745674"/>
    <w:rsid w:val="3F8F762D"/>
    <w:rsid w:val="407229BD"/>
    <w:rsid w:val="408D0C45"/>
    <w:rsid w:val="413546A3"/>
    <w:rsid w:val="416E6DBD"/>
    <w:rsid w:val="424D2346"/>
    <w:rsid w:val="427B05CE"/>
    <w:rsid w:val="429E0CCE"/>
    <w:rsid w:val="42F047A3"/>
    <w:rsid w:val="4380721E"/>
    <w:rsid w:val="43DF60FD"/>
    <w:rsid w:val="44D42A37"/>
    <w:rsid w:val="44E86818"/>
    <w:rsid w:val="4512627F"/>
    <w:rsid w:val="45364EC7"/>
    <w:rsid w:val="45DC3DA3"/>
    <w:rsid w:val="45F236B5"/>
    <w:rsid w:val="469F00B5"/>
    <w:rsid w:val="471912CF"/>
    <w:rsid w:val="47E71B3C"/>
    <w:rsid w:val="484F1871"/>
    <w:rsid w:val="495A6EDA"/>
    <w:rsid w:val="49F85A68"/>
    <w:rsid w:val="4A7A2AAD"/>
    <w:rsid w:val="4A871F75"/>
    <w:rsid w:val="4A9C07BF"/>
    <w:rsid w:val="4ACE73AE"/>
    <w:rsid w:val="4B286AD4"/>
    <w:rsid w:val="4BC84870"/>
    <w:rsid w:val="4D55294F"/>
    <w:rsid w:val="4E2127BB"/>
    <w:rsid w:val="4E4B1590"/>
    <w:rsid w:val="4F14094E"/>
    <w:rsid w:val="50655298"/>
    <w:rsid w:val="50A37257"/>
    <w:rsid w:val="528D5523"/>
    <w:rsid w:val="52A92C55"/>
    <w:rsid w:val="535512DF"/>
    <w:rsid w:val="53577F4E"/>
    <w:rsid w:val="5377332D"/>
    <w:rsid w:val="53D371AE"/>
    <w:rsid w:val="53DD0E57"/>
    <w:rsid w:val="53F3288B"/>
    <w:rsid w:val="54055FD1"/>
    <w:rsid w:val="55006901"/>
    <w:rsid w:val="55145C34"/>
    <w:rsid w:val="55280874"/>
    <w:rsid w:val="55A90484"/>
    <w:rsid w:val="55BB1E0A"/>
    <w:rsid w:val="55EA66C3"/>
    <w:rsid w:val="567333AD"/>
    <w:rsid w:val="56A94E29"/>
    <w:rsid w:val="56BD17EF"/>
    <w:rsid w:val="56F01E8D"/>
    <w:rsid w:val="57114309"/>
    <w:rsid w:val="57F25A5C"/>
    <w:rsid w:val="583170F5"/>
    <w:rsid w:val="58737694"/>
    <w:rsid w:val="58FB3E54"/>
    <w:rsid w:val="591F63D5"/>
    <w:rsid w:val="59A267B9"/>
    <w:rsid w:val="59F64A97"/>
    <w:rsid w:val="59FB65D1"/>
    <w:rsid w:val="5A3D73FE"/>
    <w:rsid w:val="5ADD3986"/>
    <w:rsid w:val="5AE17355"/>
    <w:rsid w:val="5AFA34B2"/>
    <w:rsid w:val="5B680BAE"/>
    <w:rsid w:val="5B771EE8"/>
    <w:rsid w:val="5BDA77E8"/>
    <w:rsid w:val="5C294CC8"/>
    <w:rsid w:val="5C816B80"/>
    <w:rsid w:val="5C906803"/>
    <w:rsid w:val="5D417DBC"/>
    <w:rsid w:val="5DD26426"/>
    <w:rsid w:val="5EE81826"/>
    <w:rsid w:val="5EEB5827"/>
    <w:rsid w:val="5F7268F8"/>
    <w:rsid w:val="5FBC6A8F"/>
    <w:rsid w:val="5FD32738"/>
    <w:rsid w:val="600F70A6"/>
    <w:rsid w:val="60284E4A"/>
    <w:rsid w:val="6142110C"/>
    <w:rsid w:val="61687878"/>
    <w:rsid w:val="61FF4EEF"/>
    <w:rsid w:val="623B585A"/>
    <w:rsid w:val="62884003"/>
    <w:rsid w:val="62E50E4D"/>
    <w:rsid w:val="633435EC"/>
    <w:rsid w:val="636911A6"/>
    <w:rsid w:val="636B1EAE"/>
    <w:rsid w:val="636D2181"/>
    <w:rsid w:val="63703B24"/>
    <w:rsid w:val="63CD67F3"/>
    <w:rsid w:val="63E40852"/>
    <w:rsid w:val="640B2290"/>
    <w:rsid w:val="66730832"/>
    <w:rsid w:val="669C102C"/>
    <w:rsid w:val="67303A36"/>
    <w:rsid w:val="67482713"/>
    <w:rsid w:val="676C585F"/>
    <w:rsid w:val="67734B78"/>
    <w:rsid w:val="69E945EB"/>
    <w:rsid w:val="69F15723"/>
    <w:rsid w:val="69F574A3"/>
    <w:rsid w:val="6A325274"/>
    <w:rsid w:val="6AC46743"/>
    <w:rsid w:val="6AC57B32"/>
    <w:rsid w:val="6B5C6B96"/>
    <w:rsid w:val="6C127A1B"/>
    <w:rsid w:val="6C454C25"/>
    <w:rsid w:val="6D1C0281"/>
    <w:rsid w:val="6D5910F7"/>
    <w:rsid w:val="6ED90940"/>
    <w:rsid w:val="6F2C33B6"/>
    <w:rsid w:val="6F730175"/>
    <w:rsid w:val="6FD0564D"/>
    <w:rsid w:val="706236E0"/>
    <w:rsid w:val="70F9374A"/>
    <w:rsid w:val="70FE1C84"/>
    <w:rsid w:val="710840D4"/>
    <w:rsid w:val="717D7D79"/>
    <w:rsid w:val="71F81372"/>
    <w:rsid w:val="72AA5080"/>
    <w:rsid w:val="72E2393D"/>
    <w:rsid w:val="73FC1800"/>
    <w:rsid w:val="74667E74"/>
    <w:rsid w:val="756170ED"/>
    <w:rsid w:val="75C4462F"/>
    <w:rsid w:val="75D97DAE"/>
    <w:rsid w:val="76AF1E7F"/>
    <w:rsid w:val="777D1E86"/>
    <w:rsid w:val="77F84862"/>
    <w:rsid w:val="792210F1"/>
    <w:rsid w:val="794613BD"/>
    <w:rsid w:val="79722E8C"/>
    <w:rsid w:val="7ACF0B99"/>
    <w:rsid w:val="7B9C5346"/>
    <w:rsid w:val="7BE40725"/>
    <w:rsid w:val="7C497D7C"/>
    <w:rsid w:val="7D1D5C9D"/>
    <w:rsid w:val="7DD7656E"/>
    <w:rsid w:val="7E93014F"/>
    <w:rsid w:val="7F3B5B63"/>
    <w:rsid w:val="7F4508D2"/>
    <w:rsid w:val="7F8D252B"/>
    <w:rsid w:val="7FBA6601"/>
    <w:rsid w:val="7FED23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qFormat="1" w:unhideWhenUsed="0" w:uiPriority="0" w:semiHidden="0"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link w:val="129"/>
    <w:qFormat/>
    <w:uiPriority w:val="0"/>
    <w:pPr>
      <w:keepNext/>
      <w:autoSpaceDE w:val="0"/>
      <w:autoSpaceDN w:val="0"/>
      <w:adjustRightInd w:val="0"/>
      <w:spacing w:line="360" w:lineRule="auto"/>
      <w:jc w:val="left"/>
      <w:outlineLvl w:val="0"/>
    </w:pPr>
    <w:rPr>
      <w:rFonts w:ascii="仿宋_GB2312" w:hAnsi="MyriadMM_700_300_"/>
      <w:b/>
      <w:bCs/>
      <w:color w:val="000000"/>
      <w:kern w:val="0"/>
      <w:sz w:val="28"/>
    </w:rPr>
  </w:style>
  <w:style w:type="paragraph" w:styleId="5">
    <w:name w:val="heading 2"/>
    <w:basedOn w:val="1"/>
    <w:next w:val="1"/>
    <w:link w:val="7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114"/>
    <w:qFormat/>
    <w:uiPriority w:val="0"/>
    <w:pPr>
      <w:keepNext/>
      <w:keepLines/>
      <w:spacing w:before="120" w:after="120" w:line="360" w:lineRule="auto"/>
      <w:ind w:firstLine="482" w:firstLineChars="200"/>
      <w:jc w:val="center"/>
      <w:outlineLvl w:val="2"/>
    </w:pPr>
    <w:rPr>
      <w:rFonts w:ascii="宋体" w:hAnsi="宋体" w:eastAsia="黑体"/>
      <w:b/>
      <w:bCs/>
      <w:sz w:val="32"/>
      <w:szCs w:val="32"/>
    </w:rPr>
  </w:style>
  <w:style w:type="paragraph" w:styleId="7">
    <w:name w:val="heading 4"/>
    <w:basedOn w:val="1"/>
    <w:next w:val="1"/>
    <w:link w:val="116"/>
    <w:qFormat/>
    <w:uiPriority w:val="0"/>
    <w:pPr>
      <w:widowControl/>
      <w:overflowPunct w:val="0"/>
      <w:adjustRightInd w:val="0"/>
      <w:snapToGrid w:val="0"/>
      <w:spacing w:before="120" w:line="300" w:lineRule="auto"/>
      <w:jc w:val="left"/>
      <w:textAlignment w:val="baseline"/>
      <w:outlineLvl w:val="3"/>
    </w:pPr>
    <w:rPr>
      <w:rFonts w:ascii="Arial" w:hAnsi="Arial" w:eastAsia="仿宋_GB2312"/>
      <w:b/>
      <w:kern w:val="0"/>
      <w:sz w:val="28"/>
    </w:rPr>
  </w:style>
  <w:style w:type="paragraph" w:styleId="8">
    <w:name w:val="heading 5"/>
    <w:basedOn w:val="1"/>
    <w:next w:val="1"/>
    <w:link w:val="117"/>
    <w:qFormat/>
    <w:uiPriority w:val="0"/>
    <w:pPr>
      <w:widowControl/>
      <w:overflowPunct w:val="0"/>
      <w:adjustRightInd w:val="0"/>
      <w:snapToGrid w:val="0"/>
      <w:spacing w:before="120" w:line="500" w:lineRule="atLeast"/>
      <w:jc w:val="left"/>
      <w:textAlignment w:val="baseline"/>
      <w:outlineLvl w:val="4"/>
    </w:pPr>
    <w:rPr>
      <w:rFonts w:ascii="Arial" w:hAnsi="Arial" w:eastAsia="仿宋_GB2312"/>
      <w:kern w:val="0"/>
      <w:sz w:val="28"/>
    </w:rPr>
  </w:style>
  <w:style w:type="paragraph" w:styleId="9">
    <w:name w:val="heading 6"/>
    <w:basedOn w:val="1"/>
    <w:next w:val="1"/>
    <w:link w:val="126"/>
    <w:qFormat/>
    <w:uiPriority w:val="0"/>
    <w:pPr>
      <w:widowControl/>
      <w:overflowPunct w:val="0"/>
      <w:adjustRightInd w:val="0"/>
      <w:snapToGrid w:val="0"/>
      <w:spacing w:before="120" w:line="500" w:lineRule="atLeast"/>
      <w:jc w:val="left"/>
      <w:textAlignment w:val="baseline"/>
      <w:outlineLvl w:val="5"/>
    </w:pPr>
    <w:rPr>
      <w:rFonts w:ascii="Arial" w:hAnsi="Arial" w:eastAsia="仿宋_GB2312"/>
      <w:kern w:val="0"/>
      <w:sz w:val="28"/>
    </w:rPr>
  </w:style>
  <w:style w:type="paragraph" w:styleId="10">
    <w:name w:val="heading 7"/>
    <w:basedOn w:val="1"/>
    <w:next w:val="1"/>
    <w:link w:val="80"/>
    <w:qFormat/>
    <w:uiPriority w:val="0"/>
    <w:pPr>
      <w:overflowPunct w:val="0"/>
      <w:adjustRightInd w:val="0"/>
      <w:snapToGrid w:val="0"/>
      <w:spacing w:before="120" w:line="500" w:lineRule="atLeast"/>
      <w:jc w:val="left"/>
      <w:textAlignment w:val="baseline"/>
      <w:outlineLvl w:val="6"/>
    </w:pPr>
    <w:rPr>
      <w:rFonts w:ascii="Arial" w:hAnsi="Arial" w:eastAsia="仿宋_GB2312"/>
      <w:kern w:val="0"/>
      <w:sz w:val="28"/>
    </w:rPr>
  </w:style>
  <w:style w:type="paragraph" w:styleId="11">
    <w:name w:val="heading 8"/>
    <w:basedOn w:val="1"/>
    <w:next w:val="1"/>
    <w:link w:val="102"/>
    <w:qFormat/>
    <w:uiPriority w:val="0"/>
    <w:pPr>
      <w:overflowPunct w:val="0"/>
      <w:adjustRightInd w:val="0"/>
      <w:snapToGrid w:val="0"/>
      <w:spacing w:before="120" w:line="320" w:lineRule="atLeast"/>
      <w:jc w:val="left"/>
      <w:textAlignment w:val="baseline"/>
      <w:outlineLvl w:val="7"/>
    </w:pPr>
    <w:rPr>
      <w:rFonts w:ascii="Arial" w:hAnsi="Arial" w:eastAsia="仿宋_GB2312"/>
      <w:kern w:val="0"/>
      <w:sz w:val="28"/>
    </w:rPr>
  </w:style>
  <w:style w:type="paragraph" w:styleId="12">
    <w:name w:val="heading 9"/>
    <w:basedOn w:val="1"/>
    <w:next w:val="1"/>
    <w:link w:val="97"/>
    <w:qFormat/>
    <w:uiPriority w:val="0"/>
    <w:pPr>
      <w:overflowPunct w:val="0"/>
      <w:adjustRightInd w:val="0"/>
      <w:snapToGrid w:val="0"/>
      <w:spacing w:before="120" w:line="320" w:lineRule="atLeast"/>
      <w:jc w:val="left"/>
      <w:textAlignment w:val="baseline"/>
      <w:outlineLvl w:val="8"/>
    </w:pPr>
    <w:rPr>
      <w:rFonts w:ascii="Arial" w:hAnsi="Arial" w:eastAsia="仿宋_GB2312"/>
      <w:kern w:val="0"/>
      <w:sz w:val="28"/>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124"/>
    <w:semiHidden/>
    <w:unhideWhenUsed/>
    <w:qFormat/>
    <w:uiPriority w:val="0"/>
    <w:pPr>
      <w:spacing w:after="120"/>
      <w:ind w:left="420" w:firstLine="420" w:firstLineChars="200"/>
    </w:pPr>
    <w:rPr>
      <w:b/>
      <w:bCs/>
    </w:rPr>
  </w:style>
  <w:style w:type="paragraph" w:styleId="3">
    <w:name w:val="Body Text Indent"/>
    <w:basedOn w:val="1"/>
    <w:next w:val="2"/>
    <w:link w:val="79"/>
    <w:qFormat/>
    <w:uiPriority w:val="0"/>
    <w:pPr>
      <w:ind w:left="1620" w:leftChars="200" w:hanging="1200" w:hangingChars="500"/>
    </w:pPr>
    <w:rPr>
      <w:rFonts w:ascii="宋体" w:hAnsi="宋体" w:eastAsiaTheme="minorEastAsia" w:cstheme="minorBidi"/>
      <w:sz w:val="24"/>
      <w:szCs w:val="24"/>
    </w:rPr>
  </w:style>
  <w:style w:type="paragraph" w:styleId="13">
    <w:name w:val="List Bullet 4"/>
    <w:basedOn w:val="1"/>
    <w:qFormat/>
    <w:uiPriority w:val="0"/>
    <w:pPr>
      <w:numPr>
        <w:ilvl w:val="0"/>
        <w:numId w:val="1"/>
      </w:numPr>
      <w:tabs>
        <w:tab w:val="left" w:pos="1620"/>
      </w:tabs>
    </w:pPr>
    <w:rPr>
      <w:szCs w:val="24"/>
    </w:rPr>
  </w:style>
  <w:style w:type="paragraph" w:styleId="14">
    <w:name w:val="Normal Indent"/>
    <w:basedOn w:val="1"/>
    <w:qFormat/>
    <w:uiPriority w:val="0"/>
    <w:pPr>
      <w:ind w:firstLine="420" w:firstLineChars="200"/>
    </w:pPr>
    <w:rPr>
      <w:szCs w:val="21"/>
    </w:rPr>
  </w:style>
  <w:style w:type="paragraph" w:styleId="15">
    <w:name w:val="caption"/>
    <w:basedOn w:val="1"/>
    <w:next w:val="1"/>
    <w:qFormat/>
    <w:uiPriority w:val="0"/>
    <w:rPr>
      <w:rFonts w:ascii="Cambria" w:hAnsi="Cambria" w:eastAsia="黑体"/>
      <w:sz w:val="20"/>
    </w:rPr>
  </w:style>
  <w:style w:type="paragraph" w:styleId="16">
    <w:name w:val="List Bullet"/>
    <w:basedOn w:val="1"/>
    <w:qFormat/>
    <w:uiPriority w:val="0"/>
    <w:pPr>
      <w:numPr>
        <w:ilvl w:val="0"/>
        <w:numId w:val="2"/>
      </w:numPr>
      <w:tabs>
        <w:tab w:val="left" w:pos="360"/>
      </w:tabs>
    </w:pPr>
    <w:rPr>
      <w:szCs w:val="24"/>
    </w:rPr>
  </w:style>
  <w:style w:type="paragraph" w:styleId="17">
    <w:name w:val="Document Map"/>
    <w:basedOn w:val="1"/>
    <w:link w:val="98"/>
    <w:qFormat/>
    <w:uiPriority w:val="0"/>
    <w:pPr>
      <w:shd w:val="clear" w:color="auto" w:fill="000080"/>
    </w:pPr>
    <w:rPr>
      <w:rFonts w:asciiTheme="minorHAnsi" w:hAnsiTheme="minorHAnsi" w:eastAsiaTheme="minorEastAsia" w:cstheme="minorBidi"/>
      <w:szCs w:val="24"/>
    </w:rPr>
  </w:style>
  <w:style w:type="paragraph" w:styleId="18">
    <w:name w:val="toa heading"/>
    <w:basedOn w:val="1"/>
    <w:next w:val="1"/>
    <w:qFormat/>
    <w:uiPriority w:val="0"/>
    <w:pPr>
      <w:spacing w:before="120"/>
    </w:pPr>
    <w:rPr>
      <w:rFonts w:ascii="Arial" w:hAnsi="Arial" w:cs="Arial"/>
      <w:sz w:val="24"/>
      <w:szCs w:val="24"/>
    </w:rPr>
  </w:style>
  <w:style w:type="paragraph" w:styleId="19">
    <w:name w:val="annotation text"/>
    <w:basedOn w:val="1"/>
    <w:link w:val="125"/>
    <w:qFormat/>
    <w:uiPriority w:val="0"/>
    <w:pPr>
      <w:jc w:val="left"/>
    </w:pPr>
    <w:rPr>
      <w:rFonts w:asciiTheme="minorHAnsi" w:hAnsiTheme="minorHAnsi" w:eastAsiaTheme="minorEastAsia" w:cstheme="minorBidi"/>
      <w:szCs w:val="24"/>
    </w:rPr>
  </w:style>
  <w:style w:type="paragraph" w:styleId="20">
    <w:name w:val="Body Text 3"/>
    <w:basedOn w:val="1"/>
    <w:link w:val="110"/>
    <w:qFormat/>
    <w:uiPriority w:val="0"/>
    <w:rPr>
      <w:rFonts w:ascii="宋体" w:hAnsiTheme="minorHAnsi" w:eastAsiaTheme="minorEastAsia" w:cstheme="minorBidi"/>
      <w:sz w:val="24"/>
      <w:szCs w:val="22"/>
    </w:rPr>
  </w:style>
  <w:style w:type="paragraph" w:styleId="21">
    <w:name w:val="List Bullet 3"/>
    <w:basedOn w:val="1"/>
    <w:qFormat/>
    <w:uiPriority w:val="0"/>
    <w:pPr>
      <w:numPr>
        <w:ilvl w:val="0"/>
        <w:numId w:val="3"/>
      </w:numPr>
      <w:tabs>
        <w:tab w:val="left" w:pos="1200"/>
      </w:tabs>
    </w:pPr>
    <w:rPr>
      <w:szCs w:val="24"/>
    </w:rPr>
  </w:style>
  <w:style w:type="paragraph" w:styleId="22">
    <w:name w:val="Body Text"/>
    <w:basedOn w:val="1"/>
    <w:link w:val="106"/>
    <w:qFormat/>
    <w:uiPriority w:val="0"/>
    <w:pPr>
      <w:spacing w:after="120"/>
    </w:pPr>
    <w:rPr>
      <w:rFonts w:asciiTheme="minorHAnsi" w:hAnsiTheme="minorHAnsi" w:eastAsiaTheme="minorEastAsia" w:cstheme="minorBidi"/>
      <w:szCs w:val="24"/>
    </w:rPr>
  </w:style>
  <w:style w:type="paragraph" w:styleId="23">
    <w:name w:val="Block Text"/>
    <w:basedOn w:val="1"/>
    <w:qFormat/>
    <w:uiPriority w:val="0"/>
    <w:pPr>
      <w:widowControl/>
      <w:spacing w:after="120"/>
      <w:ind w:left="1440" w:leftChars="700" w:right="1440" w:rightChars="700"/>
      <w:jc w:val="left"/>
    </w:pPr>
    <w:rPr>
      <w:kern w:val="0"/>
      <w:sz w:val="20"/>
    </w:rPr>
  </w:style>
  <w:style w:type="paragraph" w:styleId="24">
    <w:name w:val="List Bullet 2"/>
    <w:basedOn w:val="1"/>
    <w:qFormat/>
    <w:uiPriority w:val="0"/>
    <w:pPr>
      <w:numPr>
        <w:ilvl w:val="0"/>
        <w:numId w:val="4"/>
      </w:numPr>
      <w:tabs>
        <w:tab w:val="left" w:pos="780"/>
      </w:tabs>
    </w:pPr>
    <w:rPr>
      <w:szCs w:val="24"/>
    </w:rPr>
  </w:style>
  <w:style w:type="paragraph" w:styleId="25">
    <w:name w:val="index 4"/>
    <w:basedOn w:val="1"/>
    <w:next w:val="1"/>
    <w:qFormat/>
    <w:uiPriority w:val="0"/>
    <w:pPr>
      <w:ind w:left="600" w:leftChars="600"/>
    </w:pPr>
    <w:rPr>
      <w:szCs w:val="24"/>
    </w:rPr>
  </w:style>
  <w:style w:type="paragraph" w:styleId="26">
    <w:name w:val="toc 3"/>
    <w:basedOn w:val="1"/>
    <w:next w:val="1"/>
    <w:unhideWhenUsed/>
    <w:qFormat/>
    <w:uiPriority w:val="39"/>
    <w:pPr>
      <w:ind w:left="840" w:leftChars="400"/>
    </w:pPr>
  </w:style>
  <w:style w:type="paragraph" w:styleId="27">
    <w:name w:val="Plain Text"/>
    <w:basedOn w:val="1"/>
    <w:link w:val="118"/>
    <w:qFormat/>
    <w:uiPriority w:val="0"/>
    <w:pPr>
      <w:autoSpaceDE w:val="0"/>
      <w:autoSpaceDN w:val="0"/>
      <w:adjustRightInd w:val="0"/>
      <w:jc w:val="left"/>
    </w:pPr>
    <w:rPr>
      <w:rFonts w:ascii="宋体" w:hAnsiTheme="minorHAnsi" w:eastAsiaTheme="minorEastAsia" w:cstheme="minorBidi"/>
      <w:szCs w:val="24"/>
    </w:rPr>
  </w:style>
  <w:style w:type="paragraph" w:styleId="28">
    <w:name w:val="List Bullet 5"/>
    <w:basedOn w:val="1"/>
    <w:qFormat/>
    <w:uiPriority w:val="0"/>
    <w:pPr>
      <w:numPr>
        <w:ilvl w:val="0"/>
        <w:numId w:val="5"/>
      </w:numPr>
      <w:tabs>
        <w:tab w:val="left" w:pos="2040"/>
      </w:tabs>
    </w:pPr>
    <w:rPr>
      <w:szCs w:val="24"/>
    </w:rPr>
  </w:style>
  <w:style w:type="paragraph" w:styleId="29">
    <w:name w:val="index 3"/>
    <w:basedOn w:val="1"/>
    <w:next w:val="1"/>
    <w:qFormat/>
    <w:uiPriority w:val="0"/>
    <w:pPr>
      <w:tabs>
        <w:tab w:val="left" w:pos="900"/>
      </w:tabs>
      <w:overflowPunct w:val="0"/>
      <w:snapToGrid w:val="0"/>
      <w:spacing w:line="480" w:lineRule="exact"/>
      <w:ind w:left="900" w:hanging="420" w:firstLineChars="200"/>
    </w:pPr>
    <w:rPr>
      <w:rFonts w:ascii="Arial" w:hAnsi="Arial" w:eastAsia="仿宋_GB2312"/>
      <w:sz w:val="28"/>
    </w:rPr>
  </w:style>
  <w:style w:type="paragraph" w:styleId="30">
    <w:name w:val="Date"/>
    <w:basedOn w:val="1"/>
    <w:next w:val="1"/>
    <w:link w:val="95"/>
    <w:qFormat/>
    <w:uiPriority w:val="0"/>
    <w:pPr>
      <w:autoSpaceDE w:val="0"/>
      <w:autoSpaceDN w:val="0"/>
      <w:adjustRightInd w:val="0"/>
      <w:ind w:left="100"/>
      <w:jc w:val="left"/>
    </w:pPr>
    <w:rPr>
      <w:rFonts w:ascii="宋体" w:hAnsiTheme="minorHAnsi" w:eastAsiaTheme="minorEastAsia" w:cstheme="minorBidi"/>
      <w:szCs w:val="21"/>
    </w:rPr>
  </w:style>
  <w:style w:type="paragraph" w:styleId="31">
    <w:name w:val="Body Text Indent 2"/>
    <w:basedOn w:val="1"/>
    <w:link w:val="108"/>
    <w:qFormat/>
    <w:uiPriority w:val="0"/>
    <w:pPr>
      <w:ind w:left="1" w:firstLine="538" w:firstLineChars="192"/>
    </w:pPr>
    <w:rPr>
      <w:rFonts w:asciiTheme="minorHAnsi" w:hAnsiTheme="minorHAnsi" w:eastAsiaTheme="minorEastAsia" w:cstheme="minorBidi"/>
      <w:color w:val="000000"/>
      <w:sz w:val="28"/>
      <w:szCs w:val="24"/>
    </w:rPr>
  </w:style>
  <w:style w:type="paragraph" w:styleId="32">
    <w:name w:val="Balloon Text"/>
    <w:basedOn w:val="1"/>
    <w:link w:val="99"/>
    <w:qFormat/>
    <w:uiPriority w:val="0"/>
    <w:rPr>
      <w:rFonts w:asciiTheme="minorHAnsi" w:hAnsiTheme="minorHAnsi" w:eastAsiaTheme="minorEastAsia" w:cstheme="minorBidi"/>
      <w:sz w:val="18"/>
      <w:szCs w:val="18"/>
    </w:rPr>
  </w:style>
  <w:style w:type="paragraph" w:styleId="33">
    <w:name w:val="footer"/>
    <w:basedOn w:val="1"/>
    <w:link w:val="56"/>
    <w:unhideWhenUsed/>
    <w:qFormat/>
    <w:uiPriority w:val="99"/>
    <w:pPr>
      <w:tabs>
        <w:tab w:val="center" w:pos="4153"/>
        <w:tab w:val="right" w:pos="8306"/>
      </w:tabs>
      <w:snapToGrid w:val="0"/>
      <w:jc w:val="left"/>
    </w:pPr>
    <w:rPr>
      <w:sz w:val="18"/>
      <w:szCs w:val="18"/>
    </w:rPr>
  </w:style>
  <w:style w:type="paragraph" w:styleId="34">
    <w:name w:val="header"/>
    <w:basedOn w:val="1"/>
    <w:link w:val="55"/>
    <w:unhideWhenUsed/>
    <w:qFormat/>
    <w:uiPriority w:val="0"/>
    <w:pPr>
      <w:pBdr>
        <w:bottom w:val="single" w:color="auto" w:sz="6" w:space="1"/>
      </w:pBdr>
      <w:tabs>
        <w:tab w:val="center" w:pos="4153"/>
        <w:tab w:val="right" w:pos="8306"/>
      </w:tabs>
      <w:snapToGrid w:val="0"/>
      <w:jc w:val="center"/>
    </w:pPr>
    <w:rPr>
      <w:sz w:val="18"/>
      <w:szCs w:val="18"/>
    </w:rPr>
  </w:style>
  <w:style w:type="paragraph" w:styleId="35">
    <w:name w:val="toc 1"/>
    <w:basedOn w:val="1"/>
    <w:next w:val="1"/>
    <w:unhideWhenUsed/>
    <w:qFormat/>
    <w:uiPriority w:val="39"/>
  </w:style>
  <w:style w:type="paragraph" w:styleId="36">
    <w:name w:val="Subtitle"/>
    <w:basedOn w:val="1"/>
    <w:next w:val="1"/>
    <w:link w:val="87"/>
    <w:qFormat/>
    <w:uiPriority w:val="0"/>
    <w:pPr>
      <w:spacing w:before="240" w:after="60" w:line="312" w:lineRule="auto"/>
      <w:jc w:val="center"/>
      <w:outlineLvl w:val="1"/>
    </w:pPr>
    <w:rPr>
      <w:rFonts w:ascii="Cambria" w:hAnsi="Cambria" w:eastAsiaTheme="minorEastAsia" w:cstheme="minorBidi"/>
      <w:b/>
      <w:bCs/>
      <w:kern w:val="28"/>
      <w:sz w:val="32"/>
      <w:szCs w:val="32"/>
    </w:rPr>
  </w:style>
  <w:style w:type="paragraph" w:styleId="37">
    <w:name w:val="Body Text Indent 3"/>
    <w:basedOn w:val="1"/>
    <w:link w:val="66"/>
    <w:qFormat/>
    <w:uiPriority w:val="0"/>
    <w:pPr>
      <w:ind w:firstLine="538" w:firstLineChars="192"/>
    </w:pPr>
    <w:rPr>
      <w:rFonts w:asciiTheme="minorHAnsi" w:hAnsiTheme="minorHAnsi" w:eastAsiaTheme="minorEastAsia" w:cstheme="minorBidi"/>
      <w:color w:val="000000"/>
      <w:sz w:val="28"/>
      <w:szCs w:val="24"/>
    </w:rPr>
  </w:style>
  <w:style w:type="paragraph" w:styleId="38">
    <w:name w:val="toc 2"/>
    <w:basedOn w:val="1"/>
    <w:next w:val="1"/>
    <w:unhideWhenUsed/>
    <w:qFormat/>
    <w:uiPriority w:val="39"/>
    <w:pPr>
      <w:ind w:left="420" w:leftChars="200"/>
    </w:pPr>
  </w:style>
  <w:style w:type="paragraph" w:styleId="39">
    <w:name w:val="Body Text 2"/>
    <w:basedOn w:val="1"/>
    <w:link w:val="128"/>
    <w:qFormat/>
    <w:uiPriority w:val="0"/>
    <w:pPr>
      <w:spacing w:after="120" w:line="480" w:lineRule="auto"/>
    </w:pPr>
    <w:rPr>
      <w:rFonts w:asciiTheme="minorHAnsi" w:hAnsiTheme="minorHAnsi" w:eastAsiaTheme="minorEastAsia" w:cstheme="minorBidi"/>
      <w:szCs w:val="24"/>
    </w:rPr>
  </w:style>
  <w:style w:type="paragraph" w:styleId="40">
    <w:name w:val="HTML Preformatted"/>
    <w:basedOn w:val="1"/>
    <w:link w:val="8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eastAsiaTheme="minorEastAsia"/>
      <w:sz w:val="24"/>
      <w:szCs w:val="24"/>
    </w:rPr>
  </w:style>
  <w:style w:type="paragraph" w:styleId="41">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42">
    <w:name w:val="index 1"/>
    <w:basedOn w:val="1"/>
    <w:next w:val="1"/>
    <w:qFormat/>
    <w:uiPriority w:val="0"/>
    <w:pPr>
      <w:ind w:firstLine="480" w:firstLineChars="200"/>
      <w:jc w:val="center"/>
    </w:pPr>
    <w:rPr>
      <w:sz w:val="24"/>
      <w:szCs w:val="24"/>
    </w:rPr>
  </w:style>
  <w:style w:type="paragraph" w:styleId="43">
    <w:name w:val="Title"/>
    <w:basedOn w:val="1"/>
    <w:next w:val="1"/>
    <w:link w:val="109"/>
    <w:qFormat/>
    <w:uiPriority w:val="0"/>
    <w:pPr>
      <w:spacing w:before="240" w:after="60"/>
      <w:jc w:val="center"/>
      <w:outlineLvl w:val="0"/>
    </w:pPr>
    <w:rPr>
      <w:rFonts w:ascii="Cambria" w:hAnsi="Cambria" w:eastAsiaTheme="minorEastAsia" w:cstheme="minorBidi"/>
      <w:b/>
      <w:bCs/>
      <w:sz w:val="32"/>
      <w:szCs w:val="32"/>
    </w:rPr>
  </w:style>
  <w:style w:type="paragraph" w:styleId="44">
    <w:name w:val="annotation subject"/>
    <w:basedOn w:val="19"/>
    <w:next w:val="19"/>
    <w:link w:val="88"/>
    <w:qFormat/>
    <w:uiPriority w:val="0"/>
    <w:rPr>
      <w:rFonts w:ascii="宋体"/>
      <w:b/>
      <w:bCs/>
      <w:sz w:val="28"/>
      <w:szCs w:val="22"/>
    </w:rPr>
  </w:style>
  <w:style w:type="paragraph" w:styleId="45">
    <w:name w:val="Body Text First Indent"/>
    <w:basedOn w:val="22"/>
    <w:qFormat/>
    <w:uiPriority w:val="0"/>
    <w:pPr>
      <w:adjustRightInd w:val="0"/>
      <w:spacing w:line="360" w:lineRule="atLeast"/>
      <w:ind w:firstLine="420" w:firstLineChars="100"/>
      <w:jc w:val="left"/>
      <w:textAlignment w:val="baseline"/>
    </w:pPr>
    <w:rPr>
      <w:kern w:val="0"/>
      <w:sz w:val="24"/>
    </w:rPr>
  </w:style>
  <w:style w:type="table" w:styleId="47">
    <w:name w:val="Table Grid"/>
    <w:basedOn w:val="4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9">
    <w:name w:val="Strong"/>
    <w:qFormat/>
    <w:uiPriority w:val="0"/>
    <w:rPr>
      <w:b/>
      <w:bCs/>
    </w:rPr>
  </w:style>
  <w:style w:type="character" w:styleId="50">
    <w:name w:val="page number"/>
    <w:basedOn w:val="48"/>
    <w:qFormat/>
    <w:uiPriority w:val="0"/>
  </w:style>
  <w:style w:type="character" w:styleId="51">
    <w:name w:val="FollowedHyperlink"/>
    <w:qFormat/>
    <w:uiPriority w:val="0"/>
    <w:rPr>
      <w:color w:val="800080"/>
      <w:u w:val="single"/>
    </w:rPr>
  </w:style>
  <w:style w:type="character" w:styleId="52">
    <w:name w:val="Emphasis"/>
    <w:qFormat/>
    <w:uiPriority w:val="0"/>
    <w:rPr>
      <w:i/>
      <w:iCs/>
    </w:rPr>
  </w:style>
  <w:style w:type="character" w:styleId="53">
    <w:name w:val="Hyperlink"/>
    <w:qFormat/>
    <w:uiPriority w:val="99"/>
    <w:rPr>
      <w:color w:val="0000FF"/>
      <w:u w:val="single"/>
    </w:rPr>
  </w:style>
  <w:style w:type="character" w:styleId="54">
    <w:name w:val="annotation reference"/>
    <w:qFormat/>
    <w:uiPriority w:val="0"/>
    <w:rPr>
      <w:sz w:val="21"/>
      <w:szCs w:val="21"/>
    </w:rPr>
  </w:style>
  <w:style w:type="character" w:customStyle="1" w:styleId="55">
    <w:name w:val="页眉 字符"/>
    <w:basedOn w:val="48"/>
    <w:link w:val="34"/>
    <w:qFormat/>
    <w:uiPriority w:val="99"/>
    <w:rPr>
      <w:sz w:val="18"/>
      <w:szCs w:val="18"/>
    </w:rPr>
  </w:style>
  <w:style w:type="character" w:customStyle="1" w:styleId="56">
    <w:name w:val="页脚 字符"/>
    <w:basedOn w:val="48"/>
    <w:link w:val="33"/>
    <w:qFormat/>
    <w:uiPriority w:val="99"/>
    <w:rPr>
      <w:sz w:val="18"/>
      <w:szCs w:val="18"/>
    </w:rPr>
  </w:style>
  <w:style w:type="character" w:customStyle="1" w:styleId="57">
    <w:name w:val="标题 1 字符"/>
    <w:basedOn w:val="48"/>
    <w:qFormat/>
    <w:uiPriority w:val="9"/>
    <w:rPr>
      <w:rFonts w:ascii="Times New Roman" w:hAnsi="Times New Roman" w:eastAsia="宋体" w:cs="Times New Roman"/>
      <w:b/>
      <w:bCs/>
      <w:kern w:val="44"/>
      <w:sz w:val="44"/>
      <w:szCs w:val="44"/>
    </w:rPr>
  </w:style>
  <w:style w:type="character" w:customStyle="1" w:styleId="58">
    <w:name w:val="标题 2 字符"/>
    <w:basedOn w:val="48"/>
    <w:semiHidden/>
    <w:qFormat/>
    <w:uiPriority w:val="9"/>
    <w:rPr>
      <w:rFonts w:asciiTheme="majorHAnsi" w:hAnsiTheme="majorHAnsi" w:eastAsiaTheme="majorEastAsia" w:cstheme="majorBidi"/>
      <w:b/>
      <w:bCs/>
      <w:sz w:val="32"/>
      <w:szCs w:val="32"/>
    </w:rPr>
  </w:style>
  <w:style w:type="character" w:customStyle="1" w:styleId="59">
    <w:name w:val="标题 3 字符"/>
    <w:basedOn w:val="48"/>
    <w:semiHidden/>
    <w:qFormat/>
    <w:uiPriority w:val="9"/>
    <w:rPr>
      <w:rFonts w:ascii="Times New Roman" w:hAnsi="Times New Roman" w:eastAsia="宋体" w:cs="Times New Roman"/>
      <w:b/>
      <w:bCs/>
      <w:sz w:val="32"/>
      <w:szCs w:val="32"/>
    </w:rPr>
  </w:style>
  <w:style w:type="character" w:customStyle="1" w:styleId="60">
    <w:name w:val="标题 4 字符"/>
    <w:basedOn w:val="48"/>
    <w:semiHidden/>
    <w:qFormat/>
    <w:uiPriority w:val="9"/>
    <w:rPr>
      <w:rFonts w:asciiTheme="majorHAnsi" w:hAnsiTheme="majorHAnsi" w:eastAsiaTheme="majorEastAsia" w:cstheme="majorBidi"/>
      <w:b/>
      <w:bCs/>
      <w:sz w:val="28"/>
      <w:szCs w:val="28"/>
    </w:rPr>
  </w:style>
  <w:style w:type="character" w:customStyle="1" w:styleId="61">
    <w:name w:val="标题 5 字符"/>
    <w:basedOn w:val="48"/>
    <w:semiHidden/>
    <w:qFormat/>
    <w:uiPriority w:val="9"/>
    <w:rPr>
      <w:rFonts w:ascii="Times New Roman" w:hAnsi="Times New Roman" w:eastAsia="宋体" w:cs="Times New Roman"/>
      <w:b/>
      <w:bCs/>
      <w:sz w:val="28"/>
      <w:szCs w:val="28"/>
    </w:rPr>
  </w:style>
  <w:style w:type="character" w:customStyle="1" w:styleId="62">
    <w:name w:val="标题 6 字符"/>
    <w:basedOn w:val="48"/>
    <w:semiHidden/>
    <w:qFormat/>
    <w:uiPriority w:val="9"/>
    <w:rPr>
      <w:rFonts w:asciiTheme="majorHAnsi" w:hAnsiTheme="majorHAnsi" w:eastAsiaTheme="majorEastAsia" w:cstheme="majorBidi"/>
      <w:b/>
      <w:bCs/>
      <w:sz w:val="24"/>
      <w:szCs w:val="24"/>
    </w:rPr>
  </w:style>
  <w:style w:type="character" w:customStyle="1" w:styleId="63">
    <w:name w:val="标题 7 字符"/>
    <w:basedOn w:val="48"/>
    <w:semiHidden/>
    <w:qFormat/>
    <w:uiPriority w:val="9"/>
    <w:rPr>
      <w:rFonts w:ascii="Times New Roman" w:hAnsi="Times New Roman" w:eastAsia="宋体" w:cs="Times New Roman"/>
      <w:b/>
      <w:bCs/>
      <w:sz w:val="24"/>
      <w:szCs w:val="24"/>
    </w:rPr>
  </w:style>
  <w:style w:type="character" w:customStyle="1" w:styleId="64">
    <w:name w:val="标题 8 字符"/>
    <w:basedOn w:val="48"/>
    <w:semiHidden/>
    <w:qFormat/>
    <w:uiPriority w:val="9"/>
    <w:rPr>
      <w:rFonts w:asciiTheme="majorHAnsi" w:hAnsiTheme="majorHAnsi" w:eastAsiaTheme="majorEastAsia" w:cstheme="majorBidi"/>
      <w:sz w:val="24"/>
      <w:szCs w:val="24"/>
    </w:rPr>
  </w:style>
  <w:style w:type="character" w:customStyle="1" w:styleId="65">
    <w:name w:val="标题 9 字符"/>
    <w:basedOn w:val="48"/>
    <w:semiHidden/>
    <w:qFormat/>
    <w:uiPriority w:val="9"/>
    <w:rPr>
      <w:rFonts w:asciiTheme="majorHAnsi" w:hAnsiTheme="majorHAnsi" w:eastAsiaTheme="majorEastAsia" w:cstheme="majorBidi"/>
      <w:szCs w:val="21"/>
    </w:rPr>
  </w:style>
  <w:style w:type="character" w:customStyle="1" w:styleId="66">
    <w:name w:val="正文文本缩进 3 字符1"/>
    <w:link w:val="37"/>
    <w:qFormat/>
    <w:uiPriority w:val="0"/>
    <w:rPr>
      <w:color w:val="000000"/>
      <w:sz w:val="28"/>
      <w:szCs w:val="24"/>
    </w:rPr>
  </w:style>
  <w:style w:type="character" w:customStyle="1" w:styleId="67">
    <w:name w:val="正文文本 3 Char1"/>
    <w:semiHidden/>
    <w:qFormat/>
    <w:uiPriority w:val="0"/>
    <w:rPr>
      <w:kern w:val="2"/>
      <w:sz w:val="16"/>
      <w:szCs w:val="16"/>
    </w:rPr>
  </w:style>
  <w:style w:type="character" w:customStyle="1" w:styleId="68">
    <w:name w:val="标题 2 Char Char"/>
    <w:qFormat/>
    <w:uiPriority w:val="0"/>
    <w:rPr>
      <w:rFonts w:hAnsi="仿宋_GB2312"/>
    </w:rPr>
  </w:style>
  <w:style w:type="character" w:customStyle="1" w:styleId="69">
    <w:name w:val="明显强调1"/>
    <w:qFormat/>
    <w:uiPriority w:val="0"/>
    <w:rPr>
      <w:b/>
      <w:bCs/>
      <w:i/>
      <w:iCs/>
      <w:color w:val="4F81BD"/>
    </w:rPr>
  </w:style>
  <w:style w:type="character" w:customStyle="1" w:styleId="70">
    <w:name w:val="引用 Char2"/>
    <w:qFormat/>
    <w:uiPriority w:val="29"/>
    <w:rPr>
      <w:i/>
      <w:iCs/>
      <w:color w:val="000000"/>
      <w:kern w:val="2"/>
      <w:sz w:val="21"/>
    </w:rPr>
  </w:style>
  <w:style w:type="character" w:customStyle="1" w:styleId="71">
    <w:name w:val="标题 2 字符1"/>
    <w:link w:val="5"/>
    <w:qFormat/>
    <w:uiPriority w:val="0"/>
    <w:rPr>
      <w:rFonts w:ascii="Arial" w:hAnsi="Arial" w:eastAsia="黑体" w:cs="Times New Roman"/>
      <w:b/>
      <w:bCs/>
      <w:sz w:val="32"/>
      <w:szCs w:val="32"/>
    </w:rPr>
  </w:style>
  <w:style w:type="character" w:customStyle="1" w:styleId="72">
    <w:name w:val="标题 1 Char1"/>
    <w:qFormat/>
    <w:uiPriority w:val="0"/>
    <w:rPr>
      <w:rFonts w:ascii="宋体-18030" w:eastAsia="宋体-18030"/>
      <w:b/>
      <w:kern w:val="2"/>
      <w:sz w:val="44"/>
    </w:rPr>
  </w:style>
  <w:style w:type="character" w:customStyle="1" w:styleId="73">
    <w:name w:val="批注文字 Char1"/>
    <w:semiHidden/>
    <w:qFormat/>
    <w:locked/>
    <w:uiPriority w:val="0"/>
    <w:rPr>
      <w:kern w:val="2"/>
      <w:sz w:val="21"/>
      <w:szCs w:val="24"/>
    </w:rPr>
  </w:style>
  <w:style w:type="character" w:customStyle="1" w:styleId="74">
    <w:name w:val="正文首行缩进 2 Char1"/>
    <w:semiHidden/>
    <w:qFormat/>
    <w:uiPriority w:val="0"/>
    <w:rPr>
      <w:rFonts w:ascii="宋体" w:hAnsi="宋体"/>
      <w:kern w:val="2"/>
      <w:sz w:val="21"/>
      <w:szCs w:val="24"/>
    </w:rPr>
  </w:style>
  <w:style w:type="character" w:customStyle="1" w:styleId="75">
    <w:name w:val="普通文字 Char Char1"/>
    <w:qFormat/>
    <w:uiPriority w:val="0"/>
    <w:rPr>
      <w:rFonts w:ascii="宋体" w:eastAsia="宋体"/>
      <w:kern w:val="2"/>
      <w:sz w:val="21"/>
      <w:lang w:val="en-US" w:eastAsia="zh-CN" w:bidi="ar-SA"/>
    </w:rPr>
  </w:style>
  <w:style w:type="character" w:customStyle="1" w:styleId="76">
    <w:name w:val="批注文字 Char Char"/>
    <w:qFormat/>
    <w:uiPriority w:val="0"/>
    <w:rPr>
      <w:rFonts w:ascii="宋体" w:hAnsi="Times New Roman" w:eastAsia="宋体" w:cs="Times New Roman"/>
      <w:sz w:val="28"/>
      <w:szCs w:val="20"/>
    </w:rPr>
  </w:style>
  <w:style w:type="character" w:customStyle="1" w:styleId="77">
    <w:name w:val="副标题 Char1"/>
    <w:qFormat/>
    <w:uiPriority w:val="0"/>
    <w:rPr>
      <w:rFonts w:ascii="Cambria" w:hAnsi="Cambria" w:cs="Times New Roman"/>
      <w:b/>
      <w:bCs/>
      <w:kern w:val="28"/>
      <w:sz w:val="32"/>
      <w:szCs w:val="32"/>
    </w:rPr>
  </w:style>
  <w:style w:type="character" w:customStyle="1" w:styleId="78">
    <w:name w:val="批注主题 Char2"/>
    <w:qFormat/>
    <w:uiPriority w:val="0"/>
    <w:rPr>
      <w:rFonts w:eastAsia="宋体"/>
      <w:b/>
      <w:bCs/>
      <w:kern w:val="2"/>
      <w:sz w:val="21"/>
      <w:szCs w:val="24"/>
      <w:lang w:val="en-US" w:eastAsia="zh-CN" w:bidi="ar-SA"/>
    </w:rPr>
  </w:style>
  <w:style w:type="character" w:customStyle="1" w:styleId="79">
    <w:name w:val="正文文本缩进 字符1"/>
    <w:link w:val="3"/>
    <w:qFormat/>
    <w:uiPriority w:val="0"/>
    <w:rPr>
      <w:rFonts w:ascii="宋体" w:hAnsi="宋体"/>
      <w:sz w:val="24"/>
      <w:szCs w:val="24"/>
    </w:rPr>
  </w:style>
  <w:style w:type="character" w:customStyle="1" w:styleId="80">
    <w:name w:val="标题 7 字符1"/>
    <w:link w:val="10"/>
    <w:qFormat/>
    <w:uiPriority w:val="0"/>
    <w:rPr>
      <w:rFonts w:ascii="Arial" w:hAnsi="Arial" w:eastAsia="仿宋_GB2312" w:cs="Times New Roman"/>
      <w:kern w:val="0"/>
      <w:sz w:val="28"/>
      <w:szCs w:val="20"/>
      <w:lang w:val="en-US" w:eastAsia="zh-CN"/>
    </w:rPr>
  </w:style>
  <w:style w:type="character" w:customStyle="1" w:styleId="81">
    <w:name w:val="HTML 预设格式 字符1"/>
    <w:link w:val="40"/>
    <w:qFormat/>
    <w:uiPriority w:val="0"/>
    <w:rPr>
      <w:rFonts w:ascii="宋体" w:hAnsi="宋体" w:cs="宋体"/>
      <w:sz w:val="24"/>
      <w:szCs w:val="24"/>
    </w:rPr>
  </w:style>
  <w:style w:type="character" w:customStyle="1" w:styleId="82">
    <w:name w:val="明显引用 字符1"/>
    <w:link w:val="83"/>
    <w:qFormat/>
    <w:uiPriority w:val="0"/>
    <w:rPr>
      <w:b/>
      <w:bCs/>
      <w:i/>
      <w:iCs/>
      <w:color w:val="4F81BD"/>
    </w:rPr>
  </w:style>
  <w:style w:type="paragraph" w:styleId="83">
    <w:name w:val="Intense Quote"/>
    <w:basedOn w:val="1"/>
    <w:next w:val="1"/>
    <w:link w:val="82"/>
    <w:qFormat/>
    <w:uiPriority w:val="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84">
    <w:name w:val="引用 Char1"/>
    <w:qFormat/>
    <w:uiPriority w:val="29"/>
    <w:rPr>
      <w:i/>
      <w:iCs/>
      <w:color w:val="000000"/>
      <w:kern w:val="2"/>
      <w:sz w:val="21"/>
      <w:szCs w:val="24"/>
    </w:rPr>
  </w:style>
  <w:style w:type="character" w:customStyle="1" w:styleId="85">
    <w:name w:val="批注框文本 Char1"/>
    <w:qFormat/>
    <w:uiPriority w:val="0"/>
    <w:rPr>
      <w:kern w:val="2"/>
      <w:sz w:val="18"/>
      <w:szCs w:val="18"/>
    </w:rPr>
  </w:style>
  <w:style w:type="character" w:customStyle="1" w:styleId="86">
    <w:name w:val="日期 Char1"/>
    <w:qFormat/>
    <w:uiPriority w:val="0"/>
    <w:rPr>
      <w:kern w:val="2"/>
      <w:sz w:val="21"/>
      <w:szCs w:val="22"/>
    </w:rPr>
  </w:style>
  <w:style w:type="character" w:customStyle="1" w:styleId="87">
    <w:name w:val="副标题 字符1"/>
    <w:link w:val="36"/>
    <w:qFormat/>
    <w:uiPriority w:val="0"/>
    <w:rPr>
      <w:rFonts w:ascii="Cambria" w:hAnsi="Cambria"/>
      <w:b/>
      <w:bCs/>
      <w:kern w:val="28"/>
      <w:sz w:val="32"/>
      <w:szCs w:val="32"/>
    </w:rPr>
  </w:style>
  <w:style w:type="character" w:customStyle="1" w:styleId="88">
    <w:name w:val="批注主题 字符1"/>
    <w:link w:val="44"/>
    <w:qFormat/>
    <w:uiPriority w:val="0"/>
    <w:rPr>
      <w:rFonts w:ascii="宋体"/>
      <w:b/>
      <w:bCs/>
      <w:sz w:val="28"/>
    </w:rPr>
  </w:style>
  <w:style w:type="character" w:customStyle="1" w:styleId="89">
    <w:name w:val="question-title2"/>
    <w:basedOn w:val="48"/>
    <w:qFormat/>
    <w:uiPriority w:val="0"/>
  </w:style>
  <w:style w:type="character" w:customStyle="1" w:styleId="90">
    <w:name w:val="页眉 Char"/>
    <w:qFormat/>
    <w:uiPriority w:val="0"/>
    <w:rPr>
      <w:kern w:val="2"/>
      <w:sz w:val="18"/>
    </w:rPr>
  </w:style>
  <w:style w:type="character" w:customStyle="1" w:styleId="91">
    <w:name w:val="批注主题 Char1"/>
    <w:qFormat/>
    <w:uiPriority w:val="0"/>
    <w:rPr>
      <w:b/>
      <w:bCs/>
      <w:kern w:val="2"/>
      <w:sz w:val="21"/>
      <w:szCs w:val="22"/>
    </w:rPr>
  </w:style>
  <w:style w:type="character" w:customStyle="1" w:styleId="92">
    <w:name w:val="不明显强调1"/>
    <w:qFormat/>
    <w:uiPriority w:val="0"/>
    <w:rPr>
      <w:i/>
      <w:iCs/>
      <w:color w:val="808080"/>
    </w:rPr>
  </w:style>
  <w:style w:type="character" w:customStyle="1" w:styleId="93">
    <w:name w:val="引用 字符1"/>
    <w:link w:val="94"/>
    <w:qFormat/>
    <w:uiPriority w:val="0"/>
    <w:rPr>
      <w:i/>
      <w:iCs/>
      <w:color w:val="000000"/>
    </w:rPr>
  </w:style>
  <w:style w:type="paragraph" w:styleId="94">
    <w:name w:val="Quote"/>
    <w:basedOn w:val="1"/>
    <w:next w:val="1"/>
    <w:link w:val="93"/>
    <w:qFormat/>
    <w:uiPriority w:val="0"/>
    <w:rPr>
      <w:rFonts w:asciiTheme="minorHAnsi" w:hAnsiTheme="minorHAnsi" w:eastAsiaTheme="minorEastAsia" w:cstheme="minorBidi"/>
      <w:i/>
      <w:iCs/>
      <w:color w:val="000000"/>
      <w:szCs w:val="22"/>
    </w:rPr>
  </w:style>
  <w:style w:type="character" w:customStyle="1" w:styleId="95">
    <w:name w:val="日期 字符1"/>
    <w:link w:val="30"/>
    <w:qFormat/>
    <w:uiPriority w:val="0"/>
    <w:rPr>
      <w:rFonts w:ascii="宋体"/>
      <w:szCs w:val="21"/>
    </w:rPr>
  </w:style>
  <w:style w:type="character" w:customStyle="1" w:styleId="96">
    <w:name w:val="apple-converted-space"/>
    <w:basedOn w:val="48"/>
    <w:qFormat/>
    <w:uiPriority w:val="0"/>
  </w:style>
  <w:style w:type="character" w:customStyle="1" w:styleId="97">
    <w:name w:val="标题 9 字符1"/>
    <w:link w:val="12"/>
    <w:qFormat/>
    <w:uiPriority w:val="0"/>
    <w:rPr>
      <w:rFonts w:ascii="Arial" w:hAnsi="Arial" w:eastAsia="仿宋_GB2312" w:cs="Times New Roman"/>
      <w:kern w:val="0"/>
      <w:sz w:val="28"/>
      <w:szCs w:val="20"/>
      <w:lang w:val="en-US" w:eastAsia="zh-CN"/>
    </w:rPr>
  </w:style>
  <w:style w:type="character" w:customStyle="1" w:styleId="98">
    <w:name w:val="文档结构图 字符1"/>
    <w:link w:val="17"/>
    <w:qFormat/>
    <w:uiPriority w:val="0"/>
    <w:rPr>
      <w:szCs w:val="24"/>
      <w:shd w:val="clear" w:color="auto" w:fill="000080"/>
    </w:rPr>
  </w:style>
  <w:style w:type="character" w:customStyle="1" w:styleId="99">
    <w:name w:val="批注框文本 字符1"/>
    <w:link w:val="32"/>
    <w:qFormat/>
    <w:uiPriority w:val="0"/>
    <w:rPr>
      <w:sz w:val="18"/>
      <w:szCs w:val="18"/>
    </w:rPr>
  </w:style>
  <w:style w:type="character" w:customStyle="1" w:styleId="100">
    <w:name w:val="不明显参考1"/>
    <w:qFormat/>
    <w:uiPriority w:val="0"/>
    <w:rPr>
      <w:smallCaps/>
      <w:color w:val="C0504D"/>
      <w:u w:val="single"/>
    </w:rPr>
  </w:style>
  <w:style w:type="character" w:customStyle="1" w:styleId="101">
    <w:name w:val="明显引用 Char1"/>
    <w:qFormat/>
    <w:uiPriority w:val="30"/>
    <w:rPr>
      <w:b/>
      <w:bCs/>
      <w:i/>
      <w:iCs/>
      <w:color w:val="4F81BD"/>
      <w:kern w:val="2"/>
      <w:sz w:val="21"/>
      <w:szCs w:val="24"/>
    </w:rPr>
  </w:style>
  <w:style w:type="character" w:customStyle="1" w:styleId="102">
    <w:name w:val="标题 8 字符1"/>
    <w:link w:val="11"/>
    <w:qFormat/>
    <w:uiPriority w:val="0"/>
    <w:rPr>
      <w:rFonts w:ascii="Arial" w:hAnsi="Arial" w:eastAsia="仿宋_GB2312" w:cs="Times New Roman"/>
      <w:kern w:val="0"/>
      <w:sz w:val="28"/>
      <w:szCs w:val="20"/>
      <w:lang w:val="en-US" w:eastAsia="zh-CN"/>
    </w:rPr>
  </w:style>
  <w:style w:type="character" w:customStyle="1" w:styleId="103">
    <w:name w:val="HTML 预设格式 Char1"/>
    <w:semiHidden/>
    <w:qFormat/>
    <w:uiPriority w:val="0"/>
    <w:rPr>
      <w:rFonts w:ascii="Courier New" w:hAnsi="Courier New" w:cs="Courier New"/>
      <w:kern w:val="2"/>
    </w:rPr>
  </w:style>
  <w:style w:type="character" w:customStyle="1" w:styleId="104">
    <w:name w:val="书籍标题1"/>
    <w:qFormat/>
    <w:uiPriority w:val="0"/>
    <w:rPr>
      <w:b/>
      <w:bCs/>
      <w:smallCaps/>
      <w:spacing w:val="5"/>
    </w:rPr>
  </w:style>
  <w:style w:type="character" w:customStyle="1" w:styleId="105">
    <w:name w:val="明显参考1"/>
    <w:qFormat/>
    <w:uiPriority w:val="0"/>
    <w:rPr>
      <w:b/>
      <w:bCs/>
      <w:smallCaps/>
      <w:color w:val="C0504D"/>
      <w:spacing w:val="5"/>
      <w:u w:val="single"/>
    </w:rPr>
  </w:style>
  <w:style w:type="character" w:customStyle="1" w:styleId="106">
    <w:name w:val="正文文本 字符1"/>
    <w:link w:val="22"/>
    <w:qFormat/>
    <w:uiPriority w:val="0"/>
    <w:rPr>
      <w:szCs w:val="24"/>
    </w:rPr>
  </w:style>
  <w:style w:type="character" w:customStyle="1" w:styleId="107">
    <w:name w:val="纯文本 Char Char Char Char Char Char Char Char Char1"/>
    <w:qFormat/>
    <w:uiPriority w:val="0"/>
    <w:rPr>
      <w:rFonts w:ascii="宋体" w:hAnsi="Courier New"/>
      <w:kern w:val="2"/>
      <w:sz w:val="21"/>
    </w:rPr>
  </w:style>
  <w:style w:type="character" w:customStyle="1" w:styleId="108">
    <w:name w:val="正文文本缩进 2 字符1"/>
    <w:link w:val="31"/>
    <w:qFormat/>
    <w:uiPriority w:val="0"/>
    <w:rPr>
      <w:color w:val="000000"/>
      <w:sz w:val="28"/>
      <w:szCs w:val="24"/>
    </w:rPr>
  </w:style>
  <w:style w:type="character" w:customStyle="1" w:styleId="109">
    <w:name w:val="标题 字符1"/>
    <w:link w:val="43"/>
    <w:qFormat/>
    <w:uiPriority w:val="0"/>
    <w:rPr>
      <w:rFonts w:ascii="Cambria" w:hAnsi="Cambria"/>
      <w:b/>
      <w:bCs/>
      <w:sz w:val="32"/>
      <w:szCs w:val="32"/>
    </w:rPr>
  </w:style>
  <w:style w:type="character" w:customStyle="1" w:styleId="110">
    <w:name w:val="正文文本 3 字符1"/>
    <w:link w:val="20"/>
    <w:qFormat/>
    <w:uiPriority w:val="0"/>
    <w:rPr>
      <w:rFonts w:ascii="宋体"/>
      <w:sz w:val="24"/>
    </w:rPr>
  </w:style>
  <w:style w:type="character" w:customStyle="1" w:styleId="111">
    <w:name w:val="正文文本 Char1"/>
    <w:qFormat/>
    <w:uiPriority w:val="0"/>
    <w:rPr>
      <w:kern w:val="2"/>
      <w:sz w:val="21"/>
      <w:szCs w:val="22"/>
    </w:rPr>
  </w:style>
  <w:style w:type="character" w:customStyle="1" w:styleId="112">
    <w:name w:val="文档结构图 Char1"/>
    <w:qFormat/>
    <w:uiPriority w:val="0"/>
    <w:rPr>
      <w:rFonts w:ascii="宋体"/>
      <w:kern w:val="2"/>
      <w:sz w:val="18"/>
      <w:szCs w:val="18"/>
    </w:rPr>
  </w:style>
  <w:style w:type="character" w:customStyle="1" w:styleId="113">
    <w:name w:val="页脚 Char"/>
    <w:qFormat/>
    <w:uiPriority w:val="99"/>
    <w:rPr>
      <w:kern w:val="2"/>
      <w:sz w:val="18"/>
    </w:rPr>
  </w:style>
  <w:style w:type="character" w:customStyle="1" w:styleId="114">
    <w:name w:val="标题 3 字符1"/>
    <w:link w:val="6"/>
    <w:qFormat/>
    <w:uiPriority w:val="0"/>
    <w:rPr>
      <w:rFonts w:ascii="宋体" w:hAnsi="宋体" w:eastAsia="黑体" w:cs="Times New Roman"/>
      <w:b/>
      <w:bCs/>
      <w:sz w:val="32"/>
      <w:szCs w:val="32"/>
    </w:rPr>
  </w:style>
  <w:style w:type="character" w:customStyle="1" w:styleId="115">
    <w:name w:val="明显引用 Char2"/>
    <w:qFormat/>
    <w:uiPriority w:val="30"/>
    <w:rPr>
      <w:b/>
      <w:bCs/>
      <w:i/>
      <w:iCs/>
      <w:color w:val="4F81BD"/>
      <w:kern w:val="2"/>
      <w:sz w:val="21"/>
    </w:rPr>
  </w:style>
  <w:style w:type="character" w:customStyle="1" w:styleId="116">
    <w:name w:val="标题 4 字符1"/>
    <w:link w:val="7"/>
    <w:qFormat/>
    <w:uiPriority w:val="0"/>
    <w:rPr>
      <w:rFonts w:ascii="Arial" w:hAnsi="Arial" w:eastAsia="仿宋_GB2312" w:cs="Times New Roman"/>
      <w:b/>
      <w:kern w:val="0"/>
      <w:sz w:val="28"/>
      <w:szCs w:val="20"/>
      <w:lang w:val="en-US" w:eastAsia="zh-CN"/>
    </w:rPr>
  </w:style>
  <w:style w:type="character" w:customStyle="1" w:styleId="117">
    <w:name w:val="标题 5 字符1"/>
    <w:link w:val="8"/>
    <w:qFormat/>
    <w:uiPriority w:val="0"/>
    <w:rPr>
      <w:rFonts w:ascii="Arial" w:hAnsi="Arial" w:eastAsia="仿宋_GB2312" w:cs="Times New Roman"/>
      <w:kern w:val="0"/>
      <w:sz w:val="28"/>
      <w:szCs w:val="20"/>
      <w:lang w:val="en-US" w:eastAsia="zh-CN"/>
    </w:rPr>
  </w:style>
  <w:style w:type="character" w:customStyle="1" w:styleId="118">
    <w:name w:val="纯文本 字符1"/>
    <w:link w:val="27"/>
    <w:qFormat/>
    <w:uiPriority w:val="0"/>
    <w:rPr>
      <w:rFonts w:ascii="宋体"/>
      <w:szCs w:val="24"/>
    </w:rPr>
  </w:style>
  <w:style w:type="character" w:customStyle="1" w:styleId="119">
    <w:name w:val="标题4 Char Char"/>
    <w:link w:val="120"/>
    <w:qFormat/>
    <w:uiPriority w:val="0"/>
    <w:rPr>
      <w:rFonts w:ascii="Arial" w:hAnsi="Arial"/>
      <w:b/>
      <w:bCs/>
      <w:sz w:val="24"/>
      <w:szCs w:val="32"/>
    </w:rPr>
  </w:style>
  <w:style w:type="paragraph" w:customStyle="1" w:styleId="120">
    <w:name w:val="标题4"/>
    <w:basedOn w:val="5"/>
    <w:next w:val="25"/>
    <w:link w:val="119"/>
    <w:qFormat/>
    <w:uiPriority w:val="0"/>
    <w:pPr>
      <w:spacing w:line="413" w:lineRule="auto"/>
    </w:pPr>
    <w:rPr>
      <w:rFonts w:eastAsiaTheme="minorEastAsia" w:cstheme="minorBidi"/>
      <w:sz w:val="24"/>
    </w:rPr>
  </w:style>
  <w:style w:type="character" w:customStyle="1" w:styleId="121">
    <w:name w:val="批注主题 Char3"/>
    <w:semiHidden/>
    <w:qFormat/>
    <w:uiPriority w:val="0"/>
    <w:rPr>
      <w:b/>
      <w:bCs/>
      <w:kern w:val="2"/>
      <w:sz w:val="21"/>
      <w:szCs w:val="24"/>
    </w:rPr>
  </w:style>
  <w:style w:type="character" w:customStyle="1" w:styleId="122">
    <w:name w:val="style11"/>
    <w:qFormat/>
    <w:uiPriority w:val="0"/>
    <w:rPr>
      <w:b/>
      <w:bCs/>
    </w:rPr>
  </w:style>
  <w:style w:type="character" w:customStyle="1" w:styleId="123">
    <w:name w:val="标题 2 Char"/>
    <w:qFormat/>
    <w:uiPriority w:val="0"/>
    <w:rPr>
      <w:rFonts w:ascii="Cambria" w:hAnsi="Cambria" w:eastAsia="宋体" w:cs="Times New Roman"/>
      <w:b/>
      <w:bCs/>
      <w:kern w:val="2"/>
      <w:sz w:val="32"/>
      <w:szCs w:val="32"/>
    </w:rPr>
  </w:style>
  <w:style w:type="character" w:customStyle="1" w:styleId="124">
    <w:name w:val="正文文本首行缩进 2 字符1"/>
    <w:link w:val="2"/>
    <w:semiHidden/>
    <w:qFormat/>
    <w:uiPriority w:val="0"/>
    <w:rPr>
      <w:rFonts w:ascii="宋体" w:hAnsi="宋体"/>
      <w:b/>
      <w:bCs/>
      <w:sz w:val="24"/>
      <w:szCs w:val="24"/>
    </w:rPr>
  </w:style>
  <w:style w:type="character" w:customStyle="1" w:styleId="125">
    <w:name w:val="批注文字 字符1"/>
    <w:link w:val="19"/>
    <w:qFormat/>
    <w:uiPriority w:val="0"/>
    <w:rPr>
      <w:szCs w:val="24"/>
    </w:rPr>
  </w:style>
  <w:style w:type="character" w:customStyle="1" w:styleId="126">
    <w:name w:val="标题 6 字符1"/>
    <w:link w:val="9"/>
    <w:qFormat/>
    <w:uiPriority w:val="0"/>
    <w:rPr>
      <w:rFonts w:ascii="Arial" w:hAnsi="Arial" w:eastAsia="仿宋_GB2312" w:cs="Times New Roman"/>
      <w:kern w:val="0"/>
      <w:sz w:val="28"/>
      <w:szCs w:val="20"/>
      <w:lang w:val="en-US" w:eastAsia="zh-CN"/>
    </w:rPr>
  </w:style>
  <w:style w:type="character" w:customStyle="1" w:styleId="127">
    <w:name w:val="javascript"/>
    <w:basedOn w:val="48"/>
    <w:qFormat/>
    <w:uiPriority w:val="0"/>
  </w:style>
  <w:style w:type="character" w:customStyle="1" w:styleId="128">
    <w:name w:val="正文文本 2 字符1"/>
    <w:link w:val="39"/>
    <w:qFormat/>
    <w:uiPriority w:val="0"/>
    <w:rPr>
      <w:szCs w:val="24"/>
    </w:rPr>
  </w:style>
  <w:style w:type="character" w:customStyle="1" w:styleId="129">
    <w:name w:val="标题 1 字符1"/>
    <w:link w:val="4"/>
    <w:qFormat/>
    <w:uiPriority w:val="0"/>
    <w:rPr>
      <w:rFonts w:ascii="仿宋_GB2312" w:hAnsi="MyriadMM_700_300_" w:eastAsia="宋体" w:cs="Times New Roman"/>
      <w:b/>
      <w:bCs/>
      <w:color w:val="000000"/>
      <w:kern w:val="0"/>
      <w:sz w:val="28"/>
      <w:szCs w:val="20"/>
    </w:rPr>
  </w:style>
  <w:style w:type="character" w:customStyle="1" w:styleId="130">
    <w:name w:val="Para head"/>
    <w:qFormat/>
    <w:uiPriority w:val="0"/>
    <w:rPr>
      <w:rFonts w:ascii="Arial" w:hAnsi="Arial" w:eastAsia="Times New Roman"/>
      <w:sz w:val="20"/>
    </w:rPr>
  </w:style>
  <w:style w:type="character" w:customStyle="1" w:styleId="131">
    <w:name w:val="副标题 Char2"/>
    <w:qFormat/>
    <w:uiPriority w:val="0"/>
    <w:rPr>
      <w:rFonts w:ascii="Cambria" w:hAnsi="Cambria" w:cs="Times New Roman"/>
      <w:b/>
      <w:bCs/>
      <w:kern w:val="28"/>
      <w:sz w:val="32"/>
      <w:szCs w:val="32"/>
    </w:rPr>
  </w:style>
  <w:style w:type="character" w:customStyle="1" w:styleId="132">
    <w:name w:val="textcontents"/>
    <w:qFormat/>
    <w:uiPriority w:val="0"/>
    <w:rPr>
      <w:rFonts w:cs="Times New Roman"/>
    </w:rPr>
  </w:style>
  <w:style w:type="character" w:customStyle="1" w:styleId="133">
    <w:name w:val="标题5 Char Char"/>
    <w:link w:val="134"/>
    <w:qFormat/>
    <w:uiPriority w:val="0"/>
    <w:rPr>
      <w:rFonts w:ascii="Arial" w:hAnsi="Arial"/>
      <w:b/>
      <w:bCs/>
      <w:sz w:val="24"/>
      <w:szCs w:val="32"/>
    </w:rPr>
  </w:style>
  <w:style w:type="paragraph" w:customStyle="1" w:styleId="134">
    <w:name w:val="标题5"/>
    <w:basedOn w:val="6"/>
    <w:link w:val="133"/>
    <w:qFormat/>
    <w:uiPriority w:val="0"/>
    <w:pPr>
      <w:tabs>
        <w:tab w:val="left" w:pos="1575"/>
      </w:tabs>
      <w:spacing w:before="260" w:after="260" w:line="413" w:lineRule="auto"/>
      <w:jc w:val="both"/>
    </w:pPr>
    <w:rPr>
      <w:rFonts w:ascii="Arial" w:hAnsi="Arial" w:eastAsiaTheme="minorEastAsia" w:cstheme="minorBidi"/>
    </w:rPr>
  </w:style>
  <w:style w:type="character" w:customStyle="1" w:styleId="135">
    <w:name w:val="ft101"/>
    <w:qFormat/>
    <w:uiPriority w:val="0"/>
    <w:rPr>
      <w:spacing w:val="320"/>
      <w:sz w:val="20"/>
      <w:szCs w:val="20"/>
    </w:rPr>
  </w:style>
  <w:style w:type="character" w:customStyle="1" w:styleId="136">
    <w:name w:val="正文文本缩进 3 字符"/>
    <w:basedOn w:val="48"/>
    <w:semiHidden/>
    <w:qFormat/>
    <w:uiPriority w:val="99"/>
    <w:rPr>
      <w:rFonts w:ascii="Times New Roman" w:hAnsi="Times New Roman" w:eastAsia="宋体" w:cs="Times New Roman"/>
      <w:sz w:val="16"/>
      <w:szCs w:val="16"/>
    </w:rPr>
  </w:style>
  <w:style w:type="paragraph" w:customStyle="1" w:styleId="137">
    <w:name w:val="_Style 100"/>
    <w:basedOn w:val="1"/>
    <w:next w:val="138"/>
    <w:qFormat/>
    <w:uiPriority w:val="34"/>
    <w:pPr>
      <w:ind w:firstLine="420" w:firstLineChars="200"/>
    </w:pPr>
    <w:rPr>
      <w:rFonts w:ascii="Calibri" w:hAnsi="Calibri"/>
      <w:szCs w:val="22"/>
    </w:rPr>
  </w:style>
  <w:style w:type="paragraph" w:styleId="138">
    <w:name w:val="List Paragraph"/>
    <w:basedOn w:val="1"/>
    <w:qFormat/>
    <w:uiPriority w:val="34"/>
    <w:pPr>
      <w:ind w:firstLine="420" w:firstLineChars="200"/>
    </w:pPr>
  </w:style>
  <w:style w:type="character" w:customStyle="1" w:styleId="139">
    <w:name w:val="副标题 字符"/>
    <w:basedOn w:val="48"/>
    <w:qFormat/>
    <w:uiPriority w:val="11"/>
    <w:rPr>
      <w:b/>
      <w:bCs/>
      <w:kern w:val="28"/>
      <w:sz w:val="32"/>
      <w:szCs w:val="32"/>
    </w:rPr>
  </w:style>
  <w:style w:type="character" w:customStyle="1" w:styleId="140">
    <w:name w:val="日期 字符"/>
    <w:basedOn w:val="48"/>
    <w:qFormat/>
    <w:uiPriority w:val="0"/>
    <w:rPr>
      <w:rFonts w:ascii="Times New Roman" w:hAnsi="Times New Roman" w:eastAsia="宋体" w:cs="Times New Roman"/>
      <w:szCs w:val="20"/>
    </w:rPr>
  </w:style>
  <w:style w:type="character" w:customStyle="1" w:styleId="141">
    <w:name w:val="正文文本 3 字符"/>
    <w:basedOn w:val="48"/>
    <w:semiHidden/>
    <w:qFormat/>
    <w:uiPriority w:val="99"/>
    <w:rPr>
      <w:rFonts w:ascii="Times New Roman" w:hAnsi="Times New Roman" w:eastAsia="宋体" w:cs="Times New Roman"/>
      <w:sz w:val="16"/>
      <w:szCs w:val="16"/>
    </w:rPr>
  </w:style>
  <w:style w:type="character" w:customStyle="1" w:styleId="142">
    <w:name w:val="HTML 预设格式 字符"/>
    <w:basedOn w:val="48"/>
    <w:semiHidden/>
    <w:qFormat/>
    <w:uiPriority w:val="99"/>
    <w:rPr>
      <w:rFonts w:ascii="Courier New" w:hAnsi="Courier New" w:eastAsia="宋体" w:cs="Courier New"/>
      <w:sz w:val="20"/>
      <w:szCs w:val="20"/>
    </w:rPr>
  </w:style>
  <w:style w:type="character" w:customStyle="1" w:styleId="143">
    <w:name w:val="正文文本 2 字符"/>
    <w:basedOn w:val="48"/>
    <w:semiHidden/>
    <w:qFormat/>
    <w:uiPriority w:val="99"/>
    <w:rPr>
      <w:rFonts w:ascii="Times New Roman" w:hAnsi="Times New Roman" w:eastAsia="宋体" w:cs="Times New Roman"/>
      <w:szCs w:val="20"/>
    </w:rPr>
  </w:style>
  <w:style w:type="character" w:customStyle="1" w:styleId="144">
    <w:name w:val="批注文字 字符"/>
    <w:basedOn w:val="48"/>
    <w:semiHidden/>
    <w:qFormat/>
    <w:uiPriority w:val="99"/>
    <w:rPr>
      <w:rFonts w:ascii="Times New Roman" w:hAnsi="Times New Roman" w:eastAsia="宋体" w:cs="Times New Roman"/>
      <w:szCs w:val="20"/>
    </w:rPr>
  </w:style>
  <w:style w:type="character" w:customStyle="1" w:styleId="145">
    <w:name w:val="批注主题 字符"/>
    <w:basedOn w:val="144"/>
    <w:semiHidden/>
    <w:qFormat/>
    <w:uiPriority w:val="99"/>
    <w:rPr>
      <w:rFonts w:ascii="Times New Roman" w:hAnsi="Times New Roman" w:eastAsia="宋体" w:cs="Times New Roman"/>
      <w:b/>
      <w:bCs/>
      <w:szCs w:val="20"/>
    </w:rPr>
  </w:style>
  <w:style w:type="character" w:customStyle="1" w:styleId="146">
    <w:name w:val="正文文本缩进 字符"/>
    <w:basedOn w:val="48"/>
    <w:semiHidden/>
    <w:qFormat/>
    <w:uiPriority w:val="99"/>
    <w:rPr>
      <w:rFonts w:ascii="Times New Roman" w:hAnsi="Times New Roman" w:eastAsia="宋体" w:cs="Times New Roman"/>
      <w:szCs w:val="20"/>
    </w:rPr>
  </w:style>
  <w:style w:type="character" w:customStyle="1" w:styleId="147">
    <w:name w:val="正文文本 字符"/>
    <w:basedOn w:val="48"/>
    <w:semiHidden/>
    <w:qFormat/>
    <w:uiPriority w:val="99"/>
    <w:rPr>
      <w:rFonts w:ascii="Times New Roman" w:hAnsi="Times New Roman" w:eastAsia="宋体" w:cs="Times New Roman"/>
      <w:szCs w:val="20"/>
    </w:rPr>
  </w:style>
  <w:style w:type="character" w:customStyle="1" w:styleId="148">
    <w:name w:val="文档结构图 字符"/>
    <w:basedOn w:val="48"/>
    <w:semiHidden/>
    <w:qFormat/>
    <w:uiPriority w:val="99"/>
    <w:rPr>
      <w:rFonts w:ascii="Microsoft YaHei UI" w:hAnsi="Times New Roman" w:eastAsia="Microsoft YaHei UI" w:cs="Times New Roman"/>
      <w:sz w:val="18"/>
      <w:szCs w:val="18"/>
    </w:rPr>
  </w:style>
  <w:style w:type="character" w:customStyle="1" w:styleId="149">
    <w:name w:val="纯文本 字符"/>
    <w:basedOn w:val="48"/>
    <w:semiHidden/>
    <w:qFormat/>
    <w:uiPriority w:val="99"/>
    <w:rPr>
      <w:rFonts w:hAnsi="Courier New" w:cs="Courier New" w:asciiTheme="minorEastAsia"/>
      <w:szCs w:val="20"/>
    </w:rPr>
  </w:style>
  <w:style w:type="character" w:customStyle="1" w:styleId="150">
    <w:name w:val="标题 字符"/>
    <w:basedOn w:val="48"/>
    <w:qFormat/>
    <w:uiPriority w:val="10"/>
    <w:rPr>
      <w:rFonts w:asciiTheme="majorHAnsi" w:hAnsiTheme="majorHAnsi" w:eastAsiaTheme="majorEastAsia" w:cstheme="majorBidi"/>
      <w:b/>
      <w:bCs/>
      <w:sz w:val="32"/>
      <w:szCs w:val="32"/>
    </w:rPr>
  </w:style>
  <w:style w:type="character" w:customStyle="1" w:styleId="151">
    <w:name w:val="批注框文本 字符"/>
    <w:basedOn w:val="48"/>
    <w:semiHidden/>
    <w:qFormat/>
    <w:uiPriority w:val="99"/>
    <w:rPr>
      <w:rFonts w:ascii="Times New Roman" w:hAnsi="Times New Roman" w:eastAsia="宋体" w:cs="Times New Roman"/>
      <w:sz w:val="18"/>
      <w:szCs w:val="18"/>
    </w:rPr>
  </w:style>
  <w:style w:type="character" w:customStyle="1" w:styleId="152">
    <w:name w:val="正文文本缩进 2 字符"/>
    <w:basedOn w:val="48"/>
    <w:semiHidden/>
    <w:qFormat/>
    <w:uiPriority w:val="99"/>
    <w:rPr>
      <w:rFonts w:ascii="Times New Roman" w:hAnsi="Times New Roman" w:eastAsia="宋体" w:cs="Times New Roman"/>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154">
    <w:name w:val="纯文本1"/>
    <w:basedOn w:val="1"/>
    <w:qFormat/>
    <w:uiPriority w:val="0"/>
    <w:pPr>
      <w:adjustRightInd w:val="0"/>
      <w:textAlignment w:val="baseline"/>
    </w:pPr>
    <w:rPr>
      <w:rFonts w:ascii="宋体"/>
      <w:kern w:val="0"/>
      <w:sz w:val="24"/>
    </w:rPr>
  </w:style>
  <w:style w:type="paragraph" w:customStyle="1" w:styleId="155">
    <w:name w:val="第四行"/>
    <w:basedOn w:val="1"/>
    <w:qFormat/>
    <w:uiPriority w:val="0"/>
    <w:pPr>
      <w:tabs>
        <w:tab w:val="left" w:pos="1200"/>
      </w:tabs>
      <w:spacing w:line="360" w:lineRule="auto"/>
      <w:jc w:val="center"/>
    </w:pPr>
    <w:rPr>
      <w:rFonts w:ascii="宋体"/>
      <w:b/>
      <w:bCs/>
      <w:spacing w:val="40"/>
      <w:sz w:val="28"/>
      <w:szCs w:val="28"/>
    </w:rPr>
  </w:style>
  <w:style w:type="paragraph" w:customStyle="1" w:styleId="156">
    <w:name w:val="正文1"/>
    <w:basedOn w:val="1"/>
    <w:qFormat/>
    <w:uiPriority w:val="0"/>
    <w:pPr>
      <w:adjustRightInd w:val="0"/>
      <w:spacing w:line="360" w:lineRule="atLeast"/>
      <w:textAlignment w:val="baseline"/>
    </w:pPr>
    <w:rPr>
      <w:rFonts w:ascii="宋体"/>
      <w:kern w:val="0"/>
      <w:sz w:val="36"/>
    </w:rPr>
  </w:style>
  <w:style w:type="paragraph" w:customStyle="1" w:styleId="157">
    <w:name w:val="Char"/>
    <w:basedOn w:val="1"/>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158">
    <w:name w:val="样式2"/>
    <w:basedOn w:val="34"/>
    <w:qFormat/>
    <w:uiPriority w:val="0"/>
    <w:pPr>
      <w:pBdr>
        <w:top w:val="none" w:color="auto" w:sz="0" w:space="1"/>
        <w:left w:val="none" w:color="auto" w:sz="0" w:space="4"/>
        <w:bottom w:val="thickThinSmallGap" w:color="auto" w:sz="12" w:space="1"/>
        <w:right w:val="none" w:color="auto" w:sz="0" w:space="4"/>
      </w:pBdr>
      <w:jc w:val="both"/>
    </w:pPr>
    <w:rPr>
      <w:rFonts w:ascii="黑体" w:hAnsi="黑体" w:eastAsia="黑体"/>
    </w:rPr>
  </w:style>
  <w:style w:type="paragraph" w:customStyle="1" w:styleId="159">
    <w:name w:val="默认段落字体 Para Char"/>
    <w:basedOn w:val="1"/>
    <w:qFormat/>
    <w:uiPriority w:val="0"/>
    <w:pPr>
      <w:snapToGrid w:val="0"/>
      <w:spacing w:line="360" w:lineRule="auto"/>
      <w:ind w:firstLine="200" w:firstLineChars="200"/>
    </w:pPr>
    <w:rPr>
      <w:rFonts w:eastAsia="仿宋_GB2312"/>
      <w:sz w:val="24"/>
      <w:szCs w:val="24"/>
    </w:rPr>
  </w:style>
  <w:style w:type="paragraph" w:customStyle="1" w:styleId="160">
    <w:name w:val="xl36"/>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2"/>
      <w:szCs w:val="22"/>
    </w:rPr>
  </w:style>
  <w:style w:type="paragraph" w:customStyle="1" w:styleId="161">
    <w:name w:val="样式 标题 2 + Times New Roman 四号 非加粗 段前: 5 磅 段后: 0 磅 行距: 固定值 20..."/>
    <w:basedOn w:val="5"/>
    <w:qFormat/>
    <w:uiPriority w:val="0"/>
    <w:pPr>
      <w:spacing w:before="100" w:after="0" w:line="400" w:lineRule="exact"/>
    </w:pPr>
    <w:rPr>
      <w:rFonts w:ascii="Times New Roman" w:hAnsi="Times New Roman" w:cs="宋体"/>
      <w:b w:val="0"/>
      <w:bCs w:val="0"/>
      <w:sz w:val="28"/>
      <w:szCs w:val="20"/>
    </w:rPr>
  </w:style>
  <w:style w:type="character" w:customStyle="1" w:styleId="162">
    <w:name w:val="引用 字符"/>
    <w:basedOn w:val="48"/>
    <w:qFormat/>
    <w:uiPriority w:val="29"/>
    <w:rPr>
      <w:rFonts w:ascii="Times New Roman" w:hAnsi="Times New Roman" w:eastAsia="宋体" w:cs="Times New Roman"/>
      <w:i/>
      <w:iCs/>
      <w:color w:val="404040" w:themeColor="text1" w:themeTint="BF"/>
      <w:szCs w:val="20"/>
      <w14:textFill>
        <w14:solidFill>
          <w14:schemeClr w14:val="tx1">
            <w14:lumMod w14:val="75000"/>
            <w14:lumOff w14:val="25000"/>
          </w14:schemeClr>
        </w14:solidFill>
      </w14:textFill>
    </w:rPr>
  </w:style>
  <w:style w:type="paragraph" w:customStyle="1" w:styleId="16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64">
    <w:name w:val="小标题2"/>
    <w:basedOn w:val="1"/>
    <w:qFormat/>
    <w:uiPriority w:val="0"/>
    <w:pPr>
      <w:tabs>
        <w:tab w:val="left" w:pos="900"/>
        <w:tab w:val="left" w:pos="980"/>
      </w:tabs>
      <w:overflowPunct w:val="0"/>
      <w:adjustRightInd w:val="0"/>
      <w:snapToGrid w:val="0"/>
      <w:spacing w:beforeLines="50" w:afterLines="50" w:line="300" w:lineRule="auto"/>
      <w:ind w:left="900" w:hanging="420" w:firstLineChars="200"/>
    </w:pPr>
    <w:rPr>
      <w:rFonts w:ascii="Arial" w:hAnsi="Arial" w:eastAsia="仿宋_GB2312"/>
      <w:sz w:val="28"/>
    </w:rPr>
  </w:style>
  <w:style w:type="paragraph" w:customStyle="1" w:styleId="165">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166">
    <w:name w:val="TOC 标题1"/>
    <w:basedOn w:val="4"/>
    <w:next w:val="1"/>
    <w:qFormat/>
    <w:uiPriority w:val="0"/>
    <w:pPr>
      <w:keepLines/>
      <w:widowControl/>
      <w:autoSpaceDE/>
      <w:autoSpaceDN/>
      <w:adjustRightInd/>
      <w:spacing w:before="480" w:line="276" w:lineRule="auto"/>
      <w:outlineLvl w:val="9"/>
    </w:pPr>
    <w:rPr>
      <w:rFonts w:ascii="Cambria" w:hAnsi="Cambria"/>
      <w:color w:val="365F91"/>
      <w:szCs w:val="28"/>
    </w:rPr>
  </w:style>
  <w:style w:type="paragraph" w:customStyle="1" w:styleId="167">
    <w:name w:val="CM27"/>
    <w:basedOn w:val="168"/>
    <w:next w:val="168"/>
    <w:qFormat/>
    <w:uiPriority w:val="0"/>
    <w:pPr>
      <w:spacing w:after="718"/>
    </w:pPr>
    <w:rPr>
      <w:rFonts w:cs="Sim Hei+ 2"/>
      <w:color w:val="auto"/>
    </w:rPr>
  </w:style>
  <w:style w:type="paragraph" w:customStyle="1" w:styleId="16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69">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4"/>
      <w:szCs w:val="24"/>
    </w:rPr>
  </w:style>
  <w:style w:type="paragraph" w:customStyle="1" w:styleId="170">
    <w:name w:val="日期1"/>
    <w:basedOn w:val="1"/>
    <w:next w:val="1"/>
    <w:qFormat/>
    <w:uiPriority w:val="0"/>
    <w:pPr>
      <w:adjustRightInd w:val="0"/>
      <w:textAlignment w:val="baseline"/>
    </w:pPr>
    <w:rPr>
      <w:rFonts w:ascii="宋体"/>
      <w:kern w:val="0"/>
      <w:sz w:val="24"/>
    </w:rPr>
  </w:style>
  <w:style w:type="paragraph" w:customStyle="1" w:styleId="171">
    <w:name w:val="font5"/>
    <w:basedOn w:val="1"/>
    <w:qFormat/>
    <w:uiPriority w:val="0"/>
    <w:pPr>
      <w:widowControl/>
      <w:spacing w:before="100" w:beforeAutospacing="1" w:after="100" w:afterAutospacing="1"/>
      <w:ind w:firstLine="200" w:firstLineChars="200"/>
      <w:jc w:val="left"/>
    </w:pPr>
    <w:rPr>
      <w:rFonts w:hint="eastAsia" w:ascii="宋体" w:hAnsi="宋体"/>
      <w:kern w:val="0"/>
      <w:sz w:val="18"/>
      <w:szCs w:val="18"/>
    </w:rPr>
  </w:style>
  <w:style w:type="paragraph" w:customStyle="1" w:styleId="172">
    <w:name w:val="表格文字"/>
    <w:basedOn w:val="1"/>
    <w:qFormat/>
    <w:uiPriority w:val="0"/>
    <w:pPr>
      <w:adjustRightInd w:val="0"/>
      <w:spacing w:line="420" w:lineRule="atLeast"/>
      <w:jc w:val="left"/>
      <w:textAlignment w:val="baseline"/>
    </w:pPr>
    <w:rPr>
      <w:kern w:val="0"/>
    </w:rPr>
  </w:style>
  <w:style w:type="paragraph" w:customStyle="1" w:styleId="173">
    <w:name w:val="小标题"/>
    <w:basedOn w:val="1"/>
    <w:qFormat/>
    <w:uiPriority w:val="0"/>
    <w:pPr>
      <w:tabs>
        <w:tab w:val="left" w:pos="987"/>
      </w:tabs>
      <w:overflowPunct w:val="0"/>
      <w:snapToGrid w:val="0"/>
      <w:spacing w:line="480" w:lineRule="exact"/>
      <w:ind w:left="987" w:hanging="420" w:firstLineChars="200"/>
    </w:pPr>
    <w:rPr>
      <w:rFonts w:ascii="Arial" w:hAnsi="Arial" w:eastAsia="仿宋_GB2312"/>
      <w:b/>
      <w:sz w:val="28"/>
    </w:rPr>
  </w:style>
  <w:style w:type="paragraph" w:customStyle="1" w:styleId="174">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75">
    <w:name w:val="表格内容"/>
    <w:basedOn w:val="1"/>
    <w:qFormat/>
    <w:uiPriority w:val="0"/>
    <w:pPr>
      <w:overflowPunct w:val="0"/>
      <w:adjustRightInd w:val="0"/>
      <w:spacing w:before="40" w:after="60" w:line="200" w:lineRule="atLeast"/>
      <w:textAlignment w:val="baseline"/>
    </w:pPr>
    <w:rPr>
      <w:rFonts w:ascii="Arial" w:hAnsi="Arial" w:eastAsia="仿宋_GB2312"/>
      <w:kern w:val="0"/>
      <w:sz w:val="24"/>
    </w:rPr>
  </w:style>
  <w:style w:type="paragraph" w:customStyle="1" w:styleId="176">
    <w:name w:val="xl38"/>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b/>
      <w:bCs/>
      <w:kern w:val="0"/>
      <w:sz w:val="22"/>
      <w:szCs w:val="22"/>
    </w:rPr>
  </w:style>
  <w:style w:type="paragraph" w:customStyle="1" w:styleId="177">
    <w:name w:val="中文表内容"/>
    <w:basedOn w:val="1"/>
    <w:next w:val="1"/>
    <w:qFormat/>
    <w:uiPriority w:val="0"/>
    <w:pPr>
      <w:overflowPunct w:val="0"/>
      <w:adjustRightInd w:val="0"/>
      <w:snapToGrid w:val="0"/>
      <w:spacing w:line="200" w:lineRule="atLeast"/>
      <w:ind w:left="284" w:firstLine="200" w:firstLineChars="200"/>
      <w:textAlignment w:val="baseline"/>
    </w:pPr>
    <w:rPr>
      <w:rFonts w:eastAsia="仿宋_GB2312"/>
      <w:kern w:val="0"/>
      <w:sz w:val="28"/>
    </w:rPr>
  </w:style>
  <w:style w:type="paragraph" w:customStyle="1" w:styleId="178">
    <w:name w:val="Char2 Char Char Char Char Char Char"/>
    <w:basedOn w:val="17"/>
    <w:qFormat/>
    <w:uiPriority w:val="0"/>
    <w:rPr>
      <w:rFonts w:ascii="Tahoma" w:hAnsi="Tahoma"/>
      <w:sz w:val="24"/>
    </w:rPr>
  </w:style>
  <w:style w:type="paragraph" w:customStyle="1" w:styleId="17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kern w:val="0"/>
      <w:sz w:val="20"/>
    </w:rPr>
  </w:style>
  <w:style w:type="paragraph" w:customStyle="1" w:styleId="18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81">
    <w:name w:val="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82">
    <w:name w:val="表格标题"/>
    <w:basedOn w:val="1"/>
    <w:next w:val="175"/>
    <w:qFormat/>
    <w:uiPriority w:val="0"/>
    <w:pPr>
      <w:keepNext/>
      <w:widowControl/>
      <w:overflowPunct w:val="0"/>
      <w:adjustRightInd w:val="0"/>
      <w:snapToGrid w:val="0"/>
      <w:spacing w:before="360" w:after="120" w:line="480" w:lineRule="exact"/>
      <w:jc w:val="center"/>
      <w:textAlignment w:val="baseline"/>
    </w:pPr>
    <w:rPr>
      <w:rFonts w:ascii="Arial" w:hAnsi="Arial" w:eastAsia="黑体"/>
      <w:kern w:val="0"/>
      <w:sz w:val="24"/>
    </w:rPr>
  </w:style>
  <w:style w:type="paragraph" w:customStyle="1" w:styleId="18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84">
    <w:name w:val="flNote"/>
    <w:basedOn w:val="1"/>
    <w:qFormat/>
    <w:uiPriority w:val="0"/>
    <w:pPr>
      <w:adjustRightInd w:val="0"/>
      <w:spacing w:before="320" w:after="160" w:line="360" w:lineRule="atLeast"/>
      <w:jc w:val="center"/>
      <w:textAlignment w:val="baseline"/>
    </w:pPr>
    <w:rPr>
      <w:rFonts w:ascii="Arial" w:eastAsia="黑体"/>
      <w:kern w:val="0"/>
      <w:sz w:val="30"/>
    </w:rPr>
  </w:style>
  <w:style w:type="paragraph" w:customStyle="1" w:styleId="185">
    <w:name w:val="章标题"/>
    <w:next w:val="1"/>
    <w:qFormat/>
    <w:uiPriority w:val="0"/>
    <w:pPr>
      <w:numPr>
        <w:ilvl w:val="0"/>
        <w:numId w:val="6"/>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186">
    <w:name w:val="font0"/>
    <w:basedOn w:val="1"/>
    <w:qFormat/>
    <w:uiPriority w:val="0"/>
    <w:pPr>
      <w:widowControl/>
      <w:spacing w:before="100" w:beforeAutospacing="1" w:after="100" w:afterAutospacing="1"/>
      <w:ind w:firstLine="200" w:firstLineChars="200"/>
      <w:jc w:val="left"/>
    </w:pPr>
    <w:rPr>
      <w:rFonts w:hint="eastAsia" w:ascii="宋体" w:hAnsi="宋体"/>
      <w:kern w:val="0"/>
      <w:sz w:val="24"/>
      <w:szCs w:val="24"/>
    </w:rPr>
  </w:style>
  <w:style w:type="paragraph" w:customStyle="1" w:styleId="187">
    <w:name w:val="二级无"/>
    <w:basedOn w:val="188"/>
    <w:qFormat/>
    <w:uiPriority w:val="0"/>
    <w:pPr>
      <w:spacing w:before="0" w:beforeLines="0" w:after="0" w:afterLines="0"/>
      <w:ind w:left="0"/>
    </w:pPr>
    <w:rPr>
      <w:rFonts w:ascii="宋体" w:eastAsia="宋体"/>
    </w:rPr>
  </w:style>
  <w:style w:type="paragraph" w:customStyle="1" w:styleId="188">
    <w:name w:val="二级条标题"/>
    <w:basedOn w:val="189"/>
    <w:next w:val="1"/>
    <w:qFormat/>
    <w:uiPriority w:val="0"/>
    <w:pPr>
      <w:numPr>
        <w:ilvl w:val="0"/>
        <w:numId w:val="0"/>
      </w:numPr>
      <w:spacing w:before="50" w:after="50"/>
      <w:ind w:left="840"/>
      <w:outlineLvl w:val="3"/>
    </w:pPr>
  </w:style>
  <w:style w:type="paragraph" w:customStyle="1" w:styleId="189">
    <w:name w:val="一级条标题"/>
    <w:next w:val="1"/>
    <w:qFormat/>
    <w:uiPriority w:val="0"/>
    <w:pPr>
      <w:numPr>
        <w:ilvl w:val="1"/>
        <w:numId w:val="6"/>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90">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91">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192">
    <w:name w:val="编号"/>
    <w:basedOn w:val="1"/>
    <w:next w:val="1"/>
    <w:qFormat/>
    <w:uiPriority w:val="0"/>
    <w:pPr>
      <w:tabs>
        <w:tab w:val="left" w:pos="480"/>
      </w:tabs>
      <w:spacing w:line="360" w:lineRule="auto"/>
      <w:ind w:left="200" w:hanging="200" w:hangingChars="200"/>
    </w:pPr>
    <w:rPr>
      <w:rFonts w:ascii="宋体"/>
      <w:sz w:val="24"/>
      <w:szCs w:val="24"/>
    </w:rPr>
  </w:style>
  <w:style w:type="paragraph" w:customStyle="1" w:styleId="193">
    <w:name w:val="目录"/>
    <w:basedOn w:val="1"/>
    <w:qFormat/>
    <w:uiPriority w:val="0"/>
    <w:pPr>
      <w:widowControl/>
      <w:jc w:val="center"/>
    </w:pPr>
    <w:rPr>
      <w:rFonts w:ascii="宋体"/>
      <w:b/>
      <w:kern w:val="0"/>
      <w:sz w:val="36"/>
    </w:rPr>
  </w:style>
  <w:style w:type="paragraph" w:customStyle="1" w:styleId="194">
    <w:name w:val="样式 样式 样式 宋体 小四 黑色 两端对齐 + 首行缩进:  2 字符 + 五号 首行缩进:  2 字符"/>
    <w:basedOn w:val="1"/>
    <w:qFormat/>
    <w:uiPriority w:val="0"/>
    <w:pPr>
      <w:widowControl/>
      <w:spacing w:line="340" w:lineRule="exact"/>
      <w:ind w:firstLine="200" w:firstLineChars="200"/>
    </w:pPr>
    <w:rPr>
      <w:rFonts w:ascii="宋体" w:hAnsi="宋体"/>
      <w:color w:val="000000"/>
      <w:kern w:val="0"/>
    </w:rPr>
  </w:style>
  <w:style w:type="paragraph" w:customStyle="1" w:styleId="195">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96">
    <w:name w:val="font6"/>
    <w:basedOn w:val="1"/>
    <w:qFormat/>
    <w:uiPriority w:val="0"/>
    <w:pPr>
      <w:widowControl/>
      <w:spacing w:before="100" w:beforeAutospacing="1" w:after="100" w:afterAutospacing="1"/>
      <w:ind w:firstLine="200" w:firstLineChars="200"/>
      <w:jc w:val="left"/>
    </w:pPr>
    <w:rPr>
      <w:rFonts w:hint="eastAsia" w:ascii="宋体" w:hAnsi="宋体"/>
      <w:kern w:val="0"/>
      <w:sz w:val="20"/>
    </w:rPr>
  </w:style>
  <w:style w:type="paragraph" w:customStyle="1" w:styleId="19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98">
    <w:name w:val="三级条标题"/>
    <w:basedOn w:val="188"/>
    <w:next w:val="1"/>
    <w:qFormat/>
    <w:uiPriority w:val="0"/>
    <w:pPr>
      <w:numPr>
        <w:ilvl w:val="3"/>
      </w:numPr>
      <w:ind w:left="840"/>
      <w:outlineLvl w:val="4"/>
    </w:pPr>
  </w:style>
  <w:style w:type="paragraph" w:customStyle="1" w:styleId="199">
    <w:name w:val="正文 A"/>
    <w:qFormat/>
    <w:uiPriority w:val="99"/>
    <w:pPr>
      <w:widowControl w:val="0"/>
      <w:jc w:val="both"/>
    </w:pPr>
    <w:rPr>
      <w:rFonts w:ascii="Times New Roman" w:hAnsi="Times New Roman" w:eastAsia="宋体" w:cs="Times New Roman"/>
      <w:color w:val="000000"/>
      <w:kern w:val="2"/>
      <w:sz w:val="21"/>
      <w:lang w:val="en-US" w:eastAsia="zh-CN" w:bidi="ar-SA"/>
    </w:rPr>
  </w:style>
  <w:style w:type="paragraph" w:customStyle="1" w:styleId="200">
    <w:name w:val="修订1"/>
    <w:qFormat/>
    <w:uiPriority w:val="0"/>
    <w:rPr>
      <w:rFonts w:ascii="Times New Roman" w:hAnsi="Times New Roman" w:eastAsia="宋体" w:cs="Times New Roman"/>
      <w:kern w:val="2"/>
      <w:sz w:val="21"/>
      <w:szCs w:val="24"/>
      <w:lang w:val="en-US" w:eastAsia="zh-CN" w:bidi="ar-SA"/>
    </w:rPr>
  </w:style>
  <w:style w:type="paragraph" w:customStyle="1" w:styleId="201">
    <w:name w:val="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02">
    <w:name w:val="Absatz2AL"/>
    <w:basedOn w:val="22"/>
    <w:next w:val="1"/>
    <w:qFormat/>
    <w:uiPriority w:val="0"/>
    <w:pPr>
      <w:widowControl/>
      <w:overflowPunct w:val="0"/>
      <w:autoSpaceDE w:val="0"/>
      <w:autoSpaceDN w:val="0"/>
      <w:adjustRightInd w:val="0"/>
      <w:spacing w:after="0"/>
    </w:pPr>
    <w:rPr>
      <w:rFonts w:eastAsia="楷体_GB2312"/>
      <w:kern w:val="0"/>
      <w:sz w:val="24"/>
      <w:szCs w:val="20"/>
      <w:lang w:val="de-DE"/>
    </w:rPr>
  </w:style>
  <w:style w:type="paragraph" w:customStyle="1" w:styleId="203">
    <w:name w:val="默认段落字体 Para Char Char Char Char Char"/>
    <w:basedOn w:val="1"/>
    <w:qFormat/>
    <w:uiPriority w:val="0"/>
    <w:rPr>
      <w:szCs w:val="21"/>
    </w:rPr>
  </w:style>
  <w:style w:type="paragraph" w:customStyle="1" w:styleId="204">
    <w:name w:val="正文文本缩进 3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205">
    <w:name w:val="样式 标题 3 + (中文) 黑体 小四 非加粗 段前: 7.8 磅 段后: 0 磅 行距: 固定值 20 磅"/>
    <w:basedOn w:val="6"/>
    <w:qFormat/>
    <w:uiPriority w:val="0"/>
    <w:pPr>
      <w:tabs>
        <w:tab w:val="left" w:pos="1575"/>
      </w:tabs>
      <w:spacing w:before="0" w:after="0" w:line="400" w:lineRule="exact"/>
      <w:jc w:val="both"/>
    </w:pPr>
    <w:rPr>
      <w:rFonts w:ascii="Times New Roman" w:hAnsi="Times New Roman" w:cs="宋体"/>
      <w:b w:val="0"/>
      <w:bCs w:val="0"/>
      <w:szCs w:val="20"/>
    </w:rPr>
  </w:style>
  <w:style w:type="paragraph" w:customStyle="1" w:styleId="206">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207">
    <w:name w:val="Char Char Char Char"/>
    <w:basedOn w:val="1"/>
    <w:qFormat/>
    <w:uiPriority w:val="0"/>
    <w:pPr>
      <w:spacing w:line="240" w:lineRule="atLeast"/>
      <w:ind w:left="420" w:firstLine="420"/>
    </w:pPr>
    <w:rPr>
      <w:kern w:val="0"/>
      <w:szCs w:val="21"/>
    </w:rPr>
  </w:style>
  <w:style w:type="character" w:customStyle="1" w:styleId="208">
    <w:name w:val="明显引用 字符"/>
    <w:basedOn w:val="48"/>
    <w:qFormat/>
    <w:uiPriority w:val="30"/>
    <w:rPr>
      <w:rFonts w:ascii="Times New Roman" w:hAnsi="Times New Roman" w:eastAsia="宋体" w:cs="Times New Roman"/>
      <w:i/>
      <w:iCs/>
      <w:color w:val="4F81BD" w:themeColor="accent1"/>
      <w:szCs w:val="20"/>
      <w14:textFill>
        <w14:solidFill>
          <w14:schemeClr w14:val="accent1"/>
        </w14:solidFill>
      </w14:textFill>
    </w:rPr>
  </w:style>
  <w:style w:type="paragraph" w:customStyle="1" w:styleId="209">
    <w:name w:val="xl37"/>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2"/>
      <w:szCs w:val="22"/>
    </w:rPr>
  </w:style>
  <w:style w:type="paragraph" w:customStyle="1" w:styleId="210">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11">
    <w:name w:val="中文正文"/>
    <w:basedOn w:val="1"/>
    <w:qFormat/>
    <w:uiPriority w:val="0"/>
    <w:pPr>
      <w:adjustRightInd w:val="0"/>
      <w:snapToGrid w:val="0"/>
      <w:spacing w:before="120" w:after="120" w:line="300" w:lineRule="auto"/>
      <w:ind w:firstLine="200" w:firstLineChars="200"/>
      <w:jc w:val="left"/>
      <w:textAlignment w:val="baseline"/>
    </w:pPr>
    <w:rPr>
      <w:rFonts w:eastAsia="楷体_GB2312"/>
      <w:kern w:val="0"/>
      <w:sz w:val="28"/>
    </w:rPr>
  </w:style>
  <w:style w:type="paragraph" w:customStyle="1" w:styleId="212">
    <w:name w:val="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13">
    <w:name w:val="xl35"/>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color w:val="000000"/>
      <w:kern w:val="0"/>
      <w:sz w:val="22"/>
      <w:szCs w:val="22"/>
    </w:rPr>
  </w:style>
  <w:style w:type="paragraph" w:customStyle="1" w:styleId="214">
    <w:name w:val="文档结构图1"/>
    <w:basedOn w:val="1"/>
    <w:qFormat/>
    <w:uiPriority w:val="0"/>
    <w:pPr>
      <w:shd w:val="clear" w:color="auto" w:fill="000080"/>
      <w:adjustRightInd w:val="0"/>
      <w:textAlignment w:val="baseline"/>
    </w:pPr>
    <w:rPr>
      <w:rFonts w:ascii="楷体_GB2312" w:eastAsia="楷体_GB2312"/>
      <w:kern w:val="0"/>
      <w:sz w:val="28"/>
    </w:rPr>
  </w:style>
  <w:style w:type="paragraph" w:customStyle="1" w:styleId="215">
    <w:name w:val="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szCs w:val="24"/>
      <w:lang w:eastAsia="en-US"/>
    </w:rPr>
  </w:style>
  <w:style w:type="paragraph" w:customStyle="1" w:styleId="216">
    <w:name w:val="目录文字"/>
    <w:basedOn w:val="1"/>
    <w:qFormat/>
    <w:uiPriority w:val="0"/>
    <w:pPr>
      <w:widowControl/>
      <w:spacing w:line="480" w:lineRule="auto"/>
      <w:jc w:val="left"/>
    </w:pPr>
    <w:rPr>
      <w:rFonts w:ascii="宋体" w:hAnsi="宋体"/>
      <w:kern w:val="0"/>
      <w:sz w:val="24"/>
    </w:rPr>
  </w:style>
  <w:style w:type="paragraph" w:customStyle="1" w:styleId="217">
    <w:name w:val="数字编号列项（二级）"/>
    <w:qFormat/>
    <w:uiPriority w:val="0"/>
    <w:pPr>
      <w:numPr>
        <w:ilvl w:val="1"/>
        <w:numId w:val="7"/>
      </w:numPr>
      <w:jc w:val="both"/>
    </w:pPr>
    <w:rPr>
      <w:rFonts w:ascii="宋体" w:hAnsi="Times New Roman" w:eastAsia="宋体" w:cs="Times New Roman"/>
      <w:sz w:val="21"/>
      <w:lang w:val="en-US" w:eastAsia="zh-CN" w:bidi="ar-SA"/>
    </w:rPr>
  </w:style>
  <w:style w:type="paragraph" w:customStyle="1" w:styleId="218">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22"/>
      <w:szCs w:val="22"/>
    </w:rPr>
  </w:style>
  <w:style w:type="paragraph" w:customStyle="1" w:styleId="219">
    <w:name w:val="正文文本 21"/>
    <w:basedOn w:val="1"/>
    <w:qFormat/>
    <w:uiPriority w:val="0"/>
    <w:pPr>
      <w:adjustRightInd w:val="0"/>
      <w:spacing w:line="360" w:lineRule="atLeast"/>
      <w:ind w:firstLine="720"/>
      <w:textAlignment w:val="baseline"/>
    </w:pPr>
    <w:rPr>
      <w:rFonts w:ascii="宋体"/>
      <w:kern w:val="0"/>
      <w:sz w:val="28"/>
    </w:rPr>
  </w:style>
  <w:style w:type="paragraph" w:customStyle="1" w:styleId="22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21">
    <w:name w:val="xl40"/>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b/>
      <w:bCs/>
      <w:kern w:val="0"/>
      <w:sz w:val="22"/>
      <w:szCs w:val="22"/>
    </w:rPr>
  </w:style>
  <w:style w:type="paragraph" w:customStyle="1" w:styleId="222">
    <w:name w:val="编号列项（三级）"/>
    <w:qFormat/>
    <w:uiPriority w:val="0"/>
    <w:pPr>
      <w:numPr>
        <w:ilvl w:val="2"/>
        <w:numId w:val="7"/>
      </w:numPr>
    </w:pPr>
    <w:rPr>
      <w:rFonts w:ascii="宋体" w:hAnsi="Times New Roman" w:eastAsia="宋体" w:cs="Times New Roman"/>
      <w:sz w:val="21"/>
      <w:lang w:val="en-US" w:eastAsia="zh-CN" w:bidi="ar-SA"/>
    </w:rPr>
  </w:style>
  <w:style w:type="paragraph" w:customStyle="1" w:styleId="223">
    <w:name w:val="7"/>
    <w:basedOn w:val="1"/>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224">
    <w:name w:val="项目符号2"/>
    <w:basedOn w:val="1"/>
    <w:qFormat/>
    <w:uiPriority w:val="0"/>
    <w:pPr>
      <w:tabs>
        <w:tab w:val="left" w:pos="1405"/>
      </w:tabs>
      <w:overflowPunct w:val="0"/>
      <w:snapToGrid w:val="0"/>
      <w:spacing w:line="480" w:lineRule="exact"/>
      <w:ind w:left="1405" w:hanging="425" w:firstLineChars="200"/>
    </w:pPr>
    <w:rPr>
      <w:rFonts w:ascii="Arial" w:hAnsi="Arial" w:eastAsia="仿宋_GB2312"/>
      <w:sz w:val="28"/>
    </w:rPr>
  </w:style>
  <w:style w:type="paragraph" w:customStyle="1" w:styleId="225">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b/>
      <w:bCs/>
      <w:kern w:val="0"/>
      <w:sz w:val="22"/>
      <w:szCs w:val="22"/>
    </w:rPr>
  </w:style>
  <w:style w:type="paragraph" w:customStyle="1" w:styleId="226">
    <w:name w:val="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27">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28">
    <w:name w:val="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29">
    <w:name w:val="Char12"/>
    <w:basedOn w:val="1"/>
    <w:qFormat/>
    <w:uiPriority w:val="0"/>
  </w:style>
  <w:style w:type="paragraph" w:customStyle="1" w:styleId="230">
    <w:name w:val="表格"/>
    <w:basedOn w:val="1"/>
    <w:qFormat/>
    <w:uiPriority w:val="0"/>
    <w:pPr>
      <w:tabs>
        <w:tab w:val="left" w:pos="1200"/>
      </w:tabs>
      <w:spacing w:line="500" w:lineRule="exact"/>
      <w:jc w:val="center"/>
    </w:pPr>
    <w:rPr>
      <w:rFonts w:ascii="宋体"/>
      <w:sz w:val="24"/>
      <w:szCs w:val="18"/>
    </w:rPr>
  </w:style>
  <w:style w:type="paragraph" w:customStyle="1" w:styleId="231">
    <w:name w:val="正文文本缩进 31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232">
    <w:name w:val="1"/>
    <w:basedOn w:val="1"/>
    <w:next w:val="23"/>
    <w:qFormat/>
    <w:uiPriority w:val="0"/>
    <w:pPr>
      <w:adjustRightInd w:val="0"/>
      <w:ind w:left="420" w:right="33"/>
      <w:jc w:val="left"/>
      <w:textAlignment w:val="baseline"/>
    </w:pPr>
    <w:rPr>
      <w:kern w:val="0"/>
      <w:sz w:val="24"/>
    </w:rPr>
  </w:style>
  <w:style w:type="paragraph" w:customStyle="1" w:styleId="23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szCs w:val="22"/>
    </w:rPr>
  </w:style>
  <w:style w:type="paragraph" w:styleId="234">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236">
    <w:name w:val="Char Char Char Char Char Char Char Char Char Char Char Char"/>
    <w:basedOn w:val="1"/>
    <w:qFormat/>
    <w:uiPriority w:val="0"/>
    <w:pPr>
      <w:spacing w:line="240" w:lineRule="atLeast"/>
      <w:ind w:left="420" w:firstLine="420"/>
    </w:pPr>
    <w:rPr>
      <w:kern w:val="0"/>
      <w:szCs w:val="21"/>
    </w:rPr>
  </w:style>
  <w:style w:type="paragraph" w:customStyle="1" w:styleId="237">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38">
    <w:name w:val="_Style 27"/>
    <w:basedOn w:val="1"/>
    <w:next w:val="23"/>
    <w:qFormat/>
    <w:uiPriority w:val="0"/>
    <w:pPr>
      <w:adjustRightInd w:val="0"/>
      <w:ind w:left="420" w:right="33"/>
      <w:jc w:val="left"/>
      <w:textAlignment w:val="baseline"/>
    </w:pPr>
    <w:rPr>
      <w:kern w:val="0"/>
      <w:sz w:val="24"/>
    </w:rPr>
  </w:style>
  <w:style w:type="paragraph" w:customStyle="1" w:styleId="239">
    <w:name w:val="正文文本 211"/>
    <w:basedOn w:val="1"/>
    <w:qFormat/>
    <w:uiPriority w:val="0"/>
    <w:pPr>
      <w:adjustRightInd w:val="0"/>
      <w:spacing w:line="500" w:lineRule="exact"/>
      <w:ind w:firstLine="540" w:firstLineChars="200"/>
      <w:textAlignment w:val="baseline"/>
    </w:pPr>
    <w:rPr>
      <w:rFonts w:eastAsia="楷体_GB2312"/>
      <w:kern w:val="0"/>
      <w:sz w:val="28"/>
    </w:rPr>
  </w:style>
  <w:style w:type="paragraph" w:customStyle="1" w:styleId="240">
    <w:name w:val="Char Char Char Char1"/>
    <w:basedOn w:val="1"/>
    <w:qFormat/>
    <w:uiPriority w:val="0"/>
    <w:pPr>
      <w:spacing w:line="240" w:lineRule="atLeast"/>
      <w:ind w:left="420" w:firstLine="420"/>
    </w:pPr>
    <w:rPr>
      <w:kern w:val="0"/>
      <w:szCs w:val="21"/>
    </w:rPr>
  </w:style>
  <w:style w:type="paragraph" w:customStyle="1" w:styleId="241">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42">
    <w:name w:val="CM8"/>
    <w:basedOn w:val="168"/>
    <w:next w:val="168"/>
    <w:qFormat/>
    <w:uiPriority w:val="0"/>
    <w:pPr>
      <w:spacing w:line="500" w:lineRule="atLeast"/>
    </w:pPr>
    <w:rPr>
      <w:rFonts w:cs="Sim Hei+ 2"/>
      <w:color w:val="auto"/>
    </w:rPr>
  </w:style>
  <w:style w:type="paragraph" w:customStyle="1" w:styleId="24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44">
    <w:name w:val="文档结构图11"/>
    <w:basedOn w:val="1"/>
    <w:qFormat/>
    <w:uiPriority w:val="0"/>
    <w:pPr>
      <w:shd w:val="clear" w:color="auto" w:fill="000080"/>
      <w:adjustRightInd w:val="0"/>
      <w:textAlignment w:val="baseline"/>
    </w:pPr>
    <w:rPr>
      <w:rFonts w:ascii="楷体_GB2312" w:eastAsia="楷体_GB2312"/>
      <w:kern w:val="0"/>
      <w:sz w:val="28"/>
    </w:rPr>
  </w:style>
  <w:style w:type="paragraph" w:customStyle="1" w:styleId="245">
    <w:name w:val="列表段落1"/>
    <w:basedOn w:val="1"/>
    <w:qFormat/>
    <w:uiPriority w:val="0"/>
    <w:pPr>
      <w:ind w:firstLine="420" w:firstLineChars="200"/>
    </w:pPr>
    <w:rPr>
      <w:rFonts w:ascii="宋体" w:hAnsi="宋体"/>
      <w:szCs w:val="24"/>
    </w:rPr>
  </w:style>
  <w:style w:type="paragraph" w:customStyle="1" w:styleId="246">
    <w:name w:val="Char Char Char"/>
    <w:basedOn w:val="1"/>
    <w:qFormat/>
    <w:uiPriority w:val="0"/>
    <w:rPr>
      <w:rFonts w:ascii="Tahoma" w:hAnsi="Tahoma"/>
      <w:sz w:val="24"/>
    </w:rPr>
  </w:style>
  <w:style w:type="paragraph" w:customStyle="1" w:styleId="247">
    <w:name w:val="Char Char Char Char Char Char Char Char Char Char Char Char1"/>
    <w:basedOn w:val="1"/>
    <w:qFormat/>
    <w:uiPriority w:val="0"/>
    <w:pPr>
      <w:spacing w:line="240" w:lineRule="atLeast"/>
      <w:ind w:left="420" w:firstLine="420"/>
    </w:pPr>
    <w:rPr>
      <w:kern w:val="0"/>
      <w:szCs w:val="21"/>
    </w:rPr>
  </w:style>
  <w:style w:type="paragraph" w:customStyle="1" w:styleId="248">
    <w:name w:val="横表格"/>
    <w:basedOn w:val="1"/>
    <w:qFormat/>
    <w:uiPriority w:val="0"/>
    <w:pPr>
      <w:tabs>
        <w:tab w:val="left" w:pos="1200"/>
      </w:tabs>
      <w:spacing w:line="360" w:lineRule="exact"/>
      <w:ind w:right="-41" w:rightChars="-41"/>
      <w:jc w:val="center"/>
    </w:pPr>
    <w:rPr>
      <w:rFonts w:ascii="宋体"/>
      <w:sz w:val="24"/>
      <w:szCs w:val="24"/>
    </w:rPr>
  </w:style>
  <w:style w:type="paragraph" w:customStyle="1" w:styleId="249">
    <w:name w:val="项目符号1"/>
    <w:basedOn w:val="1"/>
    <w:qFormat/>
    <w:uiPriority w:val="0"/>
    <w:pPr>
      <w:tabs>
        <w:tab w:val="left" w:pos="900"/>
        <w:tab w:val="left" w:pos="935"/>
      </w:tabs>
      <w:snapToGrid w:val="0"/>
      <w:spacing w:before="120" w:after="120" w:line="312" w:lineRule="auto"/>
      <w:ind w:left="935" w:hanging="420" w:firstLineChars="200"/>
    </w:pPr>
    <w:rPr>
      <w:rFonts w:ascii="Arial" w:hAnsi="Arial" w:eastAsia="楷体_GB2312"/>
      <w:b/>
      <w:sz w:val="28"/>
    </w:rPr>
  </w:style>
  <w:style w:type="paragraph" w:customStyle="1" w:styleId="250">
    <w:name w:val="样式1"/>
    <w:basedOn w:val="18"/>
    <w:qFormat/>
    <w:uiPriority w:val="0"/>
    <w:pPr>
      <w:spacing w:line="360" w:lineRule="auto"/>
    </w:pPr>
    <w:rPr>
      <w:rFonts w:cs="Times New Roman"/>
      <w:szCs w:val="20"/>
    </w:rPr>
  </w:style>
  <w:style w:type="paragraph" w:customStyle="1" w:styleId="251">
    <w:name w:val="五级条标题"/>
    <w:basedOn w:val="252"/>
    <w:next w:val="1"/>
    <w:qFormat/>
    <w:uiPriority w:val="0"/>
    <w:pPr>
      <w:numPr>
        <w:ilvl w:val="5"/>
      </w:numPr>
      <w:ind w:left="840"/>
      <w:outlineLvl w:val="6"/>
    </w:pPr>
  </w:style>
  <w:style w:type="paragraph" w:customStyle="1" w:styleId="252">
    <w:name w:val="四级条标题"/>
    <w:basedOn w:val="198"/>
    <w:next w:val="1"/>
    <w:qFormat/>
    <w:uiPriority w:val="0"/>
    <w:pPr>
      <w:numPr>
        <w:ilvl w:val="4"/>
      </w:numPr>
      <w:ind w:left="840"/>
      <w:outlineLvl w:val="5"/>
    </w:pPr>
  </w:style>
  <w:style w:type="paragraph" w:customStyle="1" w:styleId="253">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54">
    <w:name w:val="日期11"/>
    <w:basedOn w:val="1"/>
    <w:next w:val="1"/>
    <w:qFormat/>
    <w:uiPriority w:val="0"/>
    <w:pPr>
      <w:adjustRightInd w:val="0"/>
      <w:textAlignment w:val="baseline"/>
    </w:pPr>
    <w:rPr>
      <w:rFonts w:ascii="宋体"/>
      <w:kern w:val="0"/>
      <w:sz w:val="24"/>
    </w:rPr>
  </w:style>
  <w:style w:type="paragraph" w:customStyle="1" w:styleId="255">
    <w:name w:val="正文文本缩进 21"/>
    <w:basedOn w:val="1"/>
    <w:qFormat/>
    <w:uiPriority w:val="0"/>
    <w:pPr>
      <w:adjustRightInd w:val="0"/>
      <w:spacing w:line="360" w:lineRule="atLeast"/>
      <w:ind w:firstLine="502"/>
      <w:textAlignment w:val="baseline"/>
    </w:pPr>
    <w:rPr>
      <w:rFonts w:ascii="宋体"/>
      <w:kern w:val="0"/>
      <w:sz w:val="28"/>
    </w:rPr>
  </w:style>
  <w:style w:type="paragraph" w:customStyle="1" w:styleId="256">
    <w:name w:val="xl51"/>
    <w:basedOn w:val="1"/>
    <w:qFormat/>
    <w:uiPriority w:val="0"/>
    <w:pPr>
      <w:widowControl/>
      <w:pBdr>
        <w:bottom w:val="single" w:color="auto" w:sz="4" w:space="0"/>
      </w:pBdr>
      <w:spacing w:before="100" w:beforeAutospacing="1" w:after="100" w:afterAutospacing="1"/>
      <w:jc w:val="center"/>
      <w:textAlignment w:val="center"/>
    </w:pPr>
    <w:rPr>
      <w:rFonts w:ascii="宋体" w:hAnsi="宋体"/>
      <w:b/>
      <w:bCs/>
      <w:kern w:val="0"/>
      <w:sz w:val="32"/>
      <w:szCs w:val="32"/>
    </w:rPr>
  </w:style>
  <w:style w:type="paragraph" w:customStyle="1" w:styleId="257">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rPr>
  </w:style>
  <w:style w:type="paragraph" w:customStyle="1" w:styleId="258">
    <w:name w:val="字母编号列项（一级）"/>
    <w:qFormat/>
    <w:uiPriority w:val="0"/>
    <w:pPr>
      <w:numPr>
        <w:ilvl w:val="0"/>
        <w:numId w:val="7"/>
      </w:numPr>
      <w:jc w:val="both"/>
    </w:pPr>
    <w:rPr>
      <w:rFonts w:ascii="宋体" w:hAnsi="Times New Roman" w:eastAsia="宋体" w:cs="Times New Roman"/>
      <w:sz w:val="21"/>
      <w:lang w:val="en-US" w:eastAsia="zh-CN" w:bidi="ar-SA"/>
    </w:rPr>
  </w:style>
  <w:style w:type="paragraph" w:customStyle="1" w:styleId="259">
    <w:name w:val="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60">
    <w:name w:val="CM24"/>
    <w:basedOn w:val="168"/>
    <w:next w:val="168"/>
    <w:qFormat/>
    <w:uiPriority w:val="0"/>
    <w:pPr>
      <w:spacing w:after="495"/>
    </w:pPr>
    <w:rPr>
      <w:rFonts w:cs="Sim Hei+ 2"/>
      <w:color w:val="auto"/>
    </w:rPr>
  </w:style>
  <w:style w:type="paragraph" w:customStyle="1" w:styleId="261">
    <w:name w:val="font7"/>
    <w:basedOn w:val="1"/>
    <w:qFormat/>
    <w:uiPriority w:val="0"/>
    <w:pPr>
      <w:widowControl/>
      <w:spacing w:before="100" w:beforeAutospacing="1" w:after="100" w:afterAutospacing="1"/>
      <w:ind w:firstLine="200" w:firstLineChars="200"/>
      <w:jc w:val="left"/>
    </w:pPr>
    <w:rPr>
      <w:kern w:val="0"/>
      <w:sz w:val="20"/>
    </w:rPr>
  </w:style>
  <w:style w:type="paragraph" w:customStyle="1" w:styleId="262">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263">
    <w:name w:val="三级无"/>
    <w:basedOn w:val="198"/>
    <w:qFormat/>
    <w:uiPriority w:val="0"/>
    <w:pPr>
      <w:numPr>
        <w:numId w:val="8"/>
      </w:numPr>
      <w:tabs>
        <w:tab w:val="left" w:pos="432"/>
        <w:tab w:val="left" w:pos="864"/>
      </w:tabs>
      <w:spacing w:before="0" w:beforeLines="0" w:after="0" w:afterLines="0"/>
    </w:pPr>
    <w:rPr>
      <w:rFonts w:ascii="宋体" w:eastAsia="宋体"/>
    </w:rPr>
  </w:style>
  <w:style w:type="paragraph" w:customStyle="1" w:styleId="264">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6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66">
    <w:name w:val="opening2"/>
    <w:basedOn w:val="1"/>
    <w:qFormat/>
    <w:uiPriority w:val="0"/>
    <w:pPr>
      <w:widowControl/>
      <w:spacing w:before="100" w:beforeAutospacing="1" w:after="100" w:afterAutospacing="1"/>
      <w:jc w:val="left"/>
    </w:pPr>
    <w:rPr>
      <w:rFonts w:ascii="宋体" w:hAnsi="宋体" w:cs="宋体"/>
      <w:color w:val="000000"/>
      <w:kern w:val="0"/>
      <w:sz w:val="23"/>
      <w:szCs w:val="23"/>
    </w:rPr>
  </w:style>
  <w:style w:type="paragraph" w:customStyle="1" w:styleId="267">
    <w:name w:val="正文文本缩进 211"/>
    <w:basedOn w:val="1"/>
    <w:qFormat/>
    <w:uiPriority w:val="0"/>
    <w:pPr>
      <w:adjustRightInd w:val="0"/>
      <w:spacing w:line="360" w:lineRule="atLeast"/>
      <w:ind w:firstLine="502"/>
      <w:textAlignment w:val="baseline"/>
    </w:pPr>
    <w:rPr>
      <w:rFonts w:ascii="宋体"/>
      <w:kern w:val="0"/>
      <w:sz w:val="28"/>
    </w:rPr>
  </w:style>
  <w:style w:type="paragraph" w:customStyle="1" w:styleId="268">
    <w:name w:val="抬头"/>
    <w:basedOn w:val="1"/>
    <w:qFormat/>
    <w:uiPriority w:val="0"/>
    <w:pPr>
      <w:spacing w:beforeLines="50" w:line="360" w:lineRule="auto"/>
    </w:pPr>
    <w:rPr>
      <w:rFonts w:ascii="宋体"/>
      <w:sz w:val="24"/>
      <w:szCs w:val="24"/>
    </w:rPr>
  </w:style>
  <w:style w:type="character" w:customStyle="1" w:styleId="269">
    <w:name w:val="纯文本 Char1"/>
    <w:qFormat/>
    <w:uiPriority w:val="0"/>
    <w:rPr>
      <w:rFonts w:ascii="宋体" w:hAnsi="Times New Roman"/>
      <w:kern w:val="2"/>
      <w:sz w:val="21"/>
    </w:rPr>
  </w:style>
  <w:style w:type="character" w:customStyle="1" w:styleId="270">
    <w:name w:val="正文文本首行缩进 2 字符"/>
    <w:basedOn w:val="146"/>
    <w:semiHidden/>
    <w:qFormat/>
    <w:uiPriority w:val="99"/>
    <w:rPr>
      <w:rFonts w:ascii="Times New Roman" w:hAnsi="Times New Roman" w:eastAsia="宋体" w:cs="Times New Roman"/>
      <w:szCs w:val="20"/>
    </w:rPr>
  </w:style>
  <w:style w:type="paragraph" w:customStyle="1" w:styleId="271">
    <w:name w:val="Normal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2">
    <w:name w:val="wj样式 + 首行缩进:  2 字符"/>
    <w:basedOn w:val="1"/>
    <w:qFormat/>
    <w:uiPriority w:val="0"/>
    <w:pPr>
      <w:spacing w:line="360" w:lineRule="auto"/>
      <w:ind w:firstLine="536" w:firstLineChars="200"/>
    </w:pPr>
    <w:rPr>
      <w:rFonts w:cs="宋体"/>
      <w:spacing w:val="14"/>
      <w:sz w:val="24"/>
    </w:rPr>
  </w:style>
  <w:style w:type="character" w:customStyle="1" w:styleId="273">
    <w:name w:val="Hyperlink.0"/>
    <w:qFormat/>
    <w:uiPriority w:val="0"/>
    <w:rPr>
      <w:rFonts w:ascii="宋体" w:hAnsi="宋体" w:eastAsia="宋体" w:cs="宋体"/>
      <w:sz w:val="24"/>
      <w:szCs w:val="24"/>
      <w:lang w:val="en-US"/>
    </w:rPr>
  </w:style>
  <w:style w:type="character" w:customStyle="1" w:styleId="274">
    <w:name w:val="Hyperlink.1"/>
    <w:qFormat/>
    <w:uiPriority w:val="0"/>
    <w:rPr>
      <w:rFonts w:ascii="宋体" w:hAnsi="宋体" w:eastAsia="宋体" w:cs="宋体"/>
      <w:sz w:val="24"/>
      <w:szCs w:val="24"/>
      <w:lang w:val="zh-TW" w:eastAsia="zh-TW"/>
    </w:rPr>
  </w:style>
  <w:style w:type="character" w:customStyle="1" w:styleId="275">
    <w:name w:val="无"/>
    <w:qFormat/>
    <w:uiPriority w:val="0"/>
  </w:style>
  <w:style w:type="character" w:customStyle="1" w:styleId="276">
    <w:name w:val="font11"/>
    <w:qFormat/>
    <w:uiPriority w:val="0"/>
    <w:rPr>
      <w:rFonts w:hint="eastAsia" w:ascii="宋体" w:hAnsi="宋体" w:eastAsia="宋体" w:cs="宋体"/>
      <w:color w:val="000000"/>
      <w:sz w:val="22"/>
      <w:szCs w:val="22"/>
      <w:u w:val="none"/>
    </w:rPr>
  </w:style>
  <w:style w:type="character" w:customStyle="1" w:styleId="277">
    <w:name w:val="font01"/>
    <w:qFormat/>
    <w:uiPriority w:val="0"/>
    <w:rPr>
      <w:rFonts w:ascii="Tahoma" w:hAnsi="Tahoma" w:eastAsia="Tahoma" w:cs="Tahoma"/>
      <w:color w:val="000000"/>
      <w:sz w:val="22"/>
      <w:szCs w:val="22"/>
      <w:u w:val="none"/>
    </w:rPr>
  </w:style>
  <w:style w:type="paragraph" w:customStyle="1" w:styleId="278">
    <w:name w:val="Plain Text2"/>
    <w:basedOn w:val="1"/>
    <w:qFormat/>
    <w:uiPriority w:val="0"/>
    <w:pPr>
      <w:adjustRightInd w:val="0"/>
      <w:spacing w:line="312" w:lineRule="atLeast"/>
      <w:textAlignment w:val="baseline"/>
    </w:pPr>
    <w:rPr>
      <w:rFonts w:ascii="宋体" w:hAnsi="Courier New"/>
      <w:sz w:val="20"/>
    </w:rPr>
  </w:style>
  <w:style w:type="paragraph" w:customStyle="1" w:styleId="279">
    <w:name w:val="WPSOffice手动目录 1"/>
    <w:qFormat/>
    <w:uiPriority w:val="0"/>
    <w:rPr>
      <w:rFonts w:ascii="Times New Roman" w:hAnsi="Times New Roman" w:eastAsia="宋体" w:cs="Times New Roman"/>
      <w:lang w:val="en-US" w:eastAsia="zh-CN" w:bidi="ar-SA"/>
    </w:rPr>
  </w:style>
  <w:style w:type="paragraph" w:customStyle="1" w:styleId="280">
    <w:name w:val="Body text|2"/>
    <w:basedOn w:val="1"/>
    <w:qFormat/>
    <w:uiPriority w:val="0"/>
    <w:pPr>
      <w:spacing w:after="400"/>
    </w:pPr>
    <w:rPr>
      <w:sz w:val="38"/>
      <w:szCs w:val="38"/>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0cbce48d-918b-493f-b59d-4d95020cb605</errorID>
      <errorWord>:</errorWord>
      <group>L1_Format</group>
      <groupName>格式问题</groupName>
      <ability>L2_HalfPunc</ability>
      <abilityName>全半角检查</abilityName>
      <candidateList>
        <item>：</item>
      </candidateList>
      <explain>文本全半角错误。</explain>
      <paraID>340C4DF9</paraID>
      <start>3</start>
      <end>4</end>
      <status>unmodified</status>
      <modifiedWord/>
      <trackRevisions>false</trackRevisions>
    </reviewItem>
    <reviewItem>
      <errorID>a4100cca-9e36-4b81-9904-9f042edf89a3</errorID>
      <errorWord>复印件加盖</errorWord>
      <group>L1_Word</group>
      <groupName>字词问题</groupName>
      <ability>L2_Typo</ability>
      <abilityName>字词错误</abilityName>
      <candidateList>
        <item>复印件并加盖</item>
      </candidateList>
      <explain/>
      <paraID>7B80DA20</paraID>
      <start>6</start>
      <end>12</end>
      <status>modified</status>
      <modifiedWord>复印件并加盖</modifiedWord>
      <trackRevisions>false</trackRevisions>
    </reviewItem>
    <reviewItem>
      <errorID>450a5423-be65-450d-832f-e8605485325d</errorID>
      <errorWord> </errorWord>
      <group>L1_Word</group>
      <groupName>字词问题</groupName>
      <ability>L2_Typo</ability>
      <abilityName>字词错误</abilityName>
      <candidateList>
        <item>°</item>
      </candidateList>
      <explain/>
      <paraID>73641129</paraID>
      <start>35</start>
      <end>36</end>
      <status>unmodified</status>
      <modifiedWord/>
      <trackRevisions>false</trackRevisions>
    </reviewItem>
    <reviewItem>
      <errorID>5159806b-1e40-4f0b-a179-80f67b41e54c</errorID>
      <errorWord> </errorWord>
      <group>L1_Word</group>
      <groupName>字词问题</groupName>
      <ability>L2_Typo</ability>
      <abilityName>字词错误</abilityName>
      <candidateList>
        <item>°</item>
      </candidateList>
      <explain/>
      <paraID>73641129</paraID>
      <start>45</start>
      <end>46</end>
      <status>unmodified</status>
      <modifiedWord/>
      <trackRevisions>false</trackRevisions>
    </reviewItem>
    <reviewItem>
      <errorID>98737631-76ad-43a1-b639-c22571a7d8c4</errorID>
      <errorWord> </errorWord>
      <group>L1_Word</group>
      <groupName>字词问题</groupName>
      <ability>L2_Typo</ability>
      <abilityName>字词错误</abilityName>
      <candidateList>
        <item>°</item>
      </candidateList>
      <explain/>
      <paraID>73641129</paraID>
      <start>58</start>
      <end>59</end>
      <status>unmodified</status>
      <modifiedWord/>
      <trackRevisions>false</trackRevisions>
    </reviewItem>
    <reviewItem>
      <errorID>9ba0b40a-1bfd-417e-96ec-141092c405aa</errorID>
      <errorWord> </errorWord>
      <group>L1_Word</group>
      <groupName>字词问题</groupName>
      <ability>L2_Typo</ability>
      <abilityName>字词错误</abilityName>
      <candidateList>
        <item>°</item>
      </candidateList>
      <explain/>
      <paraID>73641129</paraID>
      <start>69</start>
      <end>70</end>
      <status>unmodified</status>
      <modifiedWord/>
      <trackRevisions>false</trackRevisions>
    </reviewItem>
    <reviewItem>
      <errorID>849744a2-8cec-419d-ae10-66772b4e6c28</errorID>
      <errorWord>生态红线</errorWord>
      <group>L1_Political</group>
      <groupName>政治性问题</groupName>
      <ability>L2_Unpolitical</ability>
      <abilityName>政治敏感错误</abilityName>
      <candidateList>
        <item>生态保护红线</item>
      </candidateList>
      <explain/>
      <paraID>73641129</paraID>
      <start>126</start>
      <end>132</end>
      <status>modified</status>
      <modifiedWord>生态保护红线</modifiedWord>
      <trackRevisions>false</trackRevisions>
    </reviewItem>
    <reviewItem>
      <errorID>9ed8843f-8839-43bd-a2dd-f19e3d49adf3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69CBC476</paraID>
      <start>35</start>
      <end>38</end>
      <status>unmodified</status>
      <modifiedWord/>
      <trackRevisions>false</trackRevisions>
    </reviewItem>
    <reviewItem>
      <errorID>62f678b7-6ea1-44aa-b765-319413811ea0</errorID>
      <errorWord>》</errorWord>
      <group>L1_Punc</group>
      <groupName>标点问题</groupName>
      <ability>L2_Punc</ability>
      <abilityName>标点符号检查</abilityName>
      <candidateList>
        <item/>
      </candidateList>
      <explain/>
      <paraID>69CBC476</paraID>
      <start>111</start>
      <end>112</end>
      <status>unmodified</status>
      <modifiedWord/>
      <trackRevisions>false</trackRevisions>
    </reviewItem>
    <reviewItem>
      <errorID>be77c2d5-fd40-4a5f-ad8e-637221ce19a2</errorID>
      <errorWord>：</errorWord>
      <group>L1_Punc</group>
      <groupName>标点问题</groupName>
      <ability>L2_Punc</ability>
      <abilityName>标点符号检查</abilityName>
      <candidateList>
        <item/>
      </candidateList>
      <explain/>
      <paraID>3C60D55C</paraID>
      <start>8</start>
      <end>9</end>
      <status>unmodified</status>
      <modifiedWord/>
      <trackRevisions>false</trackRevisions>
    </reviewItem>
    <reviewItem>
      <errorID>c2fc2983-0048-453a-b8ba-c42160e4b624</errorID>
      <errorWord>：</errorWord>
      <group>L1_Punc</group>
      <groupName>标点问题</groupName>
      <ability>L2_Punc</ability>
      <abilityName>标点符号检查</abilityName>
      <candidateList>
        <item/>
      </candidateList>
      <explain/>
      <paraID>771B7CF7</paraID>
      <start>13</start>
      <end>14</end>
      <status>unmodified</status>
      <modifiedWord/>
      <trackRevisions>false</trackRevisions>
    </reviewItem>
    <reviewItem>
      <errorID>95fe9cba-de51-4dcc-962c-ded5213e6656</errorID>
      <errorWord>，同时</errorWord>
      <group>L1_Grammar</group>
      <groupName>语法问题</groupName>
      <ability>L2_Grammar</ability>
      <abilityName>语法错误</abilityName>
      <candidateList>
        <item>，</item>
      </candidateList>
      <explain/>
      <paraID>771B7CF7</paraID>
      <start>126</start>
      <end>129</end>
      <status>unmodified</status>
      <modifiedWord/>
      <trackRevisions>false</trackRevisions>
    </reviewItem>
    <reviewItem>
      <errorID>b9fce30e-5501-4555-a524-b7ca909d7f86</errorID>
      <errorWord>说明</errorWord>
      <group>L1_Word</group>
      <groupName>字词问题</groupName>
      <ability>L2_Typo</ability>
      <abilityName>字词错误</abilityName>
      <candidateList>
        <item>中说明</item>
      </candidateList>
      <explain/>
      <paraID>4F6C1DD0</paraID>
      <start>51</start>
      <end>54</end>
      <status>modified</status>
      <modifiedWord>中说明</modifiedWord>
      <trackRevisions>false</trackRevisions>
    </reviewItem>
    <reviewItem>
      <errorID>f0075932-a326-48b5-b241-d09e0126f4b6</errorID>
      <errorWord>、</errorWord>
      <group>L1_Grammar</group>
      <groupName>语法问题</groupName>
      <ability>L2_Grammar</ability>
      <abilityName>语法错误</abilityName>
      <candidateList>
        <item>设施、</item>
      </candidateList>
      <explain/>
      <paraID>5B911859</paraID>
      <start>30</start>
      <end>33</end>
      <status>modified</status>
      <modifiedWord>设施、</modifiedWord>
      <trackRevisions>false</trackRevisions>
    </reviewItem>
    <reviewItem>
      <errorID>3dadfcb9-1cb3-409c-8789-09f85890691f</errorID>
      <errorWord>：</errorWord>
      <group>L1_Punc</group>
      <groupName>标点问题</groupName>
      <ability>L2_Punc</ability>
      <abilityName>标点符号检查</abilityName>
      <candidateList>
        <item>。</item>
      </candidateList>
      <explain/>
      <paraID>4EB19FEE</paraID>
      <start>55</start>
      <end>56</end>
      <status>unmodified</status>
      <modifiedWord/>
      <trackRevisions>false</trackRevisions>
    </reviewItem>
    <reviewItem>
      <errorID>f4be0108-fa17-46b5-8601-38b4c617eb34</errorID>
      <errorWord>，</errorWord>
      <group>L1_Grammar</group>
      <groupName>语法问题</groupName>
      <ability>L2_Grammar</ability>
      <abilityName>语法错误</abilityName>
      <candidateList>
        <item>问题，</item>
      </candidateList>
      <explain/>
      <paraID>2FB3D316</paraID>
      <start>38</start>
      <end>39</end>
      <status>unmodified</status>
      <modifiedWord/>
      <trackRevisions>false</trackRevisions>
    </reviewItem>
    <reviewItem>
      <errorID>29c33d87-f202-4643-8c75-cffb788f7924</errorID>
      <errorWord>、</errorWord>
      <group>L1_Word</group>
      <groupName>字词问题</groupName>
      <ability>L2_Typo</ability>
      <abilityName>字词错误</abilityName>
      <candidateList>
        <item>的</item>
      </candidateList>
      <explain/>
      <paraID>59453B83</paraID>
      <start>30</start>
      <end>31</end>
      <status>unmodified</status>
      <modifiedWord/>
      <trackRevisions>false</trackRevisions>
    </reviewItem>
    <reviewItem>
      <errorID>997fbfa9-d905-41d2-aec6-f5d539e651c6</errorID>
      <errorWord>协助</errorWord>
      <group>L1_Punc</group>
      <groupName>标点问题</groupName>
      <ability>L2_Punc</ability>
      <abilityName>标点符号检查</abilityName>
      <candidateList>
        <item>，协助</item>
      </candidateList>
      <explain/>
      <paraID>2178DC85</paraID>
      <start>11</start>
      <end>13</end>
      <status>unmodified</status>
      <modifiedWord/>
      <trackRevisions>false</trackRevisions>
    </reviewItem>
    <reviewItem>
      <errorID>2a301f49-826c-4917-b7a7-7eb868153a9b</errorID>
      <errorWord>；</errorWord>
      <group>L1_Punc</group>
      <groupName>标点问题</groupName>
      <ability>L2_Punc</ability>
      <abilityName>标点符号检查</abilityName>
      <candidateList>
        <item>。</item>
      </candidateList>
      <explain/>
      <paraID>2178DC85</paraID>
      <start>46</start>
      <end>47</end>
      <status>unmodified</status>
      <modifiedWord/>
      <trackRevisions>false</trackRevisions>
    </reviewItem>
    <reviewItem>
      <errorID>4d9566ea-128c-47d5-8c5d-855628dbce47</errorID>
      <errorWord>逐条</errorWord>
      <group>L1_Punc</group>
      <groupName>标点问题</groupName>
      <ability>L2_Punc</ability>
      <abilityName>标点符号检查</abilityName>
      <candidateList>
        <item>，逐条</item>
      </candidateList>
      <explain/>
      <paraID>247E8619</paraID>
      <start>27</start>
      <end>29</end>
      <status>unmodified</status>
      <modifiedWord/>
      <trackRevisions>false</trackRevisions>
    </reviewItem>
    <reviewItem>
      <errorID>2a2856e7-f34f-4cf9-a69d-37f51a89b668</errorID>
      <errorWord>形成</errorWord>
      <group>L1_Punc</group>
      <groupName>标点问题</groupName>
      <ability>L2_Punc</ability>
      <abilityName>标点符号检查</abilityName>
      <candidateList>
        <item>，形成</item>
      </candidateList>
      <explain/>
      <paraID>247E8619</paraID>
      <start>46</start>
      <end>48</end>
      <status>unmodified</status>
      <modifiedWord/>
      <trackRevisions>false</trackRevisions>
    </reviewItem>
    <reviewItem>
      <errorID>227a4461-3b92-46fa-8de3-309b6a259ee2</errorID>
      <errorWord>；</errorWord>
      <group>L1_Punc</group>
      <groupName>标点问题</groupName>
      <ability>L2_Punc</ability>
      <abilityName>标点符号检查</abilityName>
      <candidateList>
        <item>。</item>
      </candidateList>
      <explain/>
      <paraID>247E8619</paraID>
      <start>54</start>
      <end>55</end>
      <status>unmodified</status>
      <modifiedWord/>
      <trackRevisions>false</trackRevisions>
    </reviewItem>
    <reviewItem>
      <errorID>2e7c3069-b42f-4042-ad08-974c1d6b0fff</errorID>
      <errorWord>、</errorWord>
      <group>L1_Punc</group>
      <groupName>标点问题</groupName>
      <ability>L2_Punc</ability>
      <abilityName>标点符号检查</abilityName>
      <candidateList>
        <item>，</item>
      </candidateList>
      <explain/>
      <paraID> 65EA69C</paraID>
      <start>37</start>
      <end>38</end>
      <status>unmodified</status>
      <modifiedWord/>
      <trackRevisions>false</trackRevisions>
    </reviewItem>
    <reviewItem>
      <errorID>b3554d76-b7c2-4d11-a962-7c59791a16b1</errorID>
      <errorWord>、</errorWord>
      <group>L1_Punc</group>
      <groupName>标点问题</groupName>
      <ability>L2_Punc</ability>
      <abilityName>标点符号检查</abilityName>
      <candidateList>
        <item>，</item>
      </candidateList>
      <explain/>
      <paraID>17599210</paraID>
      <start>23</start>
      <end>24</end>
      <status>unmodified</status>
      <modifiedWord/>
      <trackRevisions>false</trackRevisions>
    </reviewItem>
    <reviewItem>
      <errorID>a9b72465-fb07-4298-8db3-17be58d54df5</errorID>
      <errorWord>、</errorWord>
      <group>L1_Punc</group>
      <groupName>标点问题</groupName>
      <ability>L2_Punc</ability>
      <abilityName>标点符号检查</abilityName>
      <candidateList>
        <item>，</item>
      </candidateList>
      <explain/>
      <paraID>17599210</paraID>
      <start>37</start>
      <end>38</end>
      <status>unmodified</status>
      <modifiedWord/>
      <trackRevisions>false</trackRevisions>
    </reviewItem>
    <reviewItem>
      <errorID>909752d3-03e3-4b4a-8386-8fb535ba890e</errorID>
      <errorWord>、</errorWord>
      <group>L1_Punc</group>
      <groupName>标点问题</groupName>
      <ability>L2_Punc</ability>
      <abilityName>标点符号检查</abilityName>
      <candidateList>
        <item>，</item>
      </candidateList>
      <explain/>
      <paraID>6FBC0715</paraID>
      <start>17</start>
      <end>18</end>
      <status>unmodified</status>
      <modifiedWord/>
      <trackRevisions>false</trackRevisions>
    </reviewItem>
    <reviewItem>
      <errorID>1a295080-46fd-466c-b902-684fdb3449ac</errorID>
      <errorWord>、</errorWord>
      <group>L1_Punc</group>
      <groupName>标点问题</groupName>
      <ability>L2_Punc</ability>
      <abilityName>标点符号检查</abilityName>
      <candidateList>
        <item>，</item>
      </candidateList>
      <explain/>
      <paraID>6FBC0715</paraID>
      <start>21</start>
      <end>22</end>
      <status>unmodified</status>
      <modifiedWord/>
      <trackRevisions>false</trackRevisions>
    </reviewItem>
    <reviewItem>
      <errorID>ef95d163-9f30-4f79-a4aa-5bc3f8773a0e</errorID>
      <errorWord>名单查询</errorWord>
      <group>L1_Grammar</group>
      <groupName>语法问题</groupName>
      <ability>L2_Grammar</ability>
      <abilityName>语法错误</abilityName>
      <candidateList>
        <item>名单</item>
      </candidateList>
      <explain/>
      <paraID> 2439F8C</paraID>
      <start>60</start>
      <end>64</end>
      <status>unmodified</status>
      <modifiedWord/>
      <trackRevisions>false</trackRevisions>
    </reviewItem>
    <reviewItem>
      <errorID>b4cfc7b6-c49a-41be-b172-65a090e48cff</errorID>
      <errorWord>、</errorWord>
      <group>L1_Grammar</group>
      <groupName>语法问题</groupName>
      <ability>L2_Grammar</ability>
      <abilityName>语法错误</abilityName>
      <candidateList>
        <item>名单、</item>
      </candidateList>
      <explain/>
      <paraID> 2439F8C</paraID>
      <start>77</start>
      <end>78</end>
      <status>unmodified</status>
      <modifiedWord/>
      <trackRevisions>false</trackRevisions>
    </reviewItem>
    <reviewItem>
      <errorID>e78e2fc0-6603-4340-96ac-1158822bf7c8</errorID>
      <errorWord>前需</errorWord>
      <group>L1_Word</group>
      <groupName>字词问题</groupName>
      <ability>L2_Typo</ability>
      <abilityName>字词错误</abilityName>
      <candidateList>
        <item>前</item>
      </candidateList>
      <explain/>
      <paraID>6F232866</paraID>
      <start>118</start>
      <end>120</end>
      <status>unmodified</status>
      <modifiedWord/>
      <trackRevisions>false</trackRevisions>
    </reviewItem>
    <reviewItem>
      <errorID>a5d0e037-8f6f-4ec6-9559-664b168f231a</errorID>
      <errorWord>确认函盖章后的</errorWord>
      <group>L1_Word</group>
      <groupName>字词问题</groupName>
      <ability>L2_Typo</ability>
      <abilityName>字词错误</abilityName>
      <candidateList>
        <item>盖章后的确认函</item>
      </candidateList>
      <explain/>
      <paraID>6F232866</paraID>
      <start>121</start>
      <end>128</end>
      <status>unmodified</status>
      <modifiedWord/>
      <trackRevisions>false</trackRevisions>
    </reviewItem>
    <reviewItem>
      <errorID>10ed6db4-ee99-4db1-a307-256df5947694</errorID>
      <errorWord>出版</errorWord>
      <group>L1_Word</group>
      <groupName>字词问题</groupName>
      <ability>L2_Typo</ability>
      <abilityName>字词错误</abilityName>
      <candidateList>
        <item>印刷</item>
      </candidateList>
      <explain/>
      <paraID>53A99321</paraID>
      <start>18</start>
      <end>20</end>
      <status>unmodified</status>
      <modifiedWord/>
      <trackRevisions>false</trackRevisions>
    </reviewItem>
    <reviewItem>
      <errorID>77bd4f48-5593-48cf-8cff-d8861438db7d</errorID>
      <errorWord>,</errorWord>
      <group>L1_Format</group>
      <groupName>格式问题</groupName>
      <ability>L2_HalfPunc</ability>
      <abilityName>全半角检查</abilityName>
      <candidateList>
        <item>，</item>
      </candidateList>
      <explain>文本全半角错误。</explain>
      <paraID>53A99321</paraID>
      <start>213</start>
      <end>214</end>
      <status>unmodified</status>
      <modifiedWord/>
      <trackRevisions>false</trackRevisions>
    </reviewItem>
    <reviewItem>
      <errorID>0d76f2a8-fffb-4ef7-8e10-392216343ddf</errorID>
      <errorWord>间</errorWord>
      <group>L1_Word</group>
      <groupName>字词问题</groupName>
      <ability>L2_Typo</ability>
      <abilityName>字词错误</abilityName>
      <candidateList>
        <item>间内</item>
      </candidateList>
      <explain/>
      <paraID>4F6892F3</paraID>
      <start>14</start>
      <end>15</end>
      <status>unmodified</status>
      <modifiedWord/>
      <trackRevisions>false</trackRevisions>
    </reviewItem>
    <reviewItem>
      <errorID>fd7740ec-84bc-4500-bc41-a550b7bcdbcf</errorID>
      <errorWord>费</errorWord>
      <group>L1_Word</group>
      <groupName>字词问题</groupName>
      <ability>L2_Typo</ability>
      <abilityName>字词错误</abilityName>
      <candidateList>
        <item>费和</item>
      </candidateList>
      <explain/>
      <paraID> F15FB54</paraID>
      <start>49</start>
      <end>50</end>
      <status>unmodified</status>
      <modifiedWord/>
      <trackRevisions>false</trackRevisions>
    </reviewItem>
    <reviewItem>
      <errorID>46fba438-d5ec-41dc-9930-318a45bc2a72</errorID>
      <errorWord>后续</errorWord>
      <group>L1_Punc</group>
      <groupName>标点问题</groupName>
      <ability>L2_Punc</ability>
      <abilityName>标点符号检查</abilityName>
      <candidateList>
        <item>、后续</item>
      </candidateList>
      <explain/>
      <paraID> F15FB54</paraID>
      <start>50</start>
      <end>52</end>
      <status>unmodified</status>
      <modifiedWord/>
      <trackRevisions>false</trackRevisions>
    </reviewItem>
    <reviewItem>
      <errorID>41018dec-3835-43a8-b334-33bfc4235b6e</errorID>
      <errorWord>,</errorWord>
      <group>L1_Format</group>
      <groupName>格式问题</groupName>
      <ability>L2_HalfPunc</ability>
      <abilityName>全半角检查</abilityName>
      <candidateList>
        <item>，</item>
      </candidateList>
      <explain>文本全半角错误。</explain>
      <paraID>71968B5F</paraID>
      <start>9</start>
      <end>10</end>
      <status>unmodified</status>
      <modifiedWord/>
      <trackRevisions>false</trackRevisions>
    </reviewItem>
    <reviewItem>
      <errorID>3d4d2220-af0b-4a98-92d9-ac872f81db0a</errorID>
      <errorWord>进入到</errorWord>
      <group>L1_Word</group>
      <groupName>字词问题</groupName>
      <ability>L2_Typo</ability>
      <abilityName>字词错误</abilityName>
      <candidateList>
        <item>进入</item>
      </candidateList>
      <explain/>
      <paraID> B98AC28</paraID>
      <start>35</start>
      <end>38</end>
      <status>unmodified</status>
      <modifiedWord/>
      <trackRevisions>false</trackRevisions>
    </reviewItem>
    <reviewItem>
      <errorID>4cb647fe-f374-4ee4-bf2f-08f8446bdd7f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3069E1B7</paraID>
      <start>0</start>
      <end>2</end>
      <status>unmodified</status>
      <modifiedWord/>
      <trackRevisions>false</trackRevisions>
    </reviewItem>
    <reviewItem>
      <errorID>237c5d76-e859-4031-a249-f56057b700b2</errorID>
      <errorWord>进入到</errorWord>
      <group>L1_Word</group>
      <groupName>字词问题</groupName>
      <ability>L2_Typo</ability>
      <abilityName>字词错误</abilityName>
      <candidateList>
        <item>进入</item>
      </candidateList>
      <explain/>
      <paraID>3069E1B7</paraID>
      <start>54</start>
      <end>57</end>
      <status>unmodified</status>
      <modifiedWord/>
      <trackRevisions>false</trackRevisions>
    </reviewItem>
    <reviewItem>
      <errorID>ff63a248-8cb5-48e0-952f-271a67832cae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6904EDBD</paraID>
      <start>0</start>
      <end>2</end>
      <status>unmodified</status>
      <modifiedWord/>
      <trackRevisions>false</trackRevisions>
    </reviewItem>
    <reviewItem>
      <errorID>c13da82c-b033-4dfc-8929-59ad926ea0e5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2C9A21E2</paraID>
      <start>0</start>
      <end>2</end>
      <status>unmodified</status>
      <modifiedWord/>
      <trackRevisions>false</trackRevisions>
    </reviewItem>
    <reviewItem>
      <errorID>4c355afd-70c7-4ed1-8466-ebdeef5b8507</errorID>
      <errorWord>为</errorWord>
      <group>L1_Word</group>
      <groupName>字词问题</groupName>
      <ability>L2_Typo</ability>
      <abilityName>字词错误</abilityName>
      <candidateList>
        <item>由</item>
      </candidateList>
      <explain/>
      <paraID>21CF0B15</paraID>
      <start>4</start>
      <end>5</end>
      <status>unmodified</status>
      <modifiedWord/>
      <trackRevisions>false</trackRevisions>
    </reviewItem>
    <reviewItem>
      <errorID>2b87c17a-32d5-4cdb-bbe2-da80d5c5df15</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6A40A13B</paraID>
      <start>0</start>
      <end>3</end>
      <status>unmodified</status>
      <modifiedWord/>
      <trackRevisions>false</trackRevisions>
    </reviewItem>
    <reviewItem>
      <errorID>2000fda8-98af-4d22-a8ad-06e72e0c6451</errorID>
      <errorWord>费</errorWord>
      <group>L1_Word</group>
      <groupName>字词问题</groupName>
      <ability>L2_Typo</ability>
      <abilityName>字词错误</abilityName>
      <candidateList>
        <item>费和</item>
      </candidateList>
      <explain/>
      <paraID>65AE25EB</paraID>
      <start>49</start>
      <end>50</end>
      <status>unmodified</status>
      <modifiedWord/>
      <trackRevisions>false</trackRevisions>
    </reviewItem>
    <reviewItem>
      <errorID>99815517-5621-4a70-abae-f2445f95e713</errorID>
      <errorWord>后续</errorWord>
      <group>L1_Punc</group>
      <groupName>标点问题</groupName>
      <ability>L2_Punc</ability>
      <abilityName>标点符号检查</abilityName>
      <candidateList>
        <item>、后续</item>
      </candidateList>
      <explain/>
      <paraID>65AE25EB</paraID>
      <start>50</start>
      <end>52</end>
      <status>unmodified</status>
      <modifiedWord/>
      <trackRevisions>false</trackRevisions>
    </reviewItem>
    <reviewItem>
      <errorID>199fa557-0e14-4a86-a7ba-fe68e1ad284a</errorID>
      <errorWord>查出</errorWord>
      <group>L1_Word</group>
      <groupName>字词问题</groupName>
      <ability>L2_Typo</ability>
      <abilityName>字词错误</abilityName>
      <candidateList>
        <item>查处</item>
      </candidateList>
      <explain/>
      <paraID> 3DFE95B</paraID>
      <start>22</start>
      <end>24</end>
      <status>unmodified</status>
      <modifiedWord/>
      <trackRevisions>false</trackRevisions>
    </reviewItem>
    <reviewItem>
      <errorID>58607575-d3d3-4edf-ad31-7cc38aa8b3cb</errorID>
      <errorWord>谈判</errorWord>
      <group>L1_Word</group>
      <groupName>字词问题</groupName>
      <ability>L2_Typo</ability>
      <abilityName>字词错误</abilityName>
      <candidateList>
        <item> 谈判</item>
      </candidateList>
      <explain/>
      <paraID>39FE7B46</paraID>
      <start>3</start>
      <end>5</end>
      <status>unmodified</status>
      <modifiedWord/>
      <trackRevisions>false</trackRevisions>
    </reviewItem>
    <reviewItem>
      <errorID>feb23bac-88e6-447a-9258-702d70cf70a9</errorID>
      <errorWord>在凡</errorWord>
      <group>L1_Word</group>
      <groupName>字词问题</groupName>
      <ability>L2_Typo</ability>
      <abilityName>字词错误</abilityName>
      <candidateList>
        <item>在</item>
      </candidateList>
      <explain/>
      <paraID>62ED69F6</paraID>
      <start>93</start>
      <end>95</end>
      <status>unmodified</status>
      <modifiedWord/>
      <trackRevisions>false</trackRevisions>
    </reviewItem>
    <reviewItem>
      <errorID>abff69d6-fe84-4f16-b0a2-06eef5bd7f19</errorID>
      <errorWord>．</errorWord>
      <group>L1_Word</group>
      <groupName>字词问题</groupName>
      <ability>L2_Typo</ability>
      <abilityName>字词错误</abilityName>
      <candidateList>
        <item> </item>
      </candidateList>
      <explain/>
      <paraID>5C078B74</paraID>
      <start>4</start>
      <end>5</end>
      <status>unmodified</status>
      <modifiedWord/>
      <trackRevisions>false</trackRevisions>
    </reviewItem>
    <reviewItem>
      <errorID>458756c3-88ad-4733-965b-daf3ac86b8ab</errorID>
      <errorWord>．</errorWord>
      <group>L1_Word</group>
      <groupName>字词问题</groupName>
      <ability>L2_Typo</ability>
      <abilityName>字词错误</abilityName>
      <candidateList>
        <item> </item>
      </candidateList>
      <explain/>
      <paraID>7ED92E8B</paraID>
      <start>4</start>
      <end>5</end>
      <status>unmodified</status>
      <modifiedWord/>
      <trackRevisions>false</trackRevisions>
    </reviewItem>
    <reviewItem>
      <errorID>0ff5cafc-f33c-49ee-82a1-d5b7e6ea700b</errorID>
      <errorWord>:</errorWord>
      <group>L1_Punc</group>
      <groupName>标点问题</groupName>
      <ability>L2_Punc</ability>
      <abilityName>标点符号检查</abilityName>
      <candidateList>
        <item>：</item>
      </candidateList>
      <explain/>
      <paraID>7ED92E8B</paraID>
      <start>9</start>
      <end>10</end>
      <status>unmodified</status>
      <modifiedWord/>
      <trackRevisions>false</trackRevisions>
    </reviewItem>
    <reviewItem>
      <errorID>38d25717-197e-4ba4-bf3e-6125183e895f</errorID>
      <errorWord>在</errorWord>
      <group>L1_Word</group>
      <groupName>字词问题</groupName>
      <ability>L2_Typo</ability>
      <abilityName>字词错误</abilityName>
      <candidateList>
        <item> 在</item>
      </candidateList>
      <explain/>
      <paraID>64F39653</paraID>
      <start>6</start>
      <end>7</end>
      <status>unmodified</status>
      <modifiedWord/>
      <trackRevisions>false</trackRevisions>
    </reviewItem>
    <reviewItem>
      <errorID>fe6b4284-6f37-4487-90a1-62b59a7ef6a8</errorID>
      <errorWord> </errorWord>
      <group>L1_Word</group>
      <groupName>字词问题</groupName>
      <ability>L2_Typo</ability>
      <abilityName>字词错误</abilityName>
      <candidateList>
        <item>°</item>
      </candidateList>
      <explain/>
      <paraID>4B0AEA6D</paraID>
      <start>30</start>
      <end>31</end>
      <status>unmodified</status>
      <modifiedWord/>
      <trackRevisions>false</trackRevisions>
    </reviewItem>
    <reviewItem>
      <errorID>67efb145-9b51-40fc-af1e-9104bdc22915</errorID>
      <errorWord> </errorWord>
      <group>L1_Word</group>
      <groupName>字词问题</groupName>
      <ability>L2_Typo</ability>
      <abilityName>字词错误</abilityName>
      <candidateList>
        <item>°</item>
      </candidateList>
      <explain/>
      <paraID>4B0AEA6D</paraID>
      <start>40</start>
      <end>41</end>
      <status>unmodified</status>
      <modifiedWord/>
      <trackRevisions>false</trackRevisions>
    </reviewItem>
    <reviewItem>
      <errorID>0a1e2301-08d4-494d-b342-f4095fee1ae3</errorID>
      <errorWord> </errorWord>
      <group>L1_Word</group>
      <groupName>字词问题</groupName>
      <ability>L2_Typo</ability>
      <abilityName>字词错误</abilityName>
      <candidateList>
        <item>°</item>
      </candidateList>
      <explain/>
      <paraID>4B0AEA6D</paraID>
      <start>53</start>
      <end>54</end>
      <status>unmodified</status>
      <modifiedWord/>
      <trackRevisions>false</trackRevisions>
    </reviewItem>
    <reviewItem>
      <errorID>1240b5aa-df85-4a73-91ed-afbe2cb5780c</errorID>
      <errorWord> </errorWord>
      <group>L1_Word</group>
      <groupName>字词问题</groupName>
      <ability>L2_Typo</ability>
      <abilityName>字词错误</abilityName>
      <candidateList>
        <item>°</item>
      </candidateList>
      <explain/>
      <paraID>4B0AEA6D</paraID>
      <start>64</start>
      <end>65</end>
      <status>unmodified</status>
      <modifiedWord/>
      <trackRevisions>false</trackRevisions>
    </reviewItem>
    <reviewItem>
      <errorID>3e4f27b0-b27a-4900-9d7a-5eb94e99403f</errorID>
      <errorWord>生态红线</errorWord>
      <group>L1_Political</group>
      <groupName>政治性问题</groupName>
      <ability>L2_Unpolitical</ability>
      <abilityName>政治敏感错误</abilityName>
      <candidateList>
        <item>生态保护红线</item>
      </candidateList>
      <explain/>
      <paraID>4B0AEA6D</paraID>
      <start>121</start>
      <end>125</end>
      <status>unmodified</status>
      <modifiedWord/>
      <trackRevisions>false</trackRevisions>
    </reviewItem>
    <reviewItem>
      <errorID>3ff25542-babe-47e2-b653-09bdc1760e38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5A8C8148</paraID>
      <start>24</start>
      <end>27</end>
      <status>unmodified</status>
      <modifiedWord/>
      <trackRevisions>false</trackRevisions>
    </reviewItem>
    <reviewItem>
      <errorID>a91f5f74-5a33-436f-929a-0969adc1c2a8</errorID>
      <errorWord>接</errorWord>
      <group>L1_Word</group>
      <groupName>字词问题</groupName>
      <ability>L2_Typo</ability>
      <abilityName>字词错误</abilityName>
      <candidateList>
        <item>接到</item>
      </candidateList>
      <explain/>
      <paraID> E8CCDE4</paraID>
      <start>9</start>
      <end>10</end>
      <status>unmodified</status>
      <modifiedWord/>
      <trackRevisions>false</trackRevisions>
    </reviewItem>
    <reviewItem>
      <errorID>2b5352c5-9b44-4778-852c-151b09c43f7d</errorID>
      <errorWord>接</errorWord>
      <group>L1_Word</group>
      <groupName>字词问题</groupName>
      <ability>L2_Typo</ability>
      <abilityName>字词错误</abilityName>
      <candidateList>
        <item>接到</item>
      </candidateList>
      <explain/>
      <paraID>415B2FA2</paraID>
      <start>8</start>
      <end>9</end>
      <status>unmodified</status>
      <modifiedWord/>
      <trackRevisions>false</trackRevisions>
    </reviewItem>
    <reviewItem>
      <errorID>a761232e-42a2-4efb-9e7e-5279f3015be6</errorID>
      <errorWord>其它</errorWord>
      <group>L1_Word</group>
      <groupName>字词问题</groupName>
      <ability>L2_Typo</ability>
      <abilityName>字词错误</abilityName>
      <candidateList>
        <item>其他</item>
      </candidateList>
      <explain/>
      <paraID>5C6E1989</paraID>
      <start>3</start>
      <end>5</end>
      <status>unmodified</status>
      <modifiedWord/>
      <trackRevisions>false</trackRevisions>
    </reviewItem>
    <reviewItem>
      <errorID>140c4f1e-720e-4525-9e54-cab5a5c4eda7</errorID>
      <errorWord>。</errorWord>
      <group>L1_Grammar</group>
      <groupName>语法问题</groupName>
      <ability>L2_Grammar</ability>
      <abilityName>语法错误</abilityName>
      <candidateList>
        <item>。此句重复，应删除。</item>
      </candidateList>
      <explain/>
      <paraID>1BFCF428</paraID>
      <start>24</start>
      <end>25</end>
      <status>unmodified</status>
      <modifiedWord/>
      <trackRevisions>false</trackRevisions>
    </reviewItem>
    <reviewItem>
      <errorID>2f7356bf-8f02-4131-931c-bd0d1a29628a</errorID>
      <errorWord>、</errorWord>
      <group>L1_Word</group>
      <groupName>字词问题</groupName>
      <ability>L2_Typo</ability>
      <abilityName>字词错误</abilityName>
      <candidateList>
        <item>或</item>
      </candidateList>
      <explain/>
      <paraID>5B189127</paraID>
      <start>29</start>
      <end>30</end>
      <status>unmodified</status>
      <modifiedWord/>
      <trackRevisions>false</trackRevisions>
    </reviewItem>
    <reviewItem>
      <errorID>a41b8000-d8d2-414f-b686-065d3b5df157</errorID>
      <errorWord>、</errorWord>
      <group>L1_Word</group>
      <groupName>字词问题</groupName>
      <ability>L2_Typo</ability>
      <abilityName>字词错误</abilityName>
      <candidateList>
        <item>或</item>
      </candidateList>
      <explain/>
      <paraID>58856D18</paraID>
      <start>67</start>
      <end>68</end>
      <status>unmodified</status>
      <modifiedWord/>
      <trackRevisions>false</trackRevisions>
    </reviewItem>
    <reviewItem>
      <errorID>db89f92c-691c-46dc-a876-de1ffca4a0e6</errorID>
      <errorWord>造成损失的，乙方</errorWord>
      <group>L1_Word</group>
      <groupName>字词问题</groupName>
      <ability>L2_Typo</ability>
      <abilityName>字词错误</abilityName>
      <candidateList>
        <item>造成损失的，由乙方</item>
      </candidateList>
      <explain/>
      <paraID>15B28CC3</paraID>
      <start>56</start>
      <end>64</end>
      <status>unmodified</status>
      <modifiedWord/>
      <trackRevisions>false</trackRevisions>
    </reviewItem>
    <reviewItem>
      <errorID>a2f038eb-b39a-4211-b563-ca68e59f0aaa</errorID>
      <errorWord>:</errorWord>
      <group>L1_Format</group>
      <groupName>格式问题</groupName>
      <ability>L2_HalfPunc</ability>
      <abilityName>全半角检查</abilityName>
      <candidateList>
        <item>：</item>
      </candidateList>
      <explain>文本全半角错误。</explain>
      <paraID> 30F8445</paraID>
      <start>28</start>
      <end>29</end>
      <status>unmodified</status>
      <modifiedWord/>
      <trackRevisions>false</trackRevisions>
    </reviewItem>
    <reviewItem>
      <errorID>50ea9f52-5630-43cd-a1fc-713e0a1f4aa6</errorID>
      <errorWord>专用发票后</errorWord>
      <group>L1_Word</group>
      <groupName>字词问题</groupName>
      <ability>L2_Typo</ability>
      <abilityName>字词错误</abilityName>
      <candidateList>
        <item>专用发票</item>
      </candidateList>
      <explain/>
      <paraID>37BB53DC</paraID>
      <start>67</start>
      <end>72</end>
      <status>unmodified</status>
      <modifiedWord/>
      <trackRevisions>false</trackRevisions>
    </reviewItem>
    <reviewItem>
      <errorID>8dda5871-e1ca-436c-9d87-46c935f039cd</errorID>
      <errorWord>专用发票后</errorWord>
      <group>L1_Word</group>
      <groupName>字词问题</groupName>
      <ability>L2_Typo</ability>
      <abilityName>字词错误</abilityName>
      <candidateList>
        <item>专用发票</item>
      </candidateList>
      <explain/>
      <paraID>288CE173</paraID>
      <start>77</start>
      <end>82</end>
      <status>unmodified</status>
      <modifiedWord/>
      <trackRevisions>false</trackRevisions>
    </reviewItem>
    <reviewItem>
      <errorID>7e5aaa2c-c094-466c-af4e-9d44416c6d20</errorID>
      <errorWord>达</errorWord>
      <group>L1_Word</group>
      <groupName>字词问题</groupName>
      <ability>L2_Typo</ability>
      <abilityName>字词错误</abilityName>
      <candidateList>
        <item>达到</item>
      </candidateList>
      <explain/>
      <paraID>288CE173</paraID>
      <start>131</start>
      <end>132</end>
      <status>unmodified</status>
      <modifiedWord/>
      <trackRevisions>false</trackRevisions>
    </reviewItem>
    <reviewItem>
      <errorID>52df5d82-3ca9-45ba-9b92-cd128f24fbae</errorID>
      <errorWord>接</errorWord>
      <group>L1_Word</group>
      <groupName>字词问题</groupName>
      <ability>L2_Typo</ability>
      <abilityName>字词错误</abilityName>
      <candidateList>
        <item>接到</item>
      </candidateList>
      <explain/>
      <paraID>332FF1A5</paraID>
      <start>3</start>
      <end>4</end>
      <status>unmodified</status>
      <modifiedWord/>
      <trackRevisions>false</trackRevisions>
    </reviewItem>
    <reviewItem>
      <errorID>39a34a6b-9391-4880-9a6f-cc425db59de9</errorID>
      <errorWord>条件的</errorWord>
      <group>L1_Word</group>
      <groupName>字词问题</groupName>
      <ability>L2_Typo</ability>
      <abilityName>字词错误</abilityName>
      <candidateList>
        <item>条件</item>
      </candidateList>
      <explain/>
      <paraID>542CE399</paraID>
      <start>19</start>
      <end>22</end>
      <status>unmodified</status>
      <modifiedWord/>
      <trackRevisions>false</trackRevisions>
    </reviewItem>
    <reviewItem>
      <errorID>2b8a0475-55a1-4f2f-9cb3-cb604a5ef340</errorID>
      <errorWord>可以</errorWord>
      <group>L1_Punc</group>
      <groupName>标点问题</groupName>
      <ability>L2_Punc</ability>
      <abilityName>标点符号检查</abilityName>
      <candidateList>
        <item>，可以</item>
      </candidateList>
      <explain/>
      <paraID>542CE399</paraID>
      <start>35</start>
      <end>37</end>
      <status>unmodified</status>
      <modifiedWord/>
      <trackRevisions>false</trackRevisions>
    </reviewItem>
    <reviewItem>
      <errorID>c01c1f8c-e58e-4c16-92bc-7df2ece0f57d</errorID>
      <errorWord> </errorWord>
      <group>L1_Punc</group>
      <groupName>标点问题</groupName>
      <ability>L2_Punc</ability>
      <abilityName>标点符号检查</abilityName>
      <candidateList>
        <item/>
      </candidateList>
      <explain>此处空格冗余，建议删除。</explain>
      <paraID>542CE399</paraID>
      <start>41</start>
      <end>42</end>
      <status>unmodified</status>
      <modifiedWord/>
      <trackRevisions>false</trackRevisions>
    </reviewItem>
    <reviewItem>
      <errorID>d8bcfedc-afe0-4d15-bbae-e73748aa3213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29E376AB</paraID>
      <start>0</start>
      <end>2</end>
      <status>unmodified</status>
      <modifiedWord/>
      <trackRevisions>false</trackRevisions>
    </reviewItem>
    <reviewItem>
      <errorID>846c3d84-0d41-45c4-9abb-0cb360566de0</errorID>
      <errorWord>按延误的时间予以顺延</errorWord>
      <group>L1_Grammar</group>
      <groupName>语法问题</groupName>
      <ability>L2_Grammar</ability>
      <abilityName>语法错误</abilityName>
      <candidateList>
        <item>顺延交付期限</item>
      </candidateList>
      <explain/>
      <paraID>29E376AB</paraID>
      <start>49</start>
      <end>59</end>
      <status>unmodified</status>
      <modifiedWord/>
      <trackRevisions>false</trackRevisions>
    </reviewItem>
    <reviewItem>
      <errorID>694bbbec-965f-4f6c-bc53-4e4213e9c642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164C35CC</paraID>
      <start>0</start>
      <end>2</end>
      <status>unmodified</status>
      <modifiedWord/>
      <trackRevisions>false</trackRevisions>
    </reviewItem>
    <reviewItem>
      <errorID>f1eab29d-d27b-490b-9166-e4b550b72528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35D39CE1</paraID>
      <start>0</start>
      <end>2</end>
      <status>unmodified</status>
      <modifiedWord/>
      <trackRevisions>false</trackRevisions>
    </reviewItem>
    <reviewItem>
      <errorID>63c904f8-ac9c-46cf-995c-616be8c8e1d4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123646F2</paraID>
      <start>0</start>
      <end>2</end>
      <status>unmodified</status>
      <modifiedWord/>
      <trackRevisions>false</trackRevisions>
    </reviewItem>
    <reviewItem>
      <errorID>7ddb8ce2-4871-480c-b861-0486a8d4ed5a</errorID>
      <errorWord>从</errorWord>
      <group>L1_Word</group>
      <groupName>字词问题</groupName>
      <ability>L2_Typo</ability>
      <abilityName>字词错误</abilityName>
      <candidateList>
        <item>应从</item>
      </candidateList>
      <explain/>
      <paraID>123646F2</paraID>
      <start>30</start>
      <end>31</end>
      <status>unmodified</status>
      <modifiedWord/>
      <trackRevisions>false</trackRevisions>
    </reviewItem>
    <reviewItem>
      <errorID>31f37ab6-11ef-44ed-8d43-15135b9fcf30</errorID>
      <errorWord>起计算</errorWord>
      <group>L1_Grammar</group>
      <groupName>语法问题</groupName>
      <ability>L2_Grammar</ability>
      <abilityName>语法错误</abilityName>
      <candidateList>
        <item>起</item>
      </candidateList>
      <explain/>
      <paraID>123646F2</paraID>
      <start>39</start>
      <end>42</end>
      <status>unmodified</status>
      <modifiedWord/>
      <trackRevisions>false</trackRevisions>
    </reviewItem>
    <reviewItem>
      <errorID>7ed1fd25-8885-4e88-81e3-0c46ad8d37a3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474C7846</paraID>
      <start>0</start>
      <end>2</end>
      <status>unmodified</status>
      <modifiedWord/>
      <trackRevisions>false</trackRevisions>
    </reviewItem>
    <reviewItem>
      <errorID>a0cdebf0-6c48-403e-bc9b-5c826f0cb3df</errorID>
      <errorWord>_</errorWord>
      <group>L1_Punc</group>
      <groupName>标点问题</groupName>
      <ability>L2_Punc</ability>
      <abilityName>标点符号检查</abilityName>
      <candidateList>
        <item/>
      </candidateList>
      <explain/>
      <paraID>474C7846</paraID>
      <start>78</start>
      <end>79</end>
      <status>unmodified</status>
      <modifiedWord/>
      <trackRevisions>false</trackRevisions>
    </reviewItem>
    <reviewItem>
      <errorID>07ef0133-216c-4991-80e8-dd682c45072e</errorID>
      <errorWord>_</errorWord>
      <group>L1_Punc</group>
      <groupName>标点问题</groupName>
      <ability>L2_Punc</ability>
      <abilityName>标点符号检查</abilityName>
      <candidateList>
        <item/>
      </candidateList>
      <explain/>
      <paraID>474C7846</paraID>
      <start>80</start>
      <end>81</end>
      <status>unmodified</status>
      <modifiedWord/>
      <trackRevisions>false</trackRevisions>
    </reviewItem>
    <reviewItem>
      <errorID>32d71115-3782-4a1b-b27f-41bb3c9bd6ec</errorID>
      <errorWord>。且</errorWord>
      <group>L1_Word</group>
      <groupName>字词问题</groupName>
      <ability>L2_Typo</ability>
      <abilityName>字词错误</abilityName>
      <candidateList>
        <item>。</item>
      </candidateList>
      <explain/>
      <paraID>474C7846</paraID>
      <start>87</start>
      <end>89</end>
      <status>unmodified</status>
      <modifiedWord/>
      <trackRevisions>false</trackRevisions>
    </reviewItem>
    <reviewItem>
      <errorID>3798b39d-3ca9-4535-aee0-bf570ae4f1b8</errorID>
      <errorWord>返回</errorWord>
      <group>L1_Word</group>
      <groupName>字词问题</groupName>
      <ability>L2_Typo</ability>
      <abilityName>字词错误</abilityName>
      <candidateList>
        <item>返还</item>
      </candidateList>
      <explain/>
      <paraID>474C7846</paraID>
      <start>97</start>
      <end>99</end>
      <status>unmodified</status>
      <modifiedWord/>
      <trackRevisions>false</trackRevisions>
    </reviewItem>
    <reviewItem>
      <errorID>3d9aa235-223a-49cd-935f-d636bfded063</errorID>
      <errorWord>，</errorWord>
      <group>L1_Punc</group>
      <groupName>标点问题</groupName>
      <ability>L2_Punc</ability>
      <abilityName>标点符号检查</abilityName>
      <candidateList>
        <item>。</item>
      </candidateList>
      <explain/>
      <paraID>5E9738D6</paraID>
      <start>24</start>
      <end>25</end>
      <status>unmodified</status>
      <modifiedWord/>
      <trackRevisions>false</trackRevisions>
    </reviewItem>
    <reviewItem>
      <errorID>6f90b933-fd63-482c-9d91-ea073c4c9720</errorID>
      <errorWord>最小</errorWord>
      <group>L1_Word</group>
      <groupName>字词问题</groupName>
      <ability>L2_Typo</ability>
      <abilityName>字词错误</abilityName>
      <candidateList>
        <item>最低</item>
      </candidateList>
      <explain/>
      <paraID>5FEC933B</paraID>
      <start>51</start>
      <end>53</end>
      <status>unmodified</status>
      <modifiedWord/>
      <trackRevisions>false</trackRevisions>
    </reviewItem>
    <reviewItem>
      <errorID>7ac72b53-f79b-4763-9f92-aec411c2dca2</errorID>
      <errorWord>。</errorWord>
      <group>L1_Punc</group>
      <groupName>标点问题</groupName>
      <ability>L2_Punc</ability>
      <abilityName>标点符号检查</abilityName>
      <candidateList>
        <item>；</item>
      </candidateList>
      <explain/>
      <paraID>51487E4E</paraID>
      <start>23</start>
      <end>24</end>
      <status>unmodified</status>
      <modifiedWord/>
      <trackRevisions>false</trackRevisions>
    </reviewItem>
    <reviewItem>
      <errorID>84e66f3a-0688-4fbb-9cd8-8e8338dcdee0</errorID>
      <errorWord>，确定</errorWord>
      <group>L1_Grammar</group>
      <groupName>语法问题</groupName>
      <ability>L2_Grammar</ability>
      <abilityName>语法错误</abilityName>
      <candidateList>
        <item>，</item>
      </candidateList>
      <explain/>
      <paraID>51487E4E</paraID>
      <start>32</start>
      <end>35</end>
      <status>unmodified</status>
      <modifiedWord/>
      <trackRevisions>false</trackRevisions>
    </reviewItem>
    <reviewItem>
      <errorID>7e9aeedf-e675-4306-b731-93fce3c9e943</errorID>
      <errorWord> </errorWord>
      <group>L1_Punc</group>
      <groupName>标点问题</groupName>
      <ability>L2_Punc</ability>
      <abilityName>标点符号检查</abilityName>
      <candidateList>
        <item/>
      </candidateList>
      <explain>此处空格冗余，建议删除。</explain>
      <paraID>51E89B85</paraID>
      <start>8</start>
      <end>9</end>
      <status>unmodified</status>
      <modifiedWord/>
      <trackRevisions>false</trackRevisions>
    </reviewItem>
    <reviewItem>
      <errorID>7901e394-2de4-49ff-a3f2-7aa1b73da698</errorID>
      <errorWord> </errorWord>
      <group>L1_Punc</group>
      <groupName>标点问题</groupName>
      <ability>L2_Punc</ability>
      <abilityName>标点符号检查</abilityName>
      <candidateList>
        <item/>
      </candidateList>
      <explain>此处空格冗余，建议删除。</explain>
      <paraID>51E89B85</paraID>
      <start>10</start>
      <end>11</end>
      <status>unmodified</status>
      <modifiedWord/>
      <trackRevisions>false</trackRevisions>
    </reviewItem>
    <reviewItem>
      <errorID>fcf3655a-fe98-43d9-aad1-d9bcdeffc716</errorID>
      <errorWord> </errorWord>
      <group>L1_Punc</group>
      <groupName>标点问题</groupName>
      <ability>L2_Punc</ability>
      <abilityName>标点符号检查</abilityName>
      <candidateList>
        <item/>
      </candidateList>
      <explain>此处空格冗余，建议删除。</explain>
      <paraID>51E89B85</paraID>
      <start>29</start>
      <end>30</end>
      <status>unmodified</status>
      <modifiedWord/>
      <trackRevisions>false</trackRevisions>
    </reviewItem>
    <reviewItem>
      <errorID>e2c1f525-8036-4d10-bc43-86d8345fc790</errorID>
      <errorWord> </errorWord>
      <group>L1_Punc</group>
      <groupName>标点问题</groupName>
      <ability>L2_Punc</ability>
      <abilityName>标点符号检查</abilityName>
      <candidateList>
        <item/>
      </candidateList>
      <explain>此处空格冗余，建议删除。</explain>
      <paraID>51E89B85</paraID>
      <start>31</start>
      <end>32</end>
      <status>unmodified</status>
      <modifiedWord/>
      <trackRevisions>false</trackRevisions>
    </reviewItem>
    <reviewItem>
      <errorID>5a64b9b8-af03-4ef8-b619-d233114d7f76</errorID>
      <errorWord>盖章</errorWord>
      <group>L1_Word</group>
      <groupName>字词问题</groupName>
      <ability>L2_Typo</ability>
      <abilityName>字词错误</abilityName>
      <candidateList>
        <item>章</item>
      </candidateList>
      <explain/>
      <paraID>63A33174</paraID>
      <start>31</start>
      <end>33</end>
      <status>unmodified</status>
      <modifiedWord/>
      <trackRevisions>false</trackRevisions>
    </reviewItem>
    <reviewItem>
      <errorID>a00d6e02-9998-4b6c-b653-2d265c9d8c35</errorID>
      <errorWord>乙方双方</errorWord>
      <group>L1_Grammar</group>
      <groupName>语法问题</groupName>
      <ability>L2_Grammar</ability>
      <abilityName>语法错误</abilityName>
      <candidateList>
        <item>乙方</item>
      </candidateList>
      <explain/>
      <paraID> 6AD1DD0</paraID>
      <start>15</start>
      <end>19</end>
      <status>unmodified</status>
      <modifiedWord/>
      <trackRevisions>false</trackRevisions>
    </reviewItem>
    <reviewItem>
      <errorID>dbefc0f6-7424-4421-a798-92f159fce3d7</errorID>
      <errorWord>。</errorWord>
      <group>L1_Punc</group>
      <groupName>标点问题</groupName>
      <ability>L2_Punc</ability>
      <abilityName>标点符号检查</abilityName>
      <candidateList>
        <item>，</item>
      </candidateList>
      <explain/>
      <paraID>33D95C9F</paraID>
      <start>42</start>
      <end>43</end>
      <status>unmodified</status>
      <modifiedWord/>
      <trackRevisions>false</trackRevisions>
    </reviewItem>
    <reviewItem>
      <errorID>301af27a-aff5-455f-bb5f-61cec1348141</errorID>
      <errorWord>统计</errorWord>
      <group>L1_Grammar</group>
      <groupName>语法问题</groupName>
      <ability>L2_Grammar</ability>
      <abilityName>语法错误</abilityName>
      <candidateList>
        <item>进行统计</item>
      </candidateList>
      <explain/>
      <paraID>151E2C8F</paraID>
      <start>28</start>
      <end>30</end>
      <status>unmodified</status>
      <modifiedWord/>
      <trackRevisions>false</trackRevisions>
    </reviewItem>
    <reviewItem>
      <errorID>48815976-27df-4e05-9d5d-e7803fdb959a</errorID>
      <errorWord>配戴</errorWord>
      <group>L1_Word</group>
      <groupName>字词问题</groupName>
      <ability>L2_Alias</ability>
      <abilityName>也作/曾用词</abilityName>
      <candidateList>
        <item>佩戴</item>
      </candidateList>
      <explain>词汇[配戴]为不规范表述或旧称，其规范书面表述为[佩戴]。</explain>
      <paraID>72CA2DF8</paraID>
      <start>12</start>
      <end>14</end>
      <status>unmodified</status>
      <modifiedWord/>
      <trackRevisions>false</trackRevisions>
    </reviewItem>
    <reviewItem>
      <errorID>823c0183-c698-41ec-8677-4de9d80ded84</errorID>
      <errorWord>设警示标志</errorWord>
      <group>L1_Word</group>
      <groupName>字词问题</groupName>
      <ability>L2_Typo</ability>
      <abilityName>字词错误</abilityName>
      <candidateList>
        <item>设置警示标志</item>
      </candidateList>
      <explain/>
      <paraID>62E32A9E</paraID>
      <start>21</start>
      <end>26</end>
      <status>unmodified</status>
      <modifiedWord/>
      <trackRevisions>false</trackRevisions>
    </reviewItem>
    <reviewItem>
      <errorID>b95bbd73-ce51-4d3f-9834-96a57f7b2d39</errorID>
      <errorWord>乱放、清理</errorWord>
      <group>L1_Grammar</group>
      <groupName>语法问题</groupName>
      <ability>L2_Grammar</ability>
      <abilityName>语法错误</abilityName>
      <candidateList>
        <item>乱放</item>
      </candidateList>
      <explain/>
      <paraID>5B4C879A</paraID>
      <start>19</start>
      <end>24</end>
      <status>unmodified</status>
      <modifiedWord/>
      <trackRevisions>false</trackRevisions>
    </reviewItem>
    <reviewItem>
      <errorID>af2139e0-2fad-488c-ba77-1ed07a569fab</errorID>
      <errorWord>不</errorWord>
      <group>L1_Word</group>
      <groupName>字词问题</groupName>
      <ability>L2_Typo</ability>
      <abilityName>字词错误</abilityName>
      <candidateList>
        <item>因不</item>
      </candidateList>
      <explain/>
      <paraID> 7804458</paraID>
      <start>7</start>
      <end>8</end>
      <status>unmodified</status>
      <modifiedWord/>
      <trackRevisions>false</trackRevisions>
    </reviewItem>
    <reviewItem>
      <errorID>f91719f2-c6d9-4333-82b4-b27ed3b6db52</errorID>
      <errorWord>，</errorWord>
      <group>L1_Punc</group>
      <groupName>标点问题</groupName>
      <ability>L2_Punc</ability>
      <abilityName>标点符号检查</abilityName>
      <candidateList>
        <item>、</item>
      </candidateList>
      <explain/>
      <paraID> 7804458</paraID>
      <start>16</start>
      <end>17</end>
      <status>unmodified</status>
      <modifiedWord/>
      <trackRevisions>false</trackRevisions>
    </reviewItem>
    <reviewItem>
      <errorID>30c889ea-8dcb-41f7-a151-ed67c2f316ce</errorID>
      <errorWord>，</errorWord>
      <group>L1_Punc</group>
      <groupName>标点问题</groupName>
      <ability>L2_Punc</ability>
      <abilityName>标点符号检查</abilityName>
      <candidateList>
        <item>、</item>
      </candidateList>
      <explain/>
      <paraID> 7804458</paraID>
      <start>29</start>
      <end>30</end>
      <status>unmodified</status>
      <modifiedWord/>
      <trackRevisions>false</trackRevisions>
    </reviewItem>
    <reviewItem>
      <errorID>92bf54b6-7adc-445b-bf76-766646fc4eb7</errorID>
      <errorWord>承担由于自身</errorWord>
      <group>L1_Word</group>
      <groupName>字词问题</groupName>
      <ability>L2_Typo</ability>
      <abilityName>字词错误</abilityName>
      <candidateList>
        <item>承担由自身</item>
      </candidateList>
      <explain/>
      <paraID>5ECA9293</paraID>
      <start>6</start>
      <end>12</end>
      <status>unmodified</status>
      <modifiedWord/>
      <trackRevisions>false</trackRevisions>
    </reviewItem>
    <reviewItem>
      <errorID>03314a37-8fb9-4972-a148-c86179edb791</errorID>
      <errorWord>车辆</errorWord>
      <group>L1_Word</group>
      <groupName>字词问题</groupName>
      <ability>L2_Typo</ability>
      <abilityName>字词错误</abilityName>
      <candidateList>
        <item>因车辆</item>
      </candidateList>
      <explain/>
      <paraID> CE1BC7E</paraID>
      <start>8</start>
      <end>10</end>
      <status>unmodified</status>
      <modifiedWord/>
      <trackRevisions>false</trackRevisions>
    </reviewItem>
    <reviewItem>
      <errorID>77cd4ae6-fdaf-47df-8c84-1e5204282d7b</errorID>
      <errorWord>，</errorWord>
      <group>L1_Punc</group>
      <groupName>标点问题</groupName>
      <ability>L2_Punc</ability>
      <abilityName>标点符号检查</abilityName>
      <candidateList>
        <item>、</item>
      </candidateList>
      <explain/>
      <paraID> CE1BC7E</paraID>
      <start>20</start>
      <end>21</end>
      <status>unmodified</status>
      <modifiedWord/>
      <trackRevisions>false</trackRevisions>
    </reviewItem>
    <reviewItem>
      <errorID>0b9a8e7e-f1a3-470e-ad2b-9edc21e73200</errorID>
      <errorWord>佩带</errorWord>
      <group>L1_Word</group>
      <groupName>字词问题</groupName>
      <ability>L2_Typo</ability>
      <abilityName>字词错误</abilityName>
      <candidateList>
        <item>佩戴</item>
      </candidateList>
      <explain>存在发音相同字词的误用。</explain>
      <paraID> CE1BC7E</paraID>
      <start>43</start>
      <end>45</end>
      <status>unmodified</status>
      <modifiedWord/>
      <trackRevisions>false</trackRevisions>
    </reviewItem>
    <reviewItem>
      <errorID>a6a4fa59-26f0-4d56-b5a8-4c7aa8407137</errorID>
      <errorWord>，</errorWord>
      <group>L1_Punc</group>
      <groupName>标点问题</groupName>
      <ability>L2_Punc</ability>
      <abilityName>标点符号检查</abilityName>
      <candidateList>
        <item>、</item>
      </candidateList>
      <explain/>
      <paraID> CE1BC7E</paraID>
      <start>68</start>
      <end>69</end>
      <status>unmodified</status>
      <modifiedWord/>
      <trackRevisions>false</trackRevisions>
    </reviewItem>
    <reviewItem>
      <errorID>e9b3f88e-913b-4d3c-8d67-474ea75f8d10</errorID>
      <errorWord>一式贰份，双方</errorWord>
      <group>L1_Word</group>
      <groupName>字词问题</groupName>
      <ability>L2_Typo</ability>
      <abilityName>字词错误</abilityName>
      <candidateList>
        <item>一式两份，双方</item>
      </candidateList>
      <explain/>
      <paraID>1F8D0C71</paraID>
      <start>6</start>
      <end>13</end>
      <status>unmodified</status>
      <modifiedWord/>
      <trackRevisions>false</trackRevisions>
    </reviewItem>
    <reviewItem>
      <errorID>f6ccab81-116a-4dfd-bec4-6c4f93726dbc</errorID>
      <errorWord>法律、法规</errorWord>
      <group>L1_Word</group>
      <groupName>字词问题</groupName>
      <ability>L2_Typo</ability>
      <abilityName>字词错误</abilityName>
      <candidateList>
        <item>法律法规</item>
      </candidateList>
      <explain/>
      <paraID>7E534752</paraID>
      <start>12</start>
      <end>17</end>
      <status>unmodified</status>
      <modifiedWord/>
      <trackRevisions>false</trackRevisions>
    </reviewItem>
    <reviewItem>
      <errorID>f39ca141-b40f-4593-81c2-de7977a23104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27F10CC9</paraID>
      <start>0</start>
      <end>2</end>
      <status>unmodified</status>
      <modifiedWord/>
      <trackRevisions>false</trackRevisions>
    </reviewItem>
    <reviewItem>
      <errorID>0258befc-22be-478b-afb7-79dc0cfb7e78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65845083</paraID>
      <start>0</start>
      <end>2</end>
      <status>unmodified</status>
      <modifiedWord/>
      <trackRevisions>false</trackRevisions>
    </reviewItem>
    <reviewItem>
      <errorID>584ddccc-352f-4f45-bb3b-313ec40fdf12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20119519</paraID>
      <start>0</start>
      <end>2</end>
      <status>unmodified</status>
      <modifiedWord/>
      <trackRevisions>false</trackRevisions>
    </reviewItem>
    <reviewItem>
      <errorID>04184d9f-2481-4056-9f3a-944e33dcc3be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5D919BF3</paraID>
      <start>0</start>
      <end>2</end>
      <status>unmodified</status>
      <modifiedWord/>
      <trackRevisions>false</trackRevisions>
    </reviewItem>
    <reviewItem>
      <errorID>de2e1338-b59a-45fb-8d2f-c9d918afba0d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36189823</paraID>
      <start>0</start>
      <end>2</end>
      <status>unmodified</status>
      <modifiedWord/>
      <trackRevisions>false</trackRevisions>
    </reviewItem>
    <reviewItem>
      <errorID>218d6d6a-4492-4c4a-afd2-9755f6d837e9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68914EE7</paraID>
      <start>0</start>
      <end>2</end>
      <status>unmodified</status>
      <modifiedWord/>
      <trackRevisions>false</trackRevisions>
    </reviewItem>
    <reviewItem>
      <errorID>e14ded71-5aa6-40ee-893e-f64c9b63802b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298CEC1B</paraID>
      <start>0</start>
      <end>2</end>
      <status>unmodified</status>
      <modifiedWord/>
      <trackRevisions>false</trackRevisions>
    </reviewItem>
    <reviewItem>
      <errorID>ee7b1a73-72dc-41ee-8f75-32a297e63e5f</errorID>
      <errorWord>机</errorWord>
      <group>L1_Word</group>
      <groupName>字词问题</groupName>
      <ability>L2_Typo</ability>
      <abilityName>字词错误</abilityName>
      <candidateList>
        <item>及</item>
      </candidateList>
      <explain/>
      <paraID>298CEC1B</paraID>
      <start>64</start>
      <end>65</end>
      <status>unmodified</status>
      <modifiedWord/>
      <trackRevisions>false</trackRevisions>
    </reviewItem>
    <reviewItem>
      <errorID>e139e168-2ce3-4857-9fe0-d240f4b953e7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1E4A88C6</paraID>
      <start>0</start>
      <end>2</end>
      <status>unmodified</status>
      <modifiedWord/>
      <trackRevisions>false</trackRevisions>
    </reviewItem>
    <reviewItem>
      <errorID>450dc562-2c58-453c-9e4d-8eb336efddb0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2C6DD9EA</paraID>
      <start>0</start>
      <end>2</end>
      <status>unmodified</status>
      <modifiedWord/>
      <trackRevisions>false</trackRevisions>
    </reviewItem>
    <reviewItem>
      <errorID>75126588-9d4e-4b6f-a7e3-2262ef4174c7</errorID>
      <errorWord> </errorWord>
      <group>L1_Punc</group>
      <groupName>标点问题</groupName>
      <ability>L2_Punc</ability>
      <abilityName>标点符号检查</abilityName>
      <candidateList>
        <item/>
      </candidateList>
      <explain>此处空格冗余，建议删除。</explain>
      <paraID>5CE3D171</paraID>
      <start>122</start>
      <end>123</end>
      <status>unmodified</status>
      <modifiedWord/>
      <trackRevisions>false</trackRevisions>
    </reviewItem>
    <reviewItem>
      <errorID>bee13744-9066-43e3-a3fb-3550f51c1027</errorID>
      <errorWord>、</errorWord>
      <group>L1_Punc</group>
      <groupName>标点问题</groupName>
      <ability>L2_Punc</ability>
      <abilityName>标点符号检查</abilityName>
      <candidateList>
        <item>. </item>
      </candidateList>
      <explain/>
      <paraID> AECF68A</paraID>
      <start>3</start>
      <end>4</end>
      <status>unmodified</status>
      <modifiedWord/>
      <trackRevisions>false</trackRevisions>
    </reviewItem>
    <reviewItem>
      <errorID>9b2e6314-46fe-4cdd-9844-53dac2fa8a21</errorID>
      <errorWord>我方</errorWord>
      <group>L1_Word</group>
      <groupName>字词问题</groupName>
      <ability>L2_Typo</ability>
      <abilityName>字词错误</abilityName>
      <candidateList>
        <item> 我方</item>
      </candidateList>
      <explain/>
      <paraID>1059FA59</paraID>
      <start>2</start>
      <end>4</end>
      <status>unmodified</status>
      <modifiedWord/>
      <trackRevisions>false</trackRevisions>
    </reviewItem>
    <reviewItem>
      <errorID>57b0255e-bf4a-4036-86e9-b53118fffc9c</errorID>
      <errorWord>；</errorWord>
      <group>L1_Punc</group>
      <groupName>标点问题</groupName>
      <ability>L2_Punc</ability>
      <abilityName>标点符号检查</abilityName>
      <candidateList>
        <item>，</item>
      </candidateList>
      <explain/>
      <paraID>1059FA59</paraID>
      <start>24</start>
      <end>25</end>
      <status>unmodified</status>
      <modifiedWord/>
      <trackRevisions>false</trackRevisions>
    </reviewItem>
    <reviewItem>
      <errorID>17984d0e-fba4-406a-919e-52dfcf82b108</errorID>
      <errorWord>：</errorWord>
      <group>L1_Punc</group>
      <groupName>标点问题</groupName>
      <ability>L2_Punc</ability>
      <abilityName>标点符号检查</abilityName>
      <candidateList>
        <item/>
      </candidateList>
      <explain/>
      <paraID>1059FA59</paraID>
      <start>26</start>
      <end>27</end>
      <status>unmodified</status>
      <modifiedWord/>
      <trackRevisions>false</trackRevisions>
    </reviewItem>
    <reviewItem>
      <errorID>3c4fdcdb-d969-4ca8-b94c-6e97aad5c037</errorID>
      <errorWord>接</errorWord>
      <group>L1_Word</group>
      <groupName>字词问题</groupName>
      <ability>L2_Typo</ability>
      <abilityName>字词错误</abilityName>
      <candidateList>
        <item>接到</item>
      </candidateList>
      <explain/>
      <paraID>66E5ED7D</paraID>
      <start>17</start>
      <end>18</end>
      <status>unmodified</status>
      <modifiedWord/>
      <trackRevisions>false</trackRevisions>
    </reviewItem>
    <reviewItem>
      <errorID>5a463487-3e43-4ea9-bee5-deeb6f96057a</errorID>
      <errorWord>作任何解释</errorWord>
      <group>L1_Word</group>
      <groupName>字词问题</groupName>
      <ability>L2_Alias</ability>
      <abilityName>也作/曾用词</abilityName>
      <candidateList>
        <item>做任何解释</item>
      </candidateList>
      <explain>词汇[作任何解释]为不规范表述或旧称，其规范书面表述为[做任何解释]。</explain>
      <paraID>1DD4C75A</paraID>
      <start>14</start>
      <end>19</end>
      <status>unmodified</status>
      <modifiedWord/>
      <trackRevisions>false</trackRevisions>
    </reviewItem>
    <reviewItem>
      <errorID>bc8d899a-3b79-4395-81e7-d69aff31a21e</errorID>
      <errorWord>其它</errorWord>
      <group>L1_Word</group>
      <groupName>字词问题</groupName>
      <ability>L2_Alias</ability>
      <abilityName>也作/曾用词</abilityName>
      <candidateList>
        <item>其他</item>
      </candidateList>
      <explain>词汇[其它]为不规范表述或旧称，其规范书面表述为[其他]。</explain>
      <paraID>5FF1A9A9</paraID>
      <start>7</start>
      <end>9</end>
      <status>unmodified</status>
      <modifiedWord/>
      <trackRevisions>false</trackRevisions>
    </reviewItem>
    <reviewItem>
      <errorID>c7d268c6-fa4c-40cb-9386-de2ce6f822a7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75134F64</paraID>
      <start>64</start>
      <end>67</end>
      <status>unmodified</status>
      <modifiedWord/>
      <trackRevisions>false</trackRevisions>
    </reviewItem>
    <reviewItem>
      <errorID>b1e45150-85b8-429e-a15c-416567d16821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75134F64</paraID>
      <start>78</start>
      <end>81</end>
      <status>unmodified</status>
      <modifiedWord/>
      <trackRevisions>false</trackRevisions>
    </reviewItem>
    <reviewItem>
      <errorID>07e745fb-cfe8-4b52-aab3-ce74668d575a</errorID>
      <errorWord>点入</errorWord>
      <group>L1_Word</group>
      <groupName>字词问题</groupName>
      <ability>L2_Typo</ability>
      <abilityName>字词错误</abilityName>
      <candidateList>
        <item>点击</item>
      </candidateList>
      <explain/>
      <paraID>7E8A9629</paraID>
      <start>45</start>
      <end>47</end>
      <status>unmodified</status>
      <modifiedWord/>
      <trackRevisions>false</trackRevisions>
    </reviewItem>
    <reviewItem>
      <errorID>572ffc5a-7a6b-425f-8828-95f8fbbbc3b5</errorID>
      <errorWord>http</errorWord>
      <group>L1_Word</group>
      <groupName>字词问题</groupName>
      <ability>L2_Typo</ability>
      <abilityName>字词错误</abilityName>
      <candidateList>
        <item>为http</item>
      </candidateList>
      <explain/>
      <paraID>7E8A9629</paraID>
      <start>101</start>
      <end>105</end>
      <status>unmodified</status>
      <modifiedWord/>
      <trackRevisions>false</trackRevisions>
    </reviewItem>
    <reviewItem>
      <errorID>3fcd7072-70e1-42c3-9f0c-31fc97bc6250</errorID>
      <errorWord>其它</errorWord>
      <group>L1_Word</group>
      <groupName>字词问题</groupName>
      <ability>L2_Alias</ability>
      <abilityName>也作/曾用词</abilityName>
      <candidateList>
        <item>其他</item>
      </candidateList>
      <explain>词汇[其它]为不规范表述或旧称，其规范书面表述为[其他]。</explain>
      <paraID>6A7ACCBC</paraID>
      <start>10</start>
      <end>12</end>
      <status>unmodified</status>
      <modifiedWord/>
      <trackRevisions>false</trackRevisions>
    </reviewItem>
    <reviewItem>
      <errorID>332138c3-a111-4469-944a-1cdc57a08edb</errorID>
      <errorWord>!</errorWord>
      <group>L1_Format</group>
      <groupName>格式问题</groupName>
      <ability>L2_HalfPunc</ability>
      <abilityName>全半角检查</abilityName>
      <candidateList>
        <item>！</item>
      </candidateList>
      <explain>文本全半角错误。</explain>
      <paraID>1675EE7B</paraID>
      <start>4</start>
      <end>5</end>
      <status>unmodified</status>
      <modifiedWord/>
      <trackRevisions>false</trackRevisions>
    </reviewItem>
    <reviewItem>
      <errorID>a90f88d1-0375-4528-b698-4e1dda1759c0</errorID>
      <errorWord>!</errorWord>
      <group>L1_Format</group>
      <groupName>格式问题</groupName>
      <ability>L2_HalfPunc</ability>
      <abilityName>全半角检查</abilityName>
      <candidateList>
        <item>！</item>
      </candidateList>
      <explain>文本全半角错误。</explain>
      <paraID> EC772B2</paraID>
      <start>4</start>
      <end>5</end>
      <status>unmodified</status>
      <modifiedWord/>
      <trackRevisions>false</trackRevisions>
    </reviewItem>
    <reviewItem>
      <errorID>3e6e75a0-d62e-4b4a-9bf6-97de45bc34d7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3B0F840C</paraID>
      <start>0</start>
      <end>2</end>
      <status>unmodified</status>
      <modifiedWord/>
      <trackRevisions>false</trackRevisions>
    </reviewItem>
    <reviewItem>
      <errorID>89035dce-27f8-4cde-a358-28af2affcb5d</errorID>
      <errorWord>如实</errorWord>
      <group>L1_Word</group>
      <groupName>字词问题</groupName>
      <ability>L2_Typo</ability>
      <abilityName>字词错误</abilityName>
      <candidateList>
        <item>将</item>
      </candidateList>
      <explain/>
      <paraID>3B0F840C</paraID>
      <start>8</start>
      <end>10</end>
      <status>unmodified</status>
      <modifiedWord/>
      <trackRevisions>false</trackRevisions>
    </reviewItem>
    <reviewItem>
      <errorID>4fbf281f-076e-4d87-babf-cc6835ffa734</errorID>
      <errorWord>填入</errorWord>
      <group>L1_Grammar</group>
      <groupName>语法问题</groupName>
      <ability>L2_Grammar</ability>
      <abilityName>语法错误</abilityName>
      <candidateList>
        <item>如实填入</item>
      </candidateList>
      <explain/>
      <paraID>3B0F840C</paraID>
      <start>17</start>
      <end>19</end>
      <status>unmodified</status>
      <modifiedWord/>
      <trackRevisions>false</trackRevisions>
    </reviewItem>
    <reviewItem>
      <errorID>c7187946-e726-4cbc-9305-2f995d4ee8c8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5D49A596</paraID>
      <start>0</start>
      <end>2</end>
      <status>unmodified</status>
      <modifiedWord/>
      <trackRevisions>false</trackRevisions>
    </reviewItem>
    <reviewItem>
      <errorID>ea116607-61cc-474b-bd7e-1b2c91d1b871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6D62548A</paraID>
      <start>0</start>
      <end>2</end>
      <status>unmodified</status>
      <modifiedWord/>
      <trackRevisions>false</trackRevisions>
    </reviewItem>
    <reviewItem>
      <errorID>59f59031-f7bf-40fe-829d-df14a8797cf0</errorID>
      <errorWord>在项目经理</errorWord>
      <group>L1_Word</group>
      <groupName>字词问题</groupName>
      <ability>L2_Typo</ability>
      <abilityName>字词错误</abilityName>
      <candidateList>
        <item>项目经理的</item>
      </candidateList>
      <explain/>
      <paraID> 3339DA8</paraID>
      <start>0</start>
      <end>5</end>
      <status>unmodified</status>
      <modifiedWord/>
      <trackRevisions>false</trackRevisions>
    </reviewItem>
    <reviewItem>
      <errorID>64197ad9-ee28-4eb6-9d94-1e2ce4938f73</errorID>
      <errorWord>项目</errorWord>
      <group>L1_Word</group>
      <groupName>字词问题</groupName>
      <ability>L2_Typo</ability>
      <abilityName>字词错误</abilityName>
      <candidateList>
        <item>及项目</item>
      </candidateList>
      <explain/>
      <paraID> 3339DA8</paraID>
      <start>9</start>
      <end>11</end>
      <status>unmodified</status>
      <modifiedWord/>
      <trackRevisions>false</trackRevisions>
    </reviewItem>
    <reviewItem>
      <errorID>4cd3e3b6-0086-4e14-a42d-7eebd52fbc9b</errorID>
      <errorWord>其它</errorWord>
      <group>L1_Word</group>
      <groupName>字词问题</groupName>
      <ability>L2_Alias</ability>
      <abilityName>也作/曾用词</abilityName>
      <candidateList>
        <item>其他</item>
      </candidateList>
      <explain>词汇[其它]为不规范表述或旧称，其规范书面表述为[其他]。</explain>
      <paraID>6F20B71D</paraID>
      <start>12</start>
      <end>14</end>
      <status>unmodified</status>
      <modifiedWord/>
      <trackRevisions>false</trackRevisions>
    </reviewItem>
    <reviewItem>
      <errorID>18bef1a2-c486-4e64-9072-71d1b0306b9e</errorID>
      <errorWord>其它</errorWord>
      <group>L1_Word</group>
      <groupName>字词问题</groupName>
      <ability>L2_Alias</ability>
      <abilityName>也作/曾用词</abilityName>
      <candidateList>
        <item>其他</item>
      </candidateList>
      <explain>词汇[其它]为不规范表述或旧称，其规范书面表述为[其他]。</explain>
      <paraID> D7E0B4E</paraID>
      <start>0</start>
      <end>2</end>
      <status>unmodified</status>
      <modifiedWord/>
      <trackRevisions>false</trackRevisions>
    </reviewItem>
    <reviewItem>
      <errorID>a66697f3-530c-4bce-87d0-5b7817f18f39</errorID>
      <errorWord>…………</errorWord>
      <group>L1_Punc</group>
      <groupName>标点问题</groupName>
      <ability>L2_Punc</ability>
      <abilityName>标点符号检查</abilityName>
      <candidateList>
        <item>……</item>
      </candidateList>
      <explain/>
      <paraID>3784625D</paraID>
      <start>0</start>
      <end>4</end>
      <status>unmodified</status>
      <modifiedWord/>
      <trackRevisions>false</trackRevisions>
    </reviewItem>
    <reviewItem>
      <errorID>7f177679-8a75-4488-8d7d-e1c7da003c48</errorID>
      <errorWord>有</errorWord>
      <group>L1_Word</group>
      <groupName>字词问题</groupName>
      <ability>L2_Typo</ability>
      <abilityName>字词错误</abilityName>
      <candidateList>
        <item>由</item>
      </candidateList>
      <explain>存在发音相同字词的误用。</explain>
      <paraID>30BD082C</paraID>
      <start>12</start>
      <end>13</end>
      <status>unmodified</status>
      <modifiedWord/>
      <trackRevisions>false</trackRevisions>
    </reviewItem>
    <reviewItem>
      <errorID>e433d346-203b-435f-ab3c-97f598d26749</errorID>
      <errorWord>其它</errorWord>
      <group>L1_Word</group>
      <groupName>字词问题</groupName>
      <ability>L2_Alias</ability>
      <abilityName>也作/曾用词</abilityName>
      <candidateList>
        <item>其他</item>
      </candidateList>
      <explain>词汇[其它]为不规范表述或旧称，其规范书面表述为[其他]。</explain>
      <paraID>687EC29E</paraID>
      <start>0</start>
      <end>2</end>
      <status>unmodified</status>
      <modifiedWord/>
      <trackRevisions>false</trackRevisions>
    </reviewItem>
    <reviewItem>
      <errorID>7334335f-ce22-42d9-8ad8-8ef6afad1e18</errorID>
      <errorWord>《评审办法》</errorWord>
      <group>L1_Punc</group>
      <groupName>标点问题</groupName>
      <ability>L2_Punc</ability>
      <abilityName>标点符号检查</abilityName>
      <candidateList>
        <item>“评审办法”</item>
      </candidateList>
      <explain/>
      <paraID>73C95401</paraID>
      <start>32</start>
      <end>38</end>
      <status>unmodified</status>
      <modifiedWord/>
      <trackRevisions>false</trackRevisions>
    </reviewItem>
    <reviewItem>
      <errorID>9bb7df1b-568d-4679-82a5-f72bcc2e6298</errorID>
      <errorWord>其它</errorWord>
      <group>L1_Word</group>
      <groupName>字词问题</groupName>
      <ability>L2_Alias</ability>
      <abilityName>也作/曾用词</abilityName>
      <candidateList>
        <item>其他</item>
      </candidateList>
      <explain>词汇[其它]为不规范表述或旧称，其规范书面表述为[其他]。</explain>
      <paraID>57603D45</paraID>
      <start>3</start>
      <end>5</end>
      <status>unmodified</status>
      <modifiedWord/>
      <trackRevisions>false</trackRevisions>
    </reviewItem>
    <reviewItem>
      <errorID>7cf371c6-ad90-451c-829e-dce221806344</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68DD5D92</paraID>
      <start>0</start>
      <end>4</end>
      <status>unmodified</status>
      <modifiedWord/>
      <trackRevisions>false</trackRevisions>
    </reviewItem>
    <reviewItem>
      <errorID>e0f2909c-1188-4a26-90a7-363352f934ee</errorID>
      <errorWord>…………</errorWord>
      <group>L1_Punc</group>
      <groupName>标点问题</groupName>
      <ability>L2_Punc</ability>
      <abilityName>标点符号检查</abilityName>
      <candidateList>
        <item>……</item>
      </candidateList>
      <explain/>
      <paraID> F5BA826</paraID>
      <start>0</start>
      <end>4</end>
      <status>unmodified</status>
      <modifiedWord/>
      <trackRevisions>false</trackRevisions>
    </reviewItem>
    <reviewItem>
      <errorID>005130a8-d6d0-4e61-8047-9f5fd319557c</errorID>
      <errorWord>：</errorWord>
      <group>L1_Format</group>
      <groupName>格式问题</groupName>
      <ability>L2_HalfPunc</ability>
      <abilityName>全半角检查</abilityName>
      <candidateList>
        <item>:</item>
      </candidateList>
      <explain>文本全半角错误。</explain>
      <paraID> A694A04</paraID>
      <start>9</start>
      <end>10</end>
      <status>unmodified</status>
      <modifiedWord/>
      <trackRevisions>false</trackRevisions>
    </reviewItem>
    <reviewItem>
      <errorID>af21a9aa-a41f-487e-8830-32e08eed5d59</errorID>
      <errorWord>：</errorWord>
      <group>L1_Format</group>
      <groupName>格式问题</groupName>
      <ability>L2_HalfPunc</ability>
      <abilityName>全半角检查</abilityName>
      <candidateList>
        <item>:</item>
      </candidateList>
      <explain>文本全半角错误。</explain>
      <paraID> 4493168</paraID>
      <start>6</start>
      <end>7</end>
      <status>unmodified</status>
      <modifiedWord/>
      <trackRevisions>false</trackRevisions>
    </reviewItem>
    <reviewItem>
      <errorID>445f41ba-9765-4850-a66d-44930e7d118f</errorID>
      <errorWord>：</errorWord>
      <group>L1_Format</group>
      <groupName>格式问题</groupName>
      <ability>L2_HalfPunc</ability>
      <abilityName>全半角检查</abilityName>
      <candidateList>
        <item>:</item>
      </candidateList>
      <explain>文本全半角错误。</explain>
      <paraID> 6F90DDE</paraID>
      <start>6</start>
      <end>7</end>
      <status>unmodified</status>
      <modifiedWord/>
      <trackRevisions>false</trackRevisions>
    </reviewItem>
    <reviewItem>
      <errorID>3334c1e1-8e13-4316-87ed-341eb9f3a8d8</errorID>
      <errorWord>覆盖</errorWord>
      <group>L1_Punc</group>
      <groupName>标点问题</groupName>
      <ability>L2_Punc</ability>
      <abilityName>标点符号检查</abilityName>
      <candidateList>
        <item>，覆盖</item>
      </candidateList>
      <explain/>
      <paraID>185314BA</paraID>
      <start>53</start>
      <end>55</end>
      <status>unmodified</status>
      <modifiedWord/>
      <trackRevisions>false</trackRevisions>
    </reviewItem>
    <reviewItem>
      <errorID>dafde08a-9093-4cb2-8557-47572a8d476d</errorID>
      <errorWord>，</errorWord>
      <group>L1_Grammar</group>
      <groupName>语法问题</groupName>
      <ability>L2_Grammar</ability>
      <abilityName>语法错误</abilityName>
      <candidateList>
        <item>等问题，</item>
      </candidateList>
      <explain/>
      <paraID>46C4ADA7</paraID>
      <start>47</start>
      <end>48</end>
      <status>unmodified</status>
      <modifiedWord/>
      <trackRevisions>false</trackRevisions>
    </reviewItem>
    <reviewItem>
      <errorID>3ddabced-96a2-4b7d-89a8-c81a998788e8</errorID>
      <errorWord>生态红线</errorWord>
      <group>L1_Political</group>
      <groupName>政治性问题</groupName>
      <ability>L2_Unpolitical</ability>
      <abilityName>政治敏感错误</abilityName>
      <candidateList>
        <item>生态保护红线</item>
      </candidateList>
      <explain/>
      <paraID>6D087040</paraID>
      <start>3</start>
      <end>7</end>
      <status>unmodified</status>
      <modifiedWord/>
      <trackRevisions>false</trackRevisions>
    </reviewItem>
    <reviewItem>
      <errorID>b5dd8a29-25f7-466b-925a-cde0c6803f4c</errorID>
      <errorWord>:</errorWord>
      <group>L1_Format</group>
      <groupName>格式问题</groupName>
      <ability>L2_HalfPunc</ability>
      <abilityName>全半角检查</abilityName>
      <candidateList>
        <item>：</item>
      </candidateList>
      <explain>文本全半角错误。</explain>
      <paraID>2FF698DE</paraID>
      <start>6</start>
      <end>7</end>
      <status>unmodified</status>
      <modifiedWord/>
      <trackRevisions>false</trackRevisions>
    </reviewItem>
    <reviewItem>
      <errorID>168cc988-7491-46b9-a9ff-f46a8f726ea0</errorID>
      <errorWord>:</errorWord>
      <group>L1_Punc</group>
      <groupName>标点问题</groupName>
      <ability>L2_Punc</ability>
      <abilityName>标点符号检查</abilityName>
      <candidateList>
        <item>：</item>
      </candidateList>
      <explain/>
      <paraID>3881A395</paraID>
      <start>8</start>
      <end>9</end>
      <status>unmodified</status>
      <modifiedWord/>
      <trackRevisions>false</trackRevisions>
    </reviewItem>
    <reviewItem>
      <errorID>493942a5-9505-4b01-b25e-c590bc1ed762</errorID>
      <errorWord>确</errorWord>
      <group>L1_Word</group>
      <groupName>字词问题</groupName>
      <ability>L2_Typo</ability>
      <abilityName>字词错误</abilityName>
      <candidateList>
        <item>确和</item>
      </candidateList>
      <explain/>
      <paraID>606D6F75</paraID>
      <start>32</start>
      <end>33</end>
      <status>unmodified</status>
      <modifiedWord/>
      <trackRevisions>false</trackRevisions>
    </reviewItem>
    <reviewItem>
      <errorID>ba324812-b487-4c9a-8a10-327ed46e44e8</errorID>
      <errorWord>:</errorWord>
      <group>L1_Format</group>
      <groupName>格式问题</groupName>
      <ability>L2_HalfPunc</ability>
      <abilityName>全半角检查</abilityName>
      <candidateList>
        <item>：</item>
      </candidateList>
      <explain>文本全半角错误。</explain>
      <paraID>58394CD3</paraID>
      <start>10</start>
      <end>11</end>
      <status>unmodified</status>
      <modifiedWord/>
      <trackRevisions>false</trackRevisions>
    </reviewItem>
    <reviewItem>
      <errorID>c659f053-c2de-4728-9306-3fab6e5fe02e</errorID>
      <errorWord>:</errorWord>
      <group>L1_Format</group>
      <groupName>格式问题</groupName>
      <ability>L2_HalfPunc</ability>
      <abilityName>全半角检查</abilityName>
      <candidateList>
        <item>：</item>
      </candidateList>
      <explain>文本全半角错误。</explain>
      <paraID> 514CB9E</paraID>
      <start>8</start>
      <end>9</end>
      <status>unmodified</status>
      <modifiedWord/>
      <trackRevisions>false</trackRevisions>
    </reviewItem>
    <reviewItem>
      <errorID>bd989ef0-8fc1-42f1-ab6f-7a003be1310b</errorID>
      <errorWord>;</errorWord>
      <group>L1_Format</group>
      <groupName>格式问题</groupName>
      <ability>L2_HalfPunc</ability>
      <abilityName>全半角检查</abilityName>
      <candidateList>
        <item>；</item>
      </candidateList>
      <explain>文本全半角错误。</explain>
      <paraID> 514CB9E</paraID>
      <start>64</start>
      <end>65</end>
      <status>unmodified</status>
      <modifiedWord/>
      <trackRevisions>false</trackRevisions>
    </reviewItem>
    <reviewItem>
      <errorID>727a09e9-9f16-4878-82d9-e9d1e170d6aa</errorID>
      <errorWord>:</errorWord>
      <group>L1_Punc</group>
      <groupName>标点问题</groupName>
      <ability>L2_Punc</ability>
      <abilityName>标点符号检查</abilityName>
      <candidateList>
        <item>：</item>
      </candidateList>
      <explain/>
      <paraID> 514CB9E</paraID>
      <start>104</start>
      <end>105</end>
      <status>unmodified</status>
      <modifiedWord/>
      <trackRevisions>false</trackRevisions>
    </reviewItem>
    <reviewItem>
      <errorID>d5565a22-9080-44d8-b2e2-b0d31fb3cf84</errorID>
      <errorWord>;</errorWord>
      <group>L1_Punc</group>
      <groupName>标点问题</groupName>
      <ability>L2_Punc</ability>
      <abilityName>标点符号检查</abilityName>
      <candidateList>
        <item>；</item>
      </candidateList>
      <explain/>
      <paraID> C48F3E5</paraID>
      <start>32</start>
      <end>33</end>
      <status>unmodified</status>
      <modifiedWord/>
      <trackRevisions>false</trackRevisions>
    </reviewItem>
    <reviewItem>
      <errorID>05e19ba9-b9fc-4575-b01b-52ea234f324d</errorID>
      <errorWord>;</errorWord>
      <group>L1_Format</group>
      <groupName>格式问题</groupName>
      <ability>L2_HalfPunc</ability>
      <abilityName>全半角检查</abilityName>
      <candidateList>
        <item>；</item>
      </candidateList>
      <explain>文本全半角错误。</explain>
      <paraID> C48F3E5</paraID>
      <start>74</start>
      <end>75</end>
      <status>unmodified</status>
      <modifiedWord/>
      <trackRevisions>false</trackRevisions>
    </reviewItem>
    <reviewItem>
      <errorID>0f177c45-a31b-4e87-8505-3efa8856846b</errorID>
      <errorWord>;</errorWord>
      <group>L1_Format</group>
      <groupName>格式问题</groupName>
      <ability>L2_HalfPunc</ability>
      <abilityName>全半角检查</abilityName>
      <candidateList>
        <item>；</item>
      </candidateList>
      <explain>文本全半角错误。</explain>
      <paraID>643E4D9A</paraID>
      <start>34</start>
      <end>35</end>
      <status>unmodified</status>
      <modifiedWord/>
      <trackRevisions>false</trackRevisions>
    </reviewItem>
    <reviewItem>
      <errorID>b7ce09fc-8de3-4cae-9365-efa4acd01af8</errorID>
      <errorWord>准价</errorWord>
      <group>L1_Word</group>
      <groupName>字词问题</groupName>
      <ability>L2_Typo</ability>
      <abilityName>字词错误</abilityName>
      <candidateList>
        <item>基准价</item>
      </candidateList>
      <explain/>
      <paraID> 9D4134A</paraID>
      <start>0</start>
      <end>2</end>
      <status>unmodified</status>
      <modifiedWord/>
      <trackRevisions>false</trackRevisions>
    </reviewItem>
    <reviewItem>
      <errorID>abc656c4-584e-4bf6-8c9a-592201278d8b</errorID>
      <errorWord>从基本分</errorWord>
      <group>L1_Grammar</group>
      <groupName>语法问题</groupName>
      <ability>L2_Grammar</ability>
      <abilityName>语法错误</abilityName>
      <candidateList>
        <item>从</item>
      </candidateList>
      <explain/>
      <paraID> 9D4134A</paraID>
      <start>3</start>
      <end>7</end>
      <status>unmodified</status>
      <modifiedWord/>
      <trackRevisions>false</trackRevisions>
    </reviewItem>
    <reviewItem>
      <errorID>071abb47-d80d-4c91-85f2-9392735e2caf</errorID>
      <errorWord>。</errorWord>
      <group>L1_Punc</group>
      <groupName>标点问题</groupName>
      <ability>L2_Punc</ability>
      <abilityName>标点符号检查</abilityName>
      <candidateList>
        <item>，</item>
      </candidateList>
      <explain/>
      <paraID> 9D4134A</paraID>
      <start>31</start>
      <end>32</end>
      <status>unmodified</status>
      <modifiedWord/>
      <trackRevisions>false</trackRevisions>
    </reviewItem>
    <reviewItem>
      <errorID>dcc721c7-b7e5-4c81-a396-251ab123a48d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5BC438E9</paraID>
      <start>0</start>
      <end>2</end>
      <status>unmodified</status>
      <modifiedWord/>
      <trackRevisions>false</trackRevisions>
    </reviewItem>
    <reviewItem>
      <errorID>2d310296-a393-4dee-b014-6c96850f655d</errorID>
      <errorWord>；</errorWord>
      <group>L1_Punc</group>
      <groupName>标点问题</groupName>
      <ability>L2_Punc</ability>
      <abilityName>标点符号检查</abilityName>
      <candidateList>
        <item>。</item>
      </candidateList>
      <explain/>
      <paraID>11C81E96</paraID>
      <start>8</start>
      <end>9</end>
      <status>unmodified</status>
      <modifiedWord/>
      <trackRevisions>false</trackRevisions>
    </reviewItem>
    <reviewItem>
      <errorID>264f2440-da34-40b8-a1f5-0ee64ef3bad7</errorID>
      <errorWord>进入到</errorWord>
      <group>L1_Word</group>
      <groupName>字词问题</groupName>
      <ability>L2_Typo</ability>
      <abilityName>字词错误</abilityName>
      <candidateList>
        <item>进入</item>
      </candidateList>
      <explain/>
      <paraID>11C81E96</paraID>
      <start>35</start>
      <end>38</end>
      <status>unmodified</status>
      <modifiedWord/>
      <trackRevisions>false</trackRevisions>
    </reviewItem>
    <reviewItem>
      <errorID>66275325-7bb0-41ef-b74e-6d3fbec50cd7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454A0F19</paraID>
      <start>0</start>
      <end>2</end>
      <status>unmodified</status>
      <modifiedWord/>
      <trackRevisions>false</trackRevisions>
    </reviewItem>
    <reviewItem>
      <errorID>1dc03069-40a8-4732-86e3-3cce0376e3e0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123394AF</paraID>
      <start>0</start>
      <end>2</end>
      <status>unmodified</status>
      <modifiedWord/>
      <trackRevisions>false</trackRevisions>
    </reviewItem>
    <reviewItem>
      <errorID>165dcf48-9f78-4a8a-9fd3-819aefcac072</errorID>
      <errorWord>谈判</errorWord>
      <group>L1_Word</group>
      <groupName>字词问题</groupName>
      <ability>L2_Typo</ability>
      <abilityName>字词错误</abilityName>
      <candidateList>
        <item> 谈判</item>
      </candidateList>
      <explain/>
      <paraID> A3270C0</paraID>
      <start>5</start>
      <end>7</end>
      <status>unmodified</status>
      <modifiedWord/>
      <trackRevisions>false</trackRevisions>
    </reviewItem>
    <reviewItem>
      <errorID>c11c5869-5cbc-4695-be64-f1c25ff72405</errorID>
      <errorWord>谈判</errorWord>
      <group>L1_Word</group>
      <groupName>字词问题</groupName>
      <ability>L2_Typo</ability>
      <abilityName>字词错误</abilityName>
      <candidateList>
        <item> 谈判</item>
      </candidateList>
      <explain/>
      <paraID>71FE69DD</paraID>
      <start>5</start>
      <end>7</end>
      <status>unmodified</status>
      <modifiedWord/>
      <trackRevisions>false</trackRevisions>
    </reviewItem>
    <reviewItem>
      <errorID>0dfc421f-b930-42a0-8be5-24b3c840d501</errorID>
      <errorWord>竞争性</errorWord>
      <group>L1_Word</group>
      <groupName>字词问题</groupName>
      <ability>L2_Typo</ability>
      <abilityName>字词错误</abilityName>
      <candidateList>
        <item> 竞争性</item>
      </candidateList>
      <explain/>
      <paraID>48304A28</paraID>
      <start>5</start>
      <end>8</end>
      <status>unmodified</status>
      <modifiedWord/>
      <trackRevisions>false</trackRevisions>
    </reviewItem>
    <reviewItem>
      <errorID>14ba27b2-5cc9-4908-a252-fbbe99d7ec31</errorID>
      <errorWord>为</errorWord>
      <group>L1_Word</group>
      <groupName>字词问题</groupName>
      <ability>L2_Typo</ability>
      <abilityName>字词错误</abilityName>
      <candidateList>
        <item> 为</item>
      </candidateList>
      <explain/>
      <paraID>7F99B892</paraID>
      <start>5</start>
      <end>6</end>
      <status>unmodified</status>
      <modifiedWord/>
      <trackRevisions>false</trackRevisions>
    </reviewItem>
    <reviewItem>
      <errorID>14315f1f-47ff-474d-bb4e-02a3941204ee</errorID>
      <errorWord>有助于对</errorWord>
      <group>L1_Grammar</group>
      <groupName>语法问题</groupName>
      <ability>L2_Grammar</ability>
      <abilityName>语法错误</abilityName>
      <candidateList>
        <item>有助于</item>
      </candidateList>
      <explain>该表达中的“有助于对”存在语义重复。【词汇解析】有助于：对做某事有帮助的意思。包含了“对”的意思。</explain>
      <paraID>7F99B892</paraID>
      <start>6</start>
      <end>10</end>
      <status>unmodified</status>
      <modifiedWord/>
      <trackRevisions>false</trackRevisions>
    </reviewItem>
    <reviewItem>
      <errorID>5619323c-3032-49ca-a8d0-51bf6bc2287e</errorID>
      <errorWord>要求对</errorWord>
      <group>L1_Word</group>
      <groupName>字词问题</groupName>
      <ability>L2_Typo</ability>
      <abilityName>字词错误</abilityName>
      <candidateList>
        <item>要求</item>
      </candidateList>
      <explain/>
      <paraID>7F99B892</paraID>
      <start>33</start>
      <end>36</end>
      <status>unmodified</status>
      <modifiedWord/>
      <trackRevisions>false</trackRevisions>
    </reviewItem>
    <reviewItem>
      <errorID>80dfda31-97ff-4935-b847-97b7955e4433</errorID>
      <errorWord>要求和答复均现场</errorWord>
      <group>L1_Word</group>
      <groupName>字词问题</groupName>
      <ability>L2_Typo</ability>
      <abilityName>字词错误</abilityName>
      <candidateList>
        <item>要求和答复均在现场</item>
      </candidateList>
      <explain/>
      <paraID>7F99B892</paraID>
      <start>55</start>
      <end>63</end>
      <status>unmodified</status>
      <modifiedWord/>
      <trackRevisions>false</trackRevisions>
    </reviewItem>
    <reviewItem>
      <errorID>7c08c9bf-3c1a-41c6-923b-60aac9e7447e</errorID>
      <errorWord>谈判</errorWord>
      <group>L1_Word</group>
      <groupName>字词问题</groupName>
      <ability>L2_Typo</ability>
      <abilityName>字词错误</abilityName>
      <candidateList>
        <item> 谈判</item>
      </candidateList>
      <explain/>
      <paraID>474AA34A</paraID>
      <start>5</start>
      <end>7</end>
      <status>unmodified</status>
      <modifiedWord/>
      <trackRevisions>false</trackRevisions>
    </reviewItem>
    <reviewItem>
      <errorID>1023c298-f424-49e7-a9f7-3a606a35f628</errorID>
      <errorWord>应当</errorWord>
      <group>L1_Grammar</group>
      <groupName>语法问题</groupName>
      <ability>L2_Grammar</ability>
      <abilityName>语法错误</abilityName>
      <candidateList>
        <item>，供应商应当</item>
      </candidateList>
      <explain/>
      <paraID>474AA34A</paraID>
      <start>64</start>
      <end>66</end>
      <status>unmodified</status>
      <modifiedWord/>
      <trackRevisions>false</trackRevisions>
    </reviewItem>
    <reviewItem>
      <errorID>817b14da-18e3-4e5d-9be1-732f7cefa85f</errorID>
      <errorWord>谈判</errorWord>
      <group>L1_Word</group>
      <groupName>字词问题</groupName>
      <ability>L2_Typo</ability>
      <abilityName>字词错误</abilityName>
      <candidateList>
        <item> 谈判</item>
      </candidateList>
      <explain/>
      <paraID>1567173E</paraID>
      <start>5</start>
      <end>7</end>
      <status>unmodified</status>
      <modifiedWord/>
      <trackRevisions>false</trackRevisions>
    </reviewItem>
    <reviewItem>
      <errorID>27640951-c7d3-4c3b-a4f1-058768e7b2d4</errorID>
      <errorWord>谈判</errorWord>
      <group>L1_Word</group>
      <groupName>字词问题</groupName>
      <ability>L2_Typo</ability>
      <abilityName>字词错误</abilityName>
      <candidateList>
        <item> 谈判</item>
      </candidateList>
      <explain/>
      <paraID>2EF35255</paraID>
      <start>5</start>
      <end>7</end>
      <status>unmodified</status>
      <modifiedWord/>
      <trackRevisions>false</trackRevisions>
    </reviewItem>
    <reviewItem>
      <errorID>8ed6c117-5f7c-4ef1-a112-fbdad14beae8</errorID>
      <errorWord>，</errorWord>
      <group>L1_Punc</group>
      <groupName>标点问题</groupName>
      <ability>L2_Punc</ability>
      <abilityName>标点符号检查</abilityName>
      <candidateList>
        <item>。</item>
      </candidateList>
      <explain/>
      <paraID>2EF35255</paraID>
      <start>53</start>
      <end>54</end>
      <status>unmodified</status>
      <modifiedWord/>
      <trackRevisions>false</trackRevisions>
    </reviewItem>
    <reviewItem>
      <errorID>776fed6e-21c0-42c7-8be6-e3038ceec25f</errorID>
      <errorWord>谈判</errorWord>
      <group>L1_Word</group>
      <groupName>字词问题</groupName>
      <ability>L2_Typo</ability>
      <abilityName>字词错误</abilityName>
      <candidateList>
        <item> 谈判</item>
      </candidateList>
      <explain/>
      <paraID>47AA522F</paraID>
      <start>5</start>
      <end>7</end>
      <status>unmodified</status>
      <modifiedWord/>
      <trackRevisions>false</trackRevisions>
    </reviewItem>
    <reviewItem>
      <errorID>aa167815-e6fa-4c24-a1b1-ae5901140878</errorID>
      <errorWord>原则做出结论</errorWord>
      <group>L1_Word</group>
      <groupName>字词问题</groupName>
      <ability>L2_Typo</ability>
      <abilityName>字词错误</abilityName>
      <candidateList>
        <item>原则作出结论</item>
      </candidateList>
      <explain/>
      <paraID>47AA522F</paraID>
      <start>63</start>
      <end>69</end>
      <status>unmodified</status>
      <modifiedWord/>
      <trackRevisions>false</trackRevisions>
    </reviewItem>
    <reviewItem>
      <errorID>41111fbc-f51e-42bc-9d37-cb366107c9c1</errorID>
      <errorWord>完成</errorWord>
      <group>L1_Word</group>
      <groupName>字词问题</groupName>
      <ability>L2_Typo</ability>
      <abilityName>字词错误</abilityName>
      <candidateList>
        <item> 完成</item>
      </candidateList>
      <explain/>
      <paraID>13EE168F</paraID>
      <start>5</start>
      <end>7</end>
      <status>unmodified</status>
      <modifiedWord/>
      <trackRevisions>false</trackRevisions>
    </reviewItem>
    <reviewItem>
      <errorID>2d498ff1-b114-4886-9f83-9644c401e449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365A223C</paraID>
      <start>0</start>
      <end>2</end>
      <status>unmodified</status>
      <modifiedWord/>
      <trackRevisions>false</trackRevisions>
    </reviewItem>
    <reviewItem>
      <errorID>0b5de319-e148-4df5-b2e7-bd0f3580d241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3AE03A67</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64b53f7-39b2-4217-8c32-3431d35dcb21}">
  <ds:schemaRefs/>
</ds:datastoreItem>
</file>

<file path=docProps/app.xml><?xml version="1.0" encoding="utf-8"?>
<Properties xmlns="http://schemas.openxmlformats.org/officeDocument/2006/extended-properties" xmlns:vt="http://schemas.openxmlformats.org/officeDocument/2006/docPropsVTypes">
  <Template>Normal</Template>
  <Pages>68</Pages>
  <Words>12709</Words>
  <Characters>13131</Characters>
  <Lines>1024</Lines>
  <Paragraphs>1004</Paragraphs>
  <TotalTime>9</TotalTime>
  <ScaleCrop>false</ScaleCrop>
  <LinksUpToDate>false</LinksUpToDate>
  <CharactersWithSpaces>13329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2020-11-02T08:27:00Z</dcterms:created>
  <dc:creator>马 俊松</dc:creator>
  <cp:lastModifiedBy>Ocean</cp:lastModifiedBy>
  <cp:lastPrinted>2022-12-07T09:20:00Z</cp:lastPrinted>
  <dcterms:modified xsi:type="dcterms:W3CDTF">2026-10-21T01:48:17Z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6887B5CE5A684102A1D24F291F59F6FF_13</vt:lpwstr>
  </property>
  <property fmtid="{D5CDD505-2E9C-101B-9397-08002B2CF9AE}" pid="4" name="KSOTemplateDocerSaveRecord">
    <vt:lpwstr>eyJoZGlkIjoiMWZmMGM2ZWRhMjM0YmI5ZThlNTg5OGE3ZjY0Y2EwNjgiLCJ1c2VySWQiOiIyOTcxNTgzODYifQ==</vt:lpwstr>
  </property>
</Properties>
</file>