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43A27C">
      <w:pPr>
        <w:pStyle w:val="6"/>
        <w:rPr>
          <w:rFonts w:hint="eastAsia" w:asciiTheme="minorEastAsia" w:hAnsiTheme="minorEastAsia" w:eastAsiaTheme="minorEastAsia" w:cstheme="minorEastAsia"/>
        </w:rPr>
      </w:pPr>
    </w:p>
    <w:p w14:paraId="3BBD2E36">
      <w:pPr>
        <w:rPr>
          <w:rFonts w:hint="eastAsia" w:asciiTheme="minorEastAsia" w:hAnsiTheme="minorEastAsia" w:eastAsiaTheme="minorEastAsia" w:cstheme="minorEastAsia"/>
        </w:rPr>
      </w:pPr>
    </w:p>
    <w:p w14:paraId="63A2AC2D">
      <w:pPr>
        <w:pStyle w:val="26"/>
      </w:pPr>
    </w:p>
    <w:p w14:paraId="72B41D07">
      <w:pPr>
        <w:pStyle w:val="26"/>
      </w:pPr>
    </w:p>
    <w:p w14:paraId="02CA77DA">
      <w:pPr>
        <w:spacing w:line="800" w:lineRule="exact"/>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会泽云能投新能源开发有限公司</w:t>
      </w:r>
    </w:p>
    <w:p w14:paraId="2C64A5A9">
      <w:pPr>
        <w:spacing w:line="800" w:lineRule="exact"/>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highlight w:val="none"/>
        </w:rPr>
        <w:t>曲靖会泽县大竹山、紧风口、五星风电场夜间迁徙鸟类及黑颈鹤生态现状调查</w:t>
      </w:r>
      <w:r>
        <w:rPr>
          <w:rFonts w:hint="eastAsia" w:asciiTheme="minorEastAsia" w:hAnsiTheme="minorEastAsia" w:eastAsiaTheme="minorEastAsia" w:cstheme="minorEastAsia"/>
          <w:b/>
          <w:bCs/>
          <w:sz w:val="44"/>
          <w:szCs w:val="44"/>
        </w:rPr>
        <w:t>技术服务</w:t>
      </w:r>
    </w:p>
    <w:p w14:paraId="2C341878">
      <w:pPr>
        <w:pStyle w:val="19"/>
        <w:jc w:val="center"/>
        <w:rPr>
          <w:rFonts w:hint="eastAsia" w:asciiTheme="minorEastAsia" w:hAnsiTheme="minorEastAsia" w:cstheme="minorEastAsia"/>
          <w:b/>
          <w:bCs/>
        </w:rPr>
      </w:pPr>
    </w:p>
    <w:p w14:paraId="659B766E">
      <w:pPr>
        <w:pStyle w:val="19"/>
        <w:jc w:val="center"/>
        <w:rPr>
          <w:rFonts w:hint="eastAsia" w:asciiTheme="minorEastAsia" w:hAnsiTheme="minorEastAsia" w:cstheme="minorEastAsia"/>
          <w:b/>
          <w:bCs/>
        </w:rPr>
      </w:pPr>
    </w:p>
    <w:p w14:paraId="181B34B4">
      <w:pPr>
        <w:pStyle w:val="19"/>
        <w:jc w:val="center"/>
        <w:rPr>
          <w:rFonts w:hint="eastAsia" w:asciiTheme="minorEastAsia" w:hAnsiTheme="minorEastAsia" w:cstheme="minorEastAsia"/>
          <w:b/>
          <w:bCs/>
        </w:rPr>
      </w:pPr>
    </w:p>
    <w:p w14:paraId="66C18F97">
      <w:pPr>
        <w:pStyle w:val="19"/>
        <w:jc w:val="center"/>
        <w:rPr>
          <w:rFonts w:hint="eastAsia" w:asciiTheme="minorEastAsia" w:hAnsiTheme="minorEastAsia" w:cstheme="minorEastAsia"/>
          <w:b/>
          <w:bCs/>
        </w:rPr>
      </w:pPr>
    </w:p>
    <w:p w14:paraId="2AAE8885">
      <w:pPr>
        <w:pStyle w:val="19"/>
        <w:jc w:val="center"/>
        <w:rPr>
          <w:rFonts w:hint="eastAsia" w:asciiTheme="minorEastAsia" w:hAnsiTheme="minorEastAsia" w:cstheme="minorEastAsia"/>
          <w:b/>
          <w:bCs/>
        </w:rPr>
      </w:pPr>
    </w:p>
    <w:p w14:paraId="04B8290B">
      <w:pPr>
        <w:pStyle w:val="19"/>
        <w:rPr>
          <w:rFonts w:hint="eastAsia" w:asciiTheme="minorEastAsia" w:hAnsiTheme="minorEastAsia" w:cstheme="minorEastAsia"/>
          <w:b/>
          <w:bCs/>
        </w:rPr>
      </w:pPr>
    </w:p>
    <w:p w14:paraId="280B2C7E">
      <w:pPr>
        <w:pStyle w:val="19"/>
        <w:rPr>
          <w:rFonts w:hint="eastAsia" w:asciiTheme="minorEastAsia" w:hAnsiTheme="minorEastAsia" w:cstheme="minorEastAsia"/>
          <w:b/>
          <w:bCs/>
        </w:rPr>
      </w:pPr>
    </w:p>
    <w:p w14:paraId="4FB698AB">
      <w:pPr>
        <w:pStyle w:val="19"/>
        <w:jc w:val="center"/>
        <w:rPr>
          <w:rFonts w:hint="eastAsia" w:asciiTheme="minorEastAsia" w:hAnsiTheme="minorEastAsia" w:cstheme="minorEastAsia"/>
          <w:b/>
          <w:bCs/>
        </w:rPr>
      </w:pPr>
    </w:p>
    <w:p w14:paraId="2B0BA91F">
      <w:pPr>
        <w:spacing w:line="800" w:lineRule="exact"/>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竞争性谈判文件</w:t>
      </w:r>
    </w:p>
    <w:p w14:paraId="7963CB4C">
      <w:pPr>
        <w:spacing w:line="360" w:lineRule="auto"/>
        <w:jc w:val="center"/>
        <w:rPr>
          <w:rFonts w:hint="eastAsia" w:asciiTheme="minorEastAsia" w:hAnsiTheme="minorEastAsia" w:eastAsiaTheme="minorEastAsia" w:cstheme="minorEastAsia"/>
          <w:b/>
          <w:bCs/>
        </w:rPr>
      </w:pPr>
    </w:p>
    <w:p w14:paraId="047B15EE">
      <w:pPr>
        <w:spacing w:line="360" w:lineRule="auto"/>
        <w:jc w:val="center"/>
        <w:rPr>
          <w:rFonts w:hint="eastAsia" w:asciiTheme="minorEastAsia" w:hAnsiTheme="minorEastAsia" w:eastAsiaTheme="minorEastAsia" w:cstheme="minorEastAsia"/>
          <w:b/>
          <w:bCs/>
        </w:rPr>
      </w:pPr>
    </w:p>
    <w:p w14:paraId="0104ED8F">
      <w:pPr>
        <w:spacing w:line="360" w:lineRule="auto"/>
        <w:jc w:val="center"/>
        <w:rPr>
          <w:rFonts w:hint="eastAsia" w:asciiTheme="minorEastAsia" w:hAnsiTheme="minorEastAsia" w:eastAsiaTheme="minorEastAsia" w:cstheme="minorEastAsia"/>
          <w:b/>
          <w:bCs/>
        </w:rPr>
      </w:pPr>
    </w:p>
    <w:p w14:paraId="351A2CDD">
      <w:pPr>
        <w:spacing w:line="360" w:lineRule="auto"/>
        <w:rPr>
          <w:rFonts w:hint="eastAsia" w:asciiTheme="minorEastAsia" w:hAnsiTheme="minorEastAsia" w:eastAsiaTheme="minorEastAsia" w:cstheme="minorEastAsia"/>
          <w:b/>
          <w:bCs/>
          <w:sz w:val="32"/>
          <w:szCs w:val="32"/>
        </w:rPr>
      </w:pPr>
    </w:p>
    <w:p w14:paraId="4837F0AE">
      <w:pPr>
        <w:pStyle w:val="26"/>
        <w:rPr>
          <w:rFonts w:hint="eastAsia" w:asciiTheme="minorEastAsia" w:hAnsiTheme="minorEastAsia" w:cstheme="minorEastAsia"/>
          <w:b/>
          <w:bCs/>
          <w:sz w:val="32"/>
          <w:szCs w:val="32"/>
        </w:rPr>
      </w:pPr>
    </w:p>
    <w:p w14:paraId="251912C0">
      <w:pPr>
        <w:spacing w:line="360" w:lineRule="auto"/>
        <w:rPr>
          <w:rFonts w:hint="eastAsia" w:asciiTheme="minorEastAsia" w:hAnsiTheme="minorEastAsia" w:eastAsiaTheme="minorEastAsia" w:cstheme="minorEastAsia"/>
          <w:b/>
          <w:bCs/>
          <w:sz w:val="32"/>
          <w:szCs w:val="32"/>
        </w:rPr>
      </w:pPr>
    </w:p>
    <w:p w14:paraId="4DF10F24">
      <w:pPr>
        <w:spacing w:line="560" w:lineRule="atLeast"/>
        <w:jc w:val="center"/>
        <w:rPr>
          <w:rFonts w:hint="eastAsia" w:asciiTheme="minorEastAsia" w:hAnsiTheme="minorEastAsia" w:eastAsiaTheme="minorEastAsia" w:cstheme="minorEastAsia"/>
          <w:b/>
          <w:bCs/>
          <w:sz w:val="32"/>
          <w:szCs w:val="44"/>
        </w:rPr>
      </w:pPr>
      <w:r>
        <w:rPr>
          <w:rFonts w:hint="eastAsia" w:asciiTheme="minorEastAsia" w:hAnsiTheme="minorEastAsia" w:eastAsiaTheme="minorEastAsia" w:cstheme="minorEastAsia"/>
          <w:b/>
          <w:bCs/>
          <w:sz w:val="32"/>
          <w:szCs w:val="44"/>
        </w:rPr>
        <w:t>日  期：202</w:t>
      </w:r>
      <w:r>
        <w:rPr>
          <w:rFonts w:hint="eastAsia" w:asciiTheme="minorEastAsia" w:hAnsiTheme="minorEastAsia" w:eastAsiaTheme="minorEastAsia" w:cstheme="minorEastAsia"/>
          <w:b/>
          <w:bCs/>
          <w:sz w:val="32"/>
          <w:szCs w:val="44"/>
          <w:lang w:val="en-US" w:eastAsia="zh-CN"/>
        </w:rPr>
        <w:t>6</w:t>
      </w:r>
      <w:r>
        <w:rPr>
          <w:rFonts w:hint="eastAsia" w:asciiTheme="minorEastAsia" w:hAnsiTheme="minorEastAsia" w:eastAsiaTheme="minorEastAsia" w:cstheme="minorEastAsia"/>
          <w:b/>
          <w:bCs/>
          <w:sz w:val="32"/>
          <w:szCs w:val="44"/>
        </w:rPr>
        <w:t>年</w:t>
      </w:r>
      <w:r>
        <w:rPr>
          <w:rFonts w:hint="eastAsia" w:asciiTheme="minorEastAsia" w:hAnsiTheme="minorEastAsia" w:eastAsiaTheme="minorEastAsia" w:cstheme="minorEastAsia"/>
          <w:b/>
          <w:bCs/>
          <w:sz w:val="32"/>
          <w:szCs w:val="44"/>
          <w:lang w:val="en-US" w:eastAsia="zh-CN"/>
        </w:rPr>
        <w:t>10</w:t>
      </w:r>
      <w:r>
        <w:rPr>
          <w:rFonts w:hint="eastAsia" w:asciiTheme="minorEastAsia" w:hAnsiTheme="minorEastAsia" w:eastAsiaTheme="minorEastAsia" w:cstheme="minorEastAsia"/>
          <w:b/>
          <w:bCs/>
          <w:sz w:val="32"/>
          <w:szCs w:val="44"/>
        </w:rPr>
        <w:t>月</w:t>
      </w:r>
    </w:p>
    <w:p w14:paraId="33DEA52E">
      <w:pPr>
        <w:spacing w:line="560" w:lineRule="atLeast"/>
        <w:jc w:val="center"/>
        <w:rPr>
          <w:rFonts w:hint="eastAsia" w:asciiTheme="minorEastAsia" w:hAnsiTheme="minorEastAsia" w:eastAsiaTheme="minorEastAsia" w:cstheme="minorEastAsia"/>
          <w:sz w:val="32"/>
          <w:szCs w:val="44"/>
        </w:rPr>
      </w:pPr>
      <w:r>
        <w:rPr>
          <w:rFonts w:hint="eastAsia" w:asciiTheme="minorEastAsia" w:hAnsiTheme="minorEastAsia" w:eastAsiaTheme="minorEastAsia" w:cstheme="minorEastAsia"/>
          <w:b/>
          <w:bCs/>
          <w:sz w:val="32"/>
          <w:szCs w:val="44"/>
        </w:rPr>
        <w:t>发包人:会泽云能投新能源开发有限公司</w:t>
      </w:r>
    </w:p>
    <w:p w14:paraId="7F73AC06">
      <w:pPr>
        <w:widowControl/>
        <w:tabs>
          <w:tab w:val="center" w:pos="4212"/>
          <w:tab w:val="left" w:pos="7036"/>
        </w:tabs>
        <w:jc w:val="left"/>
        <w:rPr>
          <w:rFonts w:hint="eastAsia" w:ascii="新宋体" w:hAnsi="新宋体" w:eastAsia="新宋体"/>
          <w:sz w:val="44"/>
        </w:rPr>
      </w:pPr>
    </w:p>
    <w:p w14:paraId="139B6BFA">
      <w:pPr>
        <w:widowControl/>
        <w:tabs>
          <w:tab w:val="center" w:pos="4212"/>
          <w:tab w:val="left" w:pos="7036"/>
        </w:tabs>
        <w:jc w:val="left"/>
        <w:rPr>
          <w:rFonts w:hint="eastAsia" w:ascii="新宋体" w:hAnsi="新宋体" w:eastAsia="新宋体"/>
          <w:sz w:val="44"/>
        </w:rPr>
      </w:pPr>
    </w:p>
    <w:p w14:paraId="4C8A0ACB">
      <w:pPr>
        <w:widowControl/>
        <w:tabs>
          <w:tab w:val="center" w:pos="4212"/>
          <w:tab w:val="left" w:pos="7036"/>
        </w:tabs>
        <w:jc w:val="left"/>
        <w:rPr>
          <w:rFonts w:hint="eastAsia" w:ascii="新宋体" w:hAnsi="新宋体" w:eastAsia="新宋体"/>
          <w:sz w:val="44"/>
        </w:rPr>
      </w:pPr>
    </w:p>
    <w:p w14:paraId="66CCF7B1">
      <w:pPr>
        <w:widowControl/>
        <w:tabs>
          <w:tab w:val="center" w:pos="4212"/>
          <w:tab w:val="left" w:pos="7036"/>
        </w:tabs>
        <w:jc w:val="left"/>
        <w:rPr>
          <w:rFonts w:hint="eastAsia" w:ascii="宋体" w:hAnsi="宋体"/>
          <w:b/>
          <w:bCs/>
          <w:sz w:val="32"/>
          <w:szCs w:val="32"/>
        </w:rPr>
      </w:pPr>
      <w:r>
        <w:rPr>
          <w:rFonts w:hint="eastAsia" w:ascii="新宋体" w:hAnsi="新宋体" w:eastAsia="新宋体"/>
          <w:sz w:val="44"/>
        </w:rPr>
        <w:tab/>
      </w:r>
      <w:r>
        <w:rPr>
          <w:rFonts w:hint="eastAsia" w:ascii="宋体" w:hAnsi="宋体"/>
          <w:b/>
          <w:bCs/>
          <w:sz w:val="44"/>
          <w:szCs w:val="44"/>
        </w:rPr>
        <w:t>目</w:t>
      </w:r>
      <w:r>
        <w:rPr>
          <w:rFonts w:ascii="宋体" w:hAnsi="宋体"/>
          <w:b/>
          <w:bCs/>
          <w:sz w:val="44"/>
          <w:szCs w:val="44"/>
        </w:rPr>
        <w:t xml:space="preserve"> </w:t>
      </w:r>
      <w:r>
        <w:rPr>
          <w:rFonts w:hint="eastAsia" w:ascii="宋体" w:hAnsi="宋体"/>
          <w:b/>
          <w:bCs/>
          <w:sz w:val="44"/>
          <w:szCs w:val="44"/>
        </w:rPr>
        <w:t xml:space="preserve"> 录</w:t>
      </w:r>
      <w:r>
        <w:rPr>
          <w:rFonts w:hint="eastAsia" w:ascii="宋体" w:hAnsi="宋体"/>
          <w:b/>
          <w:bCs/>
          <w:sz w:val="44"/>
          <w:szCs w:val="44"/>
        </w:rPr>
        <w:tab/>
      </w:r>
    </w:p>
    <w:p w14:paraId="60473B5B">
      <w:pPr>
        <w:spacing w:line="360" w:lineRule="auto"/>
        <w:ind w:firstLine="281"/>
        <w:jc w:val="center"/>
        <w:rPr>
          <w:rFonts w:hint="eastAsia" w:ascii="宋体" w:hAnsi="宋体"/>
          <w:b/>
          <w:bCs/>
          <w:sz w:val="44"/>
          <w:szCs w:val="44"/>
        </w:rPr>
      </w:pPr>
    </w:p>
    <w:sdt>
      <w:sdtPr>
        <w:rPr>
          <w:rFonts w:ascii="宋体" w:hAnsi="宋体"/>
        </w:rPr>
        <w:id w:val="147475024"/>
        <w15:color w:val="DBDBDB"/>
        <w:docPartObj>
          <w:docPartGallery w:val="Table of Contents"/>
          <w:docPartUnique/>
        </w:docPartObj>
      </w:sdtPr>
      <w:sdtEndPr>
        <w:rPr>
          <w:rFonts w:ascii="宋体" w:hAnsi="宋体"/>
          <w:sz w:val="28"/>
          <w:szCs w:val="28"/>
        </w:rPr>
      </w:sdtEndPr>
      <w:sdtContent>
        <w:p w14:paraId="27BD0E24">
          <w:pPr>
            <w:jc w:val="center"/>
          </w:pPr>
        </w:p>
        <w:p w14:paraId="1AD44D21">
          <w:pPr>
            <w:pStyle w:val="279"/>
            <w:tabs>
              <w:tab w:val="right" w:leader="dot" w:pos="8844"/>
            </w:tabs>
            <w:rPr>
              <w:sz w:val="28"/>
              <w:szCs w:val="28"/>
            </w:rPr>
          </w:pPr>
          <w:r>
            <w:rPr>
              <w:sz w:val="28"/>
              <w:szCs w:val="28"/>
            </w:rPr>
            <w:fldChar w:fldCharType="begin"/>
          </w:r>
          <w:r>
            <w:rPr>
              <w:sz w:val="28"/>
              <w:szCs w:val="28"/>
            </w:rPr>
            <w:instrText xml:space="preserve">TOC \o "1-1" \h \u </w:instrText>
          </w:r>
          <w:r>
            <w:rPr>
              <w:sz w:val="28"/>
              <w:szCs w:val="28"/>
            </w:rPr>
            <w:fldChar w:fldCharType="separate"/>
          </w:r>
          <w:r>
            <w:fldChar w:fldCharType="begin"/>
          </w:r>
          <w:r>
            <w:instrText xml:space="preserve"> HYPERLINK \l "_Toc8423" </w:instrText>
          </w:r>
          <w:r>
            <w:fldChar w:fldCharType="separate"/>
          </w:r>
          <w:r>
            <w:rPr>
              <w:sz w:val="28"/>
              <w:szCs w:val="28"/>
            </w:rPr>
            <w:t>第一章</w:t>
          </w:r>
          <w:r>
            <w:rPr>
              <w:rFonts w:hint="eastAsia"/>
              <w:sz w:val="28"/>
              <w:szCs w:val="28"/>
            </w:rPr>
            <w:t xml:space="preserve"> </w:t>
          </w:r>
          <w:r>
            <w:rPr>
              <w:sz w:val="28"/>
              <w:szCs w:val="28"/>
            </w:rPr>
            <w:t xml:space="preserve"> </w:t>
          </w:r>
          <w:r>
            <w:rPr>
              <w:rFonts w:hint="eastAsia"/>
              <w:sz w:val="28"/>
              <w:szCs w:val="28"/>
            </w:rPr>
            <w:t>竞争性谈判邀请</w:t>
          </w:r>
          <w:r>
            <w:rPr>
              <w:sz w:val="28"/>
              <w:szCs w:val="28"/>
            </w:rPr>
            <w:t>函</w:t>
          </w:r>
          <w:r>
            <w:rPr>
              <w:rFonts w:hint="eastAsia"/>
              <w:sz w:val="28"/>
              <w:szCs w:val="28"/>
            </w:rPr>
            <w:t>.......................................................................................2</w:t>
          </w:r>
          <w:r>
            <w:rPr>
              <w:rFonts w:hint="eastAsia"/>
              <w:sz w:val="28"/>
              <w:szCs w:val="28"/>
            </w:rPr>
            <w:fldChar w:fldCharType="end"/>
          </w:r>
        </w:p>
        <w:p w14:paraId="5D9F9A7E">
          <w:pPr>
            <w:pStyle w:val="279"/>
            <w:tabs>
              <w:tab w:val="right" w:leader="dot" w:pos="8844"/>
            </w:tabs>
            <w:rPr>
              <w:sz w:val="28"/>
              <w:szCs w:val="28"/>
            </w:rPr>
          </w:pPr>
          <w:r>
            <w:fldChar w:fldCharType="begin"/>
          </w:r>
          <w:r>
            <w:instrText xml:space="preserve"> HYPERLINK \l "_Toc10249" </w:instrText>
          </w:r>
          <w:r>
            <w:fldChar w:fldCharType="separate"/>
          </w:r>
          <w:r>
            <w:rPr>
              <w:sz w:val="28"/>
              <w:szCs w:val="28"/>
            </w:rPr>
            <w:t>第二章</w:t>
          </w:r>
          <w:r>
            <w:rPr>
              <w:rFonts w:hint="eastAsia"/>
              <w:sz w:val="28"/>
              <w:szCs w:val="28"/>
            </w:rPr>
            <w:t xml:space="preserve"> </w:t>
          </w:r>
          <w:r>
            <w:rPr>
              <w:sz w:val="28"/>
              <w:szCs w:val="28"/>
            </w:rPr>
            <w:t xml:space="preserve"> 谈判申请</w:t>
          </w:r>
          <w:r>
            <w:rPr>
              <w:rFonts w:hint="eastAsia"/>
              <w:sz w:val="28"/>
              <w:szCs w:val="28"/>
            </w:rPr>
            <w:t>人</w:t>
          </w:r>
          <w:r>
            <w:rPr>
              <w:sz w:val="28"/>
              <w:szCs w:val="28"/>
            </w:rPr>
            <w:t>须知</w:t>
          </w:r>
          <w:r>
            <w:rPr>
              <w:rFonts w:hint="eastAsia"/>
              <w:sz w:val="28"/>
              <w:szCs w:val="28"/>
            </w:rPr>
            <w:t>...........................................................................................6</w:t>
          </w:r>
          <w:r>
            <w:rPr>
              <w:rFonts w:hint="eastAsia"/>
              <w:sz w:val="28"/>
              <w:szCs w:val="28"/>
            </w:rPr>
            <w:fldChar w:fldCharType="end"/>
          </w:r>
        </w:p>
        <w:p w14:paraId="4EF6B3C2">
          <w:pPr>
            <w:pStyle w:val="279"/>
            <w:tabs>
              <w:tab w:val="right" w:leader="dot" w:pos="8844"/>
            </w:tabs>
            <w:rPr>
              <w:sz w:val="28"/>
              <w:szCs w:val="28"/>
            </w:rPr>
          </w:pPr>
          <w:r>
            <w:fldChar w:fldCharType="begin"/>
          </w:r>
          <w:r>
            <w:instrText xml:space="preserve"> HYPERLINK \l "_Toc30928" </w:instrText>
          </w:r>
          <w:r>
            <w:fldChar w:fldCharType="separate"/>
          </w:r>
          <w:r>
            <w:rPr>
              <w:sz w:val="28"/>
              <w:szCs w:val="28"/>
            </w:rPr>
            <w:t xml:space="preserve">第三章  </w:t>
          </w:r>
          <w:r>
            <w:rPr>
              <w:rFonts w:hint="eastAsia"/>
              <w:sz w:val="28"/>
              <w:szCs w:val="28"/>
            </w:rPr>
            <w:t>合同样式及主要条款.................................................................................</w:t>
          </w:r>
          <w:r>
            <w:rPr>
              <w:rFonts w:hint="eastAsia"/>
              <w:sz w:val="28"/>
              <w:szCs w:val="28"/>
            </w:rPr>
            <w:fldChar w:fldCharType="end"/>
          </w:r>
          <w:r>
            <w:rPr>
              <w:rFonts w:hint="eastAsia"/>
              <w:sz w:val="28"/>
              <w:szCs w:val="28"/>
            </w:rPr>
            <w:t>11</w:t>
          </w:r>
        </w:p>
        <w:p w14:paraId="695AE71A">
          <w:pPr>
            <w:pStyle w:val="279"/>
            <w:tabs>
              <w:tab w:val="right" w:leader="dot" w:pos="8844"/>
            </w:tabs>
            <w:rPr>
              <w:sz w:val="28"/>
              <w:szCs w:val="28"/>
            </w:rPr>
          </w:pPr>
          <w:r>
            <w:fldChar w:fldCharType="begin"/>
          </w:r>
          <w:r>
            <w:instrText xml:space="preserve"> HYPERLINK \l "_Toc6894" </w:instrText>
          </w:r>
          <w:r>
            <w:fldChar w:fldCharType="separate"/>
          </w:r>
          <w:r>
            <w:rPr>
              <w:sz w:val="28"/>
              <w:szCs w:val="28"/>
            </w:rPr>
            <w:t>第四章</w:t>
          </w:r>
          <w:r>
            <w:rPr>
              <w:rFonts w:hint="eastAsia"/>
              <w:sz w:val="28"/>
              <w:szCs w:val="28"/>
            </w:rPr>
            <w:t xml:space="preserve">  </w:t>
          </w:r>
          <w:r>
            <w:rPr>
              <w:sz w:val="28"/>
              <w:szCs w:val="28"/>
            </w:rPr>
            <w:t>谈判申请文件</w:t>
          </w:r>
          <w:r>
            <w:rPr>
              <w:rFonts w:hint="eastAsia"/>
              <w:sz w:val="28"/>
              <w:szCs w:val="28"/>
            </w:rPr>
            <w:t>格式.....................................................................................34</w:t>
          </w:r>
          <w:r>
            <w:rPr>
              <w:rFonts w:hint="eastAsia"/>
              <w:sz w:val="28"/>
              <w:szCs w:val="28"/>
            </w:rPr>
            <w:fldChar w:fldCharType="end"/>
          </w:r>
        </w:p>
        <w:p w14:paraId="5F60B12D">
          <w:pPr>
            <w:pStyle w:val="279"/>
            <w:tabs>
              <w:tab w:val="right" w:leader="dot" w:pos="8844"/>
            </w:tabs>
            <w:rPr>
              <w:sz w:val="28"/>
              <w:szCs w:val="28"/>
            </w:rPr>
          </w:pPr>
          <w:r>
            <w:fldChar w:fldCharType="begin"/>
          </w:r>
          <w:r>
            <w:instrText xml:space="preserve"> HYPERLINK \l "_Toc11623" </w:instrText>
          </w:r>
          <w:r>
            <w:fldChar w:fldCharType="separate"/>
          </w:r>
          <w:r>
            <w:rPr>
              <w:rFonts w:hint="eastAsia"/>
              <w:sz w:val="28"/>
              <w:szCs w:val="28"/>
            </w:rPr>
            <w:t>第</w:t>
          </w:r>
          <w:r>
            <w:rPr>
              <w:sz w:val="28"/>
              <w:szCs w:val="28"/>
            </w:rPr>
            <w:t>五章</w:t>
          </w:r>
          <w:r>
            <w:rPr>
              <w:rFonts w:hint="eastAsia"/>
              <w:sz w:val="28"/>
              <w:szCs w:val="28"/>
            </w:rPr>
            <w:t xml:space="preserve"> </w:t>
          </w:r>
          <w:r>
            <w:rPr>
              <w:sz w:val="28"/>
              <w:szCs w:val="28"/>
            </w:rPr>
            <w:t xml:space="preserve"> </w:t>
          </w:r>
          <w:r>
            <w:rPr>
              <w:rFonts w:ascii="Cambria" w:hAnsi="Cambria"/>
              <w:sz w:val="28"/>
              <w:szCs w:val="48"/>
            </w:rPr>
            <w:t>评审办法</w:t>
          </w:r>
          <w:r>
            <w:rPr>
              <w:rFonts w:hint="eastAsia"/>
              <w:sz w:val="28"/>
              <w:szCs w:val="28"/>
            </w:rPr>
            <w:t>.....................................................................................................3</w:t>
          </w:r>
          <w:r>
            <w:rPr>
              <w:rFonts w:hint="eastAsia"/>
              <w:sz w:val="28"/>
              <w:szCs w:val="28"/>
            </w:rPr>
            <w:fldChar w:fldCharType="end"/>
          </w:r>
          <w:r>
            <w:rPr>
              <w:rFonts w:hint="eastAsia"/>
              <w:sz w:val="28"/>
              <w:szCs w:val="28"/>
            </w:rPr>
            <w:t>7</w:t>
          </w:r>
        </w:p>
        <w:p w14:paraId="1B79F84C">
          <w:pPr>
            <w:pStyle w:val="279"/>
            <w:tabs>
              <w:tab w:val="right" w:leader="dot" w:pos="8844"/>
            </w:tabs>
            <w:rPr>
              <w:sz w:val="28"/>
              <w:szCs w:val="28"/>
            </w:rPr>
          </w:pPr>
          <w:r>
            <w:fldChar w:fldCharType="begin"/>
          </w:r>
          <w:r>
            <w:instrText xml:space="preserve"> HYPERLINK \l "_Toc19843" </w:instrText>
          </w:r>
          <w:r>
            <w:fldChar w:fldCharType="separate"/>
          </w:r>
          <w:r>
            <w:rPr>
              <w:rFonts w:ascii="Cambria" w:hAnsi="Cambria"/>
              <w:sz w:val="28"/>
              <w:szCs w:val="48"/>
            </w:rPr>
            <w:t>第六章  附件</w:t>
          </w:r>
          <w:r>
            <w:rPr>
              <w:sz w:val="28"/>
              <w:szCs w:val="28"/>
            </w:rPr>
            <w:fldChar w:fldCharType="begin"/>
          </w:r>
          <w:r>
            <w:rPr>
              <w:sz w:val="28"/>
              <w:szCs w:val="28"/>
            </w:rPr>
            <w:instrText xml:space="preserve"> PAGEREF _Toc15208 \h </w:instrText>
          </w:r>
          <w:r>
            <w:rPr>
              <w:sz w:val="28"/>
              <w:szCs w:val="28"/>
            </w:rPr>
            <w:fldChar w:fldCharType="separate"/>
          </w:r>
          <w:r>
            <w:rPr>
              <w:rFonts w:hint="eastAsia"/>
              <w:sz w:val="28"/>
              <w:szCs w:val="28"/>
            </w:rPr>
            <w:t>.............................................................................................................</w:t>
          </w:r>
          <w:r>
            <w:rPr>
              <w:sz w:val="28"/>
              <w:szCs w:val="28"/>
            </w:rPr>
            <w:fldChar w:fldCharType="end"/>
          </w:r>
          <w:r>
            <w:rPr>
              <w:rFonts w:hint="eastAsia"/>
              <w:sz w:val="28"/>
              <w:szCs w:val="28"/>
            </w:rPr>
            <w:t>5</w:t>
          </w:r>
          <w:r>
            <w:rPr>
              <w:rFonts w:hint="eastAsia"/>
              <w:sz w:val="28"/>
              <w:szCs w:val="28"/>
            </w:rPr>
            <w:fldChar w:fldCharType="end"/>
          </w:r>
          <w:r>
            <w:rPr>
              <w:rFonts w:hint="eastAsia"/>
              <w:sz w:val="28"/>
              <w:szCs w:val="28"/>
            </w:rPr>
            <w:t>5</w:t>
          </w:r>
        </w:p>
        <w:p w14:paraId="31373322">
          <w:pPr>
            <w:pStyle w:val="279"/>
            <w:tabs>
              <w:tab w:val="right" w:leader="dot" w:pos="8844"/>
            </w:tabs>
            <w:rPr>
              <w:sz w:val="28"/>
              <w:szCs w:val="28"/>
            </w:rPr>
          </w:pPr>
        </w:p>
        <w:p w14:paraId="2DB169AF">
          <w:pPr>
            <w:pStyle w:val="279"/>
            <w:tabs>
              <w:tab w:val="right" w:leader="dot" w:pos="8844"/>
            </w:tabs>
            <w:rPr>
              <w:sz w:val="28"/>
              <w:szCs w:val="28"/>
            </w:rPr>
          </w:pPr>
        </w:p>
        <w:p w14:paraId="0A30193F">
          <w:pPr>
            <w:jc w:val="left"/>
            <w:rPr>
              <w:sz w:val="28"/>
              <w:szCs w:val="28"/>
            </w:rPr>
          </w:pPr>
          <w:r>
            <w:rPr>
              <w:sz w:val="28"/>
              <w:szCs w:val="28"/>
            </w:rPr>
            <w:fldChar w:fldCharType="end"/>
          </w:r>
        </w:p>
      </w:sdtContent>
    </w:sdt>
    <w:p w14:paraId="724541FA">
      <w:pPr>
        <w:tabs>
          <w:tab w:val="right" w:leader="dot" w:pos="8505"/>
        </w:tabs>
        <w:spacing w:line="360" w:lineRule="auto"/>
        <w:jc w:val="center"/>
        <w:rPr>
          <w:rFonts w:hint="eastAsia" w:ascii="宋体" w:hAnsi="宋体"/>
          <w:b/>
          <w:szCs w:val="21"/>
        </w:rPr>
      </w:pPr>
    </w:p>
    <w:p w14:paraId="66010795">
      <w:pPr>
        <w:spacing w:line="360" w:lineRule="auto"/>
        <w:jc w:val="center"/>
        <w:rPr>
          <w:rFonts w:hint="eastAsia" w:ascii="宋体" w:hAnsi="宋体"/>
          <w:b/>
          <w:sz w:val="32"/>
          <w:szCs w:val="32"/>
        </w:rPr>
        <w:sectPr>
          <w:headerReference r:id="rId4" w:type="first"/>
          <w:footerReference r:id="rId6" w:type="first"/>
          <w:headerReference r:id="rId3" w:type="default"/>
          <w:footerReference r:id="rId5" w:type="default"/>
          <w:pgSz w:w="11906" w:h="16838"/>
          <w:pgMar w:top="1440" w:right="1080" w:bottom="1440" w:left="1080" w:header="851" w:footer="992" w:gutter="0"/>
          <w:pgNumType w:start="1"/>
          <w:cols w:space="720" w:num="1"/>
          <w:titlePg/>
          <w:docGrid w:type="lines" w:linePitch="312" w:charSpace="0"/>
        </w:sectPr>
      </w:pPr>
    </w:p>
    <w:p w14:paraId="508CD165">
      <w:pPr>
        <w:spacing w:line="360" w:lineRule="auto"/>
        <w:jc w:val="center"/>
        <w:rPr>
          <w:rFonts w:ascii="宋体"/>
          <w:b/>
          <w:sz w:val="32"/>
          <w:szCs w:val="32"/>
        </w:rPr>
      </w:pPr>
      <w:r>
        <w:rPr>
          <w:rFonts w:hint="eastAsia" w:ascii="宋体" w:hAnsi="宋体"/>
          <w:b/>
          <w:sz w:val="32"/>
          <w:szCs w:val="32"/>
        </w:rPr>
        <w:t>提</w:t>
      </w:r>
      <w:r>
        <w:rPr>
          <w:rFonts w:ascii="宋体" w:hAnsi="宋体"/>
          <w:b/>
          <w:sz w:val="32"/>
          <w:szCs w:val="32"/>
        </w:rPr>
        <w:t xml:space="preserve">  </w:t>
      </w:r>
      <w:r>
        <w:rPr>
          <w:rFonts w:hint="eastAsia" w:ascii="宋体" w:hAnsi="宋体"/>
          <w:b/>
          <w:sz w:val="32"/>
          <w:szCs w:val="32"/>
        </w:rPr>
        <w:t>示</w:t>
      </w:r>
    </w:p>
    <w:p w14:paraId="4549E99B">
      <w:pPr>
        <w:spacing w:line="360" w:lineRule="auto"/>
        <w:rPr>
          <w:rFonts w:ascii="宋体"/>
          <w:b/>
        </w:rPr>
      </w:pPr>
    </w:p>
    <w:p w14:paraId="3F93B7F3">
      <w:pPr>
        <w:pStyle w:val="29"/>
        <w:spacing w:line="480" w:lineRule="exact"/>
        <w:jc w:val="both"/>
        <w:rPr>
          <w:rFonts w:hint="eastAsia" w:hAnsi="宋体"/>
          <w:b/>
          <w:bCs/>
          <w:kern w:val="0"/>
          <w:sz w:val="24"/>
          <w:szCs w:val="24"/>
        </w:rPr>
      </w:pPr>
      <w:r>
        <w:rPr>
          <w:rFonts w:hint="eastAsia" w:hAnsi="宋体"/>
          <w:b/>
          <w:bCs/>
          <w:kern w:val="0"/>
          <w:sz w:val="24"/>
          <w:szCs w:val="24"/>
        </w:rPr>
        <w:t>各谈判申请人：</w:t>
      </w:r>
    </w:p>
    <w:p w14:paraId="2104BA8C">
      <w:pPr>
        <w:pStyle w:val="29"/>
        <w:spacing w:line="480" w:lineRule="exact"/>
        <w:ind w:left="0" w:firstLine="480" w:firstLineChars="200"/>
        <w:jc w:val="both"/>
        <w:rPr>
          <w:rFonts w:hint="eastAsia" w:hAnsi="宋体"/>
          <w:color w:val="000000" w:themeColor="text1"/>
          <w:kern w:val="0"/>
          <w:sz w:val="24"/>
          <w:szCs w:val="24"/>
          <w14:textFill>
            <w14:solidFill>
              <w14:schemeClr w14:val="tx1"/>
            </w14:solidFill>
          </w14:textFill>
        </w:rPr>
      </w:pPr>
      <w:r>
        <w:rPr>
          <w:rFonts w:hint="eastAsia" w:hAnsi="宋体"/>
          <w:kern w:val="0"/>
          <w:sz w:val="24"/>
          <w:szCs w:val="24"/>
        </w:rPr>
        <w:t>为遵循国家有关规定，在您递交谈判申请文件时，请按下列要求携带相关证件由</w:t>
      </w:r>
      <w:r>
        <w:rPr>
          <w:rFonts w:hAnsi="宋体"/>
          <w:kern w:val="0"/>
          <w:sz w:val="24"/>
          <w:szCs w:val="24"/>
        </w:rPr>
        <w:t>采购</w:t>
      </w:r>
      <w:r>
        <w:rPr>
          <w:rFonts w:hAnsi="宋体"/>
          <w:color w:val="000000" w:themeColor="text1"/>
          <w:kern w:val="0"/>
          <w:sz w:val="24"/>
          <w:szCs w:val="24"/>
          <w14:textFill>
            <w14:solidFill>
              <w14:schemeClr w14:val="tx1"/>
            </w14:solidFill>
          </w14:textFill>
        </w:rPr>
        <w:t>人收取</w:t>
      </w:r>
      <w:r>
        <w:rPr>
          <w:rFonts w:hint="eastAsia" w:hAnsi="宋体"/>
          <w:color w:val="000000" w:themeColor="text1"/>
          <w:kern w:val="0"/>
          <w:sz w:val="24"/>
          <w:szCs w:val="24"/>
          <w14:textFill>
            <w14:solidFill>
              <w14:schemeClr w14:val="tx1"/>
            </w14:solidFill>
          </w14:textFill>
        </w:rPr>
        <w:t>：</w:t>
      </w:r>
    </w:p>
    <w:p w14:paraId="4D755B75">
      <w:pPr>
        <w:pStyle w:val="29"/>
        <w:spacing w:line="480" w:lineRule="exact"/>
        <w:ind w:firstLine="482" w:firstLineChars="200"/>
        <w:rPr>
          <w:rFonts w:hint="eastAsia" w:hAnsi="宋体"/>
          <w:b/>
          <w:color w:val="000000" w:themeColor="text1"/>
          <w:sz w:val="24"/>
          <w:szCs w:val="24"/>
          <w14:textFill>
            <w14:solidFill>
              <w14:schemeClr w14:val="tx1"/>
            </w14:solidFill>
          </w14:textFill>
        </w:rPr>
      </w:pPr>
      <w:r>
        <w:rPr>
          <w:rFonts w:hint="eastAsia" w:hAnsi="宋体"/>
          <w:b/>
          <w:color w:val="000000" w:themeColor="text1"/>
          <w:sz w:val="24"/>
          <w:szCs w:val="24"/>
          <w14:textFill>
            <w14:solidFill>
              <w14:schemeClr w14:val="tx1"/>
            </w14:solidFill>
          </w14:textFill>
        </w:rPr>
        <w:t>★现场递交谈判文件时投标人应提交核验的资质证明文件：</w:t>
      </w:r>
    </w:p>
    <w:p w14:paraId="2A42861A">
      <w:pPr>
        <w:pStyle w:val="29"/>
        <w:spacing w:line="480" w:lineRule="exact"/>
        <w:ind w:firstLine="482" w:firstLineChars="200"/>
        <w:rPr>
          <w:rFonts w:hint="eastAsia" w:hAnsi="宋体"/>
          <w:b/>
          <w:bCs/>
          <w:color w:val="000000" w:themeColor="text1"/>
          <w:sz w:val="24"/>
          <w:szCs w:val="24"/>
          <w14:textFill>
            <w14:solidFill>
              <w14:schemeClr w14:val="tx1"/>
            </w14:solidFill>
          </w14:textFill>
        </w:rPr>
      </w:pPr>
      <w:r>
        <w:rPr>
          <w:rFonts w:hint="eastAsia" w:hAnsi="宋体"/>
          <w:b/>
          <w:bCs/>
          <w:color w:val="000000" w:themeColor="text1"/>
          <w:sz w:val="24"/>
          <w:szCs w:val="24"/>
          <w14:textFill>
            <w14:solidFill>
              <w14:schemeClr w14:val="tx1"/>
            </w14:solidFill>
          </w14:textFill>
        </w:rPr>
        <w:t>1.营业执照复印件加盖公章。</w:t>
      </w:r>
    </w:p>
    <w:p w14:paraId="551F4AD1">
      <w:pPr>
        <w:pStyle w:val="29"/>
        <w:spacing w:line="480" w:lineRule="exact"/>
        <w:ind w:firstLine="482" w:firstLineChars="200"/>
        <w:rPr>
          <w:rFonts w:hint="eastAsia" w:hAnsi="宋体"/>
          <w:b/>
          <w:color w:val="000000" w:themeColor="text1"/>
          <w:sz w:val="24"/>
          <w:szCs w:val="24"/>
          <w14:textFill>
            <w14:solidFill>
              <w14:schemeClr w14:val="tx1"/>
            </w14:solidFill>
          </w14:textFill>
        </w:rPr>
      </w:pPr>
      <w:r>
        <w:rPr>
          <w:rFonts w:hint="eastAsia" w:hAnsi="宋体"/>
          <w:b/>
          <w:color w:val="000000" w:themeColor="text1"/>
          <w:sz w:val="24"/>
          <w:szCs w:val="24"/>
          <w14:textFill>
            <w14:solidFill>
              <w14:schemeClr w14:val="tx1"/>
            </w14:solidFill>
          </w14:textFill>
        </w:rPr>
        <w:t>2.法定代表人投标时，需提供：</w:t>
      </w:r>
    </w:p>
    <w:p w14:paraId="2C8616AF">
      <w:pPr>
        <w:pStyle w:val="29"/>
        <w:spacing w:line="480" w:lineRule="exact"/>
        <w:ind w:firstLine="480" w:firstLineChars="200"/>
        <w:rPr>
          <w:rFonts w:hint="eastAsia"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①法定代表人资格证明书(原件)</w:t>
      </w:r>
    </w:p>
    <w:p w14:paraId="2F20FA7D">
      <w:pPr>
        <w:pStyle w:val="29"/>
        <w:spacing w:line="480" w:lineRule="exact"/>
        <w:ind w:firstLine="480" w:firstLineChars="200"/>
        <w:rPr>
          <w:rFonts w:hint="eastAsia"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②法定代表人身份证(原件)</w:t>
      </w:r>
    </w:p>
    <w:p w14:paraId="1F3648C1">
      <w:pPr>
        <w:pStyle w:val="29"/>
        <w:spacing w:line="480" w:lineRule="exact"/>
        <w:ind w:firstLine="482" w:firstLineChars="200"/>
        <w:rPr>
          <w:rFonts w:hint="eastAsia" w:hAnsi="宋体"/>
          <w:b/>
          <w:color w:val="000000" w:themeColor="text1"/>
          <w:sz w:val="24"/>
          <w:szCs w:val="24"/>
          <w14:textFill>
            <w14:solidFill>
              <w14:schemeClr w14:val="tx1"/>
            </w14:solidFill>
          </w14:textFill>
        </w:rPr>
      </w:pPr>
      <w:r>
        <w:rPr>
          <w:rFonts w:hint="eastAsia" w:hAnsi="宋体"/>
          <w:b/>
          <w:color w:val="000000" w:themeColor="text1"/>
          <w:sz w:val="24"/>
          <w:szCs w:val="24"/>
          <w14:textFill>
            <w14:solidFill>
              <w14:schemeClr w14:val="tx1"/>
            </w14:solidFill>
          </w14:textFill>
        </w:rPr>
        <w:t>授权委托代理人投标时，需提供：</w:t>
      </w:r>
    </w:p>
    <w:p w14:paraId="0091E890">
      <w:pPr>
        <w:pStyle w:val="29"/>
        <w:spacing w:line="480" w:lineRule="exact"/>
        <w:ind w:firstLine="480" w:firstLineChars="200"/>
        <w:rPr>
          <w:rFonts w:hint="eastAsia"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①法定代表人资格证明书(原件)</w:t>
      </w:r>
    </w:p>
    <w:p w14:paraId="7893849F">
      <w:pPr>
        <w:pStyle w:val="29"/>
        <w:spacing w:line="480" w:lineRule="exact"/>
        <w:ind w:firstLine="480" w:firstLineChars="200"/>
        <w:rPr>
          <w:rFonts w:hint="eastAsia"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②法定代表人授权委托书(原件)</w:t>
      </w:r>
    </w:p>
    <w:p w14:paraId="4E53BD53">
      <w:pPr>
        <w:pStyle w:val="29"/>
        <w:numPr>
          <w:ilvl w:val="0"/>
          <w:numId w:val="9"/>
        </w:numPr>
        <w:spacing w:line="480" w:lineRule="exact"/>
        <w:rPr>
          <w:rFonts w:hint="eastAsia" w:hAnsi="宋体"/>
          <w:color w:val="FF0000"/>
          <w:sz w:val="24"/>
          <w:szCs w:val="24"/>
        </w:rPr>
      </w:pPr>
      <w:r>
        <w:rPr>
          <w:rFonts w:hint="eastAsia" w:hAnsi="宋体"/>
          <w:color w:val="000000" w:themeColor="text1"/>
          <w:sz w:val="24"/>
          <w:szCs w:val="24"/>
          <w14:textFill>
            <w14:solidFill>
              <w14:schemeClr w14:val="tx1"/>
            </w14:solidFill>
          </w14:textFill>
        </w:rPr>
        <w:t>授权委托代理人身份证(原件)</w:t>
      </w:r>
    </w:p>
    <w:p w14:paraId="7D92FE61">
      <w:pPr>
        <w:tabs>
          <w:tab w:val="left" w:pos="420"/>
        </w:tabs>
        <w:spacing w:line="360" w:lineRule="auto"/>
        <w:rPr>
          <w:rFonts w:ascii="宋体"/>
          <w:b/>
          <w:strike/>
        </w:rPr>
      </w:pPr>
    </w:p>
    <w:p w14:paraId="0B35B84B">
      <w:pPr>
        <w:tabs>
          <w:tab w:val="right" w:leader="dot" w:pos="8505"/>
        </w:tabs>
        <w:spacing w:line="360" w:lineRule="auto"/>
        <w:jc w:val="center"/>
        <w:rPr>
          <w:rFonts w:hint="eastAsia" w:ascii="宋体" w:hAnsi="宋体"/>
          <w:b/>
          <w:szCs w:val="21"/>
        </w:rPr>
      </w:pPr>
    </w:p>
    <w:p w14:paraId="26EBBBD6">
      <w:pPr>
        <w:pStyle w:val="42"/>
        <w:outlineLvl w:val="9"/>
        <w:sectPr>
          <w:footerReference r:id="rId8" w:type="first"/>
          <w:footerReference r:id="rId7" w:type="default"/>
          <w:pgSz w:w="11906" w:h="16838"/>
          <w:pgMar w:top="1440" w:right="1800" w:bottom="1440" w:left="1800" w:header="851" w:footer="992" w:gutter="0"/>
          <w:pgNumType w:start="1"/>
          <w:cols w:space="720" w:num="1"/>
          <w:docGrid w:type="lines" w:linePitch="312" w:charSpace="0"/>
        </w:sectPr>
      </w:pPr>
      <w:bookmarkStart w:id="0" w:name="_Toc55310050"/>
    </w:p>
    <w:p w14:paraId="3C91C920">
      <w:pPr>
        <w:pStyle w:val="42"/>
      </w:pPr>
      <w:bookmarkStart w:id="1" w:name="_Toc22972"/>
      <w:bookmarkStart w:id="2" w:name="_Toc32122"/>
      <w:bookmarkStart w:id="3" w:name="_Toc8423"/>
      <w:bookmarkStart w:id="4" w:name="_Toc6281"/>
      <w:bookmarkStart w:id="5" w:name="_Toc4995"/>
      <w:bookmarkStart w:id="6" w:name="_Toc13186"/>
      <w:bookmarkStart w:id="7" w:name="_Toc22118"/>
      <w:bookmarkStart w:id="8" w:name="_Toc23293"/>
      <w:bookmarkStart w:id="9" w:name="_Toc14116"/>
      <w:bookmarkStart w:id="10" w:name="_Toc10250"/>
      <w:r>
        <w:t>第一章</w:t>
      </w:r>
      <w:r>
        <w:rPr>
          <w:rFonts w:hint="eastAsia"/>
        </w:rPr>
        <w:t xml:space="preserve"> </w:t>
      </w:r>
      <w:r>
        <w:t xml:space="preserve"> </w:t>
      </w:r>
      <w:r>
        <w:rPr>
          <w:rFonts w:hint="eastAsia"/>
        </w:rPr>
        <w:t>竞争性谈判邀请</w:t>
      </w:r>
      <w:r>
        <w:t>函</w:t>
      </w:r>
      <w:bookmarkEnd w:id="0"/>
      <w:bookmarkEnd w:id="1"/>
      <w:bookmarkEnd w:id="2"/>
      <w:bookmarkEnd w:id="3"/>
      <w:bookmarkEnd w:id="4"/>
      <w:bookmarkEnd w:id="5"/>
      <w:bookmarkEnd w:id="6"/>
      <w:bookmarkEnd w:id="7"/>
      <w:bookmarkEnd w:id="8"/>
      <w:bookmarkEnd w:id="9"/>
      <w:bookmarkEnd w:id="10"/>
    </w:p>
    <w:p w14:paraId="3FDD95EF"/>
    <w:p w14:paraId="32CDCC57">
      <w:pPr>
        <w:spacing w:line="360" w:lineRule="auto"/>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本项目为</w:t>
      </w:r>
      <w:r>
        <w:rPr>
          <w:rFonts w:hint="eastAsia" w:asciiTheme="minorEastAsia" w:hAnsiTheme="minorEastAsia" w:eastAsiaTheme="minorEastAsia" w:cstheme="minorEastAsia"/>
          <w:color w:val="000000"/>
          <w:sz w:val="24"/>
          <w:szCs w:val="24"/>
          <w:highlight w:val="none"/>
          <w:u w:val="single"/>
        </w:rPr>
        <w:t>曲靖会泽县大竹山、紧风口、五星风电场夜间迁徙鸟类及黑颈鹤生态现状调查</w:t>
      </w:r>
      <w:r>
        <w:rPr>
          <w:rFonts w:hint="eastAsia" w:asciiTheme="minorEastAsia" w:hAnsiTheme="minorEastAsia" w:eastAsiaTheme="minorEastAsia" w:cstheme="minorEastAsia"/>
          <w:color w:val="000000"/>
          <w:sz w:val="24"/>
          <w:szCs w:val="24"/>
          <w:u w:val="single"/>
        </w:rPr>
        <w:t>技术服务</w:t>
      </w:r>
      <w:r>
        <w:rPr>
          <w:rFonts w:hint="eastAsia" w:asciiTheme="minorEastAsia" w:hAnsiTheme="minorEastAsia" w:eastAsiaTheme="minorEastAsia" w:cstheme="minorEastAsia"/>
          <w:color w:val="000000"/>
          <w:sz w:val="24"/>
          <w:szCs w:val="24"/>
        </w:rPr>
        <w:t>，采购人为</w:t>
      </w:r>
      <w:r>
        <w:rPr>
          <w:rFonts w:hint="eastAsia" w:asciiTheme="minorEastAsia" w:hAnsiTheme="minorEastAsia" w:eastAsiaTheme="minorEastAsia" w:cstheme="minorEastAsia"/>
          <w:color w:val="000000"/>
          <w:sz w:val="24"/>
          <w:szCs w:val="24"/>
          <w:u w:val="single"/>
        </w:rPr>
        <w:t>会泽云能投新能源开发有限公司</w:t>
      </w:r>
      <w:r>
        <w:rPr>
          <w:rFonts w:hint="eastAsia" w:asciiTheme="minorEastAsia" w:hAnsiTheme="minorEastAsia" w:eastAsiaTheme="minorEastAsia" w:cstheme="minorEastAsia"/>
          <w:color w:val="000000"/>
          <w:sz w:val="24"/>
          <w:szCs w:val="24"/>
        </w:rPr>
        <w:t>。根据相关法律、法规</w:t>
      </w:r>
      <w:r>
        <w:rPr>
          <w:rFonts w:hint="eastAsia" w:ascii="宋体" w:hAnsi="宋体"/>
          <w:sz w:val="24"/>
        </w:rPr>
        <w:t>及</w:t>
      </w:r>
      <w:r>
        <w:rPr>
          <w:rFonts w:ascii="宋体" w:hAnsi="宋体"/>
          <w:sz w:val="24"/>
        </w:rPr>
        <w:t>公司管理</w:t>
      </w:r>
      <w:r>
        <w:rPr>
          <w:rFonts w:hint="eastAsia" w:ascii="宋体" w:hAnsi="宋体"/>
          <w:sz w:val="24"/>
        </w:rPr>
        <w:t>要求</w:t>
      </w:r>
      <w:r>
        <w:rPr>
          <w:rFonts w:hint="eastAsia" w:asciiTheme="minorEastAsia" w:hAnsiTheme="minorEastAsia" w:eastAsiaTheme="minorEastAsia" w:cstheme="minorEastAsia"/>
          <w:color w:val="000000"/>
          <w:sz w:val="24"/>
          <w:szCs w:val="24"/>
        </w:rPr>
        <w:t>，现邀请贵单位参与本项目的竞争性谈判。</w:t>
      </w:r>
    </w:p>
    <w:p w14:paraId="1C24E945">
      <w:pPr>
        <w:pStyle w:val="3"/>
      </w:pPr>
      <w:bookmarkStart w:id="11" w:name="_Toc21484"/>
      <w:bookmarkStart w:id="12" w:name="_Toc3431"/>
      <w:bookmarkStart w:id="13" w:name="_Toc17434"/>
      <w:bookmarkStart w:id="14" w:name="_Toc1117"/>
      <w:bookmarkStart w:id="15" w:name="_Toc18622"/>
      <w:bookmarkStart w:id="16" w:name="_Toc17399"/>
      <w:bookmarkStart w:id="17" w:name="_Toc19200"/>
      <w:bookmarkStart w:id="18" w:name="_Toc55229783"/>
      <w:bookmarkStart w:id="19" w:name="_Toc6310"/>
      <w:bookmarkStart w:id="20" w:name="_Toc30978"/>
      <w:bookmarkStart w:id="21" w:name="_Toc13372"/>
      <w:bookmarkStart w:id="22" w:name="_Toc2160"/>
      <w:bookmarkStart w:id="23" w:name="_Toc23033"/>
      <w:bookmarkStart w:id="24" w:name="_Toc3743"/>
      <w:bookmarkStart w:id="25" w:name="_Toc13125"/>
      <w:bookmarkStart w:id="26" w:name="_Toc55310051"/>
      <w:bookmarkStart w:id="27" w:name="_Toc55303738"/>
      <w:bookmarkStart w:id="28" w:name="_Toc25508"/>
      <w:r>
        <w:rPr>
          <w:rFonts w:hint="eastAsia"/>
        </w:rPr>
        <w:t>一、</w:t>
      </w:r>
      <w:bookmarkEnd w:id="11"/>
      <w:bookmarkEnd w:id="12"/>
      <w:bookmarkEnd w:id="13"/>
      <w:bookmarkEnd w:id="14"/>
      <w:bookmarkEnd w:id="15"/>
      <w:r>
        <w:rPr>
          <w:rFonts w:hint="eastAsia"/>
        </w:rPr>
        <w:t>项目概况</w:t>
      </w:r>
      <w:bookmarkEnd w:id="16"/>
      <w:bookmarkEnd w:id="17"/>
      <w:bookmarkEnd w:id="18"/>
      <w:bookmarkEnd w:id="19"/>
      <w:bookmarkEnd w:id="20"/>
      <w:bookmarkEnd w:id="21"/>
      <w:bookmarkEnd w:id="22"/>
      <w:bookmarkEnd w:id="23"/>
      <w:bookmarkEnd w:id="24"/>
      <w:bookmarkEnd w:id="25"/>
      <w:bookmarkEnd w:id="26"/>
      <w:bookmarkEnd w:id="27"/>
      <w:bookmarkEnd w:id="28"/>
    </w:p>
    <w:p w14:paraId="4F15B05E">
      <w:pPr>
        <w:spacing w:line="360" w:lineRule="auto"/>
        <w:ind w:firstLine="480" w:firstLineChars="200"/>
        <w:rPr>
          <w:rFonts w:hint="eastAsia" w:asciiTheme="minorEastAsia" w:hAnsiTheme="minorEastAsia" w:eastAsiaTheme="minorEastAsia" w:cstheme="minorEastAsia"/>
          <w:color w:val="000000"/>
          <w:sz w:val="24"/>
          <w:szCs w:val="24"/>
          <w:highlight w:val="none"/>
        </w:rPr>
      </w:pPr>
      <w:bookmarkStart w:id="29" w:name="_Toc55310052"/>
      <w:bookmarkStart w:id="30" w:name="_Toc55229784"/>
      <w:bookmarkStart w:id="31" w:name="_Toc55303739"/>
      <w:r>
        <w:rPr>
          <w:rFonts w:hint="eastAsia" w:asciiTheme="minorEastAsia" w:hAnsiTheme="minorEastAsia" w:eastAsiaTheme="minorEastAsia" w:cstheme="minorEastAsia"/>
          <w:color w:val="000000"/>
          <w:sz w:val="24"/>
          <w:szCs w:val="24"/>
        </w:rPr>
        <w:t>项目名称：</w:t>
      </w:r>
      <w:r>
        <w:rPr>
          <w:rFonts w:hint="eastAsia" w:asciiTheme="minorEastAsia" w:hAnsiTheme="minorEastAsia" w:eastAsiaTheme="minorEastAsia" w:cstheme="minorEastAsia"/>
          <w:color w:val="000000"/>
          <w:sz w:val="24"/>
          <w:szCs w:val="24"/>
          <w:highlight w:val="none"/>
          <w:u w:val="single"/>
        </w:rPr>
        <w:t>曲靖会泽县大竹山、紧风口、五星风电场夜间迁徙鸟类及黑颈鹤生态现状调查</w:t>
      </w:r>
      <w:r>
        <w:rPr>
          <w:rFonts w:hint="eastAsia" w:asciiTheme="minorEastAsia" w:hAnsiTheme="minorEastAsia" w:eastAsiaTheme="minorEastAsia" w:cstheme="minorEastAsia"/>
          <w:color w:val="000000"/>
          <w:sz w:val="24"/>
          <w:szCs w:val="24"/>
          <w:highlight w:val="none"/>
          <w:u w:val="single"/>
        </w:rPr>
        <w:t>技术服务</w:t>
      </w:r>
    </w:p>
    <w:p w14:paraId="086AA17B">
      <w:pPr>
        <w:spacing w:line="360" w:lineRule="auto"/>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w:t>
      </w:r>
      <w:r>
        <w:rPr>
          <w:rFonts w:hint="eastAsia" w:asciiTheme="minorEastAsia" w:hAnsiTheme="minorEastAsia" w:eastAsiaTheme="minorEastAsia" w:cstheme="minorEastAsia"/>
          <w:color w:val="000000"/>
          <w:sz w:val="24"/>
          <w:szCs w:val="24"/>
          <w:lang w:val="en-US" w:eastAsia="zh-CN"/>
        </w:rPr>
        <w:t>概况</w:t>
      </w:r>
      <w:r>
        <w:rPr>
          <w:rFonts w:hint="eastAsia" w:asciiTheme="minorEastAsia" w:hAnsiTheme="minorEastAsia" w:eastAsiaTheme="minorEastAsia" w:cstheme="minorEastAsia"/>
          <w:color w:val="000000"/>
          <w:sz w:val="24"/>
          <w:szCs w:val="24"/>
        </w:rPr>
        <w:t>：</w:t>
      </w:r>
      <w:bookmarkStart w:id="623" w:name="_GoBack"/>
      <w:bookmarkEnd w:id="623"/>
    </w:p>
    <w:p w14:paraId="08509241">
      <w:pPr>
        <w:spacing w:line="360" w:lineRule="auto"/>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大竹山风电场总装机容量25MW,工程总投资12827.41万元。位于会泽县五星乡、金钟街道，地理坐标东经103°14′15″～103°17′31″、北纬26°29′16″～26°31′01″，海拔2500～2800m，机位点平均约2661m。项目拟安装4台6.25MW风电机组。</w:t>
      </w:r>
    </w:p>
    <w:p w14:paraId="0F34FE36">
      <w:pPr>
        <w:spacing w:line="360" w:lineRule="auto"/>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紧风口风电场总装机容量30MW,工程总投资12827.41万元。位于会泽县五星乡、金钟街道，坐标范围与大竹山一致，海拔2500～2800m，机位点平均约2760m。项目拟安装4台7.5MW风电机组。</w:t>
      </w:r>
    </w:p>
    <w:p w14:paraId="0E1BD7C0">
      <w:pPr>
        <w:spacing w:line="360" w:lineRule="auto"/>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五星风电场总装机容量50MW,工程总投资25299.1万元。位于会泽县五星乡、金钟街道、老厂乡等乡镇，地理坐标东经103°32′16″～103°43′11.6″、北纬26°30′57″～26°35′45.4″，海拔2000～2500m（山脊2200～2500m）。项目拟安装10台5.0MW风电机组。</w:t>
      </w:r>
    </w:p>
    <w:p w14:paraId="5D308CCE">
      <w:pPr>
        <w:spacing w:line="360" w:lineRule="auto"/>
        <w:ind w:firstLine="480" w:firstLineChars="200"/>
      </w:pPr>
      <w:r>
        <w:rPr>
          <w:rFonts w:hint="eastAsia" w:asciiTheme="minorEastAsia" w:hAnsiTheme="minorEastAsia" w:eastAsiaTheme="minorEastAsia" w:cstheme="minorEastAsia"/>
          <w:color w:val="000000"/>
          <w:sz w:val="24"/>
          <w:szCs w:val="24"/>
        </w:rPr>
        <w:t>项目性质：风力发电。</w:t>
      </w:r>
      <w:bookmarkStart w:id="32" w:name="_Toc13747"/>
      <w:bookmarkStart w:id="33" w:name="_Toc22521"/>
      <w:bookmarkStart w:id="34" w:name="_Toc14003"/>
      <w:bookmarkStart w:id="35" w:name="_Toc24272"/>
      <w:bookmarkStart w:id="36" w:name="_Toc13591"/>
      <w:bookmarkStart w:id="37" w:name="_Toc32323"/>
      <w:bookmarkStart w:id="38" w:name="_Toc26969"/>
      <w:bookmarkStart w:id="39" w:name="_Toc379"/>
      <w:bookmarkStart w:id="40" w:name="_Toc12056"/>
      <w:bookmarkStart w:id="41" w:name="_Toc683"/>
    </w:p>
    <w:p w14:paraId="2A96B38C">
      <w:pPr>
        <w:pStyle w:val="3"/>
        <w:numPr>
          <w:ilvl w:val="0"/>
          <w:numId w:val="10"/>
        </w:numPr>
        <w:rPr>
          <w:highlight w:val="none"/>
        </w:rPr>
      </w:pPr>
      <w:r>
        <w:rPr>
          <w:rFonts w:hint="eastAsia"/>
          <w:highlight w:val="none"/>
        </w:rPr>
        <w:t>采购</w:t>
      </w:r>
      <w:bookmarkEnd w:id="29"/>
      <w:bookmarkEnd w:id="30"/>
      <w:bookmarkEnd w:id="31"/>
      <w:r>
        <w:rPr>
          <w:rFonts w:hint="eastAsia"/>
          <w:highlight w:val="none"/>
        </w:rPr>
        <w:t>范围及相关要求</w:t>
      </w:r>
      <w:bookmarkEnd w:id="32"/>
      <w:bookmarkEnd w:id="33"/>
      <w:bookmarkEnd w:id="34"/>
      <w:bookmarkEnd w:id="35"/>
      <w:bookmarkEnd w:id="36"/>
      <w:bookmarkEnd w:id="37"/>
      <w:bookmarkEnd w:id="38"/>
      <w:bookmarkEnd w:id="39"/>
      <w:bookmarkEnd w:id="40"/>
      <w:bookmarkEnd w:id="41"/>
    </w:p>
    <w:p w14:paraId="7272CD3C">
      <w:pPr>
        <w:spacing w:line="360" w:lineRule="auto"/>
        <w:ind w:firstLine="460" w:firstLineChars="192"/>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包括但不限于以下内容：</w:t>
      </w:r>
    </w:p>
    <w:p w14:paraId="39386CA9">
      <w:pPr>
        <w:spacing w:line="360" w:lineRule="auto"/>
        <w:ind w:firstLine="460" w:firstLineChars="192"/>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highlight w:val="none"/>
        </w:rPr>
        <w:t>本次采购范围包括项目所需的全部技术服务、数据</w:t>
      </w:r>
      <w:r>
        <w:rPr>
          <w:rFonts w:hint="eastAsia" w:asciiTheme="minorEastAsia" w:hAnsiTheme="minorEastAsia" w:eastAsiaTheme="minorEastAsia" w:cstheme="minorEastAsia"/>
          <w:color w:val="000000"/>
          <w:sz w:val="24"/>
          <w:szCs w:val="24"/>
        </w:rPr>
        <w:t>调查</w:t>
      </w:r>
      <w:r>
        <w:rPr>
          <w:rFonts w:hint="eastAsia" w:asciiTheme="minorEastAsia" w:hAnsiTheme="minorEastAsia" w:eastAsiaTheme="minorEastAsia" w:cstheme="minorEastAsia"/>
          <w:color w:val="000000"/>
          <w:sz w:val="24"/>
          <w:szCs w:val="24"/>
          <w:highlight w:val="none"/>
        </w:rPr>
        <w:t>、分析评估、报告编制、评审配合、技术答疑及完成本项目全部</w:t>
      </w:r>
      <w:r>
        <w:rPr>
          <w:rFonts w:hint="eastAsia" w:asciiTheme="minorEastAsia" w:hAnsiTheme="minorEastAsia" w:eastAsiaTheme="minorEastAsia" w:cstheme="minorEastAsia"/>
          <w:color w:val="000000"/>
          <w:sz w:val="24"/>
          <w:szCs w:val="24"/>
        </w:rPr>
        <w:t>技术服务</w:t>
      </w:r>
      <w:r>
        <w:rPr>
          <w:rFonts w:hint="eastAsia" w:asciiTheme="minorEastAsia" w:hAnsiTheme="minorEastAsia" w:eastAsiaTheme="minorEastAsia" w:cstheme="minorEastAsia"/>
          <w:color w:val="000000"/>
          <w:sz w:val="24"/>
          <w:szCs w:val="24"/>
          <w:highlight w:val="none"/>
        </w:rPr>
        <w:t>内容所需的一切配套工作。投标人须按照本采购文件技术要求、</w:t>
      </w:r>
      <w:r>
        <w:rPr>
          <w:rFonts w:hint="eastAsia" w:asciiTheme="minorEastAsia" w:hAnsiTheme="minorEastAsia" w:eastAsiaTheme="minorEastAsia" w:cstheme="minorEastAsia"/>
          <w:color w:val="000000"/>
          <w:sz w:val="24"/>
          <w:szCs w:val="24"/>
        </w:rPr>
        <w:t>相关</w:t>
      </w:r>
      <w:r>
        <w:rPr>
          <w:rFonts w:hint="eastAsia" w:asciiTheme="minorEastAsia" w:hAnsiTheme="minorEastAsia" w:eastAsiaTheme="minorEastAsia" w:cstheme="minorEastAsia"/>
          <w:color w:val="000000"/>
          <w:sz w:val="24"/>
          <w:szCs w:val="24"/>
          <w:highlight w:val="none"/>
        </w:rPr>
        <w:t>行业规范及国家标准，全面完成项目工作。本项目为总价包干采购。</w:t>
      </w:r>
    </w:p>
    <w:p w14:paraId="653D54D6">
      <w:pPr>
        <w:spacing w:line="360" w:lineRule="auto"/>
        <w:ind w:firstLine="460" w:firstLineChars="192"/>
        <w:rPr>
          <w:rFonts w:hint="eastAsia" w:asciiTheme="minorEastAsia" w:hAnsiTheme="minorEastAsia" w:eastAsiaTheme="minorEastAsia" w:cstheme="minorEastAsia"/>
          <w:color w:val="000000"/>
          <w:sz w:val="24"/>
          <w:szCs w:val="24"/>
        </w:rPr>
      </w:pPr>
      <w:r>
        <w:rPr>
          <w:rFonts w:asciiTheme="minorEastAsia" w:hAnsiTheme="minorEastAsia" w:eastAsiaTheme="minorEastAsia" w:cstheme="minorEastAsia"/>
          <w:color w:val="000000"/>
          <w:sz w:val="24"/>
          <w:szCs w:val="24"/>
        </w:rPr>
        <w:t>针对曲靖市会泽县大竹山、紧风口、五星风电场选址区域，分别开展2026年秋季夜间迁徙鸟类迁飞观测及2026—2027年黑颈鹤越冬期专项现场调查，系统掌握选址区域夜间迁徙鸟类活动特征、黑颈鹤越冬种群数量、活动规律及迁徙路线，摸清区域鸟类生态本底现状，为项目前期选址工作提供科学、可靠的参考依据</w:t>
      </w:r>
      <w:r>
        <w:rPr>
          <w:rFonts w:hint="eastAsia" w:asciiTheme="minorEastAsia" w:hAnsiTheme="minorEastAsia" w:eastAsiaTheme="minorEastAsia" w:cstheme="minorEastAsia"/>
          <w:color w:val="000000"/>
          <w:sz w:val="24"/>
          <w:szCs w:val="24"/>
          <w:u w:val="single"/>
        </w:rPr>
        <w:t>。</w:t>
      </w:r>
    </w:p>
    <w:p w14:paraId="7CEC792B">
      <w:pPr>
        <w:spacing w:line="360" w:lineRule="auto"/>
        <w:ind w:firstLine="460" w:firstLineChars="192"/>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全权负责完成</w:t>
      </w:r>
      <w:r>
        <w:rPr>
          <w:rFonts w:hint="eastAsia" w:asciiTheme="minorEastAsia" w:hAnsiTheme="minorEastAsia" w:eastAsiaTheme="minorEastAsia" w:cstheme="minorEastAsia"/>
          <w:color w:val="000000"/>
          <w:sz w:val="24"/>
          <w:szCs w:val="24"/>
          <w:highlight w:val="none"/>
          <w:u w:val="single"/>
        </w:rPr>
        <w:t>曲靖会泽县大竹山、紧风口、五星风电场夜间迁徙鸟类及黑颈鹤生态现状调查技术服务</w:t>
      </w:r>
      <w:r>
        <w:rPr>
          <w:rFonts w:hint="eastAsia" w:asciiTheme="minorEastAsia" w:hAnsiTheme="minorEastAsia" w:eastAsiaTheme="minorEastAsia" w:cstheme="minorEastAsia"/>
          <w:color w:val="000000"/>
          <w:sz w:val="24"/>
          <w:szCs w:val="24"/>
          <w:highlight w:val="none"/>
        </w:rPr>
        <w:t>全部工作，全程配合采购人完成报告评审、整改完善、成果落地及后续相关配套工作，确保项目成果合规可用。</w:t>
      </w:r>
    </w:p>
    <w:p w14:paraId="17F4AB35">
      <w:pPr>
        <w:tabs>
          <w:tab w:val="left" w:pos="560"/>
        </w:tabs>
        <w:autoSpaceDE w:val="0"/>
        <w:autoSpaceDN w:val="0"/>
        <w:adjustRightInd w:val="0"/>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sz w:val="24"/>
          <w:szCs w:val="24"/>
          <w:highlight w:val="none"/>
        </w:rPr>
        <w:t>服务期限</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rPr>
        <w:t>合同签订日起至通过验收止</w:t>
      </w:r>
      <w:r>
        <w:rPr>
          <w:rFonts w:hint="eastAsia" w:asciiTheme="minorEastAsia" w:hAnsiTheme="minorEastAsia" w:eastAsiaTheme="minorEastAsia" w:cstheme="minorEastAsia"/>
          <w:color w:val="000000"/>
          <w:sz w:val="24"/>
          <w:szCs w:val="24"/>
          <w:highlight w:val="none"/>
          <w:lang w:val="zh-CN"/>
        </w:rPr>
        <w:t>。</w:t>
      </w:r>
    </w:p>
    <w:p w14:paraId="2058DD5B">
      <w:pPr>
        <w:autoSpaceDE w:val="0"/>
        <w:autoSpaceDN w:val="0"/>
        <w:adjustRightInd w:val="0"/>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服务</w:t>
      </w:r>
      <w:r>
        <w:rPr>
          <w:rFonts w:hint="eastAsia" w:asciiTheme="minorEastAsia" w:hAnsiTheme="minorEastAsia" w:eastAsiaTheme="minorEastAsia" w:cstheme="minorEastAsia"/>
          <w:sz w:val="24"/>
          <w:szCs w:val="24"/>
          <w:highlight w:val="none"/>
        </w:rPr>
        <w:t>质量要求：</w:t>
      </w:r>
    </w:p>
    <w:p w14:paraId="0C30C261">
      <w:pPr>
        <w:numPr>
          <w:ilvl w:val="255"/>
          <w:numId w:val="0"/>
        </w:numPr>
        <w:autoSpaceDE w:val="0"/>
        <w:autoSpaceDN w:val="0"/>
        <w:adjustRightInd w:val="0"/>
        <w:spacing w:line="360" w:lineRule="auto"/>
        <w:ind w:firstLine="480" w:firstLineChars="200"/>
        <w:rPr>
          <w:rFonts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bCs/>
          <w:sz w:val="24"/>
          <w:szCs w:val="24"/>
          <w:highlight w:val="none"/>
        </w:rPr>
        <w:t>本次竞争性谈判涉及的各项报告书必须符合国家，地区和行业有关法律、法规、规程、规范及有关技术标准，需满足工程经济和技术要求。</w:t>
      </w:r>
    </w:p>
    <w:p w14:paraId="459DC04E">
      <w:pPr>
        <w:pStyle w:val="281"/>
        <w:spacing w:line="360" w:lineRule="auto"/>
        <w:ind w:firstLine="480" w:firstLineChars="200"/>
        <w:rPr>
          <w:rFonts w:asciiTheme="minorEastAsia" w:hAnsiTheme="minorEastAsia" w:eastAsiaTheme="minorEastAsia" w:cstheme="minorEastAsia"/>
          <w:bCs w:val="0"/>
          <w:kern w:val="2"/>
          <w:sz w:val="24"/>
          <w:szCs w:val="24"/>
          <w:highlight w:val="none"/>
        </w:rPr>
      </w:pPr>
      <w:r>
        <w:rPr>
          <w:rFonts w:hint="eastAsia" w:asciiTheme="minorEastAsia" w:hAnsiTheme="minorEastAsia" w:eastAsiaTheme="minorEastAsia" w:cstheme="minorEastAsia"/>
          <w:kern w:val="2"/>
          <w:sz w:val="24"/>
          <w:szCs w:val="24"/>
          <w:highlight w:val="none"/>
        </w:rPr>
        <w:t>2.</w:t>
      </w:r>
      <w:r>
        <w:rPr>
          <w:rFonts w:hint="eastAsia" w:asciiTheme="minorEastAsia" w:hAnsiTheme="minorEastAsia" w:eastAsiaTheme="minorEastAsia" w:cstheme="minorEastAsia"/>
          <w:bCs w:val="0"/>
          <w:kern w:val="2"/>
          <w:sz w:val="24"/>
          <w:szCs w:val="24"/>
          <w:highlight w:val="none"/>
        </w:rPr>
        <w:t>本次服务工作采用的规范、规程包括所有与本项目有关的国家现行的技术标准、规范、规程及相关文件，若产生新的标准、规范或规程或发生政策调整，且在合同有效期内开始实施，乙方应无条件执行新的标准、规范或规程及最新政策，且服务费不作调整。</w:t>
      </w:r>
    </w:p>
    <w:p w14:paraId="4FE74B99">
      <w:pPr>
        <w:pStyle w:val="281"/>
        <w:spacing w:line="360" w:lineRule="auto"/>
        <w:ind w:firstLine="480" w:firstLineChars="200"/>
        <w:rPr>
          <w:rFonts w:asciiTheme="minorEastAsia" w:hAnsiTheme="minorEastAsia" w:eastAsiaTheme="minorEastAsia" w:cstheme="minorEastAsia"/>
          <w:bCs w:val="0"/>
          <w:kern w:val="2"/>
          <w:sz w:val="24"/>
          <w:szCs w:val="24"/>
          <w:highlight w:val="none"/>
        </w:rPr>
      </w:pPr>
      <w:r>
        <w:rPr>
          <w:rFonts w:hint="eastAsia" w:asciiTheme="minorEastAsia" w:hAnsiTheme="minorEastAsia" w:eastAsiaTheme="minorEastAsia" w:cstheme="minorEastAsia"/>
          <w:kern w:val="2"/>
          <w:sz w:val="24"/>
          <w:szCs w:val="24"/>
          <w:highlight w:val="none"/>
        </w:rPr>
        <w:t>3.</w:t>
      </w:r>
      <w:r>
        <w:rPr>
          <w:rFonts w:hint="eastAsia" w:asciiTheme="minorEastAsia" w:hAnsiTheme="minorEastAsia" w:eastAsiaTheme="minorEastAsia" w:cstheme="minorEastAsia"/>
          <w:bCs w:val="0"/>
          <w:kern w:val="2"/>
          <w:sz w:val="24"/>
          <w:szCs w:val="24"/>
          <w:highlight w:val="none"/>
        </w:rPr>
        <w:t>中选后，中选单位应按照竞争性谈判的要求与采购人签订合同，并在合同签订后5个工作日内成立相应的咨询、编制技术工作项目组，完成人员分工，确定项目负责人，经采购人确认后，开始协助采购人开展相应的工作，合同履行过程中未经采购人书面同意不得擅自更换项目组成员。</w:t>
      </w:r>
    </w:p>
    <w:p w14:paraId="774C0F8F">
      <w:pPr>
        <w:pStyle w:val="26"/>
        <w:spacing w:line="360" w:lineRule="auto"/>
        <w:ind w:firstLine="480" w:firstLineChars="200"/>
        <w:rPr>
          <w:rFonts w:asciiTheme="minorEastAsia" w:hAnsiTheme="minorEastAsia" w:cstheme="minorEastAsia"/>
          <w:sz w:val="24"/>
          <w:highlight w:val="none"/>
        </w:rPr>
      </w:pPr>
      <w:r>
        <w:rPr>
          <w:rFonts w:hint="eastAsia" w:asciiTheme="minorEastAsia" w:hAnsiTheme="minorEastAsia" w:cstheme="minorEastAsia"/>
          <w:sz w:val="24"/>
          <w:highlight w:val="none"/>
        </w:rPr>
        <w:t>4.</w:t>
      </w:r>
      <w:r>
        <w:rPr>
          <w:rFonts w:hint="eastAsia" w:asciiTheme="minorEastAsia" w:hAnsiTheme="minorEastAsia" w:cstheme="minorEastAsia"/>
          <w:bCs w:val="0"/>
          <w:sz w:val="24"/>
          <w:szCs w:val="24"/>
          <w:highlight w:val="none"/>
        </w:rPr>
        <w:t>对项目公司提供的项目管理资料以及项目公司所委托的工作内容涉及必须保密的，不得向第三方披露。</w:t>
      </w:r>
    </w:p>
    <w:p w14:paraId="1565CA56">
      <w:pPr>
        <w:pStyle w:val="3"/>
        <w:numPr>
          <w:ilvl w:val="0"/>
          <w:numId w:val="10"/>
        </w:numPr>
      </w:pPr>
      <w:bookmarkStart w:id="42" w:name="_Toc29939"/>
      <w:bookmarkStart w:id="43" w:name="_Toc13959"/>
      <w:bookmarkStart w:id="44" w:name="_Toc15142"/>
      <w:bookmarkStart w:id="45" w:name="_Toc26386"/>
      <w:bookmarkStart w:id="46" w:name="_Toc55229785"/>
      <w:bookmarkStart w:id="47" w:name="_Toc28999"/>
      <w:bookmarkStart w:id="48" w:name="_Toc14402"/>
      <w:bookmarkStart w:id="49" w:name="_Toc55310053"/>
      <w:bookmarkStart w:id="50" w:name="_Toc29529"/>
      <w:bookmarkStart w:id="51" w:name="_Toc25829"/>
      <w:bookmarkStart w:id="52" w:name="_Toc12338"/>
      <w:bookmarkStart w:id="53" w:name="_Toc27007"/>
      <w:bookmarkStart w:id="54" w:name="_Toc32282"/>
      <w:bookmarkStart w:id="55" w:name="_Toc55303740"/>
      <w:bookmarkStart w:id="56" w:name="_Toc28132"/>
      <w:bookmarkStart w:id="57" w:name="_Toc365"/>
      <w:bookmarkStart w:id="58" w:name="_Toc30185"/>
      <w:bookmarkStart w:id="59" w:name="_Toc11021"/>
      <w:r>
        <w:rPr>
          <w:rFonts w:hint="eastAsia"/>
        </w:rPr>
        <w:t>谈判申请人资格要求</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7D0FF472">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3.1供应商应依法设立且满足如下要求：</w:t>
      </w:r>
    </w:p>
    <w:p w14:paraId="6821A3E3">
      <w:pPr>
        <w:spacing w:line="360" w:lineRule="auto"/>
        <w:ind w:firstLine="480" w:firstLineChars="200"/>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sz w:val="24"/>
          <w:szCs w:val="24"/>
        </w:rPr>
        <w:t>（1）一般要求：应具有独立法人资格及独立承担民事责任能力，营业执照应在有效期内；</w:t>
      </w:r>
    </w:p>
    <w:p w14:paraId="6D9919A6">
      <w:pPr>
        <w:spacing w:line="360" w:lineRule="auto"/>
        <w:ind w:firstLine="460" w:firstLineChars="192"/>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sz w:val="24"/>
          <w:szCs w:val="24"/>
        </w:rPr>
        <w:t>（2）资质要求：</w:t>
      </w:r>
      <w:r>
        <w:rPr>
          <w:rFonts w:hint="eastAsia" w:asciiTheme="minorEastAsia" w:hAnsiTheme="minorEastAsia" w:eastAsiaTheme="minorEastAsia" w:cstheme="minorEastAsia"/>
          <w:sz w:val="24"/>
          <w:szCs w:val="24"/>
          <w:highlight w:val="none"/>
        </w:rPr>
        <w:t>项目负责人具有相关专业高级职称，在本行业作为项目负责人工作3年以上</w:t>
      </w:r>
      <w:r>
        <w:rPr>
          <w:rFonts w:hint="eastAsia" w:asciiTheme="minorEastAsia" w:hAnsiTheme="minorEastAsia" w:eastAsiaTheme="minorEastAsia" w:cstheme="minorEastAsia"/>
          <w:color w:val="000000"/>
          <w:sz w:val="24"/>
          <w:szCs w:val="24"/>
          <w:highlight w:val="none"/>
        </w:rPr>
        <w:t>。</w:t>
      </w:r>
    </w:p>
    <w:p w14:paraId="2579DB82">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（3）信誉要求：</w:t>
      </w:r>
    </w:p>
    <w:p w14:paraId="4EE6DAC6">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①竞谈申请人应当信誉良好，竞谈申请人未被列入“信用中国”网站</w:t>
      </w:r>
      <w:r>
        <w:rPr>
          <w:rFonts w:hint="eastAsia" w:asciiTheme="minorEastAsia" w:hAnsiTheme="minorEastAsia" w:eastAsiaTheme="minorEastAsia" w:cstheme="minorEastAsia"/>
          <w:color w:val="000000" w:themeColor="text1"/>
          <w:sz w:val="24"/>
          <w:szCs w:val="24"/>
          <w14:textFill>
            <w14:solidFill>
              <w14:schemeClr w14:val="tx1"/>
            </w14:solidFill>
          </w14:textFill>
        </w:rPr>
        <w:t>（www.creditchina.gov.cn）</w:t>
      </w:r>
      <w:r>
        <w:rPr>
          <w:rFonts w:hint="eastAsia" w:asciiTheme="minorEastAsia" w:hAnsiTheme="minorEastAsia" w:eastAsiaTheme="minorEastAsia" w:cstheme="minorEastAsia"/>
          <w:sz w:val="24"/>
          <w:szCs w:val="24"/>
        </w:rPr>
        <w:t>失信惩戒对象、重大税收违法案件当事人、政府采购不良行为记录当事人名单；</w:t>
      </w:r>
    </w:p>
    <w:p w14:paraId="0963C1E3">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②未被列入中国政府采购网</w:t>
      </w:r>
      <w:r>
        <w:rPr>
          <w:rFonts w:hint="eastAsia" w:asciiTheme="minorEastAsia" w:hAnsiTheme="minorEastAsia" w:eastAsiaTheme="minorEastAsia" w:cstheme="minorEastAsia"/>
          <w:color w:val="000000" w:themeColor="text1"/>
          <w:sz w:val="24"/>
          <w:szCs w:val="24"/>
          <w14:textFill>
            <w14:solidFill>
              <w14:schemeClr w14:val="tx1"/>
            </w14:solidFill>
          </w14:textFill>
        </w:rPr>
        <w:t>（www.ccgp.gov.cn）</w:t>
      </w:r>
      <w:r>
        <w:rPr>
          <w:rFonts w:hint="eastAsia" w:asciiTheme="minorEastAsia" w:hAnsiTheme="minorEastAsia" w:eastAsiaTheme="minorEastAsia" w:cstheme="minorEastAsia"/>
          <w:sz w:val="24"/>
          <w:szCs w:val="24"/>
        </w:rPr>
        <w:t>政府采购严重违法失信行为记录名单；</w:t>
      </w:r>
    </w:p>
    <w:p w14:paraId="5311E0C7">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③未被列入中国执行信息公开网“全国法院失信被执行人名单信息公布与查询”名单；</w:t>
      </w:r>
    </w:p>
    <w:p w14:paraId="6FE91EC9">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提供上述相关网页查询记录截图。</w:t>
      </w:r>
    </w:p>
    <w:p w14:paraId="5D4F05D2">
      <w:pPr>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rPr>
        <w:t>（4）财务要求：</w:t>
      </w:r>
      <w:r>
        <w:rPr>
          <w:rFonts w:hint="eastAsia" w:asciiTheme="minorEastAsia" w:hAnsiTheme="minorEastAsia" w:eastAsiaTheme="minorEastAsia" w:cstheme="minorEastAsia"/>
          <w:color w:val="auto"/>
          <w:sz w:val="24"/>
          <w:szCs w:val="24"/>
          <w:highlight w:val="none"/>
        </w:rPr>
        <w:t>竞谈申请人</w:t>
      </w:r>
      <w:r>
        <w:rPr>
          <w:rFonts w:ascii="宋体" w:hAnsi="宋体" w:eastAsia="宋体" w:cs="宋体"/>
          <w:sz w:val="24"/>
          <w:szCs w:val="24"/>
          <w:highlight w:val="none"/>
        </w:rPr>
        <w:t>财务状况良好，须提供</w:t>
      </w:r>
      <w:r>
        <w:rPr>
          <w:rFonts w:hint="eastAsia" w:asciiTheme="minorEastAsia" w:hAnsiTheme="minorEastAsia" w:eastAsiaTheme="minorEastAsia" w:cstheme="minorEastAsia"/>
          <w:color w:val="auto"/>
          <w:sz w:val="24"/>
          <w:szCs w:val="24"/>
          <w:highlight w:val="none"/>
          <w:lang w:val="en-US" w:eastAsia="zh-CN"/>
        </w:rPr>
        <w:t>近1年</w:t>
      </w:r>
      <w:r>
        <w:rPr>
          <w:rFonts w:ascii="宋体" w:hAnsi="宋体" w:eastAsia="宋体" w:cs="宋体"/>
          <w:sz w:val="24"/>
          <w:szCs w:val="24"/>
          <w:highlight w:val="none"/>
        </w:rPr>
        <w:t>经审计的财务报告</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成立不满一年的</w:t>
      </w:r>
      <w:r>
        <w:rPr>
          <w:rFonts w:hint="eastAsia" w:asciiTheme="minorEastAsia" w:hAnsiTheme="minorEastAsia" w:eastAsiaTheme="minorEastAsia" w:cstheme="minorEastAsia"/>
          <w:color w:val="auto"/>
          <w:sz w:val="24"/>
          <w:szCs w:val="24"/>
          <w:highlight w:val="none"/>
          <w:lang w:val="en-US" w:eastAsia="zh-CN"/>
        </w:rPr>
        <w:t>企业可</w:t>
      </w:r>
      <w:r>
        <w:rPr>
          <w:rFonts w:ascii="宋体" w:hAnsi="宋体" w:eastAsia="宋体" w:cs="宋体"/>
          <w:sz w:val="24"/>
          <w:szCs w:val="24"/>
          <w:highlight w:val="none"/>
        </w:rPr>
        <w:t>自行编制</w:t>
      </w:r>
      <w:r>
        <w:rPr>
          <w:rFonts w:hint="eastAsia" w:asciiTheme="minorEastAsia" w:hAnsiTheme="minorEastAsia" w:eastAsiaTheme="minorEastAsia" w:cstheme="minorEastAsia"/>
          <w:color w:val="auto"/>
          <w:sz w:val="24"/>
          <w:szCs w:val="24"/>
          <w:highlight w:val="none"/>
          <w:lang w:val="en-US" w:eastAsia="zh-CN"/>
        </w:rPr>
        <w:t>财务报表（包括：资产负债表、利润表、现金流量表）。</w:t>
      </w:r>
    </w:p>
    <w:p w14:paraId="3B9F2C6B">
      <w:pPr>
        <w:adjustRightInd w:val="0"/>
        <w:snapToGrid w:val="0"/>
        <w:spacing w:line="300" w:lineRule="auto"/>
        <w:ind w:firstLine="482" w:firstLineChars="200"/>
        <w:rPr>
          <w:rFonts w:cs="宋体"/>
          <w:b/>
          <w:snapToGrid w:val="0"/>
          <w:color w:val="000000" w:themeColor="text1"/>
          <w:kern w:val="0"/>
          <w:sz w:val="24"/>
          <w:szCs w:val="30"/>
          <w:u w:val="single"/>
          <w14:textFill>
            <w14:solidFill>
              <w14:schemeClr w14:val="tx1"/>
            </w14:solidFill>
          </w14:textFill>
        </w:rPr>
      </w:pPr>
      <w:bookmarkStart w:id="60" w:name="_Toc55229786"/>
      <w:bookmarkStart w:id="61" w:name="_Toc55303741"/>
      <w:bookmarkStart w:id="62" w:name="_Toc55310054"/>
      <w:r>
        <w:rPr>
          <w:rFonts w:hint="eastAsia" w:cs="宋体"/>
          <w:b/>
          <w:snapToGrid w:val="0"/>
          <w:color w:val="000000" w:themeColor="text1"/>
          <w:kern w:val="0"/>
          <w:sz w:val="24"/>
          <w:szCs w:val="30"/>
          <w:u w:val="single"/>
          <w14:textFill>
            <w14:solidFill>
              <w14:schemeClr w14:val="tx1"/>
            </w14:solidFill>
          </w14:textFill>
        </w:rPr>
        <w:t>注：以上材料必须提供，否则将导致废标。</w:t>
      </w:r>
    </w:p>
    <w:p w14:paraId="6477EA9F">
      <w:pPr>
        <w:spacing w:line="360" w:lineRule="auto"/>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3.2供应商不得存在下列情形之一：</w:t>
      </w:r>
    </w:p>
    <w:p w14:paraId="6770C939">
      <w:pPr>
        <w:spacing w:line="360" w:lineRule="auto"/>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（1）、处于被责令停产停业、暂扣或者吊销执照、暂扣或者吊销许可证、吊销资质证书状态；</w:t>
      </w:r>
    </w:p>
    <w:p w14:paraId="6CE48C63">
      <w:pPr>
        <w:spacing w:line="360" w:lineRule="auto"/>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（2）、进入清算程序，或被宣告破产，或其他丧失履约能力的情形；</w:t>
      </w:r>
    </w:p>
    <w:p w14:paraId="16EA9566">
      <w:pPr>
        <w:adjustRightInd w:val="0"/>
        <w:snapToGrid w:val="0"/>
        <w:spacing w:line="300" w:lineRule="auto"/>
        <w:ind w:firstLine="482" w:firstLineChars="200"/>
        <w:rPr>
          <w:rFonts w:cs="宋体"/>
          <w:b/>
          <w:snapToGrid w:val="0"/>
          <w:color w:val="000000" w:themeColor="text1"/>
          <w:kern w:val="0"/>
          <w:sz w:val="24"/>
          <w:szCs w:val="30"/>
          <w:u w:val="single"/>
          <w14:textFill>
            <w14:solidFill>
              <w14:schemeClr w14:val="tx1"/>
            </w14:solidFill>
          </w14:textFill>
        </w:rPr>
      </w:pPr>
      <w:r>
        <w:rPr>
          <w:rFonts w:hint="eastAsia" w:cs="宋体"/>
          <w:b/>
          <w:snapToGrid w:val="0"/>
          <w:color w:val="000000" w:themeColor="text1"/>
          <w:kern w:val="0"/>
          <w:sz w:val="24"/>
          <w:szCs w:val="30"/>
          <w:u w:val="single"/>
          <w14:textFill>
            <w14:solidFill>
              <w14:schemeClr w14:val="tx1"/>
            </w14:solidFill>
          </w14:textFill>
        </w:rPr>
        <w:t>注：提供相关承诺说明。</w:t>
      </w:r>
    </w:p>
    <w:p w14:paraId="40721F07">
      <w:pPr>
        <w:spacing w:line="360" w:lineRule="auto"/>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3.3本次采购不接受联合体投标。</w:t>
      </w:r>
    </w:p>
    <w:bookmarkEnd w:id="60"/>
    <w:bookmarkEnd w:id="61"/>
    <w:bookmarkEnd w:id="62"/>
    <w:p w14:paraId="751D397D">
      <w:pPr>
        <w:pStyle w:val="3"/>
        <w:rPr>
          <w:color w:val="FF0000"/>
        </w:rPr>
      </w:pPr>
      <w:bookmarkStart w:id="63" w:name="_Toc23414"/>
      <w:bookmarkStart w:id="64" w:name="_Toc1834"/>
      <w:bookmarkStart w:id="65" w:name="_Toc12403"/>
      <w:bookmarkStart w:id="66" w:name="_Toc25811"/>
      <w:bookmarkStart w:id="67" w:name="_Toc18105"/>
      <w:bookmarkStart w:id="68" w:name="_Toc1936"/>
      <w:bookmarkStart w:id="69" w:name="_Toc22536"/>
      <w:bookmarkStart w:id="70" w:name="_Toc3635"/>
      <w:bookmarkStart w:id="71" w:name="_Toc26160"/>
      <w:bookmarkStart w:id="72" w:name="_Toc27061"/>
      <w:bookmarkStart w:id="73" w:name="_Toc31343"/>
      <w:bookmarkStart w:id="74" w:name="_Toc290111286"/>
      <w:r>
        <w:rPr>
          <w:rFonts w:hint="eastAsia"/>
          <w:color w:val="000000" w:themeColor="text1"/>
          <w:szCs w:val="24"/>
          <w14:textFill>
            <w14:solidFill>
              <w14:schemeClr w14:val="tx1"/>
            </w14:solidFill>
          </w14:textFill>
        </w:rPr>
        <w:t>四、</w:t>
      </w:r>
      <w:r>
        <w:rPr>
          <w:rFonts w:hint="eastAsia"/>
          <w:color w:val="000000" w:themeColor="text1"/>
          <w14:textFill>
            <w14:solidFill>
              <w14:schemeClr w14:val="tx1"/>
            </w14:solidFill>
          </w14:textFill>
        </w:rPr>
        <w:t>谈判文件的获取</w:t>
      </w:r>
      <w:bookmarkEnd w:id="63"/>
      <w:bookmarkEnd w:id="64"/>
      <w:bookmarkEnd w:id="65"/>
      <w:bookmarkEnd w:id="66"/>
      <w:bookmarkEnd w:id="67"/>
      <w:bookmarkEnd w:id="68"/>
      <w:bookmarkEnd w:id="69"/>
      <w:bookmarkEnd w:id="70"/>
      <w:bookmarkEnd w:id="71"/>
      <w:bookmarkEnd w:id="72"/>
      <w:bookmarkEnd w:id="73"/>
    </w:p>
    <w:p w14:paraId="7D336A77">
      <w:pPr>
        <w:pStyle w:val="3"/>
        <w:spacing w:line="480" w:lineRule="atLeast"/>
        <w:ind w:firstLine="480" w:firstLineChars="200"/>
        <w:rPr>
          <w:rFonts w:hint="eastAsia" w:asciiTheme="minorEastAsia" w:hAnsiTheme="minorEastAsia" w:eastAsiaTheme="minorEastAsia" w:cstheme="minorEastAsia"/>
          <w:b w:val="0"/>
          <w:bCs w:val="0"/>
          <w:color w:val="auto"/>
          <w:kern w:val="2"/>
          <w:sz w:val="24"/>
          <w:szCs w:val="24"/>
        </w:rPr>
      </w:pPr>
      <w:bookmarkStart w:id="75" w:name="_Toc55303742"/>
      <w:bookmarkStart w:id="76" w:name="_Toc32710"/>
      <w:bookmarkStart w:id="77" w:name="_Toc31714"/>
      <w:bookmarkStart w:id="78" w:name="_Toc18940"/>
      <w:bookmarkStart w:id="79" w:name="_Toc55310055"/>
      <w:bookmarkStart w:id="80" w:name="_Toc2706"/>
      <w:bookmarkStart w:id="81" w:name="_Toc7557"/>
      <w:bookmarkStart w:id="82" w:name="_Toc11308"/>
      <w:bookmarkStart w:id="83" w:name="_Toc24717"/>
      <w:bookmarkStart w:id="84" w:name="_Toc19187"/>
      <w:bookmarkStart w:id="85" w:name="_Toc23855"/>
      <w:bookmarkStart w:id="86" w:name="_Toc26691"/>
      <w:bookmarkStart w:id="87" w:name="_Toc32757"/>
      <w:bookmarkStart w:id="88" w:name="_Toc28477"/>
      <w:bookmarkStart w:id="89" w:name="_Toc11674"/>
      <w:bookmarkStart w:id="90" w:name="_Toc17671"/>
      <w:bookmarkStart w:id="91" w:name="_Toc29193"/>
      <w:bookmarkStart w:id="92" w:name="_Toc20123"/>
      <w:bookmarkStart w:id="93" w:name="_Toc55229787"/>
      <w:r>
        <w:rPr>
          <w:rFonts w:hint="eastAsia" w:asciiTheme="minorEastAsia" w:hAnsiTheme="minorEastAsia" w:eastAsiaTheme="minorEastAsia" w:cstheme="minorEastAsia"/>
          <w:b w:val="0"/>
          <w:bCs w:val="0"/>
          <w:color w:val="auto"/>
          <w:kern w:val="2"/>
          <w:sz w:val="24"/>
          <w:szCs w:val="24"/>
        </w:rPr>
        <w:t>采购文件随公告在“云南能投集团招采发布平台”发布，不再另行线下提供纸质采购文件，凡有意参与者可在本公告期内自行查看和下载（http://zcfb.cnyeig.cn/sjhz/），并于</w:t>
      </w:r>
      <w:r>
        <w:rPr>
          <w:rFonts w:hint="eastAsia" w:asciiTheme="minorEastAsia" w:hAnsiTheme="minorEastAsia" w:eastAsiaTheme="minorEastAsia" w:cstheme="minorEastAsia"/>
          <w:b w:val="0"/>
          <w:bCs w:val="0"/>
          <w:color w:val="auto"/>
          <w:kern w:val="2"/>
          <w:sz w:val="24"/>
          <w:szCs w:val="24"/>
          <w:u w:val="single"/>
        </w:rPr>
        <w:t xml:space="preserve"> </w:t>
      </w:r>
      <w:r>
        <w:rPr>
          <w:rFonts w:hint="eastAsia" w:asciiTheme="minorEastAsia" w:hAnsiTheme="minorEastAsia" w:eastAsiaTheme="minorEastAsia" w:cstheme="minorEastAsia"/>
          <w:b w:val="0"/>
          <w:bCs w:val="0"/>
          <w:color w:val="000000" w:themeColor="text1"/>
          <w:kern w:val="2"/>
          <w:sz w:val="24"/>
          <w:szCs w:val="24"/>
          <w:u w:val="single"/>
          <w14:textFill>
            <w14:solidFill>
              <w14:schemeClr w14:val="tx1"/>
            </w14:solidFill>
          </w14:textFill>
        </w:rPr>
        <w:t>202</w:t>
      </w:r>
      <w:r>
        <w:rPr>
          <w:rFonts w:hint="eastAsia" w:asciiTheme="minorEastAsia" w:hAnsiTheme="minorEastAsia" w:eastAsiaTheme="minorEastAsia" w:cstheme="minorEastAsia"/>
          <w:b w:val="0"/>
          <w:bCs w:val="0"/>
          <w:color w:val="000000" w:themeColor="text1"/>
          <w:kern w:val="2"/>
          <w:sz w:val="24"/>
          <w:szCs w:val="24"/>
          <w:u w:val="single"/>
          <w:lang w:val="en-US" w:eastAsia="zh-CN"/>
          <w14:textFill>
            <w14:solidFill>
              <w14:schemeClr w14:val="tx1"/>
            </w14:solidFill>
          </w14:textFill>
        </w:rPr>
        <w:t>6</w:t>
      </w:r>
      <w:r>
        <w:rPr>
          <w:rFonts w:hint="eastAsia" w:asciiTheme="minorEastAsia" w:hAnsiTheme="minorEastAsia" w:eastAsiaTheme="minorEastAsia" w:cstheme="minorEastAsia"/>
          <w:b w:val="0"/>
          <w:bCs w:val="0"/>
          <w:color w:val="000000" w:themeColor="text1"/>
          <w:kern w:val="2"/>
          <w:sz w:val="24"/>
          <w:szCs w:val="24"/>
          <w:u w:val="single"/>
          <w14:textFill>
            <w14:solidFill>
              <w14:schemeClr w14:val="tx1"/>
            </w14:solidFill>
          </w14:textFill>
        </w:rPr>
        <w:t xml:space="preserve"> </w:t>
      </w:r>
      <w:r>
        <w:rPr>
          <w:rFonts w:hint="eastAsia" w:asciiTheme="minorEastAsia" w:hAnsiTheme="minorEastAsia" w:eastAsiaTheme="minorEastAsia" w:cstheme="minorEastAsia"/>
          <w:b w:val="0"/>
          <w:bCs w:val="0"/>
          <w:color w:val="auto"/>
          <w:kern w:val="2"/>
          <w:sz w:val="24"/>
          <w:szCs w:val="24"/>
        </w:rPr>
        <w:t>年</w:t>
      </w:r>
      <w:r>
        <w:rPr>
          <w:rFonts w:hint="eastAsia" w:asciiTheme="minorEastAsia" w:hAnsiTheme="minorEastAsia" w:eastAsiaTheme="minorEastAsia" w:cstheme="minorEastAsia"/>
          <w:b w:val="0"/>
          <w:bCs w:val="0"/>
          <w:color w:val="auto"/>
          <w:kern w:val="2"/>
          <w:sz w:val="24"/>
          <w:szCs w:val="24"/>
          <w:u w:val="single"/>
        </w:rPr>
        <w:t xml:space="preserve"> </w:t>
      </w:r>
      <w:r>
        <w:rPr>
          <w:rFonts w:hint="eastAsia" w:asciiTheme="minorEastAsia" w:hAnsiTheme="minorEastAsia" w:eastAsiaTheme="minorEastAsia" w:cstheme="minorEastAsia"/>
          <w:b w:val="0"/>
          <w:bCs w:val="0"/>
          <w:color w:val="auto"/>
          <w:kern w:val="2"/>
          <w:sz w:val="24"/>
          <w:szCs w:val="24"/>
          <w:u w:val="single"/>
          <w:lang w:val="en-US" w:eastAsia="zh-CN"/>
        </w:rPr>
        <w:t>10</w:t>
      </w:r>
      <w:r>
        <w:rPr>
          <w:rFonts w:hint="eastAsia" w:asciiTheme="minorEastAsia" w:hAnsiTheme="minorEastAsia" w:eastAsiaTheme="minorEastAsia" w:cstheme="minorEastAsia"/>
          <w:b w:val="0"/>
          <w:bCs w:val="0"/>
          <w:color w:val="auto"/>
          <w:kern w:val="2"/>
          <w:sz w:val="24"/>
          <w:szCs w:val="24"/>
          <w:u w:val="single"/>
        </w:rPr>
        <w:t xml:space="preserve"> </w:t>
      </w:r>
      <w:r>
        <w:rPr>
          <w:rFonts w:hint="eastAsia" w:asciiTheme="minorEastAsia" w:hAnsiTheme="minorEastAsia" w:eastAsiaTheme="minorEastAsia" w:cstheme="minorEastAsia"/>
          <w:b w:val="0"/>
          <w:bCs w:val="0"/>
          <w:color w:val="auto"/>
          <w:kern w:val="2"/>
          <w:sz w:val="24"/>
          <w:szCs w:val="24"/>
        </w:rPr>
        <w:t>月</w:t>
      </w:r>
      <w:r>
        <w:rPr>
          <w:rFonts w:hint="eastAsia" w:asciiTheme="minorEastAsia" w:hAnsiTheme="minorEastAsia" w:eastAsiaTheme="minorEastAsia" w:cstheme="minorEastAsia"/>
          <w:b w:val="0"/>
          <w:bCs w:val="0"/>
          <w:color w:val="auto"/>
          <w:kern w:val="2"/>
          <w:sz w:val="24"/>
          <w:szCs w:val="24"/>
          <w:u w:val="single"/>
        </w:rPr>
        <w:t xml:space="preserve"> </w:t>
      </w:r>
      <w:r>
        <w:rPr>
          <w:rFonts w:hint="eastAsia" w:asciiTheme="minorEastAsia" w:hAnsiTheme="minorEastAsia" w:eastAsiaTheme="minorEastAsia" w:cstheme="minorEastAsia"/>
          <w:b w:val="0"/>
          <w:bCs w:val="0"/>
          <w:color w:val="auto"/>
          <w:kern w:val="2"/>
          <w:sz w:val="24"/>
          <w:szCs w:val="24"/>
          <w:u w:val="single"/>
          <w:lang w:val="en-US" w:eastAsia="zh-CN"/>
        </w:rPr>
        <w:t>23</w:t>
      </w:r>
      <w:r>
        <w:rPr>
          <w:rFonts w:hint="eastAsia" w:asciiTheme="minorEastAsia" w:hAnsiTheme="minorEastAsia" w:eastAsiaTheme="minorEastAsia" w:cstheme="minorEastAsia"/>
          <w:b w:val="0"/>
          <w:bCs w:val="0"/>
          <w:color w:val="auto"/>
          <w:kern w:val="2"/>
          <w:sz w:val="24"/>
          <w:szCs w:val="24"/>
          <w:u w:val="single"/>
        </w:rPr>
        <w:t xml:space="preserve"> </w:t>
      </w:r>
      <w:r>
        <w:rPr>
          <w:rFonts w:hint="eastAsia" w:asciiTheme="minorEastAsia" w:hAnsiTheme="minorEastAsia" w:eastAsiaTheme="minorEastAsia" w:cstheme="minorEastAsia"/>
          <w:b w:val="0"/>
          <w:bCs w:val="0"/>
          <w:color w:val="auto"/>
          <w:kern w:val="2"/>
          <w:sz w:val="24"/>
          <w:szCs w:val="24"/>
        </w:rPr>
        <w:t>日</w:t>
      </w:r>
      <w:r>
        <w:rPr>
          <w:rFonts w:hint="eastAsia" w:asciiTheme="minorEastAsia" w:hAnsiTheme="minorEastAsia" w:eastAsiaTheme="minorEastAsia" w:cstheme="minorEastAsia"/>
          <w:b w:val="0"/>
          <w:bCs w:val="0"/>
          <w:color w:val="auto"/>
          <w:kern w:val="2"/>
          <w:sz w:val="24"/>
          <w:szCs w:val="24"/>
          <w:u w:val="single"/>
        </w:rPr>
        <w:t xml:space="preserve"> 17 </w:t>
      </w:r>
      <w:r>
        <w:rPr>
          <w:rFonts w:hint="eastAsia" w:asciiTheme="minorEastAsia" w:hAnsiTheme="minorEastAsia" w:eastAsiaTheme="minorEastAsia" w:cstheme="minorEastAsia"/>
          <w:b w:val="0"/>
          <w:bCs w:val="0"/>
          <w:color w:val="auto"/>
          <w:kern w:val="2"/>
          <w:sz w:val="24"/>
          <w:szCs w:val="24"/>
        </w:rPr>
        <w:t>时</w:t>
      </w:r>
      <w:r>
        <w:rPr>
          <w:rFonts w:hint="eastAsia" w:asciiTheme="minorEastAsia" w:hAnsiTheme="minorEastAsia" w:eastAsiaTheme="minorEastAsia" w:cstheme="minorEastAsia"/>
          <w:b w:val="0"/>
          <w:bCs w:val="0"/>
          <w:color w:val="auto"/>
          <w:kern w:val="2"/>
          <w:sz w:val="24"/>
          <w:szCs w:val="24"/>
          <w:u w:val="single"/>
        </w:rPr>
        <w:t xml:space="preserve"> 00 </w:t>
      </w:r>
      <w:r>
        <w:rPr>
          <w:rFonts w:hint="eastAsia" w:asciiTheme="minorEastAsia" w:hAnsiTheme="minorEastAsia" w:eastAsiaTheme="minorEastAsia" w:cstheme="minorEastAsia"/>
          <w:b w:val="0"/>
          <w:bCs w:val="0"/>
          <w:color w:val="auto"/>
          <w:kern w:val="2"/>
          <w:sz w:val="24"/>
          <w:szCs w:val="24"/>
        </w:rPr>
        <w:t>分前需将确认函盖章后的电子版发送至电子邮箱</w:t>
      </w:r>
      <w:r>
        <w:rPr>
          <w:rFonts w:hint="eastAsia" w:asciiTheme="minorEastAsia" w:hAnsiTheme="minorEastAsia" w:eastAsiaTheme="minorEastAsia" w:cstheme="minorEastAsia"/>
          <w:b w:val="0"/>
          <w:bCs w:val="0"/>
          <w:color w:val="auto"/>
          <w:kern w:val="2"/>
          <w:sz w:val="24"/>
          <w:szCs w:val="24"/>
          <w:u w:val="single"/>
        </w:rPr>
        <w:t>623657880@qq.com</w:t>
      </w:r>
      <w:r>
        <w:rPr>
          <w:rFonts w:hint="eastAsia" w:asciiTheme="minorEastAsia" w:hAnsiTheme="minorEastAsia" w:eastAsiaTheme="minorEastAsia" w:cstheme="minorEastAsia"/>
          <w:b w:val="0"/>
          <w:bCs w:val="0"/>
          <w:color w:val="auto"/>
          <w:kern w:val="2"/>
          <w:sz w:val="24"/>
          <w:szCs w:val="24"/>
        </w:rPr>
        <w:t>。在本公告规定的时间内未按上述要求发送电子邮件至指定邮箱者，不得递交响应文件或参加竞谈。</w:t>
      </w:r>
    </w:p>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14:paraId="38885363">
      <w:pPr>
        <w:pStyle w:val="3"/>
        <w:spacing w:line="480" w:lineRule="atLeast"/>
        <w:rPr>
          <w:color w:val="FF0000"/>
        </w:rPr>
      </w:pPr>
      <w:r>
        <w:rPr>
          <w:rFonts w:hint="eastAsia"/>
          <w:color w:val="000000" w:themeColor="text1"/>
          <w14:textFill>
            <w14:solidFill>
              <w14:schemeClr w14:val="tx1"/>
            </w14:solidFill>
          </w14:textFill>
        </w:rPr>
        <w:t>五、竞争性谈判响应文件的递交及谈判</w:t>
      </w:r>
    </w:p>
    <w:p w14:paraId="60F3D60E">
      <w:pPr>
        <w:widowControl/>
        <w:wordWrap w:val="0"/>
        <w:spacing w:before="100" w:after="100" w:line="480" w:lineRule="atLeast"/>
        <w:ind w:firstLine="420"/>
        <w:jc w:val="left"/>
        <w:rPr>
          <w:rFonts w:hint="eastAsia" w:ascii="宋体" w:hAnsi="宋体" w:cs="宋体"/>
          <w:color w:val="333333"/>
          <w:sz w:val="15"/>
          <w:szCs w:val="15"/>
        </w:rPr>
      </w:pPr>
      <w:bookmarkStart w:id="94" w:name="_Toc2461"/>
      <w:bookmarkStart w:id="95" w:name="_Toc6859"/>
      <w:bookmarkStart w:id="96" w:name="_Toc22823"/>
      <w:bookmarkStart w:id="97" w:name="_Toc5745"/>
      <w:bookmarkStart w:id="98" w:name="_Toc11968"/>
      <w:bookmarkStart w:id="99" w:name="_Toc20894"/>
      <w:bookmarkStart w:id="100" w:name="_Toc22040"/>
      <w:bookmarkStart w:id="101" w:name="_Toc55310056"/>
      <w:bookmarkStart w:id="102" w:name="_Toc55229788"/>
      <w:bookmarkStart w:id="103" w:name="_Toc55303743"/>
      <w:bookmarkStart w:id="104" w:name="_Toc32372"/>
      <w:bookmarkStart w:id="105" w:name="_Toc13319"/>
      <w:bookmarkStart w:id="106" w:name="_Toc25853"/>
      <w:bookmarkStart w:id="107" w:name="_Toc19854"/>
      <w:bookmarkStart w:id="108" w:name="_Toc14240"/>
      <w:bookmarkStart w:id="109" w:name="_Toc8938"/>
      <w:bookmarkStart w:id="110" w:name="_Toc25286"/>
      <w:bookmarkStart w:id="111" w:name="_Toc28074"/>
      <w:r>
        <w:rPr>
          <w:rFonts w:ascii="Calibri" w:hAnsi="Calibri" w:cs="Calibri"/>
          <w:color w:val="333333"/>
          <w:kern w:val="0"/>
          <w:sz w:val="24"/>
          <w:szCs w:val="24"/>
          <w:lang w:bidi="ar"/>
        </w:rPr>
        <w:t>1.</w:t>
      </w:r>
      <w:r>
        <w:rPr>
          <w:rFonts w:hint="eastAsia" w:asciiTheme="minorEastAsia" w:hAnsiTheme="minorEastAsia" w:eastAsiaTheme="minorEastAsia" w:cstheme="minorEastAsia"/>
          <w:color w:val="000000" w:themeColor="text1"/>
          <w:sz w:val="24"/>
          <w:szCs w:val="24"/>
          <w14:textFill>
            <w14:solidFill>
              <w14:schemeClr w14:val="tx1"/>
            </w14:solidFill>
          </w14:textFill>
        </w:rPr>
        <w:t>竞争性谈判响应文件递交的截止时间为</w:t>
      </w:r>
      <w:r>
        <w:rPr>
          <w:rFonts w:hint="eastAsia" w:ascii="宋体" w:hAnsi="宋体" w:cs="宋体"/>
          <w:color w:val="333333"/>
          <w:kern w:val="0"/>
          <w:sz w:val="24"/>
          <w:szCs w:val="24"/>
          <w:lang w:bidi="ar"/>
        </w:rPr>
        <w:t>：</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rPr>
        <w:t>202</w:t>
      </w:r>
      <w:r>
        <w:rPr>
          <w:rFonts w:hint="eastAsia" w:asciiTheme="minorEastAsia" w:hAnsiTheme="minorEastAsia" w:eastAsiaTheme="minorEastAsia" w:cstheme="minorEastAsia"/>
          <w:color w:val="000000"/>
          <w:sz w:val="24"/>
          <w:szCs w:val="24"/>
          <w:u w:val="single"/>
          <w:lang w:val="en-US" w:eastAsia="zh-CN"/>
        </w:rPr>
        <w:t>6</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年</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val="en-US" w:eastAsia="zh-CN"/>
        </w:rPr>
        <w:t xml:space="preserve"> 10</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月</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val="en-US" w:eastAsia="zh-CN"/>
        </w:rPr>
        <w:t>28</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日</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cstheme="minorEastAsia"/>
          <w:color w:val="000000"/>
          <w:sz w:val="24"/>
          <w:szCs w:val="24"/>
          <w:u w:val="single"/>
        </w:rPr>
        <w:t>09</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时（北京时间）</w:t>
      </w:r>
      <w:r>
        <w:rPr>
          <w:rFonts w:hint="eastAsia" w:ascii="宋体" w:hAnsi="宋体" w:cs="宋体"/>
          <w:color w:val="333333"/>
          <w:kern w:val="0"/>
          <w:sz w:val="24"/>
          <w:szCs w:val="24"/>
          <w:lang w:bidi="ar"/>
        </w:rPr>
        <w:t>，递交地址：</w:t>
      </w:r>
      <w:r>
        <w:rPr>
          <w:rFonts w:hint="eastAsia" w:asciiTheme="minorEastAsia" w:hAnsiTheme="minorEastAsia" w:eastAsiaTheme="minorEastAsia" w:cstheme="minorEastAsia"/>
          <w:sz w:val="24"/>
          <w:szCs w:val="24"/>
          <w:u w:val="single"/>
        </w:rPr>
        <w:t>云南省曲靖市会泽县烟厂小区F-24会泽云能投新能源开发有限公司综合办公室</w:t>
      </w:r>
      <w:r>
        <w:rPr>
          <w:rFonts w:hint="eastAsia" w:ascii="宋体" w:hAnsi="宋体" w:cs="宋体"/>
          <w:color w:val="333333"/>
          <w:kern w:val="0"/>
          <w:sz w:val="24"/>
          <w:szCs w:val="24"/>
          <w:lang w:bidi="ar"/>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逾期送达的或者未送达指定地点的竞争性谈判响应文件，采购人不予受理。</w:t>
      </w:r>
    </w:p>
    <w:p w14:paraId="0567AFCE">
      <w:pPr>
        <w:widowControl/>
        <w:wordWrap w:val="0"/>
        <w:spacing w:before="100" w:after="100" w:line="480" w:lineRule="atLeast"/>
        <w:ind w:firstLine="420"/>
        <w:jc w:val="left"/>
        <w:rPr>
          <w:rFonts w:hint="eastAsia" w:ascii="宋体" w:hAnsi="宋体" w:cs="宋体"/>
          <w:color w:val="333333"/>
          <w:sz w:val="15"/>
          <w:szCs w:val="15"/>
        </w:rPr>
      </w:pPr>
      <w:r>
        <w:rPr>
          <w:rFonts w:ascii="Calibri" w:hAnsi="Calibri" w:cs="Calibri"/>
          <w:color w:val="333333"/>
          <w:kern w:val="0"/>
          <w:sz w:val="24"/>
          <w:szCs w:val="24"/>
          <w:lang w:bidi="ar"/>
        </w:rPr>
        <w:t>2.</w:t>
      </w:r>
      <w:r>
        <w:rPr>
          <w:rFonts w:hint="eastAsia" w:asciiTheme="minorEastAsia" w:hAnsiTheme="minorEastAsia" w:eastAsiaTheme="minorEastAsia" w:cstheme="minorEastAsia"/>
          <w:color w:val="000000" w:themeColor="text1"/>
          <w:sz w:val="24"/>
          <w:szCs w:val="24"/>
          <w14:textFill>
            <w14:solidFill>
              <w14:schemeClr w14:val="tx1"/>
            </w14:solidFill>
          </w14:textFill>
        </w:rPr>
        <w:t>竞争性谈判时间</w:t>
      </w:r>
      <w:r>
        <w:rPr>
          <w:rFonts w:hint="eastAsia" w:ascii="宋体" w:hAnsi="宋体" w:cs="宋体"/>
          <w:color w:val="333333"/>
          <w:kern w:val="0"/>
          <w:sz w:val="24"/>
          <w:szCs w:val="24"/>
          <w:lang w:bidi="ar"/>
        </w:rPr>
        <w:t>：</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rPr>
        <w:t>202</w:t>
      </w:r>
      <w:r>
        <w:rPr>
          <w:rFonts w:hint="eastAsia" w:asciiTheme="minorEastAsia" w:hAnsiTheme="minorEastAsia" w:eastAsiaTheme="minorEastAsia" w:cstheme="minorEastAsia"/>
          <w:color w:val="000000"/>
          <w:sz w:val="24"/>
          <w:szCs w:val="24"/>
          <w:u w:val="single"/>
          <w:lang w:val="en-US" w:eastAsia="zh-CN"/>
        </w:rPr>
        <w:t>6</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年</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val="en-US" w:eastAsia="zh-CN"/>
        </w:rPr>
        <w:t>10</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月</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val="en-US" w:eastAsia="zh-CN"/>
        </w:rPr>
        <w:t>28</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日</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rPr>
        <w:t>1</w:t>
      </w:r>
      <w:r>
        <w:rPr>
          <w:rFonts w:hint="eastAsia" w:asciiTheme="minorEastAsia" w:hAnsiTheme="minorEastAsia" w:eastAsiaTheme="minorEastAsia" w:cstheme="minorEastAsia"/>
          <w:color w:val="000000"/>
          <w:sz w:val="24"/>
          <w:szCs w:val="24"/>
          <w:u w:val="single"/>
          <w:lang w:val="en-US" w:eastAsia="zh-CN"/>
        </w:rPr>
        <w:t>1</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时（北京时间）</w:t>
      </w:r>
      <w:r>
        <w:rPr>
          <w:rFonts w:hint="eastAsia" w:ascii="宋体" w:hAnsi="宋体" w:cs="宋体"/>
          <w:color w:val="333333"/>
          <w:kern w:val="0"/>
          <w:sz w:val="24"/>
          <w:szCs w:val="24"/>
          <w:lang w:bidi="ar"/>
        </w:rPr>
        <w:t>。</w:t>
      </w:r>
    </w:p>
    <w:p w14:paraId="75D027B5">
      <w:pPr>
        <w:widowControl/>
        <w:wordWrap w:val="0"/>
        <w:spacing w:before="100" w:after="100" w:line="480" w:lineRule="atLeast"/>
        <w:ind w:firstLine="420"/>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asciiTheme="minorEastAsia" w:hAnsiTheme="minorEastAsia" w:eastAsiaTheme="minorEastAsia" w:cstheme="minorEastAsia"/>
          <w:color w:val="000000" w:themeColor="text1"/>
          <w:sz w:val="24"/>
          <w:szCs w:val="24"/>
          <w14:textFill>
            <w14:solidFill>
              <w14:schemeClr w14:val="tx1"/>
            </w14:solidFill>
          </w14:textFill>
        </w:rPr>
        <w:t>3.</w:t>
      </w:r>
      <w:r>
        <w:rPr>
          <w:rFonts w:hint="eastAsia" w:asciiTheme="minorEastAsia" w:hAnsiTheme="minorEastAsia" w:eastAsiaTheme="minorEastAsia" w:cstheme="minorEastAsia"/>
          <w:color w:val="000000" w:themeColor="text1"/>
          <w:sz w:val="24"/>
          <w:szCs w:val="24"/>
          <w14:textFill>
            <w14:solidFill>
              <w14:schemeClr w14:val="tx1"/>
            </w14:solidFill>
          </w14:textFill>
        </w:rPr>
        <w:t>竞争性谈判地点：云南省曲靖市会泽县烟厂小区F-24会泽云能投新能源开发有限公司综合办公室会议室。</w:t>
      </w:r>
    </w:p>
    <w:p w14:paraId="4D903B98">
      <w:pPr>
        <w:widowControl/>
        <w:wordWrap w:val="0"/>
        <w:spacing w:before="100" w:after="100" w:line="480" w:lineRule="atLeast"/>
        <w:ind w:firstLine="420"/>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asciiTheme="minorEastAsia" w:hAnsiTheme="minorEastAsia" w:eastAsiaTheme="minorEastAsia" w:cstheme="minorEastAsia"/>
          <w:color w:val="000000" w:themeColor="text1"/>
          <w:sz w:val="24"/>
          <w:szCs w:val="24"/>
          <w14:textFill>
            <w14:solidFill>
              <w14:schemeClr w14:val="tx1"/>
            </w14:solidFill>
          </w14:textFill>
        </w:rPr>
        <w:t>4.</w:t>
      </w:r>
      <w:r>
        <w:rPr>
          <w:rFonts w:hint="eastAsia" w:asciiTheme="minorEastAsia" w:hAnsiTheme="minorEastAsia" w:eastAsiaTheme="minorEastAsia" w:cstheme="minorEastAsia"/>
          <w:color w:val="000000" w:themeColor="text1"/>
          <w:sz w:val="24"/>
          <w:szCs w:val="24"/>
          <w14:textFill>
            <w14:solidFill>
              <w14:schemeClr w14:val="tx1"/>
            </w14:solidFill>
          </w14:textFill>
        </w:rPr>
        <w:t>参与谈判的申请人按照签到顺序决定谈判顺序和谈判时间。</w:t>
      </w:r>
    </w:p>
    <w:p w14:paraId="314B2557">
      <w:pPr>
        <w:widowControl/>
        <w:wordWrap w:val="0"/>
        <w:spacing w:before="100" w:after="100" w:line="480" w:lineRule="atLeast"/>
        <w:ind w:firstLine="420"/>
        <w:jc w:val="left"/>
        <w:rPr>
          <w:rFonts w:hint="eastAsia" w:ascii="宋体" w:hAnsi="宋体" w:cs="宋体"/>
          <w:color w:val="333333"/>
          <w:kern w:val="0"/>
          <w:sz w:val="24"/>
          <w:szCs w:val="24"/>
          <w:lang w:bidi="ar"/>
        </w:rPr>
      </w:pPr>
      <w:r>
        <w:rPr>
          <w:rFonts w:asciiTheme="minorEastAsia" w:hAnsiTheme="minorEastAsia" w:eastAsiaTheme="minorEastAsia" w:cstheme="minorEastAsia"/>
          <w:color w:val="000000" w:themeColor="text1"/>
          <w:sz w:val="24"/>
          <w:szCs w:val="24"/>
          <w14:textFill>
            <w14:solidFill>
              <w14:schemeClr w14:val="tx1"/>
            </w14:solidFill>
          </w14:textFill>
        </w:rPr>
        <w:t>5.</w:t>
      </w:r>
      <w:r>
        <w:rPr>
          <w:rFonts w:hint="eastAsia" w:asciiTheme="minorEastAsia" w:hAnsiTheme="minorEastAsia" w:eastAsiaTheme="minorEastAsia" w:cstheme="minorEastAsia"/>
          <w:color w:val="000000" w:themeColor="text1"/>
          <w:sz w:val="24"/>
          <w:szCs w:val="24"/>
          <w14:textFill>
            <w14:solidFill>
              <w14:schemeClr w14:val="tx1"/>
            </w14:solidFill>
          </w14:textFill>
        </w:rPr>
        <w:t>装订要求：谈判响应文件用</w:t>
      </w:r>
      <w:r>
        <w:rPr>
          <w:rFonts w:asciiTheme="minorEastAsia" w:hAnsiTheme="minorEastAsia" w:eastAsiaTheme="minorEastAsia" w:cstheme="minorEastAsia"/>
          <w:color w:val="000000" w:themeColor="text1"/>
          <w:sz w:val="24"/>
          <w:szCs w:val="24"/>
          <w14:textFill>
            <w14:solidFill>
              <w14:schemeClr w14:val="tx1"/>
            </w14:solidFill>
          </w14:textFill>
        </w:rPr>
        <w:t>A4</w:t>
      </w:r>
      <w:r>
        <w:rPr>
          <w:rFonts w:hint="eastAsia" w:asciiTheme="minorEastAsia" w:hAnsiTheme="minorEastAsia" w:eastAsiaTheme="minorEastAsia" w:cstheme="minorEastAsia"/>
          <w:color w:val="000000" w:themeColor="text1"/>
          <w:sz w:val="24"/>
          <w:szCs w:val="24"/>
          <w14:textFill>
            <w14:solidFill>
              <w14:schemeClr w14:val="tx1"/>
            </w14:solidFill>
          </w14:textFill>
        </w:rPr>
        <w:t>幅面出版，竖向左侧装订（最终报价确认书无需装订，需单独携带至谈判现场填写），谈判响应文件正本要求逐页加盖公章。谈判响应文件的正本与副本应编制目录并分别装订成册，采用热熔胶装方式装订；文件装订应牢固，并逐页标注连续页码，否则，采购人对于谈判响应文件装订松散而造成的丢失或其他后果不承担任何责任。每本谈判响应文件建议采用双面打印。不按要求编制的文件有可能导致其谈判响应文件被拒绝。正本1份、副本2份,密封递交开标现场或邮寄指定人；电子版一份(须签字并盖章)U盘储存。</w:t>
      </w:r>
    </w:p>
    <w:p w14:paraId="2AE43C65">
      <w:pPr>
        <w:pStyle w:val="3"/>
        <w:spacing w:line="480" w:lineRule="atLeast"/>
        <w:rPr>
          <w:color w:val="FF0000"/>
        </w:rPr>
      </w:pPr>
      <w:r>
        <w:rPr>
          <w:rFonts w:hint="eastAsia"/>
          <w:color w:val="000000" w:themeColor="text1"/>
          <w14:textFill>
            <w14:solidFill>
              <w14:schemeClr w14:val="tx1"/>
            </w14:solidFill>
          </w14:textFill>
        </w:rPr>
        <w:t>六、</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Fonts w:hint="eastAsia"/>
          <w:color w:val="000000" w:themeColor="text1"/>
          <w14:textFill>
            <w14:solidFill>
              <w14:schemeClr w14:val="tx1"/>
            </w14:solidFill>
          </w14:textFill>
        </w:rPr>
        <w:t>其他相关事宜</w:t>
      </w:r>
    </w:p>
    <w:p w14:paraId="10EDB49A">
      <w:pPr>
        <w:widowControl/>
        <w:wordWrap w:val="0"/>
        <w:spacing w:before="100" w:after="100" w:line="480" w:lineRule="atLeast"/>
        <w:ind w:firstLine="420"/>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bookmarkStart w:id="112" w:name="_Toc785"/>
      <w:bookmarkStart w:id="113" w:name="_Toc19933"/>
      <w:bookmarkStart w:id="114" w:name="_Toc16527"/>
      <w:bookmarkStart w:id="115" w:name="_Toc11998"/>
      <w:bookmarkStart w:id="116" w:name="_Toc8918"/>
      <w:bookmarkStart w:id="117" w:name="_Toc13473"/>
      <w:bookmarkStart w:id="118" w:name="_Toc3373"/>
      <w:bookmarkStart w:id="119" w:name="_Toc10783"/>
      <w:bookmarkStart w:id="120" w:name="_Toc10442"/>
      <w:bookmarkStart w:id="121" w:name="_Toc15422"/>
      <w:r>
        <w:rPr>
          <w:rFonts w:hint="eastAsia" w:asciiTheme="minorEastAsia" w:hAnsiTheme="minorEastAsia" w:eastAsiaTheme="minorEastAsia" w:cstheme="minorEastAsia"/>
          <w:color w:val="000000" w:themeColor="text1"/>
          <w:sz w:val="24"/>
          <w:szCs w:val="24"/>
          <w14:textFill>
            <w14:solidFill>
              <w14:schemeClr w14:val="tx1"/>
            </w14:solidFill>
          </w14:textFill>
        </w:rPr>
        <w:t>（一）本次评审以所报密封资料为依据。</w:t>
      </w:r>
    </w:p>
    <w:p w14:paraId="0A363D7B">
      <w:pPr>
        <w:widowControl/>
        <w:wordWrap w:val="0"/>
        <w:spacing w:before="100" w:after="100" w:line="480" w:lineRule="atLeast"/>
        <w:ind w:firstLine="420"/>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（二）如果申请人未能在规定时间提交材料，视为贵公司放弃参与此次竞争性谈判。</w:t>
      </w:r>
    </w:p>
    <w:p w14:paraId="5DE160BD">
      <w:pPr>
        <w:widowControl/>
        <w:wordWrap w:val="0"/>
        <w:spacing w:before="100" w:after="100" w:line="480" w:lineRule="atLeast"/>
        <w:ind w:firstLine="420"/>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（三）参与此次竞争性谈判的费用自理。</w:t>
      </w:r>
    </w:p>
    <w:p w14:paraId="2A491052">
      <w:pPr>
        <w:widowControl/>
        <w:wordWrap w:val="0"/>
        <w:spacing w:before="100" w:after="100" w:line="480" w:lineRule="atLeast"/>
        <w:ind w:firstLine="420"/>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（四）其他未尽事宜请及时联系。</w:t>
      </w:r>
      <w:r>
        <w:rPr>
          <w:rFonts w:asciiTheme="minorEastAsia" w:hAnsiTheme="minorEastAsia" w:eastAsiaTheme="minorEastAsia" w:cstheme="minorEastAsia"/>
          <w:color w:val="000000" w:themeColor="text1"/>
          <w:sz w:val="24"/>
          <w:szCs w:val="24"/>
          <w14:textFill>
            <w14:solidFill>
              <w14:schemeClr w14:val="tx1"/>
            </w14:solidFill>
          </w14:textFill>
        </w:rPr>
        <w:t> </w:t>
      </w:r>
    </w:p>
    <w:p w14:paraId="5003F593">
      <w:pPr>
        <w:pStyle w:val="3"/>
        <w:spacing w:line="48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七、</w:t>
      </w:r>
      <w:bookmarkEnd w:id="112"/>
      <w:bookmarkEnd w:id="113"/>
      <w:bookmarkEnd w:id="114"/>
      <w:bookmarkEnd w:id="115"/>
      <w:bookmarkEnd w:id="116"/>
      <w:bookmarkEnd w:id="117"/>
      <w:bookmarkEnd w:id="118"/>
      <w:bookmarkEnd w:id="119"/>
      <w:bookmarkEnd w:id="120"/>
      <w:bookmarkEnd w:id="121"/>
      <w:bookmarkStart w:id="122" w:name="_Toc5712"/>
      <w:bookmarkStart w:id="123" w:name="_Toc55229789"/>
      <w:bookmarkStart w:id="124" w:name="_Toc14621"/>
      <w:bookmarkStart w:id="125" w:name="_Toc55310057"/>
      <w:bookmarkStart w:id="126" w:name="_Toc18836"/>
      <w:bookmarkStart w:id="127" w:name="_Toc4814"/>
      <w:bookmarkStart w:id="128" w:name="_Toc10477"/>
      <w:bookmarkStart w:id="129" w:name="_Toc16482"/>
      <w:bookmarkStart w:id="130" w:name="_Toc1081"/>
      <w:bookmarkStart w:id="131" w:name="_Toc17410"/>
      <w:bookmarkStart w:id="132" w:name="_Toc22796"/>
      <w:bookmarkStart w:id="133" w:name="_Toc4750"/>
      <w:bookmarkStart w:id="134" w:name="_Toc21039"/>
      <w:bookmarkStart w:id="135" w:name="_Toc31116"/>
      <w:bookmarkStart w:id="136" w:name="_Toc55303744"/>
      <w:bookmarkStart w:id="137" w:name="_Toc17685"/>
      <w:bookmarkStart w:id="138" w:name="_Toc25344"/>
      <w:bookmarkStart w:id="139" w:name="_Toc4681"/>
      <w:r>
        <w:rPr>
          <w:rFonts w:hint="eastAsia"/>
          <w:color w:val="000000" w:themeColor="text1"/>
          <w14:textFill>
            <w14:solidFill>
              <w14:schemeClr w14:val="tx1"/>
            </w14:solidFill>
          </w14:textFill>
        </w:rPr>
        <w:t>联系方式</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14:paraId="42F0F5CC">
      <w:pPr>
        <w:spacing w:line="480" w:lineRule="atLeast"/>
        <w:ind w:firstLine="460" w:firstLineChars="192"/>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采 购 人：</w:t>
      </w:r>
      <w:r>
        <w:rPr>
          <w:rFonts w:hint="eastAsia" w:asciiTheme="minorEastAsia" w:hAnsiTheme="minorEastAsia" w:eastAsiaTheme="minorEastAsia" w:cstheme="minorEastAsia"/>
          <w:color w:val="000000"/>
          <w:sz w:val="24"/>
          <w:szCs w:val="24"/>
          <w:u w:val="single"/>
        </w:rPr>
        <w:t>会泽云能投新能源开发有限公司</w:t>
      </w:r>
    </w:p>
    <w:p w14:paraId="31127471">
      <w:pPr>
        <w:spacing w:line="480" w:lineRule="atLeast"/>
        <w:ind w:firstLine="460" w:firstLineChars="19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    址：</w:t>
      </w:r>
      <w:r>
        <w:rPr>
          <w:rFonts w:hint="eastAsia" w:asciiTheme="minorEastAsia" w:hAnsiTheme="minorEastAsia" w:eastAsiaTheme="minorEastAsia" w:cstheme="minorEastAsia"/>
          <w:sz w:val="24"/>
          <w:szCs w:val="24"/>
          <w:u w:val="single"/>
        </w:rPr>
        <w:t>云南省曲靖市会泽县烟厂小区F-24（景观大道11幢）</w:t>
      </w:r>
    </w:p>
    <w:p w14:paraId="2C09EB05">
      <w:pPr>
        <w:spacing w:line="480" w:lineRule="atLeast"/>
        <w:ind w:firstLine="460" w:firstLineChars="192"/>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联 系 人：</w:t>
      </w:r>
      <w:r>
        <w:rPr>
          <w:rFonts w:asciiTheme="minorEastAsia" w:hAnsiTheme="minorEastAsia" w:eastAsiaTheme="minorEastAsia" w:cstheme="minorEastAsia"/>
          <w:color w:val="000000"/>
          <w:sz w:val="24"/>
          <w:szCs w:val="24"/>
          <w:u w:val="single"/>
        </w:rPr>
        <w:t xml:space="preserve"> 李</w:t>
      </w:r>
      <w:r>
        <w:rPr>
          <w:rFonts w:hint="eastAsia" w:asciiTheme="minorEastAsia" w:hAnsiTheme="minorEastAsia" w:eastAsiaTheme="minorEastAsia" w:cstheme="minorEastAsia"/>
          <w:color w:val="000000"/>
          <w:sz w:val="24"/>
          <w:szCs w:val="24"/>
          <w:u w:val="single"/>
        </w:rPr>
        <w:t xml:space="preserve"> </w:t>
      </w:r>
      <w:r>
        <w:rPr>
          <w:rFonts w:asciiTheme="minorEastAsia" w:hAnsiTheme="minorEastAsia" w:eastAsiaTheme="minorEastAsia" w:cstheme="minorEastAsia"/>
          <w:color w:val="000000"/>
          <w:sz w:val="24"/>
          <w:szCs w:val="24"/>
          <w:u w:val="single"/>
        </w:rPr>
        <w:t xml:space="preserve">洋     </w:t>
      </w:r>
      <w:r>
        <w:rPr>
          <w:rFonts w:hint="eastAsia" w:asciiTheme="minorEastAsia" w:hAnsiTheme="minorEastAsia" w:eastAsiaTheme="minorEastAsia" w:cstheme="minorEastAsia"/>
          <w:color w:val="000000"/>
          <w:sz w:val="24"/>
          <w:szCs w:val="24"/>
          <w:u w:val="single"/>
        </w:rPr>
        <w:t xml:space="preserve">   </w:t>
      </w:r>
    </w:p>
    <w:p w14:paraId="1389DBBC">
      <w:pPr>
        <w:spacing w:line="480" w:lineRule="atLeast"/>
        <w:ind w:firstLine="460" w:firstLineChars="192"/>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联系电话：</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rPr>
        <w:t>15368742253</w:t>
      </w:r>
      <w:r>
        <w:rPr>
          <w:rFonts w:asciiTheme="minorEastAsia" w:hAnsiTheme="minorEastAsia" w:eastAsiaTheme="minorEastAsia" w:cstheme="minorEastAsia"/>
          <w:color w:val="000000"/>
          <w:sz w:val="24"/>
          <w:szCs w:val="24"/>
          <w:u w:val="single"/>
        </w:rPr>
        <w:t xml:space="preserve">  </w:t>
      </w:r>
    </w:p>
    <w:p w14:paraId="2ABF88A0">
      <w:pPr>
        <w:spacing w:line="480" w:lineRule="atLeast"/>
        <w:ind w:firstLine="460" w:firstLineChars="192"/>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邮 箱：</w:t>
      </w:r>
      <w:r>
        <w:rPr>
          <w:rFonts w:hint="eastAsia" w:asciiTheme="minorEastAsia" w:hAnsiTheme="minorEastAsia" w:eastAsiaTheme="minorEastAsia" w:cstheme="minorEastAsia"/>
          <w:color w:val="000000"/>
          <w:sz w:val="24"/>
          <w:szCs w:val="24"/>
          <w:u w:val="single"/>
        </w:rPr>
        <w:t>623657880@qq</w:t>
      </w:r>
      <w:r>
        <w:rPr>
          <w:rFonts w:asciiTheme="minorEastAsia" w:hAnsiTheme="minorEastAsia" w:eastAsiaTheme="minorEastAsia" w:cstheme="minorEastAsia"/>
          <w:color w:val="000000"/>
          <w:sz w:val="24"/>
          <w:szCs w:val="24"/>
          <w:u w:val="single"/>
        </w:rPr>
        <w:t>.com</w:t>
      </w:r>
    </w:p>
    <w:p w14:paraId="10E926FD">
      <w:pPr>
        <w:spacing w:line="480" w:lineRule="atLeast"/>
      </w:pPr>
    </w:p>
    <w:p w14:paraId="5B89689D">
      <w:pPr>
        <w:spacing w:line="480" w:lineRule="atLeast"/>
      </w:pPr>
    </w:p>
    <w:p w14:paraId="417F2B6C">
      <w:pPr>
        <w:spacing w:line="480" w:lineRule="atLeast"/>
        <w:jc w:val="right"/>
        <w:rPr>
          <w:sz w:val="24"/>
          <w:szCs w:val="24"/>
        </w:rPr>
      </w:pPr>
      <w:bookmarkStart w:id="140" w:name="_Toc12631"/>
      <w:r>
        <w:rPr>
          <w:sz w:val="24"/>
          <w:szCs w:val="24"/>
        </w:rPr>
        <w:t>会泽云能投新能源开发有限公司</w:t>
      </w:r>
      <w:bookmarkEnd w:id="140"/>
    </w:p>
    <w:p w14:paraId="46B1A6A6">
      <w:pPr>
        <w:pStyle w:val="2"/>
        <w:tabs>
          <w:tab w:val="left" w:pos="2812"/>
          <w:tab w:val="left" w:pos="6662"/>
        </w:tabs>
        <w:kinsoku w:val="0"/>
        <w:overflowPunct w:val="0"/>
        <w:spacing w:line="580" w:lineRule="exact"/>
        <w:ind w:firstLine="480" w:firstLineChars="200"/>
      </w:pPr>
      <w:r>
        <w:rPr>
          <w:rFonts w:asciiTheme="minorEastAsia" w:hAnsiTheme="minorEastAsia" w:cstheme="minorEastAsia"/>
          <w:color w:val="000000"/>
          <w:sz w:val="24"/>
        </w:rPr>
        <w:t xml:space="preserve">   </w:t>
      </w:r>
      <w:r>
        <w:rPr>
          <w:rFonts w:hint="eastAsia" w:asciiTheme="minorEastAsia" w:hAnsiTheme="minorEastAsia" w:cstheme="minorEastAsia"/>
          <w:color w:val="000000"/>
          <w:sz w:val="24"/>
        </w:rPr>
        <w:t xml:space="preserve">                                                2026年</w:t>
      </w:r>
      <w:r>
        <w:rPr>
          <w:rFonts w:hint="eastAsia" w:asciiTheme="minorEastAsia" w:hAnsiTheme="minorEastAsia" w:cstheme="minorEastAsia"/>
          <w:color w:val="000000"/>
          <w:sz w:val="24"/>
          <w:lang w:val="en-US" w:eastAsia="zh-CN"/>
        </w:rPr>
        <w:t xml:space="preserve"> 10 </w:t>
      </w:r>
      <w:r>
        <w:rPr>
          <w:rFonts w:hint="eastAsia" w:asciiTheme="minorEastAsia" w:hAnsiTheme="minorEastAsia" w:cstheme="minorEastAsia"/>
          <w:color w:val="000000"/>
          <w:sz w:val="24"/>
        </w:rPr>
        <w:t xml:space="preserve">月 </w:t>
      </w:r>
      <w:r>
        <w:rPr>
          <w:rFonts w:hint="eastAsia" w:asciiTheme="minorEastAsia" w:hAnsiTheme="minorEastAsia" w:cstheme="minorEastAsia"/>
          <w:color w:val="000000"/>
          <w:sz w:val="24"/>
          <w:lang w:val="en-US" w:eastAsia="zh-CN"/>
        </w:rPr>
        <w:t>21</w:t>
      </w:r>
      <w:r>
        <w:rPr>
          <w:rFonts w:hint="eastAsia" w:asciiTheme="minorEastAsia" w:hAnsiTheme="minorEastAsia" w:cstheme="minorEastAsia"/>
          <w:color w:val="000000"/>
          <w:sz w:val="24"/>
        </w:rPr>
        <w:t xml:space="preserve"> 日</w:t>
      </w:r>
      <w:r>
        <w:rPr>
          <w:rFonts w:hint="eastAsia" w:ascii="宋体" w:hAnsi="宋体"/>
          <w:szCs w:val="21"/>
        </w:rPr>
        <w:t xml:space="preserve"> </w:t>
      </w:r>
      <w:r>
        <w:br w:type="page"/>
      </w:r>
    </w:p>
    <w:p w14:paraId="28531508">
      <w:pPr>
        <w:pStyle w:val="42"/>
      </w:pPr>
      <w:bookmarkStart w:id="141" w:name="_Toc24995"/>
      <w:bookmarkStart w:id="142" w:name="_Toc7192"/>
      <w:bookmarkStart w:id="143" w:name="_Toc32008"/>
      <w:bookmarkStart w:id="144" w:name="_Toc21336"/>
      <w:bookmarkStart w:id="145" w:name="_Toc55310058"/>
      <w:bookmarkStart w:id="146" w:name="_Toc9502"/>
      <w:bookmarkStart w:id="147" w:name="_Toc23981"/>
      <w:bookmarkStart w:id="148" w:name="_Toc10249"/>
      <w:bookmarkStart w:id="149" w:name="_Toc15232"/>
      <w:bookmarkStart w:id="150" w:name="_Toc14733"/>
      <w:bookmarkStart w:id="151" w:name="_Toc26358"/>
      <w:r>
        <w:t>第二章</w:t>
      </w:r>
      <w:r>
        <w:rPr>
          <w:rFonts w:hint="eastAsia"/>
        </w:rPr>
        <w:t xml:space="preserve"> </w:t>
      </w:r>
      <w:r>
        <w:t xml:space="preserve"> 谈判申请</w:t>
      </w:r>
      <w:r>
        <w:rPr>
          <w:rFonts w:hint="eastAsia"/>
        </w:rPr>
        <w:t>人</w:t>
      </w:r>
      <w:r>
        <w:t>须知</w:t>
      </w:r>
      <w:bookmarkEnd w:id="74"/>
      <w:bookmarkEnd w:id="141"/>
      <w:bookmarkEnd w:id="142"/>
      <w:bookmarkEnd w:id="143"/>
      <w:bookmarkEnd w:id="144"/>
      <w:bookmarkEnd w:id="145"/>
      <w:bookmarkEnd w:id="146"/>
      <w:bookmarkEnd w:id="147"/>
      <w:bookmarkEnd w:id="148"/>
      <w:bookmarkEnd w:id="149"/>
      <w:bookmarkEnd w:id="150"/>
      <w:bookmarkEnd w:id="151"/>
    </w:p>
    <w:p w14:paraId="165AAEDF">
      <w:pPr>
        <w:pStyle w:val="4"/>
        <w:spacing w:line="360" w:lineRule="auto"/>
        <w:jc w:val="center"/>
        <w:rPr>
          <w:rFonts w:hint="eastAsia" w:ascii="宋体" w:hAnsi="宋体" w:eastAsia="宋体"/>
        </w:rPr>
      </w:pPr>
      <w:bookmarkStart w:id="152" w:name="_Toc290111287"/>
      <w:bookmarkStart w:id="153" w:name="_Toc6824"/>
      <w:bookmarkStart w:id="154" w:name="_Toc27942"/>
      <w:bookmarkStart w:id="155" w:name="_Toc55229791"/>
      <w:bookmarkStart w:id="156" w:name="_Toc29328"/>
      <w:bookmarkStart w:id="157" w:name="_Toc409"/>
      <w:bookmarkStart w:id="158" w:name="_Toc25430"/>
      <w:bookmarkStart w:id="159" w:name="_Toc55310059"/>
      <w:bookmarkStart w:id="160" w:name="_Toc17992"/>
      <w:bookmarkStart w:id="161" w:name="_Toc6952"/>
      <w:bookmarkStart w:id="162" w:name="_Toc26005"/>
      <w:bookmarkStart w:id="163" w:name="_Toc55719840"/>
      <w:bookmarkStart w:id="164" w:name="_Toc22935"/>
      <w:bookmarkStart w:id="165" w:name="_Toc17942"/>
      <w:bookmarkStart w:id="166" w:name="_Toc55303746"/>
      <w:bookmarkStart w:id="167" w:name="_Toc14854"/>
      <w:bookmarkStart w:id="168" w:name="_Toc24906"/>
      <w:bookmarkStart w:id="169" w:name="_Toc28502"/>
      <w:bookmarkStart w:id="170" w:name="_Toc6586"/>
      <w:r>
        <w:rPr>
          <w:rFonts w:hint="eastAsia" w:ascii="宋体" w:hAnsi="宋体" w:eastAsia="宋体"/>
        </w:rPr>
        <w:t>谈判申请人须知附表</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tbl>
      <w:tblPr>
        <w:tblStyle w:val="46"/>
        <w:tblW w:w="97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2213"/>
        <w:gridCol w:w="6897"/>
      </w:tblGrid>
      <w:tr w14:paraId="3F109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680" w:type="dxa"/>
            <w:vAlign w:val="center"/>
          </w:tcPr>
          <w:p w14:paraId="2FF3681F">
            <w:pPr>
              <w:jc w:val="center"/>
              <w:rPr>
                <w:rFonts w:hint="eastAsia" w:ascii="宋体" w:hAnsi="宋体"/>
                <w:b/>
              </w:rPr>
            </w:pPr>
            <w:r>
              <w:rPr>
                <w:rFonts w:hint="eastAsia" w:ascii="宋体" w:hAnsi="宋体"/>
                <w:b/>
              </w:rPr>
              <w:t>条款号</w:t>
            </w:r>
          </w:p>
        </w:tc>
        <w:tc>
          <w:tcPr>
            <w:tcW w:w="2213" w:type="dxa"/>
            <w:vAlign w:val="center"/>
          </w:tcPr>
          <w:p w14:paraId="27EE2F33">
            <w:pPr>
              <w:jc w:val="center"/>
              <w:rPr>
                <w:rFonts w:hint="eastAsia" w:ascii="宋体" w:hAnsi="宋体"/>
                <w:b/>
              </w:rPr>
            </w:pPr>
            <w:r>
              <w:rPr>
                <w:rFonts w:ascii="宋体" w:hAnsi="宋体"/>
                <w:b/>
              </w:rPr>
              <w:t>条款名称</w:t>
            </w:r>
          </w:p>
        </w:tc>
        <w:tc>
          <w:tcPr>
            <w:tcW w:w="6897" w:type="dxa"/>
            <w:vAlign w:val="center"/>
          </w:tcPr>
          <w:p w14:paraId="77958B5E">
            <w:pPr>
              <w:jc w:val="center"/>
              <w:rPr>
                <w:rFonts w:hint="eastAsia" w:ascii="宋体" w:hAnsi="宋体"/>
                <w:b/>
              </w:rPr>
            </w:pPr>
            <w:r>
              <w:rPr>
                <w:rFonts w:ascii="宋体" w:hAnsi="宋体"/>
                <w:b/>
              </w:rPr>
              <w:t>编列内容</w:t>
            </w:r>
          </w:p>
        </w:tc>
      </w:tr>
      <w:tr w14:paraId="7C220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80" w:type="dxa"/>
            <w:vAlign w:val="center"/>
          </w:tcPr>
          <w:p w14:paraId="7BB6FE92">
            <w:pPr>
              <w:jc w:val="center"/>
              <w:rPr>
                <w:rFonts w:hint="eastAsia" w:ascii="宋体" w:hAnsi="宋体"/>
              </w:rPr>
            </w:pPr>
            <w:r>
              <w:rPr>
                <w:rFonts w:hint="eastAsia" w:ascii="宋体" w:hAnsi="宋体"/>
              </w:rPr>
              <w:t>1</w:t>
            </w:r>
            <w:r>
              <w:rPr>
                <w:rFonts w:ascii="宋体" w:hAnsi="宋体"/>
              </w:rPr>
              <w:t>.1</w:t>
            </w:r>
          </w:p>
        </w:tc>
        <w:tc>
          <w:tcPr>
            <w:tcW w:w="2213" w:type="dxa"/>
            <w:vAlign w:val="center"/>
          </w:tcPr>
          <w:p w14:paraId="365131F5">
            <w:pPr>
              <w:jc w:val="center"/>
              <w:rPr>
                <w:rFonts w:hint="eastAsia" w:ascii="宋体" w:hAnsi="宋体"/>
                <w:b/>
              </w:rPr>
            </w:pPr>
            <w:r>
              <w:rPr>
                <w:rFonts w:hint="eastAsia" w:ascii="宋体" w:hAnsi="宋体"/>
                <w:b/>
              </w:rPr>
              <w:t>项目名称</w:t>
            </w:r>
          </w:p>
        </w:tc>
        <w:tc>
          <w:tcPr>
            <w:tcW w:w="6897" w:type="dxa"/>
            <w:vAlign w:val="center"/>
          </w:tcPr>
          <w:p w14:paraId="63F654DA">
            <w:pPr>
              <w:autoSpaceDE w:val="0"/>
              <w:autoSpaceDN w:val="0"/>
              <w:adjustRightInd w:val="0"/>
              <w:jc w:val="left"/>
              <w:rPr>
                <w:rFonts w:hint="eastAsia" w:ascii="宋体" w:hAnsi="宋体"/>
              </w:rPr>
            </w:pPr>
            <w:r>
              <w:rPr>
                <w:rFonts w:hint="eastAsia" w:ascii="宋体" w:hAnsi="宋体" w:eastAsia="宋体" w:cs="Times New Roman"/>
                <w:color w:val="auto"/>
                <w:sz w:val="21"/>
                <w:szCs w:val="21"/>
                <w:highlight w:val="none"/>
                <w:u w:val="single"/>
              </w:rPr>
              <w:t>曲靖会泽县大竹山、紧风口、</w:t>
            </w:r>
            <w:r>
              <w:rPr>
                <w:rFonts w:hint="eastAsia" w:ascii="宋体" w:hAnsi="宋体"/>
                <w:highlight w:val="none"/>
                <w:u w:val="single"/>
              </w:rPr>
              <w:t>五星</w:t>
            </w:r>
            <w:r>
              <w:rPr>
                <w:rFonts w:hint="eastAsia" w:ascii="宋体" w:hAnsi="宋体" w:eastAsia="宋体" w:cs="Times New Roman"/>
                <w:color w:val="auto"/>
                <w:sz w:val="21"/>
                <w:szCs w:val="21"/>
                <w:highlight w:val="none"/>
                <w:u w:val="single"/>
              </w:rPr>
              <w:t>风电场夜间迁徙鸟类及黑颈鹤生态现状调查</w:t>
            </w:r>
            <w:r>
              <w:rPr>
                <w:rFonts w:hint="eastAsia" w:ascii="宋体" w:hAnsi="宋体"/>
                <w:highlight w:val="none"/>
                <w:u w:val="single"/>
              </w:rPr>
              <w:t>技术服务</w:t>
            </w:r>
          </w:p>
        </w:tc>
      </w:tr>
      <w:tr w14:paraId="74828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80" w:type="dxa"/>
            <w:vAlign w:val="center"/>
          </w:tcPr>
          <w:p w14:paraId="40B31097">
            <w:pPr>
              <w:jc w:val="center"/>
              <w:rPr>
                <w:rFonts w:hint="eastAsia" w:ascii="宋体" w:hAnsi="宋体"/>
              </w:rPr>
            </w:pPr>
            <w:r>
              <w:rPr>
                <w:rFonts w:hint="eastAsia" w:ascii="宋体" w:hAnsi="宋体"/>
              </w:rPr>
              <w:t>1.2</w:t>
            </w:r>
          </w:p>
        </w:tc>
        <w:tc>
          <w:tcPr>
            <w:tcW w:w="2213" w:type="dxa"/>
            <w:vAlign w:val="center"/>
          </w:tcPr>
          <w:p w14:paraId="30903890">
            <w:pPr>
              <w:jc w:val="center"/>
              <w:rPr>
                <w:rFonts w:hint="eastAsia" w:ascii="宋体" w:hAnsi="宋体"/>
                <w:b/>
              </w:rPr>
            </w:pPr>
            <w:r>
              <w:rPr>
                <w:rFonts w:hint="eastAsia" w:ascii="宋体" w:hAnsi="宋体"/>
                <w:b/>
              </w:rPr>
              <w:t>项目地点</w:t>
            </w:r>
          </w:p>
        </w:tc>
        <w:tc>
          <w:tcPr>
            <w:tcW w:w="6897" w:type="dxa"/>
            <w:vAlign w:val="center"/>
          </w:tcPr>
          <w:p w14:paraId="27D6BFA2">
            <w:pPr>
              <w:autoSpaceDE w:val="0"/>
              <w:autoSpaceDN w:val="0"/>
              <w:adjustRightInd w:val="0"/>
              <w:jc w:val="left"/>
              <w:rPr>
                <w:rFonts w:hint="eastAsia" w:ascii="宋体" w:hAnsi="宋体"/>
              </w:rPr>
            </w:pPr>
            <w:r>
              <w:rPr>
                <w:rFonts w:hint="eastAsia" w:ascii="宋体" w:hAnsi="宋体"/>
              </w:rPr>
              <w:t>云南省曲靖市</w:t>
            </w:r>
            <w:r>
              <w:rPr>
                <w:rFonts w:hint="eastAsia" w:ascii="宋体" w:hAnsi="宋体"/>
                <w:color w:val="000000"/>
              </w:rPr>
              <w:t>会泽县</w:t>
            </w:r>
          </w:p>
        </w:tc>
      </w:tr>
      <w:tr w14:paraId="50042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80" w:type="dxa"/>
            <w:vAlign w:val="center"/>
          </w:tcPr>
          <w:p w14:paraId="4DEBF002">
            <w:pPr>
              <w:jc w:val="center"/>
              <w:rPr>
                <w:rFonts w:hint="eastAsia" w:ascii="宋体" w:hAnsi="宋体"/>
              </w:rPr>
            </w:pPr>
            <w:r>
              <w:rPr>
                <w:rFonts w:ascii="宋体" w:hAnsi="宋体"/>
              </w:rPr>
              <w:t>1.3</w:t>
            </w:r>
          </w:p>
        </w:tc>
        <w:tc>
          <w:tcPr>
            <w:tcW w:w="2213" w:type="dxa"/>
            <w:vAlign w:val="center"/>
          </w:tcPr>
          <w:p w14:paraId="6F6350DE">
            <w:pPr>
              <w:jc w:val="center"/>
              <w:rPr>
                <w:rFonts w:hint="eastAsia" w:ascii="宋体" w:hAnsi="宋体"/>
                <w:b/>
              </w:rPr>
            </w:pPr>
            <w:r>
              <w:rPr>
                <w:rFonts w:hint="eastAsia" w:ascii="宋体" w:hAnsi="宋体"/>
                <w:b/>
              </w:rPr>
              <w:t>采购内容</w:t>
            </w:r>
          </w:p>
        </w:tc>
        <w:tc>
          <w:tcPr>
            <w:tcW w:w="6897" w:type="dxa"/>
            <w:vAlign w:val="center"/>
          </w:tcPr>
          <w:p w14:paraId="5022542D">
            <w:pPr>
              <w:jc w:val="left"/>
              <w:rPr>
                <w:rFonts w:hint="eastAsia" w:ascii="宋体" w:hAnsi="宋体"/>
              </w:rPr>
            </w:pPr>
            <w:r>
              <w:rPr>
                <w:rFonts w:hint="eastAsia" w:ascii="宋体" w:hAnsi="宋体"/>
              </w:rPr>
              <w:t>详见竞争性谈判邀请函</w:t>
            </w:r>
          </w:p>
        </w:tc>
      </w:tr>
      <w:tr w14:paraId="4B49E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680" w:type="dxa"/>
            <w:vAlign w:val="center"/>
          </w:tcPr>
          <w:p w14:paraId="49A024C3">
            <w:pPr>
              <w:jc w:val="center"/>
              <w:rPr>
                <w:rFonts w:hint="eastAsia" w:ascii="宋体" w:hAnsi="宋体"/>
              </w:rPr>
            </w:pPr>
            <w:r>
              <w:rPr>
                <w:rFonts w:hint="eastAsia" w:ascii="宋体" w:hAnsi="宋体"/>
              </w:rPr>
              <w:t>1.4</w:t>
            </w:r>
          </w:p>
        </w:tc>
        <w:tc>
          <w:tcPr>
            <w:tcW w:w="2213" w:type="dxa"/>
            <w:vAlign w:val="center"/>
          </w:tcPr>
          <w:p w14:paraId="1FAF35D1">
            <w:pPr>
              <w:jc w:val="center"/>
              <w:rPr>
                <w:rFonts w:hint="eastAsia" w:ascii="宋体" w:hAnsi="宋体"/>
              </w:rPr>
            </w:pPr>
            <w:r>
              <w:rPr>
                <w:rFonts w:hint="eastAsia" w:ascii="宋体" w:hAnsi="宋体"/>
                <w:b/>
              </w:rPr>
              <w:t>最高限价</w:t>
            </w:r>
          </w:p>
        </w:tc>
        <w:tc>
          <w:tcPr>
            <w:tcW w:w="6897" w:type="dxa"/>
            <w:vAlign w:val="center"/>
          </w:tcPr>
          <w:p w14:paraId="1FB058C3">
            <w:pPr>
              <w:jc w:val="left"/>
              <w:rPr>
                <w:rFonts w:hint="eastAsia" w:ascii="宋体" w:hAnsi="宋体"/>
              </w:rPr>
            </w:pPr>
            <w:r>
              <w:rPr>
                <w:rFonts w:hint="eastAsia" w:ascii="宋体" w:hAnsi="宋体"/>
              </w:rPr>
              <w:t>/</w:t>
            </w:r>
          </w:p>
        </w:tc>
      </w:tr>
      <w:tr w14:paraId="7223A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80" w:type="dxa"/>
            <w:vAlign w:val="center"/>
          </w:tcPr>
          <w:p w14:paraId="6E7235F4">
            <w:pPr>
              <w:jc w:val="center"/>
              <w:rPr>
                <w:rFonts w:hint="eastAsia" w:ascii="宋体" w:hAnsi="宋体"/>
              </w:rPr>
            </w:pPr>
            <w:r>
              <w:rPr>
                <w:rFonts w:hint="eastAsia" w:ascii="宋体" w:hAnsi="宋体"/>
              </w:rPr>
              <w:t>2</w:t>
            </w:r>
          </w:p>
        </w:tc>
        <w:tc>
          <w:tcPr>
            <w:tcW w:w="2213" w:type="dxa"/>
            <w:vAlign w:val="center"/>
          </w:tcPr>
          <w:p w14:paraId="2E8CD54B">
            <w:pPr>
              <w:jc w:val="center"/>
              <w:rPr>
                <w:rFonts w:hint="eastAsia" w:ascii="宋体" w:hAnsi="宋体"/>
                <w:b/>
              </w:rPr>
            </w:pPr>
            <w:r>
              <w:rPr>
                <w:rFonts w:hint="eastAsia" w:ascii="宋体" w:hAnsi="宋体"/>
                <w:b/>
              </w:rPr>
              <w:t>资金来源</w:t>
            </w:r>
          </w:p>
        </w:tc>
        <w:tc>
          <w:tcPr>
            <w:tcW w:w="6897" w:type="dxa"/>
            <w:vAlign w:val="center"/>
          </w:tcPr>
          <w:p w14:paraId="6BDF5744">
            <w:pPr>
              <w:jc w:val="left"/>
              <w:rPr>
                <w:rFonts w:hint="eastAsia" w:ascii="宋体" w:hAnsi="宋体"/>
                <w:bCs/>
              </w:rPr>
            </w:pPr>
            <w:r>
              <w:rPr>
                <w:rFonts w:hint="eastAsia" w:ascii="宋体" w:hAnsi="宋体"/>
                <w:bCs/>
              </w:rPr>
              <w:t>自筹，已落实</w:t>
            </w:r>
          </w:p>
        </w:tc>
      </w:tr>
      <w:tr w14:paraId="1F712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80" w:type="dxa"/>
            <w:vAlign w:val="center"/>
          </w:tcPr>
          <w:p w14:paraId="5DE2E809">
            <w:pPr>
              <w:jc w:val="center"/>
              <w:rPr>
                <w:rFonts w:hint="eastAsia" w:ascii="宋体" w:hAnsi="宋体"/>
              </w:rPr>
            </w:pPr>
            <w:r>
              <w:rPr>
                <w:rFonts w:hint="eastAsia" w:ascii="宋体" w:hAnsi="宋体"/>
              </w:rPr>
              <w:t>3.1</w:t>
            </w:r>
          </w:p>
        </w:tc>
        <w:tc>
          <w:tcPr>
            <w:tcW w:w="2213" w:type="dxa"/>
            <w:vAlign w:val="center"/>
          </w:tcPr>
          <w:p w14:paraId="64EC8B4B">
            <w:pPr>
              <w:jc w:val="center"/>
              <w:rPr>
                <w:rFonts w:hint="eastAsia" w:ascii="宋体" w:hAnsi="宋体"/>
                <w:b/>
              </w:rPr>
            </w:pPr>
            <w:r>
              <w:rPr>
                <w:rFonts w:hint="eastAsia" w:ascii="宋体" w:hAnsi="宋体"/>
                <w:b/>
              </w:rPr>
              <w:t>报价方法</w:t>
            </w:r>
          </w:p>
        </w:tc>
        <w:tc>
          <w:tcPr>
            <w:tcW w:w="6897" w:type="dxa"/>
            <w:vAlign w:val="center"/>
          </w:tcPr>
          <w:p w14:paraId="61A896E8">
            <w:pPr>
              <w:jc w:val="left"/>
              <w:rPr>
                <w:rFonts w:hint="eastAsia" w:ascii="宋体" w:hAnsi="宋体"/>
                <w:bCs/>
              </w:rPr>
            </w:pPr>
            <w:r>
              <w:rPr>
                <w:rFonts w:hint="eastAsia" w:ascii="宋体" w:hAnsi="宋体"/>
                <w:bCs/>
              </w:rPr>
              <w:t>（1）本竞谈项目的报价采用包干价（含税）的形式。</w:t>
            </w:r>
          </w:p>
          <w:p w14:paraId="1BB23A3E">
            <w:pPr>
              <w:jc w:val="left"/>
              <w:rPr>
                <w:rFonts w:hint="eastAsia" w:ascii="宋体" w:hAnsi="宋体"/>
                <w:bCs/>
              </w:rPr>
            </w:pPr>
            <w:r>
              <w:rPr>
                <w:rFonts w:hint="eastAsia" w:ascii="宋体" w:hAnsi="宋体"/>
                <w:bCs/>
              </w:rPr>
              <w:t>（2）竞谈单位的报价应包含竞谈单位完成本项目范围的所有工作的全部费用，包括人工费、差旅费、资料收集费后续服务费及税金，在采购范围内不得以任何理由予以重复报价。成交后，在采购范围内采购人不再支付与本项目有关的其他任何费用。</w:t>
            </w:r>
          </w:p>
        </w:tc>
      </w:tr>
      <w:tr w14:paraId="7A8DD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80" w:type="dxa"/>
            <w:vAlign w:val="center"/>
          </w:tcPr>
          <w:p w14:paraId="5422CC42">
            <w:pPr>
              <w:jc w:val="center"/>
              <w:rPr>
                <w:rFonts w:hint="eastAsia" w:ascii="宋体" w:hAnsi="宋体"/>
              </w:rPr>
            </w:pPr>
            <w:r>
              <w:rPr>
                <w:rFonts w:hint="eastAsia" w:ascii="宋体" w:hAnsi="宋体"/>
              </w:rPr>
              <w:t>3.2</w:t>
            </w:r>
          </w:p>
        </w:tc>
        <w:tc>
          <w:tcPr>
            <w:tcW w:w="2213" w:type="dxa"/>
            <w:vAlign w:val="center"/>
          </w:tcPr>
          <w:p w14:paraId="5602F1B7">
            <w:pPr>
              <w:jc w:val="center"/>
              <w:rPr>
                <w:rFonts w:hint="eastAsia" w:ascii="宋体" w:hAnsi="宋体"/>
                <w:b/>
              </w:rPr>
            </w:pPr>
            <w:r>
              <w:rPr>
                <w:rFonts w:hint="eastAsia" w:ascii="宋体" w:hAnsi="宋体"/>
                <w:b/>
              </w:rPr>
              <w:t>竞谈费用</w:t>
            </w:r>
          </w:p>
        </w:tc>
        <w:tc>
          <w:tcPr>
            <w:tcW w:w="6897" w:type="dxa"/>
            <w:vAlign w:val="center"/>
          </w:tcPr>
          <w:p w14:paraId="49FFEF58">
            <w:pPr>
              <w:jc w:val="left"/>
              <w:rPr>
                <w:rFonts w:hint="eastAsia" w:ascii="宋体" w:hAnsi="宋体"/>
                <w:bCs/>
              </w:rPr>
            </w:pPr>
            <w:r>
              <w:rPr>
                <w:rFonts w:hint="eastAsia" w:ascii="宋体" w:hAnsi="宋体"/>
                <w:bCs/>
              </w:rPr>
              <w:t>竞谈申请人自行承担</w:t>
            </w:r>
          </w:p>
        </w:tc>
      </w:tr>
      <w:tr w14:paraId="65CAF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680" w:type="dxa"/>
            <w:vAlign w:val="center"/>
          </w:tcPr>
          <w:p w14:paraId="2DC1B55E">
            <w:pPr>
              <w:jc w:val="center"/>
              <w:rPr>
                <w:rFonts w:hint="eastAsia" w:ascii="宋体" w:hAnsi="宋体"/>
              </w:rPr>
            </w:pPr>
            <w:r>
              <w:rPr>
                <w:rFonts w:hint="eastAsia" w:ascii="宋体" w:hAnsi="宋体"/>
              </w:rPr>
              <w:t>4</w:t>
            </w:r>
            <w:r>
              <w:rPr>
                <w:rFonts w:ascii="宋体" w:hAnsi="宋体"/>
              </w:rPr>
              <w:t>.1</w:t>
            </w:r>
          </w:p>
        </w:tc>
        <w:tc>
          <w:tcPr>
            <w:tcW w:w="2213" w:type="dxa"/>
            <w:vAlign w:val="center"/>
          </w:tcPr>
          <w:p w14:paraId="7B57981C">
            <w:pPr>
              <w:jc w:val="center"/>
              <w:rPr>
                <w:rFonts w:hint="eastAsia" w:ascii="宋体" w:hAnsi="宋体"/>
                <w:b/>
              </w:rPr>
            </w:pPr>
            <w:r>
              <w:rPr>
                <w:rFonts w:hint="eastAsia" w:ascii="宋体" w:hAnsi="宋体"/>
                <w:b/>
              </w:rPr>
              <w:t>谈判申请人资格要求</w:t>
            </w:r>
          </w:p>
        </w:tc>
        <w:tc>
          <w:tcPr>
            <w:tcW w:w="6897" w:type="dxa"/>
            <w:vAlign w:val="center"/>
          </w:tcPr>
          <w:p w14:paraId="6A735684">
            <w:pPr>
              <w:jc w:val="left"/>
              <w:rPr>
                <w:rFonts w:hint="eastAsia" w:ascii="宋体" w:hAnsi="宋体"/>
                <w:bCs/>
              </w:rPr>
            </w:pPr>
            <w:r>
              <w:rPr>
                <w:rFonts w:hint="eastAsia" w:ascii="宋体" w:hAnsi="宋体"/>
                <w:bCs/>
              </w:rPr>
              <w:t>详见第一章 竞争性谈判申请文件“三、谈判申请人资格要求”</w:t>
            </w:r>
          </w:p>
        </w:tc>
      </w:tr>
      <w:tr w14:paraId="74FA5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680" w:type="dxa"/>
            <w:vAlign w:val="center"/>
          </w:tcPr>
          <w:p w14:paraId="36BE14F7">
            <w:pPr>
              <w:jc w:val="center"/>
              <w:rPr>
                <w:rFonts w:hint="eastAsia" w:ascii="宋体" w:hAnsi="宋体"/>
              </w:rPr>
            </w:pPr>
            <w:r>
              <w:rPr>
                <w:rFonts w:ascii="宋体" w:hAnsi="宋体"/>
              </w:rPr>
              <w:t>5.3</w:t>
            </w:r>
          </w:p>
        </w:tc>
        <w:tc>
          <w:tcPr>
            <w:tcW w:w="2213" w:type="dxa"/>
            <w:vAlign w:val="center"/>
          </w:tcPr>
          <w:p w14:paraId="35371D86">
            <w:pPr>
              <w:jc w:val="center"/>
              <w:rPr>
                <w:rFonts w:hint="eastAsia" w:ascii="宋体" w:hAnsi="宋体"/>
                <w:b/>
              </w:rPr>
            </w:pPr>
            <w:r>
              <w:rPr>
                <w:rFonts w:hint="eastAsia" w:ascii="宋体" w:hAnsi="宋体"/>
                <w:b/>
              </w:rPr>
              <w:t>谈判申请文件有效期</w:t>
            </w:r>
          </w:p>
        </w:tc>
        <w:tc>
          <w:tcPr>
            <w:tcW w:w="6897" w:type="dxa"/>
            <w:vAlign w:val="center"/>
          </w:tcPr>
          <w:p w14:paraId="1E7476B2">
            <w:pPr>
              <w:jc w:val="left"/>
              <w:rPr>
                <w:rFonts w:hint="eastAsia" w:ascii="宋体" w:hAnsi="宋体"/>
                <w:bCs/>
              </w:rPr>
            </w:pPr>
            <w:r>
              <w:rPr>
                <w:rFonts w:hint="eastAsia" w:ascii="宋体" w:hAnsi="宋体"/>
                <w:bCs/>
              </w:rPr>
              <w:t>谈判申请文件递交截至时间后的90</w:t>
            </w:r>
            <w:r>
              <w:rPr>
                <w:rFonts w:ascii="宋体" w:hAnsi="宋体"/>
                <w:bCs/>
              </w:rPr>
              <w:t>个日历</w:t>
            </w:r>
            <w:r>
              <w:rPr>
                <w:rFonts w:hint="eastAsia" w:ascii="宋体" w:hAnsi="宋体"/>
                <w:bCs/>
              </w:rPr>
              <w:t>日内有效</w:t>
            </w:r>
          </w:p>
        </w:tc>
      </w:tr>
      <w:tr w14:paraId="38C93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680" w:type="dxa"/>
            <w:vAlign w:val="center"/>
          </w:tcPr>
          <w:p w14:paraId="43B80881">
            <w:pPr>
              <w:jc w:val="center"/>
              <w:rPr>
                <w:rFonts w:hint="eastAsia" w:ascii="宋体" w:hAnsi="宋体"/>
              </w:rPr>
            </w:pPr>
            <w:r>
              <w:rPr>
                <w:rFonts w:hint="eastAsia" w:ascii="宋体" w:hAnsi="宋体"/>
              </w:rPr>
              <w:t>10</w:t>
            </w:r>
          </w:p>
        </w:tc>
        <w:tc>
          <w:tcPr>
            <w:tcW w:w="2213" w:type="dxa"/>
            <w:vAlign w:val="center"/>
          </w:tcPr>
          <w:p w14:paraId="062B071F">
            <w:pPr>
              <w:jc w:val="center"/>
              <w:rPr>
                <w:rFonts w:hint="eastAsia" w:ascii="新宋体" w:hAnsi="新宋体" w:eastAsia="新宋体"/>
                <w:b/>
                <w:szCs w:val="21"/>
              </w:rPr>
            </w:pPr>
            <w:r>
              <w:rPr>
                <w:rFonts w:ascii="宋体" w:hAnsi="宋体"/>
                <w:b/>
              </w:rPr>
              <w:t>谈判</w:t>
            </w:r>
            <w:r>
              <w:rPr>
                <w:rFonts w:hint="eastAsia" w:ascii="宋体" w:hAnsi="宋体"/>
                <w:b/>
              </w:rPr>
              <w:t>响应</w:t>
            </w:r>
            <w:r>
              <w:rPr>
                <w:rFonts w:ascii="宋体" w:hAnsi="宋体"/>
                <w:b/>
              </w:rPr>
              <w:t>文件</w:t>
            </w:r>
          </w:p>
        </w:tc>
        <w:tc>
          <w:tcPr>
            <w:tcW w:w="6897" w:type="dxa"/>
            <w:vAlign w:val="center"/>
          </w:tcPr>
          <w:p w14:paraId="3BBCE3F6">
            <w:pPr>
              <w:jc w:val="left"/>
              <w:rPr>
                <w:rFonts w:hint="eastAsia" w:ascii="宋体" w:hAnsi="宋体"/>
                <w:b/>
                <w:bCs/>
                <w:color w:val="000000" w:themeColor="text1"/>
                <w14:textFill>
                  <w14:solidFill>
                    <w14:schemeClr w14:val="tx1"/>
                  </w14:solidFill>
                </w14:textFill>
              </w:rPr>
            </w:pPr>
            <w:r>
              <w:rPr>
                <w:rFonts w:hint="eastAsia" w:ascii="宋体" w:hAnsi="宋体"/>
                <w:b/>
                <w:bCs/>
                <w:color w:val="000000" w:themeColor="text1"/>
                <w14:textFill>
                  <w14:solidFill>
                    <w14:schemeClr w14:val="tx1"/>
                  </w14:solidFill>
                </w14:textFill>
              </w:rPr>
              <w:t>正本1份、副本2份,密封递交开标现场或邮寄指定人；电子版一份(须签字并盖章)U盘储存。</w:t>
            </w:r>
          </w:p>
          <w:p w14:paraId="58823AF1">
            <w:pPr>
              <w:jc w:val="left"/>
              <w:rPr>
                <w:rFonts w:hint="eastAsia" w:ascii="宋体" w:hAnsi="宋体"/>
              </w:rPr>
            </w:pPr>
            <w:r>
              <w:rPr>
                <w:rFonts w:hint="eastAsia" w:ascii="宋体" w:hAnsi="宋体"/>
              </w:rPr>
              <w:t>谈判申请文件的装订要求：</w:t>
            </w:r>
          </w:p>
          <w:p w14:paraId="171C22F1">
            <w:pPr>
              <w:jc w:val="left"/>
              <w:rPr>
                <w:rFonts w:hint="eastAsia" w:ascii="宋体" w:hAnsi="宋体"/>
              </w:rPr>
            </w:pPr>
            <w:r>
              <w:rPr>
                <w:rFonts w:hint="eastAsia" w:ascii="宋体" w:hAnsi="宋体"/>
              </w:rPr>
              <w:t>（1）不得活页装订，否则该谈判申请文件将被拒绝。</w:t>
            </w:r>
          </w:p>
          <w:p w14:paraId="2D7546E7">
            <w:pPr>
              <w:jc w:val="left"/>
              <w:rPr>
                <w:rFonts w:hint="eastAsia" w:ascii="宋体" w:hAnsi="宋体"/>
              </w:rPr>
            </w:pPr>
            <w:r>
              <w:rPr>
                <w:rFonts w:hint="eastAsia" w:ascii="宋体" w:hAnsi="宋体"/>
              </w:rPr>
              <w:t>（2）谈判申请人将所有谈判申请文件的正本、副本统一密封在一个封包内。</w:t>
            </w:r>
          </w:p>
          <w:p w14:paraId="072DCD1C">
            <w:pPr>
              <w:jc w:val="left"/>
              <w:rPr>
                <w:rFonts w:hint="eastAsia" w:ascii="宋体" w:hAnsi="宋体"/>
              </w:rPr>
            </w:pPr>
            <w:r>
              <w:rPr>
                <w:rFonts w:hint="eastAsia" w:ascii="宋体" w:hAnsi="宋体"/>
              </w:rPr>
              <w:t>（3）密封袋上应写明：</w:t>
            </w:r>
          </w:p>
          <w:p w14:paraId="03225FB3">
            <w:pPr>
              <w:jc w:val="left"/>
              <w:rPr>
                <w:rFonts w:hint="eastAsia" w:ascii="宋体" w:hAnsi="宋体"/>
                <w:highlight w:val="none"/>
              </w:rPr>
            </w:pPr>
            <w:r>
              <w:rPr>
                <w:rFonts w:hint="eastAsia" w:ascii="宋体" w:hAnsi="宋体"/>
                <w:highlight w:val="none"/>
              </w:rPr>
              <w:t>项目名称：</w:t>
            </w:r>
            <w:r>
              <w:rPr>
                <w:rFonts w:hint="eastAsia" w:ascii="宋体" w:hAnsi="宋体" w:eastAsia="宋体" w:cs="Times New Roman"/>
                <w:color w:val="auto"/>
                <w:sz w:val="21"/>
                <w:szCs w:val="21"/>
                <w:highlight w:val="none"/>
              </w:rPr>
              <w:t>曲靖会泽县大竹山、紧风口、</w:t>
            </w:r>
            <w:r>
              <w:rPr>
                <w:rFonts w:hint="eastAsia" w:ascii="宋体" w:hAnsi="宋体"/>
                <w:highlight w:val="none"/>
              </w:rPr>
              <w:t>五星</w:t>
            </w:r>
            <w:r>
              <w:rPr>
                <w:rFonts w:hint="eastAsia" w:ascii="宋体" w:hAnsi="宋体" w:eastAsia="宋体" w:cs="Times New Roman"/>
                <w:color w:val="auto"/>
                <w:sz w:val="21"/>
                <w:szCs w:val="21"/>
                <w:highlight w:val="none"/>
              </w:rPr>
              <w:t>风电场</w:t>
            </w:r>
            <w:r>
              <w:rPr>
                <w:rFonts w:hint="eastAsia" w:ascii="宋体" w:hAnsi="宋体" w:eastAsia="宋体" w:cs="Times New Roman"/>
                <w:color w:val="auto"/>
                <w:sz w:val="21"/>
                <w:szCs w:val="21"/>
                <w:highlight w:val="none"/>
                <w:u w:val="none"/>
              </w:rPr>
              <w:t>夜间迁徙鸟类及黑颈鹤生态现状调查</w:t>
            </w:r>
            <w:r>
              <w:rPr>
                <w:rFonts w:hint="eastAsia" w:ascii="宋体" w:hAnsi="宋体"/>
                <w:highlight w:val="none"/>
              </w:rPr>
              <w:t>技术服务</w:t>
            </w:r>
          </w:p>
          <w:p w14:paraId="58BE162A">
            <w:pPr>
              <w:jc w:val="left"/>
              <w:rPr>
                <w:rFonts w:hint="eastAsia" w:ascii="宋体" w:hAnsi="宋体"/>
                <w:highlight w:val="red"/>
              </w:rPr>
            </w:pPr>
            <w:r>
              <w:rPr>
                <w:rFonts w:hint="eastAsia" w:ascii="宋体" w:hAnsi="宋体"/>
              </w:rPr>
              <w:t>谈判申请文件在</w:t>
            </w:r>
            <w:r>
              <w:rPr>
                <w:rFonts w:ascii="宋体" w:hAnsi="宋体"/>
                <w:u w:val="single"/>
              </w:rPr>
              <w:t xml:space="preserve"> </w:t>
            </w:r>
            <w:r>
              <w:rPr>
                <w:rFonts w:hint="eastAsia" w:ascii="宋体" w:hAnsi="宋体"/>
                <w:u w:val="single"/>
              </w:rPr>
              <w:t>202</w:t>
            </w:r>
            <w:r>
              <w:rPr>
                <w:rFonts w:hint="eastAsia" w:ascii="宋体" w:hAnsi="宋体"/>
                <w:u w:val="single"/>
                <w:lang w:val="en-US" w:eastAsia="zh-CN"/>
              </w:rPr>
              <w:t>6</w:t>
            </w:r>
            <w:r>
              <w:rPr>
                <w:rFonts w:ascii="宋体" w:hAnsi="宋体"/>
                <w:u w:val="single"/>
              </w:rPr>
              <w:t xml:space="preserve"> </w:t>
            </w:r>
            <w:r>
              <w:rPr>
                <w:rFonts w:hint="eastAsia" w:ascii="宋体" w:hAnsi="宋体"/>
              </w:rPr>
              <w:t>年</w:t>
            </w:r>
            <w:r>
              <w:rPr>
                <w:rFonts w:ascii="宋体" w:hAnsi="宋体"/>
                <w:u w:val="single"/>
              </w:rPr>
              <w:t xml:space="preserve"> </w:t>
            </w:r>
            <w:r>
              <w:rPr>
                <w:rFonts w:hint="eastAsia" w:ascii="宋体" w:hAnsi="宋体"/>
                <w:u w:val="single"/>
                <w:lang w:val="en-US" w:eastAsia="zh-CN"/>
              </w:rPr>
              <w:t>10</w:t>
            </w:r>
            <w:r>
              <w:rPr>
                <w:rFonts w:ascii="宋体" w:hAnsi="宋体"/>
                <w:u w:val="single"/>
              </w:rPr>
              <w:t xml:space="preserve"> </w:t>
            </w:r>
            <w:r>
              <w:rPr>
                <w:rFonts w:ascii="宋体" w:hAnsi="宋体"/>
              </w:rPr>
              <w:t>月</w:t>
            </w:r>
            <w:r>
              <w:rPr>
                <w:rFonts w:ascii="宋体" w:hAnsi="宋体"/>
                <w:u w:val="single"/>
              </w:rPr>
              <w:t xml:space="preserve"> </w:t>
            </w:r>
            <w:r>
              <w:rPr>
                <w:rFonts w:hint="eastAsia" w:ascii="宋体" w:hAnsi="宋体"/>
                <w:u w:val="single"/>
                <w:lang w:val="en-US" w:eastAsia="zh-CN"/>
              </w:rPr>
              <w:t>28</w:t>
            </w:r>
            <w:r>
              <w:rPr>
                <w:rFonts w:ascii="宋体" w:hAnsi="宋体"/>
                <w:u w:val="single"/>
              </w:rPr>
              <w:t xml:space="preserve"> </w:t>
            </w:r>
            <w:r>
              <w:rPr>
                <w:rFonts w:hint="eastAsia" w:ascii="宋体" w:hAnsi="宋体"/>
              </w:rPr>
              <w:t>日</w:t>
            </w:r>
            <w:r>
              <w:rPr>
                <w:rFonts w:ascii="宋体" w:hAnsi="宋体"/>
                <w:u w:val="single"/>
              </w:rPr>
              <w:t xml:space="preserve"> </w:t>
            </w:r>
            <w:r>
              <w:rPr>
                <w:rFonts w:hint="eastAsia" w:ascii="宋体" w:hAnsi="宋体"/>
                <w:u w:val="single"/>
              </w:rPr>
              <w:t>1</w:t>
            </w:r>
            <w:r>
              <w:rPr>
                <w:rFonts w:hint="eastAsia" w:ascii="宋体" w:hAnsi="宋体"/>
                <w:u w:val="single"/>
                <w:lang w:val="en-US" w:eastAsia="zh-CN"/>
              </w:rPr>
              <w:t>1</w:t>
            </w:r>
            <w:r>
              <w:rPr>
                <w:rFonts w:ascii="宋体" w:hAnsi="宋体"/>
                <w:u w:val="single"/>
              </w:rPr>
              <w:t xml:space="preserve"> </w:t>
            </w:r>
            <w:r>
              <w:rPr>
                <w:rFonts w:hint="eastAsia" w:ascii="宋体" w:hAnsi="宋体"/>
              </w:rPr>
              <w:t>时（开标时间）前不得开启。</w:t>
            </w:r>
          </w:p>
          <w:p w14:paraId="0F6535AF">
            <w:pPr>
              <w:jc w:val="left"/>
            </w:pPr>
            <w:r>
              <w:rPr>
                <w:rFonts w:hint="eastAsia" w:ascii="宋体" w:hAnsi="宋体"/>
              </w:rPr>
              <w:t>（4）封口处均应加盖“密封”章或谈判申请人公章。</w:t>
            </w:r>
          </w:p>
        </w:tc>
      </w:tr>
      <w:tr w14:paraId="2DB4E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680" w:type="dxa"/>
            <w:vAlign w:val="center"/>
          </w:tcPr>
          <w:p w14:paraId="1B769DB0">
            <w:pPr>
              <w:jc w:val="center"/>
              <w:rPr>
                <w:rFonts w:hint="eastAsia" w:ascii="宋体" w:hAnsi="宋体"/>
              </w:rPr>
            </w:pPr>
            <w:r>
              <w:rPr>
                <w:rFonts w:hint="eastAsia" w:ascii="宋体" w:hAnsi="宋体"/>
              </w:rPr>
              <w:t>11</w:t>
            </w:r>
          </w:p>
        </w:tc>
        <w:tc>
          <w:tcPr>
            <w:tcW w:w="2213" w:type="dxa"/>
            <w:vAlign w:val="center"/>
          </w:tcPr>
          <w:p w14:paraId="308C21CF">
            <w:pPr>
              <w:jc w:val="center"/>
              <w:rPr>
                <w:rFonts w:hint="eastAsia" w:ascii="宋体" w:hAnsi="宋体"/>
                <w:b/>
              </w:rPr>
            </w:pPr>
            <w:r>
              <w:rPr>
                <w:rFonts w:ascii="宋体" w:hAnsi="宋体"/>
                <w:b/>
              </w:rPr>
              <w:t>谈判保证金</w:t>
            </w:r>
          </w:p>
        </w:tc>
        <w:tc>
          <w:tcPr>
            <w:tcW w:w="6897" w:type="dxa"/>
            <w:vAlign w:val="center"/>
          </w:tcPr>
          <w:p w14:paraId="0AF9D6DF">
            <w:pPr>
              <w:jc w:val="left"/>
              <w:rPr>
                <w:rFonts w:hint="eastAsia" w:ascii="宋体" w:hAnsi="宋体"/>
              </w:rPr>
            </w:pPr>
            <w:r>
              <w:rPr>
                <w:rFonts w:hint="eastAsia" w:ascii="宋体" w:hAnsi="宋体"/>
              </w:rPr>
              <w:t>不收取</w:t>
            </w:r>
          </w:p>
        </w:tc>
      </w:tr>
      <w:tr w14:paraId="197FF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3" w:hRule="atLeast"/>
        </w:trPr>
        <w:tc>
          <w:tcPr>
            <w:tcW w:w="680" w:type="dxa"/>
            <w:vAlign w:val="center"/>
          </w:tcPr>
          <w:p w14:paraId="0FF12846">
            <w:pPr>
              <w:jc w:val="center"/>
              <w:rPr>
                <w:rFonts w:hint="eastAsia" w:ascii="宋体" w:hAnsi="宋体"/>
              </w:rPr>
            </w:pPr>
            <w:r>
              <w:rPr>
                <w:rFonts w:ascii="宋体" w:hAnsi="宋体"/>
              </w:rPr>
              <w:t>12.1</w:t>
            </w:r>
          </w:p>
        </w:tc>
        <w:tc>
          <w:tcPr>
            <w:tcW w:w="2213" w:type="dxa"/>
            <w:vAlign w:val="center"/>
          </w:tcPr>
          <w:p w14:paraId="31A2B9CE">
            <w:pPr>
              <w:jc w:val="center"/>
              <w:rPr>
                <w:rFonts w:hint="eastAsia" w:hAnsi="宋体"/>
                <w:b/>
                <w:color w:val="000000" w:themeColor="text1"/>
                <w:szCs w:val="21"/>
                <w14:textFill>
                  <w14:solidFill>
                    <w14:schemeClr w14:val="tx1"/>
                  </w14:solidFill>
                </w14:textFill>
              </w:rPr>
            </w:pPr>
            <w:r>
              <w:rPr>
                <w:rFonts w:hint="eastAsia" w:ascii="宋体" w:hAnsi="宋体"/>
                <w:b/>
                <w:color w:val="000000" w:themeColor="text1"/>
                <w14:textFill>
                  <w14:solidFill>
                    <w14:schemeClr w14:val="tx1"/>
                  </w14:solidFill>
                </w14:textFill>
              </w:rPr>
              <w:t>谈判方式</w:t>
            </w:r>
          </w:p>
        </w:tc>
        <w:tc>
          <w:tcPr>
            <w:tcW w:w="6897" w:type="dxa"/>
            <w:vAlign w:val="center"/>
          </w:tcPr>
          <w:p w14:paraId="4ABEEC67">
            <w:pPr>
              <w:jc w:val="left"/>
              <w:rPr>
                <w:rFonts w:hint="eastAsia" w:ascii="宋体" w:hAnsi="宋体"/>
                <w:b/>
                <w:color w:val="000000" w:themeColor="text1"/>
                <w:szCs w:val="21"/>
                <w14:textFill>
                  <w14:solidFill>
                    <w14:schemeClr w14:val="tx1"/>
                  </w14:solidFill>
                </w14:textFill>
              </w:rPr>
            </w:pPr>
            <w:bookmarkStart w:id="171" w:name="_Toc392500994"/>
            <w:bookmarkStart w:id="172" w:name="_Toc392769471"/>
            <w:bookmarkStart w:id="173" w:name="_Toc392769102"/>
            <w:bookmarkStart w:id="174" w:name="_Toc392489135"/>
            <w:bookmarkStart w:id="175" w:name="_Toc393204323"/>
            <w:bookmarkStart w:id="176" w:name="_Hlk55303610"/>
            <w:r>
              <w:rPr>
                <w:rFonts w:hint="eastAsia" w:ascii="宋体" w:hAnsi="宋体"/>
                <w:color w:val="000000" w:themeColor="text1"/>
                <w14:textFill>
                  <w14:solidFill>
                    <w14:schemeClr w14:val="tx1"/>
                  </w14:solidFill>
                </w14:textFill>
              </w:rPr>
              <w:t>第一轮为</w:t>
            </w:r>
            <w:r>
              <w:rPr>
                <w:rFonts w:hint="eastAsia" w:ascii="宋体" w:hAnsi="宋体"/>
                <w:b/>
                <w:color w:val="000000" w:themeColor="text1"/>
                <w14:textFill>
                  <w14:solidFill>
                    <w14:schemeClr w14:val="tx1"/>
                  </w14:solidFill>
                </w14:textFill>
              </w:rPr>
              <w:t>密封</w:t>
            </w:r>
            <w:r>
              <w:rPr>
                <w:rFonts w:hint="eastAsia" w:ascii="宋体" w:hAnsi="宋体"/>
                <w:color w:val="000000" w:themeColor="text1"/>
                <w14:textFill>
                  <w14:solidFill>
                    <w14:schemeClr w14:val="tx1"/>
                  </w14:solidFill>
                </w14:textFill>
              </w:rPr>
              <w:t>报价；经谈判小组评审通过资格评审和符合性评审的谈判申请人将进入到下一轮与采购人进行谈判、报价</w:t>
            </w:r>
            <w:bookmarkEnd w:id="171"/>
            <w:bookmarkEnd w:id="172"/>
            <w:bookmarkEnd w:id="173"/>
            <w:bookmarkEnd w:id="174"/>
            <w:bookmarkEnd w:id="175"/>
            <w:r>
              <w:rPr>
                <w:rFonts w:hint="eastAsia" w:ascii="宋体" w:hAnsi="宋体"/>
                <w:color w:val="000000" w:themeColor="text1"/>
                <w14:textFill>
                  <w14:solidFill>
                    <w14:schemeClr w14:val="tx1"/>
                  </w14:solidFill>
                </w14:textFill>
              </w:rPr>
              <w:t>。</w:t>
            </w:r>
            <w:bookmarkEnd w:id="176"/>
          </w:p>
        </w:tc>
      </w:tr>
      <w:tr w14:paraId="260D8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80" w:type="dxa"/>
            <w:vAlign w:val="center"/>
          </w:tcPr>
          <w:p w14:paraId="5D9BDA90">
            <w:pPr>
              <w:jc w:val="center"/>
              <w:rPr>
                <w:rFonts w:hint="eastAsia" w:ascii="宋体" w:hAnsi="宋体"/>
              </w:rPr>
            </w:pPr>
            <w:r>
              <w:rPr>
                <w:rFonts w:ascii="宋体" w:hAnsi="宋体"/>
              </w:rPr>
              <w:t>12.2</w:t>
            </w:r>
          </w:p>
        </w:tc>
        <w:tc>
          <w:tcPr>
            <w:tcW w:w="2213" w:type="dxa"/>
            <w:vAlign w:val="center"/>
          </w:tcPr>
          <w:p w14:paraId="3F1CB488">
            <w:pPr>
              <w:jc w:val="center"/>
              <w:rPr>
                <w:rFonts w:hint="eastAsia" w:ascii="宋体" w:hAnsi="宋体"/>
                <w:b/>
                <w:szCs w:val="21"/>
              </w:rPr>
            </w:pPr>
            <w:r>
              <w:rPr>
                <w:rFonts w:hint="eastAsia" w:ascii="宋体" w:hAnsi="宋体"/>
                <w:b/>
              </w:rPr>
              <w:t>谈判程序及原则</w:t>
            </w:r>
          </w:p>
        </w:tc>
        <w:tc>
          <w:tcPr>
            <w:tcW w:w="6897" w:type="dxa"/>
            <w:vAlign w:val="center"/>
          </w:tcPr>
          <w:p w14:paraId="4B46A6AA">
            <w:pPr>
              <w:jc w:val="left"/>
              <w:rPr>
                <w:rFonts w:hint="eastAsia" w:ascii="宋体" w:hAnsi="宋体"/>
              </w:rPr>
            </w:pPr>
            <w:r>
              <w:rPr>
                <w:rFonts w:hint="eastAsia" w:ascii="宋体" w:hAnsi="宋体"/>
              </w:rPr>
              <w:t>1、谈判小组根据所有谈判申请人提交的谈判文件及第一轮报价情况进行初步评审，只有通过初步评审的谈判申请文件才能进入到下一轮谈判、报价阶段。如果谈判小组需要谈判申请人代表针对递交的谈判申请文件及相应内容进行澄清，应该在初步评审阶段进行。</w:t>
            </w:r>
          </w:p>
          <w:p w14:paraId="707498C1">
            <w:pPr>
              <w:jc w:val="left"/>
              <w:rPr>
                <w:rFonts w:hint="eastAsia" w:ascii="宋体" w:hAnsi="宋体"/>
                <w:highlight w:val="yellow"/>
              </w:rPr>
            </w:pPr>
            <w:r>
              <w:rPr>
                <w:rFonts w:hint="eastAsia" w:ascii="宋体" w:hAnsi="宋体"/>
              </w:rPr>
              <w:t>2、谈判申请人代表按谈判申请文件递交顺序进行单独谈判，并进行下一轮报价，此报价为最终报价，成交后不得调整。谈判小组根据谈判情况及下一轮报价情况进行评审。</w:t>
            </w:r>
          </w:p>
          <w:p w14:paraId="44150B84">
            <w:pPr>
              <w:ind w:firstLine="420" w:firstLineChars="200"/>
              <w:jc w:val="lef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该项目采用的评分办法：</w:t>
            </w:r>
          </w:p>
          <w:p w14:paraId="766793E7">
            <w:pPr>
              <w:ind w:firstLine="420" w:firstLineChars="200"/>
              <w:jc w:val="lef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综合评分法：依据制定的评分标准，各评委</w:t>
            </w:r>
            <w:r>
              <w:rPr>
                <w:rFonts w:ascii="宋体" w:hAnsi="宋体"/>
                <w:color w:val="000000" w:themeColor="text1"/>
                <w14:textFill>
                  <w14:solidFill>
                    <w14:schemeClr w14:val="tx1"/>
                  </w14:solidFill>
                </w14:textFill>
              </w:rPr>
              <w:t>通过</w:t>
            </w:r>
            <w:r>
              <w:rPr>
                <w:rFonts w:hint="eastAsia" w:ascii="宋体" w:hAnsi="宋体"/>
                <w:color w:val="000000" w:themeColor="text1"/>
                <w14:textFill>
                  <w14:solidFill>
                    <w14:schemeClr w14:val="tx1"/>
                  </w14:solidFill>
                </w14:textFill>
              </w:rPr>
              <w:t>定性与定量的标准，</w:t>
            </w:r>
            <w:r>
              <w:rPr>
                <w:rFonts w:ascii="宋体" w:hAnsi="宋体"/>
                <w:color w:val="000000" w:themeColor="text1"/>
                <w14:textFill>
                  <w14:solidFill>
                    <w14:schemeClr w14:val="tx1"/>
                  </w14:solidFill>
                </w14:textFill>
              </w:rPr>
              <w:t>对</w:t>
            </w:r>
            <w:r>
              <w:rPr>
                <w:rFonts w:hint="eastAsia" w:ascii="宋体" w:hAnsi="宋体"/>
                <w:color w:val="000000" w:themeColor="text1"/>
                <w14:textFill>
                  <w14:solidFill>
                    <w14:schemeClr w14:val="tx1"/>
                  </w14:solidFill>
                </w14:textFill>
              </w:rPr>
              <w:t>供应商提交的谈判文件进行综合评审</w:t>
            </w:r>
            <w:r>
              <w:rPr>
                <w:rFonts w:ascii="宋体" w:hAnsi="宋体"/>
                <w:color w:val="000000" w:themeColor="text1"/>
                <w14:textFill>
                  <w14:solidFill>
                    <w14:schemeClr w14:val="tx1"/>
                  </w14:solidFill>
                </w14:textFill>
              </w:rPr>
              <w:t>打分</w:t>
            </w:r>
            <w:r>
              <w:rPr>
                <w:rFonts w:hint="eastAsia" w:ascii="宋体" w:hAnsi="宋体"/>
                <w:color w:val="000000" w:themeColor="text1"/>
                <w14:textFill>
                  <w14:solidFill>
                    <w14:schemeClr w14:val="tx1"/>
                  </w14:solidFill>
                </w14:textFill>
              </w:rPr>
              <w:t>，按照分数高低从高到低推荐中标候选人。</w:t>
            </w:r>
          </w:p>
          <w:p w14:paraId="7EA1F3A9">
            <w:pPr>
              <w:jc w:val="left"/>
              <w:rPr>
                <w:rFonts w:hint="eastAsia" w:ascii="宋体" w:hAnsi="宋体"/>
                <w:szCs w:val="21"/>
              </w:rPr>
            </w:pPr>
            <w:r>
              <w:rPr>
                <w:rFonts w:hint="eastAsia" w:ascii="宋体" w:hAnsi="宋体"/>
              </w:rPr>
              <w:t>3、完成评审后，谈判小组向采购人提交书面谈判结果报告。</w:t>
            </w:r>
          </w:p>
        </w:tc>
      </w:tr>
      <w:tr w14:paraId="1AB05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80" w:type="dxa"/>
            <w:vAlign w:val="center"/>
          </w:tcPr>
          <w:p w14:paraId="6FE2D481">
            <w:pPr>
              <w:jc w:val="center"/>
              <w:rPr>
                <w:rFonts w:hint="eastAsia" w:ascii="宋体" w:hAnsi="宋体"/>
              </w:rPr>
            </w:pPr>
            <w:r>
              <w:rPr>
                <w:rFonts w:hint="eastAsia" w:ascii="宋体" w:hAnsi="宋体"/>
              </w:rPr>
              <w:t>12.3</w:t>
            </w:r>
          </w:p>
        </w:tc>
        <w:tc>
          <w:tcPr>
            <w:tcW w:w="2213" w:type="dxa"/>
            <w:vAlign w:val="center"/>
          </w:tcPr>
          <w:p w14:paraId="6BFF419C">
            <w:pPr>
              <w:jc w:val="center"/>
              <w:rPr>
                <w:b/>
                <w:szCs w:val="21"/>
              </w:rPr>
            </w:pPr>
            <w:r>
              <w:rPr>
                <w:rFonts w:hint="eastAsia" w:ascii="宋体" w:hAnsi="宋体"/>
                <w:b/>
              </w:rPr>
              <w:t>谈判小组的组成</w:t>
            </w:r>
          </w:p>
        </w:tc>
        <w:tc>
          <w:tcPr>
            <w:tcW w:w="6897" w:type="dxa"/>
            <w:vAlign w:val="center"/>
          </w:tcPr>
          <w:p w14:paraId="3A84FB7A">
            <w:pPr>
              <w:jc w:val="left"/>
              <w:rPr>
                <w:rFonts w:hint="eastAsia" w:ascii="宋体" w:hAnsi="宋体"/>
                <w:szCs w:val="21"/>
              </w:rPr>
            </w:pPr>
            <w:r>
              <w:rPr>
                <w:rFonts w:ascii="宋体" w:hAnsi="宋体"/>
              </w:rPr>
              <w:t>谈判小组为</w:t>
            </w:r>
            <w:r>
              <w:rPr>
                <w:rFonts w:hint="eastAsia" w:ascii="宋体" w:hAnsi="宋体"/>
              </w:rPr>
              <w:t>5人及</w:t>
            </w:r>
            <w:r>
              <w:rPr>
                <w:rFonts w:ascii="宋体" w:hAnsi="宋体"/>
              </w:rPr>
              <w:t>以上单数</w:t>
            </w:r>
            <w:r>
              <w:rPr>
                <w:rFonts w:hint="eastAsia" w:ascii="宋体" w:hAnsi="宋体"/>
              </w:rPr>
              <w:t>组成。</w:t>
            </w:r>
          </w:p>
        </w:tc>
      </w:tr>
      <w:tr w14:paraId="25799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9790" w:type="dxa"/>
            <w:gridSpan w:val="3"/>
            <w:vAlign w:val="center"/>
          </w:tcPr>
          <w:p w14:paraId="7903E51D">
            <w:pPr>
              <w:jc w:val="left"/>
              <w:rPr>
                <w:rFonts w:hint="eastAsia" w:ascii="宋体" w:hAnsi="宋体"/>
                <w:szCs w:val="21"/>
              </w:rPr>
            </w:pPr>
            <w:r>
              <w:rPr>
                <w:rFonts w:hint="eastAsia" w:ascii="宋体" w:hAnsi="宋体"/>
                <w:b/>
              </w:rPr>
              <w:t>13．需要补充的其他内容</w:t>
            </w:r>
          </w:p>
        </w:tc>
      </w:tr>
      <w:tr w14:paraId="1D9C9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680" w:type="dxa"/>
            <w:vAlign w:val="center"/>
          </w:tcPr>
          <w:p w14:paraId="443E170B">
            <w:pPr>
              <w:jc w:val="center"/>
              <w:rPr>
                <w:rFonts w:hint="eastAsia" w:ascii="宋体" w:hAnsi="宋体"/>
              </w:rPr>
            </w:pPr>
            <w:r>
              <w:rPr>
                <w:rFonts w:hint="eastAsia" w:ascii="宋体" w:hAnsi="宋体"/>
              </w:rPr>
              <w:t>13.1</w:t>
            </w:r>
          </w:p>
        </w:tc>
        <w:tc>
          <w:tcPr>
            <w:tcW w:w="2213" w:type="dxa"/>
            <w:vAlign w:val="center"/>
          </w:tcPr>
          <w:p w14:paraId="1D06D79E">
            <w:pPr>
              <w:jc w:val="left"/>
              <w:rPr>
                <w:rFonts w:hint="eastAsia" w:ascii="宋体" w:hAnsi="宋体"/>
                <w:b/>
              </w:rPr>
            </w:pPr>
            <w:r>
              <w:rPr>
                <w:rFonts w:hint="eastAsia" w:ascii="宋体" w:hAnsi="宋体"/>
                <w:b/>
              </w:rPr>
              <w:t>签字（或）盖章要求</w:t>
            </w:r>
          </w:p>
        </w:tc>
        <w:tc>
          <w:tcPr>
            <w:tcW w:w="6897" w:type="dxa"/>
            <w:vAlign w:val="center"/>
          </w:tcPr>
          <w:p w14:paraId="2A8A7AFA">
            <w:pPr>
              <w:jc w:val="left"/>
              <w:rPr>
                <w:rFonts w:hint="eastAsia" w:ascii="宋体" w:hAnsi="宋体"/>
                <w:b/>
              </w:rPr>
            </w:pPr>
            <w:r>
              <w:rPr>
                <w:rFonts w:hint="eastAsia" w:ascii="宋体" w:hAnsi="宋体"/>
                <w:b/>
              </w:rPr>
              <w:t>谈判申请文件应按要求在相应位置签字或盖章。</w:t>
            </w:r>
          </w:p>
        </w:tc>
      </w:tr>
      <w:tr w14:paraId="1FFE0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680" w:type="dxa"/>
            <w:vAlign w:val="center"/>
          </w:tcPr>
          <w:p w14:paraId="1AD73910">
            <w:pPr>
              <w:jc w:val="center"/>
              <w:rPr>
                <w:rFonts w:hint="eastAsia" w:ascii="宋体" w:hAnsi="宋体"/>
              </w:rPr>
            </w:pPr>
            <w:r>
              <w:rPr>
                <w:rFonts w:hint="eastAsia" w:ascii="宋体" w:hAnsi="宋体"/>
              </w:rPr>
              <w:t>13.2</w:t>
            </w:r>
          </w:p>
        </w:tc>
        <w:tc>
          <w:tcPr>
            <w:tcW w:w="2213" w:type="dxa"/>
            <w:vAlign w:val="center"/>
          </w:tcPr>
          <w:p w14:paraId="4DB4E48B">
            <w:pPr>
              <w:jc w:val="left"/>
              <w:rPr>
                <w:rFonts w:hint="eastAsia" w:ascii="宋体" w:hAnsi="宋体"/>
                <w:b/>
              </w:rPr>
            </w:pPr>
            <w:r>
              <w:rPr>
                <w:rFonts w:hint="eastAsia" w:ascii="宋体" w:hAnsi="宋体"/>
                <w:b/>
              </w:rPr>
              <w:t>合同签订</w:t>
            </w:r>
          </w:p>
        </w:tc>
        <w:tc>
          <w:tcPr>
            <w:tcW w:w="6897" w:type="dxa"/>
            <w:vAlign w:val="center"/>
          </w:tcPr>
          <w:p w14:paraId="2FB07825">
            <w:pPr>
              <w:jc w:val="left"/>
              <w:rPr>
                <w:rFonts w:hint="eastAsia" w:ascii="宋体" w:hAnsi="宋体"/>
                <w:b/>
              </w:rPr>
            </w:pPr>
            <w:r>
              <w:rPr>
                <w:rFonts w:hint="eastAsia" w:ascii="宋体" w:hAnsi="宋体"/>
                <w:b/>
              </w:rPr>
              <w:t>本项目由采购人统一组织进行竞争性谈判，确定成交人后与采购人签订合同，相关条款按合同执行。</w:t>
            </w:r>
          </w:p>
        </w:tc>
      </w:tr>
      <w:tr w14:paraId="199C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680" w:type="dxa"/>
            <w:vAlign w:val="center"/>
          </w:tcPr>
          <w:p w14:paraId="6E661F44">
            <w:pPr>
              <w:jc w:val="center"/>
              <w:rPr>
                <w:rFonts w:hint="eastAsia" w:ascii="宋体" w:hAnsi="宋体"/>
              </w:rPr>
            </w:pPr>
            <w:r>
              <w:rPr>
                <w:rFonts w:hint="eastAsia" w:ascii="宋体" w:hAnsi="宋体"/>
              </w:rPr>
              <w:t>13.3</w:t>
            </w:r>
          </w:p>
        </w:tc>
        <w:tc>
          <w:tcPr>
            <w:tcW w:w="2213" w:type="dxa"/>
            <w:vAlign w:val="center"/>
          </w:tcPr>
          <w:p w14:paraId="5ECA5BB4">
            <w:pPr>
              <w:jc w:val="left"/>
              <w:rPr>
                <w:rFonts w:hint="eastAsia" w:ascii="宋体" w:hAnsi="宋体"/>
                <w:b/>
              </w:rPr>
            </w:pPr>
            <w:r>
              <w:rPr>
                <w:rFonts w:hint="eastAsia" w:ascii="宋体" w:hAnsi="宋体"/>
                <w:b/>
              </w:rPr>
              <w:t>保密</w:t>
            </w:r>
          </w:p>
        </w:tc>
        <w:tc>
          <w:tcPr>
            <w:tcW w:w="6897" w:type="dxa"/>
            <w:vAlign w:val="center"/>
          </w:tcPr>
          <w:p w14:paraId="142CE6BA">
            <w:pPr>
              <w:jc w:val="left"/>
              <w:rPr>
                <w:rFonts w:hint="eastAsia" w:ascii="宋体" w:hAnsi="宋体"/>
                <w:b/>
              </w:rPr>
            </w:pPr>
            <w:r>
              <w:rPr>
                <w:rFonts w:hint="eastAsia" w:ascii="宋体" w:hAnsi="宋体"/>
                <w:b/>
              </w:rPr>
              <w:t>参加谈判采购活动的各方应对采购文件和响应文件中的商业和技术等秘密保密，否则应承担相应的法律责任。</w:t>
            </w:r>
          </w:p>
        </w:tc>
      </w:tr>
    </w:tbl>
    <w:p w14:paraId="199D8DA4">
      <w:pPr>
        <w:pStyle w:val="4"/>
        <w:spacing w:line="360" w:lineRule="auto"/>
        <w:jc w:val="center"/>
      </w:pPr>
      <w:r>
        <w:br w:type="page"/>
      </w:r>
      <w:bookmarkStart w:id="177" w:name="_Toc31647"/>
      <w:bookmarkStart w:id="178" w:name="_Toc55310060"/>
      <w:bookmarkStart w:id="179" w:name="_Toc4496"/>
      <w:bookmarkStart w:id="180" w:name="_Toc15680"/>
      <w:bookmarkStart w:id="181" w:name="_Toc4081"/>
      <w:bookmarkStart w:id="182" w:name="_Toc55229792"/>
      <w:bookmarkStart w:id="183" w:name="_Toc17120"/>
      <w:bookmarkStart w:id="184" w:name="_Toc23886"/>
      <w:bookmarkStart w:id="185" w:name="_Toc12275"/>
      <w:bookmarkStart w:id="186" w:name="_Toc32243"/>
      <w:bookmarkStart w:id="187" w:name="_Toc18149"/>
      <w:bookmarkStart w:id="188" w:name="_Toc15690"/>
      <w:bookmarkStart w:id="189" w:name="_Toc31234"/>
      <w:bookmarkStart w:id="190" w:name="_Toc15438"/>
      <w:bookmarkStart w:id="191" w:name="_Toc2299"/>
      <w:bookmarkStart w:id="192" w:name="_Toc165"/>
      <w:bookmarkStart w:id="193" w:name="_Toc55303747"/>
      <w:r>
        <w:rPr>
          <w:rFonts w:hint="eastAsia" w:ascii="宋体" w:hAnsi="宋体" w:eastAsia="宋体"/>
        </w:rPr>
        <w:t>谈判申请人须知</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14:paraId="4C4F8AEB">
      <w:pPr>
        <w:pStyle w:val="4"/>
        <w:spacing w:before="0" w:after="0" w:line="360" w:lineRule="auto"/>
        <w:rPr>
          <w:rFonts w:hint="eastAsia" w:asciiTheme="majorEastAsia" w:hAnsiTheme="majorEastAsia" w:eastAsiaTheme="majorEastAsia"/>
          <w:sz w:val="24"/>
          <w:szCs w:val="24"/>
        </w:rPr>
      </w:pPr>
      <w:bookmarkStart w:id="194" w:name="_Toc32460"/>
      <w:bookmarkStart w:id="195" w:name="_Toc14088"/>
      <w:bookmarkStart w:id="196" w:name="_Toc16549"/>
      <w:bookmarkStart w:id="197" w:name="_Toc15721"/>
      <w:bookmarkStart w:id="198" w:name="_Toc22267"/>
      <w:bookmarkStart w:id="199" w:name="_Toc55230266"/>
      <w:bookmarkStart w:id="200" w:name="_Toc55229793"/>
      <w:bookmarkStart w:id="201" w:name="_Toc24067"/>
      <w:bookmarkStart w:id="202" w:name="_Toc7395"/>
      <w:bookmarkStart w:id="203" w:name="_Toc6052"/>
      <w:bookmarkStart w:id="204" w:name="_Toc8726"/>
      <w:bookmarkStart w:id="205" w:name="_Toc19944"/>
      <w:bookmarkStart w:id="206" w:name="_Toc21758"/>
      <w:bookmarkStart w:id="207" w:name="_Toc18656"/>
      <w:bookmarkStart w:id="208" w:name="_Toc58941244"/>
      <w:bookmarkStart w:id="209" w:name="_Toc18605"/>
      <w:bookmarkStart w:id="210" w:name="_Toc15032"/>
      <w:bookmarkStart w:id="211" w:name="_Toc55303748"/>
      <w:bookmarkStart w:id="212" w:name="_Toc55310061"/>
      <w:bookmarkStart w:id="213" w:name="_Toc435803783"/>
      <w:bookmarkStart w:id="214" w:name="_Toc439554158"/>
      <w:r>
        <w:rPr>
          <w:rFonts w:hint="eastAsia" w:asciiTheme="majorEastAsia" w:hAnsiTheme="majorEastAsia" w:eastAsiaTheme="majorEastAsia"/>
          <w:sz w:val="24"/>
          <w:szCs w:val="24"/>
        </w:rPr>
        <w:t>一、</w:t>
      </w:r>
      <w:r>
        <w:rPr>
          <w:rFonts w:asciiTheme="majorEastAsia" w:hAnsiTheme="majorEastAsia" w:eastAsiaTheme="majorEastAsia"/>
          <w:sz w:val="24"/>
          <w:szCs w:val="24"/>
        </w:rPr>
        <w:t>总则</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14:paraId="22913802">
      <w:pPr>
        <w:spacing w:line="360" w:lineRule="auto"/>
        <w:ind w:firstLine="480" w:firstLineChars="200"/>
        <w:rPr>
          <w:rFonts w:hint="eastAsia" w:asciiTheme="majorEastAsia" w:hAnsiTheme="majorEastAsia" w:eastAsiaTheme="majorEastAsia"/>
          <w:sz w:val="24"/>
          <w:szCs w:val="24"/>
        </w:rPr>
      </w:pPr>
      <w:r>
        <w:rPr>
          <w:rFonts w:hint="eastAsia" w:asciiTheme="majorEastAsia" w:hAnsiTheme="majorEastAsia" w:eastAsiaTheme="majorEastAsia"/>
          <w:sz w:val="24"/>
          <w:szCs w:val="24"/>
        </w:rPr>
        <w:t xml:space="preserve">1. </w:t>
      </w:r>
      <w:r>
        <w:rPr>
          <w:rFonts w:hint="eastAsia" w:asciiTheme="majorEastAsia" w:hAnsiTheme="majorEastAsia" w:eastAsiaTheme="majorEastAsia"/>
          <w:b/>
          <w:sz w:val="24"/>
          <w:szCs w:val="24"/>
        </w:rPr>
        <w:t>项目概况</w:t>
      </w:r>
    </w:p>
    <w:p w14:paraId="381E6803">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 xml:space="preserve">1.1 </w:t>
      </w:r>
      <w:r>
        <w:rPr>
          <w:rFonts w:hint="eastAsia" w:asciiTheme="majorEastAsia" w:hAnsiTheme="majorEastAsia" w:eastAsiaTheme="majorEastAsia"/>
          <w:sz w:val="24"/>
          <w:szCs w:val="24"/>
        </w:rPr>
        <w:t>项目名称：详见“谈判申请人须知附表”。</w:t>
      </w:r>
    </w:p>
    <w:p w14:paraId="01891947">
      <w:pPr>
        <w:spacing w:line="360" w:lineRule="auto"/>
        <w:ind w:firstLine="480" w:firstLineChars="200"/>
        <w:rPr>
          <w:rFonts w:hint="eastAsia" w:asciiTheme="majorEastAsia" w:hAnsiTheme="majorEastAsia" w:eastAsiaTheme="majorEastAsia"/>
          <w:sz w:val="24"/>
          <w:szCs w:val="24"/>
        </w:rPr>
      </w:pPr>
      <w:r>
        <w:rPr>
          <w:rFonts w:hint="eastAsia" w:asciiTheme="majorEastAsia" w:hAnsiTheme="majorEastAsia" w:eastAsiaTheme="majorEastAsia"/>
          <w:sz w:val="24"/>
          <w:szCs w:val="24"/>
        </w:rPr>
        <w:t>1.2 项目地点：详见“谈判申请人须知附表”。</w:t>
      </w:r>
    </w:p>
    <w:p w14:paraId="039B78A3">
      <w:pPr>
        <w:spacing w:line="360" w:lineRule="auto"/>
        <w:ind w:firstLine="480" w:firstLineChars="200"/>
        <w:rPr>
          <w:rFonts w:hint="eastAsia" w:asciiTheme="majorEastAsia" w:hAnsiTheme="majorEastAsia" w:eastAsiaTheme="majorEastAsia"/>
          <w:sz w:val="24"/>
          <w:szCs w:val="24"/>
        </w:rPr>
      </w:pPr>
      <w:r>
        <w:rPr>
          <w:rFonts w:hint="eastAsia" w:asciiTheme="majorEastAsia" w:hAnsiTheme="majorEastAsia" w:eastAsiaTheme="majorEastAsia"/>
          <w:sz w:val="24"/>
          <w:szCs w:val="24"/>
        </w:rPr>
        <w:t>1.3 采购内容：详见“谈判申请人须知附表”。</w:t>
      </w:r>
    </w:p>
    <w:p w14:paraId="7E6FAF66">
      <w:pPr>
        <w:spacing w:line="360" w:lineRule="auto"/>
        <w:ind w:firstLine="480" w:firstLineChars="200"/>
        <w:rPr>
          <w:rFonts w:hint="eastAsia" w:asciiTheme="majorEastAsia" w:hAnsiTheme="majorEastAsia" w:eastAsiaTheme="majorEastAsia"/>
          <w:sz w:val="24"/>
          <w:szCs w:val="24"/>
        </w:rPr>
      </w:pPr>
      <w:r>
        <w:rPr>
          <w:rFonts w:hint="eastAsia" w:asciiTheme="majorEastAsia" w:hAnsiTheme="majorEastAsia" w:eastAsiaTheme="majorEastAsia"/>
          <w:sz w:val="24"/>
          <w:szCs w:val="24"/>
        </w:rPr>
        <w:t>1.4 最高限价：详见“谈判申请人须知附表”。</w:t>
      </w:r>
    </w:p>
    <w:p w14:paraId="1DA8CB82">
      <w:pPr>
        <w:spacing w:line="360" w:lineRule="auto"/>
        <w:ind w:firstLine="482" w:firstLineChars="200"/>
        <w:rPr>
          <w:rFonts w:hint="eastAsia" w:asciiTheme="majorEastAsia" w:hAnsiTheme="majorEastAsia" w:eastAsiaTheme="majorEastAsia"/>
          <w:b/>
          <w:sz w:val="24"/>
          <w:szCs w:val="24"/>
        </w:rPr>
      </w:pPr>
      <w:r>
        <w:rPr>
          <w:rFonts w:asciiTheme="majorEastAsia" w:hAnsiTheme="majorEastAsia" w:eastAsiaTheme="majorEastAsia"/>
          <w:b/>
          <w:sz w:val="24"/>
          <w:szCs w:val="24"/>
        </w:rPr>
        <w:t>2. 资金来源</w:t>
      </w:r>
    </w:p>
    <w:p w14:paraId="6F940095">
      <w:pPr>
        <w:spacing w:line="360" w:lineRule="auto"/>
        <w:ind w:firstLine="480" w:firstLineChars="200"/>
        <w:rPr>
          <w:rFonts w:hint="eastAsia" w:asciiTheme="majorEastAsia" w:hAnsiTheme="majorEastAsia" w:eastAsiaTheme="majorEastAsia"/>
          <w:sz w:val="24"/>
          <w:szCs w:val="24"/>
        </w:rPr>
      </w:pPr>
      <w:r>
        <w:rPr>
          <w:rFonts w:hint="eastAsia" w:asciiTheme="majorEastAsia" w:hAnsiTheme="majorEastAsia" w:eastAsiaTheme="majorEastAsia"/>
          <w:sz w:val="24"/>
          <w:szCs w:val="24"/>
        </w:rPr>
        <w:t>详见“谈判申请人须知附表”。</w:t>
      </w:r>
    </w:p>
    <w:p w14:paraId="1BE7437A">
      <w:pPr>
        <w:spacing w:line="360" w:lineRule="auto"/>
        <w:ind w:firstLine="482" w:firstLineChars="200"/>
        <w:jc w:val="left"/>
        <w:rPr>
          <w:rFonts w:hint="eastAsia" w:asciiTheme="majorEastAsia" w:hAnsiTheme="majorEastAsia" w:eastAsiaTheme="majorEastAsia"/>
          <w:b/>
          <w:sz w:val="24"/>
          <w:szCs w:val="24"/>
        </w:rPr>
      </w:pPr>
      <w:bookmarkStart w:id="215" w:name="_Toc23734"/>
      <w:bookmarkStart w:id="216" w:name="_Toc763"/>
      <w:bookmarkStart w:id="217" w:name="_Toc55229794"/>
      <w:bookmarkStart w:id="218" w:name="_Toc24418"/>
      <w:bookmarkStart w:id="219" w:name="_Toc435803784"/>
      <w:bookmarkStart w:id="220" w:name="_Toc18443"/>
      <w:bookmarkStart w:id="221" w:name="_Toc55310062"/>
      <w:bookmarkStart w:id="222" w:name="_Toc55303749"/>
      <w:bookmarkStart w:id="223" w:name="_Toc55230267"/>
      <w:bookmarkStart w:id="224" w:name="_Toc439554159"/>
      <w:bookmarkStart w:id="225" w:name="_Toc8934"/>
      <w:r>
        <w:rPr>
          <w:rFonts w:hint="eastAsia" w:asciiTheme="majorEastAsia" w:hAnsiTheme="majorEastAsia" w:eastAsiaTheme="majorEastAsia"/>
          <w:b/>
          <w:sz w:val="24"/>
          <w:szCs w:val="24"/>
        </w:rPr>
        <w:t>3</w:t>
      </w:r>
      <w:r>
        <w:rPr>
          <w:rFonts w:asciiTheme="majorEastAsia" w:hAnsiTheme="majorEastAsia" w:eastAsiaTheme="majorEastAsia"/>
          <w:b/>
          <w:sz w:val="24"/>
          <w:szCs w:val="24"/>
        </w:rPr>
        <w:t>.1</w:t>
      </w:r>
      <w:r>
        <w:rPr>
          <w:rFonts w:hint="eastAsia" w:asciiTheme="majorEastAsia" w:hAnsiTheme="majorEastAsia" w:eastAsiaTheme="majorEastAsia"/>
          <w:b/>
          <w:sz w:val="24"/>
          <w:szCs w:val="24"/>
        </w:rPr>
        <w:t xml:space="preserve"> </w:t>
      </w:r>
      <w:r>
        <w:rPr>
          <w:rFonts w:asciiTheme="majorEastAsia" w:hAnsiTheme="majorEastAsia" w:eastAsiaTheme="majorEastAsia"/>
          <w:b/>
          <w:sz w:val="24"/>
          <w:szCs w:val="24"/>
        </w:rPr>
        <w:t>报价方法</w:t>
      </w:r>
    </w:p>
    <w:p w14:paraId="12144FCD">
      <w:pPr>
        <w:spacing w:line="360" w:lineRule="auto"/>
        <w:ind w:firstLine="480" w:firstLineChars="200"/>
        <w:jc w:val="left"/>
        <w:rPr>
          <w:rFonts w:hint="eastAsia" w:asciiTheme="majorEastAsia" w:hAnsiTheme="majorEastAsia" w:eastAsiaTheme="majorEastAsia"/>
          <w:sz w:val="24"/>
          <w:szCs w:val="24"/>
        </w:rPr>
      </w:pPr>
      <w:r>
        <w:rPr>
          <w:rFonts w:hint="eastAsia" w:asciiTheme="majorEastAsia" w:hAnsiTheme="majorEastAsia" w:eastAsiaTheme="majorEastAsia"/>
          <w:sz w:val="24"/>
          <w:szCs w:val="24"/>
        </w:rPr>
        <w:t>（1）本竞谈项目的报价采用包干价（含税）的形式。</w:t>
      </w:r>
    </w:p>
    <w:p w14:paraId="304632F5">
      <w:pPr>
        <w:spacing w:line="360" w:lineRule="auto"/>
        <w:ind w:firstLine="480" w:firstLineChars="200"/>
        <w:rPr>
          <w:rFonts w:hint="eastAsia" w:asciiTheme="majorEastAsia" w:hAnsiTheme="majorEastAsia" w:eastAsiaTheme="majorEastAsia"/>
          <w:sz w:val="24"/>
          <w:szCs w:val="24"/>
        </w:rPr>
      </w:pPr>
      <w:r>
        <w:rPr>
          <w:rFonts w:hint="eastAsia" w:asciiTheme="majorEastAsia" w:hAnsiTheme="majorEastAsia" w:eastAsiaTheme="majorEastAsia"/>
          <w:sz w:val="24"/>
          <w:szCs w:val="24"/>
        </w:rPr>
        <w:t>（2）竞谈单位的报价应包含竞谈单位完成本项目范围的所有工作的全部费用，包括人工费、差旅费、资料收集费后续服务费及税金，在采购范围内不得以任何理由予以重复报价。成交后，在采购范围内采购人不再支付与本项目有关的其他任何费用。</w:t>
      </w:r>
    </w:p>
    <w:p w14:paraId="101D9F6C">
      <w:pPr>
        <w:spacing w:line="360" w:lineRule="auto"/>
        <w:ind w:firstLine="482" w:firstLineChars="200"/>
        <w:rPr>
          <w:rFonts w:hint="eastAsia" w:asciiTheme="majorEastAsia" w:hAnsiTheme="majorEastAsia" w:eastAsiaTheme="majorEastAsia"/>
          <w:b/>
          <w:sz w:val="24"/>
          <w:szCs w:val="24"/>
        </w:rPr>
      </w:pPr>
      <w:r>
        <w:rPr>
          <w:rFonts w:hint="eastAsia" w:asciiTheme="majorEastAsia" w:hAnsiTheme="majorEastAsia" w:eastAsiaTheme="majorEastAsia"/>
          <w:b/>
          <w:sz w:val="24"/>
          <w:szCs w:val="24"/>
        </w:rPr>
        <w:t>3.2 竞谈</w:t>
      </w:r>
      <w:r>
        <w:rPr>
          <w:rFonts w:asciiTheme="majorEastAsia" w:hAnsiTheme="majorEastAsia" w:eastAsiaTheme="majorEastAsia"/>
          <w:b/>
          <w:sz w:val="24"/>
          <w:szCs w:val="24"/>
        </w:rPr>
        <w:t>费用</w:t>
      </w:r>
    </w:p>
    <w:p w14:paraId="5B79B179">
      <w:pPr>
        <w:spacing w:line="360" w:lineRule="auto"/>
        <w:ind w:firstLine="480" w:firstLineChars="200"/>
        <w:rPr>
          <w:rFonts w:hint="eastAsia" w:asciiTheme="majorEastAsia" w:hAnsiTheme="majorEastAsia" w:eastAsiaTheme="majorEastAsia"/>
          <w:sz w:val="24"/>
          <w:szCs w:val="24"/>
        </w:rPr>
      </w:pPr>
      <w:r>
        <w:rPr>
          <w:rFonts w:hint="eastAsia" w:asciiTheme="majorEastAsia" w:hAnsiTheme="majorEastAsia" w:eastAsiaTheme="majorEastAsia"/>
          <w:sz w:val="24"/>
          <w:szCs w:val="24"/>
        </w:rPr>
        <w:t>竞谈申请人</w:t>
      </w:r>
      <w:r>
        <w:rPr>
          <w:rFonts w:asciiTheme="majorEastAsia" w:hAnsiTheme="majorEastAsia" w:eastAsiaTheme="majorEastAsia"/>
          <w:sz w:val="24"/>
          <w:szCs w:val="24"/>
        </w:rPr>
        <w:t>应</w:t>
      </w:r>
      <w:r>
        <w:rPr>
          <w:rFonts w:hint="eastAsia" w:asciiTheme="majorEastAsia" w:hAnsiTheme="majorEastAsia" w:eastAsiaTheme="majorEastAsia"/>
          <w:sz w:val="24"/>
          <w:szCs w:val="24"/>
        </w:rPr>
        <w:t>自行</w:t>
      </w:r>
      <w:r>
        <w:rPr>
          <w:rFonts w:asciiTheme="majorEastAsia" w:hAnsiTheme="majorEastAsia" w:eastAsiaTheme="majorEastAsia"/>
          <w:sz w:val="24"/>
          <w:szCs w:val="24"/>
        </w:rPr>
        <w:t>承担其参与</w:t>
      </w:r>
      <w:r>
        <w:rPr>
          <w:rFonts w:hint="eastAsia" w:asciiTheme="majorEastAsia" w:hAnsiTheme="majorEastAsia" w:eastAsiaTheme="majorEastAsia"/>
          <w:sz w:val="24"/>
          <w:szCs w:val="24"/>
        </w:rPr>
        <w:t>竞谈</w:t>
      </w:r>
      <w:r>
        <w:rPr>
          <w:rFonts w:asciiTheme="majorEastAsia" w:hAnsiTheme="majorEastAsia" w:eastAsiaTheme="majorEastAsia"/>
          <w:sz w:val="24"/>
          <w:szCs w:val="24"/>
        </w:rPr>
        <w:t>活动所产生的一切费用。</w:t>
      </w:r>
    </w:p>
    <w:p w14:paraId="669A547C">
      <w:pPr>
        <w:pStyle w:val="4"/>
        <w:spacing w:before="0" w:after="0" w:line="360" w:lineRule="auto"/>
        <w:rPr>
          <w:rFonts w:hint="eastAsia" w:asciiTheme="majorEastAsia" w:hAnsiTheme="majorEastAsia" w:eastAsiaTheme="majorEastAsia"/>
          <w:sz w:val="24"/>
          <w:szCs w:val="24"/>
        </w:rPr>
      </w:pPr>
      <w:bookmarkStart w:id="226" w:name="_Toc17029"/>
      <w:bookmarkStart w:id="227" w:name="_Toc17429"/>
      <w:bookmarkStart w:id="228" w:name="_Toc19050"/>
      <w:bookmarkStart w:id="229" w:name="_Toc28065"/>
      <w:bookmarkStart w:id="230" w:name="_Toc7622"/>
      <w:bookmarkStart w:id="231" w:name="_Toc30201"/>
      <w:bookmarkStart w:id="232" w:name="_Toc24114"/>
      <w:bookmarkStart w:id="233" w:name="_Toc13630"/>
      <w:bookmarkStart w:id="234" w:name="_Toc28231"/>
      <w:r>
        <w:rPr>
          <w:rFonts w:hint="eastAsia" w:asciiTheme="majorEastAsia" w:hAnsiTheme="majorEastAsia" w:eastAsiaTheme="majorEastAsia"/>
          <w:sz w:val="24"/>
          <w:szCs w:val="24"/>
        </w:rPr>
        <w:t>二、谈判申请人</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14:paraId="49A7F79B">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4.1</w:t>
      </w:r>
      <w:r>
        <w:rPr>
          <w:rFonts w:hint="eastAsia" w:asciiTheme="majorEastAsia" w:hAnsiTheme="majorEastAsia" w:eastAsiaTheme="majorEastAsia"/>
          <w:sz w:val="24"/>
          <w:szCs w:val="24"/>
        </w:rPr>
        <w:t>.谈判申请人的资格条件详见“谈判申请人须知附表”。</w:t>
      </w:r>
    </w:p>
    <w:p w14:paraId="4BD2D7FD">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4.</w:t>
      </w:r>
      <w:r>
        <w:rPr>
          <w:rFonts w:hint="eastAsia" w:asciiTheme="majorEastAsia" w:hAnsiTheme="majorEastAsia" w:eastAsiaTheme="majorEastAsia"/>
          <w:sz w:val="24"/>
          <w:szCs w:val="24"/>
        </w:rPr>
        <w:t>2.谈判申请人不得舞弊、违规、违法，一经查出，后果自负。</w:t>
      </w:r>
    </w:p>
    <w:p w14:paraId="72B4E737">
      <w:pPr>
        <w:pStyle w:val="4"/>
        <w:spacing w:before="0" w:after="0" w:line="360" w:lineRule="auto"/>
        <w:rPr>
          <w:rFonts w:hint="eastAsia" w:asciiTheme="majorEastAsia" w:hAnsiTheme="majorEastAsia" w:eastAsiaTheme="majorEastAsia"/>
          <w:sz w:val="24"/>
          <w:szCs w:val="24"/>
        </w:rPr>
      </w:pPr>
      <w:bookmarkStart w:id="235" w:name="_Toc23057"/>
      <w:bookmarkStart w:id="236" w:name="_Toc26947"/>
      <w:bookmarkStart w:id="237" w:name="_Toc435803785"/>
      <w:bookmarkStart w:id="238" w:name="_Toc439554160"/>
      <w:bookmarkStart w:id="239" w:name="_Toc22422"/>
      <w:bookmarkStart w:id="240" w:name="_Toc12626"/>
      <w:bookmarkStart w:id="241" w:name="_Toc10912"/>
      <w:bookmarkStart w:id="242" w:name="_Toc55303750"/>
      <w:bookmarkStart w:id="243" w:name="_Toc55310063"/>
      <w:bookmarkStart w:id="244" w:name="_Toc10222"/>
      <w:bookmarkStart w:id="245" w:name="_Toc342"/>
      <w:bookmarkStart w:id="246" w:name="_Toc28835"/>
      <w:bookmarkStart w:id="247" w:name="_Toc58941245"/>
      <w:bookmarkStart w:id="248" w:name="_Toc55229795"/>
      <w:bookmarkStart w:id="249" w:name="_Toc10881"/>
      <w:bookmarkStart w:id="250" w:name="_Toc15838"/>
      <w:bookmarkStart w:id="251" w:name="_Toc11172"/>
      <w:bookmarkStart w:id="252" w:name="_Toc21470"/>
      <w:bookmarkStart w:id="253" w:name="_Toc9025"/>
      <w:bookmarkStart w:id="254" w:name="_Toc55230268"/>
      <w:bookmarkStart w:id="255" w:name="_Toc28073"/>
      <w:r>
        <w:rPr>
          <w:rFonts w:hint="eastAsia" w:asciiTheme="majorEastAsia" w:hAnsiTheme="majorEastAsia" w:eastAsiaTheme="majorEastAsia"/>
          <w:sz w:val="24"/>
          <w:szCs w:val="24"/>
        </w:rPr>
        <w:t>三、谈判申请</w:t>
      </w:r>
      <w:r>
        <w:rPr>
          <w:rFonts w:asciiTheme="majorEastAsia" w:hAnsiTheme="majorEastAsia" w:eastAsiaTheme="majorEastAsia"/>
          <w:sz w:val="24"/>
          <w:szCs w:val="24"/>
        </w:rPr>
        <w:t>文件</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14:paraId="21170ECF">
      <w:pPr>
        <w:spacing w:line="360" w:lineRule="auto"/>
        <w:ind w:firstLine="482" w:firstLineChars="200"/>
        <w:rPr>
          <w:rFonts w:hint="eastAsia" w:asciiTheme="majorEastAsia" w:hAnsiTheme="majorEastAsia" w:eastAsiaTheme="majorEastAsia"/>
          <w:sz w:val="24"/>
          <w:szCs w:val="24"/>
        </w:rPr>
      </w:pPr>
      <w:r>
        <w:rPr>
          <w:rFonts w:asciiTheme="majorEastAsia" w:hAnsiTheme="majorEastAsia" w:eastAsiaTheme="majorEastAsia"/>
          <w:b/>
          <w:sz w:val="24"/>
          <w:szCs w:val="24"/>
        </w:rPr>
        <w:t>5.谈判</w:t>
      </w:r>
      <w:r>
        <w:rPr>
          <w:rFonts w:hint="eastAsia" w:asciiTheme="majorEastAsia" w:hAnsiTheme="majorEastAsia" w:eastAsiaTheme="majorEastAsia"/>
          <w:b/>
          <w:sz w:val="24"/>
          <w:szCs w:val="24"/>
        </w:rPr>
        <w:t>申请</w:t>
      </w:r>
      <w:r>
        <w:rPr>
          <w:rFonts w:asciiTheme="majorEastAsia" w:hAnsiTheme="majorEastAsia" w:eastAsiaTheme="majorEastAsia"/>
          <w:b/>
          <w:sz w:val="24"/>
          <w:szCs w:val="24"/>
        </w:rPr>
        <w:t>文件的组成</w:t>
      </w:r>
    </w:p>
    <w:p w14:paraId="0C9FEF59">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 xml:space="preserve">5.1 </w:t>
      </w:r>
      <w:r>
        <w:rPr>
          <w:rFonts w:hint="eastAsia" w:asciiTheme="majorEastAsia" w:hAnsiTheme="majorEastAsia" w:eastAsiaTheme="majorEastAsia"/>
          <w:sz w:val="24"/>
          <w:szCs w:val="24"/>
        </w:rPr>
        <w:t>谈判申请人的谈判申请文件应按第五章“谈判申请文件格式”编制。</w:t>
      </w:r>
    </w:p>
    <w:p w14:paraId="6EADDC22">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5.2 谈判申请人应认真审阅谈判文件中的所有内容及要求，按要求的内容和格式提交谈判申请文件</w:t>
      </w:r>
      <w:r>
        <w:rPr>
          <w:rFonts w:hint="eastAsia" w:asciiTheme="majorEastAsia" w:hAnsiTheme="majorEastAsia" w:eastAsiaTheme="majorEastAsia"/>
          <w:sz w:val="24"/>
          <w:szCs w:val="24"/>
        </w:rPr>
        <w:t>。</w:t>
      </w:r>
    </w:p>
    <w:p w14:paraId="1EE2E40A">
      <w:pPr>
        <w:spacing w:line="360" w:lineRule="auto"/>
        <w:ind w:firstLine="480" w:firstLineChars="200"/>
        <w:rPr>
          <w:rFonts w:hint="eastAsia" w:asciiTheme="majorEastAsia" w:hAnsiTheme="majorEastAsia" w:eastAsiaTheme="majorEastAsia"/>
          <w:sz w:val="24"/>
          <w:szCs w:val="24"/>
        </w:rPr>
      </w:pPr>
      <w:r>
        <w:rPr>
          <w:rFonts w:hint="eastAsia" w:asciiTheme="majorEastAsia" w:hAnsiTheme="majorEastAsia" w:eastAsiaTheme="majorEastAsia"/>
          <w:sz w:val="24"/>
          <w:szCs w:val="24"/>
        </w:rPr>
        <w:t>5.3谈判申请文件有效期：“谈判申请人须知附表”。</w:t>
      </w:r>
    </w:p>
    <w:p w14:paraId="01530577">
      <w:pPr>
        <w:spacing w:line="360" w:lineRule="auto"/>
        <w:ind w:firstLine="482" w:firstLineChars="200"/>
        <w:rPr>
          <w:rFonts w:hint="eastAsia" w:asciiTheme="majorEastAsia" w:hAnsiTheme="majorEastAsia" w:eastAsiaTheme="majorEastAsia"/>
          <w:b/>
          <w:sz w:val="24"/>
          <w:szCs w:val="24"/>
        </w:rPr>
      </w:pPr>
      <w:bookmarkStart w:id="256" w:name="_Toc256194725"/>
      <w:bookmarkStart w:id="257" w:name="_Toc58941246"/>
      <w:r>
        <w:rPr>
          <w:rFonts w:asciiTheme="majorEastAsia" w:hAnsiTheme="majorEastAsia" w:eastAsiaTheme="majorEastAsia"/>
          <w:b/>
          <w:sz w:val="24"/>
          <w:szCs w:val="24"/>
        </w:rPr>
        <w:t>6</w:t>
      </w:r>
      <w:r>
        <w:rPr>
          <w:rFonts w:hint="eastAsia" w:asciiTheme="majorEastAsia" w:hAnsiTheme="majorEastAsia" w:eastAsiaTheme="majorEastAsia"/>
          <w:b/>
          <w:sz w:val="24"/>
          <w:szCs w:val="24"/>
        </w:rPr>
        <w:t>.谈判文件的澄清</w:t>
      </w:r>
      <w:bookmarkEnd w:id="256"/>
    </w:p>
    <w:p w14:paraId="690551B0">
      <w:pPr>
        <w:spacing w:line="360" w:lineRule="auto"/>
        <w:ind w:firstLine="480" w:firstLineChars="200"/>
        <w:rPr>
          <w:rFonts w:hint="eastAsia" w:asciiTheme="majorEastAsia" w:hAnsiTheme="majorEastAsia" w:eastAsiaTheme="majorEastAsia"/>
          <w:b/>
          <w:sz w:val="24"/>
          <w:szCs w:val="24"/>
        </w:rPr>
      </w:pPr>
      <w:bookmarkStart w:id="258" w:name="_Toc256194726"/>
      <w:r>
        <w:rPr>
          <w:rFonts w:hint="eastAsia" w:asciiTheme="majorEastAsia" w:hAnsiTheme="majorEastAsia" w:eastAsiaTheme="majorEastAsia"/>
          <w:sz w:val="24"/>
          <w:szCs w:val="24"/>
        </w:rPr>
        <w:t>谈判申请人在获取谈判文件后，如有疑问需要澄清，请于谈判申请文件递交截止日期3日前，以书面形式向采购人提出，采购人将以书面形式或答疑会的方式予以解答（包括对询问的解释，但不说明询问的来源），并以书面形式告知所有已获取谈判文件的谈判申请人。</w:t>
      </w:r>
    </w:p>
    <w:p w14:paraId="0C1BB445">
      <w:pPr>
        <w:spacing w:line="360" w:lineRule="auto"/>
        <w:ind w:firstLine="482" w:firstLineChars="200"/>
        <w:rPr>
          <w:rFonts w:hint="eastAsia" w:asciiTheme="majorEastAsia" w:hAnsiTheme="majorEastAsia" w:eastAsiaTheme="majorEastAsia"/>
          <w:b/>
          <w:sz w:val="24"/>
          <w:szCs w:val="24"/>
        </w:rPr>
      </w:pPr>
      <w:r>
        <w:rPr>
          <w:rFonts w:asciiTheme="majorEastAsia" w:hAnsiTheme="majorEastAsia" w:eastAsiaTheme="majorEastAsia"/>
          <w:b/>
          <w:sz w:val="24"/>
          <w:szCs w:val="24"/>
        </w:rPr>
        <w:t>7</w:t>
      </w:r>
      <w:r>
        <w:rPr>
          <w:rFonts w:hint="eastAsia" w:asciiTheme="majorEastAsia" w:hAnsiTheme="majorEastAsia" w:eastAsiaTheme="majorEastAsia"/>
          <w:b/>
          <w:sz w:val="24"/>
          <w:szCs w:val="24"/>
        </w:rPr>
        <w:t>.谈判文件的修改</w:t>
      </w:r>
      <w:bookmarkEnd w:id="258"/>
    </w:p>
    <w:p w14:paraId="1DDF6627">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7</w:t>
      </w:r>
      <w:r>
        <w:rPr>
          <w:rFonts w:hint="eastAsia" w:asciiTheme="majorEastAsia" w:hAnsiTheme="majorEastAsia" w:eastAsiaTheme="majorEastAsia"/>
          <w:sz w:val="24"/>
          <w:szCs w:val="24"/>
        </w:rPr>
        <w:t>.1在谈判截止日期前，采购人都可能会以补充通知的方式修改谈判文件。</w:t>
      </w:r>
    </w:p>
    <w:p w14:paraId="1E5EAAA8">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7</w:t>
      </w:r>
      <w:r>
        <w:rPr>
          <w:rFonts w:hint="eastAsia" w:asciiTheme="majorEastAsia" w:hAnsiTheme="majorEastAsia" w:eastAsiaTheme="majorEastAsia"/>
          <w:sz w:val="24"/>
          <w:szCs w:val="24"/>
        </w:rPr>
        <w:t>.2补充通知将以书面形式发给所有已获取谈判文件的谈判申请人，同时作为谈判文件的组成部分，对谈判申请人起约束作用。</w:t>
      </w:r>
    </w:p>
    <w:p w14:paraId="30C5A342">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7</w:t>
      </w:r>
      <w:r>
        <w:rPr>
          <w:rFonts w:hint="eastAsia" w:asciiTheme="majorEastAsia" w:hAnsiTheme="majorEastAsia" w:eastAsiaTheme="majorEastAsia"/>
          <w:sz w:val="24"/>
          <w:szCs w:val="24"/>
        </w:rPr>
        <w:t>.3为使谈判申请人在编制谈判申请文件时把补充通知的内容考虑进去，采购人可以酌情延长递交谈判申请文件的截止日期。</w:t>
      </w:r>
      <w:bookmarkEnd w:id="257"/>
    </w:p>
    <w:p w14:paraId="2914E59B">
      <w:pPr>
        <w:spacing w:line="360" w:lineRule="auto"/>
        <w:ind w:firstLine="482" w:firstLineChars="200"/>
        <w:rPr>
          <w:rFonts w:hint="eastAsia" w:asciiTheme="majorEastAsia" w:hAnsiTheme="majorEastAsia" w:eastAsiaTheme="majorEastAsia"/>
          <w:b/>
          <w:sz w:val="24"/>
          <w:szCs w:val="24"/>
        </w:rPr>
      </w:pPr>
      <w:r>
        <w:rPr>
          <w:rFonts w:asciiTheme="majorEastAsia" w:hAnsiTheme="majorEastAsia" w:eastAsiaTheme="majorEastAsia"/>
          <w:b/>
          <w:sz w:val="24"/>
          <w:szCs w:val="24"/>
        </w:rPr>
        <w:t>8.谈判申请文件的语言</w:t>
      </w:r>
    </w:p>
    <w:p w14:paraId="21B941DA">
      <w:pPr>
        <w:spacing w:line="360" w:lineRule="auto"/>
        <w:ind w:firstLine="360" w:firstLineChars="150"/>
        <w:rPr>
          <w:rFonts w:hint="eastAsia" w:asciiTheme="majorEastAsia" w:hAnsiTheme="majorEastAsia" w:eastAsiaTheme="majorEastAsia"/>
          <w:sz w:val="24"/>
          <w:szCs w:val="24"/>
        </w:rPr>
      </w:pPr>
      <w:r>
        <w:rPr>
          <w:rFonts w:asciiTheme="majorEastAsia" w:hAnsiTheme="majorEastAsia" w:eastAsiaTheme="majorEastAsia"/>
          <w:sz w:val="24"/>
          <w:szCs w:val="24"/>
        </w:rPr>
        <w:t>谈判申请文件及谈判申请人与</w:t>
      </w:r>
      <w:r>
        <w:rPr>
          <w:rFonts w:hint="eastAsia" w:asciiTheme="majorEastAsia" w:hAnsiTheme="majorEastAsia" w:eastAsiaTheme="majorEastAsia"/>
          <w:sz w:val="24"/>
          <w:szCs w:val="24"/>
        </w:rPr>
        <w:t>采购人</w:t>
      </w:r>
      <w:r>
        <w:rPr>
          <w:rFonts w:asciiTheme="majorEastAsia" w:hAnsiTheme="majorEastAsia" w:eastAsiaTheme="majorEastAsia"/>
          <w:sz w:val="24"/>
          <w:szCs w:val="24"/>
        </w:rPr>
        <w:t>之间与谈判申请有关的来往通知、函件、资料和文件均使用中文。</w:t>
      </w:r>
    </w:p>
    <w:p w14:paraId="5B201A2A">
      <w:pPr>
        <w:spacing w:line="360" w:lineRule="auto"/>
        <w:ind w:firstLine="482" w:firstLineChars="200"/>
        <w:rPr>
          <w:rFonts w:hint="eastAsia" w:asciiTheme="majorEastAsia" w:hAnsiTheme="majorEastAsia" w:eastAsiaTheme="majorEastAsia"/>
          <w:b/>
          <w:sz w:val="24"/>
          <w:szCs w:val="24"/>
        </w:rPr>
      </w:pPr>
      <w:r>
        <w:rPr>
          <w:rFonts w:asciiTheme="majorEastAsia" w:hAnsiTheme="majorEastAsia" w:eastAsiaTheme="majorEastAsia"/>
          <w:b/>
          <w:sz w:val="24"/>
          <w:szCs w:val="24"/>
        </w:rPr>
        <w:t>9</w:t>
      </w:r>
      <w:r>
        <w:rPr>
          <w:rFonts w:hint="eastAsia" w:asciiTheme="majorEastAsia" w:hAnsiTheme="majorEastAsia" w:eastAsiaTheme="majorEastAsia"/>
          <w:b/>
          <w:sz w:val="24"/>
          <w:szCs w:val="24"/>
        </w:rPr>
        <w:t>.谈判申请文件的修改和撤回</w:t>
      </w:r>
    </w:p>
    <w:p w14:paraId="7998B284">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9</w:t>
      </w:r>
      <w:r>
        <w:rPr>
          <w:rFonts w:hint="eastAsia" w:asciiTheme="majorEastAsia" w:hAnsiTheme="majorEastAsia" w:eastAsiaTheme="majorEastAsia"/>
          <w:sz w:val="24"/>
          <w:szCs w:val="24"/>
        </w:rPr>
        <w:t>.1谈判申请人在递交谈判申请文件后，在递交截止时间之前可以修改和撤回其谈判申请文件。进行撤回的应在递交截止时间之前以书面形式告知采购人。</w:t>
      </w:r>
    </w:p>
    <w:p w14:paraId="72057C6B">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9</w:t>
      </w:r>
      <w:r>
        <w:rPr>
          <w:rFonts w:hint="eastAsia" w:asciiTheme="majorEastAsia" w:hAnsiTheme="majorEastAsia" w:eastAsiaTheme="majorEastAsia"/>
          <w:sz w:val="24"/>
          <w:szCs w:val="24"/>
        </w:rPr>
        <w:t>.2在谈判申请文件递交截止时间之后，谈判申请人不得再对已递交谈判申请文件作任何修改；不得在谈判有效期满前撤回谈判申请文件。</w:t>
      </w:r>
    </w:p>
    <w:p w14:paraId="5783087C">
      <w:pPr>
        <w:spacing w:line="360" w:lineRule="auto"/>
        <w:ind w:firstLine="482" w:firstLineChars="200"/>
        <w:rPr>
          <w:rFonts w:hint="eastAsia" w:asciiTheme="majorEastAsia" w:hAnsiTheme="majorEastAsia" w:eastAsiaTheme="majorEastAsia"/>
          <w:b/>
          <w:sz w:val="24"/>
          <w:szCs w:val="24"/>
        </w:rPr>
      </w:pPr>
      <w:r>
        <w:rPr>
          <w:rFonts w:asciiTheme="majorEastAsia" w:hAnsiTheme="majorEastAsia" w:eastAsiaTheme="majorEastAsia"/>
          <w:b/>
          <w:sz w:val="24"/>
          <w:szCs w:val="24"/>
        </w:rPr>
        <w:t>10</w:t>
      </w:r>
      <w:r>
        <w:rPr>
          <w:rFonts w:hint="eastAsia" w:asciiTheme="majorEastAsia" w:hAnsiTheme="majorEastAsia" w:eastAsiaTheme="majorEastAsia"/>
          <w:b/>
          <w:sz w:val="24"/>
          <w:szCs w:val="24"/>
        </w:rPr>
        <w:t>.谈判申请文件的编制</w:t>
      </w:r>
    </w:p>
    <w:p w14:paraId="58E96160">
      <w:pPr>
        <w:spacing w:line="360" w:lineRule="auto"/>
        <w:ind w:firstLine="480" w:firstLineChars="200"/>
        <w:rPr>
          <w:rFonts w:hint="eastAsia" w:asciiTheme="majorEastAsia" w:hAnsiTheme="majorEastAsia" w:eastAsiaTheme="majorEastAsia"/>
          <w:spacing w:val="-8"/>
          <w:sz w:val="24"/>
          <w:szCs w:val="24"/>
        </w:rPr>
      </w:pPr>
      <w:r>
        <w:rPr>
          <w:rFonts w:asciiTheme="majorEastAsia" w:hAnsiTheme="majorEastAsia" w:eastAsiaTheme="majorEastAsia"/>
          <w:sz w:val="24"/>
          <w:szCs w:val="24"/>
        </w:rPr>
        <w:t>10</w:t>
      </w:r>
      <w:r>
        <w:rPr>
          <w:rFonts w:hint="eastAsia" w:asciiTheme="majorEastAsia" w:hAnsiTheme="majorEastAsia" w:eastAsiaTheme="majorEastAsia"/>
          <w:sz w:val="24"/>
          <w:szCs w:val="24"/>
        </w:rPr>
        <w:t>.1 纸质</w:t>
      </w:r>
      <w:r>
        <w:rPr>
          <w:rFonts w:asciiTheme="majorEastAsia" w:hAnsiTheme="majorEastAsia" w:eastAsiaTheme="majorEastAsia"/>
          <w:sz w:val="24"/>
          <w:szCs w:val="24"/>
        </w:rPr>
        <w:t>谈判申请文件应</w:t>
      </w:r>
      <w:r>
        <w:rPr>
          <w:rFonts w:asciiTheme="majorEastAsia" w:hAnsiTheme="majorEastAsia" w:eastAsiaTheme="majorEastAsia"/>
          <w:spacing w:val="-8"/>
          <w:sz w:val="24"/>
          <w:szCs w:val="24"/>
        </w:rPr>
        <w:t>按</w:t>
      </w:r>
      <w:r>
        <w:rPr>
          <w:rFonts w:asciiTheme="majorEastAsia" w:hAnsiTheme="majorEastAsia" w:eastAsiaTheme="majorEastAsia"/>
          <w:sz w:val="24"/>
          <w:szCs w:val="24"/>
        </w:rPr>
        <w:t>“谈判申请人须知前附表”</w:t>
      </w:r>
      <w:r>
        <w:rPr>
          <w:rFonts w:asciiTheme="majorEastAsia" w:hAnsiTheme="majorEastAsia" w:eastAsiaTheme="majorEastAsia"/>
          <w:spacing w:val="-8"/>
          <w:sz w:val="24"/>
          <w:szCs w:val="24"/>
        </w:rPr>
        <w:t>中规定的数量</w:t>
      </w:r>
      <w:r>
        <w:rPr>
          <w:rFonts w:hint="eastAsia" w:asciiTheme="majorEastAsia" w:hAnsiTheme="majorEastAsia" w:eastAsiaTheme="majorEastAsia"/>
          <w:spacing w:val="-8"/>
          <w:sz w:val="24"/>
          <w:szCs w:val="24"/>
        </w:rPr>
        <w:t>制作正、</w:t>
      </w:r>
      <w:r>
        <w:rPr>
          <w:rFonts w:asciiTheme="majorEastAsia" w:hAnsiTheme="majorEastAsia" w:eastAsiaTheme="majorEastAsia"/>
          <w:spacing w:val="-8"/>
          <w:sz w:val="24"/>
          <w:szCs w:val="24"/>
        </w:rPr>
        <w:t>副本</w:t>
      </w:r>
      <w:r>
        <w:rPr>
          <w:rFonts w:hint="eastAsia" w:asciiTheme="majorEastAsia" w:hAnsiTheme="majorEastAsia" w:eastAsiaTheme="majorEastAsia"/>
          <w:spacing w:val="-8"/>
          <w:sz w:val="24"/>
          <w:szCs w:val="24"/>
        </w:rPr>
        <w:t>，并在</w:t>
      </w:r>
      <w:r>
        <w:rPr>
          <w:rFonts w:asciiTheme="majorEastAsia" w:hAnsiTheme="majorEastAsia" w:eastAsiaTheme="majorEastAsia"/>
          <w:sz w:val="24"/>
          <w:szCs w:val="24"/>
        </w:rPr>
        <w:t>封面上标明“</w:t>
      </w:r>
      <w:r>
        <w:rPr>
          <w:rFonts w:asciiTheme="majorEastAsia" w:hAnsiTheme="majorEastAsia" w:eastAsiaTheme="majorEastAsia"/>
          <w:bCs/>
          <w:sz w:val="24"/>
          <w:szCs w:val="24"/>
        </w:rPr>
        <w:t>正本</w:t>
      </w:r>
      <w:r>
        <w:rPr>
          <w:rFonts w:asciiTheme="majorEastAsia" w:hAnsiTheme="majorEastAsia" w:eastAsiaTheme="majorEastAsia"/>
          <w:sz w:val="24"/>
          <w:szCs w:val="24"/>
        </w:rPr>
        <w:t>”或“</w:t>
      </w:r>
      <w:r>
        <w:rPr>
          <w:rFonts w:asciiTheme="majorEastAsia" w:hAnsiTheme="majorEastAsia" w:eastAsiaTheme="majorEastAsia"/>
          <w:bCs/>
          <w:sz w:val="24"/>
          <w:szCs w:val="24"/>
        </w:rPr>
        <w:t>副本</w:t>
      </w:r>
      <w:r>
        <w:rPr>
          <w:rFonts w:asciiTheme="majorEastAsia" w:hAnsiTheme="majorEastAsia" w:eastAsiaTheme="majorEastAsia"/>
          <w:sz w:val="24"/>
          <w:szCs w:val="24"/>
        </w:rPr>
        <w:t>”</w:t>
      </w:r>
      <w:r>
        <w:rPr>
          <w:rFonts w:asciiTheme="majorEastAsia" w:hAnsiTheme="majorEastAsia" w:eastAsiaTheme="majorEastAsia"/>
          <w:spacing w:val="-4"/>
          <w:sz w:val="24"/>
          <w:szCs w:val="24"/>
        </w:rPr>
        <w:t>以及项目名称、</w:t>
      </w:r>
      <w:r>
        <w:rPr>
          <w:rFonts w:hint="eastAsia" w:asciiTheme="majorEastAsia" w:hAnsiTheme="majorEastAsia" w:eastAsiaTheme="majorEastAsia"/>
          <w:spacing w:val="-4"/>
          <w:sz w:val="24"/>
          <w:szCs w:val="24"/>
        </w:rPr>
        <w:t>招标编号</w:t>
      </w:r>
      <w:r>
        <w:rPr>
          <w:rFonts w:asciiTheme="majorEastAsia" w:hAnsiTheme="majorEastAsia" w:eastAsiaTheme="majorEastAsia"/>
          <w:spacing w:val="-4"/>
          <w:sz w:val="24"/>
          <w:szCs w:val="24"/>
        </w:rPr>
        <w:t>、谈判申请人名称等内容</w:t>
      </w:r>
      <w:r>
        <w:rPr>
          <w:rFonts w:hint="eastAsia" w:asciiTheme="majorEastAsia" w:hAnsiTheme="majorEastAsia" w:eastAsiaTheme="majorEastAsia"/>
          <w:spacing w:val="-4"/>
          <w:sz w:val="24"/>
          <w:szCs w:val="24"/>
        </w:rPr>
        <w:t>，</w:t>
      </w:r>
      <w:r>
        <w:rPr>
          <w:rFonts w:asciiTheme="majorEastAsia" w:hAnsiTheme="majorEastAsia" w:eastAsiaTheme="majorEastAsia"/>
          <w:sz w:val="24"/>
          <w:szCs w:val="24"/>
        </w:rPr>
        <w:t>应由法定代表人或其委托代理人</w:t>
      </w:r>
      <w:r>
        <w:rPr>
          <w:rFonts w:hint="eastAsia" w:asciiTheme="majorEastAsia" w:hAnsiTheme="majorEastAsia" w:eastAsiaTheme="majorEastAsia"/>
          <w:bCs/>
          <w:sz w:val="24"/>
          <w:szCs w:val="24"/>
        </w:rPr>
        <w:t>在凡规定的签</w:t>
      </w:r>
      <w:r>
        <w:rPr>
          <w:rFonts w:asciiTheme="majorEastAsia" w:hAnsiTheme="majorEastAsia" w:eastAsiaTheme="majorEastAsia"/>
          <w:bCs/>
          <w:sz w:val="24"/>
          <w:szCs w:val="24"/>
        </w:rPr>
        <w:t>名</w:t>
      </w:r>
      <w:r>
        <w:rPr>
          <w:rFonts w:hint="eastAsia" w:asciiTheme="majorEastAsia" w:hAnsiTheme="majorEastAsia" w:eastAsiaTheme="majorEastAsia"/>
          <w:bCs/>
          <w:sz w:val="24"/>
          <w:szCs w:val="24"/>
        </w:rPr>
        <w:t>处逐一签名</w:t>
      </w:r>
      <w:r>
        <w:rPr>
          <w:rFonts w:asciiTheme="majorEastAsia" w:hAnsiTheme="majorEastAsia" w:eastAsiaTheme="majorEastAsia"/>
          <w:bCs/>
          <w:sz w:val="24"/>
          <w:szCs w:val="24"/>
        </w:rPr>
        <w:t>，要求</w:t>
      </w:r>
      <w:r>
        <w:rPr>
          <w:rFonts w:hint="eastAsia" w:asciiTheme="majorEastAsia" w:hAnsiTheme="majorEastAsia" w:eastAsiaTheme="majorEastAsia"/>
          <w:bCs/>
          <w:sz w:val="24"/>
          <w:szCs w:val="24"/>
        </w:rPr>
        <w:t>盖</w:t>
      </w:r>
      <w:r>
        <w:rPr>
          <w:rFonts w:asciiTheme="majorEastAsia" w:hAnsiTheme="majorEastAsia" w:eastAsiaTheme="majorEastAsia"/>
          <w:bCs/>
          <w:sz w:val="24"/>
          <w:szCs w:val="24"/>
        </w:rPr>
        <w:t>公章处应盖</w:t>
      </w:r>
      <w:r>
        <w:rPr>
          <w:rFonts w:hint="eastAsia" w:asciiTheme="majorEastAsia" w:hAnsiTheme="majorEastAsia" w:eastAsiaTheme="majorEastAsia"/>
          <w:bCs/>
          <w:sz w:val="24"/>
          <w:szCs w:val="24"/>
        </w:rPr>
        <w:t>单位的公章</w:t>
      </w:r>
      <w:r>
        <w:rPr>
          <w:rFonts w:hint="eastAsia" w:asciiTheme="majorEastAsia" w:hAnsiTheme="majorEastAsia" w:eastAsiaTheme="majorEastAsia"/>
          <w:sz w:val="24"/>
          <w:szCs w:val="24"/>
        </w:rPr>
        <w:t>。</w:t>
      </w:r>
      <w:r>
        <w:rPr>
          <w:rFonts w:asciiTheme="majorEastAsia" w:hAnsiTheme="majorEastAsia" w:eastAsiaTheme="majorEastAsia"/>
          <w:spacing w:val="-8"/>
          <w:sz w:val="24"/>
          <w:szCs w:val="24"/>
        </w:rPr>
        <w:t>正本和副本不一致时，以正本为准，副本可以采用正本的复印件。</w:t>
      </w:r>
    </w:p>
    <w:p w14:paraId="0C498209">
      <w:pPr>
        <w:spacing w:line="360" w:lineRule="auto"/>
        <w:ind w:firstLine="482" w:firstLineChars="200"/>
        <w:rPr>
          <w:rFonts w:hint="eastAsia" w:asciiTheme="majorEastAsia" w:hAnsiTheme="majorEastAsia" w:eastAsiaTheme="majorEastAsia"/>
          <w:b/>
          <w:sz w:val="24"/>
          <w:szCs w:val="24"/>
        </w:rPr>
      </w:pPr>
      <w:r>
        <w:rPr>
          <w:rFonts w:asciiTheme="majorEastAsia" w:hAnsiTheme="majorEastAsia" w:eastAsiaTheme="majorEastAsia"/>
          <w:b/>
          <w:sz w:val="24"/>
          <w:szCs w:val="24"/>
        </w:rPr>
        <w:t>11</w:t>
      </w:r>
      <w:r>
        <w:rPr>
          <w:rFonts w:hint="eastAsia" w:asciiTheme="majorEastAsia" w:hAnsiTheme="majorEastAsia" w:eastAsiaTheme="majorEastAsia"/>
          <w:b/>
          <w:sz w:val="24"/>
          <w:szCs w:val="24"/>
        </w:rPr>
        <w:t>.谈判保证</w:t>
      </w:r>
      <w:r>
        <w:rPr>
          <w:rFonts w:asciiTheme="majorEastAsia" w:hAnsiTheme="majorEastAsia" w:eastAsiaTheme="majorEastAsia"/>
          <w:b/>
          <w:sz w:val="24"/>
          <w:szCs w:val="24"/>
        </w:rPr>
        <w:t>金</w:t>
      </w:r>
    </w:p>
    <w:p w14:paraId="7B0E44CB">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rPr>
        <w:t>1.1本项目</w:t>
      </w:r>
      <w:r>
        <w:rPr>
          <w:rFonts w:asciiTheme="majorEastAsia" w:hAnsiTheme="majorEastAsia" w:eastAsiaTheme="majorEastAsia"/>
          <w:sz w:val="24"/>
          <w:szCs w:val="24"/>
        </w:rPr>
        <w:t>不收取谈判保证</w:t>
      </w:r>
      <w:r>
        <w:rPr>
          <w:rFonts w:hint="eastAsia" w:asciiTheme="majorEastAsia" w:hAnsiTheme="majorEastAsia" w:eastAsiaTheme="majorEastAsia"/>
          <w:sz w:val="24"/>
          <w:szCs w:val="24"/>
        </w:rPr>
        <w:t>金。</w:t>
      </w:r>
    </w:p>
    <w:p w14:paraId="6D72226B">
      <w:pPr>
        <w:pStyle w:val="4"/>
        <w:spacing w:line="360" w:lineRule="auto"/>
        <w:rPr>
          <w:rFonts w:hint="eastAsia" w:asciiTheme="majorEastAsia" w:hAnsiTheme="majorEastAsia" w:eastAsiaTheme="majorEastAsia"/>
          <w:sz w:val="24"/>
          <w:szCs w:val="24"/>
        </w:rPr>
      </w:pPr>
      <w:bookmarkStart w:id="259" w:name="_Toc5609"/>
      <w:bookmarkStart w:id="260" w:name="_Toc6865"/>
      <w:bookmarkStart w:id="261" w:name="_Toc15397"/>
      <w:bookmarkStart w:id="262" w:name="_Toc13426"/>
      <w:bookmarkStart w:id="263" w:name="_Toc17848"/>
      <w:bookmarkStart w:id="264" w:name="_Toc2784"/>
      <w:bookmarkStart w:id="265" w:name="_Toc12599"/>
      <w:r>
        <w:rPr>
          <w:rFonts w:hint="eastAsia" w:asciiTheme="majorEastAsia" w:hAnsiTheme="majorEastAsia" w:eastAsiaTheme="majorEastAsia"/>
          <w:sz w:val="24"/>
          <w:szCs w:val="24"/>
        </w:rPr>
        <w:t>四、谈判与评审</w:t>
      </w:r>
      <w:bookmarkEnd w:id="259"/>
      <w:bookmarkEnd w:id="260"/>
      <w:bookmarkEnd w:id="261"/>
      <w:bookmarkEnd w:id="262"/>
      <w:bookmarkEnd w:id="263"/>
      <w:bookmarkEnd w:id="264"/>
      <w:bookmarkEnd w:id="265"/>
    </w:p>
    <w:p w14:paraId="4E9F5AAE">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12.</w:t>
      </w:r>
      <w:r>
        <w:rPr>
          <w:rFonts w:hint="eastAsia" w:asciiTheme="majorEastAsia" w:hAnsiTheme="majorEastAsia" w:eastAsiaTheme="majorEastAsia"/>
          <w:sz w:val="24"/>
          <w:szCs w:val="24"/>
        </w:rPr>
        <w:t>1．谈判方式：详见“谈判申请人须知附表”。</w:t>
      </w:r>
    </w:p>
    <w:p w14:paraId="5266B022">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12.</w:t>
      </w:r>
      <w:r>
        <w:rPr>
          <w:rFonts w:hint="eastAsia" w:asciiTheme="majorEastAsia" w:hAnsiTheme="majorEastAsia" w:eastAsiaTheme="majorEastAsia"/>
          <w:sz w:val="24"/>
          <w:szCs w:val="24"/>
        </w:rPr>
        <w:t>2. 谈判程序及</w:t>
      </w:r>
      <w:r>
        <w:rPr>
          <w:rFonts w:asciiTheme="majorEastAsia" w:hAnsiTheme="majorEastAsia" w:eastAsiaTheme="majorEastAsia"/>
          <w:sz w:val="24"/>
          <w:szCs w:val="24"/>
        </w:rPr>
        <w:t>原则</w:t>
      </w:r>
      <w:r>
        <w:rPr>
          <w:rFonts w:hint="eastAsia" w:asciiTheme="majorEastAsia" w:hAnsiTheme="majorEastAsia" w:eastAsiaTheme="majorEastAsia"/>
          <w:sz w:val="24"/>
          <w:szCs w:val="24"/>
        </w:rPr>
        <w:t>：详见“谈判申请人须知附表”。</w:t>
      </w:r>
    </w:p>
    <w:p w14:paraId="487FE9E8">
      <w:pPr>
        <w:spacing w:line="360" w:lineRule="auto"/>
        <w:ind w:firstLine="480" w:firstLineChars="200"/>
        <w:rPr>
          <w:rFonts w:hint="eastAsia" w:asciiTheme="majorEastAsia" w:hAnsiTheme="majorEastAsia" w:eastAsiaTheme="majorEastAsia"/>
          <w:sz w:val="24"/>
          <w:szCs w:val="24"/>
        </w:rPr>
      </w:pPr>
      <w:r>
        <w:rPr>
          <w:rFonts w:asciiTheme="majorEastAsia" w:hAnsiTheme="majorEastAsia" w:eastAsiaTheme="majorEastAsia"/>
          <w:sz w:val="24"/>
          <w:szCs w:val="24"/>
        </w:rPr>
        <w:t>12.</w:t>
      </w:r>
      <w:r>
        <w:rPr>
          <w:rFonts w:hint="eastAsia" w:asciiTheme="majorEastAsia" w:hAnsiTheme="majorEastAsia" w:eastAsiaTheme="majorEastAsia"/>
          <w:sz w:val="24"/>
          <w:szCs w:val="24"/>
        </w:rPr>
        <w:t>3．评审机构</w:t>
      </w:r>
      <w:r>
        <w:rPr>
          <w:rFonts w:asciiTheme="majorEastAsia" w:hAnsiTheme="majorEastAsia" w:eastAsiaTheme="majorEastAsia"/>
          <w:sz w:val="24"/>
          <w:szCs w:val="24"/>
        </w:rPr>
        <w:t>:</w:t>
      </w:r>
      <w:r>
        <w:rPr>
          <w:rFonts w:hint="eastAsia" w:asciiTheme="majorEastAsia" w:hAnsiTheme="majorEastAsia" w:eastAsiaTheme="majorEastAsia"/>
          <w:sz w:val="24"/>
          <w:szCs w:val="24"/>
        </w:rPr>
        <w:t>评审工作由谈判小组负责。</w:t>
      </w:r>
    </w:p>
    <w:p w14:paraId="6E3D5626">
      <w:pPr>
        <w:pStyle w:val="26"/>
      </w:pPr>
    </w:p>
    <w:p w14:paraId="421EED16">
      <w:pPr>
        <w:pStyle w:val="26"/>
      </w:pPr>
    </w:p>
    <w:p w14:paraId="377A3371">
      <w:pPr>
        <w:pStyle w:val="26"/>
      </w:pPr>
    </w:p>
    <w:p w14:paraId="661456B5">
      <w:pPr>
        <w:pStyle w:val="26"/>
      </w:pPr>
    </w:p>
    <w:p w14:paraId="354F43BB">
      <w:pPr>
        <w:pStyle w:val="4"/>
        <w:spacing w:before="0" w:after="0" w:line="360" w:lineRule="auto"/>
        <w:rPr>
          <w:rFonts w:hint="eastAsia" w:asciiTheme="majorEastAsia" w:hAnsiTheme="majorEastAsia" w:eastAsiaTheme="majorEastAsia"/>
          <w:sz w:val="24"/>
          <w:szCs w:val="24"/>
        </w:rPr>
      </w:pPr>
      <w:bookmarkStart w:id="266" w:name="_Toc317688896"/>
      <w:bookmarkStart w:id="267" w:name="_Toc311640246"/>
      <w:bookmarkStart w:id="268" w:name="_Toc58941251"/>
      <w:bookmarkStart w:id="269" w:name="_Toc22473"/>
      <w:bookmarkStart w:id="270" w:name="_Toc55229796"/>
      <w:bookmarkStart w:id="271" w:name="_Toc17380"/>
      <w:bookmarkStart w:id="272" w:name="_Toc5926"/>
      <w:bookmarkStart w:id="273" w:name="_Toc2263"/>
      <w:bookmarkStart w:id="274" w:name="_Toc19511"/>
      <w:bookmarkStart w:id="275" w:name="_Toc30627"/>
      <w:bookmarkStart w:id="276" w:name="_Toc55230269"/>
      <w:bookmarkStart w:id="277" w:name="_Toc18186"/>
      <w:bookmarkStart w:id="278" w:name="_Toc11000"/>
      <w:bookmarkStart w:id="279" w:name="_Toc435803786"/>
      <w:bookmarkStart w:id="280" w:name="_Toc24969"/>
      <w:bookmarkStart w:id="281" w:name="_Toc18754"/>
      <w:bookmarkStart w:id="282" w:name="_Toc55303751"/>
      <w:bookmarkStart w:id="283" w:name="_Toc55310064"/>
      <w:bookmarkStart w:id="284" w:name="_Toc439554161"/>
      <w:bookmarkStart w:id="285" w:name="_Toc20101"/>
      <w:bookmarkStart w:id="286" w:name="_Toc26653"/>
      <w:bookmarkStart w:id="287" w:name="_Toc31183"/>
      <w:bookmarkStart w:id="288" w:name="_Toc7863"/>
      <w:r>
        <w:rPr>
          <w:rFonts w:hint="eastAsia" w:asciiTheme="majorEastAsia" w:hAnsiTheme="majorEastAsia" w:eastAsiaTheme="majorEastAsia"/>
          <w:sz w:val="24"/>
          <w:szCs w:val="24"/>
        </w:rPr>
        <w:t>五、成交人确定及</w:t>
      </w:r>
      <w:r>
        <w:rPr>
          <w:rFonts w:asciiTheme="majorEastAsia" w:hAnsiTheme="majorEastAsia" w:eastAsiaTheme="majorEastAsia"/>
          <w:sz w:val="24"/>
          <w:szCs w:val="24"/>
        </w:rPr>
        <w:t>合同</w:t>
      </w:r>
      <w:bookmarkEnd w:id="266"/>
      <w:bookmarkEnd w:id="267"/>
      <w:bookmarkEnd w:id="268"/>
      <w:r>
        <w:rPr>
          <w:rFonts w:asciiTheme="majorEastAsia" w:hAnsiTheme="majorEastAsia" w:eastAsiaTheme="majorEastAsia"/>
          <w:sz w:val="24"/>
          <w:szCs w:val="24"/>
        </w:rPr>
        <w:t>授予</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3CE63EF1">
      <w:pPr>
        <w:tabs>
          <w:tab w:val="left" w:pos="3005"/>
        </w:tabs>
        <w:spacing w:line="360" w:lineRule="auto"/>
        <w:ind w:firstLine="360" w:firstLineChars="150"/>
        <w:rPr>
          <w:rFonts w:hint="eastAsia"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rPr>
        <w:t>3</w:t>
      </w:r>
      <w:r>
        <w:rPr>
          <w:rFonts w:asciiTheme="majorEastAsia" w:hAnsiTheme="majorEastAsia" w:eastAsiaTheme="majorEastAsia"/>
          <w:sz w:val="24"/>
          <w:szCs w:val="24"/>
        </w:rPr>
        <w:t>.</w:t>
      </w:r>
      <w:r>
        <w:rPr>
          <w:rFonts w:hint="eastAsia" w:asciiTheme="majorEastAsia" w:hAnsiTheme="majorEastAsia" w:eastAsiaTheme="majorEastAsia"/>
          <w:sz w:val="24"/>
          <w:szCs w:val="24"/>
        </w:rPr>
        <w:t>1. 成交人确定与通知：</w:t>
      </w:r>
      <w:r>
        <w:rPr>
          <w:rFonts w:asciiTheme="majorEastAsia" w:hAnsiTheme="majorEastAsia" w:eastAsiaTheme="majorEastAsia"/>
          <w:sz w:val="24"/>
          <w:szCs w:val="24"/>
        </w:rPr>
        <w:tab/>
      </w:r>
    </w:p>
    <w:p w14:paraId="68096D81">
      <w:pPr>
        <w:spacing w:line="360" w:lineRule="auto"/>
        <w:ind w:firstLine="480" w:firstLineChars="200"/>
        <w:rPr>
          <w:rFonts w:hint="eastAsia" w:asciiTheme="majorEastAsia" w:hAnsiTheme="majorEastAsia" w:eastAsiaTheme="majorEastAsia"/>
          <w:sz w:val="24"/>
          <w:szCs w:val="24"/>
        </w:rPr>
      </w:pPr>
      <w:r>
        <w:rPr>
          <w:rFonts w:hint="eastAsia" w:asciiTheme="majorEastAsia" w:hAnsiTheme="majorEastAsia" w:eastAsiaTheme="majorEastAsia"/>
          <w:sz w:val="24"/>
          <w:szCs w:val="24"/>
        </w:rPr>
        <w:t>采购人在接到谈判小组提交的谈判结果报告后3日内，依据谈判结果报告的推荐结果确定本项目成交人。</w:t>
      </w:r>
    </w:p>
    <w:p w14:paraId="4CBAD26B">
      <w:pPr>
        <w:spacing w:line="360" w:lineRule="auto"/>
        <w:ind w:firstLine="360" w:firstLineChars="150"/>
        <w:rPr>
          <w:rFonts w:hint="eastAsia"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rPr>
        <w:t>3</w:t>
      </w:r>
      <w:r>
        <w:rPr>
          <w:rFonts w:asciiTheme="majorEastAsia" w:hAnsiTheme="majorEastAsia" w:eastAsiaTheme="majorEastAsia"/>
          <w:sz w:val="24"/>
          <w:szCs w:val="24"/>
        </w:rPr>
        <w:t>.2</w:t>
      </w:r>
      <w:r>
        <w:rPr>
          <w:rFonts w:hint="eastAsia" w:asciiTheme="majorEastAsia" w:hAnsiTheme="majorEastAsia" w:eastAsiaTheme="majorEastAsia"/>
          <w:sz w:val="24"/>
          <w:szCs w:val="24"/>
        </w:rPr>
        <w:t>.签订合同：</w:t>
      </w:r>
    </w:p>
    <w:p w14:paraId="36272392">
      <w:pPr>
        <w:tabs>
          <w:tab w:val="left" w:pos="3005"/>
        </w:tabs>
        <w:spacing w:line="360" w:lineRule="auto"/>
        <w:ind w:firstLine="360" w:firstLineChars="150"/>
        <w:rPr>
          <w:rFonts w:hint="eastAsia"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rPr>
        <w:t>3</w:t>
      </w:r>
      <w:r>
        <w:rPr>
          <w:rFonts w:asciiTheme="majorEastAsia" w:hAnsiTheme="majorEastAsia" w:eastAsiaTheme="majorEastAsia"/>
          <w:sz w:val="24"/>
          <w:szCs w:val="24"/>
        </w:rPr>
        <w:t>.2.</w:t>
      </w:r>
      <w:r>
        <w:rPr>
          <w:rFonts w:hint="eastAsia" w:asciiTheme="majorEastAsia" w:hAnsiTheme="majorEastAsia" w:eastAsiaTheme="majorEastAsia"/>
          <w:sz w:val="24"/>
          <w:szCs w:val="24"/>
        </w:rPr>
        <w:t>1在“成交通知书”发出后，成交人应与采购人签订合同，合同原则上不能违背谈判文件和谈判申请文件的内容。</w:t>
      </w:r>
    </w:p>
    <w:p w14:paraId="168C6392">
      <w:pPr>
        <w:tabs>
          <w:tab w:val="left" w:pos="3005"/>
        </w:tabs>
        <w:spacing w:line="360" w:lineRule="auto"/>
        <w:ind w:firstLine="360" w:firstLineChars="150"/>
        <w:rPr>
          <w:rFonts w:hint="eastAsia"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rPr>
        <w:t>3</w:t>
      </w:r>
      <w:r>
        <w:rPr>
          <w:rFonts w:asciiTheme="majorEastAsia" w:hAnsiTheme="majorEastAsia" w:eastAsiaTheme="majorEastAsia"/>
          <w:sz w:val="24"/>
          <w:szCs w:val="24"/>
        </w:rPr>
        <w:t>.2</w:t>
      </w:r>
      <w:r>
        <w:rPr>
          <w:rFonts w:hint="eastAsia" w:asciiTheme="majorEastAsia" w:hAnsiTheme="majorEastAsia" w:eastAsiaTheme="majorEastAsia"/>
          <w:sz w:val="24"/>
          <w:szCs w:val="24"/>
        </w:rPr>
        <w:t>.2成交单位按采购人指定的时间、地点与采购人签订合同。</w:t>
      </w:r>
    </w:p>
    <w:p w14:paraId="22D48F1D">
      <w:pPr>
        <w:tabs>
          <w:tab w:val="left" w:pos="3005"/>
        </w:tabs>
        <w:spacing w:line="360" w:lineRule="auto"/>
        <w:ind w:firstLine="360" w:firstLineChars="150"/>
        <w:rPr>
          <w:rFonts w:hint="eastAsia"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rPr>
        <w:t>3</w:t>
      </w:r>
      <w:r>
        <w:rPr>
          <w:rFonts w:asciiTheme="majorEastAsia" w:hAnsiTheme="majorEastAsia" w:eastAsiaTheme="majorEastAsia"/>
          <w:sz w:val="24"/>
          <w:szCs w:val="24"/>
        </w:rPr>
        <w:t>.2</w:t>
      </w:r>
      <w:r>
        <w:rPr>
          <w:rFonts w:hint="eastAsia" w:asciiTheme="majorEastAsia" w:hAnsiTheme="majorEastAsia" w:eastAsiaTheme="majorEastAsia"/>
          <w:sz w:val="24"/>
          <w:szCs w:val="24"/>
        </w:rPr>
        <w:t>.3竞争性谈判文件、成交申请人的谈判申请文件、承诺及其澄清文件（若有）、成交通知书，均作为签订合同内容的依据。</w:t>
      </w:r>
    </w:p>
    <w:p w14:paraId="4F83126B">
      <w:pPr>
        <w:pStyle w:val="138"/>
        <w:numPr>
          <w:ilvl w:val="255"/>
          <w:numId w:val="0"/>
        </w:numPr>
        <w:tabs>
          <w:tab w:val="left" w:pos="3005"/>
        </w:tabs>
        <w:spacing w:line="360" w:lineRule="auto"/>
        <w:ind w:left="316"/>
        <w:rPr>
          <w:rFonts w:hint="eastAsia"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rPr>
        <w:t>3</w:t>
      </w:r>
      <w:r>
        <w:rPr>
          <w:rFonts w:asciiTheme="majorEastAsia" w:hAnsiTheme="majorEastAsia" w:eastAsiaTheme="majorEastAsia"/>
          <w:sz w:val="24"/>
          <w:szCs w:val="24"/>
        </w:rPr>
        <w:t>.</w:t>
      </w:r>
      <w:r>
        <w:rPr>
          <w:rFonts w:hint="eastAsia" w:asciiTheme="majorEastAsia" w:hAnsiTheme="majorEastAsia" w:eastAsiaTheme="majorEastAsia"/>
          <w:sz w:val="24"/>
          <w:szCs w:val="24"/>
        </w:rPr>
        <w:t>3</w:t>
      </w:r>
      <w:r>
        <w:rPr>
          <w:rFonts w:hint="eastAsia" w:asciiTheme="majorEastAsia" w:hAnsiTheme="majorEastAsia" w:eastAsiaTheme="majorEastAsia"/>
          <w:b/>
          <w:sz w:val="24"/>
          <w:szCs w:val="24"/>
        </w:rPr>
        <w:t>需要补充的其他内容：</w:t>
      </w:r>
      <w:r>
        <w:rPr>
          <w:rFonts w:hint="eastAsia" w:asciiTheme="majorEastAsia" w:hAnsiTheme="majorEastAsia" w:eastAsiaTheme="majorEastAsia"/>
          <w:sz w:val="24"/>
          <w:szCs w:val="24"/>
        </w:rPr>
        <w:t>详见“谈判申请人须知附表”。</w:t>
      </w:r>
    </w:p>
    <w:p w14:paraId="72666643">
      <w:pPr>
        <w:pStyle w:val="42"/>
      </w:pPr>
      <w:r>
        <w:rPr>
          <w:szCs w:val="21"/>
        </w:rPr>
        <w:br w:type="page"/>
      </w:r>
      <w:bookmarkStart w:id="289" w:name="_Toc12050"/>
      <w:bookmarkStart w:id="290" w:name="_Toc55310065"/>
      <w:bookmarkStart w:id="291" w:name="_Toc30928"/>
      <w:bookmarkStart w:id="292" w:name="_Toc11600"/>
      <w:bookmarkStart w:id="293" w:name="_Toc27085"/>
      <w:bookmarkStart w:id="294" w:name="_Toc22748"/>
      <w:bookmarkStart w:id="295" w:name="_Toc16379"/>
      <w:bookmarkStart w:id="296" w:name="_Toc8114"/>
      <w:bookmarkStart w:id="297" w:name="_Toc12133"/>
      <w:bookmarkStart w:id="298" w:name="_Toc27529"/>
      <w:bookmarkStart w:id="299" w:name="_Toc24083"/>
      <w:bookmarkStart w:id="300" w:name="_Toc58941269"/>
      <w:r>
        <w:t xml:space="preserve">第三章  </w:t>
      </w:r>
      <w:r>
        <w:rPr>
          <w:rFonts w:hint="eastAsia"/>
        </w:rPr>
        <w:t>合同样式及主要条款</w:t>
      </w:r>
      <w:bookmarkEnd w:id="289"/>
      <w:bookmarkEnd w:id="290"/>
      <w:bookmarkEnd w:id="291"/>
      <w:bookmarkEnd w:id="292"/>
      <w:bookmarkEnd w:id="293"/>
      <w:bookmarkEnd w:id="294"/>
      <w:bookmarkEnd w:id="295"/>
      <w:bookmarkEnd w:id="296"/>
      <w:bookmarkEnd w:id="297"/>
      <w:bookmarkEnd w:id="298"/>
      <w:bookmarkEnd w:id="299"/>
    </w:p>
    <w:p w14:paraId="492DBAA2">
      <w:pPr>
        <w:spacing w:before="0" w:beforeLines="0" w:afterLines="0" w:line="460" w:lineRule="exact"/>
        <w:rPr>
          <w:rFonts w:hint="eastAsia" w:ascii="宋体" w:hAnsi="宋体" w:eastAsia="宋体" w:cs="宋体"/>
          <w:bCs/>
          <w:sz w:val="24"/>
          <w:szCs w:val="24"/>
        </w:rPr>
      </w:pPr>
      <w:bookmarkStart w:id="301" w:name="_Toc11623"/>
      <w:bookmarkStart w:id="302" w:name="_Toc13384"/>
      <w:bookmarkStart w:id="303" w:name="_Toc24353"/>
      <w:bookmarkStart w:id="304" w:name="_Toc16009"/>
      <w:bookmarkStart w:id="305" w:name="_Toc13425"/>
      <w:bookmarkStart w:id="306" w:name="_Toc30410"/>
      <w:bookmarkStart w:id="307" w:name="_Toc30283"/>
      <w:bookmarkStart w:id="308" w:name="_Toc55310067"/>
      <w:bookmarkStart w:id="309" w:name="_Toc13383"/>
      <w:bookmarkStart w:id="310" w:name="_Toc27242"/>
      <w:bookmarkStart w:id="311" w:name="_Toc18880"/>
      <w:r>
        <w:rPr>
          <w:rFonts w:hint="eastAsia" w:ascii="宋体" w:hAnsi="宋体" w:eastAsia="宋体" w:cs="宋体"/>
          <w:b w:val="0"/>
          <w:bCs/>
          <w:sz w:val="28"/>
          <w:szCs w:val="28"/>
        </w:rPr>
        <w:t>委托方（甲方）</w:t>
      </w:r>
      <w:r>
        <w:rPr>
          <w:rFonts w:hint="eastAsia" w:ascii="宋体" w:hAnsi="宋体" w:eastAsia="宋体" w:cs="宋体"/>
          <w:bCs/>
          <w:sz w:val="28"/>
          <w:szCs w:val="28"/>
        </w:rPr>
        <w:t>合同编号：</w:t>
      </w:r>
    </w:p>
    <w:p w14:paraId="5ECFB204">
      <w:pPr>
        <w:spacing w:before="0" w:beforeLines="0" w:afterLines="0" w:line="460" w:lineRule="exact"/>
        <w:rPr>
          <w:rFonts w:hint="eastAsia" w:ascii="宋体" w:hAnsi="宋体" w:eastAsia="宋体" w:cs="宋体"/>
          <w:bCs/>
          <w:sz w:val="24"/>
          <w:szCs w:val="24"/>
        </w:rPr>
      </w:pPr>
      <w:r>
        <w:rPr>
          <w:rFonts w:hint="eastAsia" w:ascii="宋体" w:hAnsi="宋体" w:cs="宋体"/>
          <w:b w:val="0"/>
          <w:bCs/>
          <w:sz w:val="28"/>
          <w:szCs w:val="28"/>
          <w:lang w:val="en-US" w:eastAsia="zh-CN"/>
        </w:rPr>
        <w:t>受</w:t>
      </w:r>
      <w:r>
        <w:rPr>
          <w:rFonts w:hint="eastAsia" w:ascii="宋体" w:hAnsi="宋体" w:eastAsia="宋体" w:cs="宋体"/>
          <w:b w:val="0"/>
          <w:bCs/>
          <w:sz w:val="28"/>
          <w:szCs w:val="28"/>
        </w:rPr>
        <w:t>托方（</w:t>
      </w:r>
      <w:r>
        <w:rPr>
          <w:rFonts w:hint="eastAsia" w:ascii="宋体" w:hAnsi="宋体" w:cs="宋体"/>
          <w:b w:val="0"/>
          <w:bCs/>
          <w:sz w:val="28"/>
          <w:szCs w:val="28"/>
          <w:lang w:val="en-US" w:eastAsia="zh-CN"/>
        </w:rPr>
        <w:t>乙</w:t>
      </w:r>
      <w:r>
        <w:rPr>
          <w:rFonts w:hint="eastAsia" w:ascii="宋体" w:hAnsi="宋体" w:eastAsia="宋体" w:cs="宋体"/>
          <w:b w:val="0"/>
          <w:bCs/>
          <w:sz w:val="28"/>
          <w:szCs w:val="28"/>
        </w:rPr>
        <w:t>方）</w:t>
      </w:r>
      <w:r>
        <w:rPr>
          <w:rFonts w:hint="eastAsia" w:ascii="宋体" w:hAnsi="宋体" w:eastAsia="宋体" w:cs="宋体"/>
          <w:bCs/>
          <w:sz w:val="28"/>
          <w:szCs w:val="28"/>
        </w:rPr>
        <w:t>合同编号：</w:t>
      </w:r>
    </w:p>
    <w:p w14:paraId="726A3A84">
      <w:pPr>
        <w:spacing w:beforeLines="-2147483648" w:afterLines="-2147483648" w:line="240" w:lineRule="auto"/>
        <w:ind w:left="0" w:firstLine="0" w:firstLineChars="0"/>
        <w:rPr>
          <w:rFonts w:hint="eastAsia"/>
        </w:rPr>
      </w:pPr>
    </w:p>
    <w:p w14:paraId="309C3A4A">
      <w:pPr>
        <w:rPr>
          <w:rFonts w:hint="eastAsia"/>
        </w:rPr>
      </w:pPr>
    </w:p>
    <w:p w14:paraId="110C4D0D">
      <w:pPr>
        <w:spacing w:beforeLines="-2147483648" w:afterLines="-2147483648" w:line="240" w:lineRule="auto"/>
        <w:rPr>
          <w:rFonts w:hint="eastAsia"/>
        </w:rPr>
      </w:pPr>
    </w:p>
    <w:p w14:paraId="44AE4B77">
      <w:pPr>
        <w:rPr>
          <w:rFonts w:hint="eastAsia"/>
        </w:rPr>
      </w:pPr>
    </w:p>
    <w:p w14:paraId="15962FF4">
      <w:pPr>
        <w:rPr>
          <w:rFonts w:hint="eastAsia"/>
        </w:rPr>
      </w:pPr>
    </w:p>
    <w:p w14:paraId="47009F77">
      <w:pPr>
        <w:rPr>
          <w:rFonts w:hint="eastAsia"/>
        </w:rPr>
      </w:pPr>
    </w:p>
    <w:p w14:paraId="2B57A786">
      <w:pPr>
        <w:rPr>
          <w:rFonts w:hint="eastAsia"/>
        </w:rPr>
      </w:pPr>
    </w:p>
    <w:p w14:paraId="314BEBE9">
      <w:pPr>
        <w:rPr>
          <w:rFonts w:hint="eastAsia"/>
        </w:rPr>
      </w:pPr>
    </w:p>
    <w:p w14:paraId="18159D06">
      <w:pPr>
        <w:rPr>
          <w:rFonts w:hint="eastAsia"/>
        </w:rPr>
      </w:pPr>
    </w:p>
    <w:p w14:paraId="503EB41A">
      <w:pPr>
        <w:rPr>
          <w:rFonts w:hint="eastAsia"/>
        </w:rPr>
      </w:pPr>
    </w:p>
    <w:p w14:paraId="6AE574E4">
      <w:pPr>
        <w:rPr>
          <w:rFonts w:hint="eastAsia"/>
        </w:rPr>
      </w:pPr>
    </w:p>
    <w:p w14:paraId="5331CA3A">
      <w:pPr>
        <w:spacing w:beforeLines="0" w:afterLines="0" w:line="460" w:lineRule="exact"/>
        <w:ind w:left="1400" w:hanging="1200" w:hangingChars="500"/>
        <w:rPr>
          <w:rFonts w:hint="eastAsia" w:ascii="宋体" w:hAnsi="宋体" w:eastAsia="宋体" w:cs="宋体"/>
          <w:bCs/>
          <w:sz w:val="24"/>
          <w:szCs w:val="24"/>
          <w:u w:val="single"/>
        </w:rPr>
      </w:pPr>
    </w:p>
    <w:p w14:paraId="520B0966">
      <w:pPr>
        <w:spacing w:beforeLines="0" w:afterLines="0" w:line="460" w:lineRule="exact"/>
        <w:jc w:val="center"/>
        <w:rPr>
          <w:rFonts w:hint="eastAsia" w:ascii="宋体" w:hAnsi="宋体" w:eastAsia="宋体" w:cs="宋体"/>
          <w:b/>
          <w:bCs/>
          <w:sz w:val="44"/>
          <w:szCs w:val="44"/>
          <w:u w:val="single"/>
        </w:rPr>
      </w:pPr>
      <w:r>
        <w:rPr>
          <w:rFonts w:hint="eastAsia" w:ascii="宋体" w:hAnsi="宋体" w:eastAsia="宋体" w:cs="宋体"/>
          <w:b/>
          <w:bCs/>
          <w:color w:val="auto"/>
          <w:sz w:val="44"/>
          <w:szCs w:val="44"/>
          <w:highlight w:val="none"/>
          <w:u w:val="single"/>
        </w:rPr>
        <w:t>曲靖会泽县大竹山、紧风口、五星风电场夜间迁徙鸟类及黑颈鹤生态现状调查</w:t>
      </w:r>
    </w:p>
    <w:p w14:paraId="260E9CD3">
      <w:pPr>
        <w:spacing w:beforeLines="0" w:afterLines="0" w:line="460" w:lineRule="exact"/>
        <w:jc w:val="center"/>
        <w:rPr>
          <w:rFonts w:hint="eastAsia" w:ascii="宋体" w:hAnsi="宋体" w:eastAsia="宋体" w:cs="宋体"/>
          <w:bCs/>
          <w:sz w:val="44"/>
          <w:szCs w:val="44"/>
          <w:u w:val="single"/>
        </w:rPr>
      </w:pPr>
      <w:r>
        <w:rPr>
          <w:rFonts w:hint="eastAsia" w:ascii="宋体" w:hAnsi="宋体" w:eastAsia="宋体" w:cs="宋体"/>
          <w:b/>
          <w:bCs/>
          <w:color w:val="auto"/>
          <w:sz w:val="44"/>
          <w:szCs w:val="44"/>
          <w:highlight w:val="none"/>
          <w:u w:val="single"/>
        </w:rPr>
        <w:t>技术服务</w:t>
      </w:r>
      <w:r>
        <w:rPr>
          <w:rFonts w:hint="eastAsia" w:ascii="宋体" w:hAnsi="宋体" w:eastAsia="宋体" w:cs="宋体"/>
          <w:b/>
          <w:bCs/>
          <w:sz w:val="44"/>
          <w:szCs w:val="44"/>
        </w:rPr>
        <w:t>合同</w:t>
      </w:r>
    </w:p>
    <w:p w14:paraId="076D288C">
      <w:pPr>
        <w:spacing w:beforeLines="0" w:afterLines="0" w:line="460" w:lineRule="exact"/>
        <w:ind w:left="1400" w:hanging="1200" w:hangingChars="500"/>
        <w:rPr>
          <w:rFonts w:hint="eastAsia" w:ascii="宋体" w:hAnsi="宋体" w:eastAsia="宋体" w:cs="宋体"/>
          <w:bCs/>
          <w:sz w:val="24"/>
          <w:szCs w:val="24"/>
          <w:u w:val="single"/>
        </w:rPr>
      </w:pPr>
    </w:p>
    <w:p w14:paraId="0E50E5BB">
      <w:pPr>
        <w:spacing w:beforeLines="0" w:afterLines="0" w:line="460" w:lineRule="exact"/>
        <w:ind w:left="1400" w:hanging="1200" w:hangingChars="500"/>
        <w:rPr>
          <w:rFonts w:hint="eastAsia" w:ascii="宋体" w:hAnsi="宋体" w:eastAsia="宋体" w:cs="宋体"/>
          <w:bCs/>
          <w:sz w:val="24"/>
          <w:szCs w:val="24"/>
          <w:u w:val="single"/>
        </w:rPr>
      </w:pPr>
    </w:p>
    <w:p w14:paraId="7FD7E260">
      <w:pPr>
        <w:spacing w:beforeLines="0" w:afterLines="0" w:line="460" w:lineRule="exact"/>
        <w:ind w:left="1400" w:hanging="1200" w:hangingChars="500"/>
        <w:rPr>
          <w:rFonts w:hint="eastAsia" w:ascii="宋体" w:hAnsi="宋体" w:eastAsia="宋体" w:cs="宋体"/>
          <w:bCs/>
          <w:sz w:val="24"/>
          <w:szCs w:val="24"/>
          <w:u w:val="single"/>
        </w:rPr>
      </w:pPr>
    </w:p>
    <w:p w14:paraId="78A2D684">
      <w:pPr>
        <w:spacing w:beforeLines="-2147483648" w:afterLines="-2147483648" w:line="240" w:lineRule="auto"/>
        <w:ind w:left="0" w:firstLine="0" w:firstLineChars="0"/>
        <w:rPr>
          <w:rFonts w:hint="eastAsia" w:ascii="Times New Roman" w:hAnsi="Times New Roman" w:eastAsia="宋体" w:cs="Times New Roman"/>
          <w:bCs w:val="0"/>
          <w:sz w:val="21"/>
          <w:szCs w:val="24"/>
          <w:u w:val="none"/>
        </w:rPr>
      </w:pPr>
    </w:p>
    <w:p w14:paraId="5EC08540">
      <w:pPr>
        <w:spacing w:beforeLines="-2147483648" w:afterLines="-2147483648" w:line="240" w:lineRule="auto"/>
        <w:ind w:left="0" w:firstLine="0" w:firstLineChars="0"/>
        <w:rPr>
          <w:rFonts w:hint="eastAsia" w:ascii="Times New Roman" w:hAnsi="Times New Roman" w:eastAsia="宋体" w:cs="Times New Roman"/>
          <w:bCs w:val="0"/>
          <w:sz w:val="21"/>
          <w:szCs w:val="24"/>
          <w:u w:val="none"/>
        </w:rPr>
      </w:pPr>
    </w:p>
    <w:p w14:paraId="385BCDF1">
      <w:pPr>
        <w:spacing w:beforeLines="-2147483648" w:afterLines="-2147483648" w:line="240" w:lineRule="auto"/>
        <w:ind w:left="0" w:firstLine="0" w:firstLineChars="0"/>
        <w:rPr>
          <w:rFonts w:hint="eastAsia" w:ascii="Times New Roman" w:hAnsi="Times New Roman" w:eastAsia="宋体" w:cs="Times New Roman"/>
          <w:bCs w:val="0"/>
          <w:sz w:val="21"/>
          <w:szCs w:val="24"/>
          <w:u w:val="none"/>
        </w:rPr>
      </w:pPr>
    </w:p>
    <w:p w14:paraId="4457B189">
      <w:pPr>
        <w:spacing w:beforeLines="-2147483648" w:afterLines="-2147483648" w:line="240" w:lineRule="auto"/>
        <w:ind w:left="0" w:firstLine="0" w:firstLineChars="0"/>
        <w:rPr>
          <w:rFonts w:hint="eastAsia" w:ascii="Times New Roman" w:hAnsi="Times New Roman" w:eastAsia="宋体" w:cs="Times New Roman"/>
          <w:bCs w:val="0"/>
          <w:sz w:val="21"/>
          <w:szCs w:val="24"/>
          <w:u w:val="none"/>
        </w:rPr>
      </w:pPr>
    </w:p>
    <w:p w14:paraId="7EE61DC7">
      <w:pPr>
        <w:spacing w:line="240" w:lineRule="auto"/>
        <w:rPr>
          <w:rFonts w:hint="eastAsia" w:ascii="Times New Roman" w:hAnsi="Times New Roman" w:eastAsia="宋体" w:cs="Times New Roman"/>
          <w:bCs w:val="0"/>
          <w:sz w:val="21"/>
          <w:szCs w:val="24"/>
          <w:u w:val="none"/>
        </w:rPr>
      </w:pPr>
    </w:p>
    <w:p w14:paraId="14BD5543">
      <w:pPr>
        <w:rPr>
          <w:rFonts w:hint="eastAsia" w:ascii="Times New Roman" w:hAnsi="Times New Roman" w:eastAsia="宋体" w:cs="Times New Roman"/>
          <w:bCs w:val="0"/>
          <w:sz w:val="21"/>
          <w:szCs w:val="24"/>
          <w:u w:val="none"/>
        </w:rPr>
      </w:pPr>
    </w:p>
    <w:p w14:paraId="4C088157">
      <w:pPr>
        <w:spacing w:line="240" w:lineRule="auto"/>
        <w:rPr>
          <w:rFonts w:hint="eastAsia"/>
        </w:rPr>
      </w:pPr>
    </w:p>
    <w:p w14:paraId="2F499A83">
      <w:pPr>
        <w:spacing w:beforeLines="-2147483648" w:afterLines="-2147483648" w:line="240" w:lineRule="auto"/>
        <w:ind w:left="0" w:firstLine="0" w:firstLineChars="0"/>
        <w:rPr>
          <w:rFonts w:hint="eastAsia" w:ascii="Times New Roman" w:hAnsi="Times New Roman" w:eastAsia="宋体" w:cs="Times New Roman"/>
          <w:bCs w:val="0"/>
          <w:sz w:val="21"/>
          <w:szCs w:val="24"/>
          <w:u w:val="none"/>
        </w:rPr>
      </w:pPr>
    </w:p>
    <w:p w14:paraId="77D1244E">
      <w:pPr>
        <w:spacing w:beforeLines="-2147483648" w:afterLines="-2147483648" w:line="240" w:lineRule="auto"/>
        <w:ind w:left="0" w:firstLine="0" w:firstLineChars="0"/>
        <w:rPr>
          <w:rFonts w:hint="eastAsia" w:ascii="Times New Roman" w:hAnsi="Times New Roman" w:eastAsia="宋体" w:cs="Times New Roman"/>
          <w:bCs w:val="0"/>
          <w:sz w:val="21"/>
          <w:szCs w:val="24"/>
          <w:u w:val="none"/>
        </w:rPr>
      </w:pPr>
    </w:p>
    <w:p w14:paraId="1900AF17">
      <w:pPr>
        <w:spacing w:beforeLines="0" w:afterLines="0" w:line="460" w:lineRule="exact"/>
        <w:ind w:left="1400" w:hanging="1200" w:hangingChars="500"/>
        <w:rPr>
          <w:rFonts w:hint="eastAsia" w:ascii="宋体" w:hAnsi="宋体" w:eastAsia="宋体" w:cs="宋体"/>
          <w:bCs/>
          <w:sz w:val="24"/>
          <w:szCs w:val="24"/>
          <w:u w:val="single"/>
        </w:rPr>
      </w:pPr>
    </w:p>
    <w:p w14:paraId="15699484">
      <w:pPr>
        <w:spacing w:before="0" w:beforeLines="0" w:afterLines="0" w:line="460" w:lineRule="exact"/>
        <w:ind w:firstLine="560" w:firstLineChars="200"/>
        <w:rPr>
          <w:rFonts w:hint="eastAsia" w:ascii="宋体" w:hAnsi="宋体" w:eastAsia="宋体" w:cs="宋体"/>
          <w:b w:val="0"/>
          <w:bCs/>
          <w:sz w:val="28"/>
          <w:szCs w:val="28"/>
          <w:u w:val="single"/>
        </w:rPr>
      </w:pPr>
      <w:r>
        <w:rPr>
          <w:rFonts w:hint="eastAsia" w:ascii="宋体" w:hAnsi="宋体" w:eastAsia="宋体" w:cs="宋体"/>
          <w:b w:val="0"/>
          <w:bCs/>
          <w:sz w:val="28"/>
          <w:szCs w:val="28"/>
        </w:rPr>
        <w:t>委托方（甲方）：</w:t>
      </w:r>
      <w:r>
        <w:rPr>
          <w:rFonts w:hint="eastAsia" w:ascii="宋体" w:hAnsi="宋体" w:eastAsia="宋体" w:cs="宋体"/>
          <w:b w:val="0"/>
          <w:bCs/>
          <w:sz w:val="28"/>
          <w:szCs w:val="28"/>
          <w:u w:val="single"/>
        </w:rPr>
        <w:t xml:space="preserve"> </w:t>
      </w:r>
      <w:r>
        <w:rPr>
          <w:rFonts w:hint="eastAsia" w:ascii="宋体" w:hAnsi="宋体" w:cs="宋体"/>
          <w:b w:val="0"/>
          <w:bCs/>
          <w:sz w:val="28"/>
          <w:szCs w:val="28"/>
          <w:u w:val="single"/>
          <w:lang w:val="en-US" w:eastAsia="zh-CN"/>
        </w:rPr>
        <w:t xml:space="preserve">会泽云能投新能源开发有限公司 </w:t>
      </w:r>
    </w:p>
    <w:p w14:paraId="6ABC23BE">
      <w:pPr>
        <w:spacing w:before="0" w:beforeLines="0" w:afterLines="0" w:line="460" w:lineRule="exact"/>
        <w:ind w:firstLine="560" w:firstLineChars="200"/>
        <w:rPr>
          <w:rFonts w:hint="eastAsia" w:ascii="宋体" w:hAnsi="宋体" w:eastAsia="宋体" w:cs="宋体"/>
          <w:b w:val="0"/>
          <w:bCs/>
          <w:sz w:val="28"/>
          <w:szCs w:val="28"/>
          <w:u w:val="single"/>
        </w:rPr>
      </w:pPr>
      <w:r>
        <w:rPr>
          <w:rFonts w:hint="eastAsia" w:ascii="宋体" w:hAnsi="宋体" w:eastAsia="宋体" w:cs="宋体"/>
          <w:b w:val="0"/>
          <w:bCs/>
          <w:sz w:val="28"/>
          <w:szCs w:val="28"/>
        </w:rPr>
        <w:t>受托方（乙方）：</w:t>
      </w:r>
      <w:r>
        <w:rPr>
          <w:rFonts w:hint="eastAsia" w:ascii="宋体" w:hAnsi="宋体" w:eastAsia="宋体" w:cs="宋体"/>
          <w:b w:val="0"/>
          <w:bCs/>
          <w:sz w:val="28"/>
          <w:szCs w:val="28"/>
          <w:u w:val="single"/>
        </w:rPr>
        <w:t xml:space="preserve">                            </w:t>
      </w:r>
    </w:p>
    <w:p w14:paraId="1F06EBDA">
      <w:pPr>
        <w:spacing w:beforeLines="0" w:afterLines="0" w:line="460" w:lineRule="exact"/>
        <w:ind w:firstLine="560" w:firstLineChars="200"/>
        <w:rPr>
          <w:rFonts w:hint="eastAsia" w:ascii="宋体" w:hAnsi="宋体" w:eastAsia="宋体" w:cs="宋体"/>
          <w:b w:val="0"/>
          <w:bCs/>
          <w:sz w:val="28"/>
          <w:szCs w:val="28"/>
        </w:rPr>
      </w:pPr>
    </w:p>
    <w:p w14:paraId="15E0B33F">
      <w:pPr>
        <w:spacing w:beforeLines="0" w:afterLines="0" w:line="460" w:lineRule="exact"/>
        <w:ind w:firstLine="560" w:firstLineChars="200"/>
        <w:rPr>
          <w:rFonts w:hint="eastAsia" w:ascii="宋体" w:hAnsi="宋体" w:eastAsia="宋体" w:cs="宋体"/>
          <w:b w:val="0"/>
          <w:bCs/>
          <w:sz w:val="28"/>
          <w:szCs w:val="28"/>
        </w:rPr>
      </w:pPr>
    </w:p>
    <w:p w14:paraId="125EC87A">
      <w:pPr>
        <w:spacing w:beforeLines="0" w:afterLines="0" w:line="460" w:lineRule="exact"/>
        <w:ind w:firstLine="560" w:firstLineChars="200"/>
        <w:rPr>
          <w:rFonts w:hint="eastAsia" w:ascii="宋体" w:hAnsi="宋体" w:eastAsia="宋体" w:cs="宋体"/>
          <w:b w:val="0"/>
          <w:bCs/>
          <w:sz w:val="28"/>
          <w:szCs w:val="28"/>
        </w:rPr>
      </w:pPr>
      <w:r>
        <w:rPr>
          <w:rFonts w:hint="eastAsia" w:ascii="宋体" w:hAnsi="宋体" w:eastAsia="宋体" w:cs="宋体"/>
          <w:b w:val="0"/>
          <w:bCs/>
          <w:sz w:val="28"/>
          <w:szCs w:val="28"/>
        </w:rPr>
        <w:t>签订时间：</w:t>
      </w:r>
      <w:r>
        <w:rPr>
          <w:rFonts w:hint="eastAsia" w:ascii="宋体" w:hAnsi="宋体" w:eastAsia="宋体" w:cs="宋体"/>
          <w:b w:val="0"/>
          <w:bCs/>
          <w:sz w:val="28"/>
          <w:szCs w:val="28"/>
          <w:u w:val="single"/>
        </w:rPr>
        <w:t xml:space="preserve"> </w:t>
      </w:r>
      <w:r>
        <w:rPr>
          <w:rFonts w:hint="eastAsia" w:ascii="宋体" w:hAnsi="宋体" w:eastAsia="宋体" w:cs="宋体"/>
          <w:b w:val="0"/>
          <w:bCs/>
          <w:sz w:val="28"/>
          <w:szCs w:val="28"/>
          <w:u w:val="single"/>
          <w:lang w:val="en-US" w:eastAsia="zh-CN"/>
        </w:rPr>
        <w:t xml:space="preserve">     </w:t>
      </w:r>
      <w:r>
        <w:rPr>
          <w:rFonts w:hint="eastAsia" w:ascii="宋体" w:hAnsi="宋体" w:eastAsia="宋体" w:cs="宋体"/>
          <w:b w:val="0"/>
          <w:bCs/>
          <w:sz w:val="28"/>
          <w:szCs w:val="28"/>
        </w:rPr>
        <w:t>年</w:t>
      </w:r>
      <w:r>
        <w:rPr>
          <w:rFonts w:hint="eastAsia" w:ascii="宋体" w:hAnsi="宋体" w:eastAsia="宋体" w:cs="宋体"/>
          <w:b w:val="0"/>
          <w:bCs/>
          <w:sz w:val="28"/>
          <w:szCs w:val="28"/>
          <w:u w:val="single"/>
        </w:rPr>
        <w:t xml:space="preserve">    </w:t>
      </w:r>
      <w:r>
        <w:rPr>
          <w:rFonts w:hint="eastAsia" w:ascii="宋体" w:hAnsi="宋体" w:eastAsia="宋体" w:cs="宋体"/>
          <w:b w:val="0"/>
          <w:bCs/>
          <w:sz w:val="28"/>
          <w:szCs w:val="28"/>
        </w:rPr>
        <w:t>月</w:t>
      </w:r>
      <w:r>
        <w:rPr>
          <w:rFonts w:hint="eastAsia" w:ascii="宋体" w:hAnsi="宋体" w:eastAsia="宋体" w:cs="宋体"/>
          <w:b w:val="0"/>
          <w:bCs/>
          <w:sz w:val="28"/>
          <w:szCs w:val="28"/>
          <w:u w:val="single"/>
        </w:rPr>
        <w:t xml:space="preserve">    </w:t>
      </w:r>
      <w:r>
        <w:rPr>
          <w:rFonts w:hint="eastAsia" w:ascii="宋体" w:hAnsi="宋体" w:eastAsia="宋体" w:cs="宋体"/>
          <w:b w:val="0"/>
          <w:bCs/>
          <w:sz w:val="28"/>
          <w:szCs w:val="28"/>
        </w:rPr>
        <w:t>日</w:t>
      </w:r>
    </w:p>
    <w:p w14:paraId="36CA0A8F">
      <w:pPr>
        <w:spacing w:beforeLines="0" w:afterLines="0" w:line="460" w:lineRule="exact"/>
        <w:ind w:firstLine="482" w:firstLineChars="200"/>
        <w:rPr>
          <w:rFonts w:hint="eastAsia" w:ascii="宋体" w:hAnsi="宋体" w:eastAsia="宋体" w:cs="宋体"/>
          <w:b/>
          <w:sz w:val="24"/>
          <w:szCs w:val="24"/>
        </w:rPr>
      </w:pPr>
    </w:p>
    <w:p w14:paraId="7C379759">
      <w:pPr>
        <w:spacing w:beforeLines="0" w:afterLines="0" w:line="460" w:lineRule="exact"/>
        <w:ind w:firstLine="0" w:firstLineChars="0"/>
        <w:jc w:val="center"/>
        <w:rPr>
          <w:rFonts w:hint="eastAsia" w:ascii="宋体" w:hAnsi="宋体" w:eastAsia="宋体" w:cs="宋体"/>
          <w:b/>
          <w:bCs/>
          <w:sz w:val="32"/>
          <w:szCs w:val="32"/>
          <w:u w:val="single"/>
        </w:rPr>
      </w:pPr>
      <w:r>
        <w:rPr>
          <w:rFonts w:hint="eastAsia" w:ascii="宋体" w:hAnsi="宋体" w:eastAsia="宋体" w:cs="宋体"/>
          <w:b/>
          <w:bCs/>
          <w:color w:val="auto"/>
          <w:sz w:val="32"/>
          <w:szCs w:val="32"/>
          <w:highlight w:val="none"/>
          <w:u w:val="single"/>
        </w:rPr>
        <w:t>曲靖会泽县大竹山、紧风口、五星风电场夜间迁徙鸟类及</w:t>
      </w:r>
    </w:p>
    <w:p w14:paraId="0957BC01">
      <w:pPr>
        <w:spacing w:beforeLines="0" w:afterLines="0" w:line="460" w:lineRule="exact"/>
        <w:ind w:firstLine="0" w:firstLineChars="0"/>
        <w:jc w:val="center"/>
        <w:rPr>
          <w:rFonts w:hint="eastAsia" w:ascii="宋体" w:hAnsi="宋体" w:eastAsia="宋体" w:cs="宋体"/>
          <w:b/>
          <w:bCs/>
          <w:sz w:val="32"/>
          <w:szCs w:val="32"/>
        </w:rPr>
      </w:pPr>
      <w:r>
        <w:rPr>
          <w:rFonts w:hint="eastAsia" w:ascii="宋体" w:hAnsi="宋体" w:eastAsia="宋体" w:cs="宋体"/>
          <w:b/>
          <w:bCs/>
          <w:color w:val="auto"/>
          <w:sz w:val="32"/>
          <w:szCs w:val="32"/>
          <w:highlight w:val="none"/>
          <w:u w:val="single"/>
        </w:rPr>
        <w:t>黑颈鹤生态现状调查技术服务</w:t>
      </w:r>
      <w:r>
        <w:rPr>
          <w:rFonts w:hint="eastAsia" w:ascii="宋体" w:hAnsi="宋体" w:eastAsia="宋体" w:cs="宋体"/>
          <w:b/>
          <w:bCs/>
          <w:sz w:val="32"/>
          <w:szCs w:val="32"/>
        </w:rPr>
        <w:t>合同</w:t>
      </w:r>
    </w:p>
    <w:p w14:paraId="5405AFE4">
      <w:pPr>
        <w:spacing w:beforeLines="0" w:afterLines="0" w:line="460" w:lineRule="exact"/>
        <w:ind w:firstLine="480" w:firstLineChars="200"/>
        <w:rPr>
          <w:rFonts w:hint="eastAsia" w:ascii="宋体" w:hAnsi="宋体" w:eastAsia="宋体" w:cs="宋体"/>
          <w:sz w:val="24"/>
          <w:szCs w:val="24"/>
        </w:rPr>
      </w:pPr>
    </w:p>
    <w:p w14:paraId="51EF2C8A">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根据《中华人民共和国民法典》及相关法律、法规的规定，甲方委托乙方开展</w:t>
      </w:r>
      <w:r>
        <w:rPr>
          <w:rFonts w:hint="eastAsia" w:ascii="宋体" w:hAnsi="宋体" w:eastAsia="宋体" w:cs="宋体"/>
          <w:sz w:val="24"/>
          <w:szCs w:val="24"/>
          <w:u w:val="single"/>
          <w:lang w:val="en-US" w:eastAsia="zh-CN"/>
        </w:rPr>
        <w:t xml:space="preserve"> </w:t>
      </w:r>
      <w:r>
        <w:rPr>
          <w:rFonts w:hint="eastAsia" w:ascii="宋体" w:hAnsi="宋体" w:eastAsia="宋体" w:cs="宋体"/>
          <w:color w:val="auto"/>
          <w:sz w:val="24"/>
          <w:szCs w:val="24"/>
          <w:highlight w:val="none"/>
          <w:u w:val="single"/>
        </w:rPr>
        <w:t>曲靖会泽县大竹山、紧风口、五星风电场夜间迁徙鸟类及黑颈鹤生态现状调查</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工作。本着自愿、平等、诚实信用的原则，根据《中华人民共和国民法典》等有关法律规定，双方就咨询服务事宜协商一致，签订本合同，以资双方共同遵守。</w:t>
      </w:r>
    </w:p>
    <w:p w14:paraId="11F406F3">
      <w:pPr>
        <w:spacing w:before="0"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第一条  技术服务内容及方式</w:t>
      </w:r>
    </w:p>
    <w:p w14:paraId="0E1F36D6">
      <w:pPr>
        <w:spacing w:beforeLines="0" w:afterLines="0" w:line="460" w:lineRule="exact"/>
        <w:ind w:firstLine="482" w:firstLineChars="200"/>
        <w:rPr>
          <w:rFonts w:hint="eastAsia" w:ascii="宋体" w:hAnsi="宋体" w:eastAsia="宋体" w:cs="宋体"/>
          <w:sz w:val="24"/>
          <w:szCs w:val="24"/>
          <w:u w:val="single"/>
        </w:rPr>
      </w:pPr>
      <w:r>
        <w:rPr>
          <w:rFonts w:hint="eastAsia" w:ascii="宋体" w:hAnsi="宋体" w:eastAsia="宋体" w:cs="宋体"/>
          <w:b/>
          <w:sz w:val="24"/>
          <w:szCs w:val="24"/>
        </w:rPr>
        <w:t>1.1项目名称：</w:t>
      </w:r>
      <w:r>
        <w:rPr>
          <w:rFonts w:hint="eastAsia" w:ascii="宋体" w:hAnsi="宋体" w:eastAsia="宋体" w:cs="宋体"/>
          <w:sz w:val="24"/>
          <w:szCs w:val="24"/>
          <w:u w:val="single"/>
          <w:lang w:val="en-US" w:eastAsia="zh-CN"/>
        </w:rPr>
        <w:t xml:space="preserve"> </w:t>
      </w:r>
      <w:r>
        <w:rPr>
          <w:rFonts w:hint="eastAsia" w:ascii="宋体" w:hAnsi="宋体" w:eastAsia="宋体" w:cs="宋体"/>
          <w:color w:val="auto"/>
          <w:sz w:val="24"/>
          <w:szCs w:val="24"/>
          <w:highlight w:val="none"/>
          <w:u w:val="single"/>
        </w:rPr>
        <w:t>曲靖会泽县大竹山、紧风口、五星风电场夜间迁徙鸟类及黑颈鹤生态现状调查技术服务</w:t>
      </w:r>
      <w:r>
        <w:rPr>
          <w:rFonts w:hint="eastAsia" w:ascii="宋体" w:hAnsi="宋体" w:eastAsia="宋体" w:cs="宋体"/>
          <w:sz w:val="24"/>
          <w:szCs w:val="24"/>
          <w:u w:val="single"/>
          <w:lang w:val="en-US" w:eastAsia="zh-CN"/>
        </w:rPr>
        <w:t xml:space="preserve"> </w:t>
      </w:r>
    </w:p>
    <w:p w14:paraId="1D57931B">
      <w:pPr>
        <w:spacing w:beforeLines="0" w:afterLines="0" w:line="460" w:lineRule="exact"/>
        <w:ind w:firstLine="482" w:firstLineChars="200"/>
        <w:rPr>
          <w:rFonts w:hint="eastAsia" w:ascii="宋体" w:hAnsi="宋体" w:eastAsia="宋体" w:cs="宋体"/>
          <w:sz w:val="24"/>
          <w:szCs w:val="24"/>
        </w:rPr>
      </w:pPr>
      <w:r>
        <w:rPr>
          <w:rFonts w:hint="eastAsia" w:ascii="宋体" w:hAnsi="宋体" w:eastAsia="宋体" w:cs="宋体"/>
          <w:b/>
          <w:sz w:val="24"/>
          <w:szCs w:val="24"/>
        </w:rPr>
        <w:t>1.2项目地点：</w:t>
      </w:r>
      <w:r>
        <w:rPr>
          <w:rFonts w:hint="eastAsia" w:ascii="宋体" w:hAnsi="宋体" w:eastAsia="宋体" w:cs="宋体"/>
          <w:sz w:val="24"/>
          <w:szCs w:val="24"/>
        </w:rPr>
        <w:t xml:space="preserve"> </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曲靖市会泽县境内 </w:t>
      </w:r>
      <w:r>
        <w:rPr>
          <w:rFonts w:hint="eastAsia" w:ascii="宋体" w:hAnsi="宋体" w:eastAsia="宋体" w:cs="宋体"/>
          <w:sz w:val="24"/>
          <w:szCs w:val="24"/>
          <w:u w:val="single"/>
          <w:lang w:val="en-US" w:eastAsia="zh-CN"/>
        </w:rPr>
        <w:t xml:space="preserve"> </w:t>
      </w:r>
    </w:p>
    <w:p w14:paraId="41F796CE">
      <w:pPr>
        <w:spacing w:beforeLines="0" w:afterLines="0" w:line="46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1.3项目概况：</w:t>
      </w:r>
    </w:p>
    <w:p w14:paraId="0BF3E061">
      <w:pPr>
        <w:spacing w:beforeLines="0" w:afterLines="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大竹山风电场总装机容量25MW,工程总投资12827.41万元。位于会泽县五星乡、金钟街道，地理坐标东经103°14′15″～103°17′31″、北纬26°29′16″～26°31′01″，海拔2500～2800m，机位点平均约2661m。项目拟安装4台6.25MW风电机组。</w:t>
      </w:r>
    </w:p>
    <w:p w14:paraId="559CDB92">
      <w:pPr>
        <w:spacing w:beforeLines="0" w:afterLines="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紧风口风电场总装机容量30MW,工程总投资12827.41万元。位于会泽县五星乡、金钟街道，坐标范围与大竹山一致，海拔2500～2800m，机位点平均约2760m。项目拟安装4台7.5MW风电机组。</w:t>
      </w:r>
    </w:p>
    <w:p w14:paraId="41CEF83F">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color w:val="auto"/>
          <w:sz w:val="24"/>
          <w:szCs w:val="24"/>
        </w:rPr>
        <w:t>五星风电场总装机容量50MW,工程总投资25299.1万元。位于会泽县五星乡、金钟街道、老厂乡等乡镇，地理坐标东经103°32′16″～103°43′11.6″、北纬26°30′57″～26°35′45.4″，海拔2000～2500m（山脊2200～2500m）。项目拟安装10台5.0MW风电机组。</w:t>
      </w:r>
      <w:r>
        <w:rPr>
          <w:rFonts w:hint="eastAsia" w:ascii="宋体" w:hAnsi="宋体" w:eastAsia="宋体" w:cs="宋体"/>
          <w:sz w:val="24"/>
          <w:szCs w:val="24"/>
        </w:rPr>
        <w:t xml:space="preserve"> </w:t>
      </w:r>
    </w:p>
    <w:p w14:paraId="52E04ADE">
      <w:pPr>
        <w:spacing w:beforeLines="0" w:afterLines="0" w:line="460" w:lineRule="exact"/>
        <w:ind w:firstLine="482" w:firstLineChars="200"/>
        <w:rPr>
          <w:rFonts w:hint="eastAsia" w:ascii="宋体" w:hAnsi="宋体" w:eastAsia="宋体" w:cs="宋体"/>
          <w:sz w:val="24"/>
          <w:szCs w:val="24"/>
          <w:u w:val="single"/>
          <w:lang w:val="en-US" w:eastAsia="zh-CN"/>
        </w:rPr>
      </w:pPr>
      <w:r>
        <w:rPr>
          <w:rFonts w:hint="eastAsia" w:ascii="宋体" w:hAnsi="宋体" w:eastAsia="宋体" w:cs="宋体"/>
          <w:b/>
          <w:sz w:val="24"/>
          <w:szCs w:val="24"/>
        </w:rPr>
        <w:t>1.4服务范围：</w:t>
      </w:r>
    </w:p>
    <w:p w14:paraId="6DE4F3A5">
      <w:pPr>
        <w:spacing w:beforeLines="0" w:afterLines="0"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针对曲靖市会泽县大竹山、紧风口、五星风电场选址区域，分别开展2026年秋季夜间迁徙鸟类迁飞观测及2026—2027年黑颈鹤越冬期专项现场调查，系统掌握选址区域夜间迁徙鸟类活动特征、黑颈鹤越冬种群数量、活动规律及迁徙路线，摸清区域鸟类生态本底现状，为项目前期选址工作提供科学、可靠的参考依据</w:t>
      </w:r>
      <w:r>
        <w:rPr>
          <w:rFonts w:hint="eastAsia" w:ascii="宋体" w:hAnsi="宋体" w:eastAsia="宋体" w:cs="宋体"/>
          <w:color w:val="auto"/>
          <w:sz w:val="24"/>
          <w:szCs w:val="24"/>
          <w:u w:val="none"/>
        </w:rPr>
        <w:t>。</w:t>
      </w:r>
    </w:p>
    <w:p w14:paraId="0149BB15">
      <w:pPr>
        <w:spacing w:beforeLines="0" w:afterLines="0" w:line="460" w:lineRule="exact"/>
        <w:ind w:firstLine="480" w:firstLineChars="200"/>
        <w:rPr>
          <w:rFonts w:hint="eastAsia"/>
          <w:lang w:val="en-US"/>
        </w:rPr>
      </w:pPr>
      <w:r>
        <w:rPr>
          <w:rFonts w:hint="eastAsia" w:ascii="宋体" w:hAnsi="宋体" w:eastAsia="宋体" w:cs="宋体"/>
          <w:color w:val="000000"/>
          <w:sz w:val="24"/>
          <w:szCs w:val="24"/>
          <w:highlight w:val="none"/>
        </w:rPr>
        <w:t>全权负责完成</w:t>
      </w:r>
      <w:r>
        <w:rPr>
          <w:rFonts w:hint="eastAsia" w:ascii="宋体" w:hAnsi="宋体" w:eastAsia="宋体" w:cs="宋体"/>
          <w:color w:val="000000"/>
          <w:sz w:val="24"/>
          <w:szCs w:val="24"/>
          <w:highlight w:val="none"/>
          <w:u w:val="none"/>
        </w:rPr>
        <w:t>曲靖会泽县大竹山、紧风口、五星风电场夜间迁徙鸟类及黑颈鹤生态现状调查技术服务</w:t>
      </w:r>
      <w:r>
        <w:rPr>
          <w:rFonts w:hint="eastAsia" w:ascii="宋体" w:hAnsi="宋体" w:eastAsia="宋体" w:cs="宋体"/>
          <w:color w:val="000000"/>
          <w:sz w:val="24"/>
          <w:szCs w:val="24"/>
          <w:highlight w:val="none"/>
        </w:rPr>
        <w:t>全部工作，全程配合采购人完成报告评审、整改完善、成果落地及后续相关配套工作，确保项目成果合规可用。</w:t>
      </w:r>
    </w:p>
    <w:p w14:paraId="0416C574">
      <w:pPr>
        <w:spacing w:before="0"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第二条  技术服务的要求</w:t>
      </w:r>
    </w:p>
    <w:p w14:paraId="3E94BB3C">
      <w:pPr>
        <w:spacing w:beforeLines="0" w:afterLines="0" w:line="460" w:lineRule="exact"/>
        <w:ind w:firstLine="482" w:firstLineChars="200"/>
        <w:rPr>
          <w:rFonts w:hint="eastAsia" w:ascii="宋体" w:hAnsi="宋体" w:eastAsia="宋体" w:cs="宋体"/>
          <w:sz w:val="24"/>
          <w:szCs w:val="24"/>
        </w:rPr>
      </w:pPr>
      <w:r>
        <w:rPr>
          <w:rFonts w:hint="eastAsia" w:ascii="宋体" w:hAnsi="宋体" w:eastAsia="宋体" w:cs="宋体"/>
          <w:b/>
          <w:sz w:val="24"/>
          <w:szCs w:val="24"/>
        </w:rPr>
        <w:t>2.1技术服务地点：</w:t>
      </w:r>
      <w:r>
        <w:rPr>
          <w:rFonts w:hint="eastAsia" w:ascii="宋体" w:hAnsi="宋体" w:eastAsia="宋体" w:cs="宋体"/>
          <w:sz w:val="24"/>
          <w:szCs w:val="24"/>
        </w:rPr>
        <w:t xml:space="preserve"> </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曲靖市会泽县境内 </w:t>
      </w:r>
      <w:r>
        <w:rPr>
          <w:rFonts w:hint="eastAsia" w:ascii="宋体" w:hAnsi="宋体" w:eastAsia="宋体" w:cs="宋体"/>
          <w:sz w:val="24"/>
          <w:szCs w:val="24"/>
          <w:u w:val="single"/>
          <w:lang w:val="en-US" w:eastAsia="zh-CN"/>
        </w:rPr>
        <w:t xml:space="preserve">  </w:t>
      </w:r>
    </w:p>
    <w:p w14:paraId="30B90C1A">
      <w:pPr>
        <w:spacing w:beforeLines="0" w:afterLines="0" w:line="460" w:lineRule="exact"/>
        <w:ind w:firstLine="482" w:firstLineChars="200"/>
        <w:jc w:val="left"/>
        <w:rPr>
          <w:rFonts w:hint="eastAsia" w:ascii="宋体" w:hAnsi="宋体" w:eastAsia="宋体" w:cs="宋体"/>
          <w:sz w:val="24"/>
          <w:szCs w:val="24"/>
        </w:rPr>
      </w:pPr>
      <w:r>
        <w:rPr>
          <w:rFonts w:hint="eastAsia" w:ascii="宋体" w:hAnsi="宋体" w:eastAsia="宋体" w:cs="宋体"/>
          <w:b/>
          <w:sz w:val="24"/>
          <w:szCs w:val="24"/>
        </w:rPr>
        <w:t>2.2技术服务进度：</w:t>
      </w:r>
      <w:r>
        <w:rPr>
          <w:rFonts w:hint="eastAsia" w:ascii="宋体" w:hAnsi="宋体" w:eastAsia="宋体" w:cs="宋体"/>
          <w:sz w:val="24"/>
          <w:szCs w:val="24"/>
        </w:rPr>
        <w:t>甲方提供齐全技术服务所需的资料后，乙方在</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15</w:t>
      </w:r>
      <w:r>
        <w:rPr>
          <w:rFonts w:hint="eastAsia" w:ascii="宋体" w:hAnsi="宋体" w:eastAsia="宋体" w:cs="宋体"/>
          <w:sz w:val="24"/>
          <w:szCs w:val="24"/>
          <w:u w:val="single"/>
        </w:rPr>
        <w:t xml:space="preserve"> </w:t>
      </w:r>
      <w:r>
        <w:rPr>
          <w:rFonts w:hint="eastAsia" w:ascii="宋体" w:hAnsi="宋体" w:eastAsia="宋体" w:cs="宋体"/>
          <w:sz w:val="24"/>
          <w:szCs w:val="24"/>
        </w:rPr>
        <w:t>个工作日内完成《</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曲靖会泽县大竹山、紧风口、五星风电场夜间迁徙鸟类及黑颈鹤生态现状调查</w:t>
      </w:r>
      <w:r>
        <w:rPr>
          <w:rFonts w:hint="eastAsia" w:ascii="宋体" w:hAnsi="宋体" w:cs="宋体"/>
          <w:sz w:val="24"/>
          <w:szCs w:val="24"/>
          <w:u w:val="single"/>
          <w:lang w:val="en-US" w:eastAsia="zh-CN"/>
        </w:rPr>
        <w:t>报告</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》及其附件编制工作。乙方完成前述工作内容并经甲方确认后，将前述工作内容的报审稿报送至</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相关评审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部门，通过行政主管部门组织的专家审查并取得专家审查意见，最终取得政府相关部门出具的批复/备案文件</w:t>
      </w:r>
      <w:r>
        <w:rPr>
          <w:rFonts w:hint="eastAsia" w:ascii="宋体" w:hAnsi="宋体" w:cs="宋体"/>
          <w:sz w:val="24"/>
          <w:szCs w:val="24"/>
          <w:lang w:eastAsia="zh-CN"/>
        </w:rPr>
        <w:t>（</w:t>
      </w:r>
      <w:r>
        <w:rPr>
          <w:rFonts w:hint="eastAsia" w:ascii="宋体" w:hAnsi="宋体" w:cs="宋体"/>
          <w:sz w:val="24"/>
          <w:szCs w:val="24"/>
          <w:lang w:val="en-US" w:eastAsia="zh-CN"/>
        </w:rPr>
        <w:t>如有</w:t>
      </w:r>
      <w:r>
        <w:rPr>
          <w:rFonts w:hint="eastAsia" w:ascii="宋体" w:hAnsi="宋体" w:cs="宋体"/>
          <w:sz w:val="24"/>
          <w:szCs w:val="24"/>
          <w:lang w:eastAsia="zh-CN"/>
        </w:rPr>
        <w:t>）</w:t>
      </w:r>
      <w:r>
        <w:rPr>
          <w:rFonts w:hint="eastAsia" w:ascii="宋体" w:hAnsi="宋体" w:eastAsia="宋体" w:cs="宋体"/>
          <w:sz w:val="24"/>
          <w:szCs w:val="24"/>
        </w:rPr>
        <w:t>。</w:t>
      </w:r>
    </w:p>
    <w:p w14:paraId="0FFEF3C9">
      <w:pPr>
        <w:spacing w:beforeLines="0" w:afterLines="0" w:line="460" w:lineRule="exact"/>
        <w:ind w:firstLine="482" w:firstLineChars="200"/>
        <w:jc w:val="left"/>
        <w:rPr>
          <w:rFonts w:hint="eastAsia" w:ascii="宋体" w:hAnsi="宋体" w:eastAsia="宋体" w:cs="宋体"/>
          <w:sz w:val="24"/>
          <w:szCs w:val="24"/>
        </w:rPr>
      </w:pPr>
      <w:r>
        <w:rPr>
          <w:rFonts w:hint="eastAsia" w:ascii="宋体" w:hAnsi="宋体" w:eastAsia="宋体" w:cs="宋体"/>
          <w:b/>
          <w:sz w:val="24"/>
          <w:szCs w:val="24"/>
        </w:rPr>
        <w:t>2.3技术服务质量要求：</w:t>
      </w:r>
      <w:r>
        <w:rPr>
          <w:rFonts w:hint="eastAsia" w:ascii="宋体" w:hAnsi="宋体" w:eastAsia="宋体" w:cs="宋体"/>
          <w:sz w:val="24"/>
          <w:szCs w:val="24"/>
        </w:rPr>
        <w:t>按甲方的要求及约定的时间完成</w:t>
      </w:r>
      <w:r>
        <w:rPr>
          <w:rFonts w:hint="eastAsia" w:ascii="宋体" w:hAnsi="宋体" w:eastAsia="宋体" w:cs="宋体"/>
          <w:bCs/>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曲靖会泽县大竹山、紧风口、五星风电场夜间迁徙鸟类及黑颈鹤生态现状调查</w:t>
      </w:r>
      <w:r>
        <w:rPr>
          <w:rFonts w:hint="eastAsia" w:ascii="宋体" w:hAnsi="宋体" w:cs="宋体"/>
          <w:sz w:val="24"/>
          <w:szCs w:val="24"/>
          <w:u w:val="single"/>
          <w:lang w:val="en-US" w:eastAsia="zh-CN"/>
        </w:rPr>
        <w:t>报告</w:t>
      </w:r>
      <w:r>
        <w:rPr>
          <w:rFonts w:hint="eastAsia" w:ascii="宋体" w:hAnsi="宋体" w:eastAsia="宋体" w:cs="宋体"/>
          <w:sz w:val="24"/>
          <w:szCs w:val="24"/>
          <w:u w:val="single"/>
          <w:lang w:val="en-US" w:eastAsia="zh-CN"/>
        </w:rPr>
        <w:t xml:space="preserve"> </w:t>
      </w:r>
      <w:r>
        <w:rPr>
          <w:rFonts w:hint="eastAsia" w:ascii="宋体" w:hAnsi="宋体" w:eastAsia="宋体" w:cs="宋体"/>
          <w:bCs/>
          <w:sz w:val="24"/>
          <w:szCs w:val="24"/>
        </w:rPr>
        <w:t>》</w:t>
      </w:r>
      <w:r>
        <w:rPr>
          <w:rFonts w:hint="eastAsia" w:ascii="宋体" w:hAnsi="宋体" w:eastAsia="宋体" w:cs="宋体"/>
          <w:sz w:val="24"/>
          <w:szCs w:val="24"/>
        </w:rPr>
        <w:t>及其附件编制，报告及其附件须符合国家现行法律、法规、标准、规范及甲方的要求，协助甲方取得相关专家的评审意见并满足监管部门的相关要求。</w:t>
      </w:r>
    </w:p>
    <w:p w14:paraId="45435FE2">
      <w:pPr>
        <w:spacing w:beforeLines="0" w:afterLines="0" w:line="460" w:lineRule="exact"/>
        <w:ind w:firstLine="482" w:firstLineChars="200"/>
        <w:rPr>
          <w:rFonts w:hint="eastAsia" w:ascii="宋体" w:hAnsi="宋体" w:eastAsia="宋体" w:cs="宋体"/>
          <w:sz w:val="24"/>
          <w:szCs w:val="24"/>
        </w:rPr>
      </w:pPr>
      <w:r>
        <w:rPr>
          <w:rFonts w:hint="eastAsia" w:ascii="宋体" w:hAnsi="宋体" w:eastAsia="宋体" w:cs="宋体"/>
          <w:b/>
          <w:sz w:val="24"/>
          <w:szCs w:val="24"/>
        </w:rPr>
        <w:t>2.4技术服务周期：</w:t>
      </w:r>
      <w:r>
        <w:rPr>
          <w:rFonts w:hint="eastAsia" w:ascii="宋体" w:hAnsi="宋体" w:eastAsia="宋体" w:cs="宋体"/>
          <w:sz w:val="24"/>
          <w:szCs w:val="24"/>
        </w:rPr>
        <w:t>自签订合同之日起，按照本合同2.2条关于技术服务进度的要求完成工作内容。向甲方提交最终的</w:t>
      </w:r>
      <w:r>
        <w:rPr>
          <w:rFonts w:hint="eastAsia" w:ascii="宋体" w:hAnsi="宋体" w:eastAsia="宋体" w:cs="宋体"/>
          <w:bCs/>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曲靖会泽县大竹山、紧风口、五星风电场夜间迁徙鸟类及黑颈鹤生态现状调查</w:t>
      </w:r>
      <w:r>
        <w:rPr>
          <w:rFonts w:hint="eastAsia" w:ascii="宋体" w:hAnsi="宋体" w:cs="宋体"/>
          <w:sz w:val="24"/>
          <w:szCs w:val="24"/>
          <w:u w:val="single"/>
          <w:lang w:val="en-US" w:eastAsia="zh-CN"/>
        </w:rPr>
        <w:t>报告</w:t>
      </w:r>
      <w:r>
        <w:rPr>
          <w:rFonts w:hint="eastAsia" w:ascii="宋体" w:hAnsi="宋体" w:eastAsia="宋体" w:cs="宋体"/>
          <w:sz w:val="24"/>
          <w:szCs w:val="24"/>
          <w:u w:val="single"/>
          <w:lang w:val="en-US" w:eastAsia="zh-CN"/>
        </w:rPr>
        <w:t xml:space="preserve"> </w:t>
      </w:r>
      <w:r>
        <w:rPr>
          <w:rFonts w:hint="eastAsia" w:ascii="宋体" w:hAnsi="宋体" w:eastAsia="宋体" w:cs="宋体"/>
          <w:bCs/>
          <w:sz w:val="24"/>
          <w:szCs w:val="24"/>
        </w:rPr>
        <w:t>》</w:t>
      </w:r>
      <w:r>
        <w:rPr>
          <w:rFonts w:hint="eastAsia" w:ascii="宋体" w:hAnsi="宋体" w:eastAsia="宋体" w:cs="宋体"/>
          <w:sz w:val="24"/>
          <w:szCs w:val="24"/>
        </w:rPr>
        <w:t>及其附件，通过行政主管部门组织的专家审查并取得专家审查意见，最终取得政府相关部门出具的批复/备案文件</w:t>
      </w:r>
      <w:r>
        <w:rPr>
          <w:rFonts w:hint="eastAsia" w:ascii="宋体" w:hAnsi="宋体" w:eastAsia="宋体" w:cs="宋体"/>
          <w:sz w:val="24"/>
          <w:szCs w:val="24"/>
          <w:lang w:eastAsia="zh-CN"/>
        </w:rPr>
        <w:t>，</w:t>
      </w:r>
      <w:r>
        <w:rPr>
          <w:rFonts w:hint="eastAsia" w:ascii="宋体" w:hAnsi="宋体" w:eastAsia="宋体" w:cs="宋体"/>
          <w:sz w:val="24"/>
          <w:szCs w:val="24"/>
        </w:rPr>
        <w:t>完成所有服务内容为止。</w:t>
      </w:r>
    </w:p>
    <w:p w14:paraId="33E5520D">
      <w:pPr>
        <w:spacing w:before="0"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第三条  权利及义务</w:t>
      </w:r>
    </w:p>
    <w:p w14:paraId="0326A85A">
      <w:pPr>
        <w:spacing w:beforeLines="0" w:afterLines="0" w:line="46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3.1甲方的权利</w:t>
      </w:r>
    </w:p>
    <w:p w14:paraId="1C7C20EF">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3.1.1甲方有权督促乙方按期开展工作并取得符合本合同约定标准的报告。</w:t>
      </w:r>
    </w:p>
    <w:p w14:paraId="252114F8">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3.1.2甲方有权对乙方的服务进行监督检查和验收。</w:t>
      </w:r>
    </w:p>
    <w:p w14:paraId="43E01913">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3.1.3乙方逾期交付工作成果的，甲方有权单方解除合同及收回已支付的预付款和所有已付款，并有权要求乙方赔偿因此给甲方造成的损失。</w:t>
      </w:r>
    </w:p>
    <w:p w14:paraId="1495A559">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3.1.4甲方有权在项目被终止或项目暂停后解除合同，并按甲方确认的乙方实际工作量支付价款。</w:t>
      </w:r>
    </w:p>
    <w:p w14:paraId="06CE079D">
      <w:pPr>
        <w:spacing w:beforeLines="0" w:afterLines="0" w:line="46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3.2甲方的义务</w:t>
      </w:r>
    </w:p>
    <w:p w14:paraId="546E1220">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3.2.1在合同签订后提供技术资料及工作条件。甲方提供的所有资料及数据仅为乙方编制报告的参考，乙方应自行对相关资料的适用性、准确性进行核查验证，甲方不承担因乙方未履行核查验证义务导致的报告成果瑕疵责任。</w:t>
      </w:r>
    </w:p>
    <w:p w14:paraId="392EF084">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3.2.2对资料的真实性负责，对项目开展提供必要的配合。</w:t>
      </w:r>
    </w:p>
    <w:p w14:paraId="2DD3C999">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3.2.3协助乙方进行现场勘查和调查，提供合同规定的工作条件。</w:t>
      </w:r>
    </w:p>
    <w:p w14:paraId="73A0AAC0">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3.2.4按合同约定支付相关费用。</w:t>
      </w:r>
    </w:p>
    <w:p w14:paraId="7471E19B">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3.2.5按约定验收咨询报告：</w:t>
      </w:r>
    </w:p>
    <w:p w14:paraId="6E7FC222">
      <w:pPr>
        <w:spacing w:beforeLines="0" w:afterLines="0" w:line="46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3.2.5.1乙方提交技术咨询工作成果的形式</w:t>
      </w:r>
      <w:r>
        <w:rPr>
          <w:rFonts w:hint="eastAsia" w:ascii="宋体" w:hAnsi="宋体" w:eastAsia="宋体" w:cs="宋体"/>
          <w:sz w:val="24"/>
          <w:szCs w:val="24"/>
          <w:lang w:eastAsia="zh-CN"/>
        </w:rPr>
        <w:t>：</w:t>
      </w:r>
      <w:r>
        <w:rPr>
          <w:rFonts w:hint="eastAsia" w:ascii="宋体" w:hAnsi="宋体" w:eastAsia="宋体" w:cs="宋体"/>
          <w:bCs/>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曲靖会泽县大竹山、紧风口、五星风电场夜间迁徙鸟类及黑颈鹤生态现状调查</w:t>
      </w:r>
      <w:r>
        <w:rPr>
          <w:rFonts w:hint="eastAsia" w:ascii="宋体" w:hAnsi="宋体" w:cs="宋体"/>
          <w:sz w:val="24"/>
          <w:szCs w:val="24"/>
          <w:u w:val="single"/>
          <w:lang w:val="en-US" w:eastAsia="zh-CN"/>
        </w:rPr>
        <w:t>报告</w:t>
      </w:r>
      <w:r>
        <w:rPr>
          <w:rFonts w:hint="eastAsia" w:ascii="宋体" w:hAnsi="宋体" w:eastAsia="宋体" w:cs="宋体"/>
          <w:sz w:val="24"/>
          <w:szCs w:val="24"/>
          <w:u w:val="single"/>
          <w:lang w:val="en-US" w:eastAsia="zh-CN"/>
        </w:rPr>
        <w:t xml:space="preserve"> </w:t>
      </w:r>
      <w:r>
        <w:rPr>
          <w:rFonts w:hint="eastAsia" w:ascii="宋体" w:hAnsi="宋体" w:eastAsia="宋体" w:cs="宋体"/>
          <w:bCs/>
          <w:sz w:val="24"/>
          <w:szCs w:val="24"/>
        </w:rPr>
        <w:t>》</w:t>
      </w:r>
      <w:r>
        <w:rPr>
          <w:rFonts w:hint="eastAsia" w:ascii="宋体" w:hAnsi="宋体" w:eastAsia="宋体" w:cs="宋体"/>
          <w:sz w:val="24"/>
          <w:szCs w:val="24"/>
        </w:rPr>
        <w:t>及其附件。</w:t>
      </w:r>
    </w:p>
    <w:p w14:paraId="1AA7AB99">
      <w:pPr>
        <w:spacing w:beforeLines="0" w:afterLines="0" w:line="46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乙方向甲方提供评审通过的报告书成果一式</w:t>
      </w:r>
      <w:r>
        <w:rPr>
          <w:rFonts w:hint="eastAsia" w:ascii="宋体" w:hAnsi="宋体" w:eastAsia="宋体" w:cs="宋体"/>
          <w:sz w:val="24"/>
          <w:szCs w:val="24"/>
          <w:u w:val="single"/>
        </w:rPr>
        <w:t xml:space="preserve">  </w:t>
      </w:r>
      <w:r>
        <w:rPr>
          <w:rFonts w:hint="eastAsia" w:ascii="宋体" w:hAnsi="宋体" w:eastAsia="宋体" w:cs="宋体"/>
          <w:sz w:val="24"/>
          <w:szCs w:val="24"/>
        </w:rPr>
        <w:t>份，附光盘</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份。若因甲方工作需要，需要乙方增加提供评审通过的报告书成果文件份数，乙方因予以配合。</w:t>
      </w:r>
    </w:p>
    <w:p w14:paraId="1CA45AA3">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3.2.5.2技术咨询工作成果的验收标准及方法：乙方完成</w:t>
      </w:r>
      <w:r>
        <w:rPr>
          <w:rFonts w:hint="eastAsia" w:ascii="宋体" w:hAnsi="宋体" w:eastAsia="宋体" w:cs="宋体"/>
          <w:bCs/>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曲靖会泽县大竹山、紧风口、五星风电场夜间迁徙鸟类及黑颈鹤生态现状调查</w:t>
      </w:r>
      <w:r>
        <w:rPr>
          <w:rFonts w:hint="eastAsia" w:ascii="宋体" w:hAnsi="宋体" w:cs="宋体"/>
          <w:sz w:val="24"/>
          <w:szCs w:val="24"/>
          <w:u w:val="single"/>
          <w:lang w:val="en-US" w:eastAsia="zh-CN"/>
        </w:rPr>
        <w:t>报告</w:t>
      </w:r>
      <w:r>
        <w:rPr>
          <w:rFonts w:hint="eastAsia" w:ascii="宋体" w:hAnsi="宋体" w:eastAsia="宋体" w:cs="宋体"/>
          <w:sz w:val="24"/>
          <w:szCs w:val="24"/>
          <w:u w:val="single"/>
          <w:lang w:val="en-US" w:eastAsia="zh-CN"/>
        </w:rPr>
        <w:t xml:space="preserve"> </w:t>
      </w:r>
      <w:r>
        <w:rPr>
          <w:rFonts w:hint="eastAsia" w:ascii="宋体" w:hAnsi="宋体" w:eastAsia="宋体" w:cs="宋体"/>
          <w:bCs/>
          <w:sz w:val="24"/>
          <w:szCs w:val="24"/>
        </w:rPr>
        <w:t>》</w:t>
      </w:r>
      <w:r>
        <w:rPr>
          <w:rFonts w:hint="eastAsia" w:ascii="宋体" w:hAnsi="宋体" w:eastAsia="宋体" w:cs="宋体"/>
          <w:sz w:val="24"/>
          <w:szCs w:val="24"/>
        </w:rPr>
        <w:t>及其附件的正式稿编制，</w:t>
      </w:r>
      <w:bookmarkStart w:id="312" w:name="_Hlk156902131"/>
      <w:r>
        <w:rPr>
          <w:rFonts w:hint="eastAsia" w:ascii="宋体" w:hAnsi="宋体" w:eastAsia="宋体" w:cs="宋体"/>
          <w:sz w:val="24"/>
          <w:szCs w:val="24"/>
        </w:rPr>
        <w:t>通过行政主管部门组织的专家审查并取得专家审查意见，完成政府相关备案工作并取得批复/备案</w:t>
      </w:r>
      <w:r>
        <w:rPr>
          <w:rFonts w:hint="eastAsia" w:ascii="宋体" w:hAnsi="宋体" w:eastAsia="宋体" w:cs="宋体"/>
          <w:sz w:val="24"/>
          <w:szCs w:val="24"/>
          <w:lang w:val="en-US" w:eastAsia="zh-CN"/>
        </w:rPr>
        <w:t>文件</w:t>
      </w:r>
      <w:r>
        <w:rPr>
          <w:rFonts w:hint="eastAsia" w:ascii="宋体" w:hAnsi="宋体" w:eastAsia="宋体" w:cs="宋体"/>
          <w:sz w:val="24"/>
          <w:szCs w:val="24"/>
        </w:rPr>
        <w:t>，最终完成所有服务内容为止。</w:t>
      </w:r>
    </w:p>
    <w:bookmarkEnd w:id="312"/>
    <w:p w14:paraId="3329A758">
      <w:pPr>
        <w:spacing w:beforeLines="0" w:afterLines="0" w:line="46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3.3乙方的权利</w:t>
      </w:r>
    </w:p>
    <w:p w14:paraId="6F91BCAE">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3.3.1乙方按合同约定交付咨询报告后，有获得款项的权利。</w:t>
      </w:r>
    </w:p>
    <w:p w14:paraId="0AC6B96C">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3.3.2乙方有权要求甲方提供项目相关背景资料和必要的数据。</w:t>
      </w:r>
    </w:p>
    <w:p w14:paraId="43586F6C">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3.3.</w:t>
      </w:r>
      <w:r>
        <w:rPr>
          <w:rFonts w:hint="eastAsia" w:ascii="宋体" w:hAnsi="宋体" w:eastAsia="宋体" w:cs="宋体"/>
          <w:sz w:val="24"/>
          <w:szCs w:val="24"/>
          <w:lang w:val="en-US" w:eastAsia="zh-CN"/>
        </w:rPr>
        <w:t>3</w:t>
      </w:r>
      <w:r>
        <w:rPr>
          <w:rFonts w:hint="eastAsia" w:ascii="宋体" w:hAnsi="宋体" w:eastAsia="宋体" w:cs="宋体"/>
          <w:sz w:val="24"/>
          <w:szCs w:val="24"/>
        </w:rPr>
        <w:t>乙方如发现甲方提供的相关资料或工作条件不符合合同约定，有权在收到资料或开始工作之日起</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15</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日内，以书面形式一次性通知甲方改进或者更换，如超过上述期限不以书面形式提出改进或更换要求的，视为甲方提供的资料和工作条件已符合合同约定。</w:t>
      </w:r>
    </w:p>
    <w:p w14:paraId="28AE1CC2">
      <w:pPr>
        <w:spacing w:beforeLines="0" w:afterLines="0" w:line="46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3.4乙方的义务</w:t>
      </w:r>
    </w:p>
    <w:p w14:paraId="719DE880">
      <w:pPr>
        <w:spacing w:beforeLines="0" w:afterLines="0" w:line="46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3.4.1乙方</w:t>
      </w:r>
      <w:r>
        <w:rPr>
          <w:rFonts w:hint="eastAsia" w:ascii="宋体" w:hAnsi="宋体" w:eastAsia="宋体" w:cs="宋体"/>
          <w:sz w:val="24"/>
          <w:szCs w:val="24"/>
          <w:lang w:val="en-US" w:eastAsia="zh-CN"/>
        </w:rPr>
        <w:t>具有履行本</w:t>
      </w:r>
      <w:r>
        <w:rPr>
          <w:rFonts w:hint="eastAsia" w:ascii="宋体" w:hAnsi="宋体" w:eastAsia="宋体" w:cs="宋体"/>
          <w:sz w:val="24"/>
          <w:szCs w:val="24"/>
        </w:rPr>
        <w:t>合同</w:t>
      </w:r>
      <w:r>
        <w:rPr>
          <w:rFonts w:hint="eastAsia" w:ascii="宋体" w:hAnsi="宋体" w:eastAsia="宋体" w:cs="宋体"/>
          <w:sz w:val="24"/>
          <w:szCs w:val="24"/>
          <w:lang w:val="en-US" w:eastAsia="zh-CN"/>
        </w:rPr>
        <w:t>的相应资质及能力</w:t>
      </w:r>
      <w:r>
        <w:rPr>
          <w:rFonts w:hint="eastAsia" w:ascii="宋体" w:hAnsi="宋体" w:eastAsia="宋体" w:cs="宋体"/>
          <w:sz w:val="24"/>
          <w:szCs w:val="24"/>
        </w:rPr>
        <w:t>。乙方应按合同约定亲自完成报告编制工作</w:t>
      </w:r>
      <w:r>
        <w:rPr>
          <w:rFonts w:hint="eastAsia" w:ascii="宋体" w:hAnsi="宋体" w:eastAsia="宋体" w:cs="宋体"/>
          <w:sz w:val="24"/>
          <w:szCs w:val="24"/>
          <w:lang w:eastAsia="zh-CN"/>
        </w:rPr>
        <w:t>。</w:t>
      </w:r>
    </w:p>
    <w:p w14:paraId="4984D806">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3.4.2乙方有积极解答甲方问题的义务。</w:t>
      </w:r>
    </w:p>
    <w:p w14:paraId="1F78FB31">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3.4.3乙方在进入甲方项目现场工作时，须遵守甲方相关管理规定和操作准则，如因乙方原因造成甲方损失时，乙方须全额赔偿。如造成乙方损失，责任由乙方自行承担。</w:t>
      </w:r>
    </w:p>
    <w:p w14:paraId="2CA85E91">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3.4.4乙方应协助甲方开展验收资料收集工作，负责协助甲方对项目各参建单位资料进行审核及跟进，确保项目验收工作按时推进。</w:t>
      </w:r>
    </w:p>
    <w:p w14:paraId="540C8575">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3.4.5乙方应当按照国家和行业有关标准和规范完成相应的报告编制工作，并对编制报告的完整性和准确性负责。因本合同技术性较强，乙方对其完成的本合同项下的所有工作质量负责。</w:t>
      </w:r>
    </w:p>
    <w:p w14:paraId="79DD089E">
      <w:pPr>
        <w:pStyle w:val="13"/>
        <w:spacing w:beforeLines="0" w:afterLines="0" w:line="46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3.4.6如甲方提供给乙方的技术资料、数据有明显错误和缺陷，乙方应及时书面通知甲方。</w:t>
      </w:r>
    </w:p>
    <w:p w14:paraId="47A5EEAF">
      <w:pPr>
        <w:spacing w:before="0"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第四条 价款及支付方式</w:t>
      </w:r>
    </w:p>
    <w:p w14:paraId="551C4FE4">
      <w:pPr>
        <w:spacing w:beforeLines="0" w:afterLines="0" w:line="460" w:lineRule="exact"/>
        <w:ind w:firstLine="482" w:firstLineChars="200"/>
        <w:rPr>
          <w:rFonts w:hint="eastAsia" w:ascii="宋体" w:hAnsi="宋体" w:eastAsia="宋体" w:cs="宋体"/>
          <w:sz w:val="24"/>
          <w:szCs w:val="24"/>
        </w:rPr>
      </w:pPr>
      <w:r>
        <w:rPr>
          <w:rFonts w:hint="eastAsia" w:ascii="宋体" w:hAnsi="宋体" w:eastAsia="宋体" w:cs="宋体"/>
          <w:b/>
          <w:sz w:val="24"/>
          <w:szCs w:val="24"/>
        </w:rPr>
        <w:t>4.1 合同价款方式：</w:t>
      </w:r>
      <w:r>
        <w:rPr>
          <w:rFonts w:hint="eastAsia" w:ascii="宋体" w:hAnsi="宋体" w:eastAsia="宋体" w:cs="宋体"/>
          <w:sz w:val="24"/>
          <w:szCs w:val="24"/>
        </w:rPr>
        <w:t>固定含税总价包干；除合同明确约定外，不因任何因素发生变动（税率变动除外），具体包括但不限于以下费用：所有为完成本合同约定的工作所需的差旅费、检测仪器设备费、设施费、人员工资、劳务费、报告编制/修改费、评估/检测费、材料费、措施项目费、保险费，还包括专家评审费、会务费、管理费、增值税费、利润、行政事业收费等乙方为完成本合同约定内容所需要的一切费用，以及合同明示和暗示的所有风险、责任和业务等费用。</w:t>
      </w:r>
    </w:p>
    <w:p w14:paraId="7CF769AC">
      <w:pPr>
        <w:spacing w:beforeLines="0" w:afterLines="0" w:line="460" w:lineRule="exact"/>
        <w:ind w:firstLine="482" w:firstLineChars="200"/>
        <w:jc w:val="left"/>
        <w:rPr>
          <w:rFonts w:hint="eastAsia" w:ascii="宋体" w:hAnsi="宋体" w:eastAsia="宋体" w:cs="宋体"/>
          <w:sz w:val="24"/>
          <w:szCs w:val="24"/>
        </w:rPr>
      </w:pPr>
      <w:bookmarkStart w:id="313" w:name="_Hlk190936728"/>
      <w:r>
        <w:rPr>
          <w:rFonts w:hint="eastAsia" w:ascii="宋体" w:hAnsi="宋体" w:eastAsia="宋体" w:cs="宋体"/>
          <w:b/>
          <w:sz w:val="24"/>
          <w:szCs w:val="24"/>
        </w:rPr>
        <w:t>4.2 技术服务价款含税总额：</w:t>
      </w:r>
      <w:bookmarkStart w:id="314" w:name="_Hlk190938556"/>
      <w:r>
        <w:rPr>
          <w:rFonts w:hint="eastAsia" w:ascii="宋体" w:hAnsi="宋体" w:eastAsia="宋体" w:cs="宋体"/>
          <w:sz w:val="24"/>
          <w:szCs w:val="24"/>
        </w:rPr>
        <w:t>小写人民币</w:t>
      </w:r>
      <w:r>
        <w:rPr>
          <w:rFonts w:hint="eastAsia" w:ascii="宋体" w:hAnsi="宋体" w:eastAsia="宋体" w:cs="宋体"/>
          <w:sz w:val="24"/>
          <w:szCs w:val="24"/>
          <w:u w:val="single"/>
        </w:rPr>
        <w:t xml:space="preserve">     </w:t>
      </w:r>
      <w:r>
        <w:rPr>
          <w:rFonts w:hint="eastAsia" w:ascii="宋体" w:hAnsi="宋体" w:eastAsia="宋体" w:cs="宋体"/>
          <w:sz w:val="24"/>
          <w:szCs w:val="24"/>
        </w:rPr>
        <w:t>元整（大写：人民币</w:t>
      </w:r>
      <w:r>
        <w:rPr>
          <w:rFonts w:hint="eastAsia" w:ascii="宋体" w:hAnsi="宋体" w:eastAsia="宋体" w:cs="宋体"/>
          <w:sz w:val="24"/>
          <w:szCs w:val="24"/>
          <w:u w:val="single"/>
        </w:rPr>
        <w:t xml:space="preserve">  </w:t>
      </w:r>
      <w:r>
        <w:rPr>
          <w:rFonts w:hint="eastAsia" w:ascii="宋体" w:hAnsi="宋体" w:eastAsia="宋体" w:cs="宋体"/>
          <w:sz w:val="24"/>
          <w:szCs w:val="24"/>
        </w:rPr>
        <w:t>元整），税率为</w:t>
      </w:r>
      <w:r>
        <w:rPr>
          <w:rFonts w:hint="eastAsia" w:ascii="宋体" w:hAnsi="宋体" w:eastAsia="宋体" w:cs="宋体"/>
          <w:sz w:val="24"/>
          <w:szCs w:val="24"/>
          <w:u w:val="single"/>
        </w:rPr>
        <w:t xml:space="preserve">   </w:t>
      </w:r>
      <w:r>
        <w:rPr>
          <w:rFonts w:hint="eastAsia" w:ascii="宋体" w:hAnsi="宋体" w:eastAsia="宋体" w:cs="宋体"/>
          <w:sz w:val="24"/>
          <w:szCs w:val="24"/>
        </w:rPr>
        <w:t>%。其中：技术服务价款不含税总额为：小写人民币</w:t>
      </w:r>
      <w:r>
        <w:rPr>
          <w:rFonts w:hint="eastAsia" w:ascii="宋体" w:hAnsi="宋体" w:eastAsia="宋体" w:cs="宋体"/>
          <w:sz w:val="24"/>
          <w:szCs w:val="24"/>
          <w:u w:val="single"/>
        </w:rPr>
        <w:t xml:space="preserve">     </w:t>
      </w:r>
      <w:r>
        <w:rPr>
          <w:rFonts w:hint="eastAsia" w:ascii="宋体" w:hAnsi="宋体" w:eastAsia="宋体" w:cs="宋体"/>
          <w:sz w:val="24"/>
          <w:szCs w:val="24"/>
        </w:rPr>
        <w:t>元（大写：人民币</w:t>
      </w:r>
      <w:r>
        <w:rPr>
          <w:rFonts w:hint="eastAsia" w:ascii="宋体" w:hAnsi="宋体" w:eastAsia="宋体" w:cs="宋体"/>
          <w:sz w:val="24"/>
          <w:szCs w:val="24"/>
          <w:u w:val="single"/>
        </w:rPr>
        <w:t xml:space="preserve">      </w:t>
      </w:r>
      <w:r>
        <w:rPr>
          <w:rFonts w:hint="eastAsia" w:ascii="宋体" w:hAnsi="宋体" w:eastAsia="宋体" w:cs="宋体"/>
          <w:sz w:val="24"/>
          <w:szCs w:val="24"/>
        </w:rPr>
        <w:t>）。税额：小写人民币</w:t>
      </w:r>
      <w:r>
        <w:rPr>
          <w:rFonts w:hint="eastAsia" w:ascii="宋体" w:hAnsi="宋体" w:eastAsia="宋体" w:cs="宋体"/>
          <w:sz w:val="24"/>
          <w:szCs w:val="24"/>
          <w:u w:val="single"/>
        </w:rPr>
        <w:t xml:space="preserve">       </w:t>
      </w:r>
      <w:r>
        <w:rPr>
          <w:rFonts w:hint="eastAsia" w:ascii="宋体" w:hAnsi="宋体" w:eastAsia="宋体" w:cs="宋体"/>
          <w:sz w:val="24"/>
          <w:szCs w:val="24"/>
        </w:rPr>
        <w:t>元（大写：人民币</w:t>
      </w:r>
      <w:r>
        <w:rPr>
          <w:rFonts w:hint="eastAsia" w:ascii="宋体" w:hAnsi="宋体" w:eastAsia="宋体" w:cs="宋体"/>
          <w:sz w:val="24"/>
          <w:szCs w:val="24"/>
          <w:u w:val="single"/>
        </w:rPr>
        <w:t xml:space="preserve">        </w:t>
      </w:r>
      <w:r>
        <w:rPr>
          <w:rFonts w:hint="eastAsia" w:ascii="宋体" w:hAnsi="宋体" w:eastAsia="宋体" w:cs="宋体"/>
          <w:sz w:val="24"/>
          <w:szCs w:val="24"/>
        </w:rPr>
        <w:t>）。</w:t>
      </w:r>
      <w:bookmarkEnd w:id="313"/>
      <w:bookmarkEnd w:id="314"/>
    </w:p>
    <w:p w14:paraId="442A311E">
      <w:pPr>
        <w:pStyle w:val="13"/>
        <w:spacing w:beforeLines="0" w:afterLines="0" w:line="460" w:lineRule="exact"/>
        <w:ind w:firstLine="0" w:firstLineChars="0"/>
        <w:rPr>
          <w:rFonts w:hint="eastAsia" w:ascii="宋体" w:hAnsi="宋体" w:eastAsia="宋体" w:cs="宋体"/>
          <w:sz w:val="24"/>
          <w:szCs w:val="24"/>
        </w:rPr>
      </w:pPr>
      <w:r>
        <w:rPr>
          <w:rFonts w:hint="eastAsia" w:ascii="宋体" w:hAnsi="宋体" w:eastAsia="宋体" w:cs="宋体"/>
          <w:sz w:val="24"/>
          <w:szCs w:val="24"/>
          <w:lang w:bidi="ar-SA"/>
        </w:rPr>
        <w:t>如遇国家增值税税率政策调整，本合同的不含增值税金额不变，含增值税金额根据国家政策进行调整。</w:t>
      </w:r>
    </w:p>
    <w:p w14:paraId="73CF323C">
      <w:pPr>
        <w:spacing w:beforeLines="0" w:afterLines="0" w:line="46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4.3支付方式：</w:t>
      </w:r>
    </w:p>
    <w:p w14:paraId="1C454D9E">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曲靖会泽县大竹山、紧风口、五星风电场夜间迁徙鸟类及黑颈鹤生态现状调查</w:t>
      </w:r>
      <w:r>
        <w:rPr>
          <w:rFonts w:hint="eastAsia" w:ascii="宋体" w:hAnsi="宋体" w:cs="宋体"/>
          <w:sz w:val="24"/>
          <w:szCs w:val="24"/>
          <w:u w:val="single"/>
          <w:lang w:val="en-US" w:eastAsia="zh-CN"/>
        </w:rPr>
        <w:t>报告</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bCs/>
          <w:sz w:val="24"/>
          <w:szCs w:val="24"/>
        </w:rPr>
        <w:t>及其附件</w:t>
      </w:r>
      <w:r>
        <w:rPr>
          <w:rFonts w:hint="eastAsia" w:ascii="宋体" w:hAnsi="宋体" w:eastAsia="宋体" w:cs="宋体"/>
          <w:sz w:val="24"/>
          <w:szCs w:val="24"/>
        </w:rPr>
        <w:t>均通过行政主管部门组织的专家审查并取得专家审查意见，</w:t>
      </w:r>
      <w:r>
        <w:rPr>
          <w:rFonts w:hint="eastAsia" w:ascii="宋体" w:hAnsi="宋体" w:eastAsia="宋体" w:cs="宋体"/>
          <w:bCs/>
          <w:sz w:val="24"/>
          <w:szCs w:val="24"/>
        </w:rPr>
        <w:t>完成</w:t>
      </w:r>
      <w:r>
        <w:rPr>
          <w:rFonts w:hint="eastAsia" w:ascii="宋体" w:hAnsi="宋体" w:eastAsia="宋体" w:cs="宋体"/>
          <w:sz w:val="24"/>
          <w:szCs w:val="24"/>
        </w:rPr>
        <w:t>政府相关部门出具的批复/备案文件</w:t>
      </w:r>
      <w:r>
        <w:rPr>
          <w:rFonts w:hint="eastAsia" w:ascii="宋体" w:hAnsi="宋体" w:eastAsia="宋体" w:cs="宋体"/>
          <w:bCs/>
          <w:sz w:val="24"/>
          <w:szCs w:val="24"/>
        </w:rPr>
        <w:t>（若需要）</w:t>
      </w:r>
      <w:r>
        <w:rPr>
          <w:rFonts w:hint="eastAsia" w:ascii="宋体" w:hAnsi="宋体" w:eastAsia="宋体" w:cs="宋体"/>
          <w:sz w:val="24"/>
          <w:szCs w:val="24"/>
        </w:rPr>
        <w:t>，乙方按照合同约定的份数和形式向甲方提供评审通过的最终成果文件，经甲方核验无误且甲方收到乙方开具的增值税专用发票后</w:t>
      </w:r>
      <w:r>
        <w:rPr>
          <w:rFonts w:hint="eastAsia" w:ascii="宋体" w:hAnsi="宋体" w:cs="宋体"/>
          <w:sz w:val="24"/>
          <w:szCs w:val="24"/>
          <w:u w:val="single"/>
          <w:lang w:val="en-US" w:eastAsia="zh-CN"/>
        </w:rPr>
        <w:t>30</w:t>
      </w:r>
      <w:r>
        <w:rPr>
          <w:rFonts w:hint="eastAsia" w:ascii="宋体" w:hAnsi="宋体" w:eastAsia="宋体" w:cs="宋体"/>
          <w:sz w:val="24"/>
          <w:szCs w:val="24"/>
        </w:rPr>
        <w:t>个工作日内支付乙方合同总金额，即：</w:t>
      </w:r>
      <w:r>
        <w:rPr>
          <w:rFonts w:hint="eastAsia" w:ascii="宋体" w:hAnsi="宋体" w:eastAsia="宋体" w:cs="宋体"/>
          <w:sz w:val="24"/>
          <w:szCs w:val="24"/>
          <w:u w:val="single"/>
        </w:rPr>
        <w:t xml:space="preserve">      </w:t>
      </w:r>
      <w:r>
        <w:rPr>
          <w:rFonts w:hint="eastAsia" w:ascii="宋体" w:hAnsi="宋体" w:eastAsia="宋体" w:cs="宋体"/>
          <w:sz w:val="24"/>
          <w:szCs w:val="24"/>
        </w:rPr>
        <w:t>元，不留尾款。</w:t>
      </w:r>
    </w:p>
    <w:p w14:paraId="23BF3156">
      <w:pPr>
        <w:pStyle w:val="13"/>
        <w:keepNext w:val="0"/>
        <w:keepLines w:val="0"/>
        <w:pageBreakBefore w:val="0"/>
        <w:widowControl w:val="0"/>
        <w:kinsoku/>
        <w:wordWrap/>
        <w:overflowPunct/>
        <w:topLinePunct w:val="0"/>
        <w:autoSpaceDE/>
        <w:autoSpaceDN/>
        <w:bidi w:val="0"/>
        <w:adjustRightInd/>
        <w:snapToGrid/>
        <w:spacing w:beforeLines="0" w:afterLines="0" w:line="460" w:lineRule="exac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付款前，乙方应向甲方提交增值税发票，甲方审查无误后有义务付款。但是，乙方开具增值税专用发票的税率低于合同约定税率的，合同价款扣减差额税金。若因乙方开具票据不合格，导致付款延迟的，由乙方承担责任，同时乙方的账户信息发生变化，应至少提前</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lang w:val="en-US" w:eastAsia="zh-CN" w:bidi="ar-SA"/>
        </w:rPr>
        <w:t>日书面通知甲方，否则付款迟延责任由乙方承担。</w:t>
      </w:r>
    </w:p>
    <w:p w14:paraId="6962A9EF">
      <w:pPr>
        <w:spacing w:beforeLines="0" w:afterLines="0" w:line="460" w:lineRule="exact"/>
        <w:ind w:firstLine="482" w:firstLineChars="200"/>
        <w:rPr>
          <w:rFonts w:hint="eastAsia" w:ascii="宋体" w:hAnsi="宋体" w:eastAsia="宋体" w:cs="宋体"/>
          <w:b/>
          <w:sz w:val="24"/>
          <w:szCs w:val="24"/>
        </w:rPr>
      </w:pPr>
      <w:bookmarkStart w:id="315" w:name="_Hlk190938696"/>
      <w:r>
        <w:rPr>
          <w:rFonts w:hint="eastAsia" w:ascii="宋体" w:hAnsi="宋体" w:eastAsia="宋体" w:cs="宋体"/>
          <w:b/>
          <w:sz w:val="24"/>
          <w:szCs w:val="24"/>
        </w:rPr>
        <w:t>4.4乙方开户银行及账号信息（基本户）：</w:t>
      </w:r>
    </w:p>
    <w:p w14:paraId="0A5BAC4D">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开户名称：</w:t>
      </w:r>
      <w:r>
        <w:rPr>
          <w:rFonts w:hint="eastAsia" w:ascii="宋体" w:hAnsi="宋体" w:eastAsia="宋体" w:cs="宋体"/>
          <w:sz w:val="24"/>
          <w:szCs w:val="24"/>
          <w:u w:val="single"/>
        </w:rPr>
        <w:t xml:space="preserve">                     </w:t>
      </w:r>
    </w:p>
    <w:p w14:paraId="70FE4836">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开户银行：</w:t>
      </w:r>
      <w:r>
        <w:rPr>
          <w:rFonts w:hint="eastAsia" w:ascii="宋体" w:hAnsi="宋体" w:eastAsia="宋体" w:cs="宋体"/>
          <w:sz w:val="24"/>
          <w:szCs w:val="24"/>
          <w:u w:val="single"/>
        </w:rPr>
        <w:t xml:space="preserve">                     </w:t>
      </w:r>
    </w:p>
    <w:p w14:paraId="48601C12">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开户行行号：</w:t>
      </w:r>
      <w:r>
        <w:rPr>
          <w:rFonts w:hint="eastAsia" w:ascii="宋体" w:hAnsi="宋体" w:eastAsia="宋体" w:cs="宋体"/>
          <w:sz w:val="24"/>
          <w:szCs w:val="24"/>
          <w:u w:val="single"/>
        </w:rPr>
        <w:t xml:space="preserve">                   </w:t>
      </w:r>
    </w:p>
    <w:p w14:paraId="54E21FAC">
      <w:pPr>
        <w:spacing w:beforeLines="0" w:afterLines="0" w:line="460" w:lineRule="exact"/>
        <w:ind w:firstLine="480" w:firstLineChars="200"/>
        <w:rPr>
          <w:rFonts w:hint="eastAsia" w:ascii="宋体" w:hAnsi="宋体" w:eastAsia="宋体" w:cs="宋体"/>
          <w:sz w:val="24"/>
          <w:szCs w:val="24"/>
          <w:u w:val="single"/>
        </w:rPr>
      </w:pPr>
      <w:r>
        <w:rPr>
          <w:rFonts w:hint="eastAsia" w:ascii="宋体" w:hAnsi="宋体" w:eastAsia="宋体" w:cs="宋体"/>
          <w:sz w:val="24"/>
          <w:szCs w:val="24"/>
        </w:rPr>
        <w:t>银行账号：</w:t>
      </w:r>
      <w:r>
        <w:rPr>
          <w:rFonts w:hint="eastAsia" w:ascii="宋体" w:hAnsi="宋体" w:eastAsia="宋体" w:cs="宋体"/>
          <w:sz w:val="24"/>
          <w:szCs w:val="24"/>
          <w:u w:val="single"/>
        </w:rPr>
        <w:t xml:space="preserve">                     </w:t>
      </w:r>
    </w:p>
    <w:p w14:paraId="318A1021">
      <w:pPr>
        <w:pStyle w:val="45"/>
        <w:spacing w:beforeLines="0" w:afterLines="0" w:line="460" w:lineRule="exact"/>
        <w:ind w:firstLine="560"/>
        <w:rPr>
          <w:rFonts w:hint="eastAsia" w:ascii="宋体" w:hAnsi="宋体" w:eastAsia="宋体" w:cs="宋体"/>
          <w:spacing w:val="0"/>
          <w:sz w:val="24"/>
          <w:szCs w:val="24"/>
        </w:rPr>
      </w:pPr>
      <w:r>
        <w:rPr>
          <w:rFonts w:hint="eastAsia" w:ascii="宋体" w:hAnsi="宋体" w:eastAsia="宋体" w:cs="宋体"/>
          <w:spacing w:val="0"/>
          <w:sz w:val="24"/>
          <w:szCs w:val="24"/>
        </w:rPr>
        <w:t>乙方确认本合同所列指定收款账户信息真实、准确、有效。若乙方收款账户信息进行变更，应当在变更当日内通过书面方式告知甲方，并经甲方书面同意。因乙方收款账户信息错误或变更后未及时告知，导致甲方未能依约支付的，因此产生的损失及责任均由乙方自行承担。乙方确认：此种情形下甲方不构成违约，甲方有权暂缓支付任何款项。若甲方已支付至乙方提供的错误账户的，则视为甲方已依约完成本合同项下的全部付款义务，乙方不得据此再向甲方主张任何权利；若由此造成甲方损失的，乙方需承担赔偿责任。</w:t>
      </w:r>
    </w:p>
    <w:p w14:paraId="1E34626F">
      <w:pPr>
        <w:pStyle w:val="45"/>
        <w:spacing w:beforeLines="0" w:afterLines="0" w:line="460" w:lineRule="exact"/>
        <w:ind w:firstLine="560"/>
        <w:rPr>
          <w:rFonts w:hint="eastAsia" w:ascii="宋体" w:hAnsi="宋体" w:eastAsia="宋体" w:cs="宋体"/>
          <w:spacing w:val="0"/>
          <w:sz w:val="24"/>
          <w:szCs w:val="24"/>
        </w:rPr>
      </w:pPr>
      <w:r>
        <w:rPr>
          <w:rFonts w:hint="eastAsia" w:ascii="宋体" w:hAnsi="宋体" w:eastAsia="宋体" w:cs="宋体"/>
          <w:spacing w:val="0"/>
          <w:sz w:val="24"/>
          <w:szCs w:val="24"/>
        </w:rPr>
        <w:t>4.5甲方支付相应合同款项前，乙方须提供相应的增值税专用发票。甲方在未收到增值税专用发票前，或乙方所开具发票不符合甲方要求的，甲方有权暂不支付相应款项（或下一期款项），且甲方不承担任何违约责任。</w:t>
      </w:r>
    </w:p>
    <w:p w14:paraId="324DD49B">
      <w:pPr>
        <w:pStyle w:val="45"/>
        <w:spacing w:beforeLines="0" w:afterLines="0" w:line="460" w:lineRule="exact"/>
        <w:ind w:firstLine="560"/>
        <w:rPr>
          <w:rFonts w:hint="eastAsia" w:ascii="宋体" w:hAnsi="宋体" w:eastAsia="宋体" w:cs="宋体"/>
          <w:spacing w:val="0"/>
          <w:sz w:val="24"/>
          <w:szCs w:val="24"/>
        </w:rPr>
      </w:pPr>
      <w:r>
        <w:rPr>
          <w:rFonts w:hint="eastAsia" w:ascii="宋体" w:hAnsi="宋体" w:eastAsia="宋体" w:cs="宋体"/>
          <w:spacing w:val="0"/>
          <w:sz w:val="24"/>
          <w:szCs w:val="24"/>
        </w:rPr>
        <w:t>4.6若本合同在执行过程中国家税收政策发生变化，导致乙方开具增值税专用发票税率发生变化或乙方开具的发票税率低于合同约定税率的，则本合同不含税总价款保持不变，根据乙方开具的发票税率据实调整合同总价款。</w:t>
      </w:r>
    </w:p>
    <w:bookmarkEnd w:id="315"/>
    <w:p w14:paraId="5D0A2A87">
      <w:pPr>
        <w:spacing w:before="0"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第五条 保密条款</w:t>
      </w:r>
    </w:p>
    <w:p w14:paraId="26B260E6">
      <w:pPr>
        <w:pStyle w:val="45"/>
        <w:spacing w:beforeLines="0" w:afterLines="0" w:line="460" w:lineRule="exact"/>
        <w:ind w:firstLine="560"/>
        <w:rPr>
          <w:rFonts w:hint="eastAsia" w:ascii="宋体" w:hAnsi="宋体" w:eastAsia="宋体" w:cs="宋体"/>
          <w:spacing w:val="0"/>
          <w:sz w:val="24"/>
          <w:szCs w:val="24"/>
        </w:rPr>
      </w:pPr>
      <w:r>
        <w:rPr>
          <w:rFonts w:hint="eastAsia" w:ascii="宋体" w:hAnsi="宋体" w:eastAsia="宋体" w:cs="宋体"/>
          <w:spacing w:val="0"/>
          <w:sz w:val="24"/>
          <w:szCs w:val="24"/>
        </w:rPr>
        <w:t>5.1甲方为履行本合同而向乙方提供或允许乙方接触、查阅的所有有关资料和信息均属保密信息。甲方向社会公开的信息和资料，从公开之日起即不再属于保密信息。</w:t>
      </w:r>
    </w:p>
    <w:p w14:paraId="01038589">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5.2</w:t>
      </w:r>
      <w:r>
        <w:rPr>
          <w:rFonts w:hint="eastAsia" w:ascii="宋体" w:hAnsi="宋体" w:eastAsia="宋体" w:cs="宋体"/>
          <w:sz w:val="24"/>
          <w:szCs w:val="24"/>
        </w:rPr>
        <w:t>乙方采取有效措施，保守甲方提供的技术背景资料及有关技术、数据及咨询报告等所有资料的秘密。</w:t>
      </w:r>
      <w:r>
        <w:rPr>
          <w:rFonts w:hint="eastAsia" w:ascii="宋体" w:hAnsi="宋体" w:eastAsia="宋体" w:cs="宋体"/>
          <w:sz w:val="24"/>
          <w:szCs w:val="24"/>
          <w:lang w:val="en-US" w:eastAsia="zh-CN"/>
        </w:rPr>
        <w:t>乙方仅可将甲方提供的保密信息、资料及数据用于本合同项下技术服务工作，不得用于任何其他用途。</w:t>
      </w:r>
      <w:r>
        <w:rPr>
          <w:rFonts w:hint="eastAsia" w:ascii="宋体" w:hAnsi="宋体" w:eastAsia="宋体" w:cs="宋体"/>
          <w:sz w:val="24"/>
          <w:szCs w:val="24"/>
        </w:rPr>
        <w:t>非经甲方书面同意，乙方不得将保密信息泄露给第三方。</w:t>
      </w:r>
      <w:r>
        <w:rPr>
          <w:rFonts w:hint="eastAsia" w:ascii="宋体" w:hAnsi="宋体" w:eastAsia="宋体" w:cs="宋体"/>
          <w:sz w:val="24"/>
          <w:szCs w:val="24"/>
          <w:lang w:val="en-US" w:eastAsia="zh-CN"/>
        </w:rPr>
        <w:t>乙方应确保其工作人员、参与本项目的第三方主体严格遵守本条款约定的保密义务，乙方就前述主体的泄密行为向甲方承担全部连带责任。</w:t>
      </w:r>
    </w:p>
    <w:p w14:paraId="04E34339">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b w:val="0"/>
          <w:bCs/>
          <w:sz w:val="24"/>
          <w:szCs w:val="24"/>
        </w:rPr>
        <w:t>5.</w:t>
      </w:r>
      <w:r>
        <w:rPr>
          <w:rFonts w:hint="eastAsia" w:ascii="宋体" w:hAnsi="宋体" w:eastAsia="宋体" w:cs="宋体"/>
          <w:b w:val="0"/>
          <w:bCs/>
          <w:sz w:val="24"/>
          <w:szCs w:val="24"/>
          <w:lang w:val="en-US" w:eastAsia="zh-CN"/>
        </w:rPr>
        <w:t>3</w:t>
      </w:r>
      <w:r>
        <w:rPr>
          <w:rFonts w:hint="eastAsia" w:ascii="宋体" w:hAnsi="宋体" w:eastAsia="宋体" w:cs="宋体"/>
          <w:sz w:val="24"/>
          <w:szCs w:val="24"/>
        </w:rPr>
        <w:t>乙方在提交本项目报告时，应同时将甲方提供的技术背景资料及有关技术、数据等所有相关资料全部交还给甲方。</w:t>
      </w:r>
    </w:p>
    <w:p w14:paraId="1C9DDD16">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b w:val="0"/>
          <w:bCs/>
          <w:sz w:val="24"/>
          <w:szCs w:val="24"/>
        </w:rPr>
        <w:t>5.</w:t>
      </w:r>
      <w:r>
        <w:rPr>
          <w:rFonts w:hint="eastAsia" w:ascii="宋体" w:hAnsi="宋体" w:eastAsia="宋体" w:cs="宋体"/>
          <w:b w:val="0"/>
          <w:bCs/>
          <w:sz w:val="24"/>
          <w:szCs w:val="24"/>
          <w:lang w:val="en-US" w:eastAsia="zh-CN"/>
        </w:rPr>
        <w:t>4</w:t>
      </w:r>
      <w:r>
        <w:rPr>
          <w:rFonts w:hint="eastAsia" w:ascii="宋体" w:hAnsi="宋体" w:eastAsia="宋体" w:cs="宋体"/>
          <w:sz w:val="24"/>
          <w:szCs w:val="24"/>
        </w:rPr>
        <w:t>未经甲方书面同意，乙方不能在本合同项目以外，使用甲方提供的所有相关资料、数据和乙方提交的本项目报告，不能对上述资料进行复制、引用和发表。</w:t>
      </w:r>
    </w:p>
    <w:p w14:paraId="384E4D9F">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b w:val="0"/>
          <w:bCs/>
          <w:sz w:val="24"/>
          <w:szCs w:val="24"/>
        </w:rPr>
        <w:t>5.</w:t>
      </w:r>
      <w:r>
        <w:rPr>
          <w:rFonts w:hint="eastAsia" w:ascii="宋体" w:hAnsi="宋体" w:eastAsia="宋体" w:cs="宋体"/>
          <w:b w:val="0"/>
          <w:bCs/>
          <w:sz w:val="24"/>
          <w:szCs w:val="24"/>
          <w:lang w:val="en-US" w:eastAsia="zh-CN"/>
        </w:rPr>
        <w:t>5</w:t>
      </w:r>
      <w:r>
        <w:rPr>
          <w:rFonts w:hint="eastAsia" w:ascii="宋体" w:hAnsi="宋体" w:eastAsia="宋体" w:cs="宋体"/>
          <w:sz w:val="24"/>
          <w:szCs w:val="24"/>
        </w:rPr>
        <w:t>保密义务自本合同生效之日起至保密信息依法公开披露之日止</w:t>
      </w:r>
      <w:r>
        <w:rPr>
          <w:rFonts w:hint="eastAsia" w:ascii="宋体" w:hAnsi="宋体" w:eastAsia="宋体" w:cs="宋体"/>
          <w:sz w:val="24"/>
          <w:szCs w:val="24"/>
          <w:lang w:eastAsia="zh-CN"/>
        </w:rPr>
        <w:t>。</w:t>
      </w:r>
      <w:r>
        <w:rPr>
          <w:rFonts w:hint="eastAsia" w:ascii="宋体" w:hAnsi="宋体" w:eastAsia="宋体" w:cs="宋体"/>
          <w:sz w:val="24"/>
          <w:szCs w:val="24"/>
        </w:rPr>
        <w:t>保密义务不因合同无效、被撤销、终止、履行完毕等情况而无效，如果由于乙方违反该项规定给甲方造成损失时，甲方有权要求乙方据实赔偿其实际损失。</w:t>
      </w:r>
    </w:p>
    <w:p w14:paraId="248119D6">
      <w:pPr>
        <w:spacing w:before="0"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第六条 不可抗力</w:t>
      </w:r>
    </w:p>
    <w:p w14:paraId="446E4E50">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6.1下列事件可认为是不可抗力事件：战争、动乱、地震、飓风、洪水等不能预见、不能避免并不能克服的客观情况。</w:t>
      </w:r>
    </w:p>
    <w:p w14:paraId="0DA93596">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6.2由于不可抗力事件致使一方当事人不能履行本合同的，受不可抗力影响方应立即通知另一方当事人，并采取积极措施减少不可抗力造成的损失，并在不可抗力发生后</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日内向另一方当事人提供发生不可抗力的证明。</w:t>
      </w:r>
    </w:p>
    <w:p w14:paraId="37A84899">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6.3由于不可抗力的原因，使合同无法按期履行或不能履行的，所造成的损失由双方各自承担。受不可抗力影响一方未履行通知义务，致使损失扩大的，该方应就扩大的损失向另一方承担赔偿责任。受不可抗力影响的另一方在接到通知后未积极采取减损措施，致使损失扩大的，不得就扩大的损失要求赔偿。不可抗力事件结束或其影响消除后，如本合同目的仍可实现，双方应立即继续履行合同义务，合同有效期和/或合同有关执行期间应相应延长。</w:t>
      </w:r>
    </w:p>
    <w:p w14:paraId="602B01F3">
      <w:pPr>
        <w:spacing w:before="0"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第七条 违约责任</w:t>
      </w:r>
    </w:p>
    <w:p w14:paraId="50E25D25">
      <w:pPr>
        <w:spacing w:beforeLines="0" w:afterLines="0" w:line="46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7.1甲方的违约责任</w:t>
      </w:r>
    </w:p>
    <w:p w14:paraId="5EE58A17">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7.1.1甲方未按合同约定提供有关资料、数据，导致乙方无法按约定标准完成服务项目，乙方提交成果时间相应顺延，双方互不追究责任，合同费用不进行调整，且甲方无需对乙方给予任何赔偿或补偿。</w:t>
      </w:r>
    </w:p>
    <w:p w14:paraId="2872D2D8">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7.1.2 因甲方自身原因导致甲方若未能按本合同约定支付合同款项，乙方首先应书面催告提醒甲方尽快付款，经催告后</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90</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个工作日内甲方仍未付款且未说明正当理由的，则应当以应付未付款项为基数，按照当月中国人民银行授权全国银行间同业拆借中心公布的一年期贷款市场报价利率（LPR）承担逾期付款利息；非因甲方原因导致甲方未按约定足额支付款项的（含未收到催款函或甲方明确说明未付款理由</w:t>
      </w:r>
      <w:r>
        <w:rPr>
          <w:rFonts w:hint="eastAsia" w:ascii="宋体" w:hAnsi="宋体" w:eastAsia="宋体" w:cs="宋体"/>
          <w:sz w:val="24"/>
          <w:szCs w:val="24"/>
          <w:lang w:val="en-US" w:eastAsia="zh-CN"/>
        </w:rPr>
        <w:t>等</w:t>
      </w:r>
      <w:r>
        <w:rPr>
          <w:rFonts w:hint="eastAsia" w:ascii="宋体" w:hAnsi="宋体" w:eastAsia="宋体" w:cs="宋体"/>
          <w:sz w:val="24"/>
          <w:szCs w:val="24"/>
        </w:rPr>
        <w:t>），甲方不承担任何责任。同时，乙方不应因任何延期付款而停止履行任何工作；否则给甲方造成损失的，乙方应全额赔偿相应损失。</w:t>
      </w:r>
    </w:p>
    <w:p w14:paraId="4835385F">
      <w:pPr>
        <w:spacing w:beforeLines="0" w:afterLines="0" w:line="46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7.2乙方违约责任</w:t>
      </w:r>
    </w:p>
    <w:p w14:paraId="1E173A6E">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7.2.1未经甲方事先书面同意，乙方不得擅自转让、分包或与第三方合作履行其于本合同项下的义务。如未经甲方书面同意转委托给第三方的，甲方单方解除本合同并拒付款项、要求乙方赔偿相关损失，同时乙方应向甲方支付合同总额的</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%的违约金。</w:t>
      </w:r>
    </w:p>
    <w:p w14:paraId="32C170D8">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7.2.2</w:t>
      </w:r>
      <w:r>
        <w:rPr>
          <w:rFonts w:hint="eastAsia" w:ascii="宋体" w:hAnsi="宋体" w:eastAsia="宋体" w:cs="宋体"/>
          <w:sz w:val="24"/>
          <w:szCs w:val="24"/>
        </w:rPr>
        <w:t>由于乙方原因导致不能完成服务项目，甲方有权单方解除合同，同时乙方应退还甲方已经支付给乙方的全部费用，承担合同总金额</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%的违约金，并赔偿给甲方造成的直接损失和</w:t>
      </w:r>
      <w:r>
        <w:rPr>
          <w:rFonts w:hint="eastAsia" w:ascii="宋体" w:hAnsi="宋体" w:eastAsia="宋体" w:cs="宋体"/>
          <w:sz w:val="24"/>
          <w:szCs w:val="24"/>
          <w:lang w:val="en-US" w:eastAsia="zh-CN"/>
        </w:rPr>
        <w:t>其他</w:t>
      </w:r>
      <w:r>
        <w:rPr>
          <w:rFonts w:hint="eastAsia" w:ascii="宋体" w:hAnsi="宋体" w:eastAsia="宋体" w:cs="宋体"/>
          <w:sz w:val="24"/>
          <w:szCs w:val="24"/>
        </w:rPr>
        <w:t>间接损失（含其它相关方向甲方索赔款项、费用、处罚等，下同）。</w:t>
      </w:r>
    </w:p>
    <w:p w14:paraId="25CCBE56">
      <w:pPr>
        <w:spacing w:beforeLines="0" w:after="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7.2.</w:t>
      </w:r>
      <w:r>
        <w:rPr>
          <w:rFonts w:hint="eastAsia" w:ascii="宋体" w:hAnsi="宋体" w:eastAsia="宋体" w:cs="宋体"/>
          <w:sz w:val="24"/>
          <w:szCs w:val="24"/>
          <w:lang w:val="en-US" w:eastAsia="zh-CN"/>
        </w:rPr>
        <w:t>3</w:t>
      </w:r>
      <w:r>
        <w:rPr>
          <w:rFonts w:hint="eastAsia" w:ascii="宋体" w:hAnsi="宋体" w:eastAsia="宋体" w:cs="宋体"/>
          <w:sz w:val="24"/>
          <w:szCs w:val="24"/>
        </w:rPr>
        <w:t>乙方逾期交付工作成果的，每逾期一日应当承担本合同总金额</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%的违约金, 并赔偿因此给甲方造成的损失，同时乙方应继续履行合同，逾期</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日仍未完成工作的，甲方有权单方解除合同，乙方应按甲方书面通知要求退还甲方已经支付的款项（甲方不选择解除合同的，违约金持续计算）。违约金不能覆盖甲方实际损失的，甲方有权要求乙方进行补足。</w:t>
      </w:r>
    </w:p>
    <w:p w14:paraId="65C914EF">
      <w:pPr>
        <w:spacing w:beforeLines="0" w:after="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7.2.</w:t>
      </w:r>
      <w:r>
        <w:rPr>
          <w:rFonts w:hint="eastAsia" w:ascii="宋体" w:hAnsi="宋体" w:eastAsia="宋体" w:cs="宋体"/>
          <w:sz w:val="24"/>
          <w:szCs w:val="24"/>
          <w:lang w:val="en-US" w:eastAsia="zh-CN"/>
        </w:rPr>
        <w:t>4乙方</w:t>
      </w:r>
      <w:r>
        <w:rPr>
          <w:rFonts w:hint="eastAsia" w:ascii="宋体" w:hAnsi="宋体" w:eastAsia="宋体" w:cs="宋体"/>
          <w:sz w:val="24"/>
          <w:szCs w:val="24"/>
        </w:rPr>
        <w:t>原因发生的报告更改，全部费用由乙方负担。因乙方原因更改报告导致交付时间延误的，乙方按</w:t>
      </w:r>
      <w:r>
        <w:rPr>
          <w:rFonts w:hint="eastAsia" w:ascii="宋体" w:hAnsi="宋体" w:eastAsia="宋体" w:cs="宋体"/>
          <w:sz w:val="24"/>
          <w:szCs w:val="24"/>
          <w:lang w:val="en-US" w:eastAsia="zh-CN"/>
        </w:rPr>
        <w:t>7</w:t>
      </w:r>
      <w:r>
        <w:rPr>
          <w:rFonts w:hint="eastAsia" w:ascii="宋体" w:hAnsi="宋体" w:eastAsia="宋体" w:cs="宋体"/>
          <w:sz w:val="24"/>
          <w:szCs w:val="24"/>
        </w:rPr>
        <w:t>.2.</w:t>
      </w:r>
      <w:r>
        <w:rPr>
          <w:rFonts w:hint="eastAsia" w:ascii="宋体" w:hAnsi="宋体" w:eastAsia="宋体" w:cs="宋体"/>
          <w:sz w:val="24"/>
          <w:szCs w:val="24"/>
          <w:lang w:val="en-US" w:eastAsia="zh-CN"/>
        </w:rPr>
        <w:t>3</w:t>
      </w:r>
      <w:r>
        <w:rPr>
          <w:rFonts w:hint="eastAsia" w:ascii="宋体" w:hAnsi="宋体" w:eastAsia="宋体" w:cs="宋体"/>
          <w:sz w:val="24"/>
          <w:szCs w:val="24"/>
        </w:rPr>
        <w:t>承担违约责任。因乙方原因造成甲方不能在合同约定时间内通过评审并取得评审意见（含政府审批通过文件）的，乙方需继续提供服务，且乙方应当承担本合同总金额</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%的违约金，违约金不能覆盖甲方实际损失的，甲方有权要求乙方进行补足。</w:t>
      </w:r>
    </w:p>
    <w:p w14:paraId="7B427BC5">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7.2.4乙方未按约定标准完成服务项目的，乙方应按合同约定标准进行整改。如合同履行期已到期，甲方可视情况给予乙方一定期限作为补救期。在补救期内，乙方有义务继续履行合同直至工作成果符合约定标准。乙方如在约定的补救期到期后仍未能按标准完成服务，或甲方不同意给予乙方补救期的，甲方有权在补救期到期后或合同履行期到期后，单方解除合同，乙方应退还甲方已支付给乙方的全部费用并赔偿甲方的全部损失（含其它相关方向甲方索赔款项、费用等）。虽经乙方补救完成工作，但已构成逾期交付的，乙方应按本条的其他约定承担逾期的违约责任。</w:t>
      </w:r>
    </w:p>
    <w:p w14:paraId="226DA893">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7.2.5 乙方违反本合同保密条款的，甲方有权单方解除合同，乙方应退还已收的全部费用，并赔偿由此给甲方造成的相关损失。</w:t>
      </w:r>
    </w:p>
    <w:p w14:paraId="36765C93">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7.2.6 在合同服务期间，乙方发现甲方提供的技术资料、数据或工作条件等不符合合同约定，则乙方应自收到之日起</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日历天内书面函告甲方，否则视为放弃抗辩权。由此，造成技术服务工作停滞、延误的，应按本条的其他约定承担逾期的违约责任，并赔偿给甲方造成的相关损失，同时甲方有权单方解除合同。</w:t>
      </w:r>
    </w:p>
    <w:p w14:paraId="0DA960FD">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7.2.7 甲方有权从应付乙方的款项中直接扣减因乙方违反合同约定所造成甲方的直接或间接损失（包括但不限于律师费、</w:t>
      </w:r>
      <w:r>
        <w:rPr>
          <w:rFonts w:hint="eastAsia" w:ascii="宋体" w:hAnsi="宋体" w:eastAsia="宋体" w:cs="宋体"/>
          <w:sz w:val="24"/>
          <w:szCs w:val="24"/>
          <w:lang w:val="en-US" w:eastAsia="zh-CN"/>
        </w:rPr>
        <w:t>诉讼费、</w:t>
      </w:r>
      <w:r>
        <w:rPr>
          <w:rFonts w:hint="eastAsia" w:ascii="宋体" w:hAnsi="宋体" w:eastAsia="宋体" w:cs="宋体"/>
          <w:sz w:val="24"/>
          <w:szCs w:val="24"/>
        </w:rPr>
        <w:t>公证费、公告费、执行费、评估费、拍卖费、差旅费</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保全费、保全担保费、鉴定费</w:t>
      </w:r>
      <w:r>
        <w:rPr>
          <w:rFonts w:hint="eastAsia" w:ascii="宋体" w:hAnsi="宋体" w:eastAsia="宋体" w:cs="宋体"/>
          <w:sz w:val="24"/>
          <w:szCs w:val="24"/>
        </w:rPr>
        <w:t>等）、违约金和赔偿金，不足扣减的，由乙方继续承担偿付责任。</w:t>
      </w:r>
    </w:p>
    <w:p w14:paraId="72BFE4C3">
      <w:pPr>
        <w:pStyle w:val="2"/>
        <w:spacing w:beforeLines="0" w:after="0" w:afterLines="0" w:line="46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sz w:val="24"/>
          <w:szCs w:val="24"/>
        </w:rPr>
        <w:t xml:space="preserve">7.2.8 </w:t>
      </w:r>
      <w:r>
        <w:rPr>
          <w:rFonts w:hint="eastAsia" w:ascii="宋体" w:hAnsi="宋体" w:eastAsia="宋体" w:cs="宋体"/>
          <w:kern w:val="2"/>
          <w:sz w:val="24"/>
          <w:szCs w:val="24"/>
          <w:lang w:val="en-US" w:eastAsia="zh-CN" w:bidi="ar-SA"/>
        </w:rPr>
        <w:t>因乙方合同成果存在质量瑕疵导致的甲方或第三方遭受的所有损失（包括但不限于直接损失、间接损失、维权支出、对第三方的赔偿款等）由乙方全额承担。</w:t>
      </w:r>
      <w:r>
        <w:rPr>
          <w:rFonts w:hint="eastAsia" w:ascii="宋体" w:hAnsi="宋体" w:eastAsia="宋体" w:cs="宋体"/>
          <w:sz w:val="24"/>
          <w:szCs w:val="24"/>
        </w:rPr>
        <w:t>甲方或甲方委托的第三方正常使用乙方的技术成果而造成甲方相关项目的质量出现问题的，乙方</w:t>
      </w:r>
      <w:r>
        <w:rPr>
          <w:rFonts w:hint="eastAsia" w:ascii="宋体" w:hAnsi="宋体" w:eastAsia="宋体" w:cs="宋体"/>
          <w:kern w:val="2"/>
          <w:sz w:val="24"/>
          <w:szCs w:val="24"/>
          <w:lang w:val="en-US" w:eastAsia="zh-CN" w:bidi="ar-SA"/>
        </w:rPr>
        <w:t>应向甲方赔偿由此造成的全部损失。</w:t>
      </w:r>
    </w:p>
    <w:p w14:paraId="4D62E597">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7.2.9 乙方承诺自己以及派驻项目提供服务的相关人员具备履行本合同所需要的资质，否则应向甲方支付合同总金额</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%的违约金，并赔偿因此给甲方造成的相关损失，同时甲方有权单方解除合同，乙方应退还已收的所有款项。</w:t>
      </w:r>
    </w:p>
    <w:p w14:paraId="051A5086">
      <w:pPr>
        <w:spacing w:before="0"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第八条 技术成果归属</w:t>
      </w:r>
    </w:p>
    <w:p w14:paraId="3EB01996">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8.1 甲方利用乙方提交的咨询工作成果所完成的新的技术成果，归甲方所有。</w:t>
      </w:r>
    </w:p>
    <w:p w14:paraId="1FC8BC51">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8.2 乙方在提供咨询过程中获得的技术成果的所有权及知识产权归甲方所有；乙方只可在本项目使用，未经甲方</w:t>
      </w:r>
      <w:r>
        <w:rPr>
          <w:rFonts w:hint="eastAsia" w:ascii="宋体" w:hAnsi="宋体" w:eastAsia="宋体" w:cs="宋体"/>
          <w:sz w:val="24"/>
          <w:szCs w:val="24"/>
          <w:lang w:val="en-US" w:eastAsia="zh-CN"/>
        </w:rPr>
        <w:t>书面</w:t>
      </w:r>
      <w:r>
        <w:rPr>
          <w:rFonts w:hint="eastAsia" w:ascii="宋体" w:hAnsi="宋体" w:eastAsia="宋体" w:cs="宋体"/>
          <w:sz w:val="24"/>
          <w:szCs w:val="24"/>
        </w:rPr>
        <w:t>同意，</w:t>
      </w:r>
      <w:r>
        <w:rPr>
          <w:rFonts w:hint="eastAsia" w:ascii="宋体" w:hAnsi="宋体" w:eastAsia="宋体" w:cs="宋体"/>
          <w:sz w:val="24"/>
          <w:szCs w:val="24"/>
          <w:lang w:val="en-US" w:eastAsia="zh-CN"/>
        </w:rPr>
        <w:t>乙</w:t>
      </w:r>
      <w:r>
        <w:rPr>
          <w:rFonts w:hint="eastAsia" w:ascii="宋体" w:hAnsi="宋体" w:eastAsia="宋体" w:cs="宋体"/>
          <w:sz w:val="24"/>
          <w:szCs w:val="24"/>
        </w:rPr>
        <w:t>方不得将有关技术资料、数据、样品或本合同产生的成果擅自引用、发表或提供给第三方</w:t>
      </w:r>
      <w:r>
        <w:rPr>
          <w:rFonts w:hint="eastAsia" w:ascii="宋体" w:hAnsi="宋体" w:eastAsia="宋体" w:cs="宋体"/>
          <w:sz w:val="24"/>
          <w:szCs w:val="24"/>
          <w:lang w:val="en-US" w:eastAsia="zh-CN"/>
        </w:rPr>
        <w:t>或用于本合同项目以外的任何用途</w:t>
      </w:r>
      <w:r>
        <w:rPr>
          <w:rFonts w:hint="eastAsia" w:ascii="宋体" w:hAnsi="宋体" w:eastAsia="宋体" w:cs="宋体"/>
          <w:sz w:val="24"/>
          <w:szCs w:val="24"/>
        </w:rPr>
        <w:t>。否则，乙方应向甲方支付合同总金额</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%的违约金，并赔偿因此给甲方造成的损失。</w:t>
      </w:r>
    </w:p>
    <w:p w14:paraId="6ABEA87F">
      <w:pPr>
        <w:spacing w:beforeLines="0" w:afterLines="0" w:line="460" w:lineRule="exact"/>
        <w:ind w:firstLine="480" w:firstLineChars="200"/>
        <w:rPr>
          <w:rFonts w:hint="eastAsia" w:ascii="宋体" w:hAnsi="宋体" w:eastAsia="宋体" w:cs="宋体"/>
          <w:b/>
          <w:sz w:val="24"/>
          <w:szCs w:val="24"/>
        </w:rPr>
      </w:pPr>
      <w:r>
        <w:rPr>
          <w:rFonts w:hint="eastAsia" w:ascii="宋体" w:hAnsi="宋体" w:eastAsia="宋体" w:cs="宋体"/>
          <w:sz w:val="24"/>
          <w:szCs w:val="24"/>
        </w:rPr>
        <w:t>9.3 甲方向第三方转让技术成果所有权及知识产权的，不影响乙方的使用权。</w:t>
      </w:r>
    </w:p>
    <w:p w14:paraId="2825BD13">
      <w:pPr>
        <w:spacing w:before="0"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第九条 合同的变更及解除</w:t>
      </w:r>
    </w:p>
    <w:p w14:paraId="3E516968">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9.1甲乙双方均不能擅自变更或解除合同，合同中如有未尽事宜，甲乙双方可共同签订合同补充协议，补充协议与本合同具有同等效力。</w:t>
      </w:r>
    </w:p>
    <w:p w14:paraId="7BAA7F86">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9.2本合同的变更必须经甲乙双方协商一致，并以书面形式确定。</w:t>
      </w:r>
    </w:p>
    <w:p w14:paraId="0441870B">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9.3甲方如因以下(包括但不限于)原因变更合同内容的，乙方应及时修改。因变更造成成果文件交付日期延误的，经甲方书面同意后交付期相应顺延：</w:t>
      </w:r>
    </w:p>
    <w:p w14:paraId="567866A3">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9.3.1 超出约定的范围，变更项目规模、标准、条件的。</w:t>
      </w:r>
    </w:p>
    <w:p w14:paraId="456FA03D">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9.3.2 提交的基础资料有实质性变动导致乙方无法按原合同范围继续开展工作的。</w:t>
      </w:r>
    </w:p>
    <w:p w14:paraId="1003DF81">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9.4 如发生第9.3条的上述变更，乙方应在收到甲方变更通知之日起</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个工作日内，向甲方提交书面的确认变更通知及工期、费用调整明细，甲方在收到确认变更通知后</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个工作日内书面回复乙方，若同意乙方变更请求，甲乙双方应在</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个工作日内签订补充协议，调整工期、合同价款等相关事项，若乙方未按照前述时间提交书面明细，则视为乙方不需要变更工期及调整费用。</w:t>
      </w:r>
    </w:p>
    <w:p w14:paraId="1001202F">
      <w:pPr>
        <w:spacing w:before="0"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第十条 合同的终止与解除</w:t>
      </w:r>
    </w:p>
    <w:p w14:paraId="27B544A9">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10.1 有下列情形之一的，本合同终止：</w:t>
      </w:r>
    </w:p>
    <w:p w14:paraId="1E440ABB">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10.1.1 合同已经按照约定履行完毕；</w:t>
      </w:r>
    </w:p>
    <w:p w14:paraId="186F8874">
      <w:pPr>
        <w:spacing w:beforeLines="0" w:afterLines="0" w:line="460" w:lineRule="exact"/>
        <w:ind w:firstLine="480" w:firstLineChars="200"/>
        <w:rPr>
          <w:rFonts w:hint="eastAsia" w:ascii="宋体" w:hAnsi="宋体" w:eastAsia="宋体" w:cs="宋体"/>
          <w:b/>
          <w:sz w:val="24"/>
          <w:szCs w:val="24"/>
        </w:rPr>
      </w:pPr>
      <w:r>
        <w:rPr>
          <w:rFonts w:hint="eastAsia" w:ascii="宋体" w:hAnsi="宋体" w:eastAsia="宋体" w:cs="宋体"/>
          <w:sz w:val="24"/>
          <w:szCs w:val="24"/>
        </w:rPr>
        <w:t>10.1.2 甲乙双方协商一致终止合同；</w:t>
      </w:r>
    </w:p>
    <w:p w14:paraId="75A0F182">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10.1.3 不可抗力事件持续超过</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日，致使合同目的不能实现的；</w:t>
      </w:r>
    </w:p>
    <w:p w14:paraId="758D476D">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10.1.4 发生本合同约定的合同解除情形。</w:t>
      </w:r>
    </w:p>
    <w:p w14:paraId="5D738848">
      <w:pPr>
        <w:spacing w:before="0"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第十一条 权利瑕疵担保</w:t>
      </w:r>
    </w:p>
    <w:p w14:paraId="2B8D1C11">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因执行本合同的需要，乙方提供的与本合同技术有关的设备、材料、工序工艺、软件及其他知识产权，应保障甲方在使用时不存在权利上的瑕疵，不会发生侵犯第三方知识产权等情况，若发生侵害第三方权利的情况，乙方应负责与第三方交涉，并承担由此产生的全部法律和经济责任，并向甲方赔偿因侵权给甲方造成的全部相关损失（包括但不限于甲方因此支付的诉讼费、律师费、公证费、鉴定费</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保全费、保全担保费</w:t>
      </w:r>
      <w:r>
        <w:rPr>
          <w:rFonts w:hint="eastAsia" w:ascii="宋体" w:hAnsi="宋体" w:eastAsia="宋体" w:cs="宋体"/>
          <w:sz w:val="24"/>
          <w:szCs w:val="24"/>
        </w:rPr>
        <w:t>等）。若因此导致甲方无法使用咨询成果的，则乙方</w:t>
      </w:r>
      <w:r>
        <w:rPr>
          <w:rFonts w:hint="eastAsia" w:ascii="宋体" w:hAnsi="宋体" w:eastAsia="宋体" w:cs="宋体"/>
          <w:sz w:val="24"/>
          <w:szCs w:val="24"/>
          <w:lang w:val="en-US" w:eastAsia="zh-CN"/>
        </w:rPr>
        <w:t>还</w:t>
      </w:r>
      <w:r>
        <w:rPr>
          <w:rFonts w:hint="eastAsia" w:ascii="宋体" w:hAnsi="宋体" w:eastAsia="宋体" w:cs="宋体"/>
          <w:sz w:val="24"/>
          <w:szCs w:val="24"/>
        </w:rPr>
        <w:t>应向甲方退还已收到的全部价款。</w:t>
      </w:r>
    </w:p>
    <w:p w14:paraId="5133CF88">
      <w:pPr>
        <w:spacing w:before="0"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第十二条 现场安全管理</w:t>
      </w:r>
    </w:p>
    <w:p w14:paraId="0B9935D0">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12</w:t>
      </w:r>
      <w:r>
        <w:rPr>
          <w:rFonts w:hint="eastAsia" w:ascii="宋体" w:hAnsi="宋体" w:eastAsia="宋体" w:cs="宋体"/>
          <w:sz w:val="24"/>
          <w:szCs w:val="24"/>
        </w:rPr>
        <w:t>.1 乙方应根据国家相关法律、法规的要求，制定安全管理目标、健全安全管理机构。</w:t>
      </w:r>
    </w:p>
    <w:p w14:paraId="205C541F">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12</w:t>
      </w:r>
      <w:r>
        <w:rPr>
          <w:rFonts w:hint="eastAsia" w:ascii="宋体" w:hAnsi="宋体" w:eastAsia="宋体" w:cs="宋体"/>
          <w:sz w:val="24"/>
          <w:szCs w:val="24"/>
        </w:rPr>
        <w:t>.2 乙方应对其管理的项目的安全管理承担责任。乙方对其自身人员。财产安全负责。</w:t>
      </w:r>
    </w:p>
    <w:p w14:paraId="63BBA741">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12</w:t>
      </w:r>
      <w:r>
        <w:rPr>
          <w:rFonts w:hint="eastAsia" w:ascii="宋体" w:hAnsi="宋体" w:eastAsia="宋体" w:cs="宋体"/>
          <w:sz w:val="24"/>
          <w:szCs w:val="24"/>
        </w:rPr>
        <w:t>.3 乙方为满足现场安全工作需求所需增加的安全投入费用由乙方承担。</w:t>
      </w:r>
    </w:p>
    <w:p w14:paraId="2725C570">
      <w:pPr>
        <w:spacing w:before="0"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 xml:space="preserve">第十三条 </w:t>
      </w:r>
      <w:r>
        <w:rPr>
          <w:rFonts w:hint="eastAsia" w:ascii="宋体" w:hAnsi="宋体" w:eastAsia="宋体" w:cs="宋体"/>
          <w:sz w:val="24"/>
          <w:szCs w:val="24"/>
        </w:rPr>
        <w:t>争议解决方式</w:t>
      </w:r>
    </w:p>
    <w:p w14:paraId="4538B437">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在本合同履行过程中如发生争议，甲乙双方应友好协商解决；如协商不成，双方采用如下第【</w:t>
      </w: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eastAsia="宋体" w:cs="宋体"/>
          <w:sz w:val="24"/>
          <w:szCs w:val="24"/>
        </w:rPr>
        <w:t>】种方式进行处理：</w:t>
      </w:r>
    </w:p>
    <w:p w14:paraId="4037CE8F">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（1）向甲方住所地</w:t>
      </w:r>
      <w:r>
        <w:rPr>
          <w:rFonts w:hint="eastAsia" w:ascii="宋体" w:hAnsi="宋体" w:eastAsia="宋体" w:cs="宋体"/>
          <w:sz w:val="24"/>
          <w:szCs w:val="24"/>
          <w:lang w:val="en-US" w:eastAsia="zh-CN"/>
        </w:rPr>
        <w:t>有管辖权的</w:t>
      </w:r>
      <w:r>
        <w:rPr>
          <w:rFonts w:hint="eastAsia" w:ascii="宋体" w:hAnsi="宋体" w:eastAsia="宋体" w:cs="宋体"/>
          <w:sz w:val="24"/>
          <w:szCs w:val="24"/>
        </w:rPr>
        <w:t>人民法院诉讼解决；</w:t>
      </w:r>
    </w:p>
    <w:p w14:paraId="14D02589">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（2）向项目所在地</w:t>
      </w:r>
      <w:r>
        <w:rPr>
          <w:rFonts w:hint="eastAsia" w:ascii="宋体" w:hAnsi="宋体" w:eastAsia="宋体" w:cs="宋体"/>
          <w:sz w:val="24"/>
          <w:szCs w:val="24"/>
          <w:lang w:val="en-US" w:eastAsia="zh-CN"/>
        </w:rPr>
        <w:t>有管辖权的</w:t>
      </w:r>
      <w:r>
        <w:rPr>
          <w:rFonts w:hint="eastAsia" w:ascii="宋体" w:hAnsi="宋体" w:eastAsia="宋体" w:cs="宋体"/>
          <w:sz w:val="24"/>
          <w:szCs w:val="24"/>
        </w:rPr>
        <w:t>人民法院诉讼解决。</w:t>
      </w:r>
    </w:p>
    <w:p w14:paraId="49B31CA2">
      <w:pPr>
        <w:spacing w:before="0"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第十</w:t>
      </w:r>
      <w:r>
        <w:rPr>
          <w:rFonts w:hint="eastAsia" w:ascii="宋体" w:hAnsi="宋体" w:eastAsia="宋体" w:cs="宋体"/>
          <w:sz w:val="24"/>
          <w:szCs w:val="24"/>
          <w:lang w:val="en-US" w:eastAsia="zh-CN"/>
        </w:rPr>
        <w:t>四</w:t>
      </w:r>
      <w:r>
        <w:rPr>
          <w:rFonts w:hint="eastAsia" w:ascii="宋体" w:hAnsi="宋体" w:eastAsia="宋体" w:cs="宋体"/>
          <w:sz w:val="24"/>
          <w:szCs w:val="24"/>
        </w:rPr>
        <w:t>条 其它约定</w:t>
      </w:r>
    </w:p>
    <w:p w14:paraId="7389309A">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4</w:t>
      </w:r>
      <w:r>
        <w:rPr>
          <w:rFonts w:hint="eastAsia" w:ascii="宋体" w:hAnsi="宋体" w:eastAsia="宋体" w:cs="宋体"/>
          <w:sz w:val="24"/>
          <w:szCs w:val="24"/>
        </w:rPr>
        <w:t>.1 本合同未尽事宜，甲乙双方可根据国家法律、法规及有关规定协商一致后另行签订书面补充协议，双方共同遵照执行。</w:t>
      </w:r>
    </w:p>
    <w:p w14:paraId="5D067139">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4</w:t>
      </w:r>
      <w:r>
        <w:rPr>
          <w:rFonts w:hint="eastAsia" w:ascii="宋体" w:hAnsi="宋体" w:eastAsia="宋体" w:cs="宋体"/>
          <w:sz w:val="24"/>
          <w:szCs w:val="24"/>
        </w:rPr>
        <w:t>.2 本合同一式</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4</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份，双方各执</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2</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份，本合同经甲乙双方法定代表人(负责人)或授权代理人签字并经甲乙双方加盖公章或合同专用章后立即正式生效，每份均具有同等法律效力。</w:t>
      </w:r>
    </w:p>
    <w:p w14:paraId="664DCC4F">
      <w:pPr>
        <w:pStyle w:val="4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460" w:lineRule="exact"/>
        <w:ind w:left="0" w:right="0" w:firstLine="480" w:firstLineChars="200"/>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sz w:val="24"/>
          <w:szCs w:val="24"/>
        </w:rPr>
        <w:t>1</w:t>
      </w:r>
      <w:r>
        <w:rPr>
          <w:rFonts w:hint="eastAsia" w:ascii="宋体" w:hAnsi="宋体" w:eastAsia="宋体" w:cs="宋体"/>
          <w:sz w:val="24"/>
          <w:szCs w:val="24"/>
          <w:lang w:val="en-US" w:eastAsia="zh-CN"/>
        </w:rPr>
        <w:t>4</w:t>
      </w:r>
      <w:r>
        <w:rPr>
          <w:rFonts w:hint="eastAsia" w:ascii="宋体" w:hAnsi="宋体" w:eastAsia="宋体" w:cs="宋体"/>
          <w:sz w:val="24"/>
          <w:szCs w:val="24"/>
        </w:rPr>
        <w:t>.3 本合同载明的地址为双方有效送达地址，如有变化需及时书面通知对方，否则因此引起的损失，自行承担。双方在本合同约定的甲、乙双方的住址、手机号、邮箱、传真号均为双方认可的有效送达地址，上述送达地址适用范围包括但不限于各类通知、协议、诉讼、仲裁文书、函件，送达主体可以为合同双方或人民法院及各类行政机关，电子送达以电子信息发送时间为有效送达时间，邮寄送达的以签收之日或退回之日视为有效送达之日。</w:t>
      </w:r>
      <w:r>
        <w:rPr>
          <w:rFonts w:hint="eastAsia" w:ascii="宋体" w:hAnsi="宋体" w:eastAsia="宋体" w:cs="宋体"/>
          <w:b w:val="0"/>
          <w:bCs w:val="0"/>
          <w:color w:val="auto"/>
          <w:kern w:val="2"/>
          <w:sz w:val="24"/>
          <w:szCs w:val="24"/>
          <w:lang w:val="en-US" w:eastAsia="zh-CN" w:bidi="ar-SA"/>
        </w:rPr>
        <w:t>如需变更送达地址，应提前     个工作日通过电子邮件、电话的方式通知对方。</w:t>
      </w:r>
    </w:p>
    <w:p w14:paraId="6C6DFFD2">
      <w:pPr>
        <w:spacing w:beforeLines="0" w:afterLines="0" w:line="460" w:lineRule="exact"/>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（以下为合同签署页，无正文）</w:t>
      </w:r>
    </w:p>
    <w:p w14:paraId="6CEAD548">
      <w:pPr>
        <w:spacing w:beforeLines="-2147483648" w:afterLines="-2147483648" w:line="240" w:lineRule="auto"/>
        <w:ind w:firstLine="0" w:firstLineChars="0"/>
        <w:rPr>
          <w:rFonts w:hint="eastAsia" w:ascii="宋体" w:hAnsi="宋体" w:eastAsia="宋体" w:cs="宋体"/>
          <w:sz w:val="24"/>
          <w:szCs w:val="24"/>
        </w:rPr>
      </w:pPr>
      <w:bookmarkStart w:id="316" w:name="_Hlk190936830"/>
      <w:bookmarkStart w:id="317" w:name="_Hlk190938808"/>
      <w:r>
        <w:rPr>
          <w:rFonts w:hint="eastAsia" w:ascii="宋体" w:hAnsi="宋体" w:eastAsia="宋体" w:cs="宋体"/>
          <w:sz w:val="24"/>
          <w:szCs w:val="24"/>
        </w:rPr>
        <w:br w:type="page"/>
      </w:r>
    </w:p>
    <w:p w14:paraId="09D3C7FE">
      <w:pPr>
        <w:spacing w:beforeLines="0" w:afterLines="0" w:line="460" w:lineRule="exact"/>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（本页为</w:t>
      </w:r>
      <w:r>
        <w:rPr>
          <w:rFonts w:hint="eastAsia" w:ascii="宋体" w:hAnsi="宋体" w:eastAsia="宋体" w:cs="宋体"/>
          <w:b/>
          <w:bCs/>
          <w:sz w:val="24"/>
          <w:szCs w:val="24"/>
          <w:u w:val="single"/>
          <w:lang w:val="en-US" w:eastAsia="zh-CN"/>
        </w:rPr>
        <w:t xml:space="preserve"> </w:t>
      </w:r>
      <w:r>
        <w:rPr>
          <w:rFonts w:hint="eastAsia" w:ascii="宋体" w:hAnsi="宋体" w:eastAsia="宋体" w:cs="宋体"/>
          <w:sz w:val="24"/>
          <w:szCs w:val="24"/>
          <w:u w:val="single"/>
        </w:rPr>
        <w:t>曲靖会泽县大竹山、紧风口、五星风电场夜间迁徙鸟类及黑颈鹤生态现状调查</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bCs/>
          <w:sz w:val="24"/>
          <w:szCs w:val="24"/>
          <w:lang w:val="en-US" w:eastAsia="zh-CN"/>
        </w:rPr>
        <w:t>技术服务</w:t>
      </w:r>
      <w:r>
        <w:rPr>
          <w:rFonts w:hint="eastAsia" w:ascii="宋体" w:hAnsi="宋体" w:eastAsia="宋体" w:cs="宋体"/>
          <w:b/>
          <w:bCs/>
          <w:sz w:val="24"/>
          <w:szCs w:val="24"/>
        </w:rPr>
        <w:t>合同签署页，无正文）</w:t>
      </w:r>
    </w:p>
    <w:p w14:paraId="1FCD25FB">
      <w:pPr>
        <w:spacing w:beforeLines="0" w:afterLines="0" w:line="460" w:lineRule="exact"/>
        <w:ind w:firstLine="480" w:firstLineChars="200"/>
        <w:rPr>
          <w:rFonts w:hint="eastAsia" w:ascii="宋体" w:hAnsi="宋体" w:eastAsia="宋体" w:cs="宋体"/>
          <w:sz w:val="24"/>
          <w:szCs w:val="24"/>
        </w:rPr>
      </w:pPr>
    </w:p>
    <w:p w14:paraId="1953B738">
      <w:pPr>
        <w:spacing w:beforeLines="0" w:afterLines="0" w:line="460" w:lineRule="exact"/>
        <w:ind w:firstLine="480" w:firstLineChars="200"/>
        <w:rPr>
          <w:rFonts w:hint="eastAsia" w:ascii="宋体" w:hAnsi="宋体" w:eastAsia="宋体" w:cs="宋体"/>
          <w:sz w:val="24"/>
          <w:szCs w:val="24"/>
        </w:rPr>
      </w:pPr>
    </w:p>
    <w:p w14:paraId="321C1F6C">
      <w:pPr>
        <w:pStyle w:val="2"/>
        <w:rPr>
          <w:rFonts w:hint="eastAsia" w:ascii="宋体" w:hAnsi="宋体" w:eastAsia="宋体" w:cs="宋体"/>
          <w:sz w:val="24"/>
          <w:szCs w:val="24"/>
        </w:rPr>
      </w:pPr>
    </w:p>
    <w:p w14:paraId="0FDA36A7">
      <w:pPr>
        <w:pStyle w:val="2"/>
        <w:rPr>
          <w:rFonts w:hint="eastAsia" w:ascii="宋体" w:hAnsi="宋体" w:eastAsia="宋体" w:cs="宋体"/>
          <w:sz w:val="24"/>
          <w:szCs w:val="24"/>
        </w:rPr>
      </w:pPr>
    </w:p>
    <w:p w14:paraId="0840957C">
      <w:pPr>
        <w:pStyle w:val="2"/>
        <w:rPr>
          <w:rFonts w:hint="eastAsia" w:ascii="宋体" w:hAnsi="宋体" w:eastAsia="宋体" w:cs="宋体"/>
          <w:sz w:val="24"/>
          <w:szCs w:val="24"/>
        </w:rPr>
      </w:pPr>
    </w:p>
    <w:p w14:paraId="10A16886">
      <w:pPr>
        <w:spacing w:beforeLines="0" w:afterLines="0" w:line="460" w:lineRule="exact"/>
        <w:ind w:firstLine="482" w:firstLineChars="200"/>
        <w:rPr>
          <w:rFonts w:hint="eastAsia" w:ascii="宋体" w:hAnsi="宋体" w:eastAsia="宋体" w:cs="宋体"/>
          <w:b/>
          <w:sz w:val="24"/>
          <w:szCs w:val="24"/>
          <w:lang w:val="en-US" w:eastAsia="zh-CN"/>
        </w:rPr>
      </w:pPr>
      <w:r>
        <w:rPr>
          <w:rFonts w:hint="eastAsia" w:ascii="宋体" w:hAnsi="宋体" w:eastAsia="宋体" w:cs="宋体"/>
          <w:b/>
          <w:sz w:val="24"/>
          <w:szCs w:val="24"/>
        </w:rPr>
        <w:t>甲方（盖章）：</w:t>
      </w:r>
      <w:r>
        <w:rPr>
          <w:rFonts w:hint="eastAsia" w:ascii="宋体" w:hAnsi="宋体" w:cs="宋体"/>
          <w:b/>
          <w:sz w:val="24"/>
          <w:szCs w:val="24"/>
          <w:lang w:val="en-US" w:eastAsia="zh-CN"/>
        </w:rPr>
        <w:t>会泽云能投新能源开发有限公司</w:t>
      </w:r>
    </w:p>
    <w:p w14:paraId="220FE4C3">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法定代表人或委托代理人（签字）：</w:t>
      </w:r>
    </w:p>
    <w:p w14:paraId="7A2B934E">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通讯地址：</w:t>
      </w:r>
      <w:r>
        <w:rPr>
          <w:rFonts w:hint="eastAsia" w:ascii="宋体" w:hAnsi="宋体" w:eastAsia="宋体" w:cs="宋体"/>
          <w:spacing w:val="0"/>
          <w:w w:val="100"/>
          <w:kern w:val="2"/>
          <w:position w:val="0"/>
          <w:sz w:val="24"/>
          <w:szCs w:val="24"/>
          <w:shd w:val="clear"/>
          <w:lang w:eastAsia="zh-CN" w:bidi="ar-SA"/>
        </w:rPr>
        <w:t>会泽县大海乡大海梁子风电场升压站</w:t>
      </w:r>
    </w:p>
    <w:p w14:paraId="22EE35B0">
      <w:pPr>
        <w:spacing w:beforeLines="0" w:afterLines="0" w:line="460" w:lineRule="exact"/>
        <w:ind w:firstLine="480" w:firstLineChars="200"/>
        <w:rPr>
          <w:rFonts w:hint="eastAsia" w:ascii="宋体" w:hAnsi="宋体" w:eastAsia="宋体" w:cs="宋体"/>
          <w:spacing w:val="0"/>
          <w:w w:val="100"/>
          <w:kern w:val="2"/>
          <w:position w:val="0"/>
          <w:sz w:val="24"/>
          <w:szCs w:val="24"/>
          <w:shd w:val="clear"/>
          <w:lang w:val="en-US" w:eastAsia="en-US" w:bidi="ar-SA"/>
        </w:rPr>
      </w:pPr>
      <w:r>
        <w:rPr>
          <w:rFonts w:hint="eastAsia" w:ascii="宋体" w:hAnsi="宋体" w:eastAsia="宋体" w:cs="宋体"/>
          <w:sz w:val="24"/>
          <w:szCs w:val="24"/>
        </w:rPr>
        <w:t>联系人及电话：</w:t>
      </w:r>
      <w:r>
        <w:rPr>
          <w:rFonts w:hint="eastAsia" w:ascii="宋体" w:hAnsi="宋体" w:eastAsia="宋体" w:cs="宋体"/>
          <w:spacing w:val="0"/>
          <w:w w:val="100"/>
          <w:kern w:val="2"/>
          <w:position w:val="0"/>
          <w:sz w:val="24"/>
          <w:szCs w:val="24"/>
          <w:shd w:val="clear"/>
          <w:lang w:val="en-US" w:eastAsia="en-US" w:bidi="ar-SA"/>
        </w:rPr>
        <w:t>0874-5689552</w:t>
      </w:r>
    </w:p>
    <w:p w14:paraId="6AC85AB1">
      <w:pPr>
        <w:keepNext w:val="0"/>
        <w:keepLines w:val="0"/>
        <w:shd w:val="clear"/>
        <w:bidi w:val="0"/>
        <w:spacing w:before="0" w:beforeLines="0" w:after="0" w:afterLines="0" w:line="460" w:lineRule="exact"/>
        <w:ind w:left="0" w:right="0" w:firstLine="480" w:firstLineChars="200"/>
        <w:jc w:val="left"/>
        <w:rPr>
          <w:rFonts w:hint="eastAsia" w:ascii="宋体" w:hAnsi="宋体" w:eastAsia="宋体" w:cs="宋体"/>
          <w:spacing w:val="0"/>
          <w:w w:val="100"/>
          <w:kern w:val="2"/>
          <w:position w:val="0"/>
          <w:sz w:val="24"/>
          <w:szCs w:val="24"/>
          <w:shd w:val="clear"/>
          <w:lang w:eastAsia="zh-CN" w:bidi="ar-SA"/>
        </w:rPr>
      </w:pPr>
      <w:r>
        <w:rPr>
          <w:rFonts w:hint="eastAsia" w:ascii="宋体" w:hAnsi="宋体" w:eastAsia="宋体" w:cs="宋体"/>
          <w:spacing w:val="0"/>
          <w:w w:val="100"/>
          <w:kern w:val="2"/>
          <w:position w:val="0"/>
          <w:sz w:val="24"/>
          <w:szCs w:val="24"/>
          <w:shd w:val="clear"/>
          <w:lang w:eastAsia="zh-CN" w:bidi="ar-SA"/>
        </w:rPr>
        <w:t>开户行：中国建设银行股份有限公司会泽支行</w:t>
      </w:r>
    </w:p>
    <w:p w14:paraId="7751447D">
      <w:pPr>
        <w:keepNext w:val="0"/>
        <w:keepLines w:val="0"/>
        <w:shd w:val="clear"/>
        <w:bidi w:val="0"/>
        <w:spacing w:before="0" w:beforeLines="0" w:after="0" w:afterLines="0" w:line="460" w:lineRule="exact"/>
        <w:ind w:left="0" w:right="0" w:firstLine="480" w:firstLineChars="200"/>
        <w:jc w:val="left"/>
        <w:rPr>
          <w:rFonts w:hint="eastAsia" w:ascii="宋体" w:hAnsi="宋体" w:eastAsia="宋体" w:cs="宋体"/>
          <w:spacing w:val="0"/>
          <w:w w:val="100"/>
          <w:kern w:val="2"/>
          <w:position w:val="0"/>
          <w:sz w:val="24"/>
          <w:szCs w:val="24"/>
          <w:shd w:val="clear"/>
          <w:lang w:eastAsia="zh-CN" w:bidi="ar-SA"/>
        </w:rPr>
      </w:pPr>
      <w:r>
        <w:rPr>
          <w:rFonts w:hint="eastAsia" w:ascii="宋体" w:hAnsi="宋体" w:eastAsia="宋体" w:cs="宋体"/>
          <w:spacing w:val="0"/>
          <w:w w:val="100"/>
          <w:kern w:val="2"/>
          <w:position w:val="0"/>
          <w:sz w:val="24"/>
          <w:szCs w:val="24"/>
          <w:shd w:val="clear"/>
          <w:lang w:eastAsia="zh-CN" w:bidi="ar-SA"/>
        </w:rPr>
        <w:t>账号:53001647836051006589</w:t>
      </w:r>
    </w:p>
    <w:p w14:paraId="1B96BDFF">
      <w:pPr>
        <w:pStyle w:val="2"/>
        <w:rPr>
          <w:rFonts w:hint="eastAsia"/>
        </w:rPr>
      </w:pPr>
    </w:p>
    <w:p w14:paraId="2F3384D4">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签订时间：</w:t>
      </w:r>
    </w:p>
    <w:p w14:paraId="3381BB31">
      <w:pPr>
        <w:spacing w:beforeLines="0" w:afterLines="0" w:line="460" w:lineRule="exact"/>
        <w:ind w:firstLine="480" w:firstLineChars="200"/>
        <w:rPr>
          <w:rFonts w:hint="eastAsia" w:ascii="宋体" w:hAnsi="宋体" w:eastAsia="宋体" w:cs="宋体"/>
          <w:sz w:val="24"/>
          <w:szCs w:val="24"/>
        </w:rPr>
      </w:pPr>
    </w:p>
    <w:p w14:paraId="667F2261">
      <w:pPr>
        <w:pStyle w:val="45"/>
        <w:spacing w:beforeLines="0" w:afterLines="0" w:line="460" w:lineRule="exact"/>
        <w:rPr>
          <w:rFonts w:hint="eastAsia" w:ascii="宋体" w:hAnsi="宋体" w:eastAsia="宋体" w:cs="宋体"/>
        </w:rPr>
      </w:pPr>
    </w:p>
    <w:p w14:paraId="3E5D28DE">
      <w:pPr>
        <w:spacing w:beforeLines="0" w:afterLines="0" w:line="46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乙方（盖章）：</w:t>
      </w:r>
    </w:p>
    <w:p w14:paraId="62995937">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法定代表人或委托代理人（签字）：</w:t>
      </w:r>
    </w:p>
    <w:p w14:paraId="6BC30E61">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通讯地址：</w:t>
      </w:r>
    </w:p>
    <w:p w14:paraId="6B7299F7">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联系人及电话：</w:t>
      </w:r>
    </w:p>
    <w:p w14:paraId="57F5BF20">
      <w:pPr>
        <w:keepNext w:val="0"/>
        <w:keepLines w:val="0"/>
        <w:shd w:val="clear"/>
        <w:bidi w:val="0"/>
        <w:spacing w:before="0" w:beforeLines="0" w:after="0" w:afterLines="0" w:line="460" w:lineRule="exact"/>
        <w:ind w:left="0" w:right="0" w:firstLine="480" w:firstLineChars="200"/>
        <w:jc w:val="left"/>
        <w:rPr>
          <w:rFonts w:hint="eastAsia" w:ascii="宋体" w:hAnsi="宋体" w:eastAsia="宋体" w:cs="宋体"/>
          <w:spacing w:val="0"/>
          <w:w w:val="100"/>
          <w:kern w:val="2"/>
          <w:position w:val="0"/>
          <w:sz w:val="24"/>
          <w:szCs w:val="24"/>
          <w:shd w:val="clear"/>
          <w:lang w:eastAsia="zh-CN" w:bidi="ar-SA"/>
        </w:rPr>
      </w:pPr>
      <w:r>
        <w:rPr>
          <w:rFonts w:hint="eastAsia" w:ascii="宋体" w:hAnsi="宋体" w:eastAsia="宋体" w:cs="宋体"/>
          <w:spacing w:val="0"/>
          <w:w w:val="100"/>
          <w:kern w:val="2"/>
          <w:position w:val="0"/>
          <w:sz w:val="24"/>
          <w:szCs w:val="24"/>
          <w:shd w:val="clear"/>
          <w:lang w:eastAsia="zh-CN" w:bidi="ar-SA"/>
        </w:rPr>
        <w:t>开户行：</w:t>
      </w:r>
    </w:p>
    <w:p w14:paraId="7F4AB9FF">
      <w:pPr>
        <w:keepNext w:val="0"/>
        <w:keepLines w:val="0"/>
        <w:shd w:val="clear"/>
        <w:bidi w:val="0"/>
        <w:spacing w:before="0" w:beforeLines="0" w:after="0" w:afterLines="0" w:line="460" w:lineRule="exact"/>
        <w:ind w:left="0" w:right="0" w:firstLine="480" w:firstLineChars="200"/>
        <w:jc w:val="left"/>
        <w:rPr>
          <w:rFonts w:hint="eastAsia" w:ascii="宋体" w:hAnsi="宋体" w:eastAsia="宋体" w:cs="宋体"/>
          <w:spacing w:val="0"/>
          <w:w w:val="100"/>
          <w:kern w:val="2"/>
          <w:position w:val="0"/>
          <w:sz w:val="24"/>
          <w:szCs w:val="24"/>
          <w:shd w:val="clear"/>
          <w:lang w:eastAsia="zh-CN" w:bidi="ar-SA"/>
        </w:rPr>
      </w:pPr>
      <w:r>
        <w:rPr>
          <w:rFonts w:hint="eastAsia" w:ascii="宋体" w:hAnsi="宋体" w:eastAsia="宋体" w:cs="宋体"/>
          <w:spacing w:val="0"/>
          <w:w w:val="100"/>
          <w:kern w:val="2"/>
          <w:position w:val="0"/>
          <w:sz w:val="24"/>
          <w:szCs w:val="24"/>
          <w:shd w:val="clear"/>
          <w:lang w:eastAsia="zh-CN" w:bidi="ar-SA"/>
        </w:rPr>
        <w:t>账号:</w:t>
      </w:r>
    </w:p>
    <w:p w14:paraId="3BB40C0B">
      <w:pPr>
        <w:pStyle w:val="2"/>
        <w:rPr>
          <w:rFonts w:hint="eastAsia"/>
        </w:rPr>
      </w:pPr>
    </w:p>
    <w:p w14:paraId="590F0A06">
      <w:pPr>
        <w:spacing w:beforeLines="0" w:afterLines="0"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签订时间：</w:t>
      </w:r>
      <w:bookmarkEnd w:id="316"/>
      <w:bookmarkEnd w:id="317"/>
    </w:p>
    <w:p w14:paraId="5D5979CC">
      <w:pPr>
        <w:spacing w:line="360" w:lineRule="auto"/>
        <w:rPr>
          <w:b/>
          <w:color w:val="000000" w:themeColor="text1"/>
          <w:sz w:val="28"/>
          <w14:textFill>
            <w14:solidFill>
              <w14:schemeClr w14:val="tx1"/>
            </w14:solidFill>
          </w14:textFill>
        </w:rPr>
      </w:pPr>
    </w:p>
    <w:p w14:paraId="694875F7">
      <w:pPr>
        <w:pStyle w:val="2"/>
      </w:pPr>
    </w:p>
    <w:p w14:paraId="1BE272A7">
      <w:pPr>
        <w:pStyle w:val="2"/>
      </w:pPr>
    </w:p>
    <w:p w14:paraId="5955360D">
      <w:pPr>
        <w:pStyle w:val="2"/>
      </w:pPr>
    </w:p>
    <w:p w14:paraId="35077235">
      <w:pPr>
        <w:pStyle w:val="2"/>
      </w:pPr>
    </w:p>
    <w:p w14:paraId="5091CD53">
      <w:pPr>
        <w:pStyle w:val="2"/>
      </w:pPr>
    </w:p>
    <w:p w14:paraId="047ECE3C">
      <w:pPr>
        <w:pStyle w:val="42"/>
      </w:pPr>
      <w:r>
        <w:rPr>
          <w:rFonts w:hint="eastAsia"/>
        </w:rPr>
        <w:t>第四</w:t>
      </w:r>
      <w:r>
        <w:t>章</w:t>
      </w:r>
      <w:r>
        <w:rPr>
          <w:rFonts w:hint="eastAsia"/>
        </w:rPr>
        <w:t xml:space="preserve"> </w:t>
      </w:r>
      <w:r>
        <w:t xml:space="preserve"> 谈判申请文件</w:t>
      </w:r>
      <w:bookmarkEnd w:id="300"/>
      <w:r>
        <w:rPr>
          <w:rFonts w:hint="eastAsia"/>
        </w:rPr>
        <w:t>格式</w:t>
      </w:r>
      <w:bookmarkEnd w:id="301"/>
      <w:bookmarkEnd w:id="302"/>
      <w:bookmarkEnd w:id="303"/>
      <w:bookmarkEnd w:id="304"/>
      <w:bookmarkEnd w:id="305"/>
      <w:bookmarkEnd w:id="306"/>
      <w:bookmarkEnd w:id="307"/>
      <w:bookmarkEnd w:id="308"/>
      <w:bookmarkEnd w:id="309"/>
      <w:bookmarkEnd w:id="310"/>
      <w:bookmarkEnd w:id="311"/>
    </w:p>
    <w:p w14:paraId="0FBA888D">
      <w:pPr>
        <w:spacing w:line="360" w:lineRule="auto"/>
      </w:pPr>
      <w:bookmarkStart w:id="318" w:name="_Toc317688899"/>
      <w:bookmarkStart w:id="319" w:name="_Toc261778021"/>
      <w:bookmarkStart w:id="320" w:name="_Toc58941270"/>
      <w:bookmarkStart w:id="321" w:name="_Toc308708470"/>
    </w:p>
    <w:p w14:paraId="021537E8"/>
    <w:p w14:paraId="030E78FB"/>
    <w:p w14:paraId="5D43E36A">
      <w:pPr>
        <w:jc w:val="center"/>
        <w:rPr>
          <w:rFonts w:hint="eastAsia" w:hAnsi="宋体" w:cs="楷体"/>
          <w:b/>
          <w:kern w:val="0"/>
          <w:sz w:val="52"/>
          <w:szCs w:val="52"/>
        </w:rPr>
      </w:pPr>
      <w:r>
        <w:rPr>
          <w:rFonts w:hint="eastAsia" w:hAnsi="宋体" w:cs="楷体"/>
          <w:b/>
          <w:kern w:val="0"/>
          <w:sz w:val="52"/>
          <w:szCs w:val="52"/>
        </w:rPr>
        <w:t>会泽云能投新能源开发有限公司</w:t>
      </w:r>
    </w:p>
    <w:p w14:paraId="10784D1F">
      <w:pPr>
        <w:jc w:val="center"/>
        <w:rPr>
          <w:rFonts w:hint="eastAsia" w:hAnsi="宋体" w:cs="楷体"/>
          <w:b/>
          <w:kern w:val="0"/>
          <w:sz w:val="52"/>
          <w:szCs w:val="52"/>
        </w:rPr>
      </w:pPr>
      <w:r>
        <w:rPr>
          <w:rFonts w:hint="eastAsia" w:hAnsi="宋体" w:cs="楷体"/>
          <w:b/>
          <w:kern w:val="0"/>
          <w:sz w:val="52"/>
          <w:szCs w:val="52"/>
        </w:rPr>
        <w:t>曲靖会泽县大竹山、紧风口、五星风电场夜间迁徙鸟类及黑颈鹤生态现状调查</w:t>
      </w:r>
    </w:p>
    <w:p w14:paraId="72335482">
      <w:pPr>
        <w:jc w:val="center"/>
      </w:pPr>
      <w:r>
        <w:rPr>
          <w:rFonts w:hint="eastAsia" w:hAnsi="宋体" w:cs="楷体"/>
          <w:b/>
          <w:kern w:val="0"/>
          <w:sz w:val="52"/>
          <w:szCs w:val="52"/>
        </w:rPr>
        <w:t>技术服务</w:t>
      </w:r>
    </w:p>
    <w:p w14:paraId="363DEC8C"/>
    <w:p w14:paraId="00A8914D">
      <w:pPr>
        <w:tabs>
          <w:tab w:val="left" w:pos="8380"/>
        </w:tabs>
      </w:pPr>
      <w:r>
        <w:tab/>
      </w:r>
    </w:p>
    <w:p w14:paraId="5DDAF3AA"/>
    <w:p w14:paraId="33C29F8B"/>
    <w:p w14:paraId="4C6F742F">
      <w:pPr>
        <w:spacing w:line="360" w:lineRule="auto"/>
        <w:jc w:val="center"/>
        <w:rPr>
          <w:rFonts w:hint="eastAsia" w:ascii="新宋体" w:hAnsi="新宋体" w:eastAsia="新宋体"/>
          <w:b/>
          <w:bCs/>
          <w:sz w:val="72"/>
          <w:szCs w:val="72"/>
        </w:rPr>
      </w:pPr>
      <w:r>
        <w:rPr>
          <w:rFonts w:hint="eastAsia" w:ascii="新宋体" w:hAnsi="新宋体" w:eastAsia="新宋体"/>
          <w:b/>
          <w:bCs/>
          <w:sz w:val="72"/>
          <w:szCs w:val="72"/>
        </w:rPr>
        <w:t>竞争性谈判响应文件</w:t>
      </w:r>
    </w:p>
    <w:p w14:paraId="6AC8FCFF">
      <w:pPr>
        <w:pStyle w:val="26"/>
        <w:rPr>
          <w:rFonts w:hint="eastAsia" w:ascii="新宋体" w:hAnsi="新宋体" w:eastAsia="新宋体"/>
          <w:b/>
          <w:bCs/>
          <w:sz w:val="72"/>
          <w:szCs w:val="72"/>
        </w:rPr>
      </w:pPr>
    </w:p>
    <w:p w14:paraId="3B9EBF3E">
      <w:pPr>
        <w:pStyle w:val="26"/>
        <w:rPr>
          <w:rFonts w:hint="eastAsia" w:ascii="新宋体" w:hAnsi="新宋体" w:eastAsia="新宋体"/>
          <w:b/>
          <w:bCs/>
          <w:sz w:val="72"/>
          <w:szCs w:val="72"/>
        </w:rPr>
      </w:pPr>
    </w:p>
    <w:p w14:paraId="541B8A0F">
      <w:pPr>
        <w:pStyle w:val="26"/>
        <w:spacing w:line="360" w:lineRule="auto"/>
        <w:ind w:firstLine="600" w:firstLineChars="250"/>
        <w:rPr>
          <w:rFonts w:ascii="Times New Roman"/>
          <w:sz w:val="24"/>
        </w:rPr>
      </w:pPr>
    </w:p>
    <w:p w14:paraId="3F8C47CD">
      <w:pPr>
        <w:pStyle w:val="26"/>
        <w:spacing w:line="360" w:lineRule="auto"/>
        <w:ind w:firstLine="1500" w:firstLineChars="500"/>
        <w:rPr>
          <w:rFonts w:ascii="Times New Roman"/>
          <w:sz w:val="30"/>
          <w:szCs w:val="30"/>
          <w:u w:val="single"/>
        </w:rPr>
      </w:pPr>
      <w:r>
        <w:rPr>
          <w:rFonts w:hint="eastAsia" w:ascii="Times New Roman"/>
          <w:sz w:val="30"/>
          <w:szCs w:val="30"/>
        </w:rPr>
        <w:t>谈判申请</w:t>
      </w:r>
      <w:r>
        <w:rPr>
          <w:rFonts w:ascii="Times New Roman"/>
          <w:sz w:val="30"/>
          <w:szCs w:val="30"/>
        </w:rPr>
        <w:t>人：</w:t>
      </w:r>
      <w:r>
        <w:rPr>
          <w:rFonts w:hint="eastAsia" w:ascii="Times New Roman"/>
          <w:sz w:val="30"/>
          <w:szCs w:val="30"/>
          <w:u w:val="single"/>
        </w:rPr>
        <w:t xml:space="preserve">            </w:t>
      </w:r>
      <w:r>
        <w:rPr>
          <w:rFonts w:ascii="Times New Roman"/>
          <w:sz w:val="30"/>
          <w:szCs w:val="30"/>
          <w:u w:val="single"/>
        </w:rPr>
        <w:t>(单位公章)</w:t>
      </w:r>
    </w:p>
    <w:p w14:paraId="03AB61F6">
      <w:pPr>
        <w:rPr>
          <w:sz w:val="30"/>
          <w:szCs w:val="30"/>
        </w:rPr>
      </w:pPr>
    </w:p>
    <w:p w14:paraId="60D9CFB7">
      <w:pPr>
        <w:pStyle w:val="26"/>
        <w:spacing w:line="360" w:lineRule="auto"/>
        <w:ind w:firstLine="1500" w:firstLineChars="500"/>
        <w:rPr>
          <w:rFonts w:ascii="Times New Roman"/>
          <w:sz w:val="30"/>
          <w:szCs w:val="30"/>
        </w:rPr>
      </w:pPr>
      <w:r>
        <w:rPr>
          <w:rFonts w:ascii="Times New Roman"/>
          <w:sz w:val="30"/>
          <w:szCs w:val="30"/>
        </w:rPr>
        <w:t>法定代表人或其委托代理人：</w:t>
      </w:r>
      <w:r>
        <w:rPr>
          <w:rFonts w:hint="eastAsia" w:ascii="Times New Roman"/>
          <w:sz w:val="30"/>
          <w:szCs w:val="30"/>
          <w:u w:val="single"/>
        </w:rPr>
        <w:t xml:space="preserve">           </w:t>
      </w:r>
      <w:r>
        <w:rPr>
          <w:rFonts w:ascii="Times New Roman"/>
          <w:sz w:val="30"/>
          <w:szCs w:val="30"/>
        </w:rPr>
        <w:t>（签字）</w:t>
      </w:r>
    </w:p>
    <w:p w14:paraId="1F0285E9"/>
    <w:p w14:paraId="3ED7FABC">
      <w:pPr>
        <w:pStyle w:val="26"/>
        <w:spacing w:line="360" w:lineRule="auto"/>
        <w:ind w:firstLine="1500" w:firstLineChars="500"/>
        <w:rPr>
          <w:rFonts w:hint="eastAsia" w:hAnsi="宋体"/>
          <w:szCs w:val="21"/>
        </w:rPr>
      </w:pPr>
      <w:r>
        <w:rPr>
          <w:rFonts w:hint="eastAsia"/>
          <w:sz w:val="30"/>
          <w:szCs w:val="30"/>
        </w:rPr>
        <w:t xml:space="preserve">日  期：      </w:t>
      </w:r>
      <w:r>
        <w:rPr>
          <w:sz w:val="30"/>
          <w:szCs w:val="30"/>
        </w:rPr>
        <w:t>年</w:t>
      </w:r>
      <w:r>
        <w:rPr>
          <w:rFonts w:hint="eastAsia"/>
          <w:sz w:val="30"/>
          <w:szCs w:val="30"/>
        </w:rPr>
        <w:t xml:space="preserve">      </w:t>
      </w:r>
      <w:r>
        <w:rPr>
          <w:sz w:val="30"/>
          <w:szCs w:val="30"/>
        </w:rPr>
        <w:t>月</w:t>
      </w:r>
      <w:r>
        <w:rPr>
          <w:rFonts w:hint="eastAsia"/>
          <w:sz w:val="30"/>
          <w:szCs w:val="30"/>
        </w:rPr>
        <w:t xml:space="preserve">      </w:t>
      </w:r>
      <w:r>
        <w:rPr>
          <w:sz w:val="30"/>
          <w:szCs w:val="30"/>
        </w:rPr>
        <w:t>日</w:t>
      </w:r>
      <w:r>
        <w:rPr>
          <w:rFonts w:hAnsi="宋体"/>
          <w:szCs w:val="21"/>
        </w:rPr>
        <w:br w:type="page"/>
      </w:r>
    </w:p>
    <w:p w14:paraId="7EBAD5E2">
      <w:pPr>
        <w:pStyle w:val="5"/>
        <w:ind w:firstLine="643"/>
        <w:rPr>
          <w:rFonts w:hint="eastAsia"/>
        </w:rPr>
      </w:pPr>
      <w:bookmarkStart w:id="322" w:name="_Toc11442"/>
      <w:bookmarkStart w:id="323" w:name="_Toc2194"/>
      <w:bookmarkStart w:id="324" w:name="_Toc9472"/>
      <w:bookmarkStart w:id="325" w:name="_Toc28542"/>
      <w:bookmarkStart w:id="326" w:name="_Toc13130"/>
      <w:bookmarkStart w:id="327" w:name="_Toc13182"/>
      <w:bookmarkStart w:id="328" w:name="_Toc25527"/>
      <w:bookmarkStart w:id="329" w:name="_Toc9449"/>
      <w:bookmarkStart w:id="330" w:name="_Toc13001"/>
      <w:bookmarkStart w:id="331" w:name="_Toc55229800"/>
      <w:bookmarkStart w:id="332" w:name="_Toc55310068"/>
      <w:bookmarkStart w:id="333" w:name="_Toc23338"/>
      <w:bookmarkStart w:id="334" w:name="_Toc55303755"/>
      <w:bookmarkStart w:id="335" w:name="_Toc440110294"/>
      <w:bookmarkStart w:id="336" w:name="_Toc17407"/>
      <w:bookmarkStart w:id="337" w:name="_Toc23101"/>
      <w:r>
        <w:rPr>
          <w:rFonts w:hint="eastAsia"/>
        </w:rPr>
        <w:t>一、商务部分</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60AC4C44">
      <w:pPr>
        <w:pStyle w:val="5"/>
        <w:ind w:firstLine="643"/>
        <w:rPr>
          <w:rFonts w:hint="eastAsia" w:eastAsia="宋体" w:cs="宋体"/>
        </w:rPr>
      </w:pPr>
      <w:bookmarkStart w:id="338" w:name="_Toc439554165"/>
      <w:bookmarkStart w:id="339" w:name="_Toc435803790"/>
      <w:bookmarkStart w:id="340" w:name="_Toc19689"/>
      <w:bookmarkStart w:id="341" w:name="_Toc5802"/>
      <w:bookmarkStart w:id="342" w:name="_Toc27175"/>
      <w:bookmarkStart w:id="343" w:name="_Toc5228"/>
      <w:bookmarkStart w:id="344" w:name="_Toc12919"/>
      <w:bookmarkStart w:id="345" w:name="_Toc12751"/>
      <w:bookmarkStart w:id="346" w:name="_Toc26374"/>
      <w:bookmarkStart w:id="347" w:name="_Toc30173"/>
      <w:bookmarkStart w:id="348" w:name="_Toc29442"/>
      <w:bookmarkStart w:id="349" w:name="_Toc29468"/>
      <w:bookmarkStart w:id="350" w:name="_Toc2374"/>
      <w:bookmarkStart w:id="351" w:name="_Toc440110295"/>
      <w:bookmarkStart w:id="352" w:name="_Toc55310069"/>
      <w:bookmarkStart w:id="353" w:name="_Toc19241"/>
      <w:bookmarkStart w:id="354" w:name="_Toc55303756"/>
      <w:r>
        <w:rPr>
          <w:rFonts w:hint="eastAsia" w:eastAsia="宋体" w:cs="宋体"/>
        </w:rPr>
        <w:t>（一）</w:t>
      </w:r>
      <w:bookmarkEnd w:id="338"/>
      <w:bookmarkEnd w:id="339"/>
      <w:r>
        <w:rPr>
          <w:rFonts w:hint="eastAsia" w:eastAsia="宋体" w:cs="宋体"/>
        </w:rPr>
        <w:t>报价一览表</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14:paraId="4CF6AEA2">
      <w:pPr>
        <w:spacing w:line="360" w:lineRule="auto"/>
        <w:ind w:firstLine="0" w:firstLineChars="0"/>
        <w:rPr>
          <w:rFonts w:hint="eastAsia" w:ascii="宋体" w:hAnsi="宋体"/>
          <w:sz w:val="24"/>
          <w:szCs w:val="24"/>
          <w:highlight w:val="none"/>
          <w:u w:val="single"/>
        </w:rPr>
      </w:pPr>
      <w:r>
        <w:rPr>
          <w:rFonts w:ascii="宋体" w:hAnsi="宋体"/>
          <w:kern w:val="0"/>
          <w:sz w:val="21"/>
          <w:szCs w:val="21"/>
        </w:rPr>
        <w:t>项目名称</w:t>
      </w:r>
      <w:r>
        <w:rPr>
          <w:rFonts w:hint="eastAsia" w:ascii="宋体" w:hAnsi="宋体"/>
          <w:kern w:val="0"/>
          <w:sz w:val="21"/>
          <w:szCs w:val="21"/>
        </w:rPr>
        <w:t>：</w:t>
      </w:r>
      <w:r>
        <w:rPr>
          <w:rFonts w:hint="eastAsia" w:asciiTheme="minorEastAsia" w:hAnsiTheme="minorEastAsia" w:eastAsiaTheme="minorEastAsia" w:cstheme="minorEastAsia"/>
          <w:color w:val="000000"/>
          <w:sz w:val="21"/>
          <w:szCs w:val="21"/>
          <w:highlight w:val="none"/>
          <w:u w:val="single"/>
        </w:rPr>
        <w:t>曲靖会泽县大竹山、紧风口、五星风电场夜间迁徙鸟类及黑颈鹤生态现状调查</w:t>
      </w:r>
      <w:r>
        <w:rPr>
          <w:rFonts w:hint="eastAsia" w:ascii="宋体" w:hAnsi="宋体"/>
          <w:sz w:val="21"/>
          <w:szCs w:val="21"/>
          <w:highlight w:val="none"/>
          <w:u w:val="single"/>
        </w:rPr>
        <w:t>技术服务</w:t>
      </w:r>
      <w:r>
        <w:rPr>
          <w:rFonts w:ascii="宋体" w:hAnsi="宋体"/>
          <w:sz w:val="21"/>
          <w:szCs w:val="21"/>
          <w:highlight w:val="none"/>
          <w:u w:val="single"/>
        </w:rPr>
        <w:t xml:space="preserve">  </w:t>
      </w:r>
    </w:p>
    <w:tbl>
      <w:tblPr>
        <w:tblStyle w:val="47"/>
        <w:tblW w:w="97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3416"/>
        <w:gridCol w:w="2131"/>
        <w:gridCol w:w="3399"/>
      </w:tblGrid>
      <w:tr w14:paraId="48A07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2E966634">
            <w:pPr>
              <w:jc w:val="center"/>
            </w:pPr>
            <w:r>
              <w:rPr>
                <w:rFonts w:hint="eastAsia" w:ascii="宋体" w:hAnsi="宋体"/>
                <w:b/>
                <w:szCs w:val="21"/>
              </w:rPr>
              <w:t>序号</w:t>
            </w:r>
          </w:p>
        </w:tc>
        <w:tc>
          <w:tcPr>
            <w:tcW w:w="3416" w:type="dxa"/>
            <w:vAlign w:val="center"/>
          </w:tcPr>
          <w:p w14:paraId="5ADB9B33">
            <w:pPr>
              <w:jc w:val="center"/>
            </w:pPr>
            <w:r>
              <w:rPr>
                <w:rFonts w:hint="eastAsia" w:ascii="宋体" w:hAnsi="宋体"/>
                <w:b/>
                <w:szCs w:val="21"/>
              </w:rPr>
              <w:t>项目名称</w:t>
            </w:r>
          </w:p>
        </w:tc>
        <w:tc>
          <w:tcPr>
            <w:tcW w:w="2131" w:type="dxa"/>
            <w:vAlign w:val="center"/>
          </w:tcPr>
          <w:p w14:paraId="35DDEA37">
            <w:pPr>
              <w:jc w:val="center"/>
            </w:pPr>
            <w:r>
              <w:rPr>
                <w:rFonts w:hint="eastAsia" w:ascii="宋体" w:hAnsi="宋体"/>
                <w:b/>
                <w:szCs w:val="21"/>
              </w:rPr>
              <w:t>总价(元)</w:t>
            </w:r>
          </w:p>
        </w:tc>
        <w:tc>
          <w:tcPr>
            <w:tcW w:w="3399" w:type="dxa"/>
            <w:vAlign w:val="center"/>
          </w:tcPr>
          <w:p w14:paraId="1D6F0F08">
            <w:pPr>
              <w:jc w:val="center"/>
            </w:pPr>
            <w:r>
              <w:rPr>
                <w:rFonts w:hint="eastAsia" w:ascii="宋体" w:hAnsi="宋体"/>
                <w:b/>
                <w:szCs w:val="21"/>
              </w:rPr>
              <w:t>备注</w:t>
            </w:r>
          </w:p>
        </w:tc>
      </w:tr>
      <w:tr w14:paraId="5717F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4E324C80">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kern w:val="0"/>
                <w:szCs w:val="21"/>
              </w:rPr>
              <w:t>1</w:t>
            </w:r>
          </w:p>
        </w:tc>
        <w:tc>
          <w:tcPr>
            <w:tcW w:w="3416" w:type="dxa"/>
            <w:vAlign w:val="center"/>
          </w:tcPr>
          <w:p w14:paraId="7AADAF80">
            <w:pPr>
              <w:jc w:val="center"/>
              <w:rPr>
                <w:rFonts w:hint="eastAsia" w:asciiTheme="minorEastAsia" w:hAnsiTheme="minorEastAsia" w:eastAsiaTheme="minorEastAsia" w:cstheme="minorEastAsia"/>
                <w:szCs w:val="21"/>
              </w:rPr>
            </w:pPr>
          </w:p>
        </w:tc>
        <w:tc>
          <w:tcPr>
            <w:tcW w:w="2131" w:type="dxa"/>
            <w:vAlign w:val="center"/>
          </w:tcPr>
          <w:p w14:paraId="7432BC01">
            <w:pPr>
              <w:jc w:val="center"/>
              <w:rPr>
                <w:rFonts w:hint="eastAsia" w:asciiTheme="minorEastAsia" w:hAnsiTheme="minorEastAsia" w:eastAsiaTheme="minorEastAsia" w:cstheme="minorEastAsia"/>
                <w:szCs w:val="21"/>
              </w:rPr>
            </w:pPr>
          </w:p>
        </w:tc>
        <w:tc>
          <w:tcPr>
            <w:tcW w:w="3399" w:type="dxa"/>
            <w:vAlign w:val="center"/>
          </w:tcPr>
          <w:p w14:paraId="596371F7">
            <w:pPr>
              <w:pStyle w:val="6"/>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增值税税率</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w:t>
            </w:r>
          </w:p>
        </w:tc>
      </w:tr>
      <w:tr w14:paraId="34B44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4D7D1E77">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kern w:val="0"/>
                <w:szCs w:val="21"/>
              </w:rPr>
              <w:t>2</w:t>
            </w:r>
          </w:p>
        </w:tc>
        <w:tc>
          <w:tcPr>
            <w:tcW w:w="3416" w:type="dxa"/>
            <w:vAlign w:val="center"/>
          </w:tcPr>
          <w:p w14:paraId="5406A8B3">
            <w:pPr>
              <w:jc w:val="center"/>
              <w:rPr>
                <w:rFonts w:hint="eastAsia" w:asciiTheme="minorEastAsia" w:hAnsiTheme="minorEastAsia" w:eastAsiaTheme="minorEastAsia" w:cstheme="minorEastAsia"/>
                <w:szCs w:val="21"/>
              </w:rPr>
            </w:pPr>
          </w:p>
        </w:tc>
        <w:tc>
          <w:tcPr>
            <w:tcW w:w="2131" w:type="dxa"/>
            <w:vAlign w:val="center"/>
          </w:tcPr>
          <w:p w14:paraId="1E82C354">
            <w:pPr>
              <w:jc w:val="center"/>
              <w:rPr>
                <w:rFonts w:hint="eastAsia" w:asciiTheme="minorEastAsia" w:hAnsiTheme="minorEastAsia" w:eastAsiaTheme="minorEastAsia" w:cstheme="minorEastAsia"/>
                <w:szCs w:val="21"/>
              </w:rPr>
            </w:pPr>
          </w:p>
        </w:tc>
        <w:tc>
          <w:tcPr>
            <w:tcW w:w="3399" w:type="dxa"/>
            <w:vAlign w:val="center"/>
          </w:tcPr>
          <w:p w14:paraId="198C415D">
            <w:pPr>
              <w:pStyle w:val="6"/>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增值税税率</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w:t>
            </w:r>
          </w:p>
        </w:tc>
      </w:tr>
      <w:tr w14:paraId="444DC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038AAB13">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kern w:val="0"/>
                <w:szCs w:val="21"/>
              </w:rPr>
              <w:t>3</w:t>
            </w:r>
          </w:p>
        </w:tc>
        <w:tc>
          <w:tcPr>
            <w:tcW w:w="3416" w:type="dxa"/>
            <w:vAlign w:val="center"/>
          </w:tcPr>
          <w:p w14:paraId="79D1A827">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kern w:val="0"/>
                <w:szCs w:val="21"/>
              </w:rPr>
              <w:t>工期承诺</w:t>
            </w:r>
          </w:p>
        </w:tc>
        <w:tc>
          <w:tcPr>
            <w:tcW w:w="2131" w:type="dxa"/>
            <w:vAlign w:val="center"/>
          </w:tcPr>
          <w:p w14:paraId="7B2CDF78">
            <w:pPr>
              <w:jc w:val="center"/>
              <w:rPr>
                <w:rFonts w:hint="eastAsia" w:asciiTheme="minorEastAsia" w:hAnsiTheme="minorEastAsia" w:eastAsiaTheme="minorEastAsia" w:cstheme="minorEastAsia"/>
                <w:szCs w:val="21"/>
              </w:rPr>
            </w:pPr>
          </w:p>
        </w:tc>
        <w:tc>
          <w:tcPr>
            <w:tcW w:w="3399" w:type="dxa"/>
            <w:vAlign w:val="center"/>
          </w:tcPr>
          <w:p w14:paraId="0385EFD0">
            <w:pPr>
              <w:pStyle w:val="6"/>
              <w:rPr>
                <w:rFonts w:hint="eastAsia" w:asciiTheme="minorEastAsia" w:hAnsiTheme="minorEastAsia" w:eastAsiaTheme="minorEastAsia" w:cstheme="minorEastAsia"/>
                <w:sz w:val="21"/>
                <w:szCs w:val="21"/>
              </w:rPr>
            </w:pPr>
          </w:p>
        </w:tc>
      </w:tr>
      <w:tr w14:paraId="61613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765A5CC8">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kern w:val="0"/>
                <w:szCs w:val="21"/>
              </w:rPr>
              <w:t>4</w:t>
            </w:r>
          </w:p>
        </w:tc>
        <w:tc>
          <w:tcPr>
            <w:tcW w:w="3416" w:type="dxa"/>
            <w:vAlign w:val="center"/>
          </w:tcPr>
          <w:p w14:paraId="03A656ED">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kern w:val="0"/>
                <w:szCs w:val="21"/>
              </w:rPr>
              <w:t>项目负责人</w:t>
            </w:r>
          </w:p>
        </w:tc>
        <w:tc>
          <w:tcPr>
            <w:tcW w:w="2131" w:type="dxa"/>
            <w:vAlign w:val="center"/>
          </w:tcPr>
          <w:p w14:paraId="1F6175BA">
            <w:pPr>
              <w:jc w:val="center"/>
              <w:rPr>
                <w:rFonts w:hint="eastAsia" w:asciiTheme="minorEastAsia" w:hAnsiTheme="minorEastAsia" w:eastAsiaTheme="minorEastAsia" w:cstheme="minorEastAsia"/>
                <w:szCs w:val="21"/>
              </w:rPr>
            </w:pPr>
          </w:p>
        </w:tc>
        <w:tc>
          <w:tcPr>
            <w:tcW w:w="3399" w:type="dxa"/>
            <w:vAlign w:val="center"/>
          </w:tcPr>
          <w:p w14:paraId="78EE19D0">
            <w:pPr>
              <w:pStyle w:val="6"/>
              <w:rPr>
                <w:rFonts w:hint="eastAsia" w:asciiTheme="minorEastAsia" w:hAnsiTheme="minorEastAsia" w:eastAsiaTheme="minorEastAsia" w:cstheme="minorEastAsia"/>
                <w:sz w:val="21"/>
                <w:szCs w:val="21"/>
              </w:rPr>
            </w:pPr>
          </w:p>
        </w:tc>
      </w:tr>
      <w:tr w14:paraId="71776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69B0FFF3">
            <w:pPr>
              <w:jc w:val="center"/>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5</w:t>
            </w:r>
          </w:p>
        </w:tc>
        <w:tc>
          <w:tcPr>
            <w:tcW w:w="3416" w:type="dxa"/>
            <w:vAlign w:val="center"/>
          </w:tcPr>
          <w:p w14:paraId="4657FF51">
            <w:pPr>
              <w:jc w:val="center"/>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合计总报价</w:t>
            </w:r>
          </w:p>
        </w:tc>
        <w:tc>
          <w:tcPr>
            <w:tcW w:w="2131" w:type="dxa"/>
            <w:vAlign w:val="center"/>
          </w:tcPr>
          <w:p w14:paraId="38EAB1CC">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kern w:val="0"/>
                <w:szCs w:val="21"/>
              </w:rPr>
              <w:t>包干价     元</w:t>
            </w:r>
          </w:p>
        </w:tc>
        <w:tc>
          <w:tcPr>
            <w:tcW w:w="3399" w:type="dxa"/>
            <w:vAlign w:val="center"/>
          </w:tcPr>
          <w:p w14:paraId="1EB3C41D">
            <w:pPr>
              <w:pStyle w:val="6"/>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增值税税率</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w:t>
            </w:r>
          </w:p>
        </w:tc>
      </w:tr>
    </w:tbl>
    <w:p w14:paraId="0BC4CC61">
      <w:pPr>
        <w:rPr>
          <w:rFonts w:hint="eastAsia" w:ascii="宋体" w:hAnsi="宋体" w:cs="宋体" w:eastAsiaTheme="minorEastAsia"/>
          <w:szCs w:val="21"/>
        </w:rPr>
      </w:pPr>
      <w:r>
        <w:rPr>
          <w:rFonts w:hint="eastAsia" w:ascii="宋体" w:hAnsi="宋体" w:cs="宋体" w:eastAsiaTheme="minorEastAsia"/>
          <w:szCs w:val="21"/>
        </w:rPr>
        <w:t>注：1、报价应包括本竞争性谈判发包范围内工作所需的一切费用。</w:t>
      </w:r>
    </w:p>
    <w:p w14:paraId="17E15EB6">
      <w:pPr>
        <w:pStyle w:val="6"/>
      </w:pPr>
    </w:p>
    <w:p w14:paraId="3BFB2BCF">
      <w:pPr>
        <w:pStyle w:val="26"/>
        <w:spacing w:line="320" w:lineRule="exact"/>
        <w:rPr>
          <w:rFonts w:hint="eastAsia" w:hAnsi="宋体"/>
        </w:rPr>
      </w:pPr>
    </w:p>
    <w:p w14:paraId="2DCC66D0">
      <w:pPr>
        <w:pStyle w:val="36"/>
        <w:spacing w:line="360" w:lineRule="auto"/>
        <w:ind w:firstLine="0" w:firstLineChars="0"/>
        <w:rPr>
          <w:rFonts w:hint="eastAsia" w:ascii="宋体" w:hAnsi="宋体" w:cs="宋体"/>
          <w:color w:val="auto"/>
          <w:sz w:val="21"/>
          <w:szCs w:val="21"/>
        </w:rPr>
      </w:pPr>
    </w:p>
    <w:p w14:paraId="1590FF66">
      <w:pPr>
        <w:pStyle w:val="36"/>
        <w:spacing w:line="360" w:lineRule="auto"/>
        <w:ind w:firstLine="315" w:firstLineChars="150"/>
        <w:rPr>
          <w:rFonts w:hint="eastAsia" w:ascii="宋体" w:hAnsi="宋体" w:cs="宋体"/>
          <w:color w:val="auto"/>
          <w:sz w:val="21"/>
          <w:szCs w:val="21"/>
        </w:rPr>
      </w:pPr>
      <w:r>
        <w:rPr>
          <w:rFonts w:hint="eastAsia" w:ascii="宋体" w:hAnsi="宋体" w:cs="宋体"/>
          <w:color w:val="auto"/>
          <w:sz w:val="21"/>
          <w:szCs w:val="21"/>
        </w:rPr>
        <w:t>谈判申请人（单位公章）：</w:t>
      </w:r>
      <w:r>
        <w:rPr>
          <w:rFonts w:ascii="宋体" w:hAnsi="宋体" w:cs="宋体"/>
          <w:color w:val="auto"/>
          <w:sz w:val="21"/>
          <w:szCs w:val="21"/>
          <w:u w:val="single"/>
        </w:rPr>
        <w:t xml:space="preserve">                                </w:t>
      </w:r>
    </w:p>
    <w:p w14:paraId="76A2AA9E">
      <w:pPr>
        <w:pStyle w:val="36"/>
        <w:spacing w:line="360" w:lineRule="auto"/>
        <w:ind w:firstLine="315" w:firstLineChars="150"/>
        <w:rPr>
          <w:rFonts w:hint="eastAsia" w:ascii="宋体" w:hAnsi="宋体" w:cs="宋体"/>
          <w:color w:val="auto"/>
          <w:sz w:val="21"/>
          <w:szCs w:val="21"/>
        </w:rPr>
      </w:pPr>
      <w:r>
        <w:rPr>
          <w:rFonts w:hint="eastAsia" w:ascii="宋体" w:hAnsi="宋体" w:cs="宋体"/>
          <w:color w:val="auto"/>
          <w:sz w:val="21"/>
          <w:szCs w:val="21"/>
        </w:rPr>
        <w:t xml:space="preserve">                       </w:t>
      </w:r>
    </w:p>
    <w:p w14:paraId="597862F0">
      <w:pPr>
        <w:pStyle w:val="36"/>
        <w:spacing w:line="360" w:lineRule="auto"/>
        <w:ind w:firstLine="315" w:firstLineChars="150"/>
        <w:rPr>
          <w:rFonts w:hint="eastAsia" w:ascii="宋体" w:hAnsi="宋体" w:cs="宋体"/>
          <w:color w:val="auto"/>
          <w:sz w:val="21"/>
          <w:szCs w:val="21"/>
        </w:rPr>
      </w:pPr>
    </w:p>
    <w:p w14:paraId="7A786E9F">
      <w:pPr>
        <w:pStyle w:val="36"/>
        <w:spacing w:line="360" w:lineRule="auto"/>
        <w:ind w:firstLine="315" w:firstLineChars="150"/>
        <w:rPr>
          <w:rFonts w:hint="eastAsia" w:ascii="宋体" w:hAnsi="宋体" w:cs="宋体"/>
          <w:color w:val="auto"/>
          <w:sz w:val="21"/>
          <w:szCs w:val="21"/>
          <w:u w:val="single"/>
        </w:rPr>
      </w:pPr>
      <w:r>
        <w:rPr>
          <w:rFonts w:hint="eastAsia" w:ascii="宋体" w:hAnsi="宋体" w:cs="宋体"/>
          <w:color w:val="auto"/>
          <w:sz w:val="21"/>
          <w:szCs w:val="21"/>
        </w:rPr>
        <w:t>法定代表人或委托代理人（签字或盖章）：</w:t>
      </w:r>
      <w:r>
        <w:rPr>
          <w:rFonts w:ascii="宋体" w:hAnsi="宋体" w:cs="宋体"/>
          <w:color w:val="auto"/>
          <w:sz w:val="21"/>
          <w:szCs w:val="21"/>
          <w:u w:val="single"/>
        </w:rPr>
        <w:t xml:space="preserve">                  </w:t>
      </w:r>
    </w:p>
    <w:p w14:paraId="7938B701">
      <w:pPr>
        <w:pStyle w:val="36"/>
        <w:spacing w:line="360" w:lineRule="auto"/>
        <w:ind w:firstLine="315" w:firstLineChars="150"/>
        <w:rPr>
          <w:rFonts w:hint="eastAsia" w:ascii="宋体" w:hAnsi="宋体" w:cs="宋体"/>
          <w:color w:val="auto"/>
          <w:sz w:val="21"/>
          <w:szCs w:val="21"/>
        </w:rPr>
      </w:pPr>
    </w:p>
    <w:p w14:paraId="0FD19B46">
      <w:pPr>
        <w:pStyle w:val="36"/>
        <w:spacing w:line="360" w:lineRule="auto"/>
        <w:ind w:firstLine="315" w:firstLineChars="150"/>
        <w:rPr>
          <w:rFonts w:hint="eastAsia" w:ascii="宋体" w:hAnsi="宋体" w:cs="宋体"/>
          <w:color w:val="auto"/>
          <w:sz w:val="21"/>
          <w:szCs w:val="21"/>
        </w:rPr>
      </w:pPr>
    </w:p>
    <w:p w14:paraId="773E9448">
      <w:pPr>
        <w:pStyle w:val="36"/>
        <w:spacing w:line="360" w:lineRule="auto"/>
        <w:ind w:firstLine="315" w:firstLineChars="150"/>
        <w:rPr>
          <w:rFonts w:hint="eastAsia" w:ascii="宋体" w:hAnsi="宋体" w:cs="宋体"/>
          <w:color w:val="auto"/>
          <w:sz w:val="21"/>
          <w:szCs w:val="21"/>
        </w:rPr>
      </w:pPr>
      <w:r>
        <w:rPr>
          <w:rFonts w:hint="eastAsia" w:ascii="宋体" w:hAnsi="宋体" w:cs="宋体"/>
          <w:color w:val="auto"/>
          <w:sz w:val="21"/>
          <w:szCs w:val="21"/>
        </w:rPr>
        <w:t>日  期：</w:t>
      </w:r>
      <w:r>
        <w:rPr>
          <w:rFonts w:ascii="宋体" w:hAnsi="宋体" w:cs="宋体"/>
          <w:color w:val="auto"/>
          <w:sz w:val="21"/>
          <w:szCs w:val="21"/>
          <w:u w:val="single"/>
        </w:rPr>
        <w:t xml:space="preserve">       </w:t>
      </w:r>
      <w:r>
        <w:rPr>
          <w:rFonts w:hint="eastAsia" w:ascii="宋体" w:hAnsi="宋体" w:cs="宋体"/>
          <w:color w:val="auto"/>
          <w:sz w:val="21"/>
          <w:szCs w:val="21"/>
        </w:rPr>
        <w:t>年</w:t>
      </w:r>
      <w:r>
        <w:rPr>
          <w:rFonts w:ascii="宋体" w:hAnsi="宋体" w:cs="宋体"/>
          <w:color w:val="auto"/>
          <w:sz w:val="21"/>
          <w:szCs w:val="21"/>
          <w:u w:val="single"/>
        </w:rPr>
        <w:t xml:space="preserve">       </w:t>
      </w:r>
      <w:r>
        <w:rPr>
          <w:rFonts w:hint="eastAsia" w:ascii="宋体" w:hAnsi="宋体" w:cs="宋体"/>
          <w:color w:val="auto"/>
          <w:sz w:val="21"/>
          <w:szCs w:val="21"/>
        </w:rPr>
        <w:t>月</w:t>
      </w:r>
      <w:r>
        <w:rPr>
          <w:rFonts w:ascii="宋体" w:hAnsi="宋体" w:cs="宋体"/>
          <w:color w:val="auto"/>
          <w:sz w:val="21"/>
          <w:szCs w:val="21"/>
          <w:u w:val="single"/>
        </w:rPr>
        <w:t xml:space="preserve">       </w:t>
      </w:r>
      <w:r>
        <w:rPr>
          <w:rFonts w:hint="eastAsia" w:ascii="宋体" w:hAnsi="宋体" w:cs="宋体"/>
          <w:color w:val="auto"/>
          <w:sz w:val="21"/>
          <w:szCs w:val="21"/>
        </w:rPr>
        <w:t>日</w:t>
      </w:r>
      <w:bookmarkStart w:id="355" w:name="_Toc440110296"/>
      <w:bookmarkStart w:id="356" w:name="_Toc439554166"/>
      <w:bookmarkStart w:id="357" w:name="_Toc435803791"/>
    </w:p>
    <w:p w14:paraId="36CB95C7">
      <w:pPr>
        <w:widowControl/>
        <w:jc w:val="left"/>
        <w:rPr>
          <w:rFonts w:hint="eastAsia" w:ascii="宋体" w:hAnsi="宋体"/>
          <w:b/>
          <w:bCs/>
          <w:sz w:val="32"/>
          <w:szCs w:val="32"/>
          <w:highlight w:val="yellow"/>
        </w:rPr>
      </w:pPr>
      <w:bookmarkStart w:id="358" w:name="_Toc163"/>
      <w:bookmarkStart w:id="359" w:name="_Toc7465"/>
      <w:bookmarkStart w:id="360" w:name="_Toc14927"/>
      <w:r>
        <w:rPr>
          <w:rFonts w:ascii="宋体" w:hAnsi="宋体"/>
          <w:highlight w:val="yellow"/>
        </w:rPr>
        <w:br w:type="page"/>
      </w:r>
    </w:p>
    <w:p w14:paraId="3B3DC471">
      <w:pPr>
        <w:pStyle w:val="5"/>
        <w:ind w:firstLine="643"/>
        <w:rPr>
          <w:rFonts w:hint="eastAsia" w:eastAsia="宋体" w:cs="宋体"/>
        </w:rPr>
      </w:pPr>
      <w:bookmarkStart w:id="361" w:name="_Toc13584"/>
      <w:bookmarkStart w:id="362" w:name="_Toc55303757"/>
      <w:bookmarkStart w:id="363" w:name="_Toc14291"/>
      <w:bookmarkStart w:id="364" w:name="_Toc30114"/>
      <w:bookmarkStart w:id="365" w:name="_Toc21329"/>
      <w:bookmarkStart w:id="366" w:name="_Toc20858"/>
      <w:bookmarkStart w:id="367" w:name="_Toc55229801"/>
      <w:bookmarkStart w:id="368" w:name="_Toc55310070"/>
      <w:bookmarkStart w:id="369" w:name="_Toc4544"/>
      <w:bookmarkStart w:id="370" w:name="_Toc19225"/>
      <w:bookmarkStart w:id="371" w:name="_Toc13681"/>
      <w:bookmarkStart w:id="372" w:name="_Toc20104"/>
      <w:r>
        <w:rPr>
          <w:rFonts w:hint="eastAsia" w:eastAsia="宋体" w:cs="宋体"/>
        </w:rPr>
        <w:t>（二）谈判申请函</w:t>
      </w:r>
      <w:bookmarkEnd w:id="318"/>
      <w:bookmarkEnd w:id="319"/>
      <w:bookmarkEnd w:id="320"/>
      <w:bookmarkEnd w:id="321"/>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14:paraId="4BA5F206">
      <w:pPr>
        <w:spacing w:line="360" w:lineRule="auto"/>
        <w:jc w:val="center"/>
        <w:rPr>
          <w:rFonts w:hint="eastAsia" w:ascii="宋体" w:hAnsi="宋体"/>
          <w:b/>
          <w:bCs/>
          <w:sz w:val="32"/>
          <w:szCs w:val="32"/>
        </w:rPr>
      </w:pPr>
      <w:r>
        <w:rPr>
          <w:rFonts w:hint="eastAsia" w:ascii="宋体" w:hAnsi="宋体"/>
          <w:b/>
          <w:bCs/>
          <w:sz w:val="32"/>
          <w:szCs w:val="32"/>
        </w:rPr>
        <w:t>谈 判 申 请 函</w:t>
      </w:r>
    </w:p>
    <w:p w14:paraId="3842BB41">
      <w:pPr>
        <w:spacing w:line="360" w:lineRule="auto"/>
        <w:ind w:firstLine="480" w:firstLineChars="200"/>
        <w:rPr>
          <w:rFonts w:hint="eastAsia" w:ascii="宋体" w:hAnsi="宋体"/>
          <w:sz w:val="24"/>
          <w:szCs w:val="24"/>
        </w:rPr>
      </w:pPr>
      <w:r>
        <w:rPr>
          <w:rFonts w:ascii="宋体" w:hAnsi="宋体"/>
          <w:sz w:val="24"/>
          <w:szCs w:val="24"/>
        </w:rPr>
        <w:t>根据</w:t>
      </w:r>
      <w:r>
        <w:rPr>
          <w:rFonts w:hint="eastAsia" w:ascii="宋体" w:hAnsi="宋体"/>
          <w:sz w:val="24"/>
          <w:szCs w:val="24"/>
        </w:rPr>
        <w:t>贵公司的</w:t>
      </w:r>
      <w:r>
        <w:rPr>
          <w:rFonts w:hint="eastAsia" w:asciiTheme="minorEastAsia" w:hAnsiTheme="minorEastAsia" w:eastAsiaTheme="minorEastAsia" w:cstheme="minorEastAsia"/>
          <w:color w:val="000000"/>
          <w:sz w:val="24"/>
          <w:szCs w:val="24"/>
          <w:highlight w:val="none"/>
          <w:u w:val="single"/>
        </w:rPr>
        <w:t>曲靖会泽县大竹山、紧风口、五星风电场夜间迁徙鸟类及黑颈鹤生态现状调查</w:t>
      </w:r>
      <w:r>
        <w:rPr>
          <w:rFonts w:hint="eastAsia" w:asciiTheme="minorEastAsia" w:hAnsiTheme="minorEastAsia" w:eastAsiaTheme="minorEastAsia" w:cstheme="minorEastAsia"/>
          <w:color w:val="000000"/>
          <w:sz w:val="24"/>
          <w:szCs w:val="24"/>
          <w:highlight w:val="none"/>
          <w:u w:val="single"/>
        </w:rPr>
        <w:t>技术服务</w:t>
      </w:r>
      <w:r>
        <w:rPr>
          <w:rFonts w:ascii="宋体" w:hAnsi="宋体"/>
          <w:sz w:val="24"/>
          <w:szCs w:val="24"/>
          <w:highlight w:val="none"/>
        </w:rPr>
        <w:t>的</w:t>
      </w:r>
      <w:r>
        <w:rPr>
          <w:rFonts w:hint="eastAsia" w:ascii="宋体" w:hAnsi="宋体"/>
          <w:sz w:val="24"/>
          <w:szCs w:val="24"/>
          <w:highlight w:val="none"/>
        </w:rPr>
        <w:t>竞争性谈</w:t>
      </w:r>
      <w:r>
        <w:rPr>
          <w:rFonts w:hint="eastAsia" w:ascii="宋体" w:hAnsi="宋体"/>
          <w:sz w:val="24"/>
          <w:szCs w:val="24"/>
        </w:rPr>
        <w:t>判邀请</w:t>
      </w:r>
      <w:r>
        <w:rPr>
          <w:rFonts w:ascii="宋体" w:hAnsi="宋体"/>
          <w:sz w:val="24"/>
          <w:szCs w:val="24"/>
        </w:rPr>
        <w:t>文件，</w:t>
      </w:r>
      <w:r>
        <w:rPr>
          <w:rFonts w:hint="eastAsia"/>
          <w:sz w:val="24"/>
        </w:rPr>
        <w:t>我方经仔细研究，</w:t>
      </w:r>
      <w:r>
        <w:rPr>
          <w:rFonts w:ascii="宋体" w:hAnsi="宋体"/>
          <w:sz w:val="24"/>
          <w:szCs w:val="24"/>
        </w:rPr>
        <w:t>愿意</w:t>
      </w:r>
      <w:r>
        <w:rPr>
          <w:rFonts w:hint="eastAsia" w:ascii="宋体" w:hAnsi="宋体"/>
          <w:sz w:val="24"/>
          <w:szCs w:val="24"/>
        </w:rPr>
        <w:t>承接本</w:t>
      </w:r>
      <w:r>
        <w:rPr>
          <w:rFonts w:ascii="宋体" w:hAnsi="宋体"/>
          <w:sz w:val="24"/>
          <w:szCs w:val="24"/>
        </w:rPr>
        <w:t>项目工作</w:t>
      </w:r>
      <w:r>
        <w:rPr>
          <w:rFonts w:hint="eastAsia" w:ascii="宋体" w:hAnsi="宋体"/>
          <w:sz w:val="24"/>
          <w:szCs w:val="24"/>
        </w:rPr>
        <w:t>，</w:t>
      </w:r>
      <w:r>
        <w:rPr>
          <w:rFonts w:hint="eastAsia"/>
          <w:sz w:val="24"/>
        </w:rPr>
        <w:t>现决定参加报价</w:t>
      </w:r>
      <w:r>
        <w:rPr>
          <w:rFonts w:hint="eastAsia" w:ascii="宋体" w:hAnsi="宋体"/>
          <w:sz w:val="24"/>
          <w:szCs w:val="24"/>
        </w:rPr>
        <w:t>并承诺完全响应邀请文件的所有内容及条款</w:t>
      </w:r>
      <w:r>
        <w:rPr>
          <w:rFonts w:hint="eastAsia"/>
          <w:sz w:val="24"/>
        </w:rPr>
        <w:t>：</w:t>
      </w:r>
    </w:p>
    <w:p w14:paraId="731675BE">
      <w:pPr>
        <w:spacing w:line="360" w:lineRule="auto"/>
        <w:ind w:firstLine="480" w:firstLineChars="200"/>
        <w:rPr>
          <w:rFonts w:hint="eastAsia" w:ascii="宋体" w:hAnsi="宋体"/>
          <w:sz w:val="24"/>
          <w:szCs w:val="24"/>
        </w:rPr>
      </w:pPr>
      <w:r>
        <w:rPr>
          <w:rFonts w:hint="eastAsia" w:ascii="宋体" w:hAnsi="宋体"/>
          <w:sz w:val="24"/>
          <w:szCs w:val="24"/>
        </w:rPr>
        <w:t>1.我方已</w:t>
      </w:r>
      <w:r>
        <w:rPr>
          <w:rFonts w:ascii="宋体" w:hAnsi="宋体"/>
          <w:sz w:val="24"/>
          <w:szCs w:val="24"/>
        </w:rPr>
        <w:t>详细审查</w:t>
      </w:r>
      <w:r>
        <w:rPr>
          <w:rFonts w:hint="eastAsia" w:ascii="宋体" w:hAnsi="宋体"/>
          <w:sz w:val="24"/>
          <w:szCs w:val="24"/>
        </w:rPr>
        <w:t>邀请</w:t>
      </w:r>
      <w:r>
        <w:rPr>
          <w:rFonts w:ascii="宋体" w:hAnsi="宋体"/>
          <w:sz w:val="24"/>
          <w:szCs w:val="24"/>
        </w:rPr>
        <w:t>文件，包括</w:t>
      </w:r>
      <w:r>
        <w:rPr>
          <w:rFonts w:hint="eastAsia" w:ascii="宋体" w:hAnsi="宋体"/>
          <w:sz w:val="24"/>
          <w:szCs w:val="24"/>
        </w:rPr>
        <w:t>（澄清</w:t>
      </w:r>
      <w:r>
        <w:rPr>
          <w:rFonts w:ascii="宋体" w:hAnsi="宋体"/>
          <w:sz w:val="24"/>
          <w:szCs w:val="24"/>
        </w:rPr>
        <w:t>文件</w:t>
      </w:r>
      <w:r>
        <w:rPr>
          <w:rFonts w:hint="eastAsia" w:ascii="宋体" w:hAnsi="宋体"/>
          <w:sz w:val="24"/>
          <w:szCs w:val="24"/>
        </w:rPr>
        <w:t>）</w:t>
      </w:r>
      <w:r>
        <w:rPr>
          <w:rFonts w:ascii="宋体" w:hAnsi="宋体"/>
          <w:sz w:val="24"/>
          <w:szCs w:val="24"/>
        </w:rPr>
        <w:t>(如果有的话)。我们完全理解并</w:t>
      </w:r>
      <w:r>
        <w:rPr>
          <w:rFonts w:hint="eastAsia" w:ascii="宋体" w:hAnsi="宋体"/>
          <w:sz w:val="24"/>
          <w:szCs w:val="24"/>
        </w:rPr>
        <w:t>同意</w:t>
      </w:r>
      <w:r>
        <w:rPr>
          <w:rFonts w:ascii="宋体" w:hAnsi="宋体"/>
          <w:sz w:val="24"/>
          <w:szCs w:val="24"/>
        </w:rPr>
        <w:t>放弃对这方面有不明及误解的权力。</w:t>
      </w:r>
    </w:p>
    <w:p w14:paraId="3FAFDEA7">
      <w:pPr>
        <w:spacing w:line="360" w:lineRule="auto"/>
        <w:ind w:firstLine="480" w:firstLineChars="200"/>
        <w:rPr>
          <w:rFonts w:hint="eastAsia" w:ascii="宋体" w:hAnsi="宋体"/>
          <w:sz w:val="24"/>
          <w:szCs w:val="24"/>
        </w:rPr>
      </w:pPr>
      <w:r>
        <w:rPr>
          <w:rFonts w:hint="eastAsia" w:ascii="宋体" w:hAnsi="宋体"/>
          <w:sz w:val="24"/>
          <w:szCs w:val="24"/>
        </w:rPr>
        <w:t>2.一旦我方被确定为成交人，我方承诺如邀请文件中有与本报价函不一致的内容，以本报价函的承诺为准。</w:t>
      </w:r>
    </w:p>
    <w:p w14:paraId="58FD8468">
      <w:pPr>
        <w:spacing w:line="360" w:lineRule="auto"/>
        <w:ind w:firstLine="480" w:firstLineChars="200"/>
        <w:rPr>
          <w:rFonts w:hint="eastAsia" w:ascii="宋体" w:hAnsi="宋体"/>
          <w:sz w:val="24"/>
          <w:szCs w:val="24"/>
        </w:rPr>
      </w:pPr>
      <w:r>
        <w:rPr>
          <w:rFonts w:hint="eastAsia" w:ascii="宋体" w:hAnsi="宋体"/>
          <w:sz w:val="24"/>
          <w:szCs w:val="24"/>
        </w:rPr>
        <w:t>3.我方报价总价为人民币</w:t>
      </w:r>
      <w:r>
        <w:rPr>
          <w:rFonts w:hint="eastAsia" w:ascii="宋体" w:hAnsi="宋体"/>
          <w:sz w:val="24"/>
          <w:szCs w:val="24"/>
          <w:u w:val="single"/>
        </w:rPr>
        <w:t xml:space="preserve">        </w:t>
      </w:r>
      <w:r>
        <w:rPr>
          <w:rFonts w:hint="eastAsia" w:ascii="宋体" w:hAnsi="宋体"/>
          <w:sz w:val="24"/>
          <w:szCs w:val="24"/>
        </w:rPr>
        <w:t>（大写）；¥：</w:t>
      </w:r>
      <w:r>
        <w:rPr>
          <w:rFonts w:hint="eastAsia" w:ascii="宋体" w:hAnsi="宋体"/>
          <w:sz w:val="24"/>
          <w:szCs w:val="24"/>
          <w:u w:val="single"/>
        </w:rPr>
        <w:t xml:space="preserve">        </w:t>
      </w:r>
      <w:r>
        <w:rPr>
          <w:rFonts w:hint="eastAsia" w:ascii="宋体" w:hAnsi="宋体"/>
          <w:sz w:val="24"/>
          <w:szCs w:val="24"/>
        </w:rPr>
        <w:t>（小写）。</w:t>
      </w:r>
    </w:p>
    <w:p w14:paraId="10CD7E86">
      <w:pPr>
        <w:spacing w:line="360" w:lineRule="auto"/>
        <w:ind w:firstLine="480" w:firstLineChars="200"/>
        <w:rPr>
          <w:rFonts w:hint="eastAsia" w:ascii="宋体" w:hAnsi="宋体"/>
          <w:sz w:val="24"/>
          <w:szCs w:val="24"/>
        </w:rPr>
      </w:pPr>
      <w:r>
        <w:rPr>
          <w:rFonts w:hint="eastAsia" w:ascii="宋体" w:hAnsi="宋体"/>
          <w:sz w:val="24"/>
          <w:szCs w:val="24"/>
        </w:rPr>
        <w:t>4.我方本次报价货物（或系统）及服务的交货/交付时间为：</w:t>
      </w:r>
      <w:r>
        <w:rPr>
          <w:rFonts w:hint="eastAsia" w:ascii="宋体" w:hAnsi="宋体"/>
          <w:sz w:val="24"/>
          <w:szCs w:val="24"/>
          <w:u w:val="single"/>
        </w:rPr>
        <w:t>合同签订生效后</w:t>
      </w:r>
      <w:r>
        <w:rPr>
          <w:rFonts w:hint="eastAsia" w:ascii="宋体" w:hAnsi="宋体"/>
          <w:sz w:val="24"/>
          <w:szCs w:val="24"/>
        </w:rPr>
        <w:t>。</w:t>
      </w:r>
    </w:p>
    <w:p w14:paraId="367B8E02">
      <w:pPr>
        <w:spacing w:line="360" w:lineRule="auto"/>
        <w:ind w:firstLine="480" w:firstLineChars="200"/>
        <w:rPr>
          <w:rFonts w:hint="eastAsia" w:ascii="宋体" w:hAnsi="宋体"/>
          <w:sz w:val="24"/>
          <w:szCs w:val="24"/>
        </w:rPr>
      </w:pPr>
      <w:r>
        <w:rPr>
          <w:rFonts w:hint="eastAsia" w:ascii="宋体" w:hAnsi="宋体"/>
          <w:sz w:val="24"/>
          <w:szCs w:val="24"/>
        </w:rPr>
        <w:t>5.</w:t>
      </w:r>
      <w:r>
        <w:rPr>
          <w:rFonts w:ascii="宋体" w:hAnsi="宋体"/>
          <w:sz w:val="24"/>
          <w:szCs w:val="24"/>
        </w:rPr>
        <w:t>如我方未</w:t>
      </w:r>
      <w:r>
        <w:rPr>
          <w:rFonts w:hint="eastAsia" w:ascii="宋体" w:hAnsi="宋体"/>
          <w:sz w:val="24"/>
          <w:szCs w:val="24"/>
        </w:rPr>
        <w:t>成交</w:t>
      </w:r>
      <w:r>
        <w:rPr>
          <w:rFonts w:ascii="宋体" w:hAnsi="宋体"/>
          <w:sz w:val="24"/>
          <w:szCs w:val="24"/>
        </w:rPr>
        <w:t>，你方有权不作任何解释。</w:t>
      </w:r>
    </w:p>
    <w:p w14:paraId="3D03A676">
      <w:pPr>
        <w:spacing w:line="360" w:lineRule="auto"/>
        <w:ind w:firstLine="480" w:firstLineChars="200"/>
        <w:rPr>
          <w:rFonts w:hint="eastAsia" w:ascii="宋体" w:hAnsi="宋体"/>
          <w:sz w:val="24"/>
          <w:szCs w:val="24"/>
        </w:rPr>
      </w:pPr>
      <w:r>
        <w:rPr>
          <w:rFonts w:hint="eastAsia" w:ascii="宋体" w:hAnsi="宋体"/>
          <w:sz w:val="24"/>
          <w:szCs w:val="24"/>
        </w:rPr>
        <w:t>6.</w:t>
      </w:r>
      <w:r>
        <w:rPr>
          <w:rFonts w:ascii="宋体" w:hAnsi="宋体"/>
          <w:sz w:val="24"/>
          <w:szCs w:val="24"/>
        </w:rPr>
        <w:t>我方承诺，不以任何形式干扰评</w:t>
      </w:r>
      <w:r>
        <w:rPr>
          <w:rFonts w:hint="eastAsia" w:ascii="宋体" w:hAnsi="宋体"/>
          <w:sz w:val="24"/>
          <w:szCs w:val="24"/>
        </w:rPr>
        <w:t>审</w:t>
      </w:r>
      <w:r>
        <w:rPr>
          <w:rFonts w:ascii="宋体" w:hAnsi="宋体"/>
          <w:sz w:val="24"/>
          <w:szCs w:val="24"/>
        </w:rPr>
        <w:t>工作。</w:t>
      </w:r>
    </w:p>
    <w:p w14:paraId="5015DE80">
      <w:pPr>
        <w:spacing w:line="360" w:lineRule="auto"/>
        <w:ind w:firstLine="480" w:firstLineChars="200"/>
        <w:rPr>
          <w:rFonts w:hint="eastAsia" w:ascii="宋体" w:hAnsi="宋体"/>
          <w:sz w:val="24"/>
          <w:szCs w:val="24"/>
        </w:rPr>
      </w:pPr>
      <w:r>
        <w:rPr>
          <w:rFonts w:hint="eastAsia" w:ascii="宋体" w:hAnsi="宋体"/>
          <w:sz w:val="24"/>
          <w:szCs w:val="24"/>
        </w:rPr>
        <w:t>7.</w:t>
      </w:r>
      <w:r>
        <w:rPr>
          <w:rFonts w:ascii="宋体" w:hAnsi="宋体"/>
          <w:sz w:val="24"/>
          <w:szCs w:val="24"/>
        </w:rPr>
        <w:t>除非另外达成协议并生效，你方的</w:t>
      </w:r>
      <w:r>
        <w:rPr>
          <w:rFonts w:hint="eastAsia" w:ascii="宋体" w:hAnsi="宋体"/>
          <w:sz w:val="24"/>
          <w:szCs w:val="24"/>
        </w:rPr>
        <w:t>成交通</w:t>
      </w:r>
      <w:r>
        <w:rPr>
          <w:rFonts w:ascii="宋体" w:hAnsi="宋体"/>
          <w:sz w:val="24"/>
          <w:szCs w:val="24"/>
        </w:rPr>
        <w:t>知书和我方所递交的</w:t>
      </w:r>
      <w:r>
        <w:rPr>
          <w:rFonts w:hint="eastAsia" w:ascii="宋体" w:hAnsi="宋体"/>
          <w:sz w:val="24"/>
          <w:szCs w:val="24"/>
        </w:rPr>
        <w:t>报价</w:t>
      </w:r>
      <w:r>
        <w:rPr>
          <w:rFonts w:ascii="宋体" w:hAnsi="宋体"/>
          <w:sz w:val="24"/>
          <w:szCs w:val="24"/>
        </w:rPr>
        <w:t>文件将构成约束我们双方的合同组成部分。</w:t>
      </w:r>
    </w:p>
    <w:p w14:paraId="7205A1F9">
      <w:pPr>
        <w:spacing w:line="360" w:lineRule="auto"/>
        <w:ind w:firstLine="480" w:firstLineChars="200"/>
        <w:rPr>
          <w:rFonts w:hint="eastAsia" w:ascii="宋体" w:hAnsi="宋体"/>
          <w:sz w:val="24"/>
          <w:szCs w:val="24"/>
        </w:rPr>
      </w:pPr>
      <w:r>
        <w:rPr>
          <w:rFonts w:hint="eastAsia" w:ascii="宋体" w:hAnsi="宋体"/>
          <w:sz w:val="24"/>
          <w:szCs w:val="24"/>
        </w:rPr>
        <w:t>8.在此我方郑重承诺：我方将按采购人的要求提供相关供货服务，并且完全响应采购人的要求。</w:t>
      </w:r>
    </w:p>
    <w:p w14:paraId="5D23C69D">
      <w:pPr>
        <w:spacing w:line="360" w:lineRule="auto"/>
        <w:ind w:firstLine="480" w:firstLineChars="200"/>
        <w:rPr>
          <w:rFonts w:hint="eastAsia" w:ascii="宋体" w:hAnsi="宋体"/>
          <w:sz w:val="24"/>
          <w:szCs w:val="24"/>
        </w:rPr>
      </w:pPr>
      <w:r>
        <w:rPr>
          <w:rFonts w:hint="eastAsia" w:ascii="宋体" w:hAnsi="宋体"/>
          <w:sz w:val="24"/>
          <w:szCs w:val="24"/>
        </w:rPr>
        <w:t>9.我方承诺：报价文件中所提供的相关业绩及资格证明材料真实、可靠，如有虚假，我方愿意承担相关经济及法律责任。</w:t>
      </w:r>
    </w:p>
    <w:p w14:paraId="40876A4C">
      <w:pPr>
        <w:pStyle w:val="26"/>
        <w:snapToGrid w:val="0"/>
        <w:spacing w:line="360" w:lineRule="auto"/>
        <w:ind w:firstLine="480" w:firstLineChars="200"/>
        <w:rPr>
          <w:rFonts w:hint="eastAsia" w:hAnsi="宋体"/>
          <w:sz w:val="24"/>
        </w:rPr>
      </w:pPr>
    </w:p>
    <w:p w14:paraId="2605C9B7">
      <w:pPr>
        <w:pStyle w:val="26"/>
        <w:snapToGrid w:val="0"/>
        <w:spacing w:line="360" w:lineRule="auto"/>
        <w:ind w:firstLine="480" w:firstLineChars="200"/>
        <w:rPr>
          <w:rFonts w:hint="eastAsia" w:hAnsi="宋体"/>
          <w:bCs/>
          <w:sz w:val="24"/>
        </w:rPr>
      </w:pPr>
      <w:r>
        <w:rPr>
          <w:rFonts w:hint="eastAsia" w:hAnsi="宋体"/>
          <w:sz w:val="24"/>
        </w:rPr>
        <w:t>谈判申请人</w:t>
      </w:r>
      <w:r>
        <w:rPr>
          <w:rFonts w:hAnsi="宋体"/>
          <w:sz w:val="24"/>
        </w:rPr>
        <w:t>（单位公章）：</w:t>
      </w:r>
      <w:r>
        <w:rPr>
          <w:rFonts w:hAnsi="宋体"/>
          <w:bCs/>
          <w:sz w:val="24"/>
        </w:rPr>
        <w:t>_____________________</w:t>
      </w:r>
    </w:p>
    <w:p w14:paraId="47183EBB">
      <w:pPr>
        <w:rPr>
          <w:sz w:val="24"/>
          <w:szCs w:val="24"/>
        </w:rPr>
      </w:pPr>
    </w:p>
    <w:p w14:paraId="082B7031">
      <w:pPr>
        <w:pStyle w:val="26"/>
        <w:snapToGrid w:val="0"/>
        <w:spacing w:line="360" w:lineRule="auto"/>
        <w:ind w:firstLine="480" w:firstLineChars="200"/>
        <w:rPr>
          <w:rFonts w:hint="eastAsia" w:hAnsi="宋体"/>
          <w:bCs/>
          <w:sz w:val="24"/>
        </w:rPr>
      </w:pPr>
      <w:r>
        <w:rPr>
          <w:rFonts w:hint="eastAsia" w:hAnsi="宋体"/>
          <w:sz w:val="24"/>
        </w:rPr>
        <w:t>法定代表人或委托代理人（签字或签章）</w:t>
      </w:r>
      <w:r>
        <w:rPr>
          <w:rFonts w:hAnsi="宋体"/>
          <w:sz w:val="24"/>
        </w:rPr>
        <w:t>：</w:t>
      </w:r>
      <w:r>
        <w:rPr>
          <w:rFonts w:hAnsi="宋体"/>
          <w:bCs/>
          <w:sz w:val="24"/>
        </w:rPr>
        <w:t>_____________________</w:t>
      </w:r>
    </w:p>
    <w:p w14:paraId="057BBCA1">
      <w:pPr>
        <w:rPr>
          <w:sz w:val="24"/>
          <w:szCs w:val="24"/>
        </w:rPr>
      </w:pPr>
    </w:p>
    <w:p w14:paraId="77002222">
      <w:pPr>
        <w:pStyle w:val="26"/>
        <w:snapToGrid w:val="0"/>
        <w:spacing w:line="360" w:lineRule="auto"/>
        <w:ind w:firstLine="480" w:firstLineChars="200"/>
        <w:rPr>
          <w:rFonts w:hint="eastAsia" w:hAnsi="宋体"/>
          <w:sz w:val="24"/>
          <w:u w:val="single"/>
        </w:rPr>
      </w:pPr>
      <w:r>
        <w:rPr>
          <w:rFonts w:hAnsi="宋体"/>
          <w:sz w:val="24"/>
        </w:rPr>
        <w:t>日期：</w:t>
      </w:r>
      <w:r>
        <w:rPr>
          <w:rFonts w:hAnsi="宋体"/>
          <w:bCs/>
          <w:sz w:val="24"/>
        </w:rPr>
        <w:t>_____________________</w:t>
      </w:r>
    </w:p>
    <w:p w14:paraId="5B2A74A7">
      <w:pPr>
        <w:pStyle w:val="26"/>
        <w:snapToGrid w:val="0"/>
        <w:spacing w:before="100" w:beforeAutospacing="1" w:after="100" w:afterAutospacing="1" w:line="360" w:lineRule="auto"/>
        <w:rPr>
          <w:rFonts w:hint="eastAsia" w:hAnsi="宋体"/>
          <w:sz w:val="24"/>
        </w:rPr>
      </w:pPr>
      <w:r>
        <w:rPr>
          <w:rFonts w:hAnsi="宋体"/>
          <w:b/>
          <w:sz w:val="24"/>
        </w:rPr>
        <w:br w:type="page"/>
      </w:r>
    </w:p>
    <w:p w14:paraId="06C9FFB7">
      <w:pPr>
        <w:pStyle w:val="5"/>
        <w:ind w:firstLine="643"/>
        <w:rPr>
          <w:rFonts w:hint="eastAsia" w:eastAsia="宋体" w:cs="宋体"/>
        </w:rPr>
      </w:pPr>
      <w:bookmarkStart w:id="373" w:name="_Toc256194848"/>
      <w:bookmarkStart w:id="374" w:name="_Toc2590"/>
      <w:bookmarkStart w:id="375" w:name="_Toc15134"/>
      <w:bookmarkStart w:id="376" w:name="_Toc10688"/>
      <w:bookmarkStart w:id="377" w:name="_Toc55229802"/>
      <w:bookmarkStart w:id="378" w:name="_Toc12755"/>
      <w:bookmarkStart w:id="379" w:name="_Toc3534"/>
      <w:bookmarkStart w:id="380" w:name="_Toc55303758"/>
      <w:bookmarkStart w:id="381" w:name="_Toc26088"/>
      <w:bookmarkStart w:id="382" w:name="_Toc23253"/>
      <w:bookmarkStart w:id="383" w:name="_Toc28415"/>
      <w:bookmarkStart w:id="384" w:name="_Toc9956"/>
      <w:bookmarkStart w:id="385" w:name="_Toc55310071"/>
      <w:r>
        <w:rPr>
          <w:rFonts w:hint="eastAsia" w:eastAsia="宋体" w:cs="宋体"/>
        </w:rPr>
        <w:t>（三）法定代表人身份证明</w:t>
      </w:r>
      <w:bookmarkEnd w:id="373"/>
      <w:r>
        <w:rPr>
          <w:rFonts w:hint="eastAsia" w:eastAsia="宋体" w:cs="宋体"/>
        </w:rPr>
        <w:t>书</w:t>
      </w:r>
      <w:bookmarkEnd w:id="374"/>
      <w:bookmarkEnd w:id="375"/>
      <w:bookmarkEnd w:id="376"/>
      <w:bookmarkEnd w:id="377"/>
      <w:bookmarkEnd w:id="378"/>
      <w:bookmarkEnd w:id="379"/>
      <w:bookmarkEnd w:id="380"/>
      <w:bookmarkEnd w:id="381"/>
      <w:bookmarkEnd w:id="382"/>
      <w:bookmarkEnd w:id="383"/>
      <w:bookmarkEnd w:id="384"/>
      <w:bookmarkEnd w:id="385"/>
    </w:p>
    <w:p w14:paraId="0E63C92E">
      <w:pPr>
        <w:autoSpaceDE w:val="0"/>
        <w:autoSpaceDN w:val="0"/>
        <w:adjustRightInd w:val="0"/>
        <w:spacing w:line="360" w:lineRule="auto"/>
        <w:jc w:val="left"/>
        <w:rPr>
          <w:kern w:val="0"/>
          <w:szCs w:val="21"/>
        </w:rPr>
      </w:pPr>
    </w:p>
    <w:p w14:paraId="252997F2">
      <w:pPr>
        <w:autoSpaceDE w:val="0"/>
        <w:autoSpaceDN w:val="0"/>
        <w:adjustRightInd w:val="0"/>
        <w:spacing w:line="360" w:lineRule="auto"/>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谈判申请人（全称）：</w:t>
      </w:r>
    </w:p>
    <w:p w14:paraId="47B6D529">
      <w:pPr>
        <w:autoSpaceDE w:val="0"/>
        <w:autoSpaceDN w:val="0"/>
        <w:adjustRightInd w:val="0"/>
        <w:spacing w:line="360" w:lineRule="auto"/>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单位性质：</w:t>
      </w:r>
    </w:p>
    <w:p w14:paraId="4C1C7337">
      <w:pPr>
        <w:autoSpaceDE w:val="0"/>
        <w:autoSpaceDN w:val="0"/>
        <w:adjustRightInd w:val="0"/>
        <w:spacing w:line="360" w:lineRule="auto"/>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地址：</w:t>
      </w:r>
    </w:p>
    <w:p w14:paraId="7A7CDF57">
      <w:pPr>
        <w:autoSpaceDE w:val="0"/>
        <w:autoSpaceDN w:val="0"/>
        <w:adjustRightInd w:val="0"/>
        <w:spacing w:line="360" w:lineRule="auto"/>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成立时间：</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年</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月</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日</w:t>
      </w:r>
    </w:p>
    <w:p w14:paraId="23910F0F">
      <w:pPr>
        <w:autoSpaceDE w:val="0"/>
        <w:autoSpaceDN w:val="0"/>
        <w:adjustRightInd w:val="0"/>
        <w:spacing w:line="360" w:lineRule="auto"/>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经营期限：</w:t>
      </w:r>
    </w:p>
    <w:p w14:paraId="0EFB6F12">
      <w:pPr>
        <w:autoSpaceDE w:val="0"/>
        <w:autoSpaceDN w:val="0"/>
        <w:adjustRightInd w:val="0"/>
        <w:spacing w:line="360" w:lineRule="auto"/>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姓名：</w:t>
      </w:r>
    </w:p>
    <w:p w14:paraId="5EE0B6FD">
      <w:pPr>
        <w:autoSpaceDE w:val="0"/>
        <w:autoSpaceDN w:val="0"/>
        <w:adjustRightInd w:val="0"/>
        <w:spacing w:line="360" w:lineRule="auto"/>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性别：</w:t>
      </w:r>
    </w:p>
    <w:p w14:paraId="6DD9039D">
      <w:pPr>
        <w:autoSpaceDE w:val="0"/>
        <w:autoSpaceDN w:val="0"/>
        <w:adjustRightInd w:val="0"/>
        <w:spacing w:line="360" w:lineRule="auto"/>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年龄：</w:t>
      </w:r>
    </w:p>
    <w:p w14:paraId="396C99F8">
      <w:pPr>
        <w:autoSpaceDE w:val="0"/>
        <w:autoSpaceDN w:val="0"/>
        <w:adjustRightInd w:val="0"/>
        <w:spacing w:line="360" w:lineRule="auto"/>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职务：</w:t>
      </w:r>
    </w:p>
    <w:p w14:paraId="165B835B">
      <w:pPr>
        <w:autoSpaceDE w:val="0"/>
        <w:autoSpaceDN w:val="0"/>
        <w:adjustRightInd w:val="0"/>
        <w:spacing w:line="360" w:lineRule="auto"/>
        <w:ind w:firstLine="480" w:firstLineChars="200"/>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系（谈判申请人）的法定代表人。</w:t>
      </w:r>
    </w:p>
    <w:p w14:paraId="4FCAFFBE">
      <w:pPr>
        <w:autoSpaceDE w:val="0"/>
        <w:autoSpaceDN w:val="0"/>
        <w:adjustRightInd w:val="0"/>
        <w:spacing w:line="360" w:lineRule="auto"/>
        <w:jc w:val="left"/>
        <w:rPr>
          <w:rFonts w:hint="eastAsia" w:asciiTheme="majorEastAsia" w:hAnsiTheme="majorEastAsia" w:eastAsiaTheme="majorEastAsia"/>
          <w:kern w:val="0"/>
          <w:sz w:val="24"/>
          <w:szCs w:val="24"/>
        </w:rPr>
      </w:pPr>
    </w:p>
    <w:p w14:paraId="39C1F304">
      <w:pPr>
        <w:autoSpaceDE w:val="0"/>
        <w:autoSpaceDN w:val="0"/>
        <w:adjustRightInd w:val="0"/>
        <w:spacing w:line="360" w:lineRule="auto"/>
        <w:ind w:firstLine="420"/>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特此证明。</w:t>
      </w:r>
    </w:p>
    <w:p w14:paraId="6094B5DF">
      <w:pPr>
        <w:autoSpaceDE w:val="0"/>
        <w:autoSpaceDN w:val="0"/>
        <w:adjustRightInd w:val="0"/>
        <w:spacing w:line="360" w:lineRule="auto"/>
        <w:ind w:firstLine="420"/>
        <w:jc w:val="lef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附：法定代表人身份证（复印件/扫描件）</w:t>
      </w:r>
    </w:p>
    <w:p w14:paraId="4412088C">
      <w:pPr>
        <w:autoSpaceDE w:val="0"/>
        <w:autoSpaceDN w:val="0"/>
        <w:adjustRightInd w:val="0"/>
        <w:spacing w:line="360" w:lineRule="auto"/>
        <w:ind w:firstLine="420"/>
        <w:jc w:val="left"/>
        <w:rPr>
          <w:rFonts w:hint="eastAsia" w:asciiTheme="majorEastAsia" w:hAnsiTheme="majorEastAsia" w:eastAsiaTheme="majorEastAsia"/>
          <w:kern w:val="0"/>
          <w:sz w:val="24"/>
          <w:szCs w:val="24"/>
        </w:rPr>
      </w:pPr>
    </w:p>
    <w:p w14:paraId="02DEC937">
      <w:pPr>
        <w:autoSpaceDE w:val="0"/>
        <w:autoSpaceDN w:val="0"/>
        <w:adjustRightInd w:val="0"/>
        <w:spacing w:line="360" w:lineRule="auto"/>
        <w:ind w:right="420"/>
        <w:jc w:val="righ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谈判申请人：（单位公章）</w:t>
      </w:r>
    </w:p>
    <w:p w14:paraId="37D9FB1A">
      <w:pPr>
        <w:autoSpaceDE w:val="0"/>
        <w:autoSpaceDN w:val="0"/>
        <w:adjustRightInd w:val="0"/>
        <w:spacing w:line="360" w:lineRule="auto"/>
        <w:ind w:right="1140"/>
        <w:jc w:val="right"/>
        <w:rPr>
          <w:rFonts w:hint="eastAsia" w:asciiTheme="majorEastAsia" w:hAnsiTheme="majorEastAsia" w:eastAsiaTheme="majorEastAsia"/>
          <w:kern w:val="0"/>
          <w:sz w:val="24"/>
          <w:szCs w:val="24"/>
        </w:rPr>
      </w:pPr>
      <w:r>
        <w:rPr>
          <w:rFonts w:hint="eastAsia" w:asciiTheme="majorEastAsia" w:hAnsiTheme="majorEastAsia" w:eastAsiaTheme="majorEastAsia"/>
          <w:kern w:val="0"/>
          <w:sz w:val="24"/>
          <w:szCs w:val="24"/>
        </w:rPr>
        <w:t>年  月  日</w:t>
      </w:r>
    </w:p>
    <w:p w14:paraId="4082F029">
      <w:pPr>
        <w:widowControl/>
        <w:spacing w:line="360" w:lineRule="auto"/>
        <w:rPr>
          <w:rFonts w:hint="eastAsia" w:ascii="宋体" w:hAnsi="宋体"/>
          <w:szCs w:val="21"/>
        </w:rPr>
      </w:pPr>
    </w:p>
    <w:tbl>
      <w:tblPr>
        <w:tblStyle w:val="46"/>
        <w:tblpPr w:leftFromText="180" w:rightFromText="180" w:vertAnchor="text" w:horzAnchor="page" w:tblpX="2353" w:tblpY="291"/>
        <w:tblW w:w="7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3"/>
      </w:tblGrid>
      <w:tr w14:paraId="2D19E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9" w:hRule="atLeast"/>
        </w:trPr>
        <w:tc>
          <w:tcPr>
            <w:tcW w:w="7763" w:type="dxa"/>
          </w:tcPr>
          <w:p w14:paraId="7A442BF5">
            <w:pPr>
              <w:widowControl/>
              <w:spacing w:line="360" w:lineRule="auto"/>
              <w:rPr>
                <w:rFonts w:hint="eastAsia" w:ascii="宋体" w:hAnsi="宋体"/>
                <w:szCs w:val="21"/>
              </w:rPr>
            </w:pPr>
          </w:p>
          <w:p w14:paraId="245758C1">
            <w:pPr>
              <w:spacing w:line="360" w:lineRule="auto"/>
              <w:jc w:val="center"/>
              <w:rPr>
                <w:rFonts w:hint="eastAsia" w:ascii="宋体" w:hAnsi="宋体"/>
                <w:szCs w:val="21"/>
              </w:rPr>
            </w:pPr>
            <w:r>
              <w:rPr>
                <w:rFonts w:hint="eastAsia" w:ascii="宋体" w:hAnsi="宋体"/>
                <w:szCs w:val="21"/>
              </w:rPr>
              <w:t>身份证复印件/扫描件</w:t>
            </w:r>
          </w:p>
          <w:p w14:paraId="45F4BC9B">
            <w:pPr>
              <w:spacing w:line="360" w:lineRule="auto"/>
              <w:rPr>
                <w:rFonts w:hint="eastAsia" w:ascii="宋体" w:hAnsi="宋体"/>
                <w:szCs w:val="21"/>
              </w:rPr>
            </w:pPr>
          </w:p>
          <w:p w14:paraId="58F44DA4">
            <w:pPr>
              <w:widowControl/>
              <w:spacing w:line="360" w:lineRule="auto"/>
              <w:rPr>
                <w:rFonts w:hint="eastAsia" w:ascii="宋体" w:hAnsi="宋体"/>
                <w:szCs w:val="21"/>
              </w:rPr>
            </w:pPr>
          </w:p>
          <w:p w14:paraId="2F53636C">
            <w:pPr>
              <w:widowControl/>
              <w:spacing w:line="360" w:lineRule="auto"/>
              <w:rPr>
                <w:rFonts w:hint="eastAsia" w:ascii="宋体" w:hAnsi="宋体"/>
                <w:szCs w:val="21"/>
              </w:rPr>
            </w:pPr>
          </w:p>
        </w:tc>
      </w:tr>
    </w:tbl>
    <w:p w14:paraId="56C16A42">
      <w:pPr>
        <w:widowControl/>
        <w:spacing w:line="360" w:lineRule="auto"/>
        <w:rPr>
          <w:rFonts w:hint="eastAsia" w:ascii="宋体" w:hAnsi="宋体"/>
          <w:szCs w:val="21"/>
        </w:rPr>
      </w:pPr>
    </w:p>
    <w:p w14:paraId="55164B94">
      <w:pPr>
        <w:widowControl/>
        <w:spacing w:line="360" w:lineRule="auto"/>
        <w:rPr>
          <w:rFonts w:hint="eastAsia" w:ascii="宋体" w:hAnsi="宋体"/>
          <w:szCs w:val="21"/>
        </w:rPr>
      </w:pPr>
      <w:r>
        <w:rPr>
          <w:rFonts w:ascii="宋体" w:hAnsi="宋体"/>
          <w:szCs w:val="21"/>
        </w:rPr>
        <w:br w:type="page"/>
      </w:r>
    </w:p>
    <w:p w14:paraId="535E524B">
      <w:pPr>
        <w:pStyle w:val="5"/>
        <w:ind w:firstLine="643"/>
        <w:rPr>
          <w:rFonts w:hint="eastAsia" w:eastAsia="宋体" w:cs="宋体"/>
        </w:rPr>
      </w:pPr>
      <w:bookmarkStart w:id="386" w:name="_Toc4254"/>
      <w:bookmarkStart w:id="387" w:name="_Toc26112"/>
      <w:bookmarkStart w:id="388" w:name="_Toc55303759"/>
      <w:bookmarkStart w:id="389" w:name="_Toc12128"/>
      <w:bookmarkStart w:id="390" w:name="_Toc11796"/>
      <w:bookmarkStart w:id="391" w:name="_Toc55310072"/>
      <w:bookmarkStart w:id="392" w:name="_Toc24491"/>
      <w:bookmarkStart w:id="393" w:name="_Toc6201"/>
      <w:bookmarkStart w:id="394" w:name="_Toc18011"/>
      <w:bookmarkStart w:id="395" w:name="_Toc7033"/>
      <w:bookmarkStart w:id="396" w:name="_Toc31689"/>
      <w:r>
        <w:rPr>
          <w:rFonts w:hint="eastAsia" w:eastAsia="宋体" w:cs="宋体"/>
        </w:rPr>
        <w:t>（四）法定代表人授权委托书</w:t>
      </w:r>
      <w:bookmarkEnd w:id="386"/>
      <w:bookmarkEnd w:id="387"/>
      <w:bookmarkEnd w:id="388"/>
      <w:bookmarkEnd w:id="389"/>
      <w:bookmarkEnd w:id="390"/>
      <w:bookmarkEnd w:id="391"/>
      <w:bookmarkEnd w:id="392"/>
      <w:bookmarkEnd w:id="393"/>
      <w:bookmarkEnd w:id="394"/>
      <w:bookmarkEnd w:id="395"/>
      <w:bookmarkEnd w:id="396"/>
    </w:p>
    <w:p w14:paraId="6487E5CE">
      <w:pPr>
        <w:autoSpaceDE w:val="0"/>
        <w:autoSpaceDN w:val="0"/>
        <w:adjustRightInd w:val="0"/>
        <w:spacing w:line="360" w:lineRule="auto"/>
        <w:ind w:firstLine="480" w:firstLineChars="200"/>
        <w:jc w:val="left"/>
        <w:rPr>
          <w:kern w:val="0"/>
          <w:sz w:val="24"/>
          <w:szCs w:val="24"/>
        </w:rPr>
      </w:pPr>
      <w:r>
        <w:rPr>
          <w:rFonts w:hint="eastAsia"/>
          <w:kern w:val="0"/>
          <w:sz w:val="24"/>
          <w:szCs w:val="24"/>
        </w:rPr>
        <w:t>本人（姓名）系（谈判申请人）的法定代表人，现委托（姓名）为我方代理人。代理人根据授权，以我方名义签署、澄清、说明、补正、递交、撤回、修改（会泽县轿子光伏发电项目及披嘎打厂箐光伏发电项目环境影响评价报告编制技术服务）谈判申请文件、签订合同和处理有关事宜，其法律后果由我方承担。</w:t>
      </w:r>
    </w:p>
    <w:p w14:paraId="4C87F284">
      <w:pPr>
        <w:autoSpaceDE w:val="0"/>
        <w:autoSpaceDN w:val="0"/>
        <w:adjustRightInd w:val="0"/>
        <w:spacing w:line="360" w:lineRule="auto"/>
        <w:ind w:firstLine="480" w:firstLineChars="200"/>
        <w:jc w:val="left"/>
        <w:rPr>
          <w:kern w:val="0"/>
          <w:sz w:val="24"/>
          <w:szCs w:val="24"/>
        </w:rPr>
      </w:pPr>
      <w:r>
        <w:rPr>
          <w:rFonts w:hint="eastAsia"/>
          <w:kern w:val="0"/>
          <w:sz w:val="24"/>
          <w:szCs w:val="24"/>
        </w:rPr>
        <w:t>委托期限：</w:t>
      </w:r>
    </w:p>
    <w:p w14:paraId="166F9443">
      <w:pPr>
        <w:autoSpaceDE w:val="0"/>
        <w:autoSpaceDN w:val="0"/>
        <w:adjustRightInd w:val="0"/>
        <w:spacing w:line="360" w:lineRule="auto"/>
        <w:ind w:firstLine="480" w:firstLineChars="200"/>
        <w:jc w:val="left"/>
        <w:rPr>
          <w:kern w:val="0"/>
          <w:sz w:val="24"/>
          <w:szCs w:val="24"/>
        </w:rPr>
      </w:pPr>
      <w:r>
        <w:rPr>
          <w:rFonts w:hint="eastAsia"/>
          <w:kern w:val="0"/>
          <w:sz w:val="24"/>
          <w:szCs w:val="24"/>
        </w:rPr>
        <w:t>代理人无转委托权。</w:t>
      </w:r>
    </w:p>
    <w:p w14:paraId="51978DCE">
      <w:pPr>
        <w:autoSpaceDE w:val="0"/>
        <w:autoSpaceDN w:val="0"/>
        <w:adjustRightInd w:val="0"/>
        <w:spacing w:line="360" w:lineRule="auto"/>
        <w:jc w:val="left"/>
        <w:textAlignment w:val="baseline"/>
        <w:rPr>
          <w:kern w:val="0"/>
          <w:sz w:val="24"/>
          <w:szCs w:val="24"/>
        </w:rPr>
      </w:pPr>
    </w:p>
    <w:p w14:paraId="3E27EBE8">
      <w:pPr>
        <w:autoSpaceDE w:val="0"/>
        <w:autoSpaceDN w:val="0"/>
        <w:adjustRightInd w:val="0"/>
        <w:spacing w:line="360" w:lineRule="auto"/>
        <w:ind w:right="420" w:firstLine="480" w:firstLineChars="200"/>
        <w:textAlignment w:val="baseline"/>
        <w:rPr>
          <w:kern w:val="0"/>
          <w:sz w:val="24"/>
          <w:szCs w:val="24"/>
        </w:rPr>
      </w:pPr>
      <w:r>
        <w:rPr>
          <w:rFonts w:hint="eastAsia"/>
          <w:kern w:val="0"/>
          <w:sz w:val="24"/>
          <w:szCs w:val="24"/>
        </w:rPr>
        <w:t>谈判申请人：（单位公章）</w:t>
      </w:r>
    </w:p>
    <w:p w14:paraId="1C91F57B">
      <w:pPr>
        <w:autoSpaceDE w:val="0"/>
        <w:autoSpaceDN w:val="0"/>
        <w:adjustRightInd w:val="0"/>
        <w:spacing w:line="360" w:lineRule="auto"/>
        <w:ind w:right="420" w:firstLine="480" w:firstLineChars="200"/>
        <w:textAlignment w:val="baseline"/>
        <w:rPr>
          <w:kern w:val="0"/>
          <w:sz w:val="24"/>
          <w:szCs w:val="24"/>
        </w:rPr>
      </w:pPr>
    </w:p>
    <w:p w14:paraId="26832D20">
      <w:pPr>
        <w:autoSpaceDE w:val="0"/>
        <w:autoSpaceDN w:val="0"/>
        <w:adjustRightInd w:val="0"/>
        <w:spacing w:line="360" w:lineRule="auto"/>
        <w:ind w:right="420" w:firstLine="480" w:firstLineChars="200"/>
        <w:textAlignment w:val="baseline"/>
        <w:rPr>
          <w:kern w:val="0"/>
          <w:sz w:val="24"/>
          <w:szCs w:val="24"/>
        </w:rPr>
      </w:pPr>
      <w:r>
        <w:rPr>
          <w:rFonts w:hint="eastAsia"/>
          <w:kern w:val="0"/>
          <w:sz w:val="24"/>
          <w:szCs w:val="24"/>
        </w:rPr>
        <w:t>法定代表人：（签字）</w:t>
      </w:r>
    </w:p>
    <w:p w14:paraId="1166FC5F">
      <w:pPr>
        <w:autoSpaceDE w:val="0"/>
        <w:autoSpaceDN w:val="0"/>
        <w:adjustRightInd w:val="0"/>
        <w:spacing w:line="360" w:lineRule="auto"/>
        <w:ind w:firstLine="480" w:firstLineChars="200"/>
        <w:jc w:val="left"/>
        <w:textAlignment w:val="baseline"/>
        <w:rPr>
          <w:kern w:val="0"/>
          <w:sz w:val="24"/>
          <w:szCs w:val="24"/>
        </w:rPr>
      </w:pPr>
    </w:p>
    <w:p w14:paraId="36EC7086">
      <w:pPr>
        <w:autoSpaceDE w:val="0"/>
        <w:autoSpaceDN w:val="0"/>
        <w:adjustRightInd w:val="0"/>
        <w:spacing w:line="360" w:lineRule="auto"/>
        <w:ind w:firstLine="480" w:firstLineChars="200"/>
        <w:jc w:val="left"/>
        <w:textAlignment w:val="baseline"/>
        <w:rPr>
          <w:kern w:val="0"/>
          <w:sz w:val="24"/>
          <w:szCs w:val="24"/>
        </w:rPr>
      </w:pPr>
      <w:r>
        <w:rPr>
          <w:rFonts w:hint="eastAsia"/>
          <w:kern w:val="0"/>
          <w:sz w:val="24"/>
          <w:szCs w:val="24"/>
        </w:rPr>
        <w:t>委托代理人：（签字）</w:t>
      </w:r>
    </w:p>
    <w:p w14:paraId="27A59E5F">
      <w:pPr>
        <w:autoSpaceDE w:val="0"/>
        <w:autoSpaceDN w:val="0"/>
        <w:adjustRightInd w:val="0"/>
        <w:spacing w:line="360" w:lineRule="auto"/>
        <w:ind w:right="420"/>
        <w:textAlignment w:val="baseline"/>
        <w:rPr>
          <w:kern w:val="0"/>
          <w:sz w:val="24"/>
          <w:szCs w:val="24"/>
        </w:rPr>
      </w:pPr>
    </w:p>
    <w:p w14:paraId="17B96640">
      <w:pPr>
        <w:autoSpaceDE w:val="0"/>
        <w:autoSpaceDN w:val="0"/>
        <w:adjustRightInd w:val="0"/>
        <w:spacing w:line="360" w:lineRule="auto"/>
        <w:ind w:right="420"/>
        <w:jc w:val="right"/>
        <w:textAlignment w:val="baseline"/>
        <w:rPr>
          <w:kern w:val="0"/>
          <w:sz w:val="24"/>
          <w:szCs w:val="24"/>
        </w:rPr>
      </w:pPr>
      <w:r>
        <w:rPr>
          <w:rFonts w:hint="eastAsia"/>
          <w:kern w:val="0"/>
          <w:sz w:val="24"/>
          <w:szCs w:val="24"/>
        </w:rPr>
        <w:t>年    月    日</w:t>
      </w:r>
    </w:p>
    <w:p w14:paraId="3E946085">
      <w:pPr>
        <w:widowControl/>
        <w:spacing w:line="360" w:lineRule="auto"/>
        <w:rPr>
          <w:rFonts w:hint="eastAsia" w:ascii="宋体" w:hAnsi="宋体"/>
          <w:b/>
          <w:sz w:val="24"/>
          <w:szCs w:val="24"/>
        </w:rPr>
      </w:pPr>
    </w:p>
    <w:p w14:paraId="5D479BCA">
      <w:pPr>
        <w:widowControl/>
        <w:spacing w:line="360" w:lineRule="auto"/>
        <w:rPr>
          <w:rFonts w:hint="eastAsia" w:ascii="宋体" w:hAnsi="宋体"/>
          <w:sz w:val="24"/>
          <w:szCs w:val="24"/>
        </w:rPr>
      </w:pPr>
      <w:r>
        <w:rPr>
          <w:rFonts w:hint="eastAsia" w:ascii="宋体" w:hAnsi="宋体"/>
          <w:sz w:val="24"/>
          <w:szCs w:val="24"/>
        </w:rPr>
        <w:t>附：</w:t>
      </w:r>
    </w:p>
    <w:p w14:paraId="1F308D8B">
      <w:pPr>
        <w:widowControl/>
        <w:spacing w:line="360" w:lineRule="auto"/>
        <w:ind w:firstLine="480" w:firstLineChars="200"/>
        <w:rPr>
          <w:rFonts w:hint="eastAsia" w:ascii="宋体" w:hAnsi="宋体"/>
          <w:sz w:val="24"/>
          <w:szCs w:val="24"/>
        </w:rPr>
      </w:pPr>
      <w:r>
        <w:rPr>
          <w:rFonts w:hint="eastAsia" w:ascii="宋体" w:hAnsi="宋体"/>
          <w:sz w:val="24"/>
          <w:szCs w:val="24"/>
        </w:rPr>
        <w:t>被授权代理人身份证</w:t>
      </w:r>
    </w:p>
    <w:p w14:paraId="24B2DC53">
      <w:pPr>
        <w:widowControl/>
        <w:spacing w:line="360" w:lineRule="auto"/>
        <w:ind w:firstLine="480" w:firstLineChars="200"/>
        <w:rPr>
          <w:sz w:val="24"/>
          <w:szCs w:val="24"/>
        </w:rPr>
      </w:pPr>
      <w:r>
        <w:rPr>
          <w:rFonts w:hint="eastAsia" w:ascii="宋体" w:hAnsi="宋体"/>
          <w:sz w:val="24"/>
          <w:szCs w:val="24"/>
        </w:rPr>
        <w:t>（复印件/扫描件）</w:t>
      </w:r>
      <w:bookmarkStart w:id="397" w:name="_Toc58941271"/>
    </w:p>
    <w:p w14:paraId="7CBB12EC">
      <w:pPr>
        <w:widowControl/>
        <w:spacing w:line="360" w:lineRule="auto"/>
        <w:ind w:firstLine="420" w:firstLineChars="200"/>
      </w:pPr>
    </w:p>
    <w:tbl>
      <w:tblPr>
        <w:tblStyle w:val="46"/>
        <w:tblpPr w:leftFromText="180" w:rightFromText="180" w:vertAnchor="text" w:horzAnchor="margin" w:tblpXSpec="center" w:tblpY="89"/>
        <w:tblW w:w="6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1"/>
      </w:tblGrid>
      <w:tr w14:paraId="7642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9" w:hRule="atLeast"/>
        </w:trPr>
        <w:tc>
          <w:tcPr>
            <w:tcW w:w="6951" w:type="dxa"/>
          </w:tcPr>
          <w:p w14:paraId="2FD1DF79">
            <w:pPr>
              <w:widowControl/>
              <w:spacing w:line="360" w:lineRule="auto"/>
              <w:rPr>
                <w:rFonts w:hint="eastAsia" w:ascii="宋体" w:hAnsi="宋体"/>
                <w:szCs w:val="21"/>
              </w:rPr>
            </w:pPr>
          </w:p>
          <w:p w14:paraId="2176E2A0">
            <w:pPr>
              <w:spacing w:line="360" w:lineRule="auto"/>
              <w:jc w:val="center"/>
              <w:rPr>
                <w:rFonts w:hint="eastAsia" w:ascii="宋体" w:hAnsi="宋体"/>
                <w:szCs w:val="21"/>
              </w:rPr>
            </w:pPr>
            <w:r>
              <w:rPr>
                <w:rFonts w:hint="eastAsia" w:ascii="宋体" w:hAnsi="宋体"/>
                <w:szCs w:val="21"/>
              </w:rPr>
              <w:t>身份证复印件/扫描件</w:t>
            </w:r>
          </w:p>
          <w:p w14:paraId="68E0DA68">
            <w:pPr>
              <w:spacing w:line="360" w:lineRule="auto"/>
              <w:rPr>
                <w:rFonts w:hint="eastAsia" w:ascii="宋体" w:hAnsi="宋体"/>
                <w:szCs w:val="21"/>
              </w:rPr>
            </w:pPr>
          </w:p>
          <w:p w14:paraId="1527B029">
            <w:pPr>
              <w:widowControl/>
              <w:spacing w:line="360" w:lineRule="auto"/>
              <w:rPr>
                <w:rFonts w:hint="eastAsia" w:ascii="宋体" w:hAnsi="宋体"/>
                <w:szCs w:val="21"/>
              </w:rPr>
            </w:pPr>
          </w:p>
          <w:p w14:paraId="2E9DC959">
            <w:pPr>
              <w:widowControl/>
              <w:spacing w:line="360" w:lineRule="auto"/>
              <w:rPr>
                <w:rFonts w:hint="eastAsia" w:ascii="宋体" w:hAnsi="宋体"/>
                <w:szCs w:val="21"/>
              </w:rPr>
            </w:pPr>
          </w:p>
        </w:tc>
      </w:tr>
    </w:tbl>
    <w:p w14:paraId="6019630A">
      <w:pPr>
        <w:widowControl/>
        <w:spacing w:line="360" w:lineRule="auto"/>
        <w:jc w:val="left"/>
      </w:pPr>
      <w:r>
        <w:br w:type="page"/>
      </w:r>
    </w:p>
    <w:bookmarkEnd w:id="397"/>
    <w:p w14:paraId="48F9703E">
      <w:pPr>
        <w:pStyle w:val="5"/>
        <w:ind w:firstLine="643"/>
        <w:rPr>
          <w:rFonts w:hint="eastAsia" w:eastAsia="宋体" w:cs="宋体"/>
        </w:rPr>
      </w:pPr>
      <w:bookmarkStart w:id="398" w:name="_Toc28454"/>
      <w:bookmarkStart w:id="399" w:name="_Toc55310073"/>
      <w:bookmarkStart w:id="400" w:name="_Toc435803793"/>
      <w:bookmarkStart w:id="401" w:name="_Toc55229803"/>
      <w:bookmarkStart w:id="402" w:name="_Toc439554167"/>
      <w:bookmarkStart w:id="403" w:name="_Toc21881"/>
      <w:bookmarkStart w:id="404" w:name="_Toc3566"/>
      <w:bookmarkStart w:id="405" w:name="_Toc3039"/>
      <w:bookmarkStart w:id="406" w:name="_Toc440110297"/>
      <w:bookmarkStart w:id="407" w:name="_Toc55303760"/>
      <w:bookmarkStart w:id="408" w:name="_Toc12333"/>
      <w:bookmarkStart w:id="409" w:name="_Toc22387"/>
      <w:bookmarkStart w:id="410" w:name="_Toc26244"/>
      <w:bookmarkStart w:id="411" w:name="_Toc30277"/>
      <w:bookmarkStart w:id="412" w:name="_Toc30223"/>
      <w:bookmarkStart w:id="413" w:name="_Toc5259"/>
      <w:bookmarkStart w:id="414" w:name="_Toc26999"/>
      <w:bookmarkStart w:id="415" w:name="_Toc5071"/>
      <w:r>
        <w:rPr>
          <w:rFonts w:hint="eastAsia" w:eastAsia="宋体" w:cs="宋体"/>
        </w:rPr>
        <w:t>（五）商务部份其它资料</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2453CCCC">
      <w:pPr>
        <w:autoSpaceDE w:val="0"/>
        <w:autoSpaceDN w:val="0"/>
        <w:adjustRightInd w:val="0"/>
        <w:spacing w:line="360" w:lineRule="auto"/>
        <w:ind w:firstLine="482" w:firstLineChars="200"/>
        <w:jc w:val="center"/>
        <w:rPr>
          <w:b/>
          <w:bCs/>
          <w:kern w:val="0"/>
          <w:sz w:val="24"/>
          <w:szCs w:val="24"/>
        </w:rPr>
      </w:pPr>
      <w:bookmarkStart w:id="416" w:name="_Toc367696557"/>
      <w:r>
        <w:rPr>
          <w:rFonts w:hint="eastAsia"/>
          <w:b/>
          <w:bCs/>
          <w:kern w:val="0"/>
          <w:sz w:val="24"/>
          <w:szCs w:val="24"/>
        </w:rPr>
        <w:t>资格证明文件</w:t>
      </w:r>
      <w:bookmarkEnd w:id="416"/>
    </w:p>
    <w:p w14:paraId="3DE47285">
      <w:pPr>
        <w:autoSpaceDE w:val="0"/>
        <w:autoSpaceDN w:val="0"/>
        <w:adjustRightInd w:val="0"/>
        <w:spacing w:line="360" w:lineRule="auto"/>
        <w:rPr>
          <w:rFonts w:hint="eastAsia" w:ascii="宋体" w:hAnsi="宋体" w:cs="宋体"/>
          <w:b/>
          <w:bCs/>
          <w:kern w:val="0"/>
          <w:sz w:val="24"/>
          <w:szCs w:val="24"/>
        </w:rPr>
      </w:pPr>
      <w:r>
        <w:rPr>
          <w:rFonts w:hint="eastAsia" w:ascii="宋体" w:hAnsi="宋体" w:cs="宋体"/>
          <w:b/>
          <w:bCs/>
          <w:kern w:val="0"/>
          <w:sz w:val="24"/>
          <w:szCs w:val="24"/>
        </w:rPr>
        <w:t>1.一般要求：应具有独立法人资格及独立承担民事责任能力，营业执照应在有效期内；</w:t>
      </w:r>
    </w:p>
    <w:p w14:paraId="000A2BF1">
      <w:pPr>
        <w:autoSpaceDE w:val="0"/>
        <w:autoSpaceDN w:val="0"/>
        <w:adjustRightInd w:val="0"/>
        <w:spacing w:line="360" w:lineRule="auto"/>
        <w:rPr>
          <w:rFonts w:hint="eastAsia" w:ascii="宋体" w:hAnsi="宋体" w:cs="宋体"/>
          <w:b/>
          <w:bCs/>
          <w:kern w:val="0"/>
          <w:sz w:val="24"/>
          <w:szCs w:val="24"/>
          <w:highlight w:val="none"/>
        </w:rPr>
      </w:pPr>
      <w:r>
        <w:rPr>
          <w:rFonts w:hint="eastAsia" w:ascii="宋体" w:hAnsi="宋体" w:cs="宋体"/>
          <w:b/>
          <w:bCs/>
          <w:kern w:val="0"/>
          <w:sz w:val="24"/>
          <w:szCs w:val="24"/>
        </w:rPr>
        <w:t>2.资质要求：</w:t>
      </w:r>
      <w:r>
        <w:rPr>
          <w:rFonts w:hint="eastAsia" w:ascii="宋体" w:hAnsi="宋体" w:cs="宋体"/>
          <w:b/>
          <w:bCs/>
          <w:kern w:val="0"/>
          <w:sz w:val="24"/>
          <w:szCs w:val="24"/>
          <w:highlight w:val="none"/>
        </w:rPr>
        <w:t>项目负责人具有相关专业高级职称，在本行业作为项目负责人工作3年以上</w:t>
      </w:r>
      <w:r>
        <w:rPr>
          <w:rFonts w:hint="eastAsia" w:ascii="宋体" w:hAnsi="宋体" w:cs="宋体"/>
          <w:b/>
          <w:bCs/>
          <w:kern w:val="0"/>
          <w:sz w:val="24"/>
          <w:szCs w:val="24"/>
          <w:highlight w:val="none"/>
          <w:lang w:eastAsia="zh-CN"/>
        </w:rPr>
        <w:t>。</w:t>
      </w:r>
    </w:p>
    <w:p w14:paraId="214464F0">
      <w:pPr>
        <w:autoSpaceDE w:val="0"/>
        <w:autoSpaceDN w:val="0"/>
        <w:adjustRightInd w:val="0"/>
        <w:spacing w:line="360" w:lineRule="auto"/>
        <w:rPr>
          <w:rFonts w:hint="eastAsia" w:ascii="宋体" w:hAnsi="宋体" w:cs="宋体"/>
          <w:b/>
          <w:bCs/>
          <w:kern w:val="0"/>
          <w:sz w:val="24"/>
          <w:szCs w:val="24"/>
        </w:rPr>
      </w:pPr>
      <w:r>
        <w:rPr>
          <w:rFonts w:hint="eastAsia" w:ascii="宋体" w:hAnsi="宋体" w:cs="宋体"/>
          <w:b/>
          <w:bCs/>
          <w:kern w:val="0"/>
          <w:sz w:val="24"/>
          <w:szCs w:val="24"/>
        </w:rPr>
        <w:t>3.信誉要求：</w:t>
      </w:r>
    </w:p>
    <w:p w14:paraId="57E1215B">
      <w:pPr>
        <w:pStyle w:val="6"/>
        <w:spacing w:line="360" w:lineRule="auto"/>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sz w:val="24"/>
          <w:szCs w:val="24"/>
        </w:rPr>
        <w:t>3.1.</w:t>
      </w:r>
      <w:r>
        <w:rPr>
          <w:rFonts w:hint="eastAsia" w:asciiTheme="minorEastAsia" w:hAnsiTheme="minorEastAsia" w:eastAsiaTheme="minorEastAsia" w:cstheme="minorEastAsia"/>
          <w:sz w:val="24"/>
          <w:szCs w:val="24"/>
        </w:rPr>
        <w:t>竞谈申请人</w:t>
      </w:r>
      <w:r>
        <w:rPr>
          <w:rFonts w:hint="eastAsia" w:ascii="宋体" w:hAnsi="宋体" w:eastAsia="宋体" w:cs="宋体"/>
          <w:bCs/>
          <w:sz w:val="24"/>
          <w:szCs w:val="24"/>
        </w:rPr>
        <w:t>应当信誉良好，</w:t>
      </w:r>
      <w:r>
        <w:rPr>
          <w:rFonts w:hint="eastAsia" w:asciiTheme="minorEastAsia" w:hAnsiTheme="minorEastAsia" w:eastAsiaTheme="minorEastAsia" w:cstheme="minorEastAsia"/>
          <w:sz w:val="24"/>
          <w:szCs w:val="24"/>
        </w:rPr>
        <w:t>竞谈申请人</w:t>
      </w:r>
      <w:r>
        <w:rPr>
          <w:rFonts w:hint="eastAsia" w:ascii="宋体" w:hAnsi="宋体" w:eastAsia="宋体" w:cs="宋体"/>
          <w:bCs/>
          <w:sz w:val="24"/>
          <w:szCs w:val="24"/>
        </w:rPr>
        <w:t>未被列入“信用中国”网站</w:t>
      </w:r>
      <w:r>
        <w:rPr>
          <w:rFonts w:hint="eastAsia" w:ascii="宋体" w:hAnsi="宋体" w:eastAsia="宋体" w:cs="宋体"/>
          <w:bCs/>
          <w:color w:val="000000" w:themeColor="text1"/>
          <w:sz w:val="24"/>
          <w:szCs w:val="24"/>
          <w14:textFill>
            <w14:solidFill>
              <w14:schemeClr w14:val="tx1"/>
            </w14:solidFill>
          </w14:textFill>
        </w:rPr>
        <w:t>（www.creditchina.gov.cn）失信惩戒对象、重大税收违法案件当事人、政府采购不良行为记录当事人名单；（附截图）（若网络页面更新变动，搜索截图对应上述相关内容即可）</w:t>
      </w:r>
    </w:p>
    <w:p w14:paraId="72C98330">
      <w:pPr>
        <w:spacing w:line="360" w:lineRule="auto"/>
        <w:ind w:firstLine="420" w:firstLineChars="200"/>
      </w:pPr>
      <w:r>
        <w:rPr>
          <w:rFonts w:hint="eastAsia"/>
          <w:color w:val="000000" w:themeColor="text1"/>
          <w14:textFill>
            <w14:solidFill>
              <w14:schemeClr w14:val="tx1"/>
            </w14:solidFill>
          </w14:textFill>
        </w:rPr>
        <w:t>（查询方法：登录“信用中国https://www.creditchina.gov.cn</w:t>
      </w:r>
      <w:r>
        <w:rPr>
          <w:rFonts w:hint="eastAsia"/>
        </w:rPr>
        <w:t>”→点入“信用服务”→在“失信惩戒对象查询”、“重大税收违法案件当事人”、“政府采购不良行为记录”栏目处输入投标人名称→对查询内容进行截图）。</w:t>
      </w:r>
    </w:p>
    <w:p w14:paraId="37BAAE31">
      <w:r>
        <w:drawing>
          <wp:inline distT="0" distB="0" distL="114300" distR="114300">
            <wp:extent cx="6008370" cy="3405505"/>
            <wp:effectExtent l="0" t="0" r="11430" b="444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2"/>
                    <a:stretch>
                      <a:fillRect/>
                    </a:stretch>
                  </pic:blipFill>
                  <pic:spPr>
                    <a:xfrm>
                      <a:off x="0" y="0"/>
                      <a:ext cx="6008370" cy="3405505"/>
                    </a:xfrm>
                    <a:prstGeom prst="rect">
                      <a:avLst/>
                    </a:prstGeom>
                    <a:noFill/>
                    <a:ln>
                      <a:noFill/>
                    </a:ln>
                  </pic:spPr>
                </pic:pic>
              </a:graphicData>
            </a:graphic>
          </wp:inline>
        </w:drawing>
      </w:r>
    </w:p>
    <w:p w14:paraId="0FB95B0E">
      <w:pPr>
        <w:pStyle w:val="6"/>
      </w:pPr>
    </w:p>
    <w:p w14:paraId="54E6E5FA">
      <w:r>
        <w:drawing>
          <wp:inline distT="0" distB="0" distL="114300" distR="114300">
            <wp:extent cx="6064885" cy="3585845"/>
            <wp:effectExtent l="0" t="0" r="12065" b="1460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3"/>
                    <a:stretch>
                      <a:fillRect/>
                    </a:stretch>
                  </pic:blipFill>
                  <pic:spPr>
                    <a:xfrm>
                      <a:off x="0" y="0"/>
                      <a:ext cx="6064885" cy="3585845"/>
                    </a:xfrm>
                    <a:prstGeom prst="rect">
                      <a:avLst/>
                    </a:prstGeom>
                    <a:noFill/>
                    <a:ln>
                      <a:noFill/>
                    </a:ln>
                  </pic:spPr>
                </pic:pic>
              </a:graphicData>
            </a:graphic>
          </wp:inline>
        </w:drawing>
      </w:r>
    </w:p>
    <w:p w14:paraId="39118302">
      <w:pPr>
        <w:pStyle w:val="6"/>
      </w:pPr>
      <w:r>
        <w:drawing>
          <wp:inline distT="0" distB="0" distL="114300" distR="114300">
            <wp:extent cx="6173470" cy="3652520"/>
            <wp:effectExtent l="0" t="0" r="17780" b="5080"/>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14"/>
                    <a:stretch>
                      <a:fillRect/>
                    </a:stretch>
                  </pic:blipFill>
                  <pic:spPr>
                    <a:xfrm>
                      <a:off x="0" y="0"/>
                      <a:ext cx="6173470" cy="3652520"/>
                    </a:xfrm>
                    <a:prstGeom prst="rect">
                      <a:avLst/>
                    </a:prstGeom>
                    <a:noFill/>
                    <a:ln>
                      <a:noFill/>
                    </a:ln>
                  </pic:spPr>
                </pic:pic>
              </a:graphicData>
            </a:graphic>
          </wp:inline>
        </w:drawing>
      </w:r>
    </w:p>
    <w:p w14:paraId="6FDBBFBC">
      <w:pPr>
        <w:pStyle w:val="6"/>
        <w:spacing w:line="360" w:lineRule="auto"/>
        <w:rPr>
          <w:rFonts w:hint="eastAsia" w:ascii="宋体" w:hAnsi="宋体" w:eastAsia="宋体" w:cs="宋体"/>
          <w:bCs/>
          <w:sz w:val="24"/>
          <w:szCs w:val="24"/>
        </w:rPr>
      </w:pPr>
    </w:p>
    <w:p w14:paraId="5C579199">
      <w:pPr>
        <w:pStyle w:val="6"/>
        <w:spacing w:line="360" w:lineRule="auto"/>
        <w:rPr>
          <w:rFonts w:hint="eastAsia" w:ascii="宋体" w:hAnsi="宋体" w:eastAsia="宋体" w:cs="宋体"/>
          <w:bCs/>
          <w:sz w:val="24"/>
          <w:szCs w:val="24"/>
        </w:rPr>
      </w:pPr>
    </w:p>
    <w:p w14:paraId="26796FA1">
      <w:pPr>
        <w:pStyle w:val="6"/>
        <w:spacing w:line="360" w:lineRule="auto"/>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sz w:val="24"/>
          <w:szCs w:val="24"/>
        </w:rPr>
        <w:t>3.2.未被列入中国政府采购网（</w:t>
      </w:r>
      <w:r>
        <w:rPr>
          <w:rFonts w:hint="eastAsia" w:ascii="宋体" w:hAnsi="宋体" w:eastAsia="宋体" w:cs="宋体"/>
          <w:bCs/>
          <w:color w:val="000000" w:themeColor="text1"/>
          <w:sz w:val="24"/>
          <w:szCs w:val="24"/>
          <w14:textFill>
            <w14:solidFill>
              <w14:schemeClr w14:val="tx1"/>
            </w14:solidFill>
          </w14:textFill>
        </w:rPr>
        <w:t>www.ccgp.gov.cn）政府采购严重违法失信行为记录名单；（附截图）（若网络页面更新变动，搜索截图对应上述相关内容即可）</w:t>
      </w:r>
    </w:p>
    <w:p w14:paraId="1BBC2D30">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（查询网址：登录“中国政府采购网https://www.ccgp.gov.cn”→点入“政府采购严重违法失信行为记录名单”→在“企业名称”栏目处输入投标人名称→对查询内容进行截图，具体网址http://www.ccgp.gov.cn/search/cr/）。</w:t>
      </w:r>
    </w:p>
    <w:p w14:paraId="1D1E38AC">
      <w:r>
        <w:drawing>
          <wp:inline distT="0" distB="0" distL="114300" distR="114300">
            <wp:extent cx="6153785" cy="3431540"/>
            <wp:effectExtent l="0" t="0" r="18415" b="16510"/>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pic:cNvPicPr>
                      <a:picLocks noChangeAspect="1"/>
                    </pic:cNvPicPr>
                  </pic:nvPicPr>
                  <pic:blipFill>
                    <a:blip r:embed="rId15"/>
                    <a:stretch>
                      <a:fillRect/>
                    </a:stretch>
                  </pic:blipFill>
                  <pic:spPr>
                    <a:xfrm>
                      <a:off x="0" y="0"/>
                      <a:ext cx="6153785" cy="3431540"/>
                    </a:xfrm>
                    <a:prstGeom prst="rect">
                      <a:avLst/>
                    </a:prstGeom>
                    <a:noFill/>
                    <a:ln>
                      <a:noFill/>
                    </a:ln>
                  </pic:spPr>
                </pic:pic>
              </a:graphicData>
            </a:graphic>
          </wp:inline>
        </w:drawing>
      </w:r>
    </w:p>
    <w:p w14:paraId="2B70D4BC">
      <w:pPr>
        <w:pStyle w:val="6"/>
        <w:spacing w:line="360" w:lineRule="auto"/>
      </w:pPr>
      <w:r>
        <w:rPr>
          <w:rFonts w:hint="eastAsia" w:ascii="宋体" w:hAnsi="宋体" w:eastAsia="宋体" w:cs="宋体"/>
          <w:bCs/>
          <w:sz w:val="24"/>
          <w:szCs w:val="24"/>
        </w:rPr>
        <w:t>3.3未被列入中国执行信息公开网“全国法院失信被执行人名单信息公布与查询”名单；（附截图）</w:t>
      </w:r>
      <w:r>
        <w:rPr>
          <w:rFonts w:hint="eastAsia" w:ascii="宋体" w:hAnsi="宋体" w:eastAsia="宋体" w:cs="宋体"/>
          <w:bCs/>
          <w:color w:val="000000" w:themeColor="text1"/>
          <w:sz w:val="24"/>
          <w:szCs w:val="24"/>
          <w14:textFill>
            <w14:solidFill>
              <w14:schemeClr w14:val="tx1"/>
            </w14:solidFill>
          </w14:textFill>
        </w:rPr>
        <w:t>（若网络页面更新变动，搜索截图对应上述相关内容即可）</w:t>
      </w:r>
    </w:p>
    <w:p w14:paraId="229DF742">
      <w:pPr>
        <w:autoSpaceDE w:val="0"/>
        <w:autoSpaceDN w:val="0"/>
        <w:adjustRightInd w:val="0"/>
        <w:spacing w:line="360" w:lineRule="auto"/>
        <w:jc w:val="left"/>
        <w:rPr>
          <w:kern w:val="0"/>
          <w:sz w:val="24"/>
          <w:szCs w:val="24"/>
        </w:rPr>
      </w:pPr>
      <w:r>
        <w:rPr>
          <w:rFonts w:hint="eastAsia"/>
          <w:kern w:val="0"/>
          <w:sz w:val="24"/>
          <w:szCs w:val="24"/>
        </w:rPr>
        <w:t>（查询网址：登录“中国执行信息公开网</w:t>
      </w:r>
      <w:r>
        <w:rPr>
          <w:rFonts w:hint="eastAsia"/>
          <w:color w:val="000000" w:themeColor="text1"/>
          <w:kern w:val="0"/>
          <w:sz w:val="24"/>
          <w:szCs w:val="24"/>
          <w14:textFill>
            <w14:solidFill>
              <w14:schemeClr w14:val="tx1"/>
            </w14:solidFill>
          </w14:textFill>
        </w:rPr>
        <w:t>http://zxgk.court.gov.cn/”→点入“失信被执行人”→在“查询条件”栏目处输入投标人名称、身份证号码/组织机构代码→对查询内容进行截图，具体网址http://zxgk.court.gov.cn/shixin/）</w:t>
      </w:r>
      <w:r>
        <w:rPr>
          <w:rFonts w:hint="eastAsia"/>
          <w:kern w:val="0"/>
          <w:sz w:val="24"/>
          <w:szCs w:val="24"/>
        </w:rPr>
        <w:t>。</w:t>
      </w:r>
    </w:p>
    <w:p w14:paraId="212352FB">
      <w:pPr>
        <w:pStyle w:val="26"/>
        <w:spacing w:line="600" w:lineRule="exact"/>
        <w:rPr>
          <w:rFonts w:hint="eastAsia" w:asciiTheme="minorEastAsia" w:hAnsiTheme="minorEastAsia" w:cstheme="minorEastAsia"/>
          <w:b/>
          <w:color w:val="000000"/>
          <w:sz w:val="28"/>
        </w:rPr>
      </w:pPr>
      <w:r>
        <w:drawing>
          <wp:anchor distT="0" distB="0" distL="114300" distR="114300" simplePos="0" relativeHeight="251659264" behindDoc="0" locked="0" layoutInCell="1" allowOverlap="1">
            <wp:simplePos x="0" y="0"/>
            <wp:positionH relativeFrom="column">
              <wp:posOffset>46355</wp:posOffset>
            </wp:positionH>
            <wp:positionV relativeFrom="paragraph">
              <wp:posOffset>191770</wp:posOffset>
            </wp:positionV>
            <wp:extent cx="6045200" cy="3798570"/>
            <wp:effectExtent l="0" t="0" r="12700" b="11430"/>
            <wp:wrapTopAndBottom/>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6"/>
                    <a:stretch>
                      <a:fillRect/>
                    </a:stretch>
                  </pic:blipFill>
                  <pic:spPr>
                    <a:xfrm>
                      <a:off x="0" y="0"/>
                      <a:ext cx="6045200" cy="3798570"/>
                    </a:xfrm>
                    <a:prstGeom prst="rect">
                      <a:avLst/>
                    </a:prstGeom>
                    <a:noFill/>
                    <a:ln>
                      <a:noFill/>
                    </a:ln>
                  </pic:spPr>
                </pic:pic>
              </a:graphicData>
            </a:graphic>
          </wp:anchor>
        </w:drawing>
      </w:r>
    </w:p>
    <w:p w14:paraId="2850220D">
      <w:pPr>
        <w:autoSpaceDE w:val="0"/>
        <w:autoSpaceDN w:val="0"/>
        <w:adjustRightInd w:val="0"/>
        <w:spacing w:line="360" w:lineRule="auto"/>
        <w:ind w:firstLine="482" w:firstLineChars="200"/>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rPr>
        <w:t>4.</w:t>
      </w:r>
      <w:r>
        <w:rPr>
          <w:rFonts w:hint="eastAsia" w:ascii="宋体" w:hAnsi="宋体" w:eastAsia="宋体" w:cs="宋体"/>
          <w:b/>
          <w:bCs/>
          <w:color w:val="auto"/>
          <w:kern w:val="0"/>
          <w:sz w:val="24"/>
          <w:szCs w:val="24"/>
        </w:rPr>
        <w:t>财务要求：</w:t>
      </w:r>
      <w:r>
        <w:rPr>
          <w:rFonts w:hint="eastAsia" w:ascii="宋体" w:hAnsi="宋体" w:eastAsia="宋体" w:cs="宋体"/>
          <w:b/>
          <w:bCs/>
          <w:color w:val="auto"/>
          <w:kern w:val="0"/>
          <w:sz w:val="24"/>
          <w:szCs w:val="24"/>
          <w:highlight w:val="none"/>
        </w:rPr>
        <w:t>竞谈申请人</w:t>
      </w:r>
      <w:r>
        <w:rPr>
          <w:rFonts w:hint="eastAsia" w:ascii="宋体" w:hAnsi="宋体" w:eastAsia="宋体" w:cs="宋体"/>
          <w:b/>
          <w:bCs/>
          <w:kern w:val="0"/>
          <w:sz w:val="24"/>
          <w:szCs w:val="24"/>
          <w:highlight w:val="none"/>
        </w:rPr>
        <w:t>财务状况良好，须提供</w:t>
      </w:r>
      <w:r>
        <w:rPr>
          <w:rFonts w:hint="eastAsia" w:ascii="宋体" w:hAnsi="宋体" w:eastAsia="宋体" w:cs="宋体"/>
          <w:b/>
          <w:bCs/>
          <w:color w:val="auto"/>
          <w:kern w:val="0"/>
          <w:sz w:val="24"/>
          <w:szCs w:val="24"/>
          <w:highlight w:val="none"/>
          <w:lang w:val="en-US" w:eastAsia="zh-CN"/>
        </w:rPr>
        <w:t>近1年</w:t>
      </w:r>
      <w:r>
        <w:rPr>
          <w:rFonts w:hint="eastAsia" w:ascii="宋体" w:hAnsi="宋体" w:eastAsia="宋体" w:cs="宋体"/>
          <w:b/>
          <w:bCs/>
          <w:kern w:val="0"/>
          <w:sz w:val="24"/>
          <w:szCs w:val="24"/>
          <w:highlight w:val="none"/>
        </w:rPr>
        <w:t>经审计的财务报告</w:t>
      </w:r>
      <w:r>
        <w:rPr>
          <w:rFonts w:hint="eastAsia" w:ascii="宋体" w:hAnsi="宋体" w:cs="宋体"/>
          <w:b/>
          <w:bCs/>
          <w:kern w:val="0"/>
          <w:sz w:val="24"/>
          <w:szCs w:val="24"/>
          <w:highlight w:val="none"/>
          <w:lang w:eastAsia="zh-CN"/>
        </w:rPr>
        <w:t>，</w:t>
      </w:r>
      <w:r>
        <w:rPr>
          <w:rFonts w:hint="eastAsia" w:ascii="宋体" w:hAnsi="宋体" w:cs="宋体"/>
          <w:b/>
          <w:bCs/>
          <w:kern w:val="0"/>
          <w:sz w:val="24"/>
          <w:szCs w:val="24"/>
          <w:highlight w:val="none"/>
          <w:lang w:val="en-US" w:eastAsia="zh-CN"/>
        </w:rPr>
        <w:t>成立不满一年的</w:t>
      </w:r>
      <w:r>
        <w:rPr>
          <w:rFonts w:hint="eastAsia" w:ascii="宋体" w:hAnsi="宋体" w:eastAsia="宋体" w:cs="宋体"/>
          <w:b/>
          <w:bCs/>
          <w:color w:val="auto"/>
          <w:kern w:val="0"/>
          <w:sz w:val="24"/>
          <w:szCs w:val="24"/>
          <w:highlight w:val="none"/>
          <w:lang w:val="en-US" w:eastAsia="zh-CN"/>
        </w:rPr>
        <w:t>企业可</w:t>
      </w:r>
      <w:r>
        <w:rPr>
          <w:rFonts w:hint="eastAsia" w:ascii="宋体" w:hAnsi="宋体" w:eastAsia="宋体" w:cs="宋体"/>
          <w:b/>
          <w:bCs/>
          <w:kern w:val="0"/>
          <w:sz w:val="24"/>
          <w:szCs w:val="24"/>
          <w:highlight w:val="none"/>
        </w:rPr>
        <w:t>自行编制</w:t>
      </w:r>
      <w:r>
        <w:rPr>
          <w:rFonts w:hint="eastAsia" w:ascii="宋体" w:hAnsi="宋体" w:eastAsia="宋体" w:cs="宋体"/>
          <w:b/>
          <w:bCs/>
          <w:color w:val="auto"/>
          <w:kern w:val="0"/>
          <w:sz w:val="24"/>
          <w:szCs w:val="24"/>
          <w:highlight w:val="none"/>
          <w:lang w:val="en-US" w:eastAsia="zh-CN"/>
        </w:rPr>
        <w:t>财务报表（包括：资产负债表、利润表、现金流量表）。</w:t>
      </w:r>
    </w:p>
    <w:p w14:paraId="3AE8D330">
      <w:pPr>
        <w:spacing w:line="360" w:lineRule="auto"/>
        <w:ind w:firstLine="420" w:firstLineChars="200"/>
        <w:rPr>
          <w:color w:val="000000"/>
        </w:rPr>
      </w:pPr>
    </w:p>
    <w:p w14:paraId="10FAA94A">
      <w:pPr>
        <w:autoSpaceDE w:val="0"/>
        <w:autoSpaceDN w:val="0"/>
        <w:adjustRightInd w:val="0"/>
        <w:spacing w:line="360" w:lineRule="auto"/>
        <w:ind w:firstLine="482" w:firstLineChars="200"/>
        <w:rPr>
          <w:rFonts w:hint="eastAsia" w:asciiTheme="minorEastAsia" w:hAnsiTheme="minorEastAsia" w:eastAsiaTheme="minorEastAsia" w:cstheme="minorEastAsia"/>
          <w:b/>
          <w:bCs/>
          <w:color w:val="000000"/>
          <w:sz w:val="24"/>
          <w:szCs w:val="24"/>
        </w:rPr>
      </w:pPr>
    </w:p>
    <w:p w14:paraId="7B3D2EFB">
      <w:pPr>
        <w:tabs>
          <w:tab w:val="left" w:pos="360"/>
        </w:tabs>
        <w:spacing w:line="360" w:lineRule="auto"/>
        <w:jc w:val="left"/>
        <w:rPr>
          <w:rFonts w:hint="eastAsia" w:ascii="宋体" w:hAnsi="宋体"/>
          <w:szCs w:val="21"/>
        </w:rPr>
      </w:pPr>
    </w:p>
    <w:p w14:paraId="75404EBD">
      <w:pPr>
        <w:widowControl/>
        <w:jc w:val="left"/>
        <w:rPr>
          <w:rFonts w:hint="eastAsia" w:ascii="宋体" w:hAnsi="宋体"/>
          <w:szCs w:val="21"/>
        </w:rPr>
      </w:pPr>
    </w:p>
    <w:p w14:paraId="3F1996BB">
      <w:pPr>
        <w:widowControl/>
        <w:jc w:val="left"/>
        <w:rPr>
          <w:rFonts w:hint="eastAsia" w:ascii="宋体" w:hAnsi="宋体"/>
          <w:szCs w:val="21"/>
        </w:rPr>
      </w:pPr>
    </w:p>
    <w:p w14:paraId="53B85754">
      <w:pPr>
        <w:widowControl/>
        <w:jc w:val="left"/>
        <w:rPr>
          <w:rFonts w:hint="eastAsia" w:ascii="宋体" w:hAnsi="宋体"/>
          <w:szCs w:val="21"/>
        </w:rPr>
      </w:pPr>
    </w:p>
    <w:p w14:paraId="61FB11B9">
      <w:pPr>
        <w:widowControl/>
        <w:jc w:val="left"/>
        <w:rPr>
          <w:rFonts w:hint="eastAsia" w:ascii="宋体" w:hAnsi="宋体"/>
          <w:szCs w:val="21"/>
        </w:rPr>
      </w:pPr>
    </w:p>
    <w:p w14:paraId="77E3C8BC">
      <w:pPr>
        <w:widowControl/>
        <w:jc w:val="left"/>
        <w:rPr>
          <w:rFonts w:hint="eastAsia" w:ascii="宋体" w:hAnsi="宋体"/>
          <w:szCs w:val="21"/>
        </w:rPr>
      </w:pPr>
    </w:p>
    <w:p w14:paraId="7898CF07">
      <w:pPr>
        <w:widowControl/>
        <w:jc w:val="left"/>
        <w:rPr>
          <w:rFonts w:hint="eastAsia" w:ascii="宋体" w:hAnsi="宋体"/>
          <w:szCs w:val="21"/>
        </w:rPr>
      </w:pPr>
    </w:p>
    <w:p w14:paraId="194B2DC4">
      <w:pPr>
        <w:widowControl/>
        <w:jc w:val="left"/>
        <w:rPr>
          <w:rFonts w:hint="eastAsia" w:ascii="宋体" w:hAnsi="宋体"/>
          <w:szCs w:val="21"/>
        </w:rPr>
      </w:pPr>
      <w:r>
        <w:rPr>
          <w:rFonts w:ascii="宋体" w:hAnsi="宋体"/>
          <w:szCs w:val="21"/>
        </w:rPr>
        <w:br w:type="page"/>
      </w:r>
    </w:p>
    <w:p w14:paraId="7427732B">
      <w:pPr>
        <w:pStyle w:val="5"/>
        <w:ind w:firstLine="643"/>
        <w:rPr>
          <w:rFonts w:hint="eastAsia" w:eastAsia="宋体" w:cs="宋体"/>
        </w:rPr>
      </w:pPr>
      <w:bookmarkStart w:id="417" w:name="_Toc7289"/>
      <w:bookmarkStart w:id="418" w:name="_Toc28937"/>
      <w:bookmarkStart w:id="419" w:name="_Toc17260"/>
      <w:bookmarkStart w:id="420" w:name="_Toc26129"/>
      <w:bookmarkStart w:id="421" w:name="_Toc16743"/>
      <w:bookmarkStart w:id="422" w:name="_Toc17601"/>
      <w:bookmarkStart w:id="423" w:name="_Toc9068"/>
      <w:bookmarkStart w:id="424" w:name="_Toc32095"/>
      <w:bookmarkStart w:id="425" w:name="_Toc55310074"/>
      <w:bookmarkStart w:id="426" w:name="_Toc55303761"/>
      <w:bookmarkStart w:id="427" w:name="_Toc9397"/>
      <w:r>
        <w:rPr>
          <w:rFonts w:hint="eastAsia" w:eastAsia="宋体" w:cs="宋体"/>
        </w:rPr>
        <w:t>（六）构成申请文件的其它资料</w:t>
      </w:r>
      <w:bookmarkEnd w:id="417"/>
      <w:bookmarkEnd w:id="418"/>
      <w:bookmarkEnd w:id="419"/>
      <w:bookmarkEnd w:id="420"/>
      <w:bookmarkEnd w:id="421"/>
      <w:bookmarkEnd w:id="422"/>
      <w:bookmarkEnd w:id="423"/>
      <w:bookmarkEnd w:id="424"/>
      <w:bookmarkEnd w:id="425"/>
      <w:bookmarkEnd w:id="426"/>
      <w:bookmarkEnd w:id="427"/>
    </w:p>
    <w:p w14:paraId="287A36F4">
      <w:pPr>
        <w:widowControl/>
        <w:tabs>
          <w:tab w:val="left" w:pos="360"/>
        </w:tabs>
        <w:spacing w:line="360" w:lineRule="auto"/>
        <w:jc w:val="left"/>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1.无责任性安全、质量事故承诺书</w:t>
      </w:r>
    </w:p>
    <w:p w14:paraId="739AEBB4">
      <w:pPr>
        <w:widowControl/>
        <w:jc w:val="center"/>
        <w:rPr>
          <w:rFonts w:hint="eastAsia" w:ascii="宋体" w:hAnsi="宋体"/>
          <w:b/>
          <w:bCs/>
          <w:sz w:val="28"/>
          <w:szCs w:val="28"/>
        </w:rPr>
      </w:pPr>
    </w:p>
    <w:p w14:paraId="19515A05">
      <w:pPr>
        <w:widowControl/>
        <w:jc w:val="center"/>
        <w:rPr>
          <w:rFonts w:hint="eastAsia" w:ascii="宋体" w:hAnsi="宋体"/>
          <w:b/>
          <w:bCs/>
          <w:sz w:val="28"/>
          <w:szCs w:val="28"/>
        </w:rPr>
      </w:pPr>
      <w:r>
        <w:rPr>
          <w:rFonts w:hint="eastAsia" w:ascii="宋体" w:hAnsi="宋体"/>
          <w:b/>
          <w:bCs/>
          <w:color w:val="000000"/>
          <w:sz w:val="28"/>
          <w:szCs w:val="28"/>
        </w:rPr>
        <w:t>无责任性安全、质量事故承诺书</w:t>
      </w:r>
    </w:p>
    <w:p w14:paraId="60F72E95">
      <w:pPr>
        <w:spacing w:line="360" w:lineRule="auto"/>
        <w:rPr>
          <w:rFonts w:hint="eastAsia" w:ascii="宋体" w:hAnsi="宋体"/>
          <w:sz w:val="24"/>
          <w:szCs w:val="24"/>
        </w:rPr>
      </w:pPr>
      <w:r>
        <w:rPr>
          <w:rFonts w:hint="eastAsia" w:ascii="宋体" w:hAnsi="宋体"/>
          <w:sz w:val="24"/>
          <w:szCs w:val="24"/>
        </w:rPr>
        <w:t>致会泽云能投新能源开发有限公司：</w:t>
      </w:r>
    </w:p>
    <w:p w14:paraId="05C2EFE3">
      <w:pPr>
        <w:spacing w:line="360" w:lineRule="auto"/>
        <w:ind w:firstLine="480" w:firstLineChars="200"/>
        <w:rPr>
          <w:rFonts w:hint="eastAsia" w:ascii="宋体" w:hAnsi="宋体"/>
          <w:sz w:val="24"/>
          <w:szCs w:val="24"/>
        </w:rPr>
      </w:pPr>
      <w:r>
        <w:rPr>
          <w:rFonts w:hint="eastAsia" w:ascii="宋体" w:hAnsi="宋体"/>
          <w:sz w:val="24"/>
          <w:szCs w:val="24"/>
        </w:rPr>
        <w:t xml:space="preserve">我单位在经营过程中，严格遵守相关法律法规，近3年内未发生责任性安全、质量事故。 </w:t>
      </w:r>
    </w:p>
    <w:p w14:paraId="22797E34">
      <w:pPr>
        <w:spacing w:line="360" w:lineRule="auto"/>
        <w:ind w:firstLine="480" w:firstLineChars="200"/>
        <w:rPr>
          <w:rFonts w:hint="eastAsia" w:ascii="宋体" w:hAnsi="宋体"/>
          <w:sz w:val="24"/>
          <w:szCs w:val="24"/>
        </w:rPr>
      </w:pPr>
      <w:r>
        <w:rPr>
          <w:rFonts w:hint="eastAsia" w:ascii="宋体" w:hAnsi="宋体"/>
          <w:sz w:val="24"/>
          <w:szCs w:val="24"/>
        </w:rPr>
        <w:t>特此承诺!</w:t>
      </w:r>
    </w:p>
    <w:p w14:paraId="29EB6736">
      <w:pPr>
        <w:spacing w:line="360" w:lineRule="auto"/>
        <w:ind w:firstLine="480" w:firstLineChars="200"/>
        <w:rPr>
          <w:rFonts w:hint="eastAsia" w:ascii="宋体" w:hAnsi="宋体"/>
          <w:sz w:val="24"/>
          <w:szCs w:val="24"/>
        </w:rPr>
      </w:pPr>
    </w:p>
    <w:p w14:paraId="46E33FAF">
      <w:pPr>
        <w:widowControl/>
        <w:overflowPunct w:val="0"/>
        <w:adjustRightInd w:val="0"/>
        <w:snapToGrid w:val="0"/>
        <w:spacing w:before="120" w:line="300" w:lineRule="auto"/>
        <w:jc w:val="left"/>
        <w:textAlignment w:val="baseline"/>
        <w:rPr>
          <w:rFonts w:hint="eastAsia" w:ascii="宋体" w:hAnsi="宋体" w:eastAsia="仿宋_GB2312"/>
          <w:b/>
          <w:kern w:val="0"/>
          <w:sz w:val="24"/>
          <w:szCs w:val="24"/>
        </w:rPr>
      </w:pPr>
    </w:p>
    <w:p w14:paraId="170EF7D7"/>
    <w:p w14:paraId="3446AFB9">
      <w:pPr>
        <w:autoSpaceDE w:val="0"/>
        <w:autoSpaceDN w:val="0"/>
        <w:adjustRightInd w:val="0"/>
        <w:spacing w:line="360" w:lineRule="auto"/>
        <w:ind w:firstLine="420" w:firstLineChars="200"/>
        <w:jc w:val="left"/>
        <w:rPr>
          <w:rFonts w:ascii="宋体" w:cs="宋体"/>
          <w:kern w:val="0"/>
          <w:sz w:val="24"/>
          <w:szCs w:val="24"/>
        </w:rPr>
      </w:pPr>
      <w:r>
        <w:rPr>
          <w:rFonts w:hint="eastAsia" w:ascii="宋体" w:hAnsi="宋体" w:cs="宋体"/>
          <w:szCs w:val="21"/>
        </w:rPr>
        <w:t>谈判申请人（单位公章）：</w:t>
      </w:r>
      <w:r>
        <w:rPr>
          <w:rFonts w:ascii="宋体" w:hAnsi="宋体" w:cs="宋体"/>
          <w:szCs w:val="21"/>
          <w:u w:val="single"/>
        </w:rPr>
        <w:t xml:space="preserve">                                </w:t>
      </w:r>
    </w:p>
    <w:p w14:paraId="16D02407">
      <w:pPr>
        <w:autoSpaceDE w:val="0"/>
        <w:autoSpaceDN w:val="0"/>
        <w:adjustRightInd w:val="0"/>
        <w:spacing w:line="360" w:lineRule="auto"/>
        <w:ind w:firstLine="480" w:firstLineChars="200"/>
        <w:jc w:val="left"/>
        <w:rPr>
          <w:rFonts w:ascii="宋体" w:cs="宋体"/>
          <w:kern w:val="0"/>
          <w:sz w:val="24"/>
          <w:szCs w:val="24"/>
        </w:rPr>
      </w:pPr>
    </w:p>
    <w:p w14:paraId="4A02CF86">
      <w:pPr>
        <w:autoSpaceDE w:val="0"/>
        <w:autoSpaceDN w:val="0"/>
        <w:adjustRightInd w:val="0"/>
        <w:spacing w:line="360" w:lineRule="auto"/>
        <w:ind w:firstLine="480" w:firstLineChars="200"/>
        <w:jc w:val="left"/>
        <w:rPr>
          <w:rFonts w:ascii="宋体" w:cs="宋体"/>
          <w:kern w:val="0"/>
          <w:sz w:val="24"/>
          <w:szCs w:val="24"/>
        </w:rPr>
      </w:pPr>
      <w:r>
        <w:rPr>
          <w:rFonts w:ascii="宋体" w:cs="宋体"/>
          <w:kern w:val="0"/>
          <w:sz w:val="24"/>
          <w:szCs w:val="24"/>
        </w:rPr>
        <w:t>法定代表人或委托代理人</w:t>
      </w:r>
      <w:r>
        <w:rPr>
          <w:rFonts w:hint="eastAsia" w:ascii="宋体" w:cs="宋体"/>
          <w:kern w:val="0"/>
          <w:sz w:val="24"/>
          <w:szCs w:val="24"/>
        </w:rPr>
        <w:t>（签字或盖章）：</w:t>
      </w:r>
    </w:p>
    <w:p w14:paraId="68E01D3F">
      <w:pPr>
        <w:autoSpaceDE w:val="0"/>
        <w:autoSpaceDN w:val="0"/>
        <w:adjustRightInd w:val="0"/>
        <w:spacing w:line="360" w:lineRule="auto"/>
        <w:ind w:firstLine="480" w:firstLineChars="200"/>
        <w:jc w:val="left"/>
        <w:rPr>
          <w:rFonts w:ascii="宋体" w:cs="宋体"/>
          <w:kern w:val="0"/>
          <w:sz w:val="24"/>
          <w:szCs w:val="24"/>
        </w:rPr>
      </w:pPr>
    </w:p>
    <w:p w14:paraId="78CEE45B">
      <w:pPr>
        <w:autoSpaceDE w:val="0"/>
        <w:autoSpaceDN w:val="0"/>
        <w:adjustRightInd w:val="0"/>
        <w:spacing w:line="360" w:lineRule="auto"/>
        <w:ind w:firstLine="480" w:firstLineChars="200"/>
        <w:jc w:val="left"/>
        <w:rPr>
          <w:rFonts w:hint="eastAsia" w:ascii="宋体" w:hAnsi="宋体" w:cs="宋体"/>
          <w:sz w:val="24"/>
          <w:szCs w:val="24"/>
        </w:rPr>
      </w:pPr>
      <w:r>
        <w:rPr>
          <w:rFonts w:hint="eastAsia" w:ascii="宋体" w:cs="宋体"/>
          <w:kern w:val="0"/>
          <w:sz w:val="24"/>
          <w:szCs w:val="24"/>
        </w:rPr>
        <w:t>日期：    年   月   日</w:t>
      </w:r>
    </w:p>
    <w:p w14:paraId="341B7B88">
      <w:pPr>
        <w:tabs>
          <w:tab w:val="left" w:pos="360"/>
        </w:tabs>
        <w:spacing w:line="360" w:lineRule="auto"/>
        <w:jc w:val="left"/>
        <w:rPr>
          <w:rFonts w:hint="eastAsia" w:ascii="宋体" w:hAnsi="宋体"/>
          <w:szCs w:val="21"/>
        </w:rPr>
      </w:pPr>
    </w:p>
    <w:p w14:paraId="1D5EEFA4">
      <w:pPr>
        <w:pStyle w:val="45"/>
        <w:ind w:firstLine="422"/>
      </w:pPr>
    </w:p>
    <w:p w14:paraId="5E1C3B3F">
      <w:pPr>
        <w:pStyle w:val="45"/>
        <w:ind w:firstLine="422"/>
      </w:pPr>
    </w:p>
    <w:p w14:paraId="7C19C377">
      <w:pPr>
        <w:pStyle w:val="45"/>
        <w:ind w:firstLine="422"/>
      </w:pPr>
    </w:p>
    <w:p w14:paraId="036C956F">
      <w:pPr>
        <w:pStyle w:val="45"/>
        <w:ind w:firstLine="422"/>
      </w:pPr>
    </w:p>
    <w:p w14:paraId="77AD77B2">
      <w:pPr>
        <w:pStyle w:val="45"/>
        <w:ind w:firstLine="422"/>
      </w:pPr>
    </w:p>
    <w:p w14:paraId="54D5E697">
      <w:pPr>
        <w:pStyle w:val="45"/>
        <w:ind w:firstLine="422"/>
      </w:pPr>
    </w:p>
    <w:p w14:paraId="2CFC23AC">
      <w:pPr>
        <w:pStyle w:val="45"/>
        <w:ind w:firstLine="422"/>
      </w:pPr>
    </w:p>
    <w:p w14:paraId="5FF137C7">
      <w:pPr>
        <w:pStyle w:val="45"/>
        <w:ind w:firstLine="422"/>
      </w:pPr>
    </w:p>
    <w:p w14:paraId="43F5B345">
      <w:pPr>
        <w:pStyle w:val="45"/>
        <w:ind w:firstLine="422"/>
      </w:pPr>
    </w:p>
    <w:p w14:paraId="43EB4013">
      <w:pPr>
        <w:pStyle w:val="45"/>
        <w:ind w:firstLine="422"/>
      </w:pPr>
    </w:p>
    <w:p w14:paraId="3305E2DC">
      <w:pPr>
        <w:pStyle w:val="45"/>
        <w:ind w:firstLine="422"/>
      </w:pPr>
    </w:p>
    <w:p w14:paraId="03DCD01E">
      <w:pPr>
        <w:pStyle w:val="45"/>
        <w:ind w:firstLine="422"/>
      </w:pPr>
    </w:p>
    <w:p w14:paraId="4928B93C">
      <w:pPr>
        <w:pStyle w:val="45"/>
        <w:ind w:firstLine="422"/>
      </w:pPr>
    </w:p>
    <w:p w14:paraId="3A56FE53">
      <w:pPr>
        <w:widowControl/>
        <w:tabs>
          <w:tab w:val="left" w:pos="360"/>
        </w:tabs>
        <w:spacing w:line="360" w:lineRule="auto"/>
        <w:jc w:val="left"/>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2.企业履约信誉承诺</w:t>
      </w:r>
    </w:p>
    <w:p w14:paraId="36679397">
      <w:pPr>
        <w:widowControl/>
        <w:jc w:val="center"/>
        <w:rPr>
          <w:rFonts w:hint="eastAsia" w:ascii="宋体" w:hAnsi="宋体"/>
          <w:b/>
          <w:bCs/>
          <w:sz w:val="28"/>
          <w:szCs w:val="28"/>
        </w:rPr>
      </w:pPr>
    </w:p>
    <w:p w14:paraId="3E95CEBD">
      <w:pPr>
        <w:widowControl/>
        <w:jc w:val="center"/>
        <w:rPr>
          <w:rFonts w:hint="eastAsia" w:ascii="宋体" w:hAnsi="宋体"/>
          <w:b/>
          <w:bCs/>
          <w:sz w:val="28"/>
          <w:szCs w:val="28"/>
        </w:rPr>
      </w:pPr>
      <w:r>
        <w:rPr>
          <w:rFonts w:hint="eastAsia" w:ascii="宋体" w:hAnsi="宋体"/>
          <w:b/>
          <w:bCs/>
          <w:sz w:val="28"/>
          <w:szCs w:val="28"/>
        </w:rPr>
        <w:t>企业履约信誉承诺</w:t>
      </w:r>
    </w:p>
    <w:p w14:paraId="1428FC0F">
      <w:pPr>
        <w:spacing w:line="360" w:lineRule="auto"/>
        <w:rPr>
          <w:rFonts w:hint="eastAsia" w:ascii="宋体" w:hAnsi="宋体"/>
          <w:sz w:val="24"/>
          <w:szCs w:val="24"/>
        </w:rPr>
      </w:pPr>
      <w:r>
        <w:rPr>
          <w:rFonts w:hint="eastAsia" w:ascii="宋体" w:hAnsi="宋体"/>
          <w:sz w:val="24"/>
          <w:szCs w:val="24"/>
        </w:rPr>
        <w:t>致会泽云能投新能源开发有限公司：</w:t>
      </w:r>
    </w:p>
    <w:p w14:paraId="035A854C">
      <w:pPr>
        <w:spacing w:line="360" w:lineRule="auto"/>
        <w:ind w:firstLine="480" w:firstLineChars="200"/>
        <w:rPr>
          <w:rFonts w:hint="eastAsia" w:ascii="宋体" w:hAnsi="宋体"/>
          <w:sz w:val="24"/>
          <w:szCs w:val="24"/>
        </w:rPr>
      </w:pPr>
      <w:r>
        <w:rPr>
          <w:rFonts w:hint="eastAsia" w:ascii="宋体" w:hAnsi="宋体"/>
          <w:sz w:val="24"/>
          <w:szCs w:val="24"/>
        </w:rPr>
        <w:t xml:space="preserve">我单位经营状况良好，未处于被责令停业，财产被接管、冻结及破产状态，主要资产未被冻结、查封。 </w:t>
      </w:r>
    </w:p>
    <w:p w14:paraId="42B870C7">
      <w:pPr>
        <w:spacing w:line="360" w:lineRule="auto"/>
        <w:ind w:firstLine="480" w:firstLineChars="200"/>
        <w:rPr>
          <w:rFonts w:hint="eastAsia" w:ascii="宋体" w:hAnsi="宋体"/>
          <w:sz w:val="24"/>
          <w:szCs w:val="24"/>
        </w:rPr>
      </w:pPr>
      <w:r>
        <w:rPr>
          <w:rFonts w:hint="eastAsia" w:ascii="宋体" w:hAnsi="宋体"/>
          <w:sz w:val="24"/>
          <w:szCs w:val="24"/>
        </w:rPr>
        <w:t xml:space="preserve">我单位未处于被责令停产停业、暂扣或者吊销执照、暂扣或者吊销许可证、吊销资质证书状态。 </w:t>
      </w:r>
    </w:p>
    <w:p w14:paraId="38CB56AA">
      <w:pPr>
        <w:spacing w:line="360" w:lineRule="auto"/>
        <w:ind w:firstLine="480" w:firstLineChars="200"/>
        <w:rPr>
          <w:rFonts w:hint="eastAsia" w:ascii="宋体" w:hAnsi="宋体"/>
          <w:sz w:val="24"/>
          <w:szCs w:val="24"/>
        </w:rPr>
      </w:pPr>
      <w:r>
        <w:rPr>
          <w:rFonts w:hint="eastAsia" w:ascii="宋体" w:hAnsi="宋体"/>
          <w:sz w:val="24"/>
          <w:szCs w:val="24"/>
        </w:rPr>
        <w:t>我单位没有进入清算程序，或被宣告破产，或其他丧失履约能力的情形。</w:t>
      </w:r>
    </w:p>
    <w:p w14:paraId="6BC87F76">
      <w:pPr>
        <w:spacing w:line="360" w:lineRule="auto"/>
        <w:ind w:firstLine="480" w:firstLineChars="200"/>
        <w:rPr>
          <w:rFonts w:hint="eastAsia" w:ascii="宋体" w:hAnsi="宋体"/>
          <w:sz w:val="24"/>
          <w:szCs w:val="24"/>
        </w:rPr>
      </w:pPr>
      <w:r>
        <w:rPr>
          <w:rFonts w:hint="eastAsia" w:ascii="宋体" w:hAnsi="宋体"/>
          <w:sz w:val="24"/>
          <w:szCs w:val="24"/>
        </w:rPr>
        <w:t xml:space="preserve">若贵单位发现我单位上述承诺的情况与事实不符，一经核实，贵单位可按不良信誉对我公司实施相应的惩罚。 </w:t>
      </w:r>
    </w:p>
    <w:p w14:paraId="05CECB8E">
      <w:pPr>
        <w:spacing w:line="360" w:lineRule="auto"/>
        <w:ind w:firstLine="480" w:firstLineChars="200"/>
        <w:rPr>
          <w:rFonts w:hint="eastAsia" w:ascii="宋体" w:hAnsi="宋体"/>
          <w:sz w:val="24"/>
          <w:szCs w:val="24"/>
        </w:rPr>
      </w:pPr>
      <w:r>
        <w:rPr>
          <w:rFonts w:hint="eastAsia" w:ascii="宋体" w:hAnsi="宋体"/>
          <w:sz w:val="24"/>
          <w:szCs w:val="24"/>
        </w:rPr>
        <w:t>特此承诺!</w:t>
      </w:r>
    </w:p>
    <w:p w14:paraId="6963B976">
      <w:pPr>
        <w:spacing w:line="360" w:lineRule="auto"/>
        <w:ind w:firstLine="480" w:firstLineChars="200"/>
        <w:rPr>
          <w:rFonts w:hint="eastAsia" w:ascii="宋体" w:hAnsi="宋体"/>
          <w:sz w:val="24"/>
          <w:szCs w:val="24"/>
        </w:rPr>
      </w:pPr>
    </w:p>
    <w:p w14:paraId="31CECA85">
      <w:pPr>
        <w:widowControl/>
        <w:overflowPunct w:val="0"/>
        <w:adjustRightInd w:val="0"/>
        <w:snapToGrid w:val="0"/>
        <w:spacing w:before="120" w:line="300" w:lineRule="auto"/>
        <w:jc w:val="left"/>
        <w:textAlignment w:val="baseline"/>
        <w:rPr>
          <w:rFonts w:hint="eastAsia" w:ascii="宋体" w:hAnsi="宋体" w:eastAsia="仿宋_GB2312"/>
          <w:b/>
          <w:kern w:val="0"/>
          <w:sz w:val="24"/>
          <w:szCs w:val="24"/>
        </w:rPr>
      </w:pPr>
    </w:p>
    <w:p w14:paraId="653C244F"/>
    <w:p w14:paraId="4F49DC4A">
      <w:pPr>
        <w:autoSpaceDE w:val="0"/>
        <w:autoSpaceDN w:val="0"/>
        <w:adjustRightInd w:val="0"/>
        <w:spacing w:line="360" w:lineRule="auto"/>
        <w:ind w:firstLine="480" w:firstLineChars="200"/>
        <w:jc w:val="left"/>
        <w:rPr>
          <w:rFonts w:ascii="宋体" w:cs="宋体"/>
          <w:kern w:val="0"/>
          <w:sz w:val="24"/>
          <w:szCs w:val="24"/>
        </w:rPr>
      </w:pPr>
      <w:r>
        <w:rPr>
          <w:rFonts w:hint="eastAsia" w:ascii="宋体" w:hAnsi="宋体" w:cs="宋体"/>
          <w:sz w:val="24"/>
          <w:szCs w:val="24"/>
        </w:rPr>
        <w:t>谈判申请人（单位公章）：</w:t>
      </w:r>
      <w:r>
        <w:rPr>
          <w:rFonts w:ascii="宋体" w:hAnsi="宋体" w:cs="宋体"/>
          <w:sz w:val="24"/>
          <w:szCs w:val="24"/>
          <w:u w:val="single"/>
        </w:rPr>
        <w:t xml:space="preserve">                                </w:t>
      </w:r>
    </w:p>
    <w:p w14:paraId="5F94EACF">
      <w:pPr>
        <w:autoSpaceDE w:val="0"/>
        <w:autoSpaceDN w:val="0"/>
        <w:adjustRightInd w:val="0"/>
        <w:spacing w:line="360" w:lineRule="auto"/>
        <w:ind w:firstLine="480" w:firstLineChars="200"/>
        <w:jc w:val="left"/>
        <w:rPr>
          <w:rFonts w:ascii="宋体" w:cs="宋体"/>
          <w:kern w:val="0"/>
          <w:sz w:val="24"/>
          <w:szCs w:val="24"/>
        </w:rPr>
      </w:pPr>
    </w:p>
    <w:p w14:paraId="6F00DE90">
      <w:pPr>
        <w:autoSpaceDE w:val="0"/>
        <w:autoSpaceDN w:val="0"/>
        <w:adjustRightInd w:val="0"/>
        <w:spacing w:line="360" w:lineRule="auto"/>
        <w:ind w:firstLine="480" w:firstLineChars="200"/>
        <w:jc w:val="left"/>
        <w:rPr>
          <w:rFonts w:ascii="宋体" w:cs="宋体"/>
          <w:kern w:val="0"/>
          <w:sz w:val="24"/>
          <w:szCs w:val="24"/>
        </w:rPr>
      </w:pPr>
      <w:r>
        <w:rPr>
          <w:rFonts w:ascii="宋体" w:cs="宋体"/>
          <w:kern w:val="0"/>
          <w:sz w:val="24"/>
          <w:szCs w:val="24"/>
        </w:rPr>
        <w:t>法定代表人或委托代理人</w:t>
      </w:r>
      <w:r>
        <w:rPr>
          <w:rFonts w:hint="eastAsia" w:ascii="宋体" w:cs="宋体"/>
          <w:kern w:val="0"/>
          <w:sz w:val="24"/>
          <w:szCs w:val="24"/>
        </w:rPr>
        <w:t>（签字或盖章）：</w:t>
      </w:r>
    </w:p>
    <w:p w14:paraId="0F673293">
      <w:pPr>
        <w:autoSpaceDE w:val="0"/>
        <w:autoSpaceDN w:val="0"/>
        <w:adjustRightInd w:val="0"/>
        <w:spacing w:line="360" w:lineRule="auto"/>
        <w:ind w:firstLine="480" w:firstLineChars="200"/>
        <w:jc w:val="left"/>
        <w:rPr>
          <w:rFonts w:ascii="宋体" w:cs="宋体"/>
          <w:kern w:val="0"/>
          <w:sz w:val="24"/>
          <w:szCs w:val="24"/>
        </w:rPr>
      </w:pPr>
    </w:p>
    <w:p w14:paraId="050BF96A">
      <w:pPr>
        <w:autoSpaceDE w:val="0"/>
        <w:autoSpaceDN w:val="0"/>
        <w:adjustRightInd w:val="0"/>
        <w:spacing w:line="360" w:lineRule="auto"/>
        <w:ind w:firstLine="480" w:firstLineChars="200"/>
        <w:jc w:val="left"/>
        <w:rPr>
          <w:rFonts w:hint="eastAsia" w:ascii="宋体" w:hAnsi="宋体" w:cs="宋体"/>
          <w:sz w:val="24"/>
          <w:szCs w:val="24"/>
        </w:rPr>
      </w:pPr>
      <w:r>
        <w:rPr>
          <w:rFonts w:hint="eastAsia" w:ascii="宋体" w:cs="宋体"/>
          <w:kern w:val="0"/>
          <w:sz w:val="24"/>
          <w:szCs w:val="24"/>
        </w:rPr>
        <w:t>日期：    年   月   日</w:t>
      </w:r>
    </w:p>
    <w:p w14:paraId="376BF9FA">
      <w:pPr>
        <w:tabs>
          <w:tab w:val="left" w:pos="360"/>
        </w:tabs>
        <w:spacing w:line="360" w:lineRule="auto"/>
        <w:jc w:val="left"/>
        <w:rPr>
          <w:rFonts w:hint="eastAsia" w:ascii="宋体" w:hAnsi="宋体"/>
          <w:szCs w:val="21"/>
        </w:rPr>
      </w:pPr>
    </w:p>
    <w:p w14:paraId="4461B493">
      <w:pPr>
        <w:widowControl/>
        <w:jc w:val="left"/>
        <w:rPr>
          <w:rFonts w:hint="eastAsia" w:ascii="宋体" w:hAnsi="宋体"/>
          <w:b/>
          <w:bCs/>
          <w:sz w:val="28"/>
          <w:szCs w:val="28"/>
        </w:rPr>
      </w:pPr>
      <w:r>
        <w:rPr>
          <w:rFonts w:ascii="宋体" w:hAnsi="宋体"/>
          <w:szCs w:val="21"/>
        </w:rPr>
        <w:br w:type="page"/>
      </w:r>
    </w:p>
    <w:p w14:paraId="7359538D">
      <w:pPr>
        <w:pStyle w:val="5"/>
        <w:ind w:firstLine="643"/>
        <w:rPr>
          <w:rFonts w:hint="eastAsia"/>
        </w:rPr>
      </w:pPr>
      <w:bookmarkStart w:id="428" w:name="_Toc21658"/>
      <w:bookmarkStart w:id="429" w:name="_Toc31161"/>
      <w:bookmarkStart w:id="430" w:name="_Toc30263"/>
      <w:bookmarkStart w:id="431" w:name="_Toc14929"/>
      <w:bookmarkStart w:id="432" w:name="_Toc3126"/>
      <w:bookmarkStart w:id="433" w:name="_Toc440110298"/>
      <w:bookmarkStart w:id="434" w:name="_Toc15220"/>
      <w:bookmarkStart w:id="435" w:name="_Toc55229804"/>
      <w:bookmarkStart w:id="436" w:name="_Toc8164"/>
      <w:bookmarkStart w:id="437" w:name="_Toc14407"/>
      <w:bookmarkStart w:id="438" w:name="_Toc18835"/>
      <w:bookmarkStart w:id="439" w:name="_Toc25466"/>
      <w:bookmarkStart w:id="440" w:name="_Toc20046"/>
      <w:bookmarkStart w:id="441" w:name="_Toc55310075"/>
      <w:bookmarkStart w:id="442" w:name="_Toc7657"/>
      <w:bookmarkStart w:id="443" w:name="_Toc55303762"/>
      <w:r>
        <w:rPr>
          <w:rFonts w:hint="eastAsia"/>
        </w:rPr>
        <w:t>二、技术部分</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14:paraId="44E7347E">
      <w:pPr>
        <w:pStyle w:val="5"/>
        <w:ind w:firstLine="0" w:firstLineChars="0"/>
        <w:rPr>
          <w:rFonts w:hint="eastAsia" w:eastAsia="宋体" w:cs="宋体"/>
        </w:rPr>
      </w:pPr>
      <w:bookmarkStart w:id="444" w:name="_Toc439554169"/>
      <w:bookmarkStart w:id="445" w:name="_Toc14353"/>
      <w:bookmarkStart w:id="446" w:name="_Toc21926"/>
      <w:bookmarkStart w:id="447" w:name="_Toc110"/>
      <w:bookmarkStart w:id="448" w:name="_Toc16543"/>
      <w:bookmarkStart w:id="449" w:name="_Toc3739"/>
      <w:bookmarkStart w:id="450" w:name="_Toc55229805"/>
      <w:bookmarkStart w:id="451" w:name="_Toc440110299"/>
      <w:bookmarkStart w:id="452" w:name="_Toc1028"/>
      <w:bookmarkStart w:id="453" w:name="_Toc29791"/>
      <w:bookmarkStart w:id="454" w:name="_Toc55310076"/>
      <w:bookmarkStart w:id="455" w:name="_Toc20967"/>
      <w:bookmarkStart w:id="456" w:name="_Toc21569"/>
      <w:bookmarkStart w:id="457" w:name="_Toc435803795"/>
      <w:bookmarkStart w:id="458" w:name="_Toc55303763"/>
      <w:bookmarkStart w:id="459" w:name="_Toc26703"/>
      <w:bookmarkStart w:id="460" w:name="_Toc14766"/>
      <w:bookmarkStart w:id="461" w:name="_Toc706"/>
      <w:r>
        <w:rPr>
          <w:rFonts w:hint="eastAsia" w:eastAsia="宋体" w:cs="宋体"/>
        </w:rPr>
        <w:t>（一）谈判申请人类似项目业绩表</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tbl>
      <w:tblPr>
        <w:tblStyle w:val="46"/>
        <w:tblW w:w="9699"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12"/>
        <w:gridCol w:w="1368"/>
        <w:gridCol w:w="2152"/>
        <w:gridCol w:w="1408"/>
        <w:gridCol w:w="1581"/>
        <w:gridCol w:w="2378"/>
      </w:tblGrid>
      <w:tr w14:paraId="088DD3F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4D5B1BE">
            <w:pPr>
              <w:pStyle w:val="26"/>
              <w:spacing w:line="360" w:lineRule="auto"/>
              <w:jc w:val="center"/>
              <w:rPr>
                <w:rFonts w:hint="eastAsia" w:hAnsi="宋体"/>
                <w:szCs w:val="21"/>
              </w:rPr>
            </w:pPr>
            <w:r>
              <w:rPr>
                <w:rFonts w:hAnsi="宋体"/>
                <w:szCs w:val="21"/>
              </w:rPr>
              <w:t>序号</w:t>
            </w:r>
          </w:p>
        </w:tc>
        <w:tc>
          <w:tcPr>
            <w:tcW w:w="1368" w:type="dxa"/>
            <w:tcBorders>
              <w:top w:val="single" w:color="000000" w:sz="4" w:space="0"/>
              <w:left w:val="single" w:color="000000" w:sz="4" w:space="0"/>
              <w:bottom w:val="single" w:color="000000" w:sz="4" w:space="0"/>
              <w:right w:val="single" w:color="000000" w:sz="4" w:space="0"/>
            </w:tcBorders>
            <w:vAlign w:val="center"/>
          </w:tcPr>
          <w:p w14:paraId="4510BC69">
            <w:pPr>
              <w:pStyle w:val="26"/>
              <w:spacing w:line="360" w:lineRule="auto"/>
              <w:jc w:val="center"/>
              <w:rPr>
                <w:rFonts w:hint="eastAsia" w:hAnsi="宋体"/>
                <w:szCs w:val="21"/>
              </w:rPr>
            </w:pPr>
            <w:r>
              <w:rPr>
                <w:rFonts w:hAnsi="宋体"/>
                <w:szCs w:val="21"/>
              </w:rPr>
              <w:t>起讫时间</w:t>
            </w:r>
          </w:p>
        </w:tc>
        <w:tc>
          <w:tcPr>
            <w:tcW w:w="2152" w:type="dxa"/>
            <w:tcBorders>
              <w:top w:val="single" w:color="000000" w:sz="4" w:space="0"/>
              <w:left w:val="single" w:color="000000" w:sz="4" w:space="0"/>
              <w:bottom w:val="single" w:color="000000" w:sz="4" w:space="0"/>
              <w:right w:val="single" w:color="000000" w:sz="4" w:space="0"/>
            </w:tcBorders>
            <w:vAlign w:val="center"/>
          </w:tcPr>
          <w:p w14:paraId="2E18E1AF">
            <w:pPr>
              <w:pStyle w:val="26"/>
              <w:spacing w:line="360" w:lineRule="auto"/>
              <w:jc w:val="center"/>
              <w:rPr>
                <w:rFonts w:hint="eastAsia" w:hAnsi="宋体"/>
                <w:szCs w:val="21"/>
              </w:rPr>
            </w:pPr>
            <w:r>
              <w:rPr>
                <w:rFonts w:hAnsi="宋体"/>
                <w:szCs w:val="21"/>
              </w:rPr>
              <w:t>项目</w:t>
            </w:r>
            <w:r>
              <w:rPr>
                <w:rFonts w:hint="eastAsia" w:hAnsi="宋体"/>
                <w:szCs w:val="21"/>
              </w:rPr>
              <w:t>名称</w:t>
            </w:r>
          </w:p>
        </w:tc>
        <w:tc>
          <w:tcPr>
            <w:tcW w:w="1408" w:type="dxa"/>
            <w:tcBorders>
              <w:top w:val="single" w:color="000000" w:sz="4" w:space="0"/>
              <w:left w:val="single" w:color="000000" w:sz="4" w:space="0"/>
              <w:bottom w:val="single" w:color="000000" w:sz="4" w:space="0"/>
              <w:right w:val="single" w:color="000000" w:sz="4" w:space="0"/>
            </w:tcBorders>
            <w:vAlign w:val="center"/>
          </w:tcPr>
          <w:p w14:paraId="0B96D2BD">
            <w:pPr>
              <w:pStyle w:val="26"/>
              <w:spacing w:line="360" w:lineRule="auto"/>
              <w:jc w:val="center"/>
              <w:rPr>
                <w:rFonts w:hint="eastAsia" w:hAnsi="宋体"/>
                <w:szCs w:val="21"/>
              </w:rPr>
            </w:pPr>
            <w:r>
              <w:rPr>
                <w:rFonts w:hAnsi="宋体"/>
                <w:szCs w:val="21"/>
              </w:rPr>
              <w:t>业主单位</w:t>
            </w:r>
          </w:p>
        </w:tc>
        <w:tc>
          <w:tcPr>
            <w:tcW w:w="1581" w:type="dxa"/>
            <w:tcBorders>
              <w:top w:val="single" w:color="000000" w:sz="4" w:space="0"/>
              <w:left w:val="single" w:color="000000" w:sz="4" w:space="0"/>
              <w:bottom w:val="single" w:color="000000" w:sz="4" w:space="0"/>
              <w:right w:val="single" w:color="000000" w:sz="4" w:space="0"/>
            </w:tcBorders>
            <w:vAlign w:val="center"/>
          </w:tcPr>
          <w:p w14:paraId="341F602C">
            <w:pPr>
              <w:pStyle w:val="26"/>
              <w:spacing w:line="360" w:lineRule="auto"/>
              <w:jc w:val="center"/>
              <w:rPr>
                <w:rFonts w:hint="eastAsia" w:hAnsi="宋体"/>
                <w:szCs w:val="21"/>
              </w:rPr>
            </w:pPr>
            <w:r>
              <w:rPr>
                <w:rFonts w:hAnsi="宋体"/>
                <w:szCs w:val="21"/>
              </w:rPr>
              <w:t>完成情况</w:t>
            </w:r>
          </w:p>
        </w:tc>
        <w:tc>
          <w:tcPr>
            <w:tcW w:w="2378" w:type="dxa"/>
            <w:tcBorders>
              <w:top w:val="single" w:color="000000" w:sz="4" w:space="0"/>
              <w:left w:val="single" w:color="000000" w:sz="4" w:space="0"/>
              <w:bottom w:val="single" w:color="000000" w:sz="4" w:space="0"/>
              <w:right w:val="single" w:color="000000" w:sz="4" w:space="0"/>
            </w:tcBorders>
            <w:vAlign w:val="center"/>
          </w:tcPr>
          <w:p w14:paraId="32B944B6">
            <w:pPr>
              <w:pStyle w:val="26"/>
              <w:spacing w:line="360" w:lineRule="auto"/>
              <w:jc w:val="center"/>
              <w:rPr>
                <w:rFonts w:hint="eastAsia" w:hAnsi="宋体"/>
                <w:szCs w:val="21"/>
              </w:rPr>
            </w:pPr>
            <w:r>
              <w:rPr>
                <w:rFonts w:hAnsi="宋体"/>
                <w:szCs w:val="21"/>
              </w:rPr>
              <w:t>备注</w:t>
            </w:r>
          </w:p>
        </w:tc>
      </w:tr>
      <w:tr w14:paraId="77C1956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4092FAD">
            <w:pPr>
              <w:pStyle w:val="26"/>
              <w:spacing w:line="360" w:lineRule="auto"/>
              <w:jc w:val="center"/>
              <w:rPr>
                <w:rFonts w:hint="eastAsia"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F76D93D">
            <w:pPr>
              <w:pStyle w:val="26"/>
              <w:spacing w:line="360" w:lineRule="auto"/>
              <w:jc w:val="center"/>
              <w:rPr>
                <w:rFonts w:hint="eastAsia"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7D78C762">
            <w:pPr>
              <w:pStyle w:val="26"/>
              <w:spacing w:line="360" w:lineRule="auto"/>
              <w:jc w:val="center"/>
              <w:rPr>
                <w:rFonts w:hint="eastAsia"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1D85ECB8">
            <w:pPr>
              <w:pStyle w:val="26"/>
              <w:spacing w:line="360" w:lineRule="auto"/>
              <w:jc w:val="center"/>
              <w:rPr>
                <w:rFonts w:hint="eastAsia"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35D71AE6">
            <w:pPr>
              <w:pStyle w:val="26"/>
              <w:spacing w:line="360" w:lineRule="auto"/>
              <w:jc w:val="center"/>
              <w:rPr>
                <w:rFonts w:hint="eastAsia"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182FAB0B">
            <w:pPr>
              <w:pStyle w:val="26"/>
              <w:spacing w:line="360" w:lineRule="auto"/>
              <w:jc w:val="center"/>
              <w:rPr>
                <w:rFonts w:hint="eastAsia" w:hAnsi="宋体"/>
                <w:szCs w:val="21"/>
              </w:rPr>
            </w:pPr>
          </w:p>
        </w:tc>
      </w:tr>
      <w:tr w14:paraId="2C1F22A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88D19B5">
            <w:pPr>
              <w:pStyle w:val="26"/>
              <w:spacing w:line="360" w:lineRule="auto"/>
              <w:jc w:val="center"/>
              <w:rPr>
                <w:rFonts w:hint="eastAsia"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82022AD">
            <w:pPr>
              <w:pStyle w:val="26"/>
              <w:spacing w:line="360" w:lineRule="auto"/>
              <w:jc w:val="center"/>
              <w:rPr>
                <w:rFonts w:hint="eastAsia"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43DF0C3B">
            <w:pPr>
              <w:pStyle w:val="26"/>
              <w:spacing w:line="360" w:lineRule="auto"/>
              <w:jc w:val="center"/>
              <w:rPr>
                <w:rFonts w:hint="eastAsia"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5EE514EA">
            <w:pPr>
              <w:pStyle w:val="26"/>
              <w:spacing w:line="360" w:lineRule="auto"/>
              <w:jc w:val="center"/>
              <w:rPr>
                <w:rFonts w:hint="eastAsia"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15603AEA">
            <w:pPr>
              <w:pStyle w:val="26"/>
              <w:spacing w:line="360" w:lineRule="auto"/>
              <w:jc w:val="center"/>
              <w:rPr>
                <w:rFonts w:hint="eastAsia"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27C0D7AF">
            <w:pPr>
              <w:pStyle w:val="26"/>
              <w:spacing w:line="360" w:lineRule="auto"/>
              <w:jc w:val="center"/>
              <w:rPr>
                <w:rFonts w:hint="eastAsia" w:hAnsi="宋体"/>
                <w:szCs w:val="21"/>
              </w:rPr>
            </w:pPr>
          </w:p>
        </w:tc>
      </w:tr>
      <w:tr w14:paraId="3E34A52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1811E7C">
            <w:pPr>
              <w:pStyle w:val="26"/>
              <w:spacing w:line="360" w:lineRule="auto"/>
              <w:jc w:val="center"/>
              <w:rPr>
                <w:rFonts w:hint="eastAsia"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17B4F45">
            <w:pPr>
              <w:pStyle w:val="26"/>
              <w:spacing w:line="360" w:lineRule="auto"/>
              <w:jc w:val="center"/>
              <w:rPr>
                <w:rFonts w:hint="eastAsia"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429CC3D6">
            <w:pPr>
              <w:pStyle w:val="26"/>
              <w:spacing w:line="360" w:lineRule="auto"/>
              <w:jc w:val="center"/>
              <w:rPr>
                <w:rFonts w:hint="eastAsia"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1311C44F">
            <w:pPr>
              <w:pStyle w:val="26"/>
              <w:spacing w:line="360" w:lineRule="auto"/>
              <w:jc w:val="center"/>
              <w:rPr>
                <w:rFonts w:hint="eastAsia"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2BA4BCD4">
            <w:pPr>
              <w:pStyle w:val="26"/>
              <w:spacing w:line="360" w:lineRule="auto"/>
              <w:jc w:val="center"/>
              <w:rPr>
                <w:rFonts w:hint="eastAsia"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69ECD858">
            <w:pPr>
              <w:pStyle w:val="26"/>
              <w:spacing w:line="360" w:lineRule="auto"/>
              <w:jc w:val="center"/>
              <w:rPr>
                <w:rFonts w:hint="eastAsia" w:hAnsi="宋体"/>
                <w:szCs w:val="21"/>
              </w:rPr>
            </w:pPr>
          </w:p>
        </w:tc>
      </w:tr>
      <w:tr w14:paraId="1BB4881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04B176D5">
            <w:pPr>
              <w:pStyle w:val="26"/>
              <w:spacing w:line="360" w:lineRule="auto"/>
              <w:jc w:val="center"/>
              <w:rPr>
                <w:rFonts w:hint="eastAsia"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72887CC">
            <w:pPr>
              <w:pStyle w:val="26"/>
              <w:spacing w:line="360" w:lineRule="auto"/>
              <w:jc w:val="center"/>
              <w:rPr>
                <w:rFonts w:hint="eastAsia"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58EE5C59">
            <w:pPr>
              <w:pStyle w:val="26"/>
              <w:spacing w:line="360" w:lineRule="auto"/>
              <w:jc w:val="center"/>
              <w:rPr>
                <w:rFonts w:hint="eastAsia"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4B59A7DC">
            <w:pPr>
              <w:pStyle w:val="26"/>
              <w:spacing w:line="360" w:lineRule="auto"/>
              <w:jc w:val="center"/>
              <w:rPr>
                <w:rFonts w:hint="eastAsia"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4989817B">
            <w:pPr>
              <w:pStyle w:val="26"/>
              <w:spacing w:line="360" w:lineRule="auto"/>
              <w:jc w:val="center"/>
              <w:rPr>
                <w:rFonts w:hint="eastAsia"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3B392E5D">
            <w:pPr>
              <w:pStyle w:val="26"/>
              <w:spacing w:line="360" w:lineRule="auto"/>
              <w:jc w:val="center"/>
              <w:rPr>
                <w:rFonts w:hint="eastAsia" w:hAnsi="宋体"/>
                <w:szCs w:val="21"/>
              </w:rPr>
            </w:pPr>
          </w:p>
        </w:tc>
      </w:tr>
      <w:tr w14:paraId="724E089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7D5C02E">
            <w:pPr>
              <w:pStyle w:val="26"/>
              <w:spacing w:line="360" w:lineRule="auto"/>
              <w:jc w:val="center"/>
              <w:rPr>
                <w:rFonts w:hint="eastAsia"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E3A9F24">
            <w:pPr>
              <w:pStyle w:val="26"/>
              <w:spacing w:line="360" w:lineRule="auto"/>
              <w:jc w:val="center"/>
              <w:rPr>
                <w:rFonts w:hint="eastAsia"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09F820CB">
            <w:pPr>
              <w:pStyle w:val="26"/>
              <w:spacing w:line="360" w:lineRule="auto"/>
              <w:jc w:val="center"/>
              <w:rPr>
                <w:rFonts w:hint="eastAsia"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0F0EB0C4">
            <w:pPr>
              <w:pStyle w:val="26"/>
              <w:spacing w:line="360" w:lineRule="auto"/>
              <w:jc w:val="center"/>
              <w:rPr>
                <w:rFonts w:hint="eastAsia"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419FF857">
            <w:pPr>
              <w:pStyle w:val="26"/>
              <w:spacing w:line="360" w:lineRule="auto"/>
              <w:jc w:val="center"/>
              <w:rPr>
                <w:rFonts w:hint="eastAsia"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3106F0BB">
            <w:pPr>
              <w:pStyle w:val="26"/>
              <w:spacing w:line="360" w:lineRule="auto"/>
              <w:jc w:val="center"/>
              <w:rPr>
                <w:rFonts w:hint="eastAsia" w:hAnsi="宋体"/>
                <w:szCs w:val="21"/>
              </w:rPr>
            </w:pPr>
          </w:p>
        </w:tc>
      </w:tr>
      <w:tr w14:paraId="5BB9E03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6ABFD05">
            <w:pPr>
              <w:pStyle w:val="26"/>
              <w:spacing w:line="360" w:lineRule="auto"/>
              <w:jc w:val="center"/>
              <w:rPr>
                <w:rFonts w:hint="eastAsia"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F1667FA">
            <w:pPr>
              <w:pStyle w:val="26"/>
              <w:spacing w:line="360" w:lineRule="auto"/>
              <w:jc w:val="center"/>
              <w:rPr>
                <w:rFonts w:hint="eastAsia"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199FE6BF">
            <w:pPr>
              <w:pStyle w:val="26"/>
              <w:spacing w:line="360" w:lineRule="auto"/>
              <w:jc w:val="center"/>
              <w:rPr>
                <w:rFonts w:hint="eastAsia"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2663E9DB">
            <w:pPr>
              <w:pStyle w:val="26"/>
              <w:spacing w:line="360" w:lineRule="auto"/>
              <w:jc w:val="center"/>
              <w:rPr>
                <w:rFonts w:hint="eastAsia"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620F4070">
            <w:pPr>
              <w:pStyle w:val="26"/>
              <w:spacing w:line="360" w:lineRule="auto"/>
              <w:jc w:val="center"/>
              <w:rPr>
                <w:rFonts w:hint="eastAsia"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7E27E645">
            <w:pPr>
              <w:pStyle w:val="26"/>
              <w:spacing w:line="360" w:lineRule="auto"/>
              <w:jc w:val="center"/>
              <w:rPr>
                <w:rFonts w:hint="eastAsia" w:hAnsi="宋体"/>
                <w:szCs w:val="21"/>
              </w:rPr>
            </w:pPr>
          </w:p>
        </w:tc>
      </w:tr>
      <w:tr w14:paraId="4856053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04DCC268">
            <w:pPr>
              <w:pStyle w:val="26"/>
              <w:spacing w:line="360" w:lineRule="auto"/>
              <w:jc w:val="center"/>
              <w:rPr>
                <w:rFonts w:hint="eastAsia"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41ACA61">
            <w:pPr>
              <w:pStyle w:val="26"/>
              <w:spacing w:line="360" w:lineRule="auto"/>
              <w:jc w:val="center"/>
              <w:rPr>
                <w:rFonts w:hint="eastAsia"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32D2A05D">
            <w:pPr>
              <w:pStyle w:val="26"/>
              <w:spacing w:line="360" w:lineRule="auto"/>
              <w:jc w:val="center"/>
              <w:rPr>
                <w:rFonts w:hint="eastAsia"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555EE14E">
            <w:pPr>
              <w:pStyle w:val="26"/>
              <w:spacing w:line="360" w:lineRule="auto"/>
              <w:jc w:val="center"/>
              <w:rPr>
                <w:rFonts w:hint="eastAsia"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33F65F27">
            <w:pPr>
              <w:pStyle w:val="26"/>
              <w:spacing w:line="360" w:lineRule="auto"/>
              <w:jc w:val="center"/>
              <w:rPr>
                <w:rFonts w:hint="eastAsia"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0DAD31A3">
            <w:pPr>
              <w:pStyle w:val="26"/>
              <w:spacing w:line="360" w:lineRule="auto"/>
              <w:jc w:val="center"/>
              <w:rPr>
                <w:rFonts w:hint="eastAsia" w:hAnsi="宋体"/>
                <w:szCs w:val="21"/>
              </w:rPr>
            </w:pPr>
          </w:p>
        </w:tc>
      </w:tr>
      <w:tr w14:paraId="101065C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2713085E">
            <w:pPr>
              <w:pStyle w:val="26"/>
              <w:spacing w:line="360" w:lineRule="auto"/>
              <w:jc w:val="center"/>
              <w:rPr>
                <w:rFonts w:hint="eastAsia"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034BB84">
            <w:pPr>
              <w:pStyle w:val="26"/>
              <w:spacing w:line="360" w:lineRule="auto"/>
              <w:jc w:val="center"/>
              <w:rPr>
                <w:rFonts w:hint="eastAsia"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220A87BA">
            <w:pPr>
              <w:pStyle w:val="26"/>
              <w:spacing w:line="360" w:lineRule="auto"/>
              <w:jc w:val="center"/>
              <w:rPr>
                <w:rFonts w:hint="eastAsia"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0905BD12">
            <w:pPr>
              <w:pStyle w:val="26"/>
              <w:spacing w:line="360" w:lineRule="auto"/>
              <w:jc w:val="center"/>
              <w:rPr>
                <w:rFonts w:hint="eastAsia"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3C330E7E">
            <w:pPr>
              <w:pStyle w:val="26"/>
              <w:spacing w:line="360" w:lineRule="auto"/>
              <w:jc w:val="center"/>
              <w:rPr>
                <w:rFonts w:hint="eastAsia"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0DBFBF09">
            <w:pPr>
              <w:pStyle w:val="26"/>
              <w:spacing w:line="360" w:lineRule="auto"/>
              <w:jc w:val="center"/>
              <w:rPr>
                <w:rFonts w:hint="eastAsia" w:hAnsi="宋体"/>
                <w:szCs w:val="21"/>
              </w:rPr>
            </w:pPr>
          </w:p>
        </w:tc>
      </w:tr>
      <w:tr w14:paraId="3520724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01D7542">
            <w:pPr>
              <w:pStyle w:val="26"/>
              <w:spacing w:line="360" w:lineRule="auto"/>
              <w:jc w:val="center"/>
              <w:rPr>
                <w:rFonts w:hint="eastAsia"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5284961">
            <w:pPr>
              <w:pStyle w:val="26"/>
              <w:spacing w:line="360" w:lineRule="auto"/>
              <w:jc w:val="center"/>
              <w:rPr>
                <w:rFonts w:hint="eastAsia"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5593F75D">
            <w:pPr>
              <w:pStyle w:val="26"/>
              <w:spacing w:line="360" w:lineRule="auto"/>
              <w:jc w:val="center"/>
              <w:rPr>
                <w:rFonts w:hint="eastAsia"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28857E8F">
            <w:pPr>
              <w:pStyle w:val="26"/>
              <w:spacing w:line="360" w:lineRule="auto"/>
              <w:jc w:val="center"/>
              <w:rPr>
                <w:rFonts w:hint="eastAsia"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2454EA46">
            <w:pPr>
              <w:pStyle w:val="26"/>
              <w:spacing w:line="360" w:lineRule="auto"/>
              <w:jc w:val="center"/>
              <w:rPr>
                <w:rFonts w:hint="eastAsia"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68AC4D5A">
            <w:pPr>
              <w:pStyle w:val="26"/>
              <w:spacing w:line="360" w:lineRule="auto"/>
              <w:jc w:val="center"/>
              <w:rPr>
                <w:rFonts w:hint="eastAsia" w:hAnsi="宋体"/>
                <w:szCs w:val="21"/>
              </w:rPr>
            </w:pPr>
          </w:p>
        </w:tc>
      </w:tr>
    </w:tbl>
    <w:p w14:paraId="38CDD06F">
      <w:pPr>
        <w:autoSpaceDE w:val="0"/>
        <w:autoSpaceDN w:val="0"/>
        <w:adjustRightInd w:val="0"/>
        <w:spacing w:line="360" w:lineRule="auto"/>
        <w:rPr>
          <w:rFonts w:hint="eastAsia" w:ascii="宋体" w:hAnsi="宋体"/>
          <w:sz w:val="24"/>
          <w:szCs w:val="24"/>
          <w:lang w:val="zh-CN"/>
        </w:rPr>
      </w:pPr>
      <w:r>
        <w:rPr>
          <w:rFonts w:hint="eastAsia" w:ascii="宋体" w:hAnsi="宋体" w:cs="宋体"/>
          <w:sz w:val="24"/>
          <w:szCs w:val="24"/>
          <w:lang w:val="zh-CN"/>
        </w:rPr>
        <w:t>说明：</w:t>
      </w:r>
    </w:p>
    <w:p w14:paraId="4AC211B5">
      <w:pPr>
        <w:tabs>
          <w:tab w:val="left" w:pos="400"/>
        </w:tabs>
        <w:autoSpaceDE w:val="0"/>
        <w:autoSpaceDN w:val="0"/>
        <w:adjustRightInd w:val="0"/>
        <w:spacing w:line="360" w:lineRule="auto"/>
        <w:ind w:firstLine="480" w:firstLineChars="200"/>
        <w:rPr>
          <w:rFonts w:hint="eastAsia" w:ascii="宋体" w:hAnsi="宋体" w:cs="宋体"/>
          <w:sz w:val="24"/>
          <w:szCs w:val="24"/>
          <w:lang w:val="zh-CN"/>
        </w:rPr>
      </w:pPr>
      <w:r>
        <w:rPr>
          <w:rFonts w:ascii="宋体" w:hAnsi="宋体" w:cs="宋体"/>
          <w:sz w:val="24"/>
          <w:szCs w:val="24"/>
          <w:lang w:val="zh-CN"/>
        </w:rPr>
        <w:t>1</w:t>
      </w:r>
      <w:r>
        <w:rPr>
          <w:rFonts w:hint="eastAsia" w:ascii="宋体" w:hAnsi="宋体" w:cs="宋体"/>
          <w:sz w:val="24"/>
          <w:szCs w:val="24"/>
          <w:lang w:val="zh-CN"/>
        </w:rPr>
        <w:t>．谈判申请人应如实类似项目的情况填入本表中；</w:t>
      </w:r>
    </w:p>
    <w:p w14:paraId="122E2F5D">
      <w:pPr>
        <w:tabs>
          <w:tab w:val="left" w:pos="400"/>
        </w:tabs>
        <w:autoSpaceDE w:val="0"/>
        <w:autoSpaceDN w:val="0"/>
        <w:adjustRightInd w:val="0"/>
        <w:spacing w:line="360" w:lineRule="auto"/>
        <w:ind w:firstLine="480" w:firstLineChars="200"/>
        <w:rPr>
          <w:rFonts w:hint="eastAsia" w:ascii="宋体" w:hAnsi="宋体" w:cs="宋体"/>
          <w:sz w:val="24"/>
          <w:szCs w:val="24"/>
          <w:lang w:val="zh-CN"/>
        </w:rPr>
      </w:pPr>
      <w:r>
        <w:rPr>
          <w:rFonts w:ascii="宋体" w:hAnsi="宋体" w:cs="宋体"/>
          <w:sz w:val="24"/>
          <w:szCs w:val="24"/>
          <w:lang w:val="zh-CN"/>
        </w:rPr>
        <w:t>2</w:t>
      </w:r>
      <w:r>
        <w:rPr>
          <w:rFonts w:hint="eastAsia" w:ascii="宋体" w:hAnsi="宋体" w:cs="宋体"/>
          <w:sz w:val="24"/>
          <w:szCs w:val="24"/>
          <w:lang w:val="zh-CN"/>
        </w:rPr>
        <w:t>．谈判申请人应附业绩证明材料：合同复印件（需加盖单位公章）；</w:t>
      </w:r>
    </w:p>
    <w:p w14:paraId="10DBB7C3">
      <w:pPr>
        <w:tabs>
          <w:tab w:val="left" w:pos="400"/>
        </w:tabs>
        <w:autoSpaceDE w:val="0"/>
        <w:autoSpaceDN w:val="0"/>
        <w:adjustRightInd w:val="0"/>
        <w:spacing w:line="360" w:lineRule="auto"/>
        <w:ind w:firstLine="480" w:firstLineChars="200"/>
        <w:rPr>
          <w:rFonts w:hint="eastAsia" w:ascii="宋体" w:hAnsi="宋体" w:cs="宋体"/>
          <w:sz w:val="24"/>
          <w:szCs w:val="24"/>
          <w:lang w:val="zh-CN"/>
        </w:rPr>
      </w:pPr>
      <w:r>
        <w:rPr>
          <w:rFonts w:hint="eastAsia" w:ascii="宋体" w:hAnsi="宋体"/>
          <w:sz w:val="24"/>
          <w:szCs w:val="24"/>
          <w:lang w:val="zh-CN"/>
        </w:rPr>
        <w:t>3</w:t>
      </w:r>
      <w:r>
        <w:rPr>
          <w:rFonts w:hint="eastAsia" w:ascii="宋体" w:hAnsi="宋体" w:cs="宋体"/>
          <w:sz w:val="24"/>
          <w:szCs w:val="24"/>
          <w:lang w:val="zh-CN"/>
        </w:rPr>
        <w:t>．谈判申请人所提供的各种证明材料，应如实反映类似项目的情况。</w:t>
      </w:r>
    </w:p>
    <w:p w14:paraId="5825776D">
      <w:pPr>
        <w:spacing w:line="360" w:lineRule="auto"/>
        <w:jc w:val="center"/>
        <w:rPr>
          <w:rFonts w:hint="eastAsia" w:ascii="Arial" w:hAnsi="宋体"/>
          <w:b/>
          <w:sz w:val="24"/>
          <w:szCs w:val="24"/>
        </w:rPr>
      </w:pPr>
    </w:p>
    <w:p w14:paraId="3063644B">
      <w:pPr>
        <w:autoSpaceDE w:val="0"/>
        <w:autoSpaceDN w:val="0"/>
        <w:adjustRightInd w:val="0"/>
        <w:spacing w:line="360" w:lineRule="auto"/>
        <w:ind w:firstLine="240" w:firstLineChars="100"/>
        <w:jc w:val="left"/>
        <w:rPr>
          <w:rFonts w:ascii="宋体" w:cs="宋体"/>
          <w:kern w:val="0"/>
          <w:sz w:val="24"/>
          <w:szCs w:val="24"/>
        </w:rPr>
      </w:pPr>
      <w:r>
        <w:rPr>
          <w:rFonts w:hint="eastAsia" w:ascii="宋体" w:cs="宋体"/>
          <w:kern w:val="0"/>
          <w:sz w:val="24"/>
          <w:szCs w:val="24"/>
        </w:rPr>
        <w:t>谈判申请人（单位公章）：</w:t>
      </w:r>
    </w:p>
    <w:p w14:paraId="700B66F6">
      <w:pPr>
        <w:autoSpaceDE w:val="0"/>
        <w:autoSpaceDN w:val="0"/>
        <w:adjustRightInd w:val="0"/>
        <w:spacing w:line="360" w:lineRule="auto"/>
        <w:jc w:val="left"/>
        <w:rPr>
          <w:rFonts w:ascii="宋体" w:cs="宋体"/>
          <w:kern w:val="0"/>
          <w:sz w:val="24"/>
          <w:szCs w:val="24"/>
        </w:rPr>
      </w:pPr>
    </w:p>
    <w:p w14:paraId="0079E3C8">
      <w:pPr>
        <w:autoSpaceDE w:val="0"/>
        <w:autoSpaceDN w:val="0"/>
        <w:adjustRightInd w:val="0"/>
        <w:spacing w:line="360" w:lineRule="auto"/>
        <w:ind w:firstLine="240" w:firstLineChars="100"/>
        <w:jc w:val="left"/>
        <w:rPr>
          <w:rFonts w:ascii="宋体" w:cs="宋体"/>
          <w:kern w:val="0"/>
          <w:sz w:val="24"/>
          <w:szCs w:val="24"/>
        </w:rPr>
      </w:pPr>
      <w:r>
        <w:rPr>
          <w:rFonts w:ascii="宋体" w:cs="宋体"/>
          <w:kern w:val="0"/>
          <w:sz w:val="24"/>
          <w:szCs w:val="24"/>
        </w:rPr>
        <w:t>法定代表人或委托代理人</w:t>
      </w:r>
      <w:r>
        <w:rPr>
          <w:rFonts w:hint="eastAsia" w:ascii="宋体" w:cs="宋体"/>
          <w:kern w:val="0"/>
          <w:sz w:val="24"/>
          <w:szCs w:val="24"/>
        </w:rPr>
        <w:t>（签字或盖章）：</w:t>
      </w:r>
    </w:p>
    <w:p w14:paraId="5F241F3C">
      <w:pPr>
        <w:autoSpaceDE w:val="0"/>
        <w:autoSpaceDN w:val="0"/>
        <w:adjustRightInd w:val="0"/>
        <w:spacing w:line="360" w:lineRule="auto"/>
        <w:jc w:val="left"/>
        <w:rPr>
          <w:rFonts w:ascii="宋体" w:cs="宋体"/>
          <w:kern w:val="0"/>
          <w:sz w:val="24"/>
          <w:szCs w:val="24"/>
        </w:rPr>
      </w:pPr>
    </w:p>
    <w:p w14:paraId="07CF27C1">
      <w:pPr>
        <w:autoSpaceDE w:val="0"/>
        <w:autoSpaceDN w:val="0"/>
        <w:adjustRightInd w:val="0"/>
        <w:spacing w:line="360" w:lineRule="auto"/>
        <w:ind w:firstLine="240" w:firstLineChars="100"/>
        <w:jc w:val="left"/>
        <w:rPr>
          <w:rFonts w:hint="eastAsia" w:ascii="宋体" w:hAnsi="宋体" w:cs="宋体"/>
          <w:sz w:val="24"/>
          <w:szCs w:val="24"/>
        </w:rPr>
      </w:pPr>
      <w:r>
        <w:rPr>
          <w:rFonts w:hint="eastAsia" w:ascii="宋体" w:cs="宋体"/>
          <w:kern w:val="0"/>
          <w:sz w:val="24"/>
          <w:szCs w:val="24"/>
        </w:rPr>
        <w:t xml:space="preserve">日期：      </w:t>
      </w:r>
      <w:r>
        <w:rPr>
          <w:rFonts w:hint="eastAsia" w:ascii="宋体" w:hAnsi="宋体" w:cs="宋体"/>
          <w:sz w:val="24"/>
          <w:szCs w:val="24"/>
        </w:rPr>
        <w:t>年    月    日</w:t>
      </w:r>
    </w:p>
    <w:p w14:paraId="3134C5B8">
      <w:pPr>
        <w:autoSpaceDE w:val="0"/>
        <w:autoSpaceDN w:val="0"/>
        <w:adjustRightInd w:val="0"/>
        <w:spacing w:line="360" w:lineRule="auto"/>
        <w:ind w:firstLine="210" w:firstLineChars="100"/>
        <w:jc w:val="left"/>
        <w:rPr>
          <w:rFonts w:hint="eastAsia" w:ascii="宋体" w:hAnsi="宋体" w:cs="宋体"/>
          <w:szCs w:val="21"/>
        </w:rPr>
      </w:pPr>
      <w:r>
        <w:rPr>
          <w:rFonts w:ascii="宋体" w:hAnsi="宋体" w:cs="宋体"/>
          <w:szCs w:val="21"/>
        </w:rPr>
        <w:br w:type="page"/>
      </w:r>
    </w:p>
    <w:p w14:paraId="5091FCEF">
      <w:pPr>
        <w:pStyle w:val="5"/>
        <w:ind w:firstLine="643"/>
        <w:rPr>
          <w:rFonts w:hint="eastAsia" w:eastAsia="宋体" w:cs="宋体"/>
        </w:rPr>
      </w:pPr>
      <w:bookmarkStart w:id="462" w:name="_Toc55303764"/>
      <w:bookmarkStart w:id="463" w:name="_Toc440110300"/>
      <w:bookmarkStart w:id="464" w:name="_Toc25122"/>
      <w:bookmarkStart w:id="465" w:name="_Toc55229806"/>
      <w:bookmarkStart w:id="466" w:name="_Toc10"/>
      <w:bookmarkStart w:id="467" w:name="_Toc30272"/>
      <w:bookmarkStart w:id="468" w:name="_Toc55310077"/>
      <w:bookmarkStart w:id="469" w:name="_Toc439554170"/>
      <w:bookmarkStart w:id="470" w:name="_Toc27083"/>
      <w:bookmarkStart w:id="471" w:name="_Toc17883"/>
      <w:bookmarkStart w:id="472" w:name="_Toc14990"/>
      <w:bookmarkStart w:id="473" w:name="_Toc9520"/>
      <w:bookmarkStart w:id="474" w:name="_Toc29308"/>
      <w:bookmarkStart w:id="475" w:name="_Toc6889"/>
      <w:bookmarkStart w:id="476" w:name="_Toc30869"/>
      <w:bookmarkStart w:id="477" w:name="_Toc5772"/>
      <w:bookmarkStart w:id="478" w:name="_Toc17655"/>
      <w:r>
        <w:rPr>
          <w:rFonts w:hint="eastAsia" w:eastAsia="宋体" w:cs="宋体"/>
        </w:rPr>
        <w:t>（二）</w:t>
      </w:r>
      <w:bookmarkEnd w:id="462"/>
      <w:bookmarkEnd w:id="463"/>
      <w:bookmarkEnd w:id="464"/>
      <w:bookmarkEnd w:id="465"/>
      <w:bookmarkEnd w:id="466"/>
      <w:bookmarkEnd w:id="467"/>
      <w:bookmarkEnd w:id="468"/>
      <w:bookmarkEnd w:id="469"/>
      <w:r>
        <w:rPr>
          <w:rFonts w:hint="eastAsia" w:eastAsia="宋体" w:cs="宋体"/>
        </w:rPr>
        <w:t>拟派本项目主要人员技术资格一览表</w:t>
      </w:r>
      <w:bookmarkEnd w:id="470"/>
      <w:bookmarkEnd w:id="471"/>
      <w:bookmarkEnd w:id="472"/>
      <w:bookmarkEnd w:id="473"/>
      <w:bookmarkEnd w:id="474"/>
      <w:bookmarkEnd w:id="475"/>
      <w:bookmarkEnd w:id="476"/>
      <w:bookmarkEnd w:id="477"/>
      <w:bookmarkEnd w:id="478"/>
    </w:p>
    <w:tbl>
      <w:tblPr>
        <w:tblStyle w:val="46"/>
        <w:tblW w:w="936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30"/>
        <w:gridCol w:w="1200"/>
        <w:gridCol w:w="831"/>
        <w:gridCol w:w="761"/>
        <w:gridCol w:w="929"/>
        <w:gridCol w:w="929"/>
        <w:gridCol w:w="929"/>
        <w:gridCol w:w="1235"/>
        <w:gridCol w:w="1719"/>
      </w:tblGrid>
      <w:tr w14:paraId="61F08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0BA1358B">
            <w:pPr>
              <w:pStyle w:val="271"/>
              <w:spacing w:line="360" w:lineRule="auto"/>
              <w:jc w:val="center"/>
              <w:rPr>
                <w:rFonts w:hint="eastAsia" w:ascii="宋体" w:hAnsi="宋体"/>
                <w:snapToGrid w:val="0"/>
                <w:kern w:val="0"/>
                <w:szCs w:val="21"/>
              </w:rPr>
            </w:pPr>
            <w:r>
              <w:rPr>
                <w:rFonts w:hint="eastAsia" w:ascii="宋体" w:hAnsi="宋体"/>
                <w:snapToGrid w:val="0"/>
                <w:kern w:val="0"/>
                <w:szCs w:val="21"/>
              </w:rPr>
              <w:t>序号</w:t>
            </w:r>
          </w:p>
        </w:tc>
        <w:tc>
          <w:tcPr>
            <w:tcW w:w="1200" w:type="dxa"/>
            <w:vAlign w:val="center"/>
          </w:tcPr>
          <w:p w14:paraId="428FCB5F">
            <w:pPr>
              <w:pStyle w:val="271"/>
              <w:spacing w:line="360" w:lineRule="auto"/>
              <w:jc w:val="center"/>
              <w:rPr>
                <w:rFonts w:hint="eastAsia" w:ascii="宋体" w:hAnsi="宋体"/>
                <w:snapToGrid w:val="0"/>
                <w:kern w:val="0"/>
                <w:szCs w:val="21"/>
              </w:rPr>
            </w:pPr>
            <w:r>
              <w:rPr>
                <w:rFonts w:hint="eastAsia" w:ascii="宋体" w:hAnsi="宋体"/>
                <w:snapToGrid w:val="0"/>
                <w:kern w:val="0"/>
                <w:szCs w:val="21"/>
              </w:rPr>
              <w:t>姓  名</w:t>
            </w:r>
          </w:p>
        </w:tc>
        <w:tc>
          <w:tcPr>
            <w:tcW w:w="831" w:type="dxa"/>
            <w:vAlign w:val="center"/>
          </w:tcPr>
          <w:p w14:paraId="2179C5FE">
            <w:pPr>
              <w:pStyle w:val="271"/>
              <w:spacing w:line="360" w:lineRule="auto"/>
              <w:jc w:val="center"/>
              <w:rPr>
                <w:rFonts w:hint="eastAsia" w:ascii="宋体" w:hAnsi="宋体"/>
                <w:snapToGrid w:val="0"/>
                <w:kern w:val="0"/>
                <w:szCs w:val="21"/>
              </w:rPr>
            </w:pPr>
            <w:r>
              <w:rPr>
                <w:rFonts w:hint="eastAsia" w:ascii="宋体" w:hAnsi="宋体"/>
                <w:snapToGrid w:val="0"/>
                <w:kern w:val="0"/>
                <w:szCs w:val="21"/>
              </w:rPr>
              <w:t>性</w:t>
            </w:r>
            <w:r>
              <w:rPr>
                <w:rFonts w:hint="eastAsia" w:ascii="宋体" w:hAnsi="宋体" w:cs="宋体"/>
                <w:snapToGrid w:val="0"/>
                <w:kern w:val="0"/>
                <w:szCs w:val="21"/>
              </w:rPr>
              <w:t>别</w:t>
            </w:r>
          </w:p>
        </w:tc>
        <w:tc>
          <w:tcPr>
            <w:tcW w:w="761" w:type="dxa"/>
            <w:vAlign w:val="center"/>
          </w:tcPr>
          <w:p w14:paraId="57AD69E1">
            <w:pPr>
              <w:pStyle w:val="271"/>
              <w:spacing w:line="360" w:lineRule="auto"/>
              <w:jc w:val="center"/>
              <w:rPr>
                <w:rFonts w:hint="eastAsia" w:ascii="宋体" w:hAnsi="宋体"/>
                <w:snapToGrid w:val="0"/>
                <w:kern w:val="0"/>
                <w:szCs w:val="21"/>
              </w:rPr>
            </w:pPr>
            <w:r>
              <w:rPr>
                <w:rFonts w:hint="eastAsia" w:ascii="宋体" w:hAnsi="宋体"/>
                <w:snapToGrid w:val="0"/>
                <w:kern w:val="0"/>
                <w:szCs w:val="21"/>
              </w:rPr>
              <w:t>年</w:t>
            </w:r>
            <w:r>
              <w:rPr>
                <w:rFonts w:hint="eastAsia" w:ascii="宋体" w:hAnsi="宋体" w:cs="宋体"/>
                <w:snapToGrid w:val="0"/>
                <w:kern w:val="0"/>
                <w:szCs w:val="21"/>
              </w:rPr>
              <w:t>龄</w:t>
            </w:r>
          </w:p>
        </w:tc>
        <w:tc>
          <w:tcPr>
            <w:tcW w:w="929" w:type="dxa"/>
            <w:vAlign w:val="center"/>
          </w:tcPr>
          <w:p w14:paraId="32C3B6F4">
            <w:pPr>
              <w:pStyle w:val="271"/>
              <w:spacing w:line="360" w:lineRule="auto"/>
              <w:jc w:val="center"/>
              <w:rPr>
                <w:rFonts w:hint="eastAsia" w:ascii="宋体" w:hAnsi="宋体"/>
                <w:snapToGrid w:val="0"/>
                <w:kern w:val="0"/>
                <w:szCs w:val="21"/>
              </w:rPr>
            </w:pPr>
            <w:r>
              <w:rPr>
                <w:rFonts w:hint="eastAsia" w:ascii="宋体" w:hAnsi="宋体"/>
                <w:snapToGrid w:val="0"/>
                <w:kern w:val="0"/>
                <w:szCs w:val="21"/>
              </w:rPr>
              <w:t>学</w:t>
            </w:r>
            <w:r>
              <w:rPr>
                <w:rFonts w:hint="eastAsia" w:ascii="宋体" w:hAnsi="宋体" w:cs="宋体"/>
                <w:snapToGrid w:val="0"/>
                <w:kern w:val="0"/>
                <w:szCs w:val="21"/>
              </w:rPr>
              <w:t>历</w:t>
            </w:r>
          </w:p>
        </w:tc>
        <w:tc>
          <w:tcPr>
            <w:tcW w:w="929" w:type="dxa"/>
            <w:vAlign w:val="center"/>
          </w:tcPr>
          <w:p w14:paraId="194E7CCB">
            <w:pPr>
              <w:pStyle w:val="271"/>
              <w:spacing w:line="360" w:lineRule="auto"/>
              <w:jc w:val="center"/>
              <w:rPr>
                <w:rFonts w:hint="eastAsia" w:ascii="宋体" w:hAnsi="宋体"/>
                <w:snapToGrid w:val="0"/>
                <w:kern w:val="0"/>
                <w:szCs w:val="21"/>
              </w:rPr>
            </w:pPr>
            <w:r>
              <w:rPr>
                <w:rFonts w:hint="eastAsia" w:ascii="宋体" w:hAnsi="宋体" w:cs="宋体"/>
                <w:snapToGrid w:val="0"/>
                <w:kern w:val="0"/>
                <w:szCs w:val="21"/>
              </w:rPr>
              <w:t>专业</w:t>
            </w:r>
          </w:p>
        </w:tc>
        <w:tc>
          <w:tcPr>
            <w:tcW w:w="929" w:type="dxa"/>
            <w:vAlign w:val="center"/>
          </w:tcPr>
          <w:p w14:paraId="73163C87">
            <w:pPr>
              <w:pStyle w:val="271"/>
              <w:spacing w:line="360" w:lineRule="auto"/>
              <w:jc w:val="center"/>
              <w:rPr>
                <w:rFonts w:hint="eastAsia" w:ascii="宋体" w:hAnsi="宋体"/>
                <w:snapToGrid w:val="0"/>
                <w:kern w:val="0"/>
                <w:szCs w:val="21"/>
              </w:rPr>
            </w:pPr>
            <w:r>
              <w:rPr>
                <w:rFonts w:hint="eastAsia" w:ascii="宋体" w:hAnsi="宋体" w:cs="宋体"/>
                <w:snapToGrid w:val="0"/>
                <w:kern w:val="0"/>
                <w:szCs w:val="21"/>
              </w:rPr>
              <w:t>职</w:t>
            </w:r>
            <w:r>
              <w:rPr>
                <w:rFonts w:hint="eastAsia" w:ascii="宋体" w:hAnsi="宋体"/>
                <w:snapToGrid w:val="0"/>
                <w:kern w:val="0"/>
                <w:szCs w:val="21"/>
              </w:rPr>
              <w:t>称</w:t>
            </w:r>
          </w:p>
        </w:tc>
        <w:tc>
          <w:tcPr>
            <w:tcW w:w="1235" w:type="dxa"/>
            <w:vAlign w:val="center"/>
          </w:tcPr>
          <w:p w14:paraId="371CFD81">
            <w:pPr>
              <w:pStyle w:val="271"/>
              <w:spacing w:line="360" w:lineRule="auto"/>
              <w:jc w:val="center"/>
              <w:rPr>
                <w:rFonts w:hint="eastAsia" w:ascii="宋体" w:hAnsi="宋体"/>
                <w:snapToGrid w:val="0"/>
                <w:kern w:val="0"/>
                <w:szCs w:val="21"/>
              </w:rPr>
            </w:pPr>
            <w:r>
              <w:rPr>
                <w:rFonts w:hint="eastAsia" w:ascii="宋体" w:hAnsi="宋体"/>
                <w:snapToGrid w:val="0"/>
                <w:kern w:val="0"/>
                <w:szCs w:val="21"/>
              </w:rPr>
              <w:t>从事</w:t>
            </w:r>
            <w:r>
              <w:rPr>
                <w:rFonts w:hint="eastAsia" w:ascii="宋体" w:hAnsi="宋体" w:cs="宋体"/>
                <w:snapToGrid w:val="0"/>
                <w:kern w:val="0"/>
                <w:szCs w:val="21"/>
              </w:rPr>
              <w:t>专</w:t>
            </w:r>
          </w:p>
          <w:p w14:paraId="6E361E71">
            <w:pPr>
              <w:pStyle w:val="271"/>
              <w:spacing w:line="360" w:lineRule="auto"/>
              <w:jc w:val="center"/>
              <w:rPr>
                <w:rFonts w:hint="eastAsia" w:ascii="宋体" w:hAnsi="宋体"/>
                <w:snapToGrid w:val="0"/>
                <w:kern w:val="0"/>
                <w:szCs w:val="21"/>
              </w:rPr>
            </w:pPr>
            <w:r>
              <w:rPr>
                <w:rFonts w:hint="eastAsia" w:ascii="宋体" w:hAnsi="宋体" w:cs="宋体"/>
                <w:snapToGrid w:val="0"/>
                <w:kern w:val="0"/>
                <w:szCs w:val="21"/>
              </w:rPr>
              <w:t>业</w:t>
            </w:r>
            <w:r>
              <w:rPr>
                <w:rFonts w:hint="eastAsia" w:ascii="宋体" w:hAnsi="宋体"/>
                <w:snapToGrid w:val="0"/>
                <w:kern w:val="0"/>
                <w:szCs w:val="21"/>
              </w:rPr>
              <w:t>年限</w:t>
            </w:r>
          </w:p>
        </w:tc>
        <w:tc>
          <w:tcPr>
            <w:tcW w:w="1719" w:type="dxa"/>
            <w:vAlign w:val="center"/>
          </w:tcPr>
          <w:p w14:paraId="2D3ADA6D">
            <w:pPr>
              <w:pStyle w:val="271"/>
              <w:tabs>
                <w:tab w:val="center" w:pos="387"/>
              </w:tabs>
              <w:spacing w:line="360" w:lineRule="auto"/>
              <w:jc w:val="center"/>
              <w:rPr>
                <w:rFonts w:hint="eastAsia" w:ascii="宋体" w:hAnsi="宋体" w:cs="宋体"/>
                <w:snapToGrid w:val="0"/>
                <w:kern w:val="0"/>
                <w:szCs w:val="21"/>
              </w:rPr>
            </w:pPr>
            <w:r>
              <w:rPr>
                <w:rFonts w:hint="eastAsia" w:ascii="宋体" w:hAnsi="宋体" w:cs="宋体"/>
                <w:snapToGrid w:val="0"/>
                <w:kern w:val="0"/>
                <w:szCs w:val="21"/>
              </w:rPr>
              <w:t>拟</w:t>
            </w:r>
            <w:r>
              <w:rPr>
                <w:rFonts w:hint="eastAsia" w:ascii="宋体" w:hAnsi="宋体"/>
                <w:snapToGrid w:val="0"/>
                <w:kern w:val="0"/>
                <w:szCs w:val="21"/>
              </w:rPr>
              <w:t>任</w:t>
            </w:r>
          </w:p>
          <w:p w14:paraId="45DA475D">
            <w:pPr>
              <w:pStyle w:val="271"/>
              <w:spacing w:line="360" w:lineRule="auto"/>
              <w:jc w:val="center"/>
              <w:rPr>
                <w:rFonts w:hint="eastAsia" w:ascii="宋体" w:hAnsi="宋体" w:cs="宋体"/>
                <w:snapToGrid w:val="0"/>
                <w:kern w:val="0"/>
                <w:szCs w:val="21"/>
              </w:rPr>
            </w:pPr>
            <w:r>
              <w:rPr>
                <w:rFonts w:hint="eastAsia" w:ascii="宋体" w:hAnsi="宋体" w:cs="宋体"/>
                <w:snapToGrid w:val="0"/>
                <w:kern w:val="0"/>
                <w:szCs w:val="21"/>
              </w:rPr>
              <w:t>职务</w:t>
            </w:r>
          </w:p>
        </w:tc>
      </w:tr>
      <w:tr w14:paraId="49E36D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6312CBDC">
            <w:pPr>
              <w:pStyle w:val="271"/>
              <w:spacing w:line="360" w:lineRule="auto"/>
              <w:jc w:val="center"/>
              <w:rPr>
                <w:rFonts w:hint="eastAsia" w:ascii="宋体" w:hAnsi="宋体"/>
                <w:snapToGrid w:val="0"/>
                <w:kern w:val="0"/>
                <w:szCs w:val="21"/>
              </w:rPr>
            </w:pPr>
          </w:p>
        </w:tc>
        <w:tc>
          <w:tcPr>
            <w:tcW w:w="1200" w:type="dxa"/>
            <w:vAlign w:val="center"/>
          </w:tcPr>
          <w:p w14:paraId="63239C39">
            <w:pPr>
              <w:pStyle w:val="271"/>
              <w:spacing w:line="360" w:lineRule="auto"/>
              <w:jc w:val="center"/>
              <w:rPr>
                <w:rFonts w:hint="eastAsia" w:ascii="宋体" w:hAnsi="宋体"/>
                <w:snapToGrid w:val="0"/>
                <w:kern w:val="0"/>
                <w:szCs w:val="21"/>
              </w:rPr>
            </w:pPr>
          </w:p>
        </w:tc>
        <w:tc>
          <w:tcPr>
            <w:tcW w:w="831" w:type="dxa"/>
            <w:vAlign w:val="center"/>
          </w:tcPr>
          <w:p w14:paraId="682D26B9">
            <w:pPr>
              <w:pStyle w:val="271"/>
              <w:spacing w:line="360" w:lineRule="auto"/>
              <w:jc w:val="center"/>
              <w:rPr>
                <w:rFonts w:hint="eastAsia" w:ascii="宋体" w:hAnsi="宋体"/>
                <w:snapToGrid w:val="0"/>
                <w:kern w:val="0"/>
                <w:szCs w:val="21"/>
              </w:rPr>
            </w:pPr>
          </w:p>
        </w:tc>
        <w:tc>
          <w:tcPr>
            <w:tcW w:w="761" w:type="dxa"/>
            <w:vAlign w:val="center"/>
          </w:tcPr>
          <w:p w14:paraId="27337641">
            <w:pPr>
              <w:pStyle w:val="271"/>
              <w:spacing w:line="360" w:lineRule="auto"/>
              <w:jc w:val="center"/>
              <w:rPr>
                <w:rFonts w:hint="eastAsia" w:ascii="宋体" w:hAnsi="宋体"/>
                <w:snapToGrid w:val="0"/>
                <w:kern w:val="0"/>
                <w:szCs w:val="21"/>
              </w:rPr>
            </w:pPr>
          </w:p>
        </w:tc>
        <w:tc>
          <w:tcPr>
            <w:tcW w:w="929" w:type="dxa"/>
            <w:vAlign w:val="center"/>
          </w:tcPr>
          <w:p w14:paraId="7C4C566E">
            <w:pPr>
              <w:pStyle w:val="271"/>
              <w:spacing w:line="360" w:lineRule="auto"/>
              <w:jc w:val="center"/>
              <w:rPr>
                <w:rFonts w:hint="eastAsia" w:ascii="宋体" w:hAnsi="宋体"/>
                <w:snapToGrid w:val="0"/>
                <w:kern w:val="0"/>
                <w:szCs w:val="21"/>
              </w:rPr>
            </w:pPr>
          </w:p>
        </w:tc>
        <w:tc>
          <w:tcPr>
            <w:tcW w:w="929" w:type="dxa"/>
            <w:vAlign w:val="center"/>
          </w:tcPr>
          <w:p w14:paraId="179CAA5B">
            <w:pPr>
              <w:pStyle w:val="271"/>
              <w:spacing w:line="360" w:lineRule="auto"/>
              <w:jc w:val="center"/>
              <w:rPr>
                <w:rFonts w:hint="eastAsia" w:ascii="宋体" w:hAnsi="宋体"/>
                <w:snapToGrid w:val="0"/>
                <w:kern w:val="0"/>
                <w:szCs w:val="21"/>
              </w:rPr>
            </w:pPr>
          </w:p>
        </w:tc>
        <w:tc>
          <w:tcPr>
            <w:tcW w:w="929" w:type="dxa"/>
            <w:vAlign w:val="center"/>
          </w:tcPr>
          <w:p w14:paraId="70402A37">
            <w:pPr>
              <w:pStyle w:val="271"/>
              <w:spacing w:line="360" w:lineRule="auto"/>
              <w:jc w:val="center"/>
              <w:rPr>
                <w:rFonts w:hint="eastAsia" w:ascii="宋体" w:hAnsi="宋体"/>
                <w:snapToGrid w:val="0"/>
                <w:kern w:val="0"/>
                <w:szCs w:val="21"/>
              </w:rPr>
            </w:pPr>
          </w:p>
        </w:tc>
        <w:tc>
          <w:tcPr>
            <w:tcW w:w="1235" w:type="dxa"/>
            <w:vAlign w:val="center"/>
          </w:tcPr>
          <w:p w14:paraId="68A072EB">
            <w:pPr>
              <w:pStyle w:val="271"/>
              <w:spacing w:line="360" w:lineRule="auto"/>
              <w:jc w:val="center"/>
              <w:rPr>
                <w:rFonts w:hint="eastAsia" w:ascii="宋体" w:hAnsi="宋体"/>
                <w:snapToGrid w:val="0"/>
                <w:kern w:val="0"/>
                <w:szCs w:val="21"/>
              </w:rPr>
            </w:pPr>
          </w:p>
        </w:tc>
        <w:tc>
          <w:tcPr>
            <w:tcW w:w="1719" w:type="dxa"/>
            <w:vAlign w:val="center"/>
          </w:tcPr>
          <w:p w14:paraId="6E6593C9">
            <w:pPr>
              <w:pStyle w:val="271"/>
              <w:spacing w:line="360" w:lineRule="auto"/>
              <w:jc w:val="center"/>
              <w:rPr>
                <w:rFonts w:hint="eastAsia" w:ascii="宋体" w:hAnsi="宋体"/>
                <w:snapToGrid w:val="0"/>
                <w:kern w:val="0"/>
                <w:szCs w:val="21"/>
              </w:rPr>
            </w:pPr>
          </w:p>
        </w:tc>
      </w:tr>
      <w:tr w14:paraId="0A9F5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34FAD490">
            <w:pPr>
              <w:pStyle w:val="271"/>
              <w:spacing w:line="360" w:lineRule="auto"/>
              <w:jc w:val="center"/>
              <w:rPr>
                <w:rFonts w:hint="eastAsia" w:ascii="宋体" w:hAnsi="宋体"/>
                <w:snapToGrid w:val="0"/>
                <w:kern w:val="0"/>
                <w:szCs w:val="21"/>
              </w:rPr>
            </w:pPr>
          </w:p>
        </w:tc>
        <w:tc>
          <w:tcPr>
            <w:tcW w:w="1200" w:type="dxa"/>
            <w:vAlign w:val="center"/>
          </w:tcPr>
          <w:p w14:paraId="15B955E8">
            <w:pPr>
              <w:pStyle w:val="271"/>
              <w:spacing w:line="360" w:lineRule="auto"/>
              <w:jc w:val="center"/>
              <w:rPr>
                <w:rFonts w:hint="eastAsia" w:ascii="宋体" w:hAnsi="宋体"/>
                <w:snapToGrid w:val="0"/>
                <w:kern w:val="0"/>
                <w:szCs w:val="21"/>
              </w:rPr>
            </w:pPr>
          </w:p>
        </w:tc>
        <w:tc>
          <w:tcPr>
            <w:tcW w:w="831" w:type="dxa"/>
            <w:vAlign w:val="center"/>
          </w:tcPr>
          <w:p w14:paraId="0221649A">
            <w:pPr>
              <w:pStyle w:val="271"/>
              <w:spacing w:line="360" w:lineRule="auto"/>
              <w:jc w:val="center"/>
              <w:rPr>
                <w:rFonts w:hint="eastAsia" w:ascii="宋体" w:hAnsi="宋体"/>
                <w:snapToGrid w:val="0"/>
                <w:kern w:val="0"/>
                <w:szCs w:val="21"/>
              </w:rPr>
            </w:pPr>
          </w:p>
        </w:tc>
        <w:tc>
          <w:tcPr>
            <w:tcW w:w="761" w:type="dxa"/>
            <w:vAlign w:val="center"/>
          </w:tcPr>
          <w:p w14:paraId="561D07B7">
            <w:pPr>
              <w:pStyle w:val="271"/>
              <w:spacing w:line="360" w:lineRule="auto"/>
              <w:jc w:val="center"/>
              <w:rPr>
                <w:rFonts w:hint="eastAsia" w:ascii="宋体" w:hAnsi="宋体"/>
                <w:snapToGrid w:val="0"/>
                <w:kern w:val="0"/>
                <w:szCs w:val="21"/>
              </w:rPr>
            </w:pPr>
          </w:p>
        </w:tc>
        <w:tc>
          <w:tcPr>
            <w:tcW w:w="929" w:type="dxa"/>
            <w:vAlign w:val="center"/>
          </w:tcPr>
          <w:p w14:paraId="32BDD1EC">
            <w:pPr>
              <w:pStyle w:val="271"/>
              <w:spacing w:line="360" w:lineRule="auto"/>
              <w:jc w:val="center"/>
              <w:rPr>
                <w:rFonts w:hint="eastAsia" w:ascii="宋体" w:hAnsi="宋体"/>
                <w:snapToGrid w:val="0"/>
                <w:kern w:val="0"/>
                <w:szCs w:val="21"/>
              </w:rPr>
            </w:pPr>
          </w:p>
        </w:tc>
        <w:tc>
          <w:tcPr>
            <w:tcW w:w="929" w:type="dxa"/>
            <w:vAlign w:val="center"/>
          </w:tcPr>
          <w:p w14:paraId="372B1E6E">
            <w:pPr>
              <w:pStyle w:val="271"/>
              <w:spacing w:line="360" w:lineRule="auto"/>
              <w:jc w:val="center"/>
              <w:rPr>
                <w:rFonts w:hint="eastAsia" w:ascii="宋体" w:hAnsi="宋体"/>
                <w:snapToGrid w:val="0"/>
                <w:kern w:val="0"/>
                <w:szCs w:val="21"/>
              </w:rPr>
            </w:pPr>
          </w:p>
        </w:tc>
        <w:tc>
          <w:tcPr>
            <w:tcW w:w="929" w:type="dxa"/>
            <w:vAlign w:val="center"/>
          </w:tcPr>
          <w:p w14:paraId="0C3B37AF">
            <w:pPr>
              <w:pStyle w:val="271"/>
              <w:spacing w:line="360" w:lineRule="auto"/>
              <w:jc w:val="center"/>
              <w:rPr>
                <w:rFonts w:hint="eastAsia" w:ascii="宋体" w:hAnsi="宋体"/>
                <w:snapToGrid w:val="0"/>
                <w:kern w:val="0"/>
                <w:szCs w:val="21"/>
              </w:rPr>
            </w:pPr>
          </w:p>
        </w:tc>
        <w:tc>
          <w:tcPr>
            <w:tcW w:w="1235" w:type="dxa"/>
            <w:vAlign w:val="center"/>
          </w:tcPr>
          <w:p w14:paraId="56D3E042">
            <w:pPr>
              <w:pStyle w:val="271"/>
              <w:spacing w:line="360" w:lineRule="auto"/>
              <w:jc w:val="center"/>
              <w:rPr>
                <w:rFonts w:hint="eastAsia" w:ascii="宋体" w:hAnsi="宋体"/>
                <w:snapToGrid w:val="0"/>
                <w:kern w:val="0"/>
                <w:szCs w:val="21"/>
              </w:rPr>
            </w:pPr>
          </w:p>
        </w:tc>
        <w:tc>
          <w:tcPr>
            <w:tcW w:w="1719" w:type="dxa"/>
            <w:vAlign w:val="center"/>
          </w:tcPr>
          <w:p w14:paraId="194F19D9">
            <w:pPr>
              <w:pStyle w:val="271"/>
              <w:spacing w:line="360" w:lineRule="auto"/>
              <w:jc w:val="center"/>
              <w:rPr>
                <w:rFonts w:hint="eastAsia" w:ascii="宋体" w:hAnsi="宋体"/>
                <w:snapToGrid w:val="0"/>
                <w:kern w:val="0"/>
                <w:szCs w:val="21"/>
              </w:rPr>
            </w:pPr>
          </w:p>
        </w:tc>
      </w:tr>
      <w:tr w14:paraId="251CC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1D5156C5">
            <w:pPr>
              <w:pStyle w:val="271"/>
              <w:spacing w:line="360" w:lineRule="auto"/>
              <w:jc w:val="center"/>
              <w:rPr>
                <w:rFonts w:hint="eastAsia" w:ascii="宋体" w:hAnsi="宋体"/>
                <w:snapToGrid w:val="0"/>
                <w:kern w:val="0"/>
                <w:szCs w:val="21"/>
              </w:rPr>
            </w:pPr>
          </w:p>
        </w:tc>
        <w:tc>
          <w:tcPr>
            <w:tcW w:w="1200" w:type="dxa"/>
            <w:vAlign w:val="center"/>
          </w:tcPr>
          <w:p w14:paraId="547A7DEF">
            <w:pPr>
              <w:pStyle w:val="271"/>
              <w:spacing w:line="360" w:lineRule="auto"/>
              <w:jc w:val="center"/>
              <w:rPr>
                <w:rFonts w:hint="eastAsia" w:ascii="宋体" w:hAnsi="宋体"/>
                <w:snapToGrid w:val="0"/>
                <w:kern w:val="0"/>
                <w:szCs w:val="21"/>
              </w:rPr>
            </w:pPr>
          </w:p>
        </w:tc>
        <w:tc>
          <w:tcPr>
            <w:tcW w:w="831" w:type="dxa"/>
            <w:vAlign w:val="center"/>
          </w:tcPr>
          <w:p w14:paraId="7A3E26C4">
            <w:pPr>
              <w:pStyle w:val="271"/>
              <w:spacing w:line="360" w:lineRule="auto"/>
              <w:jc w:val="center"/>
              <w:rPr>
                <w:rFonts w:hint="eastAsia" w:ascii="宋体" w:hAnsi="宋体"/>
                <w:snapToGrid w:val="0"/>
                <w:kern w:val="0"/>
                <w:szCs w:val="21"/>
              </w:rPr>
            </w:pPr>
          </w:p>
        </w:tc>
        <w:tc>
          <w:tcPr>
            <w:tcW w:w="761" w:type="dxa"/>
            <w:vAlign w:val="center"/>
          </w:tcPr>
          <w:p w14:paraId="3D623174">
            <w:pPr>
              <w:pStyle w:val="271"/>
              <w:spacing w:line="360" w:lineRule="auto"/>
              <w:jc w:val="center"/>
              <w:rPr>
                <w:rFonts w:hint="eastAsia" w:ascii="宋体" w:hAnsi="宋体"/>
                <w:snapToGrid w:val="0"/>
                <w:kern w:val="0"/>
                <w:szCs w:val="21"/>
              </w:rPr>
            </w:pPr>
          </w:p>
        </w:tc>
        <w:tc>
          <w:tcPr>
            <w:tcW w:w="929" w:type="dxa"/>
            <w:vAlign w:val="center"/>
          </w:tcPr>
          <w:p w14:paraId="7B0FF98B">
            <w:pPr>
              <w:pStyle w:val="271"/>
              <w:spacing w:line="360" w:lineRule="auto"/>
              <w:jc w:val="center"/>
              <w:rPr>
                <w:rFonts w:hint="eastAsia" w:ascii="宋体" w:hAnsi="宋体"/>
                <w:snapToGrid w:val="0"/>
                <w:kern w:val="0"/>
                <w:szCs w:val="21"/>
              </w:rPr>
            </w:pPr>
          </w:p>
        </w:tc>
        <w:tc>
          <w:tcPr>
            <w:tcW w:w="929" w:type="dxa"/>
            <w:vAlign w:val="center"/>
          </w:tcPr>
          <w:p w14:paraId="2EE5317F">
            <w:pPr>
              <w:pStyle w:val="271"/>
              <w:spacing w:line="360" w:lineRule="auto"/>
              <w:jc w:val="center"/>
              <w:rPr>
                <w:rFonts w:hint="eastAsia" w:ascii="宋体" w:hAnsi="宋体"/>
                <w:snapToGrid w:val="0"/>
                <w:kern w:val="0"/>
                <w:szCs w:val="21"/>
              </w:rPr>
            </w:pPr>
          </w:p>
        </w:tc>
        <w:tc>
          <w:tcPr>
            <w:tcW w:w="929" w:type="dxa"/>
            <w:vAlign w:val="center"/>
          </w:tcPr>
          <w:p w14:paraId="29A8B379">
            <w:pPr>
              <w:pStyle w:val="271"/>
              <w:spacing w:line="360" w:lineRule="auto"/>
              <w:jc w:val="center"/>
              <w:rPr>
                <w:rFonts w:hint="eastAsia" w:ascii="宋体" w:hAnsi="宋体"/>
                <w:snapToGrid w:val="0"/>
                <w:kern w:val="0"/>
                <w:szCs w:val="21"/>
              </w:rPr>
            </w:pPr>
          </w:p>
        </w:tc>
        <w:tc>
          <w:tcPr>
            <w:tcW w:w="1235" w:type="dxa"/>
            <w:vAlign w:val="center"/>
          </w:tcPr>
          <w:p w14:paraId="47F9F6BC">
            <w:pPr>
              <w:pStyle w:val="271"/>
              <w:spacing w:line="360" w:lineRule="auto"/>
              <w:jc w:val="center"/>
              <w:rPr>
                <w:rFonts w:hint="eastAsia" w:ascii="宋体" w:hAnsi="宋体"/>
                <w:snapToGrid w:val="0"/>
                <w:kern w:val="0"/>
                <w:szCs w:val="21"/>
              </w:rPr>
            </w:pPr>
          </w:p>
        </w:tc>
        <w:tc>
          <w:tcPr>
            <w:tcW w:w="1719" w:type="dxa"/>
            <w:vAlign w:val="center"/>
          </w:tcPr>
          <w:p w14:paraId="5B7B529A">
            <w:pPr>
              <w:pStyle w:val="271"/>
              <w:spacing w:line="360" w:lineRule="auto"/>
              <w:jc w:val="center"/>
              <w:rPr>
                <w:rFonts w:hint="eastAsia" w:ascii="宋体" w:hAnsi="宋体"/>
                <w:snapToGrid w:val="0"/>
                <w:kern w:val="0"/>
                <w:szCs w:val="21"/>
              </w:rPr>
            </w:pPr>
          </w:p>
        </w:tc>
      </w:tr>
      <w:tr w14:paraId="3D798C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5B6438F0">
            <w:pPr>
              <w:pStyle w:val="271"/>
              <w:spacing w:line="360" w:lineRule="auto"/>
              <w:jc w:val="center"/>
              <w:rPr>
                <w:rFonts w:hint="eastAsia" w:ascii="宋体" w:hAnsi="宋体"/>
                <w:snapToGrid w:val="0"/>
                <w:kern w:val="0"/>
                <w:szCs w:val="21"/>
              </w:rPr>
            </w:pPr>
          </w:p>
        </w:tc>
        <w:tc>
          <w:tcPr>
            <w:tcW w:w="1200" w:type="dxa"/>
            <w:vAlign w:val="center"/>
          </w:tcPr>
          <w:p w14:paraId="2EE938D6">
            <w:pPr>
              <w:pStyle w:val="271"/>
              <w:spacing w:line="360" w:lineRule="auto"/>
              <w:jc w:val="center"/>
              <w:rPr>
                <w:rFonts w:hint="eastAsia" w:ascii="宋体" w:hAnsi="宋体"/>
                <w:snapToGrid w:val="0"/>
                <w:kern w:val="0"/>
                <w:szCs w:val="21"/>
              </w:rPr>
            </w:pPr>
          </w:p>
        </w:tc>
        <w:tc>
          <w:tcPr>
            <w:tcW w:w="831" w:type="dxa"/>
            <w:vAlign w:val="center"/>
          </w:tcPr>
          <w:p w14:paraId="443647ED">
            <w:pPr>
              <w:pStyle w:val="271"/>
              <w:spacing w:line="360" w:lineRule="auto"/>
              <w:jc w:val="center"/>
              <w:rPr>
                <w:rFonts w:hint="eastAsia" w:ascii="宋体" w:hAnsi="宋体"/>
                <w:snapToGrid w:val="0"/>
                <w:kern w:val="0"/>
                <w:szCs w:val="21"/>
              </w:rPr>
            </w:pPr>
          </w:p>
        </w:tc>
        <w:tc>
          <w:tcPr>
            <w:tcW w:w="761" w:type="dxa"/>
            <w:vAlign w:val="center"/>
          </w:tcPr>
          <w:p w14:paraId="7172354C">
            <w:pPr>
              <w:pStyle w:val="271"/>
              <w:spacing w:line="360" w:lineRule="auto"/>
              <w:jc w:val="center"/>
              <w:rPr>
                <w:rFonts w:hint="eastAsia" w:ascii="宋体" w:hAnsi="宋体"/>
                <w:snapToGrid w:val="0"/>
                <w:kern w:val="0"/>
                <w:szCs w:val="21"/>
              </w:rPr>
            </w:pPr>
          </w:p>
        </w:tc>
        <w:tc>
          <w:tcPr>
            <w:tcW w:w="929" w:type="dxa"/>
            <w:vAlign w:val="center"/>
          </w:tcPr>
          <w:p w14:paraId="45739B85">
            <w:pPr>
              <w:pStyle w:val="271"/>
              <w:spacing w:line="360" w:lineRule="auto"/>
              <w:jc w:val="center"/>
              <w:rPr>
                <w:rFonts w:hint="eastAsia" w:ascii="宋体" w:hAnsi="宋体"/>
                <w:snapToGrid w:val="0"/>
                <w:kern w:val="0"/>
                <w:szCs w:val="21"/>
              </w:rPr>
            </w:pPr>
          </w:p>
        </w:tc>
        <w:tc>
          <w:tcPr>
            <w:tcW w:w="929" w:type="dxa"/>
            <w:vAlign w:val="center"/>
          </w:tcPr>
          <w:p w14:paraId="7F222158">
            <w:pPr>
              <w:pStyle w:val="271"/>
              <w:spacing w:line="360" w:lineRule="auto"/>
              <w:jc w:val="center"/>
              <w:rPr>
                <w:rFonts w:hint="eastAsia" w:ascii="宋体" w:hAnsi="宋体"/>
                <w:snapToGrid w:val="0"/>
                <w:kern w:val="0"/>
                <w:szCs w:val="21"/>
              </w:rPr>
            </w:pPr>
          </w:p>
        </w:tc>
        <w:tc>
          <w:tcPr>
            <w:tcW w:w="929" w:type="dxa"/>
            <w:vAlign w:val="center"/>
          </w:tcPr>
          <w:p w14:paraId="5B66199D">
            <w:pPr>
              <w:pStyle w:val="271"/>
              <w:spacing w:line="360" w:lineRule="auto"/>
              <w:jc w:val="center"/>
              <w:rPr>
                <w:rFonts w:hint="eastAsia" w:ascii="宋体" w:hAnsi="宋体"/>
                <w:snapToGrid w:val="0"/>
                <w:kern w:val="0"/>
                <w:szCs w:val="21"/>
              </w:rPr>
            </w:pPr>
          </w:p>
        </w:tc>
        <w:tc>
          <w:tcPr>
            <w:tcW w:w="1235" w:type="dxa"/>
            <w:vAlign w:val="center"/>
          </w:tcPr>
          <w:p w14:paraId="76F1848F">
            <w:pPr>
              <w:pStyle w:val="271"/>
              <w:spacing w:line="360" w:lineRule="auto"/>
              <w:jc w:val="center"/>
              <w:rPr>
                <w:rFonts w:hint="eastAsia" w:ascii="宋体" w:hAnsi="宋体"/>
                <w:snapToGrid w:val="0"/>
                <w:kern w:val="0"/>
                <w:szCs w:val="21"/>
              </w:rPr>
            </w:pPr>
          </w:p>
        </w:tc>
        <w:tc>
          <w:tcPr>
            <w:tcW w:w="1719" w:type="dxa"/>
            <w:vAlign w:val="center"/>
          </w:tcPr>
          <w:p w14:paraId="2A774AB3">
            <w:pPr>
              <w:pStyle w:val="271"/>
              <w:spacing w:line="360" w:lineRule="auto"/>
              <w:jc w:val="center"/>
              <w:rPr>
                <w:rFonts w:hint="eastAsia" w:ascii="宋体" w:hAnsi="宋体"/>
                <w:snapToGrid w:val="0"/>
                <w:kern w:val="0"/>
                <w:szCs w:val="21"/>
              </w:rPr>
            </w:pPr>
          </w:p>
        </w:tc>
      </w:tr>
      <w:tr w14:paraId="5BA4E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7B0EB075">
            <w:pPr>
              <w:pStyle w:val="271"/>
              <w:spacing w:line="360" w:lineRule="auto"/>
              <w:jc w:val="center"/>
              <w:rPr>
                <w:rFonts w:hint="eastAsia" w:ascii="宋体" w:hAnsi="宋体"/>
                <w:snapToGrid w:val="0"/>
                <w:kern w:val="0"/>
                <w:szCs w:val="21"/>
              </w:rPr>
            </w:pPr>
          </w:p>
        </w:tc>
        <w:tc>
          <w:tcPr>
            <w:tcW w:w="1200" w:type="dxa"/>
            <w:vAlign w:val="center"/>
          </w:tcPr>
          <w:p w14:paraId="7D9462AD">
            <w:pPr>
              <w:pStyle w:val="271"/>
              <w:spacing w:line="360" w:lineRule="auto"/>
              <w:jc w:val="center"/>
              <w:rPr>
                <w:rFonts w:hint="eastAsia" w:ascii="宋体" w:hAnsi="宋体"/>
                <w:snapToGrid w:val="0"/>
                <w:kern w:val="0"/>
                <w:szCs w:val="21"/>
              </w:rPr>
            </w:pPr>
          </w:p>
        </w:tc>
        <w:tc>
          <w:tcPr>
            <w:tcW w:w="831" w:type="dxa"/>
            <w:vAlign w:val="center"/>
          </w:tcPr>
          <w:p w14:paraId="409A6F86">
            <w:pPr>
              <w:pStyle w:val="271"/>
              <w:spacing w:line="360" w:lineRule="auto"/>
              <w:jc w:val="center"/>
              <w:rPr>
                <w:rFonts w:hint="eastAsia" w:ascii="宋体" w:hAnsi="宋体"/>
                <w:snapToGrid w:val="0"/>
                <w:kern w:val="0"/>
                <w:szCs w:val="21"/>
              </w:rPr>
            </w:pPr>
          </w:p>
        </w:tc>
        <w:tc>
          <w:tcPr>
            <w:tcW w:w="761" w:type="dxa"/>
            <w:vAlign w:val="center"/>
          </w:tcPr>
          <w:p w14:paraId="7FB53813">
            <w:pPr>
              <w:pStyle w:val="271"/>
              <w:spacing w:line="360" w:lineRule="auto"/>
              <w:jc w:val="center"/>
              <w:rPr>
                <w:rFonts w:hint="eastAsia" w:ascii="宋体" w:hAnsi="宋体"/>
                <w:snapToGrid w:val="0"/>
                <w:kern w:val="0"/>
                <w:szCs w:val="21"/>
              </w:rPr>
            </w:pPr>
          </w:p>
        </w:tc>
        <w:tc>
          <w:tcPr>
            <w:tcW w:w="929" w:type="dxa"/>
            <w:vAlign w:val="center"/>
          </w:tcPr>
          <w:p w14:paraId="66352D48">
            <w:pPr>
              <w:pStyle w:val="271"/>
              <w:spacing w:line="360" w:lineRule="auto"/>
              <w:jc w:val="center"/>
              <w:rPr>
                <w:rFonts w:hint="eastAsia" w:ascii="宋体" w:hAnsi="宋体"/>
                <w:snapToGrid w:val="0"/>
                <w:kern w:val="0"/>
                <w:szCs w:val="21"/>
              </w:rPr>
            </w:pPr>
          </w:p>
        </w:tc>
        <w:tc>
          <w:tcPr>
            <w:tcW w:w="929" w:type="dxa"/>
            <w:vAlign w:val="center"/>
          </w:tcPr>
          <w:p w14:paraId="21171114">
            <w:pPr>
              <w:pStyle w:val="271"/>
              <w:spacing w:line="360" w:lineRule="auto"/>
              <w:jc w:val="center"/>
              <w:rPr>
                <w:rFonts w:hint="eastAsia" w:ascii="宋体" w:hAnsi="宋体"/>
                <w:snapToGrid w:val="0"/>
                <w:kern w:val="0"/>
                <w:szCs w:val="21"/>
              </w:rPr>
            </w:pPr>
          </w:p>
        </w:tc>
        <w:tc>
          <w:tcPr>
            <w:tcW w:w="929" w:type="dxa"/>
            <w:vAlign w:val="center"/>
          </w:tcPr>
          <w:p w14:paraId="0CF6F1A7">
            <w:pPr>
              <w:pStyle w:val="271"/>
              <w:spacing w:line="360" w:lineRule="auto"/>
              <w:jc w:val="center"/>
              <w:rPr>
                <w:rFonts w:hint="eastAsia" w:ascii="宋体" w:hAnsi="宋体"/>
                <w:snapToGrid w:val="0"/>
                <w:kern w:val="0"/>
                <w:szCs w:val="21"/>
              </w:rPr>
            </w:pPr>
          </w:p>
        </w:tc>
        <w:tc>
          <w:tcPr>
            <w:tcW w:w="1235" w:type="dxa"/>
            <w:vAlign w:val="center"/>
          </w:tcPr>
          <w:p w14:paraId="78A14EC9">
            <w:pPr>
              <w:pStyle w:val="271"/>
              <w:spacing w:line="360" w:lineRule="auto"/>
              <w:jc w:val="center"/>
              <w:rPr>
                <w:rFonts w:hint="eastAsia" w:ascii="宋体" w:hAnsi="宋体"/>
                <w:snapToGrid w:val="0"/>
                <w:kern w:val="0"/>
                <w:szCs w:val="21"/>
              </w:rPr>
            </w:pPr>
          </w:p>
        </w:tc>
        <w:tc>
          <w:tcPr>
            <w:tcW w:w="1719" w:type="dxa"/>
            <w:vAlign w:val="center"/>
          </w:tcPr>
          <w:p w14:paraId="5F585AEC">
            <w:pPr>
              <w:pStyle w:val="271"/>
              <w:spacing w:line="360" w:lineRule="auto"/>
              <w:jc w:val="center"/>
              <w:rPr>
                <w:rFonts w:hint="eastAsia" w:ascii="宋体" w:hAnsi="宋体"/>
                <w:snapToGrid w:val="0"/>
                <w:kern w:val="0"/>
                <w:szCs w:val="21"/>
              </w:rPr>
            </w:pPr>
          </w:p>
        </w:tc>
      </w:tr>
      <w:tr w14:paraId="450930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60CF7C01">
            <w:pPr>
              <w:pStyle w:val="271"/>
              <w:spacing w:line="360" w:lineRule="auto"/>
              <w:jc w:val="center"/>
              <w:rPr>
                <w:rFonts w:hint="eastAsia" w:ascii="宋体" w:hAnsi="宋体"/>
                <w:snapToGrid w:val="0"/>
                <w:kern w:val="0"/>
                <w:szCs w:val="21"/>
              </w:rPr>
            </w:pPr>
          </w:p>
        </w:tc>
        <w:tc>
          <w:tcPr>
            <w:tcW w:w="1200" w:type="dxa"/>
            <w:vAlign w:val="center"/>
          </w:tcPr>
          <w:p w14:paraId="12D5168C">
            <w:pPr>
              <w:pStyle w:val="271"/>
              <w:spacing w:line="360" w:lineRule="auto"/>
              <w:jc w:val="center"/>
              <w:rPr>
                <w:rFonts w:hint="eastAsia" w:ascii="宋体" w:hAnsi="宋体"/>
                <w:snapToGrid w:val="0"/>
                <w:kern w:val="0"/>
                <w:szCs w:val="21"/>
              </w:rPr>
            </w:pPr>
          </w:p>
        </w:tc>
        <w:tc>
          <w:tcPr>
            <w:tcW w:w="831" w:type="dxa"/>
            <w:vAlign w:val="center"/>
          </w:tcPr>
          <w:p w14:paraId="13CEA6B8">
            <w:pPr>
              <w:pStyle w:val="271"/>
              <w:spacing w:line="360" w:lineRule="auto"/>
              <w:jc w:val="center"/>
              <w:rPr>
                <w:rFonts w:hint="eastAsia" w:ascii="宋体" w:hAnsi="宋体"/>
                <w:snapToGrid w:val="0"/>
                <w:kern w:val="0"/>
                <w:szCs w:val="21"/>
              </w:rPr>
            </w:pPr>
          </w:p>
        </w:tc>
        <w:tc>
          <w:tcPr>
            <w:tcW w:w="761" w:type="dxa"/>
            <w:vAlign w:val="center"/>
          </w:tcPr>
          <w:p w14:paraId="79DE9A9C">
            <w:pPr>
              <w:pStyle w:val="271"/>
              <w:spacing w:line="360" w:lineRule="auto"/>
              <w:jc w:val="center"/>
              <w:rPr>
                <w:rFonts w:hint="eastAsia" w:ascii="宋体" w:hAnsi="宋体"/>
                <w:snapToGrid w:val="0"/>
                <w:kern w:val="0"/>
                <w:szCs w:val="21"/>
              </w:rPr>
            </w:pPr>
          </w:p>
        </w:tc>
        <w:tc>
          <w:tcPr>
            <w:tcW w:w="929" w:type="dxa"/>
            <w:vAlign w:val="center"/>
          </w:tcPr>
          <w:p w14:paraId="6BDE5498">
            <w:pPr>
              <w:pStyle w:val="271"/>
              <w:spacing w:line="360" w:lineRule="auto"/>
              <w:jc w:val="center"/>
              <w:rPr>
                <w:rFonts w:hint="eastAsia" w:ascii="宋体" w:hAnsi="宋体"/>
                <w:snapToGrid w:val="0"/>
                <w:kern w:val="0"/>
                <w:szCs w:val="21"/>
              </w:rPr>
            </w:pPr>
          </w:p>
        </w:tc>
        <w:tc>
          <w:tcPr>
            <w:tcW w:w="929" w:type="dxa"/>
            <w:vAlign w:val="center"/>
          </w:tcPr>
          <w:p w14:paraId="4B604A39">
            <w:pPr>
              <w:pStyle w:val="271"/>
              <w:spacing w:line="360" w:lineRule="auto"/>
              <w:jc w:val="center"/>
              <w:rPr>
                <w:rFonts w:hint="eastAsia" w:ascii="宋体" w:hAnsi="宋体"/>
                <w:snapToGrid w:val="0"/>
                <w:kern w:val="0"/>
                <w:szCs w:val="21"/>
              </w:rPr>
            </w:pPr>
          </w:p>
        </w:tc>
        <w:tc>
          <w:tcPr>
            <w:tcW w:w="929" w:type="dxa"/>
            <w:vAlign w:val="center"/>
          </w:tcPr>
          <w:p w14:paraId="480C420D">
            <w:pPr>
              <w:pStyle w:val="271"/>
              <w:spacing w:line="360" w:lineRule="auto"/>
              <w:jc w:val="center"/>
              <w:rPr>
                <w:rFonts w:hint="eastAsia" w:ascii="宋体" w:hAnsi="宋体"/>
                <w:snapToGrid w:val="0"/>
                <w:kern w:val="0"/>
                <w:szCs w:val="21"/>
              </w:rPr>
            </w:pPr>
          </w:p>
        </w:tc>
        <w:tc>
          <w:tcPr>
            <w:tcW w:w="1235" w:type="dxa"/>
            <w:vAlign w:val="center"/>
          </w:tcPr>
          <w:p w14:paraId="194EC24B">
            <w:pPr>
              <w:pStyle w:val="271"/>
              <w:spacing w:line="360" w:lineRule="auto"/>
              <w:jc w:val="center"/>
              <w:rPr>
                <w:rFonts w:hint="eastAsia" w:ascii="宋体" w:hAnsi="宋体"/>
                <w:snapToGrid w:val="0"/>
                <w:kern w:val="0"/>
                <w:szCs w:val="21"/>
              </w:rPr>
            </w:pPr>
          </w:p>
        </w:tc>
        <w:tc>
          <w:tcPr>
            <w:tcW w:w="1719" w:type="dxa"/>
            <w:vAlign w:val="center"/>
          </w:tcPr>
          <w:p w14:paraId="7D807B5A">
            <w:pPr>
              <w:pStyle w:val="271"/>
              <w:spacing w:line="360" w:lineRule="auto"/>
              <w:jc w:val="center"/>
              <w:rPr>
                <w:rFonts w:hint="eastAsia" w:ascii="宋体" w:hAnsi="宋体"/>
                <w:snapToGrid w:val="0"/>
                <w:kern w:val="0"/>
                <w:szCs w:val="21"/>
              </w:rPr>
            </w:pPr>
          </w:p>
        </w:tc>
      </w:tr>
      <w:tr w14:paraId="17106F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0C89C0DC">
            <w:pPr>
              <w:pStyle w:val="271"/>
              <w:spacing w:line="360" w:lineRule="auto"/>
              <w:jc w:val="center"/>
              <w:rPr>
                <w:rFonts w:hint="eastAsia" w:ascii="宋体" w:hAnsi="宋体"/>
                <w:snapToGrid w:val="0"/>
                <w:kern w:val="0"/>
                <w:szCs w:val="21"/>
              </w:rPr>
            </w:pPr>
          </w:p>
        </w:tc>
        <w:tc>
          <w:tcPr>
            <w:tcW w:w="1200" w:type="dxa"/>
            <w:vAlign w:val="center"/>
          </w:tcPr>
          <w:p w14:paraId="1BB8663B">
            <w:pPr>
              <w:pStyle w:val="271"/>
              <w:spacing w:line="360" w:lineRule="auto"/>
              <w:jc w:val="center"/>
              <w:rPr>
                <w:rFonts w:hint="eastAsia" w:ascii="宋体" w:hAnsi="宋体"/>
                <w:snapToGrid w:val="0"/>
                <w:kern w:val="0"/>
                <w:szCs w:val="21"/>
              </w:rPr>
            </w:pPr>
          </w:p>
        </w:tc>
        <w:tc>
          <w:tcPr>
            <w:tcW w:w="831" w:type="dxa"/>
            <w:vAlign w:val="center"/>
          </w:tcPr>
          <w:p w14:paraId="0C36A2A7">
            <w:pPr>
              <w:pStyle w:val="271"/>
              <w:spacing w:line="360" w:lineRule="auto"/>
              <w:jc w:val="center"/>
              <w:rPr>
                <w:rFonts w:hint="eastAsia" w:ascii="宋体" w:hAnsi="宋体"/>
                <w:snapToGrid w:val="0"/>
                <w:kern w:val="0"/>
                <w:szCs w:val="21"/>
              </w:rPr>
            </w:pPr>
          </w:p>
        </w:tc>
        <w:tc>
          <w:tcPr>
            <w:tcW w:w="761" w:type="dxa"/>
            <w:vAlign w:val="center"/>
          </w:tcPr>
          <w:p w14:paraId="270AA381">
            <w:pPr>
              <w:pStyle w:val="271"/>
              <w:spacing w:line="360" w:lineRule="auto"/>
              <w:jc w:val="center"/>
              <w:rPr>
                <w:rFonts w:hint="eastAsia" w:ascii="宋体" w:hAnsi="宋体"/>
                <w:snapToGrid w:val="0"/>
                <w:kern w:val="0"/>
                <w:szCs w:val="21"/>
              </w:rPr>
            </w:pPr>
          </w:p>
        </w:tc>
        <w:tc>
          <w:tcPr>
            <w:tcW w:w="929" w:type="dxa"/>
            <w:vAlign w:val="center"/>
          </w:tcPr>
          <w:p w14:paraId="5E2F669A">
            <w:pPr>
              <w:pStyle w:val="271"/>
              <w:spacing w:line="360" w:lineRule="auto"/>
              <w:jc w:val="center"/>
              <w:rPr>
                <w:rFonts w:hint="eastAsia" w:ascii="宋体" w:hAnsi="宋体"/>
                <w:snapToGrid w:val="0"/>
                <w:kern w:val="0"/>
                <w:szCs w:val="21"/>
              </w:rPr>
            </w:pPr>
          </w:p>
        </w:tc>
        <w:tc>
          <w:tcPr>
            <w:tcW w:w="929" w:type="dxa"/>
            <w:vAlign w:val="center"/>
          </w:tcPr>
          <w:p w14:paraId="5B7FFA82">
            <w:pPr>
              <w:pStyle w:val="271"/>
              <w:spacing w:line="360" w:lineRule="auto"/>
              <w:jc w:val="center"/>
              <w:rPr>
                <w:rFonts w:hint="eastAsia" w:ascii="宋体" w:hAnsi="宋体"/>
                <w:snapToGrid w:val="0"/>
                <w:kern w:val="0"/>
                <w:szCs w:val="21"/>
              </w:rPr>
            </w:pPr>
          </w:p>
        </w:tc>
        <w:tc>
          <w:tcPr>
            <w:tcW w:w="929" w:type="dxa"/>
            <w:vAlign w:val="center"/>
          </w:tcPr>
          <w:p w14:paraId="57BA41E4">
            <w:pPr>
              <w:pStyle w:val="271"/>
              <w:spacing w:line="360" w:lineRule="auto"/>
              <w:jc w:val="center"/>
              <w:rPr>
                <w:rFonts w:hint="eastAsia" w:ascii="宋体" w:hAnsi="宋体"/>
                <w:snapToGrid w:val="0"/>
                <w:kern w:val="0"/>
                <w:szCs w:val="21"/>
              </w:rPr>
            </w:pPr>
          </w:p>
        </w:tc>
        <w:tc>
          <w:tcPr>
            <w:tcW w:w="1235" w:type="dxa"/>
            <w:vAlign w:val="center"/>
          </w:tcPr>
          <w:p w14:paraId="1F7E9A8D">
            <w:pPr>
              <w:pStyle w:val="271"/>
              <w:spacing w:line="360" w:lineRule="auto"/>
              <w:jc w:val="center"/>
              <w:rPr>
                <w:rFonts w:hint="eastAsia" w:ascii="宋体" w:hAnsi="宋体"/>
                <w:snapToGrid w:val="0"/>
                <w:kern w:val="0"/>
                <w:szCs w:val="21"/>
              </w:rPr>
            </w:pPr>
          </w:p>
        </w:tc>
        <w:tc>
          <w:tcPr>
            <w:tcW w:w="1719" w:type="dxa"/>
            <w:vAlign w:val="center"/>
          </w:tcPr>
          <w:p w14:paraId="56FBDB14">
            <w:pPr>
              <w:pStyle w:val="271"/>
              <w:spacing w:line="360" w:lineRule="auto"/>
              <w:jc w:val="center"/>
              <w:rPr>
                <w:rFonts w:hint="eastAsia" w:ascii="宋体" w:hAnsi="宋体"/>
                <w:snapToGrid w:val="0"/>
                <w:kern w:val="0"/>
                <w:szCs w:val="21"/>
              </w:rPr>
            </w:pPr>
          </w:p>
        </w:tc>
      </w:tr>
      <w:tr w14:paraId="2A25FA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vAlign w:val="center"/>
          </w:tcPr>
          <w:p w14:paraId="6C9338AD">
            <w:pPr>
              <w:rPr>
                <w:b/>
                <w:bCs/>
              </w:rPr>
            </w:pPr>
          </w:p>
        </w:tc>
        <w:tc>
          <w:tcPr>
            <w:tcW w:w="1200" w:type="dxa"/>
            <w:vAlign w:val="center"/>
          </w:tcPr>
          <w:p w14:paraId="66F22C3F">
            <w:pPr>
              <w:rPr>
                <w:b/>
                <w:bCs/>
              </w:rPr>
            </w:pPr>
          </w:p>
        </w:tc>
        <w:tc>
          <w:tcPr>
            <w:tcW w:w="831" w:type="dxa"/>
            <w:vAlign w:val="center"/>
          </w:tcPr>
          <w:p w14:paraId="73986033">
            <w:pPr>
              <w:rPr>
                <w:b/>
                <w:bCs/>
              </w:rPr>
            </w:pPr>
          </w:p>
        </w:tc>
        <w:tc>
          <w:tcPr>
            <w:tcW w:w="761" w:type="dxa"/>
            <w:vAlign w:val="center"/>
          </w:tcPr>
          <w:p w14:paraId="37AF7346">
            <w:pPr>
              <w:rPr>
                <w:b/>
                <w:bCs/>
              </w:rPr>
            </w:pPr>
          </w:p>
        </w:tc>
        <w:tc>
          <w:tcPr>
            <w:tcW w:w="929" w:type="dxa"/>
            <w:vAlign w:val="center"/>
          </w:tcPr>
          <w:p w14:paraId="60E609E3">
            <w:pPr>
              <w:rPr>
                <w:b/>
                <w:bCs/>
              </w:rPr>
            </w:pPr>
          </w:p>
        </w:tc>
        <w:tc>
          <w:tcPr>
            <w:tcW w:w="929" w:type="dxa"/>
            <w:vAlign w:val="center"/>
          </w:tcPr>
          <w:p w14:paraId="741631E9">
            <w:pPr>
              <w:rPr>
                <w:b/>
                <w:bCs/>
              </w:rPr>
            </w:pPr>
          </w:p>
        </w:tc>
        <w:tc>
          <w:tcPr>
            <w:tcW w:w="929" w:type="dxa"/>
            <w:vAlign w:val="center"/>
          </w:tcPr>
          <w:p w14:paraId="1285BFCB">
            <w:pPr>
              <w:rPr>
                <w:b/>
                <w:bCs/>
              </w:rPr>
            </w:pPr>
          </w:p>
        </w:tc>
        <w:tc>
          <w:tcPr>
            <w:tcW w:w="1235" w:type="dxa"/>
            <w:vAlign w:val="center"/>
          </w:tcPr>
          <w:p w14:paraId="301B83DF">
            <w:pPr>
              <w:rPr>
                <w:b/>
                <w:bCs/>
              </w:rPr>
            </w:pPr>
          </w:p>
        </w:tc>
        <w:tc>
          <w:tcPr>
            <w:tcW w:w="1719" w:type="dxa"/>
            <w:vAlign w:val="center"/>
          </w:tcPr>
          <w:p w14:paraId="2A9ED389">
            <w:pPr>
              <w:rPr>
                <w:b/>
                <w:bCs/>
              </w:rPr>
            </w:pPr>
          </w:p>
        </w:tc>
      </w:tr>
    </w:tbl>
    <w:p w14:paraId="0DFD332D">
      <w:pPr>
        <w:rPr>
          <w:b/>
          <w:bCs/>
        </w:rPr>
      </w:pPr>
      <w:bookmarkStart w:id="479" w:name="_Toc513650803"/>
      <w:bookmarkStart w:id="480" w:name="_Toc511599549"/>
      <w:bookmarkStart w:id="481" w:name="_Toc511598762"/>
      <w:r>
        <w:rPr>
          <w:b/>
          <w:bCs/>
        </w:rPr>
        <w:t>注：以上人员相关资格证（如有），职称证书的复印件应附在表后。</w:t>
      </w:r>
      <w:bookmarkEnd w:id="479"/>
      <w:bookmarkEnd w:id="480"/>
      <w:bookmarkEnd w:id="481"/>
    </w:p>
    <w:p w14:paraId="45A1105A">
      <w:pPr>
        <w:jc w:val="center"/>
        <w:rPr>
          <w:rFonts w:ascii="宋体"/>
          <w:snapToGrid w:val="0"/>
        </w:rPr>
      </w:pPr>
    </w:p>
    <w:p w14:paraId="4EFD1FB7">
      <w:pPr>
        <w:autoSpaceDE w:val="0"/>
        <w:autoSpaceDN w:val="0"/>
        <w:spacing w:before="50" w:after="120" w:line="360" w:lineRule="auto"/>
        <w:jc w:val="left"/>
        <w:rPr>
          <w:rFonts w:ascii="仿宋_GB2312" w:eastAsia="仿宋_GB2312"/>
          <w:sz w:val="28"/>
          <w:szCs w:val="28"/>
        </w:rPr>
      </w:pPr>
    </w:p>
    <w:p w14:paraId="5FB69335">
      <w:pPr>
        <w:autoSpaceDE w:val="0"/>
        <w:autoSpaceDN w:val="0"/>
        <w:spacing w:line="360" w:lineRule="auto"/>
        <w:ind w:firstLine="560" w:firstLineChars="200"/>
        <w:rPr>
          <w:rFonts w:ascii="仿宋_GB2312" w:eastAsia="仿宋_GB2312"/>
          <w:sz w:val="28"/>
          <w:szCs w:val="28"/>
        </w:rPr>
      </w:pPr>
    </w:p>
    <w:p w14:paraId="7A3A4F63">
      <w:pPr>
        <w:autoSpaceDE w:val="0"/>
        <w:autoSpaceDN w:val="0"/>
        <w:spacing w:line="360" w:lineRule="auto"/>
        <w:ind w:firstLine="480" w:firstLineChars="200"/>
        <w:rPr>
          <w:rFonts w:hint="eastAsia" w:ascii="宋体" w:hAnsi="宋体" w:cs="宋体"/>
          <w:sz w:val="24"/>
          <w:szCs w:val="24"/>
        </w:rPr>
      </w:pPr>
      <w:r>
        <w:rPr>
          <w:rFonts w:hint="eastAsia" w:ascii="宋体" w:hAnsi="宋体" w:cs="宋体"/>
          <w:sz w:val="24"/>
          <w:szCs w:val="24"/>
        </w:rPr>
        <w:t>谈判申请人（单位公章）：</w:t>
      </w:r>
    </w:p>
    <w:p w14:paraId="2A0481D3">
      <w:pPr>
        <w:pStyle w:val="6"/>
        <w:rPr>
          <w:rFonts w:hint="eastAsia" w:ascii="宋体" w:hAnsi="宋体" w:eastAsia="宋体" w:cs="宋体"/>
          <w:sz w:val="24"/>
          <w:szCs w:val="18"/>
        </w:rPr>
      </w:pPr>
    </w:p>
    <w:p w14:paraId="09F5550C">
      <w:pPr>
        <w:autoSpaceDE w:val="0"/>
        <w:autoSpaceDN w:val="0"/>
        <w:spacing w:line="360" w:lineRule="auto"/>
        <w:ind w:firstLine="480" w:firstLineChars="200"/>
        <w:rPr>
          <w:rFonts w:hint="eastAsia" w:ascii="宋体" w:hAnsi="宋体" w:cs="宋体"/>
          <w:sz w:val="24"/>
          <w:szCs w:val="24"/>
        </w:rPr>
      </w:pPr>
      <w:r>
        <w:rPr>
          <w:rFonts w:hint="eastAsia" w:ascii="宋体" w:hAnsi="宋体" w:cs="宋体"/>
          <w:sz w:val="24"/>
          <w:szCs w:val="24"/>
        </w:rPr>
        <w:t xml:space="preserve">法定代表人或其授权代表（签字）： </w:t>
      </w:r>
    </w:p>
    <w:p w14:paraId="23CC5539">
      <w:pPr>
        <w:pStyle w:val="6"/>
        <w:rPr>
          <w:rFonts w:hint="eastAsia" w:ascii="宋体" w:hAnsi="宋体" w:eastAsia="宋体" w:cs="宋体"/>
          <w:sz w:val="24"/>
          <w:szCs w:val="18"/>
        </w:rPr>
      </w:pPr>
    </w:p>
    <w:p w14:paraId="70EE3775">
      <w:pPr>
        <w:autoSpaceDE w:val="0"/>
        <w:autoSpaceDN w:val="0"/>
        <w:spacing w:line="360" w:lineRule="auto"/>
        <w:ind w:firstLine="480" w:firstLineChars="200"/>
        <w:rPr>
          <w:rFonts w:hint="eastAsia" w:ascii="宋体" w:hAnsi="宋体" w:cs="宋体"/>
          <w:sz w:val="24"/>
          <w:szCs w:val="24"/>
        </w:rPr>
      </w:pPr>
      <w:r>
        <w:rPr>
          <w:rFonts w:hint="eastAsia" w:ascii="宋体" w:hAnsi="宋体" w:cs="宋体"/>
          <w:sz w:val="24"/>
          <w:szCs w:val="24"/>
        </w:rPr>
        <w:t xml:space="preserve">日期：       年     月       日 </w:t>
      </w:r>
    </w:p>
    <w:p w14:paraId="7DD275D7">
      <w:pPr>
        <w:ind w:firstLine="480"/>
        <w:rPr>
          <w:rFonts w:hint="eastAsia" w:ascii="宋体" w:hAnsi="宋体"/>
          <w:sz w:val="24"/>
          <w:szCs w:val="24"/>
        </w:rPr>
      </w:pPr>
    </w:p>
    <w:p w14:paraId="0DFFC081">
      <w:pPr>
        <w:rPr>
          <w:rFonts w:hint="eastAsia" w:ascii="宋体" w:hAnsi="宋体"/>
          <w:sz w:val="24"/>
        </w:rPr>
      </w:pPr>
    </w:p>
    <w:p w14:paraId="2788D108">
      <w:pPr>
        <w:rPr>
          <w:rFonts w:hint="eastAsia" w:ascii="宋体" w:hAnsi="宋体" w:cs="宋体"/>
          <w:szCs w:val="21"/>
        </w:rPr>
      </w:pPr>
      <w:r>
        <w:rPr>
          <w:rFonts w:ascii="宋体" w:hAnsi="宋体" w:cs="宋体"/>
          <w:szCs w:val="21"/>
        </w:rPr>
        <w:br w:type="page"/>
      </w:r>
    </w:p>
    <w:p w14:paraId="46C7F447">
      <w:pPr>
        <w:pStyle w:val="5"/>
        <w:ind w:firstLine="643"/>
        <w:rPr>
          <w:rFonts w:hint="eastAsia" w:eastAsia="宋体" w:cs="宋体"/>
        </w:rPr>
      </w:pPr>
      <w:bookmarkStart w:id="482" w:name="_Toc30310"/>
      <w:bookmarkStart w:id="483" w:name="_Toc10725"/>
      <w:bookmarkStart w:id="484" w:name="_Toc26977"/>
      <w:bookmarkStart w:id="485" w:name="_Toc3301"/>
      <w:bookmarkStart w:id="486" w:name="_Toc18914"/>
      <w:bookmarkStart w:id="487" w:name="_Toc6611"/>
      <w:bookmarkStart w:id="488" w:name="_Toc8498"/>
      <w:bookmarkStart w:id="489" w:name="_Toc2979"/>
      <w:bookmarkStart w:id="490" w:name="_Toc18652"/>
      <w:r>
        <w:rPr>
          <w:rFonts w:hint="eastAsia" w:eastAsia="宋体" w:cs="宋体"/>
        </w:rPr>
        <w:t>（三）项目负责人履历</w:t>
      </w:r>
      <w:bookmarkEnd w:id="482"/>
      <w:bookmarkEnd w:id="483"/>
      <w:bookmarkEnd w:id="484"/>
      <w:bookmarkEnd w:id="485"/>
      <w:bookmarkEnd w:id="486"/>
      <w:bookmarkEnd w:id="487"/>
      <w:bookmarkEnd w:id="488"/>
      <w:bookmarkEnd w:id="489"/>
      <w:bookmarkEnd w:id="490"/>
    </w:p>
    <w:tbl>
      <w:tblPr>
        <w:tblStyle w:val="46"/>
        <w:tblW w:w="9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94"/>
        <w:gridCol w:w="745"/>
        <w:gridCol w:w="1355"/>
        <w:gridCol w:w="510"/>
        <w:gridCol w:w="653"/>
        <w:gridCol w:w="187"/>
        <w:gridCol w:w="540"/>
        <w:gridCol w:w="1140"/>
        <w:gridCol w:w="826"/>
        <w:gridCol w:w="254"/>
        <w:gridCol w:w="2121"/>
      </w:tblGrid>
      <w:tr w14:paraId="6D74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994" w:type="dxa"/>
            <w:vAlign w:val="center"/>
          </w:tcPr>
          <w:p w14:paraId="7FF30F7F">
            <w:pPr>
              <w:jc w:val="center"/>
              <w:rPr>
                <w:rFonts w:ascii="宋体"/>
              </w:rPr>
            </w:pPr>
            <w:r>
              <w:rPr>
                <w:rFonts w:hint="eastAsia" w:ascii="宋体"/>
              </w:rPr>
              <w:t>姓名</w:t>
            </w:r>
          </w:p>
        </w:tc>
        <w:tc>
          <w:tcPr>
            <w:tcW w:w="2610" w:type="dxa"/>
            <w:gridSpan w:val="3"/>
            <w:vAlign w:val="center"/>
          </w:tcPr>
          <w:p w14:paraId="2AA674D2">
            <w:pPr>
              <w:jc w:val="center"/>
              <w:rPr>
                <w:rFonts w:ascii="宋体"/>
              </w:rPr>
            </w:pPr>
          </w:p>
        </w:tc>
        <w:tc>
          <w:tcPr>
            <w:tcW w:w="840" w:type="dxa"/>
            <w:gridSpan w:val="2"/>
            <w:vAlign w:val="center"/>
          </w:tcPr>
          <w:p w14:paraId="4EDC7587">
            <w:pPr>
              <w:jc w:val="center"/>
              <w:rPr>
                <w:rFonts w:ascii="宋体"/>
              </w:rPr>
            </w:pPr>
            <w:r>
              <w:rPr>
                <w:rFonts w:hint="eastAsia" w:ascii="宋体"/>
              </w:rPr>
              <w:t>性别</w:t>
            </w:r>
          </w:p>
        </w:tc>
        <w:tc>
          <w:tcPr>
            <w:tcW w:w="1680" w:type="dxa"/>
            <w:gridSpan w:val="2"/>
            <w:vAlign w:val="center"/>
          </w:tcPr>
          <w:p w14:paraId="7A95A2B1">
            <w:pPr>
              <w:jc w:val="center"/>
              <w:rPr>
                <w:rFonts w:ascii="宋体"/>
              </w:rPr>
            </w:pPr>
          </w:p>
        </w:tc>
        <w:tc>
          <w:tcPr>
            <w:tcW w:w="1080" w:type="dxa"/>
            <w:gridSpan w:val="2"/>
            <w:vAlign w:val="center"/>
          </w:tcPr>
          <w:p w14:paraId="598F5AA8">
            <w:pPr>
              <w:jc w:val="center"/>
              <w:rPr>
                <w:rFonts w:ascii="宋体"/>
              </w:rPr>
            </w:pPr>
            <w:r>
              <w:rPr>
                <w:rFonts w:hint="eastAsia" w:ascii="宋体"/>
              </w:rPr>
              <w:t>年龄</w:t>
            </w:r>
          </w:p>
        </w:tc>
        <w:tc>
          <w:tcPr>
            <w:tcW w:w="2121" w:type="dxa"/>
            <w:vAlign w:val="center"/>
          </w:tcPr>
          <w:p w14:paraId="6B95D0B2">
            <w:pPr>
              <w:jc w:val="center"/>
              <w:rPr>
                <w:rFonts w:ascii="宋体"/>
              </w:rPr>
            </w:pPr>
          </w:p>
        </w:tc>
      </w:tr>
      <w:tr w14:paraId="3D82E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994" w:type="dxa"/>
            <w:vAlign w:val="center"/>
          </w:tcPr>
          <w:p w14:paraId="1CB7E032">
            <w:pPr>
              <w:jc w:val="center"/>
              <w:rPr>
                <w:rFonts w:ascii="宋体"/>
              </w:rPr>
            </w:pPr>
            <w:r>
              <w:rPr>
                <w:rFonts w:hint="eastAsia" w:ascii="宋体"/>
              </w:rPr>
              <w:t>职务</w:t>
            </w:r>
          </w:p>
        </w:tc>
        <w:tc>
          <w:tcPr>
            <w:tcW w:w="2610" w:type="dxa"/>
            <w:gridSpan w:val="3"/>
            <w:vAlign w:val="center"/>
          </w:tcPr>
          <w:p w14:paraId="5520B082">
            <w:pPr>
              <w:jc w:val="center"/>
              <w:rPr>
                <w:rFonts w:ascii="宋体"/>
              </w:rPr>
            </w:pPr>
          </w:p>
        </w:tc>
        <w:tc>
          <w:tcPr>
            <w:tcW w:w="840" w:type="dxa"/>
            <w:gridSpan w:val="2"/>
            <w:vAlign w:val="center"/>
          </w:tcPr>
          <w:p w14:paraId="62205CF7">
            <w:pPr>
              <w:jc w:val="center"/>
              <w:rPr>
                <w:rFonts w:ascii="宋体"/>
              </w:rPr>
            </w:pPr>
            <w:r>
              <w:rPr>
                <w:rFonts w:hint="eastAsia" w:ascii="宋体"/>
              </w:rPr>
              <w:t>职称</w:t>
            </w:r>
          </w:p>
        </w:tc>
        <w:tc>
          <w:tcPr>
            <w:tcW w:w="1680" w:type="dxa"/>
            <w:gridSpan w:val="2"/>
            <w:vAlign w:val="center"/>
          </w:tcPr>
          <w:p w14:paraId="0E9B6599">
            <w:pPr>
              <w:jc w:val="center"/>
              <w:rPr>
                <w:rFonts w:ascii="宋体"/>
              </w:rPr>
            </w:pPr>
          </w:p>
        </w:tc>
        <w:tc>
          <w:tcPr>
            <w:tcW w:w="1080" w:type="dxa"/>
            <w:gridSpan w:val="2"/>
            <w:vAlign w:val="center"/>
          </w:tcPr>
          <w:p w14:paraId="7A954757">
            <w:pPr>
              <w:jc w:val="center"/>
              <w:rPr>
                <w:rFonts w:ascii="宋体"/>
              </w:rPr>
            </w:pPr>
            <w:r>
              <w:rPr>
                <w:rFonts w:hint="eastAsia" w:ascii="宋体"/>
              </w:rPr>
              <w:t>学历</w:t>
            </w:r>
          </w:p>
        </w:tc>
        <w:tc>
          <w:tcPr>
            <w:tcW w:w="2121" w:type="dxa"/>
            <w:vAlign w:val="center"/>
          </w:tcPr>
          <w:p w14:paraId="4BDECD9D">
            <w:pPr>
              <w:jc w:val="center"/>
              <w:rPr>
                <w:rFonts w:ascii="宋体"/>
              </w:rPr>
            </w:pPr>
          </w:p>
        </w:tc>
      </w:tr>
      <w:tr w14:paraId="45A73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3094" w:type="dxa"/>
            <w:gridSpan w:val="3"/>
            <w:vAlign w:val="center"/>
          </w:tcPr>
          <w:p w14:paraId="61F2A0C4">
            <w:pPr>
              <w:jc w:val="center"/>
              <w:rPr>
                <w:rFonts w:ascii="宋体"/>
              </w:rPr>
            </w:pPr>
            <w:r>
              <w:rPr>
                <w:rFonts w:hint="eastAsia" w:ascii="宋体"/>
              </w:rPr>
              <w:t>参加工作时间</w:t>
            </w:r>
          </w:p>
        </w:tc>
        <w:tc>
          <w:tcPr>
            <w:tcW w:w="1890" w:type="dxa"/>
            <w:gridSpan w:val="4"/>
            <w:vAlign w:val="center"/>
          </w:tcPr>
          <w:p w14:paraId="340E7212">
            <w:pPr>
              <w:jc w:val="center"/>
              <w:rPr>
                <w:rFonts w:ascii="宋体"/>
              </w:rPr>
            </w:pPr>
          </w:p>
        </w:tc>
        <w:tc>
          <w:tcPr>
            <w:tcW w:w="1966" w:type="dxa"/>
            <w:gridSpan w:val="2"/>
            <w:vAlign w:val="center"/>
          </w:tcPr>
          <w:p w14:paraId="293AE17A">
            <w:pPr>
              <w:rPr>
                <w:rFonts w:ascii="宋体"/>
              </w:rPr>
            </w:pPr>
            <w:r>
              <w:rPr>
                <w:rFonts w:hint="eastAsia" w:ascii="宋体"/>
              </w:rPr>
              <w:t>担任项目负责人年限</w:t>
            </w:r>
          </w:p>
        </w:tc>
        <w:tc>
          <w:tcPr>
            <w:tcW w:w="2375" w:type="dxa"/>
            <w:gridSpan w:val="2"/>
            <w:vAlign w:val="center"/>
          </w:tcPr>
          <w:p w14:paraId="52E8BCFE">
            <w:pPr>
              <w:jc w:val="center"/>
              <w:rPr>
                <w:rFonts w:ascii="宋体"/>
              </w:rPr>
            </w:pPr>
          </w:p>
        </w:tc>
      </w:tr>
      <w:tr w14:paraId="055C5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8" w:hRule="atLeast"/>
          <w:jc w:val="center"/>
        </w:trPr>
        <w:tc>
          <w:tcPr>
            <w:tcW w:w="3094" w:type="dxa"/>
            <w:gridSpan w:val="3"/>
            <w:vAlign w:val="center"/>
          </w:tcPr>
          <w:p w14:paraId="3A976AEC">
            <w:pPr>
              <w:jc w:val="center"/>
              <w:rPr>
                <w:rFonts w:ascii="宋体"/>
              </w:rPr>
            </w:pPr>
            <w:r>
              <w:rPr>
                <w:rFonts w:hint="eastAsia" w:ascii="宋体"/>
              </w:rPr>
              <w:t>证书编号</w:t>
            </w:r>
          </w:p>
        </w:tc>
        <w:tc>
          <w:tcPr>
            <w:tcW w:w="6231" w:type="dxa"/>
            <w:gridSpan w:val="8"/>
            <w:vAlign w:val="center"/>
          </w:tcPr>
          <w:p w14:paraId="5DEDC2F0">
            <w:pPr>
              <w:jc w:val="center"/>
              <w:rPr>
                <w:rFonts w:ascii="宋体"/>
              </w:rPr>
            </w:pPr>
          </w:p>
        </w:tc>
      </w:tr>
      <w:tr w14:paraId="5938D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0" w:hRule="atLeast"/>
          <w:jc w:val="center"/>
        </w:trPr>
        <w:tc>
          <w:tcPr>
            <w:tcW w:w="9325" w:type="dxa"/>
            <w:gridSpan w:val="11"/>
            <w:vAlign w:val="center"/>
          </w:tcPr>
          <w:p w14:paraId="438B7CA0">
            <w:pPr>
              <w:jc w:val="center"/>
              <w:rPr>
                <w:rFonts w:ascii="宋体"/>
              </w:rPr>
            </w:pPr>
            <w:r>
              <w:rPr>
                <w:rFonts w:hint="eastAsia" w:ascii="宋体"/>
              </w:rPr>
              <w:t>在项目经理工作经验项目情况</w:t>
            </w:r>
          </w:p>
        </w:tc>
      </w:tr>
      <w:tr w14:paraId="39DE2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1739" w:type="dxa"/>
            <w:gridSpan w:val="2"/>
            <w:vAlign w:val="center"/>
          </w:tcPr>
          <w:p w14:paraId="757C1DD5">
            <w:pPr>
              <w:jc w:val="center"/>
              <w:rPr>
                <w:rFonts w:ascii="宋体"/>
              </w:rPr>
            </w:pPr>
            <w:r>
              <w:rPr>
                <w:rFonts w:hint="eastAsia" w:ascii="宋体"/>
              </w:rPr>
              <w:t>建设单位</w:t>
            </w:r>
          </w:p>
        </w:tc>
        <w:tc>
          <w:tcPr>
            <w:tcW w:w="2518" w:type="dxa"/>
            <w:gridSpan w:val="3"/>
            <w:vAlign w:val="center"/>
          </w:tcPr>
          <w:p w14:paraId="35916167">
            <w:pPr>
              <w:jc w:val="center"/>
              <w:rPr>
                <w:rFonts w:ascii="宋体"/>
              </w:rPr>
            </w:pPr>
            <w:r>
              <w:rPr>
                <w:rFonts w:hint="eastAsia" w:ascii="宋体"/>
              </w:rPr>
              <w:t>项目名称</w:t>
            </w:r>
          </w:p>
        </w:tc>
        <w:tc>
          <w:tcPr>
            <w:tcW w:w="2693" w:type="dxa"/>
            <w:gridSpan w:val="4"/>
            <w:vAlign w:val="center"/>
          </w:tcPr>
          <w:p w14:paraId="25526AFC">
            <w:pPr>
              <w:jc w:val="center"/>
              <w:rPr>
                <w:rFonts w:ascii="宋体"/>
              </w:rPr>
            </w:pPr>
            <w:r>
              <w:rPr>
                <w:rFonts w:hint="eastAsia" w:ascii="宋体"/>
              </w:rPr>
              <w:t>内容及规模</w:t>
            </w:r>
          </w:p>
        </w:tc>
        <w:tc>
          <w:tcPr>
            <w:tcW w:w="2375" w:type="dxa"/>
            <w:gridSpan w:val="2"/>
            <w:vAlign w:val="center"/>
          </w:tcPr>
          <w:p w14:paraId="65DF12B9">
            <w:pPr>
              <w:jc w:val="center"/>
              <w:rPr>
                <w:rFonts w:ascii="宋体"/>
              </w:rPr>
            </w:pPr>
            <w:r>
              <w:rPr>
                <w:rFonts w:hint="eastAsia" w:ascii="宋体"/>
              </w:rPr>
              <w:t>质量</w:t>
            </w:r>
          </w:p>
        </w:tc>
      </w:tr>
      <w:tr w14:paraId="59DF6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1739" w:type="dxa"/>
            <w:gridSpan w:val="2"/>
            <w:vAlign w:val="center"/>
          </w:tcPr>
          <w:p w14:paraId="19916116">
            <w:pPr>
              <w:jc w:val="center"/>
              <w:rPr>
                <w:rFonts w:ascii="宋体"/>
              </w:rPr>
            </w:pPr>
          </w:p>
        </w:tc>
        <w:tc>
          <w:tcPr>
            <w:tcW w:w="2518" w:type="dxa"/>
            <w:gridSpan w:val="3"/>
            <w:vAlign w:val="center"/>
          </w:tcPr>
          <w:p w14:paraId="79463E43">
            <w:pPr>
              <w:jc w:val="center"/>
              <w:rPr>
                <w:rFonts w:ascii="宋体"/>
              </w:rPr>
            </w:pPr>
          </w:p>
        </w:tc>
        <w:tc>
          <w:tcPr>
            <w:tcW w:w="2693" w:type="dxa"/>
            <w:gridSpan w:val="4"/>
            <w:vAlign w:val="center"/>
          </w:tcPr>
          <w:p w14:paraId="16CF962A">
            <w:pPr>
              <w:jc w:val="center"/>
              <w:rPr>
                <w:rFonts w:ascii="宋体"/>
              </w:rPr>
            </w:pPr>
          </w:p>
        </w:tc>
        <w:tc>
          <w:tcPr>
            <w:tcW w:w="2375" w:type="dxa"/>
            <w:gridSpan w:val="2"/>
            <w:vAlign w:val="center"/>
          </w:tcPr>
          <w:p w14:paraId="34C08C9F">
            <w:pPr>
              <w:jc w:val="center"/>
              <w:rPr>
                <w:rFonts w:ascii="宋体"/>
              </w:rPr>
            </w:pPr>
          </w:p>
        </w:tc>
      </w:tr>
      <w:tr w14:paraId="42D31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1739" w:type="dxa"/>
            <w:gridSpan w:val="2"/>
            <w:vAlign w:val="center"/>
          </w:tcPr>
          <w:p w14:paraId="6BA0F94D">
            <w:pPr>
              <w:jc w:val="center"/>
              <w:rPr>
                <w:rFonts w:ascii="宋体"/>
              </w:rPr>
            </w:pPr>
          </w:p>
        </w:tc>
        <w:tc>
          <w:tcPr>
            <w:tcW w:w="2518" w:type="dxa"/>
            <w:gridSpan w:val="3"/>
            <w:vAlign w:val="center"/>
          </w:tcPr>
          <w:p w14:paraId="1988F643">
            <w:pPr>
              <w:jc w:val="center"/>
              <w:rPr>
                <w:rFonts w:ascii="宋体"/>
              </w:rPr>
            </w:pPr>
          </w:p>
        </w:tc>
        <w:tc>
          <w:tcPr>
            <w:tcW w:w="2693" w:type="dxa"/>
            <w:gridSpan w:val="4"/>
            <w:vAlign w:val="center"/>
          </w:tcPr>
          <w:p w14:paraId="365C2269">
            <w:pPr>
              <w:jc w:val="center"/>
              <w:rPr>
                <w:rFonts w:ascii="宋体"/>
              </w:rPr>
            </w:pPr>
          </w:p>
        </w:tc>
        <w:tc>
          <w:tcPr>
            <w:tcW w:w="2375" w:type="dxa"/>
            <w:gridSpan w:val="2"/>
            <w:vAlign w:val="center"/>
          </w:tcPr>
          <w:p w14:paraId="07A0E739">
            <w:pPr>
              <w:jc w:val="center"/>
              <w:rPr>
                <w:rFonts w:ascii="宋体"/>
              </w:rPr>
            </w:pPr>
          </w:p>
        </w:tc>
      </w:tr>
      <w:tr w14:paraId="6AF76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1739" w:type="dxa"/>
            <w:gridSpan w:val="2"/>
            <w:vAlign w:val="center"/>
          </w:tcPr>
          <w:p w14:paraId="3733A087">
            <w:pPr>
              <w:jc w:val="center"/>
              <w:rPr>
                <w:rFonts w:ascii="宋体"/>
              </w:rPr>
            </w:pPr>
          </w:p>
        </w:tc>
        <w:tc>
          <w:tcPr>
            <w:tcW w:w="2518" w:type="dxa"/>
            <w:gridSpan w:val="3"/>
            <w:vAlign w:val="center"/>
          </w:tcPr>
          <w:p w14:paraId="52A223CC">
            <w:pPr>
              <w:jc w:val="center"/>
              <w:rPr>
                <w:rFonts w:ascii="宋体"/>
              </w:rPr>
            </w:pPr>
          </w:p>
        </w:tc>
        <w:tc>
          <w:tcPr>
            <w:tcW w:w="2693" w:type="dxa"/>
            <w:gridSpan w:val="4"/>
            <w:vAlign w:val="center"/>
          </w:tcPr>
          <w:p w14:paraId="31443143">
            <w:pPr>
              <w:jc w:val="center"/>
              <w:rPr>
                <w:rFonts w:ascii="宋体"/>
              </w:rPr>
            </w:pPr>
          </w:p>
        </w:tc>
        <w:tc>
          <w:tcPr>
            <w:tcW w:w="2375" w:type="dxa"/>
            <w:gridSpan w:val="2"/>
            <w:vAlign w:val="center"/>
          </w:tcPr>
          <w:p w14:paraId="20229D40">
            <w:pPr>
              <w:jc w:val="center"/>
              <w:rPr>
                <w:rFonts w:ascii="宋体"/>
              </w:rPr>
            </w:pPr>
          </w:p>
        </w:tc>
      </w:tr>
      <w:tr w14:paraId="53CE5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1739" w:type="dxa"/>
            <w:gridSpan w:val="2"/>
            <w:vAlign w:val="center"/>
          </w:tcPr>
          <w:p w14:paraId="30089913">
            <w:pPr>
              <w:jc w:val="center"/>
              <w:rPr>
                <w:rFonts w:ascii="宋体"/>
              </w:rPr>
            </w:pPr>
          </w:p>
        </w:tc>
        <w:tc>
          <w:tcPr>
            <w:tcW w:w="2518" w:type="dxa"/>
            <w:gridSpan w:val="3"/>
            <w:vAlign w:val="center"/>
          </w:tcPr>
          <w:p w14:paraId="54E54BA3">
            <w:pPr>
              <w:jc w:val="center"/>
              <w:rPr>
                <w:rFonts w:ascii="宋体"/>
              </w:rPr>
            </w:pPr>
          </w:p>
        </w:tc>
        <w:tc>
          <w:tcPr>
            <w:tcW w:w="2693" w:type="dxa"/>
            <w:gridSpan w:val="4"/>
            <w:vAlign w:val="center"/>
          </w:tcPr>
          <w:p w14:paraId="7B938EF8">
            <w:pPr>
              <w:jc w:val="center"/>
              <w:rPr>
                <w:rFonts w:ascii="宋体"/>
              </w:rPr>
            </w:pPr>
          </w:p>
        </w:tc>
        <w:tc>
          <w:tcPr>
            <w:tcW w:w="2375" w:type="dxa"/>
            <w:gridSpan w:val="2"/>
            <w:vAlign w:val="center"/>
          </w:tcPr>
          <w:p w14:paraId="66E0A95E">
            <w:pPr>
              <w:jc w:val="center"/>
              <w:rPr>
                <w:rFonts w:ascii="宋体"/>
              </w:rPr>
            </w:pPr>
          </w:p>
        </w:tc>
      </w:tr>
    </w:tbl>
    <w:p w14:paraId="2ECFF1E0">
      <w:pPr>
        <w:rPr>
          <w:b/>
          <w:bCs/>
        </w:rPr>
      </w:pPr>
      <w:bookmarkStart w:id="491" w:name="_Toc511598761"/>
      <w:bookmarkStart w:id="492" w:name="_Toc513650802"/>
      <w:bookmarkStart w:id="493" w:name="_Toc511599548"/>
      <w:r>
        <w:rPr>
          <w:b/>
          <w:bCs/>
        </w:rPr>
        <w:t>附资格证书及缴纳的社保证明复印件</w:t>
      </w:r>
      <w:bookmarkEnd w:id="491"/>
      <w:bookmarkEnd w:id="492"/>
      <w:bookmarkEnd w:id="493"/>
    </w:p>
    <w:p w14:paraId="7A7EE8ED">
      <w:pPr>
        <w:autoSpaceDE w:val="0"/>
        <w:autoSpaceDN w:val="0"/>
        <w:spacing w:line="360" w:lineRule="auto"/>
        <w:ind w:firstLine="560" w:firstLineChars="200"/>
        <w:rPr>
          <w:rFonts w:ascii="仿宋_GB2312" w:eastAsia="仿宋_GB2312"/>
          <w:sz w:val="28"/>
          <w:szCs w:val="28"/>
        </w:rPr>
      </w:pPr>
    </w:p>
    <w:p w14:paraId="71BAC208">
      <w:pPr>
        <w:autoSpaceDE w:val="0"/>
        <w:autoSpaceDN w:val="0"/>
        <w:spacing w:line="360" w:lineRule="auto"/>
        <w:ind w:firstLine="560" w:firstLineChars="200"/>
        <w:rPr>
          <w:rFonts w:ascii="仿宋_GB2312" w:eastAsia="仿宋_GB2312"/>
          <w:sz w:val="28"/>
          <w:szCs w:val="28"/>
        </w:rPr>
      </w:pPr>
    </w:p>
    <w:p w14:paraId="24B2A984">
      <w:pPr>
        <w:autoSpaceDE w:val="0"/>
        <w:autoSpaceDN w:val="0"/>
        <w:spacing w:line="360" w:lineRule="auto"/>
        <w:ind w:firstLine="560" w:firstLineChars="200"/>
        <w:rPr>
          <w:rFonts w:ascii="仿宋_GB2312" w:eastAsia="仿宋_GB2312"/>
          <w:sz w:val="28"/>
          <w:szCs w:val="28"/>
        </w:rPr>
      </w:pPr>
    </w:p>
    <w:p w14:paraId="751DE320">
      <w:pPr>
        <w:autoSpaceDE w:val="0"/>
        <w:autoSpaceDN w:val="0"/>
        <w:spacing w:line="360" w:lineRule="auto"/>
        <w:ind w:firstLine="480" w:firstLineChars="200"/>
        <w:rPr>
          <w:rFonts w:hint="eastAsia" w:ascii="宋体" w:hAnsi="宋体" w:cs="宋体"/>
          <w:sz w:val="24"/>
          <w:szCs w:val="24"/>
        </w:rPr>
      </w:pPr>
      <w:r>
        <w:rPr>
          <w:rFonts w:hint="eastAsia" w:ascii="宋体" w:hAnsi="宋体" w:cs="宋体"/>
          <w:sz w:val="24"/>
          <w:szCs w:val="24"/>
        </w:rPr>
        <w:t>谈判申请人（单位公章）：</w:t>
      </w:r>
    </w:p>
    <w:p w14:paraId="169F28FB">
      <w:pPr>
        <w:rPr>
          <w:rFonts w:ascii="Arial" w:hAnsi="Arial" w:eastAsia="仿宋_GB2312"/>
          <w:sz w:val="28"/>
        </w:rPr>
      </w:pPr>
    </w:p>
    <w:p w14:paraId="72F3DD74">
      <w:pPr>
        <w:autoSpaceDE w:val="0"/>
        <w:autoSpaceDN w:val="0"/>
        <w:spacing w:line="360" w:lineRule="auto"/>
        <w:ind w:firstLine="480" w:firstLineChars="200"/>
        <w:rPr>
          <w:rFonts w:hint="eastAsia" w:ascii="宋体" w:hAnsi="宋体" w:cs="宋体"/>
          <w:sz w:val="24"/>
          <w:szCs w:val="24"/>
        </w:rPr>
      </w:pPr>
      <w:r>
        <w:rPr>
          <w:rFonts w:hint="eastAsia" w:ascii="宋体" w:hAnsi="宋体" w:cs="宋体"/>
          <w:sz w:val="24"/>
          <w:szCs w:val="24"/>
        </w:rPr>
        <w:t xml:space="preserve">法定代表人或其授权代表（签字）： </w:t>
      </w:r>
    </w:p>
    <w:p w14:paraId="108394CB">
      <w:pPr>
        <w:rPr>
          <w:rFonts w:ascii="Arial" w:hAnsi="Arial" w:eastAsia="仿宋_GB2312"/>
          <w:sz w:val="28"/>
        </w:rPr>
      </w:pPr>
    </w:p>
    <w:p w14:paraId="22EFE7B8">
      <w:pPr>
        <w:autoSpaceDE w:val="0"/>
        <w:autoSpaceDN w:val="0"/>
        <w:spacing w:line="360" w:lineRule="auto"/>
        <w:ind w:firstLine="480" w:firstLineChars="200"/>
        <w:rPr>
          <w:rFonts w:hint="eastAsia" w:ascii="宋体" w:hAnsi="宋体" w:cs="宋体"/>
          <w:sz w:val="24"/>
          <w:szCs w:val="24"/>
        </w:rPr>
      </w:pPr>
      <w:r>
        <w:rPr>
          <w:rFonts w:hint="eastAsia" w:ascii="宋体" w:hAnsi="宋体" w:cs="宋体"/>
          <w:sz w:val="24"/>
          <w:szCs w:val="24"/>
        </w:rPr>
        <w:t xml:space="preserve">日期：      年     月    日 </w:t>
      </w:r>
    </w:p>
    <w:p w14:paraId="68994B9E">
      <w:pPr>
        <w:jc w:val="center"/>
        <w:rPr>
          <w:rFonts w:hint="eastAsia" w:ascii="宋体" w:hAnsi="宋体" w:cs="宋体"/>
          <w:b/>
          <w:sz w:val="32"/>
          <w:szCs w:val="32"/>
        </w:rPr>
      </w:pPr>
    </w:p>
    <w:p w14:paraId="5BF6DB11">
      <w:pPr>
        <w:jc w:val="center"/>
        <w:rPr>
          <w:rFonts w:hint="eastAsia" w:ascii="宋体" w:hAnsi="宋体" w:cs="宋体"/>
          <w:b/>
          <w:sz w:val="32"/>
          <w:szCs w:val="32"/>
        </w:rPr>
      </w:pPr>
    </w:p>
    <w:p w14:paraId="283EFFE2">
      <w:pPr>
        <w:rPr>
          <w:rFonts w:hint="eastAsia" w:ascii="宋体" w:hAnsi="宋体" w:cs="宋体"/>
          <w:b/>
          <w:sz w:val="32"/>
          <w:szCs w:val="32"/>
        </w:rPr>
      </w:pPr>
      <w:r>
        <w:rPr>
          <w:rFonts w:ascii="宋体" w:hAnsi="宋体" w:cs="宋体"/>
          <w:b/>
          <w:sz w:val="32"/>
          <w:szCs w:val="32"/>
        </w:rPr>
        <w:br w:type="page"/>
      </w:r>
    </w:p>
    <w:p w14:paraId="13EB3960">
      <w:pPr>
        <w:pStyle w:val="5"/>
        <w:ind w:firstLine="643"/>
        <w:rPr>
          <w:rFonts w:hint="eastAsia" w:eastAsia="宋体" w:cs="宋体"/>
        </w:rPr>
      </w:pPr>
      <w:bookmarkStart w:id="494" w:name="_Toc30876"/>
      <w:bookmarkStart w:id="495" w:name="_Toc17749"/>
      <w:bookmarkStart w:id="496" w:name="_Toc17800"/>
      <w:bookmarkStart w:id="497" w:name="_Toc2412"/>
      <w:bookmarkStart w:id="498" w:name="_Toc3674"/>
      <w:bookmarkStart w:id="499" w:name="_Toc18374"/>
      <w:bookmarkStart w:id="500" w:name="_Toc24877"/>
      <w:bookmarkStart w:id="501" w:name="_Toc19274"/>
      <w:bookmarkStart w:id="502" w:name="_Toc6345"/>
      <w:r>
        <w:rPr>
          <w:rFonts w:hint="eastAsia" w:eastAsia="宋体" w:cs="宋体"/>
        </w:rPr>
        <w:t>（四）申请人基本情况表</w:t>
      </w:r>
      <w:bookmarkEnd w:id="494"/>
      <w:bookmarkEnd w:id="495"/>
      <w:bookmarkEnd w:id="496"/>
      <w:bookmarkEnd w:id="497"/>
      <w:bookmarkEnd w:id="498"/>
      <w:bookmarkEnd w:id="499"/>
      <w:bookmarkEnd w:id="500"/>
      <w:bookmarkEnd w:id="501"/>
      <w:bookmarkEnd w:id="502"/>
    </w:p>
    <w:tbl>
      <w:tblPr>
        <w:tblStyle w:val="46"/>
        <w:tblW w:w="9368"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525"/>
        <w:gridCol w:w="1579"/>
        <w:gridCol w:w="1622"/>
        <w:gridCol w:w="1385"/>
        <w:gridCol w:w="601"/>
        <w:gridCol w:w="633"/>
        <w:gridCol w:w="2023"/>
      </w:tblGrid>
      <w:tr w14:paraId="13E8EF7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4204DB29">
            <w:pPr>
              <w:pStyle w:val="26"/>
              <w:spacing w:line="360" w:lineRule="auto"/>
              <w:jc w:val="center"/>
              <w:rPr>
                <w:szCs w:val="21"/>
              </w:rPr>
            </w:pPr>
            <w:r>
              <w:rPr>
                <w:rFonts w:hint="eastAsia"/>
                <w:szCs w:val="21"/>
              </w:rPr>
              <w:t>单位名称</w:t>
            </w:r>
          </w:p>
        </w:tc>
        <w:tc>
          <w:tcPr>
            <w:tcW w:w="7843" w:type="dxa"/>
            <w:gridSpan w:val="6"/>
            <w:tcBorders>
              <w:top w:val="single" w:color="000000" w:sz="4" w:space="0"/>
              <w:left w:val="single" w:color="000000" w:sz="4" w:space="0"/>
              <w:bottom w:val="single" w:color="000000" w:sz="4" w:space="0"/>
              <w:right w:val="single" w:color="000000" w:sz="4" w:space="0"/>
            </w:tcBorders>
            <w:vAlign w:val="center"/>
          </w:tcPr>
          <w:p w14:paraId="4F589214">
            <w:pPr>
              <w:pStyle w:val="26"/>
              <w:spacing w:line="360" w:lineRule="auto"/>
              <w:rPr>
                <w:szCs w:val="21"/>
              </w:rPr>
            </w:pPr>
          </w:p>
        </w:tc>
      </w:tr>
      <w:tr w14:paraId="3404086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6A379F24">
            <w:pPr>
              <w:pStyle w:val="26"/>
              <w:spacing w:line="360" w:lineRule="auto"/>
              <w:jc w:val="center"/>
              <w:rPr>
                <w:szCs w:val="21"/>
              </w:rPr>
            </w:pPr>
            <w:r>
              <w:rPr>
                <w:rFonts w:hint="eastAsia"/>
                <w:szCs w:val="21"/>
              </w:rPr>
              <w:t>单位地址</w:t>
            </w:r>
          </w:p>
        </w:tc>
        <w:tc>
          <w:tcPr>
            <w:tcW w:w="3201" w:type="dxa"/>
            <w:gridSpan w:val="2"/>
            <w:tcBorders>
              <w:top w:val="single" w:color="000000" w:sz="4" w:space="0"/>
              <w:left w:val="single" w:color="000000" w:sz="4" w:space="0"/>
              <w:bottom w:val="single" w:color="000000" w:sz="4" w:space="0"/>
              <w:right w:val="single" w:color="auto" w:sz="4" w:space="0"/>
            </w:tcBorders>
            <w:vAlign w:val="center"/>
          </w:tcPr>
          <w:p w14:paraId="72E10C08">
            <w:pPr>
              <w:pStyle w:val="26"/>
              <w:spacing w:line="360" w:lineRule="auto"/>
              <w:jc w:val="center"/>
              <w:rPr>
                <w:szCs w:val="21"/>
              </w:rPr>
            </w:pPr>
          </w:p>
        </w:tc>
        <w:tc>
          <w:tcPr>
            <w:tcW w:w="1385" w:type="dxa"/>
            <w:tcBorders>
              <w:top w:val="single" w:color="000000" w:sz="4" w:space="0"/>
              <w:left w:val="single" w:color="auto" w:sz="4" w:space="0"/>
              <w:bottom w:val="single" w:color="000000" w:sz="4" w:space="0"/>
              <w:right w:val="single" w:color="auto" w:sz="4" w:space="0"/>
            </w:tcBorders>
            <w:vAlign w:val="center"/>
          </w:tcPr>
          <w:p w14:paraId="3E977496">
            <w:pPr>
              <w:pStyle w:val="26"/>
              <w:spacing w:line="360" w:lineRule="auto"/>
              <w:jc w:val="center"/>
              <w:rPr>
                <w:szCs w:val="21"/>
              </w:rPr>
            </w:pPr>
            <w:r>
              <w:rPr>
                <w:rFonts w:hint="eastAsia"/>
                <w:szCs w:val="21"/>
              </w:rPr>
              <w:t>主管部门</w:t>
            </w:r>
          </w:p>
        </w:tc>
        <w:tc>
          <w:tcPr>
            <w:tcW w:w="3257" w:type="dxa"/>
            <w:gridSpan w:val="3"/>
            <w:tcBorders>
              <w:top w:val="single" w:color="000000" w:sz="4" w:space="0"/>
              <w:left w:val="single" w:color="auto" w:sz="4" w:space="0"/>
              <w:bottom w:val="single" w:color="000000" w:sz="4" w:space="0"/>
              <w:right w:val="single" w:color="000000" w:sz="4" w:space="0"/>
            </w:tcBorders>
            <w:vAlign w:val="center"/>
          </w:tcPr>
          <w:p w14:paraId="536064B3">
            <w:pPr>
              <w:pStyle w:val="26"/>
              <w:spacing w:line="360" w:lineRule="auto"/>
              <w:jc w:val="center"/>
              <w:rPr>
                <w:szCs w:val="21"/>
              </w:rPr>
            </w:pPr>
          </w:p>
        </w:tc>
      </w:tr>
      <w:tr w14:paraId="74B7FAF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19C46943">
            <w:pPr>
              <w:pStyle w:val="26"/>
              <w:spacing w:line="360" w:lineRule="auto"/>
              <w:jc w:val="center"/>
              <w:rPr>
                <w:szCs w:val="21"/>
              </w:rPr>
            </w:pPr>
            <w:r>
              <w:rPr>
                <w:rFonts w:hint="eastAsia"/>
                <w:szCs w:val="21"/>
              </w:rPr>
              <w:t>成立时间</w:t>
            </w:r>
          </w:p>
        </w:tc>
        <w:tc>
          <w:tcPr>
            <w:tcW w:w="1579" w:type="dxa"/>
            <w:tcBorders>
              <w:top w:val="single" w:color="000000" w:sz="4" w:space="0"/>
              <w:left w:val="single" w:color="000000" w:sz="4" w:space="0"/>
              <w:bottom w:val="single" w:color="000000" w:sz="4" w:space="0"/>
              <w:right w:val="single" w:color="000000" w:sz="4" w:space="0"/>
            </w:tcBorders>
            <w:vAlign w:val="center"/>
          </w:tcPr>
          <w:p w14:paraId="1F06E823">
            <w:pPr>
              <w:pStyle w:val="26"/>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6704546A">
            <w:pPr>
              <w:pStyle w:val="26"/>
              <w:spacing w:line="360" w:lineRule="auto"/>
              <w:jc w:val="center"/>
              <w:rPr>
                <w:szCs w:val="21"/>
              </w:rPr>
            </w:pPr>
            <w:r>
              <w:rPr>
                <w:rFonts w:hint="eastAsia"/>
                <w:szCs w:val="21"/>
              </w:rPr>
              <w:t>批准部门</w:t>
            </w:r>
          </w:p>
        </w:tc>
        <w:tc>
          <w:tcPr>
            <w:tcW w:w="1385" w:type="dxa"/>
            <w:tcBorders>
              <w:top w:val="single" w:color="000000" w:sz="4" w:space="0"/>
              <w:left w:val="single" w:color="000000" w:sz="4" w:space="0"/>
              <w:bottom w:val="single" w:color="000000" w:sz="4" w:space="0"/>
              <w:right w:val="single" w:color="000000" w:sz="4" w:space="0"/>
            </w:tcBorders>
            <w:vAlign w:val="center"/>
          </w:tcPr>
          <w:p w14:paraId="2C274E36">
            <w:pPr>
              <w:pStyle w:val="26"/>
              <w:spacing w:line="360" w:lineRule="auto"/>
              <w:jc w:val="center"/>
              <w:rPr>
                <w:szCs w:val="21"/>
              </w:rPr>
            </w:pPr>
          </w:p>
        </w:tc>
        <w:tc>
          <w:tcPr>
            <w:tcW w:w="1234" w:type="dxa"/>
            <w:gridSpan w:val="2"/>
            <w:tcBorders>
              <w:top w:val="single" w:color="000000" w:sz="4" w:space="0"/>
              <w:left w:val="single" w:color="000000" w:sz="4" w:space="0"/>
              <w:bottom w:val="single" w:color="000000" w:sz="4" w:space="0"/>
              <w:right w:val="single" w:color="000000" w:sz="4" w:space="0"/>
            </w:tcBorders>
            <w:vAlign w:val="center"/>
          </w:tcPr>
          <w:p w14:paraId="7AF03013">
            <w:pPr>
              <w:pStyle w:val="26"/>
              <w:spacing w:line="360" w:lineRule="auto"/>
              <w:jc w:val="center"/>
              <w:rPr>
                <w:szCs w:val="21"/>
              </w:rPr>
            </w:pPr>
            <w:r>
              <w:rPr>
                <w:rFonts w:hint="eastAsia"/>
                <w:szCs w:val="21"/>
              </w:rPr>
              <w:t>批准文号</w:t>
            </w:r>
          </w:p>
        </w:tc>
        <w:tc>
          <w:tcPr>
            <w:tcW w:w="2023" w:type="dxa"/>
            <w:tcBorders>
              <w:top w:val="single" w:color="000000" w:sz="4" w:space="0"/>
              <w:left w:val="single" w:color="000000" w:sz="4" w:space="0"/>
              <w:bottom w:val="single" w:color="000000" w:sz="4" w:space="0"/>
              <w:right w:val="single" w:color="000000" w:sz="4" w:space="0"/>
            </w:tcBorders>
            <w:vAlign w:val="center"/>
          </w:tcPr>
          <w:p w14:paraId="6B714D86">
            <w:pPr>
              <w:pStyle w:val="26"/>
              <w:spacing w:line="360" w:lineRule="auto"/>
              <w:jc w:val="center"/>
              <w:rPr>
                <w:szCs w:val="21"/>
              </w:rPr>
            </w:pPr>
          </w:p>
        </w:tc>
      </w:tr>
      <w:tr w14:paraId="1DC6679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51250970">
            <w:pPr>
              <w:pStyle w:val="26"/>
              <w:spacing w:line="360" w:lineRule="auto"/>
              <w:jc w:val="center"/>
              <w:rPr>
                <w:szCs w:val="21"/>
              </w:rPr>
            </w:pPr>
            <w:r>
              <w:rPr>
                <w:rFonts w:hint="eastAsia"/>
                <w:szCs w:val="21"/>
              </w:rPr>
              <w:t>单位性质</w:t>
            </w:r>
          </w:p>
        </w:tc>
        <w:tc>
          <w:tcPr>
            <w:tcW w:w="1579" w:type="dxa"/>
            <w:tcBorders>
              <w:top w:val="single" w:color="000000" w:sz="4" w:space="0"/>
              <w:left w:val="single" w:color="000000" w:sz="4" w:space="0"/>
              <w:bottom w:val="single" w:color="000000" w:sz="4" w:space="0"/>
              <w:right w:val="single" w:color="000000" w:sz="4" w:space="0"/>
            </w:tcBorders>
            <w:vAlign w:val="center"/>
          </w:tcPr>
          <w:p w14:paraId="14E7F0D2">
            <w:pPr>
              <w:pStyle w:val="26"/>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10E67AE">
            <w:pPr>
              <w:pStyle w:val="26"/>
              <w:spacing w:line="360" w:lineRule="auto"/>
              <w:jc w:val="center"/>
              <w:rPr>
                <w:rFonts w:hint="eastAsia" w:hAnsi="宋体"/>
                <w:szCs w:val="21"/>
              </w:rPr>
            </w:pPr>
            <w:r>
              <w:rPr>
                <w:rFonts w:hint="eastAsia"/>
                <w:szCs w:val="21"/>
              </w:rPr>
              <w:t>开户银行</w:t>
            </w:r>
          </w:p>
          <w:p w14:paraId="40AC4B50">
            <w:pPr>
              <w:pStyle w:val="26"/>
              <w:spacing w:line="360" w:lineRule="auto"/>
              <w:jc w:val="center"/>
              <w:rPr>
                <w:szCs w:val="21"/>
              </w:rPr>
            </w:pPr>
            <w:r>
              <w:rPr>
                <w:rFonts w:hint="eastAsia"/>
                <w:szCs w:val="21"/>
              </w:rPr>
              <w:t>及账号</w:t>
            </w:r>
          </w:p>
        </w:tc>
        <w:tc>
          <w:tcPr>
            <w:tcW w:w="1385" w:type="dxa"/>
            <w:tcBorders>
              <w:top w:val="single" w:color="000000" w:sz="4" w:space="0"/>
              <w:left w:val="single" w:color="000000" w:sz="4" w:space="0"/>
              <w:bottom w:val="single" w:color="000000" w:sz="4" w:space="0"/>
              <w:right w:val="single" w:color="000000" w:sz="4" w:space="0"/>
            </w:tcBorders>
            <w:vAlign w:val="center"/>
          </w:tcPr>
          <w:p w14:paraId="2CD21262">
            <w:pPr>
              <w:pStyle w:val="26"/>
              <w:spacing w:line="360" w:lineRule="auto"/>
              <w:jc w:val="center"/>
              <w:rPr>
                <w:szCs w:val="21"/>
              </w:rPr>
            </w:pPr>
          </w:p>
        </w:tc>
        <w:tc>
          <w:tcPr>
            <w:tcW w:w="1234" w:type="dxa"/>
            <w:gridSpan w:val="2"/>
            <w:tcBorders>
              <w:top w:val="single" w:color="000000" w:sz="4" w:space="0"/>
              <w:left w:val="single" w:color="000000" w:sz="4" w:space="0"/>
              <w:bottom w:val="single" w:color="000000" w:sz="4" w:space="0"/>
              <w:right w:val="single" w:color="000000" w:sz="4" w:space="0"/>
            </w:tcBorders>
            <w:vAlign w:val="center"/>
          </w:tcPr>
          <w:p w14:paraId="1217F6AC">
            <w:pPr>
              <w:pStyle w:val="26"/>
              <w:spacing w:line="360" w:lineRule="auto"/>
              <w:jc w:val="center"/>
              <w:rPr>
                <w:szCs w:val="21"/>
              </w:rPr>
            </w:pPr>
            <w:r>
              <w:rPr>
                <w:rFonts w:hint="eastAsia"/>
                <w:szCs w:val="21"/>
              </w:rPr>
              <w:t>注册资金</w:t>
            </w:r>
          </w:p>
        </w:tc>
        <w:tc>
          <w:tcPr>
            <w:tcW w:w="2023" w:type="dxa"/>
            <w:tcBorders>
              <w:top w:val="single" w:color="000000" w:sz="4" w:space="0"/>
              <w:left w:val="single" w:color="000000" w:sz="4" w:space="0"/>
              <w:bottom w:val="single" w:color="000000" w:sz="4" w:space="0"/>
              <w:right w:val="single" w:color="000000" w:sz="4" w:space="0"/>
            </w:tcBorders>
            <w:vAlign w:val="center"/>
          </w:tcPr>
          <w:p w14:paraId="3C5ED962">
            <w:pPr>
              <w:pStyle w:val="26"/>
              <w:spacing w:line="360" w:lineRule="auto"/>
              <w:jc w:val="center"/>
              <w:rPr>
                <w:szCs w:val="21"/>
              </w:rPr>
            </w:pPr>
          </w:p>
        </w:tc>
      </w:tr>
      <w:tr w14:paraId="7DE6423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5F8096F1">
            <w:pPr>
              <w:pStyle w:val="26"/>
              <w:spacing w:line="360" w:lineRule="auto"/>
              <w:jc w:val="center"/>
              <w:rPr>
                <w:szCs w:val="21"/>
              </w:rPr>
            </w:pPr>
            <w:r>
              <w:rPr>
                <w:rFonts w:hint="eastAsia"/>
                <w:szCs w:val="21"/>
              </w:rPr>
              <w:t>联 系 人</w:t>
            </w:r>
          </w:p>
        </w:tc>
        <w:tc>
          <w:tcPr>
            <w:tcW w:w="1579" w:type="dxa"/>
            <w:tcBorders>
              <w:top w:val="single" w:color="000000" w:sz="4" w:space="0"/>
              <w:left w:val="single" w:color="000000" w:sz="4" w:space="0"/>
              <w:bottom w:val="single" w:color="000000" w:sz="4" w:space="0"/>
              <w:right w:val="single" w:color="000000" w:sz="4" w:space="0"/>
            </w:tcBorders>
            <w:vAlign w:val="center"/>
          </w:tcPr>
          <w:p w14:paraId="632B9741">
            <w:pPr>
              <w:pStyle w:val="26"/>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A56948C">
            <w:pPr>
              <w:pStyle w:val="26"/>
              <w:spacing w:line="360" w:lineRule="auto"/>
              <w:jc w:val="center"/>
              <w:rPr>
                <w:szCs w:val="21"/>
              </w:rPr>
            </w:pPr>
            <w:r>
              <w:rPr>
                <w:rFonts w:hint="eastAsia"/>
                <w:szCs w:val="21"/>
              </w:rPr>
              <w:t>电  话</w:t>
            </w:r>
          </w:p>
        </w:tc>
        <w:tc>
          <w:tcPr>
            <w:tcW w:w="4642" w:type="dxa"/>
            <w:gridSpan w:val="4"/>
            <w:tcBorders>
              <w:top w:val="single" w:color="000000" w:sz="4" w:space="0"/>
              <w:left w:val="single" w:color="000000" w:sz="4" w:space="0"/>
              <w:bottom w:val="single" w:color="000000" w:sz="4" w:space="0"/>
              <w:right w:val="single" w:color="000000" w:sz="4" w:space="0"/>
            </w:tcBorders>
            <w:vAlign w:val="center"/>
          </w:tcPr>
          <w:p w14:paraId="068D82F9">
            <w:pPr>
              <w:pStyle w:val="26"/>
              <w:spacing w:line="360" w:lineRule="auto"/>
              <w:jc w:val="center"/>
              <w:rPr>
                <w:szCs w:val="21"/>
              </w:rPr>
            </w:pPr>
          </w:p>
        </w:tc>
      </w:tr>
      <w:tr w14:paraId="6A82052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0586A421">
            <w:pPr>
              <w:pStyle w:val="26"/>
              <w:spacing w:line="360" w:lineRule="auto"/>
              <w:jc w:val="center"/>
              <w:rPr>
                <w:szCs w:val="21"/>
              </w:rPr>
            </w:pPr>
            <w:r>
              <w:rPr>
                <w:rFonts w:hint="eastAsia"/>
                <w:szCs w:val="21"/>
              </w:rPr>
              <w:t>传    真</w:t>
            </w:r>
          </w:p>
        </w:tc>
        <w:tc>
          <w:tcPr>
            <w:tcW w:w="1579" w:type="dxa"/>
            <w:tcBorders>
              <w:top w:val="single" w:color="000000" w:sz="4" w:space="0"/>
              <w:left w:val="single" w:color="000000" w:sz="4" w:space="0"/>
              <w:bottom w:val="single" w:color="000000" w:sz="4" w:space="0"/>
              <w:right w:val="single" w:color="000000" w:sz="4" w:space="0"/>
            </w:tcBorders>
            <w:vAlign w:val="center"/>
          </w:tcPr>
          <w:p w14:paraId="1953345F">
            <w:pPr>
              <w:pStyle w:val="26"/>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80CE4B3">
            <w:pPr>
              <w:pStyle w:val="26"/>
              <w:spacing w:line="360" w:lineRule="auto"/>
              <w:jc w:val="center"/>
              <w:rPr>
                <w:szCs w:val="21"/>
              </w:rPr>
            </w:pPr>
            <w:r>
              <w:rPr>
                <w:rFonts w:hint="eastAsia"/>
                <w:szCs w:val="21"/>
              </w:rPr>
              <w:t>E_mail</w:t>
            </w:r>
          </w:p>
        </w:tc>
        <w:tc>
          <w:tcPr>
            <w:tcW w:w="4642" w:type="dxa"/>
            <w:gridSpan w:val="4"/>
            <w:tcBorders>
              <w:top w:val="single" w:color="000000" w:sz="4" w:space="0"/>
              <w:left w:val="single" w:color="000000" w:sz="4" w:space="0"/>
              <w:bottom w:val="single" w:color="000000" w:sz="4" w:space="0"/>
              <w:right w:val="single" w:color="000000" w:sz="4" w:space="0"/>
            </w:tcBorders>
            <w:vAlign w:val="center"/>
          </w:tcPr>
          <w:p w14:paraId="11AE65BF">
            <w:pPr>
              <w:pStyle w:val="26"/>
              <w:spacing w:line="360" w:lineRule="auto"/>
              <w:jc w:val="center"/>
              <w:rPr>
                <w:szCs w:val="21"/>
              </w:rPr>
            </w:pPr>
          </w:p>
        </w:tc>
      </w:tr>
      <w:tr w14:paraId="40F44A5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190BE4C3">
            <w:pPr>
              <w:pStyle w:val="26"/>
              <w:spacing w:line="360" w:lineRule="auto"/>
              <w:jc w:val="center"/>
              <w:rPr>
                <w:szCs w:val="21"/>
              </w:rPr>
            </w:pPr>
            <w:r>
              <w:rPr>
                <w:rFonts w:hint="eastAsia"/>
                <w:szCs w:val="21"/>
              </w:rPr>
              <w:t>资质证书</w:t>
            </w:r>
          </w:p>
        </w:tc>
        <w:tc>
          <w:tcPr>
            <w:tcW w:w="7843" w:type="dxa"/>
            <w:gridSpan w:val="6"/>
            <w:tcBorders>
              <w:top w:val="single" w:color="000000" w:sz="4" w:space="0"/>
              <w:left w:val="single" w:color="000000" w:sz="4" w:space="0"/>
              <w:bottom w:val="single" w:color="000000" w:sz="4" w:space="0"/>
              <w:right w:val="single" w:color="000000" w:sz="4" w:space="0"/>
            </w:tcBorders>
            <w:vAlign w:val="center"/>
          </w:tcPr>
          <w:p w14:paraId="7853C688">
            <w:pPr>
              <w:pStyle w:val="26"/>
              <w:spacing w:line="360" w:lineRule="auto"/>
              <w:rPr>
                <w:szCs w:val="21"/>
              </w:rPr>
            </w:pPr>
            <w:r>
              <w:rPr>
                <w:rFonts w:hint="eastAsia"/>
                <w:szCs w:val="21"/>
              </w:rPr>
              <w:t>（申请人应详细列明已取得的所有资质证书情况）</w:t>
            </w:r>
          </w:p>
        </w:tc>
      </w:tr>
      <w:tr w14:paraId="6EEFA64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restart"/>
            <w:tcBorders>
              <w:top w:val="single" w:color="000000" w:sz="4" w:space="0"/>
              <w:left w:val="single" w:color="000000" w:sz="4" w:space="0"/>
              <w:bottom w:val="single" w:color="000000" w:sz="4" w:space="0"/>
              <w:right w:val="single" w:color="000000" w:sz="4" w:space="0"/>
            </w:tcBorders>
            <w:vAlign w:val="center"/>
          </w:tcPr>
          <w:p w14:paraId="76D5AE78">
            <w:pPr>
              <w:pStyle w:val="26"/>
              <w:spacing w:line="360" w:lineRule="auto"/>
              <w:jc w:val="center"/>
              <w:rPr>
                <w:rFonts w:hint="eastAsia" w:hAnsi="宋体"/>
                <w:szCs w:val="21"/>
              </w:rPr>
            </w:pPr>
            <w:r>
              <w:rPr>
                <w:rFonts w:hint="eastAsia"/>
                <w:szCs w:val="21"/>
              </w:rPr>
              <w:t>职</w:t>
            </w:r>
          </w:p>
          <w:p w14:paraId="7E9325E1">
            <w:pPr>
              <w:pStyle w:val="26"/>
              <w:spacing w:line="360" w:lineRule="auto"/>
              <w:jc w:val="center"/>
              <w:rPr>
                <w:szCs w:val="21"/>
              </w:rPr>
            </w:pPr>
          </w:p>
          <w:p w14:paraId="6E212557">
            <w:pPr>
              <w:pStyle w:val="26"/>
              <w:spacing w:line="360" w:lineRule="auto"/>
              <w:jc w:val="center"/>
              <w:rPr>
                <w:szCs w:val="21"/>
              </w:rPr>
            </w:pPr>
            <w:r>
              <w:rPr>
                <w:rFonts w:hint="eastAsia"/>
                <w:szCs w:val="21"/>
              </w:rPr>
              <w:t>工</w:t>
            </w:r>
          </w:p>
          <w:p w14:paraId="08A27D82">
            <w:pPr>
              <w:pStyle w:val="26"/>
              <w:spacing w:line="360" w:lineRule="auto"/>
              <w:jc w:val="center"/>
              <w:rPr>
                <w:szCs w:val="21"/>
              </w:rPr>
            </w:pPr>
          </w:p>
          <w:p w14:paraId="5CB5A44A">
            <w:pPr>
              <w:pStyle w:val="26"/>
              <w:spacing w:line="360" w:lineRule="auto"/>
              <w:jc w:val="center"/>
              <w:rPr>
                <w:szCs w:val="21"/>
              </w:rPr>
            </w:pPr>
            <w:r>
              <w:rPr>
                <w:rFonts w:hint="eastAsia"/>
                <w:szCs w:val="21"/>
              </w:rPr>
              <w:t>概</w:t>
            </w:r>
          </w:p>
          <w:p w14:paraId="3F6C9056">
            <w:pPr>
              <w:pStyle w:val="26"/>
              <w:spacing w:line="360" w:lineRule="auto"/>
              <w:jc w:val="center"/>
              <w:rPr>
                <w:szCs w:val="21"/>
              </w:rPr>
            </w:pPr>
          </w:p>
          <w:p w14:paraId="42EA0AD5">
            <w:pPr>
              <w:pStyle w:val="26"/>
              <w:spacing w:line="360" w:lineRule="auto"/>
              <w:jc w:val="center"/>
              <w:rPr>
                <w:szCs w:val="21"/>
              </w:rPr>
            </w:pPr>
            <w:r>
              <w:rPr>
                <w:rFonts w:hint="eastAsia"/>
                <w:szCs w:val="21"/>
              </w:rPr>
              <w:t>况</w:t>
            </w:r>
          </w:p>
        </w:tc>
        <w:tc>
          <w:tcPr>
            <w:tcW w:w="1579" w:type="dxa"/>
            <w:tcBorders>
              <w:top w:val="single" w:color="000000" w:sz="4" w:space="0"/>
              <w:left w:val="single" w:color="000000" w:sz="4" w:space="0"/>
              <w:bottom w:val="single" w:color="000000" w:sz="4" w:space="0"/>
              <w:right w:val="single" w:color="000000" w:sz="4" w:space="0"/>
            </w:tcBorders>
            <w:vAlign w:val="center"/>
          </w:tcPr>
          <w:p w14:paraId="27AE742F">
            <w:pPr>
              <w:pStyle w:val="26"/>
              <w:spacing w:line="360" w:lineRule="auto"/>
              <w:rPr>
                <w:szCs w:val="21"/>
              </w:rPr>
            </w:pPr>
            <w:r>
              <w:rPr>
                <w:rFonts w:hint="eastAsia"/>
                <w:szCs w:val="21"/>
              </w:rPr>
              <w:t>职工总数：</w:t>
            </w:r>
          </w:p>
        </w:tc>
        <w:tc>
          <w:tcPr>
            <w:tcW w:w="1622" w:type="dxa"/>
            <w:tcBorders>
              <w:top w:val="single" w:color="000000" w:sz="4" w:space="0"/>
              <w:left w:val="single" w:color="000000" w:sz="4" w:space="0"/>
              <w:bottom w:val="single" w:color="000000" w:sz="4" w:space="0"/>
              <w:right w:val="single" w:color="000000" w:sz="4" w:space="0"/>
            </w:tcBorders>
            <w:vAlign w:val="center"/>
          </w:tcPr>
          <w:p w14:paraId="6AABEAA4">
            <w:pPr>
              <w:pStyle w:val="26"/>
              <w:spacing w:line="360" w:lineRule="auto"/>
              <w:jc w:val="center"/>
              <w:rPr>
                <w:szCs w:val="21"/>
              </w:rPr>
            </w:pPr>
            <w:r>
              <w:rPr>
                <w:rFonts w:hint="eastAsia"/>
                <w:bCs/>
                <w:szCs w:val="21"/>
              </w:rPr>
              <w:t>_____</w:t>
            </w:r>
            <w:r>
              <w:rPr>
                <w:rFonts w:hint="eastAsia"/>
                <w:szCs w:val="21"/>
              </w:rPr>
              <w:t>人</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60557EED">
            <w:pPr>
              <w:pStyle w:val="26"/>
              <w:spacing w:line="360" w:lineRule="auto"/>
              <w:rPr>
                <w:szCs w:val="21"/>
              </w:rPr>
            </w:pPr>
            <w:r>
              <w:rPr>
                <w:rFonts w:hint="eastAsia"/>
                <w:szCs w:val="21"/>
              </w:rPr>
              <w:t>其中：技术人员</w:t>
            </w:r>
          </w:p>
        </w:tc>
        <w:tc>
          <w:tcPr>
            <w:tcW w:w="2656" w:type="dxa"/>
            <w:gridSpan w:val="2"/>
            <w:tcBorders>
              <w:top w:val="single" w:color="000000" w:sz="4" w:space="0"/>
              <w:left w:val="single" w:color="000000" w:sz="4" w:space="0"/>
              <w:bottom w:val="single" w:color="000000" w:sz="4" w:space="0"/>
              <w:right w:val="single" w:color="000000" w:sz="4" w:space="0"/>
            </w:tcBorders>
            <w:vAlign w:val="center"/>
          </w:tcPr>
          <w:p w14:paraId="4AF332C6">
            <w:pPr>
              <w:pStyle w:val="26"/>
              <w:spacing w:line="360" w:lineRule="auto"/>
              <w:jc w:val="center"/>
              <w:rPr>
                <w:szCs w:val="21"/>
              </w:rPr>
            </w:pPr>
            <w:r>
              <w:rPr>
                <w:rFonts w:hint="eastAsia"/>
                <w:bCs/>
                <w:szCs w:val="21"/>
              </w:rPr>
              <w:t>_____</w:t>
            </w:r>
            <w:r>
              <w:rPr>
                <w:rFonts w:hint="eastAsia"/>
                <w:szCs w:val="21"/>
              </w:rPr>
              <w:t>人</w:t>
            </w:r>
          </w:p>
        </w:tc>
      </w:tr>
      <w:tr w14:paraId="3AB3A8A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7AC9DAA9">
            <w:pPr>
              <w:widowControl/>
              <w:jc w:val="left"/>
              <w:rPr>
                <w:rFonts w:hint="eastAsia" w:ascii="宋体" w:hAnsi="宋体"/>
                <w:sz w:val="20"/>
                <w:szCs w:val="21"/>
              </w:rPr>
            </w:pPr>
          </w:p>
        </w:tc>
        <w:tc>
          <w:tcPr>
            <w:tcW w:w="7843" w:type="dxa"/>
            <w:gridSpan w:val="6"/>
            <w:tcBorders>
              <w:top w:val="single" w:color="000000" w:sz="4" w:space="0"/>
              <w:left w:val="single" w:color="000000" w:sz="4" w:space="0"/>
              <w:bottom w:val="single" w:color="000000" w:sz="4" w:space="0"/>
              <w:right w:val="single" w:color="000000" w:sz="4" w:space="0"/>
            </w:tcBorders>
            <w:vAlign w:val="center"/>
          </w:tcPr>
          <w:p w14:paraId="2CD67783">
            <w:pPr>
              <w:pStyle w:val="26"/>
              <w:spacing w:line="360" w:lineRule="auto"/>
              <w:jc w:val="center"/>
              <w:rPr>
                <w:szCs w:val="21"/>
              </w:rPr>
            </w:pPr>
            <w:r>
              <w:rPr>
                <w:rFonts w:hint="eastAsia"/>
                <w:szCs w:val="21"/>
              </w:rPr>
              <w:t>单位行政和技术负责人</w:t>
            </w:r>
          </w:p>
        </w:tc>
      </w:tr>
      <w:tr w14:paraId="63D51CB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1959836E">
            <w:pPr>
              <w:widowControl/>
              <w:jc w:val="left"/>
              <w:rPr>
                <w:rFonts w:hint="eastAsia"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1A13E35D">
            <w:pPr>
              <w:pStyle w:val="26"/>
              <w:spacing w:line="360" w:lineRule="auto"/>
              <w:jc w:val="center"/>
              <w:rPr>
                <w:szCs w:val="21"/>
              </w:rPr>
            </w:pPr>
            <w:r>
              <w:rPr>
                <w:rFonts w:hint="eastAsia"/>
                <w:szCs w:val="21"/>
              </w:rPr>
              <w:t>姓名</w:t>
            </w:r>
          </w:p>
        </w:tc>
        <w:tc>
          <w:tcPr>
            <w:tcW w:w="1622" w:type="dxa"/>
            <w:tcBorders>
              <w:top w:val="single" w:color="000000" w:sz="4" w:space="0"/>
              <w:left w:val="single" w:color="000000" w:sz="4" w:space="0"/>
              <w:bottom w:val="single" w:color="000000" w:sz="4" w:space="0"/>
              <w:right w:val="single" w:color="000000" w:sz="4" w:space="0"/>
            </w:tcBorders>
            <w:vAlign w:val="center"/>
          </w:tcPr>
          <w:p w14:paraId="08061671">
            <w:pPr>
              <w:pStyle w:val="26"/>
              <w:spacing w:line="360" w:lineRule="auto"/>
              <w:jc w:val="center"/>
              <w:rPr>
                <w:szCs w:val="21"/>
              </w:rPr>
            </w:pPr>
            <w:r>
              <w:rPr>
                <w:rFonts w:hint="eastAsia"/>
                <w:szCs w:val="21"/>
              </w:rPr>
              <w:t>职务</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6C97B49B">
            <w:pPr>
              <w:pStyle w:val="26"/>
              <w:spacing w:line="360" w:lineRule="auto"/>
              <w:jc w:val="center"/>
              <w:rPr>
                <w:szCs w:val="21"/>
              </w:rPr>
            </w:pPr>
            <w:r>
              <w:rPr>
                <w:rFonts w:hint="eastAsia"/>
                <w:szCs w:val="21"/>
              </w:rPr>
              <w:t>年龄</w:t>
            </w:r>
          </w:p>
        </w:tc>
        <w:tc>
          <w:tcPr>
            <w:tcW w:w="2656" w:type="dxa"/>
            <w:gridSpan w:val="2"/>
            <w:tcBorders>
              <w:top w:val="single" w:color="000000" w:sz="4" w:space="0"/>
              <w:left w:val="single" w:color="000000" w:sz="4" w:space="0"/>
              <w:bottom w:val="single" w:color="000000" w:sz="4" w:space="0"/>
              <w:right w:val="single" w:color="000000" w:sz="4" w:space="0"/>
            </w:tcBorders>
            <w:vAlign w:val="center"/>
          </w:tcPr>
          <w:p w14:paraId="12F88A0F">
            <w:pPr>
              <w:pStyle w:val="26"/>
              <w:spacing w:line="360" w:lineRule="auto"/>
              <w:jc w:val="center"/>
              <w:rPr>
                <w:szCs w:val="21"/>
              </w:rPr>
            </w:pPr>
            <w:r>
              <w:rPr>
                <w:rFonts w:hint="eastAsia"/>
                <w:szCs w:val="21"/>
              </w:rPr>
              <w:t>专业</w:t>
            </w:r>
          </w:p>
        </w:tc>
      </w:tr>
      <w:tr w14:paraId="06A86FA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01BB8C53">
            <w:pPr>
              <w:widowControl/>
              <w:jc w:val="left"/>
              <w:rPr>
                <w:rFonts w:hint="eastAsia"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1302F897">
            <w:pPr>
              <w:pStyle w:val="26"/>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4076151">
            <w:pPr>
              <w:pStyle w:val="26"/>
              <w:spacing w:line="360" w:lineRule="auto"/>
              <w:jc w:val="center"/>
              <w:rPr>
                <w:szCs w:val="21"/>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5A2D5490">
            <w:pPr>
              <w:pStyle w:val="26"/>
              <w:spacing w:line="360" w:lineRule="auto"/>
              <w:jc w:val="center"/>
              <w:rPr>
                <w:szCs w:val="21"/>
              </w:rPr>
            </w:pPr>
          </w:p>
        </w:tc>
        <w:tc>
          <w:tcPr>
            <w:tcW w:w="2656" w:type="dxa"/>
            <w:gridSpan w:val="2"/>
            <w:tcBorders>
              <w:top w:val="single" w:color="000000" w:sz="4" w:space="0"/>
              <w:left w:val="single" w:color="000000" w:sz="4" w:space="0"/>
              <w:bottom w:val="single" w:color="000000" w:sz="4" w:space="0"/>
              <w:right w:val="single" w:color="000000" w:sz="4" w:space="0"/>
            </w:tcBorders>
            <w:vAlign w:val="center"/>
          </w:tcPr>
          <w:p w14:paraId="18120722">
            <w:pPr>
              <w:pStyle w:val="26"/>
              <w:spacing w:line="360" w:lineRule="auto"/>
              <w:jc w:val="center"/>
              <w:rPr>
                <w:szCs w:val="21"/>
              </w:rPr>
            </w:pPr>
          </w:p>
        </w:tc>
      </w:tr>
      <w:tr w14:paraId="48C8361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06CF49E2">
            <w:pPr>
              <w:widowControl/>
              <w:jc w:val="left"/>
              <w:rPr>
                <w:rFonts w:hint="eastAsia"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59522723">
            <w:pPr>
              <w:pStyle w:val="26"/>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3FB440DB">
            <w:pPr>
              <w:pStyle w:val="26"/>
              <w:spacing w:line="360" w:lineRule="auto"/>
              <w:jc w:val="center"/>
              <w:rPr>
                <w:szCs w:val="21"/>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0128F4EB">
            <w:pPr>
              <w:pStyle w:val="26"/>
              <w:spacing w:line="360" w:lineRule="auto"/>
              <w:jc w:val="center"/>
              <w:rPr>
                <w:szCs w:val="21"/>
              </w:rPr>
            </w:pPr>
          </w:p>
        </w:tc>
        <w:tc>
          <w:tcPr>
            <w:tcW w:w="2656" w:type="dxa"/>
            <w:gridSpan w:val="2"/>
            <w:tcBorders>
              <w:top w:val="single" w:color="000000" w:sz="4" w:space="0"/>
              <w:left w:val="single" w:color="000000" w:sz="4" w:space="0"/>
              <w:bottom w:val="single" w:color="000000" w:sz="4" w:space="0"/>
              <w:right w:val="single" w:color="000000" w:sz="4" w:space="0"/>
            </w:tcBorders>
            <w:vAlign w:val="center"/>
          </w:tcPr>
          <w:p w14:paraId="1B48894E">
            <w:pPr>
              <w:pStyle w:val="26"/>
              <w:spacing w:line="360" w:lineRule="auto"/>
              <w:jc w:val="center"/>
              <w:rPr>
                <w:szCs w:val="21"/>
              </w:rPr>
            </w:pPr>
          </w:p>
        </w:tc>
      </w:tr>
      <w:tr w14:paraId="629269B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368" w:type="dxa"/>
            <w:gridSpan w:val="7"/>
            <w:tcBorders>
              <w:top w:val="single" w:color="auto" w:sz="4" w:space="0"/>
              <w:left w:val="single" w:color="auto" w:sz="4" w:space="0"/>
              <w:bottom w:val="single" w:color="auto" w:sz="4" w:space="0"/>
              <w:right w:val="single" w:color="auto" w:sz="4" w:space="0"/>
            </w:tcBorders>
            <w:vAlign w:val="center"/>
          </w:tcPr>
          <w:p w14:paraId="43CF59D8">
            <w:pPr>
              <w:pStyle w:val="26"/>
              <w:spacing w:line="360" w:lineRule="auto"/>
              <w:ind w:firstLine="210" w:firstLineChars="100"/>
              <w:rPr>
                <w:rFonts w:hint="eastAsia" w:hAnsi="宋体"/>
                <w:szCs w:val="21"/>
              </w:rPr>
            </w:pPr>
            <w:r>
              <w:rPr>
                <w:rFonts w:hint="eastAsia"/>
                <w:szCs w:val="21"/>
              </w:rPr>
              <w:t>单位概况：</w:t>
            </w:r>
          </w:p>
          <w:p w14:paraId="04B69B06">
            <w:pPr>
              <w:pStyle w:val="26"/>
              <w:spacing w:line="360" w:lineRule="auto"/>
              <w:jc w:val="center"/>
              <w:rPr>
                <w:szCs w:val="21"/>
              </w:rPr>
            </w:pPr>
          </w:p>
          <w:p w14:paraId="6C65E9B4">
            <w:pPr>
              <w:pStyle w:val="26"/>
              <w:spacing w:line="360" w:lineRule="auto"/>
              <w:jc w:val="center"/>
              <w:rPr>
                <w:szCs w:val="21"/>
              </w:rPr>
            </w:pPr>
          </w:p>
          <w:p w14:paraId="1CC384E5">
            <w:pPr>
              <w:pStyle w:val="26"/>
              <w:spacing w:line="360" w:lineRule="auto"/>
              <w:jc w:val="center"/>
              <w:rPr>
                <w:szCs w:val="21"/>
              </w:rPr>
            </w:pPr>
          </w:p>
          <w:p w14:paraId="13CE0B41">
            <w:pPr>
              <w:pStyle w:val="26"/>
              <w:spacing w:line="360" w:lineRule="auto"/>
              <w:jc w:val="both"/>
              <w:rPr>
                <w:szCs w:val="21"/>
              </w:rPr>
            </w:pPr>
          </w:p>
        </w:tc>
      </w:tr>
    </w:tbl>
    <w:p w14:paraId="25EE9F06">
      <w:pPr>
        <w:spacing w:line="360" w:lineRule="auto"/>
        <w:rPr>
          <w:rFonts w:hint="eastAsia" w:hAnsi="宋体"/>
          <w:bCs/>
          <w:szCs w:val="21"/>
        </w:rPr>
      </w:pPr>
      <w:r>
        <w:rPr>
          <w:rFonts w:hint="eastAsia" w:ascii="宋体" w:hAnsi="宋体"/>
          <w:szCs w:val="21"/>
        </w:rPr>
        <w:t>说明：表格不够可另附页。</w:t>
      </w:r>
    </w:p>
    <w:p w14:paraId="4E57613A">
      <w:pPr>
        <w:spacing w:line="360" w:lineRule="auto"/>
        <w:rPr>
          <w:rFonts w:hint="eastAsia" w:hAnsi="宋体"/>
          <w:bCs/>
          <w:szCs w:val="21"/>
        </w:rPr>
      </w:pPr>
    </w:p>
    <w:p w14:paraId="0939C2D1">
      <w:pPr>
        <w:autoSpaceDE w:val="0"/>
        <w:autoSpaceDN w:val="0"/>
        <w:adjustRightInd w:val="0"/>
        <w:spacing w:line="360" w:lineRule="auto"/>
        <w:ind w:firstLine="210" w:firstLineChars="100"/>
        <w:jc w:val="left"/>
        <w:rPr>
          <w:rFonts w:ascii="宋体" w:cs="宋体"/>
          <w:kern w:val="0"/>
          <w:szCs w:val="21"/>
        </w:rPr>
      </w:pPr>
      <w:r>
        <w:rPr>
          <w:rFonts w:hint="eastAsia" w:ascii="宋体" w:cs="宋体"/>
          <w:kern w:val="0"/>
          <w:szCs w:val="21"/>
        </w:rPr>
        <w:t>谈判申请人（单位公章）：</w:t>
      </w:r>
    </w:p>
    <w:p w14:paraId="07F3901D">
      <w:pPr>
        <w:autoSpaceDE w:val="0"/>
        <w:autoSpaceDN w:val="0"/>
        <w:adjustRightInd w:val="0"/>
        <w:spacing w:line="360" w:lineRule="auto"/>
        <w:jc w:val="left"/>
        <w:rPr>
          <w:rFonts w:ascii="宋体" w:cs="宋体"/>
          <w:kern w:val="0"/>
          <w:szCs w:val="21"/>
        </w:rPr>
      </w:pPr>
    </w:p>
    <w:p w14:paraId="25EC6741">
      <w:pPr>
        <w:autoSpaceDE w:val="0"/>
        <w:autoSpaceDN w:val="0"/>
        <w:adjustRightInd w:val="0"/>
        <w:spacing w:line="360" w:lineRule="auto"/>
        <w:ind w:firstLine="210" w:firstLineChars="100"/>
        <w:jc w:val="left"/>
        <w:rPr>
          <w:rFonts w:ascii="宋体" w:cs="宋体"/>
          <w:kern w:val="0"/>
          <w:szCs w:val="21"/>
        </w:rPr>
      </w:pPr>
      <w:r>
        <w:rPr>
          <w:rFonts w:ascii="宋体" w:cs="宋体"/>
          <w:kern w:val="0"/>
          <w:szCs w:val="21"/>
        </w:rPr>
        <w:t>法定代表人或委托代理人</w:t>
      </w:r>
      <w:r>
        <w:rPr>
          <w:rFonts w:hint="eastAsia" w:ascii="宋体" w:cs="宋体"/>
          <w:kern w:val="0"/>
          <w:szCs w:val="21"/>
        </w:rPr>
        <w:t>（签字或盖章）：</w:t>
      </w:r>
    </w:p>
    <w:p w14:paraId="7941DD5C">
      <w:pPr>
        <w:autoSpaceDE w:val="0"/>
        <w:autoSpaceDN w:val="0"/>
        <w:adjustRightInd w:val="0"/>
        <w:spacing w:line="360" w:lineRule="auto"/>
        <w:jc w:val="left"/>
        <w:rPr>
          <w:rFonts w:ascii="宋体" w:cs="宋体"/>
          <w:kern w:val="0"/>
          <w:szCs w:val="21"/>
        </w:rPr>
      </w:pPr>
    </w:p>
    <w:p w14:paraId="6ED60DD4">
      <w:pPr>
        <w:spacing w:line="360" w:lineRule="auto"/>
        <w:rPr>
          <w:rFonts w:hint="eastAsia" w:ascii="宋体" w:hAnsi="宋体" w:cs="宋体"/>
          <w:szCs w:val="21"/>
          <w:u w:val="single"/>
        </w:rPr>
      </w:pPr>
      <w:r>
        <w:rPr>
          <w:rFonts w:hint="eastAsia" w:ascii="宋体" w:cs="宋体"/>
          <w:kern w:val="0"/>
          <w:szCs w:val="21"/>
        </w:rPr>
        <w:t>日期：</w:t>
      </w:r>
      <w:r>
        <w:rPr>
          <w:rFonts w:hint="eastAsia" w:ascii="宋体" w:cs="宋体"/>
          <w:kern w:val="0"/>
          <w:szCs w:val="21"/>
          <w:u w:val="single"/>
        </w:rPr>
        <w:t xml:space="preserve"> </w:t>
      </w:r>
      <w:r>
        <w:rPr>
          <w:rFonts w:ascii="宋体" w:cs="宋体"/>
          <w:kern w:val="0"/>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日</w:t>
      </w:r>
    </w:p>
    <w:p w14:paraId="24DD5E27">
      <w:pPr>
        <w:rPr>
          <w:rFonts w:hint="eastAsia" w:ascii="宋体" w:hAnsi="宋体" w:cs="宋体"/>
          <w:szCs w:val="21"/>
          <w:u w:val="single"/>
        </w:rPr>
      </w:pPr>
      <w:r>
        <w:rPr>
          <w:rFonts w:hint="eastAsia" w:ascii="宋体" w:hAnsi="宋体" w:cs="宋体"/>
          <w:szCs w:val="21"/>
          <w:u w:val="single"/>
        </w:rPr>
        <w:br w:type="page"/>
      </w:r>
    </w:p>
    <w:p w14:paraId="5B71B371">
      <w:pPr>
        <w:pStyle w:val="5"/>
        <w:ind w:firstLine="643"/>
        <w:rPr>
          <w:rFonts w:hint="eastAsia" w:eastAsia="宋体" w:cs="宋体"/>
        </w:rPr>
      </w:pPr>
      <w:bookmarkStart w:id="503" w:name="_Toc17989"/>
      <w:bookmarkStart w:id="504" w:name="_Toc25250"/>
      <w:bookmarkStart w:id="505" w:name="_Toc435803802"/>
      <w:bookmarkStart w:id="506" w:name="_Toc5671"/>
      <w:bookmarkStart w:id="507" w:name="_Toc55229807"/>
      <w:bookmarkStart w:id="508" w:name="_Toc10510"/>
      <w:bookmarkStart w:id="509" w:name="_Toc440110304"/>
      <w:bookmarkStart w:id="510" w:name="_Toc4606"/>
      <w:bookmarkStart w:id="511" w:name="_Toc55310079"/>
      <w:bookmarkStart w:id="512" w:name="_Toc27817"/>
      <w:bookmarkStart w:id="513" w:name="_Toc3218"/>
      <w:bookmarkStart w:id="514" w:name="_Toc20558"/>
      <w:bookmarkStart w:id="515" w:name="_Toc2703"/>
      <w:bookmarkStart w:id="516" w:name="_Toc24652"/>
      <w:bookmarkStart w:id="517" w:name="_Toc13790"/>
      <w:bookmarkStart w:id="518" w:name="_Toc55303766"/>
      <w:bookmarkStart w:id="519" w:name="_Toc439554176"/>
      <w:bookmarkStart w:id="520" w:name="_Toc17050"/>
      <w:bookmarkStart w:id="521" w:name="OLE_LINK68"/>
      <w:bookmarkStart w:id="522" w:name="OLE_LINK69"/>
      <w:r>
        <w:rPr>
          <w:rFonts w:hint="eastAsia" w:eastAsia="宋体" w:cs="宋体"/>
        </w:rPr>
        <w:t>（五）申请人认为应提供的其它相关资料</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14:paraId="33FDD583">
      <w:pPr>
        <w:spacing w:line="360" w:lineRule="auto"/>
        <w:ind w:firstLine="480" w:firstLineChars="200"/>
        <w:rPr>
          <w:rFonts w:hint="eastAsia" w:hAnsi="宋体"/>
          <w:bCs/>
          <w:sz w:val="24"/>
          <w:szCs w:val="24"/>
        </w:rPr>
      </w:pPr>
      <w:r>
        <w:rPr>
          <w:rFonts w:hint="eastAsia" w:ascii="宋体" w:cs="宋体"/>
          <w:kern w:val="0"/>
          <w:sz w:val="24"/>
          <w:szCs w:val="24"/>
        </w:rPr>
        <w:t>谈判文件规定的其他资料或申请人认为有必要提供的相关资料</w:t>
      </w:r>
      <w:bookmarkEnd w:id="521"/>
      <w:bookmarkEnd w:id="522"/>
      <w:r>
        <w:rPr>
          <w:rFonts w:hint="eastAsia" w:ascii="宋体" w:cs="宋体"/>
          <w:kern w:val="0"/>
          <w:sz w:val="24"/>
          <w:szCs w:val="24"/>
        </w:rPr>
        <w:t>，包括但不限于谈判申请人的企业营业执照、税务登记证、组织机构代码证等的复印件。</w:t>
      </w:r>
    </w:p>
    <w:p w14:paraId="2BF4C5CD">
      <w:pPr>
        <w:rPr>
          <w:rFonts w:hint="eastAsia" w:ascii="宋体" w:hAnsi="宋体"/>
        </w:rPr>
      </w:pPr>
      <w:r>
        <w:rPr>
          <w:rFonts w:hAnsi="宋体"/>
          <w:szCs w:val="21"/>
        </w:rPr>
        <w:br w:type="page"/>
      </w:r>
    </w:p>
    <w:p w14:paraId="685520B0">
      <w:pPr>
        <w:pStyle w:val="5"/>
        <w:ind w:firstLine="643"/>
        <w:rPr>
          <w:rFonts w:hint="eastAsia" w:eastAsia="宋体" w:cs="宋体"/>
        </w:rPr>
      </w:pPr>
      <w:bookmarkStart w:id="523" w:name="_Toc21701"/>
      <w:bookmarkStart w:id="524" w:name="_Toc10355"/>
      <w:bookmarkStart w:id="525" w:name="_Toc25266"/>
      <w:bookmarkStart w:id="526" w:name="_Toc32596"/>
      <w:bookmarkStart w:id="527" w:name="_Toc2982"/>
      <w:bookmarkStart w:id="528" w:name="_Toc23655"/>
      <w:bookmarkStart w:id="529" w:name="_Toc8662"/>
      <w:bookmarkStart w:id="530" w:name="_Toc17230"/>
      <w:bookmarkStart w:id="531" w:name="_Toc27524"/>
      <w:r>
        <w:rPr>
          <w:rFonts w:hint="eastAsia" w:eastAsia="宋体" w:cs="宋体"/>
        </w:rPr>
        <w:t>（六）项目实施方案</w:t>
      </w:r>
      <w:bookmarkEnd w:id="523"/>
      <w:bookmarkEnd w:id="524"/>
      <w:bookmarkEnd w:id="525"/>
      <w:bookmarkEnd w:id="526"/>
      <w:bookmarkEnd w:id="527"/>
      <w:bookmarkEnd w:id="528"/>
      <w:bookmarkEnd w:id="529"/>
      <w:bookmarkEnd w:id="530"/>
      <w:bookmarkEnd w:id="531"/>
    </w:p>
    <w:p w14:paraId="24D3EA43">
      <w:pPr>
        <w:autoSpaceDE w:val="0"/>
        <w:autoSpaceDN w:val="0"/>
        <w:adjustRightInd w:val="0"/>
        <w:spacing w:line="360" w:lineRule="auto"/>
        <w:ind w:firstLine="600" w:firstLineChars="200"/>
        <w:jc w:val="center"/>
        <w:rPr>
          <w:rFonts w:hint="eastAsia" w:ascii="宋体" w:hAnsi="宋体" w:cs="宋体"/>
          <w:kern w:val="0"/>
          <w:sz w:val="30"/>
          <w:szCs w:val="30"/>
        </w:rPr>
      </w:pPr>
      <w:r>
        <w:rPr>
          <w:rFonts w:hint="eastAsia" w:ascii="宋体" w:hAnsi="宋体" w:cs="宋体"/>
          <w:kern w:val="0"/>
          <w:sz w:val="30"/>
          <w:szCs w:val="30"/>
        </w:rPr>
        <w:t>格式自拟</w:t>
      </w:r>
    </w:p>
    <w:p w14:paraId="70CEDC83">
      <w:pPr>
        <w:adjustRightInd w:val="0"/>
        <w:snapToGrid w:val="0"/>
        <w:spacing w:before="120" w:after="120" w:line="300" w:lineRule="auto"/>
        <w:ind w:firstLine="420" w:firstLineChars="200"/>
        <w:jc w:val="center"/>
        <w:rPr>
          <w:rFonts w:hint="eastAsia" w:hAnsi="宋体"/>
          <w:szCs w:val="21"/>
        </w:rPr>
      </w:pPr>
      <w:r>
        <w:rPr>
          <w:rFonts w:hAnsi="宋体"/>
          <w:szCs w:val="21"/>
        </w:rPr>
        <w:br w:type="page"/>
      </w:r>
      <w:bookmarkStart w:id="532" w:name="_Toc55310080"/>
    </w:p>
    <w:p w14:paraId="4AEE7511">
      <w:pPr>
        <w:pStyle w:val="5"/>
        <w:ind w:firstLine="643"/>
        <w:rPr>
          <w:rFonts w:hint="eastAsia" w:eastAsia="宋体" w:cs="宋体"/>
        </w:rPr>
      </w:pPr>
      <w:bookmarkStart w:id="533" w:name="_Toc13315"/>
      <w:bookmarkStart w:id="534" w:name="_Toc20672"/>
      <w:bookmarkStart w:id="535" w:name="_Toc2515"/>
      <w:r>
        <w:rPr>
          <w:rFonts w:hint="eastAsia" w:eastAsia="宋体" w:cs="宋体"/>
        </w:rPr>
        <w:t>（七）技术/商务偏离表</w:t>
      </w:r>
      <w:bookmarkEnd w:id="533"/>
      <w:bookmarkEnd w:id="534"/>
      <w:bookmarkEnd w:id="535"/>
    </w:p>
    <w:p w14:paraId="390DE12C">
      <w:pPr>
        <w:jc w:val="center"/>
        <w:rPr>
          <w:sz w:val="24"/>
          <w:szCs w:val="24"/>
        </w:rPr>
      </w:pPr>
      <w:bookmarkStart w:id="536" w:name="_Toc28894"/>
      <w:r>
        <w:rPr>
          <w:sz w:val="24"/>
          <w:szCs w:val="24"/>
        </w:rPr>
        <w:t>（报价文件与邀请文件的偏差）</w:t>
      </w:r>
      <w:bookmarkEnd w:id="536"/>
    </w:p>
    <w:p w14:paraId="64842036">
      <w:pPr>
        <w:adjustRightInd w:val="0"/>
        <w:snapToGrid w:val="0"/>
        <w:spacing w:line="300" w:lineRule="auto"/>
        <w:ind w:firstLine="480" w:firstLineChars="200"/>
        <w:rPr>
          <w:sz w:val="24"/>
        </w:rPr>
      </w:pPr>
    </w:p>
    <w:tbl>
      <w:tblPr>
        <w:tblStyle w:val="46"/>
        <w:tblW w:w="957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080"/>
        <w:gridCol w:w="1995"/>
        <w:gridCol w:w="1065"/>
        <w:gridCol w:w="2437"/>
        <w:gridCol w:w="2055"/>
      </w:tblGrid>
      <w:tr w14:paraId="3EA34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restart"/>
            <w:vAlign w:val="center"/>
          </w:tcPr>
          <w:p w14:paraId="3BD49F8B">
            <w:pPr>
              <w:adjustRightInd w:val="0"/>
              <w:snapToGrid w:val="0"/>
              <w:spacing w:line="300" w:lineRule="auto"/>
              <w:jc w:val="center"/>
              <w:rPr>
                <w:sz w:val="24"/>
              </w:rPr>
            </w:pPr>
            <w:r>
              <w:rPr>
                <w:rFonts w:hint="eastAsia"/>
                <w:sz w:val="24"/>
              </w:rPr>
              <w:t>序号</w:t>
            </w:r>
          </w:p>
        </w:tc>
        <w:tc>
          <w:tcPr>
            <w:tcW w:w="3075" w:type="dxa"/>
            <w:gridSpan w:val="2"/>
            <w:vAlign w:val="center"/>
          </w:tcPr>
          <w:p w14:paraId="66F96EDC">
            <w:pPr>
              <w:adjustRightInd w:val="0"/>
              <w:snapToGrid w:val="0"/>
              <w:spacing w:line="300" w:lineRule="auto"/>
              <w:ind w:firstLine="480" w:firstLineChars="200"/>
              <w:jc w:val="center"/>
              <w:rPr>
                <w:sz w:val="24"/>
              </w:rPr>
            </w:pPr>
            <w:r>
              <w:rPr>
                <w:rFonts w:hint="eastAsia"/>
                <w:sz w:val="24"/>
              </w:rPr>
              <w:t>邀请文件</w:t>
            </w:r>
          </w:p>
        </w:tc>
        <w:tc>
          <w:tcPr>
            <w:tcW w:w="3502" w:type="dxa"/>
            <w:gridSpan w:val="2"/>
            <w:vAlign w:val="center"/>
          </w:tcPr>
          <w:p w14:paraId="0A1EE62F">
            <w:pPr>
              <w:adjustRightInd w:val="0"/>
              <w:snapToGrid w:val="0"/>
              <w:spacing w:line="300" w:lineRule="auto"/>
              <w:ind w:firstLine="480" w:firstLineChars="200"/>
              <w:jc w:val="center"/>
              <w:rPr>
                <w:sz w:val="24"/>
              </w:rPr>
            </w:pPr>
            <w:r>
              <w:rPr>
                <w:rFonts w:hint="eastAsia"/>
                <w:sz w:val="24"/>
              </w:rPr>
              <w:t>报价文件</w:t>
            </w:r>
          </w:p>
        </w:tc>
        <w:tc>
          <w:tcPr>
            <w:tcW w:w="2055" w:type="dxa"/>
            <w:vMerge w:val="restart"/>
            <w:vAlign w:val="center"/>
          </w:tcPr>
          <w:p w14:paraId="5E716101">
            <w:pPr>
              <w:adjustRightInd w:val="0"/>
              <w:snapToGrid w:val="0"/>
              <w:spacing w:line="300" w:lineRule="auto"/>
              <w:ind w:firstLine="480" w:firstLineChars="200"/>
              <w:rPr>
                <w:sz w:val="24"/>
              </w:rPr>
            </w:pPr>
            <w:r>
              <w:rPr>
                <w:rFonts w:hint="eastAsia"/>
                <w:sz w:val="24"/>
              </w:rPr>
              <w:t>说  明</w:t>
            </w:r>
          </w:p>
        </w:tc>
      </w:tr>
      <w:tr w14:paraId="053F5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continue"/>
            <w:vAlign w:val="center"/>
          </w:tcPr>
          <w:p w14:paraId="1997ACBC">
            <w:pPr>
              <w:adjustRightInd w:val="0"/>
              <w:snapToGrid w:val="0"/>
              <w:spacing w:line="300" w:lineRule="auto"/>
              <w:ind w:firstLine="480" w:firstLineChars="200"/>
              <w:jc w:val="center"/>
              <w:rPr>
                <w:sz w:val="24"/>
              </w:rPr>
            </w:pPr>
          </w:p>
        </w:tc>
        <w:tc>
          <w:tcPr>
            <w:tcW w:w="1080" w:type="dxa"/>
            <w:vAlign w:val="center"/>
          </w:tcPr>
          <w:p w14:paraId="6ACA69B5">
            <w:pPr>
              <w:adjustRightInd w:val="0"/>
              <w:snapToGrid w:val="0"/>
              <w:spacing w:line="300" w:lineRule="auto"/>
              <w:jc w:val="center"/>
              <w:rPr>
                <w:sz w:val="24"/>
              </w:rPr>
            </w:pPr>
            <w:r>
              <w:rPr>
                <w:rFonts w:hint="eastAsia"/>
                <w:sz w:val="24"/>
              </w:rPr>
              <w:t>条目号</w:t>
            </w:r>
          </w:p>
        </w:tc>
        <w:tc>
          <w:tcPr>
            <w:tcW w:w="1995" w:type="dxa"/>
            <w:vAlign w:val="center"/>
          </w:tcPr>
          <w:p w14:paraId="7246348B">
            <w:pPr>
              <w:adjustRightInd w:val="0"/>
              <w:snapToGrid w:val="0"/>
              <w:spacing w:line="300" w:lineRule="auto"/>
              <w:jc w:val="center"/>
              <w:rPr>
                <w:sz w:val="24"/>
              </w:rPr>
            </w:pPr>
            <w:r>
              <w:rPr>
                <w:rFonts w:hint="eastAsia"/>
                <w:sz w:val="24"/>
              </w:rPr>
              <w:t>技术/商务条款</w:t>
            </w:r>
          </w:p>
        </w:tc>
        <w:tc>
          <w:tcPr>
            <w:tcW w:w="1065" w:type="dxa"/>
            <w:vAlign w:val="center"/>
          </w:tcPr>
          <w:p w14:paraId="0A5AB900">
            <w:pPr>
              <w:adjustRightInd w:val="0"/>
              <w:snapToGrid w:val="0"/>
              <w:spacing w:line="300" w:lineRule="auto"/>
              <w:jc w:val="center"/>
              <w:rPr>
                <w:sz w:val="24"/>
              </w:rPr>
            </w:pPr>
            <w:r>
              <w:rPr>
                <w:rFonts w:hint="eastAsia"/>
                <w:sz w:val="24"/>
              </w:rPr>
              <w:t>条目号</w:t>
            </w:r>
          </w:p>
        </w:tc>
        <w:tc>
          <w:tcPr>
            <w:tcW w:w="2437" w:type="dxa"/>
            <w:vAlign w:val="center"/>
          </w:tcPr>
          <w:p w14:paraId="5577FC41">
            <w:pPr>
              <w:adjustRightInd w:val="0"/>
              <w:snapToGrid w:val="0"/>
              <w:spacing w:line="300" w:lineRule="auto"/>
              <w:jc w:val="center"/>
              <w:rPr>
                <w:sz w:val="24"/>
              </w:rPr>
            </w:pPr>
            <w:r>
              <w:rPr>
                <w:rFonts w:hint="eastAsia"/>
                <w:sz w:val="24"/>
              </w:rPr>
              <w:t>技术/商务条款</w:t>
            </w:r>
          </w:p>
        </w:tc>
        <w:tc>
          <w:tcPr>
            <w:tcW w:w="2055" w:type="dxa"/>
            <w:vMerge w:val="continue"/>
            <w:vAlign w:val="center"/>
          </w:tcPr>
          <w:p w14:paraId="77153FD9">
            <w:pPr>
              <w:adjustRightInd w:val="0"/>
              <w:snapToGrid w:val="0"/>
              <w:spacing w:line="300" w:lineRule="auto"/>
              <w:ind w:firstLine="480" w:firstLineChars="200"/>
              <w:jc w:val="center"/>
              <w:rPr>
                <w:sz w:val="24"/>
              </w:rPr>
            </w:pPr>
          </w:p>
        </w:tc>
      </w:tr>
      <w:tr w14:paraId="1430E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vAlign w:val="center"/>
          </w:tcPr>
          <w:p w14:paraId="6A64CB96">
            <w:pPr>
              <w:adjustRightInd w:val="0"/>
              <w:snapToGrid w:val="0"/>
              <w:spacing w:line="300" w:lineRule="auto"/>
              <w:ind w:firstLine="480" w:firstLineChars="200"/>
              <w:jc w:val="center"/>
              <w:rPr>
                <w:sz w:val="24"/>
              </w:rPr>
            </w:pPr>
          </w:p>
        </w:tc>
        <w:tc>
          <w:tcPr>
            <w:tcW w:w="1080" w:type="dxa"/>
            <w:vAlign w:val="center"/>
          </w:tcPr>
          <w:p w14:paraId="37E32996">
            <w:pPr>
              <w:adjustRightInd w:val="0"/>
              <w:snapToGrid w:val="0"/>
              <w:spacing w:line="300" w:lineRule="auto"/>
              <w:ind w:firstLine="480" w:firstLineChars="200"/>
              <w:jc w:val="center"/>
              <w:rPr>
                <w:sz w:val="24"/>
              </w:rPr>
            </w:pPr>
          </w:p>
        </w:tc>
        <w:tc>
          <w:tcPr>
            <w:tcW w:w="1995" w:type="dxa"/>
            <w:vAlign w:val="center"/>
          </w:tcPr>
          <w:p w14:paraId="20BF2F25">
            <w:pPr>
              <w:adjustRightInd w:val="0"/>
              <w:snapToGrid w:val="0"/>
              <w:spacing w:line="300" w:lineRule="auto"/>
              <w:ind w:firstLine="480" w:firstLineChars="200"/>
              <w:jc w:val="center"/>
              <w:rPr>
                <w:sz w:val="24"/>
              </w:rPr>
            </w:pPr>
          </w:p>
        </w:tc>
        <w:tc>
          <w:tcPr>
            <w:tcW w:w="1065" w:type="dxa"/>
            <w:vAlign w:val="center"/>
          </w:tcPr>
          <w:p w14:paraId="61805523">
            <w:pPr>
              <w:adjustRightInd w:val="0"/>
              <w:snapToGrid w:val="0"/>
              <w:spacing w:line="300" w:lineRule="auto"/>
              <w:ind w:firstLine="480" w:firstLineChars="200"/>
              <w:jc w:val="center"/>
              <w:rPr>
                <w:sz w:val="24"/>
              </w:rPr>
            </w:pPr>
          </w:p>
        </w:tc>
        <w:tc>
          <w:tcPr>
            <w:tcW w:w="2437" w:type="dxa"/>
            <w:vAlign w:val="center"/>
          </w:tcPr>
          <w:p w14:paraId="134F107C">
            <w:pPr>
              <w:adjustRightInd w:val="0"/>
              <w:snapToGrid w:val="0"/>
              <w:spacing w:line="300" w:lineRule="auto"/>
              <w:ind w:firstLine="480" w:firstLineChars="200"/>
              <w:jc w:val="center"/>
              <w:rPr>
                <w:sz w:val="24"/>
              </w:rPr>
            </w:pPr>
          </w:p>
        </w:tc>
        <w:tc>
          <w:tcPr>
            <w:tcW w:w="2055" w:type="dxa"/>
            <w:vAlign w:val="center"/>
          </w:tcPr>
          <w:p w14:paraId="5B3826AF">
            <w:pPr>
              <w:adjustRightInd w:val="0"/>
              <w:snapToGrid w:val="0"/>
              <w:spacing w:line="300" w:lineRule="auto"/>
              <w:ind w:firstLine="480" w:firstLineChars="200"/>
              <w:jc w:val="center"/>
              <w:rPr>
                <w:sz w:val="24"/>
              </w:rPr>
            </w:pPr>
          </w:p>
        </w:tc>
      </w:tr>
      <w:tr w14:paraId="4C755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32F0E96C">
            <w:pPr>
              <w:adjustRightInd w:val="0"/>
              <w:snapToGrid w:val="0"/>
              <w:spacing w:line="300" w:lineRule="auto"/>
              <w:ind w:firstLine="480" w:firstLineChars="200"/>
              <w:rPr>
                <w:sz w:val="24"/>
              </w:rPr>
            </w:pPr>
          </w:p>
        </w:tc>
        <w:tc>
          <w:tcPr>
            <w:tcW w:w="1080" w:type="dxa"/>
          </w:tcPr>
          <w:p w14:paraId="5F379C8A">
            <w:pPr>
              <w:adjustRightInd w:val="0"/>
              <w:snapToGrid w:val="0"/>
              <w:spacing w:line="300" w:lineRule="auto"/>
              <w:ind w:firstLine="480" w:firstLineChars="200"/>
              <w:rPr>
                <w:sz w:val="24"/>
              </w:rPr>
            </w:pPr>
          </w:p>
        </w:tc>
        <w:tc>
          <w:tcPr>
            <w:tcW w:w="1995" w:type="dxa"/>
          </w:tcPr>
          <w:p w14:paraId="737D3ED5">
            <w:pPr>
              <w:adjustRightInd w:val="0"/>
              <w:snapToGrid w:val="0"/>
              <w:spacing w:line="300" w:lineRule="auto"/>
              <w:ind w:firstLine="480" w:firstLineChars="200"/>
              <w:rPr>
                <w:sz w:val="24"/>
              </w:rPr>
            </w:pPr>
          </w:p>
        </w:tc>
        <w:tc>
          <w:tcPr>
            <w:tcW w:w="1065" w:type="dxa"/>
          </w:tcPr>
          <w:p w14:paraId="26E07661">
            <w:pPr>
              <w:adjustRightInd w:val="0"/>
              <w:snapToGrid w:val="0"/>
              <w:spacing w:line="300" w:lineRule="auto"/>
              <w:ind w:firstLine="480" w:firstLineChars="200"/>
              <w:rPr>
                <w:sz w:val="24"/>
              </w:rPr>
            </w:pPr>
          </w:p>
        </w:tc>
        <w:tc>
          <w:tcPr>
            <w:tcW w:w="2437" w:type="dxa"/>
          </w:tcPr>
          <w:p w14:paraId="0C2A2A9A">
            <w:pPr>
              <w:adjustRightInd w:val="0"/>
              <w:snapToGrid w:val="0"/>
              <w:spacing w:line="300" w:lineRule="auto"/>
              <w:ind w:firstLine="480" w:firstLineChars="200"/>
              <w:rPr>
                <w:sz w:val="24"/>
              </w:rPr>
            </w:pPr>
          </w:p>
        </w:tc>
        <w:tc>
          <w:tcPr>
            <w:tcW w:w="2055" w:type="dxa"/>
          </w:tcPr>
          <w:p w14:paraId="48B114BC">
            <w:pPr>
              <w:adjustRightInd w:val="0"/>
              <w:snapToGrid w:val="0"/>
              <w:spacing w:line="300" w:lineRule="auto"/>
              <w:ind w:firstLine="480" w:firstLineChars="200"/>
              <w:rPr>
                <w:sz w:val="24"/>
              </w:rPr>
            </w:pPr>
          </w:p>
        </w:tc>
      </w:tr>
      <w:tr w14:paraId="3EAC5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4BE62429">
            <w:pPr>
              <w:adjustRightInd w:val="0"/>
              <w:snapToGrid w:val="0"/>
              <w:spacing w:line="300" w:lineRule="auto"/>
              <w:ind w:firstLine="480" w:firstLineChars="200"/>
              <w:rPr>
                <w:sz w:val="24"/>
              </w:rPr>
            </w:pPr>
          </w:p>
        </w:tc>
        <w:tc>
          <w:tcPr>
            <w:tcW w:w="1080" w:type="dxa"/>
          </w:tcPr>
          <w:p w14:paraId="57061953">
            <w:pPr>
              <w:adjustRightInd w:val="0"/>
              <w:snapToGrid w:val="0"/>
              <w:spacing w:line="300" w:lineRule="auto"/>
              <w:ind w:firstLine="480" w:firstLineChars="200"/>
              <w:rPr>
                <w:sz w:val="24"/>
              </w:rPr>
            </w:pPr>
          </w:p>
        </w:tc>
        <w:tc>
          <w:tcPr>
            <w:tcW w:w="1995" w:type="dxa"/>
          </w:tcPr>
          <w:p w14:paraId="20067C97">
            <w:pPr>
              <w:adjustRightInd w:val="0"/>
              <w:snapToGrid w:val="0"/>
              <w:spacing w:line="300" w:lineRule="auto"/>
              <w:ind w:firstLine="480" w:firstLineChars="200"/>
              <w:rPr>
                <w:sz w:val="24"/>
              </w:rPr>
            </w:pPr>
          </w:p>
        </w:tc>
        <w:tc>
          <w:tcPr>
            <w:tcW w:w="1065" w:type="dxa"/>
          </w:tcPr>
          <w:p w14:paraId="33E674DD">
            <w:pPr>
              <w:adjustRightInd w:val="0"/>
              <w:snapToGrid w:val="0"/>
              <w:spacing w:line="300" w:lineRule="auto"/>
              <w:ind w:firstLine="480" w:firstLineChars="200"/>
              <w:rPr>
                <w:sz w:val="24"/>
              </w:rPr>
            </w:pPr>
          </w:p>
        </w:tc>
        <w:tc>
          <w:tcPr>
            <w:tcW w:w="2437" w:type="dxa"/>
          </w:tcPr>
          <w:p w14:paraId="2B1E0B1E">
            <w:pPr>
              <w:adjustRightInd w:val="0"/>
              <w:snapToGrid w:val="0"/>
              <w:spacing w:line="300" w:lineRule="auto"/>
              <w:ind w:firstLine="480" w:firstLineChars="200"/>
              <w:rPr>
                <w:sz w:val="24"/>
              </w:rPr>
            </w:pPr>
          </w:p>
        </w:tc>
        <w:tc>
          <w:tcPr>
            <w:tcW w:w="2055" w:type="dxa"/>
          </w:tcPr>
          <w:p w14:paraId="3A9D46A8">
            <w:pPr>
              <w:adjustRightInd w:val="0"/>
              <w:snapToGrid w:val="0"/>
              <w:spacing w:line="300" w:lineRule="auto"/>
              <w:ind w:firstLine="480" w:firstLineChars="200"/>
              <w:rPr>
                <w:sz w:val="24"/>
              </w:rPr>
            </w:pPr>
          </w:p>
        </w:tc>
      </w:tr>
      <w:tr w14:paraId="1A8B9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7571AA32">
            <w:pPr>
              <w:adjustRightInd w:val="0"/>
              <w:snapToGrid w:val="0"/>
              <w:spacing w:line="300" w:lineRule="auto"/>
              <w:ind w:firstLine="480" w:firstLineChars="200"/>
              <w:rPr>
                <w:sz w:val="24"/>
              </w:rPr>
            </w:pPr>
          </w:p>
        </w:tc>
        <w:tc>
          <w:tcPr>
            <w:tcW w:w="1080" w:type="dxa"/>
          </w:tcPr>
          <w:p w14:paraId="249B2C10">
            <w:pPr>
              <w:adjustRightInd w:val="0"/>
              <w:snapToGrid w:val="0"/>
              <w:spacing w:line="300" w:lineRule="auto"/>
              <w:ind w:firstLine="480" w:firstLineChars="200"/>
              <w:rPr>
                <w:sz w:val="24"/>
              </w:rPr>
            </w:pPr>
          </w:p>
        </w:tc>
        <w:tc>
          <w:tcPr>
            <w:tcW w:w="1995" w:type="dxa"/>
          </w:tcPr>
          <w:p w14:paraId="6FF62ADD">
            <w:pPr>
              <w:adjustRightInd w:val="0"/>
              <w:snapToGrid w:val="0"/>
              <w:spacing w:line="300" w:lineRule="auto"/>
              <w:ind w:firstLine="480" w:firstLineChars="200"/>
              <w:rPr>
                <w:sz w:val="24"/>
              </w:rPr>
            </w:pPr>
          </w:p>
        </w:tc>
        <w:tc>
          <w:tcPr>
            <w:tcW w:w="1065" w:type="dxa"/>
          </w:tcPr>
          <w:p w14:paraId="51D7644F">
            <w:pPr>
              <w:adjustRightInd w:val="0"/>
              <w:snapToGrid w:val="0"/>
              <w:spacing w:line="300" w:lineRule="auto"/>
              <w:ind w:firstLine="480" w:firstLineChars="200"/>
              <w:rPr>
                <w:sz w:val="24"/>
              </w:rPr>
            </w:pPr>
          </w:p>
        </w:tc>
        <w:tc>
          <w:tcPr>
            <w:tcW w:w="2437" w:type="dxa"/>
          </w:tcPr>
          <w:p w14:paraId="4F3006A3">
            <w:pPr>
              <w:adjustRightInd w:val="0"/>
              <w:snapToGrid w:val="0"/>
              <w:spacing w:line="300" w:lineRule="auto"/>
              <w:ind w:firstLine="480" w:firstLineChars="200"/>
              <w:rPr>
                <w:sz w:val="24"/>
              </w:rPr>
            </w:pPr>
          </w:p>
        </w:tc>
        <w:tc>
          <w:tcPr>
            <w:tcW w:w="2055" w:type="dxa"/>
          </w:tcPr>
          <w:p w14:paraId="007B7030">
            <w:pPr>
              <w:adjustRightInd w:val="0"/>
              <w:snapToGrid w:val="0"/>
              <w:spacing w:line="300" w:lineRule="auto"/>
              <w:ind w:firstLine="480" w:firstLineChars="200"/>
              <w:rPr>
                <w:sz w:val="24"/>
              </w:rPr>
            </w:pPr>
          </w:p>
        </w:tc>
      </w:tr>
      <w:tr w14:paraId="6A8A0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77BFE7F9">
            <w:pPr>
              <w:adjustRightInd w:val="0"/>
              <w:snapToGrid w:val="0"/>
              <w:spacing w:line="300" w:lineRule="auto"/>
              <w:ind w:firstLine="480" w:firstLineChars="200"/>
              <w:rPr>
                <w:sz w:val="24"/>
              </w:rPr>
            </w:pPr>
          </w:p>
        </w:tc>
        <w:tc>
          <w:tcPr>
            <w:tcW w:w="1080" w:type="dxa"/>
          </w:tcPr>
          <w:p w14:paraId="18332333">
            <w:pPr>
              <w:adjustRightInd w:val="0"/>
              <w:snapToGrid w:val="0"/>
              <w:spacing w:line="300" w:lineRule="auto"/>
              <w:ind w:firstLine="480" w:firstLineChars="200"/>
              <w:rPr>
                <w:sz w:val="24"/>
              </w:rPr>
            </w:pPr>
          </w:p>
        </w:tc>
        <w:tc>
          <w:tcPr>
            <w:tcW w:w="1995" w:type="dxa"/>
          </w:tcPr>
          <w:p w14:paraId="7CDA0E66">
            <w:pPr>
              <w:adjustRightInd w:val="0"/>
              <w:snapToGrid w:val="0"/>
              <w:spacing w:line="300" w:lineRule="auto"/>
              <w:ind w:firstLine="480" w:firstLineChars="200"/>
              <w:rPr>
                <w:sz w:val="24"/>
              </w:rPr>
            </w:pPr>
          </w:p>
        </w:tc>
        <w:tc>
          <w:tcPr>
            <w:tcW w:w="1065" w:type="dxa"/>
          </w:tcPr>
          <w:p w14:paraId="54676C12">
            <w:pPr>
              <w:adjustRightInd w:val="0"/>
              <w:snapToGrid w:val="0"/>
              <w:spacing w:line="300" w:lineRule="auto"/>
              <w:ind w:firstLine="480" w:firstLineChars="200"/>
              <w:rPr>
                <w:sz w:val="24"/>
              </w:rPr>
            </w:pPr>
          </w:p>
        </w:tc>
        <w:tc>
          <w:tcPr>
            <w:tcW w:w="2437" w:type="dxa"/>
          </w:tcPr>
          <w:p w14:paraId="1EA9C2B0">
            <w:pPr>
              <w:adjustRightInd w:val="0"/>
              <w:snapToGrid w:val="0"/>
              <w:spacing w:line="300" w:lineRule="auto"/>
              <w:ind w:firstLine="480" w:firstLineChars="200"/>
              <w:rPr>
                <w:sz w:val="24"/>
              </w:rPr>
            </w:pPr>
          </w:p>
        </w:tc>
        <w:tc>
          <w:tcPr>
            <w:tcW w:w="2055" w:type="dxa"/>
          </w:tcPr>
          <w:p w14:paraId="719E8CBC">
            <w:pPr>
              <w:adjustRightInd w:val="0"/>
              <w:snapToGrid w:val="0"/>
              <w:spacing w:line="300" w:lineRule="auto"/>
              <w:ind w:firstLine="480" w:firstLineChars="200"/>
              <w:rPr>
                <w:sz w:val="24"/>
              </w:rPr>
            </w:pPr>
          </w:p>
        </w:tc>
      </w:tr>
      <w:tr w14:paraId="49C0A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4D551E29">
            <w:pPr>
              <w:adjustRightInd w:val="0"/>
              <w:snapToGrid w:val="0"/>
              <w:spacing w:line="300" w:lineRule="auto"/>
              <w:ind w:firstLine="480" w:firstLineChars="200"/>
              <w:rPr>
                <w:sz w:val="24"/>
              </w:rPr>
            </w:pPr>
          </w:p>
        </w:tc>
        <w:tc>
          <w:tcPr>
            <w:tcW w:w="1080" w:type="dxa"/>
          </w:tcPr>
          <w:p w14:paraId="5572DCB7">
            <w:pPr>
              <w:adjustRightInd w:val="0"/>
              <w:snapToGrid w:val="0"/>
              <w:spacing w:line="300" w:lineRule="auto"/>
              <w:ind w:firstLine="480" w:firstLineChars="200"/>
              <w:rPr>
                <w:sz w:val="24"/>
              </w:rPr>
            </w:pPr>
          </w:p>
        </w:tc>
        <w:tc>
          <w:tcPr>
            <w:tcW w:w="1995" w:type="dxa"/>
          </w:tcPr>
          <w:p w14:paraId="328A3FCF">
            <w:pPr>
              <w:adjustRightInd w:val="0"/>
              <w:snapToGrid w:val="0"/>
              <w:spacing w:line="300" w:lineRule="auto"/>
              <w:ind w:firstLine="480" w:firstLineChars="200"/>
              <w:rPr>
                <w:sz w:val="24"/>
              </w:rPr>
            </w:pPr>
          </w:p>
        </w:tc>
        <w:tc>
          <w:tcPr>
            <w:tcW w:w="1065" w:type="dxa"/>
          </w:tcPr>
          <w:p w14:paraId="7CBEAE2E">
            <w:pPr>
              <w:adjustRightInd w:val="0"/>
              <w:snapToGrid w:val="0"/>
              <w:spacing w:line="300" w:lineRule="auto"/>
              <w:ind w:firstLine="480" w:firstLineChars="200"/>
              <w:rPr>
                <w:sz w:val="24"/>
              </w:rPr>
            </w:pPr>
          </w:p>
        </w:tc>
        <w:tc>
          <w:tcPr>
            <w:tcW w:w="2437" w:type="dxa"/>
          </w:tcPr>
          <w:p w14:paraId="3A2D0D94">
            <w:pPr>
              <w:adjustRightInd w:val="0"/>
              <w:snapToGrid w:val="0"/>
              <w:spacing w:line="300" w:lineRule="auto"/>
              <w:ind w:firstLine="480" w:firstLineChars="200"/>
              <w:rPr>
                <w:sz w:val="24"/>
              </w:rPr>
            </w:pPr>
          </w:p>
        </w:tc>
        <w:tc>
          <w:tcPr>
            <w:tcW w:w="2055" w:type="dxa"/>
          </w:tcPr>
          <w:p w14:paraId="6D6EABC6">
            <w:pPr>
              <w:adjustRightInd w:val="0"/>
              <w:snapToGrid w:val="0"/>
              <w:spacing w:line="300" w:lineRule="auto"/>
              <w:ind w:firstLine="480" w:firstLineChars="200"/>
              <w:rPr>
                <w:sz w:val="24"/>
              </w:rPr>
            </w:pPr>
          </w:p>
        </w:tc>
      </w:tr>
    </w:tbl>
    <w:p w14:paraId="002A37F9">
      <w:pPr>
        <w:adjustRightInd w:val="0"/>
        <w:snapToGrid w:val="0"/>
        <w:spacing w:line="300" w:lineRule="auto"/>
        <w:ind w:firstLine="480" w:firstLineChars="200"/>
        <w:rPr>
          <w:sz w:val="24"/>
        </w:rPr>
      </w:pPr>
    </w:p>
    <w:p w14:paraId="6EB1FE42">
      <w:pPr>
        <w:adjustRightInd w:val="0"/>
        <w:snapToGrid w:val="0"/>
        <w:spacing w:line="300" w:lineRule="auto"/>
        <w:ind w:firstLine="480" w:firstLineChars="200"/>
        <w:rPr>
          <w:sz w:val="24"/>
        </w:rPr>
      </w:pPr>
      <w:r>
        <w:rPr>
          <w:rFonts w:hint="eastAsia"/>
          <w:sz w:val="24"/>
        </w:rPr>
        <w:t>报价人承诺：除上表中的偏差外，完全响应邀请文件的其他条款。</w:t>
      </w:r>
    </w:p>
    <w:p w14:paraId="3D7409A9">
      <w:pPr>
        <w:adjustRightInd w:val="0"/>
        <w:snapToGrid w:val="0"/>
        <w:spacing w:line="300" w:lineRule="auto"/>
        <w:rPr>
          <w:sz w:val="24"/>
        </w:rPr>
      </w:pPr>
    </w:p>
    <w:p w14:paraId="27A37EF9">
      <w:pPr>
        <w:adjustRightInd w:val="0"/>
        <w:snapToGrid w:val="0"/>
        <w:spacing w:line="300" w:lineRule="auto"/>
        <w:ind w:firstLine="480" w:firstLineChars="200"/>
        <w:jc w:val="center"/>
        <w:rPr>
          <w:sz w:val="24"/>
        </w:rPr>
      </w:pPr>
      <w:r>
        <w:rPr>
          <w:rFonts w:hint="eastAsia"/>
          <w:sz w:val="24"/>
        </w:rPr>
        <w:t xml:space="preserve">                 谈判申请人全称（盖章）：      </w:t>
      </w:r>
    </w:p>
    <w:p w14:paraId="464AE37C">
      <w:pPr>
        <w:pStyle w:val="6"/>
      </w:pPr>
    </w:p>
    <w:p w14:paraId="4205DB65">
      <w:pPr>
        <w:adjustRightInd w:val="0"/>
        <w:snapToGrid w:val="0"/>
        <w:spacing w:line="300" w:lineRule="auto"/>
        <w:ind w:firstLine="4080" w:firstLineChars="1700"/>
        <w:rPr>
          <w:sz w:val="24"/>
        </w:rPr>
      </w:pPr>
      <w:r>
        <w:rPr>
          <w:rFonts w:hint="eastAsia"/>
          <w:sz w:val="24"/>
        </w:rPr>
        <w:t xml:space="preserve">法人代表(或法人授权代表)签字：      </w:t>
      </w:r>
    </w:p>
    <w:p w14:paraId="75BE993D">
      <w:pPr>
        <w:adjustRightInd w:val="0"/>
        <w:snapToGrid w:val="0"/>
        <w:spacing w:line="300" w:lineRule="auto"/>
        <w:ind w:firstLine="480" w:firstLineChars="200"/>
        <w:jc w:val="center"/>
        <w:rPr>
          <w:sz w:val="24"/>
        </w:rPr>
      </w:pPr>
    </w:p>
    <w:p w14:paraId="2C09BA6A">
      <w:pPr>
        <w:adjustRightInd w:val="0"/>
        <w:snapToGrid w:val="0"/>
        <w:spacing w:line="300" w:lineRule="auto"/>
        <w:ind w:firstLine="480" w:firstLineChars="200"/>
        <w:jc w:val="center"/>
        <w:rPr>
          <w:sz w:val="24"/>
        </w:rPr>
      </w:pPr>
      <w:r>
        <w:rPr>
          <w:rFonts w:hint="eastAsia"/>
          <w:sz w:val="24"/>
        </w:rPr>
        <w:t xml:space="preserve">                      日期：</w:t>
      </w:r>
    </w:p>
    <w:p w14:paraId="0C4134BA">
      <w:pPr>
        <w:adjustRightInd w:val="0"/>
        <w:snapToGrid w:val="0"/>
        <w:spacing w:line="300" w:lineRule="auto"/>
        <w:ind w:firstLine="480" w:firstLineChars="200"/>
        <w:jc w:val="center"/>
        <w:rPr>
          <w:sz w:val="24"/>
        </w:rPr>
      </w:pPr>
    </w:p>
    <w:p w14:paraId="3C906A3C">
      <w:pPr>
        <w:rPr>
          <w:rFonts w:hint="eastAsia" w:hAnsi="宋体"/>
          <w:szCs w:val="21"/>
        </w:rPr>
      </w:pPr>
      <w:r>
        <w:rPr>
          <w:rFonts w:hAnsi="宋体"/>
          <w:szCs w:val="21"/>
        </w:rPr>
        <w:br w:type="page"/>
      </w:r>
    </w:p>
    <w:p w14:paraId="0B484F26">
      <w:pPr>
        <w:pStyle w:val="42"/>
        <w:spacing w:line="480" w:lineRule="auto"/>
        <w:ind w:firstLine="3213" w:firstLineChars="1000"/>
        <w:jc w:val="left"/>
      </w:pPr>
      <w:bookmarkStart w:id="537" w:name="_Toc25297"/>
      <w:bookmarkStart w:id="538" w:name="_Toc12770"/>
      <w:bookmarkStart w:id="539" w:name="_Toc2369"/>
      <w:bookmarkStart w:id="540" w:name="_Toc29407"/>
      <w:bookmarkStart w:id="541" w:name="_Toc7994"/>
      <w:bookmarkStart w:id="542" w:name="_Toc19843"/>
      <w:bookmarkStart w:id="543" w:name="_Toc7007"/>
      <w:bookmarkStart w:id="544" w:name="_Toc5876"/>
      <w:bookmarkStart w:id="545" w:name="_Toc26122"/>
      <w:bookmarkStart w:id="546" w:name="_Toc17361"/>
      <w:r>
        <w:t>第</w:t>
      </w:r>
      <w:r>
        <w:rPr>
          <w:rFonts w:hint="eastAsia"/>
        </w:rPr>
        <w:t>五</w:t>
      </w:r>
      <w:r>
        <w:t>章  评审办法</w:t>
      </w:r>
      <w:bookmarkEnd w:id="532"/>
      <w:bookmarkEnd w:id="537"/>
      <w:bookmarkEnd w:id="538"/>
      <w:bookmarkEnd w:id="539"/>
      <w:bookmarkEnd w:id="540"/>
      <w:bookmarkEnd w:id="541"/>
      <w:bookmarkEnd w:id="542"/>
      <w:bookmarkEnd w:id="543"/>
      <w:bookmarkEnd w:id="544"/>
      <w:bookmarkEnd w:id="545"/>
      <w:bookmarkEnd w:id="546"/>
    </w:p>
    <w:p w14:paraId="701125FD">
      <w:pPr>
        <w:tabs>
          <w:tab w:val="right" w:leader="dot" w:pos="8505"/>
        </w:tabs>
        <w:spacing w:line="360" w:lineRule="auto"/>
        <w:jc w:val="center"/>
        <w:rPr>
          <w:rFonts w:hint="eastAsia" w:ascii="宋体" w:hAnsi="宋体"/>
          <w:b/>
          <w:szCs w:val="21"/>
        </w:rPr>
      </w:pPr>
    </w:p>
    <w:p w14:paraId="5CEB5C29">
      <w:pPr>
        <w:pStyle w:val="4"/>
        <w:spacing w:before="0"/>
        <w:jc w:val="center"/>
        <w:rPr>
          <w:rFonts w:hint="eastAsia" w:ascii="宋体" w:hAnsi="宋体"/>
        </w:rPr>
      </w:pPr>
      <w:bookmarkStart w:id="547" w:name="_Toc15817"/>
      <w:bookmarkStart w:id="548" w:name="_Toc989"/>
      <w:bookmarkStart w:id="549" w:name="_Toc50"/>
      <w:bookmarkStart w:id="550" w:name="_Toc2734"/>
      <w:bookmarkStart w:id="551" w:name="_Toc17386"/>
      <w:bookmarkStart w:id="552" w:name="_Toc7470"/>
      <w:bookmarkStart w:id="553" w:name="_Toc19053"/>
      <w:bookmarkStart w:id="554" w:name="_Toc22352"/>
      <w:bookmarkStart w:id="555" w:name="_Toc11527"/>
      <w:bookmarkStart w:id="556" w:name="_Toc55310081"/>
      <w:bookmarkStart w:id="557" w:name="_Toc55303769"/>
      <w:r>
        <w:rPr>
          <w:rFonts w:hint="eastAsia" w:ascii="宋体" w:hAnsi="宋体"/>
        </w:rPr>
        <w:t>谈判程序和方法附表</w:t>
      </w:r>
      <w:bookmarkEnd w:id="547"/>
      <w:bookmarkEnd w:id="548"/>
      <w:bookmarkEnd w:id="549"/>
      <w:bookmarkEnd w:id="550"/>
      <w:bookmarkEnd w:id="551"/>
      <w:bookmarkEnd w:id="552"/>
      <w:bookmarkEnd w:id="553"/>
      <w:bookmarkEnd w:id="554"/>
      <w:bookmarkEnd w:id="555"/>
      <w:bookmarkEnd w:id="556"/>
    </w:p>
    <w:bookmarkEnd w:id="557"/>
    <w:p w14:paraId="4C3B7779">
      <w:pPr>
        <w:pStyle w:val="4"/>
        <w:spacing w:before="0"/>
        <w:jc w:val="center"/>
        <w:rPr>
          <w:rFonts w:hint="eastAsia" w:ascii="宋体" w:hAnsi="宋体"/>
        </w:rPr>
      </w:pPr>
      <w:bookmarkStart w:id="558" w:name="_Toc29382"/>
      <w:bookmarkStart w:id="559" w:name="_Toc55303770"/>
      <w:bookmarkStart w:id="560" w:name="_Toc11274"/>
      <w:bookmarkStart w:id="561" w:name="_Toc29863"/>
      <w:bookmarkStart w:id="562" w:name="_Toc16945"/>
      <w:bookmarkStart w:id="563" w:name="_Toc2930"/>
      <w:bookmarkStart w:id="564" w:name="_Toc55310083"/>
      <w:bookmarkStart w:id="565" w:name="_Toc5006"/>
      <w:bookmarkStart w:id="566" w:name="_Toc2673"/>
      <w:bookmarkStart w:id="567" w:name="_Toc21222"/>
      <w:bookmarkStart w:id="568" w:name="_Toc4698"/>
      <w:bookmarkStart w:id="569" w:name="_Toc86124094"/>
      <w:bookmarkStart w:id="570" w:name="_Toc347849269"/>
      <w:bookmarkStart w:id="571" w:name="_Toc417843451"/>
      <w:bookmarkStart w:id="572" w:name="_Toc417843500"/>
      <w:bookmarkStart w:id="573" w:name="_Toc419725624"/>
      <w:r>
        <w:rPr>
          <w:rFonts w:hint="eastAsia" w:ascii="宋体" w:hAnsi="宋体"/>
        </w:rPr>
        <w:t>综合评分法</w:t>
      </w:r>
      <w:bookmarkEnd w:id="558"/>
      <w:bookmarkEnd w:id="559"/>
      <w:bookmarkEnd w:id="560"/>
      <w:bookmarkEnd w:id="561"/>
      <w:bookmarkEnd w:id="562"/>
      <w:bookmarkEnd w:id="563"/>
      <w:bookmarkEnd w:id="564"/>
      <w:bookmarkEnd w:id="565"/>
      <w:bookmarkEnd w:id="566"/>
      <w:bookmarkEnd w:id="567"/>
      <w:bookmarkEnd w:id="568"/>
    </w:p>
    <w:tbl>
      <w:tblPr>
        <w:tblStyle w:val="46"/>
        <w:tblW w:w="97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1020"/>
        <w:gridCol w:w="2415"/>
        <w:gridCol w:w="5326"/>
      </w:tblGrid>
      <w:tr w14:paraId="0117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72" w:type="dxa"/>
            <w:gridSpan w:val="2"/>
            <w:vAlign w:val="center"/>
          </w:tcPr>
          <w:p w14:paraId="206329FC">
            <w:pPr>
              <w:spacing w:before="100" w:beforeAutospacing="1" w:after="100" w:afterAutospacing="1"/>
              <w:jc w:val="center"/>
              <w:rPr>
                <w:rFonts w:hint="eastAsia" w:ascii="宋体" w:hAnsi="宋体"/>
                <w:b/>
                <w:szCs w:val="21"/>
              </w:rPr>
            </w:pPr>
            <w:r>
              <w:rPr>
                <w:rFonts w:hint="eastAsia" w:ascii="宋体" w:hAnsi="宋体"/>
                <w:b/>
                <w:szCs w:val="21"/>
              </w:rPr>
              <w:t>条款号</w:t>
            </w:r>
          </w:p>
        </w:tc>
        <w:tc>
          <w:tcPr>
            <w:tcW w:w="2415" w:type="dxa"/>
            <w:vAlign w:val="center"/>
          </w:tcPr>
          <w:p w14:paraId="174E77E6">
            <w:pPr>
              <w:spacing w:before="100" w:beforeAutospacing="1" w:after="100" w:afterAutospacing="1"/>
              <w:jc w:val="center"/>
              <w:rPr>
                <w:rFonts w:hint="eastAsia" w:ascii="宋体" w:hAnsi="宋体"/>
                <w:b/>
                <w:szCs w:val="21"/>
              </w:rPr>
            </w:pPr>
            <w:r>
              <w:rPr>
                <w:rFonts w:hint="eastAsia" w:ascii="宋体" w:hAnsi="宋体"/>
                <w:b/>
                <w:szCs w:val="21"/>
              </w:rPr>
              <w:t>审 查 内 容</w:t>
            </w:r>
          </w:p>
        </w:tc>
        <w:tc>
          <w:tcPr>
            <w:tcW w:w="5326" w:type="dxa"/>
            <w:vAlign w:val="center"/>
          </w:tcPr>
          <w:p w14:paraId="385A73BE">
            <w:pPr>
              <w:spacing w:before="100" w:beforeAutospacing="1" w:after="100" w:afterAutospacing="1"/>
              <w:jc w:val="center"/>
              <w:rPr>
                <w:rFonts w:hint="eastAsia" w:ascii="宋体" w:hAnsi="宋体"/>
                <w:b/>
                <w:szCs w:val="21"/>
              </w:rPr>
            </w:pPr>
            <w:r>
              <w:rPr>
                <w:rFonts w:hint="eastAsia" w:ascii="宋体" w:hAnsi="宋体"/>
                <w:b/>
                <w:szCs w:val="21"/>
              </w:rPr>
              <w:t>审 查 标 准</w:t>
            </w:r>
          </w:p>
        </w:tc>
      </w:tr>
      <w:tr w14:paraId="422CF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restart"/>
            <w:vAlign w:val="center"/>
          </w:tcPr>
          <w:p w14:paraId="6E704325">
            <w:pPr>
              <w:spacing w:before="100" w:beforeAutospacing="1" w:after="100" w:afterAutospacing="1"/>
              <w:jc w:val="center"/>
              <w:rPr>
                <w:rFonts w:hint="eastAsia" w:ascii="宋体" w:hAnsi="宋体"/>
                <w:szCs w:val="21"/>
              </w:rPr>
            </w:pPr>
            <w:r>
              <w:rPr>
                <w:rFonts w:hint="eastAsia" w:ascii="宋体" w:hAnsi="宋体"/>
                <w:szCs w:val="21"/>
              </w:rPr>
              <w:t>2.1</w:t>
            </w:r>
          </w:p>
        </w:tc>
        <w:tc>
          <w:tcPr>
            <w:tcW w:w="1020" w:type="dxa"/>
            <w:vMerge w:val="restart"/>
            <w:vAlign w:val="center"/>
          </w:tcPr>
          <w:p w14:paraId="63CCCEDD">
            <w:pPr>
              <w:spacing w:before="100" w:beforeAutospacing="1" w:after="100" w:afterAutospacing="1"/>
              <w:jc w:val="center"/>
              <w:rPr>
                <w:rFonts w:hint="eastAsia" w:ascii="宋体" w:hAnsi="宋体"/>
                <w:szCs w:val="21"/>
              </w:rPr>
            </w:pPr>
            <w:r>
              <w:rPr>
                <w:rFonts w:hint="eastAsia" w:ascii="宋体" w:hAnsi="宋体"/>
                <w:szCs w:val="21"/>
              </w:rPr>
              <w:t>资格评审标准</w:t>
            </w:r>
          </w:p>
        </w:tc>
        <w:tc>
          <w:tcPr>
            <w:tcW w:w="2415" w:type="dxa"/>
            <w:vAlign w:val="center"/>
          </w:tcPr>
          <w:p w14:paraId="4328D35F">
            <w:pPr>
              <w:spacing w:before="100" w:beforeAutospacing="1" w:after="100" w:afterAutospacing="1"/>
              <w:jc w:val="center"/>
              <w:rPr>
                <w:rFonts w:hint="eastAsia" w:ascii="宋体" w:hAnsi="宋体"/>
                <w:szCs w:val="21"/>
              </w:rPr>
            </w:pPr>
            <w:r>
              <w:rPr>
                <w:rFonts w:hint="eastAsia"/>
              </w:rPr>
              <w:t>一般要求</w:t>
            </w:r>
          </w:p>
        </w:tc>
        <w:tc>
          <w:tcPr>
            <w:tcW w:w="5326" w:type="dxa"/>
            <w:vAlign w:val="center"/>
          </w:tcPr>
          <w:p w14:paraId="1041AA3F">
            <w:pPr>
              <w:spacing w:before="100" w:beforeAutospacing="1" w:after="100" w:afterAutospacing="1"/>
              <w:jc w:val="left"/>
            </w:pPr>
            <w:r>
              <w:rPr>
                <w:rFonts w:hint="eastAsia"/>
              </w:rPr>
              <w:t xml:space="preserve">符合第一章 </w:t>
            </w:r>
            <w:r>
              <w:t xml:space="preserve"> </w:t>
            </w:r>
            <w:r>
              <w:rPr>
                <w:rFonts w:hint="eastAsia"/>
              </w:rPr>
              <w:t>竞争性谈判邀请</w:t>
            </w:r>
            <w:r>
              <w:t>函</w:t>
            </w:r>
            <w:r>
              <w:rPr>
                <w:rFonts w:hint="eastAsia"/>
              </w:rPr>
              <w:t>中“谈判申请人资格要求”规定</w:t>
            </w:r>
          </w:p>
        </w:tc>
      </w:tr>
      <w:tr w14:paraId="2A2E3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5240306B">
            <w:pPr>
              <w:spacing w:before="100" w:beforeAutospacing="1" w:after="100" w:afterAutospacing="1"/>
              <w:jc w:val="center"/>
              <w:rPr>
                <w:rFonts w:hint="eastAsia" w:ascii="宋体" w:hAnsi="宋体"/>
                <w:szCs w:val="21"/>
              </w:rPr>
            </w:pPr>
          </w:p>
        </w:tc>
        <w:tc>
          <w:tcPr>
            <w:tcW w:w="1020" w:type="dxa"/>
            <w:vMerge w:val="continue"/>
            <w:vAlign w:val="center"/>
          </w:tcPr>
          <w:p w14:paraId="038E5AA8">
            <w:pPr>
              <w:spacing w:before="100" w:beforeAutospacing="1" w:after="100" w:afterAutospacing="1"/>
              <w:jc w:val="center"/>
              <w:rPr>
                <w:rFonts w:hint="eastAsia" w:ascii="宋体" w:hAnsi="宋体"/>
                <w:szCs w:val="21"/>
              </w:rPr>
            </w:pPr>
          </w:p>
        </w:tc>
        <w:tc>
          <w:tcPr>
            <w:tcW w:w="2415" w:type="dxa"/>
            <w:vAlign w:val="center"/>
          </w:tcPr>
          <w:p w14:paraId="07389416">
            <w:pPr>
              <w:spacing w:before="100" w:beforeAutospacing="1" w:after="100" w:afterAutospacing="1"/>
              <w:jc w:val="center"/>
              <w:rPr>
                <w:rFonts w:hint="eastAsia" w:ascii="宋体" w:hAnsi="宋体"/>
                <w:szCs w:val="21"/>
              </w:rPr>
            </w:pPr>
            <w:r>
              <w:rPr>
                <w:rFonts w:hint="eastAsia"/>
              </w:rPr>
              <w:t>资质要求</w:t>
            </w:r>
          </w:p>
        </w:tc>
        <w:tc>
          <w:tcPr>
            <w:tcW w:w="5326" w:type="dxa"/>
            <w:vAlign w:val="center"/>
          </w:tcPr>
          <w:p w14:paraId="2095B42F">
            <w:pPr>
              <w:spacing w:before="100" w:beforeAutospacing="1" w:after="100" w:afterAutospacing="1"/>
              <w:jc w:val="left"/>
            </w:pPr>
            <w:r>
              <w:rPr>
                <w:rFonts w:hint="eastAsia"/>
              </w:rPr>
              <w:t xml:space="preserve">符合第一章 </w:t>
            </w:r>
            <w:r>
              <w:t xml:space="preserve"> </w:t>
            </w:r>
            <w:r>
              <w:rPr>
                <w:rFonts w:hint="eastAsia"/>
              </w:rPr>
              <w:t>竞争性谈判邀请</w:t>
            </w:r>
            <w:r>
              <w:t>函</w:t>
            </w:r>
            <w:r>
              <w:rPr>
                <w:rFonts w:hint="eastAsia"/>
              </w:rPr>
              <w:t>中“谈判申请人资格要求”规定</w:t>
            </w:r>
          </w:p>
        </w:tc>
      </w:tr>
      <w:tr w14:paraId="22137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4B263C66">
            <w:pPr>
              <w:spacing w:before="100" w:beforeAutospacing="1" w:after="100" w:afterAutospacing="1"/>
              <w:jc w:val="center"/>
              <w:rPr>
                <w:rFonts w:hint="eastAsia" w:ascii="宋体" w:hAnsi="宋体"/>
                <w:szCs w:val="21"/>
              </w:rPr>
            </w:pPr>
          </w:p>
        </w:tc>
        <w:tc>
          <w:tcPr>
            <w:tcW w:w="1020" w:type="dxa"/>
            <w:vMerge w:val="continue"/>
            <w:vAlign w:val="center"/>
          </w:tcPr>
          <w:p w14:paraId="14E7E395">
            <w:pPr>
              <w:spacing w:before="100" w:beforeAutospacing="1" w:after="100" w:afterAutospacing="1"/>
              <w:jc w:val="center"/>
              <w:rPr>
                <w:rFonts w:hint="eastAsia" w:ascii="宋体" w:hAnsi="宋体"/>
                <w:szCs w:val="21"/>
              </w:rPr>
            </w:pPr>
          </w:p>
        </w:tc>
        <w:tc>
          <w:tcPr>
            <w:tcW w:w="2415" w:type="dxa"/>
            <w:vAlign w:val="center"/>
          </w:tcPr>
          <w:p w14:paraId="1F128C65">
            <w:pPr>
              <w:spacing w:before="100" w:beforeAutospacing="1" w:after="100" w:afterAutospacing="1"/>
              <w:jc w:val="center"/>
              <w:rPr>
                <w:rFonts w:hint="eastAsia" w:ascii="宋体" w:hAnsi="宋体"/>
                <w:szCs w:val="21"/>
              </w:rPr>
            </w:pPr>
            <w:r>
              <w:rPr>
                <w:rFonts w:hint="eastAsia"/>
              </w:rPr>
              <w:t>业绩要求</w:t>
            </w:r>
          </w:p>
        </w:tc>
        <w:tc>
          <w:tcPr>
            <w:tcW w:w="5326" w:type="dxa"/>
            <w:vAlign w:val="center"/>
          </w:tcPr>
          <w:p w14:paraId="25A0BA30">
            <w:pPr>
              <w:spacing w:before="100" w:beforeAutospacing="1" w:after="100" w:afterAutospacing="1"/>
              <w:jc w:val="left"/>
            </w:pPr>
            <w:r>
              <w:rPr>
                <w:rFonts w:hint="eastAsia"/>
              </w:rPr>
              <w:t xml:space="preserve">符合第一章 </w:t>
            </w:r>
            <w:r>
              <w:t xml:space="preserve"> </w:t>
            </w:r>
            <w:r>
              <w:rPr>
                <w:rFonts w:hint="eastAsia"/>
              </w:rPr>
              <w:t>竞争性谈判邀请</w:t>
            </w:r>
            <w:r>
              <w:t>函</w:t>
            </w:r>
            <w:r>
              <w:rPr>
                <w:rFonts w:hint="eastAsia"/>
              </w:rPr>
              <w:t>中“谈判申请人资格要求”规定</w:t>
            </w:r>
          </w:p>
        </w:tc>
      </w:tr>
      <w:tr w14:paraId="2F4AA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610D71EF">
            <w:pPr>
              <w:spacing w:before="100" w:beforeAutospacing="1" w:after="100" w:afterAutospacing="1"/>
              <w:jc w:val="center"/>
              <w:rPr>
                <w:rFonts w:hint="eastAsia" w:ascii="宋体" w:hAnsi="宋体"/>
                <w:szCs w:val="21"/>
              </w:rPr>
            </w:pPr>
          </w:p>
        </w:tc>
        <w:tc>
          <w:tcPr>
            <w:tcW w:w="1020" w:type="dxa"/>
            <w:vMerge w:val="continue"/>
            <w:vAlign w:val="center"/>
          </w:tcPr>
          <w:p w14:paraId="5BD8D422">
            <w:pPr>
              <w:spacing w:before="100" w:beforeAutospacing="1" w:after="100" w:afterAutospacing="1"/>
              <w:jc w:val="center"/>
              <w:rPr>
                <w:rFonts w:hint="eastAsia" w:ascii="宋体" w:hAnsi="宋体"/>
                <w:szCs w:val="21"/>
              </w:rPr>
            </w:pPr>
          </w:p>
        </w:tc>
        <w:tc>
          <w:tcPr>
            <w:tcW w:w="2415" w:type="dxa"/>
            <w:vAlign w:val="center"/>
          </w:tcPr>
          <w:p w14:paraId="284F154A">
            <w:pPr>
              <w:spacing w:before="100" w:beforeAutospacing="1" w:after="100" w:afterAutospacing="1"/>
              <w:jc w:val="center"/>
              <w:rPr>
                <w:rFonts w:hint="eastAsia" w:ascii="宋体" w:hAnsi="宋体"/>
                <w:szCs w:val="21"/>
              </w:rPr>
            </w:pPr>
            <w:r>
              <w:rPr>
                <w:rFonts w:hint="eastAsia"/>
              </w:rPr>
              <w:t>信誉要求</w:t>
            </w:r>
          </w:p>
        </w:tc>
        <w:tc>
          <w:tcPr>
            <w:tcW w:w="5326" w:type="dxa"/>
            <w:vAlign w:val="center"/>
          </w:tcPr>
          <w:p w14:paraId="7CF071CD">
            <w:pPr>
              <w:spacing w:before="100" w:beforeAutospacing="1" w:after="100" w:afterAutospacing="1"/>
              <w:jc w:val="left"/>
            </w:pPr>
            <w:r>
              <w:rPr>
                <w:rFonts w:hint="eastAsia"/>
              </w:rPr>
              <w:t xml:space="preserve">符合第一章 </w:t>
            </w:r>
            <w:r>
              <w:t xml:space="preserve"> </w:t>
            </w:r>
            <w:r>
              <w:rPr>
                <w:rFonts w:hint="eastAsia"/>
              </w:rPr>
              <w:t>竞争性谈判邀请</w:t>
            </w:r>
            <w:r>
              <w:t>函</w:t>
            </w:r>
            <w:r>
              <w:rPr>
                <w:rFonts w:hint="eastAsia"/>
              </w:rPr>
              <w:t>中“谈判申请人资格要求”规定</w:t>
            </w:r>
          </w:p>
        </w:tc>
      </w:tr>
      <w:tr w14:paraId="264CE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5F2756B4">
            <w:pPr>
              <w:spacing w:before="100" w:beforeAutospacing="1" w:after="100" w:afterAutospacing="1"/>
              <w:jc w:val="center"/>
              <w:rPr>
                <w:rFonts w:hint="eastAsia" w:ascii="宋体" w:hAnsi="宋体"/>
                <w:szCs w:val="21"/>
              </w:rPr>
            </w:pPr>
          </w:p>
        </w:tc>
        <w:tc>
          <w:tcPr>
            <w:tcW w:w="1020" w:type="dxa"/>
            <w:vMerge w:val="continue"/>
            <w:vAlign w:val="center"/>
          </w:tcPr>
          <w:p w14:paraId="033625D7">
            <w:pPr>
              <w:spacing w:before="100" w:beforeAutospacing="1" w:after="100" w:afterAutospacing="1"/>
              <w:jc w:val="center"/>
              <w:rPr>
                <w:rFonts w:hint="eastAsia" w:ascii="宋体" w:hAnsi="宋体"/>
                <w:szCs w:val="21"/>
              </w:rPr>
            </w:pPr>
          </w:p>
        </w:tc>
        <w:tc>
          <w:tcPr>
            <w:tcW w:w="2415" w:type="dxa"/>
            <w:vAlign w:val="center"/>
          </w:tcPr>
          <w:p w14:paraId="4F56528A">
            <w:pPr>
              <w:spacing w:before="100" w:beforeAutospacing="1" w:after="100" w:afterAutospacing="1"/>
              <w:jc w:val="center"/>
            </w:pPr>
            <w:r>
              <w:rPr>
                <w:rFonts w:hint="eastAsia"/>
              </w:rPr>
              <w:t>财务要求</w:t>
            </w:r>
          </w:p>
        </w:tc>
        <w:tc>
          <w:tcPr>
            <w:tcW w:w="5326" w:type="dxa"/>
            <w:vAlign w:val="center"/>
          </w:tcPr>
          <w:p w14:paraId="3DA96322">
            <w:pPr>
              <w:spacing w:before="100" w:beforeAutospacing="1" w:after="100" w:afterAutospacing="1"/>
              <w:jc w:val="left"/>
            </w:pPr>
            <w:r>
              <w:rPr>
                <w:rFonts w:hint="eastAsia"/>
              </w:rPr>
              <w:t xml:space="preserve">符合第一章 </w:t>
            </w:r>
            <w:r>
              <w:t xml:space="preserve"> </w:t>
            </w:r>
            <w:r>
              <w:rPr>
                <w:rFonts w:hint="eastAsia"/>
              </w:rPr>
              <w:t>竞争性谈判邀请</w:t>
            </w:r>
            <w:r>
              <w:t>函</w:t>
            </w:r>
            <w:r>
              <w:rPr>
                <w:rFonts w:hint="eastAsia"/>
              </w:rPr>
              <w:t>中“谈判申请人资格要求”规定</w:t>
            </w:r>
          </w:p>
        </w:tc>
      </w:tr>
      <w:tr w14:paraId="32857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6F80EFA2">
            <w:pPr>
              <w:spacing w:before="100" w:beforeAutospacing="1" w:after="100" w:afterAutospacing="1"/>
              <w:jc w:val="center"/>
              <w:rPr>
                <w:rFonts w:hint="eastAsia" w:ascii="宋体" w:hAnsi="宋体"/>
                <w:szCs w:val="21"/>
              </w:rPr>
            </w:pPr>
          </w:p>
        </w:tc>
        <w:tc>
          <w:tcPr>
            <w:tcW w:w="1020" w:type="dxa"/>
            <w:vMerge w:val="continue"/>
            <w:vAlign w:val="center"/>
          </w:tcPr>
          <w:p w14:paraId="40761855">
            <w:pPr>
              <w:spacing w:before="100" w:beforeAutospacing="1" w:after="100" w:afterAutospacing="1"/>
              <w:jc w:val="center"/>
              <w:rPr>
                <w:rFonts w:hint="eastAsia" w:ascii="宋体" w:hAnsi="宋体"/>
                <w:szCs w:val="21"/>
              </w:rPr>
            </w:pPr>
          </w:p>
        </w:tc>
        <w:tc>
          <w:tcPr>
            <w:tcW w:w="2415" w:type="dxa"/>
            <w:vAlign w:val="center"/>
          </w:tcPr>
          <w:p w14:paraId="0D903FBC">
            <w:pPr>
              <w:spacing w:before="100" w:beforeAutospacing="1" w:after="100" w:afterAutospacing="1"/>
              <w:jc w:val="center"/>
              <w:rPr>
                <w:rFonts w:hint="eastAsia" w:ascii="宋体" w:hAnsi="宋体"/>
                <w:szCs w:val="21"/>
              </w:rPr>
            </w:pPr>
            <w:r>
              <w:rPr>
                <w:rFonts w:hint="eastAsia"/>
              </w:rPr>
              <w:t>其它要求</w:t>
            </w:r>
          </w:p>
        </w:tc>
        <w:tc>
          <w:tcPr>
            <w:tcW w:w="5326" w:type="dxa"/>
            <w:vAlign w:val="center"/>
          </w:tcPr>
          <w:p w14:paraId="71E9D461">
            <w:pPr>
              <w:spacing w:before="100" w:beforeAutospacing="1" w:after="100" w:afterAutospacing="1"/>
            </w:pPr>
            <w:r>
              <w:rPr>
                <w:rFonts w:ascii="宋体" w:hAnsi="宋体"/>
                <w:szCs w:val="21"/>
              </w:rPr>
              <w:t>…………</w:t>
            </w:r>
          </w:p>
        </w:tc>
      </w:tr>
      <w:tr w14:paraId="35732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restart"/>
            <w:vAlign w:val="center"/>
          </w:tcPr>
          <w:p w14:paraId="4587DCB7">
            <w:pPr>
              <w:jc w:val="center"/>
              <w:rPr>
                <w:rFonts w:hint="eastAsia" w:ascii="宋体" w:hAnsi="宋体"/>
                <w:szCs w:val="21"/>
              </w:rPr>
            </w:pPr>
            <w:r>
              <w:rPr>
                <w:rFonts w:hint="eastAsia" w:ascii="宋体" w:hAnsi="宋体"/>
                <w:szCs w:val="21"/>
              </w:rPr>
              <w:t>2</w:t>
            </w:r>
            <w:r>
              <w:rPr>
                <w:rFonts w:ascii="宋体" w:hAnsi="宋体"/>
                <w:szCs w:val="21"/>
              </w:rPr>
              <w:t>.2</w:t>
            </w:r>
          </w:p>
        </w:tc>
        <w:tc>
          <w:tcPr>
            <w:tcW w:w="1020" w:type="dxa"/>
            <w:vMerge w:val="restart"/>
            <w:vAlign w:val="center"/>
          </w:tcPr>
          <w:p w14:paraId="082B38FE">
            <w:pPr>
              <w:jc w:val="center"/>
              <w:rPr>
                <w:rFonts w:hint="eastAsia" w:ascii="宋体" w:hAnsi="宋体"/>
                <w:szCs w:val="21"/>
              </w:rPr>
            </w:pPr>
            <w:bookmarkStart w:id="574" w:name="_Hlk55303589"/>
            <w:r>
              <w:rPr>
                <w:rFonts w:hint="eastAsia" w:ascii="宋体" w:hAnsi="宋体"/>
                <w:szCs w:val="21"/>
              </w:rPr>
              <w:t>符合性</w:t>
            </w:r>
            <w:bookmarkEnd w:id="574"/>
            <w:r>
              <w:rPr>
                <w:rFonts w:hint="eastAsia" w:ascii="宋体" w:hAnsi="宋体"/>
                <w:szCs w:val="21"/>
              </w:rPr>
              <w:t>评审</w:t>
            </w:r>
          </w:p>
        </w:tc>
        <w:tc>
          <w:tcPr>
            <w:tcW w:w="2415" w:type="dxa"/>
            <w:vAlign w:val="center"/>
          </w:tcPr>
          <w:p w14:paraId="7D3619F3">
            <w:pPr>
              <w:spacing w:before="100" w:beforeAutospacing="1" w:after="100" w:afterAutospacing="1"/>
              <w:jc w:val="center"/>
            </w:pPr>
            <w:r>
              <w:rPr>
                <w:rFonts w:hint="eastAsia"/>
              </w:rPr>
              <w:t>报价一览表</w:t>
            </w:r>
          </w:p>
        </w:tc>
        <w:tc>
          <w:tcPr>
            <w:tcW w:w="5326" w:type="dxa"/>
            <w:vAlign w:val="center"/>
          </w:tcPr>
          <w:p w14:paraId="1F8E6987">
            <w:r>
              <w:rPr>
                <w:rFonts w:hint="eastAsia"/>
              </w:rPr>
              <w:t>符合谈判文件规定的格式，有法定代表人或其委托代理人签字</w:t>
            </w:r>
          </w:p>
        </w:tc>
      </w:tr>
      <w:tr w14:paraId="79450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1E08013A">
            <w:pPr>
              <w:jc w:val="center"/>
              <w:rPr>
                <w:rFonts w:hint="eastAsia" w:ascii="宋体" w:hAnsi="宋体"/>
                <w:szCs w:val="21"/>
              </w:rPr>
            </w:pPr>
          </w:p>
        </w:tc>
        <w:tc>
          <w:tcPr>
            <w:tcW w:w="1020" w:type="dxa"/>
            <w:vMerge w:val="continue"/>
            <w:vAlign w:val="center"/>
          </w:tcPr>
          <w:p w14:paraId="3423D960">
            <w:pPr>
              <w:jc w:val="center"/>
              <w:rPr>
                <w:rFonts w:hint="eastAsia" w:ascii="宋体" w:hAnsi="宋体"/>
                <w:szCs w:val="21"/>
              </w:rPr>
            </w:pPr>
          </w:p>
        </w:tc>
        <w:tc>
          <w:tcPr>
            <w:tcW w:w="2415" w:type="dxa"/>
            <w:vAlign w:val="center"/>
          </w:tcPr>
          <w:p w14:paraId="5E570067">
            <w:pPr>
              <w:spacing w:before="100" w:beforeAutospacing="1" w:after="100" w:afterAutospacing="1"/>
              <w:jc w:val="center"/>
            </w:pPr>
            <w:r>
              <w:rPr>
                <w:rFonts w:hint="eastAsia"/>
              </w:rPr>
              <w:t>投标文件格式</w:t>
            </w:r>
          </w:p>
        </w:tc>
        <w:tc>
          <w:tcPr>
            <w:tcW w:w="5326" w:type="dxa"/>
            <w:vAlign w:val="center"/>
          </w:tcPr>
          <w:p w14:paraId="4AB76907">
            <w:r>
              <w:rPr>
                <w:rFonts w:hint="eastAsia"/>
              </w:rPr>
              <w:t>符合第五章“谈判申请文件格式”的要求</w:t>
            </w:r>
          </w:p>
        </w:tc>
      </w:tr>
      <w:tr w14:paraId="68336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67B02D55">
            <w:pPr>
              <w:jc w:val="center"/>
              <w:rPr>
                <w:rFonts w:hint="eastAsia" w:ascii="宋体" w:hAnsi="宋体"/>
                <w:szCs w:val="21"/>
              </w:rPr>
            </w:pPr>
          </w:p>
        </w:tc>
        <w:tc>
          <w:tcPr>
            <w:tcW w:w="1020" w:type="dxa"/>
            <w:vMerge w:val="continue"/>
            <w:vAlign w:val="center"/>
          </w:tcPr>
          <w:p w14:paraId="6CC80FEF">
            <w:pPr>
              <w:jc w:val="center"/>
              <w:rPr>
                <w:rFonts w:hint="eastAsia" w:ascii="宋体" w:hAnsi="宋体"/>
                <w:szCs w:val="21"/>
              </w:rPr>
            </w:pPr>
          </w:p>
        </w:tc>
        <w:tc>
          <w:tcPr>
            <w:tcW w:w="2415" w:type="dxa"/>
            <w:vAlign w:val="center"/>
          </w:tcPr>
          <w:p w14:paraId="52183FE8">
            <w:pPr>
              <w:spacing w:before="100" w:beforeAutospacing="1" w:after="100" w:afterAutospacing="1"/>
              <w:jc w:val="center"/>
            </w:pPr>
            <w:r>
              <w:rPr>
                <w:rFonts w:hint="eastAsia"/>
              </w:rPr>
              <w:t>法定代表人身份证明书</w:t>
            </w:r>
          </w:p>
        </w:tc>
        <w:tc>
          <w:tcPr>
            <w:tcW w:w="5326" w:type="dxa"/>
            <w:vAlign w:val="center"/>
          </w:tcPr>
          <w:p w14:paraId="07587955">
            <w:r>
              <w:rPr>
                <w:rFonts w:hint="eastAsia"/>
              </w:rPr>
              <w:t>符合谈判文件规定的格式及内容，并盖单位章；投标文件正本中法定代表人身份证明书为原件</w:t>
            </w:r>
          </w:p>
        </w:tc>
      </w:tr>
      <w:tr w14:paraId="150DC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162BCC96">
            <w:pPr>
              <w:jc w:val="center"/>
              <w:rPr>
                <w:rFonts w:hint="eastAsia" w:ascii="宋体" w:hAnsi="宋体"/>
                <w:szCs w:val="21"/>
              </w:rPr>
            </w:pPr>
          </w:p>
        </w:tc>
        <w:tc>
          <w:tcPr>
            <w:tcW w:w="1020" w:type="dxa"/>
            <w:vMerge w:val="continue"/>
            <w:vAlign w:val="center"/>
          </w:tcPr>
          <w:p w14:paraId="2954641F">
            <w:pPr>
              <w:jc w:val="center"/>
              <w:rPr>
                <w:rFonts w:hint="eastAsia" w:ascii="宋体" w:hAnsi="宋体"/>
                <w:szCs w:val="21"/>
              </w:rPr>
            </w:pPr>
          </w:p>
        </w:tc>
        <w:tc>
          <w:tcPr>
            <w:tcW w:w="2415" w:type="dxa"/>
            <w:vAlign w:val="center"/>
          </w:tcPr>
          <w:p w14:paraId="2591B3A2">
            <w:pPr>
              <w:spacing w:before="100" w:beforeAutospacing="1" w:after="100" w:afterAutospacing="1"/>
              <w:jc w:val="center"/>
            </w:pPr>
            <w:r>
              <w:rPr>
                <w:rFonts w:hint="eastAsia"/>
              </w:rPr>
              <w:t>法定代表人授权委托书</w:t>
            </w:r>
          </w:p>
        </w:tc>
        <w:tc>
          <w:tcPr>
            <w:tcW w:w="5326" w:type="dxa"/>
            <w:vAlign w:val="center"/>
          </w:tcPr>
          <w:p w14:paraId="61A5146F">
            <w:r>
              <w:rPr>
                <w:rFonts w:hint="eastAsia"/>
              </w:rPr>
              <w:t>有法定代表人及其委托代理人签字，并盖单位章；符合招标文件规定的格式及内容；投标文件正本中法定代表人授权委托书为原件</w:t>
            </w:r>
          </w:p>
        </w:tc>
      </w:tr>
      <w:tr w14:paraId="00599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4C2D15F2">
            <w:pPr>
              <w:jc w:val="center"/>
              <w:rPr>
                <w:rFonts w:hint="eastAsia" w:ascii="宋体" w:hAnsi="宋体"/>
                <w:szCs w:val="21"/>
              </w:rPr>
            </w:pPr>
          </w:p>
        </w:tc>
        <w:tc>
          <w:tcPr>
            <w:tcW w:w="1020" w:type="dxa"/>
            <w:vMerge w:val="continue"/>
            <w:vAlign w:val="center"/>
          </w:tcPr>
          <w:p w14:paraId="78AFC5F1">
            <w:pPr>
              <w:jc w:val="center"/>
              <w:rPr>
                <w:rFonts w:hint="eastAsia" w:ascii="宋体" w:hAnsi="宋体"/>
                <w:szCs w:val="21"/>
              </w:rPr>
            </w:pPr>
          </w:p>
        </w:tc>
        <w:tc>
          <w:tcPr>
            <w:tcW w:w="2415" w:type="dxa"/>
            <w:vAlign w:val="center"/>
          </w:tcPr>
          <w:p w14:paraId="0A49B760">
            <w:pPr>
              <w:spacing w:before="100" w:beforeAutospacing="1" w:after="100" w:afterAutospacing="1"/>
              <w:jc w:val="center"/>
            </w:pPr>
            <w:r>
              <w:rPr>
                <w:rFonts w:hint="eastAsia"/>
              </w:rPr>
              <w:t>投标报价</w:t>
            </w:r>
          </w:p>
        </w:tc>
        <w:tc>
          <w:tcPr>
            <w:tcW w:w="5326" w:type="dxa"/>
            <w:vAlign w:val="center"/>
          </w:tcPr>
          <w:p w14:paraId="490C8510">
            <w:r>
              <w:rPr>
                <w:rFonts w:hint="eastAsia"/>
              </w:rPr>
              <w:t>报价完整且仅有一个报价方案</w:t>
            </w:r>
          </w:p>
        </w:tc>
      </w:tr>
      <w:tr w14:paraId="0DA5A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070C4879">
            <w:pPr>
              <w:jc w:val="center"/>
              <w:rPr>
                <w:rFonts w:hint="eastAsia" w:ascii="宋体" w:hAnsi="宋体"/>
                <w:szCs w:val="21"/>
              </w:rPr>
            </w:pPr>
          </w:p>
        </w:tc>
        <w:tc>
          <w:tcPr>
            <w:tcW w:w="1020" w:type="dxa"/>
            <w:vMerge w:val="continue"/>
            <w:vAlign w:val="center"/>
          </w:tcPr>
          <w:p w14:paraId="7D45011A">
            <w:pPr>
              <w:jc w:val="center"/>
              <w:rPr>
                <w:rFonts w:hint="eastAsia" w:ascii="宋体" w:hAnsi="宋体"/>
                <w:szCs w:val="21"/>
              </w:rPr>
            </w:pPr>
          </w:p>
        </w:tc>
        <w:tc>
          <w:tcPr>
            <w:tcW w:w="2415" w:type="dxa"/>
            <w:vAlign w:val="center"/>
          </w:tcPr>
          <w:p w14:paraId="5B484509">
            <w:pPr>
              <w:spacing w:before="100" w:beforeAutospacing="1" w:after="100" w:afterAutospacing="1"/>
              <w:jc w:val="center"/>
            </w:pPr>
            <w:r>
              <w:rPr>
                <w:rFonts w:hint="eastAsia"/>
              </w:rPr>
              <w:t>服务期限</w:t>
            </w:r>
          </w:p>
        </w:tc>
        <w:tc>
          <w:tcPr>
            <w:tcW w:w="5326" w:type="dxa"/>
            <w:vAlign w:val="center"/>
          </w:tcPr>
          <w:p w14:paraId="7E8D4BE6">
            <w:r>
              <w:rPr>
                <w:rFonts w:hint="eastAsia"/>
              </w:rPr>
              <w:t>符合项目服务期限要求</w:t>
            </w:r>
          </w:p>
        </w:tc>
      </w:tr>
      <w:tr w14:paraId="0F340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2786B7A4">
            <w:pPr>
              <w:jc w:val="center"/>
              <w:rPr>
                <w:rFonts w:hint="eastAsia" w:ascii="宋体" w:hAnsi="宋体"/>
                <w:szCs w:val="21"/>
              </w:rPr>
            </w:pPr>
          </w:p>
        </w:tc>
        <w:tc>
          <w:tcPr>
            <w:tcW w:w="1020" w:type="dxa"/>
            <w:vMerge w:val="continue"/>
            <w:vAlign w:val="center"/>
          </w:tcPr>
          <w:p w14:paraId="763FC4F9">
            <w:pPr>
              <w:jc w:val="center"/>
              <w:rPr>
                <w:rFonts w:hint="eastAsia" w:ascii="宋体" w:hAnsi="宋体"/>
                <w:szCs w:val="21"/>
              </w:rPr>
            </w:pPr>
          </w:p>
        </w:tc>
        <w:tc>
          <w:tcPr>
            <w:tcW w:w="2415" w:type="dxa"/>
            <w:vAlign w:val="center"/>
          </w:tcPr>
          <w:p w14:paraId="07747FB8">
            <w:pPr>
              <w:spacing w:before="100" w:beforeAutospacing="1" w:after="100" w:afterAutospacing="1"/>
              <w:jc w:val="center"/>
            </w:pPr>
            <w:r>
              <w:rPr>
                <w:rFonts w:hint="eastAsia"/>
              </w:rPr>
              <w:t>谈判申请文件有效期</w:t>
            </w:r>
          </w:p>
        </w:tc>
        <w:tc>
          <w:tcPr>
            <w:tcW w:w="5326" w:type="dxa"/>
            <w:vAlign w:val="center"/>
          </w:tcPr>
          <w:p w14:paraId="1B5461AE">
            <w:r>
              <w:rPr>
                <w:rFonts w:hint="eastAsia"/>
              </w:rPr>
              <w:t>符合第二章“谈判申请人须知”第</w:t>
            </w:r>
            <w:r>
              <w:t>5.3</w:t>
            </w:r>
            <w:r>
              <w:rPr>
                <w:rFonts w:hint="eastAsia"/>
              </w:rPr>
              <w:t>项规定</w:t>
            </w:r>
          </w:p>
        </w:tc>
      </w:tr>
      <w:tr w14:paraId="71F96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5AFC9768">
            <w:pPr>
              <w:jc w:val="center"/>
              <w:rPr>
                <w:rFonts w:hint="eastAsia" w:ascii="宋体" w:hAnsi="宋体"/>
                <w:szCs w:val="21"/>
              </w:rPr>
            </w:pPr>
          </w:p>
        </w:tc>
        <w:tc>
          <w:tcPr>
            <w:tcW w:w="1020" w:type="dxa"/>
            <w:vMerge w:val="continue"/>
            <w:vAlign w:val="center"/>
          </w:tcPr>
          <w:p w14:paraId="27496585">
            <w:pPr>
              <w:jc w:val="center"/>
              <w:rPr>
                <w:rFonts w:hint="eastAsia" w:ascii="宋体" w:hAnsi="宋体"/>
                <w:szCs w:val="21"/>
              </w:rPr>
            </w:pPr>
          </w:p>
        </w:tc>
        <w:tc>
          <w:tcPr>
            <w:tcW w:w="2415" w:type="dxa"/>
            <w:vMerge w:val="restart"/>
            <w:vAlign w:val="center"/>
          </w:tcPr>
          <w:p w14:paraId="45C87901">
            <w:pPr>
              <w:spacing w:before="100" w:beforeAutospacing="1" w:after="100" w:afterAutospacing="1"/>
              <w:jc w:val="center"/>
            </w:pPr>
            <w:r>
              <w:rPr>
                <w:rFonts w:hint="eastAsia"/>
              </w:rPr>
              <w:t>其它实质性条件</w:t>
            </w:r>
          </w:p>
        </w:tc>
        <w:tc>
          <w:tcPr>
            <w:tcW w:w="5326" w:type="dxa"/>
            <w:vAlign w:val="center"/>
          </w:tcPr>
          <w:p w14:paraId="36D70576">
            <w:r>
              <w:rPr>
                <w:rFonts w:hint="eastAsia"/>
              </w:rPr>
              <w:t>关键内容字迹潦草、表达不清、未按要求填写而导致非唯一理解的</w:t>
            </w:r>
          </w:p>
        </w:tc>
      </w:tr>
      <w:tr w14:paraId="5D3EB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071E38FB">
            <w:pPr>
              <w:jc w:val="center"/>
              <w:rPr>
                <w:rFonts w:hint="eastAsia" w:ascii="宋体" w:hAnsi="宋体"/>
                <w:szCs w:val="21"/>
              </w:rPr>
            </w:pPr>
          </w:p>
        </w:tc>
        <w:tc>
          <w:tcPr>
            <w:tcW w:w="1020" w:type="dxa"/>
            <w:vMerge w:val="continue"/>
            <w:vAlign w:val="center"/>
          </w:tcPr>
          <w:p w14:paraId="2D7CA1C4">
            <w:pPr>
              <w:jc w:val="center"/>
              <w:rPr>
                <w:rFonts w:hint="eastAsia" w:ascii="宋体" w:hAnsi="宋体"/>
                <w:szCs w:val="21"/>
              </w:rPr>
            </w:pPr>
          </w:p>
        </w:tc>
        <w:tc>
          <w:tcPr>
            <w:tcW w:w="2415" w:type="dxa"/>
            <w:vMerge w:val="continue"/>
            <w:vAlign w:val="center"/>
          </w:tcPr>
          <w:p w14:paraId="2156B8F7">
            <w:pPr>
              <w:spacing w:before="100" w:beforeAutospacing="1" w:after="100" w:afterAutospacing="1"/>
              <w:jc w:val="center"/>
            </w:pPr>
          </w:p>
        </w:tc>
        <w:tc>
          <w:tcPr>
            <w:tcW w:w="5326" w:type="dxa"/>
            <w:vAlign w:val="center"/>
          </w:tcPr>
          <w:p w14:paraId="1702B0A1">
            <w:r>
              <w:rPr>
                <w:rFonts w:hint="eastAsia"/>
              </w:rPr>
              <w:t>申请文件如果出现计算或表达上的错误，申请人不接受按谈判文件第六章《评标办法》规定的原则进行修正的</w:t>
            </w:r>
          </w:p>
        </w:tc>
      </w:tr>
      <w:tr w14:paraId="101DD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4AC899B9">
            <w:pPr>
              <w:jc w:val="center"/>
              <w:rPr>
                <w:rFonts w:hint="eastAsia" w:ascii="宋体" w:hAnsi="宋体"/>
                <w:szCs w:val="21"/>
              </w:rPr>
            </w:pPr>
          </w:p>
        </w:tc>
        <w:tc>
          <w:tcPr>
            <w:tcW w:w="1020" w:type="dxa"/>
            <w:vMerge w:val="continue"/>
            <w:vAlign w:val="center"/>
          </w:tcPr>
          <w:p w14:paraId="0CBE2A13">
            <w:pPr>
              <w:jc w:val="center"/>
              <w:rPr>
                <w:rFonts w:hint="eastAsia" w:ascii="宋体" w:hAnsi="宋体"/>
                <w:szCs w:val="21"/>
              </w:rPr>
            </w:pPr>
          </w:p>
        </w:tc>
        <w:tc>
          <w:tcPr>
            <w:tcW w:w="2415" w:type="dxa"/>
            <w:vMerge w:val="continue"/>
            <w:vAlign w:val="center"/>
          </w:tcPr>
          <w:p w14:paraId="7660C289">
            <w:pPr>
              <w:spacing w:before="100" w:beforeAutospacing="1" w:after="100" w:afterAutospacing="1"/>
              <w:jc w:val="center"/>
            </w:pPr>
          </w:p>
        </w:tc>
        <w:tc>
          <w:tcPr>
            <w:tcW w:w="5326" w:type="dxa"/>
            <w:vAlign w:val="center"/>
          </w:tcPr>
          <w:p w14:paraId="79140557">
            <w:r>
              <w:rPr>
                <w:rFonts w:hint="eastAsia"/>
              </w:rPr>
              <w:t>未响应其它招标文件中规定的实质性内容的</w:t>
            </w:r>
          </w:p>
        </w:tc>
      </w:tr>
      <w:tr w14:paraId="5C052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64268B88">
            <w:pPr>
              <w:jc w:val="center"/>
              <w:rPr>
                <w:rFonts w:hint="eastAsia" w:ascii="宋体" w:hAnsi="宋体"/>
                <w:szCs w:val="21"/>
              </w:rPr>
            </w:pPr>
          </w:p>
        </w:tc>
        <w:tc>
          <w:tcPr>
            <w:tcW w:w="1020" w:type="dxa"/>
            <w:vMerge w:val="continue"/>
            <w:vAlign w:val="center"/>
          </w:tcPr>
          <w:p w14:paraId="35C3C676">
            <w:pPr>
              <w:jc w:val="center"/>
              <w:rPr>
                <w:rFonts w:hint="eastAsia" w:ascii="宋体" w:hAnsi="宋体"/>
                <w:szCs w:val="21"/>
              </w:rPr>
            </w:pPr>
          </w:p>
        </w:tc>
        <w:tc>
          <w:tcPr>
            <w:tcW w:w="2415" w:type="dxa"/>
            <w:vAlign w:val="center"/>
          </w:tcPr>
          <w:p w14:paraId="32A15F7B">
            <w:pPr>
              <w:spacing w:before="100" w:beforeAutospacing="1" w:after="100" w:afterAutospacing="1"/>
              <w:jc w:val="center"/>
            </w:pPr>
            <w:r>
              <w:rPr>
                <w:rFonts w:hint="eastAsia"/>
              </w:rPr>
              <w:t>其它部分</w:t>
            </w:r>
          </w:p>
        </w:tc>
        <w:tc>
          <w:tcPr>
            <w:tcW w:w="5326" w:type="dxa"/>
            <w:vAlign w:val="center"/>
          </w:tcPr>
          <w:p w14:paraId="73D8B784">
            <w:r>
              <w:rPr>
                <w:rFonts w:ascii="宋体" w:hAnsi="宋体"/>
                <w:szCs w:val="21"/>
              </w:rPr>
              <w:t>…………</w:t>
            </w:r>
          </w:p>
        </w:tc>
      </w:tr>
      <w:tr w14:paraId="79942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restart"/>
            <w:vAlign w:val="center"/>
          </w:tcPr>
          <w:p w14:paraId="4CD7D65A">
            <w:pPr>
              <w:jc w:val="center"/>
              <w:rPr>
                <w:rFonts w:hint="eastAsia" w:ascii="宋体" w:hAnsi="宋体"/>
                <w:szCs w:val="21"/>
              </w:rPr>
            </w:pPr>
            <w:r>
              <w:rPr>
                <w:rFonts w:hint="eastAsia" w:ascii="宋体" w:hAnsi="宋体"/>
                <w:szCs w:val="21"/>
              </w:rPr>
              <w:t>2.</w:t>
            </w:r>
            <w:r>
              <w:rPr>
                <w:rFonts w:ascii="宋体" w:hAnsi="宋体"/>
                <w:szCs w:val="21"/>
              </w:rPr>
              <w:t>3</w:t>
            </w:r>
          </w:p>
        </w:tc>
        <w:tc>
          <w:tcPr>
            <w:tcW w:w="1020" w:type="dxa"/>
            <w:vMerge w:val="restart"/>
            <w:vAlign w:val="center"/>
          </w:tcPr>
          <w:p w14:paraId="0F471EF4">
            <w:pPr>
              <w:jc w:val="center"/>
              <w:rPr>
                <w:rFonts w:hint="eastAsia" w:ascii="宋体" w:hAnsi="宋体"/>
                <w:szCs w:val="21"/>
              </w:rPr>
            </w:pPr>
            <w:r>
              <w:rPr>
                <w:rFonts w:hint="eastAsia" w:ascii="宋体" w:hAnsi="宋体"/>
                <w:szCs w:val="21"/>
              </w:rPr>
              <w:t>详细审查标准</w:t>
            </w:r>
          </w:p>
        </w:tc>
        <w:tc>
          <w:tcPr>
            <w:tcW w:w="2415" w:type="dxa"/>
            <w:vAlign w:val="center"/>
          </w:tcPr>
          <w:p w14:paraId="367B2B77">
            <w:pPr>
              <w:spacing w:before="100" w:beforeAutospacing="1" w:after="100" w:afterAutospacing="1"/>
              <w:jc w:val="center"/>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评标总得分</w:t>
            </w:r>
          </w:p>
          <w:p w14:paraId="2E3F503E">
            <w:pPr>
              <w:spacing w:before="100" w:beforeAutospacing="1" w:after="100" w:afterAutospacing="1"/>
              <w:jc w:val="center"/>
              <w:rPr>
                <w:rFonts w:hint="eastAsia" w:ascii="宋体" w:hAnsi="宋体"/>
                <w:szCs w:val="21"/>
              </w:rPr>
            </w:pPr>
            <w:r>
              <w:rPr>
                <w:rFonts w:hint="eastAsia" w:asciiTheme="minorEastAsia" w:hAnsiTheme="minorEastAsia" w:eastAsiaTheme="minorEastAsia"/>
                <w:color w:val="000000"/>
                <w:sz w:val="24"/>
              </w:rPr>
              <w:t>计算公式</w:t>
            </w:r>
          </w:p>
        </w:tc>
        <w:tc>
          <w:tcPr>
            <w:tcW w:w="5326" w:type="dxa"/>
            <w:vAlign w:val="center"/>
          </w:tcPr>
          <w:p w14:paraId="4DF63676">
            <w:pPr>
              <w:rPr>
                <w:rFonts w:hint="eastAsia" w:ascii="宋体" w:hAnsi="宋体"/>
              </w:rPr>
            </w:pPr>
            <w:r>
              <w:rPr>
                <w:rFonts w:hint="eastAsia" w:asciiTheme="minorEastAsia" w:hAnsiTheme="minorEastAsia" w:eastAsiaTheme="minorEastAsia"/>
                <w:color w:val="000000"/>
                <w:sz w:val="24"/>
              </w:rPr>
              <w:t>申请人的评标总得分＝F1＋F2＋F3</w:t>
            </w:r>
          </w:p>
        </w:tc>
      </w:tr>
      <w:tr w14:paraId="29D46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42E2E7D5">
            <w:pPr>
              <w:jc w:val="center"/>
              <w:rPr>
                <w:rFonts w:hint="eastAsia" w:ascii="宋体" w:hAnsi="宋体"/>
                <w:szCs w:val="21"/>
              </w:rPr>
            </w:pPr>
          </w:p>
        </w:tc>
        <w:tc>
          <w:tcPr>
            <w:tcW w:w="1020" w:type="dxa"/>
            <w:vMerge w:val="continue"/>
            <w:vAlign w:val="center"/>
          </w:tcPr>
          <w:p w14:paraId="15E4AF2C">
            <w:pPr>
              <w:jc w:val="center"/>
              <w:rPr>
                <w:rFonts w:hint="eastAsia" w:ascii="宋体" w:hAnsi="宋体"/>
                <w:szCs w:val="21"/>
              </w:rPr>
            </w:pPr>
          </w:p>
        </w:tc>
        <w:tc>
          <w:tcPr>
            <w:tcW w:w="2415" w:type="dxa"/>
            <w:vAlign w:val="center"/>
          </w:tcPr>
          <w:p w14:paraId="0120E7D5">
            <w:pPr>
              <w:jc w:val="center"/>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评分分值组成</w:t>
            </w:r>
          </w:p>
          <w:p w14:paraId="666A765F">
            <w:pPr>
              <w:spacing w:before="100" w:beforeAutospacing="1" w:after="100" w:afterAutospacing="1"/>
              <w:jc w:val="center"/>
              <w:rPr>
                <w:rFonts w:hint="eastAsia" w:ascii="宋体" w:hAnsi="宋体"/>
                <w:szCs w:val="21"/>
              </w:rPr>
            </w:pPr>
            <w:r>
              <w:rPr>
                <w:rFonts w:hint="eastAsia" w:asciiTheme="minorEastAsia" w:hAnsiTheme="minorEastAsia" w:eastAsiaTheme="minorEastAsia"/>
                <w:color w:val="000000"/>
                <w:sz w:val="24"/>
              </w:rPr>
              <w:t>（满分1</w:t>
            </w:r>
            <w:r>
              <w:rPr>
                <w:rFonts w:asciiTheme="minorEastAsia" w:hAnsiTheme="minorEastAsia" w:eastAsiaTheme="minorEastAsia"/>
                <w:color w:val="000000"/>
                <w:sz w:val="24"/>
              </w:rPr>
              <w:t>00分</w:t>
            </w:r>
            <w:r>
              <w:rPr>
                <w:rFonts w:hint="eastAsia" w:asciiTheme="minorEastAsia" w:hAnsiTheme="minorEastAsia" w:eastAsiaTheme="minorEastAsia"/>
                <w:color w:val="000000"/>
                <w:sz w:val="24"/>
              </w:rPr>
              <w:t>）</w:t>
            </w:r>
          </w:p>
        </w:tc>
        <w:tc>
          <w:tcPr>
            <w:tcW w:w="5326" w:type="dxa"/>
            <w:vAlign w:val="center"/>
          </w:tcPr>
          <w:p w14:paraId="1D4C09DC">
            <w:pPr>
              <w:jc w:val="left"/>
              <w:rPr>
                <w:rFonts w:hint="eastAsia" w:asciiTheme="minorEastAsia" w:hAnsiTheme="minorEastAsia" w:eastAsiaTheme="minorEastAsia"/>
                <w:color w:val="000000"/>
                <w:sz w:val="24"/>
              </w:rPr>
            </w:pPr>
            <w:r>
              <w:rPr>
                <w:rFonts w:hint="eastAsia" w:ascii="宋体" w:hAnsi="宋体" w:cs="宋体"/>
                <w:kern w:val="0"/>
                <w:sz w:val="24"/>
              </w:rPr>
              <w:t>其中：商务部分</w:t>
            </w:r>
            <w:r>
              <w:rPr>
                <w:rFonts w:hint="eastAsia" w:asciiTheme="minorEastAsia" w:hAnsiTheme="minorEastAsia" w:eastAsiaTheme="minorEastAsia"/>
                <w:color w:val="000000"/>
                <w:sz w:val="24"/>
              </w:rPr>
              <w:t>F1：10分</w:t>
            </w:r>
          </w:p>
          <w:p w14:paraId="0922F8B8">
            <w:pPr>
              <w:ind w:firstLine="720" w:firstLineChars="300"/>
              <w:jc w:val="left"/>
              <w:rPr>
                <w:rFonts w:hint="eastAsia" w:asciiTheme="minorEastAsia" w:hAnsiTheme="minorEastAsia" w:eastAsiaTheme="minorEastAsia"/>
                <w:color w:val="000000"/>
                <w:sz w:val="24"/>
              </w:rPr>
            </w:pPr>
            <w:r>
              <w:rPr>
                <w:rFonts w:hint="eastAsia" w:ascii="宋体" w:hAnsi="宋体" w:cs="宋体"/>
                <w:kern w:val="0"/>
                <w:sz w:val="24"/>
              </w:rPr>
              <w:t>技术部分</w:t>
            </w:r>
            <w:r>
              <w:rPr>
                <w:rFonts w:hint="eastAsia" w:asciiTheme="minorEastAsia" w:hAnsiTheme="minorEastAsia" w:eastAsiaTheme="minorEastAsia"/>
                <w:color w:val="000000"/>
                <w:sz w:val="24"/>
              </w:rPr>
              <w:t>F2：40分</w:t>
            </w:r>
          </w:p>
          <w:p w14:paraId="1DAC5C60">
            <w:pPr>
              <w:ind w:firstLine="720" w:firstLineChars="30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报价部分F3：50分</w:t>
            </w:r>
          </w:p>
          <w:p w14:paraId="786084D2">
            <w:pPr>
              <w:ind w:firstLine="720" w:firstLineChars="300"/>
              <w:rPr>
                <w:rFonts w:hint="eastAsia" w:ascii="宋体" w:hAnsi="宋体"/>
                <w:szCs w:val="21"/>
              </w:rPr>
            </w:pPr>
            <w:r>
              <w:rPr>
                <w:rFonts w:hint="eastAsia" w:asciiTheme="minorEastAsia" w:hAnsiTheme="minorEastAsia" w:eastAsiaTheme="minorEastAsia"/>
                <w:color w:val="000000"/>
                <w:sz w:val="24"/>
              </w:rPr>
              <w:t>F</w:t>
            </w:r>
            <w:r>
              <w:rPr>
                <w:rFonts w:asciiTheme="minorEastAsia" w:hAnsiTheme="minorEastAsia" w:eastAsiaTheme="minorEastAsia"/>
                <w:color w:val="000000"/>
                <w:sz w:val="24"/>
              </w:rPr>
              <w:t>1+F2+F3</w:t>
            </w:r>
            <w:r>
              <w:rPr>
                <w:rFonts w:hint="eastAsia" w:asciiTheme="minorEastAsia" w:hAnsiTheme="minorEastAsia" w:eastAsiaTheme="minorEastAsia"/>
                <w:color w:val="000000"/>
                <w:sz w:val="24"/>
              </w:rPr>
              <w:t>=</w:t>
            </w:r>
            <w:r>
              <w:rPr>
                <w:rFonts w:asciiTheme="minorEastAsia" w:hAnsiTheme="minorEastAsia" w:eastAsiaTheme="minorEastAsia"/>
                <w:color w:val="000000"/>
                <w:sz w:val="24"/>
              </w:rPr>
              <w:t>100</w:t>
            </w:r>
          </w:p>
        </w:tc>
      </w:tr>
    </w:tbl>
    <w:p w14:paraId="5410FE01">
      <w:bookmarkStart w:id="575" w:name="_Toc31838"/>
      <w:bookmarkStart w:id="576" w:name="_Toc55229810"/>
      <w:bookmarkStart w:id="577" w:name="_Toc23574"/>
      <w:bookmarkStart w:id="578" w:name="_Toc31108"/>
    </w:p>
    <w:tbl>
      <w:tblPr>
        <w:tblStyle w:val="46"/>
        <w:tblW w:w="9755" w:type="dxa"/>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1569"/>
        <w:gridCol w:w="7668"/>
      </w:tblGrid>
      <w:tr w14:paraId="7A15A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8" w:type="dxa"/>
            <w:tcBorders>
              <w:top w:val="single" w:color="auto" w:sz="4" w:space="0"/>
              <w:left w:val="single" w:color="auto" w:sz="4" w:space="0"/>
              <w:bottom w:val="single" w:color="auto" w:sz="4" w:space="0"/>
              <w:right w:val="single" w:color="auto" w:sz="4" w:space="0"/>
            </w:tcBorders>
            <w:vAlign w:val="center"/>
          </w:tcPr>
          <w:p w14:paraId="2AED4DEC">
            <w:pPr>
              <w:adjustRightInd w:val="0"/>
              <w:snapToGrid w:val="0"/>
              <w:jc w:val="center"/>
              <w:rPr>
                <w:rFonts w:hint="eastAsia" w:ascii="宋体" w:hAnsi="宋体"/>
                <w:color w:val="FF0000"/>
                <w:szCs w:val="21"/>
              </w:rPr>
            </w:pPr>
          </w:p>
        </w:tc>
        <w:tc>
          <w:tcPr>
            <w:tcW w:w="9237" w:type="dxa"/>
            <w:gridSpan w:val="2"/>
            <w:tcBorders>
              <w:top w:val="single" w:color="auto" w:sz="4" w:space="0"/>
              <w:left w:val="single" w:color="auto" w:sz="4" w:space="0"/>
              <w:bottom w:val="single" w:color="auto" w:sz="4" w:space="0"/>
              <w:right w:val="single" w:color="auto" w:sz="4" w:space="0"/>
            </w:tcBorders>
            <w:vAlign w:val="center"/>
          </w:tcPr>
          <w:p w14:paraId="6CD31D3D">
            <w:pPr>
              <w:adjustRightInd w:val="0"/>
              <w:snapToGrid w:val="0"/>
              <w:jc w:val="center"/>
              <w:rPr>
                <w:rFonts w:hint="eastAsia" w:ascii="宋体" w:hAnsi="宋体"/>
                <w:szCs w:val="21"/>
              </w:rPr>
            </w:pPr>
            <w:r>
              <w:rPr>
                <w:rFonts w:hint="eastAsia" w:ascii="宋体" w:hAnsi="宋体"/>
                <w:szCs w:val="21"/>
              </w:rPr>
              <w:t>评分标准</w:t>
            </w:r>
          </w:p>
        </w:tc>
      </w:tr>
      <w:tr w14:paraId="50A87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8" w:type="dxa"/>
            <w:vMerge w:val="restart"/>
            <w:tcBorders>
              <w:top w:val="single" w:color="auto" w:sz="4" w:space="0"/>
              <w:left w:val="single" w:color="auto" w:sz="4" w:space="0"/>
              <w:right w:val="single" w:color="auto" w:sz="4" w:space="0"/>
            </w:tcBorders>
            <w:vAlign w:val="center"/>
          </w:tcPr>
          <w:p w14:paraId="2C387F81">
            <w:pPr>
              <w:adjustRightInd w:val="0"/>
              <w:snapToGrid w:val="0"/>
              <w:jc w:val="center"/>
              <w:rPr>
                <w:rFonts w:hint="eastAsia" w:ascii="宋体" w:hAnsi="宋体"/>
                <w:color w:val="FF0000"/>
                <w:szCs w:val="21"/>
              </w:rPr>
            </w:pPr>
            <w:r>
              <w:rPr>
                <w:rFonts w:hint="eastAsia" w:ascii="宋体" w:hAnsi="宋体"/>
                <w:szCs w:val="21"/>
              </w:rPr>
              <w:t>1</w:t>
            </w:r>
          </w:p>
        </w:tc>
        <w:tc>
          <w:tcPr>
            <w:tcW w:w="1569" w:type="dxa"/>
            <w:vMerge w:val="restart"/>
            <w:tcBorders>
              <w:top w:val="single" w:color="auto" w:sz="4" w:space="0"/>
              <w:left w:val="single" w:color="auto" w:sz="4" w:space="0"/>
              <w:right w:val="single" w:color="auto" w:sz="4" w:space="0"/>
            </w:tcBorders>
            <w:vAlign w:val="center"/>
          </w:tcPr>
          <w:p w14:paraId="0E80323C">
            <w:pPr>
              <w:adjustRightInd w:val="0"/>
              <w:snapToGrid w:val="0"/>
              <w:jc w:val="center"/>
              <w:rPr>
                <w:rFonts w:hint="eastAsia" w:ascii="宋体" w:hAnsi="宋体"/>
                <w:szCs w:val="21"/>
              </w:rPr>
            </w:pPr>
            <w:r>
              <w:rPr>
                <w:rFonts w:hint="eastAsia" w:ascii="宋体" w:hAnsi="宋体"/>
                <w:szCs w:val="21"/>
              </w:rPr>
              <w:t>技术部分</w:t>
            </w:r>
          </w:p>
          <w:p w14:paraId="6713EE61">
            <w:pPr>
              <w:adjustRightInd w:val="0"/>
              <w:snapToGrid w:val="0"/>
              <w:jc w:val="center"/>
              <w:rPr>
                <w:rFonts w:hint="eastAsia" w:ascii="宋体" w:hAnsi="宋体"/>
                <w:szCs w:val="21"/>
              </w:rPr>
            </w:pPr>
            <w:r>
              <w:rPr>
                <w:rFonts w:hint="eastAsia" w:ascii="宋体" w:hAnsi="宋体"/>
                <w:szCs w:val="21"/>
              </w:rPr>
              <w:t>（总分4</w:t>
            </w:r>
            <w:r>
              <w:rPr>
                <w:rFonts w:ascii="宋体" w:hAnsi="宋体"/>
                <w:szCs w:val="21"/>
              </w:rPr>
              <w:t>0</w:t>
            </w:r>
            <w:r>
              <w:rPr>
                <w:rFonts w:hint="eastAsia" w:ascii="宋体" w:hAnsi="宋体"/>
                <w:szCs w:val="21"/>
              </w:rPr>
              <w:t>分）</w:t>
            </w:r>
          </w:p>
        </w:tc>
        <w:tc>
          <w:tcPr>
            <w:tcW w:w="7668" w:type="dxa"/>
            <w:tcBorders>
              <w:top w:val="single" w:color="auto" w:sz="4" w:space="0"/>
              <w:left w:val="single" w:color="auto" w:sz="4" w:space="0"/>
              <w:bottom w:val="single" w:color="auto" w:sz="4" w:space="0"/>
              <w:right w:val="single" w:color="auto" w:sz="4" w:space="0"/>
            </w:tcBorders>
            <w:vAlign w:val="center"/>
          </w:tcPr>
          <w:p w14:paraId="02ACDD21">
            <w:pPr>
              <w:adjustRightInd w:val="0"/>
              <w:snapToGrid w:val="0"/>
              <w:jc w:val="left"/>
              <w:rPr>
                <w:rFonts w:hint="eastAsia" w:ascii="宋体" w:hAnsi="宋体"/>
                <w:b/>
                <w:szCs w:val="21"/>
              </w:rPr>
            </w:pPr>
            <w:r>
              <w:rPr>
                <w:rFonts w:hint="eastAsia" w:ascii="宋体" w:hAnsi="宋体"/>
                <w:b/>
                <w:szCs w:val="21"/>
              </w:rPr>
              <w:t xml:space="preserve">总体工作思路及工作计划（满分10分）： </w:t>
            </w:r>
          </w:p>
          <w:p w14:paraId="3CABDEF4">
            <w:pPr>
              <w:adjustRightInd w:val="0"/>
              <w:snapToGrid w:val="0"/>
              <w:jc w:val="left"/>
            </w:pPr>
            <w:r>
              <w:rPr>
                <w:rFonts w:hint="eastAsia"/>
              </w:rPr>
              <w:t>①总体工作思路及工作计划清晰，重点突出，符合项目实际情况，系统性较强，考虑全面，科学且切实可行的得7-10分；</w:t>
            </w:r>
          </w:p>
          <w:p w14:paraId="289517AD">
            <w:pPr>
              <w:adjustRightInd w:val="0"/>
              <w:snapToGrid w:val="0"/>
              <w:jc w:val="left"/>
            </w:pPr>
            <w:r>
              <w:rPr>
                <w:rFonts w:hint="eastAsia"/>
              </w:rPr>
              <w:t>②总体工作思路及工作计划清晰，重点基本把握，得4-6分；</w:t>
            </w:r>
          </w:p>
          <w:p w14:paraId="7ABA1AF1">
            <w:pPr>
              <w:adjustRightInd w:val="0"/>
              <w:snapToGrid w:val="0"/>
              <w:jc w:val="left"/>
              <w:rPr>
                <w:rFonts w:hint="eastAsia" w:ascii="宋体" w:hAnsi="宋体"/>
                <w:szCs w:val="21"/>
              </w:rPr>
            </w:pPr>
            <w:r>
              <w:rPr>
                <w:rFonts w:hint="eastAsia"/>
              </w:rPr>
              <w:t>③总体工作思路及工作计划不清晰，系统性差，存在较大的瑕疵的得0-3分。</w:t>
            </w:r>
          </w:p>
        </w:tc>
      </w:tr>
      <w:tr w14:paraId="75695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518" w:type="dxa"/>
            <w:vMerge w:val="continue"/>
            <w:tcBorders>
              <w:left w:val="single" w:color="auto" w:sz="4" w:space="0"/>
              <w:right w:val="single" w:color="auto" w:sz="4" w:space="0"/>
            </w:tcBorders>
            <w:vAlign w:val="center"/>
          </w:tcPr>
          <w:p w14:paraId="6A66B5E6">
            <w:pPr>
              <w:adjustRightInd w:val="0"/>
              <w:snapToGrid w:val="0"/>
              <w:jc w:val="left"/>
            </w:pPr>
          </w:p>
        </w:tc>
        <w:tc>
          <w:tcPr>
            <w:tcW w:w="1569" w:type="dxa"/>
            <w:vMerge w:val="continue"/>
            <w:tcBorders>
              <w:left w:val="single" w:color="auto" w:sz="4" w:space="0"/>
              <w:right w:val="single" w:color="auto" w:sz="4" w:space="0"/>
            </w:tcBorders>
            <w:vAlign w:val="center"/>
          </w:tcPr>
          <w:p w14:paraId="015D31CB">
            <w:pPr>
              <w:adjustRightInd w:val="0"/>
              <w:snapToGrid w:val="0"/>
              <w:jc w:val="left"/>
            </w:pPr>
          </w:p>
        </w:tc>
        <w:tc>
          <w:tcPr>
            <w:tcW w:w="7668" w:type="dxa"/>
            <w:tcBorders>
              <w:top w:val="single" w:color="auto" w:sz="4" w:space="0"/>
              <w:left w:val="single" w:color="auto" w:sz="4" w:space="0"/>
              <w:bottom w:val="single" w:color="auto" w:sz="4" w:space="0"/>
              <w:right w:val="single" w:color="auto" w:sz="4" w:space="0"/>
            </w:tcBorders>
            <w:vAlign w:val="center"/>
          </w:tcPr>
          <w:p w14:paraId="6F4BE82C">
            <w:pPr>
              <w:adjustRightInd w:val="0"/>
              <w:snapToGrid w:val="0"/>
              <w:jc w:val="left"/>
              <w:rPr>
                <w:rFonts w:hint="eastAsia" w:ascii="宋体" w:hAnsi="宋体"/>
                <w:b/>
                <w:szCs w:val="21"/>
              </w:rPr>
            </w:pPr>
            <w:r>
              <w:rPr>
                <w:rFonts w:hint="eastAsia" w:ascii="宋体" w:hAnsi="宋体"/>
                <w:b/>
                <w:szCs w:val="21"/>
              </w:rPr>
              <w:t>重点难点分析及对策、措施（满分10分）：</w:t>
            </w:r>
          </w:p>
          <w:p w14:paraId="4E16DF5D">
            <w:pPr>
              <w:adjustRightInd w:val="0"/>
              <w:snapToGrid w:val="0"/>
              <w:jc w:val="left"/>
            </w:pPr>
            <w:r>
              <w:rPr>
                <w:rFonts w:hint="eastAsia"/>
              </w:rPr>
              <w:t>①对项目的特点、重点、难点认识到位，有针对性的切实可行的解决方法，对策措施科学全面，具有先进技术应用及较好设计理念的得7-10分；</w:t>
            </w:r>
          </w:p>
          <w:p w14:paraId="5E83D012">
            <w:pPr>
              <w:adjustRightInd w:val="0"/>
              <w:snapToGrid w:val="0"/>
              <w:jc w:val="left"/>
            </w:pPr>
            <w:r>
              <w:rPr>
                <w:rFonts w:hint="eastAsia"/>
              </w:rPr>
              <w:t>②对项目的特点、重点、难点的解决办法有一定的针对性，措施基本合理，技术应用一般，设计理念一般的得4-6分；</w:t>
            </w:r>
          </w:p>
          <w:p w14:paraId="01D221DA">
            <w:pPr>
              <w:adjustRightInd w:val="0"/>
              <w:snapToGrid w:val="0"/>
              <w:jc w:val="left"/>
            </w:pPr>
            <w:r>
              <w:rPr>
                <w:rFonts w:hint="eastAsia"/>
              </w:rPr>
              <w:t>③对项目的特点、重点、难点的解决方法无针对性，措施不具体，错误较多，技术应用落后及设计理念较差的得0-3分。</w:t>
            </w:r>
          </w:p>
        </w:tc>
      </w:tr>
      <w:tr w14:paraId="055F7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518" w:type="dxa"/>
            <w:vMerge w:val="continue"/>
            <w:tcBorders>
              <w:left w:val="single" w:color="auto" w:sz="4" w:space="0"/>
              <w:right w:val="single" w:color="auto" w:sz="4" w:space="0"/>
            </w:tcBorders>
            <w:vAlign w:val="center"/>
          </w:tcPr>
          <w:p w14:paraId="6633A40E">
            <w:pPr>
              <w:adjustRightInd w:val="0"/>
              <w:snapToGrid w:val="0"/>
              <w:jc w:val="left"/>
              <w:rPr>
                <w:highlight w:val="yellow"/>
              </w:rPr>
            </w:pPr>
          </w:p>
        </w:tc>
        <w:tc>
          <w:tcPr>
            <w:tcW w:w="1569" w:type="dxa"/>
            <w:vMerge w:val="continue"/>
            <w:tcBorders>
              <w:left w:val="single" w:color="auto" w:sz="4" w:space="0"/>
              <w:right w:val="single" w:color="auto" w:sz="4" w:space="0"/>
            </w:tcBorders>
            <w:vAlign w:val="center"/>
          </w:tcPr>
          <w:p w14:paraId="6629875F">
            <w:pPr>
              <w:adjustRightInd w:val="0"/>
              <w:snapToGrid w:val="0"/>
              <w:jc w:val="left"/>
              <w:rPr>
                <w:highlight w:val="yellow"/>
              </w:rPr>
            </w:pPr>
          </w:p>
        </w:tc>
        <w:tc>
          <w:tcPr>
            <w:tcW w:w="7668" w:type="dxa"/>
            <w:tcBorders>
              <w:top w:val="single" w:color="auto" w:sz="4" w:space="0"/>
              <w:left w:val="single" w:color="auto" w:sz="4" w:space="0"/>
              <w:bottom w:val="single" w:color="auto" w:sz="4" w:space="0"/>
              <w:right w:val="single" w:color="auto" w:sz="4" w:space="0"/>
            </w:tcBorders>
            <w:vAlign w:val="center"/>
          </w:tcPr>
          <w:p w14:paraId="623B42FE">
            <w:pPr>
              <w:adjustRightInd w:val="0"/>
              <w:snapToGrid w:val="0"/>
              <w:jc w:val="left"/>
              <w:rPr>
                <w:rFonts w:hint="eastAsia" w:ascii="宋体" w:hAnsi="宋体"/>
                <w:b/>
                <w:szCs w:val="21"/>
              </w:rPr>
            </w:pPr>
            <w:r>
              <w:rPr>
                <w:rFonts w:hint="eastAsia" w:ascii="宋体" w:hAnsi="宋体"/>
                <w:b/>
                <w:szCs w:val="21"/>
              </w:rPr>
              <w:t>工期计划及保障措施（满分10分）：</w:t>
            </w:r>
          </w:p>
          <w:p w14:paraId="1685F14D">
            <w:pPr>
              <w:adjustRightInd w:val="0"/>
              <w:snapToGrid w:val="0"/>
              <w:jc w:val="left"/>
            </w:pPr>
            <w:r>
              <w:rPr>
                <w:rFonts w:hint="eastAsia"/>
              </w:rPr>
              <w:t>①工期承诺优于竞谈要求且有具体的违约责任承诺及奖罚条件，质量保证措施具体且详细的得7-10分；</w:t>
            </w:r>
          </w:p>
          <w:p w14:paraId="2B86E772">
            <w:pPr>
              <w:adjustRightInd w:val="0"/>
              <w:snapToGrid w:val="0"/>
              <w:jc w:val="left"/>
            </w:pPr>
            <w:r>
              <w:rPr>
                <w:rFonts w:hint="eastAsia"/>
              </w:rPr>
              <w:t>②工期承诺满足要求且有具体的违约责任承诺等，有质量保证措施但不具体的得4-6分；</w:t>
            </w:r>
          </w:p>
          <w:p w14:paraId="7169DD66">
            <w:pPr>
              <w:adjustRightInd w:val="0"/>
              <w:snapToGrid w:val="0"/>
              <w:jc w:val="left"/>
            </w:pPr>
            <w:r>
              <w:rPr>
                <w:rFonts w:hint="eastAsia"/>
              </w:rPr>
              <w:t>③无工期承诺和施工进度计划及或者描述有重大缺漏，不符合项目实际的得0-3。</w:t>
            </w:r>
          </w:p>
        </w:tc>
      </w:tr>
      <w:tr w14:paraId="509A9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518" w:type="dxa"/>
            <w:vMerge w:val="continue"/>
            <w:tcBorders>
              <w:left w:val="single" w:color="auto" w:sz="4" w:space="0"/>
              <w:bottom w:val="single" w:color="auto" w:sz="4" w:space="0"/>
              <w:right w:val="single" w:color="auto" w:sz="4" w:space="0"/>
            </w:tcBorders>
            <w:vAlign w:val="center"/>
          </w:tcPr>
          <w:p w14:paraId="3B1F4651">
            <w:pPr>
              <w:adjustRightInd w:val="0"/>
              <w:snapToGrid w:val="0"/>
              <w:jc w:val="left"/>
              <w:rPr>
                <w:highlight w:val="yellow"/>
              </w:rPr>
            </w:pPr>
          </w:p>
        </w:tc>
        <w:tc>
          <w:tcPr>
            <w:tcW w:w="1569" w:type="dxa"/>
            <w:vMerge w:val="continue"/>
            <w:tcBorders>
              <w:left w:val="single" w:color="auto" w:sz="4" w:space="0"/>
              <w:bottom w:val="single" w:color="auto" w:sz="4" w:space="0"/>
              <w:right w:val="single" w:color="auto" w:sz="4" w:space="0"/>
            </w:tcBorders>
            <w:vAlign w:val="center"/>
          </w:tcPr>
          <w:p w14:paraId="39D96F63">
            <w:pPr>
              <w:adjustRightInd w:val="0"/>
              <w:snapToGrid w:val="0"/>
              <w:jc w:val="left"/>
              <w:rPr>
                <w:highlight w:val="yellow"/>
              </w:rPr>
            </w:pPr>
          </w:p>
        </w:tc>
        <w:tc>
          <w:tcPr>
            <w:tcW w:w="7668" w:type="dxa"/>
            <w:tcBorders>
              <w:top w:val="single" w:color="auto" w:sz="4" w:space="0"/>
              <w:left w:val="single" w:color="auto" w:sz="4" w:space="0"/>
              <w:bottom w:val="single" w:color="auto" w:sz="4" w:space="0"/>
              <w:right w:val="single" w:color="auto" w:sz="4" w:space="0"/>
            </w:tcBorders>
            <w:vAlign w:val="center"/>
          </w:tcPr>
          <w:p w14:paraId="6592FA43">
            <w:pPr>
              <w:adjustRightInd w:val="0"/>
              <w:snapToGrid w:val="0"/>
              <w:jc w:val="left"/>
              <w:rPr>
                <w:rFonts w:hint="eastAsia" w:ascii="宋体" w:hAnsi="宋体"/>
                <w:b/>
                <w:szCs w:val="21"/>
              </w:rPr>
            </w:pPr>
            <w:r>
              <w:rPr>
                <w:rFonts w:hint="eastAsia" w:ascii="宋体" w:hAnsi="宋体"/>
                <w:b/>
                <w:szCs w:val="21"/>
              </w:rPr>
              <w:t>质量承诺及保障措施（满分10分）：</w:t>
            </w:r>
          </w:p>
          <w:p w14:paraId="5297B940">
            <w:pPr>
              <w:adjustRightInd w:val="0"/>
              <w:snapToGrid w:val="0"/>
              <w:jc w:val="left"/>
            </w:pPr>
            <w:r>
              <w:rPr>
                <w:rFonts w:hint="eastAsia"/>
              </w:rPr>
              <w:t>①质量承诺较好，质量保证措施完善、可行，有具体的违约处罚金额，针对性较强,并具备多项管理体系认证的得7-10分；</w:t>
            </w:r>
          </w:p>
          <w:p w14:paraId="21AAAF15">
            <w:pPr>
              <w:adjustRightInd w:val="0"/>
              <w:snapToGrid w:val="0"/>
              <w:jc w:val="left"/>
            </w:pPr>
            <w:r>
              <w:rPr>
                <w:rFonts w:hint="eastAsia"/>
              </w:rPr>
              <w:t>②质量承诺一般，质量保证措施基本完善、基本可行,没有具体的违约处罚，只具备质量管理体系认证的得4-6分；</w:t>
            </w:r>
          </w:p>
          <w:p w14:paraId="2C0B8282">
            <w:r>
              <w:rPr>
                <w:rFonts w:hint="eastAsia"/>
              </w:rPr>
              <w:t>③设计质量承诺较差，质量保证措施不完善，无质量管理体系认证的得0-3分。</w:t>
            </w:r>
          </w:p>
        </w:tc>
      </w:tr>
      <w:tr w14:paraId="090B5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18" w:type="dxa"/>
            <w:vMerge w:val="restart"/>
            <w:tcBorders>
              <w:top w:val="single" w:color="auto" w:sz="4" w:space="0"/>
              <w:left w:val="single" w:color="auto" w:sz="4" w:space="0"/>
              <w:right w:val="single" w:color="auto" w:sz="4" w:space="0"/>
            </w:tcBorders>
            <w:vAlign w:val="center"/>
          </w:tcPr>
          <w:p w14:paraId="54FF0A61">
            <w:pPr>
              <w:adjustRightInd w:val="0"/>
              <w:snapToGrid w:val="0"/>
              <w:jc w:val="center"/>
              <w:rPr>
                <w:rFonts w:hint="eastAsia" w:ascii="宋体" w:hAnsi="宋体"/>
                <w:szCs w:val="21"/>
              </w:rPr>
            </w:pPr>
            <w:r>
              <w:rPr>
                <w:rFonts w:hint="eastAsia" w:ascii="宋体" w:hAnsi="宋体"/>
                <w:szCs w:val="21"/>
              </w:rPr>
              <w:t>2</w:t>
            </w:r>
          </w:p>
        </w:tc>
        <w:tc>
          <w:tcPr>
            <w:tcW w:w="1569" w:type="dxa"/>
            <w:vMerge w:val="restart"/>
            <w:tcBorders>
              <w:top w:val="single" w:color="auto" w:sz="4" w:space="0"/>
              <w:left w:val="single" w:color="auto" w:sz="4" w:space="0"/>
              <w:right w:val="single" w:color="auto" w:sz="4" w:space="0"/>
            </w:tcBorders>
            <w:vAlign w:val="center"/>
          </w:tcPr>
          <w:p w14:paraId="573E1CC1">
            <w:pPr>
              <w:adjustRightInd w:val="0"/>
              <w:snapToGrid w:val="0"/>
              <w:jc w:val="center"/>
              <w:rPr>
                <w:rFonts w:hint="eastAsia" w:ascii="宋体" w:hAnsi="宋体"/>
                <w:szCs w:val="21"/>
              </w:rPr>
            </w:pPr>
            <w:r>
              <w:rPr>
                <w:rFonts w:hint="eastAsia" w:ascii="宋体" w:hAnsi="宋体"/>
                <w:szCs w:val="21"/>
              </w:rPr>
              <w:t>商务部分</w:t>
            </w:r>
          </w:p>
          <w:p w14:paraId="04E1F913">
            <w:pPr>
              <w:adjustRightInd w:val="0"/>
              <w:snapToGrid w:val="0"/>
              <w:jc w:val="center"/>
              <w:rPr>
                <w:rFonts w:hint="eastAsia" w:ascii="宋体" w:hAnsi="宋体"/>
                <w:szCs w:val="21"/>
              </w:rPr>
            </w:pPr>
            <w:r>
              <w:rPr>
                <w:rFonts w:hint="eastAsia" w:ascii="宋体" w:hAnsi="宋体"/>
                <w:szCs w:val="21"/>
              </w:rPr>
              <w:t>（总分</w:t>
            </w:r>
            <w:r>
              <w:rPr>
                <w:rFonts w:ascii="宋体" w:hAnsi="宋体"/>
                <w:szCs w:val="21"/>
              </w:rPr>
              <w:t>10</w:t>
            </w:r>
            <w:r>
              <w:rPr>
                <w:rFonts w:hint="eastAsia" w:ascii="宋体" w:hAnsi="宋体"/>
                <w:szCs w:val="21"/>
              </w:rPr>
              <w:t>分）</w:t>
            </w:r>
          </w:p>
        </w:tc>
        <w:tc>
          <w:tcPr>
            <w:tcW w:w="7668" w:type="dxa"/>
            <w:tcBorders>
              <w:top w:val="single" w:color="auto" w:sz="4" w:space="0"/>
              <w:left w:val="single" w:color="auto" w:sz="4" w:space="0"/>
              <w:bottom w:val="single" w:color="auto" w:sz="4" w:space="0"/>
              <w:right w:val="single" w:color="auto" w:sz="4" w:space="0"/>
            </w:tcBorders>
            <w:vAlign w:val="center"/>
          </w:tcPr>
          <w:p w14:paraId="6C1D0306">
            <w:pPr>
              <w:adjustRightInd w:val="0"/>
              <w:snapToGrid w:val="0"/>
              <w:jc w:val="left"/>
              <w:rPr>
                <w:rFonts w:hint="eastAsia" w:ascii="宋体" w:hAnsi="宋体"/>
                <w:b/>
                <w:szCs w:val="21"/>
              </w:rPr>
            </w:pPr>
            <w:r>
              <w:rPr>
                <w:rFonts w:hint="eastAsia" w:ascii="宋体" w:hAnsi="宋体"/>
                <w:b/>
                <w:szCs w:val="21"/>
              </w:rPr>
              <w:t>企业业绩评分:满分5分</w:t>
            </w:r>
          </w:p>
          <w:p w14:paraId="3009F511">
            <w:pPr>
              <w:adjustRightInd w:val="0"/>
              <w:snapToGrid w:val="0"/>
              <w:jc w:val="left"/>
              <w:rPr>
                <w:rFonts w:hint="eastAsia" w:ascii="宋体" w:hAnsi="宋体"/>
                <w:b/>
                <w:color w:val="FF0000"/>
                <w:szCs w:val="21"/>
              </w:rPr>
            </w:pPr>
            <w:r>
              <w:rPr>
                <w:rFonts w:hint="eastAsia"/>
              </w:rPr>
              <w:t>有2项类似业绩得基础分2分，每增加一项业绩加1分，最高加3分。</w:t>
            </w:r>
          </w:p>
        </w:tc>
      </w:tr>
      <w:tr w14:paraId="58971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18" w:type="dxa"/>
            <w:vMerge w:val="continue"/>
            <w:tcBorders>
              <w:left w:val="single" w:color="auto" w:sz="4" w:space="0"/>
              <w:right w:val="single" w:color="auto" w:sz="4" w:space="0"/>
            </w:tcBorders>
            <w:vAlign w:val="center"/>
          </w:tcPr>
          <w:p w14:paraId="1353EEF5">
            <w:pPr>
              <w:adjustRightInd w:val="0"/>
              <w:snapToGrid w:val="0"/>
              <w:jc w:val="left"/>
            </w:pPr>
          </w:p>
        </w:tc>
        <w:tc>
          <w:tcPr>
            <w:tcW w:w="1569" w:type="dxa"/>
            <w:vMerge w:val="continue"/>
            <w:tcBorders>
              <w:left w:val="single" w:color="auto" w:sz="4" w:space="0"/>
              <w:right w:val="single" w:color="auto" w:sz="4" w:space="0"/>
            </w:tcBorders>
            <w:vAlign w:val="center"/>
          </w:tcPr>
          <w:p w14:paraId="1602F803">
            <w:pPr>
              <w:adjustRightInd w:val="0"/>
              <w:snapToGrid w:val="0"/>
              <w:jc w:val="left"/>
            </w:pPr>
          </w:p>
        </w:tc>
        <w:tc>
          <w:tcPr>
            <w:tcW w:w="7668" w:type="dxa"/>
            <w:tcBorders>
              <w:top w:val="single" w:color="auto" w:sz="4" w:space="0"/>
              <w:left w:val="single" w:color="auto" w:sz="4" w:space="0"/>
              <w:bottom w:val="single" w:color="auto" w:sz="4" w:space="0"/>
              <w:right w:val="single" w:color="auto" w:sz="4" w:space="0"/>
            </w:tcBorders>
            <w:vAlign w:val="center"/>
          </w:tcPr>
          <w:p w14:paraId="0AF137C0">
            <w:pPr>
              <w:adjustRightInd w:val="0"/>
              <w:snapToGrid w:val="0"/>
              <w:jc w:val="left"/>
              <w:rPr>
                <w:rFonts w:hint="eastAsia" w:ascii="宋体" w:hAnsi="宋体"/>
                <w:b/>
                <w:szCs w:val="21"/>
              </w:rPr>
            </w:pPr>
            <w:r>
              <w:rPr>
                <w:rFonts w:hint="eastAsia" w:ascii="宋体" w:hAnsi="宋体"/>
                <w:b/>
                <w:szCs w:val="21"/>
              </w:rPr>
              <w:t>人员配备情况评分:满分2分</w:t>
            </w:r>
          </w:p>
          <w:p w14:paraId="62F47E1D">
            <w:pPr>
              <w:adjustRightInd w:val="0"/>
              <w:snapToGrid w:val="0"/>
              <w:jc w:val="left"/>
            </w:pPr>
            <w:r>
              <w:rPr>
                <w:rFonts w:hint="eastAsia"/>
              </w:rPr>
              <w:t>人员配置合理，决策机制责任明确、流程简洁执行机构组织严密、目标明确监督机制方法得当、措施有力，反馈机制及时准确，得 1-2分，否则酌情扣分。</w:t>
            </w:r>
          </w:p>
        </w:tc>
      </w:tr>
      <w:tr w14:paraId="04F97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18" w:type="dxa"/>
            <w:vMerge w:val="continue"/>
            <w:tcBorders>
              <w:left w:val="single" w:color="auto" w:sz="4" w:space="0"/>
              <w:bottom w:val="single" w:color="auto" w:sz="4" w:space="0"/>
              <w:right w:val="single" w:color="auto" w:sz="4" w:space="0"/>
            </w:tcBorders>
            <w:vAlign w:val="center"/>
          </w:tcPr>
          <w:p w14:paraId="372739FB">
            <w:pPr>
              <w:adjustRightInd w:val="0"/>
              <w:snapToGrid w:val="0"/>
              <w:jc w:val="left"/>
            </w:pPr>
          </w:p>
        </w:tc>
        <w:tc>
          <w:tcPr>
            <w:tcW w:w="1569" w:type="dxa"/>
            <w:vMerge w:val="continue"/>
            <w:tcBorders>
              <w:left w:val="single" w:color="auto" w:sz="4" w:space="0"/>
              <w:bottom w:val="single" w:color="auto" w:sz="4" w:space="0"/>
              <w:right w:val="single" w:color="auto" w:sz="4" w:space="0"/>
            </w:tcBorders>
            <w:vAlign w:val="center"/>
          </w:tcPr>
          <w:p w14:paraId="76E82B7F">
            <w:pPr>
              <w:adjustRightInd w:val="0"/>
              <w:snapToGrid w:val="0"/>
              <w:jc w:val="left"/>
            </w:pPr>
          </w:p>
        </w:tc>
        <w:tc>
          <w:tcPr>
            <w:tcW w:w="7668" w:type="dxa"/>
            <w:tcBorders>
              <w:top w:val="single" w:color="auto" w:sz="4" w:space="0"/>
              <w:left w:val="single" w:color="auto" w:sz="4" w:space="0"/>
              <w:bottom w:val="single" w:color="auto" w:sz="4" w:space="0"/>
              <w:right w:val="single" w:color="auto" w:sz="4" w:space="0"/>
            </w:tcBorders>
            <w:vAlign w:val="center"/>
          </w:tcPr>
          <w:p w14:paraId="43D994C2">
            <w:pPr>
              <w:adjustRightInd w:val="0"/>
              <w:snapToGrid w:val="0"/>
              <w:jc w:val="left"/>
              <w:rPr>
                <w:rFonts w:hint="eastAsia" w:ascii="宋体" w:hAnsi="宋体"/>
                <w:b/>
                <w:szCs w:val="21"/>
              </w:rPr>
            </w:pPr>
            <w:r>
              <w:rPr>
                <w:rFonts w:hint="eastAsia" w:ascii="宋体" w:hAnsi="宋体"/>
                <w:b/>
                <w:szCs w:val="21"/>
              </w:rPr>
              <w:t>商务条款响应情况评分:满分3分</w:t>
            </w:r>
          </w:p>
          <w:p w14:paraId="0D2CA66E">
            <w:r>
              <w:rPr>
                <w:rFonts w:hint="eastAsia" w:ascii="宋体" w:hAnsi="宋体"/>
                <w:bCs/>
                <w:szCs w:val="21"/>
              </w:rPr>
              <w:t>竞谈文件商务条款无偏离项得2分，出现一项一般性偏离扣0.5分，直至扣完。出现重大偏离被否决。优于既定条款酌情加分，最多加1分。</w:t>
            </w:r>
          </w:p>
        </w:tc>
      </w:tr>
      <w:tr w14:paraId="7A7E9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8" w:type="dxa"/>
            <w:tcBorders>
              <w:top w:val="single" w:color="auto" w:sz="4" w:space="0"/>
              <w:left w:val="single" w:color="auto" w:sz="4" w:space="0"/>
              <w:bottom w:val="single" w:color="auto" w:sz="4" w:space="0"/>
              <w:right w:val="single" w:color="auto" w:sz="4" w:space="0"/>
            </w:tcBorders>
            <w:vAlign w:val="center"/>
          </w:tcPr>
          <w:p w14:paraId="71372FE7">
            <w:pPr>
              <w:adjustRightInd w:val="0"/>
              <w:snapToGrid w:val="0"/>
              <w:jc w:val="center"/>
              <w:rPr>
                <w:rFonts w:hint="eastAsia" w:ascii="宋体" w:hAnsi="宋体"/>
                <w:szCs w:val="21"/>
              </w:rPr>
            </w:pPr>
            <w:r>
              <w:rPr>
                <w:rFonts w:hint="eastAsia" w:ascii="宋体" w:hAnsi="宋体"/>
                <w:szCs w:val="21"/>
              </w:rPr>
              <w:t>3</w:t>
            </w:r>
          </w:p>
        </w:tc>
        <w:tc>
          <w:tcPr>
            <w:tcW w:w="1569" w:type="dxa"/>
            <w:tcBorders>
              <w:top w:val="single" w:color="auto" w:sz="4" w:space="0"/>
              <w:left w:val="single" w:color="auto" w:sz="4" w:space="0"/>
              <w:bottom w:val="single" w:color="auto" w:sz="4" w:space="0"/>
              <w:right w:val="single" w:color="auto" w:sz="4" w:space="0"/>
            </w:tcBorders>
            <w:vAlign w:val="center"/>
          </w:tcPr>
          <w:p w14:paraId="6D359A6A">
            <w:pPr>
              <w:adjustRightInd w:val="0"/>
              <w:snapToGrid w:val="0"/>
              <w:jc w:val="center"/>
              <w:rPr>
                <w:rFonts w:hint="eastAsia" w:ascii="宋体" w:hAnsi="宋体"/>
                <w:szCs w:val="21"/>
              </w:rPr>
            </w:pPr>
            <w:r>
              <w:rPr>
                <w:rFonts w:hint="eastAsia" w:ascii="宋体" w:hAnsi="宋体"/>
                <w:szCs w:val="21"/>
              </w:rPr>
              <w:t>报价评分</w:t>
            </w:r>
          </w:p>
          <w:p w14:paraId="3C71CB1F">
            <w:pPr>
              <w:adjustRightInd w:val="0"/>
              <w:snapToGrid w:val="0"/>
              <w:jc w:val="center"/>
              <w:rPr>
                <w:rFonts w:hint="eastAsia" w:ascii="宋体" w:hAnsi="宋体"/>
                <w:szCs w:val="21"/>
              </w:rPr>
            </w:pPr>
            <w:r>
              <w:rPr>
                <w:rFonts w:hint="eastAsia" w:ascii="宋体" w:hAnsi="宋体"/>
                <w:szCs w:val="21"/>
              </w:rPr>
              <w:t>（总分5</w:t>
            </w:r>
            <w:r>
              <w:rPr>
                <w:rFonts w:ascii="宋体" w:hAnsi="宋体"/>
                <w:szCs w:val="21"/>
              </w:rPr>
              <w:t>0</w:t>
            </w:r>
            <w:r>
              <w:rPr>
                <w:rFonts w:hint="eastAsia" w:ascii="宋体" w:hAnsi="宋体"/>
                <w:szCs w:val="21"/>
              </w:rPr>
              <w:t>分）</w:t>
            </w:r>
          </w:p>
        </w:tc>
        <w:tc>
          <w:tcPr>
            <w:tcW w:w="7668" w:type="dxa"/>
            <w:tcBorders>
              <w:top w:val="single" w:color="auto" w:sz="4" w:space="0"/>
              <w:left w:val="single" w:color="auto" w:sz="4" w:space="0"/>
              <w:bottom w:val="single" w:color="auto" w:sz="4" w:space="0"/>
              <w:right w:val="single" w:color="auto" w:sz="4" w:space="0"/>
            </w:tcBorders>
            <w:vAlign w:val="center"/>
          </w:tcPr>
          <w:p w14:paraId="6BADC96A">
            <w:pPr>
              <w:adjustRightInd w:val="0"/>
              <w:snapToGrid w:val="0"/>
              <w:rPr>
                <w:rFonts w:hint="eastAsia" w:ascii="宋体" w:hAnsi="宋体"/>
                <w:b/>
                <w:szCs w:val="21"/>
              </w:rPr>
            </w:pPr>
            <w:r>
              <w:rPr>
                <w:rFonts w:hint="eastAsia" w:ascii="宋体" w:hAnsi="宋体"/>
                <w:b/>
                <w:szCs w:val="21"/>
              </w:rPr>
              <w:t>按照下列方式评分：</w:t>
            </w:r>
          </w:p>
          <w:p w14:paraId="0514CB9E">
            <w:pPr>
              <w:adjustRightInd w:val="0"/>
              <w:snapToGrid w:val="0"/>
              <w:rPr>
                <w:rFonts w:hint="eastAsia" w:ascii="宋体" w:hAnsi="宋体"/>
                <w:szCs w:val="21"/>
              </w:rPr>
            </w:pPr>
            <w:r>
              <w:rPr>
                <w:rFonts w:hint="eastAsia" w:ascii="宋体" w:hAnsi="宋体"/>
                <w:szCs w:val="21"/>
              </w:rPr>
              <w:t>（</w:t>
            </w:r>
            <w:r>
              <w:rPr>
                <w:rFonts w:ascii="宋体" w:hAnsi="宋体"/>
                <w:szCs w:val="21"/>
              </w:rPr>
              <w:t>1</w:t>
            </w:r>
            <w:r>
              <w:rPr>
                <w:rFonts w:hint="eastAsia" w:ascii="宋体" w:hAnsi="宋体"/>
                <w:szCs w:val="21"/>
              </w:rPr>
              <w:t>）评审基准价:</w:t>
            </w:r>
            <w:r>
              <w:rPr>
                <w:rFonts w:hint="eastAsia" w:ascii="宋体" w:hAnsi="宋体"/>
                <w:color w:val="FF0000"/>
                <w:szCs w:val="21"/>
              </w:rPr>
              <w:t>合格投标人数大于5家(含5家)时，评标基准价为去掉1个最高报价和1个最低报价后，其他投标人投标报价的算术平均值;合格投标人数少于5家时，评标基准价为所有有效投标人投标报价的算术平均值。偏差率:(投标报价-评标基准价)/评标基准价*100%</w:t>
            </w:r>
            <w:r>
              <w:rPr>
                <w:rFonts w:hint="eastAsia" w:ascii="宋体" w:hAnsi="宋体"/>
                <w:szCs w:val="21"/>
              </w:rPr>
              <w:t>；</w:t>
            </w:r>
          </w:p>
          <w:p w14:paraId="0C48F3E5">
            <w:pPr>
              <w:adjustRightInd w:val="0"/>
              <w:snapToGrid w:val="0"/>
              <w:rPr>
                <w:rFonts w:hint="eastAsia" w:ascii="宋体" w:hAnsi="宋体"/>
                <w:color w:val="FF0000"/>
                <w:szCs w:val="21"/>
              </w:rPr>
            </w:pPr>
            <w:r>
              <w:rPr>
                <w:rFonts w:hint="eastAsia" w:ascii="宋体" w:hAnsi="宋体"/>
                <w:szCs w:val="21"/>
              </w:rPr>
              <w:t>（</w:t>
            </w:r>
            <w:r>
              <w:rPr>
                <w:rFonts w:ascii="宋体" w:hAnsi="宋体"/>
                <w:szCs w:val="21"/>
              </w:rPr>
              <w:t>2</w:t>
            </w:r>
            <w:r>
              <w:rPr>
                <w:rFonts w:hint="eastAsia" w:ascii="宋体" w:hAnsi="宋体"/>
                <w:szCs w:val="21"/>
              </w:rPr>
              <w:t>）最终报价得分</w:t>
            </w:r>
            <w:r>
              <w:rPr>
                <w:rFonts w:hint="eastAsia" w:ascii="宋体" w:hAnsi="宋体"/>
                <w:szCs w:val="21"/>
                <w:lang w:eastAsia="zh-CN"/>
              </w:rPr>
              <w:t>：</w:t>
            </w:r>
            <w:r>
              <w:rPr>
                <w:rFonts w:hint="eastAsia" w:ascii="宋体" w:hAnsi="宋体"/>
                <w:color w:val="FF0000"/>
                <w:szCs w:val="21"/>
              </w:rPr>
              <w:t>当投标报价等于评标基准价时得报价基本分40分;低于评标基准价10%以内(含10%)，每低于评标基准价1%加1分，最多得满分50分;</w:t>
            </w:r>
          </w:p>
          <w:p w14:paraId="643E4D9A">
            <w:pPr>
              <w:adjustRightInd w:val="0"/>
              <w:snapToGrid w:val="0"/>
              <w:rPr>
                <w:rFonts w:hint="eastAsia" w:ascii="宋体" w:hAnsi="宋体"/>
                <w:color w:val="FF0000"/>
                <w:szCs w:val="21"/>
              </w:rPr>
            </w:pPr>
            <w:r>
              <w:rPr>
                <w:rFonts w:hint="eastAsia" w:ascii="宋体" w:hAnsi="宋体"/>
                <w:color w:val="FF0000"/>
                <w:szCs w:val="21"/>
              </w:rPr>
              <w:t>低于评标基准价10%以外，从满分50分起扣，每超1%扣1分，扣完为止;高于基</w:t>
            </w:r>
          </w:p>
          <w:p w14:paraId="14B4E33F">
            <w:pPr>
              <w:adjustRightInd w:val="0"/>
              <w:snapToGrid w:val="0"/>
              <w:rPr>
                <w:rFonts w:hint="eastAsia" w:ascii="宋体" w:hAnsi="宋体"/>
                <w:szCs w:val="21"/>
              </w:rPr>
            </w:pPr>
            <w:r>
              <w:rPr>
                <w:rFonts w:hint="eastAsia" w:ascii="宋体" w:hAnsi="宋体"/>
                <w:color w:val="FF0000"/>
                <w:szCs w:val="21"/>
              </w:rPr>
              <w:t>准价，从基本分40分起扣，每高于评标基准价1%扣1分，扣完为止。按内插法计算。</w:t>
            </w:r>
          </w:p>
        </w:tc>
      </w:tr>
    </w:tbl>
    <w:p w14:paraId="64B6A07E">
      <w:r>
        <w:br w:type="page"/>
      </w:r>
    </w:p>
    <w:p w14:paraId="4D37E79A">
      <w:pPr>
        <w:pStyle w:val="6"/>
      </w:pPr>
      <w:r>
        <w:t>1</w:t>
      </w:r>
      <w:bookmarkEnd w:id="569"/>
      <w:r>
        <w:rPr>
          <w:rFonts w:hint="eastAsia"/>
        </w:rPr>
        <w:t>、谈判</w:t>
      </w:r>
      <w:r>
        <w:t>方法</w:t>
      </w:r>
      <w:bookmarkEnd w:id="570"/>
      <w:bookmarkEnd w:id="571"/>
      <w:bookmarkEnd w:id="572"/>
      <w:bookmarkEnd w:id="573"/>
      <w:bookmarkEnd w:id="575"/>
      <w:bookmarkEnd w:id="576"/>
      <w:bookmarkEnd w:id="577"/>
      <w:bookmarkEnd w:id="578"/>
    </w:p>
    <w:p w14:paraId="74BCD303">
      <w:pPr>
        <w:spacing w:line="360" w:lineRule="auto"/>
        <w:ind w:firstLine="420" w:firstLineChars="200"/>
        <w:jc w:val="left"/>
        <w:rPr>
          <w:rFonts w:hint="eastAsia" w:ascii="宋体" w:hAnsi="宋体"/>
          <w:bCs/>
          <w:szCs w:val="21"/>
        </w:rPr>
      </w:pPr>
      <w:r>
        <w:rPr>
          <w:rFonts w:hint="eastAsia" w:ascii="宋体" w:hAnsi="宋体"/>
          <w:bCs/>
          <w:szCs w:val="21"/>
        </w:rPr>
        <w:t>第一轮为密封报价；经谈判小组评审通过资格评审和符合性评审的谈判申请人将进入到下一轮与采购人进行谈判、报价。</w:t>
      </w:r>
    </w:p>
    <w:p w14:paraId="0AF812A7">
      <w:pPr>
        <w:pStyle w:val="6"/>
      </w:pPr>
      <w:bookmarkStart w:id="579" w:name="_Toc31278"/>
      <w:bookmarkStart w:id="580" w:name="_Toc86124095"/>
      <w:bookmarkStart w:id="581" w:name="_Toc417843501"/>
      <w:bookmarkStart w:id="582" w:name="_Toc417843452"/>
      <w:bookmarkStart w:id="583" w:name="_Toc27484"/>
      <w:bookmarkStart w:id="584" w:name="_Toc10887"/>
      <w:bookmarkStart w:id="585" w:name="_Toc347849270"/>
      <w:bookmarkStart w:id="586" w:name="_Toc419725625"/>
      <w:bookmarkStart w:id="587" w:name="_Toc55229811"/>
      <w:r>
        <w:t>2</w:t>
      </w:r>
      <w:r>
        <w:rPr>
          <w:rFonts w:hint="eastAsia"/>
        </w:rPr>
        <w:t>、谈判</w:t>
      </w:r>
      <w:r>
        <w:t>标准</w:t>
      </w:r>
      <w:bookmarkEnd w:id="579"/>
      <w:bookmarkEnd w:id="580"/>
      <w:bookmarkEnd w:id="581"/>
      <w:bookmarkEnd w:id="582"/>
      <w:bookmarkEnd w:id="583"/>
      <w:bookmarkEnd w:id="584"/>
      <w:bookmarkEnd w:id="585"/>
      <w:bookmarkEnd w:id="586"/>
      <w:bookmarkEnd w:id="587"/>
    </w:p>
    <w:p w14:paraId="69F04E2F">
      <w:pPr>
        <w:spacing w:line="360" w:lineRule="auto"/>
        <w:rPr>
          <w:rFonts w:hint="eastAsia" w:ascii="宋体" w:hAnsi="宋体"/>
        </w:rPr>
      </w:pPr>
      <w:bookmarkStart w:id="588" w:name="_Toc86124096"/>
      <w:bookmarkStart w:id="589" w:name="_Toc347849271"/>
      <w:bookmarkStart w:id="590" w:name="_Toc191374449"/>
      <w:bookmarkStart w:id="591" w:name="_Toc329810237"/>
      <w:bookmarkStart w:id="592" w:name="_Toc48271429"/>
      <w:r>
        <w:rPr>
          <w:rFonts w:ascii="宋体" w:hAnsi="宋体"/>
        </w:rPr>
        <w:t xml:space="preserve">2.1 </w:t>
      </w:r>
      <w:r>
        <w:rPr>
          <w:rFonts w:hint="eastAsia" w:ascii="宋体" w:hAnsi="宋体"/>
        </w:rPr>
        <w:t>资格评审</w:t>
      </w:r>
      <w:r>
        <w:rPr>
          <w:rFonts w:ascii="宋体" w:hAnsi="宋体"/>
        </w:rPr>
        <w:t>标准</w:t>
      </w:r>
      <w:bookmarkEnd w:id="588"/>
      <w:bookmarkEnd w:id="589"/>
      <w:bookmarkEnd w:id="590"/>
      <w:bookmarkEnd w:id="591"/>
      <w:bookmarkEnd w:id="592"/>
    </w:p>
    <w:p w14:paraId="42F43FC9">
      <w:pPr>
        <w:spacing w:line="360" w:lineRule="auto"/>
        <w:ind w:firstLine="420" w:firstLineChars="200"/>
        <w:jc w:val="left"/>
        <w:rPr>
          <w:rFonts w:hint="eastAsia" w:ascii="宋体" w:hAnsi="宋体"/>
          <w:szCs w:val="21"/>
        </w:rPr>
      </w:pPr>
      <w:r>
        <w:rPr>
          <w:rFonts w:ascii="宋体" w:hAnsi="宋体"/>
          <w:szCs w:val="21"/>
        </w:rPr>
        <w:t>2.1.1 资格评审标准：</w:t>
      </w:r>
      <w:r>
        <w:rPr>
          <w:rFonts w:ascii="宋体" w:hAnsi="宋体"/>
          <w:kern w:val="0"/>
          <w:szCs w:val="21"/>
        </w:rPr>
        <w:t>依据法律法规和竞争性谈判文件的规定，对谈判申请文件中的资格证明等进行审查</w:t>
      </w:r>
      <w:r>
        <w:rPr>
          <w:rFonts w:hint="eastAsia" w:ascii="宋体" w:hAnsi="宋体"/>
          <w:kern w:val="0"/>
          <w:szCs w:val="21"/>
        </w:rPr>
        <w:t>，</w:t>
      </w:r>
      <w:r>
        <w:rPr>
          <w:rFonts w:ascii="宋体" w:hAnsi="宋体"/>
          <w:szCs w:val="21"/>
        </w:rPr>
        <w:t>见“</w:t>
      </w:r>
      <w:bookmarkStart w:id="593" w:name="_Hlk55306560"/>
      <w:r>
        <w:rPr>
          <w:rFonts w:ascii="宋体" w:hAnsi="宋体"/>
          <w:b/>
          <w:szCs w:val="21"/>
        </w:rPr>
        <w:t>谈判程序和方法附表</w:t>
      </w:r>
      <w:bookmarkEnd w:id="593"/>
      <w:r>
        <w:rPr>
          <w:rFonts w:ascii="宋体" w:hAnsi="宋体"/>
          <w:szCs w:val="21"/>
        </w:rPr>
        <w:t>”。</w:t>
      </w:r>
    </w:p>
    <w:p w14:paraId="2F3FCC46">
      <w:pPr>
        <w:spacing w:line="360" w:lineRule="auto"/>
        <w:rPr>
          <w:rFonts w:hint="eastAsia" w:ascii="宋体" w:hAnsi="宋体"/>
        </w:rPr>
      </w:pPr>
      <w:bookmarkStart w:id="594" w:name="_Toc329810238"/>
      <w:bookmarkStart w:id="595" w:name="_Toc86124097"/>
      <w:bookmarkStart w:id="596" w:name="_Toc48271430"/>
      <w:bookmarkStart w:id="597" w:name="_Toc347849272"/>
      <w:r>
        <w:rPr>
          <w:rFonts w:ascii="宋体" w:hAnsi="宋体"/>
        </w:rPr>
        <w:t>2.2 谈判标准</w:t>
      </w:r>
      <w:bookmarkEnd w:id="594"/>
      <w:bookmarkEnd w:id="595"/>
      <w:bookmarkEnd w:id="596"/>
      <w:bookmarkEnd w:id="597"/>
    </w:p>
    <w:p w14:paraId="3D8C737E">
      <w:pPr>
        <w:spacing w:line="360" w:lineRule="auto"/>
        <w:ind w:firstLine="420" w:firstLineChars="200"/>
        <w:jc w:val="left"/>
        <w:rPr>
          <w:rFonts w:hint="eastAsia" w:ascii="宋体" w:hAnsi="宋体"/>
          <w:szCs w:val="21"/>
        </w:rPr>
      </w:pPr>
      <w:r>
        <w:rPr>
          <w:rFonts w:ascii="宋体" w:hAnsi="宋体"/>
          <w:szCs w:val="21"/>
        </w:rPr>
        <w:t>谈判小组</w:t>
      </w:r>
      <w:r>
        <w:rPr>
          <w:rFonts w:ascii="宋体" w:hAnsi="宋体"/>
          <w:kern w:val="0"/>
          <w:szCs w:val="21"/>
        </w:rPr>
        <w:t>按竞争性谈判文件中规定的</w:t>
      </w:r>
      <w:r>
        <w:rPr>
          <w:rFonts w:hint="eastAsia" w:ascii="宋体" w:hAnsi="宋体"/>
          <w:kern w:val="0"/>
          <w:szCs w:val="21"/>
        </w:rPr>
        <w:t>谈判</w:t>
      </w:r>
      <w:r>
        <w:rPr>
          <w:rFonts w:ascii="宋体" w:hAnsi="宋体"/>
          <w:kern w:val="0"/>
          <w:szCs w:val="21"/>
        </w:rPr>
        <w:t>方法和标准，对资格评审合格的谈判申请文件进行综合比较与评价</w:t>
      </w:r>
      <w:r>
        <w:rPr>
          <w:rFonts w:ascii="宋体" w:hAnsi="宋体"/>
          <w:szCs w:val="21"/>
        </w:rPr>
        <w:t>。</w:t>
      </w:r>
    </w:p>
    <w:p w14:paraId="50378F59">
      <w:pPr>
        <w:pStyle w:val="6"/>
      </w:pPr>
      <w:bookmarkStart w:id="598" w:name="_Toc417843453"/>
      <w:bookmarkStart w:id="599" w:name="_Toc8837"/>
      <w:bookmarkStart w:id="600" w:name="_Toc26107"/>
      <w:bookmarkStart w:id="601" w:name="_Toc419725626"/>
      <w:bookmarkStart w:id="602" w:name="_Toc86124098"/>
      <w:bookmarkStart w:id="603" w:name="_Toc417843502"/>
      <w:bookmarkStart w:id="604" w:name="_Toc347849273"/>
      <w:bookmarkStart w:id="605" w:name="_Toc191374451"/>
      <w:bookmarkStart w:id="606" w:name="_Toc15604"/>
      <w:bookmarkStart w:id="607" w:name="_Toc55229812"/>
      <w:r>
        <w:t>3</w:t>
      </w:r>
      <w:r>
        <w:rPr>
          <w:rFonts w:hint="eastAsia"/>
        </w:rPr>
        <w:t>、谈判</w:t>
      </w:r>
      <w:r>
        <w:t>程序</w:t>
      </w:r>
      <w:bookmarkEnd w:id="598"/>
      <w:bookmarkEnd w:id="599"/>
      <w:bookmarkEnd w:id="600"/>
      <w:bookmarkEnd w:id="601"/>
      <w:bookmarkEnd w:id="602"/>
      <w:bookmarkEnd w:id="603"/>
      <w:bookmarkEnd w:id="604"/>
      <w:bookmarkEnd w:id="605"/>
      <w:bookmarkEnd w:id="606"/>
      <w:bookmarkEnd w:id="607"/>
    </w:p>
    <w:p w14:paraId="7E833CB8">
      <w:pPr>
        <w:spacing w:line="360" w:lineRule="auto"/>
        <w:rPr>
          <w:rFonts w:hint="eastAsia" w:ascii="宋体" w:hAnsi="宋体"/>
        </w:rPr>
      </w:pPr>
      <w:bookmarkStart w:id="608" w:name="_Toc191374452"/>
      <w:bookmarkStart w:id="609" w:name="_Toc329810240"/>
      <w:bookmarkStart w:id="610" w:name="_Toc86124099"/>
      <w:bookmarkStart w:id="611" w:name="_Toc48271432"/>
      <w:bookmarkStart w:id="612" w:name="_Toc347849274"/>
      <w:r>
        <w:rPr>
          <w:rFonts w:ascii="宋体" w:hAnsi="宋体"/>
        </w:rPr>
        <w:t xml:space="preserve">3.1 </w:t>
      </w:r>
      <w:bookmarkEnd w:id="608"/>
      <w:bookmarkEnd w:id="609"/>
      <w:bookmarkEnd w:id="610"/>
      <w:bookmarkEnd w:id="611"/>
      <w:r>
        <w:rPr>
          <w:rFonts w:hint="eastAsia" w:ascii="宋体" w:hAnsi="宋体"/>
        </w:rPr>
        <w:t>资格评审</w:t>
      </w:r>
      <w:bookmarkEnd w:id="612"/>
    </w:p>
    <w:p w14:paraId="0BBD548F">
      <w:pPr>
        <w:spacing w:line="360" w:lineRule="auto"/>
        <w:ind w:firstLine="420" w:firstLineChars="200"/>
        <w:jc w:val="left"/>
        <w:rPr>
          <w:rFonts w:hint="eastAsia" w:ascii="宋体" w:hAnsi="宋体"/>
          <w:bCs/>
          <w:szCs w:val="21"/>
        </w:rPr>
      </w:pPr>
      <w:r>
        <w:rPr>
          <w:rFonts w:ascii="宋体" w:hAnsi="宋体"/>
          <w:szCs w:val="21"/>
        </w:rPr>
        <w:t>3.1.1谈判小组依据本章第2.1.1项规定的标准对谈判申请文件进行</w:t>
      </w:r>
      <w:r>
        <w:rPr>
          <w:rFonts w:hint="eastAsia" w:ascii="宋体" w:hAnsi="宋体"/>
          <w:szCs w:val="21"/>
        </w:rPr>
        <w:t>资格评审</w:t>
      </w:r>
      <w:r>
        <w:rPr>
          <w:rFonts w:ascii="宋体" w:hAnsi="宋体"/>
          <w:szCs w:val="21"/>
        </w:rPr>
        <w:t>。</w:t>
      </w:r>
    </w:p>
    <w:p w14:paraId="7961B335">
      <w:pPr>
        <w:spacing w:line="360" w:lineRule="auto"/>
        <w:rPr>
          <w:rFonts w:hint="eastAsia" w:ascii="宋体" w:hAnsi="宋体"/>
        </w:rPr>
      </w:pPr>
      <w:bookmarkStart w:id="613" w:name="_Toc86124100"/>
      <w:bookmarkStart w:id="614" w:name="_Toc191374453"/>
      <w:bookmarkStart w:id="615" w:name="_Toc48271433"/>
      <w:bookmarkStart w:id="616" w:name="_Toc347849275"/>
      <w:bookmarkStart w:id="617" w:name="_Toc329810241"/>
      <w:r>
        <w:rPr>
          <w:rFonts w:ascii="宋体" w:hAnsi="宋体"/>
        </w:rPr>
        <w:t xml:space="preserve">3.2 </w:t>
      </w:r>
      <w:bookmarkEnd w:id="613"/>
      <w:bookmarkEnd w:id="614"/>
      <w:bookmarkStart w:id="618" w:name="_Toc86124101"/>
      <w:bookmarkStart w:id="619" w:name="_Toc191374454"/>
      <w:r>
        <w:rPr>
          <w:rFonts w:ascii="宋体" w:hAnsi="宋体"/>
        </w:rPr>
        <w:t>谈判</w:t>
      </w:r>
      <w:bookmarkEnd w:id="615"/>
      <w:r>
        <w:rPr>
          <w:rFonts w:ascii="宋体" w:hAnsi="宋体"/>
        </w:rPr>
        <w:t>、比较与评价</w:t>
      </w:r>
      <w:bookmarkEnd w:id="616"/>
      <w:bookmarkEnd w:id="617"/>
    </w:p>
    <w:p w14:paraId="34250079">
      <w:pPr>
        <w:spacing w:line="360" w:lineRule="auto"/>
        <w:ind w:firstLine="420" w:firstLineChars="200"/>
        <w:jc w:val="left"/>
        <w:rPr>
          <w:rFonts w:hint="eastAsia" w:ascii="宋体" w:hAnsi="宋体"/>
          <w:szCs w:val="21"/>
        </w:rPr>
      </w:pPr>
      <w:r>
        <w:rPr>
          <w:rFonts w:ascii="宋体" w:hAnsi="宋体"/>
          <w:szCs w:val="21"/>
        </w:rPr>
        <w:t>3.</w:t>
      </w:r>
      <w:r>
        <w:rPr>
          <w:rFonts w:hint="eastAsia" w:ascii="宋体" w:hAnsi="宋体"/>
          <w:szCs w:val="21"/>
        </w:rPr>
        <w:t>2</w:t>
      </w:r>
      <w:r>
        <w:rPr>
          <w:rFonts w:ascii="宋体" w:hAnsi="宋体"/>
          <w:szCs w:val="21"/>
        </w:rPr>
        <w:t>.</w:t>
      </w:r>
      <w:r>
        <w:rPr>
          <w:rFonts w:hint="eastAsia" w:ascii="宋体" w:hAnsi="宋体"/>
          <w:szCs w:val="21"/>
        </w:rPr>
        <w:t>1</w:t>
      </w:r>
      <w:r>
        <w:rPr>
          <w:rFonts w:ascii="宋体" w:hAnsi="宋体"/>
          <w:szCs w:val="21"/>
        </w:rPr>
        <w:t>谈判小组所有成员集中与通过</w:t>
      </w:r>
      <w:r>
        <w:rPr>
          <w:rFonts w:hint="eastAsia" w:ascii="宋体" w:hAnsi="宋体"/>
          <w:szCs w:val="21"/>
        </w:rPr>
        <w:t>资格评审</w:t>
      </w:r>
      <w:r>
        <w:rPr>
          <w:rFonts w:ascii="宋体" w:hAnsi="宋体"/>
          <w:szCs w:val="21"/>
        </w:rPr>
        <w:t>的单一谈判申请人分别进行谈判。在谈判中，谈判的任何一方不得透露与谈判有关的其他谈判申请人的价格、折扣和其他信息。</w:t>
      </w:r>
    </w:p>
    <w:p w14:paraId="0A90047E">
      <w:pPr>
        <w:adjustRightInd w:val="0"/>
        <w:spacing w:line="360" w:lineRule="auto"/>
        <w:ind w:firstLine="411" w:firstLineChars="196"/>
        <w:rPr>
          <w:rFonts w:hint="eastAsia" w:ascii="宋体" w:hAnsi="宋体"/>
          <w:szCs w:val="21"/>
        </w:rPr>
      </w:pPr>
      <w:r>
        <w:rPr>
          <w:rFonts w:ascii="宋体" w:hAnsi="宋体"/>
          <w:szCs w:val="21"/>
        </w:rPr>
        <w:t>3.2.</w:t>
      </w:r>
      <w:r>
        <w:rPr>
          <w:rFonts w:hint="eastAsia" w:ascii="宋体" w:hAnsi="宋体"/>
          <w:szCs w:val="21"/>
        </w:rPr>
        <w:t>2</w:t>
      </w:r>
      <w:r>
        <w:rPr>
          <w:rFonts w:ascii="宋体" w:hAnsi="宋体"/>
          <w:szCs w:val="21"/>
        </w:rPr>
        <w:t>竞争性谈判文件有实质性变动的，谈判小组将以书面形式通知所有参加谈判的谈判申请人。但不得对涉及竞争的公平、公正性内容进行修改、变动。</w:t>
      </w:r>
    </w:p>
    <w:p w14:paraId="520903C7">
      <w:pPr>
        <w:adjustRightInd w:val="0"/>
        <w:spacing w:line="360" w:lineRule="auto"/>
        <w:ind w:firstLine="411" w:firstLineChars="196"/>
        <w:rPr>
          <w:rFonts w:hint="eastAsia" w:ascii="宋体" w:hAnsi="宋体"/>
          <w:szCs w:val="21"/>
        </w:rPr>
      </w:pPr>
      <w:r>
        <w:rPr>
          <w:rFonts w:ascii="宋体" w:hAnsi="宋体"/>
          <w:szCs w:val="21"/>
        </w:rPr>
        <w:t>3.2.</w:t>
      </w:r>
      <w:r>
        <w:rPr>
          <w:rFonts w:hint="eastAsia" w:ascii="宋体" w:hAnsi="宋体"/>
          <w:szCs w:val="21"/>
        </w:rPr>
        <w:t>3</w:t>
      </w:r>
      <w:r>
        <w:rPr>
          <w:rFonts w:ascii="宋体" w:hAnsi="宋体"/>
          <w:szCs w:val="21"/>
        </w:rPr>
        <w:t>为有助于对谈判申请文件的详细审查、评价和比较，谈判小组可要求对谈判申请人分别进行技术询问、澄清，有关要求和答复均现场进行。</w:t>
      </w:r>
    </w:p>
    <w:p w14:paraId="3EE2D75D">
      <w:pPr>
        <w:adjustRightInd w:val="0"/>
        <w:spacing w:line="360" w:lineRule="auto"/>
        <w:ind w:firstLine="411" w:firstLineChars="196"/>
        <w:rPr>
          <w:rFonts w:hint="eastAsia" w:ascii="宋体" w:hAnsi="宋体"/>
          <w:szCs w:val="21"/>
        </w:rPr>
      </w:pPr>
      <w:r>
        <w:rPr>
          <w:rFonts w:ascii="宋体" w:hAnsi="宋体"/>
          <w:szCs w:val="21"/>
        </w:rPr>
        <w:t>3.2.</w:t>
      </w:r>
      <w:r>
        <w:rPr>
          <w:rFonts w:hint="eastAsia" w:ascii="宋体" w:hAnsi="宋体"/>
          <w:szCs w:val="21"/>
        </w:rPr>
        <w:t>4</w:t>
      </w:r>
      <w:r>
        <w:rPr>
          <w:rFonts w:ascii="宋体" w:hAnsi="宋体"/>
          <w:szCs w:val="21"/>
        </w:rPr>
        <w:t>谈判小组对供应商提交的澄清、说明有疑问的，可以要求供应商进一步澄清、说明。谈判小组</w:t>
      </w:r>
      <w:r>
        <w:rPr>
          <w:rFonts w:hint="eastAsia" w:ascii="宋体" w:hAnsi="宋体"/>
          <w:szCs w:val="21"/>
        </w:rPr>
        <w:t>要</w:t>
      </w:r>
      <w:r>
        <w:rPr>
          <w:rFonts w:ascii="宋体" w:hAnsi="宋体"/>
          <w:szCs w:val="21"/>
        </w:rPr>
        <w:t>求供应商澄清、说明或者更正响应文件应当以书面形式提交。供应商的澄清、说明或者更正应当由法定代表人或其授权代表签字或者加盖公章。</w:t>
      </w:r>
    </w:p>
    <w:p w14:paraId="1F6CDE1C">
      <w:pPr>
        <w:adjustRightInd w:val="0"/>
        <w:spacing w:line="360" w:lineRule="auto"/>
        <w:ind w:firstLine="411" w:firstLineChars="196"/>
        <w:rPr>
          <w:rFonts w:hint="eastAsia" w:ascii="宋体" w:hAnsi="宋体"/>
          <w:szCs w:val="21"/>
        </w:rPr>
      </w:pPr>
      <w:r>
        <w:rPr>
          <w:rFonts w:ascii="宋体" w:hAnsi="宋体"/>
          <w:szCs w:val="21"/>
        </w:rPr>
        <w:t>3.2.</w:t>
      </w:r>
      <w:r>
        <w:rPr>
          <w:rFonts w:hint="eastAsia" w:ascii="宋体" w:hAnsi="宋体"/>
          <w:szCs w:val="21"/>
        </w:rPr>
        <w:t>5</w:t>
      </w:r>
      <w:r>
        <w:rPr>
          <w:rFonts w:ascii="宋体" w:hAnsi="宋体"/>
          <w:szCs w:val="21"/>
        </w:rPr>
        <w:t>谈判小组将要求所有</w:t>
      </w:r>
      <w:r>
        <w:rPr>
          <w:rFonts w:hint="eastAsia" w:ascii="宋体" w:hAnsi="宋体"/>
          <w:szCs w:val="21"/>
        </w:rPr>
        <w:t>参加谈判的</w:t>
      </w:r>
      <w:r>
        <w:rPr>
          <w:rFonts w:ascii="宋体" w:hAnsi="宋体"/>
          <w:szCs w:val="21"/>
        </w:rPr>
        <w:t>谈判申请人在规定时间内进行</w:t>
      </w:r>
      <w:r>
        <w:rPr>
          <w:rFonts w:hint="eastAsia" w:ascii="宋体" w:hAnsi="宋体"/>
          <w:szCs w:val="21"/>
        </w:rPr>
        <w:t>第二次</w:t>
      </w:r>
      <w:r>
        <w:rPr>
          <w:rFonts w:ascii="宋体" w:hAnsi="宋体"/>
          <w:szCs w:val="21"/>
        </w:rPr>
        <w:t>报价</w:t>
      </w:r>
      <w:r>
        <w:rPr>
          <w:rFonts w:hint="eastAsia" w:ascii="宋体" w:hAnsi="宋体"/>
          <w:b/>
          <w:bCs/>
          <w:szCs w:val="21"/>
        </w:rPr>
        <w:t>，第二次报价为最终报价</w:t>
      </w:r>
      <w:r>
        <w:rPr>
          <w:rFonts w:ascii="宋体" w:hAnsi="宋体"/>
          <w:szCs w:val="21"/>
        </w:rPr>
        <w:t>。</w:t>
      </w:r>
    </w:p>
    <w:p w14:paraId="2E918B0D">
      <w:pPr>
        <w:spacing w:line="360" w:lineRule="auto"/>
        <w:ind w:firstLine="420" w:firstLineChars="200"/>
        <w:jc w:val="left"/>
        <w:rPr>
          <w:rFonts w:hint="eastAsia" w:ascii="宋体" w:hAnsi="宋体"/>
          <w:szCs w:val="21"/>
        </w:rPr>
      </w:pPr>
      <w:r>
        <w:rPr>
          <w:rFonts w:ascii="宋体" w:hAnsi="宋体"/>
          <w:szCs w:val="21"/>
        </w:rPr>
        <w:t>3.2.</w:t>
      </w:r>
      <w:r>
        <w:rPr>
          <w:rFonts w:hint="eastAsia" w:ascii="宋体" w:hAnsi="宋体"/>
          <w:szCs w:val="21"/>
        </w:rPr>
        <w:t>6谈判小组根据各谈判申请人</w:t>
      </w:r>
      <w:r>
        <w:rPr>
          <w:rFonts w:ascii="宋体" w:hAnsi="宋体"/>
          <w:szCs w:val="21"/>
        </w:rPr>
        <w:t>最终报价</w:t>
      </w:r>
      <w:r>
        <w:rPr>
          <w:rFonts w:hint="eastAsia" w:ascii="宋体" w:hAnsi="宋体"/>
          <w:szCs w:val="21"/>
        </w:rPr>
        <w:t>、谈判申请文件及澄清等，</w:t>
      </w:r>
      <w:r>
        <w:rPr>
          <w:rFonts w:ascii="宋体" w:hAnsi="宋体"/>
          <w:szCs w:val="21"/>
        </w:rPr>
        <w:t>按“</w:t>
      </w:r>
      <w:r>
        <w:rPr>
          <w:rFonts w:hint="eastAsia" w:ascii="宋体" w:hAnsi="宋体"/>
          <w:b/>
          <w:szCs w:val="21"/>
        </w:rPr>
        <w:t>1、谈判方法</w:t>
      </w:r>
      <w:r>
        <w:rPr>
          <w:rFonts w:ascii="宋体" w:hAnsi="宋体"/>
          <w:szCs w:val="21"/>
        </w:rPr>
        <w:t>”中</w:t>
      </w:r>
      <w:r>
        <w:rPr>
          <w:rFonts w:hint="eastAsia" w:ascii="宋体" w:hAnsi="宋体"/>
          <w:szCs w:val="21"/>
        </w:rPr>
        <w:t>的</w:t>
      </w:r>
      <w:r>
        <w:rPr>
          <w:rFonts w:ascii="宋体" w:hAnsi="宋体"/>
          <w:szCs w:val="21"/>
        </w:rPr>
        <w:t>规定</w:t>
      </w:r>
      <w:r>
        <w:rPr>
          <w:rFonts w:hint="eastAsia" w:ascii="宋体" w:hAnsi="宋体"/>
          <w:szCs w:val="21"/>
        </w:rPr>
        <w:t>推荐成交候选人，经谈判小组评审，不符合采购需求的谈判申请人，不予推荐成交。</w:t>
      </w:r>
    </w:p>
    <w:p w14:paraId="20903203">
      <w:pPr>
        <w:adjustRightInd w:val="0"/>
        <w:spacing w:line="360" w:lineRule="auto"/>
        <w:ind w:firstLine="411" w:firstLineChars="196"/>
        <w:rPr>
          <w:rFonts w:hint="eastAsia" w:ascii="宋体" w:hAnsi="宋体"/>
          <w:szCs w:val="21"/>
        </w:rPr>
      </w:pPr>
      <w:r>
        <w:rPr>
          <w:rFonts w:hint="eastAsia" w:ascii="宋体" w:hAnsi="宋体"/>
          <w:szCs w:val="21"/>
        </w:rPr>
        <w:t>3.2.7谈判小组成员要依法独立审查，并对审查意见承担个人责任。评标委员会成员对需要共同认定的事项存在争议的，按照少数服从多数的原则做出结论。持不同意见的谈判小组成员应当在谈判报告上签署不同意见并说明理由，否则视为同意。</w:t>
      </w:r>
    </w:p>
    <w:p w14:paraId="56DB7115">
      <w:pPr>
        <w:spacing w:line="360" w:lineRule="auto"/>
        <w:rPr>
          <w:rFonts w:hint="eastAsia" w:ascii="宋体" w:hAnsi="宋体"/>
        </w:rPr>
      </w:pPr>
      <w:bookmarkStart w:id="620" w:name="_Toc347849276"/>
      <w:bookmarkStart w:id="621" w:name="_Toc329810242"/>
      <w:r>
        <w:rPr>
          <w:rFonts w:ascii="宋体" w:hAnsi="宋体"/>
        </w:rPr>
        <w:t xml:space="preserve">3.3 </w:t>
      </w:r>
      <w:r>
        <w:rPr>
          <w:rFonts w:hint="eastAsia" w:ascii="宋体" w:hAnsi="宋体"/>
        </w:rPr>
        <w:t>谈判</w:t>
      </w:r>
      <w:r>
        <w:rPr>
          <w:rFonts w:ascii="宋体" w:hAnsi="宋体"/>
        </w:rPr>
        <w:t>结果</w:t>
      </w:r>
      <w:bookmarkEnd w:id="620"/>
      <w:bookmarkEnd w:id="621"/>
    </w:p>
    <w:bookmarkEnd w:id="618"/>
    <w:bookmarkEnd w:id="619"/>
    <w:p w14:paraId="3B8E2439">
      <w:pPr>
        <w:adjustRightInd w:val="0"/>
        <w:spacing w:line="360" w:lineRule="auto"/>
        <w:rPr>
          <w:rFonts w:hint="eastAsia" w:ascii="宋体" w:hAnsi="宋体"/>
          <w:szCs w:val="21"/>
        </w:rPr>
      </w:pPr>
      <w:r>
        <w:rPr>
          <w:rFonts w:hint="eastAsia" w:ascii="宋体" w:hAnsi="宋体"/>
          <w:szCs w:val="21"/>
        </w:rPr>
        <w:t>3.3.</w:t>
      </w:r>
      <w:r>
        <w:rPr>
          <w:rFonts w:ascii="宋体" w:hAnsi="宋体"/>
          <w:szCs w:val="21"/>
        </w:rPr>
        <w:t>1</w:t>
      </w:r>
      <w:r>
        <w:rPr>
          <w:rFonts w:hint="eastAsia" w:ascii="宋体" w:hAnsi="宋体"/>
          <w:szCs w:val="21"/>
        </w:rPr>
        <w:t>完成评审后，谈判小组向采购人提交书面谈判结果报告。</w:t>
      </w:r>
    </w:p>
    <w:p w14:paraId="57106045">
      <w:pPr>
        <w:keepNext/>
        <w:keepLines/>
        <w:spacing w:before="260" w:after="260" w:line="360" w:lineRule="auto"/>
        <w:jc w:val="left"/>
        <w:outlineLvl w:val="1"/>
        <w:rPr>
          <w:rFonts w:hint="eastAsia" w:ascii="仿宋_GB2312" w:hAnsi="仿宋_GB2312" w:eastAsia="仿宋_GB2312" w:cs="仿宋_GB2312"/>
          <w:szCs w:val="21"/>
        </w:rPr>
      </w:pPr>
      <w:r>
        <w:br w:type="page"/>
      </w:r>
      <w:r>
        <w:rPr>
          <w:rFonts w:hint="eastAsia" w:ascii="仿宋_GB2312" w:hAnsi="仿宋_GB2312" w:eastAsia="仿宋_GB2312" w:cs="仿宋_GB2312"/>
          <w:b/>
          <w:bCs/>
          <w:sz w:val="32"/>
          <w:szCs w:val="21"/>
        </w:rPr>
        <w:t>附件：</w:t>
      </w:r>
      <w:bookmarkStart w:id="622" w:name="_Toc451524373"/>
      <w:bookmarkEnd w:id="622"/>
    </w:p>
    <w:p w14:paraId="2A4A0E6F">
      <w:pPr>
        <w:keepNext/>
        <w:keepLines/>
        <w:ind w:left="2600" w:firstLine="840" w:firstLineChars="200"/>
        <w:jc w:val="left"/>
        <w:outlineLvl w:val="1"/>
        <w:rPr>
          <w:rFonts w:hint="eastAsia" w:ascii="宋体" w:hAnsi="宋体" w:cs="宋体"/>
          <w:color w:val="000000"/>
          <w:kern w:val="0"/>
          <w:sz w:val="42"/>
          <w:szCs w:val="42"/>
          <w:lang w:val="zh-TW" w:eastAsia="zh-TW" w:bidi="zh-TW"/>
        </w:rPr>
      </w:pPr>
      <w:r>
        <w:rPr>
          <w:rFonts w:ascii="宋体" w:hAnsi="宋体" w:cs="宋体"/>
          <w:color w:val="000000"/>
          <w:kern w:val="0"/>
          <w:sz w:val="42"/>
          <w:szCs w:val="42"/>
          <w:lang w:val="zh-TW" w:eastAsia="zh-TW" w:bidi="zh-TW"/>
        </w:rPr>
        <w:t>二次报价表</w:t>
      </w:r>
    </w:p>
    <w:p w14:paraId="76188A38">
      <w:pPr>
        <w:pStyle w:val="6"/>
        <w:rPr>
          <w:lang w:val="zh-TW"/>
        </w:rPr>
      </w:pPr>
    </w:p>
    <w:p w14:paraId="267B74A4">
      <w:pPr>
        <w:spacing w:line="360" w:lineRule="auto"/>
        <w:ind w:firstLine="0" w:firstLineChars="0"/>
        <w:rPr>
          <w:rFonts w:hint="eastAsia" w:ascii="宋体" w:hAnsi="宋体"/>
          <w:sz w:val="21"/>
          <w:szCs w:val="21"/>
          <w:highlight w:val="none"/>
          <w:u w:val="single"/>
        </w:rPr>
      </w:pPr>
      <w:r>
        <w:rPr>
          <w:rFonts w:ascii="宋体" w:hAnsi="宋体"/>
          <w:kern w:val="0"/>
          <w:sz w:val="21"/>
          <w:szCs w:val="21"/>
        </w:rPr>
        <w:t>项目名称</w:t>
      </w:r>
      <w:r>
        <w:rPr>
          <w:rFonts w:hint="eastAsia" w:ascii="宋体" w:hAnsi="宋体"/>
          <w:kern w:val="0"/>
          <w:sz w:val="21"/>
          <w:szCs w:val="21"/>
        </w:rPr>
        <w:t>：</w:t>
      </w:r>
      <w:r>
        <w:rPr>
          <w:rFonts w:hint="eastAsia" w:asciiTheme="minorEastAsia" w:hAnsiTheme="minorEastAsia" w:eastAsiaTheme="minorEastAsia" w:cstheme="minorEastAsia"/>
          <w:color w:val="000000"/>
          <w:sz w:val="21"/>
          <w:szCs w:val="21"/>
          <w:highlight w:val="none"/>
        </w:rPr>
        <w:t>曲靖会泽县大竹山、紧风口、五星风电场</w:t>
      </w:r>
      <w:r>
        <w:rPr>
          <w:rFonts w:hint="eastAsia" w:asciiTheme="minorEastAsia" w:hAnsiTheme="minorEastAsia" w:eastAsiaTheme="minorEastAsia" w:cstheme="minorEastAsia"/>
          <w:color w:val="000000"/>
          <w:sz w:val="21"/>
          <w:szCs w:val="21"/>
          <w:highlight w:val="none"/>
          <w:u w:val="single"/>
        </w:rPr>
        <w:t>夜间迁徙鸟类及黑颈鹤生态现状调查</w:t>
      </w:r>
      <w:r>
        <w:rPr>
          <w:rFonts w:hint="eastAsia" w:ascii="宋体" w:hAnsi="宋体"/>
          <w:sz w:val="21"/>
          <w:szCs w:val="21"/>
          <w:highlight w:val="none"/>
          <w:u w:val="single"/>
        </w:rPr>
        <w:t>技术服务</w:t>
      </w:r>
    </w:p>
    <w:tbl>
      <w:tblPr>
        <w:tblStyle w:val="47"/>
        <w:tblW w:w="97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3416"/>
        <w:gridCol w:w="2131"/>
        <w:gridCol w:w="3399"/>
      </w:tblGrid>
      <w:tr w14:paraId="1C35D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69367970">
            <w:pPr>
              <w:jc w:val="center"/>
            </w:pPr>
            <w:r>
              <w:rPr>
                <w:rFonts w:hint="eastAsia" w:ascii="宋体" w:hAnsi="宋体"/>
                <w:b/>
                <w:szCs w:val="21"/>
              </w:rPr>
              <w:t>序号</w:t>
            </w:r>
          </w:p>
        </w:tc>
        <w:tc>
          <w:tcPr>
            <w:tcW w:w="3416" w:type="dxa"/>
            <w:vAlign w:val="center"/>
          </w:tcPr>
          <w:p w14:paraId="69DDB0ED">
            <w:pPr>
              <w:jc w:val="center"/>
            </w:pPr>
            <w:r>
              <w:rPr>
                <w:rFonts w:hint="eastAsia" w:ascii="宋体" w:hAnsi="宋体"/>
                <w:b/>
                <w:szCs w:val="21"/>
              </w:rPr>
              <w:t>项目名称</w:t>
            </w:r>
          </w:p>
        </w:tc>
        <w:tc>
          <w:tcPr>
            <w:tcW w:w="2131" w:type="dxa"/>
            <w:vAlign w:val="center"/>
          </w:tcPr>
          <w:p w14:paraId="78D95BDF">
            <w:pPr>
              <w:jc w:val="center"/>
            </w:pPr>
            <w:r>
              <w:rPr>
                <w:rFonts w:hint="eastAsia" w:ascii="宋体" w:hAnsi="宋体"/>
                <w:b/>
                <w:szCs w:val="21"/>
              </w:rPr>
              <w:t>总价(元)</w:t>
            </w:r>
          </w:p>
        </w:tc>
        <w:tc>
          <w:tcPr>
            <w:tcW w:w="3399" w:type="dxa"/>
            <w:vAlign w:val="center"/>
          </w:tcPr>
          <w:p w14:paraId="45A669CE">
            <w:pPr>
              <w:jc w:val="center"/>
            </w:pPr>
            <w:r>
              <w:rPr>
                <w:rFonts w:hint="eastAsia" w:ascii="宋体" w:hAnsi="宋体"/>
                <w:b/>
                <w:szCs w:val="21"/>
              </w:rPr>
              <w:t>备注</w:t>
            </w:r>
          </w:p>
        </w:tc>
      </w:tr>
      <w:tr w14:paraId="4434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59918700">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kern w:val="0"/>
                <w:szCs w:val="21"/>
              </w:rPr>
              <w:t>1</w:t>
            </w:r>
          </w:p>
        </w:tc>
        <w:tc>
          <w:tcPr>
            <w:tcW w:w="3416" w:type="dxa"/>
            <w:vAlign w:val="center"/>
          </w:tcPr>
          <w:p w14:paraId="3EF4FA45">
            <w:pPr>
              <w:jc w:val="center"/>
              <w:rPr>
                <w:rFonts w:hint="eastAsia" w:asciiTheme="minorEastAsia" w:hAnsiTheme="minorEastAsia" w:eastAsiaTheme="minorEastAsia" w:cstheme="minorEastAsia"/>
                <w:szCs w:val="21"/>
              </w:rPr>
            </w:pPr>
          </w:p>
        </w:tc>
        <w:tc>
          <w:tcPr>
            <w:tcW w:w="2131" w:type="dxa"/>
            <w:vAlign w:val="center"/>
          </w:tcPr>
          <w:p w14:paraId="5731F8CA">
            <w:pPr>
              <w:jc w:val="center"/>
              <w:rPr>
                <w:rFonts w:hint="eastAsia" w:asciiTheme="minorEastAsia" w:hAnsiTheme="minorEastAsia" w:eastAsiaTheme="minorEastAsia" w:cstheme="minorEastAsia"/>
                <w:szCs w:val="21"/>
              </w:rPr>
            </w:pPr>
          </w:p>
        </w:tc>
        <w:tc>
          <w:tcPr>
            <w:tcW w:w="3399" w:type="dxa"/>
            <w:vAlign w:val="center"/>
          </w:tcPr>
          <w:p w14:paraId="3322416A">
            <w:pPr>
              <w:pStyle w:val="6"/>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增值税税率</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w:t>
            </w:r>
          </w:p>
        </w:tc>
      </w:tr>
      <w:tr w14:paraId="76ABD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24663EC3">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kern w:val="0"/>
                <w:szCs w:val="21"/>
              </w:rPr>
              <w:t>2</w:t>
            </w:r>
          </w:p>
        </w:tc>
        <w:tc>
          <w:tcPr>
            <w:tcW w:w="3416" w:type="dxa"/>
            <w:vAlign w:val="center"/>
          </w:tcPr>
          <w:p w14:paraId="0182734B">
            <w:pPr>
              <w:jc w:val="center"/>
              <w:rPr>
                <w:rFonts w:hint="eastAsia" w:asciiTheme="minorEastAsia" w:hAnsiTheme="minorEastAsia" w:eastAsiaTheme="minorEastAsia" w:cstheme="minorEastAsia"/>
                <w:szCs w:val="21"/>
              </w:rPr>
            </w:pPr>
          </w:p>
        </w:tc>
        <w:tc>
          <w:tcPr>
            <w:tcW w:w="2131" w:type="dxa"/>
            <w:vAlign w:val="center"/>
          </w:tcPr>
          <w:p w14:paraId="048DBD6C">
            <w:pPr>
              <w:jc w:val="center"/>
              <w:rPr>
                <w:rFonts w:hint="eastAsia" w:asciiTheme="minorEastAsia" w:hAnsiTheme="minorEastAsia" w:eastAsiaTheme="minorEastAsia" w:cstheme="minorEastAsia"/>
                <w:szCs w:val="21"/>
              </w:rPr>
            </w:pPr>
          </w:p>
        </w:tc>
        <w:tc>
          <w:tcPr>
            <w:tcW w:w="3399" w:type="dxa"/>
            <w:vAlign w:val="center"/>
          </w:tcPr>
          <w:p w14:paraId="4CA87C0D">
            <w:pPr>
              <w:pStyle w:val="6"/>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增值税税率</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w:t>
            </w:r>
          </w:p>
        </w:tc>
      </w:tr>
      <w:tr w14:paraId="48DF4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3A5637CE">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kern w:val="0"/>
                <w:szCs w:val="21"/>
              </w:rPr>
              <w:t>3</w:t>
            </w:r>
          </w:p>
        </w:tc>
        <w:tc>
          <w:tcPr>
            <w:tcW w:w="3416" w:type="dxa"/>
            <w:vAlign w:val="center"/>
          </w:tcPr>
          <w:p w14:paraId="18A7A97D">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kern w:val="0"/>
                <w:szCs w:val="21"/>
              </w:rPr>
              <w:t>工期承诺</w:t>
            </w:r>
          </w:p>
        </w:tc>
        <w:tc>
          <w:tcPr>
            <w:tcW w:w="2131" w:type="dxa"/>
            <w:vAlign w:val="center"/>
          </w:tcPr>
          <w:p w14:paraId="731DD71B">
            <w:pPr>
              <w:jc w:val="center"/>
              <w:rPr>
                <w:rFonts w:hint="eastAsia" w:asciiTheme="minorEastAsia" w:hAnsiTheme="minorEastAsia" w:eastAsiaTheme="minorEastAsia" w:cstheme="minorEastAsia"/>
                <w:szCs w:val="21"/>
              </w:rPr>
            </w:pPr>
          </w:p>
        </w:tc>
        <w:tc>
          <w:tcPr>
            <w:tcW w:w="3399" w:type="dxa"/>
            <w:vAlign w:val="center"/>
          </w:tcPr>
          <w:p w14:paraId="5AD21793">
            <w:pPr>
              <w:pStyle w:val="6"/>
              <w:rPr>
                <w:rFonts w:hint="eastAsia" w:asciiTheme="minorEastAsia" w:hAnsiTheme="minorEastAsia" w:eastAsiaTheme="minorEastAsia" w:cstheme="minorEastAsia"/>
                <w:sz w:val="21"/>
                <w:szCs w:val="21"/>
              </w:rPr>
            </w:pPr>
          </w:p>
        </w:tc>
      </w:tr>
      <w:tr w14:paraId="304DE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39390FA0">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kern w:val="0"/>
                <w:szCs w:val="21"/>
              </w:rPr>
              <w:t>4</w:t>
            </w:r>
          </w:p>
        </w:tc>
        <w:tc>
          <w:tcPr>
            <w:tcW w:w="3416" w:type="dxa"/>
            <w:vAlign w:val="center"/>
          </w:tcPr>
          <w:p w14:paraId="5D1936C7">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kern w:val="0"/>
                <w:szCs w:val="21"/>
              </w:rPr>
              <w:t>项目负责人</w:t>
            </w:r>
          </w:p>
        </w:tc>
        <w:tc>
          <w:tcPr>
            <w:tcW w:w="2131" w:type="dxa"/>
            <w:vAlign w:val="center"/>
          </w:tcPr>
          <w:p w14:paraId="2B575F57">
            <w:pPr>
              <w:jc w:val="center"/>
              <w:rPr>
                <w:rFonts w:hint="eastAsia" w:asciiTheme="minorEastAsia" w:hAnsiTheme="minorEastAsia" w:eastAsiaTheme="minorEastAsia" w:cstheme="minorEastAsia"/>
                <w:szCs w:val="21"/>
              </w:rPr>
            </w:pPr>
          </w:p>
        </w:tc>
        <w:tc>
          <w:tcPr>
            <w:tcW w:w="3399" w:type="dxa"/>
            <w:vAlign w:val="center"/>
          </w:tcPr>
          <w:p w14:paraId="51F1476C">
            <w:pPr>
              <w:pStyle w:val="6"/>
              <w:rPr>
                <w:rFonts w:hint="eastAsia" w:asciiTheme="minorEastAsia" w:hAnsiTheme="minorEastAsia" w:eastAsiaTheme="minorEastAsia" w:cstheme="minorEastAsia"/>
                <w:sz w:val="21"/>
                <w:szCs w:val="21"/>
              </w:rPr>
            </w:pPr>
          </w:p>
        </w:tc>
      </w:tr>
      <w:tr w14:paraId="5550C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382EE7A6">
            <w:pPr>
              <w:jc w:val="center"/>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5</w:t>
            </w:r>
          </w:p>
        </w:tc>
        <w:tc>
          <w:tcPr>
            <w:tcW w:w="3416" w:type="dxa"/>
            <w:vAlign w:val="center"/>
          </w:tcPr>
          <w:p w14:paraId="7A7997E1">
            <w:pPr>
              <w:jc w:val="center"/>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合计总报价</w:t>
            </w:r>
          </w:p>
        </w:tc>
        <w:tc>
          <w:tcPr>
            <w:tcW w:w="2131" w:type="dxa"/>
            <w:vAlign w:val="center"/>
          </w:tcPr>
          <w:p w14:paraId="25C48501">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kern w:val="0"/>
                <w:szCs w:val="21"/>
              </w:rPr>
              <w:t>包干价     元</w:t>
            </w:r>
          </w:p>
        </w:tc>
        <w:tc>
          <w:tcPr>
            <w:tcW w:w="3399" w:type="dxa"/>
            <w:vAlign w:val="center"/>
          </w:tcPr>
          <w:p w14:paraId="7F2F5159">
            <w:pPr>
              <w:pStyle w:val="6"/>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增值税税率</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w:t>
            </w:r>
          </w:p>
        </w:tc>
      </w:tr>
    </w:tbl>
    <w:p w14:paraId="1747867C">
      <w:pPr>
        <w:pStyle w:val="6"/>
      </w:pPr>
      <w:r>
        <w:rPr>
          <w:rFonts w:hint="eastAsia" w:ascii="宋体" w:hAnsi="宋体" w:cs="宋体" w:eastAsiaTheme="minorEastAsia"/>
          <w:sz w:val="21"/>
          <w:szCs w:val="21"/>
        </w:rPr>
        <w:t>注：1、报价应包括本竞争性谈判发包范围内工作所需的一切费用。</w:t>
      </w:r>
    </w:p>
    <w:p w14:paraId="2DFF1206">
      <w:pPr>
        <w:pStyle w:val="44"/>
        <w:ind w:firstLine="0" w:firstLineChars="0"/>
        <w:jc w:val="both"/>
        <w:rPr>
          <w:rFonts w:hint="eastAsia" w:ascii="仿宋_GB2312" w:hAnsi="仿宋_GB2312" w:eastAsia="仿宋_GB2312" w:cs="仿宋_GB2312"/>
          <w:kern w:val="2"/>
        </w:rPr>
      </w:pPr>
    </w:p>
    <w:p w14:paraId="2D6334E4">
      <w:pPr>
        <w:pStyle w:val="44"/>
        <w:ind w:firstLine="0" w:firstLineChars="0"/>
        <w:jc w:val="both"/>
        <w:rPr>
          <w:rFonts w:hint="eastAsia" w:ascii="仿宋_GB2312" w:hAnsi="仿宋_GB2312" w:eastAsia="仿宋_GB2312" w:cs="仿宋_GB2312"/>
          <w:color w:val="000000" w:themeColor="text1"/>
          <w:kern w:val="2"/>
          <w14:textFill>
            <w14:solidFill>
              <w14:schemeClr w14:val="tx1"/>
            </w14:solidFill>
          </w14:textFill>
        </w:rPr>
      </w:pPr>
      <w:r>
        <w:rPr>
          <w:rFonts w:hint="eastAsia" w:ascii="仿宋_GB2312" w:hAnsi="仿宋_GB2312" w:eastAsia="仿宋_GB2312" w:cs="仿宋_GB2312"/>
          <w:color w:val="000000" w:themeColor="text1"/>
          <w:kern w:val="2"/>
          <w14:textFill>
            <w14:solidFill>
              <w14:schemeClr w14:val="tx1"/>
            </w14:solidFill>
          </w14:textFill>
        </w:rPr>
        <w:t>注：</w:t>
      </w:r>
    </w:p>
    <w:p w14:paraId="51F0D7F5">
      <w:pPr>
        <w:jc w:val="left"/>
        <w:rPr>
          <w:rFonts w:hint="eastAsia" w:ascii="宋体" w:hAnsi="宋体" w:cs="宋体"/>
          <w:color w:val="000000" w:themeColor="text1"/>
          <w:kern w:val="0"/>
          <w:sz w:val="20"/>
          <w:lang w:val="zh-TW" w:bidi="zh-TW"/>
          <w14:textFill>
            <w14:solidFill>
              <w14:schemeClr w14:val="tx1"/>
            </w14:solidFill>
          </w14:textFill>
        </w:rPr>
      </w:pPr>
      <w:r>
        <w:rPr>
          <w:rFonts w:hint="eastAsia" w:ascii="宋体" w:hAnsi="宋体" w:cs="宋体"/>
          <w:color w:val="000000" w:themeColor="text1"/>
          <w:kern w:val="0"/>
          <w:sz w:val="20"/>
          <w:lang w:val="zh-TW" w:eastAsia="zh-TW" w:bidi="zh-TW"/>
          <w14:textFill>
            <w14:solidFill>
              <w14:schemeClr w14:val="tx1"/>
            </w14:solidFill>
          </w14:textFill>
        </w:rPr>
        <w:t>1、此表用于谈判结束后做最终报价使用，请勿装订在</w:t>
      </w:r>
      <w:r>
        <w:rPr>
          <w:rFonts w:hint="eastAsia" w:ascii="宋体" w:hAnsi="宋体" w:cs="宋体"/>
          <w:color w:val="000000" w:themeColor="text1"/>
          <w:kern w:val="0"/>
          <w:sz w:val="20"/>
          <w:lang w:bidi="zh-TW"/>
          <w14:textFill>
            <w14:solidFill>
              <w14:schemeClr w14:val="tx1"/>
            </w14:solidFill>
          </w14:textFill>
        </w:rPr>
        <w:t>响应</w:t>
      </w:r>
      <w:r>
        <w:rPr>
          <w:rFonts w:hint="eastAsia" w:ascii="宋体" w:hAnsi="宋体" w:cs="宋体"/>
          <w:color w:val="000000" w:themeColor="text1"/>
          <w:kern w:val="0"/>
          <w:sz w:val="20"/>
          <w:lang w:val="zh-TW" w:eastAsia="zh-TW" w:bidi="zh-TW"/>
          <w14:textFill>
            <w14:solidFill>
              <w14:schemeClr w14:val="tx1"/>
            </w14:solidFill>
          </w14:textFill>
        </w:rPr>
        <w:t>文件内</w:t>
      </w:r>
      <w:r>
        <w:rPr>
          <w:rFonts w:hint="eastAsia" w:ascii="宋体" w:hAnsi="宋体" w:cs="宋体"/>
          <w:color w:val="000000" w:themeColor="text1"/>
          <w:kern w:val="0"/>
          <w:sz w:val="20"/>
          <w:lang w:val="zh-TW" w:bidi="zh-TW"/>
          <w14:textFill>
            <w14:solidFill>
              <w14:schemeClr w14:val="tx1"/>
            </w14:solidFill>
          </w14:textFill>
        </w:rPr>
        <w:t>！</w:t>
      </w:r>
    </w:p>
    <w:p w14:paraId="1F99B6A3">
      <w:pPr>
        <w:pStyle w:val="36"/>
        <w:spacing w:line="360" w:lineRule="auto"/>
        <w:ind w:firstLine="0" w:firstLineChars="0"/>
        <w:rPr>
          <w:rFonts w:hint="eastAsia" w:ascii="宋体" w:hAnsi="宋体" w:eastAsia="宋体" w:cs="宋体"/>
          <w:color w:val="000000" w:themeColor="text1"/>
          <w:kern w:val="0"/>
          <w:sz w:val="20"/>
          <w:szCs w:val="20"/>
          <w:lang w:val="zh-TW" w:eastAsia="zh-TW" w:bidi="zh-TW"/>
          <w14:textFill>
            <w14:solidFill>
              <w14:schemeClr w14:val="tx1"/>
            </w14:solidFill>
          </w14:textFill>
        </w:rPr>
      </w:pPr>
      <w:r>
        <w:rPr>
          <w:rFonts w:hint="eastAsia" w:ascii="宋体" w:hAnsi="宋体" w:eastAsia="宋体" w:cs="宋体"/>
          <w:color w:val="000000" w:themeColor="text1"/>
          <w:kern w:val="0"/>
          <w:sz w:val="20"/>
          <w:szCs w:val="20"/>
          <w:lang w:val="zh-TW" w:eastAsia="zh-TW" w:bidi="zh-TW"/>
          <w14:textFill>
            <w14:solidFill>
              <w14:schemeClr w14:val="tx1"/>
            </w14:solidFill>
          </w14:textFill>
        </w:rPr>
        <w:t>2、此表需加盖单位公章，请各谈判申请人结合自身情况，提前准备。</w:t>
      </w:r>
    </w:p>
    <w:p w14:paraId="67003C84">
      <w:pPr>
        <w:pStyle w:val="36"/>
        <w:spacing w:line="360" w:lineRule="auto"/>
        <w:ind w:firstLine="0" w:firstLineChars="0"/>
        <w:rPr>
          <w:rFonts w:hint="eastAsia" w:ascii="宋体" w:hAnsi="宋体" w:eastAsia="宋体" w:cs="宋体"/>
          <w:kern w:val="0"/>
          <w:sz w:val="20"/>
          <w:szCs w:val="20"/>
          <w:lang w:val="zh-TW" w:eastAsia="zh-TW" w:bidi="zh-TW"/>
        </w:rPr>
      </w:pPr>
    </w:p>
    <w:p w14:paraId="0F1E81BA">
      <w:pPr>
        <w:pStyle w:val="36"/>
        <w:spacing w:line="360" w:lineRule="auto"/>
        <w:ind w:firstLine="315" w:firstLineChars="150"/>
        <w:rPr>
          <w:rFonts w:hint="eastAsia" w:ascii="宋体" w:hAnsi="宋体" w:cs="宋体"/>
          <w:color w:val="auto"/>
          <w:sz w:val="21"/>
          <w:szCs w:val="21"/>
        </w:rPr>
      </w:pPr>
      <w:r>
        <w:rPr>
          <w:rFonts w:hint="eastAsia" w:ascii="宋体" w:hAnsi="宋体" w:cs="宋体"/>
          <w:color w:val="auto"/>
          <w:sz w:val="21"/>
          <w:szCs w:val="21"/>
        </w:rPr>
        <w:t>谈判申请人（单位公章）：</w:t>
      </w:r>
      <w:r>
        <w:rPr>
          <w:rFonts w:ascii="宋体" w:hAnsi="宋体" w:cs="宋体"/>
          <w:color w:val="auto"/>
          <w:sz w:val="21"/>
          <w:szCs w:val="21"/>
          <w:u w:val="single"/>
        </w:rPr>
        <w:t xml:space="preserve">                                </w:t>
      </w:r>
    </w:p>
    <w:p w14:paraId="20637405">
      <w:pPr>
        <w:pStyle w:val="36"/>
        <w:spacing w:line="360" w:lineRule="auto"/>
        <w:ind w:firstLine="315" w:firstLineChars="150"/>
        <w:rPr>
          <w:rFonts w:hint="eastAsia" w:ascii="宋体" w:hAnsi="宋体" w:cs="宋体"/>
          <w:color w:val="auto"/>
          <w:sz w:val="21"/>
          <w:szCs w:val="21"/>
        </w:rPr>
      </w:pPr>
      <w:r>
        <w:rPr>
          <w:rFonts w:hint="eastAsia" w:ascii="宋体" w:hAnsi="宋体" w:cs="宋体"/>
          <w:color w:val="auto"/>
          <w:sz w:val="21"/>
          <w:szCs w:val="21"/>
        </w:rPr>
        <w:t xml:space="preserve">                       </w:t>
      </w:r>
    </w:p>
    <w:p w14:paraId="2266A72E">
      <w:pPr>
        <w:pStyle w:val="36"/>
        <w:spacing w:line="360" w:lineRule="auto"/>
        <w:ind w:firstLine="315" w:firstLineChars="150"/>
        <w:rPr>
          <w:rFonts w:hint="eastAsia" w:ascii="宋体" w:hAnsi="宋体" w:cs="宋体"/>
          <w:color w:val="auto"/>
          <w:sz w:val="21"/>
          <w:szCs w:val="21"/>
        </w:rPr>
      </w:pPr>
    </w:p>
    <w:p w14:paraId="57284E80">
      <w:pPr>
        <w:pStyle w:val="36"/>
        <w:spacing w:line="360" w:lineRule="auto"/>
        <w:ind w:firstLine="315" w:firstLineChars="150"/>
        <w:rPr>
          <w:rFonts w:hint="eastAsia" w:ascii="宋体" w:hAnsi="宋体" w:cs="宋体"/>
          <w:color w:val="auto"/>
          <w:sz w:val="21"/>
          <w:szCs w:val="21"/>
          <w:u w:val="single"/>
        </w:rPr>
      </w:pPr>
      <w:r>
        <w:rPr>
          <w:rFonts w:hint="eastAsia" w:ascii="宋体" w:hAnsi="宋体" w:cs="宋体"/>
          <w:color w:val="auto"/>
          <w:sz w:val="21"/>
          <w:szCs w:val="21"/>
        </w:rPr>
        <w:t>法定代表人或委托代理人（签字或盖章）：</w:t>
      </w:r>
      <w:r>
        <w:rPr>
          <w:rFonts w:ascii="宋体" w:hAnsi="宋体" w:cs="宋体"/>
          <w:color w:val="auto"/>
          <w:sz w:val="21"/>
          <w:szCs w:val="21"/>
          <w:u w:val="single"/>
        </w:rPr>
        <w:t xml:space="preserve">                  </w:t>
      </w:r>
    </w:p>
    <w:p w14:paraId="40586695">
      <w:pPr>
        <w:pStyle w:val="36"/>
        <w:spacing w:line="360" w:lineRule="auto"/>
        <w:ind w:firstLine="315" w:firstLineChars="150"/>
        <w:rPr>
          <w:rFonts w:hint="eastAsia" w:ascii="宋体" w:hAnsi="宋体" w:cs="宋体"/>
          <w:color w:val="auto"/>
          <w:sz w:val="21"/>
          <w:szCs w:val="21"/>
        </w:rPr>
      </w:pPr>
    </w:p>
    <w:p w14:paraId="1A64330E">
      <w:pPr>
        <w:pStyle w:val="36"/>
        <w:spacing w:line="360" w:lineRule="auto"/>
        <w:ind w:firstLine="315" w:firstLineChars="150"/>
        <w:rPr>
          <w:rFonts w:hint="eastAsia" w:ascii="宋体" w:hAnsi="宋体" w:cs="宋体"/>
          <w:color w:val="auto"/>
          <w:sz w:val="21"/>
          <w:szCs w:val="21"/>
        </w:rPr>
      </w:pPr>
    </w:p>
    <w:p w14:paraId="11075A29">
      <w:pPr>
        <w:ind w:firstLine="210" w:firstLineChars="100"/>
        <w:jc w:val="left"/>
      </w:pPr>
      <w:r>
        <w:rPr>
          <w:rFonts w:hint="eastAsia" w:ascii="宋体" w:hAnsi="宋体" w:cs="宋体"/>
          <w:szCs w:val="21"/>
        </w:rPr>
        <w:t>日  期：</w:t>
      </w:r>
      <w:r>
        <w:rPr>
          <w:rFonts w:ascii="宋体" w:hAnsi="宋体" w:cs="宋体"/>
          <w:szCs w:val="21"/>
          <w:u w:val="single"/>
        </w:rPr>
        <w:t xml:space="preserve">       </w:t>
      </w:r>
      <w:r>
        <w:rPr>
          <w:rFonts w:hint="eastAsia" w:ascii="宋体" w:hAnsi="宋体" w:cs="宋体"/>
          <w:szCs w:val="21"/>
        </w:rPr>
        <w:t>年</w:t>
      </w:r>
      <w:r>
        <w:rPr>
          <w:rFonts w:ascii="宋体" w:hAnsi="宋体" w:cs="宋体"/>
          <w:szCs w:val="21"/>
          <w:u w:val="single"/>
        </w:rPr>
        <w:t xml:space="preserve">       </w:t>
      </w:r>
      <w:r>
        <w:rPr>
          <w:rFonts w:hint="eastAsia" w:ascii="宋体" w:hAnsi="宋体" w:cs="宋体"/>
          <w:szCs w:val="21"/>
        </w:rPr>
        <w:t>月</w:t>
      </w:r>
      <w:r>
        <w:rPr>
          <w:rFonts w:ascii="宋体" w:hAnsi="宋体" w:cs="宋体"/>
          <w:szCs w:val="21"/>
          <w:u w:val="single"/>
        </w:rPr>
        <w:t xml:space="preserve">       </w:t>
      </w:r>
      <w:r>
        <w:rPr>
          <w:rFonts w:hint="eastAsia" w:ascii="宋体" w:hAnsi="宋体" w:cs="宋体"/>
          <w:szCs w:val="21"/>
        </w:rPr>
        <w:t>日</w:t>
      </w:r>
    </w:p>
    <w:sectPr>
      <w:headerReference r:id="rId9" w:type="default"/>
      <w:footerReference r:id="rId10" w:type="default"/>
      <w:pgSz w:w="11906" w:h="16838"/>
      <w:pgMar w:top="1440" w:right="1080" w:bottom="1440" w:left="1080" w:header="851" w:footer="85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838628C-3DE4-477D-B7F9-B490DEFE3C63}"/>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6C73974-A799-44E5-9520-60E07F836875}"/>
  </w:font>
  <w:font w:name="仿宋_GB2312">
    <w:panose1 w:val="02010609030101010101"/>
    <w:charset w:val="86"/>
    <w:family w:val="modern"/>
    <w:pitch w:val="default"/>
    <w:sig w:usb0="00000001" w:usb1="080E0000" w:usb2="00000000" w:usb3="00000000" w:csb0="00040000" w:csb1="00000000"/>
    <w:embedRegular r:id="rId3" w:fontKey="{6AAB8C5A-2E19-4C95-886C-C6BA06957C80}"/>
  </w:font>
  <w:font w:name="MyriadMM_700_300_">
    <w:altName w:val="Arial"/>
    <w:panose1 w:val="00000000000000000000"/>
    <w:charset w:val="00"/>
    <w:family w:val="auto"/>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embedRegular r:id="rId4" w:fontKey="{51843D90-F712-4A8B-8CB3-C926C2010451}"/>
  </w:font>
  <w:font w:name="新宋体">
    <w:panose1 w:val="02010609030101010101"/>
    <w:charset w:val="86"/>
    <w:family w:val="modern"/>
    <w:pitch w:val="default"/>
    <w:sig w:usb0="00000203" w:usb1="288F0000" w:usb2="00000006" w:usb3="00000000" w:csb0="00040001" w:csb1="00000000"/>
    <w:embedRegular r:id="rId5" w:fontKey="{EBF2BC14-9EC8-4996-A640-A354E66B49FF}"/>
  </w:font>
  <w:font w:name="宋体-18030">
    <w:altName w:val="宋体"/>
    <w:panose1 w:val="00000000000000000000"/>
    <w:charset w:val="86"/>
    <w:family w:val="modern"/>
    <w:pitch w:val="default"/>
    <w:sig w:usb0="00000000" w:usb1="00000000" w:usb2="000A005E" w:usb3="00000000" w:csb0="00040001" w:csb1="00000000"/>
  </w:font>
  <w:font w:name="Microsoft YaHei UI">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Sim Hei+ 2">
    <w:altName w:val="黑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embedRegular r:id="rId6" w:fontKey="{A89F31A2-118D-4B34-BE39-4C8DC5A68EAB}"/>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EE97A">
    <w:pPr>
      <w:pStyle w:val="3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94AC88">
                          <w:pPr>
                            <w:pStyle w:val="3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5794AC88">
                    <w:pPr>
                      <w:pStyle w:val="3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66ACB">
    <w:pPr>
      <w:pStyle w:val="3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DEF39">
    <w:pPr>
      <w:pStyle w:val="32"/>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186937">
                          <w:pPr>
                            <w:pStyle w:val="3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p w14:paraId="69186937">
                    <w:pPr>
                      <w:pStyle w:val="3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50BD0">
    <w:pPr>
      <w:pStyle w:val="32"/>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328FF8">
                          <w:pPr>
                            <w:pStyle w:val="3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JScb8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QRDOFil++f7v8&#10;+HX5+ZXgDAI11s8Rt7OIDO1b06JthnOPw8i7LZ2KXzAi8APrfJVXtIHweGk2nc3GcHH4hg3ws8fr&#10;1vnwThhFopFTh/olWdlp60MXOoTEbNpsailTDaUmTU5v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yUnG/KwIAAFcEAAAOAAAAAAAAAAEAIAAAAB8BAABkcnMvZTJvRG9jLnhtbFBLBQYAAAAABgAG&#10;AFkBAAC8BQAAAAA=&#10;">
              <v:fill on="f" focussize="0,0"/>
              <v:stroke on="f" weight="0.5pt"/>
              <v:imagedata o:title=""/>
              <o:lock v:ext="edit" aspectratio="f"/>
              <v:textbox inset="0mm,0mm,0mm,0mm" style="mso-fit-shape-to-text:t;">
                <w:txbxContent>
                  <w:p w14:paraId="42328FF8">
                    <w:pPr>
                      <w:pStyle w:val="3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B3303">
    <w:pPr>
      <w:pStyle w:val="3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AF2AC3">
                          <w:pPr>
                            <w:pStyle w:val="32"/>
                          </w:pPr>
                          <w:r>
                            <w:rPr>
                              <w:rFonts w:hint="eastAsia"/>
                            </w:rPr>
                            <w:fldChar w:fldCharType="begin"/>
                          </w:r>
                          <w:r>
                            <w:rPr>
                              <w:rFonts w:hint="eastAsia"/>
                            </w:rPr>
                            <w:instrText xml:space="preserve"> PAGE  \* MERGEFORMAT </w:instrText>
                          </w:r>
                          <w:r>
                            <w:rPr>
                              <w:rFonts w:hint="eastAsia"/>
                            </w:rPr>
                            <w:fldChar w:fldCharType="separate"/>
                          </w:r>
                          <w:r>
                            <w:rPr>
                              <w:rFonts w:hint="eastAsia"/>
                            </w:rPr>
                            <w:t>96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7AF2AC3">
                    <w:pPr>
                      <w:pStyle w:val="32"/>
                    </w:pPr>
                    <w:r>
                      <w:rPr>
                        <w:rFonts w:hint="eastAsia"/>
                      </w:rPr>
                      <w:fldChar w:fldCharType="begin"/>
                    </w:r>
                    <w:r>
                      <w:rPr>
                        <w:rFonts w:hint="eastAsia"/>
                      </w:rPr>
                      <w:instrText xml:space="preserve"> PAGE  \* MERGEFORMAT </w:instrText>
                    </w:r>
                    <w:r>
                      <w:rPr>
                        <w:rFonts w:hint="eastAsia"/>
                      </w:rPr>
                      <w:fldChar w:fldCharType="separate"/>
                    </w:r>
                    <w:r>
                      <w:rPr>
                        <w:rFonts w:hint="eastAsia"/>
                      </w:rPr>
                      <w:t>96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7D058">
    <w:pPr>
      <w:spacing w:line="36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666C2">
    <w:pPr>
      <w:spacing w:line="360" w:lineRule="auto"/>
      <w:rPr>
        <w:rFonts w:hint="eastAsia" w:ascii="宋体" w:hAnsi="宋体" w:cs="宋体"/>
        <w:snapToGrid w:val="0"/>
        <w:spacing w:val="20"/>
        <w:kern w:val="0"/>
        <w:sz w:val="18"/>
        <w:szCs w:val="18"/>
        <w:u w:val="singl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D4646">
    <w:pPr>
      <w:pStyle w:val="33"/>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BF135A"/>
    <w:multiLevelType w:val="singleLevel"/>
    <w:tmpl w:val="F5BF135A"/>
    <w:lvl w:ilvl="0" w:tentative="0">
      <w:start w:val="2"/>
      <w:numFmt w:val="chineseCounting"/>
      <w:suff w:val="nothing"/>
      <w:lvlText w:val="%1、"/>
      <w:lvlJc w:val="left"/>
      <w:rPr>
        <w:rFonts w:hint="eastAsia"/>
      </w:rPr>
    </w:lvl>
  </w:abstractNum>
  <w:abstractNum w:abstractNumId="1">
    <w:nsid w:val="0000000F"/>
    <w:multiLevelType w:val="multilevel"/>
    <w:tmpl w:val="0000000F"/>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pStyle w:val="263"/>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1FC91163"/>
    <w:multiLevelType w:val="multilevel"/>
    <w:tmpl w:val="1FC91163"/>
    <w:lvl w:ilvl="0" w:tentative="0">
      <w:start w:val="1"/>
      <w:numFmt w:val="decimal"/>
      <w:pStyle w:val="185"/>
      <w:suff w:val="nothing"/>
      <w:lvlText w:val="%1　"/>
      <w:lvlJc w:val="left"/>
      <w:pPr>
        <w:ind w:left="105" w:firstLine="0"/>
      </w:pPr>
      <w:rPr>
        <w:rFonts w:hint="eastAsia" w:ascii="黑体" w:hAnsi="Times New Roman" w:eastAsia="黑体"/>
        <w:b w:val="0"/>
        <w:i w:val="0"/>
        <w:sz w:val="21"/>
        <w:szCs w:val="21"/>
      </w:rPr>
    </w:lvl>
    <w:lvl w:ilvl="1" w:tentative="0">
      <w:start w:val="1"/>
      <w:numFmt w:val="decimal"/>
      <w:pStyle w:val="189"/>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suff w:val="nothing"/>
      <w:lvlText w:val="%1.%2.%3　"/>
      <w:lvlJc w:val="left"/>
      <w:pPr>
        <w:ind w:left="360" w:firstLine="0"/>
      </w:pPr>
      <w:rPr>
        <w:rFonts w:hint="eastAsia" w:ascii="黑体" w:hAnsi="Times New Roman" w:eastAsia="黑体"/>
        <w:b w:val="0"/>
        <w:i w:val="0"/>
        <w:sz w:val="21"/>
      </w:rPr>
    </w:lvl>
    <w:lvl w:ilvl="3" w:tentative="0">
      <w:start w:val="1"/>
      <w:numFmt w:val="decimal"/>
      <w:suff w:val="nothing"/>
      <w:lvlText w:val="%1.%2.%3.%4　"/>
      <w:lvlJc w:val="left"/>
      <w:pPr>
        <w:ind w:left="525"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03371BF"/>
    <w:multiLevelType w:val="multilevel"/>
    <w:tmpl w:val="203371BF"/>
    <w:lvl w:ilvl="0" w:tentative="0">
      <w:start w:val="1"/>
      <w:numFmt w:val="decimal"/>
      <w:pStyle w:val="27"/>
      <w:lvlText w:val="%1、"/>
      <w:lvlJc w:val="left"/>
      <w:pPr>
        <w:ind w:left="420" w:hanging="420"/>
      </w:pPr>
      <w:rPr>
        <w:rFonts w:ascii="新宋体" w:hAnsi="新宋体" w:eastAsia="新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419E1B70"/>
    <w:multiLevelType w:val="multilevel"/>
    <w:tmpl w:val="419E1B70"/>
    <w:lvl w:ilvl="0" w:tentative="0">
      <w:start w:val="2"/>
      <w:numFmt w:val="bullet"/>
      <w:pStyle w:val="12"/>
      <w:lvlText w:val="★"/>
      <w:lvlJc w:val="left"/>
      <w:pPr>
        <w:ind w:left="360" w:hanging="360"/>
      </w:pPr>
      <w:rPr>
        <w:rFonts w:hint="eastAsia" w:ascii="宋体" w:hAnsi="宋体" w:eastAsia="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44C50F90"/>
    <w:multiLevelType w:val="multilevel"/>
    <w:tmpl w:val="44C50F90"/>
    <w:lvl w:ilvl="0" w:tentative="0">
      <w:start w:val="1"/>
      <w:numFmt w:val="lowerLetter"/>
      <w:pStyle w:val="258"/>
      <w:lvlText w:val="%1)"/>
      <w:lvlJc w:val="left"/>
      <w:pPr>
        <w:tabs>
          <w:tab w:val="left" w:pos="840"/>
        </w:tabs>
        <w:ind w:left="839" w:hanging="419"/>
      </w:pPr>
      <w:rPr>
        <w:rFonts w:hint="eastAsia" w:ascii="宋体" w:eastAsia="宋体"/>
        <w:b w:val="0"/>
        <w:i w:val="0"/>
        <w:sz w:val="21"/>
        <w:szCs w:val="21"/>
      </w:rPr>
    </w:lvl>
    <w:lvl w:ilvl="1" w:tentative="0">
      <w:start w:val="1"/>
      <w:numFmt w:val="decimal"/>
      <w:pStyle w:val="217"/>
      <w:lvlText w:val="%2)"/>
      <w:lvlJc w:val="left"/>
      <w:pPr>
        <w:tabs>
          <w:tab w:val="left" w:pos="1260"/>
        </w:tabs>
        <w:ind w:left="1259" w:hanging="419"/>
      </w:pPr>
      <w:rPr>
        <w:rFonts w:hint="eastAsia"/>
      </w:rPr>
    </w:lvl>
    <w:lvl w:ilvl="2" w:tentative="0">
      <w:start w:val="1"/>
      <w:numFmt w:val="decimal"/>
      <w:pStyle w:val="222"/>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6">
    <w:nsid w:val="4E915938"/>
    <w:multiLevelType w:val="multilevel"/>
    <w:tmpl w:val="4E915938"/>
    <w:lvl w:ilvl="0" w:tentative="0">
      <w:start w:val="1"/>
      <w:numFmt w:val="decimal"/>
      <w:pStyle w:val="15"/>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0C857A2"/>
    <w:multiLevelType w:val="multilevel"/>
    <w:tmpl w:val="50C857A2"/>
    <w:lvl w:ilvl="0" w:tentative="0">
      <w:start w:val="1"/>
      <w:numFmt w:val="bullet"/>
      <w:pStyle w:val="20"/>
      <w:lvlText w:val=""/>
      <w:lvlJc w:val="left"/>
      <w:pPr>
        <w:ind w:left="242" w:hanging="420"/>
      </w:pPr>
      <w:rPr>
        <w:rFonts w:hint="default" w:ascii="Wingdings" w:hAnsi="Wingdings"/>
      </w:rPr>
    </w:lvl>
    <w:lvl w:ilvl="1" w:tentative="0">
      <w:start w:val="1"/>
      <w:numFmt w:val="bullet"/>
      <w:lvlText w:val=""/>
      <w:lvlJc w:val="left"/>
      <w:pPr>
        <w:ind w:left="662" w:hanging="420"/>
      </w:pPr>
      <w:rPr>
        <w:rFonts w:hint="default" w:ascii="Wingdings" w:hAnsi="Wingdings"/>
      </w:rPr>
    </w:lvl>
    <w:lvl w:ilvl="2" w:tentative="0">
      <w:start w:val="1"/>
      <w:numFmt w:val="bullet"/>
      <w:lvlText w:val=""/>
      <w:lvlJc w:val="left"/>
      <w:pPr>
        <w:ind w:left="1082" w:hanging="420"/>
      </w:pPr>
      <w:rPr>
        <w:rFonts w:hint="default" w:ascii="Wingdings" w:hAnsi="Wingdings"/>
      </w:rPr>
    </w:lvl>
    <w:lvl w:ilvl="3" w:tentative="0">
      <w:start w:val="1"/>
      <w:numFmt w:val="bullet"/>
      <w:lvlText w:val=""/>
      <w:lvlJc w:val="left"/>
      <w:pPr>
        <w:ind w:left="1502" w:hanging="420"/>
      </w:pPr>
      <w:rPr>
        <w:rFonts w:hint="default" w:ascii="Wingdings" w:hAnsi="Wingdings"/>
      </w:rPr>
    </w:lvl>
    <w:lvl w:ilvl="4" w:tentative="0">
      <w:start w:val="1"/>
      <w:numFmt w:val="bullet"/>
      <w:lvlText w:val=""/>
      <w:lvlJc w:val="left"/>
      <w:pPr>
        <w:ind w:left="1922" w:hanging="420"/>
      </w:pPr>
      <w:rPr>
        <w:rFonts w:hint="default" w:ascii="Wingdings" w:hAnsi="Wingdings"/>
      </w:rPr>
    </w:lvl>
    <w:lvl w:ilvl="5" w:tentative="0">
      <w:start w:val="1"/>
      <w:numFmt w:val="bullet"/>
      <w:lvlText w:val=""/>
      <w:lvlJc w:val="left"/>
      <w:pPr>
        <w:ind w:left="2342" w:hanging="420"/>
      </w:pPr>
      <w:rPr>
        <w:rFonts w:hint="default" w:ascii="Wingdings" w:hAnsi="Wingdings"/>
      </w:rPr>
    </w:lvl>
    <w:lvl w:ilvl="6" w:tentative="0">
      <w:start w:val="1"/>
      <w:numFmt w:val="bullet"/>
      <w:lvlText w:val=""/>
      <w:lvlJc w:val="left"/>
      <w:pPr>
        <w:ind w:left="2762" w:hanging="420"/>
      </w:pPr>
      <w:rPr>
        <w:rFonts w:hint="default" w:ascii="Wingdings" w:hAnsi="Wingdings"/>
      </w:rPr>
    </w:lvl>
    <w:lvl w:ilvl="7" w:tentative="0">
      <w:start w:val="1"/>
      <w:numFmt w:val="bullet"/>
      <w:lvlText w:val=""/>
      <w:lvlJc w:val="left"/>
      <w:pPr>
        <w:ind w:left="3182" w:hanging="420"/>
      </w:pPr>
      <w:rPr>
        <w:rFonts w:hint="default" w:ascii="Wingdings" w:hAnsi="Wingdings"/>
      </w:rPr>
    </w:lvl>
    <w:lvl w:ilvl="8" w:tentative="0">
      <w:start w:val="1"/>
      <w:numFmt w:val="bullet"/>
      <w:lvlText w:val=""/>
      <w:lvlJc w:val="left"/>
      <w:pPr>
        <w:ind w:left="3602" w:hanging="420"/>
      </w:pPr>
      <w:rPr>
        <w:rFonts w:hint="default" w:ascii="Wingdings" w:hAnsi="Wingdings"/>
      </w:rPr>
    </w:lvl>
  </w:abstractNum>
  <w:abstractNum w:abstractNumId="8">
    <w:nsid w:val="5B5E6480"/>
    <w:multiLevelType w:val="multilevel"/>
    <w:tmpl w:val="5B5E6480"/>
    <w:lvl w:ilvl="0" w:tentative="0">
      <w:start w:val="5"/>
      <w:numFmt w:val="decimal"/>
      <w:pStyle w:val="23"/>
      <w:lvlText w:val="%1、"/>
      <w:lvlJc w:val="left"/>
      <w:pPr>
        <w:ind w:left="840" w:hanging="360"/>
      </w:pPr>
      <w:rPr>
        <w:rFonts w:hint="default"/>
      </w:rPr>
    </w:lvl>
    <w:lvl w:ilvl="1" w:tentative="0">
      <w:start w:val="1"/>
      <w:numFmt w:val="decimal"/>
      <w:lvlText w:val="%2、"/>
      <w:lvlJc w:val="left"/>
      <w:pPr>
        <w:tabs>
          <w:tab w:val="left" w:pos="1260"/>
        </w:tabs>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
    <w:nsid w:val="610377D8"/>
    <w:multiLevelType w:val="multilevel"/>
    <w:tmpl w:val="610377D8"/>
    <w:lvl w:ilvl="0" w:tentative="0">
      <w:start w:val="3"/>
      <w:numFmt w:val="decimalEnclosedCircle"/>
      <w:lvlText w:val="%1"/>
      <w:lvlJc w:val="left"/>
      <w:pPr>
        <w:ind w:left="940" w:hanging="360"/>
      </w:pPr>
      <w:rPr>
        <w:rFonts w:hint="eastAsia"/>
        <w:color w:val="000000" w:themeColor="text1"/>
        <w14:textFill>
          <w14:solidFill>
            <w14:schemeClr w14:val="tx1"/>
          </w14:solidFill>
        </w14:textFill>
      </w:rPr>
    </w:lvl>
    <w:lvl w:ilvl="1" w:tentative="0">
      <w:start w:val="1"/>
      <w:numFmt w:val="lowerLetter"/>
      <w:lvlText w:val="%2)"/>
      <w:lvlJc w:val="left"/>
      <w:pPr>
        <w:ind w:left="1420" w:hanging="420"/>
      </w:pPr>
    </w:lvl>
    <w:lvl w:ilvl="2" w:tentative="0">
      <w:start w:val="1"/>
      <w:numFmt w:val="lowerRoman"/>
      <w:lvlText w:val="%3."/>
      <w:lvlJc w:val="right"/>
      <w:pPr>
        <w:ind w:left="1840" w:hanging="420"/>
      </w:pPr>
    </w:lvl>
    <w:lvl w:ilvl="3" w:tentative="0">
      <w:start w:val="1"/>
      <w:numFmt w:val="decimal"/>
      <w:lvlText w:val="%4."/>
      <w:lvlJc w:val="left"/>
      <w:pPr>
        <w:ind w:left="2260" w:hanging="420"/>
      </w:pPr>
    </w:lvl>
    <w:lvl w:ilvl="4" w:tentative="0">
      <w:start w:val="1"/>
      <w:numFmt w:val="lowerLetter"/>
      <w:lvlText w:val="%5)"/>
      <w:lvlJc w:val="left"/>
      <w:pPr>
        <w:ind w:left="2680" w:hanging="420"/>
      </w:pPr>
    </w:lvl>
    <w:lvl w:ilvl="5" w:tentative="0">
      <w:start w:val="1"/>
      <w:numFmt w:val="lowerRoman"/>
      <w:lvlText w:val="%6."/>
      <w:lvlJc w:val="right"/>
      <w:pPr>
        <w:ind w:left="3100" w:hanging="420"/>
      </w:pPr>
    </w:lvl>
    <w:lvl w:ilvl="6" w:tentative="0">
      <w:start w:val="1"/>
      <w:numFmt w:val="decimal"/>
      <w:lvlText w:val="%7."/>
      <w:lvlJc w:val="left"/>
      <w:pPr>
        <w:ind w:left="3520" w:hanging="420"/>
      </w:pPr>
    </w:lvl>
    <w:lvl w:ilvl="7" w:tentative="0">
      <w:start w:val="1"/>
      <w:numFmt w:val="lowerLetter"/>
      <w:lvlText w:val="%8)"/>
      <w:lvlJc w:val="left"/>
      <w:pPr>
        <w:ind w:left="3940" w:hanging="420"/>
      </w:pPr>
    </w:lvl>
    <w:lvl w:ilvl="8" w:tentative="0">
      <w:start w:val="1"/>
      <w:numFmt w:val="lowerRoman"/>
      <w:lvlText w:val="%9."/>
      <w:lvlJc w:val="right"/>
      <w:pPr>
        <w:ind w:left="4360" w:hanging="420"/>
      </w:pPr>
    </w:lvl>
  </w:abstractNum>
  <w:num w:numId="1">
    <w:abstractNumId w:val="4"/>
  </w:num>
  <w:num w:numId="2">
    <w:abstractNumId w:val="6"/>
  </w:num>
  <w:num w:numId="3">
    <w:abstractNumId w:val="7"/>
  </w:num>
  <w:num w:numId="4">
    <w:abstractNumId w:val="8"/>
  </w:num>
  <w:num w:numId="5">
    <w:abstractNumId w:val="3"/>
  </w:num>
  <w:num w:numId="6">
    <w:abstractNumId w:val="2"/>
  </w:num>
  <w:num w:numId="7">
    <w:abstractNumId w:val="5"/>
  </w:num>
  <w:num w:numId="8">
    <w:abstractNumId w:val="1"/>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ZmMGM2ZWRhMjM0YmI5ZThlNTg5OGE3ZjY0Y2EwNjgifQ=="/>
  </w:docVars>
  <w:rsids>
    <w:rsidRoot w:val="00231191"/>
    <w:rsid w:val="00032E9F"/>
    <w:rsid w:val="00046A24"/>
    <w:rsid w:val="000571AE"/>
    <w:rsid w:val="0005799A"/>
    <w:rsid w:val="00062CCB"/>
    <w:rsid w:val="0009101B"/>
    <w:rsid w:val="0009768E"/>
    <w:rsid w:val="000B011D"/>
    <w:rsid w:val="000B2481"/>
    <w:rsid w:val="000B4516"/>
    <w:rsid w:val="000C5D42"/>
    <w:rsid w:val="000D4BB6"/>
    <w:rsid w:val="000E2ED8"/>
    <w:rsid w:val="000E3745"/>
    <w:rsid w:val="000F3501"/>
    <w:rsid w:val="0010512C"/>
    <w:rsid w:val="00110571"/>
    <w:rsid w:val="001328D4"/>
    <w:rsid w:val="001349F0"/>
    <w:rsid w:val="00135CAF"/>
    <w:rsid w:val="001467ED"/>
    <w:rsid w:val="00186F2A"/>
    <w:rsid w:val="00191E21"/>
    <w:rsid w:val="001E0C24"/>
    <w:rsid w:val="001F5A52"/>
    <w:rsid w:val="00206185"/>
    <w:rsid w:val="00220A68"/>
    <w:rsid w:val="002244C0"/>
    <w:rsid w:val="00231191"/>
    <w:rsid w:val="00237ED6"/>
    <w:rsid w:val="002534E9"/>
    <w:rsid w:val="00253F88"/>
    <w:rsid w:val="002761C9"/>
    <w:rsid w:val="002A6284"/>
    <w:rsid w:val="002C7F98"/>
    <w:rsid w:val="002D07D1"/>
    <w:rsid w:val="002E55B2"/>
    <w:rsid w:val="00322EFA"/>
    <w:rsid w:val="00325C7A"/>
    <w:rsid w:val="00327211"/>
    <w:rsid w:val="00337D23"/>
    <w:rsid w:val="0034161D"/>
    <w:rsid w:val="003640A8"/>
    <w:rsid w:val="003A1E13"/>
    <w:rsid w:val="003B5176"/>
    <w:rsid w:val="003E4B92"/>
    <w:rsid w:val="003F6640"/>
    <w:rsid w:val="0040122C"/>
    <w:rsid w:val="00446E9A"/>
    <w:rsid w:val="00447024"/>
    <w:rsid w:val="00465744"/>
    <w:rsid w:val="0047780F"/>
    <w:rsid w:val="00485F14"/>
    <w:rsid w:val="00493008"/>
    <w:rsid w:val="00494CA4"/>
    <w:rsid w:val="00496B46"/>
    <w:rsid w:val="004A0184"/>
    <w:rsid w:val="004B1F44"/>
    <w:rsid w:val="004B52BE"/>
    <w:rsid w:val="004C0EE8"/>
    <w:rsid w:val="004C5FE5"/>
    <w:rsid w:val="004D5549"/>
    <w:rsid w:val="004F7808"/>
    <w:rsid w:val="00502C5B"/>
    <w:rsid w:val="00506627"/>
    <w:rsid w:val="005071A5"/>
    <w:rsid w:val="0051417B"/>
    <w:rsid w:val="005168D9"/>
    <w:rsid w:val="00525AA7"/>
    <w:rsid w:val="00531FE9"/>
    <w:rsid w:val="00532C84"/>
    <w:rsid w:val="00544BCA"/>
    <w:rsid w:val="00560E89"/>
    <w:rsid w:val="00583C11"/>
    <w:rsid w:val="00595AB1"/>
    <w:rsid w:val="005B655E"/>
    <w:rsid w:val="005B7165"/>
    <w:rsid w:val="005C0FFC"/>
    <w:rsid w:val="005C16D5"/>
    <w:rsid w:val="005C7F05"/>
    <w:rsid w:val="005F14BD"/>
    <w:rsid w:val="00625876"/>
    <w:rsid w:val="00641F4E"/>
    <w:rsid w:val="0065077B"/>
    <w:rsid w:val="00656027"/>
    <w:rsid w:val="00671DC9"/>
    <w:rsid w:val="0067262E"/>
    <w:rsid w:val="006A1659"/>
    <w:rsid w:val="006E2CD4"/>
    <w:rsid w:val="006E3C98"/>
    <w:rsid w:val="007229FF"/>
    <w:rsid w:val="00742789"/>
    <w:rsid w:val="007532DB"/>
    <w:rsid w:val="0078568E"/>
    <w:rsid w:val="007A378D"/>
    <w:rsid w:val="007D6D7E"/>
    <w:rsid w:val="0082300C"/>
    <w:rsid w:val="00832BD5"/>
    <w:rsid w:val="00835438"/>
    <w:rsid w:val="00856FA7"/>
    <w:rsid w:val="008622D6"/>
    <w:rsid w:val="00885321"/>
    <w:rsid w:val="00894512"/>
    <w:rsid w:val="008D6AC3"/>
    <w:rsid w:val="008E70B1"/>
    <w:rsid w:val="008F2F78"/>
    <w:rsid w:val="008F316A"/>
    <w:rsid w:val="008F76D2"/>
    <w:rsid w:val="00900AA7"/>
    <w:rsid w:val="009312BA"/>
    <w:rsid w:val="00950C91"/>
    <w:rsid w:val="009A597A"/>
    <w:rsid w:val="009B0FDE"/>
    <w:rsid w:val="009C2613"/>
    <w:rsid w:val="009D7386"/>
    <w:rsid w:val="009E5635"/>
    <w:rsid w:val="00A03E46"/>
    <w:rsid w:val="00A04270"/>
    <w:rsid w:val="00A16D96"/>
    <w:rsid w:val="00A222E9"/>
    <w:rsid w:val="00A24DF6"/>
    <w:rsid w:val="00A55282"/>
    <w:rsid w:val="00A55EBF"/>
    <w:rsid w:val="00A61E3F"/>
    <w:rsid w:val="00A66382"/>
    <w:rsid w:val="00A82A1B"/>
    <w:rsid w:val="00A83642"/>
    <w:rsid w:val="00AE09A8"/>
    <w:rsid w:val="00B062AA"/>
    <w:rsid w:val="00B15B3C"/>
    <w:rsid w:val="00B236B6"/>
    <w:rsid w:val="00B305AE"/>
    <w:rsid w:val="00B6568C"/>
    <w:rsid w:val="00B72B26"/>
    <w:rsid w:val="00B7327A"/>
    <w:rsid w:val="00B820BE"/>
    <w:rsid w:val="00BA0D29"/>
    <w:rsid w:val="00BA473C"/>
    <w:rsid w:val="00BB34F6"/>
    <w:rsid w:val="00BC3FC5"/>
    <w:rsid w:val="00C00A14"/>
    <w:rsid w:val="00C35F18"/>
    <w:rsid w:val="00C44F94"/>
    <w:rsid w:val="00C55F7E"/>
    <w:rsid w:val="00C97C7E"/>
    <w:rsid w:val="00CB1E52"/>
    <w:rsid w:val="00CD1CB6"/>
    <w:rsid w:val="00CD629A"/>
    <w:rsid w:val="00CF3735"/>
    <w:rsid w:val="00CF63A2"/>
    <w:rsid w:val="00D02334"/>
    <w:rsid w:val="00D058C5"/>
    <w:rsid w:val="00D146F7"/>
    <w:rsid w:val="00D16BAB"/>
    <w:rsid w:val="00D6471C"/>
    <w:rsid w:val="00DF4DC8"/>
    <w:rsid w:val="00DF525A"/>
    <w:rsid w:val="00E0498B"/>
    <w:rsid w:val="00E103A5"/>
    <w:rsid w:val="00E368C9"/>
    <w:rsid w:val="00E5175B"/>
    <w:rsid w:val="00E543CE"/>
    <w:rsid w:val="00E74A08"/>
    <w:rsid w:val="00E821E3"/>
    <w:rsid w:val="00E94583"/>
    <w:rsid w:val="00EA33EA"/>
    <w:rsid w:val="00EB74F1"/>
    <w:rsid w:val="00ED7AC0"/>
    <w:rsid w:val="00EE0401"/>
    <w:rsid w:val="00F012AD"/>
    <w:rsid w:val="00F13E1A"/>
    <w:rsid w:val="00F569C2"/>
    <w:rsid w:val="00F93DFF"/>
    <w:rsid w:val="00FA31A5"/>
    <w:rsid w:val="00FC31EB"/>
    <w:rsid w:val="00FE0044"/>
    <w:rsid w:val="00FE5AC5"/>
    <w:rsid w:val="010F6384"/>
    <w:rsid w:val="013F68D0"/>
    <w:rsid w:val="01A324E9"/>
    <w:rsid w:val="01A73311"/>
    <w:rsid w:val="0298598F"/>
    <w:rsid w:val="02FA6A24"/>
    <w:rsid w:val="03F67248"/>
    <w:rsid w:val="042C1A18"/>
    <w:rsid w:val="0467679F"/>
    <w:rsid w:val="04A04A3B"/>
    <w:rsid w:val="04FD1F7F"/>
    <w:rsid w:val="050666C2"/>
    <w:rsid w:val="062B10E4"/>
    <w:rsid w:val="06694116"/>
    <w:rsid w:val="06710C2F"/>
    <w:rsid w:val="07826193"/>
    <w:rsid w:val="07BD43FF"/>
    <w:rsid w:val="09211F7F"/>
    <w:rsid w:val="0A30286D"/>
    <w:rsid w:val="0AA93ABA"/>
    <w:rsid w:val="0ABA6F54"/>
    <w:rsid w:val="0BA15CEB"/>
    <w:rsid w:val="0BF93B9A"/>
    <w:rsid w:val="0C421E8C"/>
    <w:rsid w:val="0C732241"/>
    <w:rsid w:val="0E7D2072"/>
    <w:rsid w:val="0E89799C"/>
    <w:rsid w:val="0ED22638"/>
    <w:rsid w:val="0F0E2816"/>
    <w:rsid w:val="0F3A557A"/>
    <w:rsid w:val="1075656E"/>
    <w:rsid w:val="11653722"/>
    <w:rsid w:val="116F32A6"/>
    <w:rsid w:val="11F96046"/>
    <w:rsid w:val="12301923"/>
    <w:rsid w:val="12AF11A5"/>
    <w:rsid w:val="12E44576"/>
    <w:rsid w:val="131028FE"/>
    <w:rsid w:val="14E30F66"/>
    <w:rsid w:val="154F4A0A"/>
    <w:rsid w:val="16186259"/>
    <w:rsid w:val="16610551"/>
    <w:rsid w:val="169C20ED"/>
    <w:rsid w:val="17292261"/>
    <w:rsid w:val="17A7672A"/>
    <w:rsid w:val="18085350"/>
    <w:rsid w:val="180D4D6D"/>
    <w:rsid w:val="18211A34"/>
    <w:rsid w:val="184E6D96"/>
    <w:rsid w:val="18E319C3"/>
    <w:rsid w:val="19106736"/>
    <w:rsid w:val="1A835819"/>
    <w:rsid w:val="1A8C6662"/>
    <w:rsid w:val="1BA93B1F"/>
    <w:rsid w:val="1BEF47AB"/>
    <w:rsid w:val="1C0B7847"/>
    <w:rsid w:val="1CBC630A"/>
    <w:rsid w:val="1D7D22E6"/>
    <w:rsid w:val="1DDD564C"/>
    <w:rsid w:val="1E00478E"/>
    <w:rsid w:val="1E0651D3"/>
    <w:rsid w:val="1EB12C35"/>
    <w:rsid w:val="1EB50F39"/>
    <w:rsid w:val="1ED71CCA"/>
    <w:rsid w:val="1FBD2CFD"/>
    <w:rsid w:val="1FE860E4"/>
    <w:rsid w:val="20672C08"/>
    <w:rsid w:val="20902343"/>
    <w:rsid w:val="20ED593C"/>
    <w:rsid w:val="21051305"/>
    <w:rsid w:val="2105362C"/>
    <w:rsid w:val="213A237E"/>
    <w:rsid w:val="22057B73"/>
    <w:rsid w:val="22482CBD"/>
    <w:rsid w:val="22BD55B6"/>
    <w:rsid w:val="23D41AC5"/>
    <w:rsid w:val="241A6B45"/>
    <w:rsid w:val="241E7F31"/>
    <w:rsid w:val="25222D23"/>
    <w:rsid w:val="254D62D4"/>
    <w:rsid w:val="269E1DA3"/>
    <w:rsid w:val="26C0631B"/>
    <w:rsid w:val="27194851"/>
    <w:rsid w:val="274C05D2"/>
    <w:rsid w:val="28F234D5"/>
    <w:rsid w:val="2930608D"/>
    <w:rsid w:val="296B3BBA"/>
    <w:rsid w:val="2A934CE6"/>
    <w:rsid w:val="2AAF5D64"/>
    <w:rsid w:val="2B2A6D39"/>
    <w:rsid w:val="2B7E45FB"/>
    <w:rsid w:val="2BC63AFC"/>
    <w:rsid w:val="2C0A5A97"/>
    <w:rsid w:val="2C263F98"/>
    <w:rsid w:val="2CF72EFE"/>
    <w:rsid w:val="2D9C58E4"/>
    <w:rsid w:val="2DE2737A"/>
    <w:rsid w:val="2E02332D"/>
    <w:rsid w:val="2E5E3BFA"/>
    <w:rsid w:val="2F372B34"/>
    <w:rsid w:val="2FC441D0"/>
    <w:rsid w:val="2FDD1F8C"/>
    <w:rsid w:val="300E7895"/>
    <w:rsid w:val="30892325"/>
    <w:rsid w:val="31140B8A"/>
    <w:rsid w:val="31545329"/>
    <w:rsid w:val="318F1CDC"/>
    <w:rsid w:val="33377170"/>
    <w:rsid w:val="334A5A4C"/>
    <w:rsid w:val="33853840"/>
    <w:rsid w:val="347703E6"/>
    <w:rsid w:val="34EF47FD"/>
    <w:rsid w:val="35644DFF"/>
    <w:rsid w:val="35BF207E"/>
    <w:rsid w:val="360B1D4F"/>
    <w:rsid w:val="361172DD"/>
    <w:rsid w:val="37D805D5"/>
    <w:rsid w:val="37F1665A"/>
    <w:rsid w:val="38510CA8"/>
    <w:rsid w:val="38B52E5C"/>
    <w:rsid w:val="38F07455"/>
    <w:rsid w:val="3A0C2EC0"/>
    <w:rsid w:val="3AC84A08"/>
    <w:rsid w:val="3ACA2ADF"/>
    <w:rsid w:val="3AFB69A5"/>
    <w:rsid w:val="3B194FEF"/>
    <w:rsid w:val="3BED7258"/>
    <w:rsid w:val="3CEA4C90"/>
    <w:rsid w:val="3E0613C2"/>
    <w:rsid w:val="3E272BFC"/>
    <w:rsid w:val="3F5879E4"/>
    <w:rsid w:val="3F745674"/>
    <w:rsid w:val="3F8F762D"/>
    <w:rsid w:val="407229BD"/>
    <w:rsid w:val="413546A3"/>
    <w:rsid w:val="416E6DBD"/>
    <w:rsid w:val="424D2346"/>
    <w:rsid w:val="427B05CE"/>
    <w:rsid w:val="429E0CCE"/>
    <w:rsid w:val="42F047A3"/>
    <w:rsid w:val="4380721E"/>
    <w:rsid w:val="44D42A37"/>
    <w:rsid w:val="44E86818"/>
    <w:rsid w:val="4512627F"/>
    <w:rsid w:val="45364EC7"/>
    <w:rsid w:val="45DC3DA3"/>
    <w:rsid w:val="45E610E8"/>
    <w:rsid w:val="45F236B5"/>
    <w:rsid w:val="469F00B5"/>
    <w:rsid w:val="47E71B3C"/>
    <w:rsid w:val="495A6EDA"/>
    <w:rsid w:val="49F85A68"/>
    <w:rsid w:val="4A427942"/>
    <w:rsid w:val="4A7A2AAD"/>
    <w:rsid w:val="4A871F75"/>
    <w:rsid w:val="4A9C07BF"/>
    <w:rsid w:val="4B286AD4"/>
    <w:rsid w:val="4BC84870"/>
    <w:rsid w:val="4D55294F"/>
    <w:rsid w:val="4E2127BB"/>
    <w:rsid w:val="4E4B1590"/>
    <w:rsid w:val="4E6C4CDF"/>
    <w:rsid w:val="4F14094E"/>
    <w:rsid w:val="528D5523"/>
    <w:rsid w:val="52A92C55"/>
    <w:rsid w:val="535512DF"/>
    <w:rsid w:val="5377332D"/>
    <w:rsid w:val="53D371AE"/>
    <w:rsid w:val="53F3288B"/>
    <w:rsid w:val="54055FD1"/>
    <w:rsid w:val="55006901"/>
    <w:rsid w:val="55145C34"/>
    <w:rsid w:val="55280874"/>
    <w:rsid w:val="55BB1E0A"/>
    <w:rsid w:val="55EA66C3"/>
    <w:rsid w:val="567333AD"/>
    <w:rsid w:val="56A94E29"/>
    <w:rsid w:val="56BD17EF"/>
    <w:rsid w:val="56F01E8D"/>
    <w:rsid w:val="57114309"/>
    <w:rsid w:val="57F25A5C"/>
    <w:rsid w:val="583170F5"/>
    <w:rsid w:val="58FB3E54"/>
    <w:rsid w:val="591F63D5"/>
    <w:rsid w:val="59A267B9"/>
    <w:rsid w:val="59F64A97"/>
    <w:rsid w:val="59FB65D1"/>
    <w:rsid w:val="5A3D73FE"/>
    <w:rsid w:val="5AC97BFB"/>
    <w:rsid w:val="5ADD3986"/>
    <w:rsid w:val="5AFA34B2"/>
    <w:rsid w:val="5B680BAE"/>
    <w:rsid w:val="5B771EE8"/>
    <w:rsid w:val="5BDA77E8"/>
    <w:rsid w:val="5C294CC8"/>
    <w:rsid w:val="5C816B80"/>
    <w:rsid w:val="5C906803"/>
    <w:rsid w:val="5D417DBC"/>
    <w:rsid w:val="5DD26426"/>
    <w:rsid w:val="5EEB5827"/>
    <w:rsid w:val="5F5802E8"/>
    <w:rsid w:val="5FBC6A8F"/>
    <w:rsid w:val="5FD32738"/>
    <w:rsid w:val="600F70A6"/>
    <w:rsid w:val="60284E4A"/>
    <w:rsid w:val="61687878"/>
    <w:rsid w:val="61C42550"/>
    <w:rsid w:val="61FF4EEF"/>
    <w:rsid w:val="623B585A"/>
    <w:rsid w:val="62884003"/>
    <w:rsid w:val="62E50E4D"/>
    <w:rsid w:val="633435EC"/>
    <w:rsid w:val="636911A6"/>
    <w:rsid w:val="636B1EAE"/>
    <w:rsid w:val="636D2181"/>
    <w:rsid w:val="63703B24"/>
    <w:rsid w:val="63CD67F3"/>
    <w:rsid w:val="63E40852"/>
    <w:rsid w:val="640B2290"/>
    <w:rsid w:val="66730832"/>
    <w:rsid w:val="668B34AC"/>
    <w:rsid w:val="669C102C"/>
    <w:rsid w:val="67303A36"/>
    <w:rsid w:val="67482713"/>
    <w:rsid w:val="69E945EB"/>
    <w:rsid w:val="69F15723"/>
    <w:rsid w:val="69F574A3"/>
    <w:rsid w:val="6A325274"/>
    <w:rsid w:val="6AC46743"/>
    <w:rsid w:val="6AC57B32"/>
    <w:rsid w:val="6B5C6B96"/>
    <w:rsid w:val="6C127A1B"/>
    <w:rsid w:val="6C454C25"/>
    <w:rsid w:val="6D1C0281"/>
    <w:rsid w:val="6D5910F7"/>
    <w:rsid w:val="6ED90940"/>
    <w:rsid w:val="6F2C33B6"/>
    <w:rsid w:val="6F730175"/>
    <w:rsid w:val="6FD0564D"/>
    <w:rsid w:val="706236E0"/>
    <w:rsid w:val="70B01E8C"/>
    <w:rsid w:val="70FE1C84"/>
    <w:rsid w:val="710840D4"/>
    <w:rsid w:val="717D7D79"/>
    <w:rsid w:val="72E2393D"/>
    <w:rsid w:val="733D2D1D"/>
    <w:rsid w:val="73554108"/>
    <w:rsid w:val="73FC1800"/>
    <w:rsid w:val="74312F60"/>
    <w:rsid w:val="756170ED"/>
    <w:rsid w:val="75AE17B5"/>
    <w:rsid w:val="75C4462F"/>
    <w:rsid w:val="75D97DAE"/>
    <w:rsid w:val="76AF1E7F"/>
    <w:rsid w:val="76FC0DD0"/>
    <w:rsid w:val="777D1E86"/>
    <w:rsid w:val="77F84862"/>
    <w:rsid w:val="792210F1"/>
    <w:rsid w:val="794613BD"/>
    <w:rsid w:val="79722E8C"/>
    <w:rsid w:val="7ACF0B99"/>
    <w:rsid w:val="7AD01E80"/>
    <w:rsid w:val="7B9C5346"/>
    <w:rsid w:val="7BE40725"/>
    <w:rsid w:val="7C262AEC"/>
    <w:rsid w:val="7D1D5C9D"/>
    <w:rsid w:val="7DD7656E"/>
    <w:rsid w:val="7F3B5B63"/>
    <w:rsid w:val="7F4508D2"/>
    <w:rsid w:val="7F8D252B"/>
    <w:rsid w:val="7FBA6601"/>
    <w:rsid w:val="7FED2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qFormat="1" w:unhideWhenUsed="0" w:uiPriority="0" w:semiHidden="0"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29"/>
    <w:qFormat/>
    <w:uiPriority w:val="0"/>
    <w:pPr>
      <w:keepNext/>
      <w:autoSpaceDE w:val="0"/>
      <w:autoSpaceDN w:val="0"/>
      <w:adjustRightInd w:val="0"/>
      <w:spacing w:line="360" w:lineRule="auto"/>
      <w:jc w:val="left"/>
      <w:outlineLvl w:val="0"/>
    </w:pPr>
    <w:rPr>
      <w:rFonts w:ascii="仿宋_GB2312" w:hAnsi="MyriadMM_700_300_"/>
      <w:b/>
      <w:bCs/>
      <w:color w:val="000000"/>
      <w:kern w:val="0"/>
      <w:sz w:val="28"/>
    </w:rPr>
  </w:style>
  <w:style w:type="paragraph" w:styleId="4">
    <w:name w:val="heading 2"/>
    <w:basedOn w:val="1"/>
    <w:next w:val="1"/>
    <w:link w:val="7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114"/>
    <w:qFormat/>
    <w:uiPriority w:val="0"/>
    <w:pPr>
      <w:keepNext/>
      <w:keepLines/>
      <w:spacing w:before="120" w:after="120" w:line="360" w:lineRule="auto"/>
      <w:ind w:firstLine="482" w:firstLineChars="200"/>
      <w:jc w:val="center"/>
      <w:outlineLvl w:val="2"/>
    </w:pPr>
    <w:rPr>
      <w:rFonts w:ascii="宋体" w:hAnsi="宋体" w:eastAsia="黑体"/>
      <w:b/>
      <w:bCs/>
      <w:sz w:val="32"/>
      <w:szCs w:val="32"/>
    </w:rPr>
  </w:style>
  <w:style w:type="paragraph" w:styleId="6">
    <w:name w:val="heading 4"/>
    <w:basedOn w:val="1"/>
    <w:next w:val="1"/>
    <w:link w:val="116"/>
    <w:qFormat/>
    <w:uiPriority w:val="0"/>
    <w:pPr>
      <w:widowControl/>
      <w:overflowPunct w:val="0"/>
      <w:adjustRightInd w:val="0"/>
      <w:snapToGrid w:val="0"/>
      <w:spacing w:before="120" w:line="300" w:lineRule="auto"/>
      <w:jc w:val="left"/>
      <w:textAlignment w:val="baseline"/>
      <w:outlineLvl w:val="3"/>
    </w:pPr>
    <w:rPr>
      <w:rFonts w:ascii="Arial" w:hAnsi="Arial" w:eastAsia="仿宋_GB2312"/>
      <w:b/>
      <w:kern w:val="0"/>
      <w:sz w:val="28"/>
    </w:rPr>
  </w:style>
  <w:style w:type="paragraph" w:styleId="7">
    <w:name w:val="heading 5"/>
    <w:basedOn w:val="1"/>
    <w:next w:val="1"/>
    <w:link w:val="117"/>
    <w:qFormat/>
    <w:uiPriority w:val="0"/>
    <w:pPr>
      <w:widowControl/>
      <w:overflowPunct w:val="0"/>
      <w:adjustRightInd w:val="0"/>
      <w:snapToGrid w:val="0"/>
      <w:spacing w:before="120" w:line="500" w:lineRule="atLeast"/>
      <w:jc w:val="left"/>
      <w:textAlignment w:val="baseline"/>
      <w:outlineLvl w:val="4"/>
    </w:pPr>
    <w:rPr>
      <w:rFonts w:ascii="Arial" w:hAnsi="Arial" w:eastAsia="仿宋_GB2312"/>
      <w:kern w:val="0"/>
      <w:sz w:val="28"/>
    </w:rPr>
  </w:style>
  <w:style w:type="paragraph" w:styleId="8">
    <w:name w:val="heading 6"/>
    <w:basedOn w:val="1"/>
    <w:next w:val="1"/>
    <w:link w:val="126"/>
    <w:qFormat/>
    <w:uiPriority w:val="0"/>
    <w:pPr>
      <w:widowControl/>
      <w:overflowPunct w:val="0"/>
      <w:adjustRightInd w:val="0"/>
      <w:snapToGrid w:val="0"/>
      <w:spacing w:before="120" w:line="500" w:lineRule="atLeast"/>
      <w:jc w:val="left"/>
      <w:textAlignment w:val="baseline"/>
      <w:outlineLvl w:val="5"/>
    </w:pPr>
    <w:rPr>
      <w:rFonts w:ascii="Arial" w:hAnsi="Arial" w:eastAsia="仿宋_GB2312"/>
      <w:kern w:val="0"/>
      <w:sz w:val="28"/>
    </w:rPr>
  </w:style>
  <w:style w:type="paragraph" w:styleId="9">
    <w:name w:val="heading 7"/>
    <w:basedOn w:val="1"/>
    <w:next w:val="1"/>
    <w:link w:val="80"/>
    <w:qFormat/>
    <w:uiPriority w:val="0"/>
    <w:pPr>
      <w:overflowPunct w:val="0"/>
      <w:adjustRightInd w:val="0"/>
      <w:snapToGrid w:val="0"/>
      <w:spacing w:before="120" w:line="500" w:lineRule="atLeast"/>
      <w:jc w:val="left"/>
      <w:textAlignment w:val="baseline"/>
      <w:outlineLvl w:val="6"/>
    </w:pPr>
    <w:rPr>
      <w:rFonts w:ascii="Arial" w:hAnsi="Arial" w:eastAsia="仿宋_GB2312"/>
      <w:kern w:val="0"/>
      <w:sz w:val="28"/>
    </w:rPr>
  </w:style>
  <w:style w:type="paragraph" w:styleId="10">
    <w:name w:val="heading 8"/>
    <w:basedOn w:val="1"/>
    <w:next w:val="1"/>
    <w:link w:val="102"/>
    <w:qFormat/>
    <w:uiPriority w:val="0"/>
    <w:pPr>
      <w:overflowPunct w:val="0"/>
      <w:adjustRightInd w:val="0"/>
      <w:snapToGrid w:val="0"/>
      <w:spacing w:before="120" w:line="320" w:lineRule="atLeast"/>
      <w:jc w:val="left"/>
      <w:textAlignment w:val="baseline"/>
      <w:outlineLvl w:val="7"/>
    </w:pPr>
    <w:rPr>
      <w:rFonts w:ascii="Arial" w:hAnsi="Arial" w:eastAsia="仿宋_GB2312"/>
      <w:kern w:val="0"/>
      <w:sz w:val="28"/>
    </w:rPr>
  </w:style>
  <w:style w:type="paragraph" w:styleId="11">
    <w:name w:val="heading 9"/>
    <w:basedOn w:val="1"/>
    <w:next w:val="1"/>
    <w:link w:val="97"/>
    <w:qFormat/>
    <w:uiPriority w:val="0"/>
    <w:pPr>
      <w:overflowPunct w:val="0"/>
      <w:adjustRightInd w:val="0"/>
      <w:snapToGrid w:val="0"/>
      <w:spacing w:before="120" w:line="320" w:lineRule="atLeast"/>
      <w:jc w:val="left"/>
      <w:textAlignment w:val="baseline"/>
      <w:outlineLvl w:val="8"/>
    </w:pPr>
    <w:rPr>
      <w:rFonts w:ascii="Arial" w:hAnsi="Arial" w:eastAsia="仿宋_GB2312"/>
      <w:kern w:val="0"/>
      <w:sz w:val="28"/>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6"/>
    <w:qFormat/>
    <w:uiPriority w:val="0"/>
    <w:pPr>
      <w:spacing w:after="120"/>
    </w:pPr>
    <w:rPr>
      <w:rFonts w:asciiTheme="minorHAnsi" w:hAnsiTheme="minorHAnsi" w:eastAsiaTheme="minorEastAsia" w:cstheme="minorBidi"/>
      <w:szCs w:val="24"/>
    </w:rPr>
  </w:style>
  <w:style w:type="paragraph" w:styleId="12">
    <w:name w:val="List Bullet 4"/>
    <w:basedOn w:val="1"/>
    <w:qFormat/>
    <w:uiPriority w:val="0"/>
    <w:pPr>
      <w:numPr>
        <w:ilvl w:val="0"/>
        <w:numId w:val="1"/>
      </w:numPr>
      <w:tabs>
        <w:tab w:val="left" w:pos="1620"/>
      </w:tabs>
    </w:pPr>
    <w:rPr>
      <w:szCs w:val="24"/>
    </w:rPr>
  </w:style>
  <w:style w:type="paragraph" w:styleId="13">
    <w:name w:val="Normal Indent"/>
    <w:basedOn w:val="1"/>
    <w:qFormat/>
    <w:uiPriority w:val="0"/>
    <w:pPr>
      <w:ind w:firstLine="420" w:firstLineChars="200"/>
    </w:pPr>
    <w:rPr>
      <w:szCs w:val="21"/>
    </w:rPr>
  </w:style>
  <w:style w:type="paragraph" w:styleId="14">
    <w:name w:val="caption"/>
    <w:basedOn w:val="1"/>
    <w:next w:val="1"/>
    <w:qFormat/>
    <w:uiPriority w:val="0"/>
    <w:rPr>
      <w:rFonts w:ascii="Cambria" w:hAnsi="Cambria" w:eastAsia="黑体"/>
      <w:sz w:val="20"/>
    </w:rPr>
  </w:style>
  <w:style w:type="paragraph" w:styleId="15">
    <w:name w:val="List Bullet"/>
    <w:basedOn w:val="1"/>
    <w:qFormat/>
    <w:uiPriority w:val="0"/>
    <w:pPr>
      <w:numPr>
        <w:ilvl w:val="0"/>
        <w:numId w:val="2"/>
      </w:numPr>
      <w:tabs>
        <w:tab w:val="left" w:pos="360"/>
      </w:tabs>
    </w:pPr>
    <w:rPr>
      <w:szCs w:val="24"/>
    </w:rPr>
  </w:style>
  <w:style w:type="paragraph" w:styleId="16">
    <w:name w:val="Document Map"/>
    <w:basedOn w:val="1"/>
    <w:link w:val="98"/>
    <w:qFormat/>
    <w:uiPriority w:val="0"/>
    <w:pPr>
      <w:shd w:val="clear" w:color="auto" w:fill="000080"/>
    </w:pPr>
    <w:rPr>
      <w:rFonts w:asciiTheme="minorHAnsi" w:hAnsiTheme="minorHAnsi" w:eastAsiaTheme="minorEastAsia" w:cstheme="minorBidi"/>
      <w:szCs w:val="24"/>
    </w:rPr>
  </w:style>
  <w:style w:type="paragraph" w:styleId="17">
    <w:name w:val="toa heading"/>
    <w:basedOn w:val="1"/>
    <w:next w:val="1"/>
    <w:qFormat/>
    <w:uiPriority w:val="0"/>
    <w:pPr>
      <w:spacing w:before="120"/>
    </w:pPr>
    <w:rPr>
      <w:rFonts w:ascii="Arial" w:hAnsi="Arial" w:cs="Arial"/>
      <w:sz w:val="24"/>
      <w:szCs w:val="24"/>
    </w:rPr>
  </w:style>
  <w:style w:type="paragraph" w:styleId="18">
    <w:name w:val="annotation text"/>
    <w:basedOn w:val="1"/>
    <w:link w:val="125"/>
    <w:qFormat/>
    <w:uiPriority w:val="0"/>
    <w:pPr>
      <w:jc w:val="left"/>
    </w:pPr>
    <w:rPr>
      <w:rFonts w:asciiTheme="minorHAnsi" w:hAnsiTheme="minorHAnsi" w:eastAsiaTheme="minorEastAsia" w:cstheme="minorBidi"/>
      <w:szCs w:val="24"/>
    </w:rPr>
  </w:style>
  <w:style w:type="paragraph" w:styleId="19">
    <w:name w:val="Body Text 3"/>
    <w:basedOn w:val="1"/>
    <w:link w:val="110"/>
    <w:qFormat/>
    <w:uiPriority w:val="0"/>
    <w:rPr>
      <w:rFonts w:ascii="宋体" w:hAnsiTheme="minorHAnsi" w:eastAsiaTheme="minorEastAsia" w:cstheme="minorBidi"/>
      <w:sz w:val="24"/>
      <w:szCs w:val="22"/>
    </w:rPr>
  </w:style>
  <w:style w:type="paragraph" w:styleId="20">
    <w:name w:val="List Bullet 3"/>
    <w:basedOn w:val="1"/>
    <w:qFormat/>
    <w:uiPriority w:val="0"/>
    <w:pPr>
      <w:numPr>
        <w:ilvl w:val="0"/>
        <w:numId w:val="3"/>
      </w:numPr>
      <w:tabs>
        <w:tab w:val="left" w:pos="1200"/>
      </w:tabs>
    </w:pPr>
    <w:rPr>
      <w:szCs w:val="24"/>
    </w:rPr>
  </w:style>
  <w:style w:type="paragraph" w:styleId="21">
    <w:name w:val="Body Text Indent"/>
    <w:basedOn w:val="1"/>
    <w:link w:val="79"/>
    <w:qFormat/>
    <w:uiPriority w:val="0"/>
    <w:pPr>
      <w:ind w:left="1620" w:leftChars="200" w:hanging="1200" w:hangingChars="500"/>
    </w:pPr>
    <w:rPr>
      <w:rFonts w:ascii="宋体" w:hAnsi="宋体" w:eastAsiaTheme="minorEastAsia" w:cstheme="minorBidi"/>
      <w:sz w:val="24"/>
      <w:szCs w:val="24"/>
    </w:rPr>
  </w:style>
  <w:style w:type="paragraph" w:styleId="22">
    <w:name w:val="Block Text"/>
    <w:basedOn w:val="1"/>
    <w:qFormat/>
    <w:uiPriority w:val="0"/>
    <w:pPr>
      <w:widowControl/>
      <w:spacing w:after="120"/>
      <w:ind w:left="1440" w:leftChars="700" w:right="1440" w:rightChars="700"/>
      <w:jc w:val="left"/>
    </w:pPr>
    <w:rPr>
      <w:kern w:val="0"/>
      <w:sz w:val="20"/>
    </w:rPr>
  </w:style>
  <w:style w:type="paragraph" w:styleId="23">
    <w:name w:val="List Bullet 2"/>
    <w:basedOn w:val="1"/>
    <w:qFormat/>
    <w:uiPriority w:val="0"/>
    <w:pPr>
      <w:numPr>
        <w:ilvl w:val="0"/>
        <w:numId w:val="4"/>
      </w:numPr>
      <w:tabs>
        <w:tab w:val="left" w:pos="780"/>
      </w:tabs>
    </w:pPr>
    <w:rPr>
      <w:szCs w:val="24"/>
    </w:rPr>
  </w:style>
  <w:style w:type="paragraph" w:styleId="24">
    <w:name w:val="index 4"/>
    <w:basedOn w:val="1"/>
    <w:next w:val="1"/>
    <w:qFormat/>
    <w:uiPriority w:val="0"/>
    <w:pPr>
      <w:ind w:left="600" w:leftChars="600"/>
    </w:pPr>
    <w:rPr>
      <w:szCs w:val="24"/>
    </w:rPr>
  </w:style>
  <w:style w:type="paragraph" w:styleId="25">
    <w:name w:val="toc 3"/>
    <w:basedOn w:val="1"/>
    <w:next w:val="1"/>
    <w:unhideWhenUsed/>
    <w:qFormat/>
    <w:uiPriority w:val="39"/>
    <w:pPr>
      <w:ind w:left="840" w:leftChars="400"/>
    </w:pPr>
  </w:style>
  <w:style w:type="paragraph" w:styleId="26">
    <w:name w:val="Plain Text"/>
    <w:basedOn w:val="1"/>
    <w:next w:val="1"/>
    <w:link w:val="118"/>
    <w:qFormat/>
    <w:uiPriority w:val="0"/>
    <w:pPr>
      <w:autoSpaceDE w:val="0"/>
      <w:autoSpaceDN w:val="0"/>
      <w:adjustRightInd w:val="0"/>
      <w:jc w:val="left"/>
    </w:pPr>
    <w:rPr>
      <w:rFonts w:ascii="宋体" w:hAnsiTheme="minorHAnsi" w:eastAsiaTheme="minorEastAsia" w:cstheme="minorBidi"/>
      <w:szCs w:val="24"/>
    </w:rPr>
  </w:style>
  <w:style w:type="paragraph" w:styleId="27">
    <w:name w:val="List Bullet 5"/>
    <w:basedOn w:val="1"/>
    <w:qFormat/>
    <w:uiPriority w:val="0"/>
    <w:pPr>
      <w:numPr>
        <w:ilvl w:val="0"/>
        <w:numId w:val="5"/>
      </w:numPr>
      <w:tabs>
        <w:tab w:val="left" w:pos="2040"/>
      </w:tabs>
    </w:pPr>
    <w:rPr>
      <w:szCs w:val="24"/>
    </w:rPr>
  </w:style>
  <w:style w:type="paragraph" w:styleId="28">
    <w:name w:val="index 3"/>
    <w:basedOn w:val="1"/>
    <w:next w:val="1"/>
    <w:qFormat/>
    <w:uiPriority w:val="0"/>
    <w:pPr>
      <w:tabs>
        <w:tab w:val="left" w:pos="900"/>
      </w:tabs>
      <w:overflowPunct w:val="0"/>
      <w:snapToGrid w:val="0"/>
      <w:spacing w:line="480" w:lineRule="exact"/>
      <w:ind w:left="900" w:hanging="420" w:firstLineChars="200"/>
    </w:pPr>
    <w:rPr>
      <w:rFonts w:ascii="Arial" w:hAnsi="Arial" w:eastAsia="仿宋_GB2312"/>
      <w:sz w:val="28"/>
    </w:rPr>
  </w:style>
  <w:style w:type="paragraph" w:styleId="29">
    <w:name w:val="Date"/>
    <w:basedOn w:val="1"/>
    <w:next w:val="1"/>
    <w:link w:val="95"/>
    <w:qFormat/>
    <w:uiPriority w:val="0"/>
    <w:pPr>
      <w:autoSpaceDE w:val="0"/>
      <w:autoSpaceDN w:val="0"/>
      <w:adjustRightInd w:val="0"/>
      <w:ind w:left="100"/>
      <w:jc w:val="left"/>
    </w:pPr>
    <w:rPr>
      <w:rFonts w:ascii="宋体" w:hAnsiTheme="minorHAnsi" w:eastAsiaTheme="minorEastAsia" w:cstheme="minorBidi"/>
      <w:szCs w:val="21"/>
    </w:rPr>
  </w:style>
  <w:style w:type="paragraph" w:styleId="30">
    <w:name w:val="Body Text Indent 2"/>
    <w:basedOn w:val="1"/>
    <w:link w:val="108"/>
    <w:qFormat/>
    <w:uiPriority w:val="0"/>
    <w:pPr>
      <w:ind w:left="1" w:firstLine="538" w:firstLineChars="192"/>
    </w:pPr>
    <w:rPr>
      <w:rFonts w:asciiTheme="minorHAnsi" w:hAnsiTheme="minorHAnsi" w:eastAsiaTheme="minorEastAsia" w:cstheme="minorBidi"/>
      <w:color w:val="000000"/>
      <w:sz w:val="28"/>
      <w:szCs w:val="24"/>
    </w:rPr>
  </w:style>
  <w:style w:type="paragraph" w:styleId="31">
    <w:name w:val="Balloon Text"/>
    <w:basedOn w:val="1"/>
    <w:link w:val="99"/>
    <w:qFormat/>
    <w:uiPriority w:val="0"/>
    <w:rPr>
      <w:rFonts w:asciiTheme="minorHAnsi" w:hAnsiTheme="minorHAnsi" w:eastAsiaTheme="minorEastAsia" w:cstheme="minorBidi"/>
      <w:sz w:val="18"/>
      <w:szCs w:val="18"/>
    </w:rPr>
  </w:style>
  <w:style w:type="paragraph" w:styleId="32">
    <w:name w:val="footer"/>
    <w:basedOn w:val="1"/>
    <w:link w:val="56"/>
    <w:unhideWhenUsed/>
    <w:qFormat/>
    <w:uiPriority w:val="99"/>
    <w:pPr>
      <w:tabs>
        <w:tab w:val="center" w:pos="4153"/>
        <w:tab w:val="right" w:pos="8306"/>
      </w:tabs>
      <w:snapToGrid w:val="0"/>
      <w:jc w:val="left"/>
    </w:pPr>
    <w:rPr>
      <w:sz w:val="18"/>
      <w:szCs w:val="18"/>
    </w:rPr>
  </w:style>
  <w:style w:type="paragraph" w:styleId="33">
    <w:name w:val="header"/>
    <w:basedOn w:val="1"/>
    <w:link w:val="55"/>
    <w:unhideWhenUsed/>
    <w:qFormat/>
    <w:uiPriority w:val="0"/>
    <w:pPr>
      <w:pBdr>
        <w:bottom w:val="single" w:color="auto" w:sz="6" w:space="1"/>
      </w:pBdr>
      <w:tabs>
        <w:tab w:val="center" w:pos="4153"/>
        <w:tab w:val="right" w:pos="8306"/>
      </w:tabs>
      <w:snapToGrid w:val="0"/>
      <w:jc w:val="center"/>
    </w:pPr>
    <w:rPr>
      <w:sz w:val="18"/>
      <w:szCs w:val="18"/>
    </w:rPr>
  </w:style>
  <w:style w:type="paragraph" w:styleId="34">
    <w:name w:val="toc 1"/>
    <w:basedOn w:val="1"/>
    <w:next w:val="1"/>
    <w:unhideWhenUsed/>
    <w:qFormat/>
    <w:uiPriority w:val="39"/>
  </w:style>
  <w:style w:type="paragraph" w:styleId="35">
    <w:name w:val="Subtitle"/>
    <w:basedOn w:val="1"/>
    <w:next w:val="1"/>
    <w:link w:val="87"/>
    <w:qFormat/>
    <w:uiPriority w:val="0"/>
    <w:pPr>
      <w:spacing w:before="240" w:after="60" w:line="312" w:lineRule="auto"/>
      <w:jc w:val="center"/>
      <w:outlineLvl w:val="1"/>
    </w:pPr>
    <w:rPr>
      <w:rFonts w:ascii="Cambria" w:hAnsi="Cambria" w:eastAsiaTheme="minorEastAsia" w:cstheme="minorBidi"/>
      <w:b/>
      <w:bCs/>
      <w:kern w:val="28"/>
      <w:sz w:val="32"/>
      <w:szCs w:val="32"/>
    </w:rPr>
  </w:style>
  <w:style w:type="paragraph" w:styleId="36">
    <w:name w:val="Body Text Indent 3"/>
    <w:basedOn w:val="1"/>
    <w:link w:val="66"/>
    <w:qFormat/>
    <w:uiPriority w:val="0"/>
    <w:pPr>
      <w:ind w:firstLine="538" w:firstLineChars="192"/>
    </w:pPr>
    <w:rPr>
      <w:rFonts w:asciiTheme="minorHAnsi" w:hAnsiTheme="minorHAnsi" w:eastAsiaTheme="minorEastAsia" w:cstheme="minorBidi"/>
      <w:color w:val="000000"/>
      <w:sz w:val="28"/>
      <w:szCs w:val="24"/>
    </w:rPr>
  </w:style>
  <w:style w:type="paragraph" w:styleId="37">
    <w:name w:val="toc 2"/>
    <w:basedOn w:val="1"/>
    <w:next w:val="1"/>
    <w:unhideWhenUsed/>
    <w:qFormat/>
    <w:uiPriority w:val="39"/>
    <w:pPr>
      <w:ind w:left="420" w:leftChars="200"/>
    </w:pPr>
  </w:style>
  <w:style w:type="paragraph" w:styleId="38">
    <w:name w:val="Body Text 2"/>
    <w:basedOn w:val="1"/>
    <w:link w:val="128"/>
    <w:qFormat/>
    <w:uiPriority w:val="0"/>
    <w:pPr>
      <w:spacing w:after="120" w:line="480" w:lineRule="auto"/>
    </w:pPr>
    <w:rPr>
      <w:rFonts w:asciiTheme="minorHAnsi" w:hAnsiTheme="minorHAnsi" w:eastAsiaTheme="minorEastAsia" w:cstheme="minorBidi"/>
      <w:szCs w:val="24"/>
    </w:rPr>
  </w:style>
  <w:style w:type="paragraph" w:styleId="39">
    <w:name w:val="HTML Preformatted"/>
    <w:basedOn w:val="1"/>
    <w:link w:val="8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eastAsiaTheme="minorEastAsia"/>
      <w:sz w:val="24"/>
      <w:szCs w:val="24"/>
    </w:rPr>
  </w:style>
  <w:style w:type="paragraph" w:styleId="40">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41">
    <w:name w:val="index 1"/>
    <w:basedOn w:val="1"/>
    <w:next w:val="1"/>
    <w:qFormat/>
    <w:uiPriority w:val="0"/>
    <w:pPr>
      <w:ind w:firstLine="480" w:firstLineChars="200"/>
      <w:jc w:val="center"/>
    </w:pPr>
    <w:rPr>
      <w:sz w:val="24"/>
      <w:szCs w:val="24"/>
    </w:rPr>
  </w:style>
  <w:style w:type="paragraph" w:styleId="42">
    <w:name w:val="Title"/>
    <w:basedOn w:val="1"/>
    <w:next w:val="1"/>
    <w:link w:val="109"/>
    <w:qFormat/>
    <w:uiPriority w:val="0"/>
    <w:pPr>
      <w:spacing w:before="240" w:after="60"/>
      <w:jc w:val="center"/>
      <w:outlineLvl w:val="0"/>
    </w:pPr>
    <w:rPr>
      <w:rFonts w:ascii="Cambria" w:hAnsi="Cambria" w:eastAsiaTheme="minorEastAsia" w:cstheme="minorBidi"/>
      <w:b/>
      <w:bCs/>
      <w:sz w:val="32"/>
      <w:szCs w:val="32"/>
    </w:rPr>
  </w:style>
  <w:style w:type="paragraph" w:styleId="43">
    <w:name w:val="annotation subject"/>
    <w:basedOn w:val="18"/>
    <w:next w:val="18"/>
    <w:link w:val="88"/>
    <w:qFormat/>
    <w:uiPriority w:val="0"/>
    <w:rPr>
      <w:rFonts w:ascii="宋体"/>
      <w:b/>
      <w:bCs/>
      <w:sz w:val="28"/>
      <w:szCs w:val="22"/>
    </w:rPr>
  </w:style>
  <w:style w:type="paragraph" w:styleId="44">
    <w:name w:val="Body Text First Indent"/>
    <w:basedOn w:val="2"/>
    <w:qFormat/>
    <w:uiPriority w:val="0"/>
    <w:pPr>
      <w:adjustRightInd w:val="0"/>
      <w:spacing w:line="360" w:lineRule="atLeast"/>
      <w:ind w:firstLine="420" w:firstLineChars="100"/>
      <w:jc w:val="left"/>
      <w:textAlignment w:val="baseline"/>
    </w:pPr>
    <w:rPr>
      <w:kern w:val="0"/>
      <w:sz w:val="24"/>
    </w:rPr>
  </w:style>
  <w:style w:type="paragraph" w:styleId="45">
    <w:name w:val="Body Text First Indent 2"/>
    <w:basedOn w:val="21"/>
    <w:next w:val="1"/>
    <w:link w:val="124"/>
    <w:semiHidden/>
    <w:unhideWhenUsed/>
    <w:qFormat/>
    <w:uiPriority w:val="0"/>
    <w:pPr>
      <w:spacing w:after="120"/>
      <w:ind w:left="420" w:firstLine="420" w:firstLineChars="200"/>
    </w:pPr>
    <w:rPr>
      <w:b/>
      <w:bCs/>
    </w:rPr>
  </w:style>
  <w:style w:type="table" w:styleId="47">
    <w:name w:val="Table Grid"/>
    <w:basedOn w:val="4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9">
    <w:name w:val="Strong"/>
    <w:qFormat/>
    <w:uiPriority w:val="0"/>
    <w:rPr>
      <w:b/>
      <w:bCs/>
    </w:rPr>
  </w:style>
  <w:style w:type="character" w:styleId="50">
    <w:name w:val="page number"/>
    <w:basedOn w:val="48"/>
    <w:qFormat/>
    <w:uiPriority w:val="0"/>
  </w:style>
  <w:style w:type="character" w:styleId="51">
    <w:name w:val="FollowedHyperlink"/>
    <w:qFormat/>
    <w:uiPriority w:val="0"/>
    <w:rPr>
      <w:color w:val="800080"/>
      <w:u w:val="single"/>
    </w:rPr>
  </w:style>
  <w:style w:type="character" w:styleId="52">
    <w:name w:val="Emphasis"/>
    <w:qFormat/>
    <w:uiPriority w:val="0"/>
    <w:rPr>
      <w:i/>
      <w:iCs/>
    </w:rPr>
  </w:style>
  <w:style w:type="character" w:styleId="53">
    <w:name w:val="Hyperlink"/>
    <w:basedOn w:val="48"/>
    <w:qFormat/>
    <w:uiPriority w:val="99"/>
    <w:rPr>
      <w:color w:val="0000FF"/>
      <w:u w:val="single"/>
    </w:rPr>
  </w:style>
  <w:style w:type="character" w:styleId="54">
    <w:name w:val="annotation reference"/>
    <w:qFormat/>
    <w:uiPriority w:val="0"/>
    <w:rPr>
      <w:sz w:val="21"/>
      <w:szCs w:val="21"/>
    </w:rPr>
  </w:style>
  <w:style w:type="character" w:customStyle="1" w:styleId="55">
    <w:name w:val="页眉 字符"/>
    <w:basedOn w:val="48"/>
    <w:link w:val="33"/>
    <w:qFormat/>
    <w:uiPriority w:val="99"/>
    <w:rPr>
      <w:sz w:val="18"/>
      <w:szCs w:val="18"/>
    </w:rPr>
  </w:style>
  <w:style w:type="character" w:customStyle="1" w:styleId="56">
    <w:name w:val="页脚 字符"/>
    <w:basedOn w:val="48"/>
    <w:link w:val="32"/>
    <w:qFormat/>
    <w:uiPriority w:val="99"/>
    <w:rPr>
      <w:sz w:val="18"/>
      <w:szCs w:val="18"/>
    </w:rPr>
  </w:style>
  <w:style w:type="character" w:customStyle="1" w:styleId="57">
    <w:name w:val="标题 1 字符"/>
    <w:basedOn w:val="48"/>
    <w:qFormat/>
    <w:uiPriority w:val="9"/>
    <w:rPr>
      <w:rFonts w:ascii="Times New Roman" w:hAnsi="Times New Roman" w:eastAsia="宋体" w:cs="Times New Roman"/>
      <w:b/>
      <w:bCs/>
      <w:kern w:val="44"/>
      <w:sz w:val="44"/>
      <w:szCs w:val="44"/>
    </w:rPr>
  </w:style>
  <w:style w:type="character" w:customStyle="1" w:styleId="58">
    <w:name w:val="标题 2 字符"/>
    <w:basedOn w:val="48"/>
    <w:semiHidden/>
    <w:qFormat/>
    <w:uiPriority w:val="9"/>
    <w:rPr>
      <w:rFonts w:asciiTheme="majorHAnsi" w:hAnsiTheme="majorHAnsi" w:eastAsiaTheme="majorEastAsia" w:cstheme="majorBidi"/>
      <w:b/>
      <w:bCs/>
      <w:sz w:val="32"/>
      <w:szCs w:val="32"/>
    </w:rPr>
  </w:style>
  <w:style w:type="character" w:customStyle="1" w:styleId="59">
    <w:name w:val="标题 3 字符"/>
    <w:basedOn w:val="48"/>
    <w:semiHidden/>
    <w:qFormat/>
    <w:uiPriority w:val="9"/>
    <w:rPr>
      <w:rFonts w:ascii="Times New Roman" w:hAnsi="Times New Roman" w:eastAsia="宋体" w:cs="Times New Roman"/>
      <w:b/>
      <w:bCs/>
      <w:sz w:val="32"/>
      <w:szCs w:val="32"/>
    </w:rPr>
  </w:style>
  <w:style w:type="character" w:customStyle="1" w:styleId="60">
    <w:name w:val="标题 4 字符"/>
    <w:basedOn w:val="48"/>
    <w:semiHidden/>
    <w:qFormat/>
    <w:uiPriority w:val="9"/>
    <w:rPr>
      <w:rFonts w:asciiTheme="majorHAnsi" w:hAnsiTheme="majorHAnsi" w:eastAsiaTheme="majorEastAsia" w:cstheme="majorBidi"/>
      <w:b/>
      <w:bCs/>
      <w:sz w:val="28"/>
      <w:szCs w:val="28"/>
    </w:rPr>
  </w:style>
  <w:style w:type="character" w:customStyle="1" w:styleId="61">
    <w:name w:val="标题 5 字符"/>
    <w:basedOn w:val="48"/>
    <w:semiHidden/>
    <w:qFormat/>
    <w:uiPriority w:val="9"/>
    <w:rPr>
      <w:rFonts w:ascii="Times New Roman" w:hAnsi="Times New Roman" w:eastAsia="宋体" w:cs="Times New Roman"/>
      <w:b/>
      <w:bCs/>
      <w:sz w:val="28"/>
      <w:szCs w:val="28"/>
    </w:rPr>
  </w:style>
  <w:style w:type="character" w:customStyle="1" w:styleId="62">
    <w:name w:val="标题 6 字符"/>
    <w:basedOn w:val="48"/>
    <w:semiHidden/>
    <w:qFormat/>
    <w:uiPriority w:val="9"/>
    <w:rPr>
      <w:rFonts w:asciiTheme="majorHAnsi" w:hAnsiTheme="majorHAnsi" w:eastAsiaTheme="majorEastAsia" w:cstheme="majorBidi"/>
      <w:b/>
      <w:bCs/>
      <w:sz w:val="24"/>
      <w:szCs w:val="24"/>
    </w:rPr>
  </w:style>
  <w:style w:type="character" w:customStyle="1" w:styleId="63">
    <w:name w:val="标题 7 字符"/>
    <w:basedOn w:val="48"/>
    <w:semiHidden/>
    <w:qFormat/>
    <w:uiPriority w:val="9"/>
    <w:rPr>
      <w:rFonts w:ascii="Times New Roman" w:hAnsi="Times New Roman" w:eastAsia="宋体" w:cs="Times New Roman"/>
      <w:b/>
      <w:bCs/>
      <w:sz w:val="24"/>
      <w:szCs w:val="24"/>
    </w:rPr>
  </w:style>
  <w:style w:type="character" w:customStyle="1" w:styleId="64">
    <w:name w:val="标题 8 字符"/>
    <w:basedOn w:val="48"/>
    <w:semiHidden/>
    <w:qFormat/>
    <w:uiPriority w:val="9"/>
    <w:rPr>
      <w:rFonts w:asciiTheme="majorHAnsi" w:hAnsiTheme="majorHAnsi" w:eastAsiaTheme="majorEastAsia" w:cstheme="majorBidi"/>
      <w:sz w:val="24"/>
      <w:szCs w:val="24"/>
    </w:rPr>
  </w:style>
  <w:style w:type="character" w:customStyle="1" w:styleId="65">
    <w:name w:val="标题 9 字符"/>
    <w:basedOn w:val="48"/>
    <w:semiHidden/>
    <w:qFormat/>
    <w:uiPriority w:val="9"/>
    <w:rPr>
      <w:rFonts w:asciiTheme="majorHAnsi" w:hAnsiTheme="majorHAnsi" w:eastAsiaTheme="majorEastAsia" w:cstheme="majorBidi"/>
      <w:szCs w:val="21"/>
    </w:rPr>
  </w:style>
  <w:style w:type="character" w:customStyle="1" w:styleId="66">
    <w:name w:val="正文文本缩进 3 字符1"/>
    <w:link w:val="36"/>
    <w:qFormat/>
    <w:uiPriority w:val="0"/>
    <w:rPr>
      <w:color w:val="000000"/>
      <w:sz w:val="28"/>
      <w:szCs w:val="24"/>
    </w:rPr>
  </w:style>
  <w:style w:type="character" w:customStyle="1" w:styleId="67">
    <w:name w:val="正文文本 3 Char1"/>
    <w:semiHidden/>
    <w:qFormat/>
    <w:uiPriority w:val="0"/>
    <w:rPr>
      <w:kern w:val="2"/>
      <w:sz w:val="16"/>
      <w:szCs w:val="16"/>
    </w:rPr>
  </w:style>
  <w:style w:type="character" w:customStyle="1" w:styleId="68">
    <w:name w:val="标题 2 Char Char"/>
    <w:qFormat/>
    <w:uiPriority w:val="0"/>
    <w:rPr>
      <w:rFonts w:hAnsi="仿宋_GB2312"/>
    </w:rPr>
  </w:style>
  <w:style w:type="character" w:customStyle="1" w:styleId="69">
    <w:name w:val="明显强调1"/>
    <w:qFormat/>
    <w:uiPriority w:val="0"/>
    <w:rPr>
      <w:b/>
      <w:bCs/>
      <w:i/>
      <w:iCs/>
      <w:color w:val="4F81BD"/>
    </w:rPr>
  </w:style>
  <w:style w:type="character" w:customStyle="1" w:styleId="70">
    <w:name w:val="引用 Char2"/>
    <w:qFormat/>
    <w:uiPriority w:val="29"/>
    <w:rPr>
      <w:i/>
      <w:iCs/>
      <w:color w:val="000000"/>
      <w:kern w:val="2"/>
      <w:sz w:val="21"/>
    </w:rPr>
  </w:style>
  <w:style w:type="character" w:customStyle="1" w:styleId="71">
    <w:name w:val="标题 2 字符1"/>
    <w:link w:val="4"/>
    <w:qFormat/>
    <w:uiPriority w:val="0"/>
    <w:rPr>
      <w:rFonts w:ascii="Arial" w:hAnsi="Arial" w:eastAsia="黑体" w:cs="Times New Roman"/>
      <w:b/>
      <w:bCs/>
      <w:sz w:val="32"/>
      <w:szCs w:val="32"/>
    </w:rPr>
  </w:style>
  <w:style w:type="character" w:customStyle="1" w:styleId="72">
    <w:name w:val="标题 1 Char1"/>
    <w:qFormat/>
    <w:uiPriority w:val="0"/>
    <w:rPr>
      <w:rFonts w:ascii="宋体-18030" w:eastAsia="宋体-18030"/>
      <w:b/>
      <w:kern w:val="2"/>
      <w:sz w:val="44"/>
    </w:rPr>
  </w:style>
  <w:style w:type="character" w:customStyle="1" w:styleId="73">
    <w:name w:val="批注文字 Char1"/>
    <w:semiHidden/>
    <w:qFormat/>
    <w:locked/>
    <w:uiPriority w:val="0"/>
    <w:rPr>
      <w:kern w:val="2"/>
      <w:sz w:val="21"/>
      <w:szCs w:val="24"/>
    </w:rPr>
  </w:style>
  <w:style w:type="character" w:customStyle="1" w:styleId="74">
    <w:name w:val="正文首行缩进 2 Char1"/>
    <w:semiHidden/>
    <w:qFormat/>
    <w:uiPriority w:val="0"/>
    <w:rPr>
      <w:rFonts w:ascii="宋体" w:hAnsi="宋体"/>
      <w:kern w:val="2"/>
      <w:sz w:val="21"/>
      <w:szCs w:val="24"/>
    </w:rPr>
  </w:style>
  <w:style w:type="character" w:customStyle="1" w:styleId="75">
    <w:name w:val="普通文字 Char Char1"/>
    <w:qFormat/>
    <w:uiPriority w:val="0"/>
    <w:rPr>
      <w:rFonts w:ascii="宋体" w:eastAsia="宋体"/>
      <w:kern w:val="2"/>
      <w:sz w:val="21"/>
      <w:lang w:val="en-US" w:eastAsia="zh-CN" w:bidi="ar-SA"/>
    </w:rPr>
  </w:style>
  <w:style w:type="character" w:customStyle="1" w:styleId="76">
    <w:name w:val="批注文字 Char Char"/>
    <w:qFormat/>
    <w:uiPriority w:val="0"/>
    <w:rPr>
      <w:rFonts w:ascii="宋体" w:hAnsi="Times New Roman" w:eastAsia="宋体" w:cs="Times New Roman"/>
      <w:sz w:val="28"/>
      <w:szCs w:val="20"/>
    </w:rPr>
  </w:style>
  <w:style w:type="character" w:customStyle="1" w:styleId="77">
    <w:name w:val="副标题 Char1"/>
    <w:qFormat/>
    <w:uiPriority w:val="0"/>
    <w:rPr>
      <w:rFonts w:ascii="Cambria" w:hAnsi="Cambria" w:cs="Times New Roman"/>
      <w:b/>
      <w:bCs/>
      <w:kern w:val="28"/>
      <w:sz w:val="32"/>
      <w:szCs w:val="32"/>
    </w:rPr>
  </w:style>
  <w:style w:type="character" w:customStyle="1" w:styleId="78">
    <w:name w:val="批注主题 Char2"/>
    <w:qFormat/>
    <w:uiPriority w:val="0"/>
    <w:rPr>
      <w:rFonts w:eastAsia="宋体"/>
      <w:b/>
      <w:bCs/>
      <w:kern w:val="2"/>
      <w:sz w:val="21"/>
      <w:szCs w:val="24"/>
      <w:lang w:val="en-US" w:eastAsia="zh-CN" w:bidi="ar-SA"/>
    </w:rPr>
  </w:style>
  <w:style w:type="character" w:customStyle="1" w:styleId="79">
    <w:name w:val="正文文本缩进 字符1"/>
    <w:link w:val="21"/>
    <w:qFormat/>
    <w:uiPriority w:val="0"/>
    <w:rPr>
      <w:rFonts w:ascii="宋体" w:hAnsi="宋体"/>
      <w:sz w:val="24"/>
      <w:szCs w:val="24"/>
    </w:rPr>
  </w:style>
  <w:style w:type="character" w:customStyle="1" w:styleId="80">
    <w:name w:val="标题 7 字符1"/>
    <w:link w:val="9"/>
    <w:qFormat/>
    <w:uiPriority w:val="0"/>
    <w:rPr>
      <w:rFonts w:ascii="Arial" w:hAnsi="Arial" w:eastAsia="仿宋_GB2312" w:cs="Times New Roman"/>
      <w:kern w:val="0"/>
      <w:sz w:val="28"/>
      <w:szCs w:val="20"/>
      <w:lang w:val="en-US" w:eastAsia="zh-CN"/>
    </w:rPr>
  </w:style>
  <w:style w:type="character" w:customStyle="1" w:styleId="81">
    <w:name w:val="HTML 预设格式 字符1"/>
    <w:link w:val="39"/>
    <w:qFormat/>
    <w:uiPriority w:val="0"/>
    <w:rPr>
      <w:rFonts w:ascii="宋体" w:hAnsi="宋体" w:cs="宋体"/>
      <w:sz w:val="24"/>
      <w:szCs w:val="24"/>
    </w:rPr>
  </w:style>
  <w:style w:type="character" w:customStyle="1" w:styleId="82">
    <w:name w:val="明显引用 字符1"/>
    <w:link w:val="83"/>
    <w:qFormat/>
    <w:uiPriority w:val="0"/>
    <w:rPr>
      <w:b/>
      <w:bCs/>
      <w:i/>
      <w:iCs/>
      <w:color w:val="4F81BD"/>
    </w:rPr>
  </w:style>
  <w:style w:type="paragraph" w:styleId="83">
    <w:name w:val="Intense Quote"/>
    <w:basedOn w:val="1"/>
    <w:next w:val="1"/>
    <w:link w:val="82"/>
    <w:qFormat/>
    <w:uiPriority w:val="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84">
    <w:name w:val="引用 Char1"/>
    <w:qFormat/>
    <w:uiPriority w:val="29"/>
    <w:rPr>
      <w:i/>
      <w:iCs/>
      <w:color w:val="000000"/>
      <w:kern w:val="2"/>
      <w:sz w:val="21"/>
      <w:szCs w:val="24"/>
    </w:rPr>
  </w:style>
  <w:style w:type="character" w:customStyle="1" w:styleId="85">
    <w:name w:val="批注框文本 Char1"/>
    <w:qFormat/>
    <w:uiPriority w:val="0"/>
    <w:rPr>
      <w:kern w:val="2"/>
      <w:sz w:val="18"/>
      <w:szCs w:val="18"/>
    </w:rPr>
  </w:style>
  <w:style w:type="character" w:customStyle="1" w:styleId="86">
    <w:name w:val="日期 Char1"/>
    <w:qFormat/>
    <w:uiPriority w:val="0"/>
    <w:rPr>
      <w:kern w:val="2"/>
      <w:sz w:val="21"/>
      <w:szCs w:val="22"/>
    </w:rPr>
  </w:style>
  <w:style w:type="character" w:customStyle="1" w:styleId="87">
    <w:name w:val="副标题 字符1"/>
    <w:link w:val="35"/>
    <w:qFormat/>
    <w:uiPriority w:val="0"/>
    <w:rPr>
      <w:rFonts w:ascii="Cambria" w:hAnsi="Cambria"/>
      <w:b/>
      <w:bCs/>
      <w:kern w:val="28"/>
      <w:sz w:val="32"/>
      <w:szCs w:val="32"/>
    </w:rPr>
  </w:style>
  <w:style w:type="character" w:customStyle="1" w:styleId="88">
    <w:name w:val="批注主题 字符1"/>
    <w:link w:val="43"/>
    <w:qFormat/>
    <w:uiPriority w:val="0"/>
    <w:rPr>
      <w:rFonts w:ascii="宋体"/>
      <w:b/>
      <w:bCs/>
      <w:sz w:val="28"/>
    </w:rPr>
  </w:style>
  <w:style w:type="character" w:customStyle="1" w:styleId="89">
    <w:name w:val="question-title2"/>
    <w:basedOn w:val="48"/>
    <w:qFormat/>
    <w:uiPriority w:val="0"/>
  </w:style>
  <w:style w:type="character" w:customStyle="1" w:styleId="90">
    <w:name w:val="页眉 Char"/>
    <w:qFormat/>
    <w:uiPriority w:val="0"/>
    <w:rPr>
      <w:kern w:val="2"/>
      <w:sz w:val="18"/>
    </w:rPr>
  </w:style>
  <w:style w:type="character" w:customStyle="1" w:styleId="91">
    <w:name w:val="批注主题 Char1"/>
    <w:qFormat/>
    <w:uiPriority w:val="0"/>
    <w:rPr>
      <w:b/>
      <w:bCs/>
      <w:kern w:val="2"/>
      <w:sz w:val="21"/>
      <w:szCs w:val="22"/>
    </w:rPr>
  </w:style>
  <w:style w:type="character" w:customStyle="1" w:styleId="92">
    <w:name w:val="不明显强调1"/>
    <w:qFormat/>
    <w:uiPriority w:val="0"/>
    <w:rPr>
      <w:i/>
      <w:iCs/>
      <w:color w:val="808080"/>
    </w:rPr>
  </w:style>
  <w:style w:type="character" w:customStyle="1" w:styleId="93">
    <w:name w:val="引用 字符1"/>
    <w:link w:val="94"/>
    <w:qFormat/>
    <w:uiPriority w:val="0"/>
    <w:rPr>
      <w:i/>
      <w:iCs/>
      <w:color w:val="000000"/>
    </w:rPr>
  </w:style>
  <w:style w:type="paragraph" w:styleId="94">
    <w:name w:val="Quote"/>
    <w:basedOn w:val="1"/>
    <w:next w:val="1"/>
    <w:link w:val="93"/>
    <w:qFormat/>
    <w:uiPriority w:val="0"/>
    <w:rPr>
      <w:rFonts w:asciiTheme="minorHAnsi" w:hAnsiTheme="minorHAnsi" w:eastAsiaTheme="minorEastAsia" w:cstheme="minorBidi"/>
      <w:i/>
      <w:iCs/>
      <w:color w:val="000000"/>
      <w:szCs w:val="22"/>
    </w:rPr>
  </w:style>
  <w:style w:type="character" w:customStyle="1" w:styleId="95">
    <w:name w:val="日期 字符1"/>
    <w:link w:val="29"/>
    <w:qFormat/>
    <w:uiPriority w:val="0"/>
    <w:rPr>
      <w:rFonts w:ascii="宋体"/>
      <w:szCs w:val="21"/>
    </w:rPr>
  </w:style>
  <w:style w:type="character" w:customStyle="1" w:styleId="96">
    <w:name w:val="apple-converted-space"/>
    <w:basedOn w:val="48"/>
    <w:qFormat/>
    <w:uiPriority w:val="0"/>
  </w:style>
  <w:style w:type="character" w:customStyle="1" w:styleId="97">
    <w:name w:val="标题 9 字符1"/>
    <w:link w:val="11"/>
    <w:qFormat/>
    <w:uiPriority w:val="0"/>
    <w:rPr>
      <w:rFonts w:ascii="Arial" w:hAnsi="Arial" w:eastAsia="仿宋_GB2312" w:cs="Times New Roman"/>
      <w:kern w:val="0"/>
      <w:sz w:val="28"/>
      <w:szCs w:val="20"/>
      <w:lang w:val="en-US" w:eastAsia="zh-CN"/>
    </w:rPr>
  </w:style>
  <w:style w:type="character" w:customStyle="1" w:styleId="98">
    <w:name w:val="文档结构图 字符1"/>
    <w:link w:val="16"/>
    <w:qFormat/>
    <w:uiPriority w:val="0"/>
    <w:rPr>
      <w:szCs w:val="24"/>
      <w:shd w:val="clear" w:color="auto" w:fill="000080"/>
    </w:rPr>
  </w:style>
  <w:style w:type="character" w:customStyle="1" w:styleId="99">
    <w:name w:val="批注框文本 字符1"/>
    <w:link w:val="31"/>
    <w:qFormat/>
    <w:uiPriority w:val="0"/>
    <w:rPr>
      <w:sz w:val="18"/>
      <w:szCs w:val="18"/>
    </w:rPr>
  </w:style>
  <w:style w:type="character" w:customStyle="1" w:styleId="100">
    <w:name w:val="不明显参考1"/>
    <w:qFormat/>
    <w:uiPriority w:val="0"/>
    <w:rPr>
      <w:smallCaps/>
      <w:color w:val="C0504D"/>
      <w:u w:val="single"/>
    </w:rPr>
  </w:style>
  <w:style w:type="character" w:customStyle="1" w:styleId="101">
    <w:name w:val="明显引用 Char1"/>
    <w:qFormat/>
    <w:uiPriority w:val="30"/>
    <w:rPr>
      <w:b/>
      <w:bCs/>
      <w:i/>
      <w:iCs/>
      <w:color w:val="4F81BD"/>
      <w:kern w:val="2"/>
      <w:sz w:val="21"/>
      <w:szCs w:val="24"/>
    </w:rPr>
  </w:style>
  <w:style w:type="character" w:customStyle="1" w:styleId="102">
    <w:name w:val="标题 8 字符1"/>
    <w:link w:val="10"/>
    <w:qFormat/>
    <w:uiPriority w:val="0"/>
    <w:rPr>
      <w:rFonts w:ascii="Arial" w:hAnsi="Arial" w:eastAsia="仿宋_GB2312" w:cs="Times New Roman"/>
      <w:kern w:val="0"/>
      <w:sz w:val="28"/>
      <w:szCs w:val="20"/>
      <w:lang w:val="en-US" w:eastAsia="zh-CN"/>
    </w:rPr>
  </w:style>
  <w:style w:type="character" w:customStyle="1" w:styleId="103">
    <w:name w:val="HTML 预设格式 Char1"/>
    <w:semiHidden/>
    <w:qFormat/>
    <w:uiPriority w:val="0"/>
    <w:rPr>
      <w:rFonts w:ascii="Courier New" w:hAnsi="Courier New" w:cs="Courier New"/>
      <w:kern w:val="2"/>
    </w:rPr>
  </w:style>
  <w:style w:type="character" w:customStyle="1" w:styleId="104">
    <w:name w:val="书籍标题1"/>
    <w:qFormat/>
    <w:uiPriority w:val="0"/>
    <w:rPr>
      <w:b/>
      <w:bCs/>
      <w:smallCaps/>
      <w:spacing w:val="5"/>
    </w:rPr>
  </w:style>
  <w:style w:type="character" w:customStyle="1" w:styleId="105">
    <w:name w:val="明显参考1"/>
    <w:qFormat/>
    <w:uiPriority w:val="0"/>
    <w:rPr>
      <w:b/>
      <w:bCs/>
      <w:smallCaps/>
      <w:color w:val="C0504D"/>
      <w:spacing w:val="5"/>
      <w:u w:val="single"/>
    </w:rPr>
  </w:style>
  <w:style w:type="character" w:customStyle="1" w:styleId="106">
    <w:name w:val="正文文本 字符1"/>
    <w:link w:val="2"/>
    <w:qFormat/>
    <w:uiPriority w:val="0"/>
    <w:rPr>
      <w:szCs w:val="24"/>
    </w:rPr>
  </w:style>
  <w:style w:type="character" w:customStyle="1" w:styleId="107">
    <w:name w:val="纯文本 Char Char Char Char Char Char Char Char Char1"/>
    <w:qFormat/>
    <w:uiPriority w:val="0"/>
    <w:rPr>
      <w:rFonts w:ascii="宋体" w:hAnsi="Courier New"/>
      <w:kern w:val="2"/>
      <w:sz w:val="21"/>
    </w:rPr>
  </w:style>
  <w:style w:type="character" w:customStyle="1" w:styleId="108">
    <w:name w:val="正文文本缩进 2 字符1"/>
    <w:link w:val="30"/>
    <w:qFormat/>
    <w:uiPriority w:val="0"/>
    <w:rPr>
      <w:color w:val="000000"/>
      <w:sz w:val="28"/>
      <w:szCs w:val="24"/>
    </w:rPr>
  </w:style>
  <w:style w:type="character" w:customStyle="1" w:styleId="109">
    <w:name w:val="标题 字符1"/>
    <w:link w:val="42"/>
    <w:qFormat/>
    <w:uiPriority w:val="0"/>
    <w:rPr>
      <w:rFonts w:ascii="Cambria" w:hAnsi="Cambria"/>
      <w:b/>
      <w:bCs/>
      <w:sz w:val="32"/>
      <w:szCs w:val="32"/>
    </w:rPr>
  </w:style>
  <w:style w:type="character" w:customStyle="1" w:styleId="110">
    <w:name w:val="正文文本 3 字符1"/>
    <w:link w:val="19"/>
    <w:qFormat/>
    <w:uiPriority w:val="0"/>
    <w:rPr>
      <w:rFonts w:ascii="宋体"/>
      <w:sz w:val="24"/>
    </w:rPr>
  </w:style>
  <w:style w:type="character" w:customStyle="1" w:styleId="111">
    <w:name w:val="正文文本 Char1"/>
    <w:qFormat/>
    <w:uiPriority w:val="0"/>
    <w:rPr>
      <w:kern w:val="2"/>
      <w:sz w:val="21"/>
      <w:szCs w:val="22"/>
    </w:rPr>
  </w:style>
  <w:style w:type="character" w:customStyle="1" w:styleId="112">
    <w:name w:val="文档结构图 Char1"/>
    <w:qFormat/>
    <w:uiPriority w:val="0"/>
    <w:rPr>
      <w:rFonts w:ascii="宋体"/>
      <w:kern w:val="2"/>
      <w:sz w:val="18"/>
      <w:szCs w:val="18"/>
    </w:rPr>
  </w:style>
  <w:style w:type="character" w:customStyle="1" w:styleId="113">
    <w:name w:val="页脚 Char"/>
    <w:qFormat/>
    <w:uiPriority w:val="99"/>
    <w:rPr>
      <w:kern w:val="2"/>
      <w:sz w:val="18"/>
    </w:rPr>
  </w:style>
  <w:style w:type="character" w:customStyle="1" w:styleId="114">
    <w:name w:val="标题 3 字符1"/>
    <w:link w:val="5"/>
    <w:qFormat/>
    <w:uiPriority w:val="0"/>
    <w:rPr>
      <w:rFonts w:ascii="宋体" w:hAnsi="宋体" w:eastAsia="黑体" w:cs="Times New Roman"/>
      <w:b/>
      <w:bCs/>
      <w:sz w:val="32"/>
      <w:szCs w:val="32"/>
    </w:rPr>
  </w:style>
  <w:style w:type="character" w:customStyle="1" w:styleId="115">
    <w:name w:val="明显引用 Char2"/>
    <w:qFormat/>
    <w:uiPriority w:val="30"/>
    <w:rPr>
      <w:b/>
      <w:bCs/>
      <w:i/>
      <w:iCs/>
      <w:color w:val="4F81BD"/>
      <w:kern w:val="2"/>
      <w:sz w:val="21"/>
    </w:rPr>
  </w:style>
  <w:style w:type="character" w:customStyle="1" w:styleId="116">
    <w:name w:val="标题 4 字符1"/>
    <w:link w:val="6"/>
    <w:qFormat/>
    <w:uiPriority w:val="0"/>
    <w:rPr>
      <w:rFonts w:ascii="Arial" w:hAnsi="Arial" w:eastAsia="仿宋_GB2312" w:cs="Times New Roman"/>
      <w:b/>
      <w:kern w:val="0"/>
      <w:sz w:val="28"/>
      <w:szCs w:val="20"/>
      <w:lang w:val="en-US" w:eastAsia="zh-CN"/>
    </w:rPr>
  </w:style>
  <w:style w:type="character" w:customStyle="1" w:styleId="117">
    <w:name w:val="标题 5 字符1"/>
    <w:link w:val="7"/>
    <w:qFormat/>
    <w:uiPriority w:val="0"/>
    <w:rPr>
      <w:rFonts w:ascii="Arial" w:hAnsi="Arial" w:eastAsia="仿宋_GB2312" w:cs="Times New Roman"/>
      <w:kern w:val="0"/>
      <w:sz w:val="28"/>
      <w:szCs w:val="20"/>
      <w:lang w:val="en-US" w:eastAsia="zh-CN"/>
    </w:rPr>
  </w:style>
  <w:style w:type="character" w:customStyle="1" w:styleId="118">
    <w:name w:val="纯文本 字符1"/>
    <w:link w:val="26"/>
    <w:qFormat/>
    <w:uiPriority w:val="0"/>
    <w:rPr>
      <w:rFonts w:ascii="宋体"/>
      <w:szCs w:val="24"/>
    </w:rPr>
  </w:style>
  <w:style w:type="character" w:customStyle="1" w:styleId="119">
    <w:name w:val="标题4 Char Char"/>
    <w:link w:val="120"/>
    <w:qFormat/>
    <w:uiPriority w:val="0"/>
    <w:rPr>
      <w:rFonts w:ascii="Arial" w:hAnsi="Arial"/>
      <w:b/>
      <w:bCs/>
      <w:sz w:val="24"/>
      <w:szCs w:val="32"/>
    </w:rPr>
  </w:style>
  <w:style w:type="paragraph" w:customStyle="1" w:styleId="120">
    <w:name w:val="标题4"/>
    <w:basedOn w:val="4"/>
    <w:next w:val="24"/>
    <w:link w:val="119"/>
    <w:qFormat/>
    <w:uiPriority w:val="0"/>
    <w:pPr>
      <w:spacing w:line="413" w:lineRule="auto"/>
    </w:pPr>
    <w:rPr>
      <w:rFonts w:eastAsiaTheme="minorEastAsia" w:cstheme="minorBidi"/>
      <w:sz w:val="24"/>
    </w:rPr>
  </w:style>
  <w:style w:type="character" w:customStyle="1" w:styleId="121">
    <w:name w:val="批注主题 Char3"/>
    <w:semiHidden/>
    <w:qFormat/>
    <w:uiPriority w:val="0"/>
    <w:rPr>
      <w:b/>
      <w:bCs/>
      <w:kern w:val="2"/>
      <w:sz w:val="21"/>
      <w:szCs w:val="24"/>
    </w:rPr>
  </w:style>
  <w:style w:type="character" w:customStyle="1" w:styleId="122">
    <w:name w:val="style11"/>
    <w:qFormat/>
    <w:uiPriority w:val="0"/>
    <w:rPr>
      <w:b/>
      <w:bCs/>
    </w:rPr>
  </w:style>
  <w:style w:type="character" w:customStyle="1" w:styleId="123">
    <w:name w:val="标题 2 Char"/>
    <w:qFormat/>
    <w:uiPriority w:val="0"/>
    <w:rPr>
      <w:rFonts w:ascii="Cambria" w:hAnsi="Cambria" w:eastAsia="宋体" w:cs="Times New Roman"/>
      <w:b/>
      <w:bCs/>
      <w:kern w:val="2"/>
      <w:sz w:val="32"/>
      <w:szCs w:val="32"/>
    </w:rPr>
  </w:style>
  <w:style w:type="character" w:customStyle="1" w:styleId="124">
    <w:name w:val="正文文本首行缩进 2 字符1"/>
    <w:link w:val="45"/>
    <w:semiHidden/>
    <w:qFormat/>
    <w:uiPriority w:val="0"/>
    <w:rPr>
      <w:rFonts w:ascii="宋体" w:hAnsi="宋体"/>
      <w:b/>
      <w:bCs/>
      <w:sz w:val="24"/>
      <w:szCs w:val="24"/>
    </w:rPr>
  </w:style>
  <w:style w:type="character" w:customStyle="1" w:styleId="125">
    <w:name w:val="批注文字 字符1"/>
    <w:link w:val="18"/>
    <w:qFormat/>
    <w:uiPriority w:val="0"/>
    <w:rPr>
      <w:szCs w:val="24"/>
    </w:rPr>
  </w:style>
  <w:style w:type="character" w:customStyle="1" w:styleId="126">
    <w:name w:val="标题 6 字符1"/>
    <w:link w:val="8"/>
    <w:qFormat/>
    <w:uiPriority w:val="0"/>
    <w:rPr>
      <w:rFonts w:ascii="Arial" w:hAnsi="Arial" w:eastAsia="仿宋_GB2312" w:cs="Times New Roman"/>
      <w:kern w:val="0"/>
      <w:sz w:val="28"/>
      <w:szCs w:val="20"/>
      <w:lang w:val="en-US" w:eastAsia="zh-CN"/>
    </w:rPr>
  </w:style>
  <w:style w:type="character" w:customStyle="1" w:styleId="127">
    <w:name w:val="javascript"/>
    <w:basedOn w:val="48"/>
    <w:qFormat/>
    <w:uiPriority w:val="0"/>
  </w:style>
  <w:style w:type="character" w:customStyle="1" w:styleId="128">
    <w:name w:val="正文文本 2 字符1"/>
    <w:link w:val="38"/>
    <w:qFormat/>
    <w:uiPriority w:val="0"/>
    <w:rPr>
      <w:szCs w:val="24"/>
    </w:rPr>
  </w:style>
  <w:style w:type="character" w:customStyle="1" w:styleId="129">
    <w:name w:val="标题 1 字符1"/>
    <w:link w:val="3"/>
    <w:qFormat/>
    <w:uiPriority w:val="0"/>
    <w:rPr>
      <w:rFonts w:ascii="仿宋_GB2312" w:hAnsi="MyriadMM_700_300_" w:eastAsia="宋体" w:cs="Times New Roman"/>
      <w:b/>
      <w:bCs/>
      <w:color w:val="000000"/>
      <w:kern w:val="0"/>
      <w:sz w:val="28"/>
      <w:szCs w:val="20"/>
    </w:rPr>
  </w:style>
  <w:style w:type="character" w:customStyle="1" w:styleId="130">
    <w:name w:val="Para head"/>
    <w:qFormat/>
    <w:uiPriority w:val="0"/>
    <w:rPr>
      <w:rFonts w:ascii="Arial" w:hAnsi="Arial" w:eastAsia="Times New Roman"/>
      <w:sz w:val="20"/>
    </w:rPr>
  </w:style>
  <w:style w:type="character" w:customStyle="1" w:styleId="131">
    <w:name w:val="副标题 Char2"/>
    <w:qFormat/>
    <w:uiPriority w:val="0"/>
    <w:rPr>
      <w:rFonts w:ascii="Cambria" w:hAnsi="Cambria" w:cs="Times New Roman"/>
      <w:b/>
      <w:bCs/>
      <w:kern w:val="28"/>
      <w:sz w:val="32"/>
      <w:szCs w:val="32"/>
    </w:rPr>
  </w:style>
  <w:style w:type="character" w:customStyle="1" w:styleId="132">
    <w:name w:val="textcontents"/>
    <w:qFormat/>
    <w:uiPriority w:val="0"/>
    <w:rPr>
      <w:rFonts w:cs="Times New Roman"/>
    </w:rPr>
  </w:style>
  <w:style w:type="character" w:customStyle="1" w:styleId="133">
    <w:name w:val="标题5 Char Char"/>
    <w:link w:val="134"/>
    <w:qFormat/>
    <w:uiPriority w:val="0"/>
    <w:rPr>
      <w:rFonts w:ascii="Arial" w:hAnsi="Arial"/>
      <w:b/>
      <w:bCs/>
      <w:sz w:val="24"/>
      <w:szCs w:val="32"/>
    </w:rPr>
  </w:style>
  <w:style w:type="paragraph" w:customStyle="1" w:styleId="134">
    <w:name w:val="标题5"/>
    <w:basedOn w:val="5"/>
    <w:link w:val="133"/>
    <w:qFormat/>
    <w:uiPriority w:val="0"/>
    <w:pPr>
      <w:tabs>
        <w:tab w:val="left" w:pos="1575"/>
      </w:tabs>
      <w:spacing w:before="260" w:after="260" w:line="413" w:lineRule="auto"/>
      <w:jc w:val="both"/>
    </w:pPr>
    <w:rPr>
      <w:rFonts w:ascii="Arial" w:hAnsi="Arial" w:eastAsiaTheme="minorEastAsia" w:cstheme="minorBidi"/>
    </w:rPr>
  </w:style>
  <w:style w:type="character" w:customStyle="1" w:styleId="135">
    <w:name w:val="ft101"/>
    <w:qFormat/>
    <w:uiPriority w:val="0"/>
    <w:rPr>
      <w:spacing w:val="320"/>
      <w:sz w:val="20"/>
      <w:szCs w:val="20"/>
    </w:rPr>
  </w:style>
  <w:style w:type="character" w:customStyle="1" w:styleId="136">
    <w:name w:val="正文文本缩进 3 字符"/>
    <w:basedOn w:val="48"/>
    <w:semiHidden/>
    <w:qFormat/>
    <w:uiPriority w:val="99"/>
    <w:rPr>
      <w:rFonts w:ascii="Times New Roman" w:hAnsi="Times New Roman" w:eastAsia="宋体" w:cs="Times New Roman"/>
      <w:sz w:val="16"/>
      <w:szCs w:val="16"/>
    </w:rPr>
  </w:style>
  <w:style w:type="paragraph" w:customStyle="1" w:styleId="137">
    <w:name w:val="_Style 100"/>
    <w:basedOn w:val="1"/>
    <w:next w:val="138"/>
    <w:qFormat/>
    <w:uiPriority w:val="34"/>
    <w:pPr>
      <w:ind w:firstLine="420" w:firstLineChars="200"/>
    </w:pPr>
    <w:rPr>
      <w:rFonts w:ascii="Calibri" w:hAnsi="Calibri"/>
      <w:szCs w:val="22"/>
    </w:rPr>
  </w:style>
  <w:style w:type="paragraph" w:styleId="138">
    <w:name w:val="List Paragraph"/>
    <w:basedOn w:val="1"/>
    <w:qFormat/>
    <w:uiPriority w:val="34"/>
    <w:pPr>
      <w:ind w:firstLine="420" w:firstLineChars="200"/>
    </w:pPr>
  </w:style>
  <w:style w:type="character" w:customStyle="1" w:styleId="139">
    <w:name w:val="副标题 字符"/>
    <w:basedOn w:val="48"/>
    <w:qFormat/>
    <w:uiPriority w:val="11"/>
    <w:rPr>
      <w:b/>
      <w:bCs/>
      <w:kern w:val="28"/>
      <w:sz w:val="32"/>
      <w:szCs w:val="32"/>
    </w:rPr>
  </w:style>
  <w:style w:type="character" w:customStyle="1" w:styleId="140">
    <w:name w:val="日期 字符"/>
    <w:basedOn w:val="48"/>
    <w:qFormat/>
    <w:uiPriority w:val="0"/>
    <w:rPr>
      <w:rFonts w:ascii="Times New Roman" w:hAnsi="Times New Roman" w:eastAsia="宋体" w:cs="Times New Roman"/>
      <w:szCs w:val="20"/>
    </w:rPr>
  </w:style>
  <w:style w:type="character" w:customStyle="1" w:styleId="141">
    <w:name w:val="正文文本 3 字符"/>
    <w:basedOn w:val="48"/>
    <w:semiHidden/>
    <w:qFormat/>
    <w:uiPriority w:val="99"/>
    <w:rPr>
      <w:rFonts w:ascii="Times New Roman" w:hAnsi="Times New Roman" w:eastAsia="宋体" w:cs="Times New Roman"/>
      <w:sz w:val="16"/>
      <w:szCs w:val="16"/>
    </w:rPr>
  </w:style>
  <w:style w:type="character" w:customStyle="1" w:styleId="142">
    <w:name w:val="HTML 预设格式 字符"/>
    <w:basedOn w:val="48"/>
    <w:semiHidden/>
    <w:qFormat/>
    <w:uiPriority w:val="99"/>
    <w:rPr>
      <w:rFonts w:ascii="Courier New" w:hAnsi="Courier New" w:eastAsia="宋体" w:cs="Courier New"/>
      <w:sz w:val="20"/>
      <w:szCs w:val="20"/>
    </w:rPr>
  </w:style>
  <w:style w:type="character" w:customStyle="1" w:styleId="143">
    <w:name w:val="正文文本 2 字符"/>
    <w:basedOn w:val="48"/>
    <w:semiHidden/>
    <w:qFormat/>
    <w:uiPriority w:val="99"/>
    <w:rPr>
      <w:rFonts w:ascii="Times New Roman" w:hAnsi="Times New Roman" w:eastAsia="宋体" w:cs="Times New Roman"/>
      <w:szCs w:val="20"/>
    </w:rPr>
  </w:style>
  <w:style w:type="character" w:customStyle="1" w:styleId="144">
    <w:name w:val="批注文字 字符"/>
    <w:basedOn w:val="48"/>
    <w:semiHidden/>
    <w:qFormat/>
    <w:uiPriority w:val="99"/>
    <w:rPr>
      <w:rFonts w:ascii="Times New Roman" w:hAnsi="Times New Roman" w:eastAsia="宋体" w:cs="Times New Roman"/>
      <w:szCs w:val="20"/>
    </w:rPr>
  </w:style>
  <w:style w:type="character" w:customStyle="1" w:styleId="145">
    <w:name w:val="批注主题 字符"/>
    <w:basedOn w:val="144"/>
    <w:semiHidden/>
    <w:qFormat/>
    <w:uiPriority w:val="99"/>
    <w:rPr>
      <w:rFonts w:ascii="Times New Roman" w:hAnsi="Times New Roman" w:eastAsia="宋体" w:cs="Times New Roman"/>
      <w:b/>
      <w:bCs/>
      <w:szCs w:val="20"/>
    </w:rPr>
  </w:style>
  <w:style w:type="character" w:customStyle="1" w:styleId="146">
    <w:name w:val="正文文本缩进 字符"/>
    <w:basedOn w:val="48"/>
    <w:semiHidden/>
    <w:qFormat/>
    <w:uiPriority w:val="99"/>
    <w:rPr>
      <w:rFonts w:ascii="Times New Roman" w:hAnsi="Times New Roman" w:eastAsia="宋体" w:cs="Times New Roman"/>
      <w:szCs w:val="20"/>
    </w:rPr>
  </w:style>
  <w:style w:type="character" w:customStyle="1" w:styleId="147">
    <w:name w:val="正文文本 字符"/>
    <w:basedOn w:val="48"/>
    <w:semiHidden/>
    <w:qFormat/>
    <w:uiPriority w:val="99"/>
    <w:rPr>
      <w:rFonts w:ascii="Times New Roman" w:hAnsi="Times New Roman" w:eastAsia="宋体" w:cs="Times New Roman"/>
      <w:szCs w:val="20"/>
    </w:rPr>
  </w:style>
  <w:style w:type="character" w:customStyle="1" w:styleId="148">
    <w:name w:val="文档结构图 字符"/>
    <w:basedOn w:val="48"/>
    <w:semiHidden/>
    <w:qFormat/>
    <w:uiPriority w:val="99"/>
    <w:rPr>
      <w:rFonts w:ascii="Microsoft YaHei UI" w:hAnsi="Times New Roman" w:eastAsia="Microsoft YaHei UI" w:cs="Times New Roman"/>
      <w:sz w:val="18"/>
      <w:szCs w:val="18"/>
    </w:rPr>
  </w:style>
  <w:style w:type="character" w:customStyle="1" w:styleId="149">
    <w:name w:val="纯文本 字符"/>
    <w:basedOn w:val="48"/>
    <w:semiHidden/>
    <w:qFormat/>
    <w:uiPriority w:val="99"/>
    <w:rPr>
      <w:rFonts w:hAnsi="Courier New" w:cs="Courier New" w:asciiTheme="minorEastAsia"/>
      <w:szCs w:val="20"/>
    </w:rPr>
  </w:style>
  <w:style w:type="character" w:customStyle="1" w:styleId="150">
    <w:name w:val="标题 字符"/>
    <w:basedOn w:val="48"/>
    <w:qFormat/>
    <w:uiPriority w:val="10"/>
    <w:rPr>
      <w:rFonts w:asciiTheme="majorHAnsi" w:hAnsiTheme="majorHAnsi" w:eastAsiaTheme="majorEastAsia" w:cstheme="majorBidi"/>
      <w:b/>
      <w:bCs/>
      <w:sz w:val="32"/>
      <w:szCs w:val="32"/>
    </w:rPr>
  </w:style>
  <w:style w:type="character" w:customStyle="1" w:styleId="151">
    <w:name w:val="批注框文本 字符"/>
    <w:basedOn w:val="48"/>
    <w:semiHidden/>
    <w:qFormat/>
    <w:uiPriority w:val="99"/>
    <w:rPr>
      <w:rFonts w:ascii="Times New Roman" w:hAnsi="Times New Roman" w:eastAsia="宋体" w:cs="Times New Roman"/>
      <w:sz w:val="18"/>
      <w:szCs w:val="18"/>
    </w:rPr>
  </w:style>
  <w:style w:type="character" w:customStyle="1" w:styleId="152">
    <w:name w:val="正文文本缩进 2 字符"/>
    <w:basedOn w:val="48"/>
    <w:semiHidden/>
    <w:qFormat/>
    <w:uiPriority w:val="99"/>
    <w:rPr>
      <w:rFonts w:ascii="Times New Roman" w:hAnsi="Times New Roman" w:eastAsia="宋体" w:cs="Times New Roman"/>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154">
    <w:name w:val="纯文本1"/>
    <w:basedOn w:val="1"/>
    <w:qFormat/>
    <w:uiPriority w:val="0"/>
    <w:pPr>
      <w:adjustRightInd w:val="0"/>
      <w:textAlignment w:val="baseline"/>
    </w:pPr>
    <w:rPr>
      <w:rFonts w:ascii="宋体"/>
      <w:kern w:val="0"/>
      <w:sz w:val="24"/>
    </w:rPr>
  </w:style>
  <w:style w:type="paragraph" w:customStyle="1" w:styleId="155">
    <w:name w:val="第四行"/>
    <w:basedOn w:val="1"/>
    <w:qFormat/>
    <w:uiPriority w:val="0"/>
    <w:pPr>
      <w:tabs>
        <w:tab w:val="left" w:pos="1200"/>
      </w:tabs>
      <w:spacing w:line="360" w:lineRule="auto"/>
      <w:jc w:val="center"/>
    </w:pPr>
    <w:rPr>
      <w:rFonts w:ascii="宋体"/>
      <w:b/>
      <w:bCs/>
      <w:spacing w:val="40"/>
      <w:sz w:val="28"/>
      <w:szCs w:val="28"/>
    </w:rPr>
  </w:style>
  <w:style w:type="paragraph" w:customStyle="1" w:styleId="156">
    <w:name w:val="正文1"/>
    <w:basedOn w:val="1"/>
    <w:qFormat/>
    <w:uiPriority w:val="0"/>
    <w:pPr>
      <w:adjustRightInd w:val="0"/>
      <w:spacing w:line="360" w:lineRule="atLeast"/>
      <w:textAlignment w:val="baseline"/>
    </w:pPr>
    <w:rPr>
      <w:rFonts w:ascii="宋体"/>
      <w:kern w:val="0"/>
      <w:sz w:val="36"/>
    </w:rPr>
  </w:style>
  <w:style w:type="paragraph" w:customStyle="1" w:styleId="157">
    <w:name w:val="Char"/>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158">
    <w:name w:val="样式2"/>
    <w:basedOn w:val="33"/>
    <w:qFormat/>
    <w:uiPriority w:val="0"/>
    <w:pPr>
      <w:pBdr>
        <w:top w:val="none" w:color="auto" w:sz="0" w:space="1"/>
        <w:left w:val="none" w:color="auto" w:sz="0" w:space="4"/>
        <w:bottom w:val="thickThinSmallGap" w:color="auto" w:sz="12" w:space="1"/>
        <w:right w:val="none" w:color="auto" w:sz="0" w:space="4"/>
      </w:pBdr>
      <w:jc w:val="both"/>
    </w:pPr>
    <w:rPr>
      <w:rFonts w:ascii="黑体" w:hAnsi="黑体" w:eastAsia="黑体"/>
    </w:rPr>
  </w:style>
  <w:style w:type="paragraph" w:customStyle="1" w:styleId="159">
    <w:name w:val="默认段落字体 Para Char"/>
    <w:basedOn w:val="1"/>
    <w:qFormat/>
    <w:uiPriority w:val="0"/>
    <w:pPr>
      <w:snapToGrid w:val="0"/>
      <w:spacing w:line="360" w:lineRule="auto"/>
      <w:ind w:firstLine="200" w:firstLineChars="200"/>
    </w:pPr>
    <w:rPr>
      <w:rFonts w:eastAsia="仿宋_GB2312"/>
      <w:sz w:val="24"/>
      <w:szCs w:val="24"/>
    </w:rPr>
  </w:style>
  <w:style w:type="paragraph" w:customStyle="1" w:styleId="160">
    <w:name w:val="xl36"/>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2"/>
      <w:szCs w:val="22"/>
    </w:rPr>
  </w:style>
  <w:style w:type="paragraph" w:customStyle="1" w:styleId="161">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character" w:customStyle="1" w:styleId="162">
    <w:name w:val="引用 字符"/>
    <w:basedOn w:val="48"/>
    <w:qFormat/>
    <w:uiPriority w:val="29"/>
    <w:rPr>
      <w:rFonts w:ascii="Times New Roman" w:hAnsi="Times New Roman" w:eastAsia="宋体" w:cs="Times New Roman"/>
      <w:i/>
      <w:iCs/>
      <w:color w:val="404040" w:themeColor="text1" w:themeTint="BF"/>
      <w:szCs w:val="20"/>
      <w14:textFill>
        <w14:solidFill>
          <w14:schemeClr w14:val="tx1">
            <w14:lumMod w14:val="75000"/>
            <w14:lumOff w14:val="25000"/>
          </w14:schemeClr>
        </w14:solidFill>
      </w14:textFill>
    </w:rPr>
  </w:style>
  <w:style w:type="paragraph" w:customStyle="1" w:styleId="16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64">
    <w:name w:val="小标题2"/>
    <w:basedOn w:val="1"/>
    <w:qFormat/>
    <w:uiPriority w:val="0"/>
    <w:pPr>
      <w:tabs>
        <w:tab w:val="left" w:pos="900"/>
        <w:tab w:val="left" w:pos="980"/>
      </w:tabs>
      <w:overflowPunct w:val="0"/>
      <w:adjustRightInd w:val="0"/>
      <w:snapToGrid w:val="0"/>
      <w:spacing w:beforeLines="50" w:afterLines="50" w:line="300" w:lineRule="auto"/>
      <w:ind w:left="900" w:hanging="420" w:firstLineChars="200"/>
    </w:pPr>
    <w:rPr>
      <w:rFonts w:ascii="Arial" w:hAnsi="Arial" w:eastAsia="仿宋_GB2312"/>
      <w:sz w:val="28"/>
    </w:rPr>
  </w:style>
  <w:style w:type="paragraph" w:customStyle="1" w:styleId="165">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166">
    <w:name w:val="TOC 标题1"/>
    <w:basedOn w:val="3"/>
    <w:next w:val="1"/>
    <w:qFormat/>
    <w:uiPriority w:val="0"/>
    <w:pPr>
      <w:keepLines/>
      <w:widowControl/>
      <w:autoSpaceDE/>
      <w:autoSpaceDN/>
      <w:adjustRightInd/>
      <w:spacing w:before="480" w:line="276" w:lineRule="auto"/>
      <w:outlineLvl w:val="9"/>
    </w:pPr>
    <w:rPr>
      <w:rFonts w:ascii="Cambria" w:hAnsi="Cambria"/>
      <w:color w:val="365F91"/>
      <w:szCs w:val="28"/>
    </w:rPr>
  </w:style>
  <w:style w:type="paragraph" w:customStyle="1" w:styleId="167">
    <w:name w:val="CM27"/>
    <w:basedOn w:val="168"/>
    <w:next w:val="168"/>
    <w:qFormat/>
    <w:uiPriority w:val="0"/>
    <w:pPr>
      <w:spacing w:after="718"/>
    </w:pPr>
    <w:rPr>
      <w:rFonts w:cs="Sim Hei+ 2"/>
      <w:color w:val="auto"/>
    </w:rPr>
  </w:style>
  <w:style w:type="paragraph" w:customStyle="1" w:styleId="16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69">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4"/>
      <w:szCs w:val="24"/>
    </w:rPr>
  </w:style>
  <w:style w:type="paragraph" w:customStyle="1" w:styleId="170">
    <w:name w:val="日期1"/>
    <w:basedOn w:val="1"/>
    <w:next w:val="1"/>
    <w:qFormat/>
    <w:uiPriority w:val="0"/>
    <w:pPr>
      <w:adjustRightInd w:val="0"/>
      <w:textAlignment w:val="baseline"/>
    </w:pPr>
    <w:rPr>
      <w:rFonts w:ascii="宋体"/>
      <w:kern w:val="0"/>
      <w:sz w:val="24"/>
    </w:rPr>
  </w:style>
  <w:style w:type="paragraph" w:customStyle="1" w:styleId="171">
    <w:name w:val="font5"/>
    <w:basedOn w:val="1"/>
    <w:qFormat/>
    <w:uiPriority w:val="0"/>
    <w:pPr>
      <w:widowControl/>
      <w:spacing w:before="100" w:beforeAutospacing="1" w:after="100" w:afterAutospacing="1"/>
      <w:ind w:firstLine="200" w:firstLineChars="200"/>
      <w:jc w:val="left"/>
    </w:pPr>
    <w:rPr>
      <w:rFonts w:hint="eastAsia" w:ascii="宋体" w:hAnsi="宋体"/>
      <w:kern w:val="0"/>
      <w:sz w:val="18"/>
      <w:szCs w:val="18"/>
    </w:rPr>
  </w:style>
  <w:style w:type="paragraph" w:customStyle="1" w:styleId="172">
    <w:name w:val="表格文字"/>
    <w:basedOn w:val="1"/>
    <w:qFormat/>
    <w:uiPriority w:val="0"/>
    <w:pPr>
      <w:adjustRightInd w:val="0"/>
      <w:spacing w:line="420" w:lineRule="atLeast"/>
      <w:jc w:val="left"/>
      <w:textAlignment w:val="baseline"/>
    </w:pPr>
    <w:rPr>
      <w:kern w:val="0"/>
    </w:rPr>
  </w:style>
  <w:style w:type="paragraph" w:customStyle="1" w:styleId="173">
    <w:name w:val="小标题"/>
    <w:basedOn w:val="1"/>
    <w:qFormat/>
    <w:uiPriority w:val="0"/>
    <w:pPr>
      <w:tabs>
        <w:tab w:val="left" w:pos="987"/>
      </w:tabs>
      <w:overflowPunct w:val="0"/>
      <w:snapToGrid w:val="0"/>
      <w:spacing w:line="480" w:lineRule="exact"/>
      <w:ind w:left="987" w:hanging="420" w:firstLineChars="200"/>
    </w:pPr>
    <w:rPr>
      <w:rFonts w:ascii="Arial" w:hAnsi="Arial" w:eastAsia="仿宋_GB2312"/>
      <w:b/>
      <w:sz w:val="28"/>
    </w:rPr>
  </w:style>
  <w:style w:type="paragraph" w:customStyle="1" w:styleId="174">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75">
    <w:name w:val="表格内容"/>
    <w:basedOn w:val="1"/>
    <w:qFormat/>
    <w:uiPriority w:val="0"/>
    <w:pPr>
      <w:overflowPunct w:val="0"/>
      <w:adjustRightInd w:val="0"/>
      <w:spacing w:before="40" w:after="60" w:line="200" w:lineRule="atLeast"/>
      <w:textAlignment w:val="baseline"/>
    </w:pPr>
    <w:rPr>
      <w:rFonts w:ascii="Arial" w:hAnsi="Arial" w:eastAsia="仿宋_GB2312"/>
      <w:kern w:val="0"/>
      <w:sz w:val="24"/>
    </w:rPr>
  </w:style>
  <w:style w:type="paragraph" w:customStyle="1" w:styleId="176">
    <w:name w:val="xl38"/>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b/>
      <w:bCs/>
      <w:kern w:val="0"/>
      <w:sz w:val="22"/>
      <w:szCs w:val="22"/>
    </w:rPr>
  </w:style>
  <w:style w:type="paragraph" w:customStyle="1" w:styleId="177">
    <w:name w:val="中文表内容"/>
    <w:basedOn w:val="1"/>
    <w:next w:val="1"/>
    <w:qFormat/>
    <w:uiPriority w:val="0"/>
    <w:pPr>
      <w:overflowPunct w:val="0"/>
      <w:adjustRightInd w:val="0"/>
      <w:snapToGrid w:val="0"/>
      <w:spacing w:line="200" w:lineRule="atLeast"/>
      <w:ind w:left="284" w:firstLine="200" w:firstLineChars="200"/>
      <w:textAlignment w:val="baseline"/>
    </w:pPr>
    <w:rPr>
      <w:rFonts w:eastAsia="仿宋_GB2312"/>
      <w:kern w:val="0"/>
      <w:sz w:val="28"/>
    </w:rPr>
  </w:style>
  <w:style w:type="paragraph" w:customStyle="1" w:styleId="178">
    <w:name w:val="Char2 Char Char Char Char Char Char"/>
    <w:basedOn w:val="16"/>
    <w:qFormat/>
    <w:uiPriority w:val="0"/>
    <w:rPr>
      <w:rFonts w:ascii="Tahoma" w:hAnsi="Tahoma"/>
      <w:sz w:val="24"/>
    </w:rPr>
  </w:style>
  <w:style w:type="paragraph" w:customStyle="1" w:styleId="17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kern w:val="0"/>
      <w:sz w:val="20"/>
    </w:rPr>
  </w:style>
  <w:style w:type="paragraph" w:customStyle="1" w:styleId="18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81">
    <w:name w:val="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82">
    <w:name w:val="表格标题"/>
    <w:basedOn w:val="1"/>
    <w:next w:val="175"/>
    <w:qFormat/>
    <w:uiPriority w:val="0"/>
    <w:pPr>
      <w:keepNext/>
      <w:widowControl/>
      <w:overflowPunct w:val="0"/>
      <w:adjustRightInd w:val="0"/>
      <w:snapToGrid w:val="0"/>
      <w:spacing w:before="360" w:after="120" w:line="480" w:lineRule="exact"/>
      <w:jc w:val="center"/>
      <w:textAlignment w:val="baseline"/>
    </w:pPr>
    <w:rPr>
      <w:rFonts w:ascii="Arial" w:hAnsi="Arial" w:eastAsia="黑体"/>
      <w:kern w:val="0"/>
      <w:sz w:val="24"/>
    </w:rPr>
  </w:style>
  <w:style w:type="paragraph" w:customStyle="1" w:styleId="18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84">
    <w:name w:val="flNote"/>
    <w:basedOn w:val="1"/>
    <w:qFormat/>
    <w:uiPriority w:val="0"/>
    <w:pPr>
      <w:adjustRightInd w:val="0"/>
      <w:spacing w:before="320" w:after="160" w:line="360" w:lineRule="atLeast"/>
      <w:jc w:val="center"/>
      <w:textAlignment w:val="baseline"/>
    </w:pPr>
    <w:rPr>
      <w:rFonts w:ascii="Arial" w:eastAsia="黑体"/>
      <w:kern w:val="0"/>
      <w:sz w:val="30"/>
    </w:rPr>
  </w:style>
  <w:style w:type="paragraph" w:customStyle="1" w:styleId="185">
    <w:name w:val="章标题"/>
    <w:next w:val="1"/>
    <w:qFormat/>
    <w:uiPriority w:val="0"/>
    <w:pPr>
      <w:numPr>
        <w:ilvl w:val="0"/>
        <w:numId w:val="6"/>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186">
    <w:name w:val="font0"/>
    <w:basedOn w:val="1"/>
    <w:qFormat/>
    <w:uiPriority w:val="0"/>
    <w:pPr>
      <w:widowControl/>
      <w:spacing w:before="100" w:beforeAutospacing="1" w:after="100" w:afterAutospacing="1"/>
      <w:ind w:firstLine="200" w:firstLineChars="200"/>
      <w:jc w:val="left"/>
    </w:pPr>
    <w:rPr>
      <w:rFonts w:hint="eastAsia" w:ascii="宋体" w:hAnsi="宋体"/>
      <w:kern w:val="0"/>
      <w:sz w:val="24"/>
      <w:szCs w:val="24"/>
    </w:rPr>
  </w:style>
  <w:style w:type="paragraph" w:customStyle="1" w:styleId="187">
    <w:name w:val="二级无"/>
    <w:basedOn w:val="188"/>
    <w:qFormat/>
    <w:uiPriority w:val="0"/>
    <w:pPr>
      <w:spacing w:before="0" w:beforeLines="0" w:after="0" w:afterLines="0"/>
      <w:ind w:left="0"/>
    </w:pPr>
    <w:rPr>
      <w:rFonts w:ascii="宋体" w:eastAsia="宋体"/>
    </w:rPr>
  </w:style>
  <w:style w:type="paragraph" w:customStyle="1" w:styleId="188">
    <w:name w:val="二级条标题"/>
    <w:basedOn w:val="189"/>
    <w:next w:val="1"/>
    <w:qFormat/>
    <w:uiPriority w:val="0"/>
    <w:pPr>
      <w:numPr>
        <w:ilvl w:val="0"/>
        <w:numId w:val="0"/>
      </w:numPr>
      <w:spacing w:before="50" w:after="50"/>
      <w:ind w:left="840"/>
      <w:outlineLvl w:val="3"/>
    </w:pPr>
  </w:style>
  <w:style w:type="paragraph" w:customStyle="1" w:styleId="189">
    <w:name w:val="一级条标题"/>
    <w:next w:val="1"/>
    <w:qFormat/>
    <w:uiPriority w:val="0"/>
    <w:pPr>
      <w:numPr>
        <w:ilvl w:val="1"/>
        <w:numId w:val="6"/>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90">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91">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192">
    <w:name w:val="编号"/>
    <w:basedOn w:val="1"/>
    <w:next w:val="1"/>
    <w:qFormat/>
    <w:uiPriority w:val="0"/>
    <w:pPr>
      <w:tabs>
        <w:tab w:val="left" w:pos="480"/>
      </w:tabs>
      <w:spacing w:line="360" w:lineRule="auto"/>
      <w:ind w:left="200" w:hanging="200" w:hangingChars="200"/>
    </w:pPr>
    <w:rPr>
      <w:rFonts w:ascii="宋体"/>
      <w:sz w:val="24"/>
      <w:szCs w:val="24"/>
    </w:rPr>
  </w:style>
  <w:style w:type="paragraph" w:customStyle="1" w:styleId="193">
    <w:name w:val="目录"/>
    <w:basedOn w:val="1"/>
    <w:qFormat/>
    <w:uiPriority w:val="0"/>
    <w:pPr>
      <w:widowControl/>
      <w:jc w:val="center"/>
    </w:pPr>
    <w:rPr>
      <w:rFonts w:ascii="宋体"/>
      <w:b/>
      <w:kern w:val="0"/>
      <w:sz w:val="36"/>
    </w:rPr>
  </w:style>
  <w:style w:type="paragraph" w:customStyle="1" w:styleId="194">
    <w:name w:val="样式 样式 样式 宋体 小四 黑色 两端对齐 + 首行缩进:  2 字符 + 五号 首行缩进:  2 字符"/>
    <w:basedOn w:val="1"/>
    <w:qFormat/>
    <w:uiPriority w:val="0"/>
    <w:pPr>
      <w:widowControl/>
      <w:spacing w:line="340" w:lineRule="exact"/>
      <w:ind w:firstLine="200" w:firstLineChars="200"/>
    </w:pPr>
    <w:rPr>
      <w:rFonts w:ascii="宋体" w:hAnsi="宋体"/>
      <w:color w:val="000000"/>
      <w:kern w:val="0"/>
    </w:rPr>
  </w:style>
  <w:style w:type="paragraph" w:customStyle="1" w:styleId="195">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96">
    <w:name w:val="font6"/>
    <w:basedOn w:val="1"/>
    <w:qFormat/>
    <w:uiPriority w:val="0"/>
    <w:pPr>
      <w:widowControl/>
      <w:spacing w:before="100" w:beforeAutospacing="1" w:after="100" w:afterAutospacing="1"/>
      <w:ind w:firstLine="200" w:firstLineChars="200"/>
      <w:jc w:val="left"/>
    </w:pPr>
    <w:rPr>
      <w:rFonts w:hint="eastAsia" w:ascii="宋体" w:hAnsi="宋体"/>
      <w:kern w:val="0"/>
      <w:sz w:val="20"/>
    </w:rPr>
  </w:style>
  <w:style w:type="paragraph" w:customStyle="1" w:styleId="19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98">
    <w:name w:val="三级条标题"/>
    <w:basedOn w:val="188"/>
    <w:next w:val="1"/>
    <w:qFormat/>
    <w:uiPriority w:val="0"/>
    <w:pPr>
      <w:numPr>
        <w:ilvl w:val="3"/>
      </w:numPr>
      <w:ind w:left="840"/>
      <w:outlineLvl w:val="4"/>
    </w:pPr>
  </w:style>
  <w:style w:type="paragraph" w:customStyle="1" w:styleId="199">
    <w:name w:val="正文 A"/>
    <w:qFormat/>
    <w:uiPriority w:val="99"/>
    <w:pPr>
      <w:widowControl w:val="0"/>
      <w:jc w:val="both"/>
    </w:pPr>
    <w:rPr>
      <w:rFonts w:ascii="Times New Roman" w:hAnsi="Times New Roman" w:eastAsia="宋体" w:cs="Times New Roman"/>
      <w:color w:val="000000"/>
      <w:kern w:val="2"/>
      <w:sz w:val="21"/>
      <w:lang w:val="en-US" w:eastAsia="zh-CN" w:bidi="ar-SA"/>
    </w:rPr>
  </w:style>
  <w:style w:type="paragraph" w:customStyle="1" w:styleId="200">
    <w:name w:val="修订1"/>
    <w:qFormat/>
    <w:uiPriority w:val="0"/>
    <w:rPr>
      <w:rFonts w:ascii="Times New Roman" w:hAnsi="Times New Roman" w:eastAsia="宋体" w:cs="Times New Roman"/>
      <w:kern w:val="2"/>
      <w:sz w:val="21"/>
      <w:szCs w:val="24"/>
      <w:lang w:val="en-US" w:eastAsia="zh-CN" w:bidi="ar-SA"/>
    </w:rPr>
  </w:style>
  <w:style w:type="paragraph" w:customStyle="1" w:styleId="201">
    <w:name w:val="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02">
    <w:name w:val="Absatz2AL"/>
    <w:basedOn w:val="2"/>
    <w:next w:val="1"/>
    <w:qFormat/>
    <w:uiPriority w:val="0"/>
    <w:pPr>
      <w:widowControl/>
      <w:overflowPunct w:val="0"/>
      <w:autoSpaceDE w:val="0"/>
      <w:autoSpaceDN w:val="0"/>
      <w:adjustRightInd w:val="0"/>
      <w:spacing w:after="0"/>
    </w:pPr>
    <w:rPr>
      <w:rFonts w:eastAsia="楷体_GB2312"/>
      <w:kern w:val="0"/>
      <w:sz w:val="24"/>
      <w:szCs w:val="20"/>
      <w:lang w:val="de-DE"/>
    </w:rPr>
  </w:style>
  <w:style w:type="paragraph" w:customStyle="1" w:styleId="203">
    <w:name w:val="默认段落字体 Para Char Char Char Char Char"/>
    <w:basedOn w:val="1"/>
    <w:qFormat/>
    <w:uiPriority w:val="0"/>
    <w:rPr>
      <w:szCs w:val="21"/>
    </w:rPr>
  </w:style>
  <w:style w:type="paragraph" w:customStyle="1" w:styleId="204">
    <w:name w:val="正文文本缩进 3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05">
    <w:name w:val="样式 标题 3 + (中文) 黑体 小四 非加粗 段前: 7.8 磅 段后: 0 磅 行距: 固定值 20 磅"/>
    <w:basedOn w:val="5"/>
    <w:qFormat/>
    <w:uiPriority w:val="0"/>
    <w:pPr>
      <w:tabs>
        <w:tab w:val="left" w:pos="1575"/>
      </w:tabs>
      <w:spacing w:before="0" w:after="0" w:line="400" w:lineRule="exact"/>
      <w:jc w:val="both"/>
    </w:pPr>
    <w:rPr>
      <w:rFonts w:ascii="Times New Roman" w:hAnsi="Times New Roman" w:cs="宋体"/>
      <w:b w:val="0"/>
      <w:bCs w:val="0"/>
      <w:szCs w:val="20"/>
    </w:rPr>
  </w:style>
  <w:style w:type="paragraph" w:customStyle="1" w:styleId="206">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207">
    <w:name w:val="Char Char Char Char"/>
    <w:basedOn w:val="1"/>
    <w:qFormat/>
    <w:uiPriority w:val="0"/>
    <w:pPr>
      <w:spacing w:line="240" w:lineRule="atLeast"/>
      <w:ind w:left="420" w:firstLine="420"/>
    </w:pPr>
    <w:rPr>
      <w:kern w:val="0"/>
      <w:szCs w:val="21"/>
    </w:rPr>
  </w:style>
  <w:style w:type="character" w:customStyle="1" w:styleId="208">
    <w:name w:val="明显引用 字符"/>
    <w:basedOn w:val="48"/>
    <w:qFormat/>
    <w:uiPriority w:val="30"/>
    <w:rPr>
      <w:rFonts w:ascii="Times New Roman" w:hAnsi="Times New Roman" w:eastAsia="宋体" w:cs="Times New Roman"/>
      <w:i/>
      <w:iCs/>
      <w:color w:val="4F81BD" w:themeColor="accent1"/>
      <w:szCs w:val="20"/>
      <w14:textFill>
        <w14:solidFill>
          <w14:schemeClr w14:val="accent1"/>
        </w14:solidFill>
      </w14:textFill>
    </w:rPr>
  </w:style>
  <w:style w:type="paragraph" w:customStyle="1" w:styleId="209">
    <w:name w:val="xl37"/>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2"/>
      <w:szCs w:val="22"/>
    </w:rPr>
  </w:style>
  <w:style w:type="paragraph" w:customStyle="1" w:styleId="210">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11">
    <w:name w:val="中文正文"/>
    <w:basedOn w:val="1"/>
    <w:qFormat/>
    <w:uiPriority w:val="0"/>
    <w:pPr>
      <w:adjustRightInd w:val="0"/>
      <w:snapToGrid w:val="0"/>
      <w:spacing w:before="120" w:after="120" w:line="300" w:lineRule="auto"/>
      <w:ind w:firstLine="200" w:firstLineChars="200"/>
      <w:jc w:val="left"/>
      <w:textAlignment w:val="baseline"/>
    </w:pPr>
    <w:rPr>
      <w:rFonts w:eastAsia="楷体_GB2312"/>
      <w:kern w:val="0"/>
      <w:sz w:val="28"/>
    </w:rPr>
  </w:style>
  <w:style w:type="paragraph" w:customStyle="1" w:styleId="212">
    <w:name w:val="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13">
    <w:name w:val="xl35"/>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color w:val="000000"/>
      <w:kern w:val="0"/>
      <w:sz w:val="22"/>
      <w:szCs w:val="22"/>
    </w:rPr>
  </w:style>
  <w:style w:type="paragraph" w:customStyle="1" w:styleId="214">
    <w:name w:val="文档结构图1"/>
    <w:basedOn w:val="1"/>
    <w:qFormat/>
    <w:uiPriority w:val="0"/>
    <w:pPr>
      <w:shd w:val="clear" w:color="auto" w:fill="000080"/>
      <w:adjustRightInd w:val="0"/>
      <w:textAlignment w:val="baseline"/>
    </w:pPr>
    <w:rPr>
      <w:rFonts w:ascii="楷体_GB2312" w:eastAsia="楷体_GB2312"/>
      <w:kern w:val="0"/>
      <w:sz w:val="28"/>
    </w:rPr>
  </w:style>
  <w:style w:type="paragraph" w:customStyle="1" w:styleId="215">
    <w:name w:val="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szCs w:val="24"/>
      <w:lang w:eastAsia="en-US"/>
    </w:rPr>
  </w:style>
  <w:style w:type="paragraph" w:customStyle="1" w:styleId="216">
    <w:name w:val="目录文字"/>
    <w:basedOn w:val="1"/>
    <w:qFormat/>
    <w:uiPriority w:val="0"/>
    <w:pPr>
      <w:widowControl/>
      <w:spacing w:line="480" w:lineRule="auto"/>
      <w:jc w:val="left"/>
    </w:pPr>
    <w:rPr>
      <w:rFonts w:ascii="宋体" w:hAnsi="宋体"/>
      <w:kern w:val="0"/>
      <w:sz w:val="24"/>
    </w:rPr>
  </w:style>
  <w:style w:type="paragraph" w:customStyle="1" w:styleId="217">
    <w:name w:val="数字编号列项（二级）"/>
    <w:qFormat/>
    <w:uiPriority w:val="0"/>
    <w:pPr>
      <w:numPr>
        <w:ilvl w:val="1"/>
        <w:numId w:val="7"/>
      </w:numPr>
      <w:jc w:val="both"/>
    </w:pPr>
    <w:rPr>
      <w:rFonts w:ascii="宋体" w:hAnsi="Times New Roman" w:eastAsia="宋体" w:cs="Times New Roman"/>
      <w:sz w:val="21"/>
      <w:lang w:val="en-US" w:eastAsia="zh-CN" w:bidi="ar-SA"/>
    </w:rPr>
  </w:style>
  <w:style w:type="paragraph" w:customStyle="1" w:styleId="218">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22"/>
      <w:szCs w:val="22"/>
    </w:rPr>
  </w:style>
  <w:style w:type="paragraph" w:customStyle="1" w:styleId="219">
    <w:name w:val="正文文本 21"/>
    <w:basedOn w:val="1"/>
    <w:qFormat/>
    <w:uiPriority w:val="0"/>
    <w:pPr>
      <w:adjustRightInd w:val="0"/>
      <w:spacing w:line="360" w:lineRule="atLeast"/>
      <w:ind w:firstLine="720"/>
      <w:textAlignment w:val="baseline"/>
    </w:pPr>
    <w:rPr>
      <w:rFonts w:ascii="宋体"/>
      <w:kern w:val="0"/>
      <w:sz w:val="28"/>
    </w:rPr>
  </w:style>
  <w:style w:type="paragraph" w:customStyle="1" w:styleId="22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21">
    <w:name w:val="xl40"/>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b/>
      <w:bCs/>
      <w:kern w:val="0"/>
      <w:sz w:val="22"/>
      <w:szCs w:val="22"/>
    </w:rPr>
  </w:style>
  <w:style w:type="paragraph" w:customStyle="1" w:styleId="222">
    <w:name w:val="编号列项（三级）"/>
    <w:qFormat/>
    <w:uiPriority w:val="0"/>
    <w:pPr>
      <w:numPr>
        <w:ilvl w:val="2"/>
        <w:numId w:val="7"/>
      </w:numPr>
    </w:pPr>
    <w:rPr>
      <w:rFonts w:ascii="宋体" w:hAnsi="Times New Roman" w:eastAsia="宋体" w:cs="Times New Roman"/>
      <w:sz w:val="21"/>
      <w:lang w:val="en-US" w:eastAsia="zh-CN" w:bidi="ar-SA"/>
    </w:rPr>
  </w:style>
  <w:style w:type="paragraph" w:customStyle="1" w:styleId="223">
    <w:name w:val="7"/>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224">
    <w:name w:val="项目符号2"/>
    <w:basedOn w:val="1"/>
    <w:qFormat/>
    <w:uiPriority w:val="0"/>
    <w:pPr>
      <w:tabs>
        <w:tab w:val="left" w:pos="1405"/>
      </w:tabs>
      <w:overflowPunct w:val="0"/>
      <w:snapToGrid w:val="0"/>
      <w:spacing w:line="480" w:lineRule="exact"/>
      <w:ind w:left="1405" w:hanging="425" w:firstLineChars="200"/>
    </w:pPr>
    <w:rPr>
      <w:rFonts w:ascii="Arial" w:hAnsi="Arial" w:eastAsia="仿宋_GB2312"/>
      <w:sz w:val="28"/>
    </w:rPr>
  </w:style>
  <w:style w:type="paragraph" w:customStyle="1" w:styleId="225">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b/>
      <w:bCs/>
      <w:kern w:val="0"/>
      <w:sz w:val="22"/>
      <w:szCs w:val="22"/>
    </w:rPr>
  </w:style>
  <w:style w:type="paragraph" w:customStyle="1" w:styleId="226">
    <w:name w:val="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27">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28">
    <w:name w:val="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29">
    <w:name w:val="Char12"/>
    <w:basedOn w:val="1"/>
    <w:qFormat/>
    <w:uiPriority w:val="0"/>
  </w:style>
  <w:style w:type="paragraph" w:customStyle="1" w:styleId="230">
    <w:name w:val="表格"/>
    <w:basedOn w:val="1"/>
    <w:qFormat/>
    <w:uiPriority w:val="0"/>
    <w:pPr>
      <w:tabs>
        <w:tab w:val="left" w:pos="1200"/>
      </w:tabs>
      <w:spacing w:line="500" w:lineRule="exact"/>
      <w:jc w:val="center"/>
    </w:pPr>
    <w:rPr>
      <w:rFonts w:ascii="宋体"/>
      <w:sz w:val="24"/>
      <w:szCs w:val="18"/>
    </w:rPr>
  </w:style>
  <w:style w:type="paragraph" w:customStyle="1" w:styleId="231">
    <w:name w:val="正文文本缩进 31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32">
    <w:name w:val="1"/>
    <w:basedOn w:val="1"/>
    <w:next w:val="22"/>
    <w:qFormat/>
    <w:uiPriority w:val="0"/>
    <w:pPr>
      <w:adjustRightInd w:val="0"/>
      <w:ind w:left="420" w:right="33"/>
      <w:jc w:val="left"/>
      <w:textAlignment w:val="baseline"/>
    </w:pPr>
    <w:rPr>
      <w:kern w:val="0"/>
      <w:sz w:val="24"/>
    </w:rPr>
  </w:style>
  <w:style w:type="paragraph" w:customStyle="1" w:styleId="23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szCs w:val="22"/>
    </w:rPr>
  </w:style>
  <w:style w:type="paragraph" w:styleId="234">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236">
    <w:name w:val="Char Char Char Char Char Char Char Char Char Char Char Char"/>
    <w:basedOn w:val="1"/>
    <w:qFormat/>
    <w:uiPriority w:val="0"/>
    <w:pPr>
      <w:spacing w:line="240" w:lineRule="atLeast"/>
      <w:ind w:left="420" w:firstLine="420"/>
    </w:pPr>
    <w:rPr>
      <w:kern w:val="0"/>
      <w:szCs w:val="21"/>
    </w:rPr>
  </w:style>
  <w:style w:type="paragraph" w:customStyle="1" w:styleId="237">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38">
    <w:name w:val="_Style 27"/>
    <w:basedOn w:val="1"/>
    <w:next w:val="22"/>
    <w:qFormat/>
    <w:uiPriority w:val="0"/>
    <w:pPr>
      <w:adjustRightInd w:val="0"/>
      <w:ind w:left="420" w:right="33"/>
      <w:jc w:val="left"/>
      <w:textAlignment w:val="baseline"/>
    </w:pPr>
    <w:rPr>
      <w:kern w:val="0"/>
      <w:sz w:val="24"/>
    </w:rPr>
  </w:style>
  <w:style w:type="paragraph" w:customStyle="1" w:styleId="239">
    <w:name w:val="正文文本 211"/>
    <w:basedOn w:val="1"/>
    <w:qFormat/>
    <w:uiPriority w:val="0"/>
    <w:pPr>
      <w:adjustRightInd w:val="0"/>
      <w:spacing w:line="500" w:lineRule="exact"/>
      <w:ind w:firstLine="540" w:firstLineChars="200"/>
      <w:textAlignment w:val="baseline"/>
    </w:pPr>
    <w:rPr>
      <w:rFonts w:eastAsia="楷体_GB2312"/>
      <w:kern w:val="0"/>
      <w:sz w:val="28"/>
    </w:rPr>
  </w:style>
  <w:style w:type="paragraph" w:customStyle="1" w:styleId="240">
    <w:name w:val="Char Char Char Char1"/>
    <w:basedOn w:val="1"/>
    <w:qFormat/>
    <w:uiPriority w:val="0"/>
    <w:pPr>
      <w:spacing w:line="240" w:lineRule="atLeast"/>
      <w:ind w:left="420" w:firstLine="420"/>
    </w:pPr>
    <w:rPr>
      <w:kern w:val="0"/>
      <w:szCs w:val="21"/>
    </w:rPr>
  </w:style>
  <w:style w:type="paragraph" w:customStyle="1" w:styleId="241">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42">
    <w:name w:val="CM8"/>
    <w:basedOn w:val="168"/>
    <w:next w:val="168"/>
    <w:qFormat/>
    <w:uiPriority w:val="0"/>
    <w:pPr>
      <w:spacing w:line="500" w:lineRule="atLeast"/>
    </w:pPr>
    <w:rPr>
      <w:rFonts w:cs="Sim Hei+ 2"/>
      <w:color w:val="auto"/>
    </w:rPr>
  </w:style>
  <w:style w:type="paragraph" w:customStyle="1" w:styleId="24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44">
    <w:name w:val="文档结构图11"/>
    <w:basedOn w:val="1"/>
    <w:qFormat/>
    <w:uiPriority w:val="0"/>
    <w:pPr>
      <w:shd w:val="clear" w:color="auto" w:fill="000080"/>
      <w:adjustRightInd w:val="0"/>
      <w:textAlignment w:val="baseline"/>
    </w:pPr>
    <w:rPr>
      <w:rFonts w:ascii="楷体_GB2312" w:eastAsia="楷体_GB2312"/>
      <w:kern w:val="0"/>
      <w:sz w:val="28"/>
    </w:rPr>
  </w:style>
  <w:style w:type="paragraph" w:customStyle="1" w:styleId="245">
    <w:name w:val="列表段落1"/>
    <w:basedOn w:val="1"/>
    <w:qFormat/>
    <w:uiPriority w:val="0"/>
    <w:pPr>
      <w:ind w:firstLine="420" w:firstLineChars="200"/>
    </w:pPr>
    <w:rPr>
      <w:rFonts w:ascii="宋体" w:hAnsi="宋体"/>
      <w:szCs w:val="24"/>
    </w:rPr>
  </w:style>
  <w:style w:type="paragraph" w:customStyle="1" w:styleId="246">
    <w:name w:val="Char Char Char"/>
    <w:basedOn w:val="1"/>
    <w:qFormat/>
    <w:uiPriority w:val="0"/>
    <w:rPr>
      <w:rFonts w:ascii="Tahoma" w:hAnsi="Tahoma"/>
      <w:sz w:val="24"/>
    </w:rPr>
  </w:style>
  <w:style w:type="paragraph" w:customStyle="1" w:styleId="247">
    <w:name w:val="Char Char Char Char Char Char Char Char Char Char Char Char1"/>
    <w:basedOn w:val="1"/>
    <w:qFormat/>
    <w:uiPriority w:val="0"/>
    <w:pPr>
      <w:spacing w:line="240" w:lineRule="atLeast"/>
      <w:ind w:left="420" w:firstLine="420"/>
    </w:pPr>
    <w:rPr>
      <w:kern w:val="0"/>
      <w:szCs w:val="21"/>
    </w:rPr>
  </w:style>
  <w:style w:type="paragraph" w:customStyle="1" w:styleId="248">
    <w:name w:val="横表格"/>
    <w:basedOn w:val="1"/>
    <w:qFormat/>
    <w:uiPriority w:val="0"/>
    <w:pPr>
      <w:tabs>
        <w:tab w:val="left" w:pos="1200"/>
      </w:tabs>
      <w:spacing w:line="360" w:lineRule="exact"/>
      <w:ind w:right="-41" w:rightChars="-41"/>
      <w:jc w:val="center"/>
    </w:pPr>
    <w:rPr>
      <w:rFonts w:ascii="宋体"/>
      <w:sz w:val="24"/>
      <w:szCs w:val="24"/>
    </w:rPr>
  </w:style>
  <w:style w:type="paragraph" w:customStyle="1" w:styleId="249">
    <w:name w:val="项目符号1"/>
    <w:basedOn w:val="1"/>
    <w:qFormat/>
    <w:uiPriority w:val="0"/>
    <w:pPr>
      <w:tabs>
        <w:tab w:val="left" w:pos="900"/>
        <w:tab w:val="left" w:pos="935"/>
      </w:tabs>
      <w:snapToGrid w:val="0"/>
      <w:spacing w:before="120" w:after="120" w:line="312" w:lineRule="auto"/>
      <w:ind w:left="935" w:hanging="420" w:firstLineChars="200"/>
    </w:pPr>
    <w:rPr>
      <w:rFonts w:ascii="Arial" w:hAnsi="Arial" w:eastAsia="楷体_GB2312"/>
      <w:b/>
      <w:sz w:val="28"/>
    </w:rPr>
  </w:style>
  <w:style w:type="paragraph" w:customStyle="1" w:styleId="250">
    <w:name w:val="样式1"/>
    <w:basedOn w:val="17"/>
    <w:qFormat/>
    <w:uiPriority w:val="0"/>
    <w:pPr>
      <w:spacing w:line="360" w:lineRule="auto"/>
    </w:pPr>
    <w:rPr>
      <w:rFonts w:cs="Times New Roman"/>
      <w:szCs w:val="20"/>
    </w:rPr>
  </w:style>
  <w:style w:type="paragraph" w:customStyle="1" w:styleId="251">
    <w:name w:val="五级条标题"/>
    <w:basedOn w:val="252"/>
    <w:next w:val="1"/>
    <w:qFormat/>
    <w:uiPriority w:val="0"/>
    <w:pPr>
      <w:numPr>
        <w:ilvl w:val="5"/>
      </w:numPr>
      <w:ind w:left="840"/>
      <w:outlineLvl w:val="6"/>
    </w:pPr>
  </w:style>
  <w:style w:type="paragraph" w:customStyle="1" w:styleId="252">
    <w:name w:val="四级条标题"/>
    <w:basedOn w:val="198"/>
    <w:next w:val="1"/>
    <w:qFormat/>
    <w:uiPriority w:val="0"/>
    <w:pPr>
      <w:numPr>
        <w:ilvl w:val="4"/>
      </w:numPr>
      <w:ind w:left="840"/>
      <w:outlineLvl w:val="5"/>
    </w:pPr>
  </w:style>
  <w:style w:type="paragraph" w:customStyle="1" w:styleId="253">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54">
    <w:name w:val="日期11"/>
    <w:basedOn w:val="1"/>
    <w:next w:val="1"/>
    <w:qFormat/>
    <w:uiPriority w:val="0"/>
    <w:pPr>
      <w:adjustRightInd w:val="0"/>
      <w:textAlignment w:val="baseline"/>
    </w:pPr>
    <w:rPr>
      <w:rFonts w:ascii="宋体"/>
      <w:kern w:val="0"/>
      <w:sz w:val="24"/>
    </w:rPr>
  </w:style>
  <w:style w:type="paragraph" w:customStyle="1" w:styleId="255">
    <w:name w:val="正文文本缩进 21"/>
    <w:basedOn w:val="1"/>
    <w:qFormat/>
    <w:uiPriority w:val="0"/>
    <w:pPr>
      <w:adjustRightInd w:val="0"/>
      <w:spacing w:line="360" w:lineRule="atLeast"/>
      <w:ind w:firstLine="502"/>
      <w:textAlignment w:val="baseline"/>
    </w:pPr>
    <w:rPr>
      <w:rFonts w:ascii="宋体"/>
      <w:kern w:val="0"/>
      <w:sz w:val="28"/>
    </w:rPr>
  </w:style>
  <w:style w:type="paragraph" w:customStyle="1" w:styleId="256">
    <w:name w:val="xl51"/>
    <w:basedOn w:val="1"/>
    <w:qFormat/>
    <w:uiPriority w:val="0"/>
    <w:pPr>
      <w:widowControl/>
      <w:pBdr>
        <w:bottom w:val="single" w:color="auto" w:sz="4" w:space="0"/>
      </w:pBdr>
      <w:spacing w:before="100" w:beforeAutospacing="1" w:after="100" w:afterAutospacing="1"/>
      <w:jc w:val="center"/>
      <w:textAlignment w:val="center"/>
    </w:pPr>
    <w:rPr>
      <w:rFonts w:ascii="宋体" w:hAnsi="宋体"/>
      <w:b/>
      <w:bCs/>
      <w:kern w:val="0"/>
      <w:sz w:val="32"/>
      <w:szCs w:val="32"/>
    </w:rPr>
  </w:style>
  <w:style w:type="paragraph" w:customStyle="1" w:styleId="257">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rPr>
  </w:style>
  <w:style w:type="paragraph" w:customStyle="1" w:styleId="258">
    <w:name w:val="字母编号列项（一级）"/>
    <w:qFormat/>
    <w:uiPriority w:val="0"/>
    <w:pPr>
      <w:numPr>
        <w:ilvl w:val="0"/>
        <w:numId w:val="7"/>
      </w:numPr>
      <w:jc w:val="both"/>
    </w:pPr>
    <w:rPr>
      <w:rFonts w:ascii="宋体" w:hAnsi="Times New Roman" w:eastAsia="宋体" w:cs="Times New Roman"/>
      <w:sz w:val="21"/>
      <w:lang w:val="en-US" w:eastAsia="zh-CN" w:bidi="ar-SA"/>
    </w:rPr>
  </w:style>
  <w:style w:type="paragraph" w:customStyle="1" w:styleId="259">
    <w:name w:val="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60">
    <w:name w:val="CM24"/>
    <w:basedOn w:val="168"/>
    <w:next w:val="168"/>
    <w:qFormat/>
    <w:uiPriority w:val="0"/>
    <w:pPr>
      <w:spacing w:after="495"/>
    </w:pPr>
    <w:rPr>
      <w:rFonts w:cs="Sim Hei+ 2"/>
      <w:color w:val="auto"/>
    </w:rPr>
  </w:style>
  <w:style w:type="paragraph" w:customStyle="1" w:styleId="261">
    <w:name w:val="font7"/>
    <w:basedOn w:val="1"/>
    <w:qFormat/>
    <w:uiPriority w:val="0"/>
    <w:pPr>
      <w:widowControl/>
      <w:spacing w:before="100" w:beforeAutospacing="1" w:after="100" w:afterAutospacing="1"/>
      <w:ind w:firstLine="200" w:firstLineChars="200"/>
      <w:jc w:val="left"/>
    </w:pPr>
    <w:rPr>
      <w:kern w:val="0"/>
      <w:sz w:val="20"/>
    </w:rPr>
  </w:style>
  <w:style w:type="paragraph" w:customStyle="1" w:styleId="262">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263">
    <w:name w:val="三级无"/>
    <w:basedOn w:val="198"/>
    <w:qFormat/>
    <w:uiPriority w:val="0"/>
    <w:pPr>
      <w:numPr>
        <w:numId w:val="8"/>
      </w:numPr>
      <w:tabs>
        <w:tab w:val="left" w:pos="432"/>
        <w:tab w:val="left" w:pos="864"/>
      </w:tabs>
      <w:spacing w:before="0" w:beforeLines="0" w:after="0" w:afterLines="0"/>
    </w:pPr>
    <w:rPr>
      <w:rFonts w:ascii="宋体" w:eastAsia="宋体"/>
    </w:rPr>
  </w:style>
  <w:style w:type="paragraph" w:customStyle="1" w:styleId="264">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6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66">
    <w:name w:val="opening2"/>
    <w:basedOn w:val="1"/>
    <w:qFormat/>
    <w:uiPriority w:val="0"/>
    <w:pPr>
      <w:widowControl/>
      <w:spacing w:before="100" w:beforeAutospacing="1" w:after="100" w:afterAutospacing="1"/>
      <w:jc w:val="left"/>
    </w:pPr>
    <w:rPr>
      <w:rFonts w:ascii="宋体" w:hAnsi="宋体" w:cs="宋体"/>
      <w:color w:val="000000"/>
      <w:kern w:val="0"/>
      <w:sz w:val="23"/>
      <w:szCs w:val="23"/>
    </w:rPr>
  </w:style>
  <w:style w:type="paragraph" w:customStyle="1" w:styleId="267">
    <w:name w:val="正文文本缩进 211"/>
    <w:basedOn w:val="1"/>
    <w:qFormat/>
    <w:uiPriority w:val="0"/>
    <w:pPr>
      <w:adjustRightInd w:val="0"/>
      <w:spacing w:line="360" w:lineRule="atLeast"/>
      <w:ind w:firstLine="502"/>
      <w:textAlignment w:val="baseline"/>
    </w:pPr>
    <w:rPr>
      <w:rFonts w:ascii="宋体"/>
      <w:kern w:val="0"/>
      <w:sz w:val="28"/>
    </w:rPr>
  </w:style>
  <w:style w:type="paragraph" w:customStyle="1" w:styleId="268">
    <w:name w:val="抬头"/>
    <w:basedOn w:val="1"/>
    <w:qFormat/>
    <w:uiPriority w:val="0"/>
    <w:pPr>
      <w:spacing w:beforeLines="50" w:line="360" w:lineRule="auto"/>
    </w:pPr>
    <w:rPr>
      <w:rFonts w:ascii="宋体"/>
      <w:sz w:val="24"/>
      <w:szCs w:val="24"/>
    </w:rPr>
  </w:style>
  <w:style w:type="character" w:customStyle="1" w:styleId="269">
    <w:name w:val="纯文本 Char1"/>
    <w:qFormat/>
    <w:uiPriority w:val="0"/>
    <w:rPr>
      <w:rFonts w:ascii="宋体" w:hAnsi="Times New Roman"/>
      <w:kern w:val="2"/>
      <w:sz w:val="21"/>
    </w:rPr>
  </w:style>
  <w:style w:type="character" w:customStyle="1" w:styleId="270">
    <w:name w:val="正文文本首行缩进 2 字符"/>
    <w:basedOn w:val="146"/>
    <w:semiHidden/>
    <w:qFormat/>
    <w:uiPriority w:val="99"/>
    <w:rPr>
      <w:rFonts w:ascii="Times New Roman" w:hAnsi="Times New Roman" w:eastAsia="宋体" w:cs="Times New Roman"/>
      <w:szCs w:val="20"/>
    </w:rPr>
  </w:style>
  <w:style w:type="paragraph" w:customStyle="1" w:styleId="271">
    <w:name w:val="Normal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2">
    <w:name w:val="wj样式 + 首行缩进:  2 字符"/>
    <w:basedOn w:val="1"/>
    <w:qFormat/>
    <w:uiPriority w:val="0"/>
    <w:pPr>
      <w:spacing w:line="360" w:lineRule="auto"/>
      <w:ind w:firstLine="536" w:firstLineChars="200"/>
    </w:pPr>
    <w:rPr>
      <w:rFonts w:cs="宋体"/>
      <w:spacing w:val="14"/>
      <w:sz w:val="24"/>
    </w:rPr>
  </w:style>
  <w:style w:type="character" w:customStyle="1" w:styleId="273">
    <w:name w:val="Hyperlink.0"/>
    <w:qFormat/>
    <w:uiPriority w:val="0"/>
    <w:rPr>
      <w:rFonts w:ascii="宋体" w:hAnsi="宋体" w:eastAsia="宋体" w:cs="宋体"/>
      <w:sz w:val="24"/>
      <w:szCs w:val="24"/>
      <w:lang w:val="en-US"/>
    </w:rPr>
  </w:style>
  <w:style w:type="character" w:customStyle="1" w:styleId="274">
    <w:name w:val="Hyperlink.1"/>
    <w:qFormat/>
    <w:uiPriority w:val="0"/>
    <w:rPr>
      <w:rFonts w:ascii="宋体" w:hAnsi="宋体" w:eastAsia="宋体" w:cs="宋体"/>
      <w:sz w:val="24"/>
      <w:szCs w:val="24"/>
      <w:lang w:val="zh-TW" w:eastAsia="zh-TW"/>
    </w:rPr>
  </w:style>
  <w:style w:type="character" w:customStyle="1" w:styleId="275">
    <w:name w:val="无"/>
    <w:qFormat/>
    <w:uiPriority w:val="0"/>
  </w:style>
  <w:style w:type="character" w:customStyle="1" w:styleId="276">
    <w:name w:val="font11"/>
    <w:qFormat/>
    <w:uiPriority w:val="0"/>
    <w:rPr>
      <w:rFonts w:hint="eastAsia" w:ascii="宋体" w:hAnsi="宋体" w:eastAsia="宋体" w:cs="宋体"/>
      <w:color w:val="000000"/>
      <w:sz w:val="22"/>
      <w:szCs w:val="22"/>
      <w:u w:val="none"/>
    </w:rPr>
  </w:style>
  <w:style w:type="character" w:customStyle="1" w:styleId="277">
    <w:name w:val="font01"/>
    <w:qFormat/>
    <w:uiPriority w:val="0"/>
    <w:rPr>
      <w:rFonts w:ascii="Tahoma" w:hAnsi="Tahoma" w:eastAsia="Tahoma" w:cs="Tahoma"/>
      <w:color w:val="000000"/>
      <w:sz w:val="22"/>
      <w:szCs w:val="22"/>
      <w:u w:val="none"/>
    </w:rPr>
  </w:style>
  <w:style w:type="paragraph" w:customStyle="1" w:styleId="278">
    <w:name w:val="Plain Text2"/>
    <w:basedOn w:val="1"/>
    <w:qFormat/>
    <w:uiPriority w:val="0"/>
    <w:pPr>
      <w:adjustRightInd w:val="0"/>
      <w:spacing w:line="312" w:lineRule="atLeast"/>
      <w:textAlignment w:val="baseline"/>
    </w:pPr>
    <w:rPr>
      <w:rFonts w:ascii="宋体" w:hAnsi="Courier New"/>
      <w:sz w:val="20"/>
    </w:rPr>
  </w:style>
  <w:style w:type="paragraph" w:customStyle="1" w:styleId="279">
    <w:name w:val="WPSOffice手动目录 1"/>
    <w:qFormat/>
    <w:uiPriority w:val="0"/>
    <w:rPr>
      <w:rFonts w:ascii="Times New Roman" w:hAnsi="Times New Roman" w:eastAsia="宋体" w:cs="Times New Roman"/>
      <w:lang w:val="en-US" w:eastAsia="zh-CN" w:bidi="ar-SA"/>
    </w:rPr>
  </w:style>
  <w:style w:type="paragraph" w:customStyle="1" w:styleId="280">
    <w:name w:val="Body text|2"/>
    <w:basedOn w:val="1"/>
    <w:qFormat/>
    <w:uiPriority w:val="0"/>
    <w:pPr>
      <w:spacing w:after="400"/>
    </w:pPr>
    <w:rPr>
      <w:sz w:val="38"/>
      <w:szCs w:val="38"/>
      <w:lang w:val="zh-TW" w:eastAsia="zh-TW" w:bidi="zh-TW"/>
    </w:rPr>
  </w:style>
  <w:style w:type="paragraph" w:customStyle="1" w:styleId="281">
    <w:name w:val="p0"/>
    <w:basedOn w:val="1"/>
    <w:qFormat/>
    <w:uiPriority w:val="0"/>
    <w:pPr>
      <w:widowControl/>
    </w:pPr>
    <w:rPr>
      <w:kern w:val="0"/>
    </w:rPr>
  </w:style>
  <w:style w:type="paragraph" w:customStyle="1" w:styleId="282">
    <w:name w:val="Revision"/>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48</Pages>
  <Words>5638</Words>
  <Characters>6635</Characters>
  <Lines>125</Lines>
  <Paragraphs>35</Paragraphs>
  <TotalTime>10</TotalTime>
  <ScaleCrop>false</ScaleCrop>
  <LinksUpToDate>false</LinksUpToDate>
  <CharactersWithSpaces>6856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2020-11-02T08:27:00Z</dcterms:created>
  <dc:creator>马 俊松</dc:creator>
  <cp:lastModifiedBy>Ocean</cp:lastModifiedBy>
  <cp:lastPrinted>2022-12-07T09:20:00Z</cp:lastPrinted>
  <dcterms:modified xsi:type="dcterms:W3CDTF">2026-10-21T02:10:21Z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0B97D7DE473A4263807AE7D9280B5C9D_13</vt:lpwstr>
  </property>
  <property fmtid="{D5CDD505-2E9C-101B-9397-08002B2CF9AE}" pid="4" name="KSOTemplateDocerSaveRecord">
    <vt:lpwstr>eyJoZGlkIjoiMWZmMGM2ZWRhMjM0YmI5ZThlNTg5OGE3ZjY0Y2EwNjgiLCJ1c2VySWQiOiIyOTcxNTgzODYifQ==</vt:lpwstr>
  </property>
</Properties>
</file>