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149CAA">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_GBK" w:hAnsi="方正小标宋_GBK" w:eastAsia="方正小标宋_GBK" w:cs="方正小标宋_GBK"/>
          <w:color w:val="auto"/>
          <w:sz w:val="44"/>
          <w:szCs w:val="44"/>
          <w:highlight w:val="none"/>
          <w:lang w:val="en-US" w:eastAsia="zh-CN"/>
        </w:rPr>
      </w:pPr>
      <w:bookmarkStart w:id="7" w:name="_GoBack"/>
      <w:r>
        <w:rPr>
          <w:rFonts w:hint="eastAsia" w:ascii="方正小标宋_GBK" w:hAnsi="方正小标宋_GBK" w:eastAsia="方正小标宋_GBK" w:cs="方正小标宋_GBK"/>
          <w:bCs w:val="0"/>
          <w:color w:val="auto"/>
          <w:kern w:val="0"/>
          <w:sz w:val="44"/>
          <w:szCs w:val="44"/>
          <w:highlight w:val="none"/>
          <w:lang w:val="en-US" w:eastAsia="zh-CN" w:bidi="ar"/>
        </w:rPr>
        <w:t>01V1205盐酸储槽更新设备拆除施工</w:t>
      </w:r>
      <w:bookmarkEnd w:id="7"/>
      <w:r>
        <w:rPr>
          <w:rFonts w:hint="eastAsia" w:ascii="方正小标宋_GBK" w:hAnsi="方正小标宋_GBK" w:eastAsia="方正小标宋_GBK" w:cs="方正小标宋_GBK"/>
          <w:color w:val="auto"/>
          <w:kern w:val="0"/>
          <w:sz w:val="44"/>
          <w:szCs w:val="44"/>
          <w:highlight w:val="none"/>
          <w:lang w:val="en-US" w:eastAsia="zh-CN" w:bidi="ar"/>
        </w:rPr>
        <w:t>询价</w:t>
      </w:r>
      <w:r>
        <w:rPr>
          <w:rFonts w:hint="eastAsia" w:ascii="方正小标宋_GBK" w:hAnsi="方正小标宋_GBK" w:eastAsia="方正小标宋_GBK" w:cs="方正小标宋_GBK"/>
          <w:color w:val="auto"/>
          <w:kern w:val="0"/>
          <w:sz w:val="44"/>
          <w:szCs w:val="44"/>
          <w:highlight w:val="none"/>
          <w:lang w:bidi="ar"/>
        </w:rPr>
        <w:t>公告</w:t>
      </w:r>
    </w:p>
    <w:p w14:paraId="7F37EC76">
      <w:pPr>
        <w:pStyle w:val="2"/>
        <w:rPr>
          <w:rFonts w:hint="eastAsia"/>
          <w:lang w:val="en-US" w:eastAsia="zh-CN"/>
        </w:rPr>
      </w:pPr>
    </w:p>
    <w:p w14:paraId="729B5B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kern w:val="2"/>
          <w:sz w:val="32"/>
          <w:szCs w:val="32"/>
          <w:highlight w:val="none"/>
          <w:lang w:val="en-US" w:eastAsia="zh-CN" w:bidi="ar"/>
        </w:rPr>
        <w:t>根据需求，在业才平台完成01V1205盐酸储槽更新设备拆除施工物资需求计划审批，现对云南天冶化工有限公司01V1205盐酸储槽更新设备拆除施工进行采购。本次采购以公开询价的方式开展，具体事项如下</w:t>
      </w:r>
      <w:r>
        <w:rPr>
          <w:rFonts w:hint="eastAsia" w:ascii="方正仿宋_GBK" w:hAnsi="方正仿宋_GBK" w:eastAsia="方正仿宋_GBK" w:cs="方正仿宋_GBK"/>
          <w:color w:val="auto"/>
          <w:sz w:val="32"/>
          <w:szCs w:val="32"/>
          <w:highlight w:val="none"/>
          <w:lang w:val="en-US" w:eastAsia="zh-CN"/>
        </w:rPr>
        <w:t>：</w:t>
      </w:r>
    </w:p>
    <w:p w14:paraId="587769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方正黑体_GBK" w:hAnsi="方正黑体_GBK" w:eastAsia="方正黑体_GBK" w:cs="方正黑体_GBK"/>
          <w:b w:val="0"/>
          <w:bCs w:val="0"/>
          <w:color w:val="auto"/>
          <w:sz w:val="32"/>
          <w:szCs w:val="32"/>
          <w:lang w:val="en-US" w:eastAsia="zh-CN"/>
        </w:rPr>
      </w:pPr>
      <w:r>
        <w:rPr>
          <w:rFonts w:hint="eastAsia" w:ascii="方正黑体_GBK" w:hAnsi="方正黑体_GBK" w:eastAsia="方正黑体_GBK" w:cs="方正黑体_GBK"/>
          <w:b w:val="0"/>
          <w:bCs w:val="0"/>
          <w:color w:val="auto"/>
          <w:sz w:val="32"/>
          <w:szCs w:val="32"/>
          <w:lang w:val="en-US" w:eastAsia="zh-CN"/>
        </w:rPr>
        <w:t>一、项目情况</w:t>
      </w:r>
    </w:p>
    <w:p w14:paraId="6F0DD996">
      <w:pPr>
        <w:pStyle w:val="7"/>
        <w:keepNext w:val="0"/>
        <w:keepLines w:val="0"/>
        <w:widowControl/>
        <w:suppressLineNumbers w:val="0"/>
        <w:spacing w:before="75" w:beforeAutospacing="0" w:after="75" w:afterAutospacing="0"/>
        <w:ind w:left="0" w:right="0" w:firstLine="0"/>
        <w:rPr>
          <w:rFonts w:hint="eastAsia" w:ascii="Times New Roman" w:hAnsi="Times New Roman" w:eastAsia="方正仿宋_GBK" w:cs="Times New Roman"/>
          <w:color w:val="auto"/>
          <w:kern w:val="2"/>
          <w:sz w:val="32"/>
          <w:szCs w:val="32"/>
          <w:highlight w:val="none"/>
          <w:lang w:val="en-US" w:eastAsia="zh-CN" w:bidi="ar"/>
        </w:rPr>
      </w:pPr>
      <w:r>
        <w:rPr>
          <w:rFonts w:hint="eastAsia" w:ascii="方正楷体_GBK" w:hAnsi="方正楷体_GBK" w:eastAsia="方正楷体_GBK" w:cs="方正楷体_GBK"/>
          <w:color w:val="auto"/>
          <w:kern w:val="2"/>
          <w:sz w:val="32"/>
          <w:szCs w:val="32"/>
          <w:highlight w:val="none"/>
          <w:lang w:val="en-US" w:eastAsia="zh-CN" w:bidi="ar-SA"/>
        </w:rPr>
        <w:t>   </w:t>
      </w:r>
      <w:r>
        <w:rPr>
          <w:rFonts w:hint="eastAsia" w:ascii="Times New Roman" w:hAnsi="Times New Roman" w:eastAsia="方正仿宋_GBK" w:cs="Times New Roman"/>
          <w:color w:val="auto"/>
          <w:kern w:val="2"/>
          <w:sz w:val="32"/>
          <w:szCs w:val="32"/>
          <w:highlight w:val="none"/>
          <w:lang w:val="en-US" w:eastAsia="zh-CN" w:bidi="ar"/>
        </w:rPr>
        <w:t>（一）寻源项目名称</w:t>
      </w:r>
      <w:r>
        <w:rPr>
          <w:rFonts w:hint="eastAsia" w:ascii="方正楷体_GBK" w:hAnsi="方正楷体_GBK" w:eastAsia="方正楷体_GBK" w:cs="方正楷体_GBK"/>
          <w:color w:val="auto"/>
          <w:kern w:val="2"/>
          <w:sz w:val="32"/>
          <w:szCs w:val="32"/>
          <w:highlight w:val="none"/>
          <w:lang w:val="en-US" w:eastAsia="zh-CN" w:bidi="ar-SA"/>
        </w:rPr>
        <w:t>：</w:t>
      </w:r>
      <w:r>
        <w:rPr>
          <w:rFonts w:hint="eastAsia" w:ascii="Times New Roman" w:hAnsi="Times New Roman" w:eastAsia="方正仿宋_GBK" w:cs="Times New Roman"/>
          <w:color w:val="auto"/>
          <w:kern w:val="2"/>
          <w:sz w:val="32"/>
          <w:szCs w:val="32"/>
          <w:highlight w:val="none"/>
          <w:lang w:val="en-US" w:eastAsia="zh-CN" w:bidi="ar"/>
        </w:rPr>
        <w:t>01V1205盐酸储槽更新设备拆除施工</w:t>
      </w:r>
    </w:p>
    <w:p w14:paraId="59F9BA8E">
      <w:pPr>
        <w:pStyle w:val="7"/>
        <w:keepNext w:val="0"/>
        <w:keepLines w:val="0"/>
        <w:widowControl/>
        <w:suppressLineNumbers w:val="0"/>
        <w:spacing w:before="75" w:beforeAutospacing="0" w:after="75" w:afterAutospacing="0"/>
        <w:ind w:left="0" w:right="0" w:firstLine="0"/>
        <w:rPr>
          <w:rFonts w:hint="eastAsia" w:ascii="Times New Roman" w:hAnsi="Times New Roman" w:eastAsia="方正仿宋_GBK" w:cs="Times New Roman"/>
          <w:color w:val="auto"/>
          <w:kern w:val="2"/>
          <w:sz w:val="32"/>
          <w:szCs w:val="32"/>
          <w:highlight w:val="none"/>
          <w:lang w:val="en-US" w:eastAsia="zh-CN" w:bidi="ar-SA"/>
        </w:rPr>
      </w:pPr>
      <w:r>
        <w:rPr>
          <w:rFonts w:hint="eastAsia" w:ascii="方正楷体_GBK" w:hAnsi="方正楷体_GBK" w:eastAsia="方正楷体_GBK" w:cs="方正楷体_GBK"/>
          <w:color w:val="auto"/>
          <w:kern w:val="2"/>
          <w:sz w:val="32"/>
          <w:szCs w:val="32"/>
          <w:highlight w:val="none"/>
          <w:lang w:val="en-US" w:eastAsia="zh-CN" w:bidi="ar-SA"/>
        </w:rPr>
        <w:t>   </w:t>
      </w:r>
      <w:r>
        <w:rPr>
          <w:rFonts w:hint="eastAsia" w:ascii="Times New Roman" w:hAnsi="Times New Roman" w:eastAsia="方正仿宋_GBK" w:cs="Times New Roman"/>
          <w:color w:val="auto"/>
          <w:kern w:val="2"/>
          <w:sz w:val="32"/>
          <w:szCs w:val="32"/>
          <w:highlight w:val="none"/>
          <w:lang w:val="en-US" w:eastAsia="zh-CN" w:bidi="ar"/>
        </w:rPr>
        <w:t>（二）寻源项目编号</w:t>
      </w:r>
      <w:r>
        <w:rPr>
          <w:rFonts w:hint="eastAsia" w:ascii="方正楷体_GBK" w:hAnsi="方正楷体_GBK" w:eastAsia="方正楷体_GBK" w:cs="方正楷体_GBK"/>
          <w:color w:val="auto"/>
          <w:kern w:val="2"/>
          <w:sz w:val="32"/>
          <w:szCs w:val="32"/>
          <w:highlight w:val="none"/>
          <w:lang w:val="en-US" w:eastAsia="zh-CN" w:bidi="ar-SA"/>
        </w:rPr>
        <w:t>：</w:t>
      </w:r>
      <w:bookmarkStart w:id="0" w:name="OLE_LINK11"/>
      <w:bookmarkStart w:id="1" w:name="OLE_LINK12"/>
      <w:bookmarkStart w:id="2" w:name="OLE_LINK13"/>
      <w:bookmarkStart w:id="3" w:name="OLE_LINK14"/>
      <w:bookmarkStart w:id="4" w:name="OLE_LINK6"/>
      <w:bookmarkStart w:id="5" w:name="OLE_LINK5"/>
      <w:r>
        <w:rPr>
          <w:rFonts w:hint="eastAsia" w:ascii="Times New Roman" w:hAnsi="Times New Roman" w:eastAsia="方正仿宋_GBK" w:cs="Times New Roman"/>
          <w:color w:val="auto"/>
          <w:kern w:val="2"/>
          <w:sz w:val="32"/>
          <w:szCs w:val="32"/>
          <w:highlight w:val="none"/>
          <w:lang w:val="en-US" w:eastAsia="zh-CN" w:bidi="ar"/>
        </w:rPr>
        <w:t>RC2610210123</w:t>
      </w:r>
      <w:bookmarkEnd w:id="0"/>
      <w:bookmarkEnd w:id="1"/>
      <w:bookmarkEnd w:id="2"/>
      <w:bookmarkEnd w:id="3"/>
      <w:bookmarkEnd w:id="4"/>
      <w:bookmarkEnd w:id="5"/>
    </w:p>
    <w:p w14:paraId="08D0EBB1">
      <w:pPr>
        <w:pStyle w:val="7"/>
        <w:keepNext w:val="0"/>
        <w:keepLines w:val="0"/>
        <w:widowControl/>
        <w:suppressLineNumbers w:val="0"/>
        <w:spacing w:before="75" w:beforeAutospacing="0" w:after="75" w:afterAutospacing="0"/>
        <w:ind w:left="0" w:right="0" w:firstLine="640" w:firstLineChars="200"/>
        <w:rPr>
          <w:rFonts w:hint="eastAsia"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color w:val="auto"/>
          <w:kern w:val="2"/>
          <w:sz w:val="32"/>
          <w:szCs w:val="32"/>
          <w:highlight w:val="none"/>
          <w:lang w:val="en-US" w:eastAsia="zh-CN" w:bidi="ar-SA"/>
        </w:rPr>
        <w:t>预计采购金额（未税）：     币别：人民币</w:t>
      </w:r>
    </w:p>
    <w:p w14:paraId="6E03C79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jc w:val="left"/>
        <w:textAlignment w:val="auto"/>
        <w:rPr>
          <w:rFonts w:hint="eastAsia" w:ascii="方正楷体_GBK" w:hAnsi="方正楷体_GBK" w:eastAsia="方正楷体_GBK" w:cs="方正楷体_GBK"/>
          <w:color w:val="auto"/>
          <w:sz w:val="32"/>
          <w:szCs w:val="32"/>
          <w:highlight w:val="none"/>
          <w:lang w:val="en-US" w:eastAsia="zh-CN"/>
        </w:rPr>
      </w:pPr>
      <w:r>
        <w:rPr>
          <w:rFonts w:hint="eastAsia" w:ascii="方正楷体_GBK" w:hAnsi="方正楷体_GBK" w:eastAsia="方正楷体_GBK" w:cs="方正楷体_GBK"/>
          <w:color w:val="auto"/>
          <w:sz w:val="32"/>
          <w:szCs w:val="32"/>
          <w:highlight w:val="none"/>
          <w:lang w:val="en-US" w:eastAsia="zh-CN"/>
        </w:rPr>
        <w:t>（三）标的信息：</w:t>
      </w:r>
    </w:p>
    <w:tbl>
      <w:tblPr>
        <w:tblStyle w:val="8"/>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325"/>
        <w:gridCol w:w="1453"/>
        <w:gridCol w:w="1388"/>
        <w:gridCol w:w="693"/>
        <w:gridCol w:w="693"/>
        <w:gridCol w:w="1388"/>
        <w:gridCol w:w="1396"/>
      </w:tblGrid>
      <w:tr w14:paraId="1ED54F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316" w:hRule="atLeast"/>
        </w:trPr>
        <w:tc>
          <w:tcPr>
            <w:tcW w:w="753" w:type="pct"/>
            <w:tcBorders>
              <w:top w:val="outset" w:color="auto" w:sz="6" w:space="0"/>
              <w:left w:val="outset" w:color="auto" w:sz="6" w:space="0"/>
              <w:bottom w:val="outset" w:color="auto" w:sz="6" w:space="0"/>
              <w:right w:val="outset" w:color="auto" w:sz="6" w:space="0"/>
            </w:tcBorders>
            <w:shd w:val="clear" w:color="auto" w:fill="auto"/>
            <w:vAlign w:val="center"/>
          </w:tcPr>
          <w:p w14:paraId="5D7C44F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标段名称</w:t>
            </w:r>
          </w:p>
        </w:tc>
        <w:tc>
          <w:tcPr>
            <w:tcW w:w="826" w:type="pct"/>
            <w:tcBorders>
              <w:top w:val="outset" w:color="auto" w:sz="6" w:space="0"/>
              <w:left w:val="outset" w:color="auto" w:sz="6" w:space="0"/>
              <w:bottom w:val="outset" w:color="auto" w:sz="6" w:space="0"/>
              <w:right w:val="outset" w:color="auto" w:sz="6" w:space="0"/>
            </w:tcBorders>
            <w:shd w:val="clear" w:color="auto" w:fill="auto"/>
            <w:vAlign w:val="center"/>
          </w:tcPr>
          <w:p w14:paraId="6FB1B4B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标的名称</w:t>
            </w:r>
          </w:p>
        </w:tc>
        <w:tc>
          <w:tcPr>
            <w:tcW w:w="789" w:type="pct"/>
            <w:tcBorders>
              <w:top w:val="outset" w:color="auto" w:sz="6" w:space="0"/>
              <w:left w:val="outset" w:color="auto" w:sz="6" w:space="0"/>
              <w:bottom w:val="outset" w:color="auto" w:sz="6" w:space="0"/>
              <w:right w:val="outset" w:color="auto" w:sz="6" w:space="0"/>
            </w:tcBorders>
            <w:shd w:val="clear" w:color="auto" w:fill="auto"/>
            <w:vAlign w:val="center"/>
          </w:tcPr>
          <w:p w14:paraId="2460727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规格型号</w:t>
            </w:r>
          </w:p>
        </w:tc>
        <w:tc>
          <w:tcPr>
            <w:tcW w:w="394" w:type="pct"/>
            <w:tcBorders>
              <w:top w:val="outset" w:color="auto" w:sz="6" w:space="0"/>
              <w:left w:val="outset" w:color="auto" w:sz="6" w:space="0"/>
              <w:bottom w:val="outset" w:color="auto" w:sz="6" w:space="0"/>
              <w:right w:val="outset" w:color="auto" w:sz="6" w:space="0"/>
            </w:tcBorders>
            <w:shd w:val="clear" w:color="auto" w:fill="auto"/>
            <w:vAlign w:val="center"/>
          </w:tcPr>
          <w:p w14:paraId="782E9B0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计量单位</w:t>
            </w:r>
          </w:p>
        </w:tc>
        <w:tc>
          <w:tcPr>
            <w:tcW w:w="394" w:type="pct"/>
            <w:tcBorders>
              <w:top w:val="outset" w:color="auto" w:sz="6" w:space="0"/>
              <w:left w:val="outset" w:color="auto" w:sz="6" w:space="0"/>
              <w:bottom w:val="outset" w:color="auto" w:sz="6" w:space="0"/>
              <w:right w:val="outset" w:color="auto" w:sz="6" w:space="0"/>
            </w:tcBorders>
            <w:shd w:val="clear" w:color="auto" w:fill="auto"/>
            <w:vAlign w:val="center"/>
          </w:tcPr>
          <w:p w14:paraId="42D8B4A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数量</w:t>
            </w:r>
          </w:p>
        </w:tc>
        <w:tc>
          <w:tcPr>
            <w:tcW w:w="789" w:type="pct"/>
            <w:tcBorders>
              <w:top w:val="outset" w:color="auto" w:sz="6" w:space="0"/>
              <w:left w:val="outset" w:color="auto" w:sz="6" w:space="0"/>
              <w:bottom w:val="outset" w:color="auto" w:sz="6" w:space="0"/>
              <w:right w:val="outset" w:color="auto" w:sz="6" w:space="0"/>
            </w:tcBorders>
            <w:shd w:val="clear" w:color="auto" w:fill="auto"/>
            <w:vAlign w:val="center"/>
          </w:tcPr>
          <w:p w14:paraId="6105089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品类</w:t>
            </w:r>
          </w:p>
        </w:tc>
        <w:tc>
          <w:tcPr>
            <w:tcW w:w="793" w:type="pct"/>
            <w:tcBorders>
              <w:top w:val="outset" w:color="auto" w:sz="6" w:space="0"/>
              <w:left w:val="outset" w:color="auto" w:sz="6" w:space="0"/>
              <w:bottom w:val="outset" w:color="auto" w:sz="6" w:space="0"/>
              <w:right w:val="outset" w:color="auto" w:sz="6" w:space="0"/>
            </w:tcBorders>
            <w:shd w:val="clear" w:color="auto" w:fill="auto"/>
            <w:vAlign w:val="center"/>
          </w:tcPr>
          <w:p w14:paraId="626D4B3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备注</w:t>
            </w:r>
          </w:p>
        </w:tc>
      </w:tr>
      <w:tr w14:paraId="6E2508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16" w:hRule="atLeast"/>
        </w:trPr>
        <w:tc>
          <w:tcPr>
            <w:tcW w:w="753" w:type="pct"/>
            <w:tcBorders>
              <w:top w:val="outset" w:color="auto" w:sz="6" w:space="0"/>
              <w:left w:val="outset" w:color="auto" w:sz="6" w:space="0"/>
              <w:bottom w:val="outset" w:color="auto" w:sz="6" w:space="0"/>
              <w:right w:val="outset" w:color="auto" w:sz="6" w:space="0"/>
            </w:tcBorders>
            <w:shd w:val="clear" w:color="auto" w:fill="auto"/>
            <w:vAlign w:val="center"/>
          </w:tcPr>
          <w:p w14:paraId="6C2693C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ByItem</w:t>
            </w:r>
          </w:p>
        </w:tc>
        <w:tc>
          <w:tcPr>
            <w:tcW w:w="826" w:type="pct"/>
            <w:tcBorders>
              <w:top w:val="outset" w:color="auto" w:sz="6" w:space="0"/>
              <w:left w:val="outset" w:color="auto" w:sz="6" w:space="0"/>
              <w:bottom w:val="outset" w:color="auto" w:sz="6" w:space="0"/>
              <w:right w:val="outset" w:color="auto" w:sz="6" w:space="0"/>
            </w:tcBorders>
            <w:shd w:val="clear" w:color="auto" w:fill="auto"/>
            <w:vAlign w:val="center"/>
          </w:tcPr>
          <w:p w14:paraId="51DD757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工程施工</w:t>
            </w:r>
          </w:p>
        </w:tc>
        <w:tc>
          <w:tcPr>
            <w:tcW w:w="789" w:type="pct"/>
            <w:tcBorders>
              <w:top w:val="outset" w:color="auto" w:sz="6" w:space="0"/>
              <w:left w:val="outset" w:color="auto" w:sz="6" w:space="0"/>
              <w:bottom w:val="outset" w:color="auto" w:sz="6" w:space="0"/>
              <w:right w:val="outset" w:color="auto" w:sz="6" w:space="0"/>
            </w:tcBorders>
            <w:shd w:val="clear" w:color="auto" w:fill="auto"/>
            <w:vAlign w:val="center"/>
          </w:tcPr>
          <w:p w14:paraId="2F86FB0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color w:val="auto"/>
                <w:sz w:val="32"/>
                <w:szCs w:val="32"/>
                <w:highlight w:val="none"/>
                <w:lang w:val="en-US" w:eastAsia="zh-CN"/>
              </w:rPr>
            </w:pPr>
          </w:p>
        </w:tc>
        <w:tc>
          <w:tcPr>
            <w:tcW w:w="394" w:type="pct"/>
            <w:tcBorders>
              <w:top w:val="outset" w:color="auto" w:sz="6" w:space="0"/>
              <w:left w:val="outset" w:color="auto" w:sz="6" w:space="0"/>
              <w:bottom w:val="outset" w:color="auto" w:sz="6" w:space="0"/>
              <w:right w:val="outset" w:color="auto" w:sz="6" w:space="0"/>
            </w:tcBorders>
            <w:shd w:val="clear" w:color="auto" w:fill="auto"/>
            <w:vAlign w:val="center"/>
          </w:tcPr>
          <w:p w14:paraId="6F555E0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项</w:t>
            </w:r>
          </w:p>
        </w:tc>
        <w:tc>
          <w:tcPr>
            <w:tcW w:w="394" w:type="pct"/>
            <w:tcBorders>
              <w:top w:val="outset" w:color="auto" w:sz="6" w:space="0"/>
              <w:left w:val="outset" w:color="auto" w:sz="6" w:space="0"/>
              <w:bottom w:val="outset" w:color="auto" w:sz="6" w:space="0"/>
              <w:right w:val="outset" w:color="auto" w:sz="6" w:space="0"/>
            </w:tcBorders>
            <w:shd w:val="clear" w:color="auto" w:fill="auto"/>
            <w:vAlign w:val="center"/>
          </w:tcPr>
          <w:p w14:paraId="2EF6268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1.00</w:t>
            </w:r>
          </w:p>
        </w:tc>
        <w:tc>
          <w:tcPr>
            <w:tcW w:w="789" w:type="pct"/>
            <w:tcBorders>
              <w:top w:val="outset" w:color="auto" w:sz="6" w:space="0"/>
              <w:left w:val="outset" w:color="auto" w:sz="6" w:space="0"/>
              <w:bottom w:val="outset" w:color="auto" w:sz="6" w:space="0"/>
              <w:right w:val="outset" w:color="auto" w:sz="6" w:space="0"/>
            </w:tcBorders>
            <w:shd w:val="clear" w:color="auto" w:fill="auto"/>
            <w:vAlign w:val="center"/>
          </w:tcPr>
          <w:p w14:paraId="5BDCD99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其他</w:t>
            </w:r>
            <w:r>
              <w:rPr>
                <w:rFonts w:hint="default" w:ascii="Times New Roman" w:hAnsi="Times New Roman" w:eastAsia="方正仿宋_GBK" w:cs="Times New Roman"/>
                <w:color w:val="auto"/>
                <w:sz w:val="32"/>
                <w:szCs w:val="32"/>
                <w:highlight w:val="none"/>
                <w:lang w:val="en-US" w:eastAsia="zh-CN"/>
              </w:rPr>
              <w:t>服务</w:t>
            </w:r>
          </w:p>
        </w:tc>
        <w:tc>
          <w:tcPr>
            <w:tcW w:w="793" w:type="pct"/>
            <w:tcBorders>
              <w:top w:val="outset" w:color="auto" w:sz="6" w:space="0"/>
              <w:left w:val="outset" w:color="auto" w:sz="6" w:space="0"/>
              <w:bottom w:val="outset" w:color="auto" w:sz="6" w:space="0"/>
              <w:right w:val="outset" w:color="auto" w:sz="6" w:space="0"/>
            </w:tcBorders>
            <w:shd w:val="clear" w:color="auto" w:fill="auto"/>
            <w:vAlign w:val="center"/>
          </w:tcPr>
          <w:p w14:paraId="75961A4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 </w:t>
            </w:r>
          </w:p>
        </w:tc>
      </w:tr>
    </w:tbl>
    <w:p w14:paraId="271D03BD">
      <w:pPr>
        <w:pStyle w:val="7"/>
        <w:keepNext w:val="0"/>
        <w:keepLines w:val="0"/>
        <w:widowControl/>
        <w:suppressLineNumbers w:val="0"/>
        <w:spacing w:before="75" w:beforeAutospacing="0" w:after="75" w:afterAutospacing="0"/>
        <w:ind w:left="0" w:right="0" w:firstLine="0"/>
        <w:rPr>
          <w:rFonts w:hint="eastAsia" w:ascii="方正楷体_GBK" w:hAnsi="方正楷体_GBK" w:eastAsia="方正楷体_GBK" w:cs="方正楷体_GBK"/>
          <w:color w:val="auto"/>
          <w:kern w:val="2"/>
          <w:sz w:val="32"/>
          <w:szCs w:val="32"/>
          <w:highlight w:val="none"/>
          <w:lang w:val="en-US" w:eastAsia="zh-CN" w:bidi="ar-SA"/>
        </w:rPr>
      </w:pPr>
      <w:r>
        <w:rPr>
          <w:rFonts w:hint="eastAsia" w:ascii="方正楷体_GBK" w:hAnsi="方正楷体_GBK" w:eastAsia="方正楷体_GBK" w:cs="方正楷体_GBK"/>
          <w:color w:val="auto"/>
          <w:kern w:val="2"/>
          <w:sz w:val="32"/>
          <w:szCs w:val="32"/>
          <w:highlight w:val="none"/>
          <w:lang w:val="en-US" w:eastAsia="zh-CN" w:bidi="ar-SA"/>
        </w:rPr>
        <w:t>  （四）应标方式：</w:t>
      </w:r>
    </w:p>
    <w:p w14:paraId="19B90648">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方正仿宋_GBK" w:cs="Times New Roman"/>
          <w:color w:val="auto"/>
          <w:sz w:val="32"/>
          <w:szCs w:val="32"/>
          <w:u w:val="none"/>
          <w:lang w:val="en-US" w:eastAsia="zh-CN"/>
        </w:rPr>
      </w:pPr>
      <w:r>
        <w:rPr>
          <w:rFonts w:hint="eastAsia" w:ascii="Times New Roman" w:hAnsi="Times New Roman" w:eastAsia="方正仿宋_GBK" w:cs="Times New Roman"/>
          <w:color w:val="auto"/>
          <w:sz w:val="32"/>
          <w:szCs w:val="32"/>
          <w:u w:val="none"/>
          <w:lang w:val="en-US" w:eastAsia="zh-CN"/>
        </w:rPr>
        <w:t>使用谷歌Chrome浏览器版本65以上；IE浏览器11.0</w:t>
      </w:r>
      <w:r>
        <w:rPr>
          <w:rFonts w:hint="eastAsia" w:ascii="Times New Roman" w:hAnsi="Times New Roman" w:eastAsia="方正仿宋_GBK" w:cs="Times New Roman"/>
          <w:color w:val="auto"/>
          <w:kern w:val="2"/>
          <w:sz w:val="32"/>
          <w:szCs w:val="32"/>
          <w:highlight w:val="none"/>
          <w:lang w:val="en-US" w:eastAsia="zh-CN" w:bidi="ar"/>
        </w:rPr>
        <w:t>及以上（推荐使用谷歌浏览器</w:t>
      </w:r>
      <w:r>
        <w:rPr>
          <w:rFonts w:hint="eastAsia" w:ascii="Times New Roman" w:hAnsi="Times New Roman" w:eastAsia="方正仿宋_GBK" w:cs="Times New Roman"/>
          <w:color w:val="auto"/>
          <w:sz w:val="32"/>
          <w:szCs w:val="32"/>
          <w:u w:val="none"/>
          <w:lang w:val="en-US" w:eastAsia="zh-CN"/>
        </w:rPr>
        <w:t>）</w:t>
      </w:r>
    </w:p>
    <w:p w14:paraId="7849A3CE">
      <w:pPr>
        <w:pStyle w:val="7"/>
        <w:keepNext w:val="0"/>
        <w:keepLines w:val="0"/>
        <w:widowControl/>
        <w:suppressLineNumbers w:val="0"/>
        <w:spacing w:before="75" w:beforeAutospacing="0" w:after="75" w:afterAutospacing="0"/>
        <w:ind w:left="0" w:right="0" w:firstLine="320" w:firstLineChars="100"/>
        <w:rPr>
          <w:rFonts w:hint="eastAsia" w:ascii="方正楷体_GBK" w:hAnsi="方正楷体_GBK" w:eastAsia="方正楷体_GBK" w:cs="方正楷体_GBK"/>
          <w:color w:val="auto"/>
          <w:kern w:val="2"/>
          <w:sz w:val="32"/>
          <w:szCs w:val="32"/>
          <w:highlight w:val="none"/>
          <w:lang w:val="en-US" w:eastAsia="zh-CN" w:bidi="ar-SA"/>
        </w:rPr>
      </w:pPr>
      <w:r>
        <w:rPr>
          <w:rFonts w:hint="eastAsia" w:ascii="方正楷体_GBK" w:hAnsi="方正楷体_GBK" w:eastAsia="方正楷体_GBK" w:cs="方正楷体_GBK"/>
          <w:color w:val="auto"/>
          <w:kern w:val="2"/>
          <w:sz w:val="32"/>
          <w:szCs w:val="32"/>
          <w:highlight w:val="none"/>
          <w:lang w:val="en-US" w:eastAsia="zh-CN" w:bidi="ar-SA"/>
        </w:rPr>
        <w:t>（五）有效报价时间：</w:t>
      </w:r>
    </w:p>
    <w:p w14:paraId="4FDEB09C">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方正仿宋_GBK" w:cs="Times New Roman"/>
          <w:color w:val="auto"/>
          <w:sz w:val="32"/>
          <w:szCs w:val="32"/>
          <w:u w:val="none"/>
          <w:lang w:val="en-US" w:eastAsia="zh-CN"/>
        </w:rPr>
      </w:pPr>
      <w:r>
        <w:rPr>
          <w:rFonts w:hint="eastAsia" w:ascii="Times New Roman" w:hAnsi="Times New Roman" w:eastAsia="方正仿宋_GBK" w:cs="Times New Roman"/>
          <w:color w:val="auto"/>
          <w:sz w:val="32"/>
          <w:szCs w:val="32"/>
          <w:u w:val="none"/>
          <w:lang w:val="en-US" w:eastAsia="zh-CN"/>
        </w:rPr>
        <w:t>投标截止时间：2026-10-27 10:00:00，逾期或不符合规</w:t>
      </w:r>
      <w:r>
        <w:rPr>
          <w:rFonts w:hint="eastAsia" w:ascii="Times New Roman" w:hAnsi="Times New Roman" w:eastAsia="方正仿宋_GBK" w:cs="Times New Roman"/>
          <w:color w:val="auto"/>
          <w:kern w:val="2"/>
          <w:sz w:val="32"/>
          <w:szCs w:val="32"/>
          <w:highlight w:val="none"/>
          <w:lang w:val="en-US" w:eastAsia="zh-CN" w:bidi="ar"/>
        </w:rPr>
        <w:t>定的投标文件恕不接受。请预留至少1天时间进行线上报价，勿在最后。投标截止日期前，已报价内容可修改。报价截止后，系统关闭将无法再接收和修改</w:t>
      </w:r>
      <w:r>
        <w:rPr>
          <w:rFonts w:hint="eastAsia" w:ascii="Times New Roman" w:hAnsi="Times New Roman" w:eastAsia="方正仿宋_GBK" w:cs="Times New Roman"/>
          <w:color w:val="auto"/>
          <w:sz w:val="32"/>
          <w:szCs w:val="32"/>
          <w:u w:val="none"/>
          <w:lang w:val="en-US" w:eastAsia="zh-CN"/>
        </w:rPr>
        <w:t>。</w:t>
      </w:r>
    </w:p>
    <w:p w14:paraId="0B2AA2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left"/>
        <w:textAlignment w:val="auto"/>
        <w:rPr>
          <w:rFonts w:hint="eastAsia" w:ascii="方正黑体_GBK" w:hAnsi="方正黑体_GBK" w:eastAsia="方正黑体_GBK" w:cs="方正黑体_GBK"/>
          <w:b w:val="0"/>
          <w:bCs w:val="0"/>
          <w:color w:val="auto"/>
          <w:sz w:val="32"/>
          <w:szCs w:val="32"/>
          <w:lang w:val="en-US" w:eastAsia="zh-CN"/>
        </w:rPr>
      </w:pPr>
      <w:bookmarkStart w:id="6" w:name="OLE_LINK15"/>
      <w:r>
        <w:rPr>
          <w:rFonts w:hint="eastAsia" w:ascii="方正黑体_GBK" w:hAnsi="方正黑体_GBK" w:eastAsia="方正黑体_GBK" w:cs="方正黑体_GBK"/>
          <w:b w:val="0"/>
          <w:bCs w:val="0"/>
          <w:color w:val="auto"/>
          <w:sz w:val="32"/>
          <w:szCs w:val="32"/>
          <w:lang w:val="en-US" w:eastAsia="zh-CN"/>
        </w:rPr>
        <w:t>二、项目内容</w:t>
      </w:r>
      <w:bookmarkEnd w:id="6"/>
      <w:r>
        <w:rPr>
          <w:rFonts w:hint="eastAsia" w:ascii="方正黑体_GBK" w:hAnsi="方正黑体_GBK" w:eastAsia="方正黑体_GBK" w:cs="方正黑体_GBK"/>
          <w:b w:val="0"/>
          <w:bCs w:val="0"/>
          <w:color w:val="auto"/>
          <w:sz w:val="32"/>
          <w:szCs w:val="32"/>
          <w:lang w:val="en-US" w:eastAsia="zh-CN"/>
        </w:rPr>
        <w:t>及要求</w:t>
      </w:r>
    </w:p>
    <w:p w14:paraId="44F36364">
      <w:pPr>
        <w:pStyle w:val="7"/>
        <w:keepNext w:val="0"/>
        <w:keepLines w:val="0"/>
        <w:widowControl/>
        <w:suppressLineNumbers w:val="0"/>
        <w:spacing w:before="75" w:beforeAutospacing="0" w:after="75" w:afterAutospacing="0"/>
        <w:ind w:left="0" w:right="0" w:firstLine="320" w:firstLineChars="100"/>
        <w:rPr>
          <w:rFonts w:hint="eastAsia" w:ascii="方正楷体_GBK" w:hAnsi="方正楷体_GBK" w:eastAsia="方正楷体_GBK" w:cs="方正楷体_GBK"/>
          <w:b w:val="0"/>
          <w:bCs w:val="0"/>
          <w:color w:val="auto"/>
          <w:sz w:val="32"/>
          <w:szCs w:val="32"/>
          <w:lang w:val="en-US" w:eastAsia="zh-CN"/>
        </w:rPr>
      </w:pPr>
      <w:r>
        <w:rPr>
          <w:rFonts w:hint="eastAsia" w:ascii="方正楷体_GBK" w:hAnsi="方正楷体_GBK" w:eastAsia="方正楷体_GBK" w:cs="方正楷体_GBK"/>
          <w:color w:val="auto"/>
          <w:kern w:val="2"/>
          <w:sz w:val="32"/>
          <w:szCs w:val="32"/>
          <w:highlight w:val="none"/>
          <w:lang w:val="en-US" w:eastAsia="zh-CN" w:bidi="ar-SA"/>
        </w:rPr>
        <w:t>（一）</w:t>
      </w:r>
      <w:r>
        <w:rPr>
          <w:rFonts w:hint="eastAsia" w:ascii="方正楷体_GBK" w:hAnsi="方正楷体_GBK" w:eastAsia="方正楷体_GBK" w:cs="方正楷体_GBK"/>
          <w:b w:val="0"/>
          <w:bCs w:val="0"/>
          <w:color w:val="auto"/>
          <w:sz w:val="32"/>
          <w:szCs w:val="32"/>
          <w:lang w:val="en-US" w:eastAsia="zh-CN"/>
        </w:rPr>
        <w:t>项目内容</w:t>
      </w:r>
    </w:p>
    <w:p w14:paraId="12CBB475">
      <w:pPr>
        <w:pStyle w:val="7"/>
        <w:keepNext w:val="0"/>
        <w:keepLines w:val="0"/>
        <w:widowControl/>
        <w:suppressLineNumbers w:val="0"/>
        <w:spacing w:before="75" w:beforeAutospacing="0" w:after="75" w:afterAutospacing="0"/>
        <w:ind w:right="0" w:firstLine="640" w:firstLineChars="200"/>
        <w:rPr>
          <w:rFonts w:hint="eastAsia"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color w:val="auto"/>
          <w:kern w:val="2"/>
          <w:sz w:val="32"/>
          <w:szCs w:val="32"/>
          <w:u w:val="none"/>
          <w:lang w:val="en-US" w:eastAsia="zh-CN" w:bidi="ar-SA"/>
        </w:rPr>
        <w:t>1.</w:t>
      </w:r>
      <w:r>
        <w:rPr>
          <w:rFonts w:hint="eastAsia" w:ascii="Times New Roman" w:hAnsi="Times New Roman" w:eastAsia="方正仿宋_GBK" w:cs="Times New Roman"/>
          <w:color w:val="auto"/>
          <w:kern w:val="2"/>
          <w:sz w:val="32"/>
          <w:szCs w:val="32"/>
          <w:highlight w:val="none"/>
          <w:lang w:val="en-US" w:eastAsia="zh-CN" w:bidi="ar-SA"/>
        </w:rPr>
        <w:t>01V1205盐酸储槽拆除及转运，设备规格￠7600</w:t>
      </w:r>
      <w:r>
        <w:rPr>
          <w:rFonts w:hint="default" w:ascii="Times New Roman" w:hAnsi="Times New Roman" w:eastAsia="方正仿宋_GBK" w:cs="Times New Roman"/>
          <w:color w:val="auto"/>
          <w:kern w:val="2"/>
          <w:sz w:val="32"/>
          <w:szCs w:val="32"/>
          <w:highlight w:val="none"/>
          <w:lang w:val="en-US" w:eastAsia="zh-CN" w:bidi="ar-SA"/>
        </w:rPr>
        <w:t>×</w:t>
      </w:r>
      <w:r>
        <w:rPr>
          <w:rFonts w:hint="eastAsia" w:ascii="Times New Roman" w:hAnsi="Times New Roman" w:eastAsia="方正仿宋_GBK" w:cs="Times New Roman"/>
          <w:color w:val="auto"/>
          <w:kern w:val="2"/>
          <w:sz w:val="32"/>
          <w:szCs w:val="32"/>
          <w:highlight w:val="none"/>
          <w:lang w:val="en-US" w:eastAsia="zh-CN" w:bidi="ar-SA"/>
        </w:rPr>
        <w:t>8600,V=441m3（费用包含管道设备拆除、盲板安装、脚手架搭设、吊车、设备拆除后转运的费用）</w:t>
      </w:r>
    </w:p>
    <w:p w14:paraId="69C04324">
      <w:pPr>
        <w:pStyle w:val="7"/>
        <w:keepNext w:val="0"/>
        <w:keepLines w:val="0"/>
        <w:widowControl/>
        <w:suppressLineNumbers w:val="0"/>
        <w:spacing w:before="75" w:beforeAutospacing="0" w:after="75" w:afterAutospacing="0"/>
        <w:ind w:left="0" w:right="0" w:firstLine="320" w:firstLineChars="100"/>
        <w:rPr>
          <w:rFonts w:hint="eastAsia" w:ascii="方正楷体_GBK" w:hAnsi="方正楷体_GBK" w:eastAsia="方正楷体_GBK" w:cs="方正楷体_GBK"/>
          <w:color w:val="auto"/>
          <w:kern w:val="2"/>
          <w:sz w:val="32"/>
          <w:szCs w:val="32"/>
          <w:highlight w:val="none"/>
          <w:lang w:val="en-US" w:eastAsia="zh-CN" w:bidi="ar-SA"/>
        </w:rPr>
      </w:pPr>
      <w:r>
        <w:rPr>
          <w:rFonts w:hint="eastAsia" w:ascii="方正楷体_GBK" w:hAnsi="方正楷体_GBK" w:eastAsia="方正楷体_GBK" w:cs="方正楷体_GBK"/>
          <w:color w:val="auto"/>
          <w:kern w:val="2"/>
          <w:sz w:val="32"/>
          <w:szCs w:val="32"/>
          <w:highlight w:val="none"/>
          <w:lang w:val="en-US" w:eastAsia="zh-CN" w:bidi="ar-SA"/>
        </w:rPr>
        <w:t>（二）服务期限及要求</w:t>
      </w:r>
    </w:p>
    <w:p w14:paraId="1773A6B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Times New Roman" w:hAnsi="Times New Roman" w:eastAsia="方正仿宋_GBK" w:cs="Times New Roman"/>
          <w:color w:val="auto"/>
          <w:sz w:val="32"/>
          <w:szCs w:val="32"/>
          <w:u w:val="none"/>
          <w:lang w:val="en-US" w:eastAsia="zh-CN"/>
        </w:rPr>
        <w:t>1</w:t>
      </w:r>
      <w:r>
        <w:rPr>
          <w:rFonts w:hint="eastAsia" w:ascii="方正仿宋_GBK" w:hAnsi="方正仿宋_GBK" w:eastAsia="方正仿宋_GBK" w:cs="方正仿宋_GBK"/>
          <w:color w:val="auto"/>
          <w:sz w:val="32"/>
          <w:szCs w:val="32"/>
          <w:highlight w:val="none"/>
          <w:lang w:val="en-US" w:eastAsia="zh-CN"/>
        </w:rPr>
        <w:t>.委托项目周期：项目开始至项目结束。</w:t>
      </w:r>
    </w:p>
    <w:p w14:paraId="49DE391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Times New Roman" w:hAnsi="Times New Roman" w:eastAsia="方正仿宋_GBK" w:cs="Times New Roman"/>
          <w:color w:val="auto"/>
          <w:sz w:val="32"/>
          <w:szCs w:val="32"/>
          <w:u w:val="none"/>
          <w:lang w:val="en-US" w:eastAsia="zh-CN"/>
        </w:rPr>
        <w:t>2.</w:t>
      </w:r>
      <w:r>
        <w:rPr>
          <w:rFonts w:hint="eastAsia" w:ascii="方正仿宋_GBK" w:hAnsi="方正仿宋_GBK" w:eastAsia="方正仿宋_GBK" w:cs="方正仿宋_GBK"/>
          <w:color w:val="auto"/>
          <w:sz w:val="32"/>
          <w:szCs w:val="32"/>
          <w:highlight w:val="none"/>
          <w:lang w:val="en-US" w:eastAsia="zh-CN"/>
        </w:rPr>
        <w:t>质量要求：符合国家及行业现行相关标准和规范，确保成果资料完整、真实准确、清晰有据，并能通过相关部门的审核。</w:t>
      </w:r>
    </w:p>
    <w:p w14:paraId="5C1043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Times New Roman" w:hAnsi="Times New Roman" w:eastAsia="方正仿宋_GBK" w:cs="Times New Roman"/>
          <w:color w:val="auto"/>
          <w:sz w:val="32"/>
          <w:szCs w:val="32"/>
          <w:u w:val="none"/>
          <w:lang w:val="en-US" w:eastAsia="zh-CN"/>
        </w:rPr>
        <w:t>3.</w:t>
      </w:r>
      <w:r>
        <w:rPr>
          <w:rFonts w:hint="eastAsia" w:ascii="方正仿宋_GBK" w:hAnsi="方正仿宋_GBK" w:eastAsia="方正仿宋_GBK" w:cs="方正仿宋_GBK"/>
          <w:color w:val="auto"/>
          <w:sz w:val="32"/>
          <w:szCs w:val="32"/>
          <w:highlight w:val="none"/>
          <w:lang w:val="en-US" w:eastAsia="zh-CN"/>
        </w:rPr>
        <w:t>项目施工周期：</w:t>
      </w:r>
      <w:r>
        <w:rPr>
          <w:rFonts w:hint="eastAsia" w:ascii="Times New Roman" w:hAnsi="Times New Roman" w:eastAsia="方正仿宋_GBK" w:cs="Times New Roman"/>
          <w:color w:val="auto"/>
          <w:sz w:val="32"/>
          <w:szCs w:val="32"/>
          <w:u w:val="none"/>
          <w:lang w:val="en-US" w:eastAsia="zh-CN"/>
        </w:rPr>
        <w:t>7</w:t>
      </w:r>
      <w:r>
        <w:rPr>
          <w:rFonts w:hint="eastAsia" w:ascii="方正仿宋_GBK" w:hAnsi="方正仿宋_GBK" w:eastAsia="方正仿宋_GBK" w:cs="方正仿宋_GBK"/>
          <w:color w:val="auto"/>
          <w:sz w:val="32"/>
          <w:szCs w:val="32"/>
          <w:highlight w:val="none"/>
          <w:lang w:val="en-US" w:eastAsia="zh-CN"/>
        </w:rPr>
        <w:t>个日历天（如遇特殊情况时间顺延）。</w:t>
      </w:r>
    </w:p>
    <w:p w14:paraId="378C9B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840" w:firstLine="0" w:firstLineChars="0"/>
        <w:jc w:val="left"/>
        <w:textAlignment w:val="auto"/>
        <w:rPr>
          <w:rFonts w:hint="eastAsia" w:ascii="Times New Roman" w:hAnsi="Times New Roman" w:eastAsia="方正黑体_GBK" w:cs="Times New Roman"/>
          <w:b w:val="0"/>
          <w:bCs w:val="0"/>
          <w:color w:val="auto"/>
          <w:sz w:val="32"/>
          <w:szCs w:val="32"/>
          <w:lang w:val="en-US" w:eastAsia="zh-CN"/>
        </w:rPr>
      </w:pPr>
      <w:r>
        <w:rPr>
          <w:rFonts w:hint="eastAsia" w:ascii="Times New Roman" w:hAnsi="Times New Roman" w:eastAsia="方正黑体_GBK" w:cs="Times New Roman"/>
          <w:b w:val="0"/>
          <w:bCs w:val="0"/>
          <w:color w:val="auto"/>
          <w:sz w:val="32"/>
          <w:szCs w:val="32"/>
          <w:lang w:val="en-US" w:eastAsia="zh-CN"/>
        </w:rPr>
        <w:t>三、选聘资质及服务要求</w:t>
      </w:r>
    </w:p>
    <w:p w14:paraId="5F45CFA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（一）资质要求</w:t>
      </w:r>
    </w:p>
    <w:p w14:paraId="6A46C4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w:t>
      </w:r>
      <w:r>
        <w:rPr>
          <w:rFonts w:hint="eastAsia" w:ascii="Times New Roman" w:hAnsi="Times New Roman" w:eastAsia="方正仿宋_GBK" w:cs="Times New Roman"/>
          <w:color w:val="auto"/>
          <w:sz w:val="32"/>
          <w:szCs w:val="32"/>
          <w:highlight w:val="none"/>
          <w:lang w:val="en-US" w:eastAsia="zh-CN"/>
        </w:rPr>
        <w:t>报价人</w:t>
      </w:r>
      <w:r>
        <w:rPr>
          <w:rFonts w:hint="default" w:ascii="Times New Roman" w:hAnsi="Times New Roman" w:eastAsia="方正仿宋_GBK" w:cs="Times New Roman"/>
          <w:color w:val="auto"/>
          <w:sz w:val="32"/>
          <w:szCs w:val="32"/>
          <w:highlight w:val="none"/>
          <w:lang w:val="en-US" w:eastAsia="zh-CN"/>
        </w:rPr>
        <w:t>须是中华人民共和国境内注册的合法市场主体，具备有效的营业执照（三证合一）、开户行许可证。</w:t>
      </w:r>
      <w:r>
        <w:rPr>
          <w:rFonts w:hint="eastAsia" w:ascii="Times New Roman" w:hAnsi="Times New Roman" w:eastAsia="方正仿宋_GBK" w:cs="Times New Roman"/>
          <w:color w:val="auto"/>
          <w:sz w:val="32"/>
          <w:szCs w:val="32"/>
          <w:highlight w:val="none"/>
          <w:lang w:val="en-US" w:eastAsia="zh-CN"/>
        </w:rPr>
        <w:t>报价人</w:t>
      </w:r>
      <w:r>
        <w:rPr>
          <w:rFonts w:hint="default" w:ascii="Times New Roman" w:hAnsi="Times New Roman" w:eastAsia="方正仿宋_GBK" w:cs="Times New Roman"/>
          <w:color w:val="auto"/>
          <w:sz w:val="32"/>
          <w:szCs w:val="32"/>
          <w:highlight w:val="none"/>
          <w:lang w:val="en-US" w:eastAsia="zh-CN"/>
        </w:rPr>
        <w:t>不得以借用、挂靠、倒卖资质等非法手段冒用其他公司资质和名义进行围标、串标、投标。</w:t>
      </w:r>
    </w:p>
    <w:p w14:paraId="143B712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2.因云南天冶化工有限公司24小时的生产连续性，系危险化学品生产企业，对施工安全要求较为严格，</w:t>
      </w:r>
      <w:r>
        <w:rPr>
          <w:rFonts w:hint="eastAsia" w:ascii="Times New Roman" w:hAnsi="Times New Roman" w:eastAsia="方正仿宋_GBK" w:cs="Times New Roman"/>
          <w:color w:val="auto"/>
          <w:sz w:val="32"/>
          <w:szCs w:val="32"/>
          <w:highlight w:val="none"/>
          <w:lang w:val="en-US" w:eastAsia="zh-CN"/>
        </w:rPr>
        <w:t>询价</w:t>
      </w:r>
      <w:r>
        <w:rPr>
          <w:rFonts w:hint="default" w:ascii="Times New Roman" w:hAnsi="Times New Roman" w:eastAsia="方正仿宋_GBK" w:cs="Times New Roman"/>
          <w:color w:val="auto"/>
          <w:sz w:val="32"/>
          <w:szCs w:val="32"/>
          <w:highlight w:val="none"/>
          <w:lang w:val="en-US" w:eastAsia="zh-CN"/>
        </w:rPr>
        <w:t>申请人需持有具备国家建设主管部门核发的营业执照、安全生产许可证、建筑业企业资质证书（如：建筑机电安装工程专业承包、机电工程施工总承包、叁级及以上建筑工程施工总承包等等资质），且资质在有效期内</w:t>
      </w:r>
      <w:r>
        <w:rPr>
          <w:rFonts w:hint="eastAsia" w:ascii="Times New Roman" w:hAnsi="Times New Roman" w:eastAsia="方正仿宋_GBK" w:cs="Times New Roman"/>
          <w:color w:val="auto"/>
          <w:sz w:val="32"/>
          <w:szCs w:val="32"/>
          <w:highlight w:val="none"/>
          <w:lang w:val="en-US" w:eastAsia="zh-CN"/>
        </w:rPr>
        <w:t>。</w:t>
      </w:r>
    </w:p>
    <w:p w14:paraId="32258C9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（二）人员要求</w:t>
      </w:r>
    </w:p>
    <w:p w14:paraId="18E038CF">
      <w:pPr>
        <w:pStyle w:val="4"/>
        <w:keepNext w:val="0"/>
        <w:keepLines w:val="0"/>
        <w:pageBreakBefore w:val="0"/>
        <w:widowControl w:val="0"/>
        <w:kinsoku/>
        <w:overflowPunct/>
        <w:topLinePunct w:val="0"/>
        <w:autoSpaceDE/>
        <w:autoSpaceDN/>
        <w:bidi w:val="0"/>
        <w:spacing w:line="560" w:lineRule="exact"/>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本项目需配备1名项目负责人、1名安全员、</w:t>
      </w:r>
      <w:r>
        <w:rPr>
          <w:rFonts w:hint="eastAsia" w:ascii="Times New Roman" w:hAnsi="Times New Roman" w:eastAsia="方正仿宋_GBK" w:cs="Times New Roman"/>
          <w:color w:val="auto"/>
          <w:kern w:val="2"/>
          <w:sz w:val="32"/>
          <w:szCs w:val="32"/>
          <w:highlight w:val="none"/>
          <w:lang w:val="en-US" w:eastAsia="zh-CN" w:bidi="ar-SA"/>
        </w:rPr>
        <w:t>3</w:t>
      </w:r>
      <w:r>
        <w:rPr>
          <w:rFonts w:hint="default" w:ascii="Times New Roman" w:hAnsi="Times New Roman" w:eastAsia="方正仿宋_GBK" w:cs="Times New Roman"/>
          <w:color w:val="auto"/>
          <w:kern w:val="2"/>
          <w:sz w:val="32"/>
          <w:szCs w:val="32"/>
          <w:highlight w:val="none"/>
          <w:lang w:val="en-US" w:eastAsia="zh-CN" w:bidi="ar-SA"/>
        </w:rPr>
        <w:t>名及以上作业人员，</w:t>
      </w:r>
      <w:r>
        <w:rPr>
          <w:rFonts w:hint="eastAsia" w:ascii="Times New Roman" w:hAnsi="Times New Roman" w:eastAsia="方正仿宋_GBK" w:cs="Times New Roman"/>
          <w:color w:val="auto"/>
          <w:kern w:val="2"/>
          <w:sz w:val="32"/>
          <w:szCs w:val="32"/>
          <w:highlight w:val="none"/>
          <w:lang w:val="en-US" w:eastAsia="zh-CN" w:bidi="ar-SA"/>
        </w:rPr>
        <w:t>若涉及吊车、叉车，</w:t>
      </w:r>
      <w:r>
        <w:rPr>
          <w:rFonts w:hint="default" w:ascii="Times New Roman" w:hAnsi="Times New Roman" w:eastAsia="方正仿宋_GBK" w:cs="Times New Roman"/>
          <w:color w:val="auto"/>
          <w:kern w:val="2"/>
          <w:sz w:val="32"/>
          <w:szCs w:val="32"/>
          <w:highlight w:val="none"/>
          <w:lang w:val="en-US" w:eastAsia="zh-CN" w:bidi="ar-SA"/>
        </w:rPr>
        <w:t>需持有市场监督管理局核发的特种设备作业证书(起重机指挥Q1</w:t>
      </w:r>
      <w:r>
        <w:rPr>
          <w:rFonts w:hint="eastAsia" w:ascii="Times New Roman" w:hAnsi="Times New Roman" w:eastAsia="方正仿宋_GBK" w:cs="Times New Roman"/>
          <w:color w:val="auto"/>
          <w:kern w:val="2"/>
          <w:sz w:val="32"/>
          <w:szCs w:val="32"/>
          <w:highlight w:val="none"/>
          <w:lang w:val="en-US" w:eastAsia="zh-CN" w:bidi="ar-SA"/>
        </w:rPr>
        <w:t>等证书</w:t>
      </w:r>
      <w:r>
        <w:rPr>
          <w:rFonts w:hint="default" w:ascii="Times New Roman" w:hAnsi="Times New Roman" w:eastAsia="方正仿宋_GBK" w:cs="Times New Roman"/>
          <w:color w:val="auto"/>
          <w:kern w:val="2"/>
          <w:sz w:val="32"/>
          <w:szCs w:val="32"/>
          <w:highlight w:val="none"/>
          <w:lang w:val="en-US" w:eastAsia="zh-CN" w:bidi="ar-SA"/>
        </w:rPr>
        <w:t>)。</w:t>
      </w:r>
      <w:r>
        <w:rPr>
          <w:rFonts w:hint="eastAsia" w:ascii="Times New Roman" w:hAnsi="Times New Roman" w:eastAsia="方正仿宋_GBK" w:cs="Times New Roman"/>
          <w:color w:val="auto"/>
          <w:kern w:val="2"/>
          <w:sz w:val="32"/>
          <w:szCs w:val="32"/>
          <w:highlight w:val="none"/>
          <w:lang w:val="en-US" w:eastAsia="zh-CN" w:bidi="ar-SA"/>
        </w:rPr>
        <w:t>若涉及高处、动火作业，应持有</w:t>
      </w:r>
      <w:r>
        <w:rPr>
          <w:rFonts w:hint="default" w:ascii="Times New Roman" w:hAnsi="Times New Roman" w:eastAsia="方正仿宋_GBK" w:cs="Times New Roman"/>
          <w:color w:val="auto"/>
          <w:kern w:val="2"/>
          <w:sz w:val="32"/>
          <w:szCs w:val="32"/>
          <w:highlight w:val="none"/>
          <w:lang w:val="en-US" w:eastAsia="zh-CN" w:bidi="ar-SA"/>
        </w:rPr>
        <w:t>应急管理局核发的特种作业操作证书(高处安装、维护、拆除作业、熔化焊接与热切割作业、低压电工作业等)</w:t>
      </w:r>
      <w:r>
        <w:rPr>
          <w:rFonts w:hint="eastAsia" w:ascii="Times New Roman" w:hAnsi="Times New Roman" w:eastAsia="方正仿宋_GBK" w:cs="Times New Roman"/>
          <w:color w:val="auto"/>
          <w:kern w:val="2"/>
          <w:sz w:val="32"/>
          <w:szCs w:val="32"/>
          <w:highlight w:val="none"/>
          <w:lang w:val="en-US" w:eastAsia="zh-CN" w:bidi="ar-SA"/>
        </w:rPr>
        <w:t>，且所有特种作业证书必须在有效期内</w:t>
      </w:r>
      <w:r>
        <w:rPr>
          <w:rFonts w:hint="default" w:ascii="Times New Roman" w:hAnsi="Times New Roman" w:eastAsia="方正仿宋_GBK" w:cs="Times New Roman"/>
          <w:color w:val="auto"/>
          <w:kern w:val="2"/>
          <w:sz w:val="32"/>
          <w:szCs w:val="32"/>
          <w:highlight w:val="none"/>
          <w:lang w:val="en-US" w:eastAsia="zh-CN" w:bidi="ar-SA"/>
        </w:rPr>
        <w:t>。</w:t>
      </w:r>
    </w:p>
    <w:p w14:paraId="1F9CCFD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（三）财务要求</w:t>
      </w:r>
    </w:p>
    <w:p w14:paraId="0C168CD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color w:val="auto"/>
          <w:kern w:val="2"/>
          <w:sz w:val="32"/>
          <w:szCs w:val="32"/>
          <w:highlight w:val="none"/>
          <w:lang w:val="en-US" w:eastAsia="zh-CN" w:bidi="ar-SA"/>
        </w:rPr>
        <w:t>报价</w:t>
      </w:r>
      <w:r>
        <w:rPr>
          <w:rFonts w:hint="default" w:ascii="Times New Roman" w:hAnsi="Times New Roman" w:eastAsia="方正仿宋_GBK" w:cs="Times New Roman"/>
          <w:color w:val="auto"/>
          <w:kern w:val="2"/>
          <w:sz w:val="32"/>
          <w:szCs w:val="32"/>
          <w:highlight w:val="none"/>
          <w:lang w:val="en-US" w:eastAsia="zh-CN" w:bidi="ar-SA"/>
        </w:rPr>
        <w:t>人财务状况良好，需提供近三年财务审计报表，成立时间少于规定年份的，应提供成立以来的财务审计报表。</w:t>
      </w:r>
    </w:p>
    <w:p w14:paraId="38E8FB7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（四）业绩要求</w:t>
      </w:r>
    </w:p>
    <w:p w14:paraId="06D685A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color w:val="auto"/>
          <w:kern w:val="2"/>
          <w:sz w:val="32"/>
          <w:szCs w:val="32"/>
          <w:highlight w:val="none"/>
          <w:lang w:val="en-US" w:eastAsia="zh-CN" w:bidi="ar-SA"/>
        </w:rPr>
        <w:t>报价人</w:t>
      </w:r>
      <w:r>
        <w:rPr>
          <w:rFonts w:hint="default" w:ascii="Times New Roman" w:hAnsi="Times New Roman" w:eastAsia="方正仿宋_GBK" w:cs="Times New Roman"/>
          <w:color w:val="auto"/>
          <w:kern w:val="2"/>
          <w:sz w:val="32"/>
          <w:szCs w:val="32"/>
          <w:highlight w:val="none"/>
          <w:lang w:val="en-US" w:eastAsia="zh-CN" w:bidi="ar-SA"/>
        </w:rPr>
        <w:t>202</w:t>
      </w:r>
      <w:r>
        <w:rPr>
          <w:rFonts w:hint="eastAsia" w:ascii="Times New Roman" w:hAnsi="Times New Roman"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年至今，需承担过至少一项与本项目类似的施工业绩，并提供证明材料（业绩证明材料以中标通知书或合同协议书或业主证明材料或验收报告或结算材料或其他有效证明文件等证明材料复印件为准）。</w:t>
      </w:r>
    </w:p>
    <w:p w14:paraId="4811674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（五）信誉要求</w:t>
      </w:r>
    </w:p>
    <w:p w14:paraId="78A635B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w:t>
      </w:r>
      <w:r>
        <w:rPr>
          <w:rFonts w:hint="eastAsia" w:ascii="Times New Roman" w:hAnsi="Times New Roman" w:eastAsia="方正仿宋_GBK" w:cs="Times New Roman"/>
          <w:color w:val="auto"/>
          <w:kern w:val="2"/>
          <w:sz w:val="32"/>
          <w:szCs w:val="32"/>
          <w:highlight w:val="none"/>
          <w:lang w:val="en-US" w:eastAsia="zh-CN" w:bidi="ar-SA"/>
        </w:rPr>
        <w:t>报价</w:t>
      </w:r>
      <w:r>
        <w:rPr>
          <w:rFonts w:hint="default" w:ascii="Times New Roman" w:hAnsi="Times New Roman" w:eastAsia="方正仿宋_GBK" w:cs="Times New Roman"/>
          <w:color w:val="auto"/>
          <w:kern w:val="2"/>
          <w:sz w:val="32"/>
          <w:szCs w:val="32"/>
          <w:highlight w:val="none"/>
          <w:lang w:val="en-US" w:eastAsia="zh-CN" w:bidi="ar-SA"/>
        </w:rPr>
        <w:t>人未处于被责令停业，财产被接管、冻结或破产状态；近三年未出现经营异常、在经营活动中没有骗取成交和严重违法违纪记录及重大质量问题，未因不良记录被停止谈判资格，未被纳入“失信被执行人名单”；无因</w:t>
      </w:r>
      <w:r>
        <w:rPr>
          <w:rFonts w:hint="eastAsia" w:ascii="Times New Roman" w:hAnsi="Times New Roman" w:eastAsia="方正仿宋_GBK" w:cs="Times New Roman"/>
          <w:color w:val="auto"/>
          <w:kern w:val="2"/>
          <w:sz w:val="32"/>
          <w:szCs w:val="32"/>
          <w:highlight w:val="none"/>
          <w:lang w:val="en-US" w:eastAsia="zh-CN" w:bidi="ar-SA"/>
        </w:rPr>
        <w:t>报价人</w:t>
      </w:r>
      <w:r>
        <w:rPr>
          <w:rFonts w:hint="default" w:ascii="Times New Roman" w:hAnsi="Times New Roman" w:eastAsia="方正仿宋_GBK" w:cs="Times New Roman"/>
          <w:color w:val="auto"/>
          <w:kern w:val="2"/>
          <w:sz w:val="32"/>
          <w:szCs w:val="32"/>
          <w:highlight w:val="none"/>
          <w:lang w:val="en-US" w:eastAsia="zh-CN" w:bidi="ar-SA"/>
        </w:rPr>
        <w:t>违约或不恰当履约引起的合同中止、纠纷、争议、仲裁和诉讼记录等情况。</w:t>
      </w:r>
    </w:p>
    <w:p w14:paraId="25C089D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w:t>
      </w:r>
      <w:r>
        <w:rPr>
          <w:rFonts w:hint="eastAsia" w:ascii="Times New Roman" w:hAnsi="Times New Roman" w:eastAsia="方正仿宋_GBK" w:cs="Times New Roman"/>
          <w:color w:val="auto"/>
          <w:kern w:val="2"/>
          <w:sz w:val="32"/>
          <w:szCs w:val="32"/>
          <w:highlight w:val="none"/>
          <w:lang w:val="en-US" w:eastAsia="zh-CN" w:bidi="ar-SA"/>
        </w:rPr>
        <w:t>报价</w:t>
      </w:r>
      <w:r>
        <w:rPr>
          <w:rFonts w:hint="default" w:ascii="Times New Roman" w:hAnsi="Times New Roman" w:eastAsia="方正仿宋_GBK" w:cs="Times New Roman"/>
          <w:color w:val="auto"/>
          <w:kern w:val="2"/>
          <w:sz w:val="32"/>
          <w:szCs w:val="32"/>
          <w:highlight w:val="none"/>
          <w:lang w:val="en-US" w:eastAsia="zh-CN" w:bidi="ar-SA"/>
        </w:rPr>
        <w:t>人参加本项目谈判活动前三年内，没有骗取成交行为，无不正当理由放弃成交（成交）行为，未进行过恶意投诉，在经营活动中没有严重违法、违规记录，进行说明。</w:t>
      </w:r>
    </w:p>
    <w:p w14:paraId="719DBB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b w:val="0"/>
          <w:bCs w:val="0"/>
          <w:color w:val="auto"/>
          <w:sz w:val="32"/>
          <w:szCs w:val="32"/>
          <w:lang w:val="en-US" w:eastAsia="zh-CN"/>
        </w:rPr>
      </w:pPr>
      <w:r>
        <w:rPr>
          <w:rFonts w:hint="eastAsia" w:ascii="方正黑体_GBK" w:hAnsi="方正黑体_GBK" w:eastAsia="方正黑体_GBK" w:cs="方正黑体_GBK"/>
          <w:b w:val="0"/>
          <w:bCs w:val="0"/>
          <w:color w:val="auto"/>
          <w:sz w:val="32"/>
          <w:szCs w:val="32"/>
          <w:highlight w:val="none"/>
          <w:lang w:val="en-US" w:eastAsia="zh-CN"/>
        </w:rPr>
        <w:t>四、</w:t>
      </w:r>
      <w:r>
        <w:rPr>
          <w:rFonts w:hint="eastAsia" w:ascii="方正黑体_GBK" w:hAnsi="方正黑体_GBK" w:eastAsia="方正黑体_GBK" w:cs="方正黑体_GBK"/>
          <w:b w:val="0"/>
          <w:bCs w:val="0"/>
          <w:color w:val="auto"/>
          <w:sz w:val="32"/>
          <w:szCs w:val="32"/>
          <w:lang w:val="en-US" w:eastAsia="zh-CN"/>
        </w:rPr>
        <w:t>报价与结算</w:t>
      </w:r>
    </w:p>
    <w:p w14:paraId="4CC0B89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Times New Roman" w:hAnsi="Times New Roman" w:eastAsia="方正仿宋_GBK" w:cs="Times New Roman"/>
          <w:color w:val="auto"/>
          <w:sz w:val="32"/>
          <w:szCs w:val="32"/>
          <w:u w:val="none"/>
          <w:lang w:val="en-US" w:eastAsia="zh-CN"/>
        </w:rPr>
        <w:t>1.</w:t>
      </w:r>
      <w:r>
        <w:rPr>
          <w:rFonts w:hint="eastAsia" w:ascii="方正仿宋_GBK" w:hAnsi="方正仿宋_GBK" w:eastAsia="方正仿宋_GBK" w:cs="方正仿宋_GBK"/>
          <w:color w:val="auto"/>
          <w:sz w:val="32"/>
          <w:szCs w:val="32"/>
          <w:highlight w:val="none"/>
          <w:lang w:val="en-US" w:eastAsia="zh-CN"/>
        </w:rPr>
        <w:t xml:space="preserve">本次报价为安装施工等包含但不限于人工费、办公费、差旅费、食宿费、资料费、函证费、快递费等所有费用。 </w:t>
      </w:r>
    </w:p>
    <w:p w14:paraId="6565097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Times New Roman" w:hAnsi="Times New Roman" w:eastAsia="方正仿宋_GBK" w:cs="Times New Roman"/>
          <w:color w:val="auto"/>
          <w:sz w:val="32"/>
          <w:szCs w:val="32"/>
          <w:u w:val="none"/>
          <w:lang w:val="en-US" w:eastAsia="zh-CN"/>
        </w:rPr>
        <w:t>2.</w:t>
      </w:r>
      <w:r>
        <w:rPr>
          <w:rFonts w:hint="eastAsia" w:ascii="方正仿宋_GBK" w:hAnsi="方正仿宋_GBK" w:eastAsia="方正仿宋_GBK" w:cs="方正仿宋_GBK"/>
          <w:color w:val="auto"/>
          <w:sz w:val="32"/>
          <w:szCs w:val="32"/>
          <w:highlight w:val="none"/>
          <w:lang w:val="en-US" w:eastAsia="zh-CN"/>
        </w:rPr>
        <w:t>本次报价为含税价，报价时注明税率，结算费用时应提供增值税专用发票。</w:t>
      </w:r>
    </w:p>
    <w:p w14:paraId="1EA524D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Times New Roman" w:hAnsi="Times New Roman" w:eastAsia="方正仿宋_GBK" w:cs="Times New Roman"/>
          <w:color w:val="auto"/>
          <w:sz w:val="32"/>
          <w:szCs w:val="32"/>
          <w:u w:val="none"/>
          <w:lang w:val="en-US" w:eastAsia="zh-CN"/>
        </w:rPr>
        <w:t>3.</w:t>
      </w:r>
      <w:r>
        <w:rPr>
          <w:rFonts w:hint="eastAsia" w:ascii="方正仿宋_GBK" w:hAnsi="方正仿宋_GBK" w:eastAsia="方正仿宋_GBK" w:cs="方正仿宋_GBK"/>
          <w:color w:val="auto"/>
          <w:sz w:val="32"/>
          <w:szCs w:val="32"/>
          <w:highlight w:val="none"/>
          <w:lang w:val="en-US" w:eastAsia="zh-CN"/>
        </w:rPr>
        <w:t>本项目</w:t>
      </w:r>
      <w:r>
        <w:rPr>
          <w:rFonts w:hint="eastAsia" w:ascii="Times New Roman" w:hAnsi="Times New Roman" w:eastAsia="方正仿宋_GBK" w:cs="Times New Roman"/>
          <w:color w:val="auto"/>
          <w:sz w:val="32"/>
          <w:szCs w:val="32"/>
          <w:lang w:val="en-US" w:eastAsia="zh-CN"/>
        </w:rPr>
        <w:t>报价资料应为最终报价，不接受二次报价。参与此次报价的费用自理。申请人认真阅读并根据询价函内容要求提供报价文件</w:t>
      </w:r>
      <w:r>
        <w:rPr>
          <w:rFonts w:hint="eastAsia" w:ascii="方正仿宋_GBK" w:hAnsi="方正仿宋_GBK" w:eastAsia="方正仿宋_GBK" w:cs="方正仿宋_GBK"/>
          <w:color w:val="auto"/>
          <w:sz w:val="32"/>
          <w:szCs w:val="32"/>
          <w:highlight w:val="none"/>
          <w:lang w:val="en-US" w:eastAsia="zh-CN"/>
        </w:rPr>
        <w:t>。</w:t>
      </w:r>
    </w:p>
    <w:p w14:paraId="39E5B12E">
      <w:pPr>
        <w:pStyle w:val="2"/>
        <w:ind w:firstLine="640" w:firstLineChars="200"/>
        <w:jc w:val="both"/>
        <w:rPr>
          <w:rFonts w:hint="eastAsia"/>
          <w:color w:val="auto"/>
          <w:lang w:val="en-US" w:eastAsia="zh-CN"/>
        </w:rPr>
      </w:pPr>
      <w:r>
        <w:rPr>
          <w:rFonts w:hint="eastAsia" w:ascii="Times New Roman" w:hAnsi="Times New Roman" w:eastAsia="方正仿宋_GBK" w:cs="Times New Roman"/>
          <w:b w:val="0"/>
          <w:bCs w:val="0"/>
          <w:color w:val="auto"/>
          <w:kern w:val="2"/>
          <w:sz w:val="32"/>
          <w:szCs w:val="32"/>
          <w:lang w:val="en-US" w:eastAsia="zh-CN" w:bidi="ar-SA"/>
        </w:rPr>
        <w:t>4.</w:t>
      </w:r>
      <w:r>
        <w:rPr>
          <w:rFonts w:hint="eastAsia" w:ascii="Times New Roman" w:hAnsi="Times New Roman" w:eastAsia="方正仿宋_GBK" w:cs="Times New Roman"/>
          <w:b w:val="0"/>
          <w:color w:val="auto"/>
          <w:sz w:val="32"/>
          <w:szCs w:val="32"/>
          <w:lang w:val="en-US" w:eastAsia="zh-CN"/>
        </w:rPr>
        <w:t>项目验收合格一次性支付100%，付款方式：银行转账/汇票支付</w:t>
      </w:r>
      <w:r>
        <w:rPr>
          <w:rFonts w:hint="default" w:ascii="Times New Roman" w:hAnsi="Times New Roman" w:eastAsia="方正仿宋_GBK" w:cs="Times New Roman"/>
          <w:color w:val="auto"/>
          <w:sz w:val="32"/>
          <w:szCs w:val="32"/>
          <w:highlight w:val="none"/>
          <w:lang w:val="en-US" w:eastAsia="zh-CN"/>
        </w:rPr>
        <w:t>。</w:t>
      </w:r>
    </w:p>
    <w:p w14:paraId="01ED741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840" w:firstLine="0" w:firstLineChars="0"/>
        <w:jc w:val="left"/>
        <w:textAlignment w:val="auto"/>
        <w:rPr>
          <w:rFonts w:hint="eastAsia" w:ascii="Times New Roman" w:hAnsi="Times New Roman" w:eastAsia="方正黑体_GBK" w:cs="Times New Roman"/>
          <w:b w:val="0"/>
          <w:bCs w:val="0"/>
          <w:color w:val="auto"/>
          <w:sz w:val="32"/>
          <w:szCs w:val="32"/>
          <w:lang w:val="en-US" w:eastAsia="zh-CN"/>
        </w:rPr>
      </w:pPr>
      <w:r>
        <w:rPr>
          <w:rFonts w:hint="eastAsia" w:ascii="Times New Roman" w:hAnsi="Times New Roman" w:eastAsia="方正黑体_GBK" w:cs="Times New Roman"/>
          <w:b w:val="0"/>
          <w:bCs w:val="0"/>
          <w:color w:val="auto"/>
          <w:sz w:val="32"/>
          <w:szCs w:val="32"/>
          <w:lang w:val="en-US" w:eastAsia="zh-CN"/>
        </w:rPr>
        <w:t>五、询价文件的获取</w:t>
      </w:r>
    </w:p>
    <w:p w14:paraId="285DD4D6">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color w:val="auto"/>
          <w:kern w:val="2"/>
          <w:sz w:val="32"/>
          <w:szCs w:val="32"/>
          <w:highlight w:val="none"/>
          <w:lang w:val="en-US" w:eastAsia="zh-CN" w:bidi="ar-SA"/>
        </w:rPr>
        <w:t>采购文件随公告在“云南能源集团招采发布平台”发布，不再另行线下提供纸质采购文件，凡有意参与者可在本公告期内自行查看和下载（http://zcfb.cnyeig.cn/sjhz/），并于2026年</w:t>
      </w:r>
      <w:r>
        <w:rPr>
          <w:rFonts w:hint="eastAsia" w:ascii="Times New Roman" w:hAnsi="Times New Roman" w:cs="Times New Roman"/>
          <w:color w:val="auto"/>
          <w:kern w:val="2"/>
          <w:sz w:val="32"/>
          <w:szCs w:val="32"/>
          <w:highlight w:val="none"/>
          <w:lang w:val="en-US" w:eastAsia="zh-CN" w:bidi="ar-SA"/>
        </w:rPr>
        <w:t>10</w:t>
      </w:r>
      <w:r>
        <w:rPr>
          <w:rFonts w:hint="eastAsia" w:ascii="Times New Roman" w:hAnsi="Times New Roman" w:eastAsia="方正仿宋_GBK" w:cs="Times New Roman"/>
          <w:color w:val="auto"/>
          <w:kern w:val="2"/>
          <w:sz w:val="32"/>
          <w:szCs w:val="32"/>
          <w:highlight w:val="none"/>
          <w:lang w:val="en-US" w:eastAsia="zh-CN" w:bidi="ar-SA"/>
        </w:rPr>
        <w:t>月</w:t>
      </w:r>
      <w:r>
        <w:rPr>
          <w:rFonts w:hint="eastAsia" w:ascii="Times New Roman" w:hAnsi="Times New Roman" w:cs="Times New Roman"/>
          <w:color w:val="auto"/>
          <w:kern w:val="2"/>
          <w:sz w:val="32"/>
          <w:szCs w:val="32"/>
          <w:highlight w:val="none"/>
          <w:lang w:val="en-US" w:eastAsia="zh-CN" w:bidi="ar-SA"/>
        </w:rPr>
        <w:t>24</w:t>
      </w:r>
      <w:r>
        <w:rPr>
          <w:rFonts w:hint="eastAsia" w:ascii="Times New Roman" w:hAnsi="Times New Roman" w:eastAsia="方正仿宋_GBK" w:cs="Times New Roman"/>
          <w:color w:val="auto"/>
          <w:kern w:val="2"/>
          <w:sz w:val="32"/>
          <w:szCs w:val="32"/>
          <w:highlight w:val="none"/>
          <w:lang w:val="en-US" w:eastAsia="zh-CN" w:bidi="ar-SA"/>
        </w:rPr>
        <w:t>日10:00:00前确认，以书面形式确认是否参加本次采购活动（格式见附件1：询比参与确认函），同时需将确认函盖章后的电子版pdf文件、企业资质文件等上传至招采平台，确认报名完成。在本公告规定的时间内未按上述要求参与报名者，不得递交报价文件。</w:t>
      </w:r>
      <w:r>
        <w:rPr>
          <w:rFonts w:hint="default" w:ascii="Times New Roman" w:hAnsi="Times New Roman" w:eastAsia="方正仿宋_GBK" w:cs="Times New Roman"/>
          <w:color w:val="auto"/>
          <w:kern w:val="2"/>
          <w:sz w:val="32"/>
          <w:szCs w:val="32"/>
          <w:highlight w:val="none"/>
          <w:lang w:val="en-US" w:eastAsia="zh-CN" w:bidi="ar-SA"/>
        </w:rPr>
        <w:t>（招采平台系统网址：</w:t>
      </w:r>
      <w:r>
        <w:rPr>
          <w:rFonts w:hint="default" w:ascii="Times New Roman" w:hAnsi="Times New Roman" w:eastAsia="方正仿宋_GBK" w:cs="Times New Roman"/>
          <w:color w:val="auto"/>
          <w:kern w:val="2"/>
          <w:sz w:val="32"/>
          <w:szCs w:val="32"/>
          <w:highlight w:val="none"/>
          <w:lang w:val="en-US" w:eastAsia="zh-CN" w:bidi="ar-SA"/>
        </w:rPr>
        <w:fldChar w:fldCharType="begin"/>
      </w:r>
      <w:r>
        <w:rPr>
          <w:rFonts w:hint="default" w:ascii="Times New Roman" w:hAnsi="Times New Roman" w:eastAsia="方正仿宋_GBK" w:cs="Times New Roman"/>
          <w:color w:val="auto"/>
          <w:kern w:val="2"/>
          <w:sz w:val="32"/>
          <w:szCs w:val="32"/>
          <w:highlight w:val="none"/>
          <w:lang w:val="en-US" w:eastAsia="zh-CN" w:bidi="ar-SA"/>
        </w:rPr>
        <w:instrText xml:space="preserve"> HYPERLINK "https://ynnterp-ierp.cnyeig.com/pur/kingdee/pur/srmportal/srmportal.html?userId=guest&amp;accountId=2190809131303044096&amp;needReset=true%23/index" </w:instrText>
      </w:r>
      <w:r>
        <w:rPr>
          <w:rFonts w:hint="default" w:ascii="Times New Roman" w:hAnsi="Times New Roman" w:eastAsia="方正仿宋_GBK" w:cs="Times New Roman"/>
          <w:color w:val="auto"/>
          <w:kern w:val="2"/>
          <w:sz w:val="32"/>
          <w:szCs w:val="32"/>
          <w:highlight w:val="none"/>
          <w:lang w:val="en-US" w:eastAsia="zh-CN" w:bidi="ar-SA"/>
        </w:rPr>
        <w:fldChar w:fldCharType="separate"/>
      </w:r>
      <w:r>
        <w:rPr>
          <w:rFonts w:hint="default" w:ascii="Times New Roman" w:hAnsi="Times New Roman" w:eastAsia="方正仿宋_GBK" w:cs="Times New Roman"/>
          <w:color w:val="auto"/>
          <w:kern w:val="2"/>
          <w:sz w:val="32"/>
          <w:szCs w:val="32"/>
          <w:highlight w:val="none"/>
          <w:lang w:val="en-US" w:eastAsia="zh-CN" w:bidi="ar-SA"/>
        </w:rPr>
        <w:t>https://ynnterp-ierp.cnyeig.com/pur/kingdee/pur/srmportal/srmportal.html?userId=guest&amp;accountId=2190809131303044096&amp;needReset=true#/index</w:t>
      </w:r>
      <w:r>
        <w:rPr>
          <w:rFonts w:hint="default" w:ascii="Times New Roman" w:hAnsi="Times New Roman" w:eastAsia="方正仿宋_GBK" w:cs="Times New Roman"/>
          <w:color w:val="auto"/>
          <w:kern w:val="2"/>
          <w:sz w:val="32"/>
          <w:szCs w:val="32"/>
          <w:highlight w:val="none"/>
          <w:lang w:val="en-US" w:eastAsia="zh-CN" w:bidi="ar-SA"/>
        </w:rPr>
        <w:fldChar w:fldCharType="end"/>
      </w:r>
      <w:r>
        <w:rPr>
          <w:rFonts w:hint="default" w:ascii="Times New Roman" w:hAnsi="Times New Roman" w:eastAsia="方正仿宋_GBK" w:cs="Times New Roman"/>
          <w:color w:val="auto"/>
          <w:kern w:val="2"/>
          <w:sz w:val="32"/>
          <w:szCs w:val="32"/>
          <w:highlight w:val="none"/>
          <w:lang w:val="en-US" w:eastAsia="zh-CN" w:bidi="ar-SA"/>
        </w:rPr>
        <w:t>）</w:t>
      </w:r>
    </w:p>
    <w:p w14:paraId="4E19D6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840" w:firstLine="0" w:firstLineChars="0"/>
        <w:jc w:val="left"/>
        <w:textAlignment w:val="auto"/>
        <w:rPr>
          <w:rFonts w:hint="eastAsia" w:ascii="Times New Roman" w:hAnsi="Times New Roman" w:eastAsia="方正黑体_GBK" w:cs="Times New Roman"/>
          <w:b w:val="0"/>
          <w:bCs w:val="0"/>
          <w:color w:val="auto"/>
          <w:sz w:val="32"/>
          <w:szCs w:val="32"/>
          <w:lang w:val="en-US" w:eastAsia="zh-CN"/>
        </w:rPr>
      </w:pPr>
      <w:r>
        <w:rPr>
          <w:rFonts w:hint="eastAsia" w:ascii="Times New Roman" w:hAnsi="Times New Roman" w:eastAsia="方正黑体_GBK" w:cs="Times New Roman"/>
          <w:b w:val="0"/>
          <w:bCs w:val="0"/>
          <w:color w:val="auto"/>
          <w:sz w:val="32"/>
          <w:szCs w:val="32"/>
          <w:lang w:val="en-US" w:eastAsia="zh-CN"/>
        </w:rPr>
        <w:t>六、询价文件提交要求</w:t>
      </w:r>
    </w:p>
    <w:p w14:paraId="3F85FA06">
      <w:pPr>
        <w:widowControl/>
        <w:spacing w:line="560" w:lineRule="exact"/>
        <w:ind w:firstLine="640" w:firstLineChars="200"/>
        <w:jc w:val="left"/>
        <w:rPr>
          <w:rFonts w:hint="eastAsia"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sz w:val="32"/>
          <w:szCs w:val="32"/>
          <w:lang w:val="en-US" w:eastAsia="zh-CN"/>
        </w:rPr>
        <w:t>报价</w:t>
      </w:r>
      <w:r>
        <w:rPr>
          <w:rFonts w:hint="default" w:ascii="Times New Roman" w:hAnsi="Times New Roman" w:eastAsia="方正仿宋_GBK" w:cs="Times New Roman"/>
          <w:color w:val="auto"/>
          <w:sz w:val="32"/>
          <w:szCs w:val="32"/>
        </w:rPr>
        <w:t>人必须在2026年</w:t>
      </w:r>
      <w:r>
        <w:rPr>
          <w:rFonts w:hint="eastAsia" w:ascii="Times New Roman" w:hAnsi="Times New Roman" w:cs="Times New Roman"/>
          <w:color w:val="auto"/>
          <w:sz w:val="32"/>
          <w:szCs w:val="32"/>
          <w:lang w:val="en-US" w:eastAsia="zh-CN"/>
        </w:rPr>
        <w:t>10</w:t>
      </w:r>
      <w:r>
        <w:rPr>
          <w:rFonts w:hint="default" w:ascii="Times New Roman" w:hAnsi="Times New Roman" w:eastAsia="方正仿宋_GBK" w:cs="Times New Roman"/>
          <w:color w:val="auto"/>
          <w:sz w:val="32"/>
          <w:szCs w:val="32"/>
        </w:rPr>
        <w:t>月</w:t>
      </w:r>
      <w:r>
        <w:rPr>
          <w:rFonts w:hint="eastAsia" w:ascii="Times New Roman" w:hAnsi="Times New Roman" w:cs="Times New Roman"/>
          <w:color w:val="auto"/>
          <w:sz w:val="32"/>
          <w:szCs w:val="32"/>
          <w:lang w:val="en-US" w:eastAsia="zh-CN"/>
        </w:rPr>
        <w:t>27</w:t>
      </w:r>
      <w:r>
        <w:rPr>
          <w:rFonts w:hint="default" w:ascii="Times New Roman" w:hAnsi="Times New Roman" w:eastAsia="方正仿宋_GBK" w:cs="Times New Roman"/>
          <w:color w:val="auto"/>
          <w:sz w:val="32"/>
          <w:szCs w:val="32"/>
        </w:rPr>
        <w:t>日</w:t>
      </w:r>
      <w:r>
        <w:rPr>
          <w:rFonts w:hint="eastAsia" w:ascii="Times New Roman" w:hAnsi="Times New Roman" w:cs="Times New Roman"/>
          <w:color w:val="auto"/>
          <w:sz w:val="32"/>
          <w:szCs w:val="32"/>
          <w:lang w:val="en-US" w:eastAsia="zh-CN"/>
        </w:rPr>
        <w:t>10</w:t>
      </w:r>
      <w:r>
        <w:rPr>
          <w:rFonts w:hint="default" w:ascii="Times New Roman" w:hAnsi="Times New Roman" w:eastAsia="方正仿宋_GBK" w:cs="Times New Roman"/>
          <w:color w:val="auto"/>
          <w:sz w:val="32"/>
          <w:szCs w:val="32"/>
        </w:rPr>
        <w:t>时00分前，到招采平台内完成线上报价，未在招采平台线上报价视为无效报价（招采平台系统网址：https://ynnterp-ierp.cnyeig.com/pur/kingdee/pur/srmportal/srmportal.html?userId=guest&amp;amp;accountId=2190809131303044096&amp;amp;needReset=true#/index）；将</w:t>
      </w:r>
      <w:r>
        <w:rPr>
          <w:rFonts w:hint="default" w:ascii="Times New Roman" w:hAnsi="Times New Roman" w:eastAsia="方正仿宋_GBK" w:cs="Times New Roman"/>
          <w:color w:val="auto"/>
          <w:sz w:val="32"/>
          <w:szCs w:val="32"/>
          <w:lang w:val="en-US" w:eastAsia="zh-CN"/>
        </w:rPr>
        <w:t>报价函</w:t>
      </w:r>
      <w:r>
        <w:rPr>
          <w:rFonts w:hint="default" w:ascii="Times New Roman" w:hAnsi="Times New Roman" w:eastAsia="方正仿宋_GBK" w:cs="Times New Roman"/>
          <w:color w:val="auto"/>
          <w:sz w:val="32"/>
          <w:szCs w:val="32"/>
        </w:rPr>
        <w:t>响应文件正本，命名为“</w:t>
      </w:r>
      <w:r>
        <w:rPr>
          <w:rFonts w:hint="default" w:ascii="Times New Roman" w:hAnsi="Times New Roman" w:eastAsia="方正仿宋_GBK" w:cs="Times New Roman"/>
          <w:color w:val="auto"/>
          <w:sz w:val="32"/>
          <w:szCs w:val="32"/>
          <w:lang w:val="en-US" w:eastAsia="zh-CN"/>
        </w:rPr>
        <w:t>报价</w:t>
      </w:r>
      <w:r>
        <w:rPr>
          <w:rFonts w:hint="default" w:ascii="Times New Roman" w:hAnsi="Times New Roman" w:eastAsia="方正仿宋_GBK" w:cs="Times New Roman"/>
          <w:color w:val="auto"/>
          <w:sz w:val="32"/>
          <w:szCs w:val="32"/>
        </w:rPr>
        <w:t>申请人名称+项目名称”pdf格式上传至招采平台。</w:t>
      </w:r>
      <w:r>
        <w:rPr>
          <w:rFonts w:hint="eastAsia" w:ascii="Times New Roman" w:hAnsi="Times New Roman" w:eastAsia="方正仿宋_GBK" w:cs="Times New Roman"/>
          <w:color w:val="auto"/>
          <w:kern w:val="2"/>
          <w:sz w:val="32"/>
          <w:szCs w:val="32"/>
          <w:highlight w:val="none"/>
          <w:lang w:val="en-US" w:eastAsia="zh-CN" w:bidi="ar-SA"/>
        </w:rPr>
        <w:t>如果未能在规定时间提交材料，视为放弃参与本次选聘工作。</w:t>
      </w:r>
    </w:p>
    <w:p w14:paraId="24866FDE">
      <w:pPr>
        <w:pStyle w:val="2"/>
        <w:rPr>
          <w:rFonts w:hint="eastAsia" w:ascii="Times New Roman" w:hAnsi="Times New Roman" w:eastAsia="方正仿宋_GBK" w:cs="Times New Roman"/>
          <w:color w:val="auto"/>
          <w:kern w:val="2"/>
          <w:sz w:val="32"/>
          <w:szCs w:val="32"/>
          <w:highlight w:val="none"/>
          <w:lang w:val="en-US" w:eastAsia="zh-CN" w:bidi="ar-SA"/>
        </w:rPr>
      </w:pPr>
    </w:p>
    <w:p w14:paraId="2BA136AB">
      <w:pPr>
        <w:rPr>
          <w:rFonts w:hint="eastAsia"/>
          <w:color w:val="auto"/>
          <w:lang w:val="en-US" w:eastAsia="zh-CN"/>
        </w:rPr>
      </w:pPr>
    </w:p>
    <w:p w14:paraId="62AD52BF">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附件1：</w:t>
      </w:r>
      <w:r>
        <w:rPr>
          <w:rFonts w:hint="eastAsia" w:ascii="Times New Roman" w:hAnsi="Times New Roman" w:eastAsia="方正仿宋_GBK" w:cs="Times New Roman"/>
          <w:color w:val="auto"/>
          <w:kern w:val="2"/>
          <w:sz w:val="32"/>
          <w:szCs w:val="32"/>
          <w:highlight w:val="none"/>
          <w:lang w:val="en-US" w:eastAsia="zh-CN" w:bidi="ar-SA"/>
        </w:rPr>
        <w:t>询比</w:t>
      </w:r>
      <w:r>
        <w:rPr>
          <w:rFonts w:hint="default" w:ascii="Times New Roman" w:hAnsi="Times New Roman" w:eastAsia="方正仿宋_GBK" w:cs="Times New Roman"/>
          <w:color w:val="auto"/>
          <w:kern w:val="2"/>
          <w:sz w:val="32"/>
          <w:szCs w:val="32"/>
          <w:highlight w:val="none"/>
          <w:lang w:val="en-US" w:eastAsia="zh-CN" w:bidi="ar-SA"/>
        </w:rPr>
        <w:t>参与确认函</w:t>
      </w:r>
    </w:p>
    <w:p w14:paraId="1A678FCA">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附件2：</w:t>
      </w:r>
      <w:r>
        <w:rPr>
          <w:rFonts w:hint="eastAsia" w:ascii="Times New Roman" w:hAnsi="Times New Roman" w:eastAsia="方正仿宋_GBK" w:cs="Times New Roman"/>
          <w:color w:val="auto"/>
          <w:kern w:val="2"/>
          <w:sz w:val="32"/>
          <w:szCs w:val="32"/>
          <w:highlight w:val="none"/>
          <w:u w:val="single"/>
          <w:lang w:val="en-US" w:eastAsia="zh-CN" w:bidi="ar-SA"/>
        </w:rPr>
        <w:t xml:space="preserve">         项目</w:t>
      </w:r>
      <w:r>
        <w:rPr>
          <w:rFonts w:hint="eastAsia" w:ascii="Times New Roman" w:hAnsi="Times New Roman" w:eastAsia="方正仿宋_GBK" w:cs="Times New Roman"/>
          <w:color w:val="auto"/>
          <w:kern w:val="2"/>
          <w:sz w:val="32"/>
          <w:szCs w:val="32"/>
          <w:highlight w:val="none"/>
          <w:lang w:val="en-US" w:eastAsia="zh-CN" w:bidi="ar-SA"/>
        </w:rPr>
        <w:t>报价</w:t>
      </w:r>
      <w:r>
        <w:rPr>
          <w:rFonts w:hint="default" w:ascii="Times New Roman" w:hAnsi="Times New Roman" w:eastAsia="方正仿宋_GBK" w:cs="Times New Roman"/>
          <w:color w:val="auto"/>
          <w:kern w:val="2"/>
          <w:sz w:val="32"/>
          <w:szCs w:val="32"/>
          <w:highlight w:val="none"/>
          <w:lang w:val="en-US" w:eastAsia="zh-CN" w:bidi="ar-SA"/>
        </w:rPr>
        <w:t>文件（模版）</w:t>
      </w:r>
    </w:p>
    <w:p w14:paraId="2E6B6B3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480" w:firstLineChars="1400"/>
        <w:textAlignment w:val="auto"/>
        <w:rPr>
          <w:rFonts w:hint="eastAsia" w:ascii="Times New Roman" w:hAnsi="Times New Roman" w:eastAsia="方正仿宋_GBK" w:cs="Times New Roman"/>
          <w:color w:val="auto"/>
          <w:sz w:val="32"/>
          <w:szCs w:val="32"/>
          <w:highlight w:val="none"/>
          <w:lang w:val="en-US" w:eastAsia="zh-CN"/>
        </w:rPr>
      </w:pPr>
    </w:p>
    <w:p w14:paraId="4DFFBE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480" w:firstLineChars="1400"/>
        <w:textAlignment w:val="auto"/>
        <w:rPr>
          <w:rFonts w:hint="eastAsia" w:ascii="Times New Roman" w:hAnsi="Times New Roman" w:eastAsia="方正仿宋_GBK" w:cs="Times New Roman"/>
          <w:color w:val="auto"/>
          <w:sz w:val="32"/>
          <w:szCs w:val="32"/>
          <w:highlight w:val="none"/>
          <w:lang w:val="en-US" w:eastAsia="zh-CN"/>
        </w:rPr>
      </w:pPr>
    </w:p>
    <w:p w14:paraId="3249C4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480" w:firstLineChars="1400"/>
        <w:textAlignment w:val="auto"/>
        <w:rPr>
          <w:rFonts w:hint="eastAsia" w:ascii="Times New Roman" w:hAnsi="Times New Roman" w:eastAsia="方正仿宋_GBK" w:cs="Times New Roman"/>
          <w:color w:val="auto"/>
          <w:sz w:val="32"/>
          <w:szCs w:val="32"/>
          <w:highlight w:val="none"/>
          <w:lang w:val="en-US" w:eastAsia="zh-CN"/>
        </w:rPr>
      </w:pPr>
    </w:p>
    <w:p w14:paraId="011525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480" w:firstLineChars="1400"/>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云南天冶化工有限公司</w:t>
      </w:r>
    </w:p>
    <w:p w14:paraId="2371FFF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0" w:firstLineChars="15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2026年</w:t>
      </w:r>
      <w:r>
        <w:rPr>
          <w:rFonts w:hint="eastAsia" w:ascii="Times New Roman" w:hAnsi="Times New Roman" w:cs="Times New Roman"/>
          <w:color w:val="auto"/>
          <w:sz w:val="32"/>
          <w:szCs w:val="32"/>
          <w:highlight w:val="none"/>
          <w:lang w:val="en-US" w:eastAsia="zh-CN"/>
        </w:rPr>
        <w:t>10</w:t>
      </w:r>
      <w:r>
        <w:rPr>
          <w:rFonts w:hint="eastAsia" w:ascii="Times New Roman" w:hAnsi="Times New Roman" w:eastAsia="方正仿宋_GBK" w:cs="Times New Roman"/>
          <w:color w:val="auto"/>
          <w:sz w:val="32"/>
          <w:szCs w:val="32"/>
          <w:highlight w:val="none"/>
          <w:lang w:val="en-US" w:eastAsia="zh-CN"/>
        </w:rPr>
        <w:t>月</w:t>
      </w:r>
      <w:r>
        <w:rPr>
          <w:rFonts w:hint="eastAsia" w:ascii="Times New Roman" w:hAnsi="Times New Roman" w:cs="Times New Roman"/>
          <w:color w:val="auto"/>
          <w:sz w:val="32"/>
          <w:szCs w:val="32"/>
          <w:highlight w:val="none"/>
          <w:lang w:val="en-US" w:eastAsia="zh-CN"/>
        </w:rPr>
        <w:t>21</w:t>
      </w:r>
      <w:r>
        <w:rPr>
          <w:rFonts w:hint="eastAsia" w:ascii="Times New Roman" w:hAnsi="Times New Roman" w:eastAsia="方正仿宋_GBK" w:cs="Times New Roman"/>
          <w:color w:val="auto"/>
          <w:sz w:val="32"/>
          <w:szCs w:val="32"/>
          <w:highlight w:val="none"/>
          <w:lang w:val="en-US" w:eastAsia="zh-CN"/>
        </w:rPr>
        <w:t>日</w:t>
      </w:r>
    </w:p>
    <w:p w14:paraId="6A496D6F"/>
    <w:p w14:paraId="06FB1B7B">
      <w:pPr>
        <w:pStyle w:val="3"/>
      </w:pPr>
    </w:p>
    <w:p w14:paraId="69648B4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西文正文">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中文正文">
    <w:altName w:val="Segoe Print"/>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2B2C0A"/>
    <w:rsid w:val="02ED4B82"/>
    <w:rsid w:val="032875BA"/>
    <w:rsid w:val="042711AF"/>
    <w:rsid w:val="07302A71"/>
    <w:rsid w:val="07302F06"/>
    <w:rsid w:val="07B61B72"/>
    <w:rsid w:val="097F5A20"/>
    <w:rsid w:val="0A7B699B"/>
    <w:rsid w:val="0AAF0151"/>
    <w:rsid w:val="0B181B90"/>
    <w:rsid w:val="0BBE064B"/>
    <w:rsid w:val="0C071687"/>
    <w:rsid w:val="0D4C225E"/>
    <w:rsid w:val="0D5B011C"/>
    <w:rsid w:val="0D701E19"/>
    <w:rsid w:val="0DB77A48"/>
    <w:rsid w:val="0F1A68C7"/>
    <w:rsid w:val="0F9022FF"/>
    <w:rsid w:val="0FA1275E"/>
    <w:rsid w:val="100D1C79"/>
    <w:rsid w:val="106C2D6C"/>
    <w:rsid w:val="10DB57FB"/>
    <w:rsid w:val="11CC15E8"/>
    <w:rsid w:val="121B7D17"/>
    <w:rsid w:val="136C3083"/>
    <w:rsid w:val="14A36F8D"/>
    <w:rsid w:val="15A9411A"/>
    <w:rsid w:val="15C060C7"/>
    <w:rsid w:val="16C60CFC"/>
    <w:rsid w:val="176F2E6E"/>
    <w:rsid w:val="196F11D7"/>
    <w:rsid w:val="1A5328A6"/>
    <w:rsid w:val="1A91006A"/>
    <w:rsid w:val="1C146065"/>
    <w:rsid w:val="1C273FEB"/>
    <w:rsid w:val="1C93342E"/>
    <w:rsid w:val="1E1D56A5"/>
    <w:rsid w:val="1E454BFC"/>
    <w:rsid w:val="1F6D440A"/>
    <w:rsid w:val="1FB50614"/>
    <w:rsid w:val="20F326ED"/>
    <w:rsid w:val="21DC5877"/>
    <w:rsid w:val="22D12F02"/>
    <w:rsid w:val="22FD7853"/>
    <w:rsid w:val="23ED78C8"/>
    <w:rsid w:val="241C01AD"/>
    <w:rsid w:val="242B6642"/>
    <w:rsid w:val="25B95E84"/>
    <w:rsid w:val="26FB67A0"/>
    <w:rsid w:val="27066B7B"/>
    <w:rsid w:val="27130A1F"/>
    <w:rsid w:val="282B4E63"/>
    <w:rsid w:val="288C537B"/>
    <w:rsid w:val="28B766F6"/>
    <w:rsid w:val="2A225F57"/>
    <w:rsid w:val="2A25658D"/>
    <w:rsid w:val="2B204A27"/>
    <w:rsid w:val="2BE05F64"/>
    <w:rsid w:val="2CB27900"/>
    <w:rsid w:val="2CF00429"/>
    <w:rsid w:val="2D1063D5"/>
    <w:rsid w:val="2D482013"/>
    <w:rsid w:val="30971436"/>
    <w:rsid w:val="31605B7D"/>
    <w:rsid w:val="31C64B9E"/>
    <w:rsid w:val="33C543BD"/>
    <w:rsid w:val="364B4801"/>
    <w:rsid w:val="36FA25D0"/>
    <w:rsid w:val="38DD5D05"/>
    <w:rsid w:val="39530641"/>
    <w:rsid w:val="398A65A8"/>
    <w:rsid w:val="39A33591"/>
    <w:rsid w:val="3A7876F9"/>
    <w:rsid w:val="3B0911E6"/>
    <w:rsid w:val="3BE561C8"/>
    <w:rsid w:val="3C3D6ABB"/>
    <w:rsid w:val="3D454394"/>
    <w:rsid w:val="3D4D5CE7"/>
    <w:rsid w:val="3D6A38DF"/>
    <w:rsid w:val="3D6C3AFB"/>
    <w:rsid w:val="3D9646D4"/>
    <w:rsid w:val="3E603844"/>
    <w:rsid w:val="3F6A3AF8"/>
    <w:rsid w:val="401D10DD"/>
    <w:rsid w:val="40BA692C"/>
    <w:rsid w:val="40ED0D17"/>
    <w:rsid w:val="458F0387"/>
    <w:rsid w:val="45912351"/>
    <w:rsid w:val="45D24718"/>
    <w:rsid w:val="48284AC3"/>
    <w:rsid w:val="4A394D65"/>
    <w:rsid w:val="4AB83EDC"/>
    <w:rsid w:val="4B62209A"/>
    <w:rsid w:val="4C143DDD"/>
    <w:rsid w:val="4D5C75F7"/>
    <w:rsid w:val="4D611881"/>
    <w:rsid w:val="4DC4703C"/>
    <w:rsid w:val="4EDD6607"/>
    <w:rsid w:val="4F271630"/>
    <w:rsid w:val="511B5C23"/>
    <w:rsid w:val="51BC69A8"/>
    <w:rsid w:val="524F15CA"/>
    <w:rsid w:val="52861B73"/>
    <w:rsid w:val="54085ED4"/>
    <w:rsid w:val="544128D2"/>
    <w:rsid w:val="54F613CB"/>
    <w:rsid w:val="560B17A2"/>
    <w:rsid w:val="56E27238"/>
    <w:rsid w:val="571050A0"/>
    <w:rsid w:val="57A9177C"/>
    <w:rsid w:val="580C1D0B"/>
    <w:rsid w:val="58E14F46"/>
    <w:rsid w:val="59265E4F"/>
    <w:rsid w:val="59BD150F"/>
    <w:rsid w:val="5B6D2AC1"/>
    <w:rsid w:val="5C182A2D"/>
    <w:rsid w:val="5C261254"/>
    <w:rsid w:val="5D2B2C34"/>
    <w:rsid w:val="5E4A533B"/>
    <w:rsid w:val="5E52736B"/>
    <w:rsid w:val="5E622685"/>
    <w:rsid w:val="5F6004BF"/>
    <w:rsid w:val="5FD92450"/>
    <w:rsid w:val="60F25C6C"/>
    <w:rsid w:val="628E1C9B"/>
    <w:rsid w:val="62AE5E99"/>
    <w:rsid w:val="641C6E32"/>
    <w:rsid w:val="65FC6F1B"/>
    <w:rsid w:val="66C0619B"/>
    <w:rsid w:val="67224E30"/>
    <w:rsid w:val="68A56538"/>
    <w:rsid w:val="690507DD"/>
    <w:rsid w:val="6A6634FD"/>
    <w:rsid w:val="6A7B60AF"/>
    <w:rsid w:val="6CE81FA7"/>
    <w:rsid w:val="6D5C7B22"/>
    <w:rsid w:val="6EF235B1"/>
    <w:rsid w:val="6EF530A1"/>
    <w:rsid w:val="6F03756C"/>
    <w:rsid w:val="6F771D08"/>
    <w:rsid w:val="71091CB0"/>
    <w:rsid w:val="71665B90"/>
    <w:rsid w:val="71924BD7"/>
    <w:rsid w:val="71ED1E0E"/>
    <w:rsid w:val="72361A07"/>
    <w:rsid w:val="73397A01"/>
    <w:rsid w:val="73FE47A6"/>
    <w:rsid w:val="74162FCB"/>
    <w:rsid w:val="751678CE"/>
    <w:rsid w:val="78564BB1"/>
    <w:rsid w:val="793A6280"/>
    <w:rsid w:val="7A765096"/>
    <w:rsid w:val="7BE96CC8"/>
    <w:rsid w:val="7C517819"/>
    <w:rsid w:val="7C741AA9"/>
    <w:rsid w:val="7CAE4BA0"/>
    <w:rsid w:val="7CCD11BA"/>
    <w:rsid w:val="7D5B00E4"/>
    <w:rsid w:val="7E4F5A87"/>
    <w:rsid w:val="7F433A6D"/>
    <w:rsid w:val="7F8420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西文正文" w:hAnsi="+西文正文" w:eastAsia="+中文正文" w:cstheme="minorBidi"/>
      <w:kern w:val="2"/>
      <w:sz w:val="21"/>
      <w:szCs w:val="24"/>
      <w:lang w:val="en-US" w:eastAsia="zh-CN" w:bidi="ar-SA"/>
    </w:rPr>
  </w:style>
  <w:style w:type="paragraph" w:styleId="3">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jc w:val="center"/>
    </w:pPr>
    <w:rPr>
      <w:rFonts w:eastAsia="仿宋_GB2312"/>
      <w:b/>
      <w:bCs/>
      <w:sz w:val="32"/>
    </w:rPr>
  </w:style>
  <w:style w:type="paragraph" w:styleId="4">
    <w:name w:val="Normal Indent"/>
    <w:basedOn w:val="1"/>
    <w:next w:val="1"/>
    <w:unhideWhenUsed/>
    <w:qFormat/>
    <w:uiPriority w:val="0"/>
    <w:pPr>
      <w:ind w:firstLine="420" w:firstLineChars="200"/>
    </w:pPr>
    <w:rPr>
      <w:szCs w:val="20"/>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table of figures"/>
    <w:basedOn w:val="1"/>
    <w:next w:val="1"/>
    <w:unhideWhenUsed/>
    <w:qFormat/>
    <w:uiPriority w:val="99"/>
    <w:pPr>
      <w:widowControl/>
      <w:ind w:left="200" w:leftChars="200" w:hanging="200" w:hangingChars="200"/>
      <w:jc w:val="left"/>
    </w:pPr>
    <w:rPr>
      <w:rFonts w:ascii="宋体" w:hAnsi="宋体" w:cs="宋体"/>
      <w:kern w:val="0"/>
      <w:sz w:val="24"/>
      <w:szCs w:val="20"/>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Hyperlink"/>
    <w:basedOn w:val="10"/>
    <w:unhideWhenUsed/>
    <w:qFormat/>
    <w:uiPriority w:val="99"/>
    <w:rPr>
      <w:color w:val="0000FF"/>
      <w:u w:val="single"/>
    </w:rPr>
  </w:style>
  <w:style w:type="paragraph" w:customStyle="1" w:styleId="13">
    <w:name w:val="NormalIndent"/>
    <w:basedOn w:val="1"/>
    <w:next w:val="1"/>
    <w:qFormat/>
    <w:locked/>
    <w:uiPriority w:val="0"/>
    <w:pPr>
      <w:ind w:firstLine="420" w:firstLineChars="200"/>
      <w:jc w:val="both"/>
      <w:textAlignment w:val="baseline"/>
    </w:pPr>
    <w:rPr>
      <w:rFonts w:ascii="Calibri" w:hAnsi="Calibri"/>
      <w:kern w:val="2"/>
      <w:sz w:val="28"/>
      <w:szCs w:val="20"/>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1861</Words>
  <Characters>2309</Characters>
  <Lines>0</Lines>
  <Paragraphs>0</Paragraphs>
  <TotalTime>2</TotalTime>
  <ScaleCrop>false</ScaleCrop>
  <LinksUpToDate>false</LinksUpToDate>
  <CharactersWithSpaces>2337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2026-02-26T07:58:00Z</dcterms:created>
  <dc:creator>Administrator</dc:creator>
  <cp:lastModifiedBy>假装smile</cp:lastModifiedBy>
  <cp:lastPrinted>2026-03-26T03:11:00Z</cp:lastPrinted>
  <dcterms:modified xsi:type="dcterms:W3CDTF">2026-10-21T08:11:56Z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2CBB71E9C18B499980EE2915A564950D</vt:lpwstr>
  </property>
  <property fmtid="{D5CDD505-2E9C-101B-9397-08002B2CF9AE}" pid="4" name="KSOTemplateDocerSaveRecord">
    <vt:lpwstr>eyJoZGlkIjoiMDE5NjU0OWIzMTAxY2FhNWRhNThkMTVlZjQ3MWFiNTAiLCJ1c2VySWQiOiI0OTQ3NDI4ODEifQ==</vt:lpwstr>
  </property>
</Properties>
</file>