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22DD75">
      <w:pPr>
        <w:keepNext w:val="0"/>
        <w:keepLines w:val="0"/>
        <w:pageBreakBefore w:val="0"/>
        <w:widowControl/>
        <w:kinsoku/>
        <w:wordWrap/>
        <w:overflowPunct/>
        <w:topLinePunct w:val="0"/>
        <w:autoSpaceDE/>
        <w:autoSpaceDN/>
        <w:bidi w:val="0"/>
        <w:adjustRightInd w:val="0"/>
        <w:snapToGrid w:val="0"/>
        <w:spacing w:line="480" w:lineRule="exact"/>
        <w:ind w:right="0" w:rightChars="0"/>
        <w:jc w:val="center"/>
        <w:textAlignment w:val="auto"/>
        <w:rPr>
          <w:rFonts w:hint="eastAsia" w:ascii="方正小标宋_GBK" w:hAnsi="黑体" w:eastAsia="方正小标宋_GBK"/>
          <w:sz w:val="44"/>
          <w:lang w:val="en-US" w:eastAsia="zh-CN"/>
        </w:rPr>
      </w:pPr>
      <w:r>
        <w:rPr>
          <w:rFonts w:hint="eastAsia" w:ascii="方正小标宋_GBK" w:hAnsi="黑体" w:eastAsia="方正小标宋_GBK"/>
          <w:sz w:val="44"/>
          <w:lang w:val="en-US" w:eastAsia="zh-CN"/>
        </w:rPr>
        <w:t>重庆银行西安分行2026年UPS及电池</w:t>
      </w:r>
    </w:p>
    <w:p w14:paraId="4E8BB832">
      <w:pPr>
        <w:keepNext w:val="0"/>
        <w:keepLines w:val="0"/>
        <w:pageBreakBefore w:val="0"/>
        <w:widowControl/>
        <w:kinsoku/>
        <w:wordWrap/>
        <w:overflowPunct/>
        <w:topLinePunct w:val="0"/>
        <w:autoSpaceDE/>
        <w:autoSpaceDN/>
        <w:bidi w:val="0"/>
        <w:adjustRightInd w:val="0"/>
        <w:snapToGrid w:val="0"/>
        <w:spacing w:line="480" w:lineRule="exact"/>
        <w:ind w:right="0" w:rightChars="0"/>
        <w:jc w:val="center"/>
        <w:textAlignment w:val="auto"/>
        <w:rPr>
          <w:rFonts w:hint="eastAsia" w:ascii="方正仿宋_GBK" w:eastAsia="方正仿宋_GBK"/>
          <w:sz w:val="32"/>
        </w:rPr>
      </w:pPr>
      <w:r>
        <w:rPr>
          <w:rFonts w:hint="eastAsia" w:ascii="方正小标宋_GBK" w:hAnsi="黑体" w:eastAsia="方正小标宋_GBK"/>
          <w:sz w:val="44"/>
          <w:lang w:val="en-US" w:eastAsia="zh-CN"/>
        </w:rPr>
        <w:t>报废项目</w:t>
      </w:r>
      <w:r>
        <w:rPr>
          <w:rFonts w:ascii="方正小标宋_GBK" w:hAnsi="黑体" w:eastAsia="方正小标宋_GBK"/>
          <w:sz w:val="44"/>
        </w:rPr>
        <w:t>分散采购文件</w:t>
      </w:r>
    </w:p>
    <w:p w14:paraId="753B3BF4">
      <w:pPr>
        <w:keepNext w:val="0"/>
        <w:keepLines w:val="0"/>
        <w:pageBreakBefore w:val="0"/>
        <w:widowControl/>
        <w:kinsoku/>
        <w:wordWrap/>
        <w:overflowPunct/>
        <w:topLinePunct w:val="0"/>
        <w:autoSpaceDE/>
        <w:autoSpaceDN/>
        <w:bidi w:val="0"/>
        <w:adjustRightInd w:val="0"/>
        <w:snapToGrid w:val="0"/>
        <w:spacing w:line="480" w:lineRule="exact"/>
        <w:ind w:left="0" w:leftChars="0" w:right="0" w:rightChars="0" w:firstLine="0" w:firstLineChars="0"/>
        <w:jc w:val="center"/>
        <w:textAlignment w:val="auto"/>
        <w:outlineLvl w:val="9"/>
        <w:rPr>
          <w:rFonts w:hint="eastAsia" w:ascii="方正仿宋_GBK" w:eastAsia="方正仿宋_GBK"/>
          <w:sz w:val="32"/>
        </w:rPr>
      </w:pPr>
    </w:p>
    <w:p w14:paraId="11DAAC3C">
      <w:pPr>
        <w:keepNext w:val="0"/>
        <w:keepLines w:val="0"/>
        <w:pageBreakBefore w:val="0"/>
        <w:widowControl/>
        <w:kinsoku/>
        <w:wordWrap/>
        <w:overflowPunct/>
        <w:topLinePunct w:val="0"/>
        <w:autoSpaceDE/>
        <w:autoSpaceDN/>
        <w:bidi w:val="0"/>
        <w:adjustRightInd w:val="0"/>
        <w:snapToGrid w:val="0"/>
        <w:spacing w:line="480" w:lineRule="exact"/>
        <w:ind w:left="0" w:leftChars="0" w:right="0" w:rightChars="0" w:firstLine="672"/>
        <w:jc w:val="left"/>
        <w:textAlignment w:val="auto"/>
        <w:outlineLvl w:val="9"/>
        <w:rPr>
          <w:rFonts w:ascii="方正仿宋_GBK" w:hAnsi="仿宋_GB2312" w:eastAsia="方正仿宋_GBK"/>
          <w:sz w:val="32"/>
        </w:rPr>
      </w:pPr>
      <w:r>
        <w:rPr>
          <w:rFonts w:ascii="方正仿宋_GBK" w:hAnsi="仿宋_GB2312" w:eastAsia="方正仿宋_GBK"/>
          <w:sz w:val="32"/>
        </w:rPr>
        <w:t>现</w:t>
      </w:r>
      <w:r>
        <w:rPr>
          <w:rFonts w:hint="eastAsia" w:ascii="方正仿宋_GBK" w:hAnsi="仿宋_GB2312" w:eastAsia="方正仿宋_GBK"/>
          <w:sz w:val="32"/>
          <w:lang w:val="en-US" w:eastAsia="zh-CN"/>
        </w:rPr>
        <w:t>公开征集不特定供应商</w:t>
      </w:r>
      <w:r>
        <w:rPr>
          <w:rFonts w:ascii="方正仿宋_GBK" w:hAnsi="仿宋_GB2312" w:eastAsia="方正仿宋_GBK"/>
          <w:sz w:val="32"/>
        </w:rPr>
        <w:t>就“</w:t>
      </w:r>
      <w:r>
        <w:rPr>
          <w:rFonts w:hint="eastAsia" w:ascii="方正仿宋_GBK" w:hAnsi="仿宋_GB2312" w:eastAsia="方正仿宋_GBK"/>
          <w:sz w:val="32"/>
        </w:rPr>
        <w:t>西安分行2026年UPS及电池报废项目</w:t>
      </w:r>
      <w:r>
        <w:rPr>
          <w:rFonts w:hint="eastAsia" w:ascii="方正仿宋_GBK" w:hAnsi="仿宋_GB2312" w:eastAsia="方正仿宋_GBK"/>
          <w:sz w:val="32"/>
          <w:lang w:eastAsia="zh-CN"/>
        </w:rPr>
        <w:t>”</w:t>
      </w:r>
      <w:r>
        <w:rPr>
          <w:rFonts w:ascii="方正仿宋_GBK" w:hAnsi="仿宋_GB2312" w:eastAsia="方正仿宋_GBK"/>
          <w:sz w:val="32"/>
        </w:rPr>
        <w:t>进行报价，现将相关事项通知如下：</w:t>
      </w:r>
    </w:p>
    <w:p w14:paraId="5CAA79EF">
      <w:pPr>
        <w:keepNext w:val="0"/>
        <w:keepLines w:val="0"/>
        <w:pageBreakBefore w:val="0"/>
        <w:widowControl/>
        <w:numPr>
          <w:ilvl w:val="0"/>
          <w:numId w:val="1"/>
        </w:numPr>
        <w:kinsoku/>
        <w:wordWrap/>
        <w:overflowPunct/>
        <w:topLinePunct w:val="0"/>
        <w:autoSpaceDE/>
        <w:autoSpaceDN/>
        <w:bidi w:val="0"/>
        <w:adjustRightInd w:val="0"/>
        <w:snapToGrid w:val="0"/>
        <w:spacing w:line="480" w:lineRule="exact"/>
        <w:ind w:left="0" w:leftChars="0" w:right="0" w:rightChars="0" w:firstLine="672"/>
        <w:jc w:val="left"/>
        <w:textAlignment w:val="auto"/>
        <w:rPr>
          <w:rFonts w:hint="eastAsia" w:ascii="方正黑体_GBK" w:hAnsi="方正黑体_GBK" w:eastAsia="方正黑体_GBK" w:cs="方正黑体_GBK"/>
          <w:sz w:val="32"/>
          <w:lang w:eastAsia="zh-CN"/>
        </w:rPr>
      </w:pPr>
      <w:r>
        <w:rPr>
          <w:rFonts w:hint="eastAsia" w:ascii="方正黑体_GBK" w:hAnsi="方正黑体_GBK" w:eastAsia="方正黑体_GBK" w:cs="方正黑体_GBK"/>
          <w:sz w:val="32"/>
          <w:lang w:eastAsia="zh-CN"/>
        </w:rPr>
        <w:t>报价要求</w:t>
      </w:r>
    </w:p>
    <w:p w14:paraId="75413A2A">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left="0" w:leftChars="0" w:right="0" w:rightChars="0"/>
        <w:jc w:val="left"/>
        <w:textAlignment w:val="auto"/>
      </w:pPr>
      <w:r>
        <w:rPr>
          <w:rFonts w:hint="eastAsia" w:ascii="方正仿宋_GBK" w:hAnsi="仿宋_GB2312" w:eastAsia="方正仿宋_GBK"/>
          <w:sz w:val="32"/>
          <w:lang w:val="en-US" w:eastAsia="zh-CN"/>
        </w:rPr>
        <w:t xml:space="preserve">    1、</w:t>
      </w:r>
      <w:r>
        <w:rPr>
          <w:rFonts w:hint="eastAsia" w:ascii="方正仿宋_GBK" w:hAnsi="仿宋_GB2312" w:eastAsia="方正仿宋_GBK"/>
          <w:sz w:val="32"/>
        </w:rPr>
        <w:t>报价为全包价（包含</w:t>
      </w:r>
      <w:r>
        <w:rPr>
          <w:rFonts w:hint="eastAsia" w:ascii="方正仿宋_GBK" w:hAnsi="仿宋_GB2312" w:eastAsia="方正仿宋_GBK"/>
          <w:sz w:val="32"/>
          <w:lang w:val="en-US" w:eastAsia="zh-CN"/>
        </w:rPr>
        <w:t>装卸、</w:t>
      </w:r>
      <w:r>
        <w:rPr>
          <w:rFonts w:hint="eastAsia" w:ascii="方正仿宋_GBK" w:hAnsi="仿宋_GB2312" w:eastAsia="方正仿宋_GBK"/>
          <w:sz w:val="32"/>
        </w:rPr>
        <w:t>运输、回收费、处理费、保险、实施、税费等项目一切费用）。因供应商自身原因造成漏报、少报皆由其自行承担责任</w:t>
      </w:r>
      <w:r>
        <w:rPr>
          <w:rFonts w:hint="eastAsia" w:ascii="方正仿宋_GBK" w:hAnsi="Times New Roman" w:eastAsia="方正仿宋_GBK"/>
          <w:sz w:val="32"/>
          <w:lang w:val="en-US" w:eastAsia="zh-CN"/>
        </w:rPr>
        <w:t>。</w:t>
      </w:r>
    </w:p>
    <w:p w14:paraId="088A68F7">
      <w:pPr>
        <w:keepNext w:val="0"/>
        <w:keepLines w:val="0"/>
        <w:pageBreakBefore w:val="0"/>
        <w:widowControl/>
        <w:kinsoku/>
        <w:wordWrap/>
        <w:overflowPunct/>
        <w:topLinePunct w:val="0"/>
        <w:autoSpaceDE/>
        <w:autoSpaceDN/>
        <w:bidi w:val="0"/>
        <w:adjustRightInd w:val="0"/>
        <w:snapToGrid w:val="0"/>
        <w:spacing w:line="480" w:lineRule="exact"/>
        <w:ind w:left="0" w:leftChars="0" w:right="0" w:rightChars="0" w:firstLine="672"/>
        <w:jc w:val="left"/>
        <w:textAlignment w:val="auto"/>
        <w:outlineLvl w:val="9"/>
        <w:rPr>
          <w:rFonts w:hint="eastAsia" w:ascii="方正黑体_GBK" w:hAnsi="方正黑体_GBK" w:eastAsia="方正黑体_GBK" w:cs="方正黑体_GBK"/>
          <w:kern w:val="2"/>
          <w:sz w:val="32"/>
          <w:szCs w:val="22"/>
          <w:lang w:val="en-US" w:eastAsia="zh-CN" w:bidi="ar-SA"/>
        </w:rPr>
      </w:pPr>
      <w:r>
        <w:rPr>
          <w:rFonts w:hint="eastAsia" w:ascii="方正黑体_GBK" w:hAnsi="方正黑体_GBK" w:eastAsia="方正黑体_GBK" w:cs="方正黑体_GBK"/>
          <w:kern w:val="2"/>
          <w:sz w:val="32"/>
          <w:szCs w:val="22"/>
          <w:lang w:val="en-US" w:eastAsia="zh-CN" w:bidi="ar-SA"/>
        </w:rPr>
        <w:t>二、报价文件要求</w:t>
      </w:r>
    </w:p>
    <w:p w14:paraId="732BDF24">
      <w:pPr>
        <w:keepNext w:val="0"/>
        <w:keepLines w:val="0"/>
        <w:pageBreakBefore w:val="0"/>
        <w:widowControl/>
        <w:kinsoku/>
        <w:wordWrap/>
        <w:overflowPunct/>
        <w:topLinePunct w:val="0"/>
        <w:autoSpaceDE/>
        <w:autoSpaceDN/>
        <w:bidi w:val="0"/>
        <w:adjustRightInd w:val="0"/>
        <w:snapToGrid w:val="0"/>
        <w:spacing w:line="480" w:lineRule="exact"/>
        <w:ind w:left="0" w:leftChars="0" w:right="0" w:rightChars="0" w:firstLine="672"/>
        <w:jc w:val="left"/>
        <w:textAlignment w:val="auto"/>
        <w:outlineLvl w:val="9"/>
        <w:rPr>
          <w:rFonts w:hint="eastAsia" w:ascii="方正黑体_GBK" w:hAnsi="方正黑体_GBK" w:eastAsia="方正黑体_GBK" w:cs="方正黑体_GBK"/>
          <w:sz w:val="32"/>
        </w:rPr>
      </w:pPr>
      <w:r>
        <w:rPr>
          <w:rFonts w:hint="eastAsia" w:ascii="方正仿宋_GBK" w:hAnsi="仿宋_GB2312" w:eastAsia="方正仿宋_GBK"/>
          <w:sz w:val="32"/>
        </w:rPr>
        <w:t>请于</w:t>
      </w:r>
      <w:r>
        <w:rPr>
          <w:rFonts w:hint="eastAsia" w:ascii="方正仿宋_GBK" w:hAnsi="仿宋_GB2312" w:eastAsia="方正仿宋_GBK"/>
          <w:sz w:val="32"/>
          <w:lang w:val="en-US" w:eastAsia="zh-CN"/>
        </w:rPr>
        <w:t>2026</w:t>
      </w:r>
      <w:r>
        <w:rPr>
          <w:rFonts w:hint="eastAsia" w:ascii="方正仿宋_GBK" w:hAnsi="仿宋_GB2312" w:eastAsia="方正仿宋_GBK"/>
          <w:sz w:val="32"/>
          <w:highlight w:val="none"/>
        </w:rPr>
        <w:t>年</w:t>
      </w:r>
      <w:r>
        <w:rPr>
          <w:rFonts w:hint="eastAsia" w:ascii="方正仿宋_GBK" w:hAnsi="仿宋_GB2312" w:eastAsia="方正仿宋_GBK"/>
          <w:sz w:val="32"/>
          <w:highlight w:val="none"/>
          <w:lang w:val="en-US" w:eastAsia="zh-CN"/>
        </w:rPr>
        <w:t>10</w:t>
      </w:r>
      <w:r>
        <w:rPr>
          <w:rFonts w:hint="eastAsia" w:ascii="方正仿宋_GBK" w:hAnsi="仿宋_GB2312" w:eastAsia="方正仿宋_GBK"/>
          <w:sz w:val="32"/>
          <w:highlight w:val="none"/>
        </w:rPr>
        <w:t>月</w:t>
      </w:r>
      <w:r>
        <w:rPr>
          <w:rFonts w:hint="eastAsia" w:ascii="方正仿宋_GBK" w:hAnsi="仿宋_GB2312" w:eastAsia="方正仿宋_GBK"/>
          <w:sz w:val="32"/>
          <w:highlight w:val="none"/>
          <w:lang w:val="en-US" w:eastAsia="zh-CN"/>
        </w:rPr>
        <w:t>30</w:t>
      </w:r>
      <w:r>
        <w:rPr>
          <w:rFonts w:hint="eastAsia" w:ascii="方正仿宋_GBK" w:hAnsi="仿宋_GB2312" w:eastAsia="方正仿宋_GBK"/>
          <w:sz w:val="32"/>
          <w:highlight w:val="none"/>
        </w:rPr>
        <w:t>日</w:t>
      </w:r>
      <w:r>
        <w:rPr>
          <w:rFonts w:hint="eastAsia" w:ascii="方正仿宋_GBK" w:hAnsi="仿宋_GB2312" w:eastAsia="方正仿宋_GBK"/>
          <w:sz w:val="32"/>
          <w:highlight w:val="none"/>
          <w:lang w:val="en-US" w:eastAsia="zh-CN"/>
        </w:rPr>
        <w:t>14:00</w:t>
      </w:r>
      <w:r>
        <w:rPr>
          <w:rFonts w:hint="eastAsia" w:ascii="方正仿宋_GBK" w:hAnsi="仿宋_GB2312" w:eastAsia="方正仿宋_GBK"/>
          <w:sz w:val="32"/>
          <w:highlight w:val="none"/>
        </w:rPr>
        <w:t>时</w:t>
      </w:r>
      <w:r>
        <w:rPr>
          <w:rFonts w:hint="eastAsia" w:ascii="方正仿宋_GBK" w:hAnsi="仿宋_GB2312" w:eastAsia="方正仿宋_GBK"/>
          <w:sz w:val="32"/>
        </w:rPr>
        <w:t>将</w:t>
      </w:r>
      <w:r>
        <w:rPr>
          <w:rFonts w:hint="eastAsia" w:ascii="方正仿宋_GBK" w:hAnsi="仿宋_GB2312" w:eastAsia="方正仿宋_GBK"/>
          <w:sz w:val="32"/>
          <w:lang w:eastAsia="zh-CN"/>
        </w:rPr>
        <w:t>以下材料装订成册（不得活页、散页）</w:t>
      </w:r>
      <w:r>
        <w:rPr>
          <w:rFonts w:hint="eastAsia" w:ascii="方正仿宋_GBK" w:hAnsi="仿宋_GB2312" w:eastAsia="方正仿宋_GBK"/>
          <w:sz w:val="32"/>
          <w:lang w:val="en-US" w:eastAsia="zh-CN"/>
        </w:rPr>
        <w:t>:</w:t>
      </w:r>
    </w:p>
    <w:p w14:paraId="10D4193E">
      <w:pPr>
        <w:keepNext w:val="0"/>
        <w:keepLines w:val="0"/>
        <w:pageBreakBefore w:val="0"/>
        <w:widowControl/>
        <w:kinsoku/>
        <w:wordWrap/>
        <w:overflowPunct/>
        <w:topLinePunct w:val="0"/>
        <w:autoSpaceDE/>
        <w:autoSpaceDN/>
        <w:bidi w:val="0"/>
        <w:adjustRightInd w:val="0"/>
        <w:snapToGrid w:val="0"/>
        <w:spacing w:line="480" w:lineRule="exact"/>
        <w:ind w:left="0" w:leftChars="0" w:right="0" w:rightChars="0" w:firstLine="672"/>
        <w:jc w:val="left"/>
        <w:textAlignment w:val="auto"/>
        <w:outlineLvl w:val="9"/>
        <w:rPr>
          <w:rFonts w:hint="eastAsia" w:ascii="方正仿宋_GBK" w:hAnsi="仿宋_GB2312" w:eastAsia="方正仿宋_GBK"/>
          <w:sz w:val="32"/>
          <w:lang w:eastAsia="zh-CN"/>
        </w:rPr>
      </w:pPr>
      <w:r>
        <w:rPr>
          <w:rFonts w:hint="eastAsia" w:ascii="方正仿宋_GBK" w:hAnsi="仿宋_GB2312" w:eastAsia="方正仿宋_GBK"/>
          <w:sz w:val="32"/>
          <w:lang w:val="en-US" w:eastAsia="zh-CN"/>
        </w:rPr>
        <w:t>1.</w:t>
      </w:r>
      <w:r>
        <w:rPr>
          <w:rFonts w:ascii="方正仿宋_GBK" w:hAnsi="仿宋_GB2312" w:eastAsia="方正仿宋_GBK"/>
          <w:sz w:val="32"/>
        </w:rPr>
        <w:t>密封报价资料</w:t>
      </w:r>
      <w:r>
        <w:rPr>
          <w:rFonts w:hint="eastAsia" w:ascii="方正仿宋_GBK" w:hAnsi="仿宋_GB2312" w:eastAsia="方正仿宋_GBK"/>
          <w:sz w:val="32"/>
          <w:lang w:eastAsia="zh-CN"/>
        </w:rPr>
        <w:t>；</w:t>
      </w:r>
    </w:p>
    <w:p w14:paraId="7EDFDFCF">
      <w:pPr>
        <w:keepNext w:val="0"/>
        <w:keepLines w:val="0"/>
        <w:pageBreakBefore w:val="0"/>
        <w:widowControl/>
        <w:kinsoku/>
        <w:wordWrap/>
        <w:overflowPunct/>
        <w:topLinePunct w:val="0"/>
        <w:autoSpaceDE/>
        <w:autoSpaceDN/>
        <w:bidi w:val="0"/>
        <w:adjustRightInd w:val="0"/>
        <w:snapToGrid w:val="0"/>
        <w:spacing w:line="480" w:lineRule="exact"/>
        <w:ind w:left="0" w:leftChars="0" w:right="0" w:rightChars="0" w:firstLine="672"/>
        <w:jc w:val="left"/>
        <w:textAlignment w:val="auto"/>
        <w:outlineLvl w:val="9"/>
        <w:rPr>
          <w:rFonts w:hint="eastAsia" w:ascii="方正仿宋_GBK" w:hAnsi="Times New Roman" w:eastAsia="方正仿宋_GBK"/>
          <w:sz w:val="32"/>
          <w:lang w:eastAsia="zh-CN"/>
        </w:rPr>
      </w:pPr>
      <w:r>
        <w:rPr>
          <w:rFonts w:hint="eastAsia" w:ascii="方正仿宋_GBK" w:hAnsi="仿宋_GB2312" w:eastAsia="方正仿宋_GBK"/>
          <w:sz w:val="32"/>
          <w:lang w:val="en-US" w:eastAsia="zh-CN"/>
        </w:rPr>
        <w:t>2.</w:t>
      </w:r>
      <w:r>
        <w:rPr>
          <w:rFonts w:ascii="方正仿宋_GBK" w:hAnsi="仿宋_GB2312" w:eastAsia="方正仿宋_GBK"/>
          <w:sz w:val="32"/>
        </w:rPr>
        <w:t>公司资料（</w:t>
      </w:r>
      <w:r>
        <w:rPr>
          <w:rFonts w:hint="eastAsia" w:ascii="方正仿宋_GBK" w:hAnsi="仿宋_GB2312" w:eastAsia="方正仿宋_GBK"/>
          <w:sz w:val="32"/>
        </w:rPr>
        <w:t>依法注册登记，具有独立法人资格，有效的营业执照，具备提供完善后续服务能力。营业执照复印件加盖公章，供应商的营业执照经营范围应至少包括废旧电池回收或具备行政机关认可的废旧电池回收许可证书</w:t>
      </w:r>
      <w:r>
        <w:rPr>
          <w:rFonts w:ascii="方正仿宋_GBK" w:hAnsi="Times New Roman" w:eastAsia="方正仿宋_GBK"/>
          <w:sz w:val="32"/>
        </w:rPr>
        <w:t>）</w:t>
      </w:r>
      <w:r>
        <w:rPr>
          <w:rFonts w:hint="eastAsia" w:ascii="方正仿宋_GBK" w:hAnsi="Times New Roman" w:eastAsia="方正仿宋_GBK"/>
          <w:sz w:val="32"/>
          <w:lang w:eastAsia="zh-CN"/>
        </w:rPr>
        <w:t>；</w:t>
      </w:r>
    </w:p>
    <w:p w14:paraId="42F835D0">
      <w:pPr>
        <w:keepNext w:val="0"/>
        <w:keepLines w:val="0"/>
        <w:pageBreakBefore w:val="0"/>
        <w:widowControl/>
        <w:kinsoku/>
        <w:wordWrap/>
        <w:overflowPunct/>
        <w:topLinePunct w:val="0"/>
        <w:autoSpaceDE/>
        <w:autoSpaceDN/>
        <w:bidi w:val="0"/>
        <w:adjustRightInd w:val="0"/>
        <w:snapToGrid w:val="0"/>
        <w:spacing w:line="480" w:lineRule="exact"/>
        <w:ind w:left="0" w:leftChars="0" w:right="0" w:rightChars="0" w:firstLine="672"/>
        <w:jc w:val="left"/>
        <w:textAlignment w:val="auto"/>
        <w:outlineLvl w:val="9"/>
        <w:rPr>
          <w:rFonts w:hint="eastAsia" w:ascii="方正仿宋_GBK" w:hAnsi="Times New Roman" w:eastAsia="方正仿宋_GBK"/>
          <w:sz w:val="32"/>
          <w:lang w:val="en-US" w:eastAsia="zh-CN"/>
        </w:rPr>
      </w:pPr>
      <w:r>
        <w:rPr>
          <w:rFonts w:hint="eastAsia" w:ascii="方正仿宋_GBK" w:hAnsi="Times New Roman" w:eastAsia="方正仿宋_GBK"/>
          <w:sz w:val="32"/>
          <w:lang w:val="en-US" w:eastAsia="zh-CN"/>
        </w:rPr>
        <w:t>3.负责人</w:t>
      </w:r>
      <w:r>
        <w:rPr>
          <w:rFonts w:ascii="方正仿宋_GBK" w:hAnsi="Times New Roman" w:eastAsia="方正仿宋_GBK"/>
          <w:sz w:val="32"/>
        </w:rPr>
        <w:t>授权委托书（附授权人和被授权人的身份证复印件）</w:t>
      </w:r>
      <w:r>
        <w:rPr>
          <w:rFonts w:hint="eastAsia" w:ascii="方正仿宋_GBK" w:hAnsi="Times New Roman" w:eastAsia="方正仿宋_GBK"/>
          <w:sz w:val="32"/>
          <w:lang w:val="en-US" w:eastAsia="zh-CN"/>
        </w:rPr>
        <w:t>；</w:t>
      </w:r>
    </w:p>
    <w:p w14:paraId="1C64A17C">
      <w:pPr>
        <w:keepNext w:val="0"/>
        <w:keepLines w:val="0"/>
        <w:pageBreakBefore w:val="0"/>
        <w:widowControl/>
        <w:kinsoku/>
        <w:wordWrap/>
        <w:overflowPunct/>
        <w:topLinePunct w:val="0"/>
        <w:autoSpaceDE/>
        <w:autoSpaceDN/>
        <w:bidi w:val="0"/>
        <w:adjustRightInd w:val="0"/>
        <w:snapToGrid w:val="0"/>
        <w:spacing w:line="480" w:lineRule="exact"/>
        <w:ind w:left="0" w:leftChars="0" w:right="0" w:rightChars="0" w:firstLine="672"/>
        <w:jc w:val="left"/>
        <w:textAlignment w:val="auto"/>
        <w:outlineLvl w:val="9"/>
        <w:rPr>
          <w:rFonts w:hint="eastAsia" w:ascii="方正仿宋_GBK" w:hAnsi="Times New Roman" w:eastAsia="方正仿宋_GBK"/>
          <w:sz w:val="32"/>
          <w:highlight w:val="none"/>
          <w:lang w:val="en-US" w:eastAsia="zh-CN"/>
        </w:rPr>
      </w:pPr>
      <w:r>
        <w:rPr>
          <w:rFonts w:hint="eastAsia" w:ascii="方正仿宋_GBK" w:hAnsi="Times New Roman" w:eastAsia="方正仿宋_GBK" w:cs="Times New Roman"/>
          <w:kern w:val="2"/>
          <w:sz w:val="32"/>
          <w:szCs w:val="22"/>
          <w:highlight w:val="none"/>
          <w:lang w:val="en-US" w:eastAsia="zh-CN" w:bidi="ar-SA"/>
        </w:rPr>
        <w:t>4.供应商认为</w:t>
      </w:r>
      <w:r>
        <w:rPr>
          <w:rFonts w:hint="eastAsia" w:ascii="方正仿宋_GBK" w:hAnsi="Times New Roman" w:eastAsia="方正仿宋_GBK"/>
          <w:sz w:val="32"/>
          <w:highlight w:val="none"/>
          <w:lang w:val="en-US" w:eastAsia="zh-CN"/>
        </w:rPr>
        <w:t>需要提供的其它资料（如有）</w:t>
      </w:r>
      <w:r>
        <w:rPr>
          <w:rFonts w:hint="eastAsia" w:ascii="方正仿宋_GBK" w:hAnsi="Times New Roman" w:eastAsia="方正仿宋_GBK"/>
          <w:sz w:val="32"/>
          <w:highlight w:val="none"/>
          <w:lang w:eastAsia="zh-CN"/>
        </w:rPr>
        <w:t>。</w:t>
      </w:r>
    </w:p>
    <w:p w14:paraId="1A8E5B4C">
      <w:pPr>
        <w:keepNext w:val="0"/>
        <w:keepLines w:val="0"/>
        <w:pageBreakBefore w:val="0"/>
        <w:widowControl/>
        <w:kinsoku/>
        <w:wordWrap/>
        <w:overflowPunct/>
        <w:topLinePunct w:val="0"/>
        <w:autoSpaceDE/>
        <w:autoSpaceDN/>
        <w:bidi w:val="0"/>
        <w:adjustRightInd w:val="0"/>
        <w:snapToGrid w:val="0"/>
        <w:spacing w:line="480" w:lineRule="exact"/>
        <w:ind w:left="0" w:leftChars="0" w:right="0" w:rightChars="0" w:firstLine="672"/>
        <w:jc w:val="left"/>
        <w:textAlignment w:val="auto"/>
        <w:outlineLvl w:val="9"/>
        <w:rPr>
          <w:rFonts w:ascii="方正仿宋_GBK" w:hAnsi="Times New Roman" w:eastAsia="方正仿宋_GBK"/>
          <w:sz w:val="32"/>
        </w:rPr>
      </w:pPr>
      <w:r>
        <w:rPr>
          <w:rFonts w:hint="eastAsia" w:ascii="方正仿宋_GBK" w:hAnsi="Times New Roman" w:eastAsia="方正仿宋_GBK"/>
          <w:sz w:val="32"/>
          <w:lang w:eastAsia="zh-CN"/>
        </w:rPr>
        <w:t>报价文件如有制式须按本采购文件要求的文件格式制作，送达至：西安市高新区唐延路25号银河新坐标大厦重庆银行 赵冰（收），电话：15332326042。</w:t>
      </w:r>
    </w:p>
    <w:p w14:paraId="3BEF6C62">
      <w:pPr>
        <w:keepNext w:val="0"/>
        <w:keepLines w:val="0"/>
        <w:pageBreakBefore w:val="0"/>
        <w:widowControl/>
        <w:kinsoku/>
        <w:wordWrap/>
        <w:overflowPunct/>
        <w:topLinePunct w:val="0"/>
        <w:autoSpaceDE/>
        <w:autoSpaceDN/>
        <w:bidi w:val="0"/>
        <w:adjustRightInd w:val="0"/>
        <w:snapToGrid w:val="0"/>
        <w:spacing w:line="480" w:lineRule="exact"/>
        <w:ind w:left="0" w:leftChars="0" w:right="0" w:rightChars="0" w:firstLine="672"/>
        <w:jc w:val="left"/>
        <w:textAlignment w:val="auto"/>
        <w:outlineLvl w:val="9"/>
        <w:rPr>
          <w:rFonts w:hint="eastAsia" w:ascii="方正黑体_GBK" w:hAnsi="方正黑体_GBK" w:eastAsia="方正黑体_GBK" w:cs="方正黑体_GBK"/>
          <w:sz w:val="32"/>
          <w:lang w:val="en-US" w:eastAsia="zh-CN"/>
        </w:rPr>
      </w:pPr>
      <w:r>
        <w:rPr>
          <w:rFonts w:hint="eastAsia" w:ascii="方正黑体_GBK" w:hAnsi="方正黑体_GBK" w:eastAsia="方正黑体_GBK" w:cs="方正黑体_GBK"/>
          <w:sz w:val="32"/>
          <w:lang w:val="en-US" w:eastAsia="zh-CN"/>
        </w:rPr>
        <w:t>三、开标时间</w:t>
      </w:r>
    </w:p>
    <w:p w14:paraId="7E81F4DB">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left="0" w:leftChars="0" w:right="0" w:rightChars="0"/>
        <w:jc w:val="left"/>
        <w:textAlignment w:val="auto"/>
        <w:outlineLvl w:val="9"/>
        <w:rPr>
          <w:rFonts w:hint="eastAsia" w:eastAsia="方正仿宋_GBK"/>
          <w:lang w:val="en-US" w:eastAsia="zh-CN"/>
        </w:rPr>
      </w:pPr>
      <w:r>
        <w:rPr>
          <w:rFonts w:hint="eastAsia" w:ascii="方正仿宋_GBK" w:hAnsi="Times New Roman" w:eastAsia="方正仿宋_GBK"/>
          <w:sz w:val="32"/>
          <w:lang w:val="en-US" w:eastAsia="zh-CN"/>
        </w:rPr>
        <w:t xml:space="preserve">   </w:t>
      </w:r>
      <w:r>
        <w:rPr>
          <w:rFonts w:hint="eastAsia" w:ascii="方正仿宋_GBK" w:hAnsi="Times New Roman" w:eastAsia="方正仿宋_GBK"/>
          <w:sz w:val="32"/>
          <w:highlight w:val="none"/>
          <w:lang w:val="en-US" w:eastAsia="zh-CN"/>
        </w:rPr>
        <w:t xml:space="preserve"> </w:t>
      </w:r>
      <w:r>
        <w:rPr>
          <w:rFonts w:hint="eastAsia" w:ascii="方正仿宋_GBK" w:hAnsi="仿宋_GB2312" w:eastAsia="方正仿宋_GBK"/>
          <w:sz w:val="32"/>
          <w:lang w:val="en-US" w:eastAsia="zh-CN"/>
        </w:rPr>
        <w:t>2026</w:t>
      </w:r>
      <w:r>
        <w:rPr>
          <w:rFonts w:hint="eastAsia" w:ascii="方正仿宋_GBK" w:hAnsi="仿宋_GB2312" w:eastAsia="方正仿宋_GBK"/>
          <w:sz w:val="32"/>
          <w:highlight w:val="none"/>
        </w:rPr>
        <w:t>年</w:t>
      </w:r>
      <w:r>
        <w:rPr>
          <w:rFonts w:hint="eastAsia" w:ascii="方正仿宋_GBK" w:hAnsi="仿宋_GB2312" w:eastAsia="方正仿宋_GBK"/>
          <w:sz w:val="32"/>
          <w:highlight w:val="none"/>
          <w:lang w:val="en-US" w:eastAsia="zh-CN"/>
        </w:rPr>
        <w:t>10</w:t>
      </w:r>
      <w:r>
        <w:rPr>
          <w:rFonts w:hint="eastAsia" w:ascii="方正仿宋_GBK" w:hAnsi="仿宋_GB2312" w:eastAsia="方正仿宋_GBK"/>
          <w:sz w:val="32"/>
          <w:highlight w:val="none"/>
        </w:rPr>
        <w:t>月</w:t>
      </w:r>
      <w:r>
        <w:rPr>
          <w:rFonts w:hint="eastAsia" w:ascii="方正仿宋_GBK" w:hAnsi="仿宋_GB2312" w:eastAsia="方正仿宋_GBK"/>
          <w:sz w:val="32"/>
          <w:highlight w:val="none"/>
          <w:lang w:val="en-US" w:eastAsia="zh-CN"/>
        </w:rPr>
        <w:t>30</w:t>
      </w:r>
      <w:r>
        <w:rPr>
          <w:rFonts w:hint="eastAsia" w:ascii="方正仿宋_GBK" w:hAnsi="仿宋_GB2312" w:eastAsia="方正仿宋_GBK"/>
          <w:sz w:val="32"/>
          <w:highlight w:val="none"/>
        </w:rPr>
        <w:t>日</w:t>
      </w:r>
      <w:r>
        <w:rPr>
          <w:rFonts w:hint="eastAsia" w:ascii="方正仿宋_GBK" w:hAnsi="仿宋_GB2312" w:eastAsia="方正仿宋_GBK"/>
          <w:sz w:val="32"/>
          <w:highlight w:val="none"/>
          <w:lang w:val="en-US" w:eastAsia="zh-CN"/>
        </w:rPr>
        <w:t>14:30</w:t>
      </w:r>
      <w:r>
        <w:rPr>
          <w:rFonts w:hint="eastAsia" w:ascii="方正仿宋_GBK" w:hAnsi="仿宋_GB2312" w:eastAsia="方正仿宋_GBK"/>
          <w:sz w:val="32"/>
          <w:highlight w:val="none"/>
          <w:lang w:eastAsia="zh-CN"/>
        </w:rPr>
        <w:t>时</w:t>
      </w:r>
    </w:p>
    <w:p w14:paraId="01F5FD42">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left="672" w:leftChars="0" w:right="0" w:rightChars="0"/>
        <w:jc w:val="left"/>
        <w:textAlignment w:val="auto"/>
        <w:rPr>
          <w:rFonts w:hint="eastAsia" w:ascii="方正黑体_GBK" w:hAnsi="方正黑体_GBK" w:eastAsia="方正黑体_GBK" w:cs="方正黑体_GBK"/>
          <w:sz w:val="32"/>
          <w:lang w:eastAsia="zh-CN"/>
        </w:rPr>
      </w:pPr>
      <w:r>
        <w:rPr>
          <w:rFonts w:hint="eastAsia" w:ascii="方正黑体_GBK" w:hAnsi="方正黑体_GBK" w:eastAsia="方正黑体_GBK" w:cs="方正黑体_GBK"/>
          <w:sz w:val="32"/>
          <w:lang w:eastAsia="zh-CN"/>
        </w:rPr>
        <w:t>四、具体采购内容及服务要求</w:t>
      </w:r>
    </w:p>
    <w:p w14:paraId="18EFDB38">
      <w:pPr>
        <w:keepNext w:val="0"/>
        <w:keepLines w:val="0"/>
        <w:pageBreakBefore w:val="0"/>
        <w:widowControl/>
        <w:kinsoku/>
        <w:wordWrap/>
        <w:overflowPunct/>
        <w:topLinePunct w:val="0"/>
        <w:autoSpaceDE/>
        <w:autoSpaceDN/>
        <w:bidi w:val="0"/>
        <w:adjustRightInd w:val="0"/>
        <w:snapToGrid w:val="0"/>
        <w:spacing w:line="480" w:lineRule="exact"/>
        <w:ind w:right="0" w:rightChars="0" w:firstLine="640"/>
        <w:jc w:val="left"/>
        <w:textAlignment w:val="auto"/>
        <w:outlineLvl w:val="9"/>
        <w:rPr>
          <w:rFonts w:hint="eastAsia"/>
          <w:lang w:val="en-US" w:eastAsia="zh-CN"/>
        </w:rPr>
      </w:pPr>
      <w:r>
        <w:rPr>
          <w:rFonts w:hint="eastAsia" w:ascii="方正仿宋_GBK" w:hAnsi="Times New Roman" w:eastAsia="方正仿宋_GBK"/>
          <w:sz w:val="32"/>
          <w:lang w:val="en-US" w:eastAsia="zh-CN"/>
        </w:rPr>
        <w:t xml:space="preserve">10K UPS设备2台，科士达 6-GFM-100 12v100ah蓄电池96块。供应商需自行前往网点现场进行核查，明确回收电子设备型号及损耗程度，便于合理的报价。  </w:t>
      </w:r>
    </w:p>
    <w:p w14:paraId="360B634C">
      <w:pPr>
        <w:keepNext w:val="0"/>
        <w:keepLines w:val="0"/>
        <w:pageBreakBefore w:val="0"/>
        <w:widowControl/>
        <w:kinsoku/>
        <w:wordWrap/>
        <w:overflowPunct/>
        <w:topLinePunct w:val="0"/>
        <w:autoSpaceDE/>
        <w:autoSpaceDN/>
        <w:bidi w:val="0"/>
        <w:adjustRightInd w:val="0"/>
        <w:snapToGrid w:val="0"/>
        <w:spacing w:line="480" w:lineRule="exact"/>
        <w:ind w:left="0" w:leftChars="0" w:right="0" w:rightChars="0"/>
        <w:jc w:val="left"/>
        <w:textAlignment w:val="auto"/>
        <w:outlineLvl w:val="9"/>
        <w:rPr>
          <w:rFonts w:hint="eastAsia" w:ascii="方正黑体_GBK" w:hAnsi="方正黑体_GBK" w:eastAsia="方正黑体_GBK" w:cs="方正黑体_GBK"/>
          <w:sz w:val="32"/>
          <w:lang w:val="en-US" w:eastAsia="zh-CN"/>
        </w:rPr>
      </w:pPr>
      <w:r>
        <w:rPr>
          <w:rFonts w:hint="eastAsia" w:ascii="方正黑体_GBK" w:hAnsi="方正黑体_GBK" w:eastAsia="方正黑体_GBK" w:cs="方正黑体_GBK"/>
          <w:sz w:val="32"/>
          <w:lang w:val="en-US" w:eastAsia="zh-CN"/>
        </w:rPr>
        <w:t xml:space="preserve">    五、结算方式</w:t>
      </w:r>
    </w:p>
    <w:p w14:paraId="55778CBC">
      <w:pPr>
        <w:keepNext w:val="0"/>
        <w:keepLines w:val="0"/>
        <w:pageBreakBefore w:val="0"/>
        <w:widowControl/>
        <w:kinsoku/>
        <w:wordWrap/>
        <w:overflowPunct/>
        <w:topLinePunct w:val="0"/>
        <w:autoSpaceDE/>
        <w:autoSpaceDN/>
        <w:bidi w:val="0"/>
        <w:adjustRightInd w:val="0"/>
        <w:snapToGrid w:val="0"/>
        <w:spacing w:line="480" w:lineRule="exact"/>
        <w:ind w:left="0" w:leftChars="0" w:right="0" w:rightChars="0" w:firstLine="672"/>
        <w:jc w:val="left"/>
        <w:textAlignment w:val="auto"/>
        <w:outlineLvl w:val="9"/>
        <w:rPr>
          <w:rFonts w:hint="eastAsia" w:ascii="方正仿宋_GBK" w:hAnsi="Times New Roman" w:eastAsia="方正仿宋_GBK"/>
          <w:sz w:val="32"/>
          <w:lang w:val="en-US" w:eastAsia="zh-CN"/>
        </w:rPr>
      </w:pPr>
      <w:r>
        <w:rPr>
          <w:rFonts w:hint="eastAsia" w:ascii="方正仿宋_GBK" w:hAnsi="Times New Roman" w:eastAsia="方正仿宋_GBK"/>
          <w:sz w:val="32"/>
          <w:lang w:val="en-US" w:eastAsia="zh-CN"/>
        </w:rPr>
        <w:t>1.使用货币币制如未作特别说明均为人民币；</w:t>
      </w:r>
    </w:p>
    <w:p w14:paraId="3CA86CCB">
      <w:pPr>
        <w:keepNext w:val="0"/>
        <w:keepLines w:val="0"/>
        <w:pageBreakBefore w:val="0"/>
        <w:widowControl/>
        <w:kinsoku/>
        <w:wordWrap/>
        <w:overflowPunct/>
        <w:topLinePunct w:val="0"/>
        <w:autoSpaceDE/>
        <w:autoSpaceDN/>
        <w:bidi w:val="0"/>
        <w:adjustRightInd w:val="0"/>
        <w:snapToGrid w:val="0"/>
        <w:spacing w:line="480" w:lineRule="exact"/>
        <w:ind w:left="0" w:leftChars="0" w:right="0" w:rightChars="0" w:firstLine="672"/>
        <w:jc w:val="left"/>
        <w:textAlignment w:val="auto"/>
        <w:outlineLvl w:val="9"/>
        <w:rPr>
          <w:rFonts w:hint="eastAsia" w:ascii="方正仿宋_GBK" w:hAnsi="Times New Roman" w:eastAsia="方正仿宋_GBK"/>
          <w:sz w:val="32"/>
          <w:lang w:val="en-US" w:eastAsia="zh-CN"/>
        </w:rPr>
      </w:pPr>
      <w:r>
        <w:rPr>
          <w:rFonts w:hint="eastAsia" w:ascii="方正仿宋_GBK" w:hAnsi="Times New Roman" w:eastAsia="方正仿宋_GBK"/>
          <w:sz w:val="32"/>
          <w:lang w:val="en-US" w:eastAsia="zh-CN"/>
        </w:rPr>
        <w:t>2.付款方式：银行汇款或者电汇；</w:t>
      </w:r>
    </w:p>
    <w:p w14:paraId="04DA801A">
      <w:pPr>
        <w:keepNext w:val="0"/>
        <w:keepLines w:val="0"/>
        <w:pageBreakBefore w:val="0"/>
        <w:widowControl/>
        <w:kinsoku/>
        <w:wordWrap/>
        <w:overflowPunct/>
        <w:topLinePunct w:val="0"/>
        <w:autoSpaceDE/>
        <w:autoSpaceDN/>
        <w:bidi w:val="0"/>
        <w:adjustRightInd w:val="0"/>
        <w:snapToGrid w:val="0"/>
        <w:spacing w:line="480" w:lineRule="exact"/>
        <w:ind w:right="0" w:rightChars="0" w:firstLine="640"/>
        <w:jc w:val="left"/>
        <w:textAlignment w:val="auto"/>
        <w:outlineLvl w:val="9"/>
        <w:rPr>
          <w:rFonts w:hint="eastAsia" w:ascii="方正仿宋_GBK" w:hAnsi="Times New Roman" w:eastAsia="方正仿宋_GBK"/>
          <w:sz w:val="32"/>
          <w:lang w:val="en-US" w:eastAsia="zh-CN"/>
        </w:rPr>
      </w:pPr>
      <w:r>
        <w:rPr>
          <w:rFonts w:hint="eastAsia" w:ascii="方正仿宋_GBK" w:hAnsi="Times New Roman" w:eastAsia="方正仿宋_GBK"/>
          <w:sz w:val="32"/>
          <w:lang w:val="en-US" w:eastAsia="zh-CN"/>
        </w:rPr>
        <w:t>3.付款方法：拟成交供应商需先行向我行指定账户支付回收款后再实施回收。</w:t>
      </w:r>
    </w:p>
    <w:p w14:paraId="7E54AF32">
      <w:pPr>
        <w:keepNext w:val="0"/>
        <w:keepLines w:val="0"/>
        <w:pageBreakBefore w:val="0"/>
        <w:widowControl/>
        <w:kinsoku/>
        <w:wordWrap/>
        <w:overflowPunct/>
        <w:topLinePunct w:val="0"/>
        <w:autoSpaceDE/>
        <w:autoSpaceDN/>
        <w:bidi w:val="0"/>
        <w:adjustRightInd w:val="0"/>
        <w:snapToGrid w:val="0"/>
        <w:spacing w:line="480" w:lineRule="exact"/>
        <w:ind w:left="0" w:leftChars="0" w:right="0" w:rightChars="0" w:firstLine="672"/>
        <w:jc w:val="left"/>
        <w:textAlignment w:val="auto"/>
        <w:outlineLvl w:val="9"/>
        <w:rPr>
          <w:rFonts w:hint="eastAsia" w:ascii="方正仿宋_GBK" w:hAnsi="Times New Roman" w:eastAsia="方正仿宋_GBK"/>
          <w:sz w:val="32"/>
          <w:lang w:val="en-US" w:eastAsia="zh-CN"/>
        </w:rPr>
      </w:pPr>
      <w:r>
        <w:rPr>
          <w:rFonts w:hint="eastAsia" w:ascii="方正黑体_GBK" w:hAnsi="方正黑体_GBK" w:eastAsia="方正黑体_GBK" w:cs="方正黑体_GBK"/>
          <w:sz w:val="32"/>
          <w:lang w:val="en-US" w:eastAsia="zh-CN"/>
        </w:rPr>
        <w:t>六、回收要求</w:t>
      </w:r>
    </w:p>
    <w:p w14:paraId="3180BB27">
      <w:pPr>
        <w:keepNext w:val="0"/>
        <w:keepLines w:val="0"/>
        <w:pageBreakBefore w:val="0"/>
        <w:widowControl/>
        <w:kinsoku/>
        <w:wordWrap/>
        <w:overflowPunct/>
        <w:topLinePunct w:val="0"/>
        <w:autoSpaceDE/>
        <w:autoSpaceDN/>
        <w:bidi w:val="0"/>
        <w:adjustRightInd w:val="0"/>
        <w:snapToGrid w:val="0"/>
        <w:spacing w:line="500" w:lineRule="exact"/>
        <w:ind w:left="0" w:leftChars="0" w:right="0" w:rightChars="0" w:firstLine="672"/>
        <w:jc w:val="left"/>
        <w:textAlignment w:val="auto"/>
        <w:outlineLvl w:val="9"/>
        <w:rPr>
          <w:rFonts w:hint="eastAsia" w:ascii="方正仿宋_GBK" w:hAnsi="Times New Roman" w:eastAsia="方正仿宋_GBK"/>
          <w:sz w:val="32"/>
          <w:lang w:eastAsia="zh-CN"/>
        </w:rPr>
      </w:pPr>
      <w:r>
        <w:rPr>
          <w:rFonts w:hint="eastAsia" w:ascii="方正仿宋_GBK" w:hAnsi="Times New Roman" w:eastAsia="方正仿宋_GBK"/>
          <w:sz w:val="32"/>
          <w:lang w:val="en-US" w:eastAsia="zh-CN"/>
        </w:rPr>
        <w:t>1、供应商需自备</w:t>
      </w:r>
      <w:r>
        <w:rPr>
          <w:rFonts w:hint="eastAsia" w:ascii="方正仿宋_GBK" w:hAnsi="Times New Roman" w:eastAsia="方正仿宋_GBK"/>
          <w:sz w:val="32"/>
          <w:lang w:eastAsia="zh-CN"/>
        </w:rPr>
        <w:t>车辆及装卸人员前往我行指定地点回收设备，网点地址如下：</w:t>
      </w:r>
    </w:p>
    <w:tbl>
      <w:tblPr>
        <w:tblStyle w:val="10"/>
        <w:tblpPr w:leftFromText="180" w:rightFromText="180" w:vertAnchor="text" w:horzAnchor="page" w:tblpX="1316" w:tblpY="293"/>
        <w:tblOverlap w:val="never"/>
        <w:tblW w:w="98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3343"/>
        <w:gridCol w:w="6547"/>
      </w:tblGrid>
      <w:tr w14:paraId="0700F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exact"/>
        </w:trPr>
        <w:tc>
          <w:tcPr>
            <w:tcW w:w="3343" w:type="dxa"/>
            <w:tcBorders>
              <w:top w:val="single" w:color="000000" w:sz="4" w:space="0"/>
              <w:left w:val="single" w:color="000000" w:sz="4" w:space="0"/>
              <w:bottom w:val="single" w:color="000000" w:sz="4" w:space="0"/>
              <w:right w:val="single" w:color="000000" w:sz="4" w:space="0"/>
            </w:tcBorders>
            <w:vAlign w:val="center"/>
          </w:tcPr>
          <w:p w14:paraId="5E81FD60">
            <w:pPr>
              <w:ind w:firstLine="540"/>
              <w:jc w:val="center"/>
              <w:rPr>
                <w:rFonts w:hint="eastAsia" w:ascii="宋体" w:hAnsi="宋体" w:eastAsia="宋体" w:cs="宋体"/>
                <w:b/>
                <w:bCs/>
                <w:sz w:val="22"/>
                <w:szCs w:val="22"/>
              </w:rPr>
            </w:pPr>
            <w:r>
              <w:rPr>
                <w:rFonts w:hint="eastAsia" w:ascii="宋体" w:hAnsi="宋体" w:eastAsia="宋体" w:cs="宋体"/>
                <w:b/>
                <w:bCs/>
                <w:sz w:val="22"/>
                <w:szCs w:val="22"/>
                <w:lang w:val="en-US" w:eastAsia="zh-CN"/>
              </w:rPr>
              <w:t>网点名称</w:t>
            </w:r>
          </w:p>
        </w:tc>
        <w:tc>
          <w:tcPr>
            <w:tcW w:w="6547" w:type="dxa"/>
            <w:tcBorders>
              <w:top w:val="single" w:color="000000" w:sz="4" w:space="0"/>
              <w:left w:val="single" w:color="000000" w:sz="4" w:space="0"/>
              <w:bottom w:val="single" w:color="000000" w:sz="4" w:space="0"/>
              <w:right w:val="single" w:color="000000" w:sz="4" w:space="0"/>
            </w:tcBorders>
            <w:vAlign w:val="center"/>
          </w:tcPr>
          <w:p w14:paraId="0E5647CE">
            <w:pPr>
              <w:ind w:firstLine="540"/>
              <w:jc w:val="center"/>
              <w:rPr>
                <w:rFonts w:hint="eastAsia" w:ascii="宋体" w:hAnsi="宋体" w:eastAsia="宋体" w:cs="宋体"/>
                <w:b/>
                <w:bCs/>
                <w:sz w:val="22"/>
                <w:szCs w:val="22"/>
              </w:rPr>
            </w:pPr>
            <w:r>
              <w:rPr>
                <w:rFonts w:hint="eastAsia" w:ascii="宋体" w:hAnsi="宋体" w:eastAsia="宋体" w:cs="宋体"/>
                <w:b/>
                <w:bCs/>
                <w:sz w:val="22"/>
                <w:szCs w:val="22"/>
                <w:lang w:val="en-US" w:eastAsia="zh-CN"/>
              </w:rPr>
              <w:t>地址</w:t>
            </w:r>
          </w:p>
        </w:tc>
      </w:tr>
      <w:tr w14:paraId="52555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exact"/>
        </w:trPr>
        <w:tc>
          <w:tcPr>
            <w:tcW w:w="3343" w:type="dxa"/>
            <w:tcBorders>
              <w:top w:val="single" w:color="000000" w:sz="4" w:space="0"/>
              <w:left w:val="single" w:color="000000" w:sz="4" w:space="0"/>
              <w:bottom w:val="single" w:color="000000" w:sz="4" w:space="0"/>
              <w:right w:val="single" w:color="000000" w:sz="4" w:space="0"/>
            </w:tcBorders>
            <w:vAlign w:val="center"/>
          </w:tcPr>
          <w:p w14:paraId="172F682F">
            <w:pPr>
              <w:jc w:val="center"/>
              <w:rPr>
                <w:rFonts w:hint="eastAsia" w:ascii="宋体" w:hAnsi="宋体" w:eastAsia="宋体" w:cs="宋体"/>
                <w:sz w:val="22"/>
                <w:szCs w:val="22"/>
                <w:lang w:val="en-US" w:eastAsia="zh-CN"/>
              </w:rPr>
            </w:pPr>
            <w:bookmarkStart w:id="0" w:name="OLE_LINK4" w:colFirst="1" w:colLast="1"/>
            <w:r>
              <w:rPr>
                <w:rFonts w:hint="eastAsia" w:ascii="宋体" w:hAnsi="宋体" w:eastAsia="宋体" w:cs="宋体"/>
                <w:sz w:val="22"/>
                <w:szCs w:val="22"/>
                <w:lang w:val="en-US" w:eastAsia="zh-CN"/>
              </w:rPr>
              <w:t>重庆银行西安</w:t>
            </w:r>
            <w:r>
              <w:rPr>
                <w:rFonts w:hint="eastAsia" w:ascii="宋体" w:hAnsi="宋体" w:cs="宋体"/>
                <w:sz w:val="22"/>
                <w:szCs w:val="22"/>
                <w:lang w:val="en-US" w:eastAsia="zh-CN"/>
              </w:rPr>
              <w:t>经开</w:t>
            </w:r>
            <w:r>
              <w:rPr>
                <w:rFonts w:hint="eastAsia" w:ascii="宋体" w:hAnsi="宋体" w:eastAsia="宋体" w:cs="宋体"/>
                <w:sz w:val="22"/>
                <w:szCs w:val="22"/>
                <w:lang w:val="en-US" w:eastAsia="zh-CN"/>
              </w:rPr>
              <w:t>支行</w:t>
            </w:r>
          </w:p>
        </w:tc>
        <w:tc>
          <w:tcPr>
            <w:tcW w:w="6547" w:type="dxa"/>
            <w:tcBorders>
              <w:top w:val="single" w:color="000000" w:sz="4" w:space="0"/>
              <w:left w:val="single" w:color="000000" w:sz="4" w:space="0"/>
              <w:bottom w:val="single" w:color="000000" w:sz="4" w:space="0"/>
              <w:right w:val="single" w:color="000000" w:sz="4" w:space="0"/>
            </w:tcBorders>
            <w:vAlign w:val="center"/>
          </w:tcPr>
          <w:p w14:paraId="7BADF9DF">
            <w:pPr>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陕西省西安市未央区二环北路东段华帝金座1楼</w:t>
            </w:r>
          </w:p>
        </w:tc>
      </w:tr>
      <w:tr w14:paraId="68D8E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exact"/>
        </w:trPr>
        <w:tc>
          <w:tcPr>
            <w:tcW w:w="3343" w:type="dxa"/>
            <w:tcBorders>
              <w:top w:val="single" w:color="000000" w:sz="4" w:space="0"/>
              <w:left w:val="single" w:color="000000" w:sz="4" w:space="0"/>
              <w:bottom w:val="single" w:color="000000" w:sz="4" w:space="0"/>
              <w:right w:val="single" w:color="000000" w:sz="4" w:space="0"/>
            </w:tcBorders>
            <w:vAlign w:val="center"/>
          </w:tcPr>
          <w:p w14:paraId="7F3E1BA8">
            <w:pPr>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重庆银行西安国际港务区支行</w:t>
            </w:r>
          </w:p>
        </w:tc>
        <w:tc>
          <w:tcPr>
            <w:tcW w:w="6547" w:type="dxa"/>
            <w:tcBorders>
              <w:top w:val="single" w:color="000000" w:sz="4" w:space="0"/>
              <w:left w:val="single" w:color="000000" w:sz="4" w:space="0"/>
              <w:bottom w:val="single" w:color="000000" w:sz="4" w:space="0"/>
              <w:right w:val="single" w:color="000000" w:sz="4" w:space="0"/>
            </w:tcBorders>
            <w:vAlign w:val="center"/>
          </w:tcPr>
          <w:p w14:paraId="0576F174">
            <w:pPr>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陕西省西安市灞桥区新筑街道港务大道</w:t>
            </w:r>
            <w:r>
              <w:rPr>
                <w:rFonts w:hint="eastAsia" w:ascii="宋体" w:hAnsi="宋体" w:cs="宋体"/>
                <w:sz w:val="22"/>
                <w:szCs w:val="22"/>
                <w:lang w:val="en-US" w:eastAsia="zh-CN"/>
              </w:rPr>
              <w:t>7</w:t>
            </w:r>
            <w:bookmarkStart w:id="2" w:name="_GoBack"/>
            <w:bookmarkEnd w:id="2"/>
            <w:r>
              <w:rPr>
                <w:rFonts w:hint="eastAsia" w:ascii="宋体" w:hAnsi="宋体" w:eastAsia="宋体" w:cs="宋体"/>
                <w:sz w:val="22"/>
                <w:szCs w:val="22"/>
                <w:lang w:val="en-US" w:eastAsia="zh-CN"/>
              </w:rPr>
              <w:t>号启航公园商业街1层</w:t>
            </w:r>
          </w:p>
        </w:tc>
      </w:tr>
      <w:bookmarkEnd w:id="0"/>
    </w:tbl>
    <w:p w14:paraId="3D9EB289">
      <w:pPr>
        <w:keepNext w:val="0"/>
        <w:keepLines w:val="0"/>
        <w:pageBreakBefore w:val="0"/>
        <w:widowControl/>
        <w:kinsoku/>
        <w:wordWrap/>
        <w:overflowPunct/>
        <w:topLinePunct w:val="0"/>
        <w:autoSpaceDE/>
        <w:autoSpaceDN/>
        <w:bidi w:val="0"/>
        <w:adjustRightInd w:val="0"/>
        <w:snapToGrid w:val="0"/>
        <w:spacing w:line="500" w:lineRule="exact"/>
        <w:ind w:left="0" w:leftChars="0" w:right="0" w:rightChars="0" w:firstLine="0" w:firstLineChars="0"/>
        <w:jc w:val="left"/>
        <w:textAlignment w:val="auto"/>
        <w:outlineLvl w:val="9"/>
        <w:rPr>
          <w:rFonts w:hint="eastAsia" w:ascii="方正仿宋_GBK" w:hAnsi="Times New Roman" w:eastAsia="方正仿宋_GBK"/>
          <w:sz w:val="32"/>
          <w:lang w:val="en-US" w:eastAsia="zh-CN"/>
        </w:rPr>
      </w:pPr>
      <w:r>
        <w:rPr>
          <w:rFonts w:hint="eastAsia" w:ascii="方正仿宋_GBK" w:hAnsi="Times New Roman" w:eastAsia="方正仿宋_GBK"/>
          <w:sz w:val="32"/>
          <w:lang w:val="en-US" w:eastAsia="zh-CN"/>
        </w:rPr>
        <w:t xml:space="preserve">    2、供应商接到我行通知后，需在3个工作日内向我行指定账户支付设备回收款，15个工作日内完成回收处理工作；</w:t>
      </w:r>
    </w:p>
    <w:p w14:paraId="3FB76A40">
      <w:pPr>
        <w:pStyle w:val="6"/>
        <w:keepNext w:val="0"/>
        <w:keepLines w:val="0"/>
        <w:pageBreakBefore w:val="0"/>
        <w:kinsoku/>
        <w:wordWrap/>
        <w:overflowPunct/>
        <w:topLinePunct w:val="0"/>
        <w:autoSpaceDE/>
        <w:autoSpaceDN/>
        <w:bidi w:val="0"/>
        <w:adjustRightInd w:val="0"/>
        <w:snapToGrid w:val="0"/>
        <w:spacing w:line="500" w:lineRule="exact"/>
        <w:ind w:left="0" w:leftChars="0" w:right="0" w:rightChars="0" w:firstLine="0" w:firstLineChars="0"/>
        <w:textAlignment w:val="auto"/>
        <w:outlineLvl w:val="9"/>
        <w:rPr>
          <w:rFonts w:hint="eastAsia" w:ascii="方正仿宋_GBK" w:hAnsi="Times New Roman" w:eastAsia="方正仿宋_GBK"/>
          <w:sz w:val="32"/>
          <w:lang w:val="en-US" w:eastAsia="zh-CN"/>
        </w:rPr>
      </w:pPr>
      <w:r>
        <w:rPr>
          <w:rFonts w:hint="eastAsia" w:ascii="方正仿宋_GBK" w:hAnsi="Times New Roman" w:eastAsia="方正仿宋_GBK"/>
          <w:sz w:val="32"/>
          <w:lang w:val="en-US" w:eastAsia="zh-CN"/>
        </w:rPr>
        <w:t xml:space="preserve">    3、电子设备供应商报价不得低于我行最低限价（限价详见报价清单），</w:t>
      </w:r>
      <w:r>
        <w:rPr>
          <w:rFonts w:hint="eastAsia" w:ascii="方正仿宋_GBK" w:hAnsi="Times New Roman" w:eastAsia="方正仿宋_GBK"/>
          <w:b/>
          <w:bCs/>
          <w:color w:val="FF0000"/>
          <w:sz w:val="32"/>
          <w:lang w:val="en-US" w:eastAsia="zh-CN"/>
        </w:rPr>
        <w:t>低于我行最低限价为无效投标价格。</w:t>
      </w:r>
    </w:p>
    <w:p w14:paraId="68246324">
      <w:pPr>
        <w:keepNext w:val="0"/>
        <w:keepLines w:val="0"/>
        <w:pageBreakBefore w:val="0"/>
        <w:widowControl/>
        <w:kinsoku/>
        <w:wordWrap/>
        <w:overflowPunct/>
        <w:topLinePunct w:val="0"/>
        <w:autoSpaceDE/>
        <w:autoSpaceDN/>
        <w:bidi w:val="0"/>
        <w:adjustRightInd w:val="0"/>
        <w:snapToGrid w:val="0"/>
        <w:spacing w:line="480" w:lineRule="exact"/>
        <w:ind w:left="0" w:leftChars="0" w:right="0" w:rightChars="0" w:firstLine="672"/>
        <w:jc w:val="left"/>
        <w:textAlignment w:val="auto"/>
        <w:outlineLvl w:val="9"/>
        <w:rPr>
          <w:rFonts w:hint="eastAsia" w:ascii="方正黑体_GBK" w:hAnsi="方正黑体_GBK" w:eastAsia="方正黑体_GBK" w:cs="方正黑体_GBK"/>
          <w:sz w:val="32"/>
          <w:lang w:val="en-US" w:eastAsia="zh-CN"/>
        </w:rPr>
      </w:pPr>
    </w:p>
    <w:p w14:paraId="45FDB29D">
      <w:pPr>
        <w:keepNext w:val="0"/>
        <w:keepLines w:val="0"/>
        <w:pageBreakBefore w:val="0"/>
        <w:widowControl/>
        <w:kinsoku/>
        <w:wordWrap/>
        <w:overflowPunct/>
        <w:topLinePunct w:val="0"/>
        <w:autoSpaceDE/>
        <w:autoSpaceDN/>
        <w:bidi w:val="0"/>
        <w:adjustRightInd w:val="0"/>
        <w:snapToGrid w:val="0"/>
        <w:spacing w:line="480" w:lineRule="exact"/>
        <w:ind w:left="0" w:leftChars="0" w:right="0" w:rightChars="0" w:firstLine="672"/>
        <w:jc w:val="left"/>
        <w:textAlignment w:val="auto"/>
        <w:outlineLvl w:val="9"/>
        <w:rPr>
          <w:rFonts w:hint="eastAsia" w:ascii="方正仿宋_GBK" w:hAnsi="Times New Roman" w:eastAsia="方正仿宋_GBK"/>
          <w:sz w:val="32"/>
          <w:lang w:val="en-US" w:eastAsia="zh-CN"/>
        </w:rPr>
      </w:pPr>
      <w:r>
        <w:rPr>
          <w:rFonts w:hint="eastAsia" w:ascii="方正黑体_GBK" w:hAnsi="方正黑体_GBK" w:eastAsia="方正黑体_GBK" w:cs="方正黑体_GBK"/>
          <w:sz w:val="32"/>
          <w:lang w:val="en-US" w:eastAsia="zh-CN"/>
        </w:rPr>
        <w:t>七、评审办法</w:t>
      </w:r>
    </w:p>
    <w:p w14:paraId="7FBDF494">
      <w:pPr>
        <w:keepNext w:val="0"/>
        <w:keepLines w:val="0"/>
        <w:pageBreakBefore w:val="0"/>
        <w:widowControl/>
        <w:kinsoku/>
        <w:wordWrap/>
        <w:overflowPunct/>
        <w:topLinePunct w:val="0"/>
        <w:autoSpaceDE/>
        <w:autoSpaceDN/>
        <w:bidi w:val="0"/>
        <w:adjustRightInd w:val="0"/>
        <w:snapToGrid w:val="0"/>
        <w:spacing w:line="480" w:lineRule="exact"/>
        <w:ind w:right="0" w:rightChars="0" w:firstLine="672"/>
        <w:jc w:val="left"/>
        <w:textAlignment w:val="auto"/>
        <w:rPr>
          <w:rFonts w:hint="eastAsia" w:ascii="方正仿宋_GBK" w:hAnsi="Times New Roman" w:eastAsia="方正仿宋_GBK"/>
          <w:sz w:val="32"/>
          <w:lang w:eastAsia="zh-CN"/>
        </w:rPr>
      </w:pPr>
      <w:bookmarkStart w:id="1" w:name="OLE_LINK5"/>
      <w:r>
        <w:rPr>
          <w:rFonts w:hint="eastAsia" w:ascii="方正仿宋_GBK" w:hAnsi="Times New Roman" w:eastAsia="方正仿宋_GBK"/>
          <w:sz w:val="32"/>
          <w:lang w:val="en-US" w:eastAsia="zh-CN"/>
        </w:rPr>
        <w:t>采购方式及评审办法：本项目采购方式为公开询价，项目总金额报价最高价为本项目成交供应商。</w:t>
      </w:r>
      <w:bookmarkEnd w:id="1"/>
    </w:p>
    <w:p w14:paraId="75C8D32B">
      <w:pPr>
        <w:pStyle w:val="13"/>
        <w:ind w:left="0" w:leftChars="0" w:firstLine="0" w:firstLineChars="0"/>
      </w:pPr>
    </w:p>
    <w:p w14:paraId="780DF0F1">
      <w:pPr>
        <w:pStyle w:val="13"/>
        <w:ind w:left="0" w:leftChars="0" w:firstLine="0" w:firstLineChars="0"/>
      </w:pPr>
    </w:p>
    <w:p w14:paraId="49EB1969">
      <w:pPr>
        <w:widowControl/>
        <w:jc w:val="center"/>
        <w:rPr>
          <w:rFonts w:hint="default" w:ascii="方正仿宋_GBK" w:hAnsi="Times New Roman" w:eastAsia="方正仿宋_GBK"/>
          <w:sz w:val="32"/>
          <w:lang w:val="en-US"/>
        </w:rPr>
      </w:pPr>
      <w:r>
        <w:rPr>
          <w:rFonts w:hint="eastAsia" w:ascii="方正仿宋_GBK" w:hAnsi="Times New Roman" w:eastAsia="方正仿宋_GBK"/>
          <w:sz w:val="32"/>
        </w:rPr>
        <w:t xml:space="preserve">                       </w:t>
      </w:r>
      <w:r>
        <w:rPr>
          <w:rFonts w:ascii="方正仿宋_GBK" w:hAnsi="Times New Roman" w:eastAsia="方正仿宋_GBK"/>
          <w:sz w:val="32"/>
        </w:rPr>
        <w:t>重庆银行</w:t>
      </w:r>
      <w:r>
        <w:rPr>
          <w:rFonts w:hint="eastAsia" w:ascii="方正仿宋_GBK" w:hAnsi="Times New Roman" w:eastAsia="方正仿宋_GBK"/>
          <w:sz w:val="32"/>
          <w:lang w:val="en-US" w:eastAsia="zh-CN"/>
        </w:rPr>
        <w:t>西安</w:t>
      </w:r>
      <w:r>
        <w:rPr>
          <w:rFonts w:hint="eastAsia" w:ascii="方正仿宋_GBK" w:hAnsi="Times New Roman" w:eastAsia="方正仿宋_GBK"/>
          <w:sz w:val="32"/>
          <w:lang w:eastAsia="zh-CN"/>
        </w:rPr>
        <w:t>分行</w:t>
      </w:r>
      <w:r>
        <w:rPr>
          <w:rFonts w:hint="eastAsia" w:ascii="方正仿宋_GBK" w:hAnsi="Times New Roman" w:eastAsia="方正仿宋_GBK"/>
          <w:sz w:val="32"/>
          <w:lang w:val="en-US" w:eastAsia="zh-CN"/>
        </w:rPr>
        <w:t>办公室</w:t>
      </w:r>
    </w:p>
    <w:p w14:paraId="36DACD3D">
      <w:pPr>
        <w:widowControl/>
        <w:spacing w:line="440" w:lineRule="exact"/>
        <w:jc w:val="center"/>
        <w:rPr>
          <w:rFonts w:hint="eastAsia" w:ascii="方正仿宋_GBK" w:hAnsi="Times New Roman" w:eastAsia="方正仿宋_GBK"/>
          <w:sz w:val="32"/>
        </w:rPr>
      </w:pPr>
      <w:r>
        <w:rPr>
          <w:rFonts w:hint="eastAsia" w:ascii="方正仿宋_GBK" w:hAnsi="Times New Roman" w:eastAsia="方正仿宋_GBK"/>
          <w:sz w:val="32"/>
        </w:rPr>
        <w:t xml:space="preserve">                       2026年10月</w:t>
      </w:r>
      <w:r>
        <w:rPr>
          <w:rFonts w:hint="eastAsia" w:ascii="方正仿宋_GBK" w:hAnsi="Times New Roman" w:eastAsia="方正仿宋_GBK"/>
          <w:sz w:val="32"/>
          <w:lang w:val="en-US" w:eastAsia="zh-CN"/>
        </w:rPr>
        <w:t>23</w:t>
      </w:r>
      <w:r>
        <w:rPr>
          <w:rFonts w:hint="eastAsia" w:ascii="方正仿宋_GBK" w:hAnsi="Times New Roman" w:eastAsia="方正仿宋_GBK"/>
          <w:sz w:val="32"/>
        </w:rPr>
        <w:t>日</w:t>
      </w:r>
    </w:p>
    <w:p w14:paraId="36781DC9">
      <w:pPr>
        <w:widowControl/>
        <w:spacing w:line="440" w:lineRule="exact"/>
        <w:jc w:val="center"/>
        <w:rPr>
          <w:rFonts w:hint="eastAsia" w:ascii="方正仿宋_GBK" w:hAnsi="Times New Roman" w:eastAsia="方正仿宋_GBK"/>
          <w:sz w:val="32"/>
        </w:rPr>
      </w:pPr>
    </w:p>
    <w:p w14:paraId="075AF65E">
      <w:pPr>
        <w:widowControl/>
        <w:spacing w:line="440" w:lineRule="exact"/>
        <w:jc w:val="center"/>
        <w:rPr>
          <w:rFonts w:hint="eastAsia" w:ascii="方正仿宋_GBK" w:hAnsi="Times New Roman" w:eastAsia="方正仿宋_GBK"/>
          <w:sz w:val="32"/>
        </w:rPr>
      </w:pPr>
    </w:p>
    <w:p w14:paraId="148F12BC">
      <w:pPr>
        <w:widowControl/>
        <w:spacing w:line="440" w:lineRule="exact"/>
        <w:jc w:val="center"/>
        <w:rPr>
          <w:rFonts w:hint="eastAsia" w:ascii="方正仿宋_GBK" w:hAnsi="Times New Roman" w:eastAsia="方正仿宋_GBK"/>
          <w:sz w:val="32"/>
        </w:rPr>
      </w:pPr>
    </w:p>
    <w:p w14:paraId="5E819E47">
      <w:pPr>
        <w:widowControl/>
        <w:spacing w:line="440" w:lineRule="exact"/>
        <w:jc w:val="center"/>
        <w:rPr>
          <w:rFonts w:hint="eastAsia" w:ascii="方正仿宋_GBK" w:hAnsi="Times New Roman" w:eastAsia="方正仿宋_GBK"/>
          <w:sz w:val="32"/>
        </w:rPr>
      </w:pPr>
    </w:p>
    <w:p w14:paraId="230335FE">
      <w:pPr>
        <w:widowControl/>
        <w:spacing w:line="440" w:lineRule="exact"/>
        <w:jc w:val="center"/>
        <w:rPr>
          <w:rFonts w:hint="eastAsia" w:ascii="方正仿宋_GBK" w:hAnsi="Times New Roman" w:eastAsia="方正仿宋_GBK"/>
          <w:sz w:val="32"/>
        </w:rPr>
      </w:pPr>
    </w:p>
    <w:p w14:paraId="1967EA5A">
      <w:pPr>
        <w:widowControl/>
        <w:spacing w:line="440" w:lineRule="exact"/>
        <w:jc w:val="center"/>
        <w:rPr>
          <w:rFonts w:ascii="方正小标宋_GBK" w:hAnsi="Times New Roman" w:eastAsia="方正小标宋_GBK"/>
          <w:sz w:val="44"/>
        </w:rPr>
      </w:pPr>
      <w:r>
        <w:rPr>
          <w:rFonts w:hint="eastAsia" w:ascii="方正小标宋_GBK" w:hAnsi="Times New Roman" w:eastAsia="方正小标宋_GBK"/>
          <w:sz w:val="44"/>
        </w:rPr>
        <w:t>法人</w:t>
      </w:r>
      <w:r>
        <w:rPr>
          <w:rFonts w:ascii="方正小标宋_GBK" w:hAnsi="Times New Roman" w:eastAsia="方正小标宋_GBK"/>
          <w:sz w:val="44"/>
        </w:rPr>
        <w:t>授权书</w:t>
      </w:r>
    </w:p>
    <w:p w14:paraId="0EF44F3F">
      <w:pPr>
        <w:pStyle w:val="13"/>
      </w:pPr>
    </w:p>
    <w:p w14:paraId="332A5592">
      <w:pPr>
        <w:widowControl/>
        <w:snapToGrid w:val="0"/>
        <w:spacing w:line="600" w:lineRule="exact"/>
        <w:jc w:val="left"/>
        <w:rPr>
          <w:rFonts w:ascii="方正仿宋_GBK" w:hAnsi="Times New Roman" w:eastAsia="方正仿宋_GBK"/>
          <w:sz w:val="32"/>
        </w:rPr>
      </w:pPr>
      <w:r>
        <w:rPr>
          <w:rFonts w:ascii="方正仿宋_GBK" w:hAnsi="Times New Roman" w:eastAsia="方正仿宋_GBK"/>
          <w:sz w:val="32"/>
        </w:rPr>
        <w:t>重庆银行</w:t>
      </w:r>
      <w:r>
        <w:rPr>
          <w:rFonts w:hint="eastAsia" w:ascii="方正仿宋_GBK" w:hAnsi="Times New Roman" w:eastAsia="方正仿宋_GBK"/>
          <w:sz w:val="32"/>
          <w:lang w:eastAsia="zh-CN"/>
        </w:rPr>
        <w:t>西安分行</w:t>
      </w:r>
      <w:r>
        <w:rPr>
          <w:rFonts w:hint="eastAsia" w:ascii="方正仿宋_GBK" w:hAnsi="Times New Roman" w:eastAsia="方正仿宋_GBK"/>
          <w:sz w:val="32"/>
          <w:lang w:val="en-US" w:eastAsia="zh-CN"/>
        </w:rPr>
        <w:t>办公室</w:t>
      </w:r>
      <w:r>
        <w:rPr>
          <w:rFonts w:ascii="方正仿宋_GBK" w:hAnsi="Times New Roman" w:eastAsia="方正仿宋_GBK"/>
          <w:sz w:val="32"/>
        </w:rPr>
        <w:t>：</w:t>
      </w:r>
    </w:p>
    <w:p w14:paraId="32EB2038">
      <w:pPr>
        <w:widowControl/>
        <w:jc w:val="left"/>
        <w:rPr>
          <w:rFonts w:ascii="方正仿宋_GBK" w:hAnsi="Times New Roman" w:eastAsia="方正仿宋_GBK"/>
          <w:sz w:val="32"/>
        </w:rPr>
      </w:pPr>
      <w:r>
        <w:rPr>
          <w:rFonts w:hint="eastAsia" w:ascii="方正仿宋_GBK" w:eastAsia="方正仿宋_GBK"/>
          <w:sz w:val="32"/>
        </w:rPr>
        <w:t xml:space="preserve">   </w:t>
      </w:r>
      <w:r>
        <w:rPr>
          <w:rFonts w:ascii="方正仿宋_GBK" w:hAnsi="Times New Roman" w:eastAsia="方正仿宋_GBK"/>
          <w:sz w:val="32"/>
          <w:u w:val="single"/>
        </w:rPr>
        <w:t>（报价单位全称）</w:t>
      </w:r>
      <w:r>
        <w:rPr>
          <w:rFonts w:hint="eastAsia" w:ascii="方正仿宋_GBK" w:hAnsi="Times New Roman" w:eastAsia="方正仿宋_GBK"/>
          <w:sz w:val="32"/>
          <w:lang w:val="en-US" w:eastAsia="zh-CN"/>
        </w:rPr>
        <w:t>法人代表</w:t>
      </w:r>
      <w:r>
        <w:rPr>
          <w:rFonts w:ascii="方正仿宋_GBK" w:hAnsi="Times New Roman" w:eastAsia="方正仿宋_GBK"/>
          <w:sz w:val="32"/>
        </w:rPr>
        <w:t>授权（</w:t>
      </w:r>
      <w:r>
        <w:rPr>
          <w:rFonts w:ascii="方正仿宋_GBK" w:hAnsi="Times New Roman" w:eastAsia="方正仿宋_GBK"/>
          <w:sz w:val="32"/>
          <w:u w:val="single"/>
        </w:rPr>
        <w:t>授权代表姓名）</w:t>
      </w:r>
      <w:r>
        <w:rPr>
          <w:rFonts w:hint="eastAsia" w:ascii="方正仿宋_GBK" w:hAnsi="Times New Roman" w:eastAsia="方正仿宋_GBK"/>
          <w:sz w:val="32"/>
          <w:u w:val="single"/>
        </w:rPr>
        <w:t xml:space="preserve"> </w:t>
      </w:r>
      <w:r>
        <w:rPr>
          <w:rFonts w:ascii="方正仿宋_GBK" w:hAnsi="Times New Roman" w:eastAsia="方正仿宋_GBK"/>
          <w:sz w:val="32"/>
        </w:rPr>
        <w:t>为授权代表，参加贵部项目</w:t>
      </w:r>
      <w:r>
        <w:rPr>
          <w:rFonts w:hint="eastAsia" w:ascii="方正仿宋_GBK" w:hAnsi="Times New Roman" w:eastAsia="方正仿宋_GBK"/>
          <w:sz w:val="32"/>
          <w:lang w:eastAsia="zh-CN"/>
        </w:rPr>
        <w:t>采购</w:t>
      </w:r>
      <w:r>
        <w:rPr>
          <w:rFonts w:ascii="方正仿宋_GBK" w:hAnsi="Times New Roman" w:eastAsia="方正仿宋_GBK"/>
          <w:sz w:val="32"/>
        </w:rPr>
        <w:t>活动，全权处理</w:t>
      </w:r>
      <w:r>
        <w:rPr>
          <w:rFonts w:hint="eastAsia" w:ascii="方正仿宋_GBK" w:hAnsi="Times New Roman" w:eastAsia="方正仿宋_GBK"/>
          <w:sz w:val="32"/>
          <w:lang w:eastAsia="zh-CN"/>
        </w:rPr>
        <w:t>采购</w:t>
      </w:r>
      <w:r>
        <w:rPr>
          <w:rFonts w:ascii="方正仿宋_GBK" w:hAnsi="Times New Roman" w:eastAsia="方正仿宋_GBK"/>
          <w:sz w:val="32"/>
        </w:rPr>
        <w:t>中的一切事宜。</w:t>
      </w:r>
    </w:p>
    <w:p w14:paraId="1614888D">
      <w:pPr>
        <w:widowControl/>
        <w:jc w:val="left"/>
        <w:rPr>
          <w:rFonts w:ascii="方正仿宋_GBK" w:hAnsi="Times New Roman" w:eastAsia="方正仿宋_GBK"/>
          <w:sz w:val="32"/>
        </w:rPr>
      </w:pPr>
    </w:p>
    <w:p w14:paraId="6862F31D">
      <w:pPr>
        <w:widowControl/>
        <w:jc w:val="left"/>
        <w:rPr>
          <w:rFonts w:ascii="方正仿宋_GBK" w:hAnsi="Times New Roman" w:eastAsia="方正仿宋_GBK"/>
          <w:sz w:val="32"/>
        </w:rPr>
      </w:pPr>
      <w:r>
        <w:rPr>
          <w:rFonts w:hint="eastAsia" w:ascii="方正仿宋_GBK" w:hAnsi="Times New Roman" w:eastAsia="方正仿宋_GBK"/>
          <w:sz w:val="32"/>
          <w:lang w:val="en-US" w:eastAsia="zh-CN"/>
        </w:rPr>
        <w:t>法人代表</w:t>
      </w:r>
      <w:r>
        <w:rPr>
          <w:rFonts w:ascii="方正仿宋_GBK" w:hAnsi="Times New Roman" w:eastAsia="方正仿宋_GBK"/>
          <w:sz w:val="32"/>
        </w:rPr>
        <w:t>（签字或盖章）：</w:t>
      </w:r>
    </w:p>
    <w:p w14:paraId="733C8A3D">
      <w:pPr>
        <w:widowControl/>
        <w:jc w:val="left"/>
        <w:rPr>
          <w:rFonts w:ascii="方正仿宋_GBK" w:hAnsi="Times New Roman" w:eastAsia="方正仿宋_GBK"/>
          <w:sz w:val="32"/>
        </w:rPr>
      </w:pPr>
    </w:p>
    <w:p w14:paraId="0F2C7D47">
      <w:pPr>
        <w:widowControl/>
        <w:jc w:val="left"/>
        <w:rPr>
          <w:rFonts w:ascii="方正仿宋_GBK" w:hAnsi="Times New Roman" w:eastAsia="方正仿宋_GBK"/>
          <w:sz w:val="32"/>
        </w:rPr>
      </w:pPr>
      <w:r>
        <w:rPr>
          <w:rFonts w:ascii="方正仿宋_GBK" w:hAnsi="Times New Roman" w:eastAsia="方正仿宋_GBK"/>
          <w:sz w:val="32"/>
        </w:rPr>
        <w:t>被授权人（签字）：</w:t>
      </w:r>
    </w:p>
    <w:p w14:paraId="471980C6">
      <w:pPr>
        <w:widowControl/>
        <w:jc w:val="left"/>
        <w:rPr>
          <w:rFonts w:ascii="方正仿宋_GBK" w:hAnsi="Times New Roman" w:eastAsia="方正仿宋_GBK"/>
          <w:sz w:val="32"/>
        </w:rPr>
      </w:pPr>
    </w:p>
    <w:p w14:paraId="1B53DF14">
      <w:pPr>
        <w:widowControl/>
        <w:jc w:val="left"/>
        <w:rPr>
          <w:rFonts w:ascii="方正仿宋_GBK" w:hAnsi="Times New Roman" w:eastAsia="方正仿宋_GBK"/>
          <w:sz w:val="32"/>
        </w:rPr>
      </w:pPr>
      <w:r>
        <w:rPr>
          <w:rFonts w:hint="eastAsia" w:ascii="方正仿宋_GBK" w:hAnsi="Times New Roman" w:eastAsia="方正仿宋_GBK"/>
          <w:sz w:val="32"/>
        </w:rPr>
        <w:t>供应商</w:t>
      </w:r>
      <w:r>
        <w:rPr>
          <w:rFonts w:ascii="方正仿宋_GBK" w:hAnsi="Times New Roman" w:eastAsia="方正仿宋_GBK"/>
          <w:sz w:val="32"/>
        </w:rPr>
        <w:t>全称（加盖公章）：</w:t>
      </w:r>
    </w:p>
    <w:p w14:paraId="026AB5EF">
      <w:pPr>
        <w:widowControl/>
        <w:jc w:val="left"/>
        <w:rPr>
          <w:rFonts w:ascii="方正仿宋_GBK" w:hAnsi="Times New Roman" w:eastAsia="方正仿宋_GBK"/>
          <w:sz w:val="32"/>
        </w:rPr>
      </w:pPr>
    </w:p>
    <w:p w14:paraId="0D36AA7D">
      <w:pPr>
        <w:widowControl/>
        <w:jc w:val="left"/>
        <w:rPr>
          <w:rFonts w:ascii="方正仿宋_GBK" w:hAnsi="Times New Roman" w:eastAsia="方正仿宋_GBK"/>
          <w:sz w:val="32"/>
        </w:rPr>
      </w:pPr>
      <w:r>
        <w:rPr>
          <w:rFonts w:ascii="方正仿宋_GBK" w:hAnsi="Times New Roman" w:eastAsia="方正仿宋_GBK"/>
          <w:sz w:val="32"/>
        </w:rPr>
        <w:t>签署日期：</w:t>
      </w:r>
    </w:p>
    <w:p w14:paraId="433ADD01">
      <w:pPr>
        <w:widowControl/>
        <w:spacing w:line="440" w:lineRule="exact"/>
        <w:jc w:val="left"/>
        <w:rPr>
          <w:rFonts w:ascii="方正仿宋_GBK" w:hAnsi="Times New Roman" w:eastAsia="方正仿宋_GBK"/>
          <w:sz w:val="32"/>
        </w:rPr>
      </w:pPr>
    </w:p>
    <w:p w14:paraId="0FC677DB">
      <w:pPr>
        <w:widowControl/>
        <w:spacing w:line="440" w:lineRule="exact"/>
        <w:jc w:val="left"/>
        <w:rPr>
          <w:rFonts w:ascii="方正仿宋_GBK" w:hAnsi="Times New Roman" w:eastAsia="方正仿宋_GBK"/>
          <w:sz w:val="32"/>
        </w:rPr>
      </w:pPr>
      <w:r>
        <w:rPr>
          <w:rFonts w:hint="eastAsia" w:ascii="方正仿宋_GBK" w:hAnsi="Times New Roman" w:eastAsia="方正仿宋_GBK"/>
          <w:sz w:val="32"/>
          <w:lang w:val="en-US" w:eastAsia="zh-CN"/>
        </w:rPr>
        <w:t>法人身份证复印件</w:t>
      </w:r>
      <w:r>
        <w:rPr>
          <w:rFonts w:ascii="方正仿宋_GBK" w:hAnsi="Times New Roman" w:eastAsia="方正仿宋_GBK"/>
          <w:sz w:val="32"/>
        </w:rPr>
        <w:t xml:space="preserve">： </w:t>
      </w:r>
      <w:r>
        <w:rPr>
          <w:rFonts w:hint="eastAsia" w:ascii="方正仿宋_GBK" w:hAnsi="Times New Roman" w:eastAsia="方正仿宋_GBK"/>
          <w:sz w:val="32"/>
          <w:lang w:val="en-US" w:eastAsia="zh-CN"/>
        </w:rPr>
        <w:t xml:space="preserve">         </w:t>
      </w:r>
      <w:r>
        <w:rPr>
          <w:rFonts w:ascii="方正仿宋_GBK" w:hAnsi="Times New Roman" w:eastAsia="方正仿宋_GBK"/>
          <w:sz w:val="32"/>
        </w:rPr>
        <w:t>授权代表身份证复印件：</w:t>
      </w:r>
    </w:p>
    <w:p w14:paraId="1D1F0C19">
      <w:pPr>
        <w:widowControl/>
        <w:spacing w:line="440" w:lineRule="exact"/>
        <w:jc w:val="left"/>
        <w:rPr>
          <w:rFonts w:ascii="方正仿宋_GBK" w:hAnsi="Times New Roman" w:eastAsia="方正仿宋_GBK"/>
          <w:sz w:val="32"/>
        </w:rPr>
      </w:pPr>
    </w:p>
    <w:tbl>
      <w:tblPr>
        <w:tblStyle w:val="10"/>
        <w:tblpPr w:vertAnchor="text" w:horzAnchor="margin" w:tblpY="233"/>
        <w:tblW w:w="9060" w:type="dxa"/>
        <w:tblInd w:w="0" w:type="dxa"/>
        <w:tblLayout w:type="fixed"/>
        <w:tblCellMar>
          <w:top w:w="0" w:type="dxa"/>
          <w:left w:w="0" w:type="dxa"/>
          <w:bottom w:w="0" w:type="dxa"/>
          <w:right w:w="0" w:type="dxa"/>
        </w:tblCellMar>
      </w:tblPr>
      <w:tblGrid>
        <w:gridCol w:w="4530"/>
        <w:gridCol w:w="4530"/>
      </w:tblGrid>
      <w:tr w14:paraId="43D40B77">
        <w:tblPrEx>
          <w:tblCellMar>
            <w:top w:w="0" w:type="dxa"/>
            <w:left w:w="0" w:type="dxa"/>
            <w:bottom w:w="0" w:type="dxa"/>
            <w:right w:w="0" w:type="dxa"/>
          </w:tblCellMar>
        </w:tblPrEx>
        <w:trPr>
          <w:trHeight w:val="3253" w:hRule="atLeast"/>
        </w:trPr>
        <w:tc>
          <w:tcPr>
            <w:tcW w:w="453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71908227">
            <w:pPr>
              <w:widowControl/>
              <w:spacing w:line="440" w:lineRule="exact"/>
              <w:jc w:val="left"/>
              <w:rPr>
                <w:rFonts w:ascii="方正仿宋_GBK" w:eastAsia="方正仿宋_GBK"/>
                <w:sz w:val="32"/>
              </w:rPr>
            </w:pPr>
          </w:p>
        </w:tc>
        <w:tc>
          <w:tcPr>
            <w:tcW w:w="453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6575CAC2">
            <w:pPr>
              <w:widowControl/>
              <w:spacing w:line="440" w:lineRule="exact"/>
              <w:jc w:val="left"/>
              <w:rPr>
                <w:rFonts w:ascii="方正仿宋_GBK" w:eastAsia="方正仿宋_GBK"/>
                <w:sz w:val="32"/>
              </w:rPr>
            </w:pPr>
          </w:p>
        </w:tc>
      </w:tr>
    </w:tbl>
    <w:p w14:paraId="6A049D48">
      <w:pPr>
        <w:widowControl/>
        <w:spacing w:line="440" w:lineRule="exact"/>
        <w:jc w:val="left"/>
        <w:rPr>
          <w:rFonts w:ascii="仿宋_GB2312" w:hAnsi="Times New Roman"/>
          <w:sz w:val="32"/>
        </w:rPr>
      </w:pPr>
    </w:p>
    <w:p w14:paraId="34203D74">
      <w:pPr>
        <w:widowControl/>
        <w:spacing w:line="600" w:lineRule="exact"/>
        <w:jc w:val="center"/>
        <w:rPr>
          <w:rFonts w:hint="eastAsia" w:ascii="方正小标宋_GBK" w:hAnsi="Times New Roman" w:eastAsia="方正小标宋_GBK"/>
          <w:sz w:val="44"/>
        </w:rPr>
      </w:pPr>
      <w:r>
        <w:rPr>
          <w:rFonts w:hint="eastAsia" w:ascii="方正小标宋_GBK" w:hAnsi="Times New Roman" w:eastAsia="方正小标宋_GBK"/>
          <w:sz w:val="44"/>
        </w:rPr>
        <w:t>重庆银行西安分行2026年UPS</w:t>
      </w:r>
    </w:p>
    <w:p w14:paraId="64941976">
      <w:pPr>
        <w:widowControl/>
        <w:spacing w:line="600" w:lineRule="exact"/>
        <w:jc w:val="center"/>
        <w:rPr>
          <w:rFonts w:ascii="方正小标宋_GBK" w:hAnsi="Times New Roman" w:eastAsia="方正小标宋_GBK"/>
          <w:sz w:val="44"/>
        </w:rPr>
      </w:pPr>
      <w:r>
        <w:rPr>
          <w:rFonts w:hint="eastAsia" w:ascii="方正小标宋_GBK" w:hAnsi="Times New Roman" w:eastAsia="方正小标宋_GBK"/>
          <w:sz w:val="44"/>
        </w:rPr>
        <w:t>及电池报废项目</w:t>
      </w:r>
      <w:r>
        <w:rPr>
          <w:rFonts w:ascii="方正小标宋_GBK" w:hAnsi="Times New Roman" w:eastAsia="方正小标宋_GBK"/>
          <w:sz w:val="44"/>
        </w:rPr>
        <w:t>报价表</w:t>
      </w:r>
    </w:p>
    <w:p w14:paraId="040C50A8">
      <w:pPr>
        <w:pStyle w:val="13"/>
        <w:rPr>
          <w:rFonts w:hint="default" w:ascii="仿宋_GB2312"/>
          <w:sz w:val="32"/>
          <w:lang w:val="en-US"/>
        </w:rPr>
      </w:pPr>
      <w:r>
        <w:rPr>
          <w:rFonts w:hint="eastAsia" w:ascii="方正小标宋_GBK" w:hAnsi="Times New Roman" w:eastAsia="方正小标宋_GBK"/>
          <w:sz w:val="44"/>
          <w:lang w:val="en-US" w:eastAsia="zh-CN"/>
        </w:rPr>
        <w:t xml:space="preserve">      </w:t>
      </w:r>
      <w:r>
        <w:rPr>
          <w:rFonts w:hint="eastAsia" w:ascii="方正小标宋_GBK" w:hAnsi="Times New Roman" w:eastAsia="方正小标宋_GBK"/>
          <w:sz w:val="44"/>
          <w:u w:val="none"/>
          <w:lang w:val="en-US" w:eastAsia="zh-CN"/>
        </w:rPr>
        <w:t xml:space="preserve">    </w:t>
      </w:r>
      <w:r>
        <w:rPr>
          <w:rFonts w:hint="eastAsia" w:ascii="方正小标宋_GBK" w:hAnsi="Times New Roman" w:eastAsia="方正小标宋_GBK"/>
          <w:sz w:val="44"/>
          <w:lang w:val="en-US" w:eastAsia="zh-CN"/>
        </w:rPr>
        <w:t xml:space="preserve"> </w:t>
      </w:r>
      <w:r>
        <w:rPr>
          <w:rFonts w:hint="eastAsia" w:ascii="方正小标宋_GBK" w:hAnsi="Times New Roman" w:eastAsia="方正小标宋_GBK"/>
          <w:sz w:val="32"/>
          <w:szCs w:val="18"/>
          <w:lang w:val="en-US" w:eastAsia="zh-CN"/>
        </w:rPr>
        <w:t xml:space="preserve">   </w:t>
      </w:r>
    </w:p>
    <w:p w14:paraId="52D33B55">
      <w:pPr>
        <w:widowControl/>
        <w:tabs>
          <w:tab w:val="left" w:pos="540"/>
          <w:tab w:val="left" w:pos="720"/>
        </w:tabs>
        <w:snapToGrid w:val="0"/>
        <w:spacing w:line="600" w:lineRule="exact"/>
        <w:jc w:val="left"/>
        <w:rPr>
          <w:rFonts w:hint="eastAsia" w:ascii="方正仿宋_GBK" w:hAnsi="Times New Roman" w:eastAsia="方正仿宋_GBK"/>
          <w:sz w:val="32"/>
          <w:lang w:eastAsia="zh-CN"/>
        </w:rPr>
      </w:pPr>
      <w:r>
        <w:rPr>
          <w:rFonts w:hint="eastAsia" w:ascii="方正仿宋_GBK" w:hAnsi="Times New Roman" w:eastAsia="方正仿宋_GBK"/>
          <w:sz w:val="32"/>
          <w:lang w:eastAsia="zh-CN"/>
        </w:rPr>
        <w:t>重庆银行西安分行</w:t>
      </w:r>
      <w:r>
        <w:rPr>
          <w:rFonts w:hint="eastAsia" w:ascii="方正仿宋_GBK" w:hAnsi="Times New Roman" w:eastAsia="方正仿宋_GBK"/>
          <w:sz w:val="32"/>
          <w:lang w:val="en-US" w:eastAsia="zh-CN"/>
        </w:rPr>
        <w:t>办公室</w:t>
      </w:r>
      <w:r>
        <w:rPr>
          <w:rFonts w:hint="eastAsia" w:ascii="方正仿宋_GBK" w:hAnsi="Times New Roman" w:eastAsia="方正仿宋_GBK"/>
          <w:sz w:val="32"/>
          <w:lang w:eastAsia="zh-CN"/>
        </w:rPr>
        <w:t>：</w:t>
      </w:r>
    </w:p>
    <w:p w14:paraId="0F9268CA">
      <w:pPr>
        <w:keepNext w:val="0"/>
        <w:keepLines w:val="0"/>
        <w:pageBreakBefore w:val="0"/>
        <w:widowControl/>
        <w:tabs>
          <w:tab w:val="left" w:pos="540"/>
          <w:tab w:val="left" w:pos="720"/>
        </w:tabs>
        <w:kinsoku/>
        <w:wordWrap/>
        <w:overflowPunct/>
        <w:topLinePunct w:val="0"/>
        <w:autoSpaceDE/>
        <w:autoSpaceDN/>
        <w:bidi w:val="0"/>
        <w:adjustRightInd w:val="0"/>
        <w:snapToGrid w:val="0"/>
        <w:spacing w:line="600" w:lineRule="exact"/>
        <w:ind w:left="0" w:leftChars="0" w:right="0" w:rightChars="0"/>
        <w:jc w:val="left"/>
        <w:textAlignment w:val="auto"/>
        <w:outlineLvl w:val="9"/>
        <w:rPr>
          <w:rFonts w:hint="eastAsia" w:ascii="方正仿宋_GBK" w:hAnsi="Times New Roman" w:eastAsia="方正仿宋_GBK"/>
          <w:sz w:val="32"/>
          <w:lang w:val="en-US" w:eastAsia="zh-CN"/>
        </w:rPr>
      </w:pPr>
      <w:r>
        <w:rPr>
          <w:rFonts w:hint="eastAsia" w:ascii="方正仿宋_GBK" w:hAnsi="Times New Roman" w:eastAsia="方正仿宋_GBK"/>
          <w:sz w:val="32"/>
          <w:lang w:val="en-US" w:eastAsia="zh-CN"/>
        </w:rPr>
        <w:t xml:space="preserve">    我方完全理解并接受该项目采购文件所有要求。我方提交的所有响应文件、资料都是准确和真实的，如有虚假或隐瞒，我方愿意承担一切法律责任。</w:t>
      </w:r>
    </w:p>
    <w:p w14:paraId="66341922">
      <w:pPr>
        <w:pStyle w:val="13"/>
        <w:keepNext w:val="0"/>
        <w:keepLines w:val="0"/>
        <w:pageBreakBefore w:val="0"/>
        <w:kinsoku/>
        <w:wordWrap/>
        <w:overflowPunct/>
        <w:topLinePunct w:val="0"/>
        <w:autoSpaceDE/>
        <w:autoSpaceDN/>
        <w:bidi w:val="0"/>
        <w:adjustRightInd w:val="0"/>
        <w:snapToGrid w:val="0"/>
        <w:spacing w:line="600" w:lineRule="exact"/>
        <w:ind w:left="0" w:leftChars="0" w:right="0" w:rightChars="0"/>
        <w:textAlignment w:val="auto"/>
        <w:outlineLvl w:val="9"/>
        <w:rPr>
          <w:rFonts w:hint="eastAsia" w:ascii="方正仿宋_GBK" w:hAnsi="Times New Roman" w:eastAsia="方正仿宋_GBK" w:cs="Times New Roman"/>
          <w:kern w:val="2"/>
          <w:sz w:val="32"/>
          <w:szCs w:val="22"/>
          <w:lang w:val="en-US" w:eastAsia="zh-CN" w:bidi="ar-SA"/>
        </w:rPr>
      </w:pPr>
      <w:r>
        <w:rPr>
          <w:rFonts w:hint="eastAsia" w:ascii="方正仿宋_GBK" w:hAnsi="Times New Roman" w:eastAsia="方正仿宋_GBK" w:cs="Times New Roman"/>
          <w:kern w:val="2"/>
          <w:sz w:val="32"/>
          <w:szCs w:val="22"/>
          <w:lang w:val="en-US" w:eastAsia="zh-CN" w:bidi="ar-SA"/>
        </w:rPr>
        <w:t>我方针对“重庆银行西安分行2026年UPS及电池报废项目”报价明细如下：</w:t>
      </w:r>
    </w:p>
    <w:tbl>
      <w:tblPr>
        <w:tblStyle w:val="10"/>
        <w:tblW w:w="85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8"/>
        <w:gridCol w:w="1916"/>
        <w:gridCol w:w="1920"/>
        <w:gridCol w:w="1583"/>
        <w:gridCol w:w="1033"/>
        <w:gridCol w:w="1039"/>
      </w:tblGrid>
      <w:tr w14:paraId="01BEB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1028" w:type="dxa"/>
            <w:vAlign w:val="center"/>
          </w:tcPr>
          <w:p w14:paraId="63BCA0CB">
            <w:pPr>
              <w:keepNext w:val="0"/>
              <w:keepLines w:val="0"/>
              <w:widowControl/>
              <w:suppressLineNumbers w:val="0"/>
              <w:jc w:val="center"/>
              <w:textAlignment w:val="bottom"/>
              <w:rPr>
                <w:rFonts w:ascii="仿宋_GB2312" w:hAnsi="宋体" w:eastAsia="仿宋_GB2312" w:cs="仿宋_GB2312"/>
                <w:b/>
                <w:bCs/>
                <w:i w:val="0"/>
                <w:iCs w:val="0"/>
                <w:color w:val="000000"/>
                <w:sz w:val="24"/>
                <w:szCs w:val="24"/>
                <w:u w:val="none"/>
              </w:rPr>
            </w:pPr>
            <w:r>
              <w:rPr>
                <w:rFonts w:hint="default" w:ascii="仿宋_GB2312" w:hAnsi="宋体" w:eastAsia="仿宋_GB2312" w:cs="仿宋_GB2312"/>
                <w:b/>
                <w:bCs/>
                <w:i w:val="0"/>
                <w:iCs w:val="0"/>
                <w:color w:val="000000"/>
                <w:kern w:val="0"/>
                <w:sz w:val="24"/>
                <w:szCs w:val="24"/>
                <w:u w:val="none"/>
                <w:lang w:val="en-US" w:eastAsia="zh-CN" w:bidi="ar"/>
              </w:rPr>
              <w:t>序号</w:t>
            </w:r>
          </w:p>
        </w:tc>
        <w:tc>
          <w:tcPr>
            <w:tcW w:w="1916" w:type="dxa"/>
            <w:vAlign w:val="center"/>
          </w:tcPr>
          <w:p w14:paraId="308CF66B">
            <w:pPr>
              <w:keepNext w:val="0"/>
              <w:keepLines w:val="0"/>
              <w:widowControl/>
              <w:suppressLineNumbers w:val="0"/>
              <w:jc w:val="center"/>
              <w:textAlignment w:val="bottom"/>
              <w:rPr>
                <w:rFonts w:hint="default" w:ascii="仿宋_GB2312" w:hAnsi="宋体" w:eastAsia="仿宋_GB2312" w:cs="仿宋_GB2312"/>
                <w:b/>
                <w:bCs/>
                <w:i w:val="0"/>
                <w:iCs w:val="0"/>
                <w:color w:val="000000"/>
                <w:sz w:val="24"/>
                <w:szCs w:val="24"/>
                <w:u w:val="none"/>
              </w:rPr>
            </w:pPr>
            <w:r>
              <w:rPr>
                <w:rFonts w:hint="default" w:ascii="仿宋_GB2312" w:hAnsi="宋体" w:eastAsia="仿宋_GB2312" w:cs="仿宋_GB2312"/>
                <w:b/>
                <w:bCs/>
                <w:i w:val="0"/>
                <w:iCs w:val="0"/>
                <w:color w:val="000000"/>
                <w:kern w:val="0"/>
                <w:sz w:val="24"/>
                <w:szCs w:val="24"/>
                <w:u w:val="none"/>
                <w:lang w:val="en-US" w:eastAsia="zh-CN" w:bidi="ar"/>
              </w:rPr>
              <w:t>资产类型</w:t>
            </w:r>
          </w:p>
        </w:tc>
        <w:tc>
          <w:tcPr>
            <w:tcW w:w="1920" w:type="dxa"/>
            <w:vAlign w:val="center"/>
          </w:tcPr>
          <w:p w14:paraId="7C0EDC04">
            <w:pPr>
              <w:keepNext w:val="0"/>
              <w:keepLines w:val="0"/>
              <w:widowControl/>
              <w:suppressLineNumbers w:val="0"/>
              <w:jc w:val="center"/>
              <w:textAlignment w:val="bottom"/>
              <w:rPr>
                <w:rFonts w:hint="default" w:ascii="仿宋_GB2312" w:hAnsi="宋体" w:eastAsia="仿宋_GB2312" w:cs="仿宋_GB2312"/>
                <w:b/>
                <w:bCs/>
                <w:i w:val="0"/>
                <w:iCs w:val="0"/>
                <w:color w:val="000000"/>
                <w:sz w:val="24"/>
                <w:szCs w:val="24"/>
                <w:u w:val="none"/>
              </w:rPr>
            </w:pPr>
            <w:r>
              <w:rPr>
                <w:rFonts w:hint="default" w:ascii="仿宋_GB2312" w:hAnsi="宋体" w:eastAsia="仿宋_GB2312" w:cs="仿宋_GB2312"/>
                <w:b/>
                <w:bCs/>
                <w:i w:val="0"/>
                <w:iCs w:val="0"/>
                <w:color w:val="000000"/>
                <w:kern w:val="0"/>
                <w:sz w:val="24"/>
                <w:szCs w:val="24"/>
                <w:u w:val="none"/>
                <w:lang w:val="en-US" w:eastAsia="zh-CN" w:bidi="ar"/>
              </w:rPr>
              <w:t>限制最低单价（元）</w:t>
            </w:r>
          </w:p>
        </w:tc>
        <w:tc>
          <w:tcPr>
            <w:tcW w:w="1583" w:type="dxa"/>
            <w:vAlign w:val="center"/>
          </w:tcPr>
          <w:p w14:paraId="70A0C9BE">
            <w:pPr>
              <w:keepNext w:val="0"/>
              <w:keepLines w:val="0"/>
              <w:widowControl/>
              <w:suppressLineNumbers w:val="0"/>
              <w:jc w:val="center"/>
              <w:textAlignment w:val="bottom"/>
              <w:rPr>
                <w:rFonts w:hint="default" w:ascii="仿宋_GB2312" w:hAnsi="宋体" w:eastAsia="仿宋_GB2312" w:cs="仿宋_GB2312"/>
                <w:b/>
                <w:bCs/>
                <w:i w:val="0"/>
                <w:iCs w:val="0"/>
                <w:color w:val="000000"/>
                <w:sz w:val="24"/>
                <w:szCs w:val="24"/>
                <w:u w:val="none"/>
              </w:rPr>
            </w:pPr>
            <w:r>
              <w:rPr>
                <w:rFonts w:hint="default" w:ascii="仿宋_GB2312" w:hAnsi="宋体" w:eastAsia="仿宋_GB2312" w:cs="仿宋_GB2312"/>
                <w:b/>
                <w:bCs/>
                <w:i w:val="0"/>
                <w:iCs w:val="0"/>
                <w:color w:val="000000"/>
                <w:kern w:val="0"/>
                <w:sz w:val="24"/>
                <w:szCs w:val="24"/>
                <w:u w:val="none"/>
                <w:lang w:val="en-US" w:eastAsia="zh-CN" w:bidi="ar"/>
              </w:rPr>
              <w:t>本次报废数量（台</w:t>
            </w:r>
            <w:r>
              <w:rPr>
                <w:rFonts w:hint="eastAsia" w:ascii="仿宋_GB2312" w:hAnsi="宋体" w:eastAsia="仿宋_GB2312" w:cs="仿宋_GB2312"/>
                <w:b/>
                <w:bCs/>
                <w:i w:val="0"/>
                <w:iCs w:val="0"/>
                <w:color w:val="000000"/>
                <w:kern w:val="0"/>
                <w:sz w:val="24"/>
                <w:szCs w:val="24"/>
                <w:u w:val="none"/>
                <w:lang w:val="en-US" w:eastAsia="zh-CN" w:bidi="ar"/>
              </w:rPr>
              <w:t>/块</w:t>
            </w:r>
            <w:r>
              <w:rPr>
                <w:rFonts w:hint="default" w:ascii="仿宋_GB2312" w:hAnsi="宋体" w:eastAsia="仿宋_GB2312" w:cs="仿宋_GB2312"/>
                <w:b/>
                <w:bCs/>
                <w:i w:val="0"/>
                <w:iCs w:val="0"/>
                <w:color w:val="000000"/>
                <w:kern w:val="0"/>
                <w:sz w:val="24"/>
                <w:szCs w:val="24"/>
                <w:u w:val="none"/>
                <w:lang w:val="en-US" w:eastAsia="zh-CN" w:bidi="ar"/>
              </w:rPr>
              <w:t>）</w:t>
            </w:r>
          </w:p>
        </w:tc>
        <w:tc>
          <w:tcPr>
            <w:tcW w:w="1033" w:type="dxa"/>
            <w:vAlign w:val="center"/>
          </w:tcPr>
          <w:p w14:paraId="6B52C91E">
            <w:pPr>
              <w:keepNext w:val="0"/>
              <w:keepLines w:val="0"/>
              <w:widowControl/>
              <w:suppressLineNumbers w:val="0"/>
              <w:jc w:val="center"/>
              <w:textAlignment w:val="bottom"/>
              <w:rPr>
                <w:rFonts w:hint="default" w:ascii="仿宋_GB2312" w:hAnsi="宋体" w:eastAsia="仿宋_GB2312" w:cs="仿宋_GB2312"/>
                <w:b/>
                <w:bCs/>
                <w:i w:val="0"/>
                <w:iCs w:val="0"/>
                <w:color w:val="000000"/>
                <w:sz w:val="24"/>
                <w:szCs w:val="24"/>
                <w:u w:val="none"/>
              </w:rPr>
            </w:pPr>
            <w:r>
              <w:rPr>
                <w:rFonts w:hint="default" w:ascii="仿宋_GB2312" w:hAnsi="宋体" w:eastAsia="仿宋_GB2312" w:cs="仿宋_GB2312"/>
                <w:b/>
                <w:bCs/>
                <w:i w:val="0"/>
                <w:iCs w:val="0"/>
                <w:color w:val="000000"/>
                <w:kern w:val="0"/>
                <w:sz w:val="24"/>
                <w:szCs w:val="24"/>
                <w:u w:val="none"/>
                <w:lang w:val="en-US" w:eastAsia="zh-CN" w:bidi="ar"/>
              </w:rPr>
              <w:t>单价（元）</w:t>
            </w:r>
          </w:p>
        </w:tc>
        <w:tc>
          <w:tcPr>
            <w:tcW w:w="1039" w:type="dxa"/>
            <w:vAlign w:val="center"/>
          </w:tcPr>
          <w:p w14:paraId="632230B5">
            <w:pPr>
              <w:keepNext w:val="0"/>
              <w:keepLines w:val="0"/>
              <w:widowControl/>
              <w:suppressLineNumbers w:val="0"/>
              <w:jc w:val="center"/>
              <w:textAlignment w:val="bottom"/>
              <w:rPr>
                <w:rFonts w:hint="default" w:ascii="仿宋_GB2312" w:hAnsi="宋体" w:eastAsia="仿宋_GB2312" w:cs="仿宋_GB2312"/>
                <w:b/>
                <w:bCs/>
                <w:i w:val="0"/>
                <w:iCs w:val="0"/>
                <w:color w:val="000000"/>
                <w:sz w:val="24"/>
                <w:szCs w:val="24"/>
                <w:u w:val="none"/>
              </w:rPr>
            </w:pPr>
            <w:r>
              <w:rPr>
                <w:rFonts w:hint="default" w:ascii="仿宋_GB2312" w:hAnsi="宋体" w:eastAsia="仿宋_GB2312" w:cs="仿宋_GB2312"/>
                <w:b/>
                <w:bCs/>
                <w:i w:val="0"/>
                <w:iCs w:val="0"/>
                <w:color w:val="000000"/>
                <w:kern w:val="0"/>
                <w:sz w:val="24"/>
                <w:szCs w:val="24"/>
                <w:u w:val="none"/>
                <w:lang w:val="en-US" w:eastAsia="zh-CN" w:bidi="ar"/>
              </w:rPr>
              <w:t>合计（元）</w:t>
            </w:r>
          </w:p>
        </w:tc>
      </w:tr>
      <w:tr w14:paraId="53BE7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028" w:type="dxa"/>
            <w:vAlign w:val="center"/>
          </w:tcPr>
          <w:p w14:paraId="25B03669">
            <w:pPr>
              <w:keepNext w:val="0"/>
              <w:keepLines w:val="0"/>
              <w:widowControl/>
              <w:suppressLineNumbers w:val="0"/>
              <w:jc w:val="center"/>
              <w:textAlignment w:val="bottom"/>
              <w:rPr>
                <w:rFonts w:hint="default"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w:t>
            </w:r>
          </w:p>
        </w:tc>
        <w:tc>
          <w:tcPr>
            <w:tcW w:w="1916" w:type="dxa"/>
            <w:vAlign w:val="center"/>
          </w:tcPr>
          <w:p w14:paraId="16CC6BC4">
            <w:pPr>
              <w:keepNext w:val="0"/>
              <w:keepLines w:val="0"/>
              <w:widowControl/>
              <w:suppressLineNumbers w:val="0"/>
              <w:jc w:val="center"/>
              <w:textAlignment w:val="bottom"/>
              <w:rPr>
                <w:rFonts w:hint="default"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10K ups机头</w:t>
            </w:r>
          </w:p>
        </w:tc>
        <w:tc>
          <w:tcPr>
            <w:tcW w:w="1920" w:type="dxa"/>
            <w:vAlign w:val="center"/>
          </w:tcPr>
          <w:p w14:paraId="42E09BCB">
            <w:pPr>
              <w:keepNext w:val="0"/>
              <w:keepLines w:val="0"/>
              <w:widowControl/>
              <w:suppressLineNumbers w:val="0"/>
              <w:jc w:val="center"/>
              <w:textAlignment w:val="bottom"/>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50</w:t>
            </w:r>
          </w:p>
        </w:tc>
        <w:tc>
          <w:tcPr>
            <w:tcW w:w="1583" w:type="dxa"/>
            <w:vAlign w:val="center"/>
          </w:tcPr>
          <w:p w14:paraId="38E59C7E">
            <w:pPr>
              <w:keepNext w:val="0"/>
              <w:keepLines w:val="0"/>
              <w:widowControl/>
              <w:suppressLineNumbers w:val="0"/>
              <w:jc w:val="center"/>
              <w:textAlignment w:val="bottom"/>
              <w:rPr>
                <w:rFonts w:hint="default"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w:t>
            </w:r>
          </w:p>
        </w:tc>
        <w:tc>
          <w:tcPr>
            <w:tcW w:w="1033" w:type="dxa"/>
            <w:vAlign w:val="center"/>
          </w:tcPr>
          <w:p w14:paraId="4FCCC417">
            <w:pPr>
              <w:jc w:val="center"/>
              <w:rPr>
                <w:rFonts w:hint="eastAsia" w:ascii="宋体" w:hAnsi="宋体" w:eastAsia="宋体" w:cs="宋体"/>
                <w:i w:val="0"/>
                <w:iCs w:val="0"/>
                <w:color w:val="000000"/>
                <w:sz w:val="28"/>
                <w:szCs w:val="28"/>
                <w:u w:val="none"/>
              </w:rPr>
            </w:pPr>
          </w:p>
        </w:tc>
        <w:tc>
          <w:tcPr>
            <w:tcW w:w="1039" w:type="dxa"/>
            <w:vAlign w:val="center"/>
          </w:tcPr>
          <w:p w14:paraId="1B18B19A">
            <w:pPr>
              <w:jc w:val="center"/>
              <w:rPr>
                <w:rFonts w:hint="eastAsia" w:ascii="宋体" w:hAnsi="宋体" w:eastAsia="宋体" w:cs="宋体"/>
                <w:i w:val="0"/>
                <w:iCs w:val="0"/>
                <w:color w:val="000000"/>
                <w:sz w:val="28"/>
                <w:szCs w:val="28"/>
                <w:u w:val="none"/>
              </w:rPr>
            </w:pPr>
          </w:p>
        </w:tc>
      </w:tr>
      <w:tr w14:paraId="11FE0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028" w:type="dxa"/>
            <w:vAlign w:val="center"/>
          </w:tcPr>
          <w:p w14:paraId="08C123FD">
            <w:pPr>
              <w:keepNext w:val="0"/>
              <w:keepLines w:val="0"/>
              <w:widowControl/>
              <w:suppressLineNumbers w:val="0"/>
              <w:jc w:val="center"/>
              <w:textAlignment w:val="bottom"/>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2</w:t>
            </w:r>
          </w:p>
        </w:tc>
        <w:tc>
          <w:tcPr>
            <w:tcW w:w="1916" w:type="dxa"/>
            <w:vAlign w:val="center"/>
          </w:tcPr>
          <w:p w14:paraId="65945362">
            <w:pPr>
              <w:keepNext w:val="0"/>
              <w:keepLines w:val="0"/>
              <w:widowControl/>
              <w:suppressLineNumbers w:val="0"/>
              <w:jc w:val="center"/>
              <w:textAlignment w:val="bottom"/>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12v100ah</w:t>
            </w:r>
            <w:r>
              <w:rPr>
                <w:rFonts w:hint="default" w:ascii="仿宋_GB2312" w:hAnsi="宋体" w:eastAsia="仿宋_GB2312" w:cs="仿宋_GB2312"/>
                <w:i w:val="0"/>
                <w:iCs w:val="0"/>
                <w:color w:val="000000"/>
                <w:kern w:val="0"/>
                <w:sz w:val="24"/>
                <w:szCs w:val="24"/>
                <w:u w:val="none"/>
                <w:lang w:val="en-US" w:eastAsia="zh-CN" w:bidi="ar"/>
              </w:rPr>
              <w:t>电池</w:t>
            </w:r>
          </w:p>
        </w:tc>
        <w:tc>
          <w:tcPr>
            <w:tcW w:w="1920" w:type="dxa"/>
            <w:vAlign w:val="center"/>
          </w:tcPr>
          <w:p w14:paraId="138717E5">
            <w:pPr>
              <w:keepNext w:val="0"/>
              <w:keepLines w:val="0"/>
              <w:widowControl/>
              <w:suppressLineNumbers w:val="0"/>
              <w:jc w:val="center"/>
              <w:textAlignment w:val="bottom"/>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162</w:t>
            </w:r>
          </w:p>
        </w:tc>
        <w:tc>
          <w:tcPr>
            <w:tcW w:w="1583" w:type="dxa"/>
            <w:vAlign w:val="center"/>
          </w:tcPr>
          <w:p w14:paraId="3F2D4444">
            <w:pPr>
              <w:keepNext w:val="0"/>
              <w:keepLines w:val="0"/>
              <w:widowControl/>
              <w:suppressLineNumbers w:val="0"/>
              <w:jc w:val="center"/>
              <w:textAlignment w:val="bottom"/>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96</w:t>
            </w:r>
          </w:p>
        </w:tc>
        <w:tc>
          <w:tcPr>
            <w:tcW w:w="1033" w:type="dxa"/>
            <w:vAlign w:val="center"/>
          </w:tcPr>
          <w:p w14:paraId="5E7F8088">
            <w:pPr>
              <w:jc w:val="center"/>
              <w:rPr>
                <w:rFonts w:hint="eastAsia" w:ascii="宋体" w:hAnsi="宋体" w:eastAsia="宋体" w:cs="宋体"/>
                <w:i w:val="0"/>
                <w:iCs w:val="0"/>
                <w:color w:val="000000"/>
                <w:sz w:val="28"/>
                <w:szCs w:val="28"/>
                <w:u w:val="none"/>
              </w:rPr>
            </w:pPr>
          </w:p>
        </w:tc>
        <w:tc>
          <w:tcPr>
            <w:tcW w:w="1039" w:type="dxa"/>
            <w:vAlign w:val="center"/>
          </w:tcPr>
          <w:p w14:paraId="69B910F8">
            <w:pPr>
              <w:jc w:val="center"/>
              <w:rPr>
                <w:rFonts w:hint="eastAsia" w:ascii="宋体" w:hAnsi="宋体" w:eastAsia="宋体" w:cs="宋体"/>
                <w:i w:val="0"/>
                <w:iCs w:val="0"/>
                <w:color w:val="000000"/>
                <w:sz w:val="28"/>
                <w:szCs w:val="28"/>
                <w:u w:val="none"/>
              </w:rPr>
            </w:pPr>
          </w:p>
        </w:tc>
      </w:tr>
      <w:tr w14:paraId="79382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864" w:type="dxa"/>
            <w:gridSpan w:val="3"/>
            <w:vAlign w:val="center"/>
          </w:tcPr>
          <w:p w14:paraId="297F4011">
            <w:pPr>
              <w:keepNext w:val="0"/>
              <w:keepLines w:val="0"/>
              <w:widowControl/>
              <w:suppressLineNumbers w:val="0"/>
              <w:jc w:val="center"/>
              <w:textAlignment w:val="bottom"/>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合计大写</w:t>
            </w:r>
          </w:p>
        </w:tc>
        <w:tc>
          <w:tcPr>
            <w:tcW w:w="3655" w:type="dxa"/>
            <w:gridSpan w:val="3"/>
            <w:vAlign w:val="center"/>
          </w:tcPr>
          <w:p w14:paraId="7F877897">
            <w:pPr>
              <w:jc w:val="center"/>
              <w:rPr>
                <w:rFonts w:hint="eastAsia" w:ascii="宋体" w:hAnsi="宋体" w:eastAsia="宋体" w:cs="宋体"/>
                <w:i w:val="0"/>
                <w:iCs w:val="0"/>
                <w:color w:val="000000"/>
                <w:sz w:val="22"/>
                <w:szCs w:val="22"/>
                <w:u w:val="none"/>
              </w:rPr>
            </w:pPr>
          </w:p>
        </w:tc>
      </w:tr>
      <w:tr w14:paraId="627F2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8519" w:type="dxa"/>
            <w:gridSpan w:val="6"/>
            <w:vAlign w:val="bottom"/>
          </w:tcPr>
          <w:p w14:paraId="52365921">
            <w:pPr>
              <w:rPr>
                <w:rFonts w:hint="eastAsia" w:ascii="宋体" w:hAnsi="宋体" w:eastAsia="宋体" w:cs="宋体"/>
                <w:i w:val="0"/>
                <w:iCs w:val="0"/>
                <w:color w:val="000000"/>
                <w:sz w:val="22"/>
                <w:szCs w:val="22"/>
                <w:u w:val="none"/>
              </w:rPr>
            </w:pPr>
            <w:r>
              <w:rPr>
                <w:rFonts w:hint="eastAsia" w:ascii="方正仿宋_GBK" w:hAnsi="仿宋_GB2312" w:eastAsia="方正仿宋_GBK"/>
                <w:sz w:val="22"/>
                <w:szCs w:val="18"/>
                <w:lang w:eastAsia="zh-CN"/>
              </w:rPr>
              <w:t>备注：以上</w:t>
            </w:r>
            <w:r>
              <w:rPr>
                <w:rFonts w:ascii="方正仿宋_GBK" w:hAnsi="仿宋_GB2312" w:eastAsia="方正仿宋_GBK"/>
                <w:sz w:val="22"/>
                <w:szCs w:val="18"/>
              </w:rPr>
              <w:t>报价为全包价（</w:t>
            </w:r>
            <w:r>
              <w:rPr>
                <w:rFonts w:hint="eastAsia" w:ascii="方正仿宋_GBK" w:hAnsi="仿宋_GB2312" w:eastAsia="方正仿宋_GBK"/>
                <w:sz w:val="22"/>
                <w:szCs w:val="18"/>
              </w:rPr>
              <w:t>包含装卸、运输、回收费、处理费、保险、实施、税费等项目一切费用</w:t>
            </w:r>
            <w:r>
              <w:rPr>
                <w:rFonts w:ascii="方正仿宋_GBK" w:hAnsi="Times New Roman" w:eastAsia="方正仿宋_GBK"/>
                <w:sz w:val="22"/>
                <w:szCs w:val="18"/>
              </w:rPr>
              <w:t>）</w:t>
            </w:r>
          </w:p>
        </w:tc>
      </w:tr>
    </w:tbl>
    <w:p w14:paraId="3621F0CB">
      <w:pPr>
        <w:pStyle w:val="13"/>
        <w:keepNext w:val="0"/>
        <w:keepLines w:val="0"/>
        <w:pageBreakBefore w:val="0"/>
        <w:kinsoku/>
        <w:wordWrap/>
        <w:overflowPunct/>
        <w:topLinePunct w:val="0"/>
        <w:autoSpaceDE/>
        <w:autoSpaceDN/>
        <w:bidi w:val="0"/>
        <w:adjustRightInd w:val="0"/>
        <w:snapToGrid w:val="0"/>
        <w:spacing w:line="600" w:lineRule="exact"/>
        <w:ind w:left="0" w:leftChars="0" w:right="0" w:rightChars="0"/>
        <w:textAlignment w:val="auto"/>
        <w:outlineLvl w:val="9"/>
        <w:rPr>
          <w:rFonts w:hint="eastAsia" w:ascii="方正仿宋_GBK" w:hAnsi="Times New Roman" w:eastAsia="方正仿宋_GBK" w:cs="Times New Roman"/>
          <w:kern w:val="2"/>
          <w:sz w:val="32"/>
          <w:szCs w:val="22"/>
          <w:lang w:val="en-US" w:eastAsia="zh-CN" w:bidi="ar-SA"/>
        </w:rPr>
      </w:pPr>
    </w:p>
    <w:p w14:paraId="474E51B9">
      <w:pPr>
        <w:pStyle w:val="13"/>
        <w:rPr>
          <w:rFonts w:hint="eastAsia"/>
          <w:lang w:val="en-US" w:eastAsia="zh-CN"/>
        </w:rPr>
      </w:pPr>
    </w:p>
    <w:p w14:paraId="251AB688">
      <w:pPr>
        <w:pStyle w:val="13"/>
        <w:rPr>
          <w:rFonts w:hint="eastAsia" w:ascii="方正仿宋_GBK" w:hAnsi="Times New Roman" w:eastAsia="方正仿宋_GBK"/>
          <w:sz w:val="32"/>
          <w:lang w:val="en-US" w:eastAsia="zh-CN"/>
        </w:rPr>
      </w:pPr>
    </w:p>
    <w:p w14:paraId="04BD8A7C">
      <w:pPr>
        <w:widowControl/>
        <w:tabs>
          <w:tab w:val="left" w:pos="540"/>
          <w:tab w:val="left" w:pos="720"/>
        </w:tabs>
        <w:snapToGrid w:val="0"/>
        <w:spacing w:line="600" w:lineRule="exact"/>
        <w:jc w:val="left"/>
        <w:rPr>
          <w:rFonts w:hint="eastAsia" w:ascii="方正仿宋_GBK" w:hAnsi="Times New Roman" w:eastAsia="方正仿宋_GBK"/>
          <w:sz w:val="32"/>
          <w:lang w:val="en-US" w:eastAsia="zh-CN"/>
        </w:rPr>
      </w:pPr>
      <w:r>
        <w:rPr>
          <w:rFonts w:hint="eastAsia" w:ascii="方正仿宋_GBK" w:hAnsi="Times New Roman" w:eastAsia="方正仿宋_GBK"/>
          <w:sz w:val="32"/>
          <w:lang w:val="en-US" w:eastAsia="zh-CN"/>
        </w:rPr>
        <w:t>供应商（加盖公章）：</w:t>
      </w:r>
    </w:p>
    <w:p w14:paraId="2B87E896">
      <w:pPr>
        <w:widowControl/>
        <w:tabs>
          <w:tab w:val="left" w:pos="540"/>
          <w:tab w:val="left" w:pos="720"/>
        </w:tabs>
        <w:snapToGrid w:val="0"/>
        <w:spacing w:line="600" w:lineRule="exact"/>
        <w:jc w:val="left"/>
        <w:rPr>
          <w:rFonts w:ascii="方正仿宋_GBK" w:hAnsi="Times New Roman" w:eastAsia="方正仿宋_GBK"/>
          <w:sz w:val="32"/>
        </w:rPr>
      </w:pPr>
      <w:r>
        <w:rPr>
          <w:rFonts w:ascii="方正仿宋_GBK" w:hAnsi="Times New Roman" w:eastAsia="方正仿宋_GBK"/>
          <w:sz w:val="32"/>
        </w:rPr>
        <w:t>授权代表签字：</w:t>
      </w:r>
    </w:p>
    <w:p w14:paraId="4603E7A4">
      <w:pPr>
        <w:widowControl/>
        <w:tabs>
          <w:tab w:val="left" w:pos="540"/>
          <w:tab w:val="left" w:pos="720"/>
        </w:tabs>
        <w:snapToGrid w:val="0"/>
        <w:spacing w:line="600" w:lineRule="exact"/>
        <w:jc w:val="left"/>
        <w:rPr>
          <w:rFonts w:ascii="方正仿宋_GBK" w:hAnsi="Times New Roman" w:eastAsia="方正仿宋_GBK"/>
          <w:sz w:val="32"/>
        </w:rPr>
      </w:pPr>
      <w:r>
        <w:rPr>
          <w:rFonts w:ascii="方正仿宋_GBK" w:hAnsi="Times New Roman" w:eastAsia="方正仿宋_GBK"/>
          <w:sz w:val="32"/>
        </w:rPr>
        <w:t>时间：</w:t>
      </w:r>
    </w:p>
    <w:p w14:paraId="33A1D312">
      <w:pPr>
        <w:widowControl/>
        <w:spacing w:line="600" w:lineRule="exact"/>
        <w:jc w:val="center"/>
        <w:rPr>
          <w:rFonts w:hint="eastAsia" w:ascii="方正小标宋_GBK" w:hAnsi="Times New Roman" w:eastAsia="方正小标宋_GBK"/>
          <w:sz w:val="44"/>
        </w:rPr>
      </w:pPr>
    </w:p>
    <w:p w14:paraId="6D67E981"/>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altName w:val="微软雅黑"/>
    <w:panose1 w:val="02000000000000000000"/>
    <w:charset w:val="86"/>
    <w:family w:val="auto"/>
    <w:pitch w:val="default"/>
    <w:sig w:usb0="00000000" w:usb1="00000000" w:usb2="00000012"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D1066">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9A979F">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79A979F">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761908"/>
    <w:multiLevelType w:val="singleLevel"/>
    <w:tmpl w:val="61761908"/>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F2580E"/>
    <w:rsid w:val="006A3456"/>
    <w:rsid w:val="024A281B"/>
    <w:rsid w:val="02BF71B5"/>
    <w:rsid w:val="02F04110"/>
    <w:rsid w:val="030B370C"/>
    <w:rsid w:val="036D5451"/>
    <w:rsid w:val="03DB772C"/>
    <w:rsid w:val="065C76C5"/>
    <w:rsid w:val="06ED4A98"/>
    <w:rsid w:val="086B2D25"/>
    <w:rsid w:val="08AA23AF"/>
    <w:rsid w:val="0A04394B"/>
    <w:rsid w:val="0A0B7970"/>
    <w:rsid w:val="0A247C20"/>
    <w:rsid w:val="0AA16EFD"/>
    <w:rsid w:val="0BC53AE3"/>
    <w:rsid w:val="0C8D11B5"/>
    <w:rsid w:val="0C8F5215"/>
    <w:rsid w:val="0CAD6962"/>
    <w:rsid w:val="0DE152F3"/>
    <w:rsid w:val="0E406654"/>
    <w:rsid w:val="0E5B226E"/>
    <w:rsid w:val="0EAB060D"/>
    <w:rsid w:val="0EF74B59"/>
    <w:rsid w:val="104C7041"/>
    <w:rsid w:val="10CE3096"/>
    <w:rsid w:val="119C2B48"/>
    <w:rsid w:val="131224FE"/>
    <w:rsid w:val="14AF7443"/>
    <w:rsid w:val="177D58F7"/>
    <w:rsid w:val="17847EC3"/>
    <w:rsid w:val="17D25E0F"/>
    <w:rsid w:val="17F51848"/>
    <w:rsid w:val="181A77F4"/>
    <w:rsid w:val="19013275"/>
    <w:rsid w:val="19417299"/>
    <w:rsid w:val="195909BC"/>
    <w:rsid w:val="19EF3AB2"/>
    <w:rsid w:val="1A194365"/>
    <w:rsid w:val="1B5249E2"/>
    <w:rsid w:val="1BD52CA8"/>
    <w:rsid w:val="1D566799"/>
    <w:rsid w:val="1D594765"/>
    <w:rsid w:val="202050A7"/>
    <w:rsid w:val="204921F7"/>
    <w:rsid w:val="21263708"/>
    <w:rsid w:val="233C2423"/>
    <w:rsid w:val="26A80971"/>
    <w:rsid w:val="27390131"/>
    <w:rsid w:val="277C3751"/>
    <w:rsid w:val="27B949BD"/>
    <w:rsid w:val="27F27818"/>
    <w:rsid w:val="285B0071"/>
    <w:rsid w:val="285C61CA"/>
    <w:rsid w:val="286F581A"/>
    <w:rsid w:val="29A7503C"/>
    <w:rsid w:val="29E57683"/>
    <w:rsid w:val="2A015C69"/>
    <w:rsid w:val="2AA82671"/>
    <w:rsid w:val="2B7803F6"/>
    <w:rsid w:val="2BFE156D"/>
    <w:rsid w:val="2CD219DE"/>
    <w:rsid w:val="2D1F51E0"/>
    <w:rsid w:val="2DAD08AC"/>
    <w:rsid w:val="2DE3512C"/>
    <w:rsid w:val="2E0734C3"/>
    <w:rsid w:val="2E281C1F"/>
    <w:rsid w:val="2E5A268E"/>
    <w:rsid w:val="2EE126AD"/>
    <w:rsid w:val="2FD14237"/>
    <w:rsid w:val="30D64A48"/>
    <w:rsid w:val="30FB758B"/>
    <w:rsid w:val="31FA1F52"/>
    <w:rsid w:val="331B5850"/>
    <w:rsid w:val="33966932"/>
    <w:rsid w:val="33DD6A06"/>
    <w:rsid w:val="34116767"/>
    <w:rsid w:val="37186692"/>
    <w:rsid w:val="374B7BB4"/>
    <w:rsid w:val="37EB22FE"/>
    <w:rsid w:val="37F2580E"/>
    <w:rsid w:val="381D2CCE"/>
    <w:rsid w:val="3C2E1674"/>
    <w:rsid w:val="3C883932"/>
    <w:rsid w:val="3F074F48"/>
    <w:rsid w:val="3FC0604A"/>
    <w:rsid w:val="41214CA0"/>
    <w:rsid w:val="419C7DCF"/>
    <w:rsid w:val="44696583"/>
    <w:rsid w:val="44743984"/>
    <w:rsid w:val="45C14FA3"/>
    <w:rsid w:val="45D757A9"/>
    <w:rsid w:val="4622764B"/>
    <w:rsid w:val="46E87BBE"/>
    <w:rsid w:val="49A642F4"/>
    <w:rsid w:val="4A9F4495"/>
    <w:rsid w:val="4C2B3FFC"/>
    <w:rsid w:val="4C4315C9"/>
    <w:rsid w:val="4CD92326"/>
    <w:rsid w:val="4EA871A5"/>
    <w:rsid w:val="4EBF7C70"/>
    <w:rsid w:val="4F046630"/>
    <w:rsid w:val="4FEE2489"/>
    <w:rsid w:val="4FF03A5A"/>
    <w:rsid w:val="506A0DF8"/>
    <w:rsid w:val="52314C7A"/>
    <w:rsid w:val="52901D20"/>
    <w:rsid w:val="52E11E3B"/>
    <w:rsid w:val="53D22221"/>
    <w:rsid w:val="553571D4"/>
    <w:rsid w:val="56BE5077"/>
    <w:rsid w:val="57747486"/>
    <w:rsid w:val="58262804"/>
    <w:rsid w:val="58454132"/>
    <w:rsid w:val="59BD382E"/>
    <w:rsid w:val="5A5B7FF4"/>
    <w:rsid w:val="5A9B6191"/>
    <w:rsid w:val="5B477FCC"/>
    <w:rsid w:val="5BBE39D4"/>
    <w:rsid w:val="5C8D605B"/>
    <w:rsid w:val="5DBB5C2B"/>
    <w:rsid w:val="5DFF2391"/>
    <w:rsid w:val="5EA53CAE"/>
    <w:rsid w:val="5EB21D34"/>
    <w:rsid w:val="5EB337F3"/>
    <w:rsid w:val="5F20706B"/>
    <w:rsid w:val="5F7C3AED"/>
    <w:rsid w:val="60302212"/>
    <w:rsid w:val="60F347AE"/>
    <w:rsid w:val="61A64D81"/>
    <w:rsid w:val="654A4324"/>
    <w:rsid w:val="674656C6"/>
    <w:rsid w:val="686605CA"/>
    <w:rsid w:val="68B878AC"/>
    <w:rsid w:val="6941539B"/>
    <w:rsid w:val="69FA5F77"/>
    <w:rsid w:val="6A0229E5"/>
    <w:rsid w:val="6A0E2FFB"/>
    <w:rsid w:val="6BE22BF8"/>
    <w:rsid w:val="6E4424D7"/>
    <w:rsid w:val="714530BB"/>
    <w:rsid w:val="72BF7AF2"/>
    <w:rsid w:val="72FB6C94"/>
    <w:rsid w:val="7307513C"/>
    <w:rsid w:val="737A7766"/>
    <w:rsid w:val="73C7637E"/>
    <w:rsid w:val="73E5325B"/>
    <w:rsid w:val="74F3487E"/>
    <w:rsid w:val="75164FDC"/>
    <w:rsid w:val="7524023C"/>
    <w:rsid w:val="7549170C"/>
    <w:rsid w:val="75AA2739"/>
    <w:rsid w:val="762B3CF1"/>
    <w:rsid w:val="76603F6C"/>
    <w:rsid w:val="771B2441"/>
    <w:rsid w:val="785961AB"/>
    <w:rsid w:val="786441B1"/>
    <w:rsid w:val="79740A3B"/>
    <w:rsid w:val="79ED2790"/>
    <w:rsid w:val="7A5768BC"/>
    <w:rsid w:val="7A8808D4"/>
    <w:rsid w:val="7B5B2B4A"/>
    <w:rsid w:val="7B663E19"/>
    <w:rsid w:val="7B950ECE"/>
    <w:rsid w:val="7BBE7651"/>
    <w:rsid w:val="7BFD0223"/>
    <w:rsid w:val="7C57461A"/>
    <w:rsid w:val="7C866325"/>
    <w:rsid w:val="7D611449"/>
    <w:rsid w:val="7DA22888"/>
    <w:rsid w:val="7DA3413D"/>
    <w:rsid w:val="7DAF0222"/>
    <w:rsid w:val="7EBE5CB0"/>
    <w:rsid w:val="7F541A98"/>
    <w:rsid w:val="7F8B0BC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3"/>
    <w:basedOn w:val="1"/>
    <w:next w:val="1"/>
    <w:unhideWhenUsed/>
    <w:qFormat/>
    <w:uiPriority w:val="0"/>
    <w:pPr>
      <w:keepNext/>
      <w:keepLines/>
      <w:spacing w:before="260" w:after="260" w:line="416" w:lineRule="auto"/>
      <w:outlineLvl w:val="2"/>
    </w:pPr>
    <w:rPr>
      <w:rFonts w:ascii="Times New Roman" w:hAnsi="Times New Roman"/>
      <w:b/>
      <w:bCs/>
      <w:sz w:val="32"/>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rPr>
      <w:rFonts w:ascii="Calibri" w:hAnsi="Calibri" w:eastAsia="宋体"/>
      <w:szCs w:val="22"/>
    </w:rPr>
  </w:style>
  <w:style w:type="paragraph" w:styleId="4">
    <w:name w:val="Normal Indent"/>
    <w:basedOn w:val="1"/>
    <w:qFormat/>
    <w:uiPriority w:val="0"/>
    <w:pPr>
      <w:autoSpaceDE w:val="0"/>
      <w:autoSpaceDN w:val="0"/>
      <w:adjustRightInd w:val="0"/>
      <w:ind w:firstLine="420" w:firstLineChars="200"/>
      <w:jc w:val="left"/>
    </w:pPr>
    <w:rPr>
      <w:rFonts w:ascii="宋体" w:hAnsi="Times New Roman"/>
      <w:kern w:val="0"/>
      <w:sz w:val="20"/>
      <w:szCs w:val="20"/>
    </w:rPr>
  </w:style>
  <w:style w:type="paragraph" w:styleId="5">
    <w:name w:val="annotation text"/>
    <w:basedOn w:val="1"/>
    <w:qFormat/>
    <w:uiPriority w:val="0"/>
    <w:pPr>
      <w:jc w:val="left"/>
    </w:pPr>
  </w:style>
  <w:style w:type="paragraph" w:styleId="6">
    <w:name w:val="Plain Text"/>
    <w:basedOn w:val="1"/>
    <w:qFormat/>
    <w:uiPriority w:val="0"/>
    <w:rPr>
      <w:rFonts w:ascii="宋体" w:hAnsi="Courier New" w:cs="Courier New"/>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pPr>
    <w:rPr>
      <w:kern w:val="0"/>
      <w:sz w:val="24"/>
      <w:lang w:val="en-US" w:eastAsia="zh-CN" w:bidi="ar"/>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正文-公1"/>
    <w:basedOn w:val="1"/>
    <w:qFormat/>
    <w:uiPriority w:val="99"/>
    <w:pPr>
      <w:ind w:firstLine="200" w:firstLineChars="200"/>
    </w:pPr>
    <w:rPr>
      <w:color w:val="000000"/>
    </w:rPr>
  </w:style>
  <w:style w:type="paragraph" w:customStyle="1" w:styleId="14">
    <w:name w:val="List Paragraph"/>
    <w:basedOn w:val="1"/>
    <w:qFormat/>
    <w:uiPriority w:val="34"/>
    <w:pPr>
      <w:ind w:firstLine="420" w:firstLineChars="200"/>
    </w:pPr>
    <w:rPr>
      <w:rFonts w:ascii="Times New Roman" w:hAnsi="Times New Roman"/>
      <w:szCs w:val="24"/>
    </w:rPr>
  </w:style>
  <w:style w:type="character" w:customStyle="1" w:styleId="15">
    <w:name w:val="font31"/>
    <w:basedOn w:val="12"/>
    <w:qFormat/>
    <w:uiPriority w:val="0"/>
    <w:rPr>
      <w:rFonts w:hint="eastAsia" w:ascii="黑体" w:hAnsi="宋体" w:eastAsia="黑体" w:cs="黑体"/>
      <w:color w:val="000000"/>
      <w:sz w:val="24"/>
      <w:szCs w:val="24"/>
      <w:u w:val="none"/>
    </w:rPr>
  </w:style>
  <w:style w:type="paragraph" w:customStyle="1" w:styleId="16">
    <w:name w:val="无间隔1"/>
    <w:qFormat/>
    <w:uiPriority w:val="99"/>
    <w:pPr>
      <w:widowControl w:val="0"/>
      <w:jc w:val="both"/>
    </w:pPr>
    <w:rPr>
      <w:rFonts w:ascii="Times New Roman" w:hAnsi="Times New Roman" w:eastAsia="宋体" w:cs="Calibri"/>
      <w:kern w:val="2"/>
      <w:sz w:val="21"/>
      <w:szCs w:val="21"/>
      <w:lang w:val="en-US" w:eastAsia="zh-CN" w:bidi="ar-SA"/>
    </w:rPr>
  </w:style>
  <w:style w:type="paragraph" w:customStyle="1" w:styleId="17">
    <w:name w:val="6-正文无缩进（重银）"/>
    <w:basedOn w:val="1"/>
    <w:qFormat/>
    <w:uiPriority w:val="0"/>
    <w:rPr>
      <w:rFonts w:hAnsi="方正仿宋简体"/>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1145</Words>
  <Characters>1242</Characters>
  <Lines>0</Lines>
  <Paragraphs>0</Paragraphs>
  <TotalTime>7</TotalTime>
  <ScaleCrop>false</ScaleCrop>
  <LinksUpToDate>false</LinksUpToDate>
  <CharactersWithSpaces>1347</CharactersWithSpaces>
  <Application>WPS Office_12.8.2.20324_F1E327BC-269C-435d-A152-05C5408002CA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2021-10-28T09:58:00Z</dcterms:created>
  <dc:creator>匿名用户</dc:creator>
  <cp:lastModifiedBy>cqcb</cp:lastModifiedBy>
  <cp:lastPrinted>2026-10-23T08:21:00Z</cp:lastPrinted>
  <dcterms:modified xsi:type="dcterms:W3CDTF">2026-10-23T09:08:48Z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2052-12.8.2.20324</vt:lpwstr>
  </property>
  <property fmtid="{D5CDD505-2E9C-101B-9397-08002B2CF9AE}" pid="3" name="ICV">
    <vt:lpwstr>E6C5B35F564A4F8490994541269751CD_13</vt:lpwstr>
  </property>
  <property fmtid="{D5CDD505-2E9C-101B-9397-08002B2CF9AE}" pid="4" name="KSOTemplateDocerSaveRecord">
    <vt:lpwstr>eyJoZGlkIjoiNjllMDkxYTE0YTNlNmM4M2EyZWJjZjMzNTRjODQ0MGIiLCJ1c2VySWQiOiIxNjc4OTA3OTY2In0=</vt:lpwstr>
  </property>
</Properties>
</file>