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D54E8">
      <w:pPr>
        <w:pStyle w:val="5"/>
        <w:rPr>
          <w:rFonts w:hint="eastAsia" w:asciiTheme="minorEastAsia" w:hAnsiTheme="minorEastAsia" w:eastAsiaTheme="minorEastAsia" w:cstheme="minorEastAsia"/>
        </w:rPr>
      </w:pPr>
    </w:p>
    <w:p w14:paraId="26277A80">
      <w:pPr>
        <w:rPr>
          <w:rFonts w:hint="eastAsia" w:asciiTheme="minorEastAsia" w:hAnsiTheme="minorEastAsia" w:eastAsiaTheme="minorEastAsia" w:cstheme="minorEastAsia"/>
        </w:rPr>
      </w:pPr>
    </w:p>
    <w:p w14:paraId="0C3A0C19">
      <w:pPr>
        <w:pStyle w:val="26"/>
        <w:rPr>
          <w:rFonts w:hint="eastAsia"/>
        </w:rPr>
      </w:pPr>
    </w:p>
    <w:p w14:paraId="1F905ACB">
      <w:pPr>
        <w:pStyle w:val="26"/>
        <w:rPr>
          <w:rFonts w:hint="eastAsia"/>
        </w:rPr>
      </w:pPr>
    </w:p>
    <w:p w14:paraId="3BB651D2">
      <w:pPr>
        <w:spacing w:line="800" w:lineRule="exact"/>
        <w:jc w:val="center"/>
        <w:rPr>
          <w:rFonts w:hint="eastAsia" w:asciiTheme="minorEastAsia" w:hAnsiTheme="minorEastAsia" w:eastAsiaTheme="minorEastAsia" w:cstheme="minorEastAsia"/>
          <w:b/>
          <w:bCs/>
          <w:sz w:val="44"/>
          <w:szCs w:val="44"/>
          <w:highlight w:val="none"/>
          <w:lang w:eastAsia="zh-CN"/>
        </w:rPr>
      </w:pPr>
      <w:r>
        <w:rPr>
          <w:rFonts w:hint="eastAsia" w:asciiTheme="minorEastAsia" w:hAnsiTheme="minorEastAsia" w:eastAsiaTheme="minorEastAsia" w:cstheme="minorEastAsia"/>
          <w:b/>
          <w:bCs/>
          <w:sz w:val="44"/>
          <w:szCs w:val="44"/>
          <w:highlight w:val="none"/>
          <w:lang w:eastAsia="zh-CN"/>
        </w:rPr>
        <w:t>会泽云能投新能源开发有限公司</w:t>
      </w:r>
    </w:p>
    <w:p w14:paraId="70E48CDD">
      <w:pPr>
        <w:spacing w:line="800" w:lineRule="exact"/>
        <w:ind w:left="0" w:leftChars="0" w:firstLine="0" w:firstLineChars="0"/>
        <w:jc w:val="center"/>
        <w:rPr>
          <w:rFonts w:hint="eastAsia" w:asciiTheme="minorEastAsia" w:hAnsiTheme="minorEastAsia" w:eastAsiaTheme="minorEastAsia" w:cstheme="minorEastAsia"/>
          <w:b/>
          <w:bCs/>
          <w:sz w:val="44"/>
          <w:szCs w:val="44"/>
          <w:highlight w:val="none"/>
          <w:lang w:val="en-US" w:eastAsia="zh-CN"/>
        </w:rPr>
      </w:pPr>
      <w:r>
        <w:rPr>
          <w:rFonts w:hint="eastAsia" w:asciiTheme="minorEastAsia" w:hAnsiTheme="minorEastAsia" w:eastAsiaTheme="minorEastAsia" w:cstheme="minorEastAsia"/>
          <w:b/>
          <w:bCs/>
          <w:sz w:val="44"/>
          <w:szCs w:val="44"/>
          <w:highlight w:val="none"/>
          <w:lang w:val="en-US" w:eastAsia="zh-CN"/>
        </w:rPr>
        <w:t>大海梁子风电场、严峰山风电场、回龙梁子风电场2026年电网临时性改造技术服务</w:t>
      </w:r>
    </w:p>
    <w:p w14:paraId="5D415935">
      <w:pPr>
        <w:pStyle w:val="18"/>
        <w:jc w:val="center"/>
        <w:rPr>
          <w:rFonts w:hint="eastAsia" w:asciiTheme="minorEastAsia" w:hAnsiTheme="minorEastAsia" w:eastAsiaTheme="minorEastAsia" w:cstheme="minorEastAsia"/>
          <w:b/>
          <w:bCs/>
          <w:highlight w:val="none"/>
          <w:lang w:eastAsia="zh-CN"/>
        </w:rPr>
      </w:pPr>
    </w:p>
    <w:p w14:paraId="1CF195E5">
      <w:pPr>
        <w:pStyle w:val="18"/>
        <w:jc w:val="center"/>
        <w:rPr>
          <w:rFonts w:hint="eastAsia" w:asciiTheme="minorEastAsia" w:hAnsiTheme="minorEastAsia" w:eastAsiaTheme="minorEastAsia" w:cstheme="minorEastAsia"/>
          <w:b/>
          <w:bCs/>
          <w:highlight w:val="none"/>
          <w:lang w:eastAsia="zh-CN"/>
        </w:rPr>
      </w:pPr>
    </w:p>
    <w:p w14:paraId="6709A918">
      <w:pPr>
        <w:pStyle w:val="18"/>
        <w:jc w:val="center"/>
        <w:rPr>
          <w:rFonts w:hint="eastAsia" w:asciiTheme="minorEastAsia" w:hAnsiTheme="minorEastAsia" w:eastAsiaTheme="minorEastAsia" w:cstheme="minorEastAsia"/>
          <w:b/>
          <w:bCs/>
          <w:highlight w:val="none"/>
          <w:lang w:eastAsia="zh-CN"/>
        </w:rPr>
      </w:pPr>
    </w:p>
    <w:p w14:paraId="7395271D">
      <w:pPr>
        <w:pStyle w:val="18"/>
        <w:jc w:val="center"/>
        <w:rPr>
          <w:rFonts w:hint="eastAsia" w:asciiTheme="minorEastAsia" w:hAnsiTheme="minorEastAsia" w:eastAsiaTheme="minorEastAsia" w:cstheme="minorEastAsia"/>
          <w:b/>
          <w:bCs/>
          <w:highlight w:val="none"/>
          <w:lang w:eastAsia="zh-CN"/>
        </w:rPr>
      </w:pPr>
    </w:p>
    <w:p w14:paraId="66C40D79">
      <w:pPr>
        <w:pStyle w:val="18"/>
        <w:jc w:val="center"/>
        <w:rPr>
          <w:rFonts w:hint="eastAsia" w:asciiTheme="minorEastAsia" w:hAnsiTheme="minorEastAsia" w:eastAsiaTheme="minorEastAsia" w:cstheme="minorEastAsia"/>
          <w:b/>
          <w:bCs/>
          <w:highlight w:val="none"/>
          <w:lang w:eastAsia="zh-CN"/>
        </w:rPr>
      </w:pPr>
    </w:p>
    <w:p w14:paraId="2720FA41">
      <w:pPr>
        <w:pStyle w:val="18"/>
        <w:jc w:val="both"/>
        <w:rPr>
          <w:rFonts w:hint="eastAsia" w:asciiTheme="minorEastAsia" w:hAnsiTheme="minorEastAsia" w:eastAsiaTheme="minorEastAsia" w:cstheme="minorEastAsia"/>
          <w:b/>
          <w:bCs/>
          <w:highlight w:val="none"/>
          <w:lang w:eastAsia="zh-CN"/>
        </w:rPr>
      </w:pPr>
    </w:p>
    <w:p w14:paraId="499993D4">
      <w:pPr>
        <w:pStyle w:val="18"/>
        <w:jc w:val="both"/>
        <w:rPr>
          <w:rFonts w:hint="eastAsia" w:asciiTheme="minorEastAsia" w:hAnsiTheme="minorEastAsia" w:eastAsiaTheme="minorEastAsia" w:cstheme="minorEastAsia"/>
          <w:b/>
          <w:bCs/>
          <w:highlight w:val="none"/>
          <w:lang w:eastAsia="zh-CN"/>
        </w:rPr>
      </w:pPr>
    </w:p>
    <w:p w14:paraId="4E4AEE77">
      <w:pPr>
        <w:pStyle w:val="18"/>
        <w:jc w:val="center"/>
        <w:rPr>
          <w:rFonts w:hint="eastAsia" w:asciiTheme="minorEastAsia" w:hAnsiTheme="minorEastAsia" w:eastAsiaTheme="minorEastAsia" w:cstheme="minorEastAsia"/>
          <w:b/>
          <w:bCs/>
          <w:highlight w:val="none"/>
          <w:lang w:eastAsia="zh-CN"/>
        </w:rPr>
      </w:pPr>
    </w:p>
    <w:p w14:paraId="5AF07C17">
      <w:pPr>
        <w:spacing w:line="800" w:lineRule="exact"/>
        <w:ind w:left="0" w:leftChars="0" w:firstLine="0" w:firstLineChars="0"/>
        <w:jc w:val="center"/>
        <w:rPr>
          <w:rFonts w:hint="eastAsia" w:asciiTheme="minorEastAsia" w:hAnsiTheme="minorEastAsia" w:eastAsiaTheme="minorEastAsia" w:cstheme="minorEastAsia"/>
          <w:b/>
          <w:bCs/>
          <w:sz w:val="44"/>
          <w:szCs w:val="44"/>
          <w:highlight w:val="none"/>
          <w:lang w:val="en-US" w:eastAsia="zh-CN"/>
        </w:rPr>
      </w:pPr>
      <w:r>
        <w:rPr>
          <w:rFonts w:hint="eastAsia" w:asciiTheme="minorEastAsia" w:hAnsiTheme="minorEastAsia" w:eastAsiaTheme="minorEastAsia" w:cstheme="minorEastAsia"/>
          <w:b/>
          <w:bCs/>
          <w:sz w:val="44"/>
          <w:szCs w:val="44"/>
          <w:highlight w:val="none"/>
          <w:lang w:val="en-US" w:eastAsia="zh-CN"/>
        </w:rPr>
        <w:t>竞争性谈判文件</w:t>
      </w:r>
    </w:p>
    <w:p w14:paraId="46684A36">
      <w:pPr>
        <w:spacing w:line="360" w:lineRule="auto"/>
        <w:jc w:val="center"/>
        <w:rPr>
          <w:rFonts w:hint="eastAsia" w:asciiTheme="minorEastAsia" w:hAnsiTheme="minorEastAsia" w:eastAsiaTheme="minorEastAsia" w:cstheme="minorEastAsia"/>
          <w:b/>
          <w:bCs/>
          <w:highlight w:val="none"/>
        </w:rPr>
      </w:pPr>
    </w:p>
    <w:p w14:paraId="266600D0">
      <w:pPr>
        <w:spacing w:line="360" w:lineRule="auto"/>
        <w:jc w:val="center"/>
        <w:rPr>
          <w:rFonts w:hint="eastAsia" w:asciiTheme="minorEastAsia" w:hAnsiTheme="minorEastAsia" w:eastAsiaTheme="minorEastAsia" w:cstheme="minorEastAsia"/>
          <w:b/>
          <w:bCs/>
          <w:highlight w:val="none"/>
        </w:rPr>
      </w:pPr>
    </w:p>
    <w:p w14:paraId="334F7995">
      <w:pPr>
        <w:spacing w:line="360" w:lineRule="auto"/>
        <w:jc w:val="center"/>
        <w:rPr>
          <w:rFonts w:hint="eastAsia" w:asciiTheme="minorEastAsia" w:hAnsiTheme="minorEastAsia" w:eastAsiaTheme="minorEastAsia" w:cstheme="minorEastAsia"/>
          <w:b/>
          <w:bCs/>
          <w:highlight w:val="none"/>
        </w:rPr>
      </w:pPr>
    </w:p>
    <w:p w14:paraId="7AC05010">
      <w:pPr>
        <w:spacing w:line="360" w:lineRule="auto"/>
        <w:rPr>
          <w:rFonts w:hint="eastAsia" w:asciiTheme="minorEastAsia" w:hAnsiTheme="minorEastAsia" w:eastAsiaTheme="minorEastAsia" w:cstheme="minorEastAsia"/>
          <w:b/>
          <w:bCs/>
          <w:sz w:val="32"/>
          <w:szCs w:val="32"/>
          <w:highlight w:val="none"/>
        </w:rPr>
      </w:pPr>
    </w:p>
    <w:p w14:paraId="6BF43F63">
      <w:pPr>
        <w:pStyle w:val="26"/>
        <w:rPr>
          <w:rFonts w:hint="eastAsia" w:asciiTheme="minorEastAsia" w:hAnsiTheme="minorEastAsia" w:eastAsiaTheme="minorEastAsia" w:cstheme="minorEastAsia"/>
          <w:b/>
          <w:bCs/>
          <w:sz w:val="32"/>
          <w:szCs w:val="32"/>
          <w:highlight w:val="none"/>
        </w:rPr>
      </w:pPr>
    </w:p>
    <w:p w14:paraId="148E3548">
      <w:pPr>
        <w:spacing w:line="360" w:lineRule="auto"/>
        <w:jc w:val="both"/>
        <w:rPr>
          <w:rFonts w:hint="eastAsia" w:asciiTheme="minorEastAsia" w:hAnsiTheme="minorEastAsia" w:eastAsiaTheme="minorEastAsia" w:cstheme="minorEastAsia"/>
          <w:b/>
          <w:bCs/>
          <w:sz w:val="32"/>
          <w:szCs w:val="32"/>
          <w:highlight w:val="none"/>
        </w:rPr>
      </w:pPr>
    </w:p>
    <w:p w14:paraId="3E7F28E8">
      <w:pPr>
        <w:spacing w:line="560" w:lineRule="atLeast"/>
        <w:ind w:right="0"/>
        <w:jc w:val="center"/>
        <w:rPr>
          <w:rFonts w:hint="eastAsia" w:asciiTheme="minorEastAsia" w:hAnsiTheme="minorEastAsia" w:eastAsiaTheme="minorEastAsia" w:cstheme="minorEastAsia"/>
          <w:b/>
          <w:bCs/>
          <w:sz w:val="32"/>
          <w:szCs w:val="44"/>
          <w:highlight w:val="none"/>
        </w:rPr>
      </w:pPr>
      <w:r>
        <w:rPr>
          <w:rFonts w:hint="eastAsia" w:asciiTheme="minorEastAsia" w:hAnsiTheme="minorEastAsia" w:eastAsiaTheme="minorEastAsia" w:cstheme="minorEastAsia"/>
          <w:b/>
          <w:bCs/>
          <w:sz w:val="32"/>
          <w:szCs w:val="44"/>
          <w:highlight w:val="none"/>
        </w:rPr>
        <w:t>日  期：202</w:t>
      </w:r>
      <w:r>
        <w:rPr>
          <w:rFonts w:hint="eastAsia" w:asciiTheme="minorEastAsia" w:hAnsiTheme="minorEastAsia" w:eastAsiaTheme="minorEastAsia" w:cstheme="minorEastAsia"/>
          <w:b/>
          <w:bCs/>
          <w:sz w:val="32"/>
          <w:szCs w:val="44"/>
          <w:highlight w:val="none"/>
          <w:lang w:val="en-US" w:eastAsia="zh-CN"/>
        </w:rPr>
        <w:t xml:space="preserve">6年 10 </w:t>
      </w:r>
      <w:r>
        <w:rPr>
          <w:rFonts w:hint="eastAsia" w:asciiTheme="minorEastAsia" w:hAnsiTheme="minorEastAsia" w:eastAsiaTheme="minorEastAsia" w:cstheme="minorEastAsia"/>
          <w:b/>
          <w:bCs/>
          <w:sz w:val="32"/>
          <w:szCs w:val="44"/>
          <w:highlight w:val="none"/>
        </w:rPr>
        <w:t>月</w:t>
      </w:r>
    </w:p>
    <w:p w14:paraId="2339101F">
      <w:pPr>
        <w:spacing w:line="560" w:lineRule="atLeast"/>
        <w:ind w:firstLine="0" w:firstLineChars="0"/>
        <w:jc w:val="center"/>
        <w:rPr>
          <w:rFonts w:hint="eastAsia" w:asciiTheme="minorEastAsia" w:hAnsiTheme="minorEastAsia" w:eastAsiaTheme="minorEastAsia" w:cstheme="minorEastAsia"/>
          <w:sz w:val="32"/>
          <w:szCs w:val="44"/>
          <w:highlight w:val="none"/>
          <w:lang w:eastAsia="zh-CN"/>
        </w:rPr>
      </w:pPr>
      <w:r>
        <w:rPr>
          <w:rFonts w:hint="eastAsia" w:asciiTheme="minorEastAsia" w:hAnsiTheme="minorEastAsia" w:eastAsiaTheme="minorEastAsia" w:cstheme="minorEastAsia"/>
          <w:b/>
          <w:bCs/>
          <w:sz w:val="32"/>
          <w:szCs w:val="44"/>
          <w:highlight w:val="none"/>
          <w:lang w:eastAsia="zh-CN"/>
        </w:rPr>
        <w:t>发包人</w:t>
      </w:r>
      <w:r>
        <w:rPr>
          <w:rFonts w:hint="eastAsia" w:asciiTheme="minorEastAsia" w:hAnsiTheme="minorEastAsia" w:eastAsiaTheme="minorEastAsia" w:cstheme="minorEastAsia"/>
          <w:b/>
          <w:bCs/>
          <w:sz w:val="32"/>
          <w:szCs w:val="44"/>
          <w:highlight w:val="none"/>
        </w:rPr>
        <w:t>:</w:t>
      </w:r>
      <w:r>
        <w:rPr>
          <w:rFonts w:hint="eastAsia" w:asciiTheme="minorEastAsia" w:hAnsiTheme="minorEastAsia" w:eastAsiaTheme="minorEastAsia" w:cstheme="minorEastAsia"/>
          <w:b/>
          <w:bCs/>
          <w:sz w:val="32"/>
          <w:szCs w:val="44"/>
          <w:highlight w:val="none"/>
          <w:lang w:eastAsia="zh-CN"/>
        </w:rPr>
        <w:t>会泽云能投新能源开发有限公司</w:t>
      </w:r>
    </w:p>
    <w:p w14:paraId="3D3C0510">
      <w:pPr>
        <w:widowControl/>
        <w:tabs>
          <w:tab w:val="center" w:pos="4212"/>
          <w:tab w:val="left" w:pos="7036"/>
        </w:tabs>
        <w:jc w:val="left"/>
        <w:rPr>
          <w:rFonts w:hint="eastAsia" w:ascii="新宋体" w:hAnsi="新宋体" w:eastAsia="新宋体"/>
          <w:sz w:val="44"/>
          <w:lang w:eastAsia="zh-CN"/>
        </w:rPr>
      </w:pPr>
    </w:p>
    <w:p w14:paraId="491FEC56">
      <w:pPr>
        <w:widowControl/>
        <w:tabs>
          <w:tab w:val="center" w:pos="4212"/>
          <w:tab w:val="left" w:pos="7036"/>
        </w:tabs>
        <w:jc w:val="left"/>
        <w:rPr>
          <w:rFonts w:hint="eastAsia" w:ascii="新宋体" w:hAnsi="新宋体" w:eastAsia="新宋体"/>
          <w:sz w:val="44"/>
          <w:lang w:eastAsia="zh-CN"/>
        </w:rPr>
      </w:pPr>
    </w:p>
    <w:p w14:paraId="18022DAC">
      <w:pPr>
        <w:widowControl/>
        <w:tabs>
          <w:tab w:val="center" w:pos="4212"/>
          <w:tab w:val="left" w:pos="7036"/>
        </w:tabs>
        <w:jc w:val="left"/>
        <w:rPr>
          <w:rFonts w:hint="eastAsia" w:ascii="新宋体" w:hAnsi="新宋体" w:eastAsia="新宋体"/>
          <w:sz w:val="44"/>
          <w:lang w:eastAsia="zh-CN"/>
        </w:rPr>
      </w:pPr>
    </w:p>
    <w:p w14:paraId="42903870">
      <w:pPr>
        <w:widowControl/>
        <w:tabs>
          <w:tab w:val="center" w:pos="4212"/>
          <w:tab w:val="left" w:pos="7036"/>
        </w:tabs>
        <w:jc w:val="left"/>
        <w:rPr>
          <w:rFonts w:hint="eastAsia" w:ascii="宋体" w:hAnsi="宋体" w:eastAsia="宋体"/>
          <w:b/>
          <w:bCs/>
          <w:sz w:val="32"/>
          <w:szCs w:val="32"/>
          <w:lang w:eastAsia="zh-CN"/>
        </w:rPr>
      </w:pPr>
      <w:r>
        <w:rPr>
          <w:rFonts w:hint="eastAsia" w:ascii="新宋体" w:hAnsi="新宋体" w:eastAsia="新宋体"/>
          <w:sz w:val="44"/>
          <w:lang w:eastAsia="zh-CN"/>
        </w:rPr>
        <w:tab/>
      </w: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r>
        <w:rPr>
          <w:rFonts w:hint="eastAsia" w:ascii="宋体" w:hAnsi="宋体"/>
          <w:b/>
          <w:bCs/>
          <w:sz w:val="44"/>
          <w:szCs w:val="44"/>
          <w:lang w:eastAsia="zh-CN"/>
        </w:rPr>
        <w:tab/>
      </w:r>
    </w:p>
    <w:p w14:paraId="6A76DD89">
      <w:pPr>
        <w:spacing w:line="360" w:lineRule="auto"/>
        <w:ind w:firstLine="281"/>
        <w:jc w:val="center"/>
        <w:rPr>
          <w:rFonts w:ascii="宋体" w:hAnsi="宋体"/>
          <w:b/>
          <w:bCs/>
          <w:sz w:val="44"/>
          <w:szCs w:val="44"/>
        </w:rPr>
      </w:pPr>
    </w:p>
    <w:sdt>
      <w:sdtPr>
        <w:rPr>
          <w:rFonts w:ascii="宋体" w:hAnsi="宋体" w:eastAsia="宋体" w:cs="Times New Roman"/>
          <w:kern w:val="2"/>
          <w:sz w:val="21"/>
          <w:szCs w:val="20"/>
          <w:lang w:val="en-US" w:eastAsia="zh-CN" w:bidi="ar-SA"/>
        </w:rPr>
        <w:id w:val="147475024"/>
        <w15:color w:val="DBDBDB"/>
        <w:docPartObj>
          <w:docPartGallery w:val="Table of Contents"/>
          <w:docPartUnique/>
        </w:docPartObj>
      </w:sdtPr>
      <w:sdtEndPr>
        <w:rPr>
          <w:rFonts w:ascii="宋体" w:hAnsi="宋体" w:eastAsia="宋体" w:cs="Times New Roman"/>
          <w:kern w:val="2"/>
          <w:sz w:val="28"/>
          <w:szCs w:val="28"/>
          <w:lang w:val="en-US" w:eastAsia="zh-CN" w:bidi="ar-SA"/>
        </w:rPr>
      </w:sdtEndPr>
      <w:sdtContent>
        <w:p w14:paraId="161CD627">
          <w:pPr>
            <w:spacing w:before="0" w:beforeLines="0" w:after="0" w:afterLines="0" w:line="240" w:lineRule="auto"/>
            <w:ind w:left="0" w:leftChars="0" w:right="0" w:rightChars="0" w:firstLine="0" w:firstLineChars="0"/>
            <w:jc w:val="center"/>
          </w:pPr>
        </w:p>
        <w:p w14:paraId="27FFDA27">
          <w:pPr>
            <w:pStyle w:val="279"/>
            <w:tabs>
              <w:tab w:val="right" w:leader="dot" w:pos="8844"/>
            </w:tabs>
            <w:rPr>
              <w:sz w:val="28"/>
              <w:szCs w:val="28"/>
            </w:rPr>
          </w:pPr>
          <w:r>
            <w:rPr>
              <w:sz w:val="28"/>
              <w:szCs w:val="28"/>
            </w:rPr>
            <w:fldChar w:fldCharType="begin"/>
          </w:r>
          <w:r>
            <w:rPr>
              <w:sz w:val="28"/>
              <w:szCs w:val="28"/>
            </w:rPr>
            <w:instrText xml:space="preserve">TOC \o "1-1" \h \u </w:instrText>
          </w:r>
          <w:r>
            <w:rPr>
              <w:sz w:val="28"/>
              <w:szCs w:val="28"/>
            </w:rPr>
            <w:fldChar w:fldCharType="separate"/>
          </w:r>
          <w:r>
            <w:rPr>
              <w:sz w:val="28"/>
              <w:szCs w:val="28"/>
            </w:rPr>
            <w:fldChar w:fldCharType="begin"/>
          </w:r>
          <w:r>
            <w:rPr>
              <w:sz w:val="28"/>
              <w:szCs w:val="28"/>
            </w:rPr>
            <w:instrText xml:space="preserve"> HYPERLINK \l _Toc8423 </w:instrText>
          </w:r>
          <w:r>
            <w:rPr>
              <w:sz w:val="28"/>
              <w:szCs w:val="28"/>
            </w:rPr>
            <w:fldChar w:fldCharType="separate"/>
          </w:r>
          <w:r>
            <w:rPr>
              <w:sz w:val="28"/>
              <w:szCs w:val="28"/>
            </w:rPr>
            <w:t>第一章</w:t>
          </w:r>
          <w:r>
            <w:rPr>
              <w:rFonts w:hint="eastAsia"/>
              <w:sz w:val="28"/>
              <w:szCs w:val="28"/>
            </w:rPr>
            <w:t xml:space="preserve"> </w:t>
          </w:r>
          <w:r>
            <w:rPr>
              <w:sz w:val="28"/>
              <w:szCs w:val="28"/>
            </w:rPr>
            <w:t xml:space="preserve"> </w:t>
          </w:r>
          <w:r>
            <w:rPr>
              <w:rFonts w:hint="eastAsia"/>
              <w:sz w:val="28"/>
              <w:szCs w:val="28"/>
            </w:rPr>
            <w:t>竞争性谈判邀请</w:t>
          </w:r>
          <w:r>
            <w:rPr>
              <w:sz w:val="28"/>
              <w:szCs w:val="28"/>
            </w:rPr>
            <w:t>函</w:t>
          </w:r>
          <w:r>
            <w:rPr>
              <w:rFonts w:hint="eastAsia"/>
              <w:sz w:val="28"/>
              <w:szCs w:val="28"/>
              <w:lang w:val="en-US" w:eastAsia="zh-CN"/>
            </w:rPr>
            <w:t>.......................................................................................2</w:t>
          </w:r>
          <w:r>
            <w:rPr>
              <w:sz w:val="28"/>
              <w:szCs w:val="28"/>
            </w:rPr>
            <w:fldChar w:fldCharType="end"/>
          </w:r>
        </w:p>
        <w:p w14:paraId="438BD47D">
          <w:pPr>
            <w:pStyle w:val="279"/>
            <w:tabs>
              <w:tab w:val="right" w:leader="dot" w:pos="8844"/>
            </w:tabs>
            <w:rPr>
              <w:sz w:val="28"/>
              <w:szCs w:val="28"/>
            </w:rPr>
          </w:pPr>
          <w:r>
            <w:rPr>
              <w:sz w:val="28"/>
              <w:szCs w:val="28"/>
            </w:rPr>
            <w:fldChar w:fldCharType="begin"/>
          </w:r>
          <w:r>
            <w:rPr>
              <w:sz w:val="28"/>
              <w:szCs w:val="28"/>
            </w:rPr>
            <w:instrText xml:space="preserve"> HYPERLINK \l _Toc10249 </w:instrText>
          </w:r>
          <w:r>
            <w:rPr>
              <w:sz w:val="28"/>
              <w:szCs w:val="28"/>
            </w:rPr>
            <w:fldChar w:fldCharType="separate"/>
          </w:r>
          <w:r>
            <w:rPr>
              <w:sz w:val="28"/>
              <w:szCs w:val="28"/>
            </w:rPr>
            <w:t>第二章</w:t>
          </w:r>
          <w:r>
            <w:rPr>
              <w:rFonts w:hint="eastAsia"/>
              <w:sz w:val="28"/>
              <w:szCs w:val="28"/>
            </w:rPr>
            <w:t xml:space="preserve"> </w:t>
          </w:r>
          <w:r>
            <w:rPr>
              <w:sz w:val="28"/>
              <w:szCs w:val="28"/>
            </w:rPr>
            <w:t xml:space="preserve"> 谈判申请</w:t>
          </w:r>
          <w:r>
            <w:rPr>
              <w:rFonts w:hint="eastAsia"/>
              <w:sz w:val="28"/>
              <w:szCs w:val="28"/>
            </w:rPr>
            <w:t>人</w:t>
          </w:r>
          <w:r>
            <w:rPr>
              <w:sz w:val="28"/>
              <w:szCs w:val="28"/>
            </w:rPr>
            <w:t>须知</w:t>
          </w:r>
          <w:r>
            <w:rPr>
              <w:rFonts w:hint="eastAsia"/>
              <w:sz w:val="28"/>
              <w:szCs w:val="28"/>
              <w:lang w:val="en-US" w:eastAsia="zh-CN"/>
            </w:rPr>
            <w:t>...........................................................................................6</w:t>
          </w:r>
          <w:r>
            <w:rPr>
              <w:sz w:val="28"/>
              <w:szCs w:val="28"/>
            </w:rPr>
            <w:fldChar w:fldCharType="end"/>
          </w:r>
        </w:p>
        <w:p w14:paraId="364BBC7F">
          <w:pPr>
            <w:pStyle w:val="279"/>
            <w:tabs>
              <w:tab w:val="right" w:leader="dot" w:pos="8844"/>
            </w:tabs>
            <w:rPr>
              <w:rFonts w:hint="default" w:eastAsia="宋体"/>
              <w:sz w:val="28"/>
              <w:szCs w:val="28"/>
              <w:lang w:val="en-US" w:eastAsia="zh-CN"/>
            </w:rPr>
          </w:pPr>
          <w:r>
            <w:rPr>
              <w:sz w:val="28"/>
              <w:szCs w:val="28"/>
            </w:rPr>
            <w:fldChar w:fldCharType="begin"/>
          </w:r>
          <w:r>
            <w:rPr>
              <w:sz w:val="28"/>
              <w:szCs w:val="28"/>
            </w:rPr>
            <w:instrText xml:space="preserve"> HYPERLINK \l _Toc30928 </w:instrText>
          </w:r>
          <w:r>
            <w:rPr>
              <w:sz w:val="28"/>
              <w:szCs w:val="28"/>
            </w:rPr>
            <w:fldChar w:fldCharType="separate"/>
          </w:r>
          <w:r>
            <w:rPr>
              <w:sz w:val="28"/>
              <w:szCs w:val="28"/>
            </w:rPr>
            <w:t xml:space="preserve">第三章  </w:t>
          </w:r>
          <w:r>
            <w:rPr>
              <w:rFonts w:hint="eastAsia"/>
              <w:sz w:val="28"/>
              <w:szCs w:val="28"/>
            </w:rPr>
            <w:t>合同样式及主要条款</w:t>
          </w:r>
          <w:r>
            <w:rPr>
              <w:rFonts w:hint="eastAsia"/>
              <w:sz w:val="28"/>
              <w:szCs w:val="28"/>
              <w:lang w:val="en-US" w:eastAsia="zh-CN"/>
            </w:rPr>
            <w:t>.................................................................................</w:t>
          </w:r>
          <w:r>
            <w:rPr>
              <w:sz w:val="28"/>
              <w:szCs w:val="28"/>
            </w:rPr>
            <w:fldChar w:fldCharType="end"/>
          </w:r>
          <w:r>
            <w:rPr>
              <w:rFonts w:hint="eastAsia"/>
              <w:sz w:val="28"/>
              <w:szCs w:val="28"/>
              <w:lang w:val="en-US" w:eastAsia="zh-CN"/>
            </w:rPr>
            <w:t>11</w:t>
          </w:r>
        </w:p>
        <w:p w14:paraId="7836CE56">
          <w:pPr>
            <w:pStyle w:val="279"/>
            <w:tabs>
              <w:tab w:val="right" w:leader="dot" w:pos="8844"/>
            </w:tabs>
            <w:rPr>
              <w:sz w:val="28"/>
              <w:szCs w:val="28"/>
            </w:rPr>
          </w:pPr>
          <w:r>
            <w:rPr>
              <w:sz w:val="28"/>
              <w:szCs w:val="28"/>
            </w:rPr>
            <w:fldChar w:fldCharType="begin"/>
          </w:r>
          <w:r>
            <w:rPr>
              <w:sz w:val="28"/>
              <w:szCs w:val="28"/>
            </w:rPr>
            <w:instrText xml:space="preserve"> HYPERLINK \l _Toc6894 </w:instrText>
          </w:r>
          <w:r>
            <w:rPr>
              <w:sz w:val="28"/>
              <w:szCs w:val="28"/>
            </w:rPr>
            <w:fldChar w:fldCharType="separate"/>
          </w:r>
          <w:r>
            <w:rPr>
              <w:sz w:val="28"/>
              <w:szCs w:val="28"/>
            </w:rPr>
            <w:t>第四章</w:t>
          </w:r>
          <w:r>
            <w:rPr>
              <w:rFonts w:hint="eastAsia"/>
              <w:sz w:val="28"/>
              <w:szCs w:val="28"/>
            </w:rPr>
            <w:t xml:space="preserve">  </w:t>
          </w:r>
          <w:r>
            <w:rPr>
              <w:sz w:val="28"/>
              <w:szCs w:val="28"/>
            </w:rPr>
            <w:t>谈判申请文件</w:t>
          </w:r>
          <w:r>
            <w:rPr>
              <w:rFonts w:hint="eastAsia"/>
              <w:sz w:val="28"/>
              <w:szCs w:val="28"/>
            </w:rPr>
            <w:t>格式</w:t>
          </w:r>
          <w:r>
            <w:rPr>
              <w:rFonts w:hint="eastAsia"/>
              <w:sz w:val="28"/>
              <w:szCs w:val="28"/>
              <w:lang w:val="en-US" w:eastAsia="zh-CN"/>
            </w:rPr>
            <w:t>.....................................................................................34</w:t>
          </w:r>
          <w:r>
            <w:rPr>
              <w:sz w:val="28"/>
              <w:szCs w:val="28"/>
            </w:rPr>
            <w:fldChar w:fldCharType="end"/>
          </w:r>
        </w:p>
        <w:p w14:paraId="60CAA5C2">
          <w:pPr>
            <w:pStyle w:val="279"/>
            <w:tabs>
              <w:tab w:val="right" w:leader="dot" w:pos="8844"/>
            </w:tabs>
            <w:rPr>
              <w:sz w:val="28"/>
              <w:szCs w:val="28"/>
            </w:rPr>
          </w:pPr>
          <w:r>
            <w:rPr>
              <w:sz w:val="28"/>
              <w:szCs w:val="28"/>
            </w:rPr>
            <w:fldChar w:fldCharType="begin"/>
          </w:r>
          <w:r>
            <w:rPr>
              <w:sz w:val="28"/>
              <w:szCs w:val="28"/>
            </w:rPr>
            <w:instrText xml:space="preserve"> HYPERLINK \l _Toc11623 </w:instrText>
          </w:r>
          <w:r>
            <w:rPr>
              <w:sz w:val="28"/>
              <w:szCs w:val="28"/>
            </w:rPr>
            <w:fldChar w:fldCharType="separate"/>
          </w:r>
          <w:r>
            <w:rPr>
              <w:rFonts w:hint="eastAsia"/>
              <w:sz w:val="28"/>
              <w:szCs w:val="28"/>
              <w:lang w:val="en-US" w:eastAsia="zh-CN"/>
            </w:rPr>
            <w:t>第</w:t>
          </w:r>
          <w:r>
            <w:rPr>
              <w:sz w:val="28"/>
              <w:szCs w:val="28"/>
            </w:rPr>
            <w:t>五章</w:t>
          </w:r>
          <w:r>
            <w:rPr>
              <w:rFonts w:hint="eastAsia"/>
              <w:sz w:val="28"/>
              <w:szCs w:val="28"/>
            </w:rPr>
            <w:t xml:space="preserve"> </w:t>
          </w:r>
          <w:r>
            <w:rPr>
              <w:sz w:val="28"/>
              <w:szCs w:val="28"/>
            </w:rPr>
            <w:t xml:space="preserve"> </w:t>
          </w:r>
          <w:r>
            <w:rPr>
              <w:rFonts w:hint="default" w:ascii="Cambria" w:hAnsi="Cambria"/>
              <w:sz w:val="28"/>
              <w:szCs w:val="48"/>
            </w:rPr>
            <w:t>评审办法</w:t>
          </w:r>
          <w:r>
            <w:rPr>
              <w:rFonts w:hint="eastAsia"/>
              <w:sz w:val="28"/>
              <w:szCs w:val="28"/>
              <w:lang w:val="en-US" w:eastAsia="zh-CN"/>
            </w:rPr>
            <w:t>.....................................................................................................3</w:t>
          </w:r>
          <w:r>
            <w:rPr>
              <w:sz w:val="28"/>
              <w:szCs w:val="28"/>
            </w:rPr>
            <w:fldChar w:fldCharType="end"/>
          </w:r>
          <w:r>
            <w:rPr>
              <w:rFonts w:hint="eastAsia"/>
              <w:sz w:val="28"/>
              <w:szCs w:val="28"/>
              <w:lang w:val="en-US" w:eastAsia="zh-CN"/>
            </w:rPr>
            <w:t>7</w:t>
          </w:r>
        </w:p>
        <w:p w14:paraId="5B2215A0">
          <w:pPr>
            <w:pStyle w:val="279"/>
            <w:tabs>
              <w:tab w:val="right" w:leader="dot" w:pos="8844"/>
            </w:tabs>
            <w:rPr>
              <w:sz w:val="28"/>
              <w:szCs w:val="28"/>
            </w:rPr>
          </w:pPr>
        </w:p>
        <w:p w14:paraId="498C1E32">
          <w:pPr>
            <w:pStyle w:val="279"/>
            <w:tabs>
              <w:tab w:val="right" w:leader="dot" w:pos="8844"/>
            </w:tabs>
            <w:rPr>
              <w:rFonts w:hint="default"/>
              <w:sz w:val="28"/>
              <w:szCs w:val="28"/>
              <w:lang w:val="en-US"/>
            </w:rPr>
          </w:pPr>
        </w:p>
        <w:p w14:paraId="429972A0">
          <w:pPr>
            <w:pStyle w:val="279"/>
            <w:tabs>
              <w:tab w:val="right" w:leader="dot" w:pos="8844"/>
            </w:tabs>
            <w:rPr>
              <w:rFonts w:hint="default"/>
              <w:sz w:val="28"/>
              <w:szCs w:val="28"/>
              <w:lang w:val="en-US"/>
            </w:rPr>
          </w:pPr>
        </w:p>
        <w:p w14:paraId="387062C1">
          <w:pPr>
            <w:spacing w:line="240" w:lineRule="auto"/>
            <w:jc w:val="left"/>
            <w:rPr>
              <w:sz w:val="28"/>
              <w:szCs w:val="28"/>
            </w:rPr>
          </w:pPr>
          <w:r>
            <w:rPr>
              <w:sz w:val="28"/>
              <w:szCs w:val="28"/>
            </w:rPr>
            <w:fldChar w:fldCharType="end"/>
          </w:r>
        </w:p>
      </w:sdtContent>
    </w:sdt>
    <w:p w14:paraId="68714FBB">
      <w:pPr>
        <w:tabs>
          <w:tab w:val="right" w:leader="dot" w:pos="8505"/>
        </w:tabs>
        <w:spacing w:line="360" w:lineRule="auto"/>
        <w:jc w:val="center"/>
        <w:rPr>
          <w:rFonts w:ascii="宋体" w:hAnsi="宋体"/>
          <w:b/>
          <w:szCs w:val="21"/>
        </w:rPr>
      </w:pPr>
    </w:p>
    <w:p w14:paraId="0A36BF85">
      <w:pPr>
        <w:spacing w:line="360" w:lineRule="auto"/>
        <w:jc w:val="center"/>
        <w:rPr>
          <w:rFonts w:ascii="宋体" w:hAnsi="宋体"/>
          <w:b/>
          <w:sz w:val="32"/>
          <w:szCs w:val="32"/>
        </w:rPr>
        <w:sectPr>
          <w:headerReference r:id="rId4" w:type="first"/>
          <w:footerReference r:id="rId6" w:type="first"/>
          <w:headerReference r:id="rId3" w:type="default"/>
          <w:footerReference r:id="rId5" w:type="default"/>
          <w:pgSz w:w="11906" w:h="16838"/>
          <w:pgMar w:top="1440" w:right="1080" w:bottom="1440" w:left="1080" w:header="851" w:footer="992" w:gutter="0"/>
          <w:pgNumType w:fmt="decimal" w:start="1"/>
          <w:cols w:space="720" w:num="1"/>
          <w:titlePg/>
          <w:docGrid w:type="lines" w:linePitch="312" w:charSpace="0"/>
        </w:sectPr>
      </w:pPr>
    </w:p>
    <w:p w14:paraId="333A1128">
      <w:pPr>
        <w:spacing w:line="360" w:lineRule="auto"/>
        <w:jc w:val="center"/>
        <w:rPr>
          <w:rFonts w:ascii="宋体"/>
          <w:b/>
          <w:sz w:val="32"/>
          <w:szCs w:val="32"/>
        </w:rPr>
      </w:pPr>
      <w:r>
        <w:rPr>
          <w:rFonts w:hint="eastAsia" w:ascii="宋体" w:hAnsi="宋体"/>
          <w:b/>
          <w:sz w:val="32"/>
          <w:szCs w:val="32"/>
        </w:rPr>
        <w:t>提</w:t>
      </w:r>
      <w:r>
        <w:rPr>
          <w:rFonts w:ascii="宋体" w:hAnsi="宋体"/>
          <w:b/>
          <w:sz w:val="32"/>
          <w:szCs w:val="32"/>
        </w:rPr>
        <w:t xml:space="preserve">  </w:t>
      </w:r>
      <w:r>
        <w:rPr>
          <w:rFonts w:hint="eastAsia" w:ascii="宋体" w:hAnsi="宋体"/>
          <w:b/>
          <w:sz w:val="32"/>
          <w:szCs w:val="32"/>
        </w:rPr>
        <w:t>示</w:t>
      </w:r>
    </w:p>
    <w:p w14:paraId="14DD30C5">
      <w:pPr>
        <w:spacing w:line="360" w:lineRule="auto"/>
        <w:rPr>
          <w:rFonts w:ascii="宋体"/>
          <w:b/>
        </w:rPr>
      </w:pPr>
    </w:p>
    <w:p w14:paraId="4A617B2E">
      <w:pPr>
        <w:pStyle w:val="29"/>
        <w:spacing w:line="480" w:lineRule="exact"/>
        <w:jc w:val="both"/>
        <w:rPr>
          <w:rFonts w:hAnsi="宋体"/>
          <w:b/>
          <w:bCs/>
          <w:kern w:val="0"/>
          <w:sz w:val="24"/>
          <w:szCs w:val="24"/>
        </w:rPr>
      </w:pPr>
      <w:r>
        <w:rPr>
          <w:rFonts w:hint="eastAsia" w:hAnsi="宋体"/>
          <w:b/>
          <w:bCs/>
          <w:kern w:val="0"/>
          <w:sz w:val="24"/>
          <w:szCs w:val="24"/>
        </w:rPr>
        <w:t>各谈判申请人：</w:t>
      </w:r>
    </w:p>
    <w:p w14:paraId="1AFCFA0A">
      <w:pPr>
        <w:pStyle w:val="29"/>
        <w:spacing w:line="480" w:lineRule="exact"/>
        <w:ind w:left="0" w:firstLine="480" w:firstLineChars="200"/>
        <w:jc w:val="both"/>
        <w:rPr>
          <w:rFonts w:hAnsi="宋体"/>
          <w:color w:val="000000" w:themeColor="text1"/>
          <w:kern w:val="0"/>
          <w:sz w:val="24"/>
          <w:szCs w:val="24"/>
          <w14:textFill>
            <w14:solidFill>
              <w14:schemeClr w14:val="tx1"/>
            </w14:solidFill>
          </w14:textFill>
        </w:rPr>
      </w:pPr>
      <w:r>
        <w:rPr>
          <w:rFonts w:hint="eastAsia" w:hAnsi="宋体"/>
          <w:kern w:val="0"/>
          <w:sz w:val="24"/>
          <w:szCs w:val="24"/>
        </w:rPr>
        <w:t>为遵循国家有关规定，在您递交谈判申请文件时，请按下列要求携带相关证件由</w:t>
      </w:r>
      <w:r>
        <w:rPr>
          <w:rFonts w:hAnsi="宋体"/>
          <w:kern w:val="0"/>
          <w:sz w:val="24"/>
          <w:szCs w:val="24"/>
        </w:rPr>
        <w:t>采购</w:t>
      </w:r>
      <w:r>
        <w:rPr>
          <w:rFonts w:hAnsi="宋体"/>
          <w:color w:val="000000" w:themeColor="text1"/>
          <w:kern w:val="0"/>
          <w:sz w:val="24"/>
          <w:szCs w:val="24"/>
          <w14:textFill>
            <w14:solidFill>
              <w14:schemeClr w14:val="tx1"/>
            </w14:solidFill>
          </w14:textFill>
        </w:rPr>
        <w:t>人收取</w:t>
      </w:r>
      <w:r>
        <w:rPr>
          <w:rFonts w:hint="eastAsia" w:hAnsi="宋体"/>
          <w:color w:val="000000" w:themeColor="text1"/>
          <w:kern w:val="0"/>
          <w:sz w:val="24"/>
          <w:szCs w:val="24"/>
          <w14:textFill>
            <w14:solidFill>
              <w14:schemeClr w14:val="tx1"/>
            </w14:solidFill>
          </w14:textFill>
        </w:rPr>
        <w:t>：</w:t>
      </w:r>
    </w:p>
    <w:p w14:paraId="76FC494C">
      <w:pPr>
        <w:pStyle w:val="29"/>
        <w:spacing w:line="480" w:lineRule="exact"/>
        <w:ind w:firstLine="482" w:firstLineChars="200"/>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w:t>
      </w:r>
      <w:r>
        <w:rPr>
          <w:rFonts w:hint="eastAsia" w:hAnsi="宋体"/>
          <w:b/>
          <w:color w:val="000000" w:themeColor="text1"/>
          <w:sz w:val="24"/>
          <w:szCs w:val="24"/>
          <w:lang w:val="en-US" w:eastAsia="zh-CN"/>
          <w14:textFill>
            <w14:solidFill>
              <w14:schemeClr w14:val="tx1"/>
            </w14:solidFill>
          </w14:textFill>
        </w:rPr>
        <w:t>现场</w:t>
      </w:r>
      <w:r>
        <w:rPr>
          <w:rFonts w:hint="eastAsia" w:hAnsi="宋体"/>
          <w:b/>
          <w:color w:val="000000" w:themeColor="text1"/>
          <w:sz w:val="24"/>
          <w:szCs w:val="24"/>
          <w14:textFill>
            <w14:solidFill>
              <w14:schemeClr w14:val="tx1"/>
            </w14:solidFill>
          </w14:textFill>
        </w:rPr>
        <w:t>递交谈判文件时投标人应提交核验的资质证明文件：</w:t>
      </w:r>
    </w:p>
    <w:p w14:paraId="2565A7B6">
      <w:pPr>
        <w:pStyle w:val="29"/>
        <w:spacing w:line="480" w:lineRule="exact"/>
        <w:ind w:firstLine="482" w:firstLineChars="200"/>
        <w:rPr>
          <w:rFonts w:hAnsi="宋体"/>
          <w:b/>
          <w:bCs/>
          <w:color w:val="000000" w:themeColor="text1"/>
          <w:sz w:val="24"/>
          <w:szCs w:val="24"/>
          <w14:textFill>
            <w14:solidFill>
              <w14:schemeClr w14:val="tx1"/>
            </w14:solidFill>
          </w14:textFill>
        </w:rPr>
      </w:pPr>
      <w:r>
        <w:rPr>
          <w:rFonts w:hint="eastAsia" w:hAnsi="宋体"/>
          <w:b/>
          <w:bCs/>
          <w:color w:val="000000" w:themeColor="text1"/>
          <w:sz w:val="24"/>
          <w:szCs w:val="24"/>
          <w14:textFill>
            <w14:solidFill>
              <w14:schemeClr w14:val="tx1"/>
            </w14:solidFill>
          </w14:textFill>
        </w:rPr>
        <w:t>1.营业执照复印件加盖公章。</w:t>
      </w:r>
    </w:p>
    <w:p w14:paraId="04B7C5B6">
      <w:pPr>
        <w:pStyle w:val="29"/>
        <w:spacing w:line="480" w:lineRule="exact"/>
        <w:ind w:firstLine="482" w:firstLineChars="200"/>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2.法定代表人投标时，需提供：</w:t>
      </w:r>
    </w:p>
    <w:p w14:paraId="32AB097F">
      <w:pPr>
        <w:pStyle w:val="29"/>
        <w:spacing w:line="480" w:lineRule="exact"/>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562501AF">
      <w:pPr>
        <w:pStyle w:val="29"/>
        <w:spacing w:line="480" w:lineRule="exact"/>
        <w:ind w:firstLine="480" w:firstLineChars="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②法定代表人身份证(原件)</w:t>
      </w:r>
    </w:p>
    <w:p w14:paraId="7100F5C2">
      <w:pPr>
        <w:pStyle w:val="29"/>
        <w:spacing w:line="480" w:lineRule="exact"/>
        <w:ind w:firstLine="482" w:firstLineChars="200"/>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授权委托代理人投标时，需提供：</w:t>
      </w:r>
    </w:p>
    <w:p w14:paraId="363AC0F0">
      <w:pPr>
        <w:pStyle w:val="29"/>
        <w:spacing w:line="480" w:lineRule="exact"/>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277C535D">
      <w:pPr>
        <w:pStyle w:val="29"/>
        <w:spacing w:line="480" w:lineRule="exact"/>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②法定代表人授权委托书(原件)</w:t>
      </w:r>
    </w:p>
    <w:p w14:paraId="373F7D84">
      <w:pPr>
        <w:pStyle w:val="29"/>
        <w:numPr>
          <w:ilvl w:val="0"/>
          <w:numId w:val="9"/>
        </w:numPr>
        <w:spacing w:line="480" w:lineRule="exact"/>
        <w:rPr>
          <w:rFonts w:hAnsi="宋体"/>
          <w:color w:val="FF0000"/>
          <w:sz w:val="24"/>
          <w:szCs w:val="24"/>
        </w:rPr>
      </w:pPr>
      <w:r>
        <w:rPr>
          <w:rFonts w:hint="eastAsia" w:hAnsi="宋体"/>
          <w:color w:val="000000" w:themeColor="text1"/>
          <w:sz w:val="24"/>
          <w:szCs w:val="24"/>
          <w14:textFill>
            <w14:solidFill>
              <w14:schemeClr w14:val="tx1"/>
            </w14:solidFill>
          </w14:textFill>
        </w:rPr>
        <w:t>授权委托代理人身份证(原件)</w:t>
      </w:r>
    </w:p>
    <w:p w14:paraId="153AA4B6">
      <w:pPr>
        <w:tabs>
          <w:tab w:val="left" w:pos="420"/>
        </w:tabs>
        <w:spacing w:line="360" w:lineRule="auto"/>
        <w:rPr>
          <w:rFonts w:ascii="宋体"/>
          <w:b/>
          <w:strike/>
        </w:rPr>
      </w:pPr>
    </w:p>
    <w:p w14:paraId="291FDDD1">
      <w:pPr>
        <w:tabs>
          <w:tab w:val="right" w:leader="dot" w:pos="8505"/>
        </w:tabs>
        <w:spacing w:line="360" w:lineRule="auto"/>
        <w:jc w:val="center"/>
        <w:rPr>
          <w:rFonts w:ascii="宋体" w:hAnsi="宋体"/>
          <w:b/>
          <w:szCs w:val="21"/>
        </w:rPr>
      </w:pPr>
    </w:p>
    <w:p w14:paraId="142B9F47">
      <w:pPr>
        <w:pStyle w:val="42"/>
        <w:outlineLvl w:val="9"/>
        <w:sectPr>
          <w:footerReference r:id="rId8" w:type="first"/>
          <w:footerReference r:id="rId7" w:type="default"/>
          <w:pgSz w:w="11906" w:h="16838"/>
          <w:pgMar w:top="1440" w:right="1800" w:bottom="1440" w:left="1800" w:header="851" w:footer="992" w:gutter="0"/>
          <w:pgNumType w:fmt="decimal" w:start="1"/>
          <w:cols w:space="720" w:num="1"/>
          <w:docGrid w:type="lines" w:linePitch="312" w:charSpace="0"/>
        </w:sectPr>
      </w:pPr>
      <w:bookmarkStart w:id="0" w:name="_Toc55310050"/>
    </w:p>
    <w:p w14:paraId="42FDA865">
      <w:pPr>
        <w:pStyle w:val="42"/>
      </w:pPr>
      <w:bookmarkStart w:id="1" w:name="_Toc32122"/>
      <w:bookmarkStart w:id="2" w:name="_Toc4995"/>
      <w:bookmarkStart w:id="3" w:name="_Toc22118"/>
      <w:bookmarkStart w:id="4" w:name="_Toc6281"/>
      <w:bookmarkStart w:id="5" w:name="_Toc22972"/>
      <w:bookmarkStart w:id="6" w:name="_Toc14116"/>
      <w:bookmarkStart w:id="7" w:name="_Toc23293"/>
      <w:bookmarkStart w:id="8" w:name="_Toc13186"/>
      <w:bookmarkStart w:id="9" w:name="_Toc10250"/>
      <w:bookmarkStart w:id="10" w:name="_Toc8423"/>
      <w:r>
        <w:t>第一章</w:t>
      </w:r>
      <w:r>
        <w:rPr>
          <w:rFonts w:hint="eastAsia"/>
        </w:rPr>
        <w:t xml:space="preserve"> </w:t>
      </w:r>
      <w:r>
        <w:t xml:space="preserve"> </w:t>
      </w:r>
      <w:r>
        <w:rPr>
          <w:rFonts w:hint="eastAsia"/>
        </w:rPr>
        <w:t>竞争性谈判邀请</w:t>
      </w:r>
      <w:r>
        <w:t>函</w:t>
      </w:r>
      <w:bookmarkEnd w:id="0"/>
      <w:bookmarkEnd w:id="1"/>
      <w:bookmarkEnd w:id="2"/>
      <w:bookmarkEnd w:id="3"/>
      <w:bookmarkEnd w:id="4"/>
      <w:bookmarkEnd w:id="5"/>
      <w:bookmarkEnd w:id="6"/>
      <w:bookmarkEnd w:id="7"/>
      <w:bookmarkEnd w:id="8"/>
      <w:bookmarkEnd w:id="9"/>
      <w:bookmarkEnd w:id="10"/>
    </w:p>
    <w:p w14:paraId="0F8D3B39"/>
    <w:p w14:paraId="38789711">
      <w:pP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本项目为</w:t>
      </w:r>
      <w:r>
        <w:rPr>
          <w:rFonts w:hint="eastAsia" w:asciiTheme="minorEastAsia" w:hAnsiTheme="minorEastAsia" w:eastAsiaTheme="minorEastAsia" w:cstheme="minorEastAsia"/>
          <w:bCs w:val="0"/>
          <w:color w:val="000000"/>
          <w:sz w:val="24"/>
          <w:szCs w:val="24"/>
          <w:highlight w:val="none"/>
          <w:u w:val="single"/>
          <w:lang w:val="en-US" w:eastAsia="zh-CN"/>
        </w:rPr>
        <w:t>大海梁子风电场，严峰山风电场，回龙梁子风电场2026年电网临时性改造技术服务</w:t>
      </w:r>
      <w:r>
        <w:rPr>
          <w:rFonts w:hint="eastAsia" w:asciiTheme="minorEastAsia" w:hAnsiTheme="minorEastAsia" w:eastAsiaTheme="minorEastAsia" w:cstheme="minorEastAsia"/>
          <w:color w:val="000000"/>
          <w:sz w:val="24"/>
          <w:szCs w:val="24"/>
        </w:rPr>
        <w:t>，采购人为</w:t>
      </w:r>
      <w:r>
        <w:rPr>
          <w:rFonts w:hint="eastAsia" w:asciiTheme="minorEastAsia" w:hAnsiTheme="minorEastAsia" w:eastAsiaTheme="minorEastAsia" w:cstheme="minorEastAsia"/>
          <w:color w:val="000000"/>
          <w:sz w:val="24"/>
          <w:szCs w:val="24"/>
          <w:u w:val="single"/>
          <w:lang w:eastAsia="zh-CN"/>
        </w:rPr>
        <w:t>会泽云能投新能源开发有限公司</w:t>
      </w:r>
      <w:r>
        <w:rPr>
          <w:rFonts w:hint="eastAsia" w:asciiTheme="minorEastAsia" w:hAnsiTheme="minorEastAsia" w:eastAsiaTheme="minorEastAsia" w:cstheme="minorEastAsia"/>
          <w:color w:val="000000"/>
          <w:sz w:val="24"/>
          <w:szCs w:val="24"/>
        </w:rPr>
        <w:t>。根据相关法律、法规</w:t>
      </w:r>
      <w:r>
        <w:rPr>
          <w:rFonts w:hint="eastAsia" w:ascii="宋体" w:hAnsi="宋体"/>
          <w:sz w:val="24"/>
        </w:rPr>
        <w:t>及</w:t>
      </w:r>
      <w:r>
        <w:rPr>
          <w:rFonts w:ascii="宋体" w:hAnsi="宋体"/>
          <w:sz w:val="24"/>
        </w:rPr>
        <w:t>公司管理</w:t>
      </w:r>
      <w:r>
        <w:rPr>
          <w:rFonts w:hint="eastAsia" w:ascii="宋体" w:hAnsi="宋体"/>
          <w:sz w:val="24"/>
        </w:rPr>
        <w:t>要求</w:t>
      </w:r>
      <w:r>
        <w:rPr>
          <w:rFonts w:hint="eastAsia" w:asciiTheme="minorEastAsia" w:hAnsiTheme="minorEastAsia" w:eastAsiaTheme="minorEastAsia" w:cstheme="minorEastAsia"/>
          <w:color w:val="000000"/>
          <w:sz w:val="24"/>
          <w:szCs w:val="24"/>
        </w:rPr>
        <w:t>，现邀请贵单位参与本项目的竞争性谈判。</w:t>
      </w:r>
    </w:p>
    <w:p w14:paraId="7D9E376E">
      <w:pPr>
        <w:pStyle w:val="2"/>
      </w:pPr>
      <w:bookmarkStart w:id="11" w:name="_Toc17434"/>
      <w:bookmarkStart w:id="12" w:name="_Toc21484"/>
      <w:bookmarkStart w:id="13" w:name="_Toc3431"/>
      <w:bookmarkStart w:id="14" w:name="_Toc1117"/>
      <w:bookmarkStart w:id="15" w:name="_Toc18622"/>
      <w:bookmarkStart w:id="16" w:name="_Toc25508"/>
      <w:bookmarkStart w:id="17" w:name="_Toc23033"/>
      <w:bookmarkStart w:id="18" w:name="_Toc17399"/>
      <w:bookmarkStart w:id="19" w:name="_Toc55303738"/>
      <w:bookmarkStart w:id="20" w:name="_Toc2160"/>
      <w:bookmarkStart w:id="21" w:name="_Toc3743"/>
      <w:bookmarkStart w:id="22" w:name="_Toc6310"/>
      <w:bookmarkStart w:id="23" w:name="_Toc55229783"/>
      <w:bookmarkStart w:id="24" w:name="_Toc13372"/>
      <w:bookmarkStart w:id="25" w:name="_Toc30978"/>
      <w:bookmarkStart w:id="26" w:name="_Toc19200"/>
      <w:bookmarkStart w:id="27" w:name="_Toc55310051"/>
      <w:bookmarkStart w:id="28" w:name="_Toc13125"/>
      <w:r>
        <w:rPr>
          <w:rFonts w:hint="eastAsia"/>
        </w:rPr>
        <w:t>一、</w:t>
      </w:r>
      <w:bookmarkEnd w:id="11"/>
      <w:bookmarkEnd w:id="12"/>
      <w:bookmarkEnd w:id="13"/>
      <w:bookmarkEnd w:id="14"/>
      <w:bookmarkEnd w:id="15"/>
      <w:r>
        <w:rPr>
          <w:rFonts w:hint="eastAsia"/>
        </w:rPr>
        <w:t>项目概况</w:t>
      </w:r>
      <w:bookmarkEnd w:id="16"/>
      <w:bookmarkEnd w:id="17"/>
      <w:bookmarkEnd w:id="18"/>
      <w:bookmarkEnd w:id="19"/>
      <w:bookmarkEnd w:id="20"/>
      <w:bookmarkEnd w:id="21"/>
      <w:bookmarkEnd w:id="22"/>
      <w:bookmarkEnd w:id="23"/>
      <w:bookmarkEnd w:id="24"/>
      <w:bookmarkEnd w:id="25"/>
      <w:bookmarkEnd w:id="26"/>
      <w:bookmarkEnd w:id="27"/>
      <w:bookmarkEnd w:id="28"/>
    </w:p>
    <w:p w14:paraId="50E2C062">
      <w:pPr>
        <w:ind w:left="479" w:leftChars="228" w:firstLine="0" w:firstLineChars="0"/>
        <w:rPr>
          <w:rFonts w:hint="eastAsia" w:asciiTheme="minorEastAsia" w:hAnsiTheme="minorEastAsia" w:eastAsiaTheme="minorEastAsia" w:cstheme="minorEastAsia"/>
          <w:color w:val="000000"/>
          <w:sz w:val="24"/>
          <w:szCs w:val="24"/>
          <w:u w:val="none"/>
          <w:lang w:eastAsia="zh-CN"/>
        </w:rPr>
      </w:pPr>
      <w:bookmarkStart w:id="29" w:name="_Toc55310052"/>
      <w:bookmarkStart w:id="30" w:name="_Toc55303739"/>
      <w:bookmarkStart w:id="31" w:name="_Toc55229784"/>
      <w:r>
        <w:rPr>
          <w:rFonts w:hint="eastAsia" w:asciiTheme="minorEastAsia" w:hAnsiTheme="minorEastAsia" w:eastAsiaTheme="minorEastAsia" w:cstheme="minorEastAsia"/>
          <w:color w:val="000000"/>
          <w:sz w:val="24"/>
          <w:szCs w:val="24"/>
          <w:lang w:val="en-US" w:eastAsia="zh-CN"/>
        </w:rPr>
        <w:t>项目名称：</w:t>
      </w:r>
      <w:r>
        <w:rPr>
          <w:rFonts w:hint="eastAsia" w:asciiTheme="minorEastAsia" w:hAnsiTheme="minorEastAsia" w:eastAsiaTheme="minorEastAsia" w:cstheme="minorEastAsia"/>
          <w:bCs w:val="0"/>
          <w:color w:val="000000"/>
          <w:sz w:val="24"/>
          <w:szCs w:val="24"/>
          <w:highlight w:val="none"/>
          <w:u w:val="none"/>
          <w:lang w:val="en-US" w:eastAsia="zh-CN"/>
        </w:rPr>
        <w:t>大海梁子风电场，严峰山风电场，回龙梁子风电场2026年电网临时性改造技术服务</w:t>
      </w:r>
    </w:p>
    <w:p w14:paraId="6DB708B3">
      <w:pPr>
        <w:spacing w:line="360" w:lineRule="auto"/>
        <w:ind w:firstLine="480" w:firstLineChars="200"/>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项目地址：</w:t>
      </w:r>
      <w:r>
        <w:rPr>
          <w:rFonts w:hint="eastAsia" w:asciiTheme="minorEastAsia" w:hAnsiTheme="minorEastAsia" w:eastAsiaTheme="minorEastAsia" w:cstheme="minorEastAsia"/>
          <w:bCs w:val="0"/>
          <w:color w:val="000000"/>
          <w:sz w:val="24"/>
          <w:szCs w:val="24"/>
          <w:highlight w:val="none"/>
          <w:u w:val="none"/>
          <w:lang w:val="en-US" w:eastAsia="zh-CN"/>
        </w:rPr>
        <w:t>大海梁子风电场，严峰山风电场，回龙梁子风电场</w:t>
      </w:r>
    </w:p>
    <w:tbl>
      <w:tblPr>
        <w:tblStyle w:val="46"/>
        <w:tblpPr w:leftFromText="180" w:rightFromText="180" w:vertAnchor="text" w:horzAnchor="page" w:tblpX="1071" w:tblpY="1921"/>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8"/>
        <w:gridCol w:w="906"/>
        <w:gridCol w:w="938"/>
        <w:gridCol w:w="1009"/>
        <w:gridCol w:w="5460"/>
        <w:gridCol w:w="550"/>
        <w:gridCol w:w="551"/>
      </w:tblGrid>
      <w:tr w14:paraId="77A6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FBF02">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序号</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D777">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电站</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E88C">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产品</w:t>
            </w:r>
          </w:p>
          <w:p w14:paraId="485604AE">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名称</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9EF6">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品牌</w:t>
            </w:r>
          </w:p>
        </w:tc>
        <w:tc>
          <w:tcPr>
            <w:tcW w:w="2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09A0">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规格型号</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F7A1">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数量</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3550">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单位</w:t>
            </w:r>
          </w:p>
        </w:tc>
      </w:tr>
      <w:tr w14:paraId="1C29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6B1E">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983BF">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严峰山风电场</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4D6C6">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态势感知升级</w:t>
            </w:r>
          </w:p>
        </w:tc>
        <w:tc>
          <w:tcPr>
            <w:tcW w:w="506" w:type="pct"/>
            <w:tcBorders>
              <w:top w:val="single" w:color="000000" w:sz="4" w:space="0"/>
              <w:left w:val="single" w:color="000000" w:sz="4" w:space="0"/>
              <w:bottom w:val="single" w:color="000000" w:sz="4" w:space="0"/>
              <w:right w:val="nil"/>
            </w:tcBorders>
            <w:shd w:val="clear" w:color="auto" w:fill="auto"/>
            <w:vAlign w:val="center"/>
          </w:tcPr>
          <w:p w14:paraId="0B878847">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深圳融安</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7473A044">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1、现场进行主程序版本升级，安全补丁修复，开通8901-8910通道。与主站联调将态势感知版本升级至最新版。</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2、新增左脸2.0、抓特务功能包、普罗米修斯、曳光计划功能、ARP被动资产发现、反向代理等功能。</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372608D5">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2</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7F4EACC0">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套</w:t>
            </w:r>
          </w:p>
        </w:tc>
      </w:tr>
      <w:tr w14:paraId="1378D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4D617">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2</w:t>
            </w: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9832D">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56A3">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实用化指标完善</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4A4B951E">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全站</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1106F286">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1、完成站内态势感知未知资产注册，电力监控系统并完成实用化指标配置。</w:t>
            </w:r>
          </w:p>
          <w:p w14:paraId="7169F352">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2、中调指令关于电厂请核对站内水情、风功率资产注册和实用化完成情况，水情、风光功率均为服务器类型，均需要完成配置实用化和告警触发。</w:t>
            </w:r>
          </w:p>
          <w:p w14:paraId="2AEF6BCD">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3、传动试验-态势感知告警有效性验证。</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6FCB41CE">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26E1461D">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190B2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F334">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3</w:t>
            </w: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12C73">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3EC79">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Linux内核版本排查与整改</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2C6296C5">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全站</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180AF660">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1、一年内是否存在调度要求类似漏洞（CVE-2026-31431），并完成整改。</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58AA4BBD">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4B74442B">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439F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E13FF">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4</w:t>
            </w: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524BC">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643">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站内不安全访问告警消缺</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0E0EDD2F">
            <w:pPr>
              <w:spacing w:line="400" w:lineRule="exact"/>
              <w:ind w:firstLine="480" w:firstLineChars="200"/>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3F86571D">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1、站内不安全访问告警消缺来自172.21.1.250的roo登录设备172.20.1.1失败。</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20B0BB83">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4B4A53E7">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1852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2383">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5</w:t>
            </w: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2C61F">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140F">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省干新B网220kV严峰山至回龙梁子光通道</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261AA5F4">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740" w:type="pct"/>
            <w:tcBorders>
              <w:top w:val="single" w:color="000000" w:sz="4" w:space="0"/>
              <w:left w:val="single" w:color="000000" w:sz="4" w:space="0"/>
              <w:bottom w:val="single" w:color="000000" w:sz="4" w:space="0"/>
              <w:right w:val="nil"/>
            </w:tcBorders>
            <w:shd w:val="clear" w:color="auto" w:fill="auto"/>
            <w:noWrap/>
            <w:vAlign w:val="center"/>
          </w:tcPr>
          <w:p w14:paraId="1FDE4560">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1、省干新B网220kV严峰山至回龙梁子光通道含严峰山侧硬件。</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22603E9E">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1914A560">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0735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40E4">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6</w:t>
            </w: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B408A">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FEAC">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传输新网A云南省域220kV严峰山至回龙梁子光通道</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5D923983">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740" w:type="pct"/>
            <w:tcBorders>
              <w:top w:val="single" w:color="000000" w:sz="4" w:space="0"/>
              <w:left w:val="single" w:color="000000" w:sz="4" w:space="0"/>
              <w:bottom w:val="single" w:color="000000" w:sz="4" w:space="0"/>
              <w:right w:val="nil"/>
            </w:tcBorders>
            <w:shd w:val="clear" w:color="auto" w:fill="auto"/>
            <w:noWrap/>
            <w:vAlign w:val="center"/>
          </w:tcPr>
          <w:p w14:paraId="0247B7C3">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1、传输新网A云南省域220kV严峰山至回龙梁子光通道含严峰山侧硬件。</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5E91E042">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60DBDC56">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79924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D006">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7</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8C512">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严峰山风电场</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C34C6">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资料</w:t>
            </w:r>
          </w:p>
          <w:p w14:paraId="400BB786">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完善</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37CA746A">
            <w:pPr>
              <w:spacing w:line="400" w:lineRule="exact"/>
              <w:rPr>
                <w:rFonts w:hint="eastAsia" w:ascii="仿宋_GB2312" w:hAnsi="楷体" w:eastAsia="仿宋_GB2312" w:cs="仿宋_GB2312"/>
                <w:sz w:val="24"/>
                <w:szCs w:val="24"/>
                <w:lang w:val="en-US" w:eastAsia="zh-CN"/>
              </w:rPr>
            </w:pPr>
          </w:p>
        </w:tc>
        <w:tc>
          <w:tcPr>
            <w:tcW w:w="2740" w:type="pct"/>
            <w:tcBorders>
              <w:top w:val="single" w:color="000000" w:sz="4" w:space="0"/>
              <w:left w:val="single" w:color="000000" w:sz="4" w:space="0"/>
              <w:bottom w:val="single" w:color="000000" w:sz="4" w:space="0"/>
              <w:right w:val="nil"/>
            </w:tcBorders>
            <w:shd w:val="clear" w:color="auto" w:fill="auto"/>
            <w:noWrap/>
            <w:vAlign w:val="center"/>
          </w:tcPr>
          <w:p w14:paraId="2FC168EB">
            <w:pPr>
              <w:numPr>
                <w:ilvl w:val="0"/>
                <w:numId w:val="10"/>
              </w:num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厂站运行资料完善</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（1）通信光缆路由图；</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（2）通信电源及负载接线示意图；</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（3）重要生产电路通道图；</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（4）配线资料；</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（5）通信设备巡检、定检记录，通信蓄电池充放电核容记录；</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（6）通信事故、缺陷处理记录；</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（7）仪器仪表、备品备件、工器具保管使用记录；</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（8）应急预案及演练记录。</w:t>
            </w:r>
          </w:p>
          <w:p w14:paraId="74EC0AEF">
            <w:pPr>
              <w:numPr>
                <w:ilvl w:val="0"/>
                <w:numId w:val="10"/>
              </w:num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通信设备标识、标牌完善</w:t>
            </w:r>
          </w:p>
          <w:p w14:paraId="6AD69A83">
            <w:pPr>
              <w:numPr>
                <w:ilvl w:val="0"/>
                <w:numId w:val="10"/>
              </w:numPr>
              <w:spacing w:line="400" w:lineRule="exact"/>
              <w:rPr>
                <w:rFonts w:hint="default" w:ascii="仿宋_GB2312" w:hAnsi="楷体" w:eastAsia="仿宋_GB2312" w:cs="仿宋_GB2312"/>
                <w:sz w:val="24"/>
                <w:szCs w:val="24"/>
                <w:lang w:val="en-US" w:eastAsia="zh-CN"/>
              </w:rPr>
            </w:pPr>
            <w:r>
              <w:rPr>
                <w:rFonts w:hint="default" w:ascii="仿宋_GB2312" w:hAnsi="楷体" w:eastAsia="仿宋_GB2312" w:cs="仿宋_GB2312"/>
                <w:sz w:val="24"/>
                <w:szCs w:val="24"/>
                <w:lang w:val="en-US" w:eastAsia="zh-CN"/>
              </w:rPr>
              <w:t>补充通信光缆一缆一册资料</w:t>
            </w:r>
            <w:r>
              <w:rPr>
                <w:rFonts w:hint="eastAsia" w:ascii="仿宋_GB2312" w:hAnsi="楷体" w:eastAsia="仿宋_GB2312" w:cs="仿宋_GB2312"/>
                <w:sz w:val="24"/>
                <w:szCs w:val="24"/>
                <w:lang w:val="en-US" w:eastAsia="zh-CN"/>
              </w:rPr>
              <w:t>、补充通信光缆网拓扑图。</w:t>
            </w:r>
          </w:p>
          <w:p w14:paraId="3E5F1928">
            <w:pPr>
              <w:numPr>
                <w:ilvl w:val="0"/>
                <w:numId w:val="10"/>
              </w:num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通信电源系统具备实时监视能力测试。</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2C1E8602">
            <w:pPr>
              <w:spacing w:line="400" w:lineRule="exact"/>
              <w:jc w:val="center"/>
              <w:rPr>
                <w:rFonts w:hint="eastAsia" w:ascii="仿宋_GB2312" w:hAnsi="楷体" w:eastAsia="仿宋_GB2312" w:cs="仿宋_GB2312"/>
                <w:sz w:val="24"/>
                <w:szCs w:val="24"/>
                <w:lang w:val="en-US" w:eastAsia="zh-CN"/>
              </w:rPr>
            </w:pP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7801626C">
            <w:pPr>
              <w:spacing w:line="400" w:lineRule="exact"/>
              <w:jc w:val="center"/>
              <w:rPr>
                <w:rFonts w:hint="eastAsia" w:ascii="仿宋_GB2312" w:hAnsi="楷体" w:eastAsia="仿宋_GB2312" w:cs="仿宋_GB2312"/>
                <w:sz w:val="24"/>
                <w:szCs w:val="24"/>
                <w:lang w:val="en-US" w:eastAsia="zh-CN"/>
              </w:rPr>
            </w:pPr>
          </w:p>
        </w:tc>
      </w:tr>
      <w:tr w14:paraId="74833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A5285">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8</w:t>
            </w:r>
          </w:p>
        </w:tc>
        <w:tc>
          <w:tcPr>
            <w:tcW w:w="454" w:type="pct"/>
            <w:vMerge w:val="restart"/>
            <w:tcBorders>
              <w:top w:val="single" w:color="000000" w:sz="4" w:space="0"/>
              <w:left w:val="single" w:color="000000" w:sz="4" w:space="0"/>
              <w:right w:val="single" w:color="000000" w:sz="4" w:space="0"/>
            </w:tcBorders>
            <w:shd w:val="clear" w:color="auto" w:fill="auto"/>
            <w:vAlign w:val="center"/>
          </w:tcPr>
          <w:p w14:paraId="2CBFE41E">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大海梁子风电场</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99BCA">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态势感知升级</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7BF62FE3">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南瑞继保</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03FE55CA">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1、现场进行主程序版本升级，安全补丁修复，开通8901-8910通道。与主站联调将态势感知版本升级至最新版。</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2、新增左脸2.0、抓特务功能包、普罗米修斯、曳光计划功能、ARP被动资产发现、反向代理等功能。</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565A50D6">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463AF1CE">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套</w:t>
            </w:r>
          </w:p>
        </w:tc>
      </w:tr>
      <w:tr w14:paraId="365A8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E899">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9</w:t>
            </w:r>
          </w:p>
        </w:tc>
        <w:tc>
          <w:tcPr>
            <w:tcW w:w="454" w:type="pct"/>
            <w:vMerge w:val="continue"/>
            <w:tcBorders>
              <w:left w:val="single" w:color="000000" w:sz="4" w:space="0"/>
              <w:right w:val="single" w:color="000000" w:sz="4" w:space="0"/>
            </w:tcBorders>
            <w:shd w:val="clear" w:color="auto" w:fill="auto"/>
            <w:vAlign w:val="center"/>
          </w:tcPr>
          <w:p w14:paraId="45403208">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18DE">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风电场风功率预测系统迁移及实用化指标完善</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73A4248A">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全站</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35F73131">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1、大海梁子风电场风功率预测系统双通道冗余配置。</w:t>
            </w:r>
          </w:p>
          <w:p w14:paraId="09884CA8">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完成站内接入设备部分主机配置成嵌入式设备调整，并完成实用化指标配置。</w:t>
            </w:r>
          </w:p>
          <w:p w14:paraId="46154D12">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含中调指令关于电厂请核对站内水情、风功率资产注册和实用化完成情况，水情、风光功率均为服务器类型，均需要完成配置实用化和告警触发。</w:t>
            </w:r>
          </w:p>
          <w:p w14:paraId="2C67B54F">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传动试验-态势感知告警有效性验证。</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1BDB24D9">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5B35572B">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597F7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0D5BA">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10</w:t>
            </w:r>
          </w:p>
        </w:tc>
        <w:tc>
          <w:tcPr>
            <w:tcW w:w="454" w:type="pct"/>
            <w:vMerge w:val="continue"/>
            <w:tcBorders>
              <w:left w:val="single" w:color="000000" w:sz="4" w:space="0"/>
              <w:bottom w:val="single" w:color="000000" w:sz="4" w:space="0"/>
              <w:right w:val="single" w:color="000000" w:sz="4" w:space="0"/>
            </w:tcBorders>
            <w:shd w:val="clear" w:color="auto" w:fill="auto"/>
            <w:vAlign w:val="center"/>
          </w:tcPr>
          <w:p w14:paraId="6C09A6A3">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B2132">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Linux内核版本排查与整改</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3CCBCFF1">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全站</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39D855A1">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1、一年内是否存在调度要求类似漏洞（CVE-2026-31431），并完成整改。</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77B96B71">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41BF0C00">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7858A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AC09">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11</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1E66F">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回龙梁子风电场</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04E1E">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态势感知升级</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15525A68">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深圳融安</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2971B588">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1、现场进行主程序版本升级，安全补丁修复，开通8901-8910通道。与主站联调将态势感知版本升级至最新版。</w:t>
            </w:r>
          </w:p>
          <w:p w14:paraId="6AC91667">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新增左脸2.0、抓特务功能包、普罗米修斯、曳光计划功能、ARP被动资产发现、反向代理等功能。</w:t>
            </w:r>
          </w:p>
          <w:p w14:paraId="449C441A">
            <w:pPr>
              <w:spacing w:line="400" w:lineRule="exact"/>
              <w:ind w:firstLine="480" w:firstLineChars="200"/>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传动试验-态势感知告警有效性验证。</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6C830AD2">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5989DE2C">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套</w:t>
            </w:r>
          </w:p>
        </w:tc>
      </w:tr>
      <w:tr w14:paraId="4AF68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25298">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12</w:t>
            </w:r>
          </w:p>
        </w:tc>
        <w:tc>
          <w:tcPr>
            <w:tcW w:w="454" w:type="pct"/>
            <w:vMerge w:val="continue"/>
            <w:tcBorders>
              <w:left w:val="single" w:color="000000" w:sz="4" w:space="0"/>
              <w:right w:val="single" w:color="000000" w:sz="4" w:space="0"/>
            </w:tcBorders>
            <w:shd w:val="clear" w:color="auto" w:fill="auto"/>
            <w:vAlign w:val="center"/>
          </w:tcPr>
          <w:p w14:paraId="191CF58C">
            <w:pPr>
              <w:spacing w:line="400" w:lineRule="exact"/>
              <w:ind w:firstLine="480" w:firstLineChars="200"/>
              <w:rPr>
                <w:rFonts w:hint="eastAsia" w:ascii="仿宋_GB2312" w:hAnsi="楷体" w:eastAsia="仿宋_GB2312" w:cs="仿宋_GB2312"/>
                <w:sz w:val="24"/>
                <w:szCs w:val="24"/>
                <w:lang w:val="en-US"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40B46">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Linux内核版本排查与整改</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38C7C275">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全站</w:t>
            </w:r>
          </w:p>
        </w:tc>
        <w:tc>
          <w:tcPr>
            <w:tcW w:w="2740" w:type="pct"/>
            <w:tcBorders>
              <w:top w:val="single" w:color="000000" w:sz="4" w:space="0"/>
              <w:left w:val="single" w:color="000000" w:sz="4" w:space="0"/>
              <w:bottom w:val="single" w:color="000000" w:sz="4" w:space="0"/>
              <w:right w:val="nil"/>
            </w:tcBorders>
            <w:shd w:val="clear" w:color="auto" w:fill="auto"/>
            <w:vAlign w:val="center"/>
          </w:tcPr>
          <w:p w14:paraId="09513769">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1、一年内是否存在调度要求类似漏洞（CVE-2026-31431），并完成整改。</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447EA55D">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vAlign w:val="center"/>
          </w:tcPr>
          <w:p w14:paraId="607C6EB7">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792A8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A7278">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13</w:t>
            </w: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711C9">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14F6D">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省干新B网110kV回龙梁子侧至严峰山光通道</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0CE5450E">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740" w:type="pct"/>
            <w:tcBorders>
              <w:top w:val="single" w:color="000000" w:sz="4" w:space="0"/>
              <w:left w:val="single" w:color="000000" w:sz="4" w:space="0"/>
              <w:bottom w:val="single" w:color="000000" w:sz="4" w:space="0"/>
              <w:right w:val="nil"/>
            </w:tcBorders>
            <w:shd w:val="clear" w:color="auto" w:fill="auto"/>
            <w:noWrap/>
            <w:vAlign w:val="center"/>
          </w:tcPr>
          <w:p w14:paraId="246CCDFB">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1、省干新B网110kV回龙梁子侧至严峰山光通道含回龙梁子侧硬件。</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6FC210BA">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694596F3">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r w14:paraId="3B95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59C85">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14</w:t>
            </w: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30C8D">
            <w:pPr>
              <w:spacing w:line="400" w:lineRule="exact"/>
              <w:ind w:firstLine="480" w:firstLineChars="200"/>
              <w:rPr>
                <w:rFonts w:hint="eastAsia" w:ascii="仿宋_GB2312" w:hAnsi="楷体" w:eastAsia="仿宋_GB2312" w:cs="仿宋_GB2312"/>
                <w:sz w:val="24"/>
                <w:szCs w:val="24"/>
                <w:lang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8D15">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传输新网A云南省域110kV回龙梁子至严峰山光通道</w:t>
            </w:r>
          </w:p>
        </w:tc>
        <w:tc>
          <w:tcPr>
            <w:tcW w:w="506" w:type="pct"/>
            <w:tcBorders>
              <w:top w:val="single" w:color="000000" w:sz="4" w:space="0"/>
              <w:left w:val="single" w:color="000000" w:sz="4" w:space="0"/>
              <w:bottom w:val="single" w:color="000000" w:sz="4" w:space="0"/>
              <w:right w:val="nil"/>
            </w:tcBorders>
            <w:shd w:val="clear" w:color="auto" w:fill="auto"/>
            <w:noWrap/>
            <w:vAlign w:val="center"/>
          </w:tcPr>
          <w:p w14:paraId="4F9637FD">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740" w:type="pct"/>
            <w:tcBorders>
              <w:top w:val="single" w:color="000000" w:sz="4" w:space="0"/>
              <w:left w:val="single" w:color="000000" w:sz="4" w:space="0"/>
              <w:bottom w:val="single" w:color="000000" w:sz="4" w:space="0"/>
              <w:right w:val="nil"/>
            </w:tcBorders>
            <w:shd w:val="clear" w:color="auto" w:fill="auto"/>
            <w:noWrap/>
            <w:vAlign w:val="center"/>
          </w:tcPr>
          <w:p w14:paraId="2051B4A8">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1、传输新网A云南省域110kV回龙梁子侧至严峰山光通道含回龙梁子侧硬件。</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63DF4BEF">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76" w:type="pct"/>
            <w:tcBorders>
              <w:top w:val="single" w:color="000000" w:sz="4" w:space="0"/>
              <w:left w:val="single" w:color="000000" w:sz="4" w:space="0"/>
              <w:bottom w:val="single" w:color="000000" w:sz="4" w:space="0"/>
              <w:right w:val="nil"/>
            </w:tcBorders>
            <w:shd w:val="clear" w:color="auto" w:fill="auto"/>
            <w:noWrap/>
            <w:vAlign w:val="center"/>
          </w:tcPr>
          <w:p w14:paraId="6595C9C3">
            <w:pPr>
              <w:spacing w:line="400" w:lineRule="exact"/>
              <w:ind w:firstLine="240" w:firstLineChars="100"/>
              <w:jc w:val="both"/>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r>
    </w:tbl>
    <w:p w14:paraId="59E1757E">
      <w:pPr>
        <w:spacing w:line="360" w:lineRule="auto"/>
        <w:ind w:firstLine="480" w:firstLineChars="200"/>
        <w:rPr>
          <w:rFonts w:hint="eastAsia"/>
          <w:lang w:val="en-US" w:eastAsia="zh-CN"/>
        </w:rPr>
      </w:pPr>
      <w:r>
        <w:rPr>
          <w:rFonts w:hint="eastAsia" w:asciiTheme="minorEastAsia" w:hAnsiTheme="minorEastAsia" w:eastAsiaTheme="minorEastAsia" w:cstheme="minorEastAsia"/>
          <w:b w:val="0"/>
          <w:color w:val="000000"/>
          <w:kern w:val="2"/>
          <w:sz w:val="24"/>
          <w:szCs w:val="24"/>
          <w:lang w:val="en-US" w:eastAsia="zh-CN" w:bidi="ar-SA"/>
        </w:rPr>
        <w:t>项目性质：风力发电</w:t>
      </w:r>
      <w:r>
        <w:rPr>
          <w:rFonts w:hint="eastAsia" w:asciiTheme="minorEastAsia" w:hAnsiTheme="minorEastAsia" w:eastAsiaTheme="minorEastAsia" w:cstheme="minorEastAsia"/>
          <w:color w:val="000000"/>
          <w:sz w:val="24"/>
          <w:szCs w:val="24"/>
        </w:rPr>
        <w:t>。</w:t>
      </w:r>
      <w:bookmarkStart w:id="32" w:name="_Toc32323"/>
      <w:bookmarkStart w:id="33" w:name="_Toc379"/>
      <w:bookmarkStart w:id="34" w:name="_Toc13747"/>
      <w:bookmarkStart w:id="35" w:name="_Toc24272"/>
      <w:bookmarkStart w:id="36" w:name="_Toc683"/>
      <w:bookmarkStart w:id="37" w:name="_Toc12056"/>
      <w:bookmarkStart w:id="38" w:name="_Toc13591"/>
      <w:bookmarkStart w:id="39" w:name="_Toc22521"/>
      <w:bookmarkStart w:id="40" w:name="_Toc14003"/>
      <w:bookmarkStart w:id="41" w:name="_Toc26969"/>
    </w:p>
    <w:p w14:paraId="43D4D238">
      <w:pPr>
        <w:pStyle w:val="2"/>
        <w:numPr>
          <w:ilvl w:val="0"/>
          <w:numId w:val="11"/>
        </w:numPr>
        <w:rPr>
          <w:rFonts w:hint="eastAsia"/>
          <w:lang w:val="en-US" w:eastAsia="zh-CN"/>
        </w:rPr>
      </w:pPr>
      <w:r>
        <w:rPr>
          <w:rFonts w:hint="eastAsia"/>
        </w:rPr>
        <w:t>采购</w:t>
      </w:r>
      <w:bookmarkEnd w:id="29"/>
      <w:bookmarkEnd w:id="30"/>
      <w:bookmarkEnd w:id="31"/>
      <w:r>
        <w:rPr>
          <w:rFonts w:hint="eastAsia"/>
          <w:lang w:val="en-US" w:eastAsia="zh-CN"/>
        </w:rPr>
        <w:t>范围及相关要求</w:t>
      </w:r>
      <w:bookmarkEnd w:id="32"/>
      <w:bookmarkEnd w:id="33"/>
      <w:bookmarkEnd w:id="34"/>
      <w:bookmarkEnd w:id="35"/>
      <w:bookmarkEnd w:id="36"/>
      <w:bookmarkEnd w:id="37"/>
      <w:bookmarkEnd w:id="38"/>
      <w:bookmarkEnd w:id="39"/>
      <w:bookmarkEnd w:id="40"/>
      <w:bookmarkEnd w:id="41"/>
    </w:p>
    <w:p w14:paraId="50C2D914">
      <w:pPr>
        <w:spacing w:line="360" w:lineRule="auto"/>
        <w:ind w:left="498" w:leftChars="228" w:hanging="19" w:hangingChars="8"/>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b w:val="0"/>
          <w:color w:val="000000"/>
          <w:kern w:val="2"/>
          <w:sz w:val="24"/>
          <w:szCs w:val="24"/>
          <w:highlight w:val="none"/>
          <w:lang w:val="en-US" w:eastAsia="zh-CN" w:bidi="ar-SA"/>
        </w:rPr>
        <w:t>包括但不限于以下内容：</w:t>
      </w:r>
    </w:p>
    <w:p w14:paraId="17BC4448">
      <w:pPr>
        <w:shd w:val="clear" w:color="auto" w:fill="auto"/>
        <w:tabs>
          <w:tab w:val="left" w:pos="560"/>
        </w:tabs>
        <w:autoSpaceDE w:val="0"/>
        <w:autoSpaceDN w:val="0"/>
        <w:adjustRightInd w:val="0"/>
        <w:spacing w:line="360" w:lineRule="auto"/>
        <w:ind w:firstLine="480" w:firstLineChars="200"/>
        <w:rPr>
          <w:rFonts w:hint="eastAsia" w:asciiTheme="minorEastAsia" w:hAnsiTheme="minorEastAsia" w:eastAsiaTheme="minorEastAsia" w:cstheme="minorEastAsia"/>
          <w:bCs w:val="0"/>
          <w:color w:val="auto"/>
          <w:sz w:val="24"/>
          <w:szCs w:val="24"/>
          <w:highlight w:val="none"/>
        </w:rPr>
      </w:pPr>
      <w:r>
        <w:rPr>
          <w:rFonts w:hint="eastAsia" w:asciiTheme="minorEastAsia" w:hAnsiTheme="minorEastAsia" w:eastAsiaTheme="minorEastAsia" w:cstheme="minorEastAsia"/>
          <w:b w:val="0"/>
          <w:color w:val="000000"/>
          <w:kern w:val="2"/>
          <w:sz w:val="24"/>
          <w:szCs w:val="24"/>
          <w:highlight w:val="none"/>
          <w:lang w:val="en-US" w:eastAsia="zh-CN" w:bidi="ar-SA"/>
        </w:rPr>
        <w:t>工期要求：合同签订后两个月内完成</w:t>
      </w:r>
      <w:r>
        <w:rPr>
          <w:rFonts w:hint="eastAsia" w:asciiTheme="minorEastAsia" w:hAnsiTheme="minorEastAsia" w:eastAsiaTheme="minorEastAsia" w:cstheme="minorEastAsia"/>
          <w:color w:val="000000"/>
          <w:sz w:val="24"/>
          <w:szCs w:val="24"/>
          <w:highlight w:val="none"/>
          <w:lang w:val="zh-CN"/>
        </w:rPr>
        <w:t>。</w:t>
      </w:r>
    </w:p>
    <w:p w14:paraId="4C6A26C8">
      <w:pPr>
        <w:shd w:val="clear" w:color="auto" w:fill="auto"/>
        <w:tabs>
          <w:tab w:val="left" w:pos="560"/>
        </w:tabs>
        <w:autoSpaceDE w:val="0"/>
        <w:autoSpaceDN w:val="0"/>
        <w:adjustRightInd w:val="0"/>
        <w:spacing w:line="360" w:lineRule="auto"/>
        <w:ind w:firstLine="480" w:firstLineChars="200"/>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Cs w:val="0"/>
          <w:color w:val="auto"/>
          <w:sz w:val="24"/>
          <w:szCs w:val="24"/>
          <w:highlight w:val="none"/>
          <w:lang w:val="en-US" w:eastAsia="zh-CN"/>
        </w:rPr>
        <w:t>质量要求：</w:t>
      </w:r>
      <w:r>
        <w:rPr>
          <w:rFonts w:hint="eastAsia" w:asciiTheme="minorEastAsia" w:hAnsiTheme="minorEastAsia" w:eastAsiaTheme="minorEastAsia" w:cstheme="minorEastAsia"/>
          <w:b w:val="0"/>
          <w:color w:val="000000"/>
          <w:kern w:val="2"/>
          <w:sz w:val="24"/>
          <w:szCs w:val="24"/>
          <w:highlight w:val="none"/>
          <w:lang w:val="en-US" w:eastAsia="zh-CN" w:bidi="ar-SA"/>
        </w:rPr>
        <w:t>符合国家、行业（南网）现行及地方相关规范、标准。</w:t>
      </w:r>
    </w:p>
    <w:p w14:paraId="5FED2B93">
      <w:pPr>
        <w:pStyle w:val="2"/>
        <w:numPr>
          <w:ilvl w:val="0"/>
          <w:numId w:val="11"/>
        </w:numPr>
        <w:ind w:left="0" w:leftChars="0" w:firstLine="0" w:firstLineChars="0"/>
        <w:rPr>
          <w:rFonts w:hint="eastAsia"/>
        </w:rPr>
      </w:pPr>
      <w:bookmarkStart w:id="42" w:name="_Toc365"/>
      <w:bookmarkStart w:id="43" w:name="_Toc55229785"/>
      <w:bookmarkStart w:id="44" w:name="_Toc14402"/>
      <w:bookmarkStart w:id="45" w:name="_Toc11021"/>
      <w:bookmarkStart w:id="46" w:name="_Toc29529"/>
      <w:bookmarkStart w:id="47" w:name="_Toc28999"/>
      <w:bookmarkStart w:id="48" w:name="_Toc25829"/>
      <w:bookmarkStart w:id="49" w:name="_Toc13959"/>
      <w:bookmarkStart w:id="50" w:name="_Toc55310053"/>
      <w:bookmarkStart w:id="51" w:name="_Toc15142"/>
      <w:bookmarkStart w:id="52" w:name="_Toc12338"/>
      <w:bookmarkStart w:id="53" w:name="_Toc29939"/>
      <w:bookmarkStart w:id="54" w:name="_Toc28132"/>
      <w:bookmarkStart w:id="55" w:name="_Toc30185"/>
      <w:bookmarkStart w:id="56" w:name="_Toc55303740"/>
      <w:bookmarkStart w:id="57" w:name="_Toc27007"/>
      <w:bookmarkStart w:id="58" w:name="_Toc26386"/>
      <w:bookmarkStart w:id="59" w:name="_Toc32282"/>
      <w:r>
        <w:rPr>
          <w:rFonts w:hint="eastAsia"/>
        </w:rPr>
        <w:t>谈判申请人资格要求</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266F1434">
      <w:pPr>
        <w:spacing w:line="360" w:lineRule="auto"/>
        <w:ind w:firstLine="480" w:firstLineChars="200"/>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3.1供应商应依法设立且满足如下要求：</w:t>
      </w:r>
    </w:p>
    <w:p w14:paraId="7A65F3A0">
      <w:pPr>
        <w:spacing w:line="360" w:lineRule="auto"/>
        <w:ind w:firstLine="480" w:firstLineChars="200"/>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（1）一般要求：应具有独立法人资格及独立承担民事责任能力，营业执照应在有效期内；</w:t>
      </w:r>
    </w:p>
    <w:p w14:paraId="39AC7869">
      <w:pPr>
        <w:spacing w:line="360" w:lineRule="auto"/>
        <w:ind w:firstLine="460" w:firstLineChars="192"/>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lang w:val="en-US" w:eastAsia="zh-CN"/>
        </w:rPr>
        <w:t>（2）资质要求：具有电子与智能化工程专业承包二级及以上资质。</w:t>
      </w:r>
    </w:p>
    <w:p w14:paraId="7FE5DE51">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（3）信誉要求：</w:t>
      </w:r>
    </w:p>
    <w:p w14:paraId="233419C4">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①竞谈申请人应当信誉良好，竞谈申请人未被列入“信用中国”网站</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（www.creditchina.gov.cn）</w:t>
      </w:r>
      <w:r>
        <w:rPr>
          <w:rFonts w:hint="eastAsia" w:asciiTheme="minorEastAsia" w:hAnsiTheme="minorEastAsia" w:eastAsiaTheme="minorEastAsia" w:cstheme="minorEastAsia"/>
          <w:color w:val="auto"/>
          <w:sz w:val="24"/>
          <w:szCs w:val="24"/>
          <w:lang w:val="en-US" w:eastAsia="zh-CN"/>
        </w:rPr>
        <w:t>失信惩戒对象、重大税收违法案件当事人、政府采购不良行为记录当事人名单；</w:t>
      </w:r>
    </w:p>
    <w:p w14:paraId="3FE8301E">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②未被列入中国政府采购网</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（www.ccgp.gov.cn）</w:t>
      </w:r>
      <w:r>
        <w:rPr>
          <w:rFonts w:hint="eastAsia" w:asciiTheme="minorEastAsia" w:hAnsiTheme="minorEastAsia" w:eastAsiaTheme="minorEastAsia" w:cstheme="minorEastAsia"/>
          <w:color w:val="auto"/>
          <w:sz w:val="24"/>
          <w:szCs w:val="24"/>
          <w:lang w:val="en-US" w:eastAsia="zh-CN"/>
        </w:rPr>
        <w:t>政府采购严重违法失信行为记录名单；</w:t>
      </w:r>
    </w:p>
    <w:p w14:paraId="7BB90897">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③未被列入中国执行信息公开网“全国法院失信被执行人名单信息公布与查询”名单；</w:t>
      </w:r>
    </w:p>
    <w:p w14:paraId="745BC607">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提供上述相关网页查询记录截图。</w:t>
      </w:r>
    </w:p>
    <w:p w14:paraId="6806DD11">
      <w:pPr>
        <w:spacing w:line="360" w:lineRule="auto"/>
        <w:ind w:firstLine="480" w:firstLineChars="200"/>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lang w:val="en-US" w:eastAsia="zh-CN"/>
        </w:rPr>
        <w:t>（4）财务要求：</w:t>
      </w:r>
      <w:r>
        <w:rPr>
          <w:rFonts w:hint="eastAsia" w:asciiTheme="minorEastAsia" w:hAnsiTheme="minorEastAsia" w:eastAsiaTheme="minorEastAsia" w:cstheme="minorEastAsia"/>
          <w:color w:val="auto"/>
          <w:sz w:val="24"/>
          <w:szCs w:val="24"/>
          <w:highlight w:val="none"/>
        </w:rPr>
        <w:t>竞谈申请人</w:t>
      </w:r>
      <w:r>
        <w:rPr>
          <w:rFonts w:ascii="宋体" w:hAnsi="宋体" w:eastAsia="宋体" w:cs="宋体"/>
          <w:sz w:val="24"/>
          <w:szCs w:val="24"/>
          <w:highlight w:val="none"/>
        </w:rPr>
        <w:t>财务状况良好，须提供</w:t>
      </w:r>
      <w:r>
        <w:rPr>
          <w:rFonts w:hint="eastAsia" w:asciiTheme="minorEastAsia" w:hAnsiTheme="minorEastAsia" w:eastAsiaTheme="minorEastAsia" w:cstheme="minorEastAsia"/>
          <w:color w:val="auto"/>
          <w:sz w:val="24"/>
          <w:szCs w:val="24"/>
          <w:highlight w:val="none"/>
          <w:lang w:val="en-US" w:eastAsia="zh-CN"/>
        </w:rPr>
        <w:t>近1年</w:t>
      </w:r>
      <w:r>
        <w:rPr>
          <w:rFonts w:ascii="宋体" w:hAnsi="宋体" w:eastAsia="宋体" w:cs="宋体"/>
          <w:sz w:val="24"/>
          <w:szCs w:val="24"/>
          <w:highlight w:val="none"/>
        </w:rPr>
        <w:t>经审计的财务报告</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成立不满一年的</w:t>
      </w:r>
      <w:r>
        <w:rPr>
          <w:rFonts w:hint="eastAsia" w:asciiTheme="minorEastAsia" w:hAnsiTheme="minorEastAsia" w:eastAsiaTheme="minorEastAsia" w:cstheme="minorEastAsia"/>
          <w:color w:val="auto"/>
          <w:sz w:val="24"/>
          <w:szCs w:val="24"/>
          <w:highlight w:val="none"/>
          <w:lang w:val="en-US" w:eastAsia="zh-CN"/>
        </w:rPr>
        <w:t>企业可</w:t>
      </w:r>
      <w:r>
        <w:rPr>
          <w:rFonts w:ascii="宋体" w:hAnsi="宋体" w:eastAsia="宋体" w:cs="宋体"/>
          <w:sz w:val="24"/>
          <w:szCs w:val="24"/>
          <w:highlight w:val="none"/>
        </w:rPr>
        <w:t>自行编制</w:t>
      </w:r>
      <w:r>
        <w:rPr>
          <w:rFonts w:hint="eastAsia" w:asciiTheme="minorEastAsia" w:hAnsiTheme="minorEastAsia" w:eastAsiaTheme="minorEastAsia" w:cstheme="minorEastAsia"/>
          <w:color w:val="auto"/>
          <w:sz w:val="24"/>
          <w:szCs w:val="24"/>
          <w:highlight w:val="none"/>
          <w:lang w:val="en-US" w:eastAsia="zh-CN"/>
        </w:rPr>
        <w:t>财务报表（包括：资产负债表、利润表、现金流量表）。</w:t>
      </w:r>
    </w:p>
    <w:p w14:paraId="03AAC70A">
      <w:pPr>
        <w:keepNext w:val="0"/>
        <w:keepLines w:val="0"/>
        <w:pageBreakBefore w:val="0"/>
        <w:kinsoku/>
        <w:wordWrap/>
        <w:overflowPunct/>
        <w:topLinePunct w:val="0"/>
        <w:bidi w:val="0"/>
        <w:adjustRightInd w:val="0"/>
        <w:snapToGrid w:val="0"/>
        <w:spacing w:line="300" w:lineRule="auto"/>
        <w:ind w:firstLine="482" w:firstLineChars="200"/>
        <w:textAlignment w:val="auto"/>
        <w:rPr>
          <w:rFonts w:hint="eastAsia" w:ascii="Times New Roman" w:hAnsi="Times New Roman" w:eastAsia="宋体" w:cs="宋体"/>
          <w:b/>
          <w:bCs w:val="0"/>
          <w:snapToGrid w:val="0"/>
          <w:color w:val="000000" w:themeColor="text1"/>
          <w:kern w:val="0"/>
          <w:sz w:val="24"/>
          <w:szCs w:val="30"/>
          <w:highlight w:val="none"/>
          <w:u w:val="single"/>
          <w14:textFill>
            <w14:solidFill>
              <w14:schemeClr w14:val="tx1"/>
            </w14:solidFill>
          </w14:textFill>
        </w:rPr>
      </w:pPr>
      <w:bookmarkStart w:id="60" w:name="_Toc55310054"/>
      <w:bookmarkStart w:id="61" w:name="_Toc55303741"/>
      <w:bookmarkStart w:id="62" w:name="_Toc55229786"/>
      <w:r>
        <w:rPr>
          <w:rFonts w:hint="eastAsia" w:ascii="Times New Roman" w:hAnsi="Times New Roman" w:eastAsia="宋体" w:cs="宋体"/>
          <w:b/>
          <w:bCs w:val="0"/>
          <w:snapToGrid w:val="0"/>
          <w:color w:val="000000" w:themeColor="text1"/>
          <w:kern w:val="0"/>
          <w:sz w:val="24"/>
          <w:szCs w:val="30"/>
          <w:highlight w:val="none"/>
          <w:u w:val="single"/>
          <w14:textFill>
            <w14:solidFill>
              <w14:schemeClr w14:val="tx1"/>
            </w14:solidFill>
          </w14:textFill>
        </w:rPr>
        <w:t>注：以上材料必须提供，否则将导致废标。</w:t>
      </w:r>
    </w:p>
    <w:p w14:paraId="2F8AE01C">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3.2供应商不得存在下列情形之一：</w:t>
      </w:r>
    </w:p>
    <w:p w14:paraId="4BB855AD">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（1）处于被责令停产停业、暂扣或者吊销执照、暂扣或者吊销许可证、吊销资质证书状态；</w:t>
      </w:r>
    </w:p>
    <w:p w14:paraId="1A69298C">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（2）进入清算程序，或被宣告破产，或其他丧失履约能力的情形；</w:t>
      </w:r>
    </w:p>
    <w:p w14:paraId="167B27AA">
      <w:pPr>
        <w:keepNext w:val="0"/>
        <w:keepLines w:val="0"/>
        <w:pageBreakBefore w:val="0"/>
        <w:kinsoku/>
        <w:wordWrap/>
        <w:overflowPunct/>
        <w:topLinePunct w:val="0"/>
        <w:bidi w:val="0"/>
        <w:adjustRightInd w:val="0"/>
        <w:snapToGrid w:val="0"/>
        <w:spacing w:line="300" w:lineRule="auto"/>
        <w:ind w:firstLine="482" w:firstLineChars="200"/>
        <w:textAlignment w:val="auto"/>
        <w:rPr>
          <w:rFonts w:hint="eastAsia" w:ascii="Times New Roman" w:hAnsi="Times New Roman" w:eastAsia="宋体" w:cs="宋体"/>
          <w:b/>
          <w:bCs w:val="0"/>
          <w:snapToGrid w:val="0"/>
          <w:color w:val="000000" w:themeColor="text1"/>
          <w:kern w:val="0"/>
          <w:sz w:val="24"/>
          <w:szCs w:val="30"/>
          <w:highlight w:val="none"/>
          <w:u w:val="single"/>
          <w:lang w:val="en-US" w:eastAsia="zh-CN"/>
          <w14:textFill>
            <w14:solidFill>
              <w14:schemeClr w14:val="tx1"/>
            </w14:solidFill>
          </w14:textFill>
        </w:rPr>
      </w:pPr>
      <w:r>
        <w:rPr>
          <w:rFonts w:hint="eastAsia" w:ascii="Times New Roman" w:hAnsi="Times New Roman" w:eastAsia="宋体" w:cs="宋体"/>
          <w:b/>
          <w:bCs w:val="0"/>
          <w:snapToGrid w:val="0"/>
          <w:color w:val="000000" w:themeColor="text1"/>
          <w:kern w:val="0"/>
          <w:sz w:val="24"/>
          <w:szCs w:val="30"/>
          <w:highlight w:val="none"/>
          <w:u w:val="single"/>
          <w14:textFill>
            <w14:solidFill>
              <w14:schemeClr w14:val="tx1"/>
            </w14:solidFill>
          </w14:textFill>
        </w:rPr>
        <w:t>注：</w:t>
      </w:r>
      <w:r>
        <w:rPr>
          <w:rFonts w:hint="eastAsia" w:ascii="Times New Roman" w:hAnsi="Times New Roman" w:eastAsia="宋体" w:cs="宋体"/>
          <w:b/>
          <w:bCs w:val="0"/>
          <w:snapToGrid w:val="0"/>
          <w:color w:val="000000" w:themeColor="text1"/>
          <w:kern w:val="0"/>
          <w:sz w:val="24"/>
          <w:szCs w:val="30"/>
          <w:highlight w:val="none"/>
          <w:u w:val="single"/>
          <w:lang w:val="en-US" w:eastAsia="zh-CN"/>
          <w14:textFill>
            <w14:solidFill>
              <w14:schemeClr w14:val="tx1"/>
            </w14:solidFill>
          </w14:textFill>
        </w:rPr>
        <w:t>提供相关承诺说明。</w:t>
      </w:r>
    </w:p>
    <w:p w14:paraId="569EAE5A">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3.3本次采购不接受联合体投标。</w:t>
      </w:r>
    </w:p>
    <w:bookmarkEnd w:id="60"/>
    <w:bookmarkEnd w:id="61"/>
    <w:bookmarkEnd w:id="62"/>
    <w:p w14:paraId="28904BD6">
      <w:pPr>
        <w:pStyle w:val="2"/>
        <w:rPr>
          <w:color w:val="FF0000"/>
        </w:rPr>
      </w:pPr>
      <w:bookmarkStart w:id="63" w:name="_Toc3635"/>
      <w:bookmarkStart w:id="64" w:name="_Toc1834"/>
      <w:bookmarkStart w:id="65" w:name="_Toc23414"/>
      <w:bookmarkStart w:id="66" w:name="_Toc1936"/>
      <w:bookmarkStart w:id="67" w:name="_Toc26160"/>
      <w:bookmarkStart w:id="68" w:name="_Toc22536"/>
      <w:bookmarkStart w:id="69" w:name="_Toc18105"/>
      <w:bookmarkStart w:id="70" w:name="_Toc25811"/>
      <w:bookmarkStart w:id="71" w:name="_Toc27061"/>
      <w:bookmarkStart w:id="72" w:name="_Toc12403"/>
      <w:bookmarkStart w:id="73" w:name="_Toc31343"/>
      <w:bookmarkStart w:id="74" w:name="_Toc290111286"/>
      <w:r>
        <w:rPr>
          <w:rFonts w:hint="eastAsia"/>
          <w:color w:val="000000" w:themeColor="text1"/>
          <w:szCs w:val="24"/>
          <w14:textFill>
            <w14:solidFill>
              <w14:schemeClr w14:val="tx1"/>
            </w14:solidFill>
          </w14:textFill>
        </w:rPr>
        <w:t>四、</w:t>
      </w:r>
      <w:r>
        <w:rPr>
          <w:rFonts w:hint="eastAsia"/>
          <w:color w:val="000000" w:themeColor="text1"/>
          <w14:textFill>
            <w14:solidFill>
              <w14:schemeClr w14:val="tx1"/>
            </w14:solidFill>
          </w14:textFill>
        </w:rPr>
        <w:t>谈判文件的获取</w:t>
      </w:r>
      <w:bookmarkEnd w:id="63"/>
      <w:bookmarkEnd w:id="64"/>
      <w:bookmarkEnd w:id="65"/>
      <w:bookmarkEnd w:id="66"/>
      <w:bookmarkEnd w:id="67"/>
      <w:bookmarkEnd w:id="68"/>
      <w:bookmarkEnd w:id="69"/>
      <w:bookmarkEnd w:id="70"/>
      <w:bookmarkEnd w:id="71"/>
      <w:bookmarkEnd w:id="72"/>
      <w:bookmarkEnd w:id="73"/>
    </w:p>
    <w:p w14:paraId="7C6E025F">
      <w:pPr>
        <w:pStyle w:val="2"/>
        <w:keepLines w:val="0"/>
        <w:pageBreakBefore w:val="0"/>
        <w:kinsoku/>
        <w:overflowPunct/>
        <w:topLinePunct w:val="0"/>
        <w:bidi w:val="0"/>
        <w:snapToGrid/>
        <w:spacing w:line="480" w:lineRule="atLeast"/>
        <w:ind w:firstLine="480" w:firstLineChars="200"/>
        <w:textAlignment w:val="auto"/>
        <w:rPr>
          <w:rFonts w:hint="eastAsia" w:asciiTheme="minorEastAsia" w:hAnsiTheme="minorEastAsia" w:eastAsiaTheme="minorEastAsia" w:cstheme="minorEastAsia"/>
          <w:b w:val="0"/>
          <w:bCs w:val="0"/>
          <w:color w:val="auto"/>
          <w:kern w:val="2"/>
          <w:sz w:val="24"/>
          <w:szCs w:val="24"/>
          <w:lang w:val="en-US" w:eastAsia="zh-CN" w:bidi="ar-SA"/>
        </w:rPr>
      </w:pPr>
      <w:bookmarkStart w:id="75" w:name="_Toc17671"/>
      <w:bookmarkStart w:id="76" w:name="_Toc23855"/>
      <w:bookmarkStart w:id="77" w:name="_Toc29193"/>
      <w:bookmarkStart w:id="78" w:name="_Toc55229787"/>
      <w:bookmarkStart w:id="79" w:name="_Toc31714"/>
      <w:bookmarkStart w:id="80" w:name="_Toc28477"/>
      <w:bookmarkStart w:id="81" w:name="_Toc11674"/>
      <w:bookmarkStart w:id="82" w:name="_Toc7557"/>
      <w:bookmarkStart w:id="83" w:name="_Toc2706"/>
      <w:bookmarkStart w:id="84" w:name="_Toc55310055"/>
      <w:bookmarkStart w:id="85" w:name="_Toc32710"/>
      <w:bookmarkStart w:id="86" w:name="_Toc26691"/>
      <w:bookmarkStart w:id="87" w:name="_Toc32757"/>
      <w:bookmarkStart w:id="88" w:name="_Toc20123"/>
      <w:bookmarkStart w:id="89" w:name="_Toc11308"/>
      <w:bookmarkStart w:id="90" w:name="_Toc18940"/>
      <w:bookmarkStart w:id="91" w:name="_Toc55303742"/>
      <w:bookmarkStart w:id="92" w:name="_Toc24717"/>
      <w:bookmarkStart w:id="93" w:name="_Toc19187"/>
      <w:r>
        <w:rPr>
          <w:rFonts w:hint="eastAsia" w:asciiTheme="minorEastAsia" w:hAnsiTheme="minorEastAsia" w:eastAsiaTheme="minorEastAsia" w:cstheme="minorEastAsia"/>
          <w:b w:val="0"/>
          <w:bCs w:val="0"/>
          <w:color w:val="auto"/>
          <w:kern w:val="2"/>
          <w:sz w:val="24"/>
          <w:szCs w:val="24"/>
          <w:lang w:val="en-US" w:eastAsia="zh-CN" w:bidi="ar-SA"/>
        </w:rPr>
        <w:t>采购文件随公告在“云南能投集团招采发布平台”发布，不再另行线下提供纸质采购文件，凡有意参与者可在本公告期内自行查看和下载（http://zcfb.cnyeig.cn/sjhz/），并于</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w:t>
      </w:r>
      <w:r>
        <w:rPr>
          <w:rFonts w:hint="eastAsia" w:asciiTheme="minorEastAsia" w:hAnsiTheme="minorEastAsia" w:eastAsiaTheme="minorEastAsia" w:cstheme="minorEastAsia"/>
          <w:b w:val="0"/>
          <w:bCs w:val="0"/>
          <w:color w:val="000000" w:themeColor="text1"/>
          <w:kern w:val="2"/>
          <w:sz w:val="24"/>
          <w:szCs w:val="24"/>
          <w:u w:val="single"/>
          <w:lang w:val="en-US" w:eastAsia="zh-CN" w:bidi="ar-SA"/>
          <w14:textFill>
            <w14:solidFill>
              <w14:schemeClr w14:val="tx1"/>
            </w14:solidFill>
          </w14:textFill>
        </w:rPr>
        <w:t xml:space="preserve">2026 </w:t>
      </w:r>
      <w:r>
        <w:rPr>
          <w:rFonts w:hint="eastAsia" w:asciiTheme="minorEastAsia" w:hAnsiTheme="minorEastAsia" w:eastAsiaTheme="minorEastAsia" w:cstheme="minorEastAsia"/>
          <w:b w:val="0"/>
          <w:bCs w:val="0"/>
          <w:color w:val="auto"/>
          <w:kern w:val="2"/>
          <w:sz w:val="24"/>
          <w:szCs w:val="24"/>
          <w:lang w:val="en-US" w:eastAsia="zh-CN" w:bidi="ar-SA"/>
        </w:rPr>
        <w:t>年</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10</w:t>
      </w:r>
      <w:r>
        <w:rPr>
          <w:rFonts w:hint="eastAsia" w:asciiTheme="minorEastAsia" w:hAnsiTheme="minorEastAsia" w:eastAsiaTheme="minorEastAsia" w:cstheme="minorEastAsia"/>
          <w:b w:val="0"/>
          <w:bCs w:val="0"/>
          <w:color w:val="auto"/>
          <w:kern w:val="2"/>
          <w:sz w:val="24"/>
          <w:szCs w:val="24"/>
          <w:lang w:val="en-US" w:eastAsia="zh-CN" w:bidi="ar-SA"/>
        </w:rPr>
        <w:t>月</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26</w:t>
      </w:r>
      <w:r>
        <w:rPr>
          <w:rFonts w:hint="eastAsia" w:asciiTheme="minorEastAsia" w:hAnsiTheme="minorEastAsia" w:eastAsiaTheme="minorEastAsia" w:cstheme="minorEastAsia"/>
          <w:b w:val="0"/>
          <w:bCs w:val="0"/>
          <w:color w:val="auto"/>
          <w:kern w:val="2"/>
          <w:sz w:val="24"/>
          <w:szCs w:val="24"/>
          <w:lang w:val="en-US" w:eastAsia="zh-CN" w:bidi="ar-SA"/>
        </w:rPr>
        <w:t>日</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17 </w:t>
      </w:r>
      <w:r>
        <w:rPr>
          <w:rFonts w:hint="eastAsia" w:asciiTheme="minorEastAsia" w:hAnsiTheme="minorEastAsia" w:eastAsiaTheme="minorEastAsia" w:cstheme="minorEastAsia"/>
          <w:b w:val="0"/>
          <w:bCs w:val="0"/>
          <w:color w:val="auto"/>
          <w:kern w:val="2"/>
          <w:sz w:val="24"/>
          <w:szCs w:val="24"/>
          <w:lang w:val="en-US" w:eastAsia="zh-CN" w:bidi="ar-SA"/>
        </w:rPr>
        <w:t>时</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00 </w:t>
      </w:r>
      <w:r>
        <w:rPr>
          <w:rFonts w:hint="eastAsia" w:asciiTheme="minorEastAsia" w:hAnsiTheme="minorEastAsia" w:eastAsiaTheme="minorEastAsia" w:cstheme="minorEastAsia"/>
          <w:b w:val="0"/>
          <w:bCs w:val="0"/>
          <w:color w:val="auto"/>
          <w:kern w:val="2"/>
          <w:sz w:val="24"/>
          <w:szCs w:val="24"/>
          <w:lang w:val="en-US" w:eastAsia="zh-CN" w:bidi="ar-SA"/>
        </w:rPr>
        <w:t>分前需将确认函盖章后的电子版发送至电子邮箱</w:t>
      </w:r>
      <w:r>
        <w:rPr>
          <w:rFonts w:hint="eastAsia" w:asciiTheme="minorEastAsia" w:hAnsiTheme="minorEastAsia" w:eastAsiaTheme="minorEastAsia" w:cstheme="minorEastAsia"/>
          <w:b w:val="0"/>
          <w:bCs w:val="0"/>
          <w:color w:val="auto"/>
          <w:kern w:val="2"/>
          <w:sz w:val="24"/>
          <w:szCs w:val="24"/>
          <w:u w:val="single"/>
          <w:lang w:val="en-US" w:eastAsia="zh-CN" w:bidi="ar-SA"/>
        </w:rPr>
        <w:t>793390906@qq.com</w:t>
      </w:r>
      <w:r>
        <w:rPr>
          <w:rFonts w:hint="eastAsia" w:asciiTheme="minorEastAsia" w:hAnsiTheme="minorEastAsia" w:eastAsiaTheme="minorEastAsia" w:cstheme="minorEastAsia"/>
          <w:b w:val="0"/>
          <w:bCs w:val="0"/>
          <w:color w:val="auto"/>
          <w:kern w:val="2"/>
          <w:sz w:val="24"/>
          <w:szCs w:val="24"/>
          <w:lang w:val="en-US" w:eastAsia="zh-CN" w:bidi="ar-SA"/>
        </w:rPr>
        <w:t>。在本公告规定的时间内未按上述要求发送电子邮件至指定邮箱者，不得递交响应文件或参加竞谈。</w:t>
      </w:r>
    </w:p>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14:paraId="366D9286">
      <w:pPr>
        <w:pStyle w:val="2"/>
        <w:keepLines w:val="0"/>
        <w:pageBreakBefore w:val="0"/>
        <w:kinsoku/>
        <w:overflowPunct/>
        <w:topLinePunct w:val="0"/>
        <w:bidi w:val="0"/>
        <w:snapToGrid/>
        <w:spacing w:line="480" w:lineRule="atLeast"/>
        <w:textAlignment w:val="auto"/>
        <w:rPr>
          <w:color w:val="FF0000"/>
        </w:rPr>
      </w:pPr>
      <w:r>
        <w:rPr>
          <w:rFonts w:hint="eastAsia"/>
          <w:color w:val="000000" w:themeColor="text1"/>
          <w14:textFill>
            <w14:solidFill>
              <w14:schemeClr w14:val="tx1"/>
            </w14:solidFill>
          </w14:textFill>
        </w:rPr>
        <w:t>五、竞争性谈判响应文件的递交及谈判</w:t>
      </w:r>
    </w:p>
    <w:p w14:paraId="4CD80A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宋体" w:hAnsi="宋体" w:eastAsia="宋体" w:cs="宋体"/>
          <w:i w:val="0"/>
          <w:iCs w:val="0"/>
          <w:caps w:val="0"/>
          <w:color w:val="333333"/>
          <w:spacing w:val="0"/>
          <w:sz w:val="15"/>
          <w:szCs w:val="15"/>
        </w:rPr>
      </w:pPr>
      <w:bookmarkStart w:id="94" w:name="_Toc32372"/>
      <w:bookmarkStart w:id="95" w:name="_Toc20894"/>
      <w:bookmarkStart w:id="96" w:name="_Toc55303743"/>
      <w:bookmarkStart w:id="97" w:name="_Toc6859"/>
      <w:bookmarkStart w:id="98" w:name="_Toc8938"/>
      <w:bookmarkStart w:id="99" w:name="_Toc2461"/>
      <w:bookmarkStart w:id="100" w:name="_Toc55310056"/>
      <w:bookmarkStart w:id="101" w:name="_Toc5745"/>
      <w:bookmarkStart w:id="102" w:name="_Toc22823"/>
      <w:bookmarkStart w:id="103" w:name="_Toc25853"/>
      <w:bookmarkStart w:id="104" w:name="_Toc22040"/>
      <w:bookmarkStart w:id="105" w:name="_Toc28074"/>
      <w:bookmarkStart w:id="106" w:name="_Toc55229788"/>
      <w:bookmarkStart w:id="107" w:name="_Toc25286"/>
      <w:bookmarkStart w:id="108" w:name="_Toc14240"/>
      <w:bookmarkStart w:id="109" w:name="_Toc11968"/>
      <w:bookmarkStart w:id="110" w:name="_Toc13319"/>
      <w:bookmarkStart w:id="111" w:name="_Toc19854"/>
      <w:r>
        <w:rPr>
          <w:rFonts w:ascii="Calibri" w:hAnsi="Calibri" w:eastAsia="宋体" w:cs="Calibri"/>
          <w:i w:val="0"/>
          <w:iCs w:val="0"/>
          <w:caps w:val="0"/>
          <w:color w:val="333333"/>
          <w:spacing w:val="0"/>
          <w:kern w:val="0"/>
          <w:sz w:val="24"/>
          <w:szCs w:val="24"/>
          <w:lang w:val="en-US" w:eastAsia="zh-CN" w:bidi="ar"/>
        </w:rPr>
        <w:t>1.</w:t>
      </w:r>
      <w:r>
        <w:rPr>
          <w:rFonts w:hint="eastAsia" w:asciiTheme="minorEastAsia" w:hAnsiTheme="minorEastAsia" w:eastAsiaTheme="minorEastAsia" w:cstheme="minorEastAsia"/>
          <w:color w:val="FF0000"/>
          <w:sz w:val="24"/>
          <w:szCs w:val="24"/>
          <w:lang w:val="en-US" w:eastAsia="zh-CN"/>
        </w:rPr>
        <w:t>竞争性谈判响应文件递交的截止时间为</w:t>
      </w:r>
      <w:r>
        <w:rPr>
          <w:rFonts w:hint="eastAsia" w:ascii="宋体" w:hAnsi="宋体" w:eastAsia="宋体" w:cs="宋体"/>
          <w:i w:val="0"/>
          <w:iCs w:val="0"/>
          <w:caps w:val="0"/>
          <w:color w:val="FF0000"/>
          <w:spacing w:val="0"/>
          <w:kern w:val="0"/>
          <w:sz w:val="24"/>
          <w:szCs w:val="24"/>
          <w:lang w:val="en-US" w:eastAsia="zh-CN"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w:t>
      </w:r>
      <w:r>
        <w:rPr>
          <w:rFonts w:hint="eastAsia" w:asciiTheme="minorEastAsia" w:hAnsiTheme="minorEastAsia" w:eastAsiaTheme="minorEastAsia" w:cstheme="minorEastAsia"/>
          <w:color w:val="000000"/>
          <w:sz w:val="24"/>
          <w:szCs w:val="24"/>
          <w:u w:val="single"/>
          <w:lang w:val="en-US" w:eastAsia="zh-CN"/>
        </w:rPr>
        <w:t>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30 </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cstheme="minorEastAsia"/>
          <w:color w:val="000000"/>
          <w:sz w:val="24"/>
          <w:szCs w:val="24"/>
          <w:u w:val="single"/>
          <w:lang w:val="en-US" w:eastAsia="zh-CN"/>
        </w:rPr>
        <w:t>09</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时（北京时间）</w:t>
      </w:r>
      <w:r>
        <w:rPr>
          <w:rFonts w:hint="eastAsia" w:ascii="宋体" w:hAnsi="宋体" w:eastAsia="宋体" w:cs="宋体"/>
          <w:i w:val="0"/>
          <w:iCs w:val="0"/>
          <w:caps w:val="0"/>
          <w:color w:val="333333"/>
          <w:spacing w:val="0"/>
          <w:kern w:val="0"/>
          <w:sz w:val="24"/>
          <w:szCs w:val="24"/>
          <w:lang w:val="en-US" w:eastAsia="zh-CN" w:bidi="ar"/>
        </w:rPr>
        <w:t>，递交地址：</w:t>
      </w:r>
      <w:r>
        <w:rPr>
          <w:rFonts w:hint="eastAsia" w:asciiTheme="minorEastAsia" w:hAnsiTheme="minorEastAsia" w:eastAsiaTheme="minorEastAsia" w:cstheme="minorEastAsia"/>
          <w:sz w:val="24"/>
          <w:szCs w:val="24"/>
          <w:u w:val="single"/>
        </w:rPr>
        <w:t>云南省曲靖市会泽县烟厂小区F-24会泽云能投新能源开发有限公司综合办公室</w:t>
      </w:r>
      <w:r>
        <w:rPr>
          <w:rFonts w:hint="eastAsia" w:ascii="宋体" w:hAnsi="宋体" w:eastAsia="宋体" w:cs="宋体"/>
          <w:i w:val="0"/>
          <w:iCs w:val="0"/>
          <w:caps w:val="0"/>
          <w:color w:val="333333"/>
          <w:spacing w:val="0"/>
          <w:kern w:val="0"/>
          <w:sz w:val="24"/>
          <w:szCs w:val="24"/>
          <w:lang w:val="en-US" w:eastAsia="zh-CN" w:bidi="ar"/>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逾期送达的或者未送达指定地点的竞争性谈判响应文件，采购人不予受理。</w:t>
      </w:r>
    </w:p>
    <w:p w14:paraId="5728D8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宋体" w:hAnsi="宋体" w:eastAsia="宋体" w:cs="宋体"/>
          <w:i w:val="0"/>
          <w:iCs w:val="0"/>
          <w:caps w:val="0"/>
          <w:color w:val="333333"/>
          <w:spacing w:val="0"/>
          <w:sz w:val="15"/>
          <w:szCs w:val="15"/>
        </w:rPr>
      </w:pPr>
      <w:r>
        <w:rPr>
          <w:rFonts w:hint="default" w:ascii="Calibri" w:hAnsi="Calibri" w:eastAsia="宋体" w:cs="Calibri"/>
          <w:i w:val="0"/>
          <w:iCs w:val="0"/>
          <w:caps w:val="0"/>
          <w:color w:val="333333"/>
          <w:spacing w:val="0"/>
          <w:kern w:val="0"/>
          <w:sz w:val="24"/>
          <w:szCs w:val="24"/>
          <w:lang w:val="en-US" w:eastAsia="zh-CN" w:bidi="ar"/>
        </w:rPr>
        <w:t>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竞争性谈判时间</w:t>
      </w:r>
      <w:r>
        <w:rPr>
          <w:rFonts w:hint="eastAsia" w:ascii="宋体" w:hAnsi="宋体" w:eastAsia="宋体" w:cs="宋体"/>
          <w:i w:val="0"/>
          <w:iCs w:val="0"/>
          <w:caps w:val="0"/>
          <w:color w:val="333333"/>
          <w:spacing w:val="0"/>
          <w:kern w:val="0"/>
          <w:sz w:val="24"/>
          <w:szCs w:val="24"/>
          <w:lang w:val="en-US" w:eastAsia="zh-CN"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w:t>
      </w:r>
      <w:r>
        <w:rPr>
          <w:rFonts w:hint="eastAsia" w:asciiTheme="minorEastAsia" w:hAnsiTheme="minorEastAsia" w:eastAsiaTheme="minorEastAsia" w:cstheme="minorEastAsia"/>
          <w:color w:val="000000"/>
          <w:sz w:val="24"/>
          <w:szCs w:val="24"/>
          <w:u w:val="single"/>
          <w:lang w:val="en-US" w:eastAsia="zh-CN"/>
        </w:rPr>
        <w:t>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30 </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时（北京时间）</w:t>
      </w:r>
      <w:r>
        <w:rPr>
          <w:rFonts w:hint="eastAsia" w:ascii="宋体" w:hAnsi="宋体" w:eastAsia="宋体" w:cs="宋体"/>
          <w:i w:val="0"/>
          <w:iCs w:val="0"/>
          <w:caps w:val="0"/>
          <w:color w:val="333333"/>
          <w:spacing w:val="0"/>
          <w:kern w:val="0"/>
          <w:sz w:val="24"/>
          <w:szCs w:val="24"/>
          <w:lang w:val="en-US" w:eastAsia="zh-CN" w:bidi="ar"/>
        </w:rPr>
        <w:t>。</w:t>
      </w:r>
    </w:p>
    <w:p w14:paraId="09CB77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竞争性谈判地点：云南省曲靖市会泽县烟厂小区F-24会泽云能投新能源开发有限公司综合办公室会议室。</w:t>
      </w:r>
    </w:p>
    <w:p w14:paraId="11CD65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参与谈判的申请人按照签到顺序决定谈判顺序和谈判时间。</w:t>
      </w:r>
    </w:p>
    <w:p w14:paraId="61B6DB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宋体" w:hAnsi="宋体" w:eastAsia="宋体" w:cs="宋体"/>
          <w:i w:val="0"/>
          <w:iCs w:val="0"/>
          <w:caps w:val="0"/>
          <w:color w:val="333333"/>
          <w:spacing w:val="0"/>
          <w:kern w:val="0"/>
          <w:sz w:val="24"/>
          <w:szCs w:val="24"/>
          <w:lang w:val="en-US" w:eastAsia="zh-CN" w:bidi="ar"/>
        </w:rPr>
      </w:pP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装订要求：谈判响应文件用</w:t>
      </w: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A4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幅面出版，竖向左侧装订（最终报价确认书无需装订，需单独携带至谈判现场填写），谈判响应文件正本要求逐页加盖公章。谈判响应文件的正本与副本应编制目录并分别装订成册，采用热熔胶装方式装订；文件装订应牢固，并逐页标注连续页码，否则，采购人对于谈判响应文件装订松散而造成的丢失或其他后果不承担任何责任。每本谈判响应文件建议采用双面打印。不按要求编制的文件有可能导致其谈判响应文件被拒绝。正本1份、副本2份,密封递交开标现场或邮寄指定人；电子版一份(须签字并盖章)U盘储存。</w:t>
      </w:r>
    </w:p>
    <w:p w14:paraId="71A75B90">
      <w:pPr>
        <w:pStyle w:val="2"/>
        <w:keepLines w:val="0"/>
        <w:pageBreakBefore w:val="0"/>
        <w:kinsoku/>
        <w:overflowPunct/>
        <w:topLinePunct w:val="0"/>
        <w:bidi w:val="0"/>
        <w:snapToGrid/>
        <w:spacing w:line="480" w:lineRule="atLeast"/>
        <w:textAlignment w:val="auto"/>
        <w:rPr>
          <w:color w:val="FF0000"/>
        </w:rPr>
      </w:pPr>
      <w:r>
        <w:rPr>
          <w:rFonts w:hint="eastAsia"/>
          <w:color w:val="000000" w:themeColor="text1"/>
          <w14:textFill>
            <w14:solidFill>
              <w14:schemeClr w14:val="tx1"/>
            </w14:solidFill>
          </w14:textFill>
        </w:rPr>
        <w:t>六、</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hint="eastAsia"/>
          <w:color w:val="000000" w:themeColor="text1"/>
          <w14:textFill>
            <w14:solidFill>
              <w14:schemeClr w14:val="tx1"/>
            </w14:solidFill>
          </w14:textFill>
        </w:rPr>
        <w:t>其他相关事宜</w:t>
      </w:r>
    </w:p>
    <w:p w14:paraId="3391BA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bookmarkStart w:id="112" w:name="_Toc19933"/>
      <w:bookmarkStart w:id="113" w:name="_Toc8918"/>
      <w:bookmarkStart w:id="114" w:name="_Toc785"/>
      <w:bookmarkStart w:id="115" w:name="_Toc13473"/>
      <w:bookmarkStart w:id="116" w:name="_Toc16527"/>
      <w:bookmarkStart w:id="117" w:name="_Toc10442"/>
      <w:bookmarkStart w:id="118" w:name="_Toc11998"/>
      <w:bookmarkStart w:id="119" w:name="_Toc10783"/>
      <w:bookmarkStart w:id="120" w:name="_Toc15422"/>
      <w:bookmarkStart w:id="121" w:name="_Toc3373"/>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（一）本次评审以所报密封资料为依据。</w:t>
      </w:r>
    </w:p>
    <w:p w14:paraId="3BE2AD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（二）如果申请人未能在规定时间提交材料，视为贵公司放弃参与此次竞争性谈判。</w:t>
      </w:r>
    </w:p>
    <w:p w14:paraId="08BB21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（三）参与此次竞争性谈判的费用自理。</w:t>
      </w:r>
    </w:p>
    <w:p w14:paraId="214FDB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（四）其他未尽事宜请及时联系。</w:t>
      </w: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 </w:t>
      </w:r>
    </w:p>
    <w:p w14:paraId="64534DFA">
      <w:pPr>
        <w:pStyle w:val="2"/>
        <w:keepLines w:val="0"/>
        <w:pageBreakBefore w:val="0"/>
        <w:kinsoku/>
        <w:overflowPunct/>
        <w:topLinePunct w:val="0"/>
        <w:bidi w:val="0"/>
        <w:snapToGrid/>
        <w:spacing w:line="480" w:lineRule="atLeas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w:t>
      </w:r>
      <w:bookmarkEnd w:id="112"/>
      <w:bookmarkEnd w:id="113"/>
      <w:bookmarkEnd w:id="114"/>
      <w:bookmarkEnd w:id="115"/>
      <w:bookmarkEnd w:id="116"/>
      <w:bookmarkEnd w:id="117"/>
      <w:bookmarkEnd w:id="118"/>
      <w:bookmarkEnd w:id="119"/>
      <w:bookmarkEnd w:id="120"/>
      <w:bookmarkEnd w:id="121"/>
      <w:bookmarkStart w:id="122" w:name="_Toc17410"/>
      <w:bookmarkStart w:id="123" w:name="_Toc14621"/>
      <w:bookmarkStart w:id="124" w:name="_Toc31116"/>
      <w:bookmarkStart w:id="125" w:name="_Toc4750"/>
      <w:bookmarkStart w:id="126" w:name="_Toc10477"/>
      <w:bookmarkStart w:id="127" w:name="_Toc22796"/>
      <w:bookmarkStart w:id="128" w:name="_Toc55229789"/>
      <w:bookmarkStart w:id="129" w:name="_Toc4814"/>
      <w:bookmarkStart w:id="130" w:name="_Toc18836"/>
      <w:bookmarkStart w:id="131" w:name="_Toc17685"/>
      <w:bookmarkStart w:id="132" w:name="_Toc1081"/>
      <w:bookmarkStart w:id="133" w:name="_Toc25344"/>
      <w:bookmarkStart w:id="134" w:name="_Toc21039"/>
      <w:bookmarkStart w:id="135" w:name="_Toc4681"/>
      <w:bookmarkStart w:id="136" w:name="_Toc55310057"/>
      <w:bookmarkStart w:id="137" w:name="_Toc5712"/>
      <w:bookmarkStart w:id="138" w:name="_Toc16482"/>
      <w:bookmarkStart w:id="139" w:name="_Toc55303744"/>
      <w:r>
        <w:rPr>
          <w:rFonts w:hint="eastAsia"/>
          <w:color w:val="000000" w:themeColor="text1"/>
          <w14:textFill>
            <w14:solidFill>
              <w14:schemeClr w14:val="tx1"/>
            </w14:solidFill>
          </w14:textFill>
        </w:rPr>
        <w:t>联系方式</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44DFAF6E">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采 购 人：</w:t>
      </w:r>
      <w:r>
        <w:rPr>
          <w:rFonts w:hint="eastAsia" w:asciiTheme="minorEastAsia" w:hAnsiTheme="minorEastAsia" w:eastAsiaTheme="minorEastAsia" w:cstheme="minorEastAsia"/>
          <w:color w:val="000000"/>
          <w:sz w:val="24"/>
          <w:szCs w:val="24"/>
          <w:u w:val="single"/>
        </w:rPr>
        <w:t>会泽云能投新能源开发有限公司</w:t>
      </w:r>
    </w:p>
    <w:p w14:paraId="15D2E9FA">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    址：</w:t>
      </w:r>
      <w:r>
        <w:rPr>
          <w:rFonts w:hint="eastAsia" w:asciiTheme="minorEastAsia" w:hAnsiTheme="minorEastAsia" w:eastAsiaTheme="minorEastAsia" w:cstheme="minorEastAsia"/>
          <w:sz w:val="24"/>
          <w:szCs w:val="24"/>
          <w:u w:val="single"/>
        </w:rPr>
        <w:t>云南省曲靖市会泽县烟厂小区F-24（景观大道11幢）</w:t>
      </w:r>
    </w:p>
    <w:p w14:paraId="4AB9B415">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联 系 人：</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唐旭</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w:t>
      </w:r>
    </w:p>
    <w:p w14:paraId="3B8B9EF8">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联系电话：</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13678715546</w:t>
      </w:r>
      <w:r>
        <w:rPr>
          <w:rFonts w:asciiTheme="minorEastAsia" w:hAnsiTheme="minorEastAsia" w:eastAsiaTheme="minorEastAsia" w:cstheme="minorEastAsia"/>
          <w:color w:val="000000"/>
          <w:sz w:val="24"/>
          <w:szCs w:val="24"/>
          <w:u w:val="single"/>
        </w:rPr>
        <w:t xml:space="preserve"> </w:t>
      </w:r>
    </w:p>
    <w:p w14:paraId="5E662BED">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邮 箱：</w:t>
      </w:r>
      <w:r>
        <w:rPr>
          <w:rFonts w:hint="eastAsia" w:asciiTheme="minorEastAsia" w:hAnsiTheme="minorEastAsia" w:eastAsiaTheme="minorEastAsia" w:cstheme="minorEastAsia"/>
          <w:color w:val="000000"/>
          <w:sz w:val="24"/>
          <w:szCs w:val="24"/>
          <w:u w:val="single"/>
          <w:lang w:val="en-US" w:eastAsia="zh-CN"/>
        </w:rPr>
        <w:t>793390906@qq</w:t>
      </w:r>
      <w:r>
        <w:rPr>
          <w:rFonts w:hint="default" w:asciiTheme="minorEastAsia" w:hAnsiTheme="minorEastAsia" w:eastAsiaTheme="minorEastAsia" w:cstheme="minorEastAsia"/>
          <w:color w:val="000000"/>
          <w:sz w:val="24"/>
          <w:szCs w:val="24"/>
          <w:u w:val="single"/>
        </w:rPr>
        <w:t>.com</w:t>
      </w:r>
    </w:p>
    <w:p w14:paraId="70BB81DF">
      <w:pPr>
        <w:keepLines w:val="0"/>
        <w:pageBreakBefore w:val="0"/>
        <w:kinsoku/>
        <w:overflowPunct/>
        <w:topLinePunct w:val="0"/>
        <w:bidi w:val="0"/>
        <w:snapToGrid/>
        <w:spacing w:line="480" w:lineRule="atLeast"/>
        <w:textAlignment w:val="auto"/>
      </w:pPr>
    </w:p>
    <w:p w14:paraId="500DB70C">
      <w:pPr>
        <w:keepLines w:val="0"/>
        <w:pageBreakBefore w:val="0"/>
        <w:kinsoku/>
        <w:overflowPunct/>
        <w:topLinePunct w:val="0"/>
        <w:bidi w:val="0"/>
        <w:snapToGrid/>
        <w:spacing w:line="480" w:lineRule="atLeast"/>
        <w:textAlignment w:val="auto"/>
      </w:pPr>
    </w:p>
    <w:p w14:paraId="4B160F08">
      <w:pPr>
        <w:keepLines w:val="0"/>
        <w:pageBreakBefore w:val="0"/>
        <w:kinsoku/>
        <w:overflowPunct/>
        <w:topLinePunct w:val="0"/>
        <w:bidi w:val="0"/>
        <w:snapToGrid/>
        <w:spacing w:line="480" w:lineRule="atLeast"/>
        <w:jc w:val="right"/>
        <w:textAlignment w:val="auto"/>
        <w:rPr>
          <w:sz w:val="24"/>
          <w:szCs w:val="24"/>
        </w:rPr>
      </w:pPr>
      <w:bookmarkStart w:id="140" w:name="_Toc12631"/>
      <w:r>
        <w:rPr>
          <w:sz w:val="24"/>
          <w:szCs w:val="24"/>
        </w:rPr>
        <w:t>会泽云能投新能源开发有限公司</w:t>
      </w:r>
      <w:bookmarkEnd w:id="140"/>
    </w:p>
    <w:p w14:paraId="36CF0F69">
      <w:pPr>
        <w:pStyle w:val="20"/>
        <w:tabs>
          <w:tab w:val="left" w:pos="2812"/>
          <w:tab w:val="left" w:pos="6662"/>
        </w:tabs>
        <w:kinsoku w:val="0"/>
        <w:overflowPunct w:val="0"/>
        <w:spacing w:line="580" w:lineRule="exact"/>
        <w:ind w:firstLine="480" w:firstLineChars="200"/>
      </w:pPr>
      <w:r>
        <w:rPr>
          <w:rFonts w:asciiTheme="minorEastAsia" w:hAnsiTheme="minorEastAsia" w:eastAsiaTheme="minorEastAsia" w:cstheme="minorEastAsia"/>
          <w:color w:val="000000"/>
          <w:sz w:val="24"/>
          <w:szCs w:val="24"/>
        </w:rPr>
        <w:t xml:space="preserve">   </w:t>
      </w:r>
      <w:r>
        <w:rPr>
          <w:rFonts w:hint="eastAsia" w:asciiTheme="minorEastAsia" w:hAnsiTheme="minorEastAsia" w:eastAsiaTheme="minorEastAsia" w:cstheme="minorEastAsia"/>
          <w:color w:val="000000"/>
          <w:sz w:val="24"/>
          <w:szCs w:val="24"/>
        </w:rPr>
        <w:t xml:space="preserve">                                                202</w:t>
      </w:r>
      <w:r>
        <w:rPr>
          <w:rFonts w:hint="eastAsia" w:asciiTheme="minorEastAsia" w:hAnsi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年</w:t>
      </w:r>
      <w:r>
        <w:rPr>
          <w:rFonts w:hint="eastAsia" w:asciiTheme="minorEastAsia" w:hAnsi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月</w:t>
      </w:r>
      <w:r>
        <w:rPr>
          <w:rFonts w:hint="eastAsia" w:asciiTheme="minorEastAsia" w:hAnsiTheme="minorEastAsia" w:cstheme="minorEastAsia"/>
          <w:color w:val="000000"/>
          <w:sz w:val="24"/>
          <w:szCs w:val="24"/>
          <w:lang w:val="en-US" w:eastAsia="zh-CN"/>
        </w:rPr>
        <w:t>23</w:t>
      </w:r>
      <w:r>
        <w:rPr>
          <w:rFonts w:hint="eastAsia" w:asciiTheme="minorEastAsia" w:hAnsiTheme="minorEastAsia" w:eastAsiaTheme="minorEastAsia" w:cstheme="minorEastAsia"/>
          <w:color w:val="000000"/>
          <w:sz w:val="24"/>
          <w:szCs w:val="24"/>
        </w:rPr>
        <w:t>日</w:t>
      </w:r>
      <w:r>
        <w:rPr>
          <w:rFonts w:hint="eastAsia" w:ascii="宋体" w:hAnsi="宋体"/>
          <w:szCs w:val="21"/>
          <w:highlight w:val="none"/>
        </w:rPr>
        <w:t xml:space="preserve"> </w:t>
      </w:r>
      <w:r>
        <w:br w:type="page"/>
      </w:r>
    </w:p>
    <w:p w14:paraId="63E9D25C">
      <w:pPr>
        <w:pStyle w:val="42"/>
      </w:pPr>
      <w:bookmarkStart w:id="141" w:name="_Toc24995"/>
      <w:bookmarkStart w:id="142" w:name="_Toc10249"/>
      <w:bookmarkStart w:id="143" w:name="_Toc23981"/>
      <w:bookmarkStart w:id="144" w:name="_Toc7192"/>
      <w:bookmarkStart w:id="145" w:name="_Toc15232"/>
      <w:bookmarkStart w:id="146" w:name="_Toc21336"/>
      <w:bookmarkStart w:id="147" w:name="_Toc14733"/>
      <w:bookmarkStart w:id="148" w:name="_Toc9502"/>
      <w:bookmarkStart w:id="149" w:name="_Toc26358"/>
      <w:bookmarkStart w:id="150" w:name="_Toc32008"/>
      <w:bookmarkStart w:id="151" w:name="_Toc55310058"/>
      <w:r>
        <w:t>第二章</w:t>
      </w:r>
      <w:r>
        <w:rPr>
          <w:rFonts w:hint="eastAsia"/>
        </w:rPr>
        <w:t xml:space="preserve"> </w:t>
      </w:r>
      <w:r>
        <w:t xml:space="preserve"> 谈判申请</w:t>
      </w:r>
      <w:r>
        <w:rPr>
          <w:rFonts w:hint="eastAsia"/>
        </w:rPr>
        <w:t>人</w:t>
      </w:r>
      <w:r>
        <w:t>须知</w:t>
      </w:r>
      <w:bookmarkEnd w:id="74"/>
      <w:bookmarkEnd w:id="141"/>
      <w:bookmarkEnd w:id="142"/>
      <w:bookmarkEnd w:id="143"/>
      <w:bookmarkEnd w:id="144"/>
      <w:bookmarkEnd w:id="145"/>
      <w:bookmarkEnd w:id="146"/>
      <w:bookmarkEnd w:id="147"/>
      <w:bookmarkEnd w:id="148"/>
      <w:bookmarkEnd w:id="149"/>
      <w:bookmarkEnd w:id="150"/>
      <w:bookmarkEnd w:id="151"/>
    </w:p>
    <w:p w14:paraId="36412C33">
      <w:pPr>
        <w:pStyle w:val="3"/>
        <w:spacing w:line="360" w:lineRule="auto"/>
        <w:jc w:val="center"/>
        <w:rPr>
          <w:rFonts w:ascii="宋体" w:hAnsi="宋体" w:eastAsia="宋体"/>
        </w:rPr>
      </w:pPr>
      <w:bookmarkStart w:id="152" w:name="_Toc27942"/>
      <w:bookmarkStart w:id="153" w:name="_Toc55719840"/>
      <w:bookmarkStart w:id="154" w:name="_Toc25430"/>
      <w:bookmarkStart w:id="155" w:name="_Toc55303746"/>
      <w:bookmarkStart w:id="156" w:name="_Toc28502"/>
      <w:bookmarkStart w:id="157" w:name="_Toc290111287"/>
      <w:bookmarkStart w:id="158" w:name="_Toc24906"/>
      <w:bookmarkStart w:id="159" w:name="_Toc6586"/>
      <w:bookmarkStart w:id="160" w:name="_Toc55229791"/>
      <w:bookmarkStart w:id="161" w:name="_Toc22935"/>
      <w:bookmarkStart w:id="162" w:name="_Toc26005"/>
      <w:bookmarkStart w:id="163" w:name="_Toc17942"/>
      <w:bookmarkStart w:id="164" w:name="_Toc17992"/>
      <w:bookmarkStart w:id="165" w:name="_Toc14854"/>
      <w:bookmarkStart w:id="166" w:name="_Toc409"/>
      <w:bookmarkStart w:id="167" w:name="_Toc29328"/>
      <w:bookmarkStart w:id="168" w:name="_Toc55310059"/>
      <w:bookmarkStart w:id="169" w:name="_Toc6952"/>
      <w:bookmarkStart w:id="170" w:name="_Toc6824"/>
      <w:r>
        <w:rPr>
          <w:rFonts w:hint="eastAsia" w:ascii="宋体" w:hAnsi="宋体" w:eastAsia="宋体"/>
        </w:rPr>
        <w:t>谈判申请人须知附表</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tbl>
      <w:tblPr>
        <w:tblStyle w:val="46"/>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213"/>
        <w:gridCol w:w="6897"/>
      </w:tblGrid>
      <w:tr w14:paraId="6D67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680" w:type="dxa"/>
            <w:vAlign w:val="center"/>
          </w:tcPr>
          <w:p w14:paraId="176E249D">
            <w:pPr>
              <w:jc w:val="center"/>
              <w:rPr>
                <w:rFonts w:ascii="宋体" w:hAnsi="宋体"/>
                <w:b/>
              </w:rPr>
            </w:pPr>
            <w:r>
              <w:rPr>
                <w:rFonts w:hint="eastAsia" w:ascii="宋体" w:hAnsi="宋体"/>
                <w:b/>
              </w:rPr>
              <w:t>条款号</w:t>
            </w:r>
          </w:p>
        </w:tc>
        <w:tc>
          <w:tcPr>
            <w:tcW w:w="2213" w:type="dxa"/>
            <w:vAlign w:val="center"/>
          </w:tcPr>
          <w:p w14:paraId="095E66A4">
            <w:pPr>
              <w:jc w:val="center"/>
              <w:rPr>
                <w:rFonts w:ascii="宋体" w:hAnsi="宋体"/>
                <w:b/>
              </w:rPr>
            </w:pPr>
            <w:r>
              <w:rPr>
                <w:rFonts w:ascii="宋体" w:hAnsi="宋体"/>
                <w:b/>
              </w:rPr>
              <w:t>条款名称</w:t>
            </w:r>
          </w:p>
        </w:tc>
        <w:tc>
          <w:tcPr>
            <w:tcW w:w="6897" w:type="dxa"/>
            <w:vAlign w:val="center"/>
          </w:tcPr>
          <w:p w14:paraId="493621EA">
            <w:pPr>
              <w:jc w:val="center"/>
              <w:rPr>
                <w:rFonts w:ascii="宋体" w:hAnsi="宋体"/>
                <w:b/>
              </w:rPr>
            </w:pPr>
            <w:r>
              <w:rPr>
                <w:rFonts w:ascii="宋体" w:hAnsi="宋体"/>
                <w:b/>
              </w:rPr>
              <w:t>编列内容</w:t>
            </w:r>
          </w:p>
        </w:tc>
      </w:tr>
      <w:tr w14:paraId="2144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80" w:type="dxa"/>
            <w:vAlign w:val="center"/>
          </w:tcPr>
          <w:p w14:paraId="3B492F5D">
            <w:pPr>
              <w:jc w:val="center"/>
              <w:rPr>
                <w:rFonts w:ascii="宋体" w:hAnsi="宋体"/>
              </w:rPr>
            </w:pPr>
            <w:r>
              <w:rPr>
                <w:rFonts w:hint="eastAsia" w:ascii="宋体" w:hAnsi="宋体"/>
              </w:rPr>
              <w:t>1</w:t>
            </w:r>
            <w:r>
              <w:rPr>
                <w:rFonts w:ascii="宋体" w:hAnsi="宋体"/>
              </w:rPr>
              <w:t>.1</w:t>
            </w:r>
          </w:p>
        </w:tc>
        <w:tc>
          <w:tcPr>
            <w:tcW w:w="2213" w:type="dxa"/>
            <w:vAlign w:val="center"/>
          </w:tcPr>
          <w:p w14:paraId="40758D5C">
            <w:pPr>
              <w:jc w:val="center"/>
              <w:rPr>
                <w:rFonts w:ascii="宋体" w:hAnsi="宋体"/>
                <w:b/>
              </w:rPr>
            </w:pPr>
            <w:r>
              <w:rPr>
                <w:rFonts w:hint="eastAsia" w:ascii="宋体" w:hAnsi="宋体"/>
                <w:b/>
              </w:rPr>
              <w:t>项目名称</w:t>
            </w:r>
          </w:p>
        </w:tc>
        <w:tc>
          <w:tcPr>
            <w:tcW w:w="6897" w:type="dxa"/>
            <w:vAlign w:val="center"/>
          </w:tcPr>
          <w:p w14:paraId="763D3E0B">
            <w:pPr>
              <w:autoSpaceDE w:val="0"/>
              <w:autoSpaceDN w:val="0"/>
              <w:adjustRightInd w:val="0"/>
              <w:jc w:val="left"/>
              <w:rPr>
                <w:rFonts w:ascii="宋体" w:hAnsi="宋体"/>
              </w:rPr>
            </w:pPr>
            <w:r>
              <w:rPr>
                <w:rFonts w:hint="eastAsia" w:ascii="宋体" w:hAnsi="宋体" w:cs="Times New Roman"/>
                <w:bCs w:val="0"/>
                <w:sz w:val="21"/>
                <w:szCs w:val="20"/>
                <w:u w:val="none"/>
                <w:lang w:val="en-US" w:eastAsia="zh-CN"/>
              </w:rPr>
              <w:t>大海梁子风电场，严峰山风电场，回龙梁子风电场2026年电网临时性改造技术服务</w:t>
            </w:r>
          </w:p>
        </w:tc>
      </w:tr>
      <w:tr w14:paraId="4D2E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80" w:type="dxa"/>
            <w:vAlign w:val="center"/>
          </w:tcPr>
          <w:p w14:paraId="4DA1DAFE">
            <w:pPr>
              <w:jc w:val="center"/>
              <w:rPr>
                <w:rFonts w:ascii="宋体" w:hAnsi="宋体"/>
              </w:rPr>
            </w:pPr>
            <w:r>
              <w:rPr>
                <w:rFonts w:hint="eastAsia" w:ascii="宋体" w:hAnsi="宋体"/>
              </w:rPr>
              <w:t>1.2</w:t>
            </w:r>
          </w:p>
        </w:tc>
        <w:tc>
          <w:tcPr>
            <w:tcW w:w="2213" w:type="dxa"/>
            <w:vAlign w:val="center"/>
          </w:tcPr>
          <w:p w14:paraId="6DFA10BC">
            <w:pPr>
              <w:jc w:val="center"/>
              <w:rPr>
                <w:rFonts w:ascii="宋体" w:hAnsi="宋体"/>
                <w:b/>
              </w:rPr>
            </w:pPr>
            <w:r>
              <w:rPr>
                <w:rFonts w:hint="eastAsia" w:ascii="宋体" w:hAnsi="宋体"/>
                <w:b/>
              </w:rPr>
              <w:t>项目地点</w:t>
            </w:r>
          </w:p>
        </w:tc>
        <w:tc>
          <w:tcPr>
            <w:tcW w:w="6897" w:type="dxa"/>
            <w:vAlign w:val="center"/>
          </w:tcPr>
          <w:p w14:paraId="014CC7DE">
            <w:pPr>
              <w:autoSpaceDE w:val="0"/>
              <w:autoSpaceDN w:val="0"/>
              <w:adjustRightInd w:val="0"/>
              <w:jc w:val="left"/>
              <w:rPr>
                <w:rFonts w:ascii="宋体" w:hAnsi="宋体"/>
              </w:rPr>
            </w:pPr>
            <w:r>
              <w:rPr>
                <w:rFonts w:hint="eastAsia" w:ascii="宋体" w:hAnsi="宋体" w:cs="Times New Roman"/>
                <w:bCs w:val="0"/>
                <w:sz w:val="21"/>
                <w:szCs w:val="20"/>
                <w:u w:val="none"/>
                <w:lang w:val="en-US" w:eastAsia="zh-CN"/>
              </w:rPr>
              <w:t>云南省曲靖市</w:t>
            </w:r>
            <w:r>
              <w:rPr>
                <w:rFonts w:hint="eastAsia" w:ascii="宋体" w:hAnsi="宋体" w:eastAsia="宋体" w:cs="Times New Roman"/>
                <w:bCs w:val="0"/>
                <w:color w:val="000000"/>
                <w:sz w:val="21"/>
                <w:szCs w:val="20"/>
                <w:u w:val="none"/>
              </w:rPr>
              <w:t>会泽县</w:t>
            </w:r>
          </w:p>
        </w:tc>
      </w:tr>
      <w:tr w14:paraId="4C19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73242E58">
            <w:pPr>
              <w:jc w:val="center"/>
              <w:rPr>
                <w:rFonts w:ascii="宋体" w:hAnsi="宋体"/>
              </w:rPr>
            </w:pPr>
            <w:r>
              <w:rPr>
                <w:rFonts w:ascii="宋体" w:hAnsi="宋体"/>
              </w:rPr>
              <w:t>1.3</w:t>
            </w:r>
          </w:p>
        </w:tc>
        <w:tc>
          <w:tcPr>
            <w:tcW w:w="2213" w:type="dxa"/>
            <w:vAlign w:val="center"/>
          </w:tcPr>
          <w:p w14:paraId="44FA07A6">
            <w:pPr>
              <w:jc w:val="center"/>
              <w:rPr>
                <w:rFonts w:ascii="宋体" w:hAnsi="宋体"/>
                <w:b/>
              </w:rPr>
            </w:pPr>
            <w:r>
              <w:rPr>
                <w:rFonts w:hint="eastAsia" w:ascii="宋体" w:hAnsi="宋体"/>
                <w:b/>
              </w:rPr>
              <w:t>采购内容</w:t>
            </w:r>
          </w:p>
        </w:tc>
        <w:tc>
          <w:tcPr>
            <w:tcW w:w="6897" w:type="dxa"/>
            <w:vAlign w:val="center"/>
          </w:tcPr>
          <w:p w14:paraId="210C656B">
            <w:pPr>
              <w:jc w:val="left"/>
              <w:rPr>
                <w:rFonts w:ascii="宋体" w:hAnsi="宋体"/>
              </w:rPr>
            </w:pPr>
            <w:r>
              <w:rPr>
                <w:rFonts w:hint="eastAsia" w:ascii="宋体" w:hAnsi="宋体"/>
              </w:rPr>
              <w:t>详见竞争性谈判邀请函</w:t>
            </w:r>
          </w:p>
        </w:tc>
      </w:tr>
      <w:tr w14:paraId="770C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0" w:type="dxa"/>
            <w:vAlign w:val="center"/>
          </w:tcPr>
          <w:p w14:paraId="3FD16A1D">
            <w:pPr>
              <w:jc w:val="center"/>
              <w:rPr>
                <w:rFonts w:hint="default" w:ascii="宋体" w:hAnsi="宋体" w:eastAsia="宋体"/>
                <w:lang w:val="en-US" w:eastAsia="zh-CN"/>
              </w:rPr>
            </w:pPr>
            <w:r>
              <w:rPr>
                <w:rFonts w:hint="eastAsia" w:ascii="宋体" w:hAnsi="宋体"/>
                <w:lang w:val="en-US" w:eastAsia="zh-CN"/>
              </w:rPr>
              <w:t>1.4</w:t>
            </w:r>
          </w:p>
        </w:tc>
        <w:tc>
          <w:tcPr>
            <w:tcW w:w="2213" w:type="dxa"/>
            <w:vAlign w:val="center"/>
          </w:tcPr>
          <w:p w14:paraId="1DC0016E">
            <w:pPr>
              <w:jc w:val="center"/>
              <w:rPr>
                <w:rFonts w:hint="default" w:ascii="宋体" w:hAnsi="宋体" w:eastAsia="宋体"/>
                <w:lang w:val="en-US" w:eastAsia="zh-CN"/>
              </w:rPr>
            </w:pPr>
            <w:r>
              <w:rPr>
                <w:rFonts w:hint="eastAsia" w:ascii="宋体" w:hAnsi="宋体" w:cs="Times New Roman"/>
                <w:b/>
                <w:lang w:val="en-US" w:eastAsia="zh-CN"/>
              </w:rPr>
              <w:t>最高限价</w:t>
            </w:r>
          </w:p>
        </w:tc>
        <w:tc>
          <w:tcPr>
            <w:tcW w:w="6897" w:type="dxa"/>
            <w:vAlign w:val="center"/>
          </w:tcPr>
          <w:p w14:paraId="0B7B04ED">
            <w:pPr>
              <w:jc w:val="left"/>
              <w:rPr>
                <w:rFonts w:hint="default" w:ascii="宋体" w:hAnsi="宋体" w:eastAsia="宋体"/>
                <w:lang w:val="en-US" w:eastAsia="zh-CN"/>
              </w:rPr>
            </w:pPr>
            <w:r>
              <w:rPr>
                <w:rFonts w:hint="eastAsia" w:ascii="宋体" w:hAnsi="宋体"/>
                <w:lang w:val="en-US" w:eastAsia="zh-CN"/>
              </w:rPr>
              <w:t>/</w:t>
            </w:r>
          </w:p>
        </w:tc>
      </w:tr>
      <w:tr w14:paraId="2944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0A0DDEE2">
            <w:pPr>
              <w:jc w:val="center"/>
              <w:rPr>
                <w:rFonts w:ascii="宋体" w:hAnsi="宋体"/>
              </w:rPr>
            </w:pPr>
            <w:r>
              <w:rPr>
                <w:rFonts w:hint="eastAsia" w:ascii="宋体" w:hAnsi="宋体"/>
              </w:rPr>
              <w:t>2</w:t>
            </w:r>
          </w:p>
        </w:tc>
        <w:tc>
          <w:tcPr>
            <w:tcW w:w="2213" w:type="dxa"/>
            <w:vAlign w:val="center"/>
          </w:tcPr>
          <w:p w14:paraId="1B926441">
            <w:pPr>
              <w:jc w:val="center"/>
              <w:rPr>
                <w:rFonts w:ascii="宋体" w:hAnsi="宋体"/>
                <w:b/>
              </w:rPr>
            </w:pPr>
            <w:r>
              <w:rPr>
                <w:rFonts w:hint="eastAsia" w:ascii="宋体" w:hAnsi="宋体"/>
                <w:b/>
              </w:rPr>
              <w:t>资金来源</w:t>
            </w:r>
          </w:p>
        </w:tc>
        <w:tc>
          <w:tcPr>
            <w:tcW w:w="6897" w:type="dxa"/>
            <w:vAlign w:val="center"/>
          </w:tcPr>
          <w:p w14:paraId="15C2F759">
            <w:pPr>
              <w:jc w:val="left"/>
              <w:rPr>
                <w:rFonts w:ascii="宋体" w:hAnsi="宋体"/>
                <w:bCs/>
              </w:rPr>
            </w:pPr>
            <w:r>
              <w:rPr>
                <w:rFonts w:hint="eastAsia" w:ascii="宋体" w:hAnsi="宋体"/>
                <w:bCs/>
              </w:rPr>
              <w:t>自筹，已落实</w:t>
            </w:r>
          </w:p>
        </w:tc>
      </w:tr>
      <w:tr w14:paraId="451F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290EA987">
            <w:pPr>
              <w:jc w:val="center"/>
              <w:rPr>
                <w:rFonts w:ascii="宋体" w:hAnsi="宋体"/>
              </w:rPr>
            </w:pPr>
            <w:r>
              <w:rPr>
                <w:rFonts w:hint="eastAsia" w:ascii="宋体" w:hAnsi="宋体"/>
                <w:lang w:val="en-US" w:eastAsia="zh-CN"/>
              </w:rPr>
              <w:t>3.1</w:t>
            </w:r>
          </w:p>
        </w:tc>
        <w:tc>
          <w:tcPr>
            <w:tcW w:w="2213" w:type="dxa"/>
            <w:vAlign w:val="center"/>
          </w:tcPr>
          <w:p w14:paraId="6347EAB6">
            <w:pPr>
              <w:jc w:val="center"/>
              <w:rPr>
                <w:rFonts w:ascii="宋体" w:hAnsi="宋体"/>
                <w:b/>
              </w:rPr>
            </w:pPr>
            <w:r>
              <w:rPr>
                <w:rFonts w:hint="eastAsia" w:ascii="宋体" w:hAnsi="宋体"/>
                <w:b/>
                <w:lang w:val="en-US" w:eastAsia="zh-CN"/>
              </w:rPr>
              <w:t>报价方法</w:t>
            </w:r>
          </w:p>
        </w:tc>
        <w:tc>
          <w:tcPr>
            <w:tcW w:w="6897" w:type="dxa"/>
            <w:vAlign w:val="center"/>
          </w:tcPr>
          <w:p w14:paraId="0C7A1043">
            <w:pPr>
              <w:jc w:val="left"/>
              <w:rPr>
                <w:rFonts w:hint="eastAsia" w:ascii="宋体" w:hAnsi="宋体"/>
                <w:bCs/>
                <w:lang w:eastAsia="zh-CN"/>
              </w:rPr>
            </w:pPr>
            <w:r>
              <w:rPr>
                <w:rFonts w:hint="eastAsia" w:ascii="宋体" w:hAnsi="宋体"/>
                <w:bCs/>
                <w:lang w:eastAsia="zh-CN"/>
              </w:rPr>
              <w:t>（</w:t>
            </w:r>
            <w:r>
              <w:rPr>
                <w:rFonts w:hint="eastAsia" w:ascii="宋体" w:hAnsi="宋体"/>
                <w:bCs/>
                <w:lang w:val="en-US" w:eastAsia="zh-CN"/>
              </w:rPr>
              <w:t>1</w:t>
            </w:r>
            <w:r>
              <w:rPr>
                <w:rFonts w:hint="eastAsia" w:ascii="宋体" w:hAnsi="宋体"/>
                <w:bCs/>
                <w:lang w:eastAsia="zh-CN"/>
              </w:rPr>
              <w:t>）本竞谈项目的报价采用包干价（含税）的形式。</w:t>
            </w:r>
          </w:p>
          <w:p w14:paraId="491AB0C4">
            <w:pPr>
              <w:jc w:val="left"/>
              <w:rPr>
                <w:rFonts w:ascii="宋体" w:hAnsi="宋体"/>
                <w:bCs/>
              </w:rPr>
            </w:pPr>
            <w:r>
              <w:rPr>
                <w:rFonts w:hint="eastAsia" w:ascii="宋体" w:hAnsi="宋体"/>
                <w:bCs/>
                <w:lang w:eastAsia="zh-CN"/>
              </w:rPr>
              <w:t>（2）</w:t>
            </w:r>
            <w:r>
              <w:rPr>
                <w:rFonts w:hint="eastAsia" w:ascii="宋体" w:hAnsi="宋体"/>
                <w:bCs/>
              </w:rPr>
              <w:t>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tc>
      </w:tr>
      <w:tr w14:paraId="2750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14B0BDBD">
            <w:pPr>
              <w:jc w:val="center"/>
              <w:rPr>
                <w:rFonts w:hint="eastAsia" w:ascii="宋体" w:hAnsi="宋体"/>
              </w:rPr>
            </w:pPr>
            <w:r>
              <w:rPr>
                <w:rFonts w:hint="eastAsia" w:ascii="宋体" w:hAnsi="宋体"/>
                <w:lang w:val="en-US" w:eastAsia="zh-CN"/>
              </w:rPr>
              <w:t>3.2</w:t>
            </w:r>
          </w:p>
        </w:tc>
        <w:tc>
          <w:tcPr>
            <w:tcW w:w="2213" w:type="dxa"/>
            <w:vAlign w:val="center"/>
          </w:tcPr>
          <w:p w14:paraId="6FE728C4">
            <w:pPr>
              <w:jc w:val="center"/>
              <w:rPr>
                <w:rFonts w:hint="eastAsia" w:ascii="宋体" w:hAnsi="宋体"/>
                <w:b/>
              </w:rPr>
            </w:pPr>
            <w:r>
              <w:rPr>
                <w:rFonts w:hint="eastAsia" w:ascii="宋体" w:hAnsi="宋体"/>
                <w:b/>
                <w:lang w:eastAsia="zh-CN"/>
              </w:rPr>
              <w:t>竞谈</w:t>
            </w:r>
            <w:r>
              <w:rPr>
                <w:rFonts w:hint="eastAsia" w:ascii="宋体" w:hAnsi="宋体"/>
                <w:b/>
              </w:rPr>
              <w:t>费用</w:t>
            </w:r>
          </w:p>
        </w:tc>
        <w:tc>
          <w:tcPr>
            <w:tcW w:w="6897" w:type="dxa"/>
            <w:vAlign w:val="center"/>
          </w:tcPr>
          <w:p w14:paraId="580ED3F0">
            <w:pPr>
              <w:jc w:val="left"/>
              <w:rPr>
                <w:rFonts w:hint="eastAsia" w:ascii="宋体" w:hAnsi="宋体"/>
                <w:bCs/>
              </w:rPr>
            </w:pPr>
            <w:r>
              <w:rPr>
                <w:rFonts w:hint="eastAsia" w:ascii="宋体" w:hAnsi="宋体"/>
                <w:bCs/>
                <w:lang w:eastAsia="zh-CN"/>
              </w:rPr>
              <w:t>竞谈申请人</w:t>
            </w:r>
            <w:r>
              <w:rPr>
                <w:rFonts w:hint="eastAsia" w:ascii="宋体" w:hAnsi="宋体"/>
                <w:bCs/>
              </w:rPr>
              <w:t>自行承担</w:t>
            </w:r>
          </w:p>
        </w:tc>
      </w:tr>
      <w:tr w14:paraId="09E3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80" w:type="dxa"/>
            <w:vAlign w:val="center"/>
          </w:tcPr>
          <w:p w14:paraId="7B4CF002">
            <w:pPr>
              <w:jc w:val="center"/>
              <w:rPr>
                <w:rFonts w:ascii="宋体" w:hAnsi="宋体"/>
              </w:rPr>
            </w:pPr>
            <w:r>
              <w:rPr>
                <w:rFonts w:hint="eastAsia" w:ascii="宋体" w:hAnsi="宋体"/>
              </w:rPr>
              <w:t>4</w:t>
            </w:r>
            <w:r>
              <w:rPr>
                <w:rFonts w:ascii="宋体" w:hAnsi="宋体"/>
              </w:rPr>
              <w:t>.1</w:t>
            </w:r>
          </w:p>
        </w:tc>
        <w:tc>
          <w:tcPr>
            <w:tcW w:w="2213" w:type="dxa"/>
            <w:vAlign w:val="center"/>
          </w:tcPr>
          <w:p w14:paraId="6C17357B">
            <w:pPr>
              <w:jc w:val="center"/>
              <w:rPr>
                <w:rFonts w:ascii="宋体" w:hAnsi="宋体"/>
                <w:b/>
              </w:rPr>
            </w:pPr>
            <w:r>
              <w:rPr>
                <w:rFonts w:hint="eastAsia" w:ascii="宋体" w:hAnsi="宋体"/>
                <w:b/>
              </w:rPr>
              <w:t>谈判申请人资格要求</w:t>
            </w:r>
          </w:p>
        </w:tc>
        <w:tc>
          <w:tcPr>
            <w:tcW w:w="6897" w:type="dxa"/>
            <w:vAlign w:val="center"/>
          </w:tcPr>
          <w:p w14:paraId="0455EDAF">
            <w:pPr>
              <w:jc w:val="left"/>
              <w:rPr>
                <w:rFonts w:ascii="宋体" w:hAnsi="宋体"/>
                <w:bCs/>
              </w:rPr>
            </w:pPr>
            <w:r>
              <w:rPr>
                <w:rFonts w:hint="eastAsia" w:ascii="宋体" w:hAnsi="宋体"/>
                <w:bCs/>
              </w:rPr>
              <w:t>详见第一章 竞争性谈判申请文件“三、谈判申请人资格要求”</w:t>
            </w:r>
          </w:p>
        </w:tc>
      </w:tr>
      <w:tr w14:paraId="3B75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680" w:type="dxa"/>
            <w:vAlign w:val="center"/>
          </w:tcPr>
          <w:p w14:paraId="1BA99EB2">
            <w:pPr>
              <w:jc w:val="center"/>
              <w:rPr>
                <w:rFonts w:ascii="宋体" w:hAnsi="宋体"/>
              </w:rPr>
            </w:pPr>
            <w:r>
              <w:rPr>
                <w:rFonts w:ascii="宋体" w:hAnsi="宋体"/>
              </w:rPr>
              <w:t>5.3</w:t>
            </w:r>
          </w:p>
        </w:tc>
        <w:tc>
          <w:tcPr>
            <w:tcW w:w="2213" w:type="dxa"/>
            <w:vAlign w:val="center"/>
          </w:tcPr>
          <w:p w14:paraId="3F52B416">
            <w:pPr>
              <w:jc w:val="center"/>
              <w:rPr>
                <w:rFonts w:ascii="宋体" w:hAnsi="宋体"/>
                <w:b/>
              </w:rPr>
            </w:pPr>
            <w:r>
              <w:rPr>
                <w:rFonts w:hint="eastAsia" w:ascii="宋体" w:hAnsi="宋体"/>
                <w:b/>
              </w:rPr>
              <w:t>谈判申请文件有效期</w:t>
            </w:r>
          </w:p>
        </w:tc>
        <w:tc>
          <w:tcPr>
            <w:tcW w:w="6897" w:type="dxa"/>
            <w:vAlign w:val="center"/>
          </w:tcPr>
          <w:p w14:paraId="30D05B76">
            <w:pPr>
              <w:jc w:val="left"/>
              <w:rPr>
                <w:rFonts w:ascii="宋体" w:hAnsi="宋体"/>
                <w:bCs/>
              </w:rPr>
            </w:pPr>
            <w:r>
              <w:rPr>
                <w:rFonts w:hint="eastAsia" w:ascii="宋体" w:hAnsi="宋体"/>
                <w:bCs/>
              </w:rPr>
              <w:t>谈判申请文件递交截至时间后的90</w:t>
            </w:r>
            <w:r>
              <w:rPr>
                <w:rFonts w:ascii="宋体" w:hAnsi="宋体"/>
                <w:bCs/>
              </w:rPr>
              <w:t>个日历</w:t>
            </w:r>
            <w:r>
              <w:rPr>
                <w:rFonts w:hint="eastAsia" w:ascii="宋体" w:hAnsi="宋体"/>
                <w:bCs/>
              </w:rPr>
              <w:t>日内有效</w:t>
            </w:r>
          </w:p>
        </w:tc>
      </w:tr>
      <w:tr w14:paraId="373D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0E419172">
            <w:pPr>
              <w:jc w:val="center"/>
              <w:rPr>
                <w:rFonts w:ascii="宋体" w:hAnsi="宋体"/>
              </w:rPr>
            </w:pPr>
            <w:r>
              <w:rPr>
                <w:rFonts w:hint="eastAsia" w:ascii="宋体" w:hAnsi="宋体"/>
              </w:rPr>
              <w:t>10</w:t>
            </w:r>
          </w:p>
        </w:tc>
        <w:tc>
          <w:tcPr>
            <w:tcW w:w="2213" w:type="dxa"/>
            <w:vAlign w:val="center"/>
          </w:tcPr>
          <w:p w14:paraId="73FF15AC">
            <w:pPr>
              <w:jc w:val="center"/>
              <w:rPr>
                <w:rFonts w:ascii="新宋体" w:hAnsi="新宋体" w:eastAsia="新宋体"/>
                <w:b/>
                <w:szCs w:val="21"/>
              </w:rPr>
            </w:pPr>
            <w:r>
              <w:rPr>
                <w:rFonts w:ascii="宋体" w:hAnsi="宋体"/>
                <w:b/>
              </w:rPr>
              <w:t>谈判</w:t>
            </w:r>
            <w:r>
              <w:rPr>
                <w:rFonts w:hint="eastAsia" w:ascii="宋体" w:hAnsi="宋体"/>
                <w:b/>
                <w:lang w:val="en-US" w:eastAsia="zh-CN"/>
              </w:rPr>
              <w:t>响应</w:t>
            </w:r>
            <w:r>
              <w:rPr>
                <w:rFonts w:ascii="宋体" w:hAnsi="宋体"/>
                <w:b/>
              </w:rPr>
              <w:t>文件</w:t>
            </w:r>
          </w:p>
        </w:tc>
        <w:tc>
          <w:tcPr>
            <w:tcW w:w="6897" w:type="dxa"/>
            <w:vAlign w:val="center"/>
          </w:tcPr>
          <w:p w14:paraId="18ABC4D4">
            <w:pPr>
              <w:jc w:val="left"/>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正本1份、副本</w:t>
            </w:r>
            <w:r>
              <w:rPr>
                <w:rFonts w:hint="eastAsia" w:ascii="宋体" w:hAnsi="宋体"/>
                <w:b/>
                <w:bCs/>
                <w:color w:val="000000" w:themeColor="text1"/>
                <w:highlight w:val="none"/>
                <w:lang w:val="en-US" w:eastAsia="zh-CN"/>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lang w:val="en-US" w:eastAsia="zh-CN"/>
                <w14:textFill>
                  <w14:solidFill>
                    <w14:schemeClr w14:val="tx1"/>
                  </w14:solidFill>
                </w14:textFill>
              </w:rPr>
              <w:t>,</w:t>
            </w:r>
            <w:r>
              <w:rPr>
                <w:rFonts w:hint="eastAsia" w:ascii="宋体" w:hAnsi="宋体"/>
                <w:b/>
                <w:bCs/>
                <w:color w:val="000000" w:themeColor="text1"/>
                <w:highlight w:val="none"/>
                <w14:textFill>
                  <w14:solidFill>
                    <w14:schemeClr w14:val="tx1"/>
                  </w14:solidFill>
                </w14:textFill>
              </w:rPr>
              <w:t>密封递交开标现场</w:t>
            </w:r>
            <w:r>
              <w:rPr>
                <w:rFonts w:hint="eastAsia" w:ascii="宋体" w:hAnsi="宋体"/>
                <w:b/>
                <w:bCs/>
                <w:color w:val="000000" w:themeColor="text1"/>
                <w:highlight w:val="none"/>
                <w:lang w:val="en-US" w:eastAsia="zh-CN"/>
                <w14:textFill>
                  <w14:solidFill>
                    <w14:schemeClr w14:val="tx1"/>
                  </w14:solidFill>
                </w14:textFill>
              </w:rPr>
              <w:t>或邮寄指定人；</w:t>
            </w:r>
            <w:r>
              <w:rPr>
                <w:rFonts w:hint="eastAsia" w:ascii="宋体" w:hAnsi="宋体"/>
                <w:b/>
                <w:bCs/>
                <w:color w:val="000000" w:themeColor="text1"/>
                <w:highlight w:val="none"/>
                <w14:textFill>
                  <w14:solidFill>
                    <w14:schemeClr w14:val="tx1"/>
                  </w14:solidFill>
                </w14:textFill>
              </w:rPr>
              <w:t>电子版一份</w:t>
            </w:r>
            <w:r>
              <w:rPr>
                <w:rFonts w:hint="eastAsia" w:ascii="宋体" w:hAnsi="宋体"/>
                <w:b/>
                <w:bCs/>
                <w:color w:val="000000" w:themeColor="text1"/>
                <w:highlight w:val="none"/>
                <w:lang w:val="en-US" w:eastAsia="zh-CN"/>
                <w14:textFill>
                  <w14:solidFill>
                    <w14:schemeClr w14:val="tx1"/>
                  </w14:solidFill>
                </w14:textFill>
              </w:rPr>
              <w:t>(须签字并盖章)U盘储存</w:t>
            </w:r>
            <w:r>
              <w:rPr>
                <w:rFonts w:hint="eastAsia" w:ascii="宋体" w:hAnsi="宋体"/>
                <w:b/>
                <w:bCs/>
                <w:color w:val="000000" w:themeColor="text1"/>
                <w:highlight w:val="none"/>
                <w14:textFill>
                  <w14:solidFill>
                    <w14:schemeClr w14:val="tx1"/>
                  </w14:solidFill>
                </w14:textFill>
              </w:rPr>
              <w:t>。</w:t>
            </w:r>
          </w:p>
          <w:p w14:paraId="2A01150F">
            <w:pPr>
              <w:jc w:val="left"/>
              <w:rPr>
                <w:rFonts w:ascii="宋体" w:hAnsi="宋体"/>
              </w:rPr>
            </w:pPr>
            <w:r>
              <w:rPr>
                <w:rFonts w:hint="eastAsia" w:ascii="宋体" w:hAnsi="宋体"/>
              </w:rPr>
              <w:t>谈判申请文件的装订要求：</w:t>
            </w:r>
          </w:p>
          <w:p w14:paraId="1BADAFA5">
            <w:pPr>
              <w:jc w:val="left"/>
              <w:rPr>
                <w:rFonts w:ascii="宋体" w:hAnsi="宋体"/>
              </w:rPr>
            </w:pPr>
            <w:r>
              <w:rPr>
                <w:rFonts w:hint="eastAsia" w:ascii="宋体" w:hAnsi="宋体"/>
              </w:rPr>
              <w:t>（1）不得活页装订，否则该谈判申请文件将被拒绝。</w:t>
            </w:r>
          </w:p>
          <w:p w14:paraId="31BAAFE4">
            <w:pPr>
              <w:jc w:val="left"/>
              <w:rPr>
                <w:rFonts w:ascii="宋体" w:hAnsi="宋体"/>
              </w:rPr>
            </w:pPr>
            <w:r>
              <w:rPr>
                <w:rFonts w:hint="eastAsia" w:ascii="宋体" w:hAnsi="宋体"/>
              </w:rPr>
              <w:t>（2）谈判申请人将所有谈判申请文件的正本、副本统一密封在一个封包内。</w:t>
            </w:r>
          </w:p>
          <w:p w14:paraId="7E3B3360">
            <w:pPr>
              <w:jc w:val="left"/>
              <w:rPr>
                <w:rFonts w:ascii="宋体" w:hAnsi="宋体"/>
              </w:rPr>
            </w:pPr>
            <w:r>
              <w:rPr>
                <w:rFonts w:hint="eastAsia" w:ascii="宋体" w:hAnsi="宋体"/>
              </w:rPr>
              <w:t>（3）密封袋上应写明：</w:t>
            </w:r>
          </w:p>
          <w:p w14:paraId="0F85948F">
            <w:pPr>
              <w:jc w:val="left"/>
              <w:rPr>
                <w:rFonts w:ascii="宋体" w:hAnsi="宋体"/>
              </w:rPr>
            </w:pPr>
            <w:r>
              <w:rPr>
                <w:rFonts w:hint="eastAsia" w:ascii="宋体" w:hAnsi="宋体"/>
              </w:rPr>
              <w:t>项目名称：</w:t>
            </w:r>
            <w:r>
              <w:rPr>
                <w:rFonts w:hint="eastAsia" w:ascii="宋体" w:hAnsi="宋体" w:cs="Times New Roman"/>
                <w:bCs w:val="0"/>
                <w:sz w:val="21"/>
                <w:szCs w:val="20"/>
                <w:u w:val="none"/>
                <w:lang w:val="en-US" w:eastAsia="zh-CN"/>
              </w:rPr>
              <w:t>大海梁子风电场，严峰山风电场，回龙梁子风电场2026年电网临时性改造项目</w:t>
            </w:r>
            <w:r>
              <w:rPr>
                <w:rFonts w:hint="eastAsia" w:ascii="宋体" w:hAnsi="宋体"/>
              </w:rPr>
              <w:t>技术服务</w:t>
            </w:r>
          </w:p>
          <w:p w14:paraId="29306EB1">
            <w:pPr>
              <w:jc w:val="left"/>
              <w:rPr>
                <w:rFonts w:ascii="宋体" w:hAnsi="宋体"/>
                <w:highlight w:val="red"/>
              </w:rPr>
            </w:pPr>
            <w:r>
              <w:rPr>
                <w:rFonts w:hint="eastAsia" w:ascii="宋体" w:hAnsi="宋体"/>
                <w:highlight w:val="none"/>
              </w:rPr>
              <w:t>谈判申请文件在</w:t>
            </w:r>
            <w:r>
              <w:rPr>
                <w:rFonts w:ascii="宋体" w:hAnsi="宋体"/>
                <w:highlight w:val="none"/>
                <w:u w:val="single"/>
              </w:rPr>
              <w:t xml:space="preserve"> </w:t>
            </w:r>
            <w:r>
              <w:rPr>
                <w:rFonts w:hint="eastAsia" w:ascii="宋体" w:hAnsi="宋体"/>
                <w:highlight w:val="none"/>
                <w:u w:val="single"/>
                <w:lang w:val="en-US" w:eastAsia="zh-CN"/>
              </w:rPr>
              <w:t>2026</w:t>
            </w:r>
            <w:r>
              <w:rPr>
                <w:rFonts w:ascii="宋体" w:hAnsi="宋体"/>
                <w:highlight w:val="none"/>
                <w:u w:val="single"/>
              </w:rPr>
              <w:t xml:space="preserve"> </w:t>
            </w:r>
            <w:r>
              <w:rPr>
                <w:rFonts w:hint="eastAsia" w:ascii="宋体" w:hAnsi="宋体"/>
                <w:highlight w:val="none"/>
              </w:rPr>
              <w:t>年</w:t>
            </w:r>
            <w:r>
              <w:rPr>
                <w:rFonts w:ascii="宋体" w:hAnsi="宋体"/>
                <w:highlight w:val="none"/>
                <w:u w:val="single"/>
              </w:rPr>
              <w:t xml:space="preserve"> </w:t>
            </w:r>
            <w:r>
              <w:rPr>
                <w:rFonts w:hint="eastAsia" w:ascii="宋体" w:hAnsi="宋体"/>
                <w:highlight w:val="none"/>
                <w:u w:val="single"/>
                <w:lang w:val="en-US" w:eastAsia="zh-CN"/>
              </w:rPr>
              <w:t xml:space="preserve"> 10</w:t>
            </w:r>
            <w:r>
              <w:rPr>
                <w:rFonts w:ascii="宋体" w:hAnsi="宋体"/>
                <w:highlight w:val="none"/>
                <w:u w:val="single"/>
              </w:rPr>
              <w:t xml:space="preserve"> </w:t>
            </w:r>
            <w:r>
              <w:rPr>
                <w:rFonts w:ascii="宋体" w:hAnsi="宋体"/>
                <w:highlight w:val="none"/>
              </w:rPr>
              <w:t>月</w:t>
            </w:r>
            <w:r>
              <w:rPr>
                <w:rFonts w:ascii="宋体" w:hAnsi="宋体"/>
                <w:highlight w:val="none"/>
                <w:u w:val="single"/>
              </w:rPr>
              <w:t xml:space="preserve"> </w:t>
            </w:r>
            <w:r>
              <w:rPr>
                <w:rFonts w:hint="eastAsia" w:ascii="宋体" w:hAnsi="宋体"/>
                <w:highlight w:val="none"/>
                <w:u w:val="single"/>
                <w:lang w:val="en-US" w:eastAsia="zh-CN"/>
              </w:rPr>
              <w:t xml:space="preserve">30 </w:t>
            </w:r>
            <w:bookmarkStart w:id="648" w:name="_GoBack"/>
            <w:bookmarkEnd w:id="648"/>
            <w:r>
              <w:rPr>
                <w:rFonts w:hint="eastAsia" w:ascii="宋体" w:hAnsi="宋体"/>
                <w:highlight w:val="none"/>
              </w:rPr>
              <w:t>日</w:t>
            </w:r>
            <w:r>
              <w:rPr>
                <w:rFonts w:ascii="宋体" w:hAnsi="宋体"/>
                <w:highlight w:val="none"/>
                <w:u w:val="single"/>
              </w:rPr>
              <w:t xml:space="preserve"> </w:t>
            </w:r>
            <w:r>
              <w:rPr>
                <w:rFonts w:hint="eastAsia" w:ascii="宋体" w:hAnsi="宋体"/>
                <w:highlight w:val="none"/>
                <w:u w:val="single"/>
                <w:lang w:val="en-US" w:eastAsia="zh-CN"/>
              </w:rPr>
              <w:t>10</w:t>
            </w:r>
            <w:r>
              <w:rPr>
                <w:rFonts w:ascii="宋体" w:hAnsi="宋体"/>
                <w:highlight w:val="none"/>
                <w:u w:val="single"/>
              </w:rPr>
              <w:t xml:space="preserve"> </w:t>
            </w:r>
            <w:r>
              <w:rPr>
                <w:rFonts w:hint="eastAsia" w:ascii="宋体" w:hAnsi="宋体"/>
                <w:highlight w:val="none"/>
              </w:rPr>
              <w:t>时（开标时间）前不得开启。</w:t>
            </w:r>
          </w:p>
          <w:p w14:paraId="430BB402">
            <w:pPr>
              <w:jc w:val="left"/>
            </w:pPr>
            <w:r>
              <w:rPr>
                <w:rFonts w:hint="eastAsia" w:ascii="宋体" w:hAnsi="宋体"/>
              </w:rPr>
              <w:t>（4）封口处均应加盖“密封”章或谈判申请人公章。</w:t>
            </w:r>
          </w:p>
        </w:tc>
      </w:tr>
      <w:tr w14:paraId="5BE6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5407F50F">
            <w:pPr>
              <w:jc w:val="center"/>
              <w:rPr>
                <w:rFonts w:ascii="宋体" w:hAnsi="宋体"/>
              </w:rPr>
            </w:pPr>
            <w:r>
              <w:rPr>
                <w:rFonts w:hint="eastAsia" w:ascii="宋体" w:hAnsi="宋体"/>
              </w:rPr>
              <w:t>11</w:t>
            </w:r>
          </w:p>
        </w:tc>
        <w:tc>
          <w:tcPr>
            <w:tcW w:w="2213" w:type="dxa"/>
            <w:vAlign w:val="center"/>
          </w:tcPr>
          <w:p w14:paraId="0784C781">
            <w:pPr>
              <w:jc w:val="center"/>
              <w:rPr>
                <w:rFonts w:ascii="宋体" w:hAnsi="宋体"/>
                <w:b/>
              </w:rPr>
            </w:pPr>
            <w:r>
              <w:rPr>
                <w:rFonts w:ascii="宋体" w:hAnsi="宋体"/>
                <w:b/>
              </w:rPr>
              <w:t>谈判保证金</w:t>
            </w:r>
          </w:p>
        </w:tc>
        <w:tc>
          <w:tcPr>
            <w:tcW w:w="6897" w:type="dxa"/>
            <w:vAlign w:val="center"/>
          </w:tcPr>
          <w:p w14:paraId="320AE961">
            <w:pPr>
              <w:jc w:val="left"/>
              <w:rPr>
                <w:rFonts w:ascii="宋体" w:hAnsi="宋体"/>
              </w:rPr>
            </w:pPr>
            <w:r>
              <w:rPr>
                <w:rFonts w:hint="eastAsia" w:ascii="宋体" w:hAnsi="宋体"/>
                <w:highlight w:val="none"/>
              </w:rPr>
              <w:t>不收取</w:t>
            </w:r>
          </w:p>
        </w:tc>
      </w:tr>
      <w:tr w14:paraId="7E58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trPr>
        <w:tc>
          <w:tcPr>
            <w:tcW w:w="680" w:type="dxa"/>
            <w:vAlign w:val="center"/>
          </w:tcPr>
          <w:p w14:paraId="5AD255AF">
            <w:pPr>
              <w:jc w:val="center"/>
              <w:rPr>
                <w:rFonts w:ascii="宋体" w:hAnsi="宋体"/>
              </w:rPr>
            </w:pPr>
            <w:r>
              <w:rPr>
                <w:rFonts w:ascii="宋体" w:hAnsi="宋体"/>
              </w:rPr>
              <w:t>12.1</w:t>
            </w:r>
          </w:p>
        </w:tc>
        <w:tc>
          <w:tcPr>
            <w:tcW w:w="2213" w:type="dxa"/>
            <w:vAlign w:val="center"/>
          </w:tcPr>
          <w:p w14:paraId="31650FF1">
            <w:pPr>
              <w:jc w:val="center"/>
              <w:rPr>
                <w:rFonts w:hAnsi="宋体"/>
                <w:b/>
                <w:color w:val="000000" w:themeColor="text1"/>
                <w:szCs w:val="21"/>
                <w14:textFill>
                  <w14:solidFill>
                    <w14:schemeClr w14:val="tx1"/>
                  </w14:solidFill>
                </w14:textFill>
              </w:rPr>
            </w:pPr>
            <w:r>
              <w:rPr>
                <w:rFonts w:hint="eastAsia" w:ascii="宋体" w:hAnsi="宋体"/>
                <w:b/>
                <w:color w:val="000000" w:themeColor="text1"/>
                <w14:textFill>
                  <w14:solidFill>
                    <w14:schemeClr w14:val="tx1"/>
                  </w14:solidFill>
                </w14:textFill>
              </w:rPr>
              <w:t>谈判方式</w:t>
            </w:r>
          </w:p>
        </w:tc>
        <w:tc>
          <w:tcPr>
            <w:tcW w:w="6897" w:type="dxa"/>
            <w:vAlign w:val="center"/>
          </w:tcPr>
          <w:p w14:paraId="2AB00393">
            <w:pPr>
              <w:jc w:val="left"/>
              <w:rPr>
                <w:rFonts w:ascii="宋体" w:hAnsi="宋体"/>
                <w:b/>
                <w:color w:val="000000" w:themeColor="text1"/>
                <w:szCs w:val="21"/>
                <w14:textFill>
                  <w14:solidFill>
                    <w14:schemeClr w14:val="tx1"/>
                  </w14:solidFill>
                </w14:textFill>
              </w:rPr>
            </w:pPr>
            <w:bookmarkStart w:id="171" w:name="_Toc393204323"/>
            <w:bookmarkStart w:id="172" w:name="_Toc392769102"/>
            <w:bookmarkStart w:id="173" w:name="_Toc392489135"/>
            <w:bookmarkStart w:id="174" w:name="_Toc392500994"/>
            <w:bookmarkStart w:id="175" w:name="_Toc392769471"/>
            <w:bookmarkStart w:id="176" w:name="_Hlk55303610"/>
            <w:r>
              <w:rPr>
                <w:rFonts w:hint="eastAsia" w:ascii="宋体" w:hAnsi="宋体"/>
                <w:color w:val="000000" w:themeColor="text1"/>
                <w14:textFill>
                  <w14:solidFill>
                    <w14:schemeClr w14:val="tx1"/>
                  </w14:solidFill>
                </w14:textFill>
              </w:rPr>
              <w:t>第一轮为</w:t>
            </w:r>
            <w:r>
              <w:rPr>
                <w:rFonts w:hint="eastAsia" w:ascii="宋体" w:hAnsi="宋体"/>
                <w:b/>
                <w:color w:val="000000" w:themeColor="text1"/>
                <w14:textFill>
                  <w14:solidFill>
                    <w14:schemeClr w14:val="tx1"/>
                  </w14:solidFill>
                </w14:textFill>
              </w:rPr>
              <w:t>密封</w:t>
            </w:r>
            <w:r>
              <w:rPr>
                <w:rFonts w:hint="eastAsia" w:ascii="宋体" w:hAnsi="宋体"/>
                <w:color w:val="000000" w:themeColor="text1"/>
                <w14:textFill>
                  <w14:solidFill>
                    <w14:schemeClr w14:val="tx1"/>
                  </w14:solidFill>
                </w14:textFill>
              </w:rPr>
              <w:t>报价；经谈判小组评审通过资格评审和符合性评审的谈判申请人将进入到下一轮与采购人进行谈判、报价</w:t>
            </w:r>
            <w:bookmarkEnd w:id="171"/>
            <w:bookmarkEnd w:id="172"/>
            <w:bookmarkEnd w:id="173"/>
            <w:bookmarkEnd w:id="174"/>
            <w:bookmarkEnd w:id="175"/>
            <w:r>
              <w:rPr>
                <w:rFonts w:hint="eastAsia" w:ascii="宋体" w:hAnsi="宋体"/>
                <w:color w:val="000000" w:themeColor="text1"/>
                <w14:textFill>
                  <w14:solidFill>
                    <w14:schemeClr w14:val="tx1"/>
                  </w14:solidFill>
                </w14:textFill>
              </w:rPr>
              <w:t>。</w:t>
            </w:r>
            <w:bookmarkEnd w:id="176"/>
          </w:p>
        </w:tc>
      </w:tr>
      <w:tr w14:paraId="2C7E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22515992">
            <w:pPr>
              <w:jc w:val="center"/>
              <w:rPr>
                <w:rFonts w:ascii="宋体" w:hAnsi="宋体"/>
              </w:rPr>
            </w:pPr>
            <w:r>
              <w:rPr>
                <w:rFonts w:ascii="宋体" w:hAnsi="宋体"/>
              </w:rPr>
              <w:t>12.2</w:t>
            </w:r>
          </w:p>
        </w:tc>
        <w:tc>
          <w:tcPr>
            <w:tcW w:w="2213" w:type="dxa"/>
            <w:vAlign w:val="center"/>
          </w:tcPr>
          <w:p w14:paraId="6B2E5A73">
            <w:pPr>
              <w:jc w:val="center"/>
              <w:rPr>
                <w:rFonts w:ascii="宋体" w:hAnsi="宋体"/>
                <w:b/>
                <w:szCs w:val="21"/>
              </w:rPr>
            </w:pPr>
            <w:r>
              <w:rPr>
                <w:rFonts w:hint="eastAsia" w:ascii="宋体" w:hAnsi="宋体"/>
                <w:b/>
              </w:rPr>
              <w:t>谈判程序及原则</w:t>
            </w:r>
          </w:p>
        </w:tc>
        <w:tc>
          <w:tcPr>
            <w:tcW w:w="6897" w:type="dxa"/>
            <w:vAlign w:val="center"/>
          </w:tcPr>
          <w:p w14:paraId="0BD22B98">
            <w:pPr>
              <w:jc w:val="left"/>
              <w:rPr>
                <w:rFonts w:ascii="宋体" w:hAnsi="宋体"/>
              </w:rPr>
            </w:pPr>
            <w:r>
              <w:rPr>
                <w:rFonts w:hint="eastAsia" w:ascii="宋体" w:hAnsi="宋体"/>
              </w:rPr>
              <w:t>1、谈判小组根据所有谈判申请人提交的谈判文件及第一轮报价情况进行初步评审，只有通过初步评审的谈判申请文件才能进入到下一轮谈判、报价阶段。如果谈判小组需要谈判申请人代表针对递交的谈判申请文件及相应内容进行澄清，应该在初步评审阶段进行。</w:t>
            </w:r>
          </w:p>
          <w:p w14:paraId="18C6D696">
            <w:pPr>
              <w:jc w:val="left"/>
              <w:rPr>
                <w:rFonts w:ascii="宋体" w:hAnsi="宋体"/>
                <w:highlight w:val="yellow"/>
              </w:rPr>
            </w:pPr>
            <w:r>
              <w:rPr>
                <w:rFonts w:hint="eastAsia" w:ascii="宋体" w:hAnsi="宋体"/>
              </w:rPr>
              <w:t>2、谈判申请人代表按谈判申请文件递交顺序进行单独谈判，并进行下一轮报价，此报价为最终报价，成交后不得调整。谈判小组根据谈判情况及下一轮报价情况进行评审。</w:t>
            </w:r>
          </w:p>
          <w:p w14:paraId="56B149FF">
            <w:pPr>
              <w:ind w:firstLine="420" w:firstLineChars="200"/>
              <w:jc w:val="left"/>
              <w:rPr>
                <w:rFonts w:ascii="宋体" w:hAnsi="宋体"/>
                <w:b w:val="0"/>
                <w:bCs w:val="0"/>
                <w:color w:val="000000" w:themeColor="text1"/>
                <w14:textFill>
                  <w14:solidFill>
                    <w14:schemeClr w14:val="tx1"/>
                  </w14:solidFill>
                </w14:textFill>
              </w:rPr>
            </w:pPr>
            <w:r>
              <w:rPr>
                <w:rFonts w:hint="eastAsia" w:ascii="宋体" w:hAnsi="宋体"/>
                <w:b w:val="0"/>
                <w:bCs w:val="0"/>
                <w:color w:val="000000" w:themeColor="text1"/>
                <w:lang w:val="en-US" w:eastAsia="zh-CN"/>
                <w14:textFill>
                  <w14:solidFill>
                    <w14:schemeClr w14:val="tx1"/>
                  </w14:solidFill>
                </w14:textFill>
              </w:rPr>
              <w:t>该项目</w:t>
            </w:r>
            <w:r>
              <w:rPr>
                <w:rFonts w:hint="eastAsia" w:ascii="宋体" w:hAnsi="宋体"/>
                <w:b w:val="0"/>
                <w:bCs w:val="0"/>
                <w:color w:val="000000" w:themeColor="text1"/>
                <w14:textFill>
                  <w14:solidFill>
                    <w14:schemeClr w14:val="tx1"/>
                  </w14:solidFill>
                </w14:textFill>
              </w:rPr>
              <w:t>采用的评分办法：</w:t>
            </w:r>
          </w:p>
          <w:p w14:paraId="1918EEF8">
            <w:pPr>
              <w:ind w:firstLine="420" w:firstLineChars="200"/>
              <w:jc w:val="left"/>
              <w:rPr>
                <w:rFonts w:ascii="宋体" w:hAnsi="宋体"/>
                <w:b w:val="0"/>
                <w:bCs w:val="0"/>
                <w:color w:val="000000" w:themeColor="text1"/>
                <w14:textFill>
                  <w14:solidFill>
                    <w14:schemeClr w14:val="tx1"/>
                  </w14:solidFill>
                </w14:textFill>
              </w:rPr>
            </w:pPr>
            <w:r>
              <w:rPr>
                <w:rFonts w:hint="eastAsia" w:ascii="宋体" w:hAnsi="宋体"/>
                <w:b w:val="0"/>
                <w:bCs w:val="0"/>
                <w:color w:val="000000" w:themeColor="text1"/>
                <w14:textFill>
                  <w14:solidFill>
                    <w14:schemeClr w14:val="tx1"/>
                  </w14:solidFill>
                </w14:textFill>
              </w:rPr>
              <w:t>综合评分法：依据制定的评分标准，各评委</w:t>
            </w:r>
            <w:r>
              <w:rPr>
                <w:rFonts w:ascii="宋体" w:hAnsi="宋体"/>
                <w:b w:val="0"/>
                <w:bCs w:val="0"/>
                <w:color w:val="000000" w:themeColor="text1"/>
                <w14:textFill>
                  <w14:solidFill>
                    <w14:schemeClr w14:val="tx1"/>
                  </w14:solidFill>
                </w14:textFill>
              </w:rPr>
              <w:t>通过</w:t>
            </w:r>
            <w:r>
              <w:rPr>
                <w:rFonts w:hint="eastAsia" w:ascii="宋体" w:hAnsi="宋体"/>
                <w:b w:val="0"/>
                <w:bCs w:val="0"/>
                <w:color w:val="000000" w:themeColor="text1"/>
                <w14:textFill>
                  <w14:solidFill>
                    <w14:schemeClr w14:val="tx1"/>
                  </w14:solidFill>
                </w14:textFill>
              </w:rPr>
              <w:t>定性与定量的标准，</w:t>
            </w:r>
            <w:r>
              <w:rPr>
                <w:rFonts w:ascii="宋体" w:hAnsi="宋体"/>
                <w:b w:val="0"/>
                <w:bCs w:val="0"/>
                <w:color w:val="000000" w:themeColor="text1"/>
                <w14:textFill>
                  <w14:solidFill>
                    <w14:schemeClr w14:val="tx1"/>
                  </w14:solidFill>
                </w14:textFill>
              </w:rPr>
              <w:t>对</w:t>
            </w:r>
            <w:r>
              <w:rPr>
                <w:rFonts w:hint="eastAsia" w:ascii="宋体" w:hAnsi="宋体"/>
                <w:b w:val="0"/>
                <w:bCs w:val="0"/>
                <w:color w:val="000000" w:themeColor="text1"/>
                <w14:textFill>
                  <w14:solidFill>
                    <w14:schemeClr w14:val="tx1"/>
                  </w14:solidFill>
                </w14:textFill>
              </w:rPr>
              <w:t>供应商提交的谈判文件进行综合评审</w:t>
            </w:r>
            <w:r>
              <w:rPr>
                <w:rFonts w:ascii="宋体" w:hAnsi="宋体"/>
                <w:b w:val="0"/>
                <w:bCs w:val="0"/>
                <w:color w:val="000000" w:themeColor="text1"/>
                <w14:textFill>
                  <w14:solidFill>
                    <w14:schemeClr w14:val="tx1"/>
                  </w14:solidFill>
                </w14:textFill>
              </w:rPr>
              <w:t>打分</w:t>
            </w:r>
            <w:r>
              <w:rPr>
                <w:rFonts w:hint="eastAsia" w:ascii="宋体" w:hAnsi="宋体"/>
                <w:b w:val="0"/>
                <w:bCs w:val="0"/>
                <w:color w:val="000000" w:themeColor="text1"/>
                <w14:textFill>
                  <w14:solidFill>
                    <w14:schemeClr w14:val="tx1"/>
                  </w14:solidFill>
                </w14:textFill>
              </w:rPr>
              <w:t>，按照分数高低从高到低推荐中标候选人。</w:t>
            </w:r>
          </w:p>
          <w:p w14:paraId="0B28C1A4">
            <w:pPr>
              <w:jc w:val="left"/>
              <w:rPr>
                <w:rFonts w:ascii="宋体" w:hAnsi="宋体"/>
                <w:szCs w:val="21"/>
              </w:rPr>
            </w:pPr>
            <w:r>
              <w:rPr>
                <w:rFonts w:hint="eastAsia" w:ascii="宋体" w:hAnsi="宋体"/>
              </w:rPr>
              <w:t>3、完成评审后，谈判小组向采购人提交书面谈判结果报告。</w:t>
            </w:r>
          </w:p>
        </w:tc>
      </w:tr>
      <w:tr w14:paraId="06F4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7B982500">
            <w:pPr>
              <w:jc w:val="center"/>
              <w:rPr>
                <w:rFonts w:ascii="宋体" w:hAnsi="宋体"/>
              </w:rPr>
            </w:pPr>
            <w:r>
              <w:rPr>
                <w:rFonts w:hint="eastAsia" w:ascii="宋体" w:hAnsi="宋体"/>
              </w:rPr>
              <w:t>12.3</w:t>
            </w:r>
          </w:p>
        </w:tc>
        <w:tc>
          <w:tcPr>
            <w:tcW w:w="2213" w:type="dxa"/>
            <w:vAlign w:val="center"/>
          </w:tcPr>
          <w:p w14:paraId="4FB83D1E">
            <w:pPr>
              <w:jc w:val="center"/>
              <w:rPr>
                <w:b/>
                <w:szCs w:val="21"/>
              </w:rPr>
            </w:pPr>
            <w:r>
              <w:rPr>
                <w:rFonts w:hint="eastAsia" w:ascii="宋体" w:hAnsi="宋体"/>
                <w:b/>
              </w:rPr>
              <w:t>谈判小组的组成</w:t>
            </w:r>
          </w:p>
        </w:tc>
        <w:tc>
          <w:tcPr>
            <w:tcW w:w="6897" w:type="dxa"/>
            <w:vAlign w:val="center"/>
          </w:tcPr>
          <w:p w14:paraId="13F012A8">
            <w:pPr>
              <w:jc w:val="left"/>
              <w:rPr>
                <w:rFonts w:ascii="宋体" w:hAnsi="宋体"/>
                <w:szCs w:val="21"/>
              </w:rPr>
            </w:pPr>
            <w:r>
              <w:rPr>
                <w:rFonts w:ascii="宋体" w:hAnsi="宋体"/>
              </w:rPr>
              <w:t>谈判小组为</w:t>
            </w:r>
            <w:r>
              <w:rPr>
                <w:rFonts w:hint="eastAsia" w:ascii="宋体" w:hAnsi="宋体"/>
                <w:lang w:val="en-US" w:eastAsia="zh-CN"/>
              </w:rPr>
              <w:t>5</w:t>
            </w:r>
            <w:r>
              <w:rPr>
                <w:rFonts w:hint="eastAsia" w:ascii="宋体" w:hAnsi="宋体"/>
              </w:rPr>
              <w:t>人及</w:t>
            </w:r>
            <w:r>
              <w:rPr>
                <w:rFonts w:ascii="宋体" w:hAnsi="宋体"/>
              </w:rPr>
              <w:t>以上单数</w:t>
            </w:r>
            <w:r>
              <w:rPr>
                <w:rFonts w:hint="eastAsia" w:ascii="宋体" w:hAnsi="宋体"/>
              </w:rPr>
              <w:t>组成。</w:t>
            </w:r>
          </w:p>
        </w:tc>
      </w:tr>
      <w:tr w14:paraId="0208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9790" w:type="dxa"/>
            <w:gridSpan w:val="3"/>
            <w:vAlign w:val="center"/>
          </w:tcPr>
          <w:p w14:paraId="49C3F428">
            <w:pPr>
              <w:jc w:val="left"/>
              <w:rPr>
                <w:rFonts w:ascii="宋体" w:hAnsi="宋体"/>
                <w:szCs w:val="21"/>
              </w:rPr>
            </w:pPr>
            <w:r>
              <w:rPr>
                <w:rFonts w:hint="eastAsia" w:ascii="宋体" w:hAnsi="宋体"/>
                <w:b/>
              </w:rPr>
              <w:t>13．需要补充的其他内容</w:t>
            </w:r>
          </w:p>
        </w:tc>
      </w:tr>
      <w:tr w14:paraId="035F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1DAA8A23">
            <w:pPr>
              <w:jc w:val="center"/>
              <w:rPr>
                <w:rFonts w:ascii="宋体" w:hAnsi="宋体"/>
              </w:rPr>
            </w:pPr>
            <w:r>
              <w:rPr>
                <w:rFonts w:hint="eastAsia" w:ascii="宋体" w:hAnsi="宋体"/>
              </w:rPr>
              <w:t>13.1</w:t>
            </w:r>
          </w:p>
        </w:tc>
        <w:tc>
          <w:tcPr>
            <w:tcW w:w="2213" w:type="dxa"/>
            <w:vAlign w:val="center"/>
          </w:tcPr>
          <w:p w14:paraId="0198242D">
            <w:pPr>
              <w:jc w:val="left"/>
              <w:rPr>
                <w:rFonts w:ascii="宋体" w:hAnsi="宋体"/>
                <w:b/>
              </w:rPr>
            </w:pPr>
            <w:r>
              <w:rPr>
                <w:rFonts w:hint="eastAsia" w:ascii="宋体" w:hAnsi="宋体"/>
                <w:b/>
              </w:rPr>
              <w:t>签字（或）盖章要求</w:t>
            </w:r>
          </w:p>
        </w:tc>
        <w:tc>
          <w:tcPr>
            <w:tcW w:w="6897" w:type="dxa"/>
            <w:vAlign w:val="center"/>
          </w:tcPr>
          <w:p w14:paraId="53938999">
            <w:pPr>
              <w:jc w:val="left"/>
              <w:rPr>
                <w:rFonts w:ascii="宋体" w:hAnsi="宋体"/>
                <w:b/>
              </w:rPr>
            </w:pPr>
            <w:r>
              <w:rPr>
                <w:rFonts w:hint="eastAsia" w:ascii="宋体" w:hAnsi="宋体"/>
                <w:b/>
              </w:rPr>
              <w:t>谈判申请文件应按要求在相应位置签字或盖章。</w:t>
            </w:r>
          </w:p>
        </w:tc>
      </w:tr>
      <w:tr w14:paraId="2C63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386E41F5">
            <w:pPr>
              <w:jc w:val="center"/>
              <w:rPr>
                <w:rFonts w:ascii="宋体" w:hAnsi="宋体"/>
              </w:rPr>
            </w:pPr>
            <w:r>
              <w:rPr>
                <w:rFonts w:hint="eastAsia" w:ascii="宋体" w:hAnsi="宋体"/>
              </w:rPr>
              <w:t>13.2</w:t>
            </w:r>
          </w:p>
        </w:tc>
        <w:tc>
          <w:tcPr>
            <w:tcW w:w="2213" w:type="dxa"/>
            <w:vAlign w:val="center"/>
          </w:tcPr>
          <w:p w14:paraId="44455980">
            <w:pPr>
              <w:jc w:val="left"/>
              <w:rPr>
                <w:rFonts w:ascii="宋体" w:hAnsi="宋体"/>
                <w:b/>
              </w:rPr>
            </w:pPr>
            <w:r>
              <w:rPr>
                <w:rFonts w:hint="eastAsia" w:ascii="宋体" w:hAnsi="宋体"/>
                <w:b/>
              </w:rPr>
              <w:t>合同签订</w:t>
            </w:r>
          </w:p>
        </w:tc>
        <w:tc>
          <w:tcPr>
            <w:tcW w:w="6897" w:type="dxa"/>
            <w:vAlign w:val="center"/>
          </w:tcPr>
          <w:p w14:paraId="41F7E748">
            <w:pPr>
              <w:jc w:val="left"/>
              <w:rPr>
                <w:rFonts w:ascii="宋体" w:hAnsi="宋体"/>
                <w:b/>
              </w:rPr>
            </w:pPr>
            <w:r>
              <w:rPr>
                <w:rFonts w:hint="eastAsia" w:ascii="宋体" w:hAnsi="宋体"/>
                <w:b/>
              </w:rPr>
              <w:t>本项目由采购人统一组织进行竞争性谈判，确定成交人后与采购人签订合同，相关条款按合同执行。</w:t>
            </w:r>
          </w:p>
        </w:tc>
      </w:tr>
      <w:tr w14:paraId="0627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7D5F64F7">
            <w:pPr>
              <w:jc w:val="center"/>
              <w:rPr>
                <w:rFonts w:hint="default" w:ascii="宋体" w:hAnsi="宋体" w:eastAsia="宋体"/>
                <w:lang w:val="en-US" w:eastAsia="zh-CN"/>
              </w:rPr>
            </w:pPr>
            <w:r>
              <w:rPr>
                <w:rFonts w:hint="eastAsia" w:ascii="宋体" w:hAnsi="宋体"/>
                <w:lang w:val="en-US" w:eastAsia="zh-CN"/>
              </w:rPr>
              <w:t>13.3</w:t>
            </w:r>
          </w:p>
        </w:tc>
        <w:tc>
          <w:tcPr>
            <w:tcW w:w="2213" w:type="dxa"/>
            <w:vAlign w:val="center"/>
          </w:tcPr>
          <w:p w14:paraId="12765F7E">
            <w:pPr>
              <w:jc w:val="left"/>
              <w:rPr>
                <w:rFonts w:hint="eastAsia" w:ascii="宋体" w:hAnsi="宋体"/>
                <w:b/>
              </w:rPr>
            </w:pPr>
            <w:r>
              <w:rPr>
                <w:rFonts w:hint="eastAsia" w:ascii="宋体" w:hAnsi="宋体" w:cs="Times New Roman"/>
                <w:b/>
              </w:rPr>
              <w:t>保密</w:t>
            </w:r>
          </w:p>
        </w:tc>
        <w:tc>
          <w:tcPr>
            <w:tcW w:w="6897" w:type="dxa"/>
            <w:vAlign w:val="center"/>
          </w:tcPr>
          <w:p w14:paraId="1586E111">
            <w:pPr>
              <w:jc w:val="left"/>
              <w:rPr>
                <w:rFonts w:hint="eastAsia" w:ascii="宋体" w:hAnsi="宋体"/>
                <w:b/>
              </w:rPr>
            </w:pPr>
            <w:r>
              <w:rPr>
                <w:rFonts w:hint="eastAsia" w:ascii="宋体" w:hAnsi="宋体" w:cs="Times New Roman"/>
                <w:b/>
              </w:rPr>
              <w:t>参加谈判采购活动的各方应对采购文件和响应文件中的商业和技术等秘密保密，否则应承担相应的法律责任。</w:t>
            </w:r>
          </w:p>
        </w:tc>
      </w:tr>
    </w:tbl>
    <w:p w14:paraId="39B483AE">
      <w:pPr>
        <w:pStyle w:val="3"/>
        <w:spacing w:line="360" w:lineRule="auto"/>
        <w:jc w:val="center"/>
      </w:pPr>
      <w:r>
        <w:br w:type="page"/>
      </w:r>
      <w:bookmarkStart w:id="177" w:name="_Toc31234"/>
      <w:bookmarkStart w:id="178" w:name="_Toc2299"/>
      <w:bookmarkStart w:id="179" w:name="_Toc4496"/>
      <w:bookmarkStart w:id="180" w:name="_Toc12275"/>
      <w:bookmarkStart w:id="181" w:name="_Toc18149"/>
      <w:bookmarkStart w:id="182" w:name="_Toc15690"/>
      <w:bookmarkStart w:id="183" w:name="_Toc17120"/>
      <w:bookmarkStart w:id="184" w:name="_Toc4081"/>
      <w:bookmarkStart w:id="185" w:name="_Toc31647"/>
      <w:bookmarkStart w:id="186" w:name="_Toc15680"/>
      <w:bookmarkStart w:id="187" w:name="_Toc23886"/>
      <w:bookmarkStart w:id="188" w:name="_Toc15438"/>
      <w:bookmarkStart w:id="189" w:name="_Toc55303747"/>
      <w:bookmarkStart w:id="190" w:name="_Toc55229792"/>
      <w:bookmarkStart w:id="191" w:name="_Toc165"/>
      <w:bookmarkStart w:id="192" w:name="_Toc55310060"/>
      <w:bookmarkStart w:id="193" w:name="_Toc32243"/>
      <w:r>
        <w:rPr>
          <w:rFonts w:hint="eastAsia" w:ascii="宋体" w:hAnsi="宋体" w:eastAsia="宋体"/>
        </w:rPr>
        <w:t>谈判申请人须知</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1530FDCC">
      <w:pPr>
        <w:pStyle w:val="3"/>
        <w:spacing w:before="0" w:after="0" w:line="360" w:lineRule="auto"/>
        <w:rPr>
          <w:rFonts w:asciiTheme="majorEastAsia" w:hAnsiTheme="majorEastAsia" w:eastAsiaTheme="majorEastAsia"/>
          <w:sz w:val="24"/>
          <w:szCs w:val="24"/>
        </w:rPr>
      </w:pPr>
      <w:bookmarkStart w:id="194" w:name="_Toc55310061"/>
      <w:bookmarkStart w:id="195" w:name="_Toc32460"/>
      <w:bookmarkStart w:id="196" w:name="_Toc19944"/>
      <w:bookmarkStart w:id="197" w:name="_Toc6052"/>
      <w:bookmarkStart w:id="198" w:name="_Toc16549"/>
      <w:bookmarkStart w:id="199" w:name="_Toc58941244"/>
      <w:bookmarkStart w:id="200" w:name="_Toc14088"/>
      <w:bookmarkStart w:id="201" w:name="_Toc21758"/>
      <w:bookmarkStart w:id="202" w:name="_Toc18605"/>
      <w:bookmarkStart w:id="203" w:name="_Toc55230266"/>
      <w:bookmarkStart w:id="204" w:name="_Toc8726"/>
      <w:bookmarkStart w:id="205" w:name="_Toc15032"/>
      <w:bookmarkStart w:id="206" w:name="_Toc435803783"/>
      <w:bookmarkStart w:id="207" w:name="_Toc439554158"/>
      <w:bookmarkStart w:id="208" w:name="_Toc24067"/>
      <w:bookmarkStart w:id="209" w:name="_Toc55229793"/>
      <w:bookmarkStart w:id="210" w:name="_Toc55303748"/>
      <w:bookmarkStart w:id="211" w:name="_Toc22267"/>
      <w:bookmarkStart w:id="212" w:name="_Toc18656"/>
      <w:bookmarkStart w:id="213" w:name="_Toc7395"/>
      <w:bookmarkStart w:id="214" w:name="_Toc15721"/>
      <w:r>
        <w:rPr>
          <w:rFonts w:hint="eastAsia" w:asciiTheme="majorEastAsia" w:hAnsiTheme="majorEastAsia" w:eastAsiaTheme="majorEastAsia"/>
          <w:sz w:val="24"/>
          <w:szCs w:val="24"/>
        </w:rPr>
        <w:t>一、</w:t>
      </w:r>
      <w:r>
        <w:rPr>
          <w:rFonts w:asciiTheme="majorEastAsia" w:hAnsiTheme="majorEastAsia" w:eastAsiaTheme="majorEastAsia"/>
          <w:sz w:val="24"/>
          <w:szCs w:val="24"/>
        </w:rPr>
        <w:t>总则</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5972AD18">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1. </w:t>
      </w:r>
      <w:r>
        <w:rPr>
          <w:rFonts w:hint="eastAsia" w:asciiTheme="majorEastAsia" w:hAnsiTheme="majorEastAsia" w:eastAsiaTheme="majorEastAsia"/>
          <w:b/>
          <w:sz w:val="24"/>
          <w:szCs w:val="24"/>
        </w:rPr>
        <w:t>项目概况</w:t>
      </w:r>
    </w:p>
    <w:p w14:paraId="35A886BE">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 xml:space="preserve">1.1 </w:t>
      </w:r>
      <w:r>
        <w:rPr>
          <w:rFonts w:hint="eastAsia" w:asciiTheme="majorEastAsia" w:hAnsiTheme="majorEastAsia" w:eastAsiaTheme="majorEastAsia"/>
          <w:sz w:val="24"/>
          <w:szCs w:val="24"/>
        </w:rPr>
        <w:t>项目名称：详见“谈判申请人须知附表”。</w:t>
      </w:r>
    </w:p>
    <w:p w14:paraId="29838D13">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1.2 项目地点：详见“谈判申请人须知附表”。</w:t>
      </w:r>
    </w:p>
    <w:p w14:paraId="3234CB85">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1.3 采购内容：详见“谈判申请人须知附表”。</w:t>
      </w:r>
    </w:p>
    <w:p w14:paraId="0E6E5FE0">
      <w:pPr>
        <w:spacing w:line="360" w:lineRule="auto"/>
        <w:ind w:firstLine="480" w:firstLineChars="200"/>
        <w:rPr>
          <w:rFonts w:hint="default" w:cs="Times New Roman" w:asciiTheme="majorEastAsia" w:hAnsiTheme="majorEastAsia" w:eastAsiaTheme="majorEastAsia"/>
          <w:sz w:val="24"/>
          <w:szCs w:val="24"/>
          <w:lang w:val="en-US" w:eastAsia="zh-CN"/>
        </w:rPr>
      </w:pPr>
      <w:r>
        <w:rPr>
          <w:rFonts w:hint="eastAsia" w:cs="Times New Roman" w:asciiTheme="majorEastAsia" w:hAnsiTheme="majorEastAsia" w:eastAsiaTheme="majorEastAsia"/>
          <w:sz w:val="24"/>
          <w:szCs w:val="24"/>
          <w:lang w:val="en-US" w:eastAsia="zh-CN"/>
        </w:rPr>
        <w:t>1.4 最高限价：</w:t>
      </w:r>
      <w:r>
        <w:rPr>
          <w:rFonts w:hint="eastAsia" w:cs="Times New Roman" w:asciiTheme="majorEastAsia" w:hAnsiTheme="majorEastAsia" w:eastAsiaTheme="majorEastAsia"/>
          <w:sz w:val="24"/>
          <w:szCs w:val="24"/>
        </w:rPr>
        <w:t>详见“谈判申请人须知附表”。</w:t>
      </w:r>
    </w:p>
    <w:p w14:paraId="45DFB93D">
      <w:pPr>
        <w:spacing w:line="360" w:lineRule="auto"/>
        <w:ind w:firstLine="482" w:firstLineChars="200"/>
        <w:rPr>
          <w:rFonts w:asciiTheme="majorEastAsia" w:hAnsiTheme="majorEastAsia" w:eastAsiaTheme="majorEastAsia"/>
          <w:b/>
          <w:sz w:val="24"/>
          <w:szCs w:val="24"/>
        </w:rPr>
      </w:pPr>
      <w:r>
        <w:rPr>
          <w:rFonts w:asciiTheme="majorEastAsia" w:hAnsiTheme="majorEastAsia" w:eastAsiaTheme="majorEastAsia"/>
          <w:b/>
          <w:sz w:val="24"/>
          <w:szCs w:val="24"/>
        </w:rPr>
        <w:t>2. 资金来源</w:t>
      </w:r>
    </w:p>
    <w:p w14:paraId="7A284FEA">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详见“谈判申请人须知附表”。</w:t>
      </w:r>
    </w:p>
    <w:p w14:paraId="02BDB1A8">
      <w:pPr>
        <w:spacing w:line="360" w:lineRule="auto"/>
        <w:ind w:firstLine="482" w:firstLineChars="200"/>
        <w:jc w:val="left"/>
        <w:rPr>
          <w:rFonts w:hint="default" w:asciiTheme="majorEastAsia" w:hAnsiTheme="majorEastAsia" w:eastAsiaTheme="majorEastAsia"/>
          <w:b/>
          <w:sz w:val="24"/>
          <w:szCs w:val="24"/>
          <w:lang w:val="en-US" w:eastAsia="zh-CN"/>
        </w:rPr>
      </w:pPr>
      <w:bookmarkStart w:id="215" w:name="_Toc435803784"/>
      <w:bookmarkStart w:id="216" w:name="_Toc763"/>
      <w:bookmarkStart w:id="217" w:name="_Toc8934"/>
      <w:bookmarkStart w:id="218" w:name="_Toc55310062"/>
      <w:bookmarkStart w:id="219" w:name="_Toc55230267"/>
      <w:bookmarkStart w:id="220" w:name="_Toc24418"/>
      <w:bookmarkStart w:id="221" w:name="_Toc18443"/>
      <w:bookmarkStart w:id="222" w:name="_Toc439554159"/>
      <w:bookmarkStart w:id="223" w:name="_Toc55229794"/>
      <w:bookmarkStart w:id="224" w:name="_Toc23734"/>
      <w:bookmarkStart w:id="225" w:name="_Toc55303749"/>
      <w:r>
        <w:rPr>
          <w:rFonts w:hint="eastAsia" w:asciiTheme="majorEastAsia" w:hAnsiTheme="majorEastAsia" w:eastAsiaTheme="majorEastAsia"/>
          <w:b/>
          <w:sz w:val="24"/>
          <w:szCs w:val="24"/>
        </w:rPr>
        <w:t>3</w:t>
      </w:r>
      <w:r>
        <w:rPr>
          <w:rFonts w:asciiTheme="majorEastAsia" w:hAnsiTheme="majorEastAsia" w:eastAsiaTheme="majorEastAsia"/>
          <w:b/>
          <w:sz w:val="24"/>
          <w:szCs w:val="24"/>
        </w:rPr>
        <w:t>.</w:t>
      </w:r>
      <w:r>
        <w:rPr>
          <w:rFonts w:hint="default" w:asciiTheme="majorEastAsia" w:hAnsiTheme="majorEastAsia" w:eastAsiaTheme="majorEastAsia"/>
          <w:b/>
          <w:sz w:val="24"/>
          <w:szCs w:val="24"/>
          <w:lang w:val="en-US" w:eastAsia="zh-CN"/>
        </w:rPr>
        <w:t>1</w:t>
      </w:r>
      <w:r>
        <w:rPr>
          <w:rFonts w:hint="eastAsia" w:asciiTheme="majorEastAsia" w:hAnsiTheme="majorEastAsia" w:eastAsiaTheme="majorEastAsia"/>
          <w:b/>
          <w:sz w:val="24"/>
          <w:szCs w:val="24"/>
          <w:lang w:val="en-US" w:eastAsia="zh-CN"/>
        </w:rPr>
        <w:t xml:space="preserve"> </w:t>
      </w:r>
      <w:r>
        <w:rPr>
          <w:rFonts w:hint="default" w:asciiTheme="majorEastAsia" w:hAnsiTheme="majorEastAsia" w:eastAsiaTheme="majorEastAsia"/>
          <w:b/>
          <w:sz w:val="24"/>
          <w:szCs w:val="24"/>
          <w:lang w:val="en-US" w:eastAsia="zh-CN"/>
        </w:rPr>
        <w:t>报价方法</w:t>
      </w:r>
    </w:p>
    <w:p w14:paraId="67CD9AC2">
      <w:pPr>
        <w:spacing w:line="360" w:lineRule="auto"/>
        <w:ind w:firstLine="480" w:firstLineChars="200"/>
        <w:jc w:val="left"/>
        <w:rPr>
          <w:rFonts w:hint="eastAsia" w:asciiTheme="majorEastAsia" w:hAnsiTheme="majorEastAsia" w:eastAsiaTheme="majorEastAsia"/>
          <w:bCs w:val="0"/>
          <w:sz w:val="24"/>
          <w:szCs w:val="24"/>
          <w:lang w:eastAsia="zh-CN"/>
        </w:rPr>
      </w:pPr>
      <w:r>
        <w:rPr>
          <w:rFonts w:hint="eastAsia" w:asciiTheme="majorEastAsia" w:hAnsiTheme="majorEastAsia" w:eastAsiaTheme="majorEastAsia"/>
          <w:bCs w:val="0"/>
          <w:sz w:val="24"/>
          <w:szCs w:val="24"/>
          <w:lang w:eastAsia="zh-CN"/>
        </w:rPr>
        <w:t>（</w:t>
      </w:r>
      <w:r>
        <w:rPr>
          <w:rFonts w:hint="eastAsia" w:asciiTheme="majorEastAsia" w:hAnsiTheme="majorEastAsia" w:eastAsiaTheme="majorEastAsia"/>
          <w:bCs w:val="0"/>
          <w:sz w:val="24"/>
          <w:szCs w:val="24"/>
          <w:lang w:val="en-US" w:eastAsia="zh-CN"/>
        </w:rPr>
        <w:t>1</w:t>
      </w:r>
      <w:r>
        <w:rPr>
          <w:rFonts w:hint="eastAsia" w:asciiTheme="majorEastAsia" w:hAnsiTheme="majorEastAsia" w:eastAsiaTheme="majorEastAsia"/>
          <w:bCs w:val="0"/>
          <w:sz w:val="24"/>
          <w:szCs w:val="24"/>
          <w:lang w:eastAsia="zh-CN"/>
        </w:rPr>
        <w:t>）本竞谈项目的报价采用包干价（含税）的形式。</w:t>
      </w:r>
    </w:p>
    <w:p w14:paraId="3C0A39C0">
      <w:pPr>
        <w:spacing w:line="360" w:lineRule="auto"/>
        <w:ind w:firstLine="480" w:firstLineChars="200"/>
        <w:rPr>
          <w:rFonts w:hint="eastAsia" w:asciiTheme="majorEastAsia" w:hAnsiTheme="majorEastAsia" w:eastAsiaTheme="majorEastAsia"/>
          <w:b w:val="0"/>
          <w:sz w:val="24"/>
          <w:szCs w:val="24"/>
        </w:rPr>
      </w:pPr>
      <w:r>
        <w:rPr>
          <w:rFonts w:hint="eastAsia" w:asciiTheme="majorEastAsia" w:hAnsiTheme="majorEastAsia" w:eastAsiaTheme="majorEastAsia"/>
          <w:bCs w:val="0"/>
          <w:sz w:val="24"/>
          <w:szCs w:val="24"/>
          <w:lang w:eastAsia="zh-CN"/>
        </w:rPr>
        <w:t>（2）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p w14:paraId="64E01A80">
      <w:pPr>
        <w:spacing w:line="360" w:lineRule="auto"/>
        <w:ind w:firstLine="482" w:firstLineChars="200"/>
        <w:rPr>
          <w:rFonts w:hint="eastAsia" w:asciiTheme="majorEastAsia" w:hAnsiTheme="majorEastAsia" w:eastAsiaTheme="majorEastAsia"/>
          <w:b/>
          <w:sz w:val="24"/>
          <w:szCs w:val="24"/>
          <w:lang w:eastAsia="zh-CN"/>
        </w:rPr>
      </w:pPr>
      <w:r>
        <w:rPr>
          <w:rFonts w:hint="eastAsia" w:asciiTheme="majorEastAsia" w:hAnsiTheme="majorEastAsia" w:eastAsiaTheme="majorEastAsia"/>
          <w:b/>
          <w:sz w:val="24"/>
          <w:szCs w:val="24"/>
          <w:lang w:val="en-US" w:eastAsia="zh-CN"/>
        </w:rPr>
        <w:t xml:space="preserve">3.2 </w:t>
      </w:r>
      <w:r>
        <w:rPr>
          <w:rFonts w:hint="eastAsia" w:asciiTheme="majorEastAsia" w:hAnsiTheme="majorEastAsia" w:eastAsiaTheme="majorEastAsia"/>
          <w:b/>
          <w:sz w:val="24"/>
          <w:szCs w:val="24"/>
          <w:lang w:eastAsia="zh-CN"/>
        </w:rPr>
        <w:t>竞谈</w:t>
      </w:r>
      <w:r>
        <w:rPr>
          <w:rFonts w:asciiTheme="majorEastAsia" w:hAnsiTheme="majorEastAsia" w:eastAsiaTheme="majorEastAsia"/>
          <w:b/>
          <w:sz w:val="24"/>
          <w:szCs w:val="24"/>
        </w:rPr>
        <w:t>费用</w:t>
      </w:r>
    </w:p>
    <w:p w14:paraId="68D68C9E">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lang w:eastAsia="zh-CN"/>
        </w:rPr>
        <w:t>竞谈申请人</w:t>
      </w:r>
      <w:r>
        <w:rPr>
          <w:rFonts w:asciiTheme="majorEastAsia" w:hAnsiTheme="majorEastAsia" w:eastAsiaTheme="majorEastAsia"/>
          <w:sz w:val="24"/>
          <w:szCs w:val="24"/>
        </w:rPr>
        <w:t>应</w:t>
      </w:r>
      <w:r>
        <w:rPr>
          <w:rFonts w:hint="eastAsia" w:asciiTheme="majorEastAsia" w:hAnsiTheme="majorEastAsia" w:eastAsiaTheme="majorEastAsia"/>
          <w:sz w:val="24"/>
          <w:szCs w:val="24"/>
        </w:rPr>
        <w:t>自行</w:t>
      </w:r>
      <w:r>
        <w:rPr>
          <w:rFonts w:asciiTheme="majorEastAsia" w:hAnsiTheme="majorEastAsia" w:eastAsiaTheme="majorEastAsia"/>
          <w:sz w:val="24"/>
          <w:szCs w:val="24"/>
        </w:rPr>
        <w:t>承担其参与</w:t>
      </w:r>
      <w:r>
        <w:rPr>
          <w:rFonts w:hint="eastAsia" w:asciiTheme="majorEastAsia" w:hAnsiTheme="majorEastAsia" w:eastAsiaTheme="majorEastAsia"/>
          <w:sz w:val="24"/>
          <w:szCs w:val="24"/>
          <w:lang w:eastAsia="zh-CN"/>
        </w:rPr>
        <w:t>竞谈</w:t>
      </w:r>
      <w:r>
        <w:rPr>
          <w:rFonts w:asciiTheme="majorEastAsia" w:hAnsiTheme="majorEastAsia" w:eastAsiaTheme="majorEastAsia"/>
          <w:sz w:val="24"/>
          <w:szCs w:val="24"/>
        </w:rPr>
        <w:t>活动所产生的一切费用。</w:t>
      </w:r>
    </w:p>
    <w:p w14:paraId="236A027F">
      <w:pPr>
        <w:pStyle w:val="3"/>
        <w:spacing w:before="0" w:after="0" w:line="360" w:lineRule="auto"/>
        <w:rPr>
          <w:rFonts w:asciiTheme="majorEastAsia" w:hAnsiTheme="majorEastAsia" w:eastAsiaTheme="majorEastAsia"/>
          <w:sz w:val="24"/>
          <w:szCs w:val="24"/>
        </w:rPr>
      </w:pPr>
      <w:bookmarkStart w:id="226" w:name="_Toc7622"/>
      <w:bookmarkStart w:id="227" w:name="_Toc24114"/>
      <w:bookmarkStart w:id="228" w:name="_Toc28065"/>
      <w:bookmarkStart w:id="229" w:name="_Toc13630"/>
      <w:bookmarkStart w:id="230" w:name="_Toc19050"/>
      <w:bookmarkStart w:id="231" w:name="_Toc17029"/>
      <w:bookmarkStart w:id="232" w:name="_Toc17429"/>
      <w:bookmarkStart w:id="233" w:name="_Toc30201"/>
      <w:bookmarkStart w:id="234" w:name="_Toc28231"/>
      <w:r>
        <w:rPr>
          <w:rFonts w:hint="eastAsia" w:asciiTheme="majorEastAsia" w:hAnsiTheme="majorEastAsia" w:eastAsiaTheme="majorEastAsia"/>
          <w:sz w:val="24"/>
          <w:szCs w:val="24"/>
        </w:rPr>
        <w:t>二、谈判申请人</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1D4983F0">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4.1</w:t>
      </w:r>
      <w:r>
        <w:rPr>
          <w:rFonts w:hint="eastAsia" w:asciiTheme="majorEastAsia" w:hAnsiTheme="majorEastAsia" w:eastAsiaTheme="majorEastAsia"/>
          <w:sz w:val="24"/>
          <w:szCs w:val="24"/>
        </w:rPr>
        <w:t>.谈判申请人的资格条件详见“谈判申请人须知附表”。</w:t>
      </w:r>
    </w:p>
    <w:p w14:paraId="07E60109">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2.谈判申请人不得舞弊、违规、违法，一经查出，后果自负。</w:t>
      </w:r>
    </w:p>
    <w:p w14:paraId="5E8C926C">
      <w:pPr>
        <w:pStyle w:val="3"/>
        <w:spacing w:before="0" w:after="0" w:line="360" w:lineRule="auto"/>
        <w:rPr>
          <w:rFonts w:asciiTheme="majorEastAsia" w:hAnsiTheme="majorEastAsia" w:eastAsiaTheme="majorEastAsia"/>
          <w:sz w:val="24"/>
          <w:szCs w:val="24"/>
        </w:rPr>
      </w:pPr>
      <w:bookmarkStart w:id="235" w:name="_Toc9025"/>
      <w:bookmarkStart w:id="236" w:name="_Toc10912"/>
      <w:bookmarkStart w:id="237" w:name="_Toc439554160"/>
      <w:bookmarkStart w:id="238" w:name="_Toc22422"/>
      <w:bookmarkStart w:id="239" w:name="_Toc58941245"/>
      <w:bookmarkStart w:id="240" w:name="_Toc23057"/>
      <w:bookmarkStart w:id="241" w:name="_Toc55229795"/>
      <w:bookmarkStart w:id="242" w:name="_Toc11172"/>
      <w:bookmarkStart w:id="243" w:name="_Toc28073"/>
      <w:bookmarkStart w:id="244" w:name="_Toc21470"/>
      <w:bookmarkStart w:id="245" w:name="_Toc26947"/>
      <w:bookmarkStart w:id="246" w:name="_Toc15838"/>
      <w:bookmarkStart w:id="247" w:name="_Toc55310063"/>
      <w:bookmarkStart w:id="248" w:name="_Toc10881"/>
      <w:bookmarkStart w:id="249" w:name="_Toc28835"/>
      <w:bookmarkStart w:id="250" w:name="_Toc435803785"/>
      <w:bookmarkStart w:id="251" w:name="_Toc12626"/>
      <w:bookmarkStart w:id="252" w:name="_Toc55230268"/>
      <w:bookmarkStart w:id="253" w:name="_Toc10222"/>
      <w:bookmarkStart w:id="254" w:name="_Toc55303750"/>
      <w:bookmarkStart w:id="255" w:name="_Toc342"/>
      <w:r>
        <w:rPr>
          <w:rFonts w:hint="eastAsia" w:asciiTheme="majorEastAsia" w:hAnsiTheme="majorEastAsia" w:eastAsiaTheme="majorEastAsia"/>
          <w:sz w:val="24"/>
          <w:szCs w:val="24"/>
        </w:rPr>
        <w:t>三、谈判申请</w:t>
      </w:r>
      <w:r>
        <w:rPr>
          <w:rFonts w:asciiTheme="majorEastAsia" w:hAnsiTheme="majorEastAsia" w:eastAsiaTheme="majorEastAsia"/>
          <w:sz w:val="24"/>
          <w:szCs w:val="24"/>
        </w:rPr>
        <w:t>文件</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0E508436">
      <w:pPr>
        <w:spacing w:line="360" w:lineRule="auto"/>
        <w:ind w:firstLine="482" w:firstLineChars="200"/>
        <w:rPr>
          <w:rFonts w:asciiTheme="majorEastAsia" w:hAnsiTheme="majorEastAsia" w:eastAsiaTheme="majorEastAsia"/>
          <w:sz w:val="24"/>
          <w:szCs w:val="24"/>
        </w:rPr>
      </w:pPr>
      <w:r>
        <w:rPr>
          <w:rFonts w:asciiTheme="majorEastAsia" w:hAnsiTheme="majorEastAsia" w:eastAsiaTheme="majorEastAsia"/>
          <w:b/>
          <w:sz w:val="24"/>
          <w:szCs w:val="24"/>
        </w:rPr>
        <w:t>5.谈判</w:t>
      </w:r>
      <w:r>
        <w:rPr>
          <w:rFonts w:hint="eastAsia" w:asciiTheme="majorEastAsia" w:hAnsiTheme="majorEastAsia" w:eastAsiaTheme="majorEastAsia"/>
          <w:b/>
          <w:sz w:val="24"/>
          <w:szCs w:val="24"/>
        </w:rPr>
        <w:t>申请</w:t>
      </w:r>
      <w:r>
        <w:rPr>
          <w:rFonts w:asciiTheme="majorEastAsia" w:hAnsiTheme="majorEastAsia" w:eastAsiaTheme="majorEastAsia"/>
          <w:b/>
          <w:sz w:val="24"/>
          <w:szCs w:val="24"/>
        </w:rPr>
        <w:t>文件的组成</w:t>
      </w:r>
    </w:p>
    <w:p w14:paraId="1E443441">
      <w:pPr>
        <w:spacing w:line="360" w:lineRule="auto"/>
        <w:ind w:firstLine="480" w:firstLineChars="200"/>
        <w:rPr>
          <w:rFonts w:asciiTheme="majorEastAsia" w:hAnsiTheme="majorEastAsia" w:eastAsiaTheme="majorEastAsia"/>
          <w:sz w:val="24"/>
          <w:szCs w:val="24"/>
          <w:highlight w:val="none"/>
        </w:rPr>
      </w:pPr>
      <w:r>
        <w:rPr>
          <w:rFonts w:asciiTheme="majorEastAsia" w:hAnsiTheme="majorEastAsia" w:eastAsiaTheme="majorEastAsia"/>
          <w:sz w:val="24"/>
          <w:szCs w:val="24"/>
          <w:highlight w:val="none"/>
        </w:rPr>
        <w:t xml:space="preserve">5.1 </w:t>
      </w:r>
      <w:r>
        <w:rPr>
          <w:rFonts w:hint="eastAsia" w:asciiTheme="majorEastAsia" w:hAnsiTheme="majorEastAsia" w:eastAsiaTheme="majorEastAsia"/>
          <w:sz w:val="24"/>
          <w:szCs w:val="24"/>
          <w:highlight w:val="none"/>
        </w:rPr>
        <w:t>谈判申请人的谈判申请文件应按第五章“谈判申请文件格式”编制。</w:t>
      </w:r>
    </w:p>
    <w:p w14:paraId="6A7CE72F">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5.2 谈判申请人应认真审阅谈判文件中的所有内容及要求，按要求的内容和格式提交谈判申请文件</w:t>
      </w:r>
      <w:r>
        <w:rPr>
          <w:rFonts w:hint="eastAsia" w:asciiTheme="majorEastAsia" w:hAnsiTheme="majorEastAsia" w:eastAsiaTheme="majorEastAsia"/>
          <w:sz w:val="24"/>
          <w:szCs w:val="24"/>
        </w:rPr>
        <w:t>。</w:t>
      </w:r>
    </w:p>
    <w:p w14:paraId="4776472A">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5.3谈判申请文件有效期：“谈判申请人须知附表”。</w:t>
      </w:r>
    </w:p>
    <w:p w14:paraId="065CC784">
      <w:pPr>
        <w:spacing w:line="360" w:lineRule="auto"/>
        <w:ind w:firstLine="482" w:firstLineChars="200"/>
        <w:rPr>
          <w:rFonts w:cs="Times New Roman" w:asciiTheme="majorEastAsia" w:hAnsiTheme="majorEastAsia" w:eastAsiaTheme="majorEastAsia"/>
          <w:b/>
          <w:sz w:val="24"/>
          <w:szCs w:val="24"/>
        </w:rPr>
      </w:pPr>
      <w:bookmarkStart w:id="256" w:name="_Toc256194725"/>
      <w:bookmarkStart w:id="257" w:name="_Toc58941246"/>
      <w:r>
        <w:rPr>
          <w:rFonts w:cs="Times New Roman" w:asciiTheme="majorEastAsia" w:hAnsiTheme="majorEastAsia" w:eastAsiaTheme="majorEastAsia"/>
          <w:b/>
          <w:sz w:val="24"/>
          <w:szCs w:val="24"/>
        </w:rPr>
        <w:t>6</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谈判文件的澄清</w:t>
      </w:r>
      <w:bookmarkEnd w:id="256"/>
    </w:p>
    <w:p w14:paraId="47EAC186">
      <w:pPr>
        <w:spacing w:line="360" w:lineRule="auto"/>
        <w:ind w:firstLine="480" w:firstLineChars="200"/>
        <w:rPr>
          <w:rFonts w:asciiTheme="majorEastAsia" w:hAnsiTheme="majorEastAsia" w:eastAsiaTheme="majorEastAsia"/>
          <w:b/>
          <w:sz w:val="24"/>
          <w:szCs w:val="24"/>
        </w:rPr>
      </w:pPr>
      <w:bookmarkStart w:id="258" w:name="_Toc256194726"/>
      <w:r>
        <w:rPr>
          <w:rFonts w:hint="eastAsia" w:asciiTheme="majorEastAsia" w:hAnsiTheme="majorEastAsia" w:eastAsiaTheme="majorEastAsia"/>
          <w:sz w:val="24"/>
          <w:szCs w:val="24"/>
        </w:rPr>
        <w:t>谈判申请人在获取谈判文件后，如有疑问需要澄清，请于谈判申请文件递交截止日期3日前，以书面形式向采购人提出，采购人将以书面形式或答疑会的方式予以解答（包括对询问的解释，但不说明询问的来源），并以书面形式告知所有已获取谈判文件的谈判申请人。</w:t>
      </w:r>
    </w:p>
    <w:p w14:paraId="4165A1B3">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7</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谈判文件的修改</w:t>
      </w:r>
      <w:bookmarkEnd w:id="258"/>
    </w:p>
    <w:p w14:paraId="58646962">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.1在谈判截止日期前，采购人都可能会以补充通知的方式修改谈判文件。</w:t>
      </w:r>
    </w:p>
    <w:p w14:paraId="2C8F8A46">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.2补充通知将以书面形式发给所有已获取谈判文件的谈判申请人，同时作为谈判文件的组成部分，对谈判申请人起约束作用。</w:t>
      </w:r>
    </w:p>
    <w:p w14:paraId="7F9A2BC2">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.3为使谈判申请人在编制谈判申请文件时把补充通知的内容考虑进去，采购人可以酌情延长递交谈判申请文件的截止日期。</w:t>
      </w:r>
      <w:bookmarkEnd w:id="257"/>
    </w:p>
    <w:p w14:paraId="185B5DBE">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8.谈判申请文件的语言</w:t>
      </w:r>
    </w:p>
    <w:p w14:paraId="7176E5D5">
      <w:pPr>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谈判申请文件及谈判申请人与</w:t>
      </w:r>
      <w:r>
        <w:rPr>
          <w:rFonts w:hint="eastAsia" w:asciiTheme="majorEastAsia" w:hAnsiTheme="majorEastAsia" w:eastAsiaTheme="majorEastAsia"/>
          <w:sz w:val="24"/>
          <w:szCs w:val="24"/>
        </w:rPr>
        <w:t>采购人</w:t>
      </w:r>
      <w:r>
        <w:rPr>
          <w:rFonts w:asciiTheme="majorEastAsia" w:hAnsiTheme="majorEastAsia" w:eastAsiaTheme="majorEastAsia"/>
          <w:sz w:val="24"/>
          <w:szCs w:val="24"/>
        </w:rPr>
        <w:t>之间与谈判申请有关的来往通知、函件、资料和文件均使用中文。</w:t>
      </w:r>
    </w:p>
    <w:p w14:paraId="4FB43C58">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9</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谈判申请文件的修改和撤回</w:t>
      </w:r>
    </w:p>
    <w:p w14:paraId="6AC50224">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.1谈判申请人在递交谈判申请文件后，在递交截止时间之前可以修改和撤回其谈判申请文件。进行撤回的应在递交截止时间之前以书面形式告知采购人。</w:t>
      </w:r>
    </w:p>
    <w:p w14:paraId="013E12A5">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.2在谈判申请文件递交截止时间之后，谈判申请人不得再对已递交谈判申请文件作任何修改；不得在谈判有效期满前撤回谈判申请文件。</w:t>
      </w:r>
    </w:p>
    <w:p w14:paraId="4F7F5B41">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10</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谈判申请文件的编制</w:t>
      </w:r>
    </w:p>
    <w:p w14:paraId="763DC3C9">
      <w:pPr>
        <w:spacing w:line="360" w:lineRule="auto"/>
        <w:ind w:firstLine="480" w:firstLineChars="200"/>
        <w:rPr>
          <w:rFonts w:asciiTheme="majorEastAsia" w:hAnsiTheme="majorEastAsia" w:eastAsiaTheme="majorEastAsia"/>
          <w:spacing w:val="-8"/>
          <w:sz w:val="24"/>
          <w:szCs w:val="24"/>
        </w:rPr>
      </w:pPr>
      <w:r>
        <w:rPr>
          <w:rFonts w:asciiTheme="majorEastAsia" w:hAnsiTheme="majorEastAsia" w:eastAsiaTheme="majorEastAsia"/>
          <w:sz w:val="24"/>
          <w:szCs w:val="24"/>
        </w:rPr>
        <w:t>10</w:t>
      </w:r>
      <w:r>
        <w:rPr>
          <w:rFonts w:hint="eastAsia" w:asciiTheme="majorEastAsia" w:hAnsiTheme="majorEastAsia" w:eastAsiaTheme="majorEastAsia"/>
          <w:sz w:val="24"/>
          <w:szCs w:val="24"/>
        </w:rPr>
        <w:t>.1 纸质</w:t>
      </w:r>
      <w:r>
        <w:rPr>
          <w:rFonts w:asciiTheme="majorEastAsia" w:hAnsiTheme="majorEastAsia" w:eastAsiaTheme="majorEastAsia"/>
          <w:sz w:val="24"/>
          <w:szCs w:val="24"/>
        </w:rPr>
        <w:t>谈判申请文件应</w:t>
      </w:r>
      <w:r>
        <w:rPr>
          <w:rFonts w:asciiTheme="majorEastAsia" w:hAnsiTheme="majorEastAsia" w:eastAsiaTheme="majorEastAsia"/>
          <w:spacing w:val="-8"/>
          <w:sz w:val="24"/>
          <w:szCs w:val="24"/>
        </w:rPr>
        <w:t>按</w:t>
      </w:r>
      <w:r>
        <w:rPr>
          <w:rFonts w:asciiTheme="majorEastAsia" w:hAnsiTheme="majorEastAsia" w:eastAsiaTheme="majorEastAsia"/>
          <w:sz w:val="24"/>
          <w:szCs w:val="24"/>
        </w:rPr>
        <w:t>“谈判申请人须知前附表”</w:t>
      </w:r>
      <w:r>
        <w:rPr>
          <w:rFonts w:asciiTheme="majorEastAsia" w:hAnsiTheme="majorEastAsia" w:eastAsiaTheme="majorEastAsia"/>
          <w:spacing w:val="-8"/>
          <w:sz w:val="24"/>
          <w:szCs w:val="24"/>
        </w:rPr>
        <w:t>中规定的数量</w:t>
      </w:r>
      <w:r>
        <w:rPr>
          <w:rFonts w:hint="eastAsia" w:asciiTheme="majorEastAsia" w:hAnsiTheme="majorEastAsia" w:eastAsiaTheme="majorEastAsia"/>
          <w:spacing w:val="-8"/>
          <w:sz w:val="24"/>
          <w:szCs w:val="24"/>
        </w:rPr>
        <w:t>制作正、</w:t>
      </w:r>
      <w:r>
        <w:rPr>
          <w:rFonts w:asciiTheme="majorEastAsia" w:hAnsiTheme="majorEastAsia" w:eastAsiaTheme="majorEastAsia"/>
          <w:spacing w:val="-8"/>
          <w:sz w:val="24"/>
          <w:szCs w:val="24"/>
        </w:rPr>
        <w:t>副本</w:t>
      </w:r>
      <w:r>
        <w:rPr>
          <w:rFonts w:hint="eastAsia" w:asciiTheme="majorEastAsia" w:hAnsiTheme="majorEastAsia" w:eastAsiaTheme="majorEastAsia"/>
          <w:spacing w:val="-8"/>
          <w:sz w:val="24"/>
          <w:szCs w:val="24"/>
        </w:rPr>
        <w:t>，并在</w:t>
      </w:r>
      <w:r>
        <w:rPr>
          <w:rFonts w:asciiTheme="majorEastAsia" w:hAnsiTheme="majorEastAsia" w:eastAsiaTheme="majorEastAsia"/>
          <w:sz w:val="24"/>
          <w:szCs w:val="24"/>
        </w:rPr>
        <w:t>封面上标明“</w:t>
      </w:r>
      <w:r>
        <w:rPr>
          <w:rFonts w:asciiTheme="majorEastAsia" w:hAnsiTheme="majorEastAsia" w:eastAsiaTheme="majorEastAsia"/>
          <w:bCs/>
          <w:sz w:val="24"/>
          <w:szCs w:val="24"/>
        </w:rPr>
        <w:t>正本</w:t>
      </w:r>
      <w:r>
        <w:rPr>
          <w:rFonts w:asciiTheme="majorEastAsia" w:hAnsiTheme="majorEastAsia" w:eastAsiaTheme="majorEastAsia"/>
          <w:sz w:val="24"/>
          <w:szCs w:val="24"/>
        </w:rPr>
        <w:t>”或“</w:t>
      </w:r>
      <w:r>
        <w:rPr>
          <w:rFonts w:asciiTheme="majorEastAsia" w:hAnsiTheme="majorEastAsia" w:eastAsiaTheme="majorEastAsia"/>
          <w:bCs/>
          <w:sz w:val="24"/>
          <w:szCs w:val="24"/>
        </w:rPr>
        <w:t>副本</w:t>
      </w:r>
      <w:r>
        <w:rPr>
          <w:rFonts w:asciiTheme="majorEastAsia" w:hAnsiTheme="majorEastAsia" w:eastAsiaTheme="majorEastAsia"/>
          <w:sz w:val="24"/>
          <w:szCs w:val="24"/>
        </w:rPr>
        <w:t>”</w:t>
      </w:r>
      <w:r>
        <w:rPr>
          <w:rFonts w:asciiTheme="majorEastAsia" w:hAnsiTheme="majorEastAsia" w:eastAsiaTheme="majorEastAsia"/>
          <w:spacing w:val="-4"/>
          <w:sz w:val="24"/>
          <w:szCs w:val="24"/>
        </w:rPr>
        <w:t>以及项目名称、</w:t>
      </w:r>
      <w:r>
        <w:rPr>
          <w:rFonts w:hint="eastAsia" w:asciiTheme="majorEastAsia" w:hAnsiTheme="majorEastAsia" w:eastAsiaTheme="majorEastAsia"/>
          <w:spacing w:val="-4"/>
          <w:sz w:val="24"/>
          <w:szCs w:val="24"/>
        </w:rPr>
        <w:t>招标编号</w:t>
      </w:r>
      <w:r>
        <w:rPr>
          <w:rFonts w:asciiTheme="majorEastAsia" w:hAnsiTheme="majorEastAsia" w:eastAsiaTheme="majorEastAsia"/>
          <w:spacing w:val="-4"/>
          <w:sz w:val="24"/>
          <w:szCs w:val="24"/>
        </w:rPr>
        <w:t>、谈判申请人名称等内容</w:t>
      </w:r>
      <w:r>
        <w:rPr>
          <w:rFonts w:hint="eastAsia" w:asciiTheme="majorEastAsia" w:hAnsiTheme="majorEastAsia" w:eastAsiaTheme="majorEastAsia"/>
          <w:spacing w:val="-4"/>
          <w:sz w:val="24"/>
          <w:szCs w:val="24"/>
        </w:rPr>
        <w:t>，</w:t>
      </w:r>
      <w:r>
        <w:rPr>
          <w:rFonts w:asciiTheme="majorEastAsia" w:hAnsiTheme="majorEastAsia" w:eastAsiaTheme="majorEastAsia"/>
          <w:sz w:val="24"/>
          <w:szCs w:val="24"/>
        </w:rPr>
        <w:t>应由法定代表人或其委托代理人</w:t>
      </w:r>
      <w:r>
        <w:rPr>
          <w:rFonts w:hint="eastAsia" w:asciiTheme="majorEastAsia" w:hAnsiTheme="majorEastAsia" w:eastAsiaTheme="majorEastAsia"/>
          <w:bCs/>
          <w:sz w:val="24"/>
          <w:szCs w:val="24"/>
        </w:rPr>
        <w:t>在凡规定的签</w:t>
      </w:r>
      <w:r>
        <w:rPr>
          <w:rFonts w:asciiTheme="majorEastAsia" w:hAnsiTheme="majorEastAsia" w:eastAsiaTheme="majorEastAsia"/>
          <w:bCs/>
          <w:sz w:val="24"/>
          <w:szCs w:val="24"/>
        </w:rPr>
        <w:t>名</w:t>
      </w:r>
      <w:r>
        <w:rPr>
          <w:rFonts w:hint="eastAsia" w:asciiTheme="majorEastAsia" w:hAnsiTheme="majorEastAsia" w:eastAsiaTheme="majorEastAsia"/>
          <w:bCs/>
          <w:sz w:val="24"/>
          <w:szCs w:val="24"/>
        </w:rPr>
        <w:t>处逐一签名</w:t>
      </w:r>
      <w:r>
        <w:rPr>
          <w:rFonts w:asciiTheme="majorEastAsia" w:hAnsiTheme="majorEastAsia" w:eastAsiaTheme="majorEastAsia"/>
          <w:bCs/>
          <w:sz w:val="24"/>
          <w:szCs w:val="24"/>
        </w:rPr>
        <w:t>，要求</w:t>
      </w:r>
      <w:r>
        <w:rPr>
          <w:rFonts w:hint="eastAsia" w:asciiTheme="majorEastAsia" w:hAnsiTheme="majorEastAsia" w:eastAsiaTheme="majorEastAsia"/>
          <w:bCs/>
          <w:sz w:val="24"/>
          <w:szCs w:val="24"/>
        </w:rPr>
        <w:t>盖</w:t>
      </w:r>
      <w:r>
        <w:rPr>
          <w:rFonts w:asciiTheme="majorEastAsia" w:hAnsiTheme="majorEastAsia" w:eastAsiaTheme="majorEastAsia"/>
          <w:bCs/>
          <w:sz w:val="24"/>
          <w:szCs w:val="24"/>
        </w:rPr>
        <w:t>公章处应盖</w:t>
      </w:r>
      <w:r>
        <w:rPr>
          <w:rFonts w:hint="eastAsia" w:asciiTheme="majorEastAsia" w:hAnsiTheme="majorEastAsia" w:eastAsiaTheme="majorEastAsia"/>
          <w:bCs/>
          <w:sz w:val="24"/>
          <w:szCs w:val="24"/>
        </w:rPr>
        <w:t>单位的公章</w:t>
      </w:r>
      <w:r>
        <w:rPr>
          <w:rFonts w:hint="eastAsia" w:asciiTheme="majorEastAsia" w:hAnsiTheme="majorEastAsia" w:eastAsiaTheme="majorEastAsia"/>
          <w:sz w:val="24"/>
          <w:szCs w:val="24"/>
        </w:rPr>
        <w:t>。</w:t>
      </w:r>
      <w:r>
        <w:rPr>
          <w:rFonts w:asciiTheme="majorEastAsia" w:hAnsiTheme="majorEastAsia" w:eastAsiaTheme="majorEastAsia"/>
          <w:spacing w:val="-8"/>
          <w:sz w:val="24"/>
          <w:szCs w:val="24"/>
        </w:rPr>
        <w:t>正本和副本不一致时，以正本为准，副本可以采用正本的复印件。</w:t>
      </w:r>
    </w:p>
    <w:p w14:paraId="51CD8928">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11</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谈判保证</w:t>
      </w:r>
      <w:r>
        <w:rPr>
          <w:rFonts w:cs="Times New Roman" w:asciiTheme="majorEastAsia" w:hAnsiTheme="majorEastAsia" w:eastAsiaTheme="majorEastAsia"/>
          <w:b/>
          <w:sz w:val="24"/>
          <w:szCs w:val="24"/>
        </w:rPr>
        <w:t>金</w:t>
      </w:r>
    </w:p>
    <w:p w14:paraId="30F96D0F">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1.1本项目</w:t>
      </w:r>
      <w:r>
        <w:rPr>
          <w:rFonts w:asciiTheme="majorEastAsia" w:hAnsiTheme="majorEastAsia" w:eastAsiaTheme="majorEastAsia"/>
          <w:sz w:val="24"/>
          <w:szCs w:val="24"/>
        </w:rPr>
        <w:t>不收取谈判保证</w:t>
      </w:r>
      <w:r>
        <w:rPr>
          <w:rFonts w:hint="eastAsia" w:asciiTheme="majorEastAsia" w:hAnsiTheme="majorEastAsia" w:eastAsiaTheme="majorEastAsia"/>
          <w:sz w:val="24"/>
          <w:szCs w:val="24"/>
        </w:rPr>
        <w:t>金。</w:t>
      </w:r>
    </w:p>
    <w:p w14:paraId="7AA8A16D">
      <w:pPr>
        <w:pStyle w:val="3"/>
        <w:spacing w:line="360" w:lineRule="auto"/>
        <w:rPr>
          <w:rFonts w:hint="eastAsia" w:asciiTheme="majorEastAsia" w:hAnsiTheme="majorEastAsia" w:eastAsiaTheme="majorEastAsia"/>
          <w:b/>
          <w:sz w:val="24"/>
          <w:szCs w:val="24"/>
        </w:rPr>
      </w:pPr>
      <w:bookmarkStart w:id="259" w:name="_Toc5609"/>
      <w:bookmarkStart w:id="260" w:name="_Toc12599"/>
      <w:bookmarkStart w:id="261" w:name="_Toc13426"/>
      <w:bookmarkStart w:id="262" w:name="_Toc17848"/>
      <w:bookmarkStart w:id="263" w:name="_Toc2784"/>
      <w:bookmarkStart w:id="264" w:name="_Toc15397"/>
      <w:bookmarkStart w:id="265" w:name="_Toc6865"/>
      <w:r>
        <w:rPr>
          <w:rFonts w:hint="eastAsia" w:cs="Times New Roman" w:asciiTheme="majorEastAsia" w:hAnsiTheme="majorEastAsia" w:eastAsiaTheme="majorEastAsia"/>
          <w:b/>
          <w:kern w:val="2"/>
          <w:sz w:val="24"/>
          <w:szCs w:val="24"/>
        </w:rPr>
        <w:t>四、谈判与评审</w:t>
      </w:r>
      <w:bookmarkEnd w:id="259"/>
      <w:bookmarkEnd w:id="260"/>
      <w:bookmarkEnd w:id="261"/>
      <w:bookmarkEnd w:id="262"/>
      <w:bookmarkEnd w:id="263"/>
      <w:bookmarkEnd w:id="264"/>
      <w:bookmarkEnd w:id="265"/>
    </w:p>
    <w:p w14:paraId="56D4FE15">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1．谈判方式：详见“谈判申请人须知附表”。</w:t>
      </w:r>
    </w:p>
    <w:p w14:paraId="4E8C8CF8">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2. 谈判程序及</w:t>
      </w:r>
      <w:r>
        <w:rPr>
          <w:rFonts w:asciiTheme="majorEastAsia" w:hAnsiTheme="majorEastAsia" w:eastAsiaTheme="majorEastAsia"/>
          <w:sz w:val="24"/>
          <w:szCs w:val="24"/>
        </w:rPr>
        <w:t>原则</w:t>
      </w:r>
      <w:r>
        <w:rPr>
          <w:rFonts w:hint="eastAsia" w:asciiTheme="majorEastAsia" w:hAnsiTheme="majorEastAsia" w:eastAsiaTheme="majorEastAsia"/>
          <w:sz w:val="24"/>
          <w:szCs w:val="24"/>
        </w:rPr>
        <w:t>：详见“谈判申请人须知附表”。</w:t>
      </w:r>
    </w:p>
    <w:p w14:paraId="2A91DEFA">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3．评审机构</w:t>
      </w:r>
      <w:r>
        <w:rPr>
          <w:rFonts w:asciiTheme="majorEastAsia" w:hAnsiTheme="majorEastAsia" w:eastAsiaTheme="majorEastAsia"/>
          <w:sz w:val="24"/>
          <w:szCs w:val="24"/>
        </w:rPr>
        <w:t>:</w:t>
      </w:r>
      <w:r>
        <w:rPr>
          <w:rFonts w:hint="eastAsia" w:asciiTheme="majorEastAsia" w:hAnsiTheme="majorEastAsia" w:eastAsiaTheme="majorEastAsia"/>
          <w:sz w:val="24"/>
          <w:szCs w:val="24"/>
        </w:rPr>
        <w:t>评审工作由谈判小组负责。</w:t>
      </w:r>
    </w:p>
    <w:p w14:paraId="7B0E8F78">
      <w:pPr>
        <w:pStyle w:val="26"/>
      </w:pPr>
    </w:p>
    <w:p w14:paraId="62A2EB7F">
      <w:pPr>
        <w:pStyle w:val="26"/>
      </w:pPr>
    </w:p>
    <w:p w14:paraId="25A84EB6">
      <w:pPr>
        <w:pStyle w:val="26"/>
      </w:pPr>
    </w:p>
    <w:p w14:paraId="76491B87">
      <w:pPr>
        <w:pStyle w:val="26"/>
      </w:pPr>
    </w:p>
    <w:p w14:paraId="54B43A21">
      <w:pPr>
        <w:pStyle w:val="3"/>
        <w:spacing w:before="0" w:after="0" w:line="360" w:lineRule="auto"/>
        <w:rPr>
          <w:rFonts w:asciiTheme="majorEastAsia" w:hAnsiTheme="majorEastAsia" w:eastAsiaTheme="majorEastAsia"/>
          <w:sz w:val="24"/>
          <w:szCs w:val="24"/>
        </w:rPr>
      </w:pPr>
      <w:bookmarkStart w:id="266" w:name="_Toc317688896"/>
      <w:bookmarkStart w:id="267" w:name="_Toc58941251"/>
      <w:bookmarkStart w:id="268" w:name="_Toc311640246"/>
      <w:bookmarkStart w:id="269" w:name="_Toc18186"/>
      <w:bookmarkStart w:id="270" w:name="_Toc435803786"/>
      <w:bookmarkStart w:id="271" w:name="_Toc26653"/>
      <w:bookmarkStart w:id="272" w:name="_Toc19511"/>
      <w:bookmarkStart w:id="273" w:name="_Toc439554161"/>
      <w:bookmarkStart w:id="274" w:name="_Toc17380"/>
      <w:bookmarkStart w:id="275" w:name="_Toc11000"/>
      <w:bookmarkStart w:id="276" w:name="_Toc5926"/>
      <w:bookmarkStart w:id="277" w:name="_Toc31183"/>
      <w:bookmarkStart w:id="278" w:name="_Toc20101"/>
      <w:bookmarkStart w:id="279" w:name="_Toc7863"/>
      <w:bookmarkStart w:id="280" w:name="_Toc55230269"/>
      <w:bookmarkStart w:id="281" w:name="_Toc30627"/>
      <w:bookmarkStart w:id="282" w:name="_Toc24969"/>
      <w:bookmarkStart w:id="283" w:name="_Toc18754"/>
      <w:bookmarkStart w:id="284" w:name="_Toc55303751"/>
      <w:bookmarkStart w:id="285" w:name="_Toc55229796"/>
      <w:bookmarkStart w:id="286" w:name="_Toc2263"/>
      <w:bookmarkStart w:id="287" w:name="_Toc55310064"/>
      <w:bookmarkStart w:id="288" w:name="_Toc22473"/>
      <w:r>
        <w:rPr>
          <w:rFonts w:hint="eastAsia" w:asciiTheme="majorEastAsia" w:hAnsiTheme="majorEastAsia" w:eastAsiaTheme="majorEastAsia"/>
          <w:sz w:val="24"/>
          <w:szCs w:val="24"/>
        </w:rPr>
        <w:t>五、成交人确定及</w:t>
      </w:r>
      <w:r>
        <w:rPr>
          <w:rFonts w:asciiTheme="majorEastAsia" w:hAnsiTheme="majorEastAsia" w:eastAsiaTheme="majorEastAsia"/>
          <w:sz w:val="24"/>
          <w:szCs w:val="24"/>
        </w:rPr>
        <w:t>合同</w:t>
      </w:r>
      <w:bookmarkEnd w:id="266"/>
      <w:bookmarkEnd w:id="267"/>
      <w:bookmarkEnd w:id="268"/>
      <w:r>
        <w:rPr>
          <w:rFonts w:asciiTheme="majorEastAsia" w:hAnsiTheme="majorEastAsia" w:eastAsiaTheme="majorEastAsia"/>
          <w:sz w:val="24"/>
          <w:szCs w:val="24"/>
        </w:rPr>
        <w:t>授予</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0D15DB93">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rPr>
        <w:t>1. 成交人确定与通知：</w:t>
      </w:r>
      <w:r>
        <w:rPr>
          <w:rFonts w:asciiTheme="majorEastAsia" w:hAnsiTheme="majorEastAsia" w:eastAsiaTheme="majorEastAsia"/>
          <w:sz w:val="24"/>
          <w:szCs w:val="24"/>
        </w:rPr>
        <w:tab/>
      </w:r>
    </w:p>
    <w:p w14:paraId="1E662BB9">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采购人在接到谈判小组提交的谈判结果报告后3日内，依据谈判结果报告的推荐结果确定本项目成交人。</w:t>
      </w:r>
    </w:p>
    <w:p w14:paraId="35742D17">
      <w:pPr>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.签订合同：</w:t>
      </w:r>
    </w:p>
    <w:p w14:paraId="3A27450D">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lang w:val="en-US" w:eastAsia="zh-CN"/>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1在“成交通知书”发出后，成交人应与采购人签订合同，合同原则上不能违背谈判文件和谈判申请文件的内容。</w:t>
      </w:r>
    </w:p>
    <w:p w14:paraId="3582264C">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lang w:val="en-US" w:eastAsia="zh-CN"/>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.2成交单位按采购人指定的时间、地点与采购人签订合同。</w:t>
      </w:r>
    </w:p>
    <w:p w14:paraId="39F9365F">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lang w:val="en-US" w:eastAsia="zh-CN"/>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.3竞争性谈判文件、成交申请人的谈判申请文件、承诺及其澄清文件（若有）、成交通知书，均作为签订合同内容的依据。</w:t>
      </w:r>
    </w:p>
    <w:p w14:paraId="7E2086C2">
      <w:pPr>
        <w:pStyle w:val="138"/>
        <w:numPr>
          <w:ilvl w:val="-1"/>
          <w:numId w:val="0"/>
        </w:numPr>
        <w:tabs>
          <w:tab w:val="left" w:pos="3005"/>
        </w:tabs>
        <w:spacing w:line="360" w:lineRule="auto"/>
        <w:ind w:left="316" w:firstLine="0" w:firstLineChars="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3</w:t>
      </w:r>
      <w:r>
        <w:rPr>
          <w:rFonts w:hint="eastAsia" w:asciiTheme="majorEastAsia" w:hAnsiTheme="majorEastAsia" w:eastAsiaTheme="majorEastAsia"/>
          <w:b/>
          <w:sz w:val="24"/>
          <w:szCs w:val="24"/>
        </w:rPr>
        <w:t>需要补充的其他内容：</w:t>
      </w:r>
      <w:r>
        <w:rPr>
          <w:rFonts w:hint="eastAsia" w:asciiTheme="majorEastAsia" w:hAnsiTheme="majorEastAsia" w:eastAsiaTheme="majorEastAsia"/>
          <w:sz w:val="24"/>
          <w:szCs w:val="24"/>
        </w:rPr>
        <w:t>详见“谈判申请人须知附表”。</w:t>
      </w:r>
    </w:p>
    <w:p w14:paraId="4759DA71">
      <w:pPr>
        <w:pStyle w:val="42"/>
        <w:jc w:val="center"/>
      </w:pPr>
      <w:r>
        <w:rPr>
          <w:szCs w:val="21"/>
        </w:rPr>
        <w:br w:type="page"/>
      </w:r>
      <w:bookmarkStart w:id="289" w:name="_Toc16379"/>
      <w:bookmarkStart w:id="290" w:name="_Toc27085"/>
      <w:bookmarkStart w:id="291" w:name="_Toc8114"/>
      <w:bookmarkStart w:id="292" w:name="_Toc55310065"/>
      <w:bookmarkStart w:id="293" w:name="_Toc30928"/>
      <w:bookmarkStart w:id="294" w:name="_Toc24083"/>
      <w:bookmarkStart w:id="295" w:name="_Toc27529"/>
      <w:bookmarkStart w:id="296" w:name="_Toc12133"/>
      <w:bookmarkStart w:id="297" w:name="_Toc11600"/>
      <w:bookmarkStart w:id="298" w:name="_Toc22748"/>
      <w:bookmarkStart w:id="299" w:name="_Toc12050"/>
      <w:bookmarkStart w:id="300" w:name="_Toc58941269"/>
      <w:r>
        <w:t xml:space="preserve">第三章  </w:t>
      </w:r>
      <w:r>
        <w:rPr>
          <w:rFonts w:hint="eastAsia"/>
        </w:rPr>
        <w:t>合同样式及主要条款</w:t>
      </w:r>
      <w:bookmarkEnd w:id="289"/>
      <w:bookmarkEnd w:id="290"/>
      <w:bookmarkEnd w:id="291"/>
      <w:bookmarkEnd w:id="292"/>
      <w:bookmarkEnd w:id="293"/>
      <w:bookmarkEnd w:id="294"/>
      <w:bookmarkEnd w:id="295"/>
      <w:bookmarkEnd w:id="296"/>
      <w:bookmarkEnd w:id="297"/>
      <w:bookmarkEnd w:id="298"/>
      <w:bookmarkEnd w:id="299"/>
    </w:p>
    <w:p w14:paraId="4FB003AE">
      <w:pPr>
        <w:spacing w:line="360" w:lineRule="auto"/>
        <w:jc w:val="center"/>
        <w:rPr>
          <w:rFonts w:hint="eastAsia" w:ascii="仿宋_GB2312" w:hAnsi="宋体" w:eastAsia="仿宋_GB2312"/>
          <w:b/>
          <w:bCs/>
          <w:sz w:val="44"/>
          <w:szCs w:val="44"/>
          <w:lang w:val="en-US" w:eastAsia="zh-CN"/>
        </w:rPr>
      </w:pPr>
      <w:bookmarkStart w:id="301" w:name="_Toc24353"/>
      <w:bookmarkStart w:id="302" w:name="_Toc18880"/>
      <w:bookmarkStart w:id="303" w:name="_Toc13425"/>
      <w:bookmarkStart w:id="304" w:name="_Toc30283"/>
      <w:bookmarkStart w:id="305" w:name="_Toc13383"/>
      <w:bookmarkStart w:id="306" w:name="_Toc16009"/>
      <w:bookmarkStart w:id="307" w:name="_Toc30410"/>
      <w:bookmarkStart w:id="308" w:name="_Toc27242"/>
      <w:bookmarkStart w:id="309" w:name="_Toc11623"/>
      <w:bookmarkStart w:id="310" w:name="_Toc55310067"/>
      <w:bookmarkStart w:id="311" w:name="_Toc13384"/>
    </w:p>
    <w:p w14:paraId="7794DF71">
      <w:pPr>
        <w:spacing w:line="360" w:lineRule="auto"/>
        <w:jc w:val="center"/>
        <w:rPr>
          <w:rFonts w:hint="eastAsia" w:ascii="仿宋_GB2312" w:hAnsi="宋体" w:eastAsia="仿宋_GB2312"/>
          <w:b/>
          <w:bCs/>
          <w:sz w:val="44"/>
          <w:szCs w:val="44"/>
          <w:lang w:val="en-US" w:eastAsia="zh-CN"/>
        </w:rPr>
      </w:pPr>
    </w:p>
    <w:p w14:paraId="5FA44DD4">
      <w:pPr>
        <w:spacing w:line="360" w:lineRule="auto"/>
        <w:jc w:val="center"/>
        <w:rPr>
          <w:rFonts w:hint="eastAsia" w:ascii="仿宋_GB2312" w:hAnsi="宋体" w:eastAsia="仿宋_GB2312"/>
          <w:b/>
          <w:bCs/>
          <w:sz w:val="44"/>
          <w:szCs w:val="44"/>
          <w:lang w:eastAsia="zh-CN"/>
        </w:rPr>
      </w:pPr>
      <w:r>
        <w:rPr>
          <w:rFonts w:hint="eastAsia" w:ascii="仿宋_GB2312" w:hAnsi="宋体" w:eastAsia="仿宋_GB2312"/>
          <w:b/>
          <w:bCs/>
          <w:sz w:val="44"/>
          <w:szCs w:val="44"/>
          <w:lang w:val="en-US" w:eastAsia="zh-CN"/>
        </w:rPr>
        <w:t>会</w:t>
      </w:r>
      <w:r>
        <w:rPr>
          <w:rFonts w:hint="eastAsia" w:ascii="仿宋_GB2312" w:hAnsi="宋体" w:eastAsia="仿宋_GB2312"/>
          <w:b/>
          <w:bCs/>
          <w:sz w:val="44"/>
          <w:szCs w:val="44"/>
          <w:lang w:eastAsia="zh-CN"/>
        </w:rPr>
        <w:t>泽云能投新能源开发有限公司</w:t>
      </w:r>
    </w:p>
    <w:p w14:paraId="42B70167">
      <w:pPr>
        <w:spacing w:line="800" w:lineRule="exact"/>
        <w:ind w:left="0" w:leftChars="0" w:firstLine="0" w:firstLineChars="0"/>
        <w:jc w:val="center"/>
        <w:rPr>
          <w:rFonts w:hint="default" w:asciiTheme="minorEastAsia" w:hAnsiTheme="minorEastAsia" w:eastAsiaTheme="minorEastAsia" w:cstheme="minorEastAsia"/>
          <w:b/>
          <w:bCs/>
          <w:sz w:val="44"/>
          <w:szCs w:val="44"/>
          <w:highlight w:val="none"/>
          <w:lang w:val="en-US" w:eastAsia="zh-CN"/>
        </w:rPr>
      </w:pPr>
      <w:r>
        <w:rPr>
          <w:rFonts w:hint="eastAsia" w:asciiTheme="minorEastAsia" w:hAnsiTheme="minorEastAsia" w:eastAsiaTheme="minorEastAsia" w:cstheme="minorEastAsia"/>
          <w:b/>
          <w:bCs/>
          <w:sz w:val="44"/>
          <w:szCs w:val="44"/>
          <w:highlight w:val="none"/>
          <w:lang w:val="en-US" w:eastAsia="zh-CN"/>
        </w:rPr>
        <w:t>大海梁子风电场，严峰山风电场，回龙梁子风电场2026年电网临时性改造技术服务合同</w:t>
      </w:r>
    </w:p>
    <w:p w14:paraId="10DF1175">
      <w:pPr>
        <w:spacing w:line="360" w:lineRule="auto"/>
        <w:jc w:val="center"/>
        <w:rPr>
          <w:rFonts w:hint="eastAsia" w:ascii="宋体" w:hAnsi="宋体" w:cs="宋体"/>
          <w:b/>
          <w:sz w:val="36"/>
          <w:szCs w:val="36"/>
        </w:rPr>
      </w:pPr>
      <w:r>
        <w:rPr>
          <w:rFonts w:hint="eastAsia" w:ascii="宋体" w:hAnsi="宋体" w:cs="宋体"/>
          <w:b/>
          <w:sz w:val="36"/>
          <w:szCs w:val="36"/>
        </w:rPr>
        <w:t xml:space="preserve">                                 </w:t>
      </w:r>
    </w:p>
    <w:p w14:paraId="1BE5BF3E">
      <w:pPr>
        <w:rPr>
          <w:rFonts w:hint="eastAsia" w:ascii="宋体" w:hAnsi="宋体" w:cs="宋体"/>
          <w:b/>
          <w:sz w:val="36"/>
          <w:szCs w:val="36"/>
        </w:rPr>
      </w:pPr>
    </w:p>
    <w:p w14:paraId="328C0562">
      <w:pPr>
        <w:rPr>
          <w:rFonts w:hint="eastAsia" w:ascii="宋体" w:hAnsi="宋体" w:cs="宋体"/>
          <w:b/>
          <w:sz w:val="36"/>
          <w:szCs w:val="36"/>
        </w:rPr>
      </w:pPr>
    </w:p>
    <w:p w14:paraId="61D2B44C">
      <w:pPr>
        <w:rPr>
          <w:rFonts w:hint="eastAsia" w:ascii="宋体" w:hAnsi="宋体" w:cs="宋体"/>
          <w:b/>
          <w:sz w:val="36"/>
          <w:szCs w:val="36"/>
        </w:rPr>
      </w:pPr>
    </w:p>
    <w:p w14:paraId="08F2A8F9">
      <w:pPr>
        <w:spacing w:line="360" w:lineRule="auto"/>
        <w:jc w:val="center"/>
        <w:rPr>
          <w:rFonts w:hint="eastAsia" w:ascii="仿宋_GB2312" w:hAnsi="宋体" w:eastAsia="仿宋_GB2312"/>
          <w:b/>
          <w:bCs/>
          <w:sz w:val="44"/>
          <w:szCs w:val="44"/>
          <w:lang w:val="en-US" w:eastAsia="zh-CN"/>
        </w:rPr>
      </w:pPr>
      <w:r>
        <w:rPr>
          <w:rFonts w:hint="eastAsia" w:ascii="仿宋_GB2312" w:hAnsi="宋体" w:eastAsia="仿宋_GB2312"/>
          <w:b/>
          <w:bCs/>
          <w:sz w:val="44"/>
          <w:szCs w:val="44"/>
          <w:lang w:val="en-US" w:eastAsia="zh-CN"/>
        </w:rPr>
        <w:t>委托方（甲方）：会泽云能投新能源开发有限公司</w:t>
      </w:r>
    </w:p>
    <w:p w14:paraId="12D748E9">
      <w:pPr>
        <w:ind w:firstLine="683" w:firstLineChars="189"/>
        <w:rPr>
          <w:rFonts w:hint="eastAsia" w:ascii="宋体" w:hAnsi="宋体" w:cs="宋体"/>
          <w:b/>
          <w:sz w:val="36"/>
          <w:szCs w:val="36"/>
        </w:rPr>
      </w:pPr>
    </w:p>
    <w:p w14:paraId="0E0B7E34">
      <w:pPr>
        <w:spacing w:line="360" w:lineRule="auto"/>
        <w:jc w:val="both"/>
        <w:rPr>
          <w:rFonts w:hint="eastAsia" w:ascii="仿宋_GB2312" w:hAnsi="宋体" w:eastAsia="仿宋_GB2312"/>
          <w:b/>
          <w:bCs/>
          <w:sz w:val="44"/>
          <w:szCs w:val="44"/>
          <w:lang w:val="en-US" w:eastAsia="zh-CN"/>
        </w:rPr>
      </w:pPr>
      <w:r>
        <w:rPr>
          <w:rFonts w:hint="eastAsia" w:ascii="仿宋_GB2312" w:hAnsi="宋体" w:eastAsia="仿宋_GB2312"/>
          <w:b/>
          <w:bCs/>
          <w:sz w:val="44"/>
          <w:szCs w:val="44"/>
          <w:lang w:val="en-US" w:eastAsia="zh-CN"/>
        </w:rPr>
        <w:t>受托方（乙方）：xxxxxxxxxx公司</w:t>
      </w:r>
    </w:p>
    <w:p w14:paraId="6D0B7432">
      <w:pPr>
        <w:jc w:val="center"/>
        <w:rPr>
          <w:rFonts w:hint="eastAsia" w:ascii="宋体" w:hAnsi="宋体"/>
          <w:sz w:val="36"/>
        </w:rPr>
      </w:pPr>
    </w:p>
    <w:p w14:paraId="26C6C9E2">
      <w:pPr>
        <w:jc w:val="center"/>
        <w:rPr>
          <w:rFonts w:hint="eastAsia" w:ascii="宋体" w:hAnsi="宋体"/>
          <w:sz w:val="36"/>
        </w:rPr>
      </w:pPr>
    </w:p>
    <w:p w14:paraId="0919E2E2">
      <w:pPr>
        <w:jc w:val="center"/>
        <w:rPr>
          <w:rFonts w:hint="eastAsia" w:ascii="宋体" w:hAnsi="宋体"/>
          <w:sz w:val="36"/>
        </w:rPr>
      </w:pPr>
    </w:p>
    <w:p w14:paraId="3C3CC7D8">
      <w:pPr>
        <w:jc w:val="center"/>
        <w:rPr>
          <w:rFonts w:hint="eastAsia" w:ascii="宋体" w:hAnsi="宋体"/>
          <w:sz w:val="36"/>
        </w:rPr>
      </w:pPr>
    </w:p>
    <w:p w14:paraId="3EF17954">
      <w:pPr>
        <w:spacing w:line="360" w:lineRule="auto"/>
        <w:jc w:val="center"/>
        <w:rPr>
          <w:rFonts w:hint="eastAsia"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签订时间：2026年   月    日</w:t>
      </w:r>
    </w:p>
    <w:p w14:paraId="77C07841">
      <w:pPr>
        <w:spacing w:line="360" w:lineRule="auto"/>
        <w:jc w:val="center"/>
        <w:rPr>
          <w:rFonts w:hint="eastAsia"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签订地点：云南省·曲靖市</w:t>
      </w:r>
    </w:p>
    <w:p w14:paraId="3B5ED949">
      <w:pPr>
        <w:spacing w:line="500" w:lineRule="exact"/>
        <w:jc w:val="center"/>
        <w:outlineLvl w:val="9"/>
        <w:rPr>
          <w:rFonts w:hint="eastAsia" w:ascii="宋体" w:hAnsi="宋体"/>
          <w:b/>
          <w:bCs/>
          <w:sz w:val="28"/>
          <w:szCs w:val="28"/>
        </w:rPr>
        <w:sectPr>
          <w:footerReference r:id="rId10" w:type="first"/>
          <w:footerReference r:id="rId9" w:type="default"/>
          <w:pgSz w:w="11906" w:h="16838"/>
          <w:pgMar w:top="1440" w:right="1080" w:bottom="1440" w:left="1080" w:header="851" w:footer="992" w:gutter="0"/>
          <w:pgNumType w:fmt="decimal"/>
          <w:cols w:space="720" w:num="1"/>
          <w:titlePg/>
          <w:docGrid w:type="lines" w:linePitch="312" w:charSpace="0"/>
        </w:sectPr>
      </w:pPr>
    </w:p>
    <w:p w14:paraId="3BE7FF21">
      <w:pPr>
        <w:spacing w:line="500" w:lineRule="exact"/>
        <w:jc w:val="center"/>
        <w:outlineLvl w:val="0"/>
        <w:rPr>
          <w:rFonts w:hint="eastAsia" w:ascii="宋体" w:hAnsi="宋体"/>
          <w:b/>
          <w:bCs/>
          <w:sz w:val="28"/>
          <w:szCs w:val="28"/>
        </w:rPr>
      </w:pPr>
      <w:bookmarkStart w:id="312" w:name="_Toc31192"/>
      <w:bookmarkStart w:id="313" w:name="_Toc29435"/>
      <w:r>
        <w:rPr>
          <w:rFonts w:hint="eastAsia" w:ascii="宋体" w:hAnsi="宋体"/>
          <w:b/>
          <w:bCs/>
          <w:sz w:val="28"/>
          <w:szCs w:val="28"/>
        </w:rPr>
        <w:t>1 定义</w:t>
      </w:r>
      <w:bookmarkEnd w:id="312"/>
      <w:bookmarkEnd w:id="313"/>
    </w:p>
    <w:p w14:paraId="141ED63B">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本文件和附件中所用下列名词的含义在此予以确定。</w:t>
      </w:r>
    </w:p>
    <w:p w14:paraId="5CB3351F">
      <w:pPr>
        <w:pStyle w:val="32"/>
        <w:adjustRightInd w:val="0"/>
        <w:spacing w:line="360" w:lineRule="auto"/>
        <w:ind w:left="0" w:leftChars="0" w:firstLine="480" w:firstLineChars="200"/>
        <w:jc w:val="both"/>
        <w:rPr>
          <w:rFonts w:hint="eastAsia" w:ascii="宋体" w:hAnsi="宋体" w:eastAsia="宋体" w:cs="宋体"/>
          <w:sz w:val="24"/>
          <w:szCs w:val="24"/>
        </w:rPr>
      </w:pPr>
      <w:r>
        <w:rPr>
          <w:rFonts w:hint="eastAsia" w:ascii="宋体" w:hAnsi="宋体" w:eastAsia="宋体" w:cs="宋体"/>
          <w:sz w:val="24"/>
          <w:szCs w:val="24"/>
        </w:rPr>
        <w:t>l．1 “甲方”是指</w:t>
      </w:r>
      <w:r>
        <w:rPr>
          <w:rFonts w:hint="eastAsia" w:ascii="宋体" w:hAnsi="宋体" w:eastAsia="宋体" w:cs="宋体"/>
          <w:b/>
          <w:snapToGrid w:val="0"/>
          <w:spacing w:val="20"/>
          <w:kern w:val="0"/>
          <w:sz w:val="24"/>
          <w:szCs w:val="24"/>
          <w:u w:val="single"/>
          <w:lang w:eastAsia="zh-CN"/>
        </w:rPr>
        <w:t>会泽</w:t>
      </w:r>
      <w:r>
        <w:rPr>
          <w:rFonts w:hint="eastAsia" w:ascii="宋体" w:hAnsi="宋体" w:eastAsia="宋体" w:cs="宋体"/>
          <w:b/>
          <w:snapToGrid w:val="0"/>
          <w:spacing w:val="20"/>
          <w:kern w:val="0"/>
          <w:sz w:val="24"/>
          <w:szCs w:val="24"/>
          <w:u w:val="single"/>
        </w:rPr>
        <w:t>云能投新能源开发有限公司</w:t>
      </w:r>
      <w:r>
        <w:rPr>
          <w:rFonts w:hint="eastAsia" w:ascii="宋体" w:hAnsi="宋体" w:eastAsia="宋体" w:cs="宋体"/>
          <w:sz w:val="24"/>
          <w:szCs w:val="24"/>
        </w:rPr>
        <w:t>，包括该法人的法定代表人、法人的继任方和法人的受让方。</w:t>
      </w:r>
    </w:p>
    <w:p w14:paraId="184F91C6">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“乙方”是指</w:t>
      </w:r>
      <w:r>
        <w:rPr>
          <w:rFonts w:hint="eastAsia" w:ascii="宋体" w:hAnsi="宋体" w:eastAsia="宋体" w:cs="宋体"/>
          <w:b/>
          <w:bCs/>
          <w:color w:val="000000" w:themeColor="text1"/>
          <w:sz w:val="24"/>
          <w:szCs w:val="24"/>
          <w:u w:val="single"/>
          <w:lang w:val="en-US" w:eastAsia="zh-CN"/>
          <w14:textFill>
            <w14:solidFill>
              <w14:schemeClr w14:val="tx1"/>
            </w14:solidFill>
          </w14:textFill>
        </w:rPr>
        <w:t>xxxxxxxxxxxx</w:t>
      </w:r>
      <w:r>
        <w:rPr>
          <w:rFonts w:hint="eastAsia" w:ascii="宋体" w:hAnsi="宋体" w:eastAsia="宋体" w:cs="宋体"/>
          <w:b/>
          <w:bCs/>
          <w:sz w:val="24"/>
          <w:szCs w:val="24"/>
          <w:u w:val="single"/>
        </w:rPr>
        <w:t>公司</w:t>
      </w:r>
      <w:r>
        <w:rPr>
          <w:rFonts w:hint="eastAsia" w:ascii="宋体" w:hAnsi="宋体" w:eastAsia="宋体" w:cs="宋体"/>
          <w:sz w:val="24"/>
          <w:szCs w:val="24"/>
        </w:rPr>
        <w:t>，包括该法人的法定代表人、法人的继任方和法人的受让方。</w:t>
      </w:r>
    </w:p>
    <w:p w14:paraId="1BE0362C">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“合同”是指本文件及其附件中的所有部分。</w:t>
      </w:r>
    </w:p>
    <w:p w14:paraId="75F55B94">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 “合同价格”是指在本合同第4款中规定的部分。</w:t>
      </w:r>
    </w:p>
    <w:p w14:paraId="129698C8">
      <w:pPr>
        <w:adjustRightInd w:val="0"/>
        <w:snapToGrid w:val="0"/>
        <w:spacing w:line="360" w:lineRule="auto"/>
        <w:ind w:firstLine="480" w:firstLineChars="200"/>
        <w:rPr>
          <w:rFonts w:hint="eastAsia" w:ascii="宋体" w:hAnsi="宋体"/>
          <w:sz w:val="24"/>
          <w:szCs w:val="24"/>
        </w:rPr>
      </w:pPr>
      <w:r>
        <w:rPr>
          <w:rFonts w:hint="eastAsia" w:ascii="宋体" w:hAnsi="宋体" w:eastAsia="宋体" w:cs="宋体"/>
          <w:sz w:val="24"/>
          <w:szCs w:val="24"/>
        </w:rPr>
        <w:t>1．5 “生效日期”是指本合同第12款中所规定的合同的生效日期。</w:t>
      </w:r>
    </w:p>
    <w:p w14:paraId="01BEB0D7">
      <w:pPr>
        <w:spacing w:line="360" w:lineRule="auto"/>
        <w:ind w:firstLine="482" w:firstLineChars="200"/>
        <w:jc w:val="both"/>
        <w:outlineLvl w:val="9"/>
        <w:rPr>
          <w:rFonts w:hint="eastAsia" w:ascii="宋体" w:hAnsi="宋体"/>
          <w:b/>
          <w:bCs/>
          <w:sz w:val="24"/>
          <w:szCs w:val="24"/>
        </w:rPr>
      </w:pPr>
    </w:p>
    <w:p w14:paraId="0762FBD6">
      <w:pPr>
        <w:spacing w:line="500" w:lineRule="exact"/>
        <w:jc w:val="center"/>
        <w:outlineLvl w:val="0"/>
        <w:rPr>
          <w:rFonts w:hint="eastAsia" w:ascii="宋体" w:hAnsi="宋体"/>
          <w:b/>
          <w:bCs/>
          <w:sz w:val="28"/>
          <w:szCs w:val="28"/>
        </w:rPr>
      </w:pPr>
      <w:bookmarkStart w:id="314" w:name="_Toc11738"/>
      <w:bookmarkStart w:id="315" w:name="_Toc9944"/>
      <w:r>
        <w:rPr>
          <w:rFonts w:hint="eastAsia" w:ascii="宋体" w:hAnsi="宋体"/>
          <w:b/>
          <w:bCs/>
          <w:sz w:val="28"/>
          <w:szCs w:val="28"/>
        </w:rPr>
        <w:t>2项目情况</w:t>
      </w:r>
      <w:bookmarkEnd w:id="314"/>
      <w:bookmarkEnd w:id="315"/>
    </w:p>
    <w:p w14:paraId="3954EABD">
      <w:pPr>
        <w:adjustRightInd w:val="0"/>
        <w:snapToGrid w:val="0"/>
        <w:spacing w:line="360" w:lineRule="auto"/>
        <w:ind w:firstLine="480" w:firstLineChars="200"/>
        <w:rPr>
          <w:rFonts w:hint="eastAsia" w:ascii="宋体" w:hAnsi="宋体" w:eastAsia="宋体" w:cs="宋体"/>
          <w:sz w:val="24"/>
          <w:szCs w:val="22"/>
        </w:rPr>
      </w:pPr>
      <w:r>
        <w:rPr>
          <w:rFonts w:hint="eastAsia" w:ascii="宋体" w:hAnsi="宋体" w:eastAsia="宋体" w:cs="宋体"/>
          <w:sz w:val="24"/>
          <w:szCs w:val="22"/>
        </w:rPr>
        <w:t>本项目为会泽云能投新能源开发有限公司</w:t>
      </w:r>
      <w:r>
        <w:rPr>
          <w:rFonts w:hint="eastAsia" w:ascii="宋体" w:hAnsi="宋体" w:cs="宋体"/>
          <w:sz w:val="24"/>
          <w:szCs w:val="22"/>
          <w:lang w:val="en-US" w:eastAsia="zh-CN"/>
        </w:rPr>
        <w:t>三个</w:t>
      </w:r>
      <w:r>
        <w:rPr>
          <w:rFonts w:hint="eastAsia" w:ascii="宋体" w:hAnsi="宋体" w:eastAsia="宋体" w:cs="宋体"/>
          <w:b w:val="0"/>
          <w:color w:val="auto"/>
          <w:kern w:val="2"/>
          <w:sz w:val="24"/>
          <w:szCs w:val="22"/>
          <w:u w:val="none" w:color="auto"/>
          <w:lang w:val="en-US" w:eastAsia="zh-CN" w:bidi="ar-SA"/>
        </w:rPr>
        <w:t>风电场场站态势感知装置升级、态势感知装置实用化指标完善及不安全策略访问加固、电力系统主机打补丁及加固、光传输设备光方向配置不足完善、资料完善等服务采购</w:t>
      </w:r>
      <w:r>
        <w:rPr>
          <w:rFonts w:hint="eastAsia" w:ascii="宋体" w:hAnsi="宋体" w:eastAsia="宋体" w:cs="宋体"/>
          <w:sz w:val="24"/>
          <w:szCs w:val="22"/>
          <w:lang w:val="en-US" w:eastAsia="zh-CN"/>
        </w:rPr>
        <w:t>，</w:t>
      </w:r>
      <w:r>
        <w:rPr>
          <w:rFonts w:hint="eastAsia" w:ascii="宋体" w:hAnsi="宋体" w:cs="宋体"/>
          <w:b w:val="0"/>
          <w:color w:val="auto"/>
          <w:kern w:val="2"/>
          <w:sz w:val="24"/>
          <w:szCs w:val="22"/>
          <w:u w:val="none" w:color="auto"/>
          <w:lang w:val="en-US" w:eastAsia="zh-CN" w:bidi="ar-SA"/>
        </w:rPr>
        <w:t>云南中调和曲靖地调要求并现场核对正确无误，涉及调度侧相关业务需自行联系处理</w:t>
      </w:r>
      <w:r>
        <w:rPr>
          <w:rFonts w:hint="eastAsia" w:ascii="宋体" w:hAnsi="宋体" w:eastAsia="宋体" w:cs="宋体"/>
          <w:sz w:val="24"/>
          <w:szCs w:val="22"/>
          <w:lang w:val="en-US" w:eastAsia="zh-CN"/>
        </w:rPr>
        <w:t>，以保障风电场通信设备及网络安全设备运行优良。</w:t>
      </w:r>
    </w:p>
    <w:p w14:paraId="6097E353">
      <w:pPr>
        <w:spacing w:line="500" w:lineRule="exact"/>
        <w:jc w:val="center"/>
        <w:outlineLvl w:val="0"/>
        <w:rPr>
          <w:rFonts w:hint="eastAsia" w:ascii="宋体" w:hAnsi="宋体"/>
          <w:b/>
          <w:bCs/>
          <w:sz w:val="28"/>
          <w:szCs w:val="28"/>
        </w:rPr>
      </w:pPr>
      <w:bookmarkStart w:id="316" w:name="_Toc12540"/>
      <w:bookmarkStart w:id="317" w:name="_Toc4410"/>
      <w:r>
        <w:rPr>
          <w:rFonts w:hint="eastAsia" w:ascii="宋体" w:hAnsi="宋体"/>
          <w:b/>
          <w:bCs/>
          <w:sz w:val="28"/>
          <w:szCs w:val="28"/>
        </w:rPr>
        <w:t>3双方职责、权利</w:t>
      </w:r>
      <w:bookmarkEnd w:id="316"/>
      <w:bookmarkEnd w:id="317"/>
    </w:p>
    <w:p w14:paraId="18E021D0">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1、甲方在合同规定期限内履行付款责任。</w:t>
      </w:r>
    </w:p>
    <w:p w14:paraId="559FAF47">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2、甲方在乙方进行安装调试时应给予协助和协调各方关系，乙方应及时提出需要需方协助和协调的内容，以便保证合同的正常履行。</w:t>
      </w:r>
    </w:p>
    <w:p w14:paraId="087CCCA3">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3、乙方在本合同约定的交货期内供货给甲方。</w:t>
      </w:r>
    </w:p>
    <w:p w14:paraId="27C25974">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4、乙方保证供货产品质量符合本合同约定的要求和相关国家或行业标准。</w:t>
      </w:r>
    </w:p>
    <w:p w14:paraId="15FE304C">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5、乙方承担货品质量担保责任、知识产权瑕疵担保责任和售后服务责任。</w:t>
      </w:r>
    </w:p>
    <w:p w14:paraId="57DBF6BE">
      <w:pPr>
        <w:shd w:val="clear" w:color="auto" w:fill="auto"/>
        <w:tabs>
          <w:tab w:val="left" w:pos="560"/>
        </w:tabs>
        <w:autoSpaceDE w:val="0"/>
        <w:autoSpaceDN w:val="0"/>
        <w:adjustRightInd w:val="0"/>
        <w:spacing w:line="360" w:lineRule="auto"/>
        <w:ind w:firstLine="480" w:firstLineChars="200"/>
        <w:rPr>
          <w:rFonts w:hint="default" w:ascii="仿宋_GB2312" w:hAnsi="楷体" w:eastAsia="仿宋_GB2312" w:cs="仿宋_GB2312"/>
          <w:sz w:val="24"/>
          <w:szCs w:val="24"/>
          <w:lang w:val="en-US" w:eastAsia="zh-CN"/>
        </w:rPr>
      </w:pPr>
      <w:r>
        <w:rPr>
          <w:rFonts w:hint="eastAsia" w:asciiTheme="majorEastAsia" w:hAnsiTheme="majorEastAsia" w:eastAsiaTheme="majorEastAsia"/>
          <w:sz w:val="24"/>
          <w:szCs w:val="24"/>
          <w:lang w:val="en-US" w:eastAsia="zh-CN"/>
        </w:rPr>
        <w:t>6、乙方承担</w:t>
      </w:r>
      <w:r>
        <w:rPr>
          <w:rFonts w:hint="eastAsia" w:asciiTheme="minorEastAsia" w:hAnsiTheme="minorEastAsia" w:eastAsiaTheme="minorEastAsia" w:cstheme="minorEastAsia"/>
          <w:b w:val="0"/>
          <w:color w:val="000000"/>
          <w:kern w:val="2"/>
          <w:sz w:val="24"/>
          <w:szCs w:val="24"/>
          <w:highlight w:val="none"/>
          <w:lang w:val="en-US" w:eastAsia="zh-CN" w:bidi="ar-SA"/>
        </w:rPr>
        <w:t>相关需和调度联调核对工作并提交调度要求的资料。</w:t>
      </w:r>
    </w:p>
    <w:p w14:paraId="2E77A92F">
      <w:pPr>
        <w:spacing w:line="360" w:lineRule="auto"/>
        <w:ind w:firstLine="480" w:firstLineChars="200"/>
        <w:rPr>
          <w:rFonts w:hint="eastAsia" w:asciiTheme="majorEastAsia" w:hAnsiTheme="majorEastAsia" w:eastAsiaTheme="majorEastAsia"/>
          <w:sz w:val="24"/>
          <w:szCs w:val="24"/>
          <w:lang w:val="en-US" w:eastAsia="zh-CN"/>
        </w:rPr>
      </w:pPr>
    </w:p>
    <w:p w14:paraId="1D3FF984">
      <w:pPr>
        <w:spacing w:line="360" w:lineRule="auto"/>
        <w:ind w:firstLine="480" w:firstLineChars="200"/>
        <w:rPr>
          <w:rFonts w:hint="default" w:asciiTheme="majorEastAsia" w:hAnsiTheme="majorEastAsia" w:eastAsiaTheme="majorEastAsia"/>
          <w:sz w:val="24"/>
          <w:szCs w:val="24"/>
          <w:lang w:val="en-US" w:eastAsia="zh-CN"/>
        </w:rPr>
      </w:pPr>
    </w:p>
    <w:p w14:paraId="7F73DFFC">
      <w:pPr>
        <w:numPr>
          <w:ilvl w:val="-1"/>
          <w:numId w:val="0"/>
        </w:numPr>
        <w:adjustRightInd w:val="0"/>
        <w:snapToGrid w:val="0"/>
        <w:spacing w:line="360" w:lineRule="auto"/>
        <w:ind w:firstLine="480" w:firstLineChars="200"/>
        <w:jc w:val="both"/>
        <w:outlineLvl w:val="9"/>
        <w:rPr>
          <w:rFonts w:hint="default" w:ascii="宋体" w:hAnsi="宋体"/>
          <w:sz w:val="24"/>
          <w:highlight w:val="yellow"/>
          <w:lang w:val="en-US" w:eastAsia="zh-CN"/>
        </w:rPr>
      </w:pPr>
    </w:p>
    <w:p w14:paraId="6AE9562F">
      <w:pPr>
        <w:spacing w:line="500" w:lineRule="exact"/>
        <w:jc w:val="both"/>
        <w:outlineLvl w:val="9"/>
        <w:rPr>
          <w:rFonts w:hint="eastAsia" w:ascii="宋体" w:hAnsi="宋体"/>
          <w:b/>
          <w:bCs/>
          <w:sz w:val="28"/>
          <w:szCs w:val="28"/>
        </w:rPr>
      </w:pPr>
    </w:p>
    <w:p w14:paraId="0D3E47EA">
      <w:pPr>
        <w:spacing w:line="500" w:lineRule="exact"/>
        <w:jc w:val="center"/>
        <w:outlineLvl w:val="0"/>
        <w:rPr>
          <w:rFonts w:hint="eastAsia" w:ascii="宋体" w:hAnsi="宋体" w:eastAsia="宋体" w:cs="宋体"/>
          <w:b/>
          <w:bCs/>
          <w:sz w:val="28"/>
          <w:szCs w:val="28"/>
        </w:rPr>
      </w:pPr>
      <w:bookmarkStart w:id="318" w:name="_Toc15062"/>
      <w:bookmarkStart w:id="319" w:name="_Toc21711"/>
      <w:r>
        <w:rPr>
          <w:rFonts w:hint="eastAsia" w:ascii="宋体" w:hAnsi="宋体" w:eastAsia="宋体" w:cs="宋体"/>
          <w:b/>
          <w:bCs/>
          <w:sz w:val="28"/>
          <w:szCs w:val="28"/>
        </w:rPr>
        <w:t>4合同价格</w:t>
      </w:r>
      <w:bookmarkEnd w:id="318"/>
      <w:bookmarkEnd w:id="319"/>
    </w:p>
    <w:p w14:paraId="77AFCC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 技术服务费包括乙方为实施完成本合同2、3款规定的服务内容所必须的所有费用，包括各种税费、保险、利润等。</w:t>
      </w:r>
    </w:p>
    <w:p w14:paraId="662F61D4">
      <w:pPr>
        <w:spacing w:line="520" w:lineRule="exact"/>
        <w:rPr>
          <w:rFonts w:hint="default" w:ascii="宋体" w:hAnsi="宋体"/>
          <w:sz w:val="24"/>
          <w:szCs w:val="24"/>
          <w:lang w:val="en-US" w:eastAsia="zh-CN"/>
        </w:rPr>
      </w:pPr>
      <w:r>
        <w:rPr>
          <w:rFonts w:hint="eastAsia" w:ascii="宋体" w:hAnsi="宋体" w:cs="宋体"/>
          <w:sz w:val="24"/>
          <w:szCs w:val="24"/>
          <w:highlight w:val="none"/>
        </w:rPr>
        <w:t>4．</w:t>
      </w:r>
      <w:r>
        <w:rPr>
          <w:rFonts w:hint="eastAsia" w:ascii="宋体" w:hAnsi="宋体" w:cs="宋体"/>
          <w:sz w:val="24"/>
          <w:szCs w:val="24"/>
          <w:highlight w:val="none"/>
          <w:lang w:val="en-US" w:eastAsia="zh-CN"/>
        </w:rPr>
        <w:t>2</w:t>
      </w:r>
      <w:r>
        <w:rPr>
          <w:rFonts w:hint="eastAsia" w:ascii="宋体" w:hAnsi="宋体" w:cs="宋体"/>
          <w:sz w:val="24"/>
          <w:szCs w:val="24"/>
          <w:highlight w:val="none"/>
        </w:rPr>
        <w:t xml:space="preserve"> </w:t>
      </w:r>
      <w:r>
        <w:rPr>
          <w:rFonts w:hint="eastAsia" w:ascii="宋体" w:hAnsi="宋体" w:cs="宋体"/>
          <w:sz w:val="24"/>
          <w:szCs w:val="24"/>
          <w:highlight w:val="none"/>
          <w:lang w:val="en-US" w:eastAsia="zh-CN"/>
        </w:rPr>
        <w:t>合同金</w:t>
      </w:r>
      <w:r>
        <w:rPr>
          <w:rFonts w:hint="eastAsia" w:ascii="宋体" w:hAnsi="宋体" w:cs="宋体"/>
          <w:sz w:val="24"/>
          <w:szCs w:val="24"/>
          <w:highlight w:val="none"/>
        </w:rPr>
        <w:t>额：</w:t>
      </w:r>
      <w:r>
        <w:rPr>
          <w:rFonts w:hint="eastAsia" w:ascii="宋体" w:hAnsi="宋体"/>
          <w:sz w:val="24"/>
          <w:szCs w:val="24"/>
          <w:lang w:val="en-US" w:eastAsia="zh-CN"/>
        </w:rPr>
        <w:t>我方报价总价为¥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（大写）;不含税价款为¥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（大写）;增值税税额为¥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（大写）；增值税税率</w:t>
      </w:r>
      <w:r>
        <w:rPr>
          <w:rFonts w:hint="eastAsia" w:asciiTheme="minorEastAsia" w:hAnsiTheme="minorEastAsia" w:eastAsiaTheme="minorEastAsia" w:cstheme="minorEastAsia"/>
          <w:b/>
          <w:kern w:val="0"/>
          <w:sz w:val="21"/>
          <w:szCs w:val="21"/>
          <w:highlight w:val="none"/>
          <w:u w:val="single"/>
          <w:lang w:val="en-US" w:eastAsia="zh-CN" w:bidi="ar-SA"/>
        </w:rPr>
        <w:t xml:space="preserve">   </w:t>
      </w:r>
      <w:r>
        <w:rPr>
          <w:rFonts w:hint="eastAsia" w:asciiTheme="minorEastAsia" w:hAnsiTheme="minorEastAsia" w:eastAsiaTheme="minorEastAsia" w:cstheme="minorEastAsia"/>
          <w:b/>
          <w:kern w:val="0"/>
          <w:sz w:val="21"/>
          <w:szCs w:val="21"/>
          <w:highlight w:val="none"/>
          <w:lang w:val="en-US" w:eastAsia="zh-CN" w:bidi="ar-SA"/>
        </w:rPr>
        <w:t>%。</w:t>
      </w:r>
      <w:r>
        <w:rPr>
          <w:rFonts w:hint="eastAsia" w:ascii="宋体" w:hAnsi="宋体"/>
          <w:sz w:val="24"/>
          <w:szCs w:val="24"/>
          <w:lang w:val="en-US" w:eastAsia="zh-CN"/>
        </w:rPr>
        <w:t>具体分项价格明细详见附件1《大海梁子风电场，严峰山风电场，回龙梁子风电场2026年电网临时性改造项目技术服务报价清单》。</w:t>
      </w:r>
    </w:p>
    <w:p w14:paraId="130FA5E7">
      <w:pPr>
        <w:spacing w:line="500" w:lineRule="exact"/>
        <w:jc w:val="center"/>
        <w:outlineLvl w:val="0"/>
        <w:rPr>
          <w:rFonts w:hint="eastAsia" w:ascii="宋体" w:hAnsi="宋体"/>
          <w:b/>
          <w:bCs/>
          <w:sz w:val="28"/>
          <w:szCs w:val="28"/>
        </w:rPr>
      </w:pPr>
      <w:bookmarkStart w:id="320" w:name="_Toc20836"/>
      <w:bookmarkStart w:id="321" w:name="_Toc995"/>
      <w:r>
        <w:rPr>
          <w:rFonts w:hint="eastAsia" w:ascii="宋体" w:hAnsi="宋体"/>
          <w:b/>
          <w:bCs/>
          <w:sz w:val="28"/>
          <w:szCs w:val="28"/>
        </w:rPr>
        <w:t>5付款方式</w:t>
      </w:r>
      <w:bookmarkEnd w:id="320"/>
      <w:bookmarkEnd w:id="321"/>
    </w:p>
    <w:p w14:paraId="75429D58">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 本合同使用货币种类为</w:t>
      </w:r>
      <w:r>
        <w:rPr>
          <w:rFonts w:hint="eastAsia" w:ascii="宋体" w:hAnsi="宋体" w:eastAsia="宋体" w:cs="宋体"/>
          <w:sz w:val="24"/>
          <w:szCs w:val="24"/>
          <w:u w:val="single"/>
        </w:rPr>
        <w:t>人民币</w:t>
      </w:r>
      <w:r>
        <w:rPr>
          <w:rFonts w:hint="eastAsia" w:ascii="宋体" w:hAnsi="宋体" w:eastAsia="宋体" w:cs="宋体"/>
          <w:sz w:val="24"/>
          <w:szCs w:val="24"/>
        </w:rPr>
        <w:t>。</w:t>
      </w:r>
    </w:p>
    <w:p w14:paraId="4643380D">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 付款方式：电汇。</w:t>
      </w:r>
    </w:p>
    <w:p w14:paraId="7712F8EB">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 合同款项的支付：</w:t>
      </w:r>
    </w:p>
    <w:p w14:paraId="0D296BB8">
      <w:pPr>
        <w:pStyle w:val="26"/>
        <w:snapToGrid w:val="0"/>
        <w:spacing w:line="462" w:lineRule="exact"/>
        <w:ind w:firstLine="480"/>
        <w:rPr>
          <w:rFonts w:hint="eastAsia" w:ascii="宋体" w:hAnsi="宋体" w:eastAsia="宋体" w:cs="宋体"/>
          <w:sz w:val="24"/>
          <w:szCs w:val="24"/>
          <w:lang w:val="en-GB"/>
        </w:rPr>
      </w:pPr>
      <w:r>
        <w:rPr>
          <w:rFonts w:hint="eastAsia" w:ascii="宋体" w:hAnsi="宋体" w:eastAsia="宋体" w:cs="宋体"/>
          <w:sz w:val="24"/>
          <w:szCs w:val="24"/>
        </w:rPr>
        <w:t>甲方应于乙方</w:t>
      </w:r>
      <w:r>
        <w:rPr>
          <w:rFonts w:hint="eastAsia" w:hAnsi="宋体" w:eastAsia="宋体" w:cs="宋体"/>
          <w:sz w:val="24"/>
          <w:szCs w:val="24"/>
          <w:lang w:val="en-US" w:eastAsia="zh-CN"/>
        </w:rPr>
        <w:t>完成</w:t>
      </w:r>
      <w:r>
        <w:rPr>
          <w:rFonts w:hint="eastAsia" w:ascii="宋体" w:hAnsi="宋体" w:eastAsia="宋体" w:cs="宋体"/>
          <w:b w:val="0"/>
          <w:color w:val="auto"/>
          <w:kern w:val="2"/>
          <w:sz w:val="24"/>
          <w:szCs w:val="22"/>
          <w:u w:val="none" w:color="auto"/>
          <w:lang w:val="en-US" w:eastAsia="zh-CN" w:bidi="ar-SA"/>
        </w:rPr>
        <w:t>场站态势感知装置升级、态势感知装置实用化指标完善及不安全策略访问加固、电力系统主机打补丁及加固、光传输设备光方向配置不足完善</w:t>
      </w:r>
      <w:r>
        <w:rPr>
          <w:rFonts w:hint="eastAsia" w:hAnsi="宋体" w:eastAsia="宋体" w:cs="宋体"/>
          <w:b w:val="0"/>
          <w:color w:val="auto"/>
          <w:kern w:val="2"/>
          <w:sz w:val="24"/>
          <w:szCs w:val="22"/>
          <w:u w:val="none" w:color="auto"/>
          <w:lang w:val="en-US" w:eastAsia="zh-CN" w:bidi="ar-SA"/>
        </w:rPr>
        <w:t>、</w:t>
      </w:r>
      <w:r>
        <w:rPr>
          <w:rFonts w:hint="eastAsia" w:ascii="宋体" w:hAnsi="宋体" w:eastAsia="宋体" w:cs="宋体"/>
          <w:b w:val="0"/>
          <w:color w:val="auto"/>
          <w:kern w:val="2"/>
          <w:sz w:val="24"/>
          <w:szCs w:val="22"/>
          <w:u w:val="none" w:color="auto"/>
          <w:lang w:val="en-US" w:eastAsia="zh-CN" w:bidi="ar-SA"/>
        </w:rPr>
        <w:t>资料完善等服务</w:t>
      </w:r>
      <w:r>
        <w:rPr>
          <w:rFonts w:hint="eastAsia" w:ascii="宋体" w:hAnsi="宋体" w:eastAsia="宋体" w:cs="宋体"/>
          <w:sz w:val="24"/>
          <w:szCs w:val="24"/>
        </w:rPr>
        <w:t>并经甲方验收合格之日起10个工作日内将合同总价款95%的款项支付至乙方在本合同预留账户。乙方应于甲方付款前，根据甲方开票信息，开具合同总价100%的增值税专用发票，送交甲方，否则甲方有权延迟付款且不承担违约责任。甲方预留</w:t>
      </w:r>
      <w:r>
        <w:rPr>
          <w:rFonts w:hint="eastAsia" w:ascii="宋体" w:hAnsi="宋体" w:eastAsia="宋体" w:cs="宋体"/>
          <w:sz w:val="24"/>
          <w:szCs w:val="24"/>
          <w:lang w:val="zh-CN"/>
        </w:rPr>
        <w:t>合同总价款</w:t>
      </w:r>
      <w:r>
        <w:rPr>
          <w:rFonts w:hint="eastAsia" w:ascii="宋体" w:hAnsi="宋体" w:eastAsia="宋体" w:cs="宋体"/>
          <w:sz w:val="24"/>
          <w:szCs w:val="24"/>
        </w:rPr>
        <w:t>5%的费用作为</w:t>
      </w:r>
      <w:r>
        <w:rPr>
          <w:rFonts w:hint="eastAsia" w:hAnsi="宋体" w:eastAsia="宋体" w:cs="宋体"/>
          <w:sz w:val="24"/>
          <w:szCs w:val="24"/>
          <w:lang w:val="en-US" w:eastAsia="zh-CN"/>
        </w:rPr>
        <w:t>本合同服务项目</w:t>
      </w:r>
      <w:r>
        <w:rPr>
          <w:rFonts w:hint="eastAsia" w:ascii="宋体" w:hAnsi="宋体" w:eastAsia="宋体" w:cs="宋体"/>
          <w:sz w:val="24"/>
          <w:szCs w:val="24"/>
        </w:rPr>
        <w:t>质量保证金，</w:t>
      </w:r>
      <w:r>
        <w:rPr>
          <w:rFonts w:hint="eastAsia" w:ascii="宋体" w:hAnsi="宋体" w:eastAsia="宋体" w:cs="宋体"/>
          <w:sz w:val="24"/>
          <w:szCs w:val="24"/>
          <w:lang w:val="en-GB"/>
        </w:rPr>
        <w:t>质保期一年</w:t>
      </w:r>
      <w:r>
        <w:rPr>
          <w:rFonts w:hint="eastAsia" w:ascii="宋体" w:hAnsi="宋体" w:eastAsia="宋体" w:cs="宋体"/>
          <w:sz w:val="24"/>
          <w:szCs w:val="24"/>
          <w:lang w:val="en-GB" w:eastAsia="zh-CN"/>
        </w:rPr>
        <w:t>，</w:t>
      </w:r>
      <w:r>
        <w:rPr>
          <w:rFonts w:hint="eastAsia" w:ascii="宋体" w:hAnsi="宋体" w:eastAsia="宋体" w:cs="宋体"/>
          <w:sz w:val="24"/>
          <w:szCs w:val="24"/>
          <w:lang w:val="en-GB"/>
        </w:rPr>
        <w:t>均自</w:t>
      </w:r>
      <w:r>
        <w:rPr>
          <w:rFonts w:hint="eastAsia" w:ascii="宋体" w:hAnsi="宋体" w:eastAsia="宋体" w:cs="宋体"/>
          <w:sz w:val="24"/>
          <w:szCs w:val="24"/>
          <w:lang w:val="en-US" w:eastAsia="zh-CN"/>
        </w:rPr>
        <w:t>维修完成交付</w:t>
      </w:r>
      <w:r>
        <w:rPr>
          <w:rFonts w:hint="eastAsia" w:hAnsi="宋体" w:eastAsia="宋体" w:cs="宋体"/>
          <w:sz w:val="24"/>
          <w:szCs w:val="24"/>
          <w:lang w:val="en-US" w:eastAsia="zh-CN"/>
        </w:rPr>
        <w:t>验收合格</w:t>
      </w:r>
      <w:r>
        <w:rPr>
          <w:rFonts w:hint="eastAsia" w:ascii="宋体" w:hAnsi="宋体" w:eastAsia="宋体" w:cs="宋体"/>
          <w:sz w:val="24"/>
          <w:szCs w:val="24"/>
          <w:lang w:val="en-US" w:eastAsia="zh-CN"/>
        </w:rPr>
        <w:t>后</w:t>
      </w:r>
      <w:r>
        <w:rPr>
          <w:rFonts w:hint="eastAsia" w:ascii="宋体" w:hAnsi="宋体" w:eastAsia="宋体" w:cs="宋体"/>
          <w:sz w:val="24"/>
          <w:szCs w:val="24"/>
          <w:lang w:val="en-GB"/>
        </w:rPr>
        <w:t>开始起算。</w:t>
      </w:r>
    </w:p>
    <w:p w14:paraId="57D7D519">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 违约金的扣除与支付</w:t>
      </w:r>
    </w:p>
    <w:p w14:paraId="207207A4">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5．4．1 如果发生乙方的合同履行违约行为，相关款项将由乙方在接到甲方的书面通知和此类赔偿的证明文件且双方达成共识后1个月内向甲方支付，甲方也有权从任何一笔付款中扣除，上述金额不足扣除部分，甲方有权向乙方继续追索，乙方应予支付。</w:t>
      </w:r>
    </w:p>
    <w:p w14:paraId="4C675555">
      <w:pPr>
        <w:widowControl/>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5．4．2 如果发生甲方的合同履行违约，相关款项将由甲方在接到乙方的书面通知和此类赔偿的证明文件且由甲方认可后1个月内向乙方支付。</w:t>
      </w:r>
    </w:p>
    <w:p w14:paraId="1BC6FA31">
      <w:pPr>
        <w:widowControl/>
        <w:adjustRightInd w:val="0"/>
        <w:snapToGrid w:val="0"/>
        <w:spacing w:after="0" w:afterLines="0" w:line="360" w:lineRule="auto"/>
        <w:ind w:firstLine="480" w:firstLineChars="200"/>
        <w:rPr>
          <w:rFonts w:hint="eastAsia" w:ascii="宋体" w:hAnsi="宋体" w:cs="宋体"/>
          <w:sz w:val="24"/>
          <w:szCs w:val="24"/>
        </w:rPr>
      </w:pPr>
    </w:p>
    <w:p w14:paraId="56051774">
      <w:pPr>
        <w:spacing w:line="500" w:lineRule="exact"/>
        <w:jc w:val="center"/>
        <w:outlineLvl w:val="0"/>
        <w:rPr>
          <w:rFonts w:hint="eastAsia" w:ascii="宋体" w:hAnsi="宋体"/>
          <w:b/>
          <w:bCs/>
          <w:sz w:val="28"/>
          <w:szCs w:val="28"/>
        </w:rPr>
      </w:pPr>
      <w:bookmarkStart w:id="322" w:name="_Toc10902"/>
      <w:bookmarkStart w:id="323" w:name="_Toc92"/>
      <w:r>
        <w:rPr>
          <w:rFonts w:hint="eastAsia" w:ascii="宋体" w:hAnsi="宋体"/>
          <w:b/>
          <w:bCs/>
          <w:sz w:val="28"/>
          <w:szCs w:val="28"/>
        </w:rPr>
        <w:t>6验收</w:t>
      </w:r>
      <w:bookmarkEnd w:id="322"/>
      <w:bookmarkEnd w:id="323"/>
    </w:p>
    <w:p w14:paraId="5A05AAF9">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1、验收标准依据现行国家、行业和企业有关标准、规范、导则及反事故措施。</w:t>
      </w:r>
    </w:p>
    <w:p w14:paraId="2F3D246E">
      <w:pPr>
        <w:adjustRightInd w:val="0"/>
        <w:snapToGrid w:val="0"/>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2、本合同约定设备到达交货地点并由乙方完成安装调试正式投运72小时正常后，由甲方签发验收合格证明并进入质保期，在甲方签发验收合格证明之前，本合同设备的一切风险由乙方承担</w:t>
      </w:r>
    </w:p>
    <w:p w14:paraId="256F73EB">
      <w:pPr>
        <w:adjustRightInd w:val="0"/>
        <w:snapToGrid w:val="0"/>
        <w:spacing w:line="360" w:lineRule="auto"/>
        <w:ind w:firstLine="480" w:firstLineChars="200"/>
        <w:rPr>
          <w:rFonts w:hint="eastAsia" w:ascii="宋体" w:hAnsi="宋体" w:cs="宋体"/>
          <w:sz w:val="24"/>
          <w:szCs w:val="24"/>
        </w:rPr>
      </w:pPr>
    </w:p>
    <w:p w14:paraId="61AF32A0">
      <w:pPr>
        <w:spacing w:line="500" w:lineRule="exact"/>
        <w:jc w:val="center"/>
        <w:outlineLvl w:val="0"/>
        <w:rPr>
          <w:rFonts w:hint="eastAsia" w:ascii="宋体" w:hAnsi="宋体"/>
          <w:b/>
          <w:bCs/>
          <w:sz w:val="28"/>
          <w:szCs w:val="28"/>
        </w:rPr>
      </w:pPr>
      <w:bookmarkStart w:id="324" w:name="_Toc18502"/>
      <w:bookmarkStart w:id="325" w:name="_Toc23776"/>
      <w:r>
        <w:rPr>
          <w:rFonts w:hint="eastAsia" w:ascii="宋体" w:hAnsi="宋体"/>
          <w:b/>
          <w:bCs/>
          <w:sz w:val="28"/>
          <w:szCs w:val="28"/>
        </w:rPr>
        <w:t>7违约责任</w:t>
      </w:r>
      <w:bookmarkEnd w:id="324"/>
      <w:bookmarkEnd w:id="325"/>
    </w:p>
    <w:p w14:paraId="38B48839">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1、乙方应按合同约定的供货期限供货，若乙方逾期供货，每逾期一天，应向甲方支付合同总金额3%的违约金，若逾期超过7天的，甲方可以单方面解除合同，且要求乙方承担所造成的损失。</w:t>
      </w:r>
    </w:p>
    <w:p w14:paraId="09D5E7C8">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2、乙方应按合同约定交付符合要求的货物，如乙方提供的备件不满足合同要求，甲方不予收货，并由乙方在2天内进行更换，且乙方应向甲方支付合同总金额3%的违约金。</w:t>
      </w:r>
    </w:p>
    <w:p w14:paraId="30F64F59">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3、乙方确保提供的产品没有侵犯第三方知识产权，采购的产品没有权利瑕疵，否则甲方可以单方面解除合同并要求乙方返还已支付的合同价款，由此给甲方造成的损失由乙方承担,包括但不限于诉讼费、律师费、差旅费等。</w:t>
      </w:r>
    </w:p>
    <w:p w14:paraId="65DA99FA">
      <w:pPr>
        <w:spacing w:after="0" w:afterLines="0" w:line="360" w:lineRule="auto"/>
        <w:ind w:firstLine="480" w:firstLineChars="200"/>
        <w:rPr>
          <w:rFonts w:hint="eastAsia" w:ascii="宋体" w:hAnsi="宋体" w:cs="宋体"/>
          <w:sz w:val="24"/>
          <w:szCs w:val="24"/>
        </w:rPr>
      </w:pPr>
    </w:p>
    <w:p w14:paraId="4D1D9176">
      <w:pPr>
        <w:spacing w:line="500" w:lineRule="exact"/>
        <w:jc w:val="center"/>
        <w:outlineLvl w:val="0"/>
        <w:rPr>
          <w:rFonts w:hint="eastAsia" w:ascii="宋体" w:hAnsi="宋体"/>
          <w:b/>
          <w:bCs/>
          <w:sz w:val="28"/>
          <w:szCs w:val="28"/>
        </w:rPr>
      </w:pPr>
      <w:bookmarkStart w:id="326" w:name="_Toc26937"/>
      <w:bookmarkStart w:id="327" w:name="_Toc3855"/>
      <w:r>
        <w:rPr>
          <w:rFonts w:hint="eastAsia" w:ascii="宋体" w:hAnsi="宋体"/>
          <w:b/>
          <w:bCs/>
          <w:sz w:val="28"/>
          <w:szCs w:val="28"/>
        </w:rPr>
        <w:t>8税费</w:t>
      </w:r>
      <w:bookmarkEnd w:id="326"/>
      <w:bookmarkEnd w:id="327"/>
    </w:p>
    <w:p w14:paraId="08E801EA">
      <w:pPr>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8．1 根据国家有关税务的法律、法规和规定，甲乙双方各自承担应该交纳的与本合同各自职责相关的税费。</w:t>
      </w:r>
      <w:r>
        <w:rPr>
          <w:rFonts w:hint="eastAsia" w:ascii="宋体" w:hAnsi="宋体" w:eastAsia="宋体" w:cs="宋体"/>
          <w:sz w:val="24"/>
          <w:szCs w:val="24"/>
          <w:lang w:val="en-US" w:eastAsia="zh-CN"/>
        </w:rPr>
        <w:t>合同执行过程中如遇国家调整增值税税率，则按照调整后税率执行，同时合同总价按不含税价不变原则进行相应调整。</w:t>
      </w:r>
    </w:p>
    <w:p w14:paraId="5C636717">
      <w:pPr>
        <w:spacing w:line="500" w:lineRule="exact"/>
        <w:jc w:val="center"/>
        <w:outlineLvl w:val="0"/>
        <w:rPr>
          <w:rFonts w:hint="eastAsia" w:ascii="宋体" w:hAnsi="宋体"/>
          <w:b/>
          <w:bCs/>
          <w:sz w:val="28"/>
          <w:szCs w:val="28"/>
        </w:rPr>
      </w:pPr>
      <w:bookmarkStart w:id="328" w:name="_Toc19001"/>
      <w:bookmarkStart w:id="329" w:name="_Toc21834"/>
      <w:r>
        <w:rPr>
          <w:rFonts w:hint="eastAsia" w:ascii="宋体" w:hAnsi="宋体"/>
          <w:b/>
          <w:bCs/>
          <w:sz w:val="28"/>
          <w:szCs w:val="28"/>
        </w:rPr>
        <w:t>9分包</w:t>
      </w:r>
      <w:bookmarkEnd w:id="328"/>
      <w:bookmarkEnd w:id="329"/>
    </w:p>
    <w:p w14:paraId="4C8503A2">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9．1 乙方未经甲方同意不得将本合同范围内的技术服务向无资质的单位进行分包。</w:t>
      </w:r>
    </w:p>
    <w:p w14:paraId="55405B7F">
      <w:pPr>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9．2 如需分包，乙方将需分包的本合同范围内的服务内容提交甲方同意后，将此部分的分包单位提交给甲方认可。甲方10个工作日内以书面形式予以答复。</w:t>
      </w:r>
    </w:p>
    <w:p w14:paraId="25F425EA">
      <w:pPr>
        <w:spacing w:line="500" w:lineRule="exact"/>
        <w:jc w:val="center"/>
        <w:outlineLvl w:val="9"/>
        <w:rPr>
          <w:rFonts w:hint="eastAsia" w:ascii="宋体" w:hAnsi="宋体"/>
          <w:b/>
          <w:bCs/>
          <w:sz w:val="28"/>
          <w:szCs w:val="28"/>
        </w:rPr>
      </w:pPr>
    </w:p>
    <w:p w14:paraId="0B3B97E0">
      <w:pPr>
        <w:spacing w:line="500" w:lineRule="exact"/>
        <w:jc w:val="center"/>
        <w:outlineLvl w:val="0"/>
        <w:rPr>
          <w:rFonts w:hint="eastAsia" w:ascii="宋体" w:hAnsi="宋体"/>
          <w:b/>
          <w:bCs/>
          <w:sz w:val="28"/>
          <w:szCs w:val="28"/>
        </w:rPr>
      </w:pPr>
      <w:bookmarkStart w:id="330" w:name="_Toc1136"/>
      <w:bookmarkStart w:id="331" w:name="_Toc4578"/>
      <w:r>
        <w:rPr>
          <w:rFonts w:hint="eastAsia" w:ascii="宋体" w:hAnsi="宋体"/>
          <w:b/>
          <w:bCs/>
          <w:sz w:val="28"/>
          <w:szCs w:val="28"/>
        </w:rPr>
        <w:t>10合同的变更、修改、中止</w:t>
      </w:r>
      <w:bookmarkEnd w:id="330"/>
      <w:bookmarkEnd w:id="331"/>
    </w:p>
    <w:p w14:paraId="4B41B7B6">
      <w:pPr>
        <w:adjustRightInd w:val="0"/>
        <w:snapToGrid w:val="0"/>
        <w:spacing w:afterLines="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10．1 本合同一经生效，合同双方均不得擅自对本合同的内容（包括附件）作任何单方的修改。但任何一方均可以对合同内容以书面形式提出变更、修改、取消或补充的建议。该项建议应以书面形式通知对方并经双方签字确认。双方同意后经双方法定代表人或委托代理人（须经法定代表人书面授权委托）签字后生效。</w:t>
      </w:r>
    </w:p>
    <w:p w14:paraId="5B18F5C4">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10．2 如果乙方有违反或拒绝执行本合同规定的行为时，甲方将用书面通知乙方，乙方在接到通知后15天内确认无误后应对违反或拒绝做出修正，如果认为在15天内来不及纠正时，应提出修正计划。如果得不到纠正或提不出修正计划，甲方将保留中止本合同的一部分或全部的权利。对于这种中止，甲方将不出具变更通知书，由此而发生的一切费用、损失和索赔将由乙方负担。如果乙方的违约行为在本合同其它条款有明确规定，则按有关条款处理。</w:t>
      </w:r>
    </w:p>
    <w:p w14:paraId="54323C9D">
      <w:pPr>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10.3 如果甲方行使中止权利，甲方有权停付到期应向乙方支付中止部分的款项。</w:t>
      </w:r>
    </w:p>
    <w:p w14:paraId="6D2F1E6C">
      <w:pPr>
        <w:adjustRightInd w:val="0"/>
        <w:snapToGrid w:val="0"/>
        <w:spacing w:after="0" w:afterLines="0" w:line="360" w:lineRule="auto"/>
        <w:ind w:firstLine="480" w:firstLineChars="200"/>
        <w:rPr>
          <w:rFonts w:hint="eastAsia" w:ascii="宋体" w:hAnsi="宋体" w:cs="宋体"/>
          <w:sz w:val="24"/>
          <w:szCs w:val="24"/>
        </w:rPr>
      </w:pPr>
    </w:p>
    <w:p w14:paraId="18152736">
      <w:pPr>
        <w:spacing w:line="500" w:lineRule="exact"/>
        <w:jc w:val="center"/>
        <w:outlineLvl w:val="0"/>
        <w:rPr>
          <w:rFonts w:hint="eastAsia" w:ascii="宋体" w:hAnsi="宋体"/>
          <w:b/>
          <w:bCs/>
          <w:sz w:val="28"/>
          <w:szCs w:val="28"/>
        </w:rPr>
      </w:pPr>
      <w:bookmarkStart w:id="332" w:name="_Toc26856"/>
      <w:bookmarkStart w:id="333" w:name="_Toc6238"/>
      <w:r>
        <w:rPr>
          <w:rFonts w:hint="eastAsia" w:ascii="宋体" w:hAnsi="宋体"/>
          <w:b/>
          <w:bCs/>
          <w:sz w:val="28"/>
          <w:szCs w:val="28"/>
        </w:rPr>
        <w:t>11合同争议的解决</w:t>
      </w:r>
      <w:bookmarkEnd w:id="332"/>
      <w:bookmarkEnd w:id="333"/>
    </w:p>
    <w:p w14:paraId="33890A23">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11.l 凡与本合同有关而引起的一切争议，双方应首先通过友好协商解决，如经协商后仍不能达成协议时，则提交双方上级主管部门调解。如仍不能解决，双方同意任何一方可以提交本合同规定的</w:t>
      </w:r>
      <w:r>
        <w:rPr>
          <w:rFonts w:hint="eastAsia" w:ascii="宋体" w:hAnsi="宋体" w:eastAsia="宋体" w:cs="宋体"/>
          <w:sz w:val="24"/>
          <w:szCs w:val="24"/>
          <w:u w:val="single"/>
          <w:lang w:val="en-US" w:eastAsia="zh-CN"/>
        </w:rPr>
        <w:t>项目</w:t>
      </w:r>
      <w:r>
        <w:rPr>
          <w:rFonts w:hint="eastAsia" w:ascii="宋体" w:hAnsi="宋体" w:eastAsia="宋体" w:cs="宋体"/>
          <w:sz w:val="24"/>
          <w:szCs w:val="24"/>
          <w:u w:val="single"/>
        </w:rPr>
        <w:t>所在地有管辖权的人民法院诉讼解决</w:t>
      </w:r>
      <w:r>
        <w:rPr>
          <w:rFonts w:hint="eastAsia" w:ascii="宋体" w:hAnsi="宋体" w:eastAsia="宋体" w:cs="宋体"/>
          <w:sz w:val="24"/>
          <w:szCs w:val="24"/>
        </w:rPr>
        <w:t>。</w:t>
      </w:r>
    </w:p>
    <w:p w14:paraId="15D0F8B7">
      <w:pPr>
        <w:adjustRightInd w:val="0"/>
        <w:snapToGrid w:val="0"/>
        <w:spacing w:after="0" w:afterLines="0" w:line="360" w:lineRule="auto"/>
        <w:ind w:firstLine="480" w:firstLineChars="200"/>
        <w:rPr>
          <w:rFonts w:hint="eastAsia" w:ascii="宋体" w:hAnsi="宋体" w:cs="宋体"/>
          <w:sz w:val="24"/>
          <w:szCs w:val="24"/>
        </w:rPr>
      </w:pPr>
    </w:p>
    <w:p w14:paraId="7A713D3C">
      <w:pPr>
        <w:spacing w:line="500" w:lineRule="exact"/>
        <w:jc w:val="center"/>
        <w:outlineLvl w:val="0"/>
        <w:rPr>
          <w:rFonts w:hint="eastAsia" w:ascii="宋体" w:hAnsi="宋体"/>
          <w:b/>
          <w:bCs/>
          <w:sz w:val="24"/>
        </w:rPr>
      </w:pPr>
      <w:bookmarkStart w:id="334" w:name="_Toc16241"/>
      <w:bookmarkStart w:id="335" w:name="_Toc21559"/>
      <w:r>
        <w:rPr>
          <w:rFonts w:hint="eastAsia" w:ascii="宋体" w:hAnsi="宋体"/>
          <w:b/>
          <w:bCs/>
          <w:sz w:val="28"/>
          <w:szCs w:val="28"/>
        </w:rPr>
        <w:t>12合同生效</w:t>
      </w:r>
      <w:bookmarkEnd w:id="334"/>
      <w:bookmarkEnd w:id="335"/>
    </w:p>
    <w:p w14:paraId="7AE4AC62">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12.1 本合同生效需满足下列条件：</w:t>
      </w:r>
    </w:p>
    <w:p w14:paraId="2BDC8232">
      <w:pPr>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本合同经甲乙双方法定代表人或授权代表（须经法定代表人书面授权委托）正式签字盖章后即生效。</w:t>
      </w:r>
    </w:p>
    <w:p w14:paraId="6D4D3D6E">
      <w:pPr>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12.2 本合同有效期：从合同签字盖章后生效,完成费用及赔偿支付后自动失效。</w:t>
      </w:r>
    </w:p>
    <w:p w14:paraId="6D9EDB3C">
      <w:pPr>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12.3本合同期限：</w:t>
      </w:r>
      <w:r>
        <w:rPr>
          <w:rFonts w:hint="eastAsia" w:ascii="宋体" w:hAnsi="宋体" w:eastAsia="宋体" w:cs="宋体"/>
          <w:sz w:val="24"/>
          <w:szCs w:val="24"/>
          <w:lang w:val="en-US" w:eastAsia="zh-CN"/>
        </w:rPr>
        <w:t>2026</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度</w:t>
      </w:r>
      <w:r>
        <w:rPr>
          <w:rFonts w:hint="eastAsia" w:ascii="宋体" w:hAnsi="宋体" w:eastAsia="宋体" w:cs="宋体"/>
          <w:sz w:val="24"/>
          <w:szCs w:val="24"/>
        </w:rPr>
        <w:t>。</w:t>
      </w:r>
    </w:p>
    <w:p w14:paraId="2795D033">
      <w:pPr>
        <w:adjustRightInd w:val="0"/>
        <w:snapToGrid w:val="0"/>
        <w:spacing w:afterLines="0" w:line="360" w:lineRule="auto"/>
        <w:ind w:firstLine="480" w:firstLineChars="200"/>
        <w:rPr>
          <w:rFonts w:hint="eastAsia" w:ascii="宋体" w:hAnsi="宋体" w:eastAsia="宋体" w:cs="宋体"/>
          <w:sz w:val="24"/>
          <w:szCs w:val="24"/>
        </w:rPr>
      </w:pPr>
    </w:p>
    <w:p w14:paraId="1AB237FD">
      <w:pPr>
        <w:spacing w:line="500" w:lineRule="exact"/>
        <w:jc w:val="center"/>
        <w:outlineLvl w:val="0"/>
        <w:rPr>
          <w:rFonts w:hint="eastAsia" w:ascii="宋体" w:hAnsi="宋体"/>
          <w:b/>
          <w:bCs/>
          <w:sz w:val="28"/>
          <w:szCs w:val="28"/>
        </w:rPr>
      </w:pPr>
      <w:bookmarkStart w:id="336" w:name="_Toc15283"/>
      <w:bookmarkStart w:id="337" w:name="_Toc25336"/>
      <w:r>
        <w:rPr>
          <w:rFonts w:hint="eastAsia" w:ascii="宋体" w:hAnsi="宋体"/>
          <w:b/>
          <w:bCs/>
          <w:sz w:val="28"/>
          <w:szCs w:val="28"/>
        </w:rPr>
        <w:t>13不可抗力</w:t>
      </w:r>
      <w:bookmarkEnd w:id="336"/>
      <w:bookmarkEnd w:id="337"/>
    </w:p>
    <w:p w14:paraId="6E870517">
      <w:pPr>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13．l 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14:paraId="6938AE0F">
      <w:pPr>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13．2 受到不可抗力影响的一方应在不可抗力事故发生后，尽快将所发生的不可抗力事件的情况以传真通知另一方，并在15天内将有关当局出具的证明文件提交给另一方审阅确认，受影响的一方同时应尽量设法缩小这种影响和由此而引起的延误，一旦不可抗力的影响消除后，应将此情况立即通知对方。</w:t>
      </w:r>
    </w:p>
    <w:p w14:paraId="375658C2">
      <w:pPr>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13．3 如双方对不可抗力事件的影响估计将延续到120天以上时，双方应通过友好协商解决本合同的执行问题。</w:t>
      </w:r>
    </w:p>
    <w:p w14:paraId="05F11E40">
      <w:pPr>
        <w:spacing w:after="0" w:afterLines="0" w:line="360" w:lineRule="auto"/>
        <w:ind w:firstLine="480" w:firstLineChars="200"/>
        <w:rPr>
          <w:rFonts w:hint="eastAsia" w:ascii="宋体" w:hAnsi="宋体" w:cs="宋体"/>
          <w:sz w:val="24"/>
          <w:szCs w:val="24"/>
        </w:rPr>
      </w:pPr>
    </w:p>
    <w:p w14:paraId="08189936">
      <w:pPr>
        <w:spacing w:line="500" w:lineRule="exact"/>
        <w:jc w:val="center"/>
        <w:outlineLvl w:val="0"/>
        <w:rPr>
          <w:rFonts w:hint="eastAsia" w:ascii="宋体" w:hAnsi="宋体"/>
          <w:b/>
          <w:bCs/>
          <w:sz w:val="28"/>
          <w:szCs w:val="28"/>
        </w:rPr>
      </w:pPr>
      <w:bookmarkStart w:id="338" w:name="_Toc22872"/>
      <w:bookmarkStart w:id="339" w:name="_Toc10802"/>
      <w:r>
        <w:rPr>
          <w:rFonts w:hint="eastAsia" w:ascii="宋体" w:hAnsi="宋体"/>
          <w:b/>
          <w:bCs/>
          <w:sz w:val="28"/>
          <w:szCs w:val="28"/>
        </w:rPr>
        <w:t>14保密</w:t>
      </w:r>
      <w:bookmarkEnd w:id="338"/>
      <w:bookmarkEnd w:id="339"/>
    </w:p>
    <w:p w14:paraId="6B3ECD24">
      <w:pPr>
        <w:adjustRightInd w:val="0"/>
        <w:snapToGrid w:val="0"/>
        <w:spacing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14．1 合同双方应分别为对方在合同履行过程中涉及的商业和技术等秘密保密，违者应对由此造成的后果承担责任。</w:t>
      </w:r>
    </w:p>
    <w:p w14:paraId="6FDCFCF8">
      <w:pPr>
        <w:adjustRightInd w:val="0"/>
        <w:snapToGrid w:val="0"/>
        <w:spacing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14．2 乙方应甲方在中国范围内使用其服务及其任何部分不受到第三方关于侵犯专利权或其它知识产权的起诉。任何第三方如果提出起诉，咨询方须与第三方交涉并承担由此而引起的一切法律责任和费用。</w:t>
      </w:r>
    </w:p>
    <w:p w14:paraId="6653EAFE">
      <w:pPr>
        <w:adjustRightInd w:val="0"/>
        <w:snapToGrid w:val="0"/>
        <w:spacing w:after="0" w:afterLines="0" w:line="360" w:lineRule="auto"/>
        <w:ind w:firstLine="480" w:firstLineChars="200"/>
        <w:rPr>
          <w:rFonts w:hint="eastAsia" w:ascii="宋体" w:hAnsi="宋体" w:eastAsia="宋体" w:cs="宋体"/>
          <w:sz w:val="24"/>
          <w:szCs w:val="24"/>
        </w:rPr>
      </w:pPr>
    </w:p>
    <w:p w14:paraId="0559D72C">
      <w:pPr>
        <w:spacing w:line="500" w:lineRule="exact"/>
        <w:jc w:val="center"/>
        <w:outlineLvl w:val="0"/>
        <w:rPr>
          <w:rFonts w:hint="eastAsia" w:ascii="宋体" w:hAnsi="宋体"/>
          <w:b/>
          <w:bCs/>
          <w:sz w:val="28"/>
          <w:szCs w:val="28"/>
        </w:rPr>
      </w:pPr>
      <w:bookmarkStart w:id="340" w:name="_Toc2435"/>
      <w:bookmarkStart w:id="341" w:name="_Toc21645"/>
      <w:r>
        <w:rPr>
          <w:rFonts w:hint="eastAsia" w:ascii="宋体" w:hAnsi="宋体"/>
          <w:b/>
          <w:bCs/>
          <w:sz w:val="28"/>
          <w:szCs w:val="28"/>
        </w:rPr>
        <w:t>15其它</w:t>
      </w:r>
      <w:bookmarkEnd w:id="340"/>
      <w:bookmarkEnd w:id="341"/>
    </w:p>
    <w:p w14:paraId="12D1C1E6">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15．1 本合同适用法律为中华人民共和国法律。</w:t>
      </w:r>
    </w:p>
    <w:p w14:paraId="472C7D19">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15．2 本合同所包括的附件，是本合同不可分割的一部分，具有同等的法律效力。</w:t>
      </w:r>
    </w:p>
    <w:p w14:paraId="6A30ED72">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15．3 合同双方承担的合同义务都不得超过合同的规定，合同任何一方也不得对另一方作出有约束力的声明、陈述、许诺或行动。 </w:t>
      </w:r>
    </w:p>
    <w:p w14:paraId="36037230">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15．4 双方任何一方未取得另一方事先同意前，不得将本合同项下的部分或全部权利或义务转让给第三方。</w:t>
      </w:r>
    </w:p>
    <w:p w14:paraId="19155A22">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15．5 本合同项下双方相互提供的文件、资料，双方除为履行合同的目的外，均不得提供给第三方。</w:t>
      </w:r>
    </w:p>
    <w:p w14:paraId="51F805FB">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15．6 本合同一式</w:t>
      </w:r>
      <w:r>
        <w:rPr>
          <w:rFonts w:hint="eastAsia" w:ascii="宋体" w:hAnsi="宋体" w:cs="宋体"/>
          <w:sz w:val="24"/>
          <w:szCs w:val="24"/>
          <w:lang w:val="en-US" w:eastAsia="zh-CN"/>
        </w:rPr>
        <w:t>肆</w:t>
      </w:r>
      <w:r>
        <w:rPr>
          <w:rFonts w:hint="eastAsia" w:ascii="宋体" w:hAnsi="宋体" w:eastAsia="宋体" w:cs="宋体"/>
          <w:sz w:val="24"/>
          <w:szCs w:val="24"/>
        </w:rPr>
        <w:t>份，正本</w:t>
      </w:r>
      <w:r>
        <w:rPr>
          <w:rFonts w:hint="eastAsia" w:ascii="宋体" w:hAnsi="宋体" w:cs="宋体"/>
          <w:sz w:val="24"/>
          <w:szCs w:val="24"/>
          <w:lang w:val="en-US" w:eastAsia="zh-CN"/>
        </w:rPr>
        <w:t>贰</w:t>
      </w:r>
      <w:r>
        <w:rPr>
          <w:rFonts w:hint="eastAsia" w:ascii="宋体" w:hAnsi="宋体" w:eastAsia="宋体" w:cs="宋体"/>
          <w:sz w:val="24"/>
          <w:szCs w:val="24"/>
        </w:rPr>
        <w:t>份，副本</w:t>
      </w:r>
      <w:r>
        <w:rPr>
          <w:rFonts w:hint="eastAsia" w:ascii="宋体" w:hAnsi="宋体" w:cs="宋体"/>
          <w:sz w:val="24"/>
          <w:szCs w:val="24"/>
          <w:lang w:val="en-US" w:eastAsia="zh-CN"/>
        </w:rPr>
        <w:t>贰</w:t>
      </w:r>
      <w:r>
        <w:rPr>
          <w:rFonts w:hint="eastAsia" w:ascii="宋体" w:hAnsi="宋体" w:eastAsia="宋体" w:cs="宋体"/>
          <w:sz w:val="24"/>
          <w:szCs w:val="24"/>
        </w:rPr>
        <w:t>份；甲方执正本</w:t>
      </w:r>
      <w:r>
        <w:rPr>
          <w:rFonts w:hint="eastAsia" w:ascii="宋体" w:hAnsi="宋体" w:cs="宋体"/>
          <w:sz w:val="24"/>
          <w:szCs w:val="24"/>
          <w:lang w:val="en-US" w:eastAsia="zh-CN"/>
        </w:rPr>
        <w:t>壹</w:t>
      </w:r>
      <w:r>
        <w:rPr>
          <w:rFonts w:hint="eastAsia" w:ascii="宋体" w:hAnsi="宋体" w:eastAsia="宋体" w:cs="宋体"/>
          <w:sz w:val="24"/>
          <w:szCs w:val="24"/>
        </w:rPr>
        <w:t>份，副本</w:t>
      </w:r>
      <w:r>
        <w:rPr>
          <w:rFonts w:hint="eastAsia" w:ascii="宋体" w:hAnsi="宋体" w:cs="宋体"/>
          <w:sz w:val="24"/>
          <w:szCs w:val="24"/>
          <w:lang w:val="en-US" w:eastAsia="zh-CN"/>
        </w:rPr>
        <w:t>壹</w:t>
      </w:r>
      <w:r>
        <w:rPr>
          <w:rFonts w:hint="eastAsia" w:ascii="宋体" w:hAnsi="宋体" w:eastAsia="宋体" w:cs="宋体"/>
          <w:sz w:val="24"/>
          <w:szCs w:val="24"/>
        </w:rPr>
        <w:t>份。乙方执正本</w:t>
      </w:r>
      <w:r>
        <w:rPr>
          <w:rFonts w:hint="eastAsia" w:ascii="宋体" w:hAnsi="宋体" w:cs="宋体"/>
          <w:sz w:val="24"/>
          <w:szCs w:val="24"/>
          <w:lang w:val="en-US" w:eastAsia="zh-CN"/>
        </w:rPr>
        <w:t>壹</w:t>
      </w:r>
      <w:r>
        <w:rPr>
          <w:rFonts w:hint="eastAsia" w:ascii="宋体" w:hAnsi="宋体" w:eastAsia="宋体" w:cs="宋体"/>
          <w:sz w:val="24"/>
          <w:szCs w:val="24"/>
        </w:rPr>
        <w:t>份，副本</w:t>
      </w:r>
      <w:r>
        <w:rPr>
          <w:rFonts w:hint="eastAsia" w:ascii="宋体" w:hAnsi="宋体" w:cs="宋体"/>
          <w:sz w:val="24"/>
          <w:szCs w:val="24"/>
          <w:lang w:val="en-US" w:eastAsia="zh-CN"/>
        </w:rPr>
        <w:t>壹</w:t>
      </w:r>
      <w:r>
        <w:rPr>
          <w:rFonts w:hint="eastAsia" w:ascii="宋体" w:hAnsi="宋体" w:eastAsia="宋体" w:cs="宋体"/>
          <w:sz w:val="24"/>
          <w:szCs w:val="24"/>
        </w:rPr>
        <w:t>份。</w:t>
      </w:r>
    </w:p>
    <w:p w14:paraId="2570A021">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15．7 本合同未尽事宜，甲乙双方友好协商解决。</w:t>
      </w:r>
    </w:p>
    <w:p w14:paraId="7D81C3D4">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15. 8合同附件：合同附件是本合同的组成部分。</w:t>
      </w:r>
    </w:p>
    <w:p w14:paraId="70A9CC87">
      <w:pPr>
        <w:rPr>
          <w:rFonts w:hint="eastAsia"/>
        </w:rPr>
      </w:pPr>
    </w:p>
    <w:p w14:paraId="1C0137A2">
      <w:pPr>
        <w:rPr>
          <w:rFonts w:hint="eastAsia"/>
        </w:rPr>
      </w:pPr>
    </w:p>
    <w:p w14:paraId="1660C8BE">
      <w:pPr>
        <w:rPr>
          <w:rFonts w:hint="eastAsia"/>
        </w:rPr>
      </w:pPr>
    </w:p>
    <w:p w14:paraId="588443E1">
      <w:pPr>
        <w:rPr>
          <w:rFonts w:hint="eastAsia"/>
        </w:rPr>
      </w:pPr>
    </w:p>
    <w:p w14:paraId="160B52FE">
      <w:pPr>
        <w:rPr>
          <w:rFonts w:hint="eastAsia"/>
        </w:rPr>
      </w:pPr>
    </w:p>
    <w:p w14:paraId="014F73DA">
      <w:pPr>
        <w:rPr>
          <w:rFonts w:hint="eastAsia"/>
        </w:rPr>
      </w:pPr>
    </w:p>
    <w:p w14:paraId="159BAE00">
      <w:pPr>
        <w:rPr>
          <w:rFonts w:hint="eastAsia"/>
        </w:rPr>
      </w:pPr>
    </w:p>
    <w:p w14:paraId="3E55CC61">
      <w:pPr>
        <w:spacing w:line="520" w:lineRule="exact"/>
        <w:rPr>
          <w:rFonts w:hint="eastAsia" w:ascii="宋体" w:hAnsi="宋体" w:eastAsia="宋体" w:cs="宋体"/>
          <w:bCs/>
          <w:sz w:val="24"/>
          <w:highlight w:val="none"/>
        </w:rPr>
      </w:pPr>
    </w:p>
    <w:p w14:paraId="73351471">
      <w:pPr>
        <w:spacing w:line="520" w:lineRule="exact"/>
        <w:rPr>
          <w:rFonts w:hint="eastAsia" w:ascii="宋体" w:hAnsi="宋体" w:eastAsia="宋体" w:cs="宋体"/>
          <w:bCs/>
          <w:sz w:val="24"/>
          <w:highlight w:val="none"/>
        </w:rPr>
      </w:pPr>
    </w:p>
    <w:p w14:paraId="2E08CD5A">
      <w:pPr>
        <w:spacing w:line="520" w:lineRule="exact"/>
        <w:rPr>
          <w:rFonts w:hint="eastAsia" w:ascii="宋体" w:hAnsi="宋体" w:eastAsia="宋体" w:cs="宋体"/>
          <w:bCs/>
          <w:sz w:val="24"/>
          <w:highlight w:val="none"/>
        </w:rPr>
      </w:pPr>
    </w:p>
    <w:p w14:paraId="3970E3DB">
      <w:pPr>
        <w:spacing w:line="520" w:lineRule="exact"/>
        <w:rPr>
          <w:rFonts w:hint="eastAsia" w:ascii="宋体" w:hAnsi="宋体" w:eastAsia="宋体" w:cs="宋体"/>
          <w:bCs/>
          <w:sz w:val="24"/>
          <w:highlight w:val="none"/>
        </w:rPr>
      </w:pPr>
    </w:p>
    <w:p w14:paraId="379D5EDD">
      <w:pPr>
        <w:spacing w:line="520" w:lineRule="exact"/>
        <w:rPr>
          <w:rFonts w:hint="eastAsia" w:ascii="宋体" w:hAnsi="宋体" w:eastAsia="宋体" w:cs="宋体"/>
          <w:bCs/>
          <w:sz w:val="24"/>
          <w:highlight w:val="none"/>
        </w:rPr>
      </w:pPr>
    </w:p>
    <w:p w14:paraId="13AC91F9">
      <w:pPr>
        <w:spacing w:line="520" w:lineRule="exact"/>
        <w:rPr>
          <w:rFonts w:hint="eastAsia" w:ascii="宋体" w:hAnsi="宋体" w:eastAsia="宋体" w:cs="宋体"/>
          <w:bCs/>
          <w:sz w:val="24"/>
          <w:highlight w:val="none"/>
        </w:rPr>
      </w:pPr>
    </w:p>
    <w:p w14:paraId="5D72C26D">
      <w:pPr>
        <w:spacing w:line="520" w:lineRule="exact"/>
        <w:rPr>
          <w:rFonts w:hint="eastAsia" w:ascii="宋体" w:hAnsi="宋体" w:eastAsia="宋体" w:cs="宋体"/>
          <w:bCs/>
          <w:sz w:val="24"/>
          <w:highlight w:val="none"/>
        </w:rPr>
      </w:pPr>
    </w:p>
    <w:p w14:paraId="626F10D3">
      <w:pPr>
        <w:spacing w:line="520" w:lineRule="exact"/>
        <w:rPr>
          <w:rFonts w:hint="eastAsia" w:ascii="宋体" w:hAnsi="宋体" w:eastAsia="宋体" w:cs="宋体"/>
          <w:bCs/>
          <w:sz w:val="24"/>
          <w:highlight w:val="none"/>
        </w:rPr>
      </w:pPr>
    </w:p>
    <w:p w14:paraId="665EFDE1">
      <w:pPr>
        <w:spacing w:line="520" w:lineRule="exact"/>
        <w:rPr>
          <w:rFonts w:hint="eastAsia" w:ascii="宋体" w:hAnsi="宋体" w:eastAsia="宋体" w:cs="宋体"/>
          <w:bCs/>
          <w:sz w:val="24"/>
          <w:highlight w:val="none"/>
        </w:rPr>
      </w:pPr>
    </w:p>
    <w:p w14:paraId="1608DD88">
      <w:pPr>
        <w:spacing w:line="520" w:lineRule="exact"/>
        <w:rPr>
          <w:rFonts w:hint="eastAsia" w:ascii="宋体" w:hAnsi="宋体" w:eastAsia="宋体" w:cs="宋体"/>
          <w:bCs/>
          <w:sz w:val="24"/>
          <w:highlight w:val="none"/>
        </w:rPr>
      </w:pPr>
    </w:p>
    <w:p w14:paraId="71B01FD8">
      <w:pPr>
        <w:spacing w:line="520" w:lineRule="exact"/>
        <w:rPr>
          <w:rFonts w:hint="eastAsia" w:ascii="宋体" w:hAnsi="宋体" w:eastAsia="宋体" w:cs="宋体"/>
          <w:bCs/>
          <w:sz w:val="24"/>
          <w:highlight w:val="none"/>
        </w:rPr>
      </w:pPr>
      <w:r>
        <w:rPr>
          <w:rFonts w:hint="eastAsia" w:ascii="宋体" w:hAnsi="宋体" w:eastAsia="宋体" w:cs="宋体"/>
          <w:bCs/>
          <w:sz w:val="24"/>
          <w:highlight w:val="none"/>
        </w:rPr>
        <w:t>附件1：大海梁子风电场，严峰山风电场，回龙梁子风电场2026年电网临时性改造技术服务报价清单</w:t>
      </w:r>
    </w:p>
    <w:p w14:paraId="18D81C7B">
      <w:pPr>
        <w:spacing w:line="520" w:lineRule="exact"/>
        <w:rPr>
          <w:rFonts w:hint="eastAsia" w:ascii="宋体" w:hAnsi="宋体" w:eastAsia="宋体" w:cs="宋体"/>
          <w:bCs/>
          <w:sz w:val="24"/>
          <w:highlight w:val="none"/>
          <w:lang w:val="en-US"/>
        </w:rPr>
      </w:pPr>
      <w:r>
        <w:rPr>
          <w:rFonts w:hint="eastAsia" w:ascii="宋体" w:hAnsi="宋体" w:eastAsia="宋体" w:cs="宋体"/>
          <w:bCs/>
          <w:sz w:val="24"/>
          <w:highlight w:val="none"/>
          <w:lang w:val="en-US" w:eastAsia="zh-CN"/>
        </w:rPr>
        <w:t>附件2：安全环保管理协议</w:t>
      </w:r>
    </w:p>
    <w:p w14:paraId="1D839770">
      <w:pPr>
        <w:spacing w:line="520" w:lineRule="exact"/>
        <w:rPr>
          <w:rFonts w:hint="eastAsia" w:ascii="宋体" w:hAnsi="宋体"/>
          <w:sz w:val="24"/>
        </w:rPr>
      </w:pPr>
      <w:r>
        <w:rPr>
          <w:rFonts w:hint="eastAsia" w:ascii="宋体" w:hAnsi="宋体" w:eastAsia="宋体" w:cs="宋体"/>
          <w:bCs/>
          <w:sz w:val="24"/>
          <w:highlight w:val="none"/>
          <w:lang w:val="en-US" w:eastAsia="zh-CN"/>
        </w:rPr>
        <w:t>附件3：</w:t>
      </w:r>
      <w:r>
        <w:rPr>
          <w:rFonts w:hint="eastAsia" w:ascii="宋体" w:hAnsi="宋体" w:eastAsia="宋体" w:cs="宋体"/>
          <w:bCs/>
          <w:sz w:val="24"/>
          <w:highlight w:val="none"/>
          <w:lang w:eastAsia="zh-CN"/>
        </w:rPr>
        <w:t>廉洁协议书</w:t>
      </w:r>
    </w:p>
    <w:p w14:paraId="2B8A9B19">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联系方式及基本信息：</w:t>
      </w:r>
    </w:p>
    <w:tbl>
      <w:tblPr>
        <w:tblStyle w:val="46"/>
        <w:tblW w:w="96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76"/>
        <w:gridCol w:w="3454"/>
        <w:gridCol w:w="1470"/>
        <w:gridCol w:w="3272"/>
      </w:tblGrid>
      <w:tr w14:paraId="0440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3" w:hRule="atLeast"/>
        </w:trPr>
        <w:tc>
          <w:tcPr>
            <w:tcW w:w="1476" w:type="dxa"/>
            <w:noWrap w:val="0"/>
            <w:vAlign w:val="center"/>
          </w:tcPr>
          <w:p w14:paraId="136284CE">
            <w:pPr>
              <w:snapToGrid w:val="0"/>
              <w:spacing w:line="360" w:lineRule="auto"/>
              <w:jc w:val="center"/>
              <w:rPr>
                <w:rFonts w:hint="eastAsia" w:ascii="宋体" w:hAnsi="宋体" w:eastAsia="宋体" w:cs="宋体"/>
                <w:b/>
                <w:bCs/>
                <w:sz w:val="24"/>
              </w:rPr>
            </w:pPr>
            <w:r>
              <w:rPr>
                <w:rFonts w:hint="eastAsia" w:ascii="宋体" w:hAnsi="宋体" w:eastAsia="宋体" w:cs="宋体"/>
                <w:b/>
                <w:bCs/>
                <w:sz w:val="24"/>
              </w:rPr>
              <w:t>甲方</w:t>
            </w:r>
          </w:p>
        </w:tc>
        <w:tc>
          <w:tcPr>
            <w:tcW w:w="3454" w:type="dxa"/>
            <w:shd w:val="clear" w:color="auto" w:fill="auto"/>
            <w:noWrap w:val="0"/>
            <w:vAlign w:val="center"/>
          </w:tcPr>
          <w:p w14:paraId="49701581">
            <w:pPr>
              <w:snapToGrid w:val="0"/>
              <w:spacing w:line="360" w:lineRule="auto"/>
              <w:jc w:val="center"/>
              <w:rPr>
                <w:rFonts w:hint="eastAsia" w:ascii="宋体" w:hAnsi="宋体" w:eastAsia="宋体" w:cs="宋体"/>
                <w:kern w:val="2"/>
                <w:sz w:val="24"/>
                <w:szCs w:val="20"/>
                <w:lang w:val="en-US" w:eastAsia="zh-CN" w:bidi="ar-SA"/>
              </w:rPr>
            </w:pPr>
          </w:p>
        </w:tc>
        <w:tc>
          <w:tcPr>
            <w:tcW w:w="1470" w:type="dxa"/>
            <w:noWrap w:val="0"/>
            <w:vAlign w:val="center"/>
          </w:tcPr>
          <w:p w14:paraId="5A317877">
            <w:pPr>
              <w:snapToGrid w:val="0"/>
              <w:spacing w:line="360" w:lineRule="auto"/>
              <w:jc w:val="center"/>
              <w:rPr>
                <w:rFonts w:hint="eastAsia" w:ascii="宋体" w:hAnsi="宋体" w:eastAsia="宋体" w:cs="宋体"/>
                <w:b/>
                <w:bCs/>
                <w:sz w:val="24"/>
              </w:rPr>
            </w:pPr>
            <w:r>
              <w:rPr>
                <w:rFonts w:hint="eastAsia" w:ascii="宋体" w:hAnsi="宋体" w:eastAsia="宋体" w:cs="宋体"/>
                <w:b/>
                <w:bCs/>
                <w:sz w:val="24"/>
              </w:rPr>
              <w:t>乙方</w:t>
            </w:r>
          </w:p>
        </w:tc>
        <w:tc>
          <w:tcPr>
            <w:tcW w:w="3272" w:type="dxa"/>
            <w:noWrap w:val="0"/>
            <w:vAlign w:val="center"/>
          </w:tcPr>
          <w:p w14:paraId="53B7385B">
            <w:pPr>
              <w:snapToGrid w:val="0"/>
              <w:spacing w:line="360" w:lineRule="auto"/>
              <w:jc w:val="center"/>
              <w:rPr>
                <w:rFonts w:ascii="宋体"/>
                <w:b/>
                <w:bCs/>
                <w:sz w:val="24"/>
              </w:rPr>
            </w:pPr>
          </w:p>
        </w:tc>
      </w:tr>
      <w:tr w14:paraId="7A0D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4" w:hRule="atLeast"/>
        </w:trPr>
        <w:tc>
          <w:tcPr>
            <w:tcW w:w="1476" w:type="dxa"/>
            <w:noWrap w:val="0"/>
            <w:vAlign w:val="center"/>
          </w:tcPr>
          <w:p w14:paraId="641EFE04">
            <w:pPr>
              <w:snapToGrid w:val="0"/>
              <w:spacing w:line="360" w:lineRule="auto"/>
              <w:jc w:val="center"/>
              <w:rPr>
                <w:rFonts w:hint="eastAsia" w:ascii="宋体" w:hAnsi="宋体" w:eastAsia="宋体" w:cs="宋体"/>
                <w:sz w:val="24"/>
              </w:rPr>
            </w:pPr>
            <w:r>
              <w:rPr>
                <w:rFonts w:hint="eastAsia" w:ascii="宋体" w:hAnsi="宋体" w:eastAsia="宋体" w:cs="宋体"/>
                <w:sz w:val="24"/>
              </w:rPr>
              <w:t>名  称：</w:t>
            </w:r>
          </w:p>
        </w:tc>
        <w:tc>
          <w:tcPr>
            <w:tcW w:w="3454" w:type="dxa"/>
            <w:shd w:val="clear" w:color="auto" w:fill="auto"/>
            <w:noWrap w:val="0"/>
            <w:vAlign w:val="center"/>
          </w:tcPr>
          <w:p w14:paraId="550E70CB">
            <w:pPr>
              <w:snapToGrid w:val="0"/>
              <w:spacing w:line="360" w:lineRule="auto"/>
              <w:jc w:val="both"/>
              <w:rPr>
                <w:rFonts w:hint="eastAsia" w:ascii="宋体" w:hAnsi="宋体" w:eastAsia="宋体" w:cs="宋体"/>
                <w:kern w:val="2"/>
                <w:sz w:val="24"/>
                <w:szCs w:val="20"/>
                <w:lang w:val="en-US" w:eastAsia="zh-CN" w:bidi="ar-SA"/>
              </w:rPr>
            </w:pPr>
            <w:r>
              <w:rPr>
                <w:rFonts w:hint="eastAsia" w:ascii="宋体" w:hAnsi="宋体" w:eastAsia="宋体" w:cs="宋体"/>
                <w:sz w:val="24"/>
                <w:lang w:val="en-US" w:eastAsia="zh-CN"/>
              </w:rPr>
              <w:t>会泽云能投新能源开发有限公司</w:t>
            </w:r>
          </w:p>
        </w:tc>
        <w:tc>
          <w:tcPr>
            <w:tcW w:w="1470" w:type="dxa"/>
            <w:noWrap w:val="0"/>
            <w:vAlign w:val="center"/>
          </w:tcPr>
          <w:p w14:paraId="393FF75D">
            <w:pPr>
              <w:snapToGrid w:val="0"/>
              <w:spacing w:line="360" w:lineRule="auto"/>
              <w:jc w:val="center"/>
              <w:rPr>
                <w:rFonts w:hint="eastAsia" w:ascii="宋体" w:hAnsi="宋体" w:eastAsia="宋体" w:cs="宋体"/>
                <w:sz w:val="24"/>
              </w:rPr>
            </w:pPr>
            <w:r>
              <w:rPr>
                <w:rFonts w:hint="eastAsia" w:ascii="宋体" w:hAnsi="宋体" w:eastAsia="宋体" w:cs="宋体"/>
                <w:sz w:val="24"/>
              </w:rPr>
              <w:t>名  称：</w:t>
            </w:r>
          </w:p>
        </w:tc>
        <w:tc>
          <w:tcPr>
            <w:tcW w:w="3272" w:type="dxa"/>
            <w:noWrap w:val="0"/>
            <w:vAlign w:val="center"/>
          </w:tcPr>
          <w:p w14:paraId="0EADE64E">
            <w:pPr>
              <w:snapToGrid w:val="0"/>
              <w:spacing w:line="360" w:lineRule="auto"/>
              <w:rPr>
                <w:rFonts w:hint="eastAsia" w:ascii="宋体" w:hAnsi="宋体" w:eastAsia="宋体" w:cs="宋体"/>
                <w:sz w:val="24"/>
              </w:rPr>
            </w:pPr>
          </w:p>
        </w:tc>
      </w:tr>
      <w:tr w14:paraId="0259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6" w:hRule="atLeast"/>
        </w:trPr>
        <w:tc>
          <w:tcPr>
            <w:tcW w:w="1476" w:type="dxa"/>
            <w:noWrap w:val="0"/>
            <w:vAlign w:val="center"/>
          </w:tcPr>
          <w:p w14:paraId="043D1FDA">
            <w:pPr>
              <w:snapToGrid w:val="0"/>
              <w:spacing w:line="360" w:lineRule="auto"/>
              <w:jc w:val="center"/>
              <w:rPr>
                <w:rFonts w:hint="eastAsia" w:ascii="宋体" w:hAnsi="宋体" w:eastAsia="宋体" w:cs="宋体"/>
                <w:sz w:val="24"/>
              </w:rPr>
            </w:pPr>
            <w:r>
              <w:rPr>
                <w:rFonts w:hint="eastAsia" w:ascii="宋体" w:hAnsi="宋体" w:eastAsia="宋体" w:cs="宋体"/>
                <w:sz w:val="24"/>
              </w:rPr>
              <w:t>地 址：</w:t>
            </w:r>
          </w:p>
        </w:tc>
        <w:tc>
          <w:tcPr>
            <w:tcW w:w="3454" w:type="dxa"/>
            <w:shd w:val="clear" w:color="auto" w:fill="auto"/>
            <w:noWrap w:val="0"/>
            <w:vAlign w:val="center"/>
          </w:tcPr>
          <w:p w14:paraId="1995C849">
            <w:pPr>
              <w:snapToGrid w:val="0"/>
              <w:spacing w:line="360" w:lineRule="auto"/>
              <w:jc w:val="center"/>
              <w:rPr>
                <w:rFonts w:hint="eastAsia" w:ascii="宋体" w:hAnsi="宋体" w:eastAsia="宋体" w:cs="宋体"/>
                <w:kern w:val="2"/>
                <w:sz w:val="24"/>
                <w:szCs w:val="20"/>
                <w:lang w:val="en-US" w:eastAsia="zh-CN" w:bidi="ar-SA"/>
              </w:rPr>
            </w:pPr>
            <w:r>
              <w:rPr>
                <w:rFonts w:hint="eastAsia" w:ascii="宋体" w:hAnsi="宋体" w:eastAsia="宋体" w:cs="宋体"/>
                <w:sz w:val="24"/>
                <w:lang w:val="en-US" w:eastAsia="zh-CN"/>
              </w:rPr>
              <w:t>会泽县大海乡大海梁子风电场升压站</w:t>
            </w:r>
          </w:p>
        </w:tc>
        <w:tc>
          <w:tcPr>
            <w:tcW w:w="1470" w:type="dxa"/>
            <w:noWrap w:val="0"/>
            <w:vAlign w:val="center"/>
          </w:tcPr>
          <w:p w14:paraId="45192AEA">
            <w:pPr>
              <w:snapToGrid w:val="0"/>
              <w:spacing w:line="360" w:lineRule="auto"/>
              <w:jc w:val="center"/>
              <w:rPr>
                <w:rFonts w:hint="eastAsia" w:ascii="宋体" w:hAnsi="宋体" w:eastAsia="宋体" w:cs="宋体"/>
                <w:sz w:val="24"/>
              </w:rPr>
            </w:pPr>
            <w:r>
              <w:rPr>
                <w:rFonts w:hint="eastAsia" w:ascii="宋体" w:hAnsi="宋体" w:eastAsia="宋体" w:cs="宋体"/>
                <w:sz w:val="24"/>
              </w:rPr>
              <w:t>地 址：</w:t>
            </w:r>
          </w:p>
        </w:tc>
        <w:tc>
          <w:tcPr>
            <w:tcW w:w="3272" w:type="dxa"/>
            <w:noWrap w:val="0"/>
            <w:vAlign w:val="center"/>
          </w:tcPr>
          <w:p w14:paraId="44856E79">
            <w:pPr>
              <w:snapToGrid w:val="0"/>
              <w:spacing w:line="360" w:lineRule="auto"/>
              <w:rPr>
                <w:rFonts w:hint="eastAsia" w:ascii="宋体" w:hAnsi="宋体" w:eastAsia="宋体" w:cs="宋体"/>
                <w:sz w:val="24"/>
              </w:rPr>
            </w:pPr>
          </w:p>
        </w:tc>
      </w:tr>
      <w:tr w14:paraId="555E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trPr>
        <w:tc>
          <w:tcPr>
            <w:tcW w:w="1476" w:type="dxa"/>
            <w:noWrap w:val="0"/>
            <w:vAlign w:val="center"/>
          </w:tcPr>
          <w:p w14:paraId="29142AF4">
            <w:pPr>
              <w:snapToGrid w:val="0"/>
              <w:spacing w:line="360" w:lineRule="auto"/>
              <w:jc w:val="center"/>
              <w:rPr>
                <w:rFonts w:hint="eastAsia" w:ascii="宋体" w:hAnsi="宋体" w:eastAsia="宋体" w:cs="宋体"/>
                <w:sz w:val="24"/>
              </w:rPr>
            </w:pPr>
            <w:r>
              <w:rPr>
                <w:rFonts w:hint="eastAsia" w:ascii="宋体" w:hAnsi="宋体" w:eastAsia="宋体" w:cs="宋体"/>
                <w:sz w:val="24"/>
              </w:rPr>
              <w:t>邮 编：</w:t>
            </w:r>
          </w:p>
        </w:tc>
        <w:tc>
          <w:tcPr>
            <w:tcW w:w="3454" w:type="dxa"/>
            <w:shd w:val="clear" w:color="auto" w:fill="auto"/>
            <w:noWrap w:val="0"/>
            <w:vAlign w:val="center"/>
          </w:tcPr>
          <w:p w14:paraId="09BA0602">
            <w:pPr>
              <w:snapToGrid w:val="0"/>
              <w:spacing w:line="360" w:lineRule="auto"/>
              <w:jc w:val="center"/>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654200</w:t>
            </w:r>
          </w:p>
        </w:tc>
        <w:tc>
          <w:tcPr>
            <w:tcW w:w="1470" w:type="dxa"/>
            <w:noWrap w:val="0"/>
            <w:vAlign w:val="center"/>
          </w:tcPr>
          <w:p w14:paraId="3D25D361">
            <w:pPr>
              <w:snapToGrid w:val="0"/>
              <w:spacing w:line="360" w:lineRule="auto"/>
              <w:jc w:val="center"/>
              <w:rPr>
                <w:rFonts w:hint="eastAsia" w:ascii="宋体" w:hAnsi="宋体" w:eastAsia="宋体" w:cs="宋体"/>
                <w:sz w:val="24"/>
              </w:rPr>
            </w:pPr>
            <w:r>
              <w:rPr>
                <w:rFonts w:hint="eastAsia" w:ascii="宋体" w:hAnsi="宋体" w:eastAsia="宋体" w:cs="宋体"/>
                <w:sz w:val="24"/>
              </w:rPr>
              <w:t>邮 编：</w:t>
            </w:r>
          </w:p>
        </w:tc>
        <w:tc>
          <w:tcPr>
            <w:tcW w:w="3272" w:type="dxa"/>
            <w:noWrap w:val="0"/>
            <w:vAlign w:val="center"/>
          </w:tcPr>
          <w:p w14:paraId="6D0BD797">
            <w:pPr>
              <w:snapToGrid w:val="0"/>
              <w:spacing w:line="360" w:lineRule="auto"/>
              <w:rPr>
                <w:rFonts w:hint="eastAsia" w:ascii="宋体" w:hAnsi="宋体" w:eastAsia="宋体" w:cs="宋体"/>
                <w:sz w:val="24"/>
              </w:rPr>
            </w:pPr>
          </w:p>
        </w:tc>
      </w:tr>
      <w:tr w14:paraId="0C51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1476" w:type="dxa"/>
            <w:noWrap w:val="0"/>
            <w:vAlign w:val="center"/>
          </w:tcPr>
          <w:p w14:paraId="42A79731">
            <w:pPr>
              <w:snapToGrid w:val="0"/>
              <w:spacing w:line="360" w:lineRule="auto"/>
              <w:jc w:val="center"/>
              <w:rPr>
                <w:rFonts w:hint="eastAsia" w:ascii="宋体" w:hAnsi="宋体" w:eastAsia="宋体" w:cs="宋体"/>
                <w:sz w:val="24"/>
              </w:rPr>
            </w:pPr>
            <w:r>
              <w:rPr>
                <w:rFonts w:hint="eastAsia" w:ascii="宋体" w:hAnsi="宋体" w:eastAsia="宋体" w:cs="宋体"/>
                <w:sz w:val="24"/>
              </w:rPr>
              <w:t>联 系 人：</w:t>
            </w:r>
          </w:p>
        </w:tc>
        <w:tc>
          <w:tcPr>
            <w:tcW w:w="3454" w:type="dxa"/>
            <w:shd w:val="clear" w:color="auto" w:fill="auto"/>
            <w:noWrap w:val="0"/>
            <w:vAlign w:val="center"/>
          </w:tcPr>
          <w:p w14:paraId="2ABDA476">
            <w:pPr>
              <w:snapToGrid w:val="0"/>
              <w:spacing w:line="360" w:lineRule="auto"/>
              <w:jc w:val="center"/>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郭辉</w:t>
            </w:r>
          </w:p>
        </w:tc>
        <w:tc>
          <w:tcPr>
            <w:tcW w:w="1470" w:type="dxa"/>
            <w:noWrap w:val="0"/>
            <w:vAlign w:val="center"/>
          </w:tcPr>
          <w:p w14:paraId="45BFF6A7">
            <w:pPr>
              <w:snapToGrid w:val="0"/>
              <w:spacing w:line="360" w:lineRule="auto"/>
              <w:jc w:val="center"/>
              <w:rPr>
                <w:rFonts w:hint="eastAsia" w:ascii="宋体" w:hAnsi="宋体" w:eastAsia="宋体" w:cs="宋体"/>
                <w:sz w:val="24"/>
              </w:rPr>
            </w:pPr>
            <w:r>
              <w:rPr>
                <w:rFonts w:hint="eastAsia" w:ascii="宋体" w:hAnsi="宋体" w:eastAsia="宋体" w:cs="宋体"/>
                <w:sz w:val="24"/>
              </w:rPr>
              <w:t xml:space="preserve"> 联 系 人：</w:t>
            </w:r>
          </w:p>
        </w:tc>
        <w:tc>
          <w:tcPr>
            <w:tcW w:w="3272" w:type="dxa"/>
            <w:noWrap w:val="0"/>
            <w:vAlign w:val="center"/>
          </w:tcPr>
          <w:p w14:paraId="698E6766">
            <w:pPr>
              <w:snapToGrid w:val="0"/>
              <w:spacing w:line="360" w:lineRule="auto"/>
              <w:rPr>
                <w:rFonts w:hint="eastAsia" w:ascii="宋体" w:hAnsi="宋体" w:eastAsia="宋体" w:cs="宋体"/>
                <w:sz w:val="24"/>
                <w:lang w:val="en-US" w:eastAsia="zh-CN"/>
              </w:rPr>
            </w:pPr>
          </w:p>
        </w:tc>
      </w:tr>
      <w:tr w14:paraId="7620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1476" w:type="dxa"/>
            <w:noWrap w:val="0"/>
            <w:vAlign w:val="center"/>
          </w:tcPr>
          <w:p w14:paraId="6B2089E1">
            <w:pPr>
              <w:snapToGrid w:val="0"/>
              <w:spacing w:line="360" w:lineRule="auto"/>
              <w:jc w:val="center"/>
              <w:rPr>
                <w:rFonts w:hint="eastAsia" w:ascii="宋体" w:hAnsi="宋体" w:eastAsia="宋体" w:cs="宋体"/>
                <w:sz w:val="24"/>
              </w:rPr>
            </w:pPr>
            <w:r>
              <w:rPr>
                <w:rFonts w:hint="eastAsia" w:ascii="宋体" w:hAnsi="宋体" w:eastAsia="宋体" w:cs="宋体"/>
                <w:sz w:val="24"/>
              </w:rPr>
              <w:t>电  话：</w:t>
            </w:r>
          </w:p>
        </w:tc>
        <w:tc>
          <w:tcPr>
            <w:tcW w:w="3454" w:type="dxa"/>
            <w:shd w:val="clear" w:color="auto" w:fill="auto"/>
            <w:noWrap w:val="0"/>
            <w:vAlign w:val="center"/>
          </w:tcPr>
          <w:p w14:paraId="4858B678">
            <w:pPr>
              <w:snapToGrid w:val="0"/>
              <w:spacing w:line="360" w:lineRule="auto"/>
              <w:jc w:val="center"/>
              <w:rPr>
                <w:rFonts w:hint="eastAsia" w:ascii="宋体" w:hAnsi="宋体" w:eastAsia="宋体" w:cs="宋体"/>
                <w:kern w:val="2"/>
                <w:sz w:val="24"/>
                <w:szCs w:val="20"/>
                <w:lang w:val="en-US" w:eastAsia="zh-CN" w:bidi="ar-SA"/>
              </w:rPr>
            </w:pPr>
            <w:r>
              <w:rPr>
                <w:rFonts w:hint="eastAsia" w:ascii="宋体" w:hAnsi="宋体" w:eastAsia="宋体" w:cs="宋体"/>
                <w:sz w:val="24"/>
                <w:lang w:val="en-US" w:eastAsia="zh-CN"/>
              </w:rPr>
              <w:t>15287442508</w:t>
            </w:r>
          </w:p>
        </w:tc>
        <w:tc>
          <w:tcPr>
            <w:tcW w:w="1470" w:type="dxa"/>
            <w:noWrap w:val="0"/>
            <w:vAlign w:val="center"/>
          </w:tcPr>
          <w:p w14:paraId="13ECE1B4">
            <w:pPr>
              <w:snapToGrid w:val="0"/>
              <w:spacing w:line="360" w:lineRule="auto"/>
              <w:jc w:val="center"/>
              <w:rPr>
                <w:rFonts w:hint="eastAsia" w:ascii="宋体" w:hAnsi="宋体" w:eastAsia="宋体" w:cs="宋体"/>
                <w:sz w:val="24"/>
              </w:rPr>
            </w:pPr>
            <w:r>
              <w:rPr>
                <w:rFonts w:hint="eastAsia" w:ascii="宋体" w:hAnsi="宋体" w:eastAsia="宋体" w:cs="宋体"/>
                <w:sz w:val="24"/>
              </w:rPr>
              <w:t>电  话：</w:t>
            </w:r>
          </w:p>
        </w:tc>
        <w:tc>
          <w:tcPr>
            <w:tcW w:w="3272" w:type="dxa"/>
            <w:noWrap w:val="0"/>
            <w:vAlign w:val="center"/>
          </w:tcPr>
          <w:p w14:paraId="71F447E4">
            <w:pPr>
              <w:snapToGrid w:val="0"/>
              <w:spacing w:line="360" w:lineRule="auto"/>
              <w:rPr>
                <w:rFonts w:hint="eastAsia" w:ascii="宋体" w:hAnsi="宋体" w:eastAsia="宋体" w:cs="宋体"/>
                <w:sz w:val="24"/>
                <w:lang w:val="en-US" w:eastAsia="zh-CN"/>
              </w:rPr>
            </w:pPr>
          </w:p>
        </w:tc>
      </w:tr>
      <w:tr w14:paraId="012B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1476" w:type="dxa"/>
            <w:noWrap w:val="0"/>
            <w:vAlign w:val="center"/>
          </w:tcPr>
          <w:p w14:paraId="109A8005">
            <w:pPr>
              <w:snapToGrid w:val="0"/>
              <w:spacing w:line="360" w:lineRule="auto"/>
              <w:jc w:val="center"/>
              <w:rPr>
                <w:rFonts w:hint="eastAsia" w:ascii="宋体" w:hAnsi="宋体" w:eastAsia="宋体" w:cs="宋体"/>
                <w:sz w:val="24"/>
              </w:rPr>
            </w:pPr>
            <w:r>
              <w:rPr>
                <w:rFonts w:hint="eastAsia" w:ascii="宋体" w:hAnsi="宋体" w:eastAsia="宋体" w:cs="宋体"/>
                <w:sz w:val="24"/>
              </w:rPr>
              <w:t>传  真：</w:t>
            </w:r>
          </w:p>
        </w:tc>
        <w:tc>
          <w:tcPr>
            <w:tcW w:w="3454" w:type="dxa"/>
            <w:shd w:val="clear" w:color="auto" w:fill="auto"/>
            <w:noWrap w:val="0"/>
            <w:vAlign w:val="center"/>
          </w:tcPr>
          <w:p w14:paraId="34A89E9D">
            <w:pPr>
              <w:snapToGrid w:val="0"/>
              <w:spacing w:line="360" w:lineRule="auto"/>
              <w:jc w:val="center"/>
              <w:rPr>
                <w:rFonts w:hint="eastAsia" w:ascii="宋体" w:hAnsi="宋体" w:eastAsia="宋体" w:cs="宋体"/>
                <w:kern w:val="2"/>
                <w:sz w:val="24"/>
                <w:szCs w:val="20"/>
                <w:lang w:val="en-US" w:eastAsia="zh-CN" w:bidi="ar-SA"/>
              </w:rPr>
            </w:pPr>
          </w:p>
        </w:tc>
        <w:tc>
          <w:tcPr>
            <w:tcW w:w="1470" w:type="dxa"/>
            <w:noWrap w:val="0"/>
            <w:vAlign w:val="center"/>
          </w:tcPr>
          <w:p w14:paraId="20AE4991">
            <w:pPr>
              <w:snapToGrid w:val="0"/>
              <w:spacing w:line="360" w:lineRule="auto"/>
              <w:jc w:val="center"/>
              <w:rPr>
                <w:rFonts w:hint="eastAsia" w:ascii="宋体" w:hAnsi="宋体" w:eastAsia="宋体" w:cs="宋体"/>
                <w:sz w:val="24"/>
              </w:rPr>
            </w:pPr>
            <w:r>
              <w:rPr>
                <w:rFonts w:hint="eastAsia" w:ascii="宋体" w:hAnsi="宋体" w:eastAsia="宋体" w:cs="宋体"/>
                <w:sz w:val="24"/>
              </w:rPr>
              <w:t>传  真：</w:t>
            </w:r>
          </w:p>
        </w:tc>
        <w:tc>
          <w:tcPr>
            <w:tcW w:w="3272" w:type="dxa"/>
            <w:noWrap w:val="0"/>
            <w:vAlign w:val="center"/>
          </w:tcPr>
          <w:p w14:paraId="34AEEB92">
            <w:pPr>
              <w:snapToGrid w:val="0"/>
              <w:spacing w:line="360" w:lineRule="auto"/>
              <w:rPr>
                <w:rFonts w:hint="eastAsia" w:ascii="宋体" w:hAnsi="宋体" w:eastAsia="宋体" w:cs="宋体"/>
                <w:sz w:val="24"/>
                <w:lang w:val="en-US" w:eastAsia="zh-CN"/>
              </w:rPr>
            </w:pPr>
          </w:p>
        </w:tc>
      </w:tr>
      <w:tr w14:paraId="79AE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trPr>
        <w:tc>
          <w:tcPr>
            <w:tcW w:w="1476" w:type="dxa"/>
            <w:noWrap w:val="0"/>
            <w:vAlign w:val="center"/>
          </w:tcPr>
          <w:p w14:paraId="5E33FBA3">
            <w:pPr>
              <w:snapToGrid w:val="0"/>
              <w:spacing w:line="360" w:lineRule="auto"/>
              <w:jc w:val="center"/>
              <w:rPr>
                <w:rFonts w:hint="eastAsia" w:ascii="宋体" w:hAnsi="宋体" w:eastAsia="宋体" w:cs="宋体"/>
                <w:sz w:val="24"/>
              </w:rPr>
            </w:pPr>
            <w:r>
              <w:rPr>
                <w:rFonts w:hint="eastAsia" w:ascii="宋体" w:hAnsi="宋体" w:eastAsia="宋体" w:cs="宋体"/>
                <w:sz w:val="24"/>
              </w:rPr>
              <w:t>电子邮件：</w:t>
            </w:r>
          </w:p>
        </w:tc>
        <w:tc>
          <w:tcPr>
            <w:tcW w:w="3454" w:type="dxa"/>
            <w:shd w:val="clear" w:color="auto" w:fill="auto"/>
            <w:noWrap w:val="0"/>
            <w:vAlign w:val="center"/>
          </w:tcPr>
          <w:p w14:paraId="51726023">
            <w:pPr>
              <w:snapToGrid w:val="0"/>
              <w:spacing w:line="360" w:lineRule="auto"/>
              <w:jc w:val="center"/>
              <w:rPr>
                <w:rFonts w:hint="eastAsia" w:ascii="宋体" w:hAnsi="宋体" w:eastAsia="宋体" w:cs="宋体"/>
                <w:kern w:val="2"/>
                <w:sz w:val="24"/>
                <w:szCs w:val="20"/>
                <w:lang w:val="en-US" w:eastAsia="zh-CN" w:bidi="ar-SA"/>
              </w:rPr>
            </w:pPr>
          </w:p>
        </w:tc>
        <w:tc>
          <w:tcPr>
            <w:tcW w:w="1470" w:type="dxa"/>
            <w:noWrap w:val="0"/>
            <w:vAlign w:val="center"/>
          </w:tcPr>
          <w:p w14:paraId="1B00A9E3">
            <w:pPr>
              <w:snapToGrid w:val="0"/>
              <w:spacing w:line="360" w:lineRule="auto"/>
              <w:jc w:val="center"/>
              <w:rPr>
                <w:rFonts w:hint="eastAsia" w:ascii="宋体" w:hAnsi="宋体" w:eastAsia="宋体" w:cs="宋体"/>
                <w:sz w:val="24"/>
              </w:rPr>
            </w:pPr>
            <w:r>
              <w:rPr>
                <w:rFonts w:hint="eastAsia" w:ascii="宋体" w:hAnsi="宋体" w:eastAsia="宋体" w:cs="宋体"/>
                <w:sz w:val="24"/>
              </w:rPr>
              <w:t>电子邮件：</w:t>
            </w:r>
          </w:p>
        </w:tc>
        <w:tc>
          <w:tcPr>
            <w:tcW w:w="3272" w:type="dxa"/>
            <w:noWrap w:val="0"/>
            <w:vAlign w:val="center"/>
          </w:tcPr>
          <w:p w14:paraId="1C3FA001">
            <w:pPr>
              <w:snapToGrid w:val="0"/>
              <w:spacing w:line="360" w:lineRule="auto"/>
              <w:rPr>
                <w:rFonts w:hint="eastAsia" w:ascii="宋体" w:hAnsi="宋体" w:eastAsia="宋体" w:cs="宋体"/>
                <w:sz w:val="24"/>
              </w:rPr>
            </w:pPr>
          </w:p>
        </w:tc>
      </w:tr>
      <w:tr w14:paraId="3778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0" w:hRule="atLeast"/>
        </w:trPr>
        <w:tc>
          <w:tcPr>
            <w:tcW w:w="1476" w:type="dxa"/>
            <w:noWrap w:val="0"/>
            <w:vAlign w:val="center"/>
          </w:tcPr>
          <w:p w14:paraId="4749540B">
            <w:pPr>
              <w:snapToGrid w:val="0"/>
              <w:spacing w:line="360" w:lineRule="auto"/>
              <w:jc w:val="center"/>
              <w:rPr>
                <w:rFonts w:hint="eastAsia" w:ascii="宋体" w:hAnsi="宋体" w:eastAsia="宋体" w:cs="宋体"/>
                <w:sz w:val="24"/>
              </w:rPr>
            </w:pPr>
            <w:r>
              <w:rPr>
                <w:rFonts w:hint="eastAsia" w:ascii="宋体" w:hAnsi="宋体" w:eastAsia="宋体" w:cs="宋体"/>
                <w:sz w:val="24"/>
              </w:rPr>
              <w:t>开户银行：</w:t>
            </w:r>
          </w:p>
        </w:tc>
        <w:tc>
          <w:tcPr>
            <w:tcW w:w="3454" w:type="dxa"/>
            <w:shd w:val="clear" w:color="auto" w:fill="auto"/>
            <w:noWrap w:val="0"/>
            <w:vAlign w:val="center"/>
          </w:tcPr>
          <w:p w14:paraId="0E89F266">
            <w:pPr>
              <w:snapToGrid w:val="0"/>
              <w:spacing w:line="360" w:lineRule="auto"/>
              <w:jc w:val="center"/>
              <w:rPr>
                <w:rFonts w:hint="eastAsia" w:ascii="宋体" w:hAnsi="宋体" w:eastAsia="宋体" w:cs="宋体"/>
                <w:kern w:val="2"/>
                <w:sz w:val="24"/>
                <w:szCs w:val="20"/>
                <w:lang w:val="en-US" w:eastAsia="zh-CN" w:bidi="ar-SA"/>
              </w:rPr>
            </w:pPr>
            <w:r>
              <w:rPr>
                <w:rFonts w:hint="eastAsia" w:ascii="宋体" w:hAnsi="宋体" w:eastAsia="宋体" w:cs="宋体"/>
                <w:sz w:val="24"/>
                <w:lang w:val="en-US" w:eastAsia="zh-CN"/>
              </w:rPr>
              <w:t>中国建设银行股份有限公司会泽支行</w:t>
            </w:r>
          </w:p>
        </w:tc>
        <w:tc>
          <w:tcPr>
            <w:tcW w:w="1470" w:type="dxa"/>
            <w:noWrap w:val="0"/>
            <w:vAlign w:val="center"/>
          </w:tcPr>
          <w:p w14:paraId="4504432D">
            <w:pPr>
              <w:snapToGrid w:val="0"/>
              <w:spacing w:line="360" w:lineRule="auto"/>
              <w:jc w:val="center"/>
              <w:rPr>
                <w:rFonts w:hint="eastAsia" w:ascii="宋体" w:hAnsi="宋体" w:eastAsia="宋体" w:cs="宋体"/>
                <w:sz w:val="24"/>
              </w:rPr>
            </w:pPr>
            <w:r>
              <w:rPr>
                <w:rFonts w:hint="eastAsia" w:ascii="宋体" w:hAnsi="宋体" w:eastAsia="宋体" w:cs="宋体"/>
                <w:sz w:val="24"/>
              </w:rPr>
              <w:t>开户银行：</w:t>
            </w:r>
          </w:p>
        </w:tc>
        <w:tc>
          <w:tcPr>
            <w:tcW w:w="3272" w:type="dxa"/>
            <w:noWrap w:val="0"/>
            <w:vAlign w:val="center"/>
          </w:tcPr>
          <w:p w14:paraId="4C9F973F">
            <w:pPr>
              <w:snapToGrid w:val="0"/>
              <w:spacing w:line="360" w:lineRule="auto"/>
              <w:rPr>
                <w:rFonts w:hint="eastAsia" w:ascii="宋体" w:hAnsi="宋体" w:eastAsia="宋体" w:cs="宋体"/>
                <w:sz w:val="24"/>
              </w:rPr>
            </w:pPr>
          </w:p>
        </w:tc>
      </w:tr>
      <w:tr w14:paraId="52D8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0" w:hRule="atLeast"/>
        </w:trPr>
        <w:tc>
          <w:tcPr>
            <w:tcW w:w="1476" w:type="dxa"/>
            <w:noWrap w:val="0"/>
            <w:vAlign w:val="center"/>
          </w:tcPr>
          <w:p w14:paraId="228D0E49">
            <w:pPr>
              <w:snapToGrid w:val="0"/>
              <w:spacing w:line="360" w:lineRule="auto"/>
              <w:jc w:val="center"/>
              <w:rPr>
                <w:rFonts w:hint="eastAsia" w:ascii="宋体" w:hAnsi="宋体" w:eastAsia="宋体" w:cs="宋体"/>
                <w:sz w:val="24"/>
              </w:rPr>
            </w:pPr>
            <w:r>
              <w:rPr>
                <w:rFonts w:hint="eastAsia" w:ascii="宋体" w:hAnsi="宋体" w:eastAsia="宋体" w:cs="宋体"/>
                <w:sz w:val="24"/>
              </w:rPr>
              <w:t>帐 号：</w:t>
            </w:r>
          </w:p>
        </w:tc>
        <w:tc>
          <w:tcPr>
            <w:tcW w:w="3454" w:type="dxa"/>
            <w:shd w:val="clear" w:color="auto" w:fill="auto"/>
            <w:noWrap w:val="0"/>
            <w:vAlign w:val="center"/>
          </w:tcPr>
          <w:p w14:paraId="7E6EAB1F">
            <w:pPr>
              <w:snapToGrid w:val="0"/>
              <w:spacing w:line="360" w:lineRule="auto"/>
              <w:jc w:val="center"/>
              <w:rPr>
                <w:rFonts w:hint="eastAsia" w:ascii="宋体" w:hAnsi="宋体" w:eastAsia="宋体" w:cs="宋体"/>
                <w:kern w:val="2"/>
                <w:sz w:val="24"/>
                <w:szCs w:val="20"/>
                <w:lang w:val="en-US" w:eastAsia="zh-CN" w:bidi="ar-SA"/>
              </w:rPr>
            </w:pPr>
            <w:r>
              <w:rPr>
                <w:rFonts w:hint="eastAsia" w:ascii="宋体" w:hAnsi="宋体" w:eastAsia="宋体" w:cs="宋体"/>
                <w:sz w:val="24"/>
                <w:lang w:val="en-US" w:eastAsia="zh-CN"/>
              </w:rPr>
              <w:t>53001647836051006589</w:t>
            </w:r>
          </w:p>
        </w:tc>
        <w:tc>
          <w:tcPr>
            <w:tcW w:w="1470" w:type="dxa"/>
            <w:noWrap w:val="0"/>
            <w:vAlign w:val="center"/>
          </w:tcPr>
          <w:p w14:paraId="3D3D7906">
            <w:pPr>
              <w:snapToGrid w:val="0"/>
              <w:spacing w:line="360" w:lineRule="auto"/>
              <w:jc w:val="center"/>
              <w:rPr>
                <w:rFonts w:hint="eastAsia" w:ascii="宋体" w:hAnsi="宋体" w:eastAsia="宋体" w:cs="宋体"/>
                <w:sz w:val="24"/>
              </w:rPr>
            </w:pPr>
            <w:r>
              <w:rPr>
                <w:rFonts w:hint="eastAsia" w:ascii="宋体" w:hAnsi="宋体" w:eastAsia="宋体" w:cs="宋体"/>
                <w:sz w:val="24"/>
              </w:rPr>
              <w:t>帐 号：</w:t>
            </w:r>
          </w:p>
        </w:tc>
        <w:tc>
          <w:tcPr>
            <w:tcW w:w="3272" w:type="dxa"/>
            <w:noWrap w:val="0"/>
            <w:vAlign w:val="center"/>
          </w:tcPr>
          <w:p w14:paraId="0D7C718F">
            <w:pPr>
              <w:snapToGrid w:val="0"/>
              <w:spacing w:line="360" w:lineRule="auto"/>
              <w:jc w:val="center"/>
              <w:rPr>
                <w:rFonts w:hint="eastAsia" w:ascii="宋体" w:hAnsi="宋体" w:eastAsia="宋体" w:cs="宋体"/>
                <w:sz w:val="24"/>
              </w:rPr>
            </w:pPr>
          </w:p>
        </w:tc>
      </w:tr>
      <w:tr w14:paraId="4DFA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3" w:hRule="atLeast"/>
        </w:trPr>
        <w:tc>
          <w:tcPr>
            <w:tcW w:w="1476" w:type="dxa"/>
            <w:noWrap w:val="0"/>
            <w:vAlign w:val="center"/>
          </w:tcPr>
          <w:p w14:paraId="499B7801">
            <w:pPr>
              <w:snapToGrid w:val="0"/>
              <w:spacing w:line="360" w:lineRule="auto"/>
              <w:jc w:val="center"/>
              <w:rPr>
                <w:rFonts w:hint="eastAsia" w:ascii="宋体" w:hAnsi="宋体" w:eastAsia="宋体" w:cs="宋体"/>
                <w:sz w:val="24"/>
              </w:rPr>
            </w:pPr>
            <w:r>
              <w:rPr>
                <w:rFonts w:hint="eastAsia" w:ascii="宋体" w:hAnsi="宋体" w:eastAsia="宋体" w:cs="宋体"/>
                <w:sz w:val="24"/>
              </w:rPr>
              <w:t>纳税人登记号：</w:t>
            </w:r>
          </w:p>
        </w:tc>
        <w:tc>
          <w:tcPr>
            <w:tcW w:w="3454" w:type="dxa"/>
            <w:shd w:val="clear" w:color="auto" w:fill="auto"/>
            <w:noWrap w:val="0"/>
            <w:vAlign w:val="center"/>
          </w:tcPr>
          <w:p w14:paraId="322097C9">
            <w:pPr>
              <w:snapToGrid w:val="0"/>
              <w:spacing w:line="360" w:lineRule="auto"/>
              <w:jc w:val="center"/>
              <w:rPr>
                <w:rFonts w:hint="eastAsia" w:ascii="宋体" w:hAnsi="宋体" w:eastAsia="宋体" w:cs="宋体"/>
                <w:kern w:val="2"/>
                <w:sz w:val="24"/>
                <w:szCs w:val="20"/>
                <w:lang w:val="en-US" w:eastAsia="zh-CN" w:bidi="ar-SA"/>
              </w:rPr>
            </w:pPr>
            <w:r>
              <w:rPr>
                <w:rFonts w:hint="eastAsia" w:ascii="宋体" w:hAnsi="宋体" w:eastAsia="宋体" w:cs="宋体"/>
                <w:sz w:val="24"/>
                <w:lang w:val="en-US" w:eastAsia="en-US"/>
              </w:rPr>
              <w:t>91530300594576401D</w:t>
            </w:r>
          </w:p>
        </w:tc>
        <w:tc>
          <w:tcPr>
            <w:tcW w:w="1470" w:type="dxa"/>
            <w:noWrap w:val="0"/>
            <w:vAlign w:val="center"/>
          </w:tcPr>
          <w:p w14:paraId="78E14D87">
            <w:pPr>
              <w:snapToGrid w:val="0"/>
              <w:spacing w:line="360" w:lineRule="auto"/>
              <w:jc w:val="center"/>
              <w:rPr>
                <w:rFonts w:hint="eastAsia" w:ascii="宋体" w:hAnsi="宋体" w:eastAsia="宋体" w:cs="宋体"/>
                <w:sz w:val="24"/>
              </w:rPr>
            </w:pPr>
            <w:r>
              <w:rPr>
                <w:rFonts w:hint="eastAsia" w:ascii="宋体" w:hAnsi="宋体" w:eastAsia="宋体" w:cs="宋体"/>
                <w:sz w:val="24"/>
              </w:rPr>
              <w:t>纳税人登记号：</w:t>
            </w:r>
          </w:p>
        </w:tc>
        <w:tc>
          <w:tcPr>
            <w:tcW w:w="3272" w:type="dxa"/>
            <w:noWrap w:val="0"/>
            <w:vAlign w:val="center"/>
          </w:tcPr>
          <w:p w14:paraId="3D33C0A8">
            <w:pPr>
              <w:snapToGrid w:val="0"/>
              <w:spacing w:line="360" w:lineRule="auto"/>
              <w:jc w:val="center"/>
              <w:rPr>
                <w:rFonts w:hint="eastAsia" w:ascii="宋体" w:hAnsi="宋体" w:eastAsia="宋体" w:cs="宋体"/>
                <w:sz w:val="24"/>
              </w:rPr>
            </w:pPr>
          </w:p>
        </w:tc>
      </w:tr>
    </w:tbl>
    <w:p w14:paraId="3BE17265">
      <w:pPr>
        <w:pStyle w:val="26"/>
        <w:rPr>
          <w:rFonts w:hint="eastAsia"/>
        </w:rPr>
      </w:pPr>
    </w:p>
    <w:p w14:paraId="139ADF5C">
      <w:pPr>
        <w:pStyle w:val="26"/>
        <w:rPr>
          <w:rFonts w:hint="eastAsia"/>
        </w:rPr>
      </w:pPr>
    </w:p>
    <w:p w14:paraId="0DA21170">
      <w:pPr>
        <w:pStyle w:val="26"/>
        <w:rPr>
          <w:rFonts w:hint="eastAsia"/>
        </w:rPr>
      </w:pPr>
    </w:p>
    <w:p w14:paraId="18901795">
      <w:pPr>
        <w:pStyle w:val="26"/>
        <w:rPr>
          <w:rFonts w:hint="eastAsia"/>
        </w:rPr>
      </w:pPr>
    </w:p>
    <w:p w14:paraId="447657C8">
      <w:pPr>
        <w:pStyle w:val="26"/>
        <w:rPr>
          <w:rFonts w:hint="eastAsia"/>
        </w:rPr>
      </w:pPr>
    </w:p>
    <w:p w14:paraId="158D7882">
      <w:pPr>
        <w:pStyle w:val="26"/>
        <w:rPr>
          <w:rFonts w:hint="eastAsia"/>
        </w:rPr>
      </w:pPr>
    </w:p>
    <w:p w14:paraId="220E5639">
      <w:pPr>
        <w:spacing w:line="360" w:lineRule="auto"/>
        <w:rPr>
          <w:rFonts w:hint="eastAsia" w:ascii="宋体" w:hAnsi="宋体" w:eastAsia="宋体" w:cs="宋体"/>
          <w:bCs/>
          <w:sz w:val="24"/>
        </w:rPr>
      </w:pPr>
      <w:r>
        <w:rPr>
          <w:rFonts w:hint="eastAsia" w:ascii="宋体" w:hAnsi="宋体" w:eastAsia="宋体" w:cs="宋体"/>
          <w:bCs/>
          <w:sz w:val="24"/>
        </w:rPr>
        <w:t>合同签署页：</w:t>
      </w:r>
    </w:p>
    <w:p w14:paraId="4BD26D9B">
      <w:pPr>
        <w:spacing w:line="360" w:lineRule="auto"/>
        <w:rPr>
          <w:rFonts w:ascii="宋体" w:hAnsi="宋体"/>
          <w:bCs/>
          <w:sz w:val="24"/>
        </w:rPr>
      </w:pPr>
    </w:p>
    <w:p w14:paraId="6C37A3F2">
      <w:pPr>
        <w:pStyle w:val="26"/>
      </w:pPr>
    </w:p>
    <w:p w14:paraId="2394B6F6">
      <w:pPr>
        <w:spacing w:line="360" w:lineRule="auto"/>
        <w:ind w:left="1438" w:hanging="1437" w:hangingChars="599"/>
        <w:rPr>
          <w:rFonts w:hint="eastAsia" w:ascii="宋体" w:hAnsi="宋体" w:eastAsia="宋体" w:cs="宋体"/>
          <w:bCs/>
          <w:sz w:val="24"/>
        </w:rPr>
      </w:pPr>
      <w:r>
        <w:rPr>
          <w:rFonts w:hint="eastAsia" w:ascii="宋体" w:hAnsi="宋体"/>
          <w:bCs/>
          <w:sz w:val="24"/>
        </w:rPr>
        <w:t xml:space="preserve">    </w:t>
      </w:r>
      <w:r>
        <w:rPr>
          <w:rFonts w:hint="eastAsia" w:ascii="宋体" w:hAnsi="宋体" w:eastAsia="宋体" w:cs="宋体"/>
          <w:bCs/>
          <w:sz w:val="24"/>
        </w:rPr>
        <w:t>甲  方：</w:t>
      </w:r>
      <w:r>
        <w:rPr>
          <w:rFonts w:hint="eastAsia" w:ascii="宋体" w:hAnsi="宋体" w:eastAsia="宋体" w:cs="宋体"/>
          <w:bCs/>
          <w:sz w:val="24"/>
          <w:u w:val="single"/>
          <w:lang w:val="en-US" w:eastAsia="zh-CN"/>
        </w:rPr>
        <w:t>会泽云能投新能源开发有限公司</w:t>
      </w:r>
      <w:r>
        <w:rPr>
          <w:rFonts w:hint="eastAsia" w:ascii="宋体" w:hAnsi="宋体" w:eastAsia="宋体" w:cs="宋体"/>
          <w:bCs/>
          <w:sz w:val="24"/>
        </w:rPr>
        <w:t>（盖章）</w:t>
      </w:r>
    </w:p>
    <w:p w14:paraId="05DA4968">
      <w:pPr>
        <w:spacing w:line="360" w:lineRule="auto"/>
        <w:rPr>
          <w:rFonts w:hint="eastAsia" w:ascii="宋体" w:hAnsi="宋体" w:eastAsia="宋体" w:cs="宋体"/>
          <w:bCs/>
          <w:sz w:val="24"/>
        </w:rPr>
      </w:pPr>
    </w:p>
    <w:p w14:paraId="1AF159D1">
      <w:pPr>
        <w:spacing w:line="360" w:lineRule="auto"/>
        <w:ind w:firstLine="470" w:firstLineChars="196"/>
        <w:rPr>
          <w:rFonts w:hint="eastAsia" w:ascii="宋体" w:hAnsi="宋体" w:eastAsia="宋体" w:cs="宋体"/>
          <w:bCs/>
          <w:sz w:val="24"/>
        </w:rPr>
      </w:pPr>
      <w:r>
        <w:rPr>
          <w:rFonts w:hint="eastAsia" w:ascii="宋体" w:hAnsi="宋体" w:eastAsia="宋体" w:cs="宋体"/>
          <w:bCs/>
          <w:sz w:val="24"/>
        </w:rPr>
        <w:t>法定代表人/委托代理人：</w:t>
      </w:r>
      <w:r>
        <w:rPr>
          <w:rFonts w:hint="eastAsia" w:ascii="宋体" w:hAnsi="宋体" w:eastAsia="宋体" w:cs="宋体"/>
          <w:bCs/>
          <w:sz w:val="24"/>
          <w:u w:val="single"/>
        </w:rPr>
        <w:t xml:space="preserve">                 </w:t>
      </w:r>
      <w:r>
        <w:rPr>
          <w:rFonts w:hint="eastAsia" w:ascii="宋体" w:hAnsi="宋体" w:eastAsia="宋体" w:cs="宋体"/>
          <w:bCs/>
          <w:sz w:val="24"/>
        </w:rPr>
        <w:t>（签名）</w:t>
      </w:r>
    </w:p>
    <w:p w14:paraId="66E3F257">
      <w:pPr>
        <w:spacing w:line="360" w:lineRule="auto"/>
        <w:rPr>
          <w:rFonts w:ascii="宋体" w:hAnsi="宋体"/>
          <w:bCs/>
          <w:sz w:val="24"/>
        </w:rPr>
      </w:pPr>
    </w:p>
    <w:p w14:paraId="105F4374">
      <w:pPr>
        <w:spacing w:line="360" w:lineRule="auto"/>
        <w:ind w:left="420"/>
        <w:rPr>
          <w:rFonts w:ascii="宋体" w:hAnsi="宋体"/>
          <w:bCs/>
          <w:sz w:val="24"/>
        </w:rPr>
      </w:pPr>
    </w:p>
    <w:p w14:paraId="099D05F1">
      <w:pPr>
        <w:spacing w:line="360" w:lineRule="auto"/>
        <w:ind w:left="420"/>
        <w:rPr>
          <w:rFonts w:ascii="宋体" w:hAnsi="宋体"/>
          <w:bCs/>
          <w:sz w:val="24"/>
        </w:rPr>
      </w:pPr>
    </w:p>
    <w:p w14:paraId="0DCAF33A">
      <w:pPr>
        <w:spacing w:line="360" w:lineRule="auto"/>
        <w:ind w:left="420"/>
        <w:rPr>
          <w:rFonts w:ascii="宋体" w:hAnsi="宋体"/>
          <w:bCs/>
          <w:sz w:val="24"/>
        </w:rPr>
      </w:pPr>
    </w:p>
    <w:p w14:paraId="7A9A5976">
      <w:pPr>
        <w:spacing w:line="360" w:lineRule="auto"/>
        <w:rPr>
          <w:rFonts w:hint="eastAsia" w:ascii="宋体" w:hAnsi="宋体" w:eastAsia="宋体" w:cs="宋体"/>
          <w:bCs/>
          <w:sz w:val="24"/>
        </w:rPr>
      </w:pPr>
      <w:r>
        <w:rPr>
          <w:rFonts w:hint="eastAsia" w:ascii="宋体" w:hAnsi="宋体"/>
          <w:bCs/>
          <w:sz w:val="24"/>
        </w:rPr>
        <w:t xml:space="preserve">    </w:t>
      </w:r>
      <w:r>
        <w:rPr>
          <w:rFonts w:hint="eastAsia" w:ascii="宋体" w:hAnsi="宋体" w:eastAsia="宋体" w:cs="宋体"/>
          <w:bCs/>
          <w:sz w:val="24"/>
        </w:rPr>
        <w:t>乙  方：</w:t>
      </w:r>
      <w:r>
        <w:rPr>
          <w:rFonts w:hint="eastAsia" w:ascii="宋体" w:hAnsi="宋体" w:eastAsia="宋体" w:cs="宋体"/>
          <w:bCs/>
          <w:color w:val="000000" w:themeColor="text1"/>
          <w:sz w:val="24"/>
          <w:u w:val="single"/>
          <w:lang w:val="en-US" w:eastAsia="zh-CN"/>
          <w14:textFill>
            <w14:solidFill>
              <w14:schemeClr w14:val="tx1"/>
            </w14:solidFill>
          </w14:textFill>
        </w:rPr>
        <w:t>xxxxxxxxxxxxxxxxxxxxxx</w:t>
      </w:r>
      <w:r>
        <w:rPr>
          <w:rFonts w:hint="eastAsia" w:ascii="宋体" w:hAnsi="宋体" w:eastAsia="宋体" w:cs="宋体"/>
          <w:bCs/>
          <w:sz w:val="24"/>
          <w:u w:val="single"/>
        </w:rPr>
        <w:t xml:space="preserve">公司 </w:t>
      </w:r>
      <w:r>
        <w:rPr>
          <w:rFonts w:hint="eastAsia" w:ascii="宋体" w:hAnsi="宋体" w:eastAsia="宋体" w:cs="宋体"/>
          <w:bCs/>
          <w:sz w:val="24"/>
        </w:rPr>
        <w:t>（盖章）</w:t>
      </w:r>
    </w:p>
    <w:p w14:paraId="02C9055D">
      <w:pPr>
        <w:spacing w:line="360" w:lineRule="auto"/>
        <w:rPr>
          <w:rFonts w:hint="eastAsia" w:ascii="宋体" w:hAnsi="宋体" w:eastAsia="宋体" w:cs="宋体"/>
          <w:bCs/>
          <w:sz w:val="24"/>
        </w:rPr>
      </w:pPr>
    </w:p>
    <w:p w14:paraId="71D6F473">
      <w:pPr>
        <w:spacing w:line="360" w:lineRule="auto"/>
        <w:ind w:firstLine="470" w:firstLineChars="196"/>
        <w:rPr>
          <w:rFonts w:hint="eastAsia" w:ascii="宋体" w:hAnsi="宋体"/>
          <w:bCs/>
          <w:sz w:val="24"/>
        </w:rPr>
      </w:pPr>
      <w:r>
        <w:rPr>
          <w:rFonts w:hint="eastAsia" w:ascii="宋体" w:hAnsi="宋体" w:eastAsia="宋体" w:cs="宋体"/>
          <w:bCs/>
          <w:sz w:val="24"/>
        </w:rPr>
        <w:t>法定代表人/委托代理人：</w:t>
      </w:r>
      <w:r>
        <w:rPr>
          <w:rFonts w:hint="eastAsia" w:ascii="宋体" w:hAnsi="宋体" w:eastAsia="宋体" w:cs="宋体"/>
          <w:bCs/>
          <w:sz w:val="24"/>
          <w:u w:val="single"/>
        </w:rPr>
        <w:t xml:space="preserve">                </w:t>
      </w:r>
      <w:r>
        <w:rPr>
          <w:rFonts w:hint="eastAsia" w:ascii="宋体" w:hAnsi="宋体" w:eastAsia="宋体" w:cs="宋体"/>
          <w:bCs/>
          <w:sz w:val="24"/>
        </w:rPr>
        <w:t>（签名）</w:t>
      </w:r>
    </w:p>
    <w:p w14:paraId="055276D7">
      <w:pPr>
        <w:ind w:firstLine="480"/>
        <w:rPr>
          <w:rFonts w:hint="eastAsia" w:asciiTheme="minorEastAsia" w:hAnsiTheme="minorEastAsia" w:eastAsiaTheme="minorEastAsia" w:cstheme="minorEastAsia"/>
          <w:sz w:val="24"/>
          <w:szCs w:val="24"/>
        </w:rPr>
      </w:pPr>
    </w:p>
    <w:p w14:paraId="457F0346">
      <w:pPr>
        <w:rPr>
          <w:rFonts w:hint="eastAsia" w:asciiTheme="minorEastAsia" w:hAnsiTheme="minorEastAsia" w:eastAsiaTheme="minorEastAsia" w:cstheme="minorEastAsia"/>
          <w:b/>
          <w:bCs w:val="0"/>
          <w:sz w:val="24"/>
          <w:szCs w:val="20"/>
          <w:lang w:eastAsia="zh-CN"/>
        </w:rPr>
      </w:pPr>
    </w:p>
    <w:p w14:paraId="3F4FC413">
      <w:pPr>
        <w:rPr>
          <w:rFonts w:hint="eastAsia" w:asciiTheme="minorEastAsia" w:hAnsiTheme="minorEastAsia" w:eastAsiaTheme="minorEastAsia" w:cstheme="minorEastAsia"/>
          <w:b/>
          <w:bCs w:val="0"/>
          <w:sz w:val="24"/>
          <w:szCs w:val="20"/>
          <w:lang w:eastAsia="zh-CN"/>
        </w:rPr>
      </w:pPr>
    </w:p>
    <w:p w14:paraId="40019424">
      <w:pPr>
        <w:rPr>
          <w:rFonts w:hint="eastAsia" w:asciiTheme="minorEastAsia" w:hAnsiTheme="minorEastAsia" w:eastAsiaTheme="minorEastAsia" w:cstheme="minorEastAsia"/>
          <w:b/>
          <w:bCs w:val="0"/>
          <w:sz w:val="24"/>
          <w:szCs w:val="20"/>
          <w:lang w:eastAsia="zh-CN"/>
        </w:rPr>
      </w:pPr>
    </w:p>
    <w:p w14:paraId="2FA2CE44">
      <w:pPr>
        <w:rPr>
          <w:rFonts w:hint="eastAsia" w:asciiTheme="minorEastAsia" w:hAnsiTheme="minorEastAsia" w:eastAsiaTheme="minorEastAsia" w:cstheme="minorEastAsia"/>
          <w:b/>
          <w:bCs w:val="0"/>
          <w:sz w:val="24"/>
          <w:szCs w:val="20"/>
          <w:lang w:eastAsia="zh-CN"/>
        </w:rPr>
      </w:pPr>
    </w:p>
    <w:p w14:paraId="1B05D06C">
      <w:pPr>
        <w:rPr>
          <w:rFonts w:hint="eastAsia" w:asciiTheme="minorEastAsia" w:hAnsiTheme="minorEastAsia" w:eastAsiaTheme="minorEastAsia" w:cstheme="minorEastAsia"/>
          <w:b/>
          <w:bCs w:val="0"/>
          <w:sz w:val="24"/>
          <w:szCs w:val="20"/>
          <w:lang w:eastAsia="zh-CN"/>
        </w:rPr>
      </w:pPr>
    </w:p>
    <w:p w14:paraId="4125F8E9">
      <w:pPr>
        <w:rPr>
          <w:rFonts w:hint="eastAsia" w:asciiTheme="minorEastAsia" w:hAnsiTheme="minorEastAsia" w:eastAsiaTheme="minorEastAsia" w:cstheme="minorEastAsia"/>
          <w:b/>
          <w:bCs w:val="0"/>
          <w:sz w:val="24"/>
          <w:szCs w:val="20"/>
          <w:lang w:eastAsia="zh-CN"/>
        </w:rPr>
      </w:pPr>
    </w:p>
    <w:p w14:paraId="70D80EA7">
      <w:pPr>
        <w:rPr>
          <w:rFonts w:hint="eastAsia" w:asciiTheme="minorEastAsia" w:hAnsiTheme="minorEastAsia" w:eastAsiaTheme="minorEastAsia" w:cstheme="minorEastAsia"/>
          <w:b/>
          <w:bCs w:val="0"/>
          <w:sz w:val="24"/>
          <w:szCs w:val="20"/>
          <w:lang w:eastAsia="zh-CN"/>
        </w:rPr>
      </w:pPr>
    </w:p>
    <w:p w14:paraId="626E6F36">
      <w:pPr>
        <w:rPr>
          <w:rFonts w:hint="eastAsia" w:asciiTheme="minorEastAsia" w:hAnsiTheme="minorEastAsia" w:eastAsiaTheme="minorEastAsia" w:cstheme="minorEastAsia"/>
          <w:b/>
          <w:bCs w:val="0"/>
          <w:sz w:val="24"/>
          <w:szCs w:val="20"/>
          <w:lang w:eastAsia="zh-CN"/>
        </w:rPr>
      </w:pPr>
    </w:p>
    <w:p w14:paraId="51E4880B">
      <w:pPr>
        <w:rPr>
          <w:rFonts w:hint="eastAsia" w:asciiTheme="minorEastAsia" w:hAnsiTheme="minorEastAsia" w:eastAsiaTheme="minorEastAsia" w:cstheme="minorEastAsia"/>
          <w:b/>
          <w:bCs w:val="0"/>
          <w:sz w:val="24"/>
          <w:szCs w:val="20"/>
          <w:lang w:eastAsia="zh-CN"/>
        </w:rPr>
      </w:pPr>
    </w:p>
    <w:p w14:paraId="20812C13">
      <w:pPr>
        <w:rPr>
          <w:rFonts w:hint="eastAsia" w:asciiTheme="minorEastAsia" w:hAnsiTheme="minorEastAsia" w:eastAsiaTheme="minorEastAsia" w:cstheme="minorEastAsia"/>
          <w:b/>
          <w:bCs w:val="0"/>
          <w:sz w:val="24"/>
          <w:szCs w:val="20"/>
          <w:lang w:eastAsia="zh-CN"/>
        </w:rPr>
      </w:pPr>
    </w:p>
    <w:p w14:paraId="1DAF4F97">
      <w:pPr>
        <w:rPr>
          <w:rFonts w:hint="eastAsia" w:asciiTheme="minorEastAsia" w:hAnsiTheme="minorEastAsia" w:eastAsiaTheme="minorEastAsia" w:cstheme="minorEastAsia"/>
          <w:b/>
          <w:bCs w:val="0"/>
          <w:sz w:val="24"/>
          <w:szCs w:val="20"/>
          <w:lang w:eastAsia="zh-CN"/>
        </w:rPr>
      </w:pPr>
    </w:p>
    <w:p w14:paraId="68B0A094">
      <w:pPr>
        <w:rPr>
          <w:rFonts w:hint="eastAsia" w:asciiTheme="minorEastAsia" w:hAnsiTheme="minorEastAsia" w:eastAsiaTheme="minorEastAsia" w:cstheme="minorEastAsia"/>
          <w:b/>
          <w:bCs w:val="0"/>
          <w:sz w:val="24"/>
          <w:szCs w:val="20"/>
          <w:lang w:eastAsia="zh-CN"/>
        </w:rPr>
      </w:pPr>
    </w:p>
    <w:p w14:paraId="2C868ACB">
      <w:pPr>
        <w:rPr>
          <w:rFonts w:hint="eastAsia" w:asciiTheme="minorEastAsia" w:hAnsiTheme="minorEastAsia" w:eastAsiaTheme="minorEastAsia" w:cstheme="minorEastAsia"/>
          <w:b/>
          <w:bCs w:val="0"/>
          <w:sz w:val="24"/>
          <w:szCs w:val="20"/>
          <w:lang w:eastAsia="zh-CN"/>
        </w:rPr>
      </w:pPr>
    </w:p>
    <w:p w14:paraId="08D8F43F">
      <w:pPr>
        <w:rPr>
          <w:rFonts w:hint="eastAsia" w:asciiTheme="minorEastAsia" w:hAnsiTheme="minorEastAsia" w:eastAsiaTheme="minorEastAsia" w:cstheme="minorEastAsia"/>
          <w:b/>
          <w:bCs w:val="0"/>
          <w:sz w:val="24"/>
          <w:szCs w:val="20"/>
          <w:lang w:eastAsia="zh-CN"/>
        </w:rPr>
      </w:pPr>
    </w:p>
    <w:p w14:paraId="14FAA72A">
      <w:pPr>
        <w:rPr>
          <w:rFonts w:hint="eastAsia" w:asciiTheme="minorEastAsia" w:hAnsiTheme="minorEastAsia" w:eastAsiaTheme="minorEastAsia" w:cstheme="minorEastAsia"/>
          <w:b/>
          <w:bCs w:val="0"/>
          <w:sz w:val="24"/>
          <w:szCs w:val="20"/>
          <w:lang w:eastAsia="zh-CN"/>
        </w:rPr>
      </w:pPr>
    </w:p>
    <w:p w14:paraId="793C7268">
      <w:pPr>
        <w:rPr>
          <w:rFonts w:hint="eastAsia" w:asciiTheme="minorEastAsia" w:hAnsiTheme="minorEastAsia" w:eastAsiaTheme="minorEastAsia" w:cstheme="minorEastAsia"/>
          <w:b/>
          <w:bCs w:val="0"/>
          <w:sz w:val="24"/>
          <w:szCs w:val="20"/>
          <w:lang w:eastAsia="zh-CN"/>
        </w:rPr>
      </w:pPr>
    </w:p>
    <w:p w14:paraId="5FC96AD2">
      <w:pPr>
        <w:rPr>
          <w:rFonts w:hint="eastAsia" w:asciiTheme="minorEastAsia" w:hAnsiTheme="minorEastAsia" w:eastAsiaTheme="minorEastAsia" w:cstheme="minorEastAsia"/>
          <w:b/>
          <w:bCs w:val="0"/>
          <w:sz w:val="24"/>
          <w:szCs w:val="20"/>
          <w:lang w:eastAsia="zh-CN"/>
        </w:rPr>
      </w:pPr>
    </w:p>
    <w:p w14:paraId="07359D30">
      <w:pPr>
        <w:rPr>
          <w:rFonts w:hint="eastAsia" w:asciiTheme="minorEastAsia" w:hAnsiTheme="minorEastAsia" w:eastAsiaTheme="minorEastAsia" w:cstheme="minorEastAsia"/>
          <w:b/>
          <w:bCs w:val="0"/>
          <w:sz w:val="24"/>
          <w:szCs w:val="20"/>
          <w:lang w:eastAsia="zh-CN"/>
        </w:rPr>
      </w:pPr>
    </w:p>
    <w:p w14:paraId="5EB7A884">
      <w:pPr>
        <w:rPr>
          <w:rFonts w:hint="eastAsia" w:asciiTheme="minorEastAsia" w:hAnsiTheme="minorEastAsia" w:eastAsiaTheme="minorEastAsia" w:cstheme="minorEastAsia"/>
          <w:b/>
          <w:bCs w:val="0"/>
          <w:sz w:val="24"/>
          <w:szCs w:val="20"/>
          <w:lang w:eastAsia="zh-CN"/>
        </w:rPr>
      </w:pPr>
    </w:p>
    <w:p w14:paraId="0183C5A7">
      <w:pPr>
        <w:rPr>
          <w:rFonts w:hint="eastAsia" w:asciiTheme="minorEastAsia" w:hAnsiTheme="minorEastAsia" w:eastAsiaTheme="minorEastAsia" w:cstheme="minorEastAsia"/>
          <w:b/>
          <w:bCs w:val="0"/>
          <w:sz w:val="24"/>
          <w:szCs w:val="20"/>
          <w:lang w:eastAsia="zh-CN"/>
        </w:rPr>
      </w:pPr>
    </w:p>
    <w:p w14:paraId="620F3793">
      <w:pPr>
        <w:rPr>
          <w:rFonts w:hint="eastAsia" w:asciiTheme="minorEastAsia" w:hAnsiTheme="minorEastAsia" w:eastAsiaTheme="minorEastAsia" w:cstheme="minorEastAsia"/>
          <w:b/>
          <w:bCs w:val="0"/>
          <w:sz w:val="24"/>
          <w:szCs w:val="20"/>
          <w:lang w:eastAsia="zh-CN"/>
        </w:rPr>
      </w:pPr>
    </w:p>
    <w:p w14:paraId="431B177C">
      <w:pPr>
        <w:rPr>
          <w:rFonts w:hint="eastAsia" w:asciiTheme="minorEastAsia" w:hAnsiTheme="minorEastAsia" w:eastAsiaTheme="minorEastAsia" w:cstheme="minorEastAsia"/>
          <w:b/>
          <w:bCs w:val="0"/>
          <w:sz w:val="24"/>
          <w:szCs w:val="20"/>
          <w:lang w:eastAsia="zh-CN"/>
        </w:rPr>
      </w:pPr>
    </w:p>
    <w:p w14:paraId="06A17B46">
      <w:pPr>
        <w:rPr>
          <w:rFonts w:hint="eastAsia" w:asciiTheme="minorEastAsia" w:hAnsiTheme="minorEastAsia" w:eastAsiaTheme="minorEastAsia" w:cstheme="minorEastAsia"/>
          <w:b/>
          <w:bCs w:val="0"/>
          <w:sz w:val="24"/>
          <w:szCs w:val="20"/>
          <w:lang w:eastAsia="zh-CN"/>
        </w:rPr>
      </w:pPr>
    </w:p>
    <w:p w14:paraId="22244C4A">
      <w:pPr>
        <w:rPr>
          <w:rFonts w:hint="eastAsia" w:asciiTheme="minorEastAsia" w:hAnsiTheme="minorEastAsia" w:eastAsiaTheme="minorEastAsia" w:cstheme="minorEastAsia"/>
          <w:b/>
          <w:bCs w:val="0"/>
          <w:sz w:val="24"/>
          <w:szCs w:val="20"/>
          <w:lang w:eastAsia="zh-CN"/>
        </w:rPr>
      </w:pPr>
    </w:p>
    <w:p w14:paraId="3A33B4D1">
      <w:pPr>
        <w:rPr>
          <w:rFonts w:hint="eastAsia" w:asciiTheme="minorEastAsia" w:hAnsiTheme="minorEastAsia" w:eastAsiaTheme="minorEastAsia" w:cstheme="minorEastAsia"/>
          <w:b/>
          <w:bCs w:val="0"/>
          <w:sz w:val="24"/>
          <w:szCs w:val="20"/>
          <w:lang w:eastAsia="zh-CN"/>
        </w:rPr>
      </w:pPr>
    </w:p>
    <w:p w14:paraId="51C8B88F">
      <w:pPr>
        <w:rPr>
          <w:rFonts w:hint="eastAsia" w:asciiTheme="minorEastAsia" w:hAnsiTheme="minorEastAsia" w:eastAsiaTheme="minorEastAsia" w:cstheme="minorEastAsia"/>
          <w:b/>
          <w:bCs/>
          <w:i w:val="0"/>
          <w:iCs w:val="0"/>
          <w:color w:val="000000" w:themeColor="text1"/>
          <w:kern w:val="0"/>
          <w:sz w:val="32"/>
          <w:szCs w:val="32"/>
          <w:u w:val="none"/>
          <w:lang w:val="en-US" w:eastAsia="zh-CN" w:bidi="ar"/>
          <w14:textFill>
            <w14:solidFill>
              <w14:schemeClr w14:val="tx1"/>
            </w14:solidFill>
          </w14:textFill>
        </w:rPr>
      </w:pPr>
      <w:r>
        <w:rPr>
          <w:rFonts w:hint="eastAsia" w:asciiTheme="minorEastAsia" w:hAnsiTheme="minorEastAsia" w:eastAsiaTheme="minorEastAsia" w:cstheme="minorEastAsia"/>
          <w:b/>
          <w:bCs w:val="0"/>
          <w:sz w:val="24"/>
          <w:szCs w:val="20"/>
          <w:lang w:eastAsia="zh-CN"/>
        </w:rPr>
        <w:t>附件1：</w:t>
      </w:r>
      <w:r>
        <w:rPr>
          <w:rFonts w:hint="eastAsia" w:asciiTheme="minorEastAsia" w:hAnsiTheme="minorEastAsia" w:eastAsiaTheme="minorEastAsia" w:cstheme="minorEastAsia"/>
          <w:b/>
          <w:bCs w:val="0"/>
          <w:sz w:val="24"/>
          <w:szCs w:val="20"/>
          <w:highlight w:val="none"/>
          <w:lang w:eastAsia="zh-CN"/>
        </w:rPr>
        <w:t>大海梁子风电场，严峰山风电场，回龙梁子风电场</w:t>
      </w:r>
      <w:r>
        <w:rPr>
          <w:rFonts w:hint="eastAsia" w:asciiTheme="minorEastAsia" w:hAnsiTheme="minorEastAsia" w:eastAsiaTheme="minorEastAsia" w:cstheme="minorEastAsia"/>
          <w:b/>
          <w:bCs w:val="0"/>
          <w:sz w:val="24"/>
          <w:szCs w:val="20"/>
          <w:highlight w:val="none"/>
          <w:lang w:val="en-US" w:eastAsia="zh-CN"/>
        </w:rPr>
        <w:t>2026年电网临时性改造技术服务报价清单</w:t>
      </w:r>
    </w:p>
    <w:tbl>
      <w:tblPr>
        <w:tblStyle w:val="46"/>
        <w:tblpPr w:leftFromText="180" w:rightFromText="180" w:vertAnchor="text" w:horzAnchor="page" w:tblpX="1095" w:tblpY="388"/>
        <w:tblOverlap w:val="never"/>
        <w:tblW w:w="527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8"/>
        <w:gridCol w:w="906"/>
        <w:gridCol w:w="938"/>
        <w:gridCol w:w="1009"/>
        <w:gridCol w:w="5459"/>
        <w:gridCol w:w="550"/>
        <w:gridCol w:w="551"/>
        <w:gridCol w:w="551"/>
      </w:tblGrid>
      <w:tr w14:paraId="0A69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20BF">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序号</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6300">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电站</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7F7E">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产品</w:t>
            </w:r>
          </w:p>
          <w:p w14:paraId="417D9009">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名称</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AD79">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品牌</w:t>
            </w:r>
          </w:p>
        </w:tc>
        <w:tc>
          <w:tcPr>
            <w:tcW w:w="2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5031">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规格型号</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FAFA">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数量</w:t>
            </w: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EB57">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单位</w:t>
            </w: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31A7">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单价</w:t>
            </w:r>
          </w:p>
        </w:tc>
      </w:tr>
      <w:tr w14:paraId="0F07E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627B">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09438">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严峰山风电场</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64F14">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态势感知升级</w:t>
            </w:r>
          </w:p>
        </w:tc>
        <w:tc>
          <w:tcPr>
            <w:tcW w:w="479" w:type="pct"/>
            <w:tcBorders>
              <w:top w:val="single" w:color="000000" w:sz="4" w:space="0"/>
              <w:left w:val="single" w:color="000000" w:sz="4" w:space="0"/>
              <w:bottom w:val="single" w:color="000000" w:sz="4" w:space="0"/>
              <w:right w:val="nil"/>
            </w:tcBorders>
            <w:shd w:val="clear" w:color="auto" w:fill="auto"/>
            <w:vAlign w:val="center"/>
          </w:tcPr>
          <w:p w14:paraId="2CE97B5E">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深圳融安</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3DD543BD">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1、现场进行主程序版本升级，安全补丁修复，开通8901-8910通道。与主站联调将态势感知版本升级至最新版。</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2、新增左脸2.0、抓特务功能包、普罗米修斯、曳光计划功能、ARP被动资产发现、反向代理等功能。</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12321BCE">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2</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3DA8C1FE">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套</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64E2B2BC">
            <w:pPr>
              <w:spacing w:line="400" w:lineRule="exact"/>
              <w:jc w:val="center"/>
              <w:rPr>
                <w:rFonts w:hint="eastAsia" w:ascii="仿宋_GB2312" w:hAnsi="楷体" w:eastAsia="仿宋_GB2312" w:cs="仿宋_GB2312"/>
                <w:sz w:val="24"/>
                <w:szCs w:val="24"/>
                <w:lang w:val="en-US" w:eastAsia="zh-CN"/>
              </w:rPr>
            </w:pPr>
          </w:p>
        </w:tc>
      </w:tr>
      <w:tr w14:paraId="7FFA9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44EB">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2</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9766E">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E8D6">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实用化指标完善</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167140AD">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全站</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5F7B1577">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1、完成站内态势感知未知资产注册，电力监控系统并完成实用化指标配置。</w:t>
            </w:r>
          </w:p>
          <w:p w14:paraId="479BC212">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2、中调指令关于电厂请核对站内水情、风功率资产注册和实用化完成情况，水情、风光功率均为服务器类型，均需要完成配置实用化和告警触发。</w:t>
            </w:r>
          </w:p>
          <w:p w14:paraId="4DA88811">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3、传动试验-态势感知告警有效性验证。</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4EE60CD6">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337AF628">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2CE15A9E">
            <w:pPr>
              <w:spacing w:line="400" w:lineRule="exact"/>
              <w:jc w:val="center"/>
              <w:rPr>
                <w:rFonts w:hint="eastAsia" w:ascii="仿宋_GB2312" w:hAnsi="楷体" w:eastAsia="仿宋_GB2312" w:cs="仿宋_GB2312"/>
                <w:sz w:val="24"/>
                <w:szCs w:val="24"/>
                <w:lang w:val="en-US" w:eastAsia="zh-CN"/>
              </w:rPr>
            </w:pPr>
          </w:p>
        </w:tc>
      </w:tr>
      <w:tr w14:paraId="36431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7578">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3</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B03E4">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C2AA">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Linux内核版本排查与整改</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6710D3BF">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全站</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5CCB5B70">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1、一年内是否存在调度要求类似漏洞（CVE-2026-31431），并完成整改。</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5ECC0433">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2D602C84">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74B68E48">
            <w:pPr>
              <w:spacing w:line="400" w:lineRule="exact"/>
              <w:jc w:val="center"/>
              <w:rPr>
                <w:rFonts w:hint="eastAsia" w:ascii="仿宋_GB2312" w:hAnsi="楷体" w:eastAsia="仿宋_GB2312" w:cs="仿宋_GB2312"/>
                <w:sz w:val="24"/>
                <w:szCs w:val="24"/>
                <w:lang w:val="en-US" w:eastAsia="zh-CN"/>
              </w:rPr>
            </w:pPr>
          </w:p>
        </w:tc>
      </w:tr>
      <w:tr w14:paraId="5BE77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78DD">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4</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19EC5">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2BAB2">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站内不安全访问告警消缺</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69CFD277">
            <w:pPr>
              <w:spacing w:line="400" w:lineRule="exact"/>
              <w:ind w:firstLine="480" w:firstLineChars="200"/>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0E26B158">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1、站内不安全访问告警消缺来自172.21.1.250的roo登录设备172.20.1.1失败。</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0D14C719">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1A761E78">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0F39DAAF">
            <w:pPr>
              <w:spacing w:line="400" w:lineRule="exact"/>
              <w:jc w:val="center"/>
              <w:rPr>
                <w:rFonts w:hint="eastAsia" w:ascii="仿宋_GB2312" w:hAnsi="楷体" w:eastAsia="仿宋_GB2312" w:cs="仿宋_GB2312"/>
                <w:sz w:val="24"/>
                <w:szCs w:val="24"/>
                <w:lang w:val="en-US" w:eastAsia="zh-CN"/>
              </w:rPr>
            </w:pPr>
          </w:p>
        </w:tc>
      </w:tr>
      <w:tr w14:paraId="4EE4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6240">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5</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698C">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5270">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省干新B网220kV严峰山至回龙梁子光通道</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68B75AFC">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596" w:type="pct"/>
            <w:tcBorders>
              <w:top w:val="single" w:color="000000" w:sz="4" w:space="0"/>
              <w:left w:val="single" w:color="000000" w:sz="4" w:space="0"/>
              <w:bottom w:val="single" w:color="000000" w:sz="4" w:space="0"/>
              <w:right w:val="nil"/>
            </w:tcBorders>
            <w:shd w:val="clear" w:color="auto" w:fill="auto"/>
            <w:noWrap/>
            <w:vAlign w:val="center"/>
          </w:tcPr>
          <w:p w14:paraId="3046A0A8">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1、省干新B网220kV严峰山至回龙梁子光通道含严峰山侧硬件。</w:t>
            </w:r>
          </w:p>
        </w:tc>
        <w:tc>
          <w:tcPr>
            <w:tcW w:w="261" w:type="pct"/>
            <w:tcBorders>
              <w:top w:val="single" w:color="000000" w:sz="4" w:space="0"/>
              <w:left w:val="single" w:color="000000" w:sz="4" w:space="0"/>
              <w:bottom w:val="single" w:color="000000" w:sz="4" w:space="0"/>
              <w:right w:val="nil"/>
            </w:tcBorders>
            <w:shd w:val="clear" w:color="auto" w:fill="auto"/>
            <w:noWrap/>
            <w:vAlign w:val="center"/>
          </w:tcPr>
          <w:p w14:paraId="075EE002">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4B66068F">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34FEA459">
            <w:pPr>
              <w:spacing w:line="400" w:lineRule="exact"/>
              <w:jc w:val="center"/>
              <w:rPr>
                <w:rFonts w:hint="eastAsia" w:ascii="仿宋_GB2312" w:hAnsi="楷体" w:eastAsia="仿宋_GB2312" w:cs="仿宋_GB2312"/>
                <w:sz w:val="24"/>
                <w:szCs w:val="24"/>
                <w:lang w:val="en-US" w:eastAsia="zh-CN"/>
              </w:rPr>
            </w:pPr>
          </w:p>
        </w:tc>
      </w:tr>
      <w:tr w14:paraId="79F70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EFE17">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6</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E9C27">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6DF5">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传输新网A云南省域220kV严峰山至回龙梁子光通道</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48E3A7D2">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596" w:type="pct"/>
            <w:tcBorders>
              <w:top w:val="single" w:color="000000" w:sz="4" w:space="0"/>
              <w:left w:val="single" w:color="000000" w:sz="4" w:space="0"/>
              <w:bottom w:val="single" w:color="000000" w:sz="4" w:space="0"/>
              <w:right w:val="nil"/>
            </w:tcBorders>
            <w:shd w:val="clear" w:color="auto" w:fill="auto"/>
            <w:noWrap/>
            <w:vAlign w:val="center"/>
          </w:tcPr>
          <w:p w14:paraId="46BB963A">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1、传输新网A云南省域220kV严峰山至回龙梁子光通道含严峰山侧硬件。</w:t>
            </w:r>
          </w:p>
        </w:tc>
        <w:tc>
          <w:tcPr>
            <w:tcW w:w="261" w:type="pct"/>
            <w:tcBorders>
              <w:top w:val="single" w:color="000000" w:sz="4" w:space="0"/>
              <w:left w:val="single" w:color="000000" w:sz="4" w:space="0"/>
              <w:bottom w:val="single" w:color="000000" w:sz="4" w:space="0"/>
              <w:right w:val="nil"/>
            </w:tcBorders>
            <w:shd w:val="clear" w:color="auto" w:fill="auto"/>
            <w:noWrap/>
            <w:vAlign w:val="center"/>
          </w:tcPr>
          <w:p w14:paraId="39118D0E">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52A129CE">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6F740531">
            <w:pPr>
              <w:spacing w:line="400" w:lineRule="exact"/>
              <w:jc w:val="center"/>
              <w:rPr>
                <w:rFonts w:hint="eastAsia" w:ascii="仿宋_GB2312" w:hAnsi="楷体" w:eastAsia="仿宋_GB2312" w:cs="仿宋_GB2312"/>
                <w:sz w:val="24"/>
                <w:szCs w:val="24"/>
                <w:lang w:val="en-US" w:eastAsia="zh-CN"/>
              </w:rPr>
            </w:pPr>
          </w:p>
        </w:tc>
      </w:tr>
      <w:tr w14:paraId="7B8C9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E163D">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7</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E56A">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严峰山风电场</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3EF5">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资料</w:t>
            </w:r>
          </w:p>
          <w:p w14:paraId="74642173">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完善</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469FE19B">
            <w:pPr>
              <w:spacing w:line="400" w:lineRule="exact"/>
              <w:rPr>
                <w:rFonts w:hint="eastAsia" w:ascii="仿宋_GB2312" w:hAnsi="楷体" w:eastAsia="仿宋_GB2312" w:cs="仿宋_GB2312"/>
                <w:sz w:val="24"/>
                <w:szCs w:val="24"/>
                <w:lang w:val="en-US" w:eastAsia="zh-CN"/>
              </w:rPr>
            </w:pPr>
          </w:p>
        </w:tc>
        <w:tc>
          <w:tcPr>
            <w:tcW w:w="2596" w:type="pct"/>
            <w:tcBorders>
              <w:top w:val="single" w:color="000000" w:sz="4" w:space="0"/>
              <w:left w:val="single" w:color="000000" w:sz="4" w:space="0"/>
              <w:bottom w:val="single" w:color="000000" w:sz="4" w:space="0"/>
              <w:right w:val="nil"/>
            </w:tcBorders>
            <w:shd w:val="clear" w:color="auto" w:fill="auto"/>
            <w:noWrap/>
            <w:vAlign w:val="center"/>
          </w:tcPr>
          <w:p w14:paraId="0C30642C">
            <w:pPr>
              <w:numPr>
                <w:ilvl w:val="0"/>
                <w:numId w:val="10"/>
              </w:num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厂站运行资料完善</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（1）通信光缆路由图；</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（2）通信电源及负载接线示意图；</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（3）重要生产电路通道图；</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（4）配线资料；</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（5）通信设备巡检、定检记录，通信蓄电池充放电核容记录；</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（6）通信事故、缺陷处理记录；</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（7）仪器仪表、备品备件、工器具保管使用记录；</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（8）应急预案及演练记录。</w:t>
            </w:r>
          </w:p>
          <w:p w14:paraId="4502046E">
            <w:pPr>
              <w:numPr>
                <w:ilvl w:val="0"/>
                <w:numId w:val="10"/>
              </w:num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通信设备标识、标牌完善</w:t>
            </w:r>
          </w:p>
          <w:p w14:paraId="5874FAD4">
            <w:pPr>
              <w:numPr>
                <w:ilvl w:val="0"/>
                <w:numId w:val="10"/>
              </w:numPr>
              <w:spacing w:line="400" w:lineRule="exact"/>
              <w:rPr>
                <w:rFonts w:hint="default" w:ascii="仿宋_GB2312" w:hAnsi="楷体" w:eastAsia="仿宋_GB2312" w:cs="仿宋_GB2312"/>
                <w:sz w:val="24"/>
                <w:szCs w:val="24"/>
                <w:lang w:val="en-US" w:eastAsia="zh-CN"/>
              </w:rPr>
            </w:pPr>
            <w:r>
              <w:rPr>
                <w:rFonts w:hint="default" w:ascii="仿宋_GB2312" w:hAnsi="楷体" w:eastAsia="仿宋_GB2312" w:cs="仿宋_GB2312"/>
                <w:sz w:val="24"/>
                <w:szCs w:val="24"/>
                <w:lang w:val="en-US" w:eastAsia="zh-CN"/>
              </w:rPr>
              <w:t>补充通信光缆一缆一册资料</w:t>
            </w:r>
            <w:r>
              <w:rPr>
                <w:rFonts w:hint="eastAsia" w:ascii="仿宋_GB2312" w:hAnsi="楷体" w:eastAsia="仿宋_GB2312" w:cs="仿宋_GB2312"/>
                <w:sz w:val="24"/>
                <w:szCs w:val="24"/>
                <w:lang w:val="en-US" w:eastAsia="zh-CN"/>
              </w:rPr>
              <w:t>、补充通信光缆网拓扑图。</w:t>
            </w:r>
          </w:p>
          <w:p w14:paraId="3087E283">
            <w:pPr>
              <w:numPr>
                <w:ilvl w:val="0"/>
                <w:numId w:val="10"/>
              </w:num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通信电源系统具备实时监视能力测试。</w:t>
            </w:r>
          </w:p>
        </w:tc>
        <w:tc>
          <w:tcPr>
            <w:tcW w:w="261" w:type="pct"/>
            <w:tcBorders>
              <w:top w:val="single" w:color="000000" w:sz="4" w:space="0"/>
              <w:left w:val="single" w:color="000000" w:sz="4" w:space="0"/>
              <w:bottom w:val="single" w:color="000000" w:sz="4" w:space="0"/>
              <w:right w:val="nil"/>
            </w:tcBorders>
            <w:shd w:val="clear" w:color="auto" w:fill="auto"/>
            <w:noWrap/>
            <w:vAlign w:val="center"/>
          </w:tcPr>
          <w:p w14:paraId="5283EA7B">
            <w:pPr>
              <w:spacing w:line="400" w:lineRule="exact"/>
              <w:jc w:val="center"/>
              <w:rPr>
                <w:rFonts w:hint="eastAsia" w:ascii="仿宋_GB2312" w:hAnsi="楷体" w:eastAsia="仿宋_GB2312" w:cs="仿宋_GB2312"/>
                <w:sz w:val="24"/>
                <w:szCs w:val="24"/>
                <w:lang w:val="en-US" w:eastAsia="zh-CN"/>
              </w:rPr>
            </w:pP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0F6FE6E4">
            <w:pPr>
              <w:spacing w:line="400" w:lineRule="exact"/>
              <w:jc w:val="center"/>
              <w:rPr>
                <w:rFonts w:hint="eastAsia" w:ascii="仿宋_GB2312" w:hAnsi="楷体" w:eastAsia="仿宋_GB2312" w:cs="仿宋_GB2312"/>
                <w:sz w:val="24"/>
                <w:szCs w:val="24"/>
                <w:lang w:val="en-US" w:eastAsia="zh-CN"/>
              </w:rPr>
            </w:pP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465E01A2">
            <w:pPr>
              <w:spacing w:line="400" w:lineRule="exact"/>
              <w:jc w:val="center"/>
              <w:rPr>
                <w:rFonts w:hint="eastAsia" w:ascii="仿宋_GB2312" w:hAnsi="楷体" w:eastAsia="仿宋_GB2312" w:cs="仿宋_GB2312"/>
                <w:sz w:val="24"/>
                <w:szCs w:val="24"/>
                <w:lang w:val="en-US" w:eastAsia="zh-CN"/>
              </w:rPr>
            </w:pPr>
          </w:p>
        </w:tc>
      </w:tr>
      <w:tr w14:paraId="4554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F268">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8</w:t>
            </w:r>
          </w:p>
        </w:tc>
        <w:tc>
          <w:tcPr>
            <w:tcW w:w="430" w:type="pct"/>
            <w:vMerge w:val="restart"/>
            <w:tcBorders>
              <w:top w:val="single" w:color="000000" w:sz="4" w:space="0"/>
              <w:left w:val="single" w:color="000000" w:sz="4" w:space="0"/>
              <w:right w:val="single" w:color="000000" w:sz="4" w:space="0"/>
            </w:tcBorders>
            <w:shd w:val="clear" w:color="auto" w:fill="auto"/>
            <w:vAlign w:val="center"/>
          </w:tcPr>
          <w:p w14:paraId="5DDE6530">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大海梁子风电场</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CE3AF">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态势感知升级</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6D7C447B">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南瑞继保</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3F7BC970">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1、现场进行主程序版本升级，安全补丁修复，开通8901-8910通道。与主站联调将态势感知版本升级至最新版。</w:t>
            </w:r>
            <w:r>
              <w:rPr>
                <w:rFonts w:hint="eastAsia" w:ascii="仿宋_GB2312" w:hAnsi="楷体" w:eastAsia="仿宋_GB2312" w:cs="仿宋_GB2312"/>
                <w:sz w:val="24"/>
                <w:szCs w:val="24"/>
                <w:lang w:val="en-US" w:eastAsia="zh-CN"/>
              </w:rPr>
              <w:br w:type="textWrapping"/>
            </w:r>
            <w:r>
              <w:rPr>
                <w:rFonts w:hint="eastAsia" w:ascii="仿宋_GB2312" w:hAnsi="楷体" w:eastAsia="仿宋_GB2312" w:cs="仿宋_GB2312"/>
                <w:sz w:val="24"/>
                <w:szCs w:val="24"/>
                <w:lang w:val="en-US" w:eastAsia="zh-CN"/>
              </w:rPr>
              <w:t>2、新增左脸2.0、抓特务功能包、普罗米修斯、曳光计划功能、ARP被动资产发现、反向代理等功能。</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2928A239">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28D67A54">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套</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5F1666F6">
            <w:pPr>
              <w:spacing w:line="400" w:lineRule="exact"/>
              <w:jc w:val="center"/>
              <w:rPr>
                <w:rFonts w:hint="eastAsia" w:ascii="仿宋_GB2312" w:hAnsi="楷体" w:eastAsia="仿宋_GB2312" w:cs="仿宋_GB2312"/>
                <w:sz w:val="24"/>
                <w:szCs w:val="24"/>
                <w:lang w:val="en-US" w:eastAsia="zh-CN"/>
              </w:rPr>
            </w:pPr>
          </w:p>
        </w:tc>
      </w:tr>
      <w:tr w14:paraId="2996A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B15FF">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9</w:t>
            </w:r>
          </w:p>
        </w:tc>
        <w:tc>
          <w:tcPr>
            <w:tcW w:w="430" w:type="pct"/>
            <w:vMerge w:val="continue"/>
            <w:tcBorders>
              <w:left w:val="single" w:color="000000" w:sz="4" w:space="0"/>
              <w:right w:val="single" w:color="000000" w:sz="4" w:space="0"/>
            </w:tcBorders>
            <w:shd w:val="clear" w:color="auto" w:fill="auto"/>
            <w:vAlign w:val="center"/>
          </w:tcPr>
          <w:p w14:paraId="7B1042FB">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FB2F4">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风电场风功率预测系统迁移及实用化指标完善</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5B73F74B">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全站</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0E4B0833">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1、大海梁子风电场风功率预测系统双通道冗余配置。</w:t>
            </w:r>
          </w:p>
          <w:p w14:paraId="4908E7EE">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完成站内接入设备部分主机配置成嵌入式设备调整，并完成实用化指标配置。</w:t>
            </w:r>
          </w:p>
          <w:p w14:paraId="00CFB87D">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含中调指令关于电厂请核对站内水情、风功率资产注册和实用化完成情况，水情、风光功率均为服务器类型，均需要完成配置实用化和告警触发。</w:t>
            </w:r>
          </w:p>
          <w:p w14:paraId="01071BFE">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传动试验-态势感知告警有效性验证。</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06C562A7">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254433A3">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6253FDF2">
            <w:pPr>
              <w:spacing w:line="400" w:lineRule="exact"/>
              <w:jc w:val="center"/>
              <w:rPr>
                <w:rFonts w:hint="eastAsia" w:ascii="仿宋_GB2312" w:hAnsi="楷体" w:eastAsia="仿宋_GB2312" w:cs="仿宋_GB2312"/>
                <w:sz w:val="24"/>
                <w:szCs w:val="24"/>
                <w:lang w:val="en-US" w:eastAsia="zh-CN"/>
              </w:rPr>
            </w:pPr>
          </w:p>
        </w:tc>
      </w:tr>
      <w:tr w14:paraId="3FC8E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A2FE5">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10</w:t>
            </w:r>
          </w:p>
        </w:tc>
        <w:tc>
          <w:tcPr>
            <w:tcW w:w="430" w:type="pct"/>
            <w:vMerge w:val="continue"/>
            <w:tcBorders>
              <w:left w:val="single" w:color="000000" w:sz="4" w:space="0"/>
              <w:bottom w:val="single" w:color="000000" w:sz="4" w:space="0"/>
              <w:right w:val="single" w:color="000000" w:sz="4" w:space="0"/>
            </w:tcBorders>
            <w:shd w:val="clear" w:color="auto" w:fill="auto"/>
            <w:vAlign w:val="center"/>
          </w:tcPr>
          <w:p w14:paraId="592F6BB9">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B9D90">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Linux内核版本排查与整改</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68E40A35">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全站</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288E8D36">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1、一年内是否存在调度要求类似漏洞（CVE-2026-31431），并完成整改。</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0407F31D">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712DDA0A">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45F6C80B">
            <w:pPr>
              <w:spacing w:line="400" w:lineRule="exact"/>
              <w:jc w:val="center"/>
              <w:rPr>
                <w:rFonts w:hint="eastAsia" w:ascii="仿宋_GB2312" w:hAnsi="楷体" w:eastAsia="仿宋_GB2312" w:cs="仿宋_GB2312"/>
                <w:sz w:val="24"/>
                <w:szCs w:val="24"/>
                <w:lang w:val="en-US" w:eastAsia="zh-CN"/>
              </w:rPr>
            </w:pPr>
          </w:p>
        </w:tc>
      </w:tr>
      <w:tr w14:paraId="6A102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4"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BB7C">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11</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80179">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回龙梁子风电场</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8319">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态势感知升级</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5490FA0C">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深圳融安</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014830D7">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1、现场进行主程序版本升级，安全补丁修复，开通8901-8910通道。与主站联调将态势感知版本升级至最新版。</w:t>
            </w:r>
          </w:p>
          <w:p w14:paraId="66F0F609">
            <w:pPr>
              <w:spacing w:line="400" w:lineRule="exact"/>
              <w:ind w:firstLine="480" w:firstLineChars="200"/>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新增左脸2.0、抓特务功能包、普罗米修斯、曳光计划功能、ARP被动资产发现、反向代理等功能。</w:t>
            </w:r>
          </w:p>
          <w:p w14:paraId="58506EC7">
            <w:pPr>
              <w:spacing w:line="400" w:lineRule="exact"/>
              <w:ind w:firstLine="480" w:firstLineChars="200"/>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传动试验-态势感知告警有效性验证。</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23386287">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44F67B19">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套</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5B77BD8F">
            <w:pPr>
              <w:spacing w:line="400" w:lineRule="exact"/>
              <w:jc w:val="center"/>
              <w:rPr>
                <w:rFonts w:hint="eastAsia" w:ascii="仿宋_GB2312" w:hAnsi="楷体" w:eastAsia="仿宋_GB2312" w:cs="仿宋_GB2312"/>
                <w:sz w:val="24"/>
                <w:szCs w:val="24"/>
                <w:lang w:val="en-US" w:eastAsia="zh-CN"/>
              </w:rPr>
            </w:pPr>
          </w:p>
        </w:tc>
      </w:tr>
      <w:tr w14:paraId="0726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11858">
            <w:pPr>
              <w:spacing w:line="400" w:lineRule="exact"/>
              <w:jc w:val="center"/>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12</w:t>
            </w:r>
          </w:p>
        </w:tc>
        <w:tc>
          <w:tcPr>
            <w:tcW w:w="430" w:type="pct"/>
            <w:vMerge w:val="continue"/>
            <w:tcBorders>
              <w:left w:val="single" w:color="000000" w:sz="4" w:space="0"/>
              <w:right w:val="single" w:color="000000" w:sz="4" w:space="0"/>
            </w:tcBorders>
            <w:shd w:val="clear" w:color="auto" w:fill="auto"/>
            <w:vAlign w:val="center"/>
          </w:tcPr>
          <w:p w14:paraId="5D77C7DB">
            <w:pPr>
              <w:spacing w:line="400" w:lineRule="exact"/>
              <w:ind w:firstLine="480" w:firstLineChars="200"/>
              <w:rPr>
                <w:rFonts w:hint="eastAsia" w:ascii="仿宋_GB2312" w:hAnsi="楷体" w:eastAsia="仿宋_GB2312" w:cs="仿宋_GB2312"/>
                <w:sz w:val="24"/>
                <w:szCs w:val="24"/>
                <w:lang w:val="en-US"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1981">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Linux内核版本排查与整改</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7ACBDE94">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全站</w:t>
            </w:r>
          </w:p>
        </w:tc>
        <w:tc>
          <w:tcPr>
            <w:tcW w:w="2596" w:type="pct"/>
            <w:tcBorders>
              <w:top w:val="single" w:color="000000" w:sz="4" w:space="0"/>
              <w:left w:val="single" w:color="000000" w:sz="4" w:space="0"/>
              <w:bottom w:val="single" w:color="000000" w:sz="4" w:space="0"/>
              <w:right w:val="nil"/>
            </w:tcBorders>
            <w:shd w:val="clear" w:color="auto" w:fill="auto"/>
            <w:vAlign w:val="center"/>
          </w:tcPr>
          <w:p w14:paraId="5DDD93D3">
            <w:pPr>
              <w:spacing w:line="400" w:lineRule="exact"/>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1、一年内是否存在调度要求类似漏洞（CVE-2026-31431），并完成整改。</w:t>
            </w:r>
          </w:p>
        </w:tc>
        <w:tc>
          <w:tcPr>
            <w:tcW w:w="261" w:type="pct"/>
            <w:tcBorders>
              <w:top w:val="single" w:color="000000" w:sz="4" w:space="0"/>
              <w:left w:val="single" w:color="000000" w:sz="4" w:space="0"/>
              <w:bottom w:val="single" w:color="000000" w:sz="4" w:space="0"/>
              <w:right w:val="nil"/>
            </w:tcBorders>
            <w:shd w:val="clear" w:color="auto" w:fill="auto"/>
            <w:vAlign w:val="center"/>
          </w:tcPr>
          <w:p w14:paraId="35D83F3A">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0D3C2426">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vAlign w:val="center"/>
          </w:tcPr>
          <w:p w14:paraId="31556FB5">
            <w:pPr>
              <w:spacing w:line="400" w:lineRule="exact"/>
              <w:jc w:val="center"/>
              <w:rPr>
                <w:rFonts w:hint="eastAsia" w:ascii="仿宋_GB2312" w:hAnsi="楷体" w:eastAsia="仿宋_GB2312" w:cs="仿宋_GB2312"/>
                <w:sz w:val="24"/>
                <w:szCs w:val="24"/>
                <w:lang w:val="en-US" w:eastAsia="zh-CN"/>
              </w:rPr>
            </w:pPr>
          </w:p>
        </w:tc>
      </w:tr>
      <w:tr w14:paraId="3A20A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5138">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13</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39420">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4687B">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省干新B网110kV回龙梁子侧至严峰山光通道</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42F72965">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596" w:type="pct"/>
            <w:tcBorders>
              <w:top w:val="single" w:color="000000" w:sz="4" w:space="0"/>
              <w:left w:val="single" w:color="000000" w:sz="4" w:space="0"/>
              <w:bottom w:val="single" w:color="000000" w:sz="4" w:space="0"/>
              <w:right w:val="nil"/>
            </w:tcBorders>
            <w:shd w:val="clear" w:color="auto" w:fill="auto"/>
            <w:noWrap/>
            <w:vAlign w:val="center"/>
          </w:tcPr>
          <w:p w14:paraId="194B0E02">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1、省干新B网110kV回龙梁子侧至严峰山光通道含回龙梁子侧硬件。</w:t>
            </w:r>
          </w:p>
        </w:tc>
        <w:tc>
          <w:tcPr>
            <w:tcW w:w="261" w:type="pct"/>
            <w:tcBorders>
              <w:top w:val="single" w:color="000000" w:sz="4" w:space="0"/>
              <w:left w:val="single" w:color="000000" w:sz="4" w:space="0"/>
              <w:bottom w:val="single" w:color="000000" w:sz="4" w:space="0"/>
              <w:right w:val="nil"/>
            </w:tcBorders>
            <w:shd w:val="clear" w:color="auto" w:fill="auto"/>
            <w:noWrap/>
            <w:vAlign w:val="center"/>
          </w:tcPr>
          <w:p w14:paraId="49E4EB8F">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4A330AC7">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514EEE41">
            <w:pPr>
              <w:spacing w:line="400" w:lineRule="exact"/>
              <w:jc w:val="center"/>
              <w:rPr>
                <w:rFonts w:hint="eastAsia" w:ascii="仿宋_GB2312" w:hAnsi="楷体" w:eastAsia="仿宋_GB2312" w:cs="仿宋_GB2312"/>
                <w:sz w:val="24"/>
                <w:szCs w:val="24"/>
                <w:lang w:val="en-US" w:eastAsia="zh-CN"/>
              </w:rPr>
            </w:pPr>
          </w:p>
        </w:tc>
      </w:tr>
      <w:tr w14:paraId="11177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6C2C">
            <w:pPr>
              <w:spacing w:line="400" w:lineRule="exact"/>
              <w:jc w:val="center"/>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14</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B5505">
            <w:pPr>
              <w:spacing w:line="400" w:lineRule="exact"/>
              <w:ind w:firstLine="480" w:firstLineChars="200"/>
              <w:rPr>
                <w:rFonts w:hint="eastAsia" w:ascii="仿宋_GB2312" w:hAnsi="楷体" w:eastAsia="仿宋_GB2312" w:cs="仿宋_GB2312"/>
                <w:sz w:val="24"/>
                <w:szCs w:val="24"/>
                <w:lang w:eastAsia="zh-CN"/>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896D">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传输新网A云南省域110kV回龙梁子至严峰山光通道</w:t>
            </w:r>
          </w:p>
        </w:tc>
        <w:tc>
          <w:tcPr>
            <w:tcW w:w="479" w:type="pct"/>
            <w:tcBorders>
              <w:top w:val="single" w:color="000000" w:sz="4" w:space="0"/>
              <w:left w:val="single" w:color="000000" w:sz="4" w:space="0"/>
              <w:bottom w:val="single" w:color="000000" w:sz="4" w:space="0"/>
              <w:right w:val="nil"/>
            </w:tcBorders>
            <w:shd w:val="clear" w:color="auto" w:fill="auto"/>
            <w:noWrap/>
            <w:vAlign w:val="center"/>
          </w:tcPr>
          <w:p w14:paraId="4E623D27">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华为</w:t>
            </w:r>
          </w:p>
        </w:tc>
        <w:tc>
          <w:tcPr>
            <w:tcW w:w="2596" w:type="pct"/>
            <w:tcBorders>
              <w:top w:val="single" w:color="000000" w:sz="4" w:space="0"/>
              <w:left w:val="single" w:color="000000" w:sz="4" w:space="0"/>
              <w:bottom w:val="single" w:color="000000" w:sz="4" w:space="0"/>
              <w:right w:val="nil"/>
            </w:tcBorders>
            <w:shd w:val="clear" w:color="auto" w:fill="auto"/>
            <w:noWrap/>
            <w:vAlign w:val="center"/>
          </w:tcPr>
          <w:p w14:paraId="38E401BB">
            <w:pPr>
              <w:spacing w:line="400" w:lineRule="exact"/>
              <w:rPr>
                <w:rFonts w:hint="eastAsia" w:ascii="仿宋_GB2312" w:hAnsi="楷体" w:eastAsia="仿宋_GB2312" w:cs="仿宋_GB2312"/>
                <w:sz w:val="24"/>
                <w:szCs w:val="24"/>
                <w:lang w:eastAsia="zh-CN"/>
              </w:rPr>
            </w:pPr>
            <w:r>
              <w:rPr>
                <w:rFonts w:hint="eastAsia" w:ascii="仿宋_GB2312" w:hAnsi="楷体" w:eastAsia="仿宋_GB2312" w:cs="仿宋_GB2312"/>
                <w:sz w:val="24"/>
                <w:szCs w:val="24"/>
                <w:lang w:val="en-US" w:eastAsia="zh-CN"/>
              </w:rPr>
              <w:t>1、传输新网A云南省域110kV回龙梁子侧至严峰山光通道含回龙梁子侧硬件。</w:t>
            </w:r>
          </w:p>
        </w:tc>
        <w:tc>
          <w:tcPr>
            <w:tcW w:w="261" w:type="pct"/>
            <w:tcBorders>
              <w:top w:val="single" w:color="000000" w:sz="4" w:space="0"/>
              <w:left w:val="single" w:color="000000" w:sz="4" w:space="0"/>
              <w:bottom w:val="single" w:color="000000" w:sz="4" w:space="0"/>
              <w:right w:val="nil"/>
            </w:tcBorders>
            <w:shd w:val="clear" w:color="auto" w:fill="auto"/>
            <w:noWrap/>
            <w:vAlign w:val="center"/>
          </w:tcPr>
          <w:p w14:paraId="4CAB1945">
            <w:pPr>
              <w:spacing w:line="400" w:lineRule="exact"/>
              <w:jc w:val="center"/>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1</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004D6902">
            <w:pPr>
              <w:spacing w:line="400" w:lineRule="exact"/>
              <w:ind w:firstLine="240" w:firstLineChars="100"/>
              <w:jc w:val="both"/>
              <w:rPr>
                <w:rFonts w:hint="eastAsia"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项</w:t>
            </w:r>
          </w:p>
        </w:tc>
        <w:tc>
          <w:tcPr>
            <w:tcW w:w="262" w:type="pct"/>
            <w:tcBorders>
              <w:top w:val="single" w:color="000000" w:sz="4" w:space="0"/>
              <w:left w:val="single" w:color="000000" w:sz="4" w:space="0"/>
              <w:bottom w:val="single" w:color="000000" w:sz="4" w:space="0"/>
              <w:right w:val="nil"/>
            </w:tcBorders>
            <w:shd w:val="clear" w:color="auto" w:fill="auto"/>
            <w:noWrap/>
            <w:vAlign w:val="center"/>
          </w:tcPr>
          <w:p w14:paraId="166D257E">
            <w:pPr>
              <w:spacing w:line="400" w:lineRule="exact"/>
              <w:ind w:firstLine="240" w:firstLineChars="100"/>
              <w:jc w:val="both"/>
              <w:rPr>
                <w:rFonts w:hint="eastAsia" w:ascii="仿宋_GB2312" w:hAnsi="楷体" w:eastAsia="仿宋_GB2312" w:cs="仿宋_GB2312"/>
                <w:sz w:val="24"/>
                <w:szCs w:val="24"/>
                <w:lang w:val="en-US" w:eastAsia="zh-CN"/>
              </w:rPr>
            </w:pPr>
          </w:p>
        </w:tc>
      </w:tr>
      <w:tr w14:paraId="2F93C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617" w:type="pct"/>
            <w:gridSpan w:val="4"/>
            <w:tcBorders>
              <w:top w:val="single" w:color="000000" w:sz="4" w:space="0"/>
              <w:left w:val="single" w:color="000000" w:sz="4" w:space="0"/>
              <w:bottom w:val="single" w:color="000000" w:sz="4" w:space="0"/>
              <w:right w:val="nil"/>
            </w:tcBorders>
            <w:shd w:val="clear" w:color="auto" w:fill="auto"/>
            <w:vAlign w:val="center"/>
          </w:tcPr>
          <w:p w14:paraId="5D7982A9">
            <w:pPr>
              <w:spacing w:line="400" w:lineRule="exact"/>
              <w:rPr>
                <w:rFonts w:hint="default" w:ascii="仿宋_GB2312" w:hAnsi="楷体" w:eastAsia="仿宋_GB2312" w:cs="仿宋_GB2312"/>
                <w:sz w:val="24"/>
                <w:szCs w:val="24"/>
                <w:lang w:val="en-US" w:eastAsia="zh-CN"/>
              </w:rPr>
            </w:pPr>
            <w:r>
              <w:rPr>
                <w:rFonts w:hint="eastAsia" w:ascii="仿宋_GB2312" w:hAnsi="楷体" w:eastAsia="仿宋_GB2312" w:cs="仿宋_GB2312"/>
                <w:sz w:val="24"/>
                <w:szCs w:val="24"/>
                <w:lang w:val="en-US" w:eastAsia="zh-CN"/>
              </w:rPr>
              <w:t>总价合计（含税）</w:t>
            </w:r>
          </w:p>
        </w:tc>
        <w:tc>
          <w:tcPr>
            <w:tcW w:w="3382" w:type="pct"/>
            <w:gridSpan w:val="4"/>
            <w:tcBorders>
              <w:top w:val="single" w:color="000000" w:sz="4" w:space="0"/>
              <w:left w:val="single" w:color="000000" w:sz="4" w:space="0"/>
              <w:bottom w:val="single" w:color="000000" w:sz="4" w:space="0"/>
              <w:right w:val="nil"/>
            </w:tcBorders>
            <w:shd w:val="clear" w:color="auto" w:fill="auto"/>
            <w:noWrap/>
            <w:vAlign w:val="center"/>
          </w:tcPr>
          <w:p w14:paraId="0DC86A68">
            <w:pPr>
              <w:spacing w:line="400" w:lineRule="exact"/>
              <w:ind w:firstLine="240" w:firstLineChars="100"/>
              <w:jc w:val="both"/>
              <w:rPr>
                <w:rFonts w:hint="eastAsia" w:ascii="仿宋_GB2312" w:hAnsi="楷体" w:eastAsia="仿宋_GB2312" w:cs="仿宋_GB2312"/>
                <w:sz w:val="24"/>
                <w:szCs w:val="24"/>
                <w:lang w:val="en-US" w:eastAsia="zh-CN"/>
              </w:rPr>
            </w:pPr>
          </w:p>
        </w:tc>
      </w:tr>
    </w:tbl>
    <w:p w14:paraId="69173942">
      <w:pPr>
        <w:rPr>
          <w:rFonts w:ascii="宋体" w:hAnsi="宋体" w:cs="宋体" w:eastAsiaTheme="minorEastAsia"/>
          <w:b/>
          <w:bCs/>
          <w:szCs w:val="21"/>
        </w:rPr>
      </w:pPr>
      <w:r>
        <w:rPr>
          <w:rFonts w:hint="eastAsia" w:ascii="宋体" w:hAnsi="宋体" w:cs="宋体" w:eastAsiaTheme="minorEastAsia"/>
          <w:b/>
          <w:bCs/>
          <w:szCs w:val="21"/>
        </w:rPr>
        <w:t>注：1、</w:t>
      </w:r>
      <w:r>
        <w:rPr>
          <w:rFonts w:hint="eastAsia" w:ascii="宋体" w:hAnsi="宋体" w:cs="宋体" w:eastAsiaTheme="minorEastAsia"/>
          <w:b/>
          <w:bCs/>
          <w:szCs w:val="21"/>
          <w:lang w:val="en-US" w:eastAsia="zh-CN"/>
        </w:rPr>
        <w:t>报</w:t>
      </w:r>
      <w:r>
        <w:rPr>
          <w:rFonts w:hint="eastAsia" w:ascii="宋体" w:hAnsi="宋体" w:cs="宋体" w:eastAsiaTheme="minorEastAsia"/>
          <w:b/>
          <w:bCs/>
          <w:szCs w:val="21"/>
        </w:rPr>
        <w:t>价应包括本竞争性谈判发包范围内工作所需的一切费用。</w:t>
      </w:r>
    </w:p>
    <w:p w14:paraId="19F461DF">
      <w:pPr>
        <w:rPr>
          <w:rFonts w:hint="eastAsia"/>
          <w:lang w:val="en-US" w:eastAsia="zh-CN"/>
        </w:rPr>
      </w:pPr>
    </w:p>
    <w:p w14:paraId="251A1F81">
      <w:pPr>
        <w:rPr>
          <w:rFonts w:hint="eastAsia"/>
        </w:rPr>
      </w:pPr>
    </w:p>
    <w:p w14:paraId="16424542">
      <w:pPr>
        <w:rPr>
          <w:rFonts w:ascii="Times New Roman" w:hAnsi="Times New Roman" w:eastAsia="宋体"/>
          <w:sz w:val="21"/>
          <w:szCs w:val="20"/>
        </w:rPr>
      </w:pPr>
    </w:p>
    <w:p w14:paraId="3E4E967B">
      <w:pPr>
        <w:rPr>
          <w:rFonts w:ascii="Times New Roman" w:hAnsi="Times New Roman" w:eastAsia="宋体"/>
          <w:sz w:val="21"/>
          <w:szCs w:val="20"/>
        </w:rPr>
      </w:pPr>
    </w:p>
    <w:p w14:paraId="3B19482C">
      <w:pPr>
        <w:spacing w:line="360" w:lineRule="auto"/>
        <w:rPr>
          <w:rFonts w:hint="eastAsia" w:ascii="宋体" w:hAnsi="宋体" w:eastAsia="宋体" w:cs="Times New Roman"/>
          <w:b/>
          <w:bCs w:val="0"/>
          <w:sz w:val="24"/>
          <w:szCs w:val="20"/>
          <w:lang w:val="en-US" w:eastAsia="zh-CN"/>
        </w:rPr>
      </w:pPr>
    </w:p>
    <w:p w14:paraId="2D5F99B5">
      <w:pPr>
        <w:spacing w:line="360" w:lineRule="auto"/>
        <w:rPr>
          <w:rFonts w:hint="eastAsia" w:ascii="宋体" w:hAnsi="宋体" w:eastAsia="宋体" w:cs="Times New Roman"/>
          <w:b/>
          <w:bCs w:val="0"/>
          <w:sz w:val="24"/>
          <w:szCs w:val="20"/>
          <w:lang w:val="en-US" w:eastAsia="zh-CN"/>
        </w:rPr>
      </w:pPr>
    </w:p>
    <w:p w14:paraId="36358ABD">
      <w:pPr>
        <w:spacing w:line="360" w:lineRule="auto"/>
        <w:rPr>
          <w:rFonts w:hint="eastAsia" w:ascii="宋体" w:hAnsi="宋体" w:eastAsia="宋体" w:cs="Times New Roman"/>
          <w:b/>
          <w:bCs w:val="0"/>
          <w:sz w:val="24"/>
          <w:szCs w:val="20"/>
          <w:lang w:val="en-US" w:eastAsia="zh-CN"/>
        </w:rPr>
      </w:pPr>
    </w:p>
    <w:p w14:paraId="039DE25A">
      <w:pPr>
        <w:spacing w:line="360" w:lineRule="auto"/>
        <w:rPr>
          <w:rFonts w:hint="eastAsia" w:ascii="宋体" w:hAnsi="宋体" w:eastAsia="宋体" w:cs="Times New Roman"/>
          <w:b/>
          <w:bCs w:val="0"/>
          <w:sz w:val="24"/>
          <w:szCs w:val="20"/>
          <w:lang w:val="en-US" w:eastAsia="zh-CN"/>
        </w:rPr>
      </w:pPr>
    </w:p>
    <w:p w14:paraId="5B0584CA">
      <w:pPr>
        <w:spacing w:line="360" w:lineRule="auto"/>
        <w:rPr>
          <w:rFonts w:hint="eastAsia" w:ascii="宋体" w:hAnsi="宋体" w:eastAsia="宋体" w:cs="Times New Roman"/>
          <w:b/>
          <w:bCs w:val="0"/>
          <w:sz w:val="24"/>
          <w:szCs w:val="20"/>
          <w:lang w:val="en-US" w:eastAsia="zh-CN"/>
        </w:rPr>
      </w:pPr>
    </w:p>
    <w:p w14:paraId="39AF8C32">
      <w:pPr>
        <w:spacing w:line="360" w:lineRule="auto"/>
        <w:rPr>
          <w:rFonts w:hint="eastAsia" w:ascii="宋体" w:hAnsi="宋体" w:eastAsia="宋体" w:cs="Times New Roman"/>
          <w:b/>
          <w:bCs w:val="0"/>
          <w:sz w:val="24"/>
          <w:szCs w:val="20"/>
          <w:lang w:val="en-US" w:eastAsia="zh-CN"/>
        </w:rPr>
      </w:pPr>
    </w:p>
    <w:p w14:paraId="7441B153">
      <w:pPr>
        <w:spacing w:line="360" w:lineRule="auto"/>
        <w:rPr>
          <w:rFonts w:hint="eastAsia" w:ascii="宋体" w:hAnsi="宋体" w:eastAsia="宋体" w:cs="Times New Roman"/>
          <w:b/>
          <w:bCs w:val="0"/>
          <w:sz w:val="24"/>
          <w:szCs w:val="20"/>
          <w:lang w:val="en-US" w:eastAsia="zh-CN"/>
        </w:rPr>
      </w:pPr>
    </w:p>
    <w:p w14:paraId="47669978">
      <w:pPr>
        <w:spacing w:line="360" w:lineRule="auto"/>
        <w:rPr>
          <w:rFonts w:hint="eastAsia" w:ascii="宋体" w:hAnsi="宋体" w:eastAsia="宋体" w:cs="Times New Roman"/>
          <w:b/>
          <w:bCs w:val="0"/>
          <w:sz w:val="24"/>
          <w:szCs w:val="20"/>
          <w:lang w:val="en-US" w:eastAsia="zh-CN"/>
        </w:rPr>
      </w:pPr>
    </w:p>
    <w:p w14:paraId="66776B3D">
      <w:pPr>
        <w:spacing w:line="360" w:lineRule="auto"/>
        <w:rPr>
          <w:rFonts w:hint="eastAsia" w:ascii="宋体" w:hAnsi="宋体" w:eastAsia="宋体" w:cs="Times New Roman"/>
          <w:b/>
          <w:bCs w:val="0"/>
          <w:sz w:val="24"/>
          <w:szCs w:val="20"/>
          <w:lang w:val="en-US" w:eastAsia="zh-CN"/>
        </w:rPr>
      </w:pPr>
    </w:p>
    <w:p w14:paraId="7E24D2D4">
      <w:pPr>
        <w:spacing w:line="360" w:lineRule="auto"/>
        <w:rPr>
          <w:rFonts w:hint="eastAsia" w:ascii="宋体" w:hAnsi="宋体" w:eastAsia="宋体" w:cs="Times New Roman"/>
          <w:b/>
          <w:bCs w:val="0"/>
          <w:sz w:val="24"/>
          <w:szCs w:val="20"/>
          <w:lang w:val="en-US" w:eastAsia="zh-CN"/>
        </w:rPr>
      </w:pPr>
    </w:p>
    <w:p w14:paraId="56BB1D3D">
      <w:pPr>
        <w:spacing w:line="360" w:lineRule="auto"/>
        <w:rPr>
          <w:rFonts w:hint="eastAsia" w:ascii="宋体" w:hAnsi="宋体" w:eastAsia="宋体" w:cs="Times New Roman"/>
          <w:b/>
          <w:bCs w:val="0"/>
          <w:sz w:val="24"/>
          <w:szCs w:val="20"/>
          <w:lang w:val="en-US" w:eastAsia="zh-CN"/>
        </w:rPr>
      </w:pPr>
    </w:p>
    <w:p w14:paraId="08F3839A">
      <w:pPr>
        <w:spacing w:line="360" w:lineRule="auto"/>
        <w:rPr>
          <w:rFonts w:hint="eastAsia" w:ascii="宋体" w:hAnsi="宋体" w:eastAsia="宋体" w:cs="Times New Roman"/>
          <w:b/>
          <w:bCs w:val="0"/>
          <w:sz w:val="24"/>
          <w:szCs w:val="20"/>
          <w:lang w:val="en-US" w:eastAsia="zh-CN"/>
        </w:rPr>
      </w:pPr>
    </w:p>
    <w:p w14:paraId="14282982">
      <w:pPr>
        <w:spacing w:line="360" w:lineRule="auto"/>
        <w:rPr>
          <w:rFonts w:hint="eastAsia" w:ascii="宋体" w:hAnsi="宋体" w:eastAsia="宋体" w:cs="Times New Roman"/>
          <w:b/>
          <w:bCs w:val="0"/>
          <w:sz w:val="24"/>
          <w:szCs w:val="20"/>
          <w:lang w:val="en-US" w:eastAsia="zh-CN"/>
        </w:rPr>
      </w:pPr>
    </w:p>
    <w:p w14:paraId="72F74251">
      <w:pPr>
        <w:spacing w:line="360" w:lineRule="auto"/>
        <w:rPr>
          <w:rFonts w:hint="eastAsia" w:ascii="宋体" w:hAnsi="宋体" w:eastAsia="宋体" w:cs="Times New Roman"/>
          <w:b/>
          <w:bCs w:val="0"/>
          <w:sz w:val="24"/>
          <w:szCs w:val="20"/>
          <w:lang w:val="en-US" w:eastAsia="zh-CN"/>
        </w:rPr>
      </w:pPr>
    </w:p>
    <w:p w14:paraId="3FA98340">
      <w:pPr>
        <w:spacing w:line="360" w:lineRule="auto"/>
        <w:rPr>
          <w:rFonts w:hint="eastAsia" w:ascii="宋体" w:hAnsi="宋体" w:eastAsia="宋体" w:cs="Times New Roman"/>
          <w:b/>
          <w:bCs w:val="0"/>
          <w:sz w:val="24"/>
          <w:szCs w:val="20"/>
          <w:lang w:val="en-US" w:eastAsia="zh-CN"/>
        </w:rPr>
      </w:pPr>
    </w:p>
    <w:p w14:paraId="284817E0">
      <w:pPr>
        <w:spacing w:line="360" w:lineRule="auto"/>
        <w:rPr>
          <w:rFonts w:hint="eastAsia" w:ascii="宋体" w:hAnsi="宋体" w:eastAsia="宋体" w:cs="Times New Roman"/>
          <w:b/>
          <w:bCs w:val="0"/>
          <w:sz w:val="24"/>
          <w:szCs w:val="20"/>
          <w:lang w:val="en-US" w:eastAsia="zh-CN"/>
        </w:rPr>
      </w:pPr>
    </w:p>
    <w:p w14:paraId="029F3CE0">
      <w:pPr>
        <w:spacing w:line="360" w:lineRule="auto"/>
        <w:rPr>
          <w:rFonts w:hint="eastAsia" w:ascii="宋体" w:hAnsi="宋体" w:eastAsia="宋体" w:cs="Times New Roman"/>
          <w:b/>
          <w:bCs w:val="0"/>
          <w:sz w:val="24"/>
          <w:szCs w:val="20"/>
          <w:lang w:val="en-US" w:eastAsia="zh-CN"/>
        </w:rPr>
      </w:pPr>
    </w:p>
    <w:p w14:paraId="7301C530">
      <w:pPr>
        <w:spacing w:line="360" w:lineRule="auto"/>
        <w:rPr>
          <w:rFonts w:hint="eastAsia" w:ascii="宋体" w:hAnsi="宋体" w:eastAsia="宋体" w:cs="Times New Roman"/>
          <w:b/>
          <w:bCs w:val="0"/>
          <w:sz w:val="24"/>
          <w:szCs w:val="20"/>
          <w:lang w:val="en-US" w:eastAsia="zh-CN"/>
        </w:rPr>
      </w:pPr>
    </w:p>
    <w:p w14:paraId="06BFEED7">
      <w:pPr>
        <w:spacing w:line="360" w:lineRule="auto"/>
        <w:rPr>
          <w:rFonts w:hint="eastAsia" w:ascii="宋体" w:hAnsi="宋体" w:eastAsia="宋体" w:cs="Times New Roman"/>
          <w:b/>
          <w:bCs w:val="0"/>
          <w:sz w:val="24"/>
          <w:szCs w:val="20"/>
          <w:lang w:val="en-US" w:eastAsia="zh-CN"/>
        </w:rPr>
      </w:pPr>
    </w:p>
    <w:p w14:paraId="2B202145">
      <w:pPr>
        <w:spacing w:line="360" w:lineRule="auto"/>
        <w:rPr>
          <w:rFonts w:hint="eastAsia" w:ascii="宋体" w:hAnsi="宋体" w:eastAsia="宋体" w:cs="Times New Roman"/>
          <w:b/>
          <w:bCs w:val="0"/>
          <w:sz w:val="24"/>
          <w:szCs w:val="20"/>
          <w:lang w:val="en-US" w:eastAsia="zh-CN"/>
        </w:rPr>
      </w:pPr>
    </w:p>
    <w:p w14:paraId="21993EDD">
      <w:pPr>
        <w:spacing w:line="360" w:lineRule="auto"/>
        <w:rPr>
          <w:rFonts w:hint="eastAsia" w:ascii="宋体" w:hAnsi="宋体" w:eastAsia="宋体" w:cs="Times New Roman"/>
          <w:b/>
          <w:bCs w:val="0"/>
          <w:sz w:val="24"/>
          <w:szCs w:val="20"/>
          <w:lang w:val="en-US" w:eastAsia="zh-CN"/>
        </w:rPr>
      </w:pPr>
    </w:p>
    <w:p w14:paraId="796A40AF">
      <w:pPr>
        <w:spacing w:line="360" w:lineRule="auto"/>
        <w:rPr>
          <w:rFonts w:hint="eastAsia" w:ascii="宋体" w:hAnsi="宋体" w:eastAsia="宋体" w:cs="Times New Roman"/>
          <w:b/>
          <w:bCs w:val="0"/>
          <w:sz w:val="24"/>
          <w:szCs w:val="20"/>
          <w:lang w:val="en-US" w:eastAsia="zh-CN"/>
        </w:rPr>
      </w:pPr>
    </w:p>
    <w:p w14:paraId="76460FAF">
      <w:pPr>
        <w:spacing w:line="360" w:lineRule="auto"/>
        <w:rPr>
          <w:rFonts w:hint="eastAsia" w:ascii="宋体" w:hAnsi="宋体" w:eastAsia="宋体" w:cs="Times New Roman"/>
          <w:b/>
          <w:bCs w:val="0"/>
          <w:sz w:val="24"/>
          <w:szCs w:val="20"/>
          <w:lang w:val="en-US" w:eastAsia="zh-CN"/>
        </w:rPr>
      </w:pPr>
    </w:p>
    <w:p w14:paraId="3F70217D">
      <w:pPr>
        <w:spacing w:line="360" w:lineRule="auto"/>
        <w:rPr>
          <w:rFonts w:hint="eastAsia" w:ascii="宋体" w:hAnsi="宋体" w:eastAsia="宋体" w:cs="Times New Roman"/>
          <w:b/>
          <w:bCs w:val="0"/>
          <w:sz w:val="24"/>
          <w:szCs w:val="20"/>
          <w:lang w:val="en-US" w:eastAsia="zh-CN"/>
        </w:rPr>
      </w:pPr>
    </w:p>
    <w:p w14:paraId="3A319544">
      <w:pPr>
        <w:spacing w:line="360" w:lineRule="auto"/>
        <w:rPr>
          <w:rFonts w:hint="eastAsia" w:ascii="宋体" w:hAnsi="宋体" w:eastAsia="宋体" w:cs="Times New Roman"/>
          <w:b/>
          <w:bCs w:val="0"/>
          <w:sz w:val="24"/>
          <w:szCs w:val="20"/>
          <w:lang w:val="en-US" w:eastAsia="zh-CN"/>
        </w:rPr>
      </w:pPr>
    </w:p>
    <w:p w14:paraId="019E0F3D">
      <w:pPr>
        <w:spacing w:line="360" w:lineRule="auto"/>
        <w:rPr>
          <w:rFonts w:hint="default" w:ascii="宋体" w:hAnsi="宋体" w:eastAsia="宋体" w:cs="Times New Roman"/>
          <w:b/>
          <w:bCs w:val="0"/>
          <w:sz w:val="24"/>
          <w:szCs w:val="20"/>
          <w:lang w:val="en-US" w:eastAsia="zh-CN"/>
        </w:rPr>
      </w:pPr>
      <w:r>
        <w:rPr>
          <w:rFonts w:hint="eastAsia" w:ascii="宋体" w:hAnsi="宋体" w:eastAsia="宋体" w:cs="Times New Roman"/>
          <w:b/>
          <w:bCs w:val="0"/>
          <w:sz w:val="24"/>
          <w:szCs w:val="20"/>
          <w:lang w:val="en-US" w:eastAsia="zh-CN"/>
        </w:rPr>
        <w:t>附件2：</w:t>
      </w:r>
    </w:p>
    <w:p w14:paraId="382FBF52">
      <w:pPr>
        <w:widowControl/>
        <w:jc w:val="center"/>
        <w:rPr>
          <w:rFonts w:hint="eastAsia" w:ascii="宋体" w:hAnsi="宋体" w:eastAsia="宋体" w:cs="宋体"/>
          <w:b/>
          <w:kern w:val="0"/>
          <w:sz w:val="52"/>
          <w:szCs w:val="52"/>
          <w:highlight w:val="none"/>
        </w:rPr>
      </w:pPr>
    </w:p>
    <w:p w14:paraId="4048F1F7">
      <w:pPr>
        <w:widowControl/>
        <w:jc w:val="center"/>
        <w:rPr>
          <w:rFonts w:ascii="宋体" w:hAnsi="宋体" w:eastAsia="宋体" w:cs="宋体"/>
          <w:b/>
          <w:kern w:val="0"/>
          <w:sz w:val="52"/>
          <w:szCs w:val="52"/>
          <w:highlight w:val="none"/>
        </w:rPr>
      </w:pPr>
      <w:r>
        <w:rPr>
          <w:rFonts w:hint="eastAsia" w:ascii="宋体" w:hAnsi="宋体" w:eastAsia="宋体" w:cs="宋体"/>
          <w:b/>
          <w:kern w:val="0"/>
          <w:sz w:val="52"/>
          <w:szCs w:val="52"/>
          <w:highlight w:val="none"/>
        </w:rPr>
        <w:t>安全环保管理协议</w:t>
      </w:r>
    </w:p>
    <w:p w14:paraId="03D7B744">
      <w:pPr>
        <w:pStyle w:val="5"/>
        <w:outlineLvl w:val="9"/>
      </w:pPr>
    </w:p>
    <w:p w14:paraId="37299887"/>
    <w:p w14:paraId="448E2A11">
      <w:pPr>
        <w:pStyle w:val="5"/>
        <w:outlineLvl w:val="9"/>
      </w:pPr>
    </w:p>
    <w:p w14:paraId="17BBC438">
      <w:pPr>
        <w:adjustRightInd w:val="0"/>
        <w:snapToGrid w:val="0"/>
        <w:spacing w:line="360" w:lineRule="auto"/>
        <w:jc w:val="left"/>
        <w:rPr>
          <w:rFonts w:ascii="宋体" w:hAnsi="宋体" w:eastAsia="宋体" w:cs="Times New Roman"/>
          <w:b/>
          <w:sz w:val="36"/>
          <w:szCs w:val="36"/>
          <w:highlight w:val="none"/>
        </w:rPr>
      </w:pPr>
    </w:p>
    <w:p w14:paraId="16BFA926">
      <w:pPr>
        <w:adjustRightInd w:val="0"/>
        <w:snapToGrid w:val="0"/>
        <w:spacing w:line="360" w:lineRule="auto"/>
        <w:jc w:val="left"/>
        <w:rPr>
          <w:rFonts w:ascii="宋体" w:hAnsi="宋体" w:eastAsia="宋体" w:cs="Times New Roman"/>
          <w:b/>
          <w:sz w:val="36"/>
          <w:szCs w:val="36"/>
          <w:highlight w:val="none"/>
        </w:rPr>
      </w:pPr>
    </w:p>
    <w:p w14:paraId="5FE75B7C">
      <w:pPr>
        <w:adjustRightInd w:val="0"/>
        <w:snapToGrid w:val="0"/>
        <w:spacing w:line="360" w:lineRule="auto"/>
        <w:jc w:val="left"/>
        <w:rPr>
          <w:rFonts w:ascii="宋体" w:hAnsi="宋体" w:eastAsia="宋体" w:cs="Times New Roman"/>
          <w:b/>
          <w:sz w:val="36"/>
          <w:szCs w:val="36"/>
          <w:highlight w:val="none"/>
        </w:rPr>
      </w:pPr>
    </w:p>
    <w:p w14:paraId="35C38070">
      <w:pPr>
        <w:adjustRightInd w:val="0"/>
        <w:snapToGrid w:val="0"/>
        <w:spacing w:line="360" w:lineRule="auto"/>
        <w:jc w:val="left"/>
        <w:rPr>
          <w:rFonts w:ascii="宋体" w:hAnsi="宋体" w:eastAsia="宋体" w:cs="Times New Roman"/>
          <w:b/>
          <w:sz w:val="36"/>
          <w:szCs w:val="36"/>
          <w:highlight w:val="none"/>
        </w:rPr>
      </w:pPr>
    </w:p>
    <w:p w14:paraId="3A08D82E">
      <w:pPr>
        <w:adjustRightInd w:val="0"/>
        <w:snapToGrid w:val="0"/>
        <w:spacing w:line="360" w:lineRule="auto"/>
        <w:jc w:val="left"/>
        <w:rPr>
          <w:rFonts w:ascii="宋体" w:hAnsi="宋体" w:eastAsia="宋体" w:cs="Times New Roman"/>
          <w:b/>
          <w:sz w:val="36"/>
          <w:szCs w:val="36"/>
          <w:highlight w:val="none"/>
        </w:rPr>
      </w:pPr>
    </w:p>
    <w:p w14:paraId="40C68A87">
      <w:pPr>
        <w:adjustRightInd w:val="0"/>
        <w:snapToGrid w:val="0"/>
        <w:spacing w:line="360" w:lineRule="auto"/>
        <w:jc w:val="left"/>
        <w:rPr>
          <w:rFonts w:ascii="宋体" w:hAnsi="宋体" w:eastAsia="宋体" w:cs="Times New Roman"/>
          <w:b/>
          <w:sz w:val="36"/>
          <w:szCs w:val="36"/>
          <w:highlight w:val="none"/>
        </w:rPr>
      </w:pPr>
    </w:p>
    <w:p w14:paraId="64596ED4">
      <w:pPr>
        <w:adjustRightInd w:val="0"/>
        <w:snapToGrid w:val="0"/>
        <w:spacing w:line="360" w:lineRule="auto"/>
        <w:ind w:firstLine="1405" w:firstLineChars="500"/>
        <w:rPr>
          <w:rFonts w:ascii="宋体" w:hAnsi="宋体" w:eastAsia="宋体" w:cs="Times New Roman"/>
          <w:b/>
          <w:sz w:val="28"/>
          <w:szCs w:val="36"/>
          <w:highlight w:val="none"/>
        </w:rPr>
      </w:pPr>
      <w:r>
        <w:rPr>
          <w:rFonts w:hint="eastAsia" w:ascii="宋体" w:hAnsi="宋体" w:eastAsia="宋体" w:cs="Times New Roman"/>
          <w:b/>
          <w:sz w:val="28"/>
          <w:szCs w:val="36"/>
          <w:highlight w:val="none"/>
        </w:rPr>
        <w:t>甲  方：</w:t>
      </w:r>
      <w:r>
        <w:rPr>
          <w:rFonts w:hint="eastAsia" w:ascii="宋体" w:hAnsi="宋体" w:cs="Times New Roman"/>
          <w:b/>
          <w:sz w:val="28"/>
          <w:szCs w:val="28"/>
          <w:highlight w:val="none"/>
          <w:u w:val="double"/>
          <w:lang w:eastAsia="zh-CN"/>
        </w:rPr>
        <w:t>会泽</w:t>
      </w:r>
      <w:r>
        <w:rPr>
          <w:rFonts w:hint="eastAsia" w:ascii="宋体" w:hAnsi="宋体" w:eastAsia="宋体" w:cs="Times New Roman"/>
          <w:b/>
          <w:sz w:val="28"/>
          <w:szCs w:val="28"/>
          <w:highlight w:val="none"/>
          <w:u w:val="double"/>
        </w:rPr>
        <w:t>云能投新能源开发有限公司</w:t>
      </w:r>
    </w:p>
    <w:p w14:paraId="6F522BC4">
      <w:pPr>
        <w:adjustRightInd w:val="0"/>
        <w:snapToGrid w:val="0"/>
        <w:spacing w:line="360" w:lineRule="auto"/>
        <w:jc w:val="left"/>
        <w:rPr>
          <w:rFonts w:ascii="宋体" w:hAnsi="宋体" w:eastAsia="宋体" w:cs="Times New Roman"/>
          <w:b/>
          <w:sz w:val="28"/>
          <w:szCs w:val="36"/>
          <w:highlight w:val="none"/>
        </w:rPr>
      </w:pPr>
    </w:p>
    <w:p w14:paraId="1363F626">
      <w:pPr>
        <w:adjustRightInd w:val="0"/>
        <w:snapToGrid w:val="0"/>
        <w:spacing w:line="360" w:lineRule="auto"/>
        <w:ind w:firstLine="1405" w:firstLineChars="500"/>
        <w:rPr>
          <w:rFonts w:hint="default" w:ascii="宋体" w:hAnsi="宋体" w:eastAsia="宋体" w:cs="Times New Roman"/>
          <w:b/>
          <w:sz w:val="28"/>
          <w:szCs w:val="28"/>
          <w:highlight w:val="none"/>
          <w:u w:val="double"/>
          <w:lang w:val="en-US" w:eastAsia="zh-CN"/>
        </w:rPr>
      </w:pPr>
      <w:r>
        <w:rPr>
          <w:rFonts w:hint="eastAsia" w:ascii="宋体" w:hAnsi="宋体" w:eastAsia="宋体" w:cs="Times New Roman"/>
          <w:b/>
          <w:sz w:val="28"/>
          <w:szCs w:val="36"/>
          <w:highlight w:val="none"/>
        </w:rPr>
        <w:t>乙  方：</w:t>
      </w:r>
      <w:r>
        <w:rPr>
          <w:rFonts w:hint="eastAsia" w:ascii="宋体" w:hAnsi="宋体" w:eastAsia="宋体" w:cs="Times New Roman"/>
          <w:b/>
          <w:sz w:val="28"/>
          <w:szCs w:val="28"/>
          <w:highlight w:val="none"/>
          <w:u w:val="double"/>
          <w:lang w:val="en-US" w:eastAsia="zh-CN"/>
        </w:rPr>
        <w:t xml:space="preserve">                           </w:t>
      </w:r>
    </w:p>
    <w:p w14:paraId="242432C2">
      <w:pPr>
        <w:adjustRightInd w:val="0"/>
        <w:snapToGrid w:val="0"/>
        <w:spacing w:line="360" w:lineRule="auto"/>
        <w:ind w:firstLine="1405" w:firstLineChars="500"/>
        <w:rPr>
          <w:rFonts w:ascii="宋体" w:hAnsi="宋体" w:eastAsia="宋体" w:cs="Times New Roman"/>
          <w:b/>
          <w:sz w:val="28"/>
          <w:szCs w:val="36"/>
          <w:highlight w:val="none"/>
        </w:rPr>
      </w:pPr>
    </w:p>
    <w:p w14:paraId="745AF1A0">
      <w:pPr>
        <w:adjustRightInd w:val="0"/>
        <w:snapToGrid w:val="0"/>
        <w:spacing w:line="360" w:lineRule="auto"/>
        <w:ind w:firstLine="1405" w:firstLineChars="500"/>
        <w:rPr>
          <w:rFonts w:ascii="宋体" w:hAnsi="宋体" w:eastAsia="宋体" w:cs="Times New Roman"/>
          <w:b/>
          <w:sz w:val="28"/>
          <w:szCs w:val="36"/>
          <w:highlight w:val="none"/>
        </w:rPr>
      </w:pPr>
      <w:r>
        <w:rPr>
          <w:rFonts w:hint="eastAsia" w:ascii="宋体" w:hAnsi="宋体" w:eastAsia="宋体" w:cs="Times New Roman"/>
          <w:b/>
          <w:sz w:val="28"/>
          <w:szCs w:val="36"/>
          <w:highlight w:val="none"/>
        </w:rPr>
        <w:t>签订日期：</w:t>
      </w:r>
      <w:r>
        <w:rPr>
          <w:rFonts w:ascii="宋体" w:hAnsi="宋体" w:eastAsia="宋体" w:cs="Times New Roman"/>
          <w:b/>
          <w:sz w:val="28"/>
          <w:szCs w:val="36"/>
          <w:highlight w:val="none"/>
        </w:rPr>
        <w:t>_______</w:t>
      </w:r>
      <w:r>
        <w:rPr>
          <w:rFonts w:hint="eastAsia" w:ascii="宋体" w:hAnsi="宋体" w:eastAsia="宋体" w:cs="Times New Roman"/>
          <w:b/>
          <w:sz w:val="28"/>
          <w:szCs w:val="36"/>
          <w:highlight w:val="none"/>
        </w:rPr>
        <w:t>年</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月</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日</w:t>
      </w:r>
    </w:p>
    <w:p w14:paraId="076980E6">
      <w:pPr>
        <w:widowControl/>
        <w:overflowPunct w:val="0"/>
        <w:adjustRightInd w:val="0"/>
        <w:snapToGrid w:val="0"/>
        <w:spacing w:before="120" w:line="300" w:lineRule="auto"/>
        <w:jc w:val="left"/>
        <w:textAlignment w:val="baseline"/>
        <w:outlineLvl w:val="9"/>
        <w:rPr>
          <w:rFonts w:ascii="Arial" w:hAnsi="Arial" w:eastAsia="仿宋_GB2312" w:cs="Times New Roman"/>
          <w:b/>
          <w:kern w:val="0"/>
          <w:sz w:val="28"/>
          <w:szCs w:val="24"/>
          <w:highlight w:val="none"/>
          <w:lang w:val="en-US" w:eastAsia="zh-CN" w:bidi="ar-SA"/>
        </w:rPr>
      </w:pPr>
    </w:p>
    <w:p w14:paraId="061BDB8F"/>
    <w:p w14:paraId="13E01301">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b/>
          <w:bCs/>
          <w:color w:val="000000"/>
          <w:kern w:val="0"/>
          <w:sz w:val="24"/>
          <w:szCs w:val="24"/>
          <w:highlight w:val="none"/>
        </w:rPr>
      </w:pPr>
    </w:p>
    <w:p w14:paraId="1891A3FC">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b/>
          <w:bCs/>
          <w:color w:val="000000"/>
          <w:kern w:val="0"/>
          <w:sz w:val="24"/>
          <w:szCs w:val="24"/>
          <w:highlight w:val="none"/>
        </w:rPr>
      </w:pPr>
    </w:p>
    <w:p w14:paraId="036FA6AB">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b/>
          <w:bCs/>
          <w:color w:val="000000"/>
          <w:kern w:val="0"/>
          <w:sz w:val="24"/>
          <w:szCs w:val="24"/>
          <w:highlight w:val="none"/>
        </w:rPr>
      </w:pPr>
    </w:p>
    <w:p w14:paraId="2160E5F9">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b/>
          <w:bCs/>
          <w:color w:val="000000"/>
          <w:kern w:val="0"/>
          <w:sz w:val="24"/>
          <w:szCs w:val="24"/>
          <w:highlight w:val="none"/>
        </w:rPr>
      </w:pPr>
    </w:p>
    <w:p w14:paraId="78943F8A">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b/>
          <w:bCs/>
          <w:color w:val="000000"/>
          <w:kern w:val="0"/>
          <w:sz w:val="24"/>
          <w:szCs w:val="24"/>
          <w:highlight w:val="none"/>
        </w:rPr>
      </w:pPr>
    </w:p>
    <w:p w14:paraId="166EADFD">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甲方</w:t>
      </w:r>
      <w:r>
        <w:rPr>
          <w:rFonts w:hint="eastAsia" w:ascii="宋体" w:hAnsi="宋体" w:eastAsia="宋体" w:cs="宋体"/>
          <w:b/>
          <w:bCs/>
          <w:color w:val="000000"/>
          <w:kern w:val="0"/>
          <w:sz w:val="24"/>
          <w:szCs w:val="24"/>
          <w:highlight w:val="none"/>
          <w:lang w:eastAsia="zh-CN"/>
        </w:rPr>
        <w:t>（</w:t>
      </w:r>
      <w:r>
        <w:rPr>
          <w:rFonts w:hint="eastAsia" w:ascii="宋体" w:hAnsi="宋体" w:eastAsia="宋体" w:cs="宋体"/>
          <w:b/>
          <w:bCs/>
          <w:color w:val="000000"/>
          <w:kern w:val="0"/>
          <w:sz w:val="24"/>
          <w:szCs w:val="24"/>
          <w:highlight w:val="none"/>
          <w:lang w:val="en-US" w:eastAsia="zh-CN"/>
        </w:rPr>
        <w:t>全称</w:t>
      </w:r>
      <w:r>
        <w:rPr>
          <w:rFonts w:hint="eastAsia" w:ascii="宋体" w:hAnsi="宋体" w:eastAsia="宋体" w:cs="宋体"/>
          <w:b/>
          <w:bCs/>
          <w:color w:val="000000"/>
          <w:kern w:val="0"/>
          <w:sz w:val="24"/>
          <w:szCs w:val="24"/>
          <w:highlight w:val="none"/>
          <w:lang w:eastAsia="zh-CN"/>
        </w:rPr>
        <w:t>）</w:t>
      </w:r>
      <w:r>
        <w:rPr>
          <w:rFonts w:hint="eastAsia" w:ascii="宋体" w:hAnsi="宋体" w:eastAsia="宋体" w:cs="宋体"/>
          <w:b/>
          <w:bCs/>
          <w:color w:val="000000"/>
          <w:kern w:val="0"/>
          <w:sz w:val="24"/>
          <w:szCs w:val="24"/>
          <w:highlight w:val="none"/>
        </w:rPr>
        <w:t>：</w:t>
      </w:r>
      <w:r>
        <w:rPr>
          <w:rFonts w:hint="eastAsia" w:ascii="宋体" w:hAnsi="宋体" w:cs="宋体"/>
          <w:b/>
          <w:bCs/>
          <w:color w:val="000000"/>
          <w:kern w:val="0"/>
          <w:sz w:val="24"/>
          <w:szCs w:val="24"/>
          <w:highlight w:val="none"/>
          <w:lang w:eastAsia="zh-CN"/>
        </w:rPr>
        <w:t>会泽</w:t>
      </w:r>
      <w:r>
        <w:rPr>
          <w:rFonts w:hint="eastAsia" w:ascii="宋体" w:hAnsi="宋体" w:eastAsia="宋体" w:cs="宋体"/>
          <w:b/>
          <w:bCs/>
          <w:color w:val="000000"/>
          <w:kern w:val="0"/>
          <w:sz w:val="24"/>
          <w:szCs w:val="24"/>
          <w:highlight w:val="none"/>
        </w:rPr>
        <w:t>云能投新能源开发有限公司 （以下简称甲方）</w:t>
      </w:r>
    </w:p>
    <w:p w14:paraId="53537C14">
      <w:pPr>
        <w:widowControl/>
        <w:spacing w:line="360" w:lineRule="auto"/>
        <w:contextualSpacing/>
        <w:rPr>
          <w:rFonts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乙方</w:t>
      </w:r>
      <w:r>
        <w:rPr>
          <w:rFonts w:hint="eastAsia" w:ascii="宋体" w:hAnsi="宋体" w:eastAsia="宋体" w:cs="宋体"/>
          <w:b/>
          <w:bCs/>
          <w:color w:val="000000"/>
          <w:kern w:val="0"/>
          <w:sz w:val="24"/>
          <w:szCs w:val="24"/>
          <w:highlight w:val="none"/>
          <w:lang w:eastAsia="zh-CN"/>
        </w:rPr>
        <w:t>（</w:t>
      </w:r>
      <w:r>
        <w:rPr>
          <w:rFonts w:hint="eastAsia" w:ascii="宋体" w:hAnsi="宋体" w:eastAsia="宋体" w:cs="宋体"/>
          <w:b/>
          <w:bCs/>
          <w:color w:val="000000"/>
          <w:kern w:val="0"/>
          <w:sz w:val="24"/>
          <w:szCs w:val="24"/>
          <w:highlight w:val="none"/>
          <w:lang w:val="en-US" w:eastAsia="zh-CN"/>
        </w:rPr>
        <w:t>全称</w:t>
      </w:r>
      <w:r>
        <w:rPr>
          <w:rFonts w:hint="eastAsia" w:ascii="宋体" w:hAnsi="宋体" w:eastAsia="宋体" w:cs="宋体"/>
          <w:b/>
          <w:bCs/>
          <w:color w:val="000000"/>
          <w:kern w:val="0"/>
          <w:sz w:val="24"/>
          <w:szCs w:val="24"/>
          <w:highlight w:val="none"/>
          <w:lang w:eastAsia="zh-CN"/>
        </w:rPr>
        <w:t>）</w:t>
      </w:r>
      <w:r>
        <w:rPr>
          <w:rFonts w:hint="eastAsia" w:ascii="宋体" w:hAnsi="宋体" w:eastAsia="宋体" w:cs="宋体"/>
          <w:b/>
          <w:bCs/>
          <w:color w:val="000000"/>
          <w:kern w:val="0"/>
          <w:sz w:val="24"/>
          <w:szCs w:val="24"/>
          <w:highlight w:val="none"/>
        </w:rPr>
        <w:t>：</w:t>
      </w:r>
      <w:r>
        <w:rPr>
          <w:rFonts w:hint="eastAsia" w:ascii="宋体" w:hAnsi="宋体" w:eastAsia="宋体" w:cs="宋体"/>
          <w:b/>
          <w:bCs/>
          <w:color w:val="000000"/>
          <w:kern w:val="0"/>
          <w:sz w:val="24"/>
          <w:szCs w:val="24"/>
          <w:highlight w:val="none"/>
          <w:lang w:val="en-US" w:eastAsia="zh-CN"/>
        </w:rPr>
        <w:t>XXXXXXXXXXXXX                （以下简称乙方）</w:t>
      </w:r>
    </w:p>
    <w:p w14:paraId="07EC168C">
      <w:pPr>
        <w:widowControl/>
        <w:overflowPunct w:val="0"/>
        <w:adjustRightInd w:val="0"/>
        <w:snapToGrid w:val="0"/>
        <w:spacing w:before="120" w:line="360" w:lineRule="auto"/>
        <w:jc w:val="left"/>
        <w:textAlignment w:val="baseline"/>
        <w:outlineLvl w:val="9"/>
        <w:rPr>
          <w:rFonts w:ascii="宋体" w:hAnsi="宋体" w:eastAsia="宋体" w:cs="宋体"/>
          <w:b/>
          <w:kern w:val="0"/>
          <w:sz w:val="24"/>
          <w:szCs w:val="24"/>
          <w:highlight w:val="none"/>
          <w:lang w:val="en-US" w:eastAsia="zh-CN" w:bidi="ar-SA"/>
        </w:rPr>
      </w:pPr>
    </w:p>
    <w:p w14:paraId="6B2A48DE">
      <w:pPr>
        <w:ind w:left="479" w:leftChars="228" w:firstLine="0" w:firstLineChars="0"/>
        <w:rPr>
          <w:rFonts w:hint="eastAsia" w:ascii="宋体" w:hAnsi="宋体" w:eastAsia="宋体" w:cs="宋体"/>
          <w:color w:val="000000"/>
          <w:sz w:val="24"/>
          <w:szCs w:val="24"/>
          <w:highlight w:val="none"/>
        </w:rPr>
      </w:pPr>
      <w:r>
        <w:rPr>
          <w:rFonts w:hint="eastAsia" w:ascii="宋体" w:hAnsi="宋体" w:eastAsia="宋体" w:cs="宋体"/>
          <w:color w:val="000000"/>
          <w:sz w:val="24"/>
          <w:szCs w:val="24"/>
        </w:rPr>
        <w:t>为确保本项作业（</w:t>
      </w:r>
      <w:r>
        <w:rPr>
          <w:rFonts w:hint="eastAsia" w:ascii="宋体" w:hAnsi="宋体" w:eastAsia="宋体" w:cs="宋体"/>
          <w:color w:val="000000"/>
          <w:sz w:val="24"/>
          <w:szCs w:val="24"/>
          <w:lang w:val="en-US" w:eastAsia="zh-CN"/>
        </w:rPr>
        <w:t>项目</w:t>
      </w:r>
      <w:r>
        <w:rPr>
          <w:rFonts w:hint="eastAsia" w:ascii="宋体" w:hAnsi="宋体" w:eastAsia="宋体" w:cs="宋体"/>
          <w:color w:val="000000"/>
          <w:sz w:val="24"/>
          <w:szCs w:val="24"/>
        </w:rPr>
        <w:t>）顺利进行，明确甲、乙双方安全环保管理职责和应采取的安全环保措施。根据《中华人民共和国安全生产法》《中华人民共和国环境保护法》《工伤保险条例》及甲</w:t>
      </w:r>
      <w:r>
        <w:rPr>
          <w:rFonts w:hint="eastAsia" w:ascii="宋体" w:hAnsi="宋体" w:eastAsia="宋体" w:cs="宋体"/>
          <w:color w:val="000000"/>
          <w:sz w:val="24"/>
          <w:szCs w:val="24"/>
          <w:highlight w:val="none"/>
        </w:rPr>
        <w:t>方相关管理制度的有关规定，经双方协商一致，签订以下安全、环保</w:t>
      </w:r>
      <w:r>
        <w:rPr>
          <w:rFonts w:hint="eastAsia" w:ascii="宋体" w:hAnsi="宋体" w:eastAsia="宋体" w:cs="宋体"/>
          <w:color w:val="000000"/>
          <w:sz w:val="24"/>
          <w:szCs w:val="24"/>
          <w:highlight w:val="none"/>
          <w:lang w:val="en-US" w:eastAsia="zh-CN"/>
        </w:rPr>
        <w:t>管理</w:t>
      </w:r>
      <w:r>
        <w:rPr>
          <w:rFonts w:hint="eastAsia" w:ascii="宋体" w:hAnsi="宋体" w:eastAsia="宋体" w:cs="宋体"/>
          <w:color w:val="000000"/>
          <w:sz w:val="24"/>
          <w:szCs w:val="24"/>
          <w:highlight w:val="none"/>
        </w:rPr>
        <w:t>协议，本协议作为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b/>
          <w:bCs/>
          <w:color w:val="000000"/>
          <w:sz w:val="24"/>
          <w:szCs w:val="24"/>
          <w:highlight w:val="none"/>
          <w:u w:val="single"/>
          <w:lang w:val="en-US" w:eastAsia="zh-CN"/>
        </w:rPr>
        <w:t>《会泽云能投新能源开发有限公司大海梁子风电场，严峰山风电场，回龙梁子风电场2026年电网临时性改造技术服务合同》</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附件，与主合同具有同等法律效力。</w:t>
      </w:r>
    </w:p>
    <w:p w14:paraId="1FDDDFA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一、管理目标</w:t>
      </w:r>
    </w:p>
    <w:p w14:paraId="776D1E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遵守《建设工程安全生产管理条例》等相关法律法规及甲方相关管理制度的规定，实现无安健环事故事件目标。</w:t>
      </w:r>
    </w:p>
    <w:p w14:paraId="78821E5B">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二、甲方权利和义务</w:t>
      </w:r>
    </w:p>
    <w:p w14:paraId="2096B2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（一）权利</w:t>
      </w:r>
    </w:p>
    <w:p w14:paraId="060419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1.依据法律法规及甲方管理制度对乙方进行监督检查考核。</w:t>
      </w:r>
    </w:p>
    <w:p w14:paraId="06BC46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2.对乙方资格进行审查，内容包括：</w:t>
      </w:r>
    </w:p>
    <w:p w14:paraId="333931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（1）企业资质证书；</w:t>
      </w:r>
    </w:p>
    <w:p w14:paraId="1366B3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（2）工商营业执照副本复印件；</w:t>
      </w:r>
    </w:p>
    <w:p w14:paraId="256938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（3）安全管理机构设置及职责证明材料；</w:t>
      </w:r>
    </w:p>
    <w:p w14:paraId="5EA3EA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（4）从业人员从业资质情况证明材料；</w:t>
      </w:r>
    </w:p>
    <w:p w14:paraId="5CC2DF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（5）从业人员购买工伤保险证明材料；</w:t>
      </w:r>
    </w:p>
    <w:p w14:paraId="23EFFB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（6）防护设施、设备清单；</w:t>
      </w:r>
    </w:p>
    <w:p w14:paraId="133DAEA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（7）施工机具清单。</w:t>
      </w:r>
    </w:p>
    <w:p w14:paraId="7C4749E4">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3.监督检查乙方各项安全管理工作，加强现场施工安全监督，发现违章作业、野蛮施工、管理混乱等不安全情况，有权纠正或立即停止其工作。</w:t>
      </w:r>
    </w:p>
    <w:p w14:paraId="054E9C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4.检查乙方作业人员持证情况，有权制止无证操作、违章操作。对乙方没有经过入厂安全教育的施工作业人员，有权要求其停止在现场施工作业。</w:t>
      </w:r>
    </w:p>
    <w:p w14:paraId="040037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5.要求乙方维护好甲方各种器具及安全生产设备、设施和器材，并有权对乙方设备、设施进行安全监督。</w:t>
      </w:r>
    </w:p>
    <w:p w14:paraId="75AD18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6.有权对乙方工程施工人员的劳动保护着装及特殊防护用品进行安全检查，对不符合安全规定的人员有权停止其工作。</w:t>
      </w:r>
    </w:p>
    <w:p w14:paraId="37CD30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7.发生事故后根据有关规定组织、参与事故的调查，并对事故统计上报。</w:t>
      </w:r>
    </w:p>
    <w:p w14:paraId="3EFEE3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8.根据有关规定，对违章违纪人员进行经济处罚。</w:t>
      </w:r>
    </w:p>
    <w:p w14:paraId="64575C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9.工程结算前应确认双方无遗留劳动安全纠纷，方可进行财务结算。</w:t>
      </w:r>
    </w:p>
    <w:p w14:paraId="3B59A467">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（二）义务</w:t>
      </w:r>
    </w:p>
    <w:p w14:paraId="51F8DE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1.协助乙方做好施工前的安全教育和考核，并如实告知乙方在项目劳务施工过程中存在的风险、危害职业健康的因素及防治措施。</w:t>
      </w:r>
    </w:p>
    <w:p w14:paraId="203AD3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2.配备安全巡检人员，协助乙方监督检查作业和施工现场安全技术措施的落实。</w:t>
      </w:r>
    </w:p>
    <w:p w14:paraId="18A975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3.介绍施工作业环境，提供必要的安全作业条件，按照规定的程序及时办理施工有关安全手续。</w:t>
      </w:r>
    </w:p>
    <w:p w14:paraId="14BAC3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4.定期召开安全工作会议。</w:t>
      </w:r>
    </w:p>
    <w:p w14:paraId="758E6D28">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三、乙方义务</w:t>
      </w:r>
    </w:p>
    <w:p w14:paraId="759969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（一）乙方项目负责人为本项目安全生产责任人，负责该工程项目的日常安全管理工作，应当严格遵守安全生产规章制度，切实履行安全生产责任，并指定专人负责现场安全管理。</w:t>
      </w:r>
    </w:p>
    <w:p w14:paraId="6B1364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（二）负责提供乙方资格审查所需要的企业资质证书、工商营业执照副本复印件等发包方指定的资料并对材料的真实性负责。</w:t>
      </w:r>
    </w:p>
    <w:p w14:paraId="195225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应严格遵守劳动法的有关规定，与进入施工现场的所有施工单位人员签订劳动合同；乙方应严格遵守国家有关劳动保护法规及甲方各项安全管理制度，乙方应按照工伤保险的相应条款，为进入施工现场的人员购买工伤保险。若发生施工人员伤害事故，由于乙方未购买工伤保险，应由工伤保险承担的费用全部由乙方承担。</w:t>
      </w:r>
    </w:p>
    <w:p w14:paraId="25B0A4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（四）乙方应对进入施工现场的所有施工人员做好安全教育，安全技术交底，同时如实填写书面记录；特殊作业人员必须持证上岗。</w:t>
      </w:r>
    </w:p>
    <w:p w14:paraId="4FD0E32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（五）严格履行甲方危险作业工作审批制度，施工过程涉及断路、动土、动火、动气、动水、临时用电和进入容器内等危险作业必须办理作业许可证，严禁先作业后办证，危险作业必须指派专人负责现场监护。</w:t>
      </w:r>
    </w:p>
    <w:p w14:paraId="2963A1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（六）对特殊的工程或采用特种作业方法的工程要制定应急救援预案，采取严格防范措施，配备必要的抢险救援器材。</w:t>
      </w:r>
    </w:p>
    <w:p w14:paraId="329FD85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Hans"/>
        </w:rPr>
        <w:t>七</w:t>
      </w:r>
      <w:r>
        <w:rPr>
          <w:rFonts w:hint="eastAsia" w:ascii="宋体" w:hAnsi="宋体" w:eastAsia="宋体" w:cs="宋体"/>
          <w:color w:val="000000"/>
          <w:sz w:val="24"/>
          <w:szCs w:val="24"/>
        </w:rPr>
        <w:t>）建立健全现场安全监督体系，明确安全第一责任人，现场作业要有专人负责安全。施工作业期间项目主要负责人不在现场时，要书面委托他人（必须在现场）代为履行安全生产职责。</w:t>
      </w:r>
    </w:p>
    <w:p w14:paraId="2FA367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Hans"/>
        </w:rPr>
        <w:t>八</w:t>
      </w:r>
      <w:r>
        <w:rPr>
          <w:rFonts w:hint="eastAsia" w:ascii="宋体" w:hAnsi="宋体" w:eastAsia="宋体" w:cs="宋体"/>
          <w:color w:val="000000"/>
          <w:sz w:val="24"/>
          <w:szCs w:val="24"/>
        </w:rPr>
        <w:t>）施工单位现场作业人员应配戴符合安全要求的防护用品。</w:t>
      </w:r>
    </w:p>
    <w:p w14:paraId="05DACB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Hans"/>
        </w:rPr>
        <w:t>九</w:t>
      </w:r>
      <w:r>
        <w:rPr>
          <w:rFonts w:hint="eastAsia" w:ascii="宋体" w:hAnsi="宋体" w:eastAsia="宋体" w:cs="宋体"/>
          <w:color w:val="000000"/>
          <w:sz w:val="24"/>
          <w:szCs w:val="24"/>
        </w:rPr>
        <w:t>）施工单位进入施工现场车辆、机具设备要符合安全要求，附件齐全可靠。</w:t>
      </w:r>
    </w:p>
    <w:p w14:paraId="59EBA1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Hans"/>
        </w:rPr>
        <w:t>十</w:t>
      </w:r>
      <w:r>
        <w:rPr>
          <w:rFonts w:hint="eastAsia" w:ascii="宋体" w:hAnsi="宋体" w:eastAsia="宋体" w:cs="宋体"/>
          <w:color w:val="000000"/>
          <w:sz w:val="24"/>
          <w:szCs w:val="24"/>
        </w:rPr>
        <w:t>）要坚持文明施工，要求各施工单位，危险作业区域应设警示标志，并配备专职安全检查人员负责现场施工作业。</w:t>
      </w:r>
    </w:p>
    <w:p w14:paraId="4CD781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Hans"/>
        </w:rPr>
        <w:t>十一</w:t>
      </w:r>
      <w:r>
        <w:rPr>
          <w:rFonts w:hint="eastAsia" w:ascii="宋体" w:hAnsi="宋体" w:eastAsia="宋体" w:cs="宋体"/>
          <w:color w:val="000000"/>
          <w:sz w:val="24"/>
          <w:szCs w:val="24"/>
        </w:rPr>
        <w:t>）乙方在厂内的作业地点和工棚内禁止吸烟、使用电炉、电热水器、电褥子等非防爆自用电器。</w:t>
      </w:r>
    </w:p>
    <w:p w14:paraId="727476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Hans"/>
        </w:rPr>
        <w:t>十二</w:t>
      </w:r>
      <w:r>
        <w:rPr>
          <w:rFonts w:hint="eastAsia" w:ascii="宋体" w:hAnsi="宋体" w:eastAsia="宋体" w:cs="宋体"/>
          <w:color w:val="000000"/>
          <w:sz w:val="24"/>
          <w:szCs w:val="24"/>
        </w:rPr>
        <w:t>）乙方在易燃易爆生产区域使用的临时电缆线中间不得有断头线，并要悬空以防水防漏电打火花。</w:t>
      </w:r>
    </w:p>
    <w:p w14:paraId="7C0ECA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Hans"/>
        </w:rPr>
        <w:t>十三</w:t>
      </w:r>
      <w:r>
        <w:rPr>
          <w:rFonts w:hint="eastAsia" w:ascii="宋体" w:hAnsi="宋体" w:eastAsia="宋体" w:cs="宋体"/>
          <w:color w:val="000000"/>
          <w:sz w:val="24"/>
          <w:szCs w:val="24"/>
        </w:rPr>
        <w:t>）乙方在工程施工清理时严禁乱排、乱放、清理废弃物、可燃物。对废弃物应及时倒向指定地点。</w:t>
      </w:r>
    </w:p>
    <w:p w14:paraId="0C8248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（十</w:t>
      </w:r>
      <w:r>
        <w:rPr>
          <w:rFonts w:hint="eastAsia" w:ascii="宋体" w:hAnsi="宋体" w:eastAsia="宋体" w:cs="宋体"/>
          <w:color w:val="000000"/>
          <w:sz w:val="24"/>
          <w:szCs w:val="24"/>
          <w:lang w:eastAsia="zh-Hans"/>
        </w:rPr>
        <w:t>四</w:t>
      </w:r>
      <w:r>
        <w:rPr>
          <w:rFonts w:hint="eastAsia" w:ascii="宋体" w:hAnsi="宋体" w:eastAsia="宋体" w:cs="宋体"/>
          <w:color w:val="000000"/>
          <w:sz w:val="24"/>
          <w:szCs w:val="24"/>
        </w:rPr>
        <w:t>）遇有风力在六级以上、大雾天、雷暴雨、冰雪天等恶劣气候影响施工安全时，限止露天作业。</w:t>
      </w:r>
    </w:p>
    <w:p w14:paraId="2AB551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（十</w:t>
      </w:r>
      <w:r>
        <w:rPr>
          <w:rFonts w:hint="eastAsia" w:ascii="宋体" w:hAnsi="宋体" w:eastAsia="宋体" w:cs="宋体"/>
          <w:color w:val="000000"/>
          <w:sz w:val="24"/>
          <w:szCs w:val="24"/>
          <w:lang w:eastAsia="zh-Hans"/>
        </w:rPr>
        <w:t>五</w:t>
      </w:r>
      <w:r>
        <w:rPr>
          <w:rFonts w:hint="eastAsia" w:ascii="宋体" w:hAnsi="宋体" w:eastAsia="宋体" w:cs="宋体"/>
          <w:color w:val="000000"/>
          <w:sz w:val="24"/>
          <w:szCs w:val="24"/>
        </w:rPr>
        <w:t>）施工作业中发生人身伤亡，要按国家规定程序报告有关部门的同时，及时报告甲方，并要求施工单位负责保护好现场。</w:t>
      </w:r>
    </w:p>
    <w:p w14:paraId="07CC0B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（十</w:t>
      </w:r>
      <w:r>
        <w:rPr>
          <w:rFonts w:hint="eastAsia" w:ascii="宋体" w:hAnsi="宋体" w:eastAsia="宋体" w:cs="宋体"/>
          <w:color w:val="000000"/>
          <w:sz w:val="24"/>
          <w:szCs w:val="24"/>
          <w:lang w:eastAsia="zh-Hans"/>
        </w:rPr>
        <w:t>六</w:t>
      </w:r>
      <w:r>
        <w:rPr>
          <w:rFonts w:hint="eastAsia" w:ascii="宋体" w:hAnsi="宋体" w:eastAsia="宋体" w:cs="宋体"/>
          <w:color w:val="000000"/>
          <w:sz w:val="24"/>
          <w:szCs w:val="24"/>
        </w:rPr>
        <w:t>）乙方定期组织安全检查，认真开展隐患整治。定期主动向甲方安全管理部门汇报安全工作情况。</w:t>
      </w:r>
    </w:p>
    <w:p w14:paraId="6CA0CD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（十</w:t>
      </w:r>
      <w:r>
        <w:rPr>
          <w:rFonts w:hint="eastAsia" w:ascii="宋体" w:hAnsi="宋体" w:eastAsia="宋体" w:cs="宋体"/>
          <w:color w:val="000000"/>
          <w:sz w:val="24"/>
          <w:szCs w:val="24"/>
          <w:lang w:eastAsia="zh-Hans"/>
        </w:rPr>
        <w:t>七</w:t>
      </w:r>
      <w:r>
        <w:rPr>
          <w:rFonts w:hint="eastAsia" w:ascii="宋体" w:hAnsi="宋体" w:eastAsia="宋体" w:cs="宋体"/>
          <w:color w:val="000000"/>
          <w:sz w:val="24"/>
          <w:szCs w:val="24"/>
        </w:rPr>
        <w:t>）乙方对施工工地的安全负有全面的责任，任何第三人在施工场地发生伤亡事故的，除依法由第三人承担责任的外，均由乙方承担相应的责任。</w:t>
      </w:r>
    </w:p>
    <w:p w14:paraId="0ABC05A1">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四、安全措施</w:t>
      </w:r>
    </w:p>
    <w:p w14:paraId="6B48DB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（一）施工环境</w:t>
      </w:r>
    </w:p>
    <w:p w14:paraId="70EE3D6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按照施工总平面布置的要求，严格管理各项施工设施。在基础施工阶段，将所有基坑周边围蔽，设立防护栏，并在道路旁边的基坑装设安全警示灯，边坡竖立“严禁攀爬、防止触电”的警示牌。禁止电焊机进入底板范围，确保电源电缆与钢筋脱离接触。</w:t>
      </w:r>
    </w:p>
    <w:p w14:paraId="7DEC9D1E">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（二）设备安全</w:t>
      </w:r>
    </w:p>
    <w:p w14:paraId="07E83C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设备机具的安全性和维修管理上严格设备进场的性能检查，严抓安装就位后的安全调试，并建立设备卡及时记录使用过程的故障、维修、保养情况，以保障施工设备的正常运转。对于特殊设备如塔吊、桩机等必须取得劳动监督部门的检验合格证方准使用；对井式提升笼强制要求使用12种安全装置，经检验合格并配备劳动监督部门认可的安全员方可投入使用。</w:t>
      </w:r>
    </w:p>
    <w:p w14:paraId="33CF5B1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（三）消防管理</w:t>
      </w:r>
    </w:p>
    <w:p w14:paraId="74F4F7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按照有关消防管理条例配备消防器材和设施，设置了消防水管，合理设置消防设施，如灭火器、消防箱、消防水池、消防沙堆等。整个消防系统配置完善、消防通道畅通，特别是宿舍、仓库、脚手架、模板堆场和易燃易爆物品临时存放点等重点监控部位，消防措施应得力有效。</w:t>
      </w:r>
    </w:p>
    <w:p w14:paraId="5B0FEBB4">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（四）安全用电</w:t>
      </w:r>
    </w:p>
    <w:p w14:paraId="017615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始终严格执行建设部《施工现场临时用电安全技术规范》的要求，临时用电。针对不同施工阶段和不同专业特点，均编制有专项设计方案，坚持做到三级配电，两级保护，电箱实行“一机、一闸、一保护”制，照明、动力分别设置，采用TN-S接零保护系统。在施工现场及临设范围设置防雷系统，保证雷雨季节施工作业及居住环境的防雷安全。钢屋盖吊装作业时，重点监督吊装施工临时用电方案的实施，合理架设用电线路。装修期间重点对电箱少装漏电保护器进行整顿，严厉查处使用“拖板”和乱接乱拉行为。</w:t>
      </w:r>
    </w:p>
    <w:p w14:paraId="09433F13">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五、环境保护对相关方的要求</w:t>
      </w:r>
    </w:p>
    <w:p w14:paraId="47532B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（一）施工、检修场地周围应当采取措施，有效防止尘土、泥浆、污水等环境污染。对重点工程合同方，按要求施加影响，并努力减少污染，其施工废弃物按指定方法处置。</w:t>
      </w:r>
    </w:p>
    <w:p w14:paraId="0C44BD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施工、检修过程中，在不降低质量要求的前提下，努力减少包装材料和一次性物品的使用。在生产车间、厂房内装饰、防腐，尽量选择施工用水少的方案，必须用水并有可能造成污染的施工，施工前必须设置阻水、防水措施，方能施工。</w:t>
      </w:r>
    </w:p>
    <w:p w14:paraId="2B3A53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所有建设、拆迁、绿化、维修施工现场产生的垃圾渣土要及时清运，做到工完场清。工地内存留的回填渣土必须盖，工地出入口应有防止车辆带泥土上路的措施，并设专人对工地出入口进行保洁，防止污染道路。</w:t>
      </w:r>
    </w:p>
    <w:p w14:paraId="577191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（四）施工场地出口应当设置必要的车辆冲洗或其它防泥设施，防止车辆污染道路。所有运输建筑垃圾的车辆，使用全密闭运输。出场时车厢外部的垃圾渣土必须清理干净，不得撒漏污染道路。</w:t>
      </w:r>
    </w:p>
    <w:p w14:paraId="74CC8E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（五）收集建筑垃圾应文明作业，不得与生活垃圾混装，不得乱抛乱扔、乱堆乱放并及时清理。确需在施工现场暂时存放的，应在场内悬点集中存放，并有效遮盖。</w:t>
      </w:r>
    </w:p>
    <w:p w14:paraId="3DAC32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（六）工程竣工后或房屋拆迁后，乙方应在十日内（占道施工的应在五日内）将建筑垃圾全部清除。</w:t>
      </w:r>
    </w:p>
    <w:p w14:paraId="3308B5D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（七）建筑垃圾应倾倒在甲方或市容环境卫生行政管理部门指定或核定的处置场所，不得乱倾乱倒，不得倒入生活垃圾处置场。</w:t>
      </w:r>
    </w:p>
    <w:p w14:paraId="7D45B8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对不符合要求的相关方，甲方将提出整改要求，对整改不符合或拒绝整改而可能造成严重污染的或已造成严重污染事故的相关方，甲方将会要求其承担环境污染的罚款并赔付对甲方造成的损失，甚至取消施工、检修合同的执行。</w:t>
      </w:r>
    </w:p>
    <w:p w14:paraId="2324A4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（九）乙方发生弄虚作假、偷工减料或违反规定造成安全、环保、质量、消防等事故，情节较轻的，除按规定进行处罚外，三个月内不得承揽甲方施工项目，情节严重的，取消该乙方准入资格。</w:t>
      </w:r>
    </w:p>
    <w:p w14:paraId="10066C11">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六、事故处理</w:t>
      </w:r>
    </w:p>
    <w:p w14:paraId="6BED4E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发生伤亡事故，无论何种情况，双方都要及时向各自的上级主管部门和劳动部门报告。依据《生产安全事故报告和调查处理条例》等法规进行报告、调查和处理。</w:t>
      </w:r>
    </w:p>
    <w:p w14:paraId="6D2B6F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（一）事故处理遵循“四不放过”的原则，由甲方安全生产管理部门牵头成立事故调查组开展，乙方应当配合事故调查组开展工作。</w:t>
      </w:r>
    </w:p>
    <w:p w14:paraId="11677B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（二）若由于乙方原因，造成甲方遭受经济损失的，由乙方赔偿全部直接经济损失并追究相应的责任。</w:t>
      </w:r>
    </w:p>
    <w:p w14:paraId="0D832F64">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lang w:eastAsia="zh-Hans"/>
        </w:rPr>
      </w:pPr>
      <w:r>
        <w:rPr>
          <w:rFonts w:hint="eastAsia" w:ascii="宋体" w:hAnsi="宋体" w:eastAsia="宋体" w:cs="宋体"/>
          <w:b/>
          <w:bCs/>
          <w:color w:val="000000"/>
          <w:sz w:val="24"/>
          <w:szCs w:val="24"/>
          <w:lang w:eastAsia="zh-Hans"/>
        </w:rPr>
        <w:t>七、违约责任</w:t>
      </w:r>
    </w:p>
    <w:p w14:paraId="2EAE49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（一）甲乙双方违反本协议要求，造成事故时，违约者应依据协议约定承担违约责任，包括但不限于支付违约金、停工整改、赔偿损失等。</w:t>
      </w:r>
    </w:p>
    <w:p w14:paraId="520231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（二）发生事故时，双方均有采取措施阻止事故扩大的义务，所发生的费用由事故调查后确认的责任方承担。</w:t>
      </w:r>
    </w:p>
    <w:p w14:paraId="2A7979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（三）甲方违约或违章指挥造成的事故，甲方承担全部责任，按规定及时上报并追究有关人员责任。</w:t>
      </w:r>
    </w:p>
    <w:p w14:paraId="52E072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四）乙方违约造成的事故，乙方应承担全部责任，并赔偿甲方因此而导致的直接损失。甲方有权从应付给乙方的工程款中直接扣除其损失。同时，乙方应按规定向甲方报告并追究有关人员责任。因乙方工程质量或购买的原材料质量导致的事故，由乙方承担全部责任。</w:t>
      </w:r>
    </w:p>
    <w:p w14:paraId="571056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（五）甲乙双方共同违约造成的事故，按双方责任大小承担相应责任，并按规定追究有关人员责任。</w:t>
      </w:r>
    </w:p>
    <w:p w14:paraId="586787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（六）对乙方发生事故后弄虚作假、隐瞒不报、迟报或谎报</w:t>
      </w:r>
      <w:r>
        <w:rPr>
          <w:rFonts w:hint="eastAsia" w:ascii="宋体" w:hAnsi="宋体" w:eastAsia="宋体" w:cs="宋体"/>
          <w:color w:val="000000"/>
          <w:sz w:val="24"/>
          <w:szCs w:val="24"/>
        </w:rPr>
        <w:t>的</w:t>
      </w:r>
      <w:r>
        <w:rPr>
          <w:rFonts w:hint="eastAsia" w:ascii="宋体" w:hAnsi="宋体" w:eastAsia="宋体" w:cs="宋体"/>
          <w:color w:val="000000"/>
          <w:sz w:val="24"/>
          <w:szCs w:val="24"/>
          <w:lang w:eastAsia="zh-Hans"/>
        </w:rPr>
        <w:t>，一经查出，按</w:t>
      </w:r>
      <w:r>
        <w:rPr>
          <w:rFonts w:hint="eastAsia" w:ascii="宋体" w:hAnsi="宋体" w:eastAsia="宋体" w:cs="宋体"/>
          <w:color w:val="000000"/>
          <w:sz w:val="24"/>
          <w:szCs w:val="24"/>
        </w:rPr>
        <w:t>法律法规及甲方管理制度</w:t>
      </w:r>
      <w:r>
        <w:rPr>
          <w:rFonts w:hint="eastAsia" w:ascii="宋体" w:hAnsi="宋体" w:eastAsia="宋体" w:cs="宋体"/>
          <w:color w:val="000000"/>
          <w:sz w:val="24"/>
          <w:szCs w:val="24"/>
          <w:lang w:eastAsia="zh-Hans"/>
        </w:rPr>
        <w:t>处罚，情节严重的，取消其</w:t>
      </w:r>
      <w:r>
        <w:rPr>
          <w:rFonts w:hint="eastAsia" w:ascii="宋体" w:hAnsi="宋体" w:eastAsia="宋体" w:cs="宋体"/>
          <w:color w:val="000000"/>
          <w:sz w:val="24"/>
          <w:szCs w:val="24"/>
        </w:rPr>
        <w:t>合格供应商资格。</w:t>
      </w:r>
    </w:p>
    <w:p w14:paraId="61A891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（七）因乙方不进行安全教育，安全方案不到位，现场交底不清楚，标识有误造成的事故，由乙方承担责任。</w:t>
      </w:r>
    </w:p>
    <w:p w14:paraId="70D74F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（八）由于乙方违章作业，造成乙方人员人身伤亡和/或财产损失，由乙方承担责任并负责善后处理。</w:t>
      </w:r>
    </w:p>
    <w:p w14:paraId="6534BF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（九）因乙方原因造成甲方人员受到伤害和/或财产损失，由乙方负责赔偿。</w:t>
      </w:r>
    </w:p>
    <w:p w14:paraId="6631F3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（十）乙方承担不接受甲方安全教育，未按规定穿戴劳动保护用具，不服从甲方现场安全管理、超指定区域、超时限作业而造成的事故责任。</w:t>
      </w:r>
    </w:p>
    <w:p w14:paraId="36C6B0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（十一）乙方承担由于自身违章指挥、违章作业、擅自动用甲方设备、管线及其他设施而造成的各类事故责任。</w:t>
      </w:r>
    </w:p>
    <w:p w14:paraId="15AC9E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（十二）乙方承担未进行不间断检测分析、不及时采取措施所造成的各类事故责任。</w:t>
      </w:r>
    </w:p>
    <w:p w14:paraId="777FEB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（十三）乙方承担车辆未按规定接受入厂检查，超速、超载、超高、超长或未按指定路线行驶、不佩带合格的各类设备、物料乱放、未经许可占用消防通道，未办手续进入易燃易爆区域所造成的事故责任。</w:t>
      </w:r>
    </w:p>
    <w:p w14:paraId="5E807A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（十四）乙方违反法律法规及甲方管理制度的，按相关规定执行。</w:t>
      </w:r>
    </w:p>
    <w:p w14:paraId="48146279">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lang w:eastAsia="zh-Hans"/>
        </w:rPr>
      </w:pPr>
      <w:r>
        <w:rPr>
          <w:rFonts w:hint="eastAsia" w:ascii="宋体" w:hAnsi="宋体" w:eastAsia="宋体" w:cs="宋体"/>
          <w:b/>
          <w:bCs/>
          <w:color w:val="000000"/>
          <w:sz w:val="24"/>
          <w:szCs w:val="24"/>
          <w:lang w:eastAsia="zh-Hans"/>
        </w:rPr>
        <w:t>八、协议争议解决办法</w:t>
      </w:r>
    </w:p>
    <w:p w14:paraId="621E09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因本协议发生的争议，其解决方式与</w:t>
      </w:r>
      <w:r>
        <w:rPr>
          <w:rFonts w:hint="eastAsia" w:ascii="宋体" w:hAnsi="宋体" w:eastAsia="宋体" w:cs="宋体"/>
          <w:color w:val="000000"/>
          <w:sz w:val="24"/>
          <w:szCs w:val="24"/>
        </w:rPr>
        <w:t>主</w:t>
      </w:r>
      <w:r>
        <w:rPr>
          <w:rFonts w:hint="eastAsia" w:ascii="宋体" w:hAnsi="宋体" w:eastAsia="宋体" w:cs="宋体"/>
          <w:color w:val="000000"/>
          <w:sz w:val="24"/>
          <w:szCs w:val="24"/>
          <w:lang w:eastAsia="zh-Hans"/>
        </w:rPr>
        <w:t>合同的约定保持一致。</w:t>
      </w:r>
    </w:p>
    <w:p w14:paraId="20E48D3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九、协议文本</w:t>
      </w:r>
    </w:p>
    <w:p w14:paraId="7EFFF1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Hans"/>
        </w:rPr>
        <w:t>（一）本协议作为</w:t>
      </w:r>
      <w:r>
        <w:rPr>
          <w:rFonts w:hint="eastAsia" w:ascii="宋体" w:hAnsi="宋体" w:eastAsia="宋体" w:cs="宋体"/>
          <w:color w:val="000000"/>
          <w:sz w:val="24"/>
          <w:szCs w:val="24"/>
        </w:rPr>
        <w:t>主</w:t>
      </w:r>
      <w:r>
        <w:rPr>
          <w:rFonts w:hint="eastAsia" w:ascii="宋体" w:hAnsi="宋体" w:eastAsia="宋体" w:cs="宋体"/>
          <w:color w:val="000000"/>
          <w:sz w:val="24"/>
          <w:szCs w:val="24"/>
          <w:lang w:eastAsia="zh-Hans"/>
        </w:rPr>
        <w:t>合同的补充，与</w:t>
      </w:r>
      <w:r>
        <w:rPr>
          <w:rFonts w:hint="eastAsia" w:ascii="宋体" w:hAnsi="宋体" w:eastAsia="宋体" w:cs="宋体"/>
          <w:color w:val="000000"/>
          <w:sz w:val="24"/>
          <w:szCs w:val="24"/>
        </w:rPr>
        <w:t>主</w:t>
      </w:r>
      <w:r>
        <w:rPr>
          <w:rFonts w:hint="eastAsia" w:ascii="宋体" w:hAnsi="宋体" w:eastAsia="宋体" w:cs="宋体"/>
          <w:color w:val="000000"/>
          <w:sz w:val="24"/>
          <w:szCs w:val="24"/>
          <w:lang w:eastAsia="zh-Hans"/>
        </w:rPr>
        <w:t>合同同时生效，同时终止。如主合同期限因故变更，本合同期限亦随之变更。</w:t>
      </w:r>
    </w:p>
    <w:p w14:paraId="3504E4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（二）本合同未尽事宜按国家及地方政府主管部门和甲方有关规定执行。</w:t>
      </w:r>
    </w:p>
    <w:p w14:paraId="7C5B13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lang w:eastAsia="zh-Hans"/>
        </w:rPr>
      </w:pPr>
      <w:r>
        <w:rPr>
          <w:rFonts w:hint="eastAsia" w:ascii="宋体" w:hAnsi="宋体" w:eastAsia="宋体" w:cs="宋体"/>
          <w:color w:val="000000"/>
          <w:sz w:val="24"/>
          <w:szCs w:val="24"/>
          <w:lang w:eastAsia="zh-Hans"/>
        </w:rPr>
        <w:t>（三）</w:t>
      </w:r>
      <w:r>
        <w:rPr>
          <w:rFonts w:hint="eastAsia" w:ascii="宋体" w:hAnsi="宋体" w:eastAsia="宋体" w:cs="宋体"/>
          <w:color w:val="000000"/>
          <w:sz w:val="24"/>
          <w:szCs w:val="24"/>
        </w:rPr>
        <w:t>本协议一式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份，双方签订后各持</w:t>
      </w:r>
      <w:r>
        <w:rPr>
          <w:rFonts w:hint="eastAsia" w:ascii="宋体" w:hAnsi="宋体" w:eastAsia="宋体" w:cs="宋体"/>
          <w:color w:val="000000"/>
          <w:sz w:val="24"/>
          <w:szCs w:val="24"/>
          <w:lang w:val="en-US" w:eastAsia="zh-CN"/>
        </w:rPr>
        <w:t>壹</w:t>
      </w:r>
      <w:r>
        <w:rPr>
          <w:rFonts w:hint="eastAsia" w:ascii="宋体" w:hAnsi="宋体" w:eastAsia="宋体" w:cs="宋体"/>
          <w:color w:val="000000"/>
          <w:sz w:val="24"/>
          <w:szCs w:val="24"/>
        </w:rPr>
        <w:t>份，具有同等的法律效力。</w:t>
      </w:r>
    </w:p>
    <w:p w14:paraId="6240F3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Hans"/>
        </w:rPr>
        <w:t>（四）本协议经双方法定代表人或授权代表签名并加盖合同专用章或公章之日起生效。</w:t>
      </w:r>
    </w:p>
    <w:p w14:paraId="598A1D14">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（以下无正文）</w:t>
      </w:r>
    </w:p>
    <w:p w14:paraId="2CDFC0D9">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2BC8C3F9">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68115F69">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5B4820B8">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37D4B268">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5E32F369">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442749FD">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7C95CC7F">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087DB968">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6FD01E3E">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143CF299">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7F8FF067">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0C56E244">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00EB8E7C">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599944DF">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32D78A2D">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06C3BB56">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46806596">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22CA015A">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549A0924">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7EA26903">
      <w:pPr>
        <w:widowControl w:val="0"/>
        <w:ind w:firstLine="480" w:firstLineChars="200"/>
        <w:jc w:val="both"/>
        <w:rPr>
          <w:rFonts w:hint="eastAsia" w:ascii="宋体" w:hAnsi="宋体" w:eastAsia="宋体" w:cs="宋体"/>
          <w:b w:val="0"/>
          <w:bCs w:val="0"/>
          <w:color w:val="000000"/>
          <w:kern w:val="2"/>
          <w:sz w:val="24"/>
          <w:szCs w:val="24"/>
          <w:lang w:val="en-US" w:eastAsia="zh-CN" w:bidi="ar-SA"/>
        </w:rPr>
      </w:pPr>
    </w:p>
    <w:p w14:paraId="6B028353">
      <w:pPr>
        <w:pStyle w:val="45"/>
        <w:ind w:left="0" w:leftChars="0" w:firstLine="0" w:firstLineChars="0"/>
        <w:rPr>
          <w:rFonts w:hint="eastAsia" w:ascii="宋体" w:hAnsi="宋体" w:eastAsia="宋体" w:cs="宋体"/>
          <w:b w:val="0"/>
          <w:bCs w:val="0"/>
          <w:color w:val="000000"/>
          <w:kern w:val="2"/>
          <w:sz w:val="24"/>
          <w:szCs w:val="24"/>
          <w:lang w:val="en-US" w:eastAsia="zh-CN" w:bidi="ar-SA"/>
        </w:rPr>
      </w:pPr>
    </w:p>
    <w:p w14:paraId="03FBC51D">
      <w:pPr>
        <w:keepNext w:val="0"/>
        <w:keepLines w:val="0"/>
        <w:pageBreakBefore w:val="0"/>
        <w:widowControl/>
        <w:kinsoku/>
        <w:wordWrap/>
        <w:topLinePunct w:val="0"/>
        <w:autoSpaceDE/>
        <w:autoSpaceDN/>
        <w:bidi w:val="0"/>
        <w:spacing w:line="360" w:lineRule="auto"/>
        <w:ind w:left="5760" w:hanging="5760" w:hangingChars="2400"/>
        <w:contextualSpacing/>
        <w:rPr>
          <w:rFonts w:hint="eastAsia" w:ascii="宋体" w:hAnsi="宋体" w:eastAsia="宋体" w:cs="宋体"/>
          <w:b w:val="0"/>
          <w:bCs w:val="0"/>
          <w:sz w:val="24"/>
          <w:szCs w:val="32"/>
        </w:rPr>
      </w:pPr>
    </w:p>
    <w:p w14:paraId="0C1C44C9">
      <w:pPr>
        <w:keepNext w:val="0"/>
        <w:keepLines w:val="0"/>
        <w:pageBreakBefore w:val="0"/>
        <w:widowControl/>
        <w:kinsoku/>
        <w:wordWrap/>
        <w:topLinePunct w:val="0"/>
        <w:autoSpaceDE/>
        <w:autoSpaceDN/>
        <w:bidi w:val="0"/>
        <w:spacing w:line="360" w:lineRule="auto"/>
        <w:ind w:left="5760" w:hanging="5760" w:hangingChars="2400"/>
        <w:contextualSpacing/>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sz w:val="24"/>
          <w:szCs w:val="32"/>
        </w:rPr>
        <w:t>（此页无正文</w:t>
      </w:r>
      <w:r>
        <w:rPr>
          <w:rFonts w:hint="eastAsia" w:ascii="宋体" w:hAnsi="宋体" w:eastAsia="宋体" w:cs="宋体"/>
          <w:b w:val="0"/>
          <w:bCs w:val="0"/>
          <w:sz w:val="24"/>
          <w:szCs w:val="32"/>
          <w:lang w:eastAsia="zh-CN"/>
        </w:rPr>
        <w:t>，</w:t>
      </w:r>
      <w:r>
        <w:rPr>
          <w:rFonts w:hint="eastAsia" w:ascii="宋体" w:hAnsi="宋体" w:eastAsia="宋体" w:cs="宋体"/>
          <w:b w:val="0"/>
          <w:bCs w:val="0"/>
          <w:sz w:val="24"/>
          <w:szCs w:val="32"/>
        </w:rPr>
        <w:t>为</w:t>
      </w:r>
      <w:r>
        <w:rPr>
          <w:rFonts w:hint="eastAsia" w:ascii="宋体" w:hAnsi="宋体" w:eastAsia="宋体" w:cs="宋体"/>
          <w:b w:val="0"/>
          <w:bCs w:val="0"/>
          <w:sz w:val="24"/>
          <w:szCs w:val="20"/>
        </w:rPr>
        <w:t>《安全环保管理协议》的</w:t>
      </w:r>
      <w:r>
        <w:rPr>
          <w:rFonts w:hint="eastAsia" w:ascii="宋体" w:hAnsi="宋体" w:eastAsia="宋体" w:cs="宋体"/>
          <w:b w:val="0"/>
          <w:bCs w:val="0"/>
          <w:sz w:val="24"/>
          <w:szCs w:val="32"/>
        </w:rPr>
        <w:t>签章页）</w:t>
      </w:r>
    </w:p>
    <w:p w14:paraId="0BF7A384">
      <w:pPr>
        <w:keepNext w:val="0"/>
        <w:keepLines w:val="0"/>
        <w:pageBreakBefore w:val="0"/>
        <w:widowControl/>
        <w:kinsoku/>
        <w:wordWrap/>
        <w:topLinePunct w:val="0"/>
        <w:autoSpaceDE/>
        <w:autoSpaceDN/>
        <w:bidi w:val="0"/>
        <w:spacing w:line="360" w:lineRule="auto"/>
        <w:ind w:left="5760" w:hanging="5783" w:hangingChars="2400"/>
        <w:contextualSpacing/>
        <w:rPr>
          <w:rFonts w:hint="eastAsia" w:ascii="宋体" w:hAnsi="宋体" w:eastAsia="宋体" w:cs="宋体"/>
          <w:b/>
          <w:bCs/>
          <w:color w:val="000000"/>
          <w:kern w:val="0"/>
          <w:sz w:val="24"/>
          <w:szCs w:val="24"/>
          <w:highlight w:val="none"/>
        </w:rPr>
      </w:pPr>
    </w:p>
    <w:p w14:paraId="11030321">
      <w:pPr>
        <w:keepNext w:val="0"/>
        <w:keepLines w:val="0"/>
        <w:pageBreakBefore w:val="0"/>
        <w:widowControl/>
        <w:kinsoku/>
        <w:wordWrap/>
        <w:topLinePunct w:val="0"/>
        <w:autoSpaceDE/>
        <w:autoSpaceDN/>
        <w:bidi w:val="0"/>
        <w:spacing w:line="360" w:lineRule="auto"/>
        <w:ind w:left="5760" w:hanging="5783" w:hangingChars="2400"/>
        <w:contextualSpacing/>
        <w:rPr>
          <w:rFonts w:hint="eastAsia" w:ascii="宋体" w:hAnsi="宋体" w:eastAsia="宋体" w:cs="宋体"/>
          <w:b/>
          <w:bCs/>
          <w:color w:val="000000"/>
          <w:kern w:val="0"/>
          <w:sz w:val="24"/>
          <w:szCs w:val="24"/>
          <w:highlight w:val="none"/>
          <w:lang w:eastAsia="zh-CN"/>
        </w:rPr>
      </w:pPr>
      <w:r>
        <w:rPr>
          <w:rFonts w:hint="eastAsia" w:ascii="宋体" w:hAnsi="宋体" w:eastAsia="宋体" w:cs="宋体"/>
          <w:b/>
          <w:bCs/>
          <w:color w:val="000000"/>
          <w:kern w:val="0"/>
          <w:sz w:val="24"/>
          <w:szCs w:val="24"/>
          <w:highlight w:val="none"/>
        </w:rPr>
        <w:t>甲方：</w:t>
      </w:r>
      <w:r>
        <w:rPr>
          <w:rFonts w:hint="eastAsia" w:ascii="宋体" w:hAnsi="宋体" w:cs="宋体"/>
          <w:b/>
          <w:bCs/>
          <w:color w:val="000000"/>
          <w:kern w:val="0"/>
          <w:sz w:val="24"/>
          <w:szCs w:val="24"/>
          <w:highlight w:val="none"/>
          <w:lang w:val="en-US" w:eastAsia="zh-CN"/>
        </w:rPr>
        <w:t>会泽</w:t>
      </w:r>
      <w:r>
        <w:rPr>
          <w:rFonts w:hint="eastAsia" w:ascii="宋体" w:hAnsi="宋体" w:eastAsia="宋体" w:cs="宋体"/>
          <w:b/>
          <w:bCs/>
          <w:color w:val="000000"/>
          <w:kern w:val="0"/>
          <w:sz w:val="24"/>
          <w:szCs w:val="24"/>
          <w:highlight w:val="none"/>
          <w:lang w:val="en-US" w:eastAsia="zh-CN"/>
        </w:rPr>
        <w:t>云能投新能源开发有限公司</w:t>
      </w:r>
      <w:r>
        <w:rPr>
          <w:rFonts w:hint="eastAsia" w:ascii="宋体" w:hAnsi="宋体" w:eastAsia="宋体" w:cs="宋体"/>
          <w:b/>
          <w:bCs/>
          <w:color w:val="000000"/>
          <w:kern w:val="0"/>
          <w:sz w:val="24"/>
          <w:szCs w:val="24"/>
          <w:highlight w:val="none"/>
          <w:lang w:eastAsia="zh-CN"/>
        </w:rPr>
        <w:t>（</w:t>
      </w:r>
      <w:r>
        <w:rPr>
          <w:rFonts w:hint="eastAsia" w:ascii="宋体" w:hAnsi="宋体" w:eastAsia="宋体" w:cs="宋体"/>
          <w:b/>
          <w:bCs/>
          <w:color w:val="000000"/>
          <w:kern w:val="0"/>
          <w:sz w:val="24"/>
          <w:szCs w:val="24"/>
          <w:highlight w:val="none"/>
          <w:lang w:val="en-US" w:eastAsia="zh-CN"/>
        </w:rPr>
        <w:t>盖章</w:t>
      </w:r>
      <w:r>
        <w:rPr>
          <w:rFonts w:hint="eastAsia" w:ascii="宋体" w:hAnsi="宋体" w:eastAsia="宋体" w:cs="宋体"/>
          <w:b/>
          <w:bCs/>
          <w:color w:val="000000"/>
          <w:kern w:val="0"/>
          <w:sz w:val="24"/>
          <w:szCs w:val="24"/>
          <w:highlight w:val="none"/>
          <w:lang w:eastAsia="zh-CN"/>
        </w:rPr>
        <w:t>）</w:t>
      </w:r>
    </w:p>
    <w:p w14:paraId="2AF4669B">
      <w:pPr>
        <w:keepNext w:val="0"/>
        <w:keepLines w:val="0"/>
        <w:pageBreakBefore w:val="0"/>
        <w:widowControl/>
        <w:kinsoku/>
        <w:wordWrap/>
        <w:topLinePunct w:val="0"/>
        <w:autoSpaceDE/>
        <w:autoSpaceDN/>
        <w:bidi w:val="0"/>
        <w:spacing w:line="360" w:lineRule="auto"/>
        <w:ind w:left="5760" w:hanging="5760" w:hangingChars="2400"/>
        <w:contextualSpacing/>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安全负责人：</w:t>
      </w:r>
    </w:p>
    <w:p w14:paraId="62C33C27">
      <w:pPr>
        <w:keepNext w:val="0"/>
        <w:keepLines w:val="0"/>
        <w:pageBreakBefore w:val="0"/>
        <w:widowControl/>
        <w:kinsoku/>
        <w:wordWrap/>
        <w:topLinePunct w:val="0"/>
        <w:autoSpaceDE/>
        <w:autoSpaceDN/>
        <w:bidi w:val="0"/>
        <w:spacing w:line="360" w:lineRule="auto"/>
        <w:ind w:left="5760" w:hanging="5760" w:hangingChars="2400"/>
        <w:contextualSpacing/>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年  月  日</w:t>
      </w:r>
    </w:p>
    <w:p w14:paraId="762BF739">
      <w:pPr>
        <w:keepNext w:val="0"/>
        <w:keepLines w:val="0"/>
        <w:pageBreakBefore w:val="0"/>
        <w:kinsoku/>
        <w:wordWrap/>
        <w:topLinePunct w:val="0"/>
        <w:autoSpaceDE/>
        <w:autoSpaceDN/>
        <w:bidi w:val="0"/>
        <w:spacing w:line="360" w:lineRule="auto"/>
        <w:ind w:right="-90"/>
        <w:jc w:val="left"/>
        <w:rPr>
          <w:rFonts w:hint="eastAsia" w:ascii="宋体" w:hAnsi="宋体" w:eastAsia="宋体" w:cs="宋体"/>
          <w:bCs/>
          <w:color w:val="000000"/>
          <w:spacing w:val="10"/>
          <w:szCs w:val="20"/>
          <w:highlight w:val="none"/>
        </w:rPr>
      </w:pPr>
    </w:p>
    <w:p w14:paraId="0ADBD61C">
      <w:pPr>
        <w:keepNext w:val="0"/>
        <w:keepLines w:val="0"/>
        <w:pageBreakBefore w:val="0"/>
        <w:kinsoku/>
        <w:wordWrap/>
        <w:topLinePunct w:val="0"/>
        <w:autoSpaceDE/>
        <w:autoSpaceDN/>
        <w:bidi w:val="0"/>
        <w:spacing w:line="360" w:lineRule="auto"/>
        <w:ind w:right="-90"/>
        <w:jc w:val="left"/>
        <w:rPr>
          <w:rFonts w:hint="eastAsia" w:ascii="宋体" w:hAnsi="宋体" w:eastAsia="宋体" w:cs="宋体"/>
          <w:bCs/>
          <w:color w:val="000000"/>
          <w:spacing w:val="10"/>
          <w:szCs w:val="20"/>
          <w:highlight w:val="none"/>
        </w:rPr>
      </w:pPr>
    </w:p>
    <w:p w14:paraId="6404EF2A">
      <w:pPr>
        <w:keepNext w:val="0"/>
        <w:keepLines w:val="0"/>
        <w:pageBreakBefore w:val="0"/>
        <w:widowControl/>
        <w:kinsoku/>
        <w:wordWrap/>
        <w:topLinePunct w:val="0"/>
        <w:autoSpaceDE/>
        <w:autoSpaceDN/>
        <w:bidi w:val="0"/>
        <w:spacing w:line="360" w:lineRule="auto"/>
        <w:ind w:left="5760" w:hanging="5783" w:hangingChars="2400"/>
        <w:contextualSpacing/>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乙方：</w:t>
      </w:r>
      <w:r>
        <w:rPr>
          <w:rFonts w:hint="eastAsia" w:ascii="宋体" w:hAnsi="宋体" w:eastAsia="宋体" w:cs="宋体"/>
          <w:b/>
          <w:bCs/>
          <w:color w:val="000000"/>
          <w:kern w:val="0"/>
          <w:sz w:val="24"/>
          <w:szCs w:val="24"/>
          <w:highlight w:val="none"/>
          <w:lang w:val="en-US" w:eastAsia="zh-CN"/>
        </w:rPr>
        <w:t>XXXXXXXXXXXXXX</w:t>
      </w:r>
      <w:r>
        <w:rPr>
          <w:rFonts w:hint="eastAsia" w:ascii="宋体" w:hAnsi="宋体" w:eastAsia="宋体" w:cs="宋体"/>
          <w:b/>
          <w:bCs/>
          <w:color w:val="000000"/>
          <w:kern w:val="0"/>
          <w:sz w:val="24"/>
          <w:szCs w:val="24"/>
          <w:highlight w:val="none"/>
          <w:lang w:eastAsia="zh-CN"/>
        </w:rPr>
        <w:t>（</w:t>
      </w:r>
      <w:r>
        <w:rPr>
          <w:rFonts w:hint="eastAsia" w:ascii="宋体" w:hAnsi="宋体" w:eastAsia="宋体" w:cs="宋体"/>
          <w:b/>
          <w:bCs/>
          <w:color w:val="000000"/>
          <w:kern w:val="0"/>
          <w:sz w:val="24"/>
          <w:szCs w:val="24"/>
          <w:highlight w:val="none"/>
          <w:lang w:val="en-US" w:eastAsia="zh-CN"/>
        </w:rPr>
        <w:t>盖章</w:t>
      </w:r>
      <w:r>
        <w:rPr>
          <w:rFonts w:hint="eastAsia" w:ascii="宋体" w:hAnsi="宋体" w:eastAsia="宋体" w:cs="宋体"/>
          <w:b/>
          <w:bCs/>
          <w:color w:val="000000"/>
          <w:kern w:val="0"/>
          <w:sz w:val="24"/>
          <w:szCs w:val="24"/>
          <w:highlight w:val="none"/>
          <w:lang w:eastAsia="zh-CN"/>
        </w:rPr>
        <w:t>）</w:t>
      </w:r>
    </w:p>
    <w:p w14:paraId="0DB5175C">
      <w:pPr>
        <w:keepNext w:val="0"/>
        <w:keepLines w:val="0"/>
        <w:pageBreakBefore w:val="0"/>
        <w:widowControl/>
        <w:kinsoku/>
        <w:wordWrap/>
        <w:overflowPunct/>
        <w:topLinePunct w:val="0"/>
        <w:autoSpaceDE/>
        <w:autoSpaceDN/>
        <w:bidi w:val="0"/>
        <w:adjustRightInd/>
        <w:snapToGrid/>
        <w:spacing w:before="0" w:line="360" w:lineRule="auto"/>
        <w:ind w:left="5760" w:hanging="5760" w:hangingChars="2400"/>
        <w:contextualSpacing/>
        <w:jc w:val="left"/>
        <w:textAlignment w:val="auto"/>
        <w:outlineLvl w:val="9"/>
        <w:rPr>
          <w:rFonts w:hint="default" w:ascii="宋体" w:hAnsi="宋体" w:eastAsia="宋体" w:cs="宋体"/>
          <w:b w:val="0"/>
          <w:color w:val="000000"/>
          <w:kern w:val="0"/>
          <w:sz w:val="24"/>
          <w:szCs w:val="24"/>
          <w:highlight w:val="none"/>
          <w:lang w:val="en-US" w:eastAsia="zh-CN" w:bidi="ar-SA"/>
        </w:rPr>
      </w:pPr>
      <w:r>
        <w:rPr>
          <w:rFonts w:hint="default" w:ascii="宋体" w:hAnsi="宋体" w:eastAsia="宋体" w:cs="宋体"/>
          <w:color w:val="000000"/>
          <w:kern w:val="0"/>
          <w:sz w:val="24"/>
          <w:szCs w:val="24"/>
          <w:highlight w:val="none"/>
        </w:rPr>
        <w:t xml:space="preserve">安全负责人： </w:t>
      </w:r>
    </w:p>
    <w:p w14:paraId="45F4CBA8">
      <w:pPr>
        <w:keepNext w:val="0"/>
        <w:keepLines w:val="0"/>
        <w:pageBreakBefore w:val="0"/>
        <w:kinsoku/>
        <w:wordWrap/>
        <w:topLinePunct w:val="0"/>
        <w:autoSpaceDE/>
        <w:autoSpaceDN/>
        <w:bidi w:val="0"/>
        <w:spacing w:line="360" w:lineRule="auto"/>
        <w:rPr>
          <w:rFonts w:hint="eastAsia" w:ascii="宋体" w:hAnsi="宋体" w:eastAsia="宋体" w:cs="宋体"/>
          <w:szCs w:val="20"/>
          <w:highlight w:val="none"/>
          <w:lang w:val="en-US" w:eastAsia="zh-CN"/>
        </w:rPr>
      </w:pPr>
      <w:r>
        <w:rPr>
          <w:rFonts w:hint="eastAsia" w:ascii="宋体" w:hAnsi="宋体" w:eastAsia="宋体" w:cs="宋体"/>
          <w:sz w:val="24"/>
          <w:szCs w:val="24"/>
          <w:highlight w:val="none"/>
        </w:rPr>
        <w:t>日期：</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年  月  日</w:t>
      </w:r>
    </w:p>
    <w:p w14:paraId="0272FBCB">
      <w:pPr>
        <w:spacing w:line="360" w:lineRule="auto"/>
        <w:rPr>
          <w:rFonts w:ascii="宋体" w:hAnsi="宋体" w:eastAsia="宋体" w:cs="宋体"/>
          <w:sz w:val="24"/>
          <w:szCs w:val="24"/>
          <w:highlight w:val="none"/>
        </w:rPr>
      </w:pPr>
    </w:p>
    <w:p w14:paraId="68C853BC">
      <w:pPr>
        <w:adjustRightInd w:val="0"/>
        <w:snapToGrid w:val="0"/>
        <w:spacing w:line="560" w:lineRule="exact"/>
        <w:jc w:val="left"/>
        <w:rPr>
          <w:rFonts w:ascii="Times New Roman" w:hAnsi="Times New Roman" w:cs="Times New Roman"/>
          <w:sz w:val="24"/>
        </w:rPr>
      </w:pPr>
    </w:p>
    <w:p w14:paraId="3501AE40">
      <w:pPr>
        <w:rPr>
          <w:rFonts w:ascii="宋体" w:hAnsi="宋体" w:eastAsia="宋体"/>
          <w:sz w:val="32"/>
          <w:szCs w:val="32"/>
        </w:rPr>
      </w:pPr>
      <w:r>
        <w:rPr>
          <w:rFonts w:ascii="宋体" w:hAnsi="宋体" w:eastAsia="宋体"/>
          <w:sz w:val="32"/>
          <w:szCs w:val="32"/>
        </w:rPr>
        <w:br w:type="page"/>
      </w:r>
    </w:p>
    <w:p w14:paraId="31A1483F">
      <w:pPr>
        <w:spacing w:line="360" w:lineRule="auto"/>
        <w:rPr>
          <w:rFonts w:hint="default" w:ascii="宋体" w:hAnsi="宋体" w:eastAsia="宋体" w:cs="Times New Roman"/>
          <w:b/>
          <w:bCs w:val="0"/>
          <w:sz w:val="24"/>
          <w:szCs w:val="20"/>
          <w:lang w:val="en-US" w:eastAsia="zh-CN"/>
        </w:rPr>
      </w:pPr>
      <w:r>
        <w:rPr>
          <w:rFonts w:hint="eastAsia" w:ascii="宋体" w:hAnsi="宋体" w:eastAsia="宋体" w:cs="Times New Roman"/>
          <w:b/>
          <w:bCs w:val="0"/>
          <w:sz w:val="24"/>
          <w:szCs w:val="20"/>
          <w:lang w:val="en-US" w:eastAsia="zh-CN"/>
        </w:rPr>
        <w:t>附件3：</w:t>
      </w:r>
    </w:p>
    <w:p w14:paraId="26EB0CA2">
      <w:pPr>
        <w:rPr>
          <w:rFonts w:ascii="Arial" w:hAnsi="Arial" w:eastAsia="仿宋_GB2312"/>
          <w:sz w:val="28"/>
          <w:szCs w:val="20"/>
        </w:rPr>
      </w:pPr>
    </w:p>
    <w:p w14:paraId="17C0B3B5">
      <w:pPr>
        <w:rPr>
          <w:rFonts w:ascii="Times New Roman" w:hAnsi="Times New Roman" w:eastAsia="宋体"/>
          <w:sz w:val="21"/>
          <w:szCs w:val="20"/>
        </w:rPr>
      </w:pPr>
    </w:p>
    <w:p w14:paraId="1FE6C22B">
      <w:pPr>
        <w:rPr>
          <w:rFonts w:ascii="Arial" w:hAnsi="Arial" w:eastAsia="仿宋_GB2312"/>
          <w:sz w:val="28"/>
          <w:szCs w:val="20"/>
        </w:rPr>
      </w:pPr>
    </w:p>
    <w:p w14:paraId="3CE91D6C"/>
    <w:p w14:paraId="20A0CB85">
      <w:pPr>
        <w:pStyle w:val="26"/>
      </w:pPr>
    </w:p>
    <w:p w14:paraId="441E83E2">
      <w:pPr>
        <w:pStyle w:val="26"/>
      </w:pPr>
    </w:p>
    <w:p w14:paraId="7DC7B0A1">
      <w:pPr>
        <w:adjustRightInd w:val="0"/>
        <w:snapToGrid w:val="0"/>
        <w:spacing w:line="360" w:lineRule="auto"/>
        <w:jc w:val="center"/>
        <w:rPr>
          <w:rFonts w:ascii="宋体" w:hAnsi="宋体" w:eastAsia="宋体" w:cs="Times New Roman"/>
          <w:b/>
          <w:sz w:val="52"/>
          <w:szCs w:val="36"/>
          <w:highlight w:val="none"/>
        </w:rPr>
      </w:pPr>
      <w:r>
        <w:rPr>
          <w:rFonts w:hint="eastAsia" w:ascii="宋体" w:hAnsi="宋体" w:eastAsia="宋体" w:cs="Times New Roman"/>
          <w:b/>
          <w:sz w:val="52"/>
          <w:szCs w:val="36"/>
          <w:highlight w:val="none"/>
        </w:rPr>
        <w:t>廉洁协议书</w:t>
      </w:r>
    </w:p>
    <w:p w14:paraId="1ED59A1D">
      <w:pPr>
        <w:adjustRightInd w:val="0"/>
        <w:snapToGrid w:val="0"/>
        <w:spacing w:line="360" w:lineRule="auto"/>
        <w:jc w:val="left"/>
        <w:rPr>
          <w:rFonts w:ascii="宋体" w:hAnsi="宋体" w:eastAsia="宋体" w:cs="Times New Roman"/>
          <w:b/>
          <w:sz w:val="52"/>
          <w:szCs w:val="36"/>
          <w:highlight w:val="none"/>
        </w:rPr>
      </w:pPr>
    </w:p>
    <w:p w14:paraId="7EF1D8CF">
      <w:pPr>
        <w:adjustRightInd w:val="0"/>
        <w:snapToGrid w:val="0"/>
        <w:spacing w:line="360" w:lineRule="auto"/>
        <w:jc w:val="left"/>
        <w:rPr>
          <w:rFonts w:ascii="宋体" w:hAnsi="宋体" w:eastAsia="宋体" w:cs="Times New Roman"/>
          <w:b/>
          <w:sz w:val="36"/>
          <w:szCs w:val="36"/>
          <w:highlight w:val="none"/>
        </w:rPr>
      </w:pPr>
    </w:p>
    <w:p w14:paraId="3353DCD2">
      <w:pPr>
        <w:adjustRightInd w:val="0"/>
        <w:snapToGrid w:val="0"/>
        <w:spacing w:line="360" w:lineRule="auto"/>
        <w:jc w:val="left"/>
        <w:rPr>
          <w:rFonts w:ascii="宋体" w:hAnsi="宋体" w:eastAsia="宋体" w:cs="Times New Roman"/>
          <w:b/>
          <w:sz w:val="36"/>
          <w:szCs w:val="36"/>
          <w:highlight w:val="none"/>
        </w:rPr>
      </w:pPr>
    </w:p>
    <w:p w14:paraId="2E716E49">
      <w:pPr>
        <w:adjustRightInd w:val="0"/>
        <w:snapToGrid w:val="0"/>
        <w:spacing w:line="360" w:lineRule="auto"/>
        <w:jc w:val="left"/>
        <w:rPr>
          <w:rFonts w:ascii="宋体" w:hAnsi="宋体" w:eastAsia="宋体" w:cs="Times New Roman"/>
          <w:b/>
          <w:sz w:val="36"/>
          <w:szCs w:val="36"/>
          <w:highlight w:val="none"/>
        </w:rPr>
      </w:pPr>
    </w:p>
    <w:p w14:paraId="4BA9B412">
      <w:pPr>
        <w:adjustRightInd w:val="0"/>
        <w:snapToGrid w:val="0"/>
        <w:spacing w:line="360" w:lineRule="auto"/>
        <w:jc w:val="left"/>
        <w:outlineLvl w:val="9"/>
        <w:rPr>
          <w:rFonts w:ascii="宋体" w:hAnsi="宋体" w:eastAsia="宋体" w:cs="Times New Roman"/>
          <w:b/>
          <w:sz w:val="36"/>
          <w:szCs w:val="36"/>
          <w:highlight w:val="none"/>
        </w:rPr>
      </w:pPr>
    </w:p>
    <w:p w14:paraId="6C298BF4">
      <w:pPr>
        <w:outlineLvl w:val="9"/>
        <w:rPr>
          <w:rFonts w:ascii="宋体" w:hAnsi="宋体" w:eastAsia="宋体" w:cs="Times New Roman"/>
          <w:b/>
          <w:sz w:val="36"/>
          <w:szCs w:val="36"/>
          <w:highlight w:val="none"/>
        </w:rPr>
      </w:pPr>
    </w:p>
    <w:p w14:paraId="553DA248">
      <w:pPr>
        <w:outlineLvl w:val="9"/>
      </w:pPr>
    </w:p>
    <w:p w14:paraId="24C4EE82">
      <w:pPr>
        <w:adjustRightInd w:val="0"/>
        <w:snapToGrid w:val="0"/>
        <w:spacing w:line="360" w:lineRule="auto"/>
        <w:jc w:val="left"/>
        <w:rPr>
          <w:rFonts w:ascii="宋体" w:hAnsi="宋体" w:eastAsia="宋体" w:cs="Times New Roman"/>
          <w:b/>
          <w:sz w:val="36"/>
          <w:szCs w:val="36"/>
          <w:highlight w:val="none"/>
        </w:rPr>
      </w:pPr>
    </w:p>
    <w:p w14:paraId="18A8448A">
      <w:pPr>
        <w:adjustRightInd w:val="0"/>
        <w:snapToGrid w:val="0"/>
        <w:spacing w:line="360" w:lineRule="auto"/>
        <w:ind w:firstLine="1405" w:firstLineChars="500"/>
        <w:rPr>
          <w:rFonts w:ascii="宋体" w:hAnsi="宋体" w:eastAsia="宋体" w:cs="Times New Roman"/>
          <w:b/>
          <w:sz w:val="28"/>
          <w:szCs w:val="36"/>
          <w:highlight w:val="none"/>
        </w:rPr>
      </w:pPr>
      <w:r>
        <w:rPr>
          <w:rFonts w:hint="eastAsia" w:ascii="宋体" w:hAnsi="宋体" w:eastAsia="宋体" w:cs="Times New Roman"/>
          <w:b/>
          <w:sz w:val="28"/>
          <w:szCs w:val="36"/>
          <w:highlight w:val="none"/>
        </w:rPr>
        <w:t>甲  方：</w:t>
      </w:r>
      <w:r>
        <w:rPr>
          <w:rFonts w:hint="eastAsia" w:ascii="宋体" w:hAnsi="宋体" w:cs="Times New Roman"/>
          <w:b/>
          <w:sz w:val="28"/>
          <w:szCs w:val="28"/>
          <w:highlight w:val="none"/>
          <w:u w:val="double"/>
          <w:lang w:eastAsia="zh-CN"/>
        </w:rPr>
        <w:t>会泽</w:t>
      </w:r>
      <w:r>
        <w:rPr>
          <w:rFonts w:hint="eastAsia" w:ascii="宋体" w:hAnsi="宋体" w:eastAsia="宋体" w:cs="Times New Roman"/>
          <w:b/>
          <w:sz w:val="28"/>
          <w:szCs w:val="28"/>
          <w:highlight w:val="none"/>
          <w:u w:val="double"/>
        </w:rPr>
        <w:t>云能投新能源开发有限公司</w:t>
      </w:r>
    </w:p>
    <w:p w14:paraId="037020BE">
      <w:pPr>
        <w:adjustRightInd w:val="0"/>
        <w:snapToGrid w:val="0"/>
        <w:spacing w:line="360" w:lineRule="auto"/>
        <w:jc w:val="left"/>
        <w:rPr>
          <w:rFonts w:ascii="宋体" w:hAnsi="宋体" w:eastAsia="宋体" w:cs="Times New Roman"/>
          <w:b/>
          <w:sz w:val="28"/>
          <w:szCs w:val="36"/>
          <w:highlight w:val="none"/>
        </w:rPr>
      </w:pPr>
    </w:p>
    <w:p w14:paraId="20EC5D93">
      <w:pPr>
        <w:adjustRightInd w:val="0"/>
        <w:snapToGrid w:val="0"/>
        <w:spacing w:line="360" w:lineRule="auto"/>
        <w:ind w:firstLine="1405" w:firstLineChars="500"/>
        <w:rPr>
          <w:rFonts w:hint="default" w:ascii="宋体" w:hAnsi="宋体" w:eastAsia="宋体" w:cs="Times New Roman"/>
          <w:b/>
          <w:sz w:val="28"/>
          <w:szCs w:val="28"/>
          <w:highlight w:val="none"/>
          <w:u w:val="double"/>
          <w:lang w:val="en-US" w:eastAsia="zh-CN"/>
        </w:rPr>
      </w:pPr>
      <w:r>
        <w:rPr>
          <w:rFonts w:hint="eastAsia" w:ascii="宋体" w:hAnsi="宋体" w:eastAsia="宋体" w:cs="Times New Roman"/>
          <w:b/>
          <w:sz w:val="28"/>
          <w:szCs w:val="28"/>
          <w:highlight w:val="none"/>
          <w:u w:val="none"/>
        </w:rPr>
        <w:t>乙  方：</w:t>
      </w:r>
      <w:r>
        <w:rPr>
          <w:rFonts w:hint="eastAsia" w:ascii="宋体" w:hAnsi="宋体" w:eastAsia="宋体" w:cs="Times New Roman"/>
          <w:b/>
          <w:sz w:val="28"/>
          <w:szCs w:val="28"/>
          <w:highlight w:val="none"/>
          <w:u w:val="double"/>
          <w:lang w:val="en-US" w:eastAsia="zh-CN"/>
        </w:rPr>
        <w:t xml:space="preserve">  </w:t>
      </w:r>
      <w:r>
        <w:rPr>
          <w:rFonts w:hint="eastAsia" w:ascii="宋体" w:hAnsi="宋体" w:cs="Times New Roman"/>
          <w:b/>
          <w:sz w:val="28"/>
          <w:szCs w:val="28"/>
          <w:highlight w:val="none"/>
          <w:u w:val="double"/>
          <w:lang w:val="en-US" w:eastAsia="zh-CN"/>
        </w:rPr>
        <w:t xml:space="preserve">                       </w:t>
      </w:r>
      <w:r>
        <w:rPr>
          <w:rFonts w:hint="eastAsia" w:ascii="宋体" w:hAnsi="宋体" w:eastAsia="宋体" w:cs="Times New Roman"/>
          <w:b/>
          <w:sz w:val="28"/>
          <w:szCs w:val="28"/>
          <w:highlight w:val="none"/>
          <w:u w:val="double"/>
          <w:lang w:val="en-US" w:eastAsia="zh-CN"/>
        </w:rPr>
        <w:t xml:space="preserve">  </w:t>
      </w:r>
    </w:p>
    <w:p w14:paraId="3171F729">
      <w:pPr>
        <w:adjustRightInd w:val="0"/>
        <w:snapToGrid w:val="0"/>
        <w:spacing w:line="360" w:lineRule="auto"/>
        <w:ind w:firstLine="1405" w:firstLineChars="500"/>
        <w:rPr>
          <w:rFonts w:ascii="宋体" w:hAnsi="宋体" w:eastAsia="宋体" w:cs="Times New Roman"/>
          <w:b/>
          <w:sz w:val="28"/>
          <w:szCs w:val="36"/>
          <w:highlight w:val="none"/>
        </w:rPr>
      </w:pPr>
    </w:p>
    <w:p w14:paraId="5BAAC9C5">
      <w:pPr>
        <w:adjustRightInd w:val="0"/>
        <w:snapToGrid w:val="0"/>
        <w:spacing w:line="360" w:lineRule="auto"/>
        <w:ind w:firstLine="1405" w:firstLineChars="500"/>
        <w:rPr>
          <w:rFonts w:ascii="宋体" w:hAnsi="宋体" w:eastAsia="宋体" w:cs="Times New Roman"/>
          <w:b/>
          <w:sz w:val="28"/>
          <w:szCs w:val="36"/>
          <w:highlight w:val="none"/>
        </w:rPr>
      </w:pPr>
      <w:r>
        <w:rPr>
          <w:rFonts w:hint="eastAsia" w:ascii="宋体" w:hAnsi="宋体" w:eastAsia="宋体" w:cs="Times New Roman"/>
          <w:b/>
          <w:sz w:val="28"/>
          <w:szCs w:val="36"/>
          <w:highlight w:val="none"/>
        </w:rPr>
        <w:t>签订日期：</w:t>
      </w:r>
      <w:r>
        <w:rPr>
          <w:rFonts w:ascii="宋体" w:hAnsi="宋体" w:eastAsia="宋体" w:cs="Times New Roman"/>
          <w:b/>
          <w:sz w:val="28"/>
          <w:szCs w:val="36"/>
          <w:highlight w:val="none"/>
        </w:rPr>
        <w:t>_______</w:t>
      </w:r>
      <w:r>
        <w:rPr>
          <w:rFonts w:hint="eastAsia" w:ascii="宋体" w:hAnsi="宋体" w:eastAsia="宋体" w:cs="Times New Roman"/>
          <w:b/>
          <w:sz w:val="28"/>
          <w:szCs w:val="36"/>
          <w:highlight w:val="none"/>
        </w:rPr>
        <w:t>年</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月</w:t>
      </w:r>
      <w:r>
        <w:rPr>
          <w:rFonts w:ascii="宋体" w:hAnsi="宋体" w:eastAsia="宋体" w:cs="Times New Roman"/>
          <w:b/>
          <w:sz w:val="28"/>
          <w:szCs w:val="36"/>
          <w:highlight w:val="none"/>
        </w:rPr>
        <w:t>______</w:t>
      </w:r>
      <w:r>
        <w:rPr>
          <w:rFonts w:hint="eastAsia" w:ascii="宋体" w:hAnsi="宋体" w:eastAsia="宋体" w:cs="Times New Roman"/>
          <w:b/>
          <w:sz w:val="28"/>
          <w:szCs w:val="36"/>
          <w:highlight w:val="none"/>
        </w:rPr>
        <w:t>日</w:t>
      </w:r>
    </w:p>
    <w:p w14:paraId="7300D7D2">
      <w:pPr>
        <w:rPr>
          <w:rFonts w:ascii="Times New Roman" w:hAnsi="Times New Roman" w:eastAsia="宋体" w:cs="Times New Roman"/>
          <w:szCs w:val="20"/>
          <w:highlight w:val="none"/>
        </w:rPr>
      </w:pPr>
      <w:r>
        <w:rPr>
          <w:rFonts w:hint="eastAsia" w:ascii="Times New Roman" w:hAnsi="Times New Roman" w:eastAsia="宋体" w:cs="Times New Roman"/>
          <w:szCs w:val="20"/>
          <w:highlight w:val="none"/>
        </w:rPr>
        <w:br w:type="page"/>
      </w:r>
    </w:p>
    <w:p w14:paraId="5875D278">
      <w:pPr>
        <w:spacing w:line="360" w:lineRule="auto"/>
        <w:rPr>
          <w:rFonts w:ascii="宋体" w:hAnsi="宋体" w:eastAsia="宋体" w:cs="宋体"/>
          <w:b/>
          <w:bCs/>
          <w:sz w:val="24"/>
          <w:szCs w:val="24"/>
          <w:highlight w:val="none"/>
        </w:rPr>
      </w:pPr>
    </w:p>
    <w:p w14:paraId="5BCE8794">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甲方（全称）：</w:t>
      </w:r>
      <w:r>
        <w:rPr>
          <w:rFonts w:hint="eastAsia" w:ascii="宋体" w:hAnsi="宋体" w:cs="宋体"/>
          <w:b/>
          <w:bCs/>
          <w:sz w:val="24"/>
          <w:szCs w:val="24"/>
          <w:highlight w:val="none"/>
          <w:lang w:eastAsia="zh-CN"/>
        </w:rPr>
        <w:t>会泽</w:t>
      </w:r>
      <w:r>
        <w:rPr>
          <w:rFonts w:hint="eastAsia" w:ascii="宋体" w:hAnsi="宋体" w:eastAsia="宋体" w:cs="宋体"/>
          <w:b/>
          <w:bCs/>
          <w:sz w:val="24"/>
          <w:szCs w:val="24"/>
          <w:highlight w:val="none"/>
        </w:rPr>
        <w:t>云能投新能源开发有限公司（以下简称</w:t>
      </w:r>
      <w:r>
        <w:rPr>
          <w:rFonts w:hint="eastAsia" w:ascii="宋体" w:hAnsi="宋体" w:eastAsia="宋体" w:cs="宋体"/>
          <w:b/>
          <w:bCs/>
          <w:sz w:val="24"/>
          <w:szCs w:val="24"/>
          <w:highlight w:val="none"/>
          <w:lang w:val="en-US" w:eastAsia="zh-CN"/>
        </w:rPr>
        <w:t>甲</w:t>
      </w:r>
      <w:r>
        <w:rPr>
          <w:rFonts w:hint="eastAsia" w:ascii="宋体" w:hAnsi="宋体" w:eastAsia="宋体" w:cs="宋体"/>
          <w:b/>
          <w:bCs/>
          <w:sz w:val="24"/>
          <w:szCs w:val="24"/>
          <w:highlight w:val="none"/>
        </w:rPr>
        <w:t xml:space="preserve">方）                                                        </w:t>
      </w:r>
    </w:p>
    <w:p w14:paraId="00C56D2D">
      <w:pPr>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乙方（全称）：</w:t>
      </w:r>
      <w:r>
        <w:rPr>
          <w:rFonts w:hint="eastAsia" w:ascii="宋体" w:hAnsi="宋体" w:eastAsia="宋体" w:cs="宋体"/>
          <w:b/>
          <w:bCs/>
          <w:sz w:val="24"/>
          <w:szCs w:val="24"/>
          <w:highlight w:val="none"/>
          <w:lang w:val="en-US" w:eastAsia="zh-CN"/>
        </w:rPr>
        <w:t xml:space="preserve">xxxxxxxxxxxxxxxx   </w:t>
      </w:r>
      <w:r>
        <w:rPr>
          <w:rFonts w:hint="eastAsia" w:ascii="宋体" w:hAnsi="宋体" w:eastAsia="宋体" w:cs="Times New Roman"/>
          <w:b/>
          <w:bCs/>
          <w:color w:val="000000"/>
          <w:sz w:val="24"/>
          <w:szCs w:val="24"/>
          <w:highlight w:val="none"/>
        </w:rPr>
        <w:t>（以下简称</w:t>
      </w:r>
      <w:r>
        <w:rPr>
          <w:rFonts w:hint="eastAsia" w:ascii="宋体" w:hAnsi="宋体" w:eastAsia="宋体" w:cs="Times New Roman"/>
          <w:b/>
          <w:bCs/>
          <w:color w:val="000000"/>
          <w:sz w:val="24"/>
          <w:szCs w:val="24"/>
          <w:highlight w:val="none"/>
          <w:lang w:val="en-US" w:eastAsia="zh-CN"/>
        </w:rPr>
        <w:t>乙方</w:t>
      </w:r>
      <w:r>
        <w:rPr>
          <w:rFonts w:hint="eastAsia" w:ascii="宋体" w:hAnsi="宋体" w:eastAsia="宋体" w:cs="Times New Roman"/>
          <w:b/>
          <w:bCs/>
          <w:color w:val="000000"/>
          <w:sz w:val="24"/>
          <w:szCs w:val="24"/>
          <w:highlight w:val="none"/>
        </w:rPr>
        <w:t>）</w:t>
      </w:r>
      <w:r>
        <w:rPr>
          <w:rFonts w:hint="eastAsia" w:ascii="宋体" w:hAnsi="宋体" w:eastAsia="宋体" w:cs="宋体"/>
          <w:b/>
          <w:bCs/>
          <w:sz w:val="24"/>
          <w:szCs w:val="24"/>
          <w:highlight w:val="none"/>
        </w:rPr>
        <w:t xml:space="preserve">                                                          </w:t>
      </w:r>
    </w:p>
    <w:p w14:paraId="1EE17B16">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为确保甲、乙双方廉洁合作，预防舞弊行为，保护双方合法权力，经协商一致，在签订</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u w:val="single"/>
          <w:lang w:eastAsia="zh-CN"/>
        </w:rPr>
        <w:t>《会泽云能投新能源开发有限公司大海梁子风电场，严峰山风电场，回龙梁子风电场</w:t>
      </w:r>
      <w:r>
        <w:rPr>
          <w:rFonts w:hint="eastAsia" w:ascii="宋体" w:hAnsi="宋体" w:eastAsia="宋体" w:cs="宋体"/>
          <w:b/>
          <w:bCs/>
          <w:sz w:val="24"/>
          <w:szCs w:val="24"/>
          <w:highlight w:val="none"/>
          <w:u w:val="single"/>
          <w:lang w:val="en-US" w:eastAsia="zh-CN"/>
        </w:rPr>
        <w:t>2026年电网临时性改造技术服务合同</w:t>
      </w:r>
      <w:r>
        <w:rPr>
          <w:rFonts w:hint="eastAsia" w:ascii="宋体" w:hAnsi="宋体" w:eastAsia="宋体" w:cs="宋体"/>
          <w:b/>
          <w:bCs/>
          <w:sz w:val="24"/>
          <w:szCs w:val="24"/>
          <w:highlight w:val="none"/>
          <w:u w:val="single"/>
          <w:lang w:eastAsia="zh-CN"/>
        </w:rPr>
        <w:t>》</w:t>
      </w:r>
      <w:r>
        <w:rPr>
          <w:rFonts w:hint="eastAsia" w:ascii="宋体" w:hAnsi="宋体" w:eastAsia="宋体" w:cs="宋体"/>
          <w:b/>
          <w:bCs/>
          <w:sz w:val="24"/>
          <w:szCs w:val="24"/>
          <w:highlight w:val="none"/>
          <w:u w:val="single"/>
          <w:lang w:val="en-US" w:eastAsia="zh-CN"/>
        </w:rPr>
        <w:t xml:space="preserve"> </w:t>
      </w:r>
      <w:r>
        <w:rPr>
          <w:rFonts w:hint="eastAsia" w:ascii="宋体" w:hAnsi="宋体" w:eastAsia="宋体" w:cs="宋体"/>
          <w:sz w:val="24"/>
          <w:szCs w:val="24"/>
          <w:highlight w:val="none"/>
        </w:rPr>
        <w:t>（以下简称“主合同”）的基础上，根据国家有关法律法规和有关廉洁建设的规定，甲乙双方订立本廉洁协议书，以资共同遵守。</w:t>
      </w:r>
    </w:p>
    <w:p w14:paraId="1C7AFEB5">
      <w:pPr>
        <w:adjustRightInd w:val="0"/>
        <w:snapToGrid w:val="0"/>
        <w:spacing w:line="560" w:lineRule="exact"/>
        <w:ind w:firstLine="482" w:firstLineChars="200"/>
        <w:jc w:val="left"/>
        <w:rPr>
          <w:rFonts w:ascii="宋体" w:hAnsi="宋体" w:eastAsia="宋体" w:cs="宋体"/>
          <w:b/>
          <w:bCs/>
          <w:sz w:val="24"/>
          <w:szCs w:val="20"/>
          <w:highlight w:val="none"/>
        </w:rPr>
      </w:pPr>
      <w:r>
        <w:rPr>
          <w:rFonts w:hint="eastAsia" w:ascii="宋体" w:hAnsi="宋体" w:eastAsia="宋体" w:cs="宋体"/>
          <w:b/>
          <w:bCs/>
          <w:sz w:val="24"/>
          <w:szCs w:val="20"/>
          <w:highlight w:val="none"/>
        </w:rPr>
        <w:t>第一条  双方责任</w:t>
      </w:r>
    </w:p>
    <w:p w14:paraId="2E5EE4D7">
      <w:pPr>
        <w:adjustRightInd w:val="0"/>
        <w:snapToGrid w:val="0"/>
        <w:spacing w:line="560" w:lineRule="exact"/>
        <w:ind w:firstLine="480" w:firstLineChars="200"/>
        <w:jc w:val="left"/>
        <w:rPr>
          <w:rFonts w:ascii="宋体" w:hAnsi="宋体" w:eastAsia="宋体" w:cs="宋体"/>
          <w:b/>
          <w:sz w:val="24"/>
          <w:szCs w:val="20"/>
          <w:highlight w:val="none"/>
        </w:rPr>
      </w:pPr>
      <w:r>
        <w:rPr>
          <w:rFonts w:hint="eastAsia" w:ascii="宋体" w:hAnsi="宋体" w:eastAsia="宋体" w:cs="宋体"/>
          <w:sz w:val="24"/>
          <w:szCs w:val="20"/>
          <w:highlight w:val="none"/>
        </w:rPr>
        <w:t>（一）双方应严格遵守国家法律、法规、政策，以及有关廉洁从业的规定、准则，对己方人员进行廉洁教育，约束己方人员自觉遵守廉洁纪律，预防出现舞弊行为。</w:t>
      </w:r>
    </w:p>
    <w:p w14:paraId="37C71CE5">
      <w:pPr>
        <w:adjustRightInd w:val="0"/>
        <w:snapToGrid w:val="0"/>
        <w:spacing w:line="560" w:lineRule="exact"/>
        <w:ind w:firstLine="480" w:firstLineChars="200"/>
        <w:jc w:val="left"/>
        <w:rPr>
          <w:rFonts w:ascii="宋体" w:hAnsi="宋体" w:eastAsia="宋体" w:cs="宋体"/>
          <w:b/>
          <w:sz w:val="24"/>
          <w:szCs w:val="20"/>
          <w:highlight w:val="none"/>
        </w:rPr>
      </w:pPr>
      <w:r>
        <w:rPr>
          <w:rFonts w:hint="eastAsia" w:ascii="宋体" w:hAnsi="宋体" w:eastAsia="宋体" w:cs="宋体"/>
          <w:sz w:val="24"/>
          <w:szCs w:val="20"/>
          <w:highlight w:val="none"/>
        </w:rPr>
        <w:t>（二）双方需向对方告知本单位有关廉洁从业方面的制度和规定。双方纪律监督部门有权对业务合作及合同执行过程中的廉洁情况进行监督。</w:t>
      </w:r>
    </w:p>
    <w:p w14:paraId="7A1F3201">
      <w:pPr>
        <w:adjustRightInd w:val="0"/>
        <w:snapToGrid w:val="0"/>
        <w:spacing w:line="560" w:lineRule="exact"/>
        <w:ind w:firstLine="480" w:firstLineChars="200"/>
        <w:jc w:val="left"/>
        <w:rPr>
          <w:rFonts w:ascii="宋体" w:hAnsi="宋体" w:eastAsia="宋体" w:cs="宋体"/>
          <w:b/>
          <w:sz w:val="24"/>
          <w:szCs w:val="20"/>
          <w:highlight w:val="none"/>
        </w:rPr>
      </w:pPr>
      <w:r>
        <w:rPr>
          <w:rFonts w:hint="eastAsia" w:ascii="宋体" w:hAnsi="宋体" w:eastAsia="宋体" w:cs="宋体"/>
          <w:sz w:val="24"/>
          <w:szCs w:val="20"/>
          <w:highlight w:val="none"/>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220BF958">
      <w:pPr>
        <w:adjustRightInd w:val="0"/>
        <w:snapToGrid w:val="0"/>
        <w:spacing w:line="560" w:lineRule="exact"/>
        <w:ind w:firstLine="480" w:firstLineChars="200"/>
        <w:jc w:val="left"/>
        <w:rPr>
          <w:rFonts w:ascii="宋体" w:hAnsi="宋体" w:eastAsia="宋体" w:cs="宋体"/>
          <w:b/>
          <w:sz w:val="24"/>
          <w:szCs w:val="20"/>
          <w:highlight w:val="none"/>
        </w:rPr>
      </w:pPr>
      <w:r>
        <w:rPr>
          <w:rFonts w:hint="eastAsia" w:ascii="宋体" w:hAnsi="宋体" w:eastAsia="宋体" w:cs="宋体"/>
          <w:sz w:val="24"/>
          <w:szCs w:val="20"/>
          <w:highlight w:val="none"/>
        </w:rPr>
        <w:t>（四）杜绝发生以下行为：</w:t>
      </w:r>
    </w:p>
    <w:p w14:paraId="443402AA">
      <w:pPr>
        <w:adjustRightInd w:val="0"/>
        <w:snapToGrid w:val="0"/>
        <w:spacing w:line="560" w:lineRule="exact"/>
        <w:ind w:firstLine="480" w:firstLineChars="200"/>
        <w:jc w:val="left"/>
        <w:rPr>
          <w:rFonts w:ascii="宋体" w:hAnsi="宋体" w:eastAsia="宋体" w:cs="宋体"/>
          <w:b/>
          <w:sz w:val="24"/>
          <w:szCs w:val="20"/>
          <w:highlight w:val="none"/>
        </w:rPr>
      </w:pPr>
      <w:r>
        <w:rPr>
          <w:rFonts w:hint="eastAsia" w:ascii="宋体" w:hAnsi="宋体" w:eastAsia="宋体" w:cs="宋体"/>
          <w:sz w:val="24"/>
          <w:szCs w:val="20"/>
          <w:highlight w:val="none"/>
        </w:rPr>
        <w:t>1、借交流、洽谈、协商、签约、开工、验收、移交等机会，以任何形式索取贿赂、接受贿赂，收受回扣、礼金、购物卡、有价证券、贵重物品和好处费、感谢费等，或以打“业务牌”等形式变相赠送钱物或发放薪酬；</w:t>
      </w:r>
    </w:p>
    <w:p w14:paraId="3D589F9C">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2、参加或携带家属、亲友及其他特定关系人参加可能影响业务公正的宴请、健身、娱乐、旅游、出国（境）等活动；</w:t>
      </w:r>
    </w:p>
    <w:p w14:paraId="23596FFA">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 xml:space="preserve">3、让对方支付或报销不应由对方承担的费用，或为对方员工报销应由其个人支付的费用，违反规定为对方提供不应提供的交通工具、办公条件等； </w:t>
      </w:r>
    </w:p>
    <w:p w14:paraId="51604FEC">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4、要求、暗示或接受对方为个人装修住房、婚丧嫁娶、子女入学、配偶子女的工作安排、旅游、出国（境）以及违规借贷等方面提供的方便；</w:t>
      </w:r>
    </w:p>
    <w:p w14:paraId="0D6EBE36">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5、介绍家属、亲友或其他特定关系人从事与该业务有关的材料、设备供应和项目分包、劳务等经济活动；</w:t>
      </w:r>
    </w:p>
    <w:p w14:paraId="0E998F5E">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6、在业务中收受明显超出正常礼尚往来范围的金钱、消费卡或实物，或借婚丧嫁娶之机收受对方的礼金、贵重礼品、有价证券或其他贵重土特产；</w:t>
      </w:r>
    </w:p>
    <w:p w14:paraId="2EFA3605">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7、在物资及服务采购、融资担保、借款理财和项目立项、发起及工程建设、建成移交业务的各环节中，双方人员擅自就采购物的质量、融资担保机借款条款、外委用工、技术</w:t>
      </w:r>
      <w:r>
        <w:rPr>
          <w:rFonts w:hint="eastAsia" w:ascii="宋体" w:hAnsi="宋体" w:cs="宋体"/>
          <w:sz w:val="24"/>
          <w:szCs w:val="20"/>
          <w:highlight w:val="none"/>
          <w:lang w:eastAsia="zh-CN"/>
        </w:rPr>
        <w:t>安装、采购</w:t>
      </w:r>
      <w:r>
        <w:rPr>
          <w:rFonts w:hint="eastAsia" w:ascii="宋体" w:hAnsi="宋体" w:eastAsia="宋体" w:cs="宋体"/>
          <w:sz w:val="24"/>
          <w:szCs w:val="20"/>
          <w:highlight w:val="none"/>
        </w:rPr>
        <w:t>关键实施、终端销售条款，以及工程承包、工程费用、工程量变动、材料设备供应、工程验收、工程质量与安全问题处理等进行私下商谈或者达成默契；</w:t>
      </w:r>
    </w:p>
    <w:p w14:paraId="207C88E4">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8、插手干预对方正常生产经营活动，或以不正当理由推荐购买合同约定以外的材料、设备及服务等；</w:t>
      </w:r>
    </w:p>
    <w:p w14:paraId="19E39278">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9、其他影响公正的不正当行为。</w:t>
      </w:r>
    </w:p>
    <w:p w14:paraId="1FA25C43">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（五）双方和相关单位给予的符合合同或规定的让利，应按合同约定及财务规范，全部纳入公司财务统一管理、核算，不得个人收受或截留。</w:t>
      </w:r>
    </w:p>
    <w:p w14:paraId="739B1A6E">
      <w:pPr>
        <w:adjustRightInd w:val="0"/>
        <w:snapToGrid w:val="0"/>
        <w:spacing w:line="560" w:lineRule="exact"/>
        <w:ind w:firstLine="482" w:firstLineChars="200"/>
        <w:jc w:val="left"/>
        <w:rPr>
          <w:rFonts w:ascii="宋体" w:hAnsi="宋体" w:eastAsia="宋体" w:cs="宋体"/>
          <w:b/>
          <w:bCs/>
          <w:sz w:val="24"/>
          <w:szCs w:val="20"/>
          <w:highlight w:val="none"/>
        </w:rPr>
      </w:pPr>
      <w:r>
        <w:rPr>
          <w:rFonts w:hint="eastAsia" w:ascii="宋体" w:hAnsi="宋体" w:eastAsia="宋体" w:cs="宋体"/>
          <w:b/>
          <w:bCs/>
          <w:sz w:val="24"/>
          <w:szCs w:val="20"/>
          <w:highlight w:val="none"/>
        </w:rPr>
        <w:t>第二条  违约责任</w:t>
      </w:r>
    </w:p>
    <w:p w14:paraId="1325CCC2">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5AF912C6">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（二）若违反以上规定，给对方造成重大经济损失或重大不良影响的，违反规定的一方有义务配合另一方开展调查取证和挽回损失的有关工作。</w:t>
      </w:r>
    </w:p>
    <w:p w14:paraId="38A64E46">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bCs/>
          <w:sz w:val="24"/>
          <w:szCs w:val="20"/>
          <w:highlight w:val="none"/>
        </w:rPr>
        <w:t>第三条  其他</w:t>
      </w:r>
    </w:p>
    <w:p w14:paraId="73E5CE32">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（一）为切实维护双方利益，防止不廉洁行为发生，双方特设举报渠道（甲方举报电话：</w:t>
      </w:r>
      <w:r>
        <w:rPr>
          <w:rFonts w:hint="eastAsia" w:ascii="宋体" w:hAnsi="宋体" w:eastAsia="宋体" w:cs="宋体"/>
          <w:sz w:val="24"/>
          <w:szCs w:val="20"/>
          <w:highlight w:val="none"/>
          <w:u w:val="single"/>
        </w:rPr>
        <w:t xml:space="preserve"> </w:t>
      </w:r>
      <w:r>
        <w:rPr>
          <w:rFonts w:hint="eastAsia" w:ascii="宋体" w:hAnsi="宋体" w:eastAsia="宋体" w:cs="宋体"/>
          <w:sz w:val="24"/>
          <w:u w:val="single"/>
          <w:lang w:val="en-US" w:eastAsia="zh-CN"/>
        </w:rPr>
        <w:t>15287442508</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举报邮箱：</w:t>
      </w:r>
      <w:r>
        <w:rPr>
          <w:rFonts w:hint="eastAsia" w:ascii="宋体" w:hAnsi="宋体" w:eastAsia="宋体" w:cs="宋体"/>
          <w:sz w:val="24"/>
          <w:szCs w:val="20"/>
          <w:highlight w:val="none"/>
          <w:u w:val="single"/>
        </w:rPr>
        <w:t xml:space="preserve"> </w:t>
      </w:r>
      <w:r>
        <w:rPr>
          <w:rFonts w:hint="eastAsia" w:ascii="宋体" w:hAnsi="宋体" w:eastAsia="宋体" w:cs="宋体"/>
          <w:color w:val="000000"/>
          <w:sz w:val="24"/>
          <w:szCs w:val="20"/>
          <w:highlight w:val="none"/>
          <w:u w:val="single"/>
        </w:rPr>
        <w:fldChar w:fldCharType="begin"/>
      </w:r>
      <w:r>
        <w:rPr>
          <w:rFonts w:hint="eastAsia" w:ascii="宋体" w:hAnsi="宋体" w:eastAsia="宋体" w:cs="宋体"/>
          <w:color w:val="000000"/>
          <w:sz w:val="24"/>
          <w:szCs w:val="20"/>
          <w:highlight w:val="none"/>
          <w:u w:val="single"/>
        </w:rPr>
        <w:instrText xml:space="preserve"> HYPERLINK "mailto:yeicjwb@163.com" </w:instrText>
      </w:r>
      <w:r>
        <w:rPr>
          <w:rFonts w:hint="eastAsia" w:ascii="宋体" w:hAnsi="宋体" w:eastAsia="宋体" w:cs="宋体"/>
          <w:color w:val="000000"/>
          <w:sz w:val="24"/>
          <w:szCs w:val="20"/>
          <w:highlight w:val="none"/>
          <w:u w:val="single"/>
        </w:rPr>
        <w:fldChar w:fldCharType="separate"/>
      </w:r>
      <w:r>
        <w:rPr>
          <w:rFonts w:hint="eastAsia" w:ascii="宋体" w:hAnsi="宋体" w:cs="宋体"/>
          <w:color w:val="000000"/>
          <w:sz w:val="24"/>
          <w:szCs w:val="20"/>
          <w:highlight w:val="none"/>
          <w:u w:val="single"/>
          <w:lang w:val="en-US" w:eastAsia="zh-CN"/>
        </w:rPr>
        <w:t>327250028@qq</w:t>
      </w:r>
      <w:r>
        <w:rPr>
          <w:rFonts w:hint="eastAsia" w:ascii="宋体" w:hAnsi="宋体" w:eastAsia="宋体" w:cs="宋体"/>
          <w:color w:val="000000"/>
          <w:sz w:val="24"/>
          <w:szCs w:val="20"/>
          <w:highlight w:val="none"/>
          <w:u w:val="single"/>
        </w:rPr>
        <w:t>.com</w:t>
      </w:r>
      <w:r>
        <w:rPr>
          <w:rFonts w:hint="eastAsia" w:ascii="宋体" w:hAnsi="宋体" w:eastAsia="宋体" w:cs="宋体"/>
          <w:color w:val="000000"/>
          <w:sz w:val="24"/>
          <w:szCs w:val="20"/>
          <w:highlight w:val="none"/>
          <w:u w:val="single"/>
        </w:rPr>
        <w:fldChar w:fldCharType="end"/>
      </w:r>
      <w:r>
        <w:rPr>
          <w:rFonts w:hint="eastAsia" w:ascii="宋体" w:hAnsi="宋体" w:eastAsia="宋体" w:cs="宋体"/>
          <w:sz w:val="24"/>
          <w:szCs w:val="20"/>
          <w:highlight w:val="none"/>
          <w:u w:val="single"/>
        </w:rPr>
        <w:t>；</w:t>
      </w:r>
      <w:r>
        <w:rPr>
          <w:rFonts w:hint="eastAsia" w:ascii="宋体" w:hAnsi="宋体" w:eastAsia="宋体" w:cs="宋体"/>
          <w:sz w:val="24"/>
          <w:szCs w:val="20"/>
          <w:highlight w:val="none"/>
        </w:rPr>
        <w:t xml:space="preserve"> 乙方举报电话 ：</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 xml:space="preserve"> 举报邮箱：</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）。对举报人资料双方应履行保密义务。</w:t>
      </w:r>
    </w:p>
    <w:p w14:paraId="3EFB7BB6">
      <w:pPr>
        <w:adjustRightInd w:val="0"/>
        <w:snapToGrid w:val="0"/>
        <w:spacing w:line="560" w:lineRule="exact"/>
        <w:ind w:firstLine="480" w:firstLineChars="200"/>
        <w:jc w:val="left"/>
        <w:rPr>
          <w:rFonts w:ascii="宋体" w:hAnsi="宋体" w:eastAsia="宋体" w:cs="宋体"/>
          <w:sz w:val="24"/>
          <w:szCs w:val="20"/>
          <w:highlight w:val="none"/>
        </w:rPr>
      </w:pPr>
      <w:r>
        <w:rPr>
          <w:rFonts w:hint="eastAsia" w:ascii="宋体" w:hAnsi="宋体" w:eastAsia="宋体" w:cs="宋体"/>
          <w:sz w:val="24"/>
          <w:szCs w:val="20"/>
          <w:highlight w:val="none"/>
        </w:rPr>
        <w:t>（二）本协议书作为主合同的附件，与主合同同步签订并具有同等法律效力，经双方签署后立即生效。本协议一式两份，双方各执一份。协议有效期为双方签署之日起至主合同履行完毕时止。</w:t>
      </w:r>
    </w:p>
    <w:p w14:paraId="4136537E">
      <w:pPr>
        <w:keepNext w:val="0"/>
        <w:keepLines w:val="0"/>
        <w:pageBreakBefore w:val="0"/>
        <w:widowControl/>
        <w:kinsoku/>
        <w:wordWrap/>
        <w:topLinePunct w:val="0"/>
        <w:autoSpaceDE/>
        <w:autoSpaceDN/>
        <w:bidi w:val="0"/>
        <w:spacing w:line="360" w:lineRule="auto"/>
        <w:contextualSpacing/>
        <w:rPr>
          <w:rFonts w:hint="eastAsia" w:ascii="宋体" w:hAnsi="宋体" w:eastAsia="宋体" w:cs="宋体"/>
          <w:color w:val="000000"/>
          <w:kern w:val="0"/>
          <w:sz w:val="24"/>
          <w:szCs w:val="24"/>
          <w:highlight w:val="none"/>
        </w:rPr>
      </w:pPr>
    </w:p>
    <w:p w14:paraId="178C45D8">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default" w:ascii="Times New Roman" w:hAnsi="Times New Roman" w:eastAsia="宋体" w:cs="Times New Roman"/>
          <w:b/>
          <w:bCs/>
          <w:sz w:val="24"/>
          <w:szCs w:val="24"/>
          <w:lang w:eastAsia="zh-CN"/>
        </w:rPr>
      </w:pPr>
      <w:bookmarkStart w:id="342" w:name="_Toc11584"/>
      <w:r>
        <w:rPr>
          <w:rFonts w:hint="default" w:ascii="Times New Roman" w:hAnsi="Times New Roman" w:eastAsia="宋体" w:cs="Times New Roman"/>
          <w:b/>
          <w:bCs/>
          <w:sz w:val="24"/>
          <w:szCs w:val="24"/>
        </w:rPr>
        <w:t>甲方：</w:t>
      </w:r>
      <w:r>
        <w:rPr>
          <w:rFonts w:hint="default" w:ascii="Times New Roman" w:hAnsi="Times New Roman" w:cs="Times New Roman"/>
          <w:b/>
          <w:bCs/>
          <w:sz w:val="24"/>
          <w:szCs w:val="24"/>
          <w:lang w:val="en-US" w:eastAsia="zh-CN"/>
        </w:rPr>
        <w:t>会泽</w:t>
      </w:r>
      <w:r>
        <w:rPr>
          <w:rFonts w:hint="default" w:ascii="Times New Roman" w:hAnsi="Times New Roman" w:eastAsia="宋体" w:cs="Times New Roman"/>
          <w:b/>
          <w:bCs/>
          <w:sz w:val="24"/>
          <w:szCs w:val="24"/>
          <w:lang w:val="en-US" w:eastAsia="zh-CN"/>
        </w:rPr>
        <w:t>云能投新能源开发有限公司</w:t>
      </w:r>
      <w:r>
        <w:rPr>
          <w:rFonts w:hint="default"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lang w:val="en-US" w:eastAsia="zh-CN"/>
        </w:rPr>
        <w:t>盖章</w:t>
      </w:r>
      <w:r>
        <w:rPr>
          <w:rFonts w:hint="default" w:ascii="Times New Roman" w:hAnsi="Times New Roman" w:eastAsia="宋体" w:cs="Times New Roman"/>
          <w:b/>
          <w:bCs/>
          <w:sz w:val="24"/>
          <w:szCs w:val="24"/>
          <w:lang w:eastAsia="zh-CN"/>
        </w:rPr>
        <w:t>）</w:t>
      </w:r>
      <w:bookmarkEnd w:id="342"/>
    </w:p>
    <w:p w14:paraId="1C34E4F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4"/>
          <w:szCs w:val="20"/>
          <w:highlight w:val="none"/>
        </w:rPr>
      </w:pPr>
      <w:r>
        <w:rPr>
          <w:rFonts w:hint="eastAsia" w:ascii="宋体" w:hAnsi="宋体" w:eastAsia="宋体" w:cs="宋体"/>
          <w:sz w:val="24"/>
          <w:szCs w:val="20"/>
          <w:highlight w:val="none"/>
        </w:rPr>
        <w:t>党风廉政负责人：</w:t>
      </w:r>
    </w:p>
    <w:p w14:paraId="784C2EB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4"/>
          <w:szCs w:val="20"/>
          <w:highlight w:val="none"/>
        </w:rPr>
      </w:pPr>
      <w:r>
        <w:rPr>
          <w:rFonts w:hint="eastAsia" w:ascii="宋体" w:hAnsi="宋体" w:cs="宋体"/>
          <w:sz w:val="24"/>
          <w:szCs w:val="20"/>
          <w:highlight w:val="none"/>
          <w:lang w:val="en-US" w:eastAsia="zh-CN"/>
        </w:rPr>
        <w:t xml:space="preserve">时间：   </w:t>
      </w:r>
      <w:r>
        <w:rPr>
          <w:rFonts w:hint="eastAsia" w:ascii="宋体" w:hAnsi="宋体" w:eastAsia="宋体" w:cs="宋体"/>
          <w:sz w:val="24"/>
          <w:szCs w:val="20"/>
          <w:highlight w:val="none"/>
        </w:rPr>
        <w:t>年    月    日</w:t>
      </w:r>
    </w:p>
    <w:p w14:paraId="6664C0E4">
      <w:pPr>
        <w:spacing w:line="360" w:lineRule="auto"/>
        <w:rPr>
          <w:rFonts w:hint="eastAsia" w:ascii="宋体" w:hAnsi="宋体" w:eastAsia="宋体" w:cs="Times New Roman"/>
          <w:sz w:val="24"/>
          <w:szCs w:val="24"/>
          <w:highlight w:val="none"/>
          <w:lang w:val="en-US" w:eastAsia="zh-CN"/>
        </w:rPr>
      </w:pPr>
    </w:p>
    <w:p w14:paraId="0F7D97E3">
      <w:pPr>
        <w:spacing w:line="360" w:lineRule="auto"/>
        <w:rPr>
          <w:rFonts w:hint="eastAsia" w:ascii="宋体" w:hAnsi="宋体" w:eastAsia="宋体" w:cs="Times New Roman"/>
          <w:sz w:val="24"/>
          <w:szCs w:val="24"/>
          <w:highlight w:val="none"/>
          <w:lang w:val="en-US" w:eastAsia="zh-CN"/>
        </w:rPr>
      </w:pPr>
    </w:p>
    <w:p w14:paraId="3945784C">
      <w:pPr>
        <w:keepNext w:val="0"/>
        <w:keepLines w:val="0"/>
        <w:pageBreakBefore w:val="0"/>
        <w:widowControl w:val="0"/>
        <w:kinsoku/>
        <w:wordWrap/>
        <w:overflowPunct/>
        <w:topLinePunct w:val="0"/>
        <w:autoSpaceDE/>
        <w:autoSpaceDN/>
        <w:bidi w:val="0"/>
        <w:adjustRightInd w:val="0"/>
        <w:snapToGrid w:val="0"/>
        <w:spacing w:line="360" w:lineRule="auto"/>
        <w:ind w:left="5760" w:hanging="5783" w:hangingChars="2400"/>
        <w:jc w:val="left"/>
        <w:textAlignment w:val="auto"/>
        <w:rPr>
          <w:rFonts w:hint="eastAsia" w:ascii="宋体" w:hAnsi="宋体" w:eastAsia="宋体" w:cs="宋体"/>
          <w:b/>
          <w:bCs/>
          <w:sz w:val="24"/>
          <w:szCs w:val="20"/>
          <w:highlight w:val="none"/>
        </w:rPr>
      </w:pPr>
      <w:r>
        <w:rPr>
          <w:rFonts w:hint="eastAsia" w:ascii="宋体" w:hAnsi="宋体" w:eastAsia="宋体" w:cs="宋体"/>
          <w:b/>
          <w:bCs/>
          <w:sz w:val="24"/>
          <w:szCs w:val="20"/>
          <w:highlight w:val="none"/>
        </w:rPr>
        <w:t>乙方：</w:t>
      </w:r>
      <w:r>
        <w:rPr>
          <w:rFonts w:hint="eastAsia" w:ascii="宋体" w:hAnsi="宋体" w:eastAsia="宋体" w:cs="宋体"/>
          <w:b/>
          <w:bCs/>
          <w:sz w:val="24"/>
          <w:szCs w:val="20"/>
          <w:highlight w:val="none"/>
          <w:lang w:val="en-US" w:eastAsia="zh-CN"/>
        </w:rPr>
        <w:t>XXXXXXXXXXXXXXXXXX</w:t>
      </w:r>
      <w:r>
        <w:rPr>
          <w:rFonts w:hint="eastAsia" w:ascii="宋体" w:hAnsi="宋体" w:eastAsia="宋体" w:cs="宋体"/>
          <w:b/>
          <w:bCs/>
          <w:sz w:val="24"/>
          <w:szCs w:val="20"/>
          <w:highlight w:val="none"/>
          <w:lang w:eastAsia="zh-CN"/>
        </w:rPr>
        <w:t>（</w:t>
      </w:r>
      <w:r>
        <w:rPr>
          <w:rFonts w:hint="eastAsia" w:ascii="宋体" w:hAnsi="宋体" w:eastAsia="宋体" w:cs="宋体"/>
          <w:b/>
          <w:bCs/>
          <w:sz w:val="24"/>
          <w:szCs w:val="20"/>
          <w:highlight w:val="none"/>
          <w:lang w:val="en-US" w:eastAsia="zh-CN"/>
        </w:rPr>
        <w:t>盖章</w:t>
      </w:r>
      <w:r>
        <w:rPr>
          <w:rFonts w:hint="eastAsia" w:ascii="宋体" w:hAnsi="宋体" w:eastAsia="宋体" w:cs="宋体"/>
          <w:b/>
          <w:bCs/>
          <w:sz w:val="24"/>
          <w:szCs w:val="20"/>
          <w:highlight w:val="none"/>
          <w:lang w:eastAsia="zh-CN"/>
        </w:rPr>
        <w:t>）</w:t>
      </w:r>
    </w:p>
    <w:p w14:paraId="3C21DFE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4"/>
          <w:szCs w:val="20"/>
          <w:highlight w:val="none"/>
        </w:rPr>
      </w:pPr>
      <w:r>
        <w:rPr>
          <w:rFonts w:hint="eastAsia" w:ascii="宋体" w:hAnsi="宋体" w:eastAsia="宋体" w:cs="宋体"/>
          <w:sz w:val="24"/>
          <w:szCs w:val="20"/>
          <w:highlight w:val="none"/>
        </w:rPr>
        <w:t>党风廉政负责人：</w:t>
      </w:r>
    </w:p>
    <w:p w14:paraId="6173D351">
      <w:pPr>
        <w:adjustRightInd w:val="0"/>
        <w:snapToGrid w:val="0"/>
        <w:spacing w:line="560" w:lineRule="exact"/>
        <w:jc w:val="left"/>
        <w:rPr>
          <w:rFonts w:hint="eastAsia" w:ascii="仿宋" w:hAnsi="仿宋" w:eastAsia="仿宋"/>
          <w:b/>
          <w:color w:val="000000"/>
          <w:sz w:val="28"/>
          <w:szCs w:val="28"/>
        </w:rPr>
      </w:pPr>
      <w:r>
        <w:rPr>
          <w:rFonts w:hint="eastAsia" w:ascii="宋体" w:hAnsi="宋体" w:cs="宋体"/>
          <w:sz w:val="24"/>
          <w:szCs w:val="20"/>
          <w:highlight w:val="none"/>
          <w:lang w:val="en-US" w:eastAsia="zh-CN"/>
        </w:rPr>
        <w:t xml:space="preserve">时间：   </w:t>
      </w:r>
      <w:r>
        <w:rPr>
          <w:rFonts w:hint="eastAsia" w:ascii="宋体" w:hAnsi="宋体" w:eastAsia="宋体" w:cs="宋体"/>
          <w:sz w:val="24"/>
          <w:szCs w:val="20"/>
          <w:highlight w:val="none"/>
        </w:rPr>
        <w:t>年    月    日</w:t>
      </w:r>
    </w:p>
    <w:p w14:paraId="233E1884">
      <w:pPr>
        <w:pStyle w:val="26"/>
        <w:spacing w:line="560" w:lineRule="exact"/>
        <w:rPr>
          <w:rFonts w:hint="eastAsia" w:ascii="仿宋" w:hAnsi="仿宋" w:eastAsia="仿宋"/>
          <w:b/>
          <w:color w:val="000000"/>
          <w:sz w:val="28"/>
          <w:szCs w:val="28"/>
          <w:highlight w:val="yellow"/>
        </w:rPr>
      </w:pPr>
    </w:p>
    <w:p w14:paraId="048D527B"/>
    <w:p w14:paraId="3F53D014">
      <w:pPr>
        <w:pStyle w:val="42"/>
        <w:rPr>
          <w:rFonts w:hint="eastAsia"/>
          <w:highlight w:val="yellow"/>
          <w:lang w:val="en-US" w:eastAsia="zh-CN"/>
        </w:rPr>
      </w:pPr>
    </w:p>
    <w:p w14:paraId="3F4554FC">
      <w:pPr>
        <w:pStyle w:val="42"/>
        <w:rPr>
          <w:rFonts w:hint="eastAsia"/>
          <w:highlight w:val="yellow"/>
          <w:lang w:val="en-US" w:eastAsia="zh-CN"/>
        </w:rPr>
      </w:pPr>
    </w:p>
    <w:p w14:paraId="555D750D">
      <w:pPr>
        <w:pStyle w:val="42"/>
        <w:rPr>
          <w:rFonts w:hint="eastAsia"/>
          <w:highlight w:val="yellow"/>
          <w:lang w:val="en-US" w:eastAsia="zh-CN"/>
        </w:rPr>
      </w:pPr>
    </w:p>
    <w:p w14:paraId="1E3F87CD">
      <w:pPr>
        <w:pStyle w:val="42"/>
        <w:rPr>
          <w:rFonts w:hint="eastAsia"/>
          <w:highlight w:val="yellow"/>
          <w:lang w:val="en-US" w:eastAsia="zh-CN"/>
        </w:rPr>
      </w:pPr>
    </w:p>
    <w:p w14:paraId="72C90186">
      <w:pPr>
        <w:pStyle w:val="42"/>
        <w:rPr>
          <w:rFonts w:hint="eastAsia"/>
          <w:highlight w:val="yellow"/>
          <w:lang w:val="en-US" w:eastAsia="zh-CN"/>
        </w:rPr>
      </w:pPr>
    </w:p>
    <w:p w14:paraId="1C05D4FA">
      <w:pPr>
        <w:pStyle w:val="42"/>
        <w:rPr>
          <w:rFonts w:hint="eastAsia"/>
          <w:highlight w:val="yellow"/>
          <w:lang w:val="en-US" w:eastAsia="zh-CN"/>
        </w:rPr>
      </w:pPr>
    </w:p>
    <w:p w14:paraId="21580B90">
      <w:pPr>
        <w:pStyle w:val="42"/>
        <w:rPr>
          <w:rFonts w:hint="eastAsia"/>
          <w:highlight w:val="yellow"/>
          <w:lang w:val="en-US" w:eastAsia="zh-CN"/>
        </w:rPr>
      </w:pPr>
    </w:p>
    <w:p w14:paraId="4D9DA663">
      <w:pPr>
        <w:pStyle w:val="42"/>
        <w:rPr>
          <w:rFonts w:hint="eastAsia"/>
          <w:highlight w:val="yellow"/>
          <w:lang w:val="en-US" w:eastAsia="zh-CN"/>
        </w:rPr>
      </w:pPr>
    </w:p>
    <w:p w14:paraId="47863793">
      <w:pPr>
        <w:pStyle w:val="42"/>
        <w:jc w:val="both"/>
        <w:rPr>
          <w:rFonts w:hint="eastAsia"/>
          <w:highlight w:val="yellow"/>
          <w:lang w:val="en-US" w:eastAsia="zh-CN"/>
        </w:rPr>
      </w:pPr>
    </w:p>
    <w:p w14:paraId="6D4CB78F">
      <w:pPr>
        <w:pStyle w:val="42"/>
        <w:rPr>
          <w:rFonts w:hint="eastAsia"/>
          <w:lang w:val="en-US" w:eastAsia="zh-CN"/>
        </w:rPr>
      </w:pPr>
    </w:p>
    <w:p w14:paraId="331E3F6E">
      <w:pPr>
        <w:pStyle w:val="42"/>
      </w:pPr>
      <w:r>
        <w:rPr>
          <w:rFonts w:hint="eastAsia"/>
          <w:lang w:val="en-US" w:eastAsia="zh-CN"/>
        </w:rPr>
        <w:t>第四</w:t>
      </w:r>
      <w:r>
        <w:t>章</w:t>
      </w:r>
      <w:r>
        <w:rPr>
          <w:rFonts w:hint="eastAsia"/>
        </w:rPr>
        <w:t xml:space="preserve"> </w:t>
      </w:r>
      <w:r>
        <w:t xml:space="preserve"> 谈判申请文件</w:t>
      </w:r>
      <w:bookmarkEnd w:id="300"/>
      <w:r>
        <w:rPr>
          <w:rFonts w:hint="eastAsia"/>
        </w:rPr>
        <w:t>格式</w:t>
      </w:r>
      <w:bookmarkEnd w:id="301"/>
      <w:bookmarkEnd w:id="302"/>
      <w:bookmarkEnd w:id="303"/>
      <w:bookmarkEnd w:id="304"/>
      <w:bookmarkEnd w:id="305"/>
      <w:bookmarkEnd w:id="306"/>
      <w:bookmarkEnd w:id="307"/>
      <w:bookmarkEnd w:id="308"/>
      <w:bookmarkEnd w:id="309"/>
      <w:bookmarkEnd w:id="310"/>
      <w:bookmarkEnd w:id="311"/>
    </w:p>
    <w:p w14:paraId="35CD2F0B">
      <w:pPr>
        <w:spacing w:line="360" w:lineRule="auto"/>
      </w:pPr>
      <w:bookmarkStart w:id="343" w:name="_Toc261778021"/>
      <w:bookmarkStart w:id="344" w:name="_Toc58941270"/>
      <w:bookmarkStart w:id="345" w:name="_Toc308708470"/>
      <w:bookmarkStart w:id="346" w:name="_Toc317688899"/>
    </w:p>
    <w:p w14:paraId="01C0CD58">
      <w:pPr>
        <w:pStyle w:val="5"/>
      </w:pPr>
    </w:p>
    <w:p w14:paraId="6A2293C3"/>
    <w:p w14:paraId="06EB8FFC">
      <w:pPr>
        <w:jc w:val="center"/>
        <w:rPr>
          <w:rFonts w:hint="eastAsia" w:hAnsi="宋体" w:eastAsia="宋体" w:cs="楷体"/>
          <w:b/>
          <w:kern w:val="0"/>
          <w:sz w:val="52"/>
          <w:szCs w:val="52"/>
          <w:lang w:val="en-US" w:eastAsia="zh-CN"/>
        </w:rPr>
      </w:pPr>
      <w:r>
        <w:rPr>
          <w:rFonts w:hint="eastAsia" w:hAnsi="宋体" w:eastAsia="宋体" w:cs="楷体"/>
          <w:b/>
          <w:kern w:val="0"/>
          <w:sz w:val="52"/>
          <w:szCs w:val="52"/>
          <w:lang w:val="en-US" w:eastAsia="zh-CN"/>
        </w:rPr>
        <w:t>会泽云能投新能源开发有限公司</w:t>
      </w:r>
    </w:p>
    <w:p w14:paraId="265E2BDA">
      <w:pPr>
        <w:jc w:val="center"/>
        <w:rPr>
          <w:rFonts w:hint="eastAsia" w:hAnsi="宋体" w:cs="楷体"/>
          <w:b/>
          <w:kern w:val="0"/>
          <w:sz w:val="52"/>
          <w:szCs w:val="52"/>
          <w:lang w:val="en-US" w:eastAsia="zh-CN"/>
        </w:rPr>
      </w:pPr>
      <w:r>
        <w:rPr>
          <w:rFonts w:hint="eastAsia" w:hAnsi="宋体" w:cs="楷体"/>
          <w:b/>
          <w:kern w:val="0"/>
          <w:sz w:val="52"/>
          <w:szCs w:val="52"/>
          <w:lang w:val="en-US" w:eastAsia="zh-CN"/>
        </w:rPr>
        <w:t>大海梁子风电场，严峰山风电场，回龙梁子风电场2026年电网临时性改造</w:t>
      </w:r>
    </w:p>
    <w:p w14:paraId="45E4992B">
      <w:pPr>
        <w:jc w:val="center"/>
      </w:pPr>
      <w:r>
        <w:rPr>
          <w:rFonts w:hint="eastAsia" w:hAnsi="宋体" w:cs="楷体"/>
          <w:b/>
          <w:kern w:val="0"/>
          <w:sz w:val="52"/>
          <w:szCs w:val="52"/>
          <w:lang w:val="en-US" w:eastAsia="zh-CN"/>
        </w:rPr>
        <w:t>技术服务</w:t>
      </w:r>
    </w:p>
    <w:p w14:paraId="72C11B1B"/>
    <w:p w14:paraId="23DB2C85">
      <w:pPr>
        <w:tabs>
          <w:tab w:val="left" w:pos="8380"/>
        </w:tabs>
      </w:pPr>
      <w:r>
        <w:tab/>
      </w:r>
    </w:p>
    <w:p w14:paraId="12DF10AC"/>
    <w:p w14:paraId="3BB665D5"/>
    <w:p w14:paraId="5E384406">
      <w:pPr>
        <w:spacing w:line="360" w:lineRule="auto"/>
        <w:jc w:val="center"/>
        <w:rPr>
          <w:rFonts w:hint="eastAsia" w:ascii="新宋体" w:hAnsi="新宋体" w:eastAsia="新宋体"/>
          <w:b/>
          <w:bCs/>
          <w:sz w:val="72"/>
          <w:szCs w:val="72"/>
        </w:rPr>
      </w:pPr>
      <w:r>
        <w:rPr>
          <w:rFonts w:hint="eastAsia" w:ascii="新宋体" w:hAnsi="新宋体" w:eastAsia="新宋体"/>
          <w:b/>
          <w:bCs/>
          <w:sz w:val="72"/>
          <w:szCs w:val="72"/>
        </w:rPr>
        <w:t>竞争性谈判</w:t>
      </w:r>
      <w:r>
        <w:rPr>
          <w:rFonts w:hint="eastAsia" w:ascii="新宋体" w:hAnsi="新宋体" w:eastAsia="新宋体"/>
          <w:b/>
          <w:bCs/>
          <w:sz w:val="72"/>
          <w:szCs w:val="72"/>
          <w:lang w:val="en-US" w:eastAsia="zh-CN"/>
        </w:rPr>
        <w:t>响应</w:t>
      </w:r>
      <w:r>
        <w:rPr>
          <w:rFonts w:hint="eastAsia" w:ascii="新宋体" w:hAnsi="新宋体" w:eastAsia="新宋体"/>
          <w:b/>
          <w:bCs/>
          <w:sz w:val="72"/>
          <w:szCs w:val="72"/>
        </w:rPr>
        <w:t>文件</w:t>
      </w:r>
    </w:p>
    <w:p w14:paraId="405F5062">
      <w:pPr>
        <w:pStyle w:val="26"/>
        <w:rPr>
          <w:rFonts w:hint="eastAsia" w:ascii="新宋体" w:hAnsi="新宋体" w:eastAsia="新宋体"/>
          <w:b/>
          <w:bCs/>
          <w:sz w:val="72"/>
          <w:szCs w:val="72"/>
        </w:rPr>
      </w:pPr>
    </w:p>
    <w:p w14:paraId="6D9FDEBF">
      <w:pPr>
        <w:pStyle w:val="26"/>
        <w:rPr>
          <w:rFonts w:hint="eastAsia" w:ascii="新宋体" w:hAnsi="新宋体" w:eastAsia="新宋体"/>
          <w:b/>
          <w:bCs/>
          <w:sz w:val="72"/>
          <w:szCs w:val="72"/>
        </w:rPr>
      </w:pPr>
    </w:p>
    <w:p w14:paraId="77FACF21">
      <w:pPr>
        <w:pStyle w:val="26"/>
        <w:spacing w:line="360" w:lineRule="auto"/>
        <w:ind w:firstLine="600" w:firstLineChars="250"/>
        <w:rPr>
          <w:rFonts w:ascii="Times New Roman"/>
          <w:sz w:val="24"/>
        </w:rPr>
      </w:pPr>
    </w:p>
    <w:p w14:paraId="0EDF569A">
      <w:pPr>
        <w:pStyle w:val="26"/>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ascii="Times New Roman"/>
          <w:sz w:val="30"/>
          <w:szCs w:val="30"/>
          <w:u w:val="single"/>
        </w:rPr>
        <w:t>(单位公章)</w:t>
      </w:r>
    </w:p>
    <w:p w14:paraId="57948814">
      <w:pPr>
        <w:rPr>
          <w:sz w:val="30"/>
          <w:szCs w:val="30"/>
        </w:rPr>
      </w:pPr>
    </w:p>
    <w:p w14:paraId="07789A3D">
      <w:pPr>
        <w:pStyle w:val="26"/>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ascii="Times New Roman"/>
          <w:sz w:val="30"/>
          <w:szCs w:val="30"/>
        </w:rPr>
        <w:t>（签字）</w:t>
      </w:r>
    </w:p>
    <w:p w14:paraId="357ED178"/>
    <w:p w14:paraId="76681E9C">
      <w:pPr>
        <w:pStyle w:val="26"/>
        <w:spacing w:line="360" w:lineRule="auto"/>
        <w:ind w:firstLine="1500" w:firstLineChars="500"/>
        <w:rPr>
          <w:rFonts w:hAnsi="宋体"/>
          <w:szCs w:val="21"/>
        </w:rPr>
      </w:pPr>
      <w:r>
        <w:rPr>
          <w:rFonts w:hint="eastAsia"/>
          <w:sz w:val="30"/>
          <w:szCs w:val="30"/>
          <w:lang w:val="en-US" w:eastAsia="zh-CN"/>
        </w:rPr>
        <w:t xml:space="preserve">日  期：      </w:t>
      </w: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3276760B">
      <w:pPr>
        <w:pStyle w:val="4"/>
        <w:ind w:firstLine="643"/>
        <w:rPr>
          <w:highlight w:val="none"/>
        </w:rPr>
      </w:pPr>
      <w:bookmarkStart w:id="347" w:name="_Toc11442"/>
      <w:bookmarkStart w:id="348" w:name="_Toc2194"/>
      <w:bookmarkStart w:id="349" w:name="_Toc55229800"/>
      <w:bookmarkStart w:id="350" w:name="_Toc9472"/>
      <w:bookmarkStart w:id="351" w:name="_Toc23101"/>
      <w:bookmarkStart w:id="352" w:name="_Toc23338"/>
      <w:bookmarkStart w:id="353" w:name="_Toc25527"/>
      <w:bookmarkStart w:id="354" w:name="_Toc440110294"/>
      <w:bookmarkStart w:id="355" w:name="_Toc9449"/>
      <w:bookmarkStart w:id="356" w:name="_Toc28542"/>
      <w:bookmarkStart w:id="357" w:name="_Toc13001"/>
      <w:bookmarkStart w:id="358" w:name="_Toc17407"/>
      <w:bookmarkStart w:id="359" w:name="_Toc13182"/>
      <w:bookmarkStart w:id="360" w:name="_Toc55310068"/>
      <w:bookmarkStart w:id="361" w:name="_Toc13130"/>
      <w:bookmarkStart w:id="362" w:name="_Toc55303755"/>
      <w:r>
        <w:rPr>
          <w:rFonts w:hint="eastAsia"/>
          <w:highlight w:val="none"/>
        </w:rPr>
        <w:t>一、商务部分</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125F4F1F">
      <w:pPr>
        <w:pStyle w:val="4"/>
        <w:ind w:firstLine="643"/>
        <w:rPr>
          <w:rFonts w:hint="eastAsia" w:eastAsia="宋体" w:cs="宋体"/>
          <w:highlight w:val="none"/>
        </w:rPr>
      </w:pPr>
      <w:bookmarkStart w:id="363" w:name="_Toc439554165"/>
      <w:bookmarkStart w:id="364" w:name="_Toc435803790"/>
      <w:bookmarkStart w:id="365" w:name="_Toc12751"/>
      <w:bookmarkStart w:id="366" w:name="_Toc55310069"/>
      <w:bookmarkStart w:id="367" w:name="_Toc26374"/>
      <w:bookmarkStart w:id="368" w:name="_Toc5228"/>
      <w:bookmarkStart w:id="369" w:name="_Toc29468"/>
      <w:bookmarkStart w:id="370" w:name="_Toc440110295"/>
      <w:bookmarkStart w:id="371" w:name="_Toc30173"/>
      <w:bookmarkStart w:id="372" w:name="_Toc19689"/>
      <w:bookmarkStart w:id="373" w:name="_Toc2374"/>
      <w:bookmarkStart w:id="374" w:name="_Toc55303756"/>
      <w:bookmarkStart w:id="375" w:name="_Toc12919"/>
      <w:bookmarkStart w:id="376" w:name="_Toc29442"/>
      <w:bookmarkStart w:id="377" w:name="_Toc5802"/>
      <w:bookmarkStart w:id="378" w:name="_Toc27175"/>
      <w:bookmarkStart w:id="379" w:name="_Toc19241"/>
      <w:r>
        <w:rPr>
          <w:rFonts w:hint="eastAsia" w:eastAsia="宋体" w:cs="宋体"/>
          <w:highlight w:val="none"/>
        </w:rPr>
        <w:t>（一）</w:t>
      </w:r>
      <w:bookmarkEnd w:id="363"/>
      <w:bookmarkEnd w:id="364"/>
      <w:r>
        <w:rPr>
          <w:rFonts w:hint="eastAsia" w:eastAsia="宋体" w:cs="宋体"/>
          <w:highlight w:val="none"/>
        </w:rPr>
        <w:t>报价一览表</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5FD48352">
      <w:pPr>
        <w:spacing w:line="360" w:lineRule="auto"/>
        <w:ind w:firstLine="480" w:firstLineChars="200"/>
        <w:rPr>
          <w:rFonts w:ascii="宋体" w:hAnsi="宋体"/>
          <w:sz w:val="24"/>
          <w:szCs w:val="24"/>
          <w:highlight w:val="none"/>
          <w:u w:val="single"/>
        </w:rPr>
      </w:pPr>
      <w:r>
        <w:rPr>
          <w:rFonts w:ascii="宋体" w:hAnsi="宋体"/>
          <w:kern w:val="0"/>
          <w:sz w:val="24"/>
          <w:highlight w:val="none"/>
        </w:rPr>
        <w:t>项目名称</w:t>
      </w:r>
      <w:r>
        <w:rPr>
          <w:rFonts w:hint="eastAsia" w:ascii="宋体" w:hAnsi="宋体"/>
          <w:kern w:val="0"/>
          <w:sz w:val="24"/>
          <w:highlight w:val="none"/>
        </w:rPr>
        <w:t>：</w:t>
      </w:r>
      <w:r>
        <w:rPr>
          <w:rFonts w:hint="eastAsia" w:ascii="宋体" w:hAnsi="宋体"/>
          <w:sz w:val="24"/>
          <w:szCs w:val="24"/>
          <w:highlight w:val="none"/>
          <w:u w:val="single"/>
          <w:lang w:val="en-US" w:eastAsia="zh-CN"/>
        </w:rPr>
        <w:t>大海梁子风电场，严峰山风电场，回龙梁子风电场2026年电网临时性改造技术服务</w:t>
      </w:r>
    </w:p>
    <w:tbl>
      <w:tblPr>
        <w:tblStyle w:val="47"/>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0AFE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811062A">
            <w:pPr>
              <w:jc w:val="center"/>
              <w:rPr>
                <w:vertAlign w:val="baseline"/>
              </w:rPr>
            </w:pPr>
            <w:r>
              <w:rPr>
                <w:rFonts w:hint="eastAsia" w:ascii="宋体" w:hAnsi="宋体"/>
                <w:b/>
                <w:szCs w:val="21"/>
                <w:highlight w:val="none"/>
              </w:rPr>
              <w:t>序号</w:t>
            </w:r>
          </w:p>
        </w:tc>
        <w:tc>
          <w:tcPr>
            <w:tcW w:w="3416" w:type="dxa"/>
            <w:vAlign w:val="center"/>
          </w:tcPr>
          <w:p w14:paraId="720CD1D8">
            <w:pPr>
              <w:jc w:val="center"/>
              <w:rPr>
                <w:vertAlign w:val="baseline"/>
              </w:rPr>
            </w:pPr>
            <w:r>
              <w:rPr>
                <w:rFonts w:hint="eastAsia" w:ascii="宋体" w:hAnsi="宋体"/>
                <w:b/>
                <w:szCs w:val="21"/>
                <w:highlight w:val="none"/>
                <w:lang w:val="en-US" w:eastAsia="zh-CN"/>
              </w:rPr>
              <w:t>项目名称</w:t>
            </w:r>
          </w:p>
        </w:tc>
        <w:tc>
          <w:tcPr>
            <w:tcW w:w="2131" w:type="dxa"/>
            <w:vAlign w:val="center"/>
          </w:tcPr>
          <w:p w14:paraId="65D0E5E0">
            <w:pPr>
              <w:jc w:val="center"/>
              <w:rPr>
                <w:vertAlign w:val="baseline"/>
              </w:rPr>
            </w:pPr>
            <w:r>
              <w:rPr>
                <w:rFonts w:hint="eastAsia" w:ascii="宋体" w:hAnsi="宋体"/>
                <w:b/>
                <w:szCs w:val="21"/>
                <w:highlight w:val="none"/>
              </w:rPr>
              <w:t>总价(</w:t>
            </w:r>
            <w:r>
              <w:rPr>
                <w:rFonts w:hint="eastAsia" w:ascii="宋体" w:hAnsi="宋体"/>
                <w:b/>
                <w:szCs w:val="21"/>
                <w:highlight w:val="none"/>
                <w:lang w:val="en-US" w:eastAsia="zh-CN"/>
              </w:rPr>
              <w:t>人民币/</w:t>
            </w:r>
            <w:r>
              <w:rPr>
                <w:rFonts w:hint="eastAsia" w:ascii="宋体" w:hAnsi="宋体"/>
                <w:b/>
                <w:szCs w:val="21"/>
                <w:highlight w:val="none"/>
              </w:rPr>
              <w:t>元)</w:t>
            </w:r>
          </w:p>
        </w:tc>
        <w:tc>
          <w:tcPr>
            <w:tcW w:w="3399" w:type="dxa"/>
            <w:vAlign w:val="center"/>
          </w:tcPr>
          <w:p w14:paraId="740EFEFF">
            <w:pPr>
              <w:jc w:val="center"/>
              <w:rPr>
                <w:vertAlign w:val="baseline"/>
              </w:rPr>
            </w:pPr>
            <w:r>
              <w:rPr>
                <w:rFonts w:hint="eastAsia" w:ascii="宋体" w:hAnsi="宋体"/>
                <w:b/>
                <w:szCs w:val="21"/>
                <w:highlight w:val="none"/>
              </w:rPr>
              <w:t>备注</w:t>
            </w:r>
          </w:p>
        </w:tc>
      </w:tr>
      <w:tr w14:paraId="25C1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330D982">
            <w:pPr>
              <w:spacing w:line="240" w:lineRule="auto"/>
              <w:jc w:val="center"/>
              <w:rPr>
                <w:rFonts w:hint="eastAsia" w:asciiTheme="minorEastAsia" w:hAnsiTheme="minorEastAsia" w:eastAsiaTheme="minorEastAsia" w:cstheme="minorEastAsia"/>
                <w:szCs w:val="21"/>
                <w:vertAlign w:val="baseline"/>
              </w:rPr>
            </w:pPr>
            <w:r>
              <w:rPr>
                <w:rFonts w:hint="eastAsia" w:asciiTheme="minorEastAsia" w:hAnsiTheme="minorEastAsia" w:eastAsiaTheme="minorEastAsia" w:cstheme="minorEastAsia"/>
                <w:b/>
                <w:bCs w:val="0"/>
                <w:kern w:val="0"/>
                <w:sz w:val="21"/>
                <w:szCs w:val="21"/>
                <w:highlight w:val="none"/>
              </w:rPr>
              <w:t>1</w:t>
            </w:r>
          </w:p>
        </w:tc>
        <w:tc>
          <w:tcPr>
            <w:tcW w:w="3416" w:type="dxa"/>
            <w:vAlign w:val="center"/>
          </w:tcPr>
          <w:p w14:paraId="508C9B21">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lang w:val="en-US" w:eastAsia="zh-CN"/>
              </w:rPr>
              <w:t>大海梁子风电场，严峰山风电场，回龙梁子风电场2026年电网临时性改造技术服务</w:t>
            </w:r>
          </w:p>
        </w:tc>
        <w:tc>
          <w:tcPr>
            <w:tcW w:w="2131" w:type="dxa"/>
            <w:vAlign w:val="center"/>
          </w:tcPr>
          <w:p w14:paraId="41E7E227">
            <w:pPr>
              <w:spacing w:line="240" w:lineRule="auto"/>
              <w:jc w:val="center"/>
              <w:rPr>
                <w:rFonts w:hint="eastAsia" w:asciiTheme="minorEastAsia" w:hAnsiTheme="minorEastAsia" w:eastAsiaTheme="minorEastAsia" w:cstheme="minorEastAsia"/>
                <w:sz w:val="21"/>
                <w:szCs w:val="21"/>
                <w:vertAlign w:val="baseline"/>
              </w:rPr>
            </w:pPr>
          </w:p>
        </w:tc>
        <w:tc>
          <w:tcPr>
            <w:tcW w:w="3399" w:type="dxa"/>
            <w:vAlign w:val="center"/>
          </w:tcPr>
          <w:p w14:paraId="4CAEF824">
            <w:pPr>
              <w:pStyle w:val="5"/>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highlight w:val="none"/>
                <w:lang w:val="en-US" w:eastAsia="zh-CN"/>
              </w:rPr>
              <w:t>增值税税率</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w:t>
            </w:r>
          </w:p>
        </w:tc>
      </w:tr>
      <w:tr w14:paraId="529C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15D06A08">
            <w:pPr>
              <w:jc w:val="center"/>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2</w:t>
            </w:r>
          </w:p>
        </w:tc>
        <w:tc>
          <w:tcPr>
            <w:tcW w:w="3416" w:type="dxa"/>
            <w:vAlign w:val="center"/>
          </w:tcPr>
          <w:p w14:paraId="6F82145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rPr>
              <w:t>工期承诺</w:t>
            </w:r>
          </w:p>
        </w:tc>
        <w:tc>
          <w:tcPr>
            <w:tcW w:w="2131" w:type="dxa"/>
            <w:vAlign w:val="center"/>
          </w:tcPr>
          <w:p w14:paraId="16B09455">
            <w:pPr>
              <w:jc w:val="center"/>
              <w:rPr>
                <w:rFonts w:hint="eastAsia" w:asciiTheme="minorEastAsia" w:hAnsiTheme="minorEastAsia" w:eastAsiaTheme="minorEastAsia" w:cstheme="minorEastAsia"/>
                <w:sz w:val="21"/>
                <w:szCs w:val="21"/>
                <w:vertAlign w:val="baseline"/>
                <w:lang w:val="en-US" w:eastAsia="zh-CN"/>
              </w:rPr>
            </w:pPr>
          </w:p>
        </w:tc>
        <w:tc>
          <w:tcPr>
            <w:tcW w:w="3399" w:type="dxa"/>
            <w:vAlign w:val="center"/>
          </w:tcPr>
          <w:p w14:paraId="3381B0B0">
            <w:pPr>
              <w:pStyle w:val="5"/>
              <w:rPr>
                <w:rFonts w:hint="eastAsia" w:asciiTheme="minorEastAsia" w:hAnsiTheme="minorEastAsia" w:eastAsiaTheme="minorEastAsia" w:cstheme="minorEastAsia"/>
                <w:sz w:val="21"/>
                <w:szCs w:val="21"/>
                <w:vertAlign w:val="baseline"/>
                <w:lang w:val="en-US" w:eastAsia="zh-CN"/>
              </w:rPr>
            </w:pPr>
          </w:p>
        </w:tc>
      </w:tr>
      <w:tr w14:paraId="13C2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457902C7">
            <w:pPr>
              <w:spacing w:line="240" w:lineRule="auto"/>
              <w:jc w:val="center"/>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3</w:t>
            </w:r>
          </w:p>
        </w:tc>
        <w:tc>
          <w:tcPr>
            <w:tcW w:w="3416" w:type="dxa"/>
            <w:vAlign w:val="center"/>
          </w:tcPr>
          <w:p w14:paraId="643F340A">
            <w:pPr>
              <w:spacing w:line="240" w:lineRule="auto"/>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rPr>
              <w:t>项目负责人</w:t>
            </w:r>
          </w:p>
        </w:tc>
        <w:tc>
          <w:tcPr>
            <w:tcW w:w="2131" w:type="dxa"/>
            <w:vAlign w:val="center"/>
          </w:tcPr>
          <w:p w14:paraId="3C0CE2B3">
            <w:pPr>
              <w:spacing w:line="240" w:lineRule="auto"/>
              <w:jc w:val="center"/>
              <w:rPr>
                <w:rFonts w:hint="eastAsia" w:asciiTheme="minorEastAsia" w:hAnsiTheme="minorEastAsia" w:eastAsiaTheme="minorEastAsia" w:cstheme="minorEastAsia"/>
                <w:sz w:val="21"/>
                <w:szCs w:val="21"/>
                <w:vertAlign w:val="baseline"/>
                <w:lang w:val="en-US" w:eastAsia="zh-CN"/>
              </w:rPr>
            </w:pPr>
          </w:p>
        </w:tc>
        <w:tc>
          <w:tcPr>
            <w:tcW w:w="3399" w:type="dxa"/>
            <w:vAlign w:val="center"/>
          </w:tcPr>
          <w:p w14:paraId="076D4499">
            <w:pPr>
              <w:pStyle w:val="5"/>
              <w:rPr>
                <w:rFonts w:hint="eastAsia" w:asciiTheme="minorEastAsia" w:hAnsiTheme="minorEastAsia" w:eastAsiaTheme="minorEastAsia" w:cstheme="minorEastAsia"/>
                <w:sz w:val="21"/>
                <w:szCs w:val="21"/>
                <w:vertAlign w:val="baseline"/>
                <w:lang w:val="en-US" w:eastAsia="zh-CN"/>
              </w:rPr>
            </w:pPr>
          </w:p>
        </w:tc>
      </w:tr>
      <w:tr w14:paraId="2B4D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8D32394">
            <w:pPr>
              <w:spacing w:line="240" w:lineRule="auto"/>
              <w:jc w:val="center"/>
              <w:rPr>
                <w:rFonts w:hint="default" w:asciiTheme="minorEastAsia" w:hAnsiTheme="minorEastAsia" w:eastAsiaTheme="minorEastAsia" w:cstheme="minorEastAsia"/>
                <w:b/>
                <w:bCs w:val="0"/>
                <w:kern w:val="0"/>
                <w:sz w:val="21"/>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4</w:t>
            </w:r>
          </w:p>
        </w:tc>
        <w:tc>
          <w:tcPr>
            <w:tcW w:w="3416" w:type="dxa"/>
            <w:vAlign w:val="center"/>
          </w:tcPr>
          <w:p w14:paraId="1CBEEA6B">
            <w:pPr>
              <w:spacing w:line="240" w:lineRule="auto"/>
              <w:jc w:val="center"/>
              <w:rPr>
                <w:rFonts w:hint="eastAsia" w:asciiTheme="minorEastAsia" w:hAnsiTheme="minorEastAsia" w:eastAsiaTheme="minorEastAsia" w:cstheme="minorEastAsia"/>
                <w:b/>
                <w:bCs w:val="0"/>
                <w:kern w:val="0"/>
                <w:sz w:val="21"/>
                <w:szCs w:val="21"/>
                <w:highlight w:val="none"/>
              </w:rPr>
            </w:pPr>
            <w:r>
              <w:rPr>
                <w:rFonts w:hint="eastAsia" w:asciiTheme="minorEastAsia" w:hAnsiTheme="minorEastAsia" w:eastAsiaTheme="minorEastAsia" w:cstheme="minorEastAsia"/>
                <w:b/>
                <w:bCs w:val="0"/>
                <w:kern w:val="0"/>
                <w:sz w:val="21"/>
                <w:szCs w:val="21"/>
                <w:highlight w:val="none"/>
                <w:lang w:val="en-US" w:eastAsia="zh-CN"/>
              </w:rPr>
              <w:t>合计总报价</w:t>
            </w:r>
          </w:p>
        </w:tc>
        <w:tc>
          <w:tcPr>
            <w:tcW w:w="2131" w:type="dxa"/>
            <w:vAlign w:val="center"/>
          </w:tcPr>
          <w:p w14:paraId="43813519">
            <w:pPr>
              <w:spacing w:line="240" w:lineRule="auto"/>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u w:val="none"/>
              </w:rPr>
              <w:t>包干价     元</w:t>
            </w:r>
          </w:p>
        </w:tc>
        <w:tc>
          <w:tcPr>
            <w:tcW w:w="3399" w:type="dxa"/>
            <w:vAlign w:val="center"/>
          </w:tcPr>
          <w:p w14:paraId="0EB41E2F">
            <w:pPr>
              <w:pStyle w:val="5"/>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highlight w:val="none"/>
                <w:lang w:val="en-US" w:eastAsia="zh-CN"/>
              </w:rPr>
              <w:t>增值税税率</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w:t>
            </w:r>
          </w:p>
        </w:tc>
      </w:tr>
    </w:tbl>
    <w:p w14:paraId="4F49980D">
      <w:pPr>
        <w:spacing w:line="240" w:lineRule="auto"/>
        <w:jc w:val="both"/>
        <w:rPr>
          <w:rFonts w:hint="eastAsia" w:ascii="宋体" w:hAnsi="宋体" w:cs="宋体" w:eastAsiaTheme="minorEastAsia"/>
          <w:bCs w:val="0"/>
          <w:color w:val="auto"/>
          <w:sz w:val="21"/>
          <w:szCs w:val="21"/>
          <w:highlight w:val="none"/>
        </w:rPr>
      </w:pPr>
      <w:r>
        <w:rPr>
          <w:rFonts w:hint="eastAsia" w:ascii="宋体" w:hAnsi="宋体" w:cs="宋体" w:eastAsiaTheme="minorEastAsia"/>
          <w:bCs w:val="0"/>
          <w:color w:val="auto"/>
          <w:sz w:val="21"/>
          <w:szCs w:val="21"/>
          <w:highlight w:val="none"/>
        </w:rPr>
        <w:t>注：1、报价应包括本竞争性谈判发包范围内工作所需的一切费用。</w:t>
      </w:r>
    </w:p>
    <w:p w14:paraId="1F83F61F">
      <w:pPr>
        <w:pStyle w:val="5"/>
        <w:outlineLvl w:val="9"/>
      </w:pPr>
    </w:p>
    <w:p w14:paraId="564CC6C1">
      <w:pPr>
        <w:pStyle w:val="26"/>
        <w:spacing w:line="320" w:lineRule="exact"/>
        <w:rPr>
          <w:rFonts w:hAnsi="宋体"/>
          <w:highlight w:val="none"/>
        </w:rPr>
      </w:pPr>
    </w:p>
    <w:p w14:paraId="76F6439D">
      <w:pPr>
        <w:pStyle w:val="36"/>
        <w:spacing w:line="360" w:lineRule="auto"/>
        <w:ind w:firstLine="0" w:firstLineChars="0"/>
        <w:rPr>
          <w:rFonts w:ascii="宋体" w:hAnsi="宋体" w:cs="宋体"/>
          <w:color w:val="auto"/>
          <w:sz w:val="21"/>
          <w:szCs w:val="21"/>
          <w:highlight w:val="none"/>
        </w:rPr>
      </w:pPr>
    </w:p>
    <w:p w14:paraId="5754D689">
      <w:pPr>
        <w:pStyle w:val="3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谈判申请人（单位公章）：</w:t>
      </w:r>
      <w:r>
        <w:rPr>
          <w:rFonts w:ascii="宋体" w:hAnsi="宋体" w:cs="宋体"/>
          <w:color w:val="auto"/>
          <w:sz w:val="21"/>
          <w:szCs w:val="21"/>
          <w:highlight w:val="none"/>
          <w:u w:val="single"/>
        </w:rPr>
        <w:t xml:space="preserve">                                </w:t>
      </w:r>
    </w:p>
    <w:p w14:paraId="02C29A39">
      <w:pPr>
        <w:pStyle w:val="3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 xml:space="preserve">                       </w:t>
      </w:r>
    </w:p>
    <w:p w14:paraId="2F07FDD0">
      <w:pPr>
        <w:pStyle w:val="36"/>
        <w:spacing w:line="360" w:lineRule="auto"/>
        <w:ind w:firstLine="315" w:firstLineChars="150"/>
        <w:rPr>
          <w:rFonts w:ascii="宋体" w:hAnsi="宋体" w:cs="宋体"/>
          <w:color w:val="auto"/>
          <w:sz w:val="21"/>
          <w:szCs w:val="21"/>
          <w:highlight w:val="none"/>
        </w:rPr>
      </w:pPr>
    </w:p>
    <w:p w14:paraId="79CB81E2">
      <w:pPr>
        <w:pStyle w:val="36"/>
        <w:spacing w:line="360" w:lineRule="auto"/>
        <w:ind w:firstLine="315" w:firstLineChars="150"/>
        <w:rPr>
          <w:rFonts w:ascii="宋体" w:hAnsi="宋体" w:cs="宋体"/>
          <w:color w:val="auto"/>
          <w:sz w:val="21"/>
          <w:szCs w:val="21"/>
          <w:highlight w:val="none"/>
          <w:u w:val="single"/>
        </w:rPr>
      </w:pPr>
      <w:r>
        <w:rPr>
          <w:rFonts w:hint="eastAsia" w:ascii="宋体" w:hAnsi="宋体" w:cs="宋体"/>
          <w:color w:val="auto"/>
          <w:sz w:val="21"/>
          <w:szCs w:val="21"/>
          <w:highlight w:val="none"/>
        </w:rPr>
        <w:t>法定代表人或委托代理人（签字或盖章）：</w:t>
      </w:r>
      <w:r>
        <w:rPr>
          <w:rFonts w:ascii="宋体" w:hAnsi="宋体" w:cs="宋体"/>
          <w:color w:val="auto"/>
          <w:sz w:val="21"/>
          <w:szCs w:val="21"/>
          <w:highlight w:val="none"/>
          <w:u w:val="single"/>
        </w:rPr>
        <w:t xml:space="preserve">                  </w:t>
      </w:r>
    </w:p>
    <w:p w14:paraId="3E1E7335">
      <w:pPr>
        <w:pStyle w:val="36"/>
        <w:spacing w:line="360" w:lineRule="auto"/>
        <w:ind w:firstLine="315" w:firstLineChars="150"/>
        <w:rPr>
          <w:rFonts w:ascii="宋体" w:hAnsi="宋体" w:cs="宋体"/>
          <w:color w:val="auto"/>
          <w:sz w:val="21"/>
          <w:szCs w:val="21"/>
          <w:highlight w:val="none"/>
        </w:rPr>
      </w:pPr>
    </w:p>
    <w:p w14:paraId="3BCFAAE4">
      <w:pPr>
        <w:pStyle w:val="36"/>
        <w:spacing w:line="360" w:lineRule="auto"/>
        <w:ind w:firstLine="315" w:firstLineChars="150"/>
        <w:rPr>
          <w:rFonts w:ascii="宋体" w:hAnsi="宋体" w:cs="宋体"/>
          <w:color w:val="auto"/>
          <w:sz w:val="21"/>
          <w:szCs w:val="21"/>
          <w:highlight w:val="none"/>
        </w:rPr>
      </w:pPr>
    </w:p>
    <w:p w14:paraId="5FE5C4B6">
      <w:pPr>
        <w:pStyle w:val="3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日  期：</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年</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月</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日</w:t>
      </w:r>
      <w:bookmarkStart w:id="380" w:name="_Toc440110296"/>
      <w:bookmarkStart w:id="381" w:name="_Toc439554166"/>
      <w:bookmarkStart w:id="382" w:name="_Toc435803791"/>
    </w:p>
    <w:p w14:paraId="658C9979">
      <w:pPr>
        <w:widowControl/>
        <w:jc w:val="left"/>
        <w:rPr>
          <w:rFonts w:ascii="宋体" w:hAnsi="宋体"/>
          <w:b/>
          <w:bCs/>
          <w:sz w:val="32"/>
          <w:szCs w:val="32"/>
          <w:highlight w:val="yellow"/>
        </w:rPr>
      </w:pPr>
      <w:bookmarkStart w:id="383" w:name="_Toc14927"/>
      <w:bookmarkStart w:id="384" w:name="_Toc163"/>
      <w:bookmarkStart w:id="385" w:name="_Toc7465"/>
      <w:r>
        <w:rPr>
          <w:rFonts w:ascii="宋体" w:hAnsi="宋体"/>
          <w:highlight w:val="yellow"/>
        </w:rPr>
        <w:br w:type="page"/>
      </w:r>
    </w:p>
    <w:p w14:paraId="22B94C03">
      <w:pPr>
        <w:pStyle w:val="4"/>
        <w:ind w:firstLine="643"/>
        <w:rPr>
          <w:rFonts w:hint="eastAsia" w:eastAsia="宋体" w:cs="宋体"/>
        </w:rPr>
      </w:pPr>
      <w:bookmarkStart w:id="386" w:name="_Toc55303757"/>
      <w:bookmarkStart w:id="387" w:name="_Toc30114"/>
      <w:bookmarkStart w:id="388" w:name="_Toc20858"/>
      <w:bookmarkStart w:id="389" w:name="_Toc19225"/>
      <w:bookmarkStart w:id="390" w:name="_Toc55310070"/>
      <w:bookmarkStart w:id="391" w:name="_Toc21329"/>
      <w:bookmarkStart w:id="392" w:name="_Toc14291"/>
      <w:bookmarkStart w:id="393" w:name="_Toc13584"/>
      <w:bookmarkStart w:id="394" w:name="_Toc20104"/>
      <w:bookmarkStart w:id="395" w:name="_Toc13681"/>
      <w:bookmarkStart w:id="396" w:name="_Toc4544"/>
      <w:bookmarkStart w:id="397" w:name="_Toc55229801"/>
      <w:r>
        <w:rPr>
          <w:rFonts w:hint="eastAsia" w:eastAsia="宋体" w:cs="宋体"/>
        </w:rPr>
        <w:t>（二）谈判申请函</w:t>
      </w:r>
      <w:bookmarkEnd w:id="343"/>
      <w:bookmarkEnd w:id="344"/>
      <w:bookmarkEnd w:id="345"/>
      <w:bookmarkEnd w:id="346"/>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7501FF41">
      <w:pPr>
        <w:spacing w:line="360" w:lineRule="auto"/>
        <w:jc w:val="center"/>
        <w:rPr>
          <w:rFonts w:ascii="宋体" w:hAnsi="宋体"/>
          <w:b/>
          <w:bCs/>
          <w:sz w:val="32"/>
          <w:szCs w:val="32"/>
        </w:rPr>
      </w:pPr>
      <w:r>
        <w:rPr>
          <w:rFonts w:hint="eastAsia" w:ascii="宋体" w:hAnsi="宋体"/>
          <w:b/>
          <w:bCs/>
          <w:sz w:val="32"/>
          <w:szCs w:val="32"/>
        </w:rPr>
        <w:t>谈 判 申 请 函</w:t>
      </w:r>
    </w:p>
    <w:p w14:paraId="5DB67333">
      <w:pPr>
        <w:spacing w:line="360" w:lineRule="auto"/>
        <w:ind w:firstLine="480" w:firstLineChars="200"/>
        <w:rPr>
          <w:rFonts w:hint="eastAsia" w:ascii="宋体" w:hAnsi="宋体" w:eastAsia="宋体"/>
          <w:sz w:val="24"/>
          <w:szCs w:val="24"/>
          <w:lang w:eastAsia="zh-CN"/>
        </w:rPr>
      </w:pPr>
      <w:r>
        <w:rPr>
          <w:rFonts w:ascii="宋体" w:hAnsi="宋体"/>
          <w:sz w:val="24"/>
          <w:szCs w:val="24"/>
        </w:rPr>
        <w:t>根据</w:t>
      </w:r>
      <w:r>
        <w:rPr>
          <w:rFonts w:hint="eastAsia" w:ascii="宋体" w:hAnsi="宋体"/>
          <w:sz w:val="24"/>
          <w:szCs w:val="24"/>
          <w:lang w:val="en-US" w:eastAsia="zh-CN"/>
        </w:rPr>
        <w:t>贵公司的</w:t>
      </w:r>
      <w:r>
        <w:rPr>
          <w:rFonts w:hint="eastAsia" w:asciiTheme="minorEastAsia" w:hAnsiTheme="minorEastAsia" w:eastAsiaTheme="minorEastAsia" w:cstheme="minorEastAsia"/>
          <w:b w:val="0"/>
          <w:bCs w:val="0"/>
          <w:color w:val="000000"/>
          <w:sz w:val="24"/>
          <w:szCs w:val="24"/>
          <w:u w:val="single"/>
          <w:lang w:val="en-US" w:eastAsia="zh-CN"/>
        </w:rPr>
        <w:t>大海梁子风电场，严峰山风电场，回龙梁子风电场2026年电网临时性改造技术服务</w:t>
      </w:r>
      <w:r>
        <w:rPr>
          <w:rFonts w:ascii="宋体" w:hAnsi="宋体"/>
          <w:sz w:val="24"/>
          <w:szCs w:val="24"/>
        </w:rPr>
        <w:t>的</w:t>
      </w:r>
      <w:r>
        <w:rPr>
          <w:rFonts w:hint="eastAsia" w:ascii="宋体" w:hAnsi="宋体"/>
          <w:sz w:val="24"/>
          <w:szCs w:val="24"/>
          <w:lang w:val="en-US" w:eastAsia="zh-CN"/>
        </w:rPr>
        <w:t>竞争性谈判邀请</w:t>
      </w:r>
      <w:r>
        <w:rPr>
          <w:rFonts w:ascii="宋体" w:hAnsi="宋体"/>
          <w:sz w:val="24"/>
          <w:szCs w:val="24"/>
        </w:rPr>
        <w:t>文件，</w:t>
      </w:r>
      <w:r>
        <w:rPr>
          <w:rFonts w:hint="eastAsia" w:ascii="Times New Roman" w:hAnsi="Times New Roman" w:eastAsia="宋体"/>
          <w:b w:val="0"/>
          <w:color w:val="auto"/>
          <w:sz w:val="24"/>
          <w:highlight w:val="none"/>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ascii="Times New Roman" w:hAnsi="Times New Roman" w:eastAsia="宋体"/>
          <w:b w:val="0"/>
          <w:color w:val="auto"/>
          <w:sz w:val="24"/>
          <w:highlight w:val="none"/>
        </w:rPr>
        <w:t>现决定参加</w:t>
      </w:r>
      <w:r>
        <w:rPr>
          <w:rFonts w:hint="eastAsia" w:ascii="Times New Roman" w:hAnsi="Times New Roman" w:eastAsia="宋体"/>
          <w:b w:val="0"/>
          <w:color w:val="auto"/>
          <w:sz w:val="24"/>
          <w:highlight w:val="none"/>
          <w:lang w:val="en-US" w:eastAsia="zh-CN"/>
        </w:rPr>
        <w:t>报价</w:t>
      </w:r>
      <w:r>
        <w:rPr>
          <w:rFonts w:hint="eastAsia" w:ascii="宋体" w:hAnsi="宋体"/>
          <w:sz w:val="24"/>
          <w:szCs w:val="24"/>
        </w:rPr>
        <w:t>并承诺完全响应</w:t>
      </w:r>
      <w:r>
        <w:rPr>
          <w:rFonts w:hint="eastAsia" w:ascii="宋体" w:hAnsi="宋体"/>
          <w:sz w:val="24"/>
          <w:szCs w:val="24"/>
          <w:lang w:val="en-US" w:eastAsia="zh-CN"/>
        </w:rPr>
        <w:t>邀请</w:t>
      </w:r>
      <w:r>
        <w:rPr>
          <w:rFonts w:hint="eastAsia" w:ascii="宋体" w:hAnsi="宋体"/>
          <w:sz w:val="24"/>
          <w:szCs w:val="24"/>
        </w:rPr>
        <w:t>文件的所有内容及条款</w:t>
      </w:r>
      <w:r>
        <w:rPr>
          <w:rFonts w:hint="eastAsia"/>
          <w:b w:val="0"/>
          <w:color w:val="auto"/>
          <w:sz w:val="24"/>
          <w:highlight w:val="none"/>
          <w:lang w:eastAsia="zh-CN"/>
        </w:rPr>
        <w:t>：</w:t>
      </w:r>
    </w:p>
    <w:p w14:paraId="436DEA1C">
      <w:pPr>
        <w:spacing w:line="360" w:lineRule="auto"/>
        <w:ind w:firstLine="480" w:firstLineChars="200"/>
        <w:rPr>
          <w:rFonts w:ascii="宋体" w:hAnsi="宋体"/>
          <w:sz w:val="24"/>
          <w:szCs w:val="24"/>
        </w:rPr>
      </w:pPr>
      <w:r>
        <w:rPr>
          <w:rFonts w:hint="eastAsia" w:ascii="宋体" w:hAnsi="宋体"/>
          <w:sz w:val="24"/>
          <w:szCs w:val="24"/>
          <w:lang w:val="en-US" w:eastAsia="zh-CN"/>
        </w:rPr>
        <w:t>1.</w:t>
      </w:r>
      <w:r>
        <w:rPr>
          <w:rFonts w:hint="eastAsia" w:ascii="宋体" w:hAnsi="宋体"/>
          <w:sz w:val="24"/>
          <w:szCs w:val="24"/>
        </w:rPr>
        <w:t>我方已</w:t>
      </w:r>
      <w:r>
        <w:rPr>
          <w:rFonts w:ascii="宋体" w:hAnsi="宋体"/>
          <w:sz w:val="24"/>
          <w:szCs w:val="24"/>
        </w:rPr>
        <w:t>详细审查</w:t>
      </w:r>
      <w:r>
        <w:rPr>
          <w:rFonts w:hint="eastAsia" w:ascii="宋体" w:hAnsi="宋体"/>
          <w:sz w:val="24"/>
          <w:szCs w:val="24"/>
          <w:lang w:val="en-US" w:eastAsia="zh-CN"/>
        </w:rPr>
        <w:t>邀请</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ascii="宋体" w:hAnsi="宋体"/>
          <w:sz w:val="24"/>
          <w:szCs w:val="24"/>
        </w:rPr>
        <w:t>(如果有的话)。我们完全理解并</w:t>
      </w:r>
      <w:r>
        <w:rPr>
          <w:rFonts w:hint="eastAsia" w:ascii="宋体" w:hAnsi="宋体"/>
          <w:sz w:val="24"/>
          <w:szCs w:val="24"/>
        </w:rPr>
        <w:t>同意</w:t>
      </w:r>
      <w:r>
        <w:rPr>
          <w:rFonts w:ascii="宋体" w:hAnsi="宋体"/>
          <w:sz w:val="24"/>
          <w:szCs w:val="24"/>
        </w:rPr>
        <w:t>放弃对这方面有不明及误解的权力。</w:t>
      </w:r>
    </w:p>
    <w:p w14:paraId="57A24CA3">
      <w:pPr>
        <w:spacing w:line="360" w:lineRule="auto"/>
        <w:ind w:firstLine="480" w:firstLineChars="20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一旦我方被确定为成交人，我方承诺如</w:t>
      </w:r>
      <w:r>
        <w:rPr>
          <w:rFonts w:hint="eastAsia" w:ascii="宋体" w:hAnsi="宋体"/>
          <w:sz w:val="24"/>
          <w:szCs w:val="24"/>
          <w:lang w:val="en-US" w:eastAsia="zh-CN"/>
        </w:rPr>
        <w:t>邀请</w:t>
      </w:r>
      <w:r>
        <w:rPr>
          <w:rFonts w:hint="eastAsia" w:ascii="宋体" w:hAnsi="宋体"/>
          <w:sz w:val="24"/>
          <w:szCs w:val="24"/>
        </w:rPr>
        <w:t>文件中有与本</w:t>
      </w:r>
      <w:r>
        <w:rPr>
          <w:rFonts w:hint="eastAsia" w:ascii="宋体" w:hAnsi="宋体"/>
          <w:sz w:val="24"/>
          <w:szCs w:val="24"/>
          <w:lang w:val="en-US" w:eastAsia="zh-CN"/>
        </w:rPr>
        <w:t>报价</w:t>
      </w:r>
      <w:r>
        <w:rPr>
          <w:rFonts w:hint="eastAsia" w:ascii="宋体" w:hAnsi="宋体"/>
          <w:sz w:val="24"/>
          <w:szCs w:val="24"/>
        </w:rPr>
        <w:t>函不一致的内容，以本</w:t>
      </w:r>
      <w:r>
        <w:rPr>
          <w:rFonts w:hint="eastAsia" w:ascii="宋体" w:hAnsi="宋体"/>
          <w:sz w:val="24"/>
          <w:szCs w:val="24"/>
          <w:lang w:val="en-US" w:eastAsia="zh-CN"/>
        </w:rPr>
        <w:t>报价</w:t>
      </w:r>
      <w:r>
        <w:rPr>
          <w:rFonts w:hint="eastAsia" w:ascii="宋体" w:hAnsi="宋体"/>
          <w:sz w:val="24"/>
          <w:szCs w:val="24"/>
        </w:rPr>
        <w:t>函的承诺为准。</w:t>
      </w:r>
    </w:p>
    <w:p w14:paraId="720F6A0D">
      <w:pPr>
        <w:ind w:firstLine="480" w:firstLineChars="200"/>
        <w:rPr>
          <w:rFonts w:hint="eastAsia" w:ascii="宋体" w:hAnsi="宋体"/>
          <w:sz w:val="24"/>
          <w:szCs w:val="24"/>
          <w:lang w:val="en-US" w:eastAsia="zh-CN"/>
        </w:rPr>
      </w:pPr>
      <w:r>
        <w:rPr>
          <w:rFonts w:hint="eastAsia" w:ascii="宋体" w:hAnsi="宋体"/>
          <w:sz w:val="24"/>
          <w:szCs w:val="24"/>
          <w:lang w:val="en-US" w:eastAsia="zh-CN"/>
        </w:rPr>
        <w:t>3.我方报价总价为¥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（大写）;不含税价款为¥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（大写）;增值税税额为¥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（大写）；增值税税率</w:t>
      </w:r>
      <w:r>
        <w:rPr>
          <w:rFonts w:hint="eastAsia" w:asciiTheme="minorEastAsia" w:hAnsiTheme="minorEastAsia" w:eastAsiaTheme="minorEastAsia" w:cstheme="minorEastAsia"/>
          <w:b/>
          <w:kern w:val="0"/>
          <w:sz w:val="21"/>
          <w:szCs w:val="21"/>
          <w:highlight w:val="none"/>
          <w:u w:val="single"/>
          <w:lang w:val="en-US" w:eastAsia="zh-CN" w:bidi="ar-SA"/>
        </w:rPr>
        <w:t xml:space="preserve">   </w:t>
      </w:r>
      <w:r>
        <w:rPr>
          <w:rFonts w:hint="eastAsia" w:asciiTheme="minorEastAsia" w:hAnsiTheme="minorEastAsia" w:eastAsiaTheme="minorEastAsia" w:cstheme="minorEastAsia"/>
          <w:b/>
          <w:kern w:val="0"/>
          <w:sz w:val="21"/>
          <w:szCs w:val="21"/>
          <w:highlight w:val="none"/>
          <w:lang w:val="en-US" w:eastAsia="zh-CN" w:bidi="ar-SA"/>
        </w:rPr>
        <w:t>%。</w:t>
      </w:r>
    </w:p>
    <w:p w14:paraId="0FEDCD88">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4.我方本次报价货物（或系统）及服务的交货/交付时间为：</w:t>
      </w:r>
      <w:r>
        <w:rPr>
          <w:rFonts w:hint="eastAsia" w:ascii="宋体" w:hAnsi="宋体"/>
          <w:sz w:val="24"/>
          <w:szCs w:val="24"/>
          <w:u w:val="single"/>
          <w:lang w:val="en-US" w:eastAsia="zh-CN"/>
        </w:rPr>
        <w:t>合同签订生效后</w:t>
      </w:r>
      <w:r>
        <w:rPr>
          <w:rFonts w:hint="eastAsia" w:ascii="宋体" w:hAnsi="宋体"/>
          <w:sz w:val="24"/>
          <w:szCs w:val="24"/>
          <w:lang w:val="en-US" w:eastAsia="zh-CN"/>
        </w:rPr>
        <w:t>。</w:t>
      </w:r>
    </w:p>
    <w:p w14:paraId="64276604">
      <w:pPr>
        <w:spacing w:line="360" w:lineRule="auto"/>
        <w:ind w:firstLine="480" w:firstLineChars="200"/>
        <w:rPr>
          <w:rFonts w:ascii="宋体" w:hAnsi="宋体"/>
          <w:sz w:val="24"/>
          <w:szCs w:val="24"/>
        </w:rPr>
      </w:pPr>
      <w:r>
        <w:rPr>
          <w:rFonts w:hint="eastAsia" w:ascii="宋体" w:hAnsi="宋体"/>
          <w:sz w:val="24"/>
          <w:szCs w:val="24"/>
          <w:lang w:val="en-US" w:eastAsia="zh-CN"/>
        </w:rPr>
        <w:t>5.</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24F1C367">
      <w:pPr>
        <w:spacing w:line="360" w:lineRule="auto"/>
        <w:ind w:firstLine="480" w:firstLineChars="200"/>
        <w:rPr>
          <w:rFonts w:ascii="宋体" w:hAnsi="宋体"/>
          <w:sz w:val="24"/>
          <w:szCs w:val="24"/>
        </w:rPr>
      </w:pPr>
      <w:r>
        <w:rPr>
          <w:rFonts w:hint="eastAsia" w:ascii="宋体" w:hAnsi="宋体"/>
          <w:sz w:val="24"/>
          <w:szCs w:val="24"/>
          <w:lang w:val="en-US" w:eastAsia="zh-CN"/>
        </w:rPr>
        <w:t>6.</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2EA42E91">
      <w:pPr>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lang w:val="en-US" w:eastAsia="zh-CN"/>
        </w:rPr>
        <w:t>报价</w:t>
      </w:r>
      <w:r>
        <w:rPr>
          <w:rFonts w:ascii="宋体" w:hAnsi="宋体"/>
          <w:sz w:val="24"/>
          <w:szCs w:val="24"/>
        </w:rPr>
        <w:t>文件将构成约束我们双方的合同组成部分。</w:t>
      </w:r>
    </w:p>
    <w:p w14:paraId="4556FD91">
      <w:pPr>
        <w:spacing w:line="360" w:lineRule="auto"/>
        <w:ind w:firstLine="480" w:firstLineChars="200"/>
        <w:rPr>
          <w:rFonts w:ascii="宋体" w:hAnsi="宋体"/>
          <w:sz w:val="24"/>
          <w:szCs w:val="24"/>
        </w:rPr>
      </w:pPr>
      <w:r>
        <w:rPr>
          <w:rFonts w:hint="eastAsia" w:ascii="宋体" w:hAnsi="宋体"/>
          <w:sz w:val="24"/>
          <w:szCs w:val="24"/>
          <w:lang w:val="en-US" w:eastAsia="zh-CN"/>
        </w:rPr>
        <w:t>8.</w:t>
      </w:r>
      <w:r>
        <w:rPr>
          <w:rFonts w:hint="eastAsia" w:ascii="宋体" w:hAnsi="宋体"/>
          <w:sz w:val="24"/>
          <w:szCs w:val="24"/>
        </w:rPr>
        <w:t>在此我方郑重承诺：我方将按采购人的要求提供相关供货服务，并且完全响应采购人的要求。</w:t>
      </w:r>
    </w:p>
    <w:p w14:paraId="764DCA4C">
      <w:pPr>
        <w:spacing w:line="360" w:lineRule="auto"/>
        <w:ind w:firstLine="480" w:firstLineChars="200"/>
        <w:rPr>
          <w:rFonts w:ascii="宋体" w:hAnsi="宋体"/>
          <w:sz w:val="24"/>
          <w:szCs w:val="24"/>
        </w:rPr>
      </w:pPr>
      <w:r>
        <w:rPr>
          <w:rFonts w:hint="eastAsia" w:ascii="宋体" w:hAnsi="宋体"/>
          <w:sz w:val="24"/>
          <w:szCs w:val="24"/>
          <w:lang w:val="en-US" w:eastAsia="zh-CN"/>
        </w:rPr>
        <w:t>9.</w:t>
      </w:r>
      <w:r>
        <w:rPr>
          <w:rFonts w:hint="eastAsia" w:ascii="宋体" w:hAnsi="宋体"/>
          <w:sz w:val="24"/>
          <w:szCs w:val="24"/>
        </w:rPr>
        <w:t>我方承诺：</w:t>
      </w:r>
      <w:r>
        <w:rPr>
          <w:rFonts w:hint="eastAsia" w:ascii="宋体" w:hAnsi="宋体"/>
          <w:sz w:val="24"/>
          <w:szCs w:val="24"/>
          <w:lang w:val="en-US" w:eastAsia="zh-CN"/>
        </w:rPr>
        <w:t>报价</w:t>
      </w:r>
      <w:r>
        <w:rPr>
          <w:rFonts w:hint="eastAsia" w:ascii="宋体" w:hAnsi="宋体"/>
          <w:sz w:val="24"/>
          <w:szCs w:val="24"/>
        </w:rPr>
        <w:t>文件中所提供的相关业绩及资格证明材料真实、可靠，如有虚假，我方愿意承担相关经济及法律责任。</w:t>
      </w:r>
    </w:p>
    <w:p w14:paraId="1E5390A9">
      <w:pPr>
        <w:pStyle w:val="26"/>
        <w:snapToGrid w:val="0"/>
        <w:spacing w:line="360" w:lineRule="auto"/>
        <w:ind w:firstLine="480" w:firstLineChars="200"/>
        <w:rPr>
          <w:rFonts w:hAnsi="宋体"/>
          <w:sz w:val="24"/>
        </w:rPr>
      </w:pPr>
    </w:p>
    <w:p w14:paraId="02A39BD9">
      <w:pPr>
        <w:pStyle w:val="26"/>
        <w:snapToGrid w:val="0"/>
        <w:spacing w:line="360" w:lineRule="auto"/>
        <w:ind w:firstLine="480" w:firstLineChars="200"/>
        <w:rPr>
          <w:rFonts w:hAnsi="宋体"/>
          <w:bCs/>
          <w:sz w:val="24"/>
        </w:rPr>
      </w:pPr>
      <w:r>
        <w:rPr>
          <w:rFonts w:hint="eastAsia" w:hAnsi="宋体"/>
          <w:sz w:val="24"/>
          <w:lang w:val="en-US" w:eastAsia="zh-CN"/>
        </w:rPr>
        <w:t>谈判申请人</w:t>
      </w:r>
      <w:r>
        <w:rPr>
          <w:rFonts w:hAnsi="宋体"/>
          <w:sz w:val="24"/>
        </w:rPr>
        <w:t>（单位公章）：</w:t>
      </w:r>
      <w:r>
        <w:rPr>
          <w:rFonts w:hAnsi="宋体"/>
          <w:bCs/>
          <w:sz w:val="24"/>
        </w:rPr>
        <w:t>_____________________</w:t>
      </w:r>
    </w:p>
    <w:p w14:paraId="2DC4EBF0">
      <w:pPr>
        <w:rPr>
          <w:sz w:val="24"/>
          <w:szCs w:val="24"/>
        </w:rPr>
      </w:pPr>
    </w:p>
    <w:p w14:paraId="6E9D14B1">
      <w:pPr>
        <w:pStyle w:val="26"/>
        <w:snapToGrid w:val="0"/>
        <w:spacing w:line="360" w:lineRule="auto"/>
        <w:ind w:firstLine="480" w:firstLineChars="200"/>
        <w:rPr>
          <w:rFonts w:hAnsi="宋体"/>
          <w:bCs/>
          <w:sz w:val="24"/>
        </w:rPr>
      </w:pPr>
      <w:r>
        <w:rPr>
          <w:rFonts w:hint="eastAsia" w:hAnsi="宋体"/>
          <w:sz w:val="24"/>
          <w:lang w:val="en-US" w:eastAsia="zh-CN"/>
        </w:rPr>
        <w:t>法定代表人或委托代理人（签字或签章）</w:t>
      </w:r>
      <w:r>
        <w:rPr>
          <w:rFonts w:hAnsi="宋体"/>
          <w:sz w:val="24"/>
        </w:rPr>
        <w:t>：</w:t>
      </w:r>
      <w:r>
        <w:rPr>
          <w:rFonts w:hAnsi="宋体"/>
          <w:bCs/>
          <w:sz w:val="24"/>
        </w:rPr>
        <w:t>_____________________</w:t>
      </w:r>
    </w:p>
    <w:p w14:paraId="11BA1969">
      <w:pPr>
        <w:rPr>
          <w:sz w:val="24"/>
          <w:szCs w:val="24"/>
        </w:rPr>
      </w:pPr>
    </w:p>
    <w:p w14:paraId="7BFF58BE">
      <w:pPr>
        <w:pStyle w:val="26"/>
        <w:snapToGrid w:val="0"/>
        <w:spacing w:line="360" w:lineRule="auto"/>
        <w:ind w:firstLine="480" w:firstLineChars="200"/>
        <w:rPr>
          <w:rFonts w:hAnsi="宋体"/>
          <w:sz w:val="24"/>
          <w:u w:val="single"/>
        </w:rPr>
      </w:pPr>
      <w:r>
        <w:rPr>
          <w:rFonts w:hAnsi="宋体"/>
          <w:sz w:val="24"/>
        </w:rPr>
        <w:t>日期：</w:t>
      </w:r>
      <w:r>
        <w:rPr>
          <w:rFonts w:hAnsi="宋体"/>
          <w:bCs/>
          <w:sz w:val="24"/>
        </w:rPr>
        <w:t>_____________________</w:t>
      </w:r>
    </w:p>
    <w:p w14:paraId="3AEC1700">
      <w:pPr>
        <w:pStyle w:val="26"/>
        <w:snapToGrid w:val="0"/>
        <w:spacing w:before="100" w:beforeAutospacing="1" w:after="100" w:afterAutospacing="1" w:line="360" w:lineRule="auto"/>
        <w:rPr>
          <w:rFonts w:hAnsi="宋体"/>
          <w:sz w:val="24"/>
        </w:rPr>
      </w:pPr>
      <w:r>
        <w:rPr>
          <w:rFonts w:hAnsi="宋体"/>
          <w:b/>
          <w:sz w:val="24"/>
        </w:rPr>
        <w:br w:type="page"/>
      </w:r>
    </w:p>
    <w:p w14:paraId="10179723">
      <w:pPr>
        <w:pStyle w:val="4"/>
        <w:ind w:firstLine="643"/>
        <w:rPr>
          <w:rFonts w:hint="eastAsia" w:eastAsia="宋体" w:cs="宋体"/>
        </w:rPr>
      </w:pPr>
      <w:bookmarkStart w:id="398" w:name="_Toc256194848"/>
      <w:bookmarkStart w:id="399" w:name="_Toc55310071"/>
      <w:bookmarkStart w:id="400" w:name="_Toc10688"/>
      <w:bookmarkStart w:id="401" w:name="_Toc23253"/>
      <w:bookmarkStart w:id="402" w:name="_Toc15134"/>
      <w:bookmarkStart w:id="403" w:name="_Toc9956"/>
      <w:bookmarkStart w:id="404" w:name="_Toc12755"/>
      <w:bookmarkStart w:id="405" w:name="_Toc3534"/>
      <w:bookmarkStart w:id="406" w:name="_Toc55303758"/>
      <w:bookmarkStart w:id="407" w:name="_Toc28415"/>
      <w:bookmarkStart w:id="408" w:name="_Toc55229802"/>
      <w:bookmarkStart w:id="409" w:name="_Toc2590"/>
      <w:bookmarkStart w:id="410" w:name="_Toc26088"/>
      <w:r>
        <w:rPr>
          <w:rFonts w:hint="eastAsia" w:eastAsia="宋体" w:cs="宋体"/>
        </w:rPr>
        <w:t>（三）法定代表人身份证明</w:t>
      </w:r>
      <w:bookmarkEnd w:id="398"/>
      <w:r>
        <w:rPr>
          <w:rFonts w:hint="eastAsia" w:eastAsia="宋体" w:cs="宋体"/>
        </w:rPr>
        <w:t>书</w:t>
      </w:r>
      <w:bookmarkEnd w:id="399"/>
      <w:bookmarkEnd w:id="400"/>
      <w:bookmarkEnd w:id="401"/>
      <w:bookmarkEnd w:id="402"/>
      <w:bookmarkEnd w:id="403"/>
      <w:bookmarkEnd w:id="404"/>
      <w:bookmarkEnd w:id="405"/>
      <w:bookmarkEnd w:id="406"/>
      <w:bookmarkEnd w:id="407"/>
      <w:bookmarkEnd w:id="408"/>
      <w:bookmarkEnd w:id="409"/>
      <w:bookmarkEnd w:id="410"/>
    </w:p>
    <w:p w14:paraId="31ED7E7E">
      <w:pPr>
        <w:autoSpaceDE w:val="0"/>
        <w:autoSpaceDN w:val="0"/>
        <w:adjustRightInd w:val="0"/>
        <w:spacing w:line="360" w:lineRule="auto"/>
        <w:jc w:val="left"/>
        <w:rPr>
          <w:kern w:val="0"/>
          <w:szCs w:val="21"/>
        </w:rPr>
      </w:pPr>
    </w:p>
    <w:p w14:paraId="53B24DC7">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328F953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355A6E1B">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43B197D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4A4F60A9">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06A8F804">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0BD0CA3B">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7602B956">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2A06D39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0E65FB51">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7566D553">
      <w:pPr>
        <w:autoSpaceDE w:val="0"/>
        <w:autoSpaceDN w:val="0"/>
        <w:adjustRightInd w:val="0"/>
        <w:spacing w:line="360" w:lineRule="auto"/>
        <w:jc w:val="left"/>
        <w:rPr>
          <w:rFonts w:asciiTheme="majorEastAsia" w:hAnsiTheme="majorEastAsia" w:eastAsiaTheme="majorEastAsia"/>
          <w:kern w:val="0"/>
          <w:sz w:val="24"/>
          <w:szCs w:val="24"/>
        </w:rPr>
      </w:pPr>
    </w:p>
    <w:p w14:paraId="0034905C">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7F0676C4">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3421B1CE">
      <w:pPr>
        <w:autoSpaceDE w:val="0"/>
        <w:autoSpaceDN w:val="0"/>
        <w:adjustRightInd w:val="0"/>
        <w:spacing w:line="360" w:lineRule="auto"/>
        <w:ind w:firstLine="420"/>
        <w:jc w:val="left"/>
        <w:rPr>
          <w:rFonts w:asciiTheme="majorEastAsia" w:hAnsiTheme="majorEastAsia" w:eastAsiaTheme="majorEastAsia"/>
          <w:kern w:val="0"/>
          <w:sz w:val="24"/>
          <w:szCs w:val="24"/>
        </w:rPr>
      </w:pPr>
    </w:p>
    <w:p w14:paraId="6615CA40">
      <w:pPr>
        <w:autoSpaceDE w:val="0"/>
        <w:autoSpaceDN w:val="0"/>
        <w:adjustRightInd w:val="0"/>
        <w:spacing w:line="360" w:lineRule="auto"/>
        <w:ind w:right="42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31665669">
      <w:pPr>
        <w:autoSpaceDE w:val="0"/>
        <w:autoSpaceDN w:val="0"/>
        <w:adjustRightInd w:val="0"/>
        <w:spacing w:line="360" w:lineRule="auto"/>
        <w:ind w:right="114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685919B9">
      <w:pPr>
        <w:widowControl/>
        <w:spacing w:line="360" w:lineRule="auto"/>
        <w:rPr>
          <w:rFonts w:ascii="宋体" w:hAnsi="宋体"/>
          <w:szCs w:val="21"/>
        </w:rPr>
      </w:pPr>
    </w:p>
    <w:tbl>
      <w:tblPr>
        <w:tblStyle w:val="46"/>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6471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0CBFD57A">
            <w:pPr>
              <w:widowControl/>
              <w:spacing w:line="360" w:lineRule="auto"/>
              <w:rPr>
                <w:rFonts w:ascii="宋体" w:hAnsi="宋体"/>
                <w:szCs w:val="21"/>
              </w:rPr>
            </w:pPr>
          </w:p>
          <w:p w14:paraId="4D5CB485">
            <w:pPr>
              <w:spacing w:line="360" w:lineRule="auto"/>
              <w:jc w:val="center"/>
              <w:rPr>
                <w:rFonts w:ascii="宋体" w:hAnsi="宋体"/>
                <w:szCs w:val="21"/>
              </w:rPr>
            </w:pPr>
            <w:r>
              <w:rPr>
                <w:rFonts w:hint="eastAsia" w:ascii="宋体" w:hAnsi="宋体"/>
                <w:szCs w:val="21"/>
              </w:rPr>
              <w:t>身份证复印件/扫描件</w:t>
            </w:r>
          </w:p>
          <w:p w14:paraId="6AE9117B">
            <w:pPr>
              <w:spacing w:line="360" w:lineRule="auto"/>
              <w:rPr>
                <w:rFonts w:ascii="宋体" w:hAnsi="宋体"/>
                <w:szCs w:val="21"/>
              </w:rPr>
            </w:pPr>
          </w:p>
          <w:p w14:paraId="6041B87E">
            <w:pPr>
              <w:widowControl/>
              <w:spacing w:line="360" w:lineRule="auto"/>
              <w:rPr>
                <w:rFonts w:ascii="宋体" w:hAnsi="宋体"/>
                <w:szCs w:val="21"/>
              </w:rPr>
            </w:pPr>
          </w:p>
          <w:p w14:paraId="269F72A8">
            <w:pPr>
              <w:widowControl/>
              <w:spacing w:line="360" w:lineRule="auto"/>
              <w:rPr>
                <w:rFonts w:ascii="宋体" w:hAnsi="宋体"/>
                <w:szCs w:val="21"/>
              </w:rPr>
            </w:pPr>
          </w:p>
        </w:tc>
      </w:tr>
    </w:tbl>
    <w:p w14:paraId="11C60EC7">
      <w:pPr>
        <w:widowControl/>
        <w:spacing w:line="360" w:lineRule="auto"/>
        <w:rPr>
          <w:rFonts w:ascii="宋体" w:hAnsi="宋体"/>
          <w:szCs w:val="21"/>
        </w:rPr>
      </w:pPr>
    </w:p>
    <w:p w14:paraId="7503C104">
      <w:pPr>
        <w:widowControl/>
        <w:spacing w:line="360" w:lineRule="auto"/>
        <w:rPr>
          <w:rFonts w:ascii="宋体" w:hAnsi="宋体"/>
          <w:szCs w:val="21"/>
        </w:rPr>
      </w:pPr>
      <w:r>
        <w:rPr>
          <w:rFonts w:ascii="宋体" w:hAnsi="宋体"/>
          <w:szCs w:val="21"/>
        </w:rPr>
        <w:br w:type="page"/>
      </w:r>
    </w:p>
    <w:p w14:paraId="4AB3C31C">
      <w:pPr>
        <w:pStyle w:val="4"/>
        <w:ind w:firstLine="643"/>
        <w:rPr>
          <w:rFonts w:hint="eastAsia" w:eastAsia="宋体" w:cs="宋体"/>
        </w:rPr>
      </w:pPr>
      <w:bookmarkStart w:id="411" w:name="_Toc24491"/>
      <w:bookmarkStart w:id="412" w:name="_Toc55310072"/>
      <w:bookmarkStart w:id="413" w:name="_Toc11796"/>
      <w:bookmarkStart w:id="414" w:name="_Toc6201"/>
      <w:bookmarkStart w:id="415" w:name="_Toc4254"/>
      <w:bookmarkStart w:id="416" w:name="_Toc55303759"/>
      <w:bookmarkStart w:id="417" w:name="_Toc7033"/>
      <w:bookmarkStart w:id="418" w:name="_Toc18011"/>
      <w:bookmarkStart w:id="419" w:name="_Toc26112"/>
      <w:bookmarkStart w:id="420" w:name="_Toc12128"/>
      <w:bookmarkStart w:id="421" w:name="_Toc31689"/>
      <w:r>
        <w:rPr>
          <w:rFonts w:hint="eastAsia" w:eastAsia="宋体" w:cs="宋体"/>
        </w:rPr>
        <w:t>（四）法定代表人授权委托书</w:t>
      </w:r>
      <w:bookmarkEnd w:id="411"/>
      <w:bookmarkEnd w:id="412"/>
      <w:bookmarkEnd w:id="413"/>
      <w:bookmarkEnd w:id="414"/>
      <w:bookmarkEnd w:id="415"/>
      <w:bookmarkEnd w:id="416"/>
      <w:bookmarkEnd w:id="417"/>
      <w:bookmarkEnd w:id="418"/>
      <w:bookmarkEnd w:id="419"/>
      <w:bookmarkEnd w:id="420"/>
      <w:bookmarkEnd w:id="421"/>
    </w:p>
    <w:p w14:paraId="6C206FC4">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代理人。代理人根据授权，以我方名义签署、澄清、说明、补正、递交、撤回、修改（会泽云能投新能源开发有限公司大海梁子风电场，严峰山风电场，回龙梁子风电场2026年电网临时性改造技术服务）谈判申请文件、签订合同和处理有关事宜，其法律后果由我方承担。</w:t>
      </w:r>
    </w:p>
    <w:p w14:paraId="55EE3A4D">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677EDB16">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10FB0EE4">
      <w:pPr>
        <w:autoSpaceDE w:val="0"/>
        <w:autoSpaceDN w:val="0"/>
        <w:adjustRightInd w:val="0"/>
        <w:spacing w:line="360" w:lineRule="auto"/>
        <w:jc w:val="left"/>
        <w:textAlignment w:val="baseline"/>
        <w:rPr>
          <w:kern w:val="0"/>
          <w:sz w:val="24"/>
          <w:szCs w:val="24"/>
        </w:rPr>
      </w:pPr>
    </w:p>
    <w:p w14:paraId="0F7D4511">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021D87AA">
      <w:pPr>
        <w:autoSpaceDE w:val="0"/>
        <w:autoSpaceDN w:val="0"/>
        <w:adjustRightInd w:val="0"/>
        <w:spacing w:line="360" w:lineRule="auto"/>
        <w:ind w:right="420" w:firstLine="480" w:firstLineChars="200"/>
        <w:textAlignment w:val="baseline"/>
        <w:rPr>
          <w:kern w:val="0"/>
          <w:sz w:val="24"/>
          <w:szCs w:val="24"/>
        </w:rPr>
      </w:pPr>
    </w:p>
    <w:p w14:paraId="1DDD6F40">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79E91771">
      <w:pPr>
        <w:autoSpaceDE w:val="0"/>
        <w:autoSpaceDN w:val="0"/>
        <w:adjustRightInd w:val="0"/>
        <w:spacing w:line="360" w:lineRule="auto"/>
        <w:ind w:firstLine="480" w:firstLineChars="200"/>
        <w:jc w:val="left"/>
        <w:textAlignment w:val="baseline"/>
        <w:rPr>
          <w:kern w:val="0"/>
          <w:sz w:val="24"/>
          <w:szCs w:val="24"/>
        </w:rPr>
      </w:pPr>
    </w:p>
    <w:p w14:paraId="3530BF3F">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0697A5FC">
      <w:pPr>
        <w:autoSpaceDE w:val="0"/>
        <w:autoSpaceDN w:val="0"/>
        <w:adjustRightInd w:val="0"/>
        <w:spacing w:line="360" w:lineRule="auto"/>
        <w:ind w:right="420"/>
        <w:textAlignment w:val="baseline"/>
        <w:rPr>
          <w:rFonts w:hint="eastAsia"/>
          <w:kern w:val="0"/>
          <w:sz w:val="24"/>
          <w:szCs w:val="24"/>
        </w:rPr>
      </w:pPr>
    </w:p>
    <w:p w14:paraId="725CF3DE">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5778D797">
      <w:pPr>
        <w:widowControl/>
        <w:spacing w:line="360" w:lineRule="auto"/>
        <w:rPr>
          <w:rFonts w:ascii="宋体" w:hAnsi="宋体"/>
          <w:b/>
          <w:sz w:val="24"/>
          <w:szCs w:val="24"/>
        </w:rPr>
      </w:pPr>
    </w:p>
    <w:p w14:paraId="6CFC5556">
      <w:pPr>
        <w:widowControl/>
        <w:spacing w:line="360" w:lineRule="auto"/>
        <w:rPr>
          <w:rFonts w:ascii="宋体" w:hAnsi="宋体"/>
          <w:sz w:val="24"/>
          <w:szCs w:val="24"/>
        </w:rPr>
      </w:pPr>
      <w:r>
        <w:rPr>
          <w:rFonts w:hint="eastAsia" w:ascii="宋体" w:hAnsi="宋体"/>
          <w:sz w:val="24"/>
          <w:szCs w:val="24"/>
        </w:rPr>
        <w:t>附：</w:t>
      </w:r>
    </w:p>
    <w:p w14:paraId="6D687B32">
      <w:pPr>
        <w:widowControl/>
        <w:spacing w:line="360" w:lineRule="auto"/>
        <w:ind w:firstLine="480" w:firstLineChars="200"/>
        <w:rPr>
          <w:rFonts w:ascii="宋体" w:hAnsi="宋体"/>
          <w:sz w:val="24"/>
          <w:szCs w:val="24"/>
        </w:rPr>
      </w:pPr>
      <w:r>
        <w:rPr>
          <w:rFonts w:hint="eastAsia" w:ascii="宋体" w:hAnsi="宋体"/>
          <w:sz w:val="24"/>
          <w:szCs w:val="24"/>
        </w:rPr>
        <w:t>被授权代理人身份证</w:t>
      </w:r>
    </w:p>
    <w:p w14:paraId="0CF6587E">
      <w:pPr>
        <w:widowControl/>
        <w:spacing w:line="360" w:lineRule="auto"/>
        <w:ind w:firstLine="480" w:firstLineChars="200"/>
        <w:rPr>
          <w:sz w:val="24"/>
          <w:szCs w:val="24"/>
        </w:rPr>
      </w:pPr>
      <w:r>
        <w:rPr>
          <w:rFonts w:hint="eastAsia" w:ascii="宋体" w:hAnsi="宋体"/>
          <w:sz w:val="24"/>
          <w:szCs w:val="24"/>
        </w:rPr>
        <w:t>（复印件/扫描件）</w:t>
      </w:r>
      <w:bookmarkStart w:id="422" w:name="_Toc58941271"/>
    </w:p>
    <w:p w14:paraId="0B776EB0">
      <w:pPr>
        <w:widowControl/>
        <w:spacing w:line="360" w:lineRule="auto"/>
        <w:ind w:firstLine="420" w:firstLineChars="200"/>
      </w:pPr>
    </w:p>
    <w:tbl>
      <w:tblPr>
        <w:tblStyle w:val="46"/>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DE7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214D1915">
            <w:pPr>
              <w:widowControl/>
              <w:spacing w:line="360" w:lineRule="auto"/>
              <w:rPr>
                <w:rFonts w:ascii="宋体" w:hAnsi="宋体"/>
                <w:szCs w:val="21"/>
              </w:rPr>
            </w:pPr>
          </w:p>
          <w:p w14:paraId="484FA174">
            <w:pPr>
              <w:spacing w:line="360" w:lineRule="auto"/>
              <w:jc w:val="center"/>
              <w:rPr>
                <w:rFonts w:ascii="宋体" w:hAnsi="宋体"/>
                <w:szCs w:val="21"/>
              </w:rPr>
            </w:pPr>
            <w:r>
              <w:rPr>
                <w:rFonts w:hint="eastAsia" w:ascii="宋体" w:hAnsi="宋体"/>
                <w:szCs w:val="21"/>
              </w:rPr>
              <w:t>身份证复印件/扫描件</w:t>
            </w:r>
          </w:p>
          <w:p w14:paraId="6C48D909">
            <w:pPr>
              <w:spacing w:line="360" w:lineRule="auto"/>
              <w:rPr>
                <w:rFonts w:ascii="宋体" w:hAnsi="宋体"/>
                <w:szCs w:val="21"/>
              </w:rPr>
            </w:pPr>
          </w:p>
          <w:p w14:paraId="22F31CE0">
            <w:pPr>
              <w:widowControl/>
              <w:spacing w:line="360" w:lineRule="auto"/>
              <w:rPr>
                <w:rFonts w:ascii="宋体" w:hAnsi="宋体"/>
                <w:szCs w:val="21"/>
              </w:rPr>
            </w:pPr>
          </w:p>
          <w:p w14:paraId="05259E98">
            <w:pPr>
              <w:widowControl/>
              <w:spacing w:line="360" w:lineRule="auto"/>
              <w:rPr>
                <w:rFonts w:ascii="宋体" w:hAnsi="宋体"/>
                <w:szCs w:val="21"/>
              </w:rPr>
            </w:pPr>
          </w:p>
        </w:tc>
      </w:tr>
    </w:tbl>
    <w:p w14:paraId="52046ED2">
      <w:pPr>
        <w:widowControl/>
        <w:spacing w:line="360" w:lineRule="auto"/>
        <w:jc w:val="left"/>
      </w:pPr>
      <w:r>
        <w:br w:type="page"/>
      </w:r>
    </w:p>
    <w:bookmarkEnd w:id="422"/>
    <w:p w14:paraId="5326EF0D">
      <w:pPr>
        <w:pStyle w:val="4"/>
        <w:ind w:firstLine="643"/>
        <w:rPr>
          <w:rFonts w:hint="eastAsia" w:eastAsia="宋体" w:cs="宋体"/>
        </w:rPr>
      </w:pPr>
      <w:bookmarkStart w:id="423" w:name="_Toc30277"/>
      <w:bookmarkStart w:id="424" w:name="_Toc55303760"/>
      <w:bookmarkStart w:id="425" w:name="_Toc435803793"/>
      <w:bookmarkStart w:id="426" w:name="_Toc5259"/>
      <w:bookmarkStart w:id="427" w:name="_Toc28454"/>
      <w:bookmarkStart w:id="428" w:name="_Toc440110297"/>
      <w:bookmarkStart w:id="429" w:name="_Toc3566"/>
      <w:bookmarkStart w:id="430" w:name="_Toc55310073"/>
      <w:bookmarkStart w:id="431" w:name="_Toc439554167"/>
      <w:bookmarkStart w:id="432" w:name="_Toc26244"/>
      <w:bookmarkStart w:id="433" w:name="_Toc3039"/>
      <w:bookmarkStart w:id="434" w:name="_Toc55229803"/>
      <w:bookmarkStart w:id="435" w:name="_Toc26999"/>
      <w:bookmarkStart w:id="436" w:name="_Toc21881"/>
      <w:bookmarkStart w:id="437" w:name="_Toc12333"/>
      <w:bookmarkStart w:id="438" w:name="_Toc22387"/>
      <w:bookmarkStart w:id="439" w:name="_Toc30223"/>
      <w:bookmarkStart w:id="440" w:name="_Toc5071"/>
      <w:r>
        <w:rPr>
          <w:rFonts w:hint="eastAsia" w:eastAsia="宋体" w:cs="宋体"/>
        </w:rPr>
        <w:t>（五）商务部份其它资料</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13C2E1DB">
      <w:pPr>
        <w:autoSpaceDE w:val="0"/>
        <w:autoSpaceDN w:val="0"/>
        <w:adjustRightInd w:val="0"/>
        <w:spacing w:line="360" w:lineRule="auto"/>
        <w:ind w:firstLine="482" w:firstLineChars="200"/>
        <w:jc w:val="center"/>
        <w:rPr>
          <w:b/>
          <w:bCs/>
          <w:kern w:val="0"/>
          <w:sz w:val="24"/>
          <w:szCs w:val="24"/>
        </w:rPr>
      </w:pPr>
      <w:bookmarkStart w:id="441" w:name="_Toc367696557"/>
      <w:r>
        <w:rPr>
          <w:rFonts w:hint="eastAsia"/>
          <w:b/>
          <w:bCs/>
          <w:kern w:val="0"/>
          <w:sz w:val="24"/>
          <w:szCs w:val="24"/>
        </w:rPr>
        <w:t>资格证明文件</w:t>
      </w:r>
      <w:bookmarkEnd w:id="441"/>
    </w:p>
    <w:p w14:paraId="3E649458">
      <w:pPr>
        <w:keepNext w:val="0"/>
        <w:keepLines w:val="0"/>
        <w:pageBreakBefore w:val="0"/>
        <w:kinsoku/>
        <w:wordWrap/>
        <w:topLinePunct w:val="0"/>
        <w:autoSpaceDE w:val="0"/>
        <w:autoSpaceDN w:val="0"/>
        <w:bidi w:val="0"/>
        <w:adjustRightInd w:val="0"/>
        <w:spacing w:line="360" w:lineRule="auto"/>
        <w:jc w:val="both"/>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1.</w:t>
      </w:r>
      <w:r>
        <w:rPr>
          <w:rFonts w:hint="eastAsia" w:ascii="宋体" w:hAnsi="宋体" w:eastAsia="宋体" w:cs="宋体"/>
          <w:b/>
          <w:bCs/>
          <w:kern w:val="0"/>
          <w:sz w:val="24"/>
          <w:szCs w:val="24"/>
        </w:rPr>
        <w:t>一般要求：</w:t>
      </w:r>
      <w:r>
        <w:rPr>
          <w:rFonts w:hint="eastAsia" w:ascii="宋体" w:hAnsi="宋体" w:eastAsia="宋体" w:cs="宋体"/>
          <w:b/>
          <w:bCs/>
          <w:color w:val="auto"/>
          <w:kern w:val="0"/>
          <w:sz w:val="24"/>
          <w:szCs w:val="24"/>
          <w:lang w:val="en-US" w:eastAsia="zh-CN"/>
        </w:rPr>
        <w:t>应具有独立法人资格及独立承担民事责任能力，营业执照应在有效期内；</w:t>
      </w:r>
    </w:p>
    <w:p w14:paraId="71BECC8F">
      <w:pPr>
        <w:keepNext w:val="0"/>
        <w:keepLines w:val="0"/>
        <w:pageBreakBefore w:val="0"/>
        <w:kinsoku/>
        <w:wordWrap/>
        <w:topLinePunct w:val="0"/>
        <w:autoSpaceDE w:val="0"/>
        <w:autoSpaceDN w:val="0"/>
        <w:bidi w:val="0"/>
        <w:adjustRightInd w:val="0"/>
        <w:spacing w:line="360" w:lineRule="auto"/>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2.资质要求</w:t>
      </w:r>
      <w:r>
        <w:rPr>
          <w:rFonts w:hint="eastAsia" w:ascii="宋体" w:hAnsi="宋体" w:cs="宋体"/>
          <w:b/>
          <w:bCs/>
          <w:kern w:val="0"/>
          <w:sz w:val="24"/>
          <w:szCs w:val="24"/>
          <w:lang w:val="en-US" w:eastAsia="zh-CN"/>
        </w:rPr>
        <w:t>：</w:t>
      </w:r>
      <w:r>
        <w:rPr>
          <w:rFonts w:hint="eastAsia" w:ascii="宋体" w:hAnsi="宋体" w:eastAsia="宋体" w:cs="宋体"/>
          <w:b/>
          <w:bCs/>
          <w:color w:val="auto"/>
          <w:kern w:val="0"/>
          <w:sz w:val="24"/>
          <w:szCs w:val="24"/>
          <w:lang w:val="en-US" w:eastAsia="zh-CN"/>
        </w:rPr>
        <w:t>具有电子与智能化工程专业承包二级及以上资质；</w:t>
      </w:r>
    </w:p>
    <w:p w14:paraId="0C94CBEB">
      <w:pPr>
        <w:autoSpaceDE w:val="0"/>
        <w:autoSpaceDN w:val="0"/>
        <w:adjustRightInd w:val="0"/>
        <w:spacing w:line="360" w:lineRule="auto"/>
        <w:ind w:left="0" w:leftChars="0" w:firstLineChars="0"/>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3.信誉要求：</w:t>
      </w:r>
    </w:p>
    <w:p w14:paraId="5BC15ACC">
      <w:pPr>
        <w:pStyle w:val="5"/>
        <w:keepNext w:val="0"/>
        <w:keepLines w:val="0"/>
        <w:pageBreakBefore w:val="0"/>
        <w:kinsoku/>
        <w:wordWrap/>
        <w:topLinePunct w:val="0"/>
        <w:bidi w:val="0"/>
        <w:spacing w:line="360" w:lineRule="auto"/>
        <w:rPr>
          <w:rFonts w:hint="eastAsia"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kern w:val="0"/>
          <w:sz w:val="24"/>
          <w:szCs w:val="24"/>
          <w:lang w:val="en-US" w:eastAsia="zh-CN"/>
        </w:rPr>
        <w:t>3.1.</w:t>
      </w:r>
      <w:r>
        <w:rPr>
          <w:rFonts w:hint="eastAsia" w:asciiTheme="minorEastAsia" w:hAnsiTheme="minorEastAsia" w:eastAsiaTheme="minorEastAsia" w:cstheme="minorEastAsia"/>
          <w:color w:val="auto"/>
          <w:sz w:val="24"/>
          <w:szCs w:val="24"/>
          <w:lang w:val="en-US" w:eastAsia="zh-CN"/>
        </w:rPr>
        <w:t>竞谈申请人</w:t>
      </w:r>
      <w:r>
        <w:rPr>
          <w:rFonts w:hint="eastAsia" w:ascii="宋体" w:hAnsi="宋体" w:eastAsia="宋体" w:cs="宋体"/>
          <w:b/>
          <w:bCs/>
          <w:kern w:val="0"/>
          <w:sz w:val="24"/>
          <w:szCs w:val="24"/>
          <w:lang w:val="en-US" w:eastAsia="zh-CN"/>
        </w:rPr>
        <w:t>应当信誉良好，</w:t>
      </w:r>
      <w:r>
        <w:rPr>
          <w:rFonts w:hint="eastAsia" w:asciiTheme="minorEastAsia" w:hAnsiTheme="minorEastAsia" w:eastAsiaTheme="minorEastAsia" w:cstheme="minorEastAsia"/>
          <w:color w:val="auto"/>
          <w:sz w:val="24"/>
          <w:szCs w:val="24"/>
          <w:lang w:val="en-US" w:eastAsia="zh-CN"/>
        </w:rPr>
        <w:t>竞谈申请人</w:t>
      </w:r>
      <w:r>
        <w:rPr>
          <w:rFonts w:hint="eastAsia" w:ascii="宋体" w:hAnsi="宋体" w:eastAsia="宋体" w:cs="宋体"/>
          <w:b/>
          <w:bCs/>
          <w:kern w:val="0"/>
          <w:sz w:val="24"/>
          <w:szCs w:val="24"/>
          <w:lang w:val="en-US" w:eastAsia="zh-CN"/>
        </w:rPr>
        <w:t>未被列入“信用中国”网站</w:t>
      </w:r>
      <w:r>
        <w:rPr>
          <w:rFonts w:hint="eastAsia" w:ascii="宋体" w:hAnsi="宋体" w:eastAsia="宋体" w:cs="宋体"/>
          <w:b/>
          <w:bCs/>
          <w:color w:val="000000" w:themeColor="text1"/>
          <w:kern w:val="0"/>
          <w:sz w:val="24"/>
          <w:szCs w:val="24"/>
          <w:lang w:val="en-US" w:eastAsia="zh-CN"/>
          <w14:textFill>
            <w14:solidFill>
              <w14:schemeClr w14:val="tx1"/>
            </w14:solidFill>
          </w14:textFill>
        </w:rPr>
        <w:t>（www.creditchina.gov.cn）失信惩戒对象、重大税收违法案件当事人、政府采购不良行为记录当事人名单；（附截图）（若网络页面更新变动，搜索截图对应上述相关内容即可）</w:t>
      </w:r>
    </w:p>
    <w:p w14:paraId="08CCBD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ascii="Times New Roman" w:eastAsia="宋体"/>
          <w:color w:val="000000" w:themeColor="text1"/>
          <w:lang w:val="en-US" w:eastAsia="zh-CN"/>
          <w14:textFill>
            <w14:solidFill>
              <w14:schemeClr w14:val="tx1"/>
            </w14:solidFill>
          </w14:textFill>
        </w:rPr>
        <w:t>（查询方法：登录“信用中国https://www.creditchina.gov.cn</w:t>
      </w:r>
      <w:r>
        <w:rPr>
          <w:rFonts w:hint="eastAsia" w:ascii="Times New Roman" w:eastAsia="宋体"/>
          <w:lang w:val="en-US" w:eastAsia="zh-CN"/>
        </w:rPr>
        <w:t>”→点入“信用服务”→在“失信惩戒对象查询”、“重大税收违法案件当事人”、“政府采购不良行为记录”栏目处输入投标人名称→对查询内容进行截图）。</w:t>
      </w:r>
    </w:p>
    <w:p w14:paraId="0EC1483D">
      <w:r>
        <w:drawing>
          <wp:inline distT="0" distB="0" distL="114300" distR="114300">
            <wp:extent cx="6008370" cy="3405505"/>
            <wp:effectExtent l="0" t="0" r="11430" b="44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4"/>
                    <a:stretch>
                      <a:fillRect/>
                    </a:stretch>
                  </pic:blipFill>
                  <pic:spPr>
                    <a:xfrm>
                      <a:off x="0" y="0"/>
                      <a:ext cx="6008370" cy="3405505"/>
                    </a:xfrm>
                    <a:prstGeom prst="rect">
                      <a:avLst/>
                    </a:prstGeom>
                    <a:noFill/>
                    <a:ln>
                      <a:noFill/>
                    </a:ln>
                  </pic:spPr>
                </pic:pic>
              </a:graphicData>
            </a:graphic>
          </wp:inline>
        </w:drawing>
      </w:r>
    </w:p>
    <w:p w14:paraId="61E35E64">
      <w:pPr>
        <w:pStyle w:val="5"/>
        <w:outlineLvl w:val="9"/>
      </w:pPr>
    </w:p>
    <w:p w14:paraId="25B40FBF">
      <w:r>
        <w:drawing>
          <wp:inline distT="0" distB="0" distL="114300" distR="114300">
            <wp:extent cx="6064885" cy="3585845"/>
            <wp:effectExtent l="0" t="0" r="12065" b="1460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5"/>
                    <a:stretch>
                      <a:fillRect/>
                    </a:stretch>
                  </pic:blipFill>
                  <pic:spPr>
                    <a:xfrm>
                      <a:off x="0" y="0"/>
                      <a:ext cx="6064885" cy="3585845"/>
                    </a:xfrm>
                    <a:prstGeom prst="rect">
                      <a:avLst/>
                    </a:prstGeom>
                    <a:noFill/>
                    <a:ln>
                      <a:noFill/>
                    </a:ln>
                  </pic:spPr>
                </pic:pic>
              </a:graphicData>
            </a:graphic>
          </wp:inline>
        </w:drawing>
      </w:r>
    </w:p>
    <w:p w14:paraId="05CAE8CD">
      <w:pPr>
        <w:pStyle w:val="5"/>
        <w:outlineLvl w:val="9"/>
        <w:rPr>
          <w:rFonts w:hint="eastAsia"/>
          <w:lang w:val="en-US" w:eastAsia="zh-CN"/>
        </w:rPr>
      </w:pPr>
      <w:r>
        <w:drawing>
          <wp:inline distT="0" distB="0" distL="114300" distR="114300">
            <wp:extent cx="6173470" cy="3652520"/>
            <wp:effectExtent l="0" t="0" r="17780" b="508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6"/>
                    <a:stretch>
                      <a:fillRect/>
                    </a:stretch>
                  </pic:blipFill>
                  <pic:spPr>
                    <a:xfrm>
                      <a:off x="0" y="0"/>
                      <a:ext cx="6173470" cy="3652520"/>
                    </a:xfrm>
                    <a:prstGeom prst="rect">
                      <a:avLst/>
                    </a:prstGeom>
                    <a:noFill/>
                    <a:ln>
                      <a:noFill/>
                    </a:ln>
                  </pic:spPr>
                </pic:pic>
              </a:graphicData>
            </a:graphic>
          </wp:inline>
        </w:drawing>
      </w:r>
    </w:p>
    <w:p w14:paraId="5DB64476">
      <w:pPr>
        <w:pStyle w:val="5"/>
        <w:keepNext w:val="0"/>
        <w:keepLines w:val="0"/>
        <w:pageBreakBefore w:val="0"/>
        <w:kinsoku/>
        <w:wordWrap/>
        <w:topLinePunct w:val="0"/>
        <w:autoSpaceDE/>
        <w:autoSpaceDN/>
        <w:bidi w:val="0"/>
        <w:spacing w:line="360" w:lineRule="auto"/>
        <w:outlineLvl w:val="9"/>
        <w:rPr>
          <w:rFonts w:hint="eastAsia" w:ascii="宋体" w:hAnsi="宋体" w:eastAsia="宋体" w:cs="宋体"/>
          <w:b/>
          <w:bCs/>
          <w:kern w:val="0"/>
          <w:sz w:val="24"/>
          <w:szCs w:val="24"/>
          <w:lang w:val="en-US" w:eastAsia="zh-CN"/>
        </w:rPr>
      </w:pPr>
    </w:p>
    <w:p w14:paraId="2BA7B63D">
      <w:pPr>
        <w:pStyle w:val="5"/>
        <w:keepNext w:val="0"/>
        <w:keepLines w:val="0"/>
        <w:pageBreakBefore w:val="0"/>
        <w:kinsoku/>
        <w:wordWrap/>
        <w:topLinePunct w:val="0"/>
        <w:autoSpaceDE/>
        <w:autoSpaceDN/>
        <w:bidi w:val="0"/>
        <w:spacing w:line="360" w:lineRule="auto"/>
        <w:outlineLvl w:val="9"/>
        <w:rPr>
          <w:rFonts w:hint="eastAsia" w:ascii="宋体" w:hAnsi="宋体" w:eastAsia="宋体" w:cs="宋体"/>
          <w:b/>
          <w:bCs/>
          <w:kern w:val="0"/>
          <w:sz w:val="24"/>
          <w:szCs w:val="24"/>
          <w:lang w:val="en-US" w:eastAsia="zh-CN"/>
        </w:rPr>
      </w:pPr>
    </w:p>
    <w:p w14:paraId="3384D269">
      <w:pPr>
        <w:pStyle w:val="5"/>
        <w:keepNext w:val="0"/>
        <w:keepLines w:val="0"/>
        <w:pageBreakBefore w:val="0"/>
        <w:kinsoku/>
        <w:wordWrap/>
        <w:topLinePunct w:val="0"/>
        <w:bidi w:val="0"/>
        <w:spacing w:line="360" w:lineRule="auto"/>
        <w:rPr>
          <w:rFonts w:hint="eastAsia"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kern w:val="0"/>
          <w:sz w:val="24"/>
          <w:szCs w:val="24"/>
          <w:lang w:val="en-US" w:eastAsia="zh-CN"/>
        </w:rPr>
        <w:t>3.2.未被列入中国政府采购网（</w:t>
      </w:r>
      <w:r>
        <w:rPr>
          <w:rFonts w:hint="eastAsia" w:ascii="宋体" w:hAnsi="宋体" w:eastAsia="宋体" w:cs="宋体"/>
          <w:b/>
          <w:bCs/>
          <w:color w:val="000000" w:themeColor="text1"/>
          <w:kern w:val="0"/>
          <w:sz w:val="24"/>
          <w:szCs w:val="24"/>
          <w:lang w:val="en-US" w:eastAsia="zh-CN"/>
          <w14:textFill>
            <w14:solidFill>
              <w14:schemeClr w14:val="tx1"/>
            </w14:solidFill>
          </w14:textFill>
        </w:rPr>
        <w:t>www.ccgp.gov.cn）政府采购严重违法失信行为记录名单；（附截图）（若网络页面更新变动，搜索截图对应上述相关内容即可）</w:t>
      </w:r>
    </w:p>
    <w:p w14:paraId="23C97F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00000" w:themeColor="text1"/>
          <w:lang w:val="en-US" w:eastAsia="zh-CN"/>
          <w14:textFill>
            <w14:solidFill>
              <w14:schemeClr w14:val="tx1"/>
            </w14:solidFill>
          </w14:textFill>
        </w:rPr>
      </w:pPr>
      <w:r>
        <w:rPr>
          <w:rFonts w:hint="eastAsia" w:ascii="Times New Roman" w:eastAsia="宋体"/>
          <w:color w:val="000000" w:themeColor="text1"/>
          <w:lang w:val="en-US" w:eastAsia="zh-CN"/>
          <w14:textFill>
            <w14:solidFill>
              <w14:schemeClr w14:val="tx1"/>
            </w14:solidFill>
          </w14:textFill>
        </w:rPr>
        <w:t>（查询网址：登录“中国政府采购网https://www.ccgp.gov.cn”→点入“政府采购严重违法失信行为记录名单”→在“企业名称”栏目处输入投标人名称→对查询内容进行截图，具体网址http://www.ccgp.gov.cn/search/cr/）。</w:t>
      </w:r>
    </w:p>
    <w:p w14:paraId="5901C67D">
      <w:pPr>
        <w:rPr>
          <w:rFonts w:hint="eastAsia"/>
          <w:lang w:val="en-US" w:eastAsia="zh-CN"/>
        </w:rPr>
      </w:pPr>
      <w:r>
        <w:drawing>
          <wp:inline distT="0" distB="0" distL="114300" distR="114300">
            <wp:extent cx="6153785" cy="3431540"/>
            <wp:effectExtent l="0" t="0" r="18415" b="1651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7"/>
                    <a:stretch>
                      <a:fillRect/>
                    </a:stretch>
                  </pic:blipFill>
                  <pic:spPr>
                    <a:xfrm>
                      <a:off x="0" y="0"/>
                      <a:ext cx="6153785" cy="3431540"/>
                    </a:xfrm>
                    <a:prstGeom prst="rect">
                      <a:avLst/>
                    </a:prstGeom>
                    <a:noFill/>
                    <a:ln>
                      <a:noFill/>
                    </a:ln>
                  </pic:spPr>
                </pic:pic>
              </a:graphicData>
            </a:graphic>
          </wp:inline>
        </w:drawing>
      </w:r>
    </w:p>
    <w:p w14:paraId="6D6B633E">
      <w:pPr>
        <w:pStyle w:val="5"/>
        <w:keepNext w:val="0"/>
        <w:keepLines w:val="0"/>
        <w:pageBreakBefore w:val="0"/>
        <w:kinsoku/>
        <w:wordWrap/>
        <w:topLinePunct w:val="0"/>
        <w:bidi w:val="0"/>
        <w:spacing w:line="360" w:lineRule="auto"/>
        <w:rPr>
          <w:rFonts w:hint="default"/>
          <w:lang w:val="en-US" w:eastAsia="zh-CN"/>
        </w:rPr>
      </w:pPr>
      <w:r>
        <w:rPr>
          <w:rFonts w:hint="eastAsia" w:ascii="宋体" w:hAnsi="宋体" w:eastAsia="宋体" w:cs="宋体"/>
          <w:b/>
          <w:bCs/>
          <w:kern w:val="0"/>
          <w:sz w:val="24"/>
          <w:szCs w:val="24"/>
          <w:lang w:val="en-US" w:eastAsia="zh-CN"/>
        </w:rPr>
        <w:t>3.3未被列入中国执行信息公开网“全国法院失信被执行人名单信息公布与查询”名单；（附截图）</w:t>
      </w:r>
      <w:r>
        <w:rPr>
          <w:rFonts w:hint="eastAsia" w:ascii="宋体" w:hAnsi="宋体" w:eastAsia="宋体" w:cs="宋体"/>
          <w:b/>
          <w:bCs/>
          <w:color w:val="000000" w:themeColor="text1"/>
          <w:kern w:val="0"/>
          <w:sz w:val="24"/>
          <w:szCs w:val="24"/>
          <w:lang w:val="en-US" w:eastAsia="zh-CN"/>
          <w14:textFill>
            <w14:solidFill>
              <w14:schemeClr w14:val="tx1"/>
            </w14:solidFill>
          </w14:textFill>
        </w:rPr>
        <w:t>（若网络页面更新变动，搜索截图对应上述相关内容即可）</w:t>
      </w:r>
    </w:p>
    <w:p w14:paraId="0A4FE82F">
      <w:pPr>
        <w:keepNext w:val="0"/>
        <w:keepLines w:val="0"/>
        <w:pageBreakBefore w:val="0"/>
        <w:kinsoku/>
        <w:wordWrap/>
        <w:topLinePunct w:val="0"/>
        <w:autoSpaceDE w:val="0"/>
        <w:autoSpaceDN w:val="0"/>
        <w:bidi w:val="0"/>
        <w:adjustRightInd w:val="0"/>
        <w:spacing w:line="360" w:lineRule="auto"/>
        <w:ind w:firstLine="0" w:firstLineChars="0"/>
        <w:jc w:val="left"/>
        <w:rPr>
          <w:kern w:val="0"/>
          <w:sz w:val="24"/>
          <w:szCs w:val="24"/>
        </w:rPr>
      </w:pPr>
      <w:r>
        <w:rPr>
          <w:rFonts w:hint="eastAsia"/>
          <w:kern w:val="0"/>
          <w:sz w:val="24"/>
          <w:szCs w:val="24"/>
        </w:rPr>
        <w:t>（查询网址：登录“中国执行信息公开网</w:t>
      </w:r>
      <w:r>
        <w:rPr>
          <w:rFonts w:hint="eastAsia"/>
          <w:color w:val="000000" w:themeColor="text1"/>
          <w:kern w:val="0"/>
          <w:sz w:val="24"/>
          <w:szCs w:val="24"/>
          <w14:textFill>
            <w14:solidFill>
              <w14:schemeClr w14:val="tx1"/>
            </w14:solidFill>
          </w14:textFill>
        </w:rPr>
        <w:t>http://zxgk.court.gov.cn/”→点入“失信被执行人”→在“查询条件”栏目处输入投标人名称、身份证号码/组织机构代码→对查询内容进行截图，具体网址http://zxgk.court.gov.cn/shixin/）</w:t>
      </w:r>
      <w:r>
        <w:rPr>
          <w:rFonts w:hint="eastAsia"/>
          <w:kern w:val="0"/>
          <w:sz w:val="24"/>
          <w:szCs w:val="24"/>
        </w:rPr>
        <w:t>。</w:t>
      </w:r>
    </w:p>
    <w:p w14:paraId="553341F7">
      <w:pPr>
        <w:pStyle w:val="26"/>
        <w:spacing w:line="600" w:lineRule="exact"/>
        <w:jc w:val="left"/>
        <w:rPr>
          <w:rFonts w:asciiTheme="minorEastAsia" w:hAnsiTheme="minorEastAsia" w:eastAsiaTheme="minorEastAsia" w:cstheme="minorEastAsia"/>
          <w:b/>
          <w:color w:val="000000"/>
          <w:sz w:val="28"/>
        </w:rPr>
      </w:pPr>
      <w:r>
        <w:drawing>
          <wp:anchor distT="0" distB="0" distL="114300" distR="114300" simplePos="0" relativeHeight="251659264" behindDoc="0" locked="0" layoutInCell="1" allowOverlap="1">
            <wp:simplePos x="0" y="0"/>
            <wp:positionH relativeFrom="column">
              <wp:posOffset>46355</wp:posOffset>
            </wp:positionH>
            <wp:positionV relativeFrom="paragraph">
              <wp:posOffset>191770</wp:posOffset>
            </wp:positionV>
            <wp:extent cx="6045200" cy="3798570"/>
            <wp:effectExtent l="0" t="0" r="12700"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8"/>
                    <a:stretch>
                      <a:fillRect/>
                    </a:stretch>
                  </pic:blipFill>
                  <pic:spPr>
                    <a:xfrm>
                      <a:off x="0" y="0"/>
                      <a:ext cx="6045200" cy="3798570"/>
                    </a:xfrm>
                    <a:prstGeom prst="rect">
                      <a:avLst/>
                    </a:prstGeom>
                    <a:noFill/>
                    <a:ln>
                      <a:noFill/>
                    </a:ln>
                  </pic:spPr>
                </pic:pic>
              </a:graphicData>
            </a:graphic>
          </wp:anchor>
        </w:drawing>
      </w:r>
    </w:p>
    <w:p w14:paraId="1AE90A6B">
      <w:pPr>
        <w:pStyle w:val="5"/>
        <w:spacing w:line="360" w:lineRule="auto"/>
        <w:ind w:firstLineChars="200"/>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lang w:val="en-US" w:eastAsia="zh-CN"/>
        </w:rPr>
        <w:t>4.</w:t>
      </w:r>
      <w:r>
        <w:rPr>
          <w:rFonts w:hint="eastAsia" w:ascii="宋体" w:hAnsi="宋体" w:eastAsia="宋体" w:cs="宋体"/>
          <w:b/>
          <w:bCs/>
          <w:color w:val="000000"/>
          <w:kern w:val="0"/>
          <w:sz w:val="24"/>
          <w:szCs w:val="24"/>
          <w:lang w:val="en-US" w:eastAsia="zh-CN"/>
        </w:rPr>
        <w:t>财务要求：</w:t>
      </w:r>
      <w:r>
        <w:rPr>
          <w:rFonts w:hint="eastAsia" w:ascii="宋体" w:hAnsi="宋体" w:eastAsia="宋体" w:cs="宋体"/>
          <w:bCs/>
          <w:color w:val="auto"/>
          <w:sz w:val="24"/>
          <w:szCs w:val="24"/>
          <w:highlight w:val="none"/>
        </w:rPr>
        <w:t>竞谈申请</w:t>
      </w:r>
      <w:r>
        <w:rPr>
          <w:rFonts w:hint="eastAsia" w:asciiTheme="minorEastAsia" w:hAnsiTheme="minorEastAsia" w:eastAsiaTheme="minorEastAsia" w:cstheme="minorEastAsia"/>
          <w:color w:val="auto"/>
          <w:sz w:val="24"/>
          <w:szCs w:val="24"/>
          <w:highlight w:val="none"/>
        </w:rPr>
        <w:t>人</w:t>
      </w:r>
      <w:r>
        <w:rPr>
          <w:rFonts w:hint="eastAsia" w:ascii="宋体" w:hAnsi="宋体" w:eastAsia="宋体" w:cs="宋体"/>
          <w:b/>
          <w:bCs/>
          <w:kern w:val="0"/>
          <w:sz w:val="24"/>
          <w:szCs w:val="24"/>
          <w:highlight w:val="none"/>
        </w:rPr>
        <w:t>财务状况良好，须提供</w:t>
      </w:r>
      <w:r>
        <w:rPr>
          <w:rFonts w:hint="eastAsia" w:ascii="宋体" w:hAnsi="宋体" w:eastAsia="宋体" w:cs="宋体"/>
          <w:b/>
          <w:bCs/>
          <w:color w:val="auto"/>
          <w:kern w:val="0"/>
          <w:sz w:val="24"/>
          <w:szCs w:val="24"/>
          <w:highlight w:val="none"/>
          <w:lang w:val="en-US" w:eastAsia="zh-CN"/>
        </w:rPr>
        <w:t>近1年</w:t>
      </w:r>
      <w:r>
        <w:rPr>
          <w:rFonts w:hint="eastAsia" w:ascii="宋体" w:hAnsi="宋体" w:eastAsia="宋体" w:cs="宋体"/>
          <w:b/>
          <w:bCs/>
          <w:kern w:val="0"/>
          <w:sz w:val="24"/>
          <w:szCs w:val="24"/>
          <w:highlight w:val="none"/>
        </w:rPr>
        <w:t>经审计的财务报告</w:t>
      </w: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lang w:val="en-US" w:eastAsia="zh-CN"/>
        </w:rPr>
        <w:t>成立不满一年的</w:t>
      </w:r>
      <w:r>
        <w:rPr>
          <w:rFonts w:hint="eastAsia" w:ascii="宋体" w:hAnsi="宋体" w:eastAsia="宋体" w:cs="宋体"/>
          <w:b/>
          <w:bCs/>
          <w:color w:val="auto"/>
          <w:kern w:val="0"/>
          <w:sz w:val="24"/>
          <w:szCs w:val="24"/>
          <w:highlight w:val="none"/>
          <w:lang w:val="en-US" w:eastAsia="zh-CN"/>
        </w:rPr>
        <w:t>企业可</w:t>
      </w:r>
      <w:r>
        <w:rPr>
          <w:rFonts w:hint="eastAsia" w:ascii="宋体" w:hAnsi="宋体" w:eastAsia="宋体" w:cs="宋体"/>
          <w:b/>
          <w:bCs/>
          <w:kern w:val="0"/>
          <w:sz w:val="24"/>
          <w:szCs w:val="24"/>
          <w:highlight w:val="none"/>
        </w:rPr>
        <w:t>自行编制</w:t>
      </w:r>
      <w:r>
        <w:rPr>
          <w:rFonts w:hint="eastAsia" w:ascii="宋体" w:hAnsi="宋体" w:eastAsia="宋体" w:cs="宋体"/>
          <w:b/>
          <w:bCs/>
          <w:color w:val="auto"/>
          <w:kern w:val="0"/>
          <w:sz w:val="24"/>
          <w:szCs w:val="24"/>
          <w:highlight w:val="none"/>
          <w:lang w:val="en-US" w:eastAsia="zh-CN"/>
        </w:rPr>
        <w:t>财务报表（包括：资产负债表、利润表、现金流量表）</w:t>
      </w:r>
      <w:r>
        <w:rPr>
          <w:rFonts w:hint="eastAsia" w:ascii="宋体" w:hAnsi="宋体" w:eastAsia="宋体" w:cs="宋体"/>
          <w:b/>
          <w:bCs/>
          <w:color w:val="000000"/>
          <w:kern w:val="0"/>
          <w:sz w:val="24"/>
          <w:szCs w:val="24"/>
          <w:highlight w:val="none"/>
          <w:lang w:val="en-US" w:eastAsia="zh-CN"/>
        </w:rPr>
        <w:t>。</w:t>
      </w:r>
    </w:p>
    <w:p w14:paraId="62C22A97">
      <w:pPr>
        <w:spacing w:line="360" w:lineRule="auto"/>
        <w:ind w:firstLine="420" w:firstLineChars="200"/>
        <w:rPr>
          <w:rFonts w:hint="default" w:ascii="Times New Roman" w:hAnsi="Times New Roman" w:eastAsia="宋体" w:cs="Times New Roman"/>
          <w:b w:val="0"/>
          <w:bCs w:val="0"/>
          <w:color w:val="000000"/>
          <w:sz w:val="21"/>
          <w:szCs w:val="20"/>
          <w:lang w:val="en-US"/>
        </w:rPr>
      </w:pPr>
    </w:p>
    <w:p w14:paraId="4E78F9A2">
      <w:pPr>
        <w:autoSpaceDE w:val="0"/>
        <w:autoSpaceDN w:val="0"/>
        <w:adjustRightInd w:val="0"/>
        <w:spacing w:line="360" w:lineRule="auto"/>
        <w:ind w:firstLine="482" w:firstLineChars="200"/>
        <w:rPr>
          <w:rFonts w:hint="eastAsia" w:asciiTheme="minorEastAsia" w:hAnsiTheme="minorEastAsia" w:eastAsiaTheme="minorEastAsia" w:cstheme="minorEastAsia"/>
          <w:b/>
          <w:bCs/>
          <w:color w:val="000000"/>
          <w:sz w:val="24"/>
          <w:szCs w:val="24"/>
          <w:lang w:val="en-US"/>
        </w:rPr>
      </w:pPr>
    </w:p>
    <w:p w14:paraId="45224DC2">
      <w:pPr>
        <w:tabs>
          <w:tab w:val="left" w:pos="360"/>
        </w:tabs>
        <w:spacing w:line="360" w:lineRule="auto"/>
        <w:jc w:val="left"/>
        <w:rPr>
          <w:rFonts w:ascii="宋体" w:hAnsi="宋体"/>
          <w:b w:val="0"/>
          <w:bCs w:val="0"/>
          <w:szCs w:val="21"/>
        </w:rPr>
      </w:pPr>
    </w:p>
    <w:p w14:paraId="4F4EE993">
      <w:pPr>
        <w:widowControl/>
        <w:jc w:val="left"/>
        <w:rPr>
          <w:rFonts w:ascii="宋体" w:hAnsi="宋体"/>
          <w:szCs w:val="21"/>
        </w:rPr>
      </w:pPr>
    </w:p>
    <w:p w14:paraId="104661A0">
      <w:pPr>
        <w:widowControl/>
        <w:jc w:val="left"/>
        <w:rPr>
          <w:rFonts w:ascii="宋体" w:hAnsi="宋体"/>
          <w:szCs w:val="21"/>
        </w:rPr>
      </w:pPr>
    </w:p>
    <w:p w14:paraId="601CBAEA">
      <w:pPr>
        <w:widowControl/>
        <w:jc w:val="left"/>
        <w:rPr>
          <w:rFonts w:ascii="宋体" w:hAnsi="宋体"/>
          <w:szCs w:val="21"/>
        </w:rPr>
      </w:pPr>
    </w:p>
    <w:p w14:paraId="75AB91A7">
      <w:pPr>
        <w:widowControl/>
        <w:jc w:val="left"/>
        <w:rPr>
          <w:rFonts w:ascii="宋体" w:hAnsi="宋体"/>
          <w:szCs w:val="21"/>
        </w:rPr>
      </w:pPr>
    </w:p>
    <w:p w14:paraId="16FEE5D8">
      <w:pPr>
        <w:widowControl/>
        <w:jc w:val="left"/>
        <w:rPr>
          <w:rFonts w:ascii="宋体" w:hAnsi="宋体"/>
          <w:szCs w:val="21"/>
        </w:rPr>
      </w:pPr>
    </w:p>
    <w:p w14:paraId="0B9A8D21">
      <w:pPr>
        <w:widowControl/>
        <w:jc w:val="left"/>
        <w:rPr>
          <w:rFonts w:ascii="宋体" w:hAnsi="宋体"/>
          <w:szCs w:val="21"/>
        </w:rPr>
      </w:pPr>
    </w:p>
    <w:p w14:paraId="4CC75E09">
      <w:pPr>
        <w:widowControl/>
        <w:jc w:val="left"/>
        <w:rPr>
          <w:rFonts w:ascii="宋体" w:hAnsi="宋体"/>
          <w:szCs w:val="21"/>
        </w:rPr>
      </w:pPr>
      <w:r>
        <w:rPr>
          <w:rFonts w:ascii="宋体" w:hAnsi="宋体"/>
          <w:szCs w:val="21"/>
        </w:rPr>
        <w:br w:type="page"/>
      </w:r>
    </w:p>
    <w:p w14:paraId="2C4DCF6C">
      <w:pPr>
        <w:pStyle w:val="4"/>
        <w:ind w:firstLine="643"/>
        <w:rPr>
          <w:rFonts w:hint="eastAsia" w:eastAsia="宋体" w:cs="宋体"/>
        </w:rPr>
      </w:pPr>
      <w:bookmarkStart w:id="442" w:name="_Toc17601"/>
      <w:bookmarkStart w:id="443" w:name="_Toc32095"/>
      <w:bookmarkStart w:id="444" w:name="_Toc55310074"/>
      <w:bookmarkStart w:id="445" w:name="_Toc7289"/>
      <w:bookmarkStart w:id="446" w:name="_Toc9397"/>
      <w:bookmarkStart w:id="447" w:name="_Toc26129"/>
      <w:bookmarkStart w:id="448" w:name="_Toc55303761"/>
      <w:bookmarkStart w:id="449" w:name="_Toc9068"/>
      <w:bookmarkStart w:id="450" w:name="_Toc17260"/>
      <w:bookmarkStart w:id="451" w:name="_Toc28937"/>
      <w:bookmarkStart w:id="452" w:name="_Toc16743"/>
      <w:r>
        <w:rPr>
          <w:rFonts w:hint="eastAsia" w:eastAsia="宋体" w:cs="宋体"/>
        </w:rPr>
        <w:t>（六）构成申请文件的其它资料</w:t>
      </w:r>
      <w:bookmarkEnd w:id="442"/>
      <w:bookmarkEnd w:id="443"/>
      <w:bookmarkEnd w:id="444"/>
      <w:bookmarkEnd w:id="445"/>
      <w:bookmarkEnd w:id="446"/>
      <w:bookmarkEnd w:id="447"/>
      <w:bookmarkEnd w:id="448"/>
      <w:bookmarkEnd w:id="449"/>
      <w:bookmarkEnd w:id="450"/>
      <w:bookmarkEnd w:id="451"/>
      <w:bookmarkEnd w:id="452"/>
    </w:p>
    <w:p w14:paraId="3E916587">
      <w:pPr>
        <w:widowControl/>
        <w:tabs>
          <w:tab w:val="left" w:pos="360"/>
        </w:tabs>
        <w:spacing w:line="360" w:lineRule="auto"/>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1.无责任性安全、质量事故承诺书</w:t>
      </w:r>
    </w:p>
    <w:p w14:paraId="70A88485">
      <w:pPr>
        <w:widowControl/>
        <w:spacing w:line="240" w:lineRule="auto"/>
        <w:jc w:val="center"/>
        <w:rPr>
          <w:rFonts w:hint="eastAsia" w:ascii="宋体" w:hAnsi="宋体" w:eastAsia="宋体" w:cs="Times New Roman"/>
          <w:b/>
          <w:bCs/>
          <w:sz w:val="28"/>
          <w:szCs w:val="28"/>
        </w:rPr>
      </w:pPr>
    </w:p>
    <w:p w14:paraId="02739E4F">
      <w:pPr>
        <w:widowControl/>
        <w:spacing w:line="240" w:lineRule="auto"/>
        <w:jc w:val="center"/>
        <w:rPr>
          <w:rFonts w:hint="default" w:ascii="宋体" w:hAnsi="宋体" w:cs="Times New Roman"/>
          <w:b/>
          <w:bCs/>
          <w:sz w:val="28"/>
          <w:szCs w:val="28"/>
        </w:rPr>
      </w:pPr>
      <w:r>
        <w:rPr>
          <w:rFonts w:hint="eastAsia" w:ascii="宋体" w:hAnsi="宋体" w:eastAsia="宋体" w:cs="Times New Roman"/>
          <w:b/>
          <w:bCs/>
          <w:color w:val="000000"/>
          <w:sz w:val="28"/>
          <w:szCs w:val="28"/>
        </w:rPr>
        <w:t>无责任性安全、质量事故承诺书</w:t>
      </w:r>
    </w:p>
    <w:p w14:paraId="40FFE392">
      <w:pPr>
        <w:spacing w:line="360" w:lineRule="auto"/>
        <w:rPr>
          <w:rFonts w:hint="eastAsia" w:ascii="宋体" w:hAnsi="宋体" w:eastAsia="宋体"/>
          <w:sz w:val="24"/>
          <w:szCs w:val="24"/>
          <w:highlight w:val="none"/>
          <w:lang w:eastAsia="zh-CN"/>
        </w:rPr>
      </w:pPr>
      <w:r>
        <w:rPr>
          <w:rFonts w:hint="eastAsia" w:ascii="宋体" w:hAnsi="宋体"/>
          <w:sz w:val="24"/>
          <w:szCs w:val="24"/>
          <w:highlight w:val="none"/>
        </w:rPr>
        <w:t>致</w:t>
      </w:r>
      <w:r>
        <w:rPr>
          <w:rFonts w:hint="eastAsia" w:ascii="宋体" w:hAnsi="宋体"/>
          <w:sz w:val="24"/>
          <w:szCs w:val="24"/>
          <w:highlight w:val="none"/>
          <w:lang w:eastAsia="zh-CN"/>
        </w:rPr>
        <w:t>会泽</w:t>
      </w:r>
      <w:r>
        <w:rPr>
          <w:rFonts w:hint="eastAsia" w:ascii="宋体" w:hAnsi="宋体"/>
          <w:sz w:val="24"/>
          <w:szCs w:val="24"/>
          <w:highlight w:val="none"/>
        </w:rPr>
        <w:t>云能投新能源开发有限公司</w:t>
      </w:r>
      <w:r>
        <w:rPr>
          <w:rFonts w:hint="eastAsia" w:ascii="宋体" w:hAnsi="宋体"/>
          <w:sz w:val="24"/>
          <w:szCs w:val="24"/>
          <w:highlight w:val="none"/>
          <w:lang w:eastAsia="zh-CN"/>
        </w:rPr>
        <w:t>：</w:t>
      </w:r>
    </w:p>
    <w:p w14:paraId="3A5BA3E1">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我单位</w:t>
      </w:r>
      <w:r>
        <w:rPr>
          <w:rFonts w:hint="eastAsia" w:ascii="宋体" w:hAnsi="宋体"/>
          <w:sz w:val="24"/>
          <w:szCs w:val="24"/>
          <w:highlight w:val="none"/>
          <w:lang w:val="en-US" w:eastAsia="zh-CN"/>
        </w:rPr>
        <w:t>在</w:t>
      </w:r>
      <w:r>
        <w:rPr>
          <w:rFonts w:hint="eastAsia" w:ascii="宋体" w:hAnsi="宋体"/>
          <w:sz w:val="24"/>
          <w:szCs w:val="24"/>
          <w:highlight w:val="none"/>
        </w:rPr>
        <w:t>经营</w:t>
      </w:r>
      <w:r>
        <w:rPr>
          <w:rFonts w:hint="eastAsia" w:ascii="宋体" w:hAnsi="宋体"/>
          <w:sz w:val="24"/>
          <w:szCs w:val="24"/>
          <w:highlight w:val="none"/>
          <w:lang w:val="en-US" w:eastAsia="zh-CN"/>
        </w:rPr>
        <w:t>过程中，严格遵守相关法律法规，近3年内未发生责任性安全、质量事故。</w:t>
      </w:r>
      <w:r>
        <w:rPr>
          <w:rFonts w:hint="eastAsia" w:ascii="宋体" w:hAnsi="宋体"/>
          <w:sz w:val="24"/>
          <w:szCs w:val="24"/>
          <w:highlight w:val="none"/>
        </w:rPr>
        <w:t xml:space="preserve"> </w:t>
      </w:r>
    </w:p>
    <w:p w14:paraId="56C7E1E4">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特此承诺!</w:t>
      </w:r>
    </w:p>
    <w:p w14:paraId="5DF16471">
      <w:pPr>
        <w:spacing w:line="360" w:lineRule="auto"/>
        <w:ind w:firstLine="480" w:firstLineChars="200"/>
        <w:rPr>
          <w:rFonts w:hint="eastAsia" w:ascii="宋体" w:hAnsi="宋体"/>
          <w:sz w:val="24"/>
          <w:szCs w:val="24"/>
          <w:highlight w:val="none"/>
        </w:rPr>
      </w:pPr>
    </w:p>
    <w:p w14:paraId="7295EE9D">
      <w:pPr>
        <w:widowControl/>
        <w:overflowPunct w:val="0"/>
        <w:adjustRightInd w:val="0"/>
        <w:snapToGrid w:val="0"/>
        <w:spacing w:before="120" w:line="300" w:lineRule="auto"/>
        <w:jc w:val="left"/>
        <w:textAlignment w:val="baseline"/>
        <w:outlineLvl w:val="9"/>
        <w:rPr>
          <w:rFonts w:hint="eastAsia" w:ascii="宋体" w:hAnsi="宋体" w:eastAsia="仿宋_GB2312" w:cs="Times New Roman"/>
          <w:b/>
          <w:kern w:val="0"/>
          <w:sz w:val="24"/>
          <w:szCs w:val="24"/>
          <w:highlight w:val="none"/>
          <w:lang w:val="en-US" w:eastAsia="zh-CN" w:bidi="ar-SA"/>
        </w:rPr>
      </w:pPr>
    </w:p>
    <w:p w14:paraId="1DA7B636">
      <w:pPr>
        <w:rPr>
          <w:rFonts w:hint="eastAsia"/>
          <w:szCs w:val="20"/>
          <w:highlight w:val="none"/>
        </w:rPr>
      </w:pPr>
    </w:p>
    <w:p w14:paraId="1CE6B15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r>
        <w:rPr>
          <w:rFonts w:hint="eastAsia" w:ascii="宋体" w:hAnsi="Times New Roman" w:eastAsia="宋体" w:cs="宋体"/>
          <w:kern w:val="0"/>
          <w:sz w:val="24"/>
          <w:szCs w:val="24"/>
          <w:highlight w:val="none"/>
        </w:rPr>
        <w:t>谈判申请人（单位公章）</w:t>
      </w:r>
      <w:r>
        <w:rPr>
          <w:rFonts w:hint="eastAsia" w:ascii="宋体" w:hAnsi="宋体" w:cs="宋体"/>
          <w:color w:val="auto"/>
          <w:sz w:val="21"/>
          <w:szCs w:val="21"/>
        </w:rPr>
        <w:t>：</w:t>
      </w:r>
      <w:r>
        <w:rPr>
          <w:rFonts w:ascii="宋体" w:hAnsi="宋体" w:cs="宋体"/>
          <w:color w:val="auto"/>
          <w:sz w:val="21"/>
          <w:szCs w:val="21"/>
          <w:u w:val="single"/>
        </w:rPr>
        <w:t xml:space="preserve">                                </w:t>
      </w:r>
    </w:p>
    <w:p w14:paraId="37A9D4C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057E2FA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r>
        <w:rPr>
          <w:rFonts w:ascii="宋体" w:hAnsi="Times New Roman" w:eastAsia="宋体" w:cs="宋体"/>
          <w:kern w:val="0"/>
          <w:sz w:val="24"/>
          <w:szCs w:val="24"/>
          <w:highlight w:val="none"/>
        </w:rPr>
        <w:t>法定代表人或委托代理人</w:t>
      </w:r>
      <w:r>
        <w:rPr>
          <w:rFonts w:hint="eastAsia" w:ascii="宋体" w:hAnsi="Times New Roman" w:eastAsia="宋体" w:cs="宋体"/>
          <w:kern w:val="0"/>
          <w:sz w:val="24"/>
          <w:szCs w:val="24"/>
          <w:highlight w:val="none"/>
        </w:rPr>
        <w:t>（签字或盖章）：</w:t>
      </w:r>
    </w:p>
    <w:p w14:paraId="44796CF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34C013A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Times New Roman" w:eastAsia="宋体" w:cs="宋体"/>
          <w:kern w:val="0"/>
          <w:sz w:val="24"/>
          <w:szCs w:val="24"/>
          <w:highlight w:val="none"/>
        </w:rPr>
        <w:t>日期：</w:t>
      </w:r>
      <w:r>
        <w:rPr>
          <w:rFonts w:hint="eastAsia" w:ascii="宋体" w:hAnsi="Times New Roman" w:eastAsia="宋体" w:cs="宋体"/>
          <w:kern w:val="0"/>
          <w:sz w:val="24"/>
          <w:szCs w:val="24"/>
          <w:highlight w:val="none"/>
          <w:lang w:val="en-US" w:eastAsia="zh-CN"/>
        </w:rPr>
        <w:t xml:space="preserve">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 年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月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日</w:t>
      </w:r>
    </w:p>
    <w:p w14:paraId="7BB34862">
      <w:pPr>
        <w:tabs>
          <w:tab w:val="left" w:pos="360"/>
        </w:tabs>
        <w:spacing w:line="360" w:lineRule="auto"/>
        <w:jc w:val="left"/>
        <w:rPr>
          <w:rFonts w:ascii="宋体" w:hAnsi="宋体"/>
          <w:szCs w:val="21"/>
        </w:rPr>
      </w:pPr>
    </w:p>
    <w:p w14:paraId="0242F9A7">
      <w:pPr>
        <w:pStyle w:val="45"/>
      </w:pPr>
    </w:p>
    <w:p w14:paraId="731DDC34">
      <w:pPr>
        <w:pStyle w:val="45"/>
      </w:pPr>
    </w:p>
    <w:p w14:paraId="27BB45CB">
      <w:pPr>
        <w:pStyle w:val="45"/>
      </w:pPr>
    </w:p>
    <w:p w14:paraId="0D45BAFA">
      <w:pPr>
        <w:pStyle w:val="45"/>
      </w:pPr>
    </w:p>
    <w:p w14:paraId="70598DF2">
      <w:pPr>
        <w:pStyle w:val="45"/>
      </w:pPr>
    </w:p>
    <w:p w14:paraId="0953A7A2">
      <w:pPr>
        <w:pStyle w:val="45"/>
      </w:pPr>
    </w:p>
    <w:p w14:paraId="0783F70E">
      <w:pPr>
        <w:pStyle w:val="45"/>
      </w:pPr>
    </w:p>
    <w:p w14:paraId="110E7DA5">
      <w:pPr>
        <w:pStyle w:val="45"/>
      </w:pPr>
    </w:p>
    <w:p w14:paraId="15B3D9E5">
      <w:pPr>
        <w:pStyle w:val="45"/>
      </w:pPr>
    </w:p>
    <w:p w14:paraId="63CCBA2B">
      <w:pPr>
        <w:pStyle w:val="45"/>
      </w:pPr>
    </w:p>
    <w:p w14:paraId="176FAC5B">
      <w:pPr>
        <w:pStyle w:val="45"/>
      </w:pPr>
    </w:p>
    <w:p w14:paraId="3EE43F10">
      <w:pPr>
        <w:pStyle w:val="45"/>
      </w:pPr>
    </w:p>
    <w:p w14:paraId="68273154">
      <w:pPr>
        <w:pStyle w:val="45"/>
      </w:pPr>
    </w:p>
    <w:p w14:paraId="580C2FEB">
      <w:pPr>
        <w:widowControl/>
        <w:tabs>
          <w:tab w:val="left" w:pos="360"/>
        </w:tabs>
        <w:spacing w:line="360" w:lineRule="auto"/>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2.企业履约信誉承诺</w:t>
      </w:r>
    </w:p>
    <w:p w14:paraId="22043F2C">
      <w:pPr>
        <w:widowControl/>
        <w:jc w:val="center"/>
        <w:rPr>
          <w:rFonts w:hint="eastAsia" w:ascii="宋体" w:hAnsi="宋体"/>
          <w:b/>
          <w:bCs/>
          <w:sz w:val="28"/>
          <w:szCs w:val="28"/>
          <w:lang w:val="en-US" w:eastAsia="zh-CN"/>
        </w:rPr>
      </w:pPr>
    </w:p>
    <w:p w14:paraId="130FC3F6">
      <w:pPr>
        <w:widowControl/>
        <w:jc w:val="center"/>
        <w:rPr>
          <w:rFonts w:hint="eastAsia" w:ascii="宋体" w:hAnsi="宋体"/>
          <w:b/>
          <w:bCs/>
          <w:sz w:val="28"/>
          <w:szCs w:val="28"/>
          <w:lang w:val="en-US" w:eastAsia="zh-CN"/>
        </w:rPr>
      </w:pPr>
      <w:r>
        <w:rPr>
          <w:rFonts w:hint="eastAsia" w:ascii="宋体" w:hAnsi="宋体"/>
          <w:b/>
          <w:bCs/>
          <w:sz w:val="28"/>
          <w:szCs w:val="28"/>
          <w:lang w:val="en-US" w:eastAsia="zh-CN"/>
        </w:rPr>
        <w:t>企业履约信誉承诺</w:t>
      </w:r>
    </w:p>
    <w:p w14:paraId="3E743DA3">
      <w:pPr>
        <w:spacing w:line="360" w:lineRule="auto"/>
        <w:rPr>
          <w:rFonts w:hint="eastAsia" w:ascii="宋体" w:hAnsi="宋体" w:eastAsia="宋体"/>
          <w:sz w:val="24"/>
          <w:szCs w:val="24"/>
          <w:highlight w:val="none"/>
          <w:lang w:eastAsia="zh-CN"/>
        </w:rPr>
      </w:pPr>
      <w:r>
        <w:rPr>
          <w:rFonts w:hint="eastAsia" w:ascii="宋体" w:hAnsi="宋体"/>
          <w:sz w:val="24"/>
          <w:szCs w:val="24"/>
          <w:highlight w:val="none"/>
        </w:rPr>
        <w:t>致</w:t>
      </w:r>
      <w:r>
        <w:rPr>
          <w:rFonts w:hint="eastAsia" w:ascii="宋体" w:hAnsi="宋体"/>
          <w:sz w:val="24"/>
          <w:szCs w:val="24"/>
          <w:highlight w:val="none"/>
          <w:lang w:eastAsia="zh-CN"/>
        </w:rPr>
        <w:t>会泽</w:t>
      </w:r>
      <w:r>
        <w:rPr>
          <w:rFonts w:hint="eastAsia" w:ascii="宋体" w:hAnsi="宋体"/>
          <w:sz w:val="24"/>
          <w:szCs w:val="24"/>
          <w:highlight w:val="none"/>
        </w:rPr>
        <w:t>云能投新能源开发有限公司</w:t>
      </w:r>
      <w:r>
        <w:rPr>
          <w:rFonts w:hint="eastAsia" w:ascii="宋体" w:hAnsi="宋体"/>
          <w:sz w:val="24"/>
          <w:szCs w:val="24"/>
          <w:highlight w:val="none"/>
          <w:lang w:eastAsia="zh-CN"/>
        </w:rPr>
        <w:t>：</w:t>
      </w:r>
    </w:p>
    <w:p w14:paraId="5B4F77A6">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我单位经营状况良好，未处于被责令停业，财产被接管、冻结及破产状态，主要资产未被冻结</w:t>
      </w:r>
      <w:r>
        <w:rPr>
          <w:rFonts w:hint="eastAsia" w:ascii="宋体" w:hAnsi="宋体"/>
          <w:sz w:val="24"/>
          <w:szCs w:val="24"/>
          <w:highlight w:val="none"/>
          <w:lang w:eastAsia="zh-CN"/>
        </w:rPr>
        <w:t>、</w:t>
      </w:r>
      <w:r>
        <w:rPr>
          <w:rFonts w:hint="eastAsia" w:ascii="宋体" w:hAnsi="宋体"/>
          <w:sz w:val="24"/>
          <w:szCs w:val="24"/>
          <w:highlight w:val="none"/>
        </w:rPr>
        <w:t xml:space="preserve">查封。 </w:t>
      </w:r>
    </w:p>
    <w:p w14:paraId="01A24C62">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 xml:space="preserve">我单位未处于被责令停产停业、暂扣或者吊销执照、暂扣或者吊销许可证、吊销资质证书状态。 </w:t>
      </w:r>
    </w:p>
    <w:p w14:paraId="52FEFA35">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我单位没有进入清算程序，或被宣告破产，或其他丧失履约能力的情形。</w:t>
      </w:r>
    </w:p>
    <w:p w14:paraId="1D062269">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若</w:t>
      </w:r>
      <w:r>
        <w:rPr>
          <w:rFonts w:hint="eastAsia" w:ascii="宋体" w:hAnsi="宋体"/>
          <w:sz w:val="24"/>
          <w:szCs w:val="24"/>
          <w:highlight w:val="none"/>
        </w:rPr>
        <w:t>贵单位发现我单位上述承诺的情况与事实不符，一经核实，</w:t>
      </w:r>
      <w:r>
        <w:rPr>
          <w:rFonts w:hint="eastAsia" w:ascii="宋体" w:hAnsi="宋体"/>
          <w:sz w:val="24"/>
          <w:szCs w:val="24"/>
          <w:highlight w:val="none"/>
          <w:lang w:val="en-US" w:eastAsia="zh-CN"/>
        </w:rPr>
        <w:t>贵单位</w:t>
      </w:r>
      <w:r>
        <w:rPr>
          <w:rFonts w:hint="eastAsia" w:ascii="宋体" w:hAnsi="宋体"/>
          <w:sz w:val="24"/>
          <w:szCs w:val="24"/>
          <w:highlight w:val="none"/>
        </w:rPr>
        <w:t xml:space="preserve">可按不良信誉对我公司实施相应的惩罚。 </w:t>
      </w:r>
    </w:p>
    <w:p w14:paraId="40684901">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特此承诺!</w:t>
      </w:r>
    </w:p>
    <w:p w14:paraId="046F2B0D">
      <w:pPr>
        <w:spacing w:line="360" w:lineRule="auto"/>
        <w:ind w:firstLine="480" w:firstLineChars="200"/>
        <w:rPr>
          <w:rFonts w:hint="eastAsia" w:ascii="宋体" w:hAnsi="宋体"/>
          <w:sz w:val="24"/>
          <w:szCs w:val="24"/>
          <w:highlight w:val="none"/>
        </w:rPr>
      </w:pPr>
    </w:p>
    <w:p w14:paraId="6447EA1E">
      <w:pPr>
        <w:widowControl/>
        <w:overflowPunct w:val="0"/>
        <w:adjustRightInd w:val="0"/>
        <w:snapToGrid w:val="0"/>
        <w:spacing w:before="120" w:line="300" w:lineRule="auto"/>
        <w:jc w:val="left"/>
        <w:textAlignment w:val="baseline"/>
        <w:outlineLvl w:val="9"/>
        <w:rPr>
          <w:rFonts w:hint="eastAsia" w:ascii="宋体" w:hAnsi="宋体" w:eastAsia="仿宋_GB2312" w:cs="Times New Roman"/>
          <w:b/>
          <w:kern w:val="0"/>
          <w:sz w:val="24"/>
          <w:szCs w:val="24"/>
          <w:highlight w:val="none"/>
          <w:lang w:val="en-US" w:eastAsia="zh-CN" w:bidi="ar-SA"/>
        </w:rPr>
      </w:pPr>
    </w:p>
    <w:p w14:paraId="3666F89C">
      <w:pPr>
        <w:rPr>
          <w:rFonts w:hint="eastAsia"/>
          <w:szCs w:val="20"/>
          <w:highlight w:val="none"/>
        </w:rPr>
      </w:pPr>
    </w:p>
    <w:p w14:paraId="16CFA60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r>
        <w:rPr>
          <w:rFonts w:hint="eastAsia" w:ascii="宋体" w:hAnsi="宋体" w:cs="宋体"/>
          <w:color w:val="auto"/>
          <w:sz w:val="24"/>
          <w:szCs w:val="24"/>
        </w:rPr>
        <w:t>谈判申请人（单位公章）：</w:t>
      </w:r>
      <w:r>
        <w:rPr>
          <w:rFonts w:ascii="宋体" w:hAnsi="宋体" w:cs="宋体"/>
          <w:color w:val="auto"/>
          <w:sz w:val="24"/>
          <w:szCs w:val="24"/>
          <w:u w:val="single"/>
        </w:rPr>
        <w:t xml:space="preserve">                                </w:t>
      </w:r>
    </w:p>
    <w:p w14:paraId="704939B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6562C2B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r>
        <w:rPr>
          <w:rFonts w:ascii="宋体" w:hAnsi="Times New Roman" w:eastAsia="宋体" w:cs="宋体"/>
          <w:kern w:val="0"/>
          <w:sz w:val="24"/>
          <w:szCs w:val="24"/>
          <w:highlight w:val="none"/>
        </w:rPr>
        <w:t>法定代表人或委托代理人</w:t>
      </w:r>
      <w:r>
        <w:rPr>
          <w:rFonts w:hint="eastAsia" w:ascii="宋体" w:hAnsi="Times New Roman" w:eastAsia="宋体" w:cs="宋体"/>
          <w:kern w:val="0"/>
          <w:sz w:val="24"/>
          <w:szCs w:val="24"/>
          <w:highlight w:val="none"/>
        </w:rPr>
        <w:t>（签字或盖章）：</w:t>
      </w:r>
    </w:p>
    <w:p w14:paraId="10958D7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58623C6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Times New Roman" w:eastAsia="宋体" w:cs="宋体"/>
          <w:kern w:val="0"/>
          <w:sz w:val="24"/>
          <w:szCs w:val="24"/>
          <w:highlight w:val="none"/>
        </w:rPr>
        <w:t>日期：</w:t>
      </w:r>
      <w:r>
        <w:rPr>
          <w:rFonts w:hint="eastAsia" w:ascii="宋体" w:hAnsi="Times New Roman" w:eastAsia="宋体" w:cs="宋体"/>
          <w:kern w:val="0"/>
          <w:sz w:val="24"/>
          <w:szCs w:val="24"/>
          <w:highlight w:val="none"/>
          <w:lang w:val="en-US" w:eastAsia="zh-CN"/>
        </w:rPr>
        <w:t xml:space="preserve">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 年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月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日</w:t>
      </w:r>
    </w:p>
    <w:p w14:paraId="048200FC">
      <w:pPr>
        <w:tabs>
          <w:tab w:val="left" w:pos="360"/>
        </w:tabs>
        <w:spacing w:line="360" w:lineRule="auto"/>
        <w:jc w:val="left"/>
        <w:rPr>
          <w:rFonts w:ascii="宋体" w:hAnsi="宋体"/>
          <w:szCs w:val="21"/>
        </w:rPr>
      </w:pPr>
    </w:p>
    <w:p w14:paraId="7EDB9C3E">
      <w:pPr>
        <w:widowControl/>
        <w:jc w:val="left"/>
        <w:rPr>
          <w:rFonts w:hint="eastAsia" w:ascii="宋体" w:hAnsi="宋体"/>
          <w:b/>
          <w:bCs/>
          <w:sz w:val="28"/>
          <w:szCs w:val="28"/>
          <w:lang w:val="en-US" w:eastAsia="zh-CN"/>
        </w:rPr>
      </w:pPr>
      <w:r>
        <w:rPr>
          <w:rFonts w:ascii="宋体" w:hAnsi="宋体"/>
          <w:szCs w:val="21"/>
        </w:rPr>
        <w:br w:type="page"/>
      </w:r>
    </w:p>
    <w:p w14:paraId="23F3DFDB">
      <w:pPr>
        <w:pStyle w:val="4"/>
        <w:ind w:firstLine="643"/>
        <w:rPr>
          <w:rFonts w:hint="eastAsia" w:ascii="宋体" w:hAnsi="宋体" w:cs="Times New Roman"/>
        </w:rPr>
      </w:pPr>
      <w:bookmarkStart w:id="453" w:name="_Toc21658"/>
      <w:bookmarkStart w:id="454" w:name="_Toc14407"/>
      <w:bookmarkStart w:id="455" w:name="_Toc7657"/>
      <w:bookmarkStart w:id="456" w:name="_Toc18835"/>
      <w:bookmarkStart w:id="457" w:name="_Toc8164"/>
      <w:bookmarkStart w:id="458" w:name="_Toc55303762"/>
      <w:bookmarkStart w:id="459" w:name="_Toc31161"/>
      <w:bookmarkStart w:id="460" w:name="_Toc3126"/>
      <w:bookmarkStart w:id="461" w:name="_Toc55310075"/>
      <w:bookmarkStart w:id="462" w:name="_Toc55229804"/>
      <w:bookmarkStart w:id="463" w:name="_Toc15220"/>
      <w:bookmarkStart w:id="464" w:name="_Toc440110298"/>
      <w:bookmarkStart w:id="465" w:name="_Toc14929"/>
      <w:bookmarkStart w:id="466" w:name="_Toc20046"/>
      <w:bookmarkStart w:id="467" w:name="_Toc30263"/>
      <w:bookmarkStart w:id="468" w:name="_Toc25466"/>
      <w:r>
        <w:rPr>
          <w:rFonts w:hint="eastAsia" w:ascii="宋体" w:hAnsi="宋体" w:cs="Times New Roman"/>
        </w:rPr>
        <w:t>二、技术部分</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73205B42">
      <w:pPr>
        <w:pStyle w:val="4"/>
        <w:spacing w:line="360" w:lineRule="auto"/>
        <w:ind w:firstLine="0" w:firstLineChars="0"/>
        <w:jc w:val="center"/>
        <w:rPr>
          <w:rFonts w:hint="eastAsia" w:ascii="宋体" w:hAnsi="宋体" w:eastAsia="宋体" w:cs="宋体"/>
          <w:highlight w:val="none"/>
        </w:rPr>
      </w:pPr>
      <w:bookmarkStart w:id="469" w:name="_Toc55303763"/>
      <w:bookmarkStart w:id="470" w:name="_Toc20967"/>
      <w:bookmarkStart w:id="471" w:name="_Toc14353"/>
      <w:bookmarkStart w:id="472" w:name="_Toc1028"/>
      <w:bookmarkStart w:id="473" w:name="_Toc706"/>
      <w:bookmarkStart w:id="474" w:name="_Toc3739"/>
      <w:bookmarkStart w:id="475" w:name="_Toc440110299"/>
      <w:bookmarkStart w:id="476" w:name="_Toc14766"/>
      <w:bookmarkStart w:id="477" w:name="_Toc26703"/>
      <w:bookmarkStart w:id="478" w:name="_Toc435803795"/>
      <w:bookmarkStart w:id="479" w:name="_Toc21926"/>
      <w:bookmarkStart w:id="480" w:name="_Toc29791"/>
      <w:bookmarkStart w:id="481" w:name="_Toc16543"/>
      <w:bookmarkStart w:id="482" w:name="_Toc110"/>
      <w:bookmarkStart w:id="483" w:name="_Toc55310076"/>
      <w:bookmarkStart w:id="484" w:name="_Toc439554169"/>
      <w:bookmarkStart w:id="485" w:name="_Toc21569"/>
      <w:bookmarkStart w:id="486" w:name="_Toc55229805"/>
      <w:r>
        <w:rPr>
          <w:rFonts w:hint="eastAsia" w:ascii="宋体" w:hAnsi="宋体" w:eastAsia="宋体" w:cs="宋体"/>
          <w:highlight w:val="none"/>
        </w:rPr>
        <w:t>（一）谈判申请人类似项目业绩表</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tbl>
      <w:tblPr>
        <w:tblStyle w:val="46"/>
        <w:tblW w:w="9699"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152"/>
        <w:gridCol w:w="1408"/>
        <w:gridCol w:w="1581"/>
        <w:gridCol w:w="2378"/>
      </w:tblGrid>
      <w:tr w14:paraId="3DD068A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AEFF4E2">
            <w:pPr>
              <w:pStyle w:val="26"/>
              <w:spacing w:line="360" w:lineRule="auto"/>
              <w:jc w:val="center"/>
              <w:rPr>
                <w:rFonts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440123B6">
            <w:pPr>
              <w:pStyle w:val="26"/>
              <w:spacing w:line="360" w:lineRule="auto"/>
              <w:jc w:val="center"/>
              <w:rPr>
                <w:rFonts w:hAnsi="宋体"/>
                <w:szCs w:val="21"/>
              </w:rPr>
            </w:pPr>
            <w:r>
              <w:rPr>
                <w:rFonts w:hAnsi="宋体"/>
                <w:szCs w:val="21"/>
              </w:rPr>
              <w:t>起讫时间</w:t>
            </w:r>
          </w:p>
        </w:tc>
        <w:tc>
          <w:tcPr>
            <w:tcW w:w="2152" w:type="dxa"/>
            <w:tcBorders>
              <w:top w:val="single" w:color="000000" w:sz="4" w:space="0"/>
              <w:left w:val="single" w:color="000000" w:sz="4" w:space="0"/>
              <w:bottom w:val="single" w:color="000000" w:sz="4" w:space="0"/>
              <w:right w:val="single" w:color="000000" w:sz="4" w:space="0"/>
            </w:tcBorders>
            <w:vAlign w:val="center"/>
          </w:tcPr>
          <w:p w14:paraId="32CFBA51">
            <w:pPr>
              <w:pStyle w:val="26"/>
              <w:spacing w:line="360" w:lineRule="auto"/>
              <w:jc w:val="center"/>
              <w:rPr>
                <w:rFonts w:hAnsi="宋体"/>
                <w:szCs w:val="21"/>
              </w:rPr>
            </w:pPr>
            <w:r>
              <w:rPr>
                <w:rFonts w:hAnsi="宋体"/>
                <w:szCs w:val="21"/>
              </w:rPr>
              <w:t>项目</w:t>
            </w:r>
            <w:r>
              <w:rPr>
                <w:rFonts w:hint="eastAsia" w:hAnsi="宋体"/>
                <w:szCs w:val="21"/>
              </w:rPr>
              <w:t>名称</w:t>
            </w:r>
          </w:p>
        </w:tc>
        <w:tc>
          <w:tcPr>
            <w:tcW w:w="1408" w:type="dxa"/>
            <w:tcBorders>
              <w:top w:val="single" w:color="000000" w:sz="4" w:space="0"/>
              <w:left w:val="single" w:color="000000" w:sz="4" w:space="0"/>
              <w:bottom w:val="single" w:color="000000" w:sz="4" w:space="0"/>
              <w:right w:val="single" w:color="000000" w:sz="4" w:space="0"/>
            </w:tcBorders>
            <w:vAlign w:val="center"/>
          </w:tcPr>
          <w:p w14:paraId="3862BDA4">
            <w:pPr>
              <w:pStyle w:val="26"/>
              <w:spacing w:line="360" w:lineRule="auto"/>
              <w:jc w:val="center"/>
              <w:rPr>
                <w:rFonts w:hAnsi="宋体"/>
                <w:szCs w:val="21"/>
              </w:rPr>
            </w:pPr>
            <w:r>
              <w:rPr>
                <w:rFonts w:hAnsi="宋体"/>
                <w:szCs w:val="21"/>
              </w:rPr>
              <w:t>业主单位</w:t>
            </w:r>
          </w:p>
        </w:tc>
        <w:tc>
          <w:tcPr>
            <w:tcW w:w="1581" w:type="dxa"/>
            <w:tcBorders>
              <w:top w:val="single" w:color="000000" w:sz="4" w:space="0"/>
              <w:left w:val="single" w:color="000000" w:sz="4" w:space="0"/>
              <w:bottom w:val="single" w:color="000000" w:sz="4" w:space="0"/>
              <w:right w:val="single" w:color="000000" w:sz="4" w:space="0"/>
            </w:tcBorders>
            <w:vAlign w:val="center"/>
          </w:tcPr>
          <w:p w14:paraId="1F00E388">
            <w:pPr>
              <w:pStyle w:val="26"/>
              <w:spacing w:line="360" w:lineRule="auto"/>
              <w:jc w:val="center"/>
              <w:rPr>
                <w:rFonts w:hAnsi="宋体"/>
                <w:szCs w:val="21"/>
              </w:rPr>
            </w:pPr>
            <w:r>
              <w:rPr>
                <w:rFonts w:hAnsi="宋体"/>
                <w:szCs w:val="21"/>
              </w:rPr>
              <w:t>完成情况</w:t>
            </w:r>
          </w:p>
        </w:tc>
        <w:tc>
          <w:tcPr>
            <w:tcW w:w="2378" w:type="dxa"/>
            <w:tcBorders>
              <w:top w:val="single" w:color="000000" w:sz="4" w:space="0"/>
              <w:left w:val="single" w:color="000000" w:sz="4" w:space="0"/>
              <w:bottom w:val="single" w:color="000000" w:sz="4" w:space="0"/>
              <w:right w:val="single" w:color="000000" w:sz="4" w:space="0"/>
            </w:tcBorders>
            <w:vAlign w:val="center"/>
          </w:tcPr>
          <w:p w14:paraId="463738CA">
            <w:pPr>
              <w:pStyle w:val="26"/>
              <w:spacing w:line="360" w:lineRule="auto"/>
              <w:jc w:val="center"/>
              <w:rPr>
                <w:rFonts w:hAnsi="宋体"/>
                <w:szCs w:val="21"/>
              </w:rPr>
            </w:pPr>
            <w:r>
              <w:rPr>
                <w:rFonts w:hAnsi="宋体"/>
                <w:szCs w:val="21"/>
              </w:rPr>
              <w:t>备注</w:t>
            </w:r>
          </w:p>
        </w:tc>
      </w:tr>
      <w:tr w14:paraId="6A27BEF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47EC0AB">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C94CA76">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1F2EF99C">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62FEA809">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7585899A">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4994338C">
            <w:pPr>
              <w:pStyle w:val="26"/>
              <w:spacing w:line="360" w:lineRule="auto"/>
              <w:jc w:val="center"/>
              <w:rPr>
                <w:rFonts w:hAnsi="宋体"/>
                <w:szCs w:val="21"/>
              </w:rPr>
            </w:pPr>
          </w:p>
        </w:tc>
      </w:tr>
      <w:tr w14:paraId="2AA4DE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1CE5F26">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B552A89">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6DB752B0">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457FF75D">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0232DAA">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7D83FCF3">
            <w:pPr>
              <w:pStyle w:val="26"/>
              <w:spacing w:line="360" w:lineRule="auto"/>
              <w:jc w:val="center"/>
              <w:rPr>
                <w:rFonts w:hAnsi="宋体"/>
                <w:szCs w:val="21"/>
              </w:rPr>
            </w:pPr>
          </w:p>
        </w:tc>
      </w:tr>
      <w:tr w14:paraId="13F3E96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EFDC8A6">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5505628">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2A36E648">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1A3C7789">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9BCDFAF">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6CD76353">
            <w:pPr>
              <w:pStyle w:val="26"/>
              <w:spacing w:line="360" w:lineRule="auto"/>
              <w:jc w:val="center"/>
              <w:rPr>
                <w:rFonts w:hAnsi="宋体"/>
                <w:szCs w:val="21"/>
              </w:rPr>
            </w:pPr>
          </w:p>
        </w:tc>
      </w:tr>
      <w:tr w14:paraId="05CD297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B167C6D">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C737EF4">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476FA430">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79C4BC7F">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BB7B253">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51943279">
            <w:pPr>
              <w:pStyle w:val="26"/>
              <w:spacing w:line="360" w:lineRule="auto"/>
              <w:jc w:val="center"/>
              <w:rPr>
                <w:rFonts w:hAnsi="宋体"/>
                <w:szCs w:val="21"/>
              </w:rPr>
            </w:pPr>
          </w:p>
        </w:tc>
      </w:tr>
      <w:tr w14:paraId="6C4642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E624787">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675860C">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3D2BDCD4">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069B5A72">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78951C8E">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02DCB064">
            <w:pPr>
              <w:pStyle w:val="26"/>
              <w:spacing w:line="360" w:lineRule="auto"/>
              <w:jc w:val="center"/>
              <w:rPr>
                <w:rFonts w:hAnsi="宋体"/>
                <w:szCs w:val="21"/>
              </w:rPr>
            </w:pPr>
          </w:p>
        </w:tc>
      </w:tr>
      <w:tr w14:paraId="6B5D537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8CD5C9C">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4B6955E">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62A412AC">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56414F0E">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F21BA45">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5F080913">
            <w:pPr>
              <w:pStyle w:val="26"/>
              <w:spacing w:line="360" w:lineRule="auto"/>
              <w:jc w:val="center"/>
              <w:rPr>
                <w:rFonts w:hAnsi="宋体"/>
                <w:szCs w:val="21"/>
              </w:rPr>
            </w:pPr>
          </w:p>
        </w:tc>
      </w:tr>
      <w:tr w14:paraId="589A1C6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950B4CF">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92C88A7">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498C3248">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788E24FD">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1350B0B3">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42F47B8C">
            <w:pPr>
              <w:pStyle w:val="26"/>
              <w:spacing w:line="360" w:lineRule="auto"/>
              <w:jc w:val="center"/>
              <w:rPr>
                <w:rFonts w:hAnsi="宋体"/>
                <w:szCs w:val="21"/>
              </w:rPr>
            </w:pPr>
          </w:p>
        </w:tc>
      </w:tr>
      <w:tr w14:paraId="06CB57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75E3E26">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A772164">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3B4FDCE1">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36D82D00">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107BF428">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36591CF9">
            <w:pPr>
              <w:pStyle w:val="26"/>
              <w:spacing w:line="360" w:lineRule="auto"/>
              <w:jc w:val="center"/>
              <w:rPr>
                <w:rFonts w:hAnsi="宋体"/>
                <w:szCs w:val="21"/>
              </w:rPr>
            </w:pPr>
          </w:p>
        </w:tc>
      </w:tr>
      <w:tr w14:paraId="7D2C8E6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720931B">
            <w:pPr>
              <w:pStyle w:val="26"/>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1DB4DF0">
            <w:pPr>
              <w:pStyle w:val="26"/>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1F013633">
            <w:pPr>
              <w:pStyle w:val="26"/>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1DC28238">
            <w:pPr>
              <w:pStyle w:val="26"/>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BC6D409">
            <w:pPr>
              <w:pStyle w:val="26"/>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3DD22569">
            <w:pPr>
              <w:pStyle w:val="26"/>
              <w:spacing w:line="360" w:lineRule="auto"/>
              <w:jc w:val="center"/>
              <w:rPr>
                <w:rFonts w:hAnsi="宋体"/>
                <w:szCs w:val="21"/>
              </w:rPr>
            </w:pPr>
          </w:p>
        </w:tc>
      </w:tr>
    </w:tbl>
    <w:p w14:paraId="238BCA21">
      <w:pPr>
        <w:autoSpaceDE w:val="0"/>
        <w:autoSpaceDN w:val="0"/>
        <w:adjustRightInd w:val="0"/>
        <w:spacing w:line="360" w:lineRule="auto"/>
        <w:rPr>
          <w:rFonts w:ascii="宋体" w:hAnsi="宋体"/>
          <w:sz w:val="24"/>
          <w:szCs w:val="24"/>
          <w:lang w:val="zh-CN"/>
        </w:rPr>
      </w:pPr>
      <w:r>
        <w:rPr>
          <w:rFonts w:hint="eastAsia" w:ascii="宋体" w:hAnsi="宋体" w:cs="宋体"/>
          <w:sz w:val="24"/>
          <w:szCs w:val="24"/>
          <w:lang w:val="zh-CN"/>
        </w:rPr>
        <w:t>说明：</w:t>
      </w:r>
    </w:p>
    <w:p w14:paraId="6C079CB7">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1</w:t>
      </w:r>
      <w:r>
        <w:rPr>
          <w:rFonts w:hint="eastAsia" w:ascii="宋体" w:hAnsi="宋体" w:cs="宋体"/>
          <w:sz w:val="24"/>
          <w:szCs w:val="24"/>
          <w:lang w:val="zh-CN"/>
        </w:rPr>
        <w:t>．谈判申请人应如实类似项目的情况填入本表中；</w:t>
      </w:r>
    </w:p>
    <w:p w14:paraId="1E67432E">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2</w:t>
      </w:r>
      <w:r>
        <w:rPr>
          <w:rFonts w:hint="eastAsia" w:ascii="宋体" w:hAnsi="宋体" w:cs="宋体"/>
          <w:sz w:val="24"/>
          <w:szCs w:val="24"/>
          <w:lang w:val="zh-CN"/>
        </w:rPr>
        <w:t>．谈判申请人应附业绩证明材料：合同复印件（需加盖单位公章）；</w:t>
      </w:r>
    </w:p>
    <w:p w14:paraId="09452462">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．谈判申请人所提供的各种证明材料，应如实反映类似项目的情况。</w:t>
      </w:r>
    </w:p>
    <w:p w14:paraId="3BB81690">
      <w:pPr>
        <w:spacing w:line="360" w:lineRule="auto"/>
        <w:jc w:val="center"/>
        <w:outlineLvl w:val="9"/>
        <w:rPr>
          <w:rFonts w:ascii="Arial" w:hAnsi="宋体"/>
          <w:b/>
          <w:sz w:val="24"/>
          <w:szCs w:val="24"/>
        </w:rPr>
      </w:pPr>
    </w:p>
    <w:p w14:paraId="2AE0F5CA">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59371C30">
      <w:pPr>
        <w:autoSpaceDE w:val="0"/>
        <w:autoSpaceDN w:val="0"/>
        <w:adjustRightInd w:val="0"/>
        <w:spacing w:line="360" w:lineRule="auto"/>
        <w:jc w:val="left"/>
        <w:rPr>
          <w:rFonts w:ascii="宋体" w:cs="宋体"/>
          <w:kern w:val="0"/>
          <w:sz w:val="24"/>
          <w:szCs w:val="24"/>
        </w:rPr>
      </w:pPr>
    </w:p>
    <w:p w14:paraId="3C99C154">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4AEF07D9">
      <w:pPr>
        <w:autoSpaceDE w:val="0"/>
        <w:autoSpaceDN w:val="0"/>
        <w:adjustRightInd w:val="0"/>
        <w:spacing w:line="360" w:lineRule="auto"/>
        <w:jc w:val="left"/>
        <w:rPr>
          <w:rFonts w:ascii="宋体" w:cs="宋体"/>
          <w:kern w:val="0"/>
          <w:sz w:val="24"/>
          <w:szCs w:val="24"/>
        </w:rPr>
      </w:pPr>
    </w:p>
    <w:p w14:paraId="6D52F1BB">
      <w:pPr>
        <w:autoSpaceDE w:val="0"/>
        <w:autoSpaceDN w:val="0"/>
        <w:adjustRightInd w:val="0"/>
        <w:spacing w:line="360" w:lineRule="auto"/>
        <w:ind w:firstLine="240" w:firstLineChars="100"/>
        <w:jc w:val="left"/>
        <w:rPr>
          <w:rFonts w:ascii="宋体" w:hAnsi="宋体" w:cs="宋体"/>
          <w:sz w:val="24"/>
          <w:szCs w:val="24"/>
        </w:rPr>
      </w:pPr>
      <w:r>
        <w:rPr>
          <w:rFonts w:hint="eastAsia" w:ascii="宋体" w:cs="宋体"/>
          <w:kern w:val="0"/>
          <w:sz w:val="24"/>
          <w:szCs w:val="24"/>
        </w:rPr>
        <w:t>日期：</w:t>
      </w:r>
      <w:r>
        <w:rPr>
          <w:rFonts w:hint="eastAsia" w:ascii="宋体" w:cs="宋体"/>
          <w:kern w:val="0"/>
          <w:sz w:val="24"/>
          <w:szCs w:val="24"/>
          <w:lang w:val="en-US" w:eastAsia="zh-CN"/>
        </w:rPr>
        <w:t xml:space="preserve">      </w:t>
      </w:r>
      <w:r>
        <w:rPr>
          <w:rFonts w:hint="eastAsia" w:ascii="宋体" w:hAnsi="宋体" w:cs="宋体"/>
          <w:sz w:val="24"/>
          <w:szCs w:val="24"/>
        </w:rPr>
        <w:t>年    月    日</w:t>
      </w:r>
    </w:p>
    <w:p w14:paraId="22259687">
      <w:pPr>
        <w:autoSpaceDE w:val="0"/>
        <w:autoSpaceDN w:val="0"/>
        <w:adjustRightInd w:val="0"/>
        <w:spacing w:line="360" w:lineRule="auto"/>
        <w:ind w:firstLine="210" w:firstLineChars="100"/>
        <w:jc w:val="left"/>
        <w:rPr>
          <w:rFonts w:ascii="宋体" w:hAnsi="宋体" w:cs="宋体"/>
          <w:szCs w:val="21"/>
        </w:rPr>
      </w:pPr>
      <w:r>
        <w:rPr>
          <w:rFonts w:ascii="宋体" w:hAnsi="宋体" w:cs="宋体"/>
          <w:szCs w:val="21"/>
        </w:rPr>
        <w:br w:type="page"/>
      </w:r>
    </w:p>
    <w:p w14:paraId="7405F565">
      <w:pPr>
        <w:pStyle w:val="4"/>
        <w:spacing w:line="360" w:lineRule="auto"/>
        <w:ind w:firstLine="643"/>
        <w:jc w:val="center"/>
        <w:rPr>
          <w:rFonts w:hint="eastAsia" w:ascii="宋体" w:hAnsi="宋体" w:eastAsia="宋体" w:cs="宋体"/>
          <w:highlight w:val="none"/>
        </w:rPr>
      </w:pPr>
      <w:bookmarkStart w:id="487" w:name="_Toc25122"/>
      <w:bookmarkStart w:id="488" w:name="_Toc55229806"/>
      <w:bookmarkStart w:id="489" w:name="_Toc440110300"/>
      <w:bookmarkStart w:id="490" w:name="_Toc439554170"/>
      <w:bookmarkStart w:id="491" w:name="_Toc30272"/>
      <w:bookmarkStart w:id="492" w:name="_Toc55303764"/>
      <w:bookmarkStart w:id="493" w:name="_Toc10"/>
      <w:bookmarkStart w:id="494" w:name="_Toc55310077"/>
      <w:bookmarkStart w:id="495" w:name="_Toc9520"/>
      <w:bookmarkStart w:id="496" w:name="_Toc6889"/>
      <w:bookmarkStart w:id="497" w:name="_Toc17883"/>
      <w:bookmarkStart w:id="498" w:name="_Toc29308"/>
      <w:bookmarkStart w:id="499" w:name="_Toc27083"/>
      <w:bookmarkStart w:id="500" w:name="_Toc30869"/>
      <w:bookmarkStart w:id="501" w:name="_Toc5772"/>
      <w:bookmarkStart w:id="502" w:name="_Toc17655"/>
      <w:bookmarkStart w:id="503" w:name="_Toc14990"/>
      <w:r>
        <w:rPr>
          <w:rFonts w:hint="eastAsia" w:ascii="宋体" w:hAnsi="宋体" w:eastAsia="宋体" w:cs="宋体"/>
          <w:highlight w:val="none"/>
        </w:rPr>
        <w:t>（二）</w:t>
      </w:r>
      <w:bookmarkEnd w:id="487"/>
      <w:bookmarkEnd w:id="488"/>
      <w:bookmarkEnd w:id="489"/>
      <w:bookmarkEnd w:id="490"/>
      <w:bookmarkEnd w:id="491"/>
      <w:bookmarkEnd w:id="492"/>
      <w:bookmarkEnd w:id="493"/>
      <w:bookmarkEnd w:id="494"/>
      <w:r>
        <w:rPr>
          <w:rFonts w:hint="eastAsia" w:ascii="宋体" w:hAnsi="宋体" w:eastAsia="宋体" w:cs="宋体"/>
          <w:highlight w:val="none"/>
        </w:rPr>
        <w:t>拟派本项目主要人员技术资格一览表</w:t>
      </w:r>
      <w:bookmarkEnd w:id="495"/>
      <w:bookmarkEnd w:id="496"/>
      <w:bookmarkEnd w:id="497"/>
      <w:bookmarkEnd w:id="498"/>
      <w:bookmarkEnd w:id="499"/>
      <w:bookmarkEnd w:id="500"/>
      <w:bookmarkEnd w:id="501"/>
      <w:bookmarkEnd w:id="502"/>
      <w:bookmarkEnd w:id="503"/>
    </w:p>
    <w:tbl>
      <w:tblPr>
        <w:tblStyle w:val="46"/>
        <w:tblW w:w="936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0"/>
        <w:gridCol w:w="1200"/>
        <w:gridCol w:w="831"/>
        <w:gridCol w:w="761"/>
        <w:gridCol w:w="929"/>
        <w:gridCol w:w="929"/>
        <w:gridCol w:w="929"/>
        <w:gridCol w:w="1235"/>
        <w:gridCol w:w="1719"/>
      </w:tblGrid>
      <w:tr w14:paraId="1D641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2BB2F9A0">
            <w:pPr>
              <w:pStyle w:val="271"/>
              <w:spacing w:line="360" w:lineRule="auto"/>
              <w:jc w:val="center"/>
              <w:rPr>
                <w:rFonts w:ascii="宋体" w:hAnsi="宋体"/>
                <w:snapToGrid w:val="0"/>
                <w:kern w:val="0"/>
                <w:szCs w:val="21"/>
              </w:rPr>
            </w:pPr>
            <w:r>
              <w:rPr>
                <w:rFonts w:hint="eastAsia" w:ascii="宋体" w:hAnsi="宋体"/>
                <w:snapToGrid w:val="0"/>
                <w:kern w:val="0"/>
                <w:szCs w:val="21"/>
              </w:rPr>
              <w:t>序号</w:t>
            </w:r>
          </w:p>
        </w:tc>
        <w:tc>
          <w:tcPr>
            <w:tcW w:w="1200" w:type="dxa"/>
            <w:noWrap w:val="0"/>
            <w:vAlign w:val="center"/>
          </w:tcPr>
          <w:p w14:paraId="19515AD1">
            <w:pPr>
              <w:pStyle w:val="271"/>
              <w:spacing w:line="360" w:lineRule="auto"/>
              <w:jc w:val="center"/>
              <w:rPr>
                <w:rFonts w:ascii="宋体" w:hAnsi="宋体"/>
                <w:snapToGrid w:val="0"/>
                <w:kern w:val="0"/>
                <w:szCs w:val="21"/>
              </w:rPr>
            </w:pPr>
            <w:r>
              <w:rPr>
                <w:rFonts w:hint="eastAsia" w:ascii="宋体" w:hAnsi="宋体"/>
                <w:snapToGrid w:val="0"/>
                <w:kern w:val="0"/>
                <w:szCs w:val="21"/>
              </w:rPr>
              <w:t>姓  名</w:t>
            </w:r>
          </w:p>
        </w:tc>
        <w:tc>
          <w:tcPr>
            <w:tcW w:w="831" w:type="dxa"/>
            <w:noWrap w:val="0"/>
            <w:vAlign w:val="center"/>
          </w:tcPr>
          <w:p w14:paraId="7FCD53D3">
            <w:pPr>
              <w:pStyle w:val="271"/>
              <w:spacing w:line="360" w:lineRule="auto"/>
              <w:jc w:val="center"/>
              <w:rPr>
                <w:rFonts w:ascii="宋体" w:hAnsi="宋体"/>
                <w:snapToGrid w:val="0"/>
                <w:kern w:val="0"/>
                <w:szCs w:val="21"/>
              </w:rPr>
            </w:pPr>
            <w:r>
              <w:rPr>
                <w:rFonts w:hint="eastAsia" w:ascii="宋体" w:hAnsi="宋体"/>
                <w:snapToGrid w:val="0"/>
                <w:kern w:val="0"/>
                <w:szCs w:val="21"/>
              </w:rPr>
              <w:t>性</w:t>
            </w:r>
            <w:r>
              <w:rPr>
                <w:rFonts w:hint="eastAsia" w:ascii="宋体" w:hAnsi="宋体" w:cs="宋体"/>
                <w:snapToGrid w:val="0"/>
                <w:kern w:val="0"/>
                <w:szCs w:val="21"/>
              </w:rPr>
              <w:t>别</w:t>
            </w:r>
          </w:p>
        </w:tc>
        <w:tc>
          <w:tcPr>
            <w:tcW w:w="761" w:type="dxa"/>
            <w:noWrap w:val="0"/>
            <w:vAlign w:val="center"/>
          </w:tcPr>
          <w:p w14:paraId="71981890">
            <w:pPr>
              <w:pStyle w:val="271"/>
              <w:spacing w:line="360" w:lineRule="auto"/>
              <w:jc w:val="center"/>
              <w:rPr>
                <w:rFonts w:ascii="宋体" w:hAnsi="宋体"/>
                <w:snapToGrid w:val="0"/>
                <w:kern w:val="0"/>
                <w:szCs w:val="21"/>
              </w:rPr>
            </w:pPr>
            <w:r>
              <w:rPr>
                <w:rFonts w:hint="eastAsia" w:ascii="宋体" w:hAnsi="宋体"/>
                <w:snapToGrid w:val="0"/>
                <w:kern w:val="0"/>
                <w:szCs w:val="21"/>
              </w:rPr>
              <w:t>年</w:t>
            </w:r>
            <w:r>
              <w:rPr>
                <w:rFonts w:hint="eastAsia" w:ascii="宋体" w:hAnsi="宋体" w:cs="宋体"/>
                <w:snapToGrid w:val="0"/>
                <w:kern w:val="0"/>
                <w:szCs w:val="21"/>
              </w:rPr>
              <w:t>龄</w:t>
            </w:r>
          </w:p>
        </w:tc>
        <w:tc>
          <w:tcPr>
            <w:tcW w:w="929" w:type="dxa"/>
            <w:noWrap w:val="0"/>
            <w:vAlign w:val="center"/>
          </w:tcPr>
          <w:p w14:paraId="67871774">
            <w:pPr>
              <w:pStyle w:val="271"/>
              <w:spacing w:line="360" w:lineRule="auto"/>
              <w:jc w:val="center"/>
              <w:rPr>
                <w:rFonts w:ascii="宋体" w:hAnsi="宋体"/>
                <w:snapToGrid w:val="0"/>
                <w:kern w:val="0"/>
                <w:szCs w:val="21"/>
              </w:rPr>
            </w:pPr>
            <w:r>
              <w:rPr>
                <w:rFonts w:hint="eastAsia" w:ascii="宋体" w:hAnsi="宋体"/>
                <w:snapToGrid w:val="0"/>
                <w:kern w:val="0"/>
                <w:szCs w:val="21"/>
              </w:rPr>
              <w:t>学</w:t>
            </w:r>
            <w:r>
              <w:rPr>
                <w:rFonts w:hint="eastAsia" w:ascii="宋体" w:hAnsi="宋体" w:cs="宋体"/>
                <w:snapToGrid w:val="0"/>
                <w:kern w:val="0"/>
                <w:szCs w:val="21"/>
              </w:rPr>
              <w:t>历</w:t>
            </w:r>
          </w:p>
        </w:tc>
        <w:tc>
          <w:tcPr>
            <w:tcW w:w="929" w:type="dxa"/>
            <w:noWrap w:val="0"/>
            <w:vAlign w:val="center"/>
          </w:tcPr>
          <w:p w14:paraId="212BCA1D">
            <w:pPr>
              <w:pStyle w:val="271"/>
              <w:spacing w:line="360" w:lineRule="auto"/>
              <w:jc w:val="center"/>
              <w:rPr>
                <w:rFonts w:ascii="宋体" w:hAnsi="宋体"/>
                <w:snapToGrid w:val="0"/>
                <w:kern w:val="0"/>
                <w:szCs w:val="21"/>
              </w:rPr>
            </w:pPr>
            <w:r>
              <w:rPr>
                <w:rFonts w:hint="eastAsia" w:ascii="宋体" w:hAnsi="宋体" w:cs="宋体"/>
                <w:snapToGrid w:val="0"/>
                <w:kern w:val="0"/>
                <w:szCs w:val="21"/>
              </w:rPr>
              <w:t>专业</w:t>
            </w:r>
          </w:p>
        </w:tc>
        <w:tc>
          <w:tcPr>
            <w:tcW w:w="929" w:type="dxa"/>
            <w:noWrap w:val="0"/>
            <w:vAlign w:val="center"/>
          </w:tcPr>
          <w:p w14:paraId="01120A60">
            <w:pPr>
              <w:pStyle w:val="271"/>
              <w:spacing w:line="360" w:lineRule="auto"/>
              <w:jc w:val="center"/>
              <w:rPr>
                <w:rFonts w:ascii="宋体" w:hAnsi="宋体"/>
                <w:snapToGrid w:val="0"/>
                <w:kern w:val="0"/>
                <w:szCs w:val="21"/>
              </w:rPr>
            </w:pPr>
            <w:r>
              <w:rPr>
                <w:rFonts w:hint="eastAsia" w:ascii="宋体" w:hAnsi="宋体" w:cs="宋体"/>
                <w:snapToGrid w:val="0"/>
                <w:kern w:val="0"/>
                <w:szCs w:val="21"/>
              </w:rPr>
              <w:t>职</w:t>
            </w:r>
            <w:r>
              <w:rPr>
                <w:rFonts w:hint="eastAsia" w:ascii="宋体" w:hAnsi="宋体"/>
                <w:snapToGrid w:val="0"/>
                <w:kern w:val="0"/>
                <w:szCs w:val="21"/>
              </w:rPr>
              <w:t>称</w:t>
            </w:r>
          </w:p>
        </w:tc>
        <w:tc>
          <w:tcPr>
            <w:tcW w:w="1235" w:type="dxa"/>
            <w:noWrap w:val="0"/>
            <w:vAlign w:val="center"/>
          </w:tcPr>
          <w:p w14:paraId="62F64F11">
            <w:pPr>
              <w:pStyle w:val="271"/>
              <w:spacing w:line="360" w:lineRule="auto"/>
              <w:jc w:val="center"/>
              <w:rPr>
                <w:rFonts w:ascii="宋体" w:hAnsi="宋体"/>
                <w:snapToGrid w:val="0"/>
                <w:kern w:val="0"/>
                <w:szCs w:val="21"/>
              </w:rPr>
            </w:pPr>
            <w:r>
              <w:rPr>
                <w:rFonts w:hint="eastAsia" w:ascii="宋体" w:hAnsi="宋体"/>
                <w:snapToGrid w:val="0"/>
                <w:kern w:val="0"/>
                <w:szCs w:val="21"/>
              </w:rPr>
              <w:t>从事</w:t>
            </w:r>
            <w:r>
              <w:rPr>
                <w:rFonts w:hint="eastAsia" w:ascii="宋体" w:hAnsi="宋体" w:cs="宋体"/>
                <w:snapToGrid w:val="0"/>
                <w:kern w:val="0"/>
                <w:szCs w:val="21"/>
              </w:rPr>
              <w:t>专</w:t>
            </w:r>
          </w:p>
          <w:p w14:paraId="45A16888">
            <w:pPr>
              <w:pStyle w:val="271"/>
              <w:spacing w:line="360" w:lineRule="auto"/>
              <w:jc w:val="center"/>
              <w:rPr>
                <w:rFonts w:ascii="宋体" w:hAnsi="宋体"/>
                <w:snapToGrid w:val="0"/>
                <w:kern w:val="0"/>
                <w:szCs w:val="21"/>
              </w:rPr>
            </w:pPr>
            <w:r>
              <w:rPr>
                <w:rFonts w:hint="eastAsia" w:ascii="宋体" w:hAnsi="宋体" w:cs="宋体"/>
                <w:snapToGrid w:val="0"/>
                <w:kern w:val="0"/>
                <w:szCs w:val="21"/>
              </w:rPr>
              <w:t>业</w:t>
            </w:r>
            <w:r>
              <w:rPr>
                <w:rFonts w:hint="eastAsia" w:ascii="宋体" w:hAnsi="宋体"/>
                <w:snapToGrid w:val="0"/>
                <w:kern w:val="0"/>
                <w:szCs w:val="21"/>
              </w:rPr>
              <w:t>年限</w:t>
            </w:r>
          </w:p>
        </w:tc>
        <w:tc>
          <w:tcPr>
            <w:tcW w:w="1719" w:type="dxa"/>
            <w:noWrap w:val="0"/>
            <w:vAlign w:val="center"/>
          </w:tcPr>
          <w:p w14:paraId="1B617D15">
            <w:pPr>
              <w:pStyle w:val="271"/>
              <w:tabs>
                <w:tab w:val="center" w:pos="387"/>
              </w:tabs>
              <w:spacing w:line="360" w:lineRule="auto"/>
              <w:jc w:val="center"/>
              <w:rPr>
                <w:rFonts w:ascii="宋体" w:hAnsi="宋体" w:cs="宋体"/>
                <w:snapToGrid w:val="0"/>
                <w:kern w:val="0"/>
                <w:szCs w:val="21"/>
              </w:rPr>
            </w:pPr>
            <w:r>
              <w:rPr>
                <w:rFonts w:hint="eastAsia" w:ascii="宋体" w:hAnsi="宋体" w:cs="宋体"/>
                <w:snapToGrid w:val="0"/>
                <w:kern w:val="0"/>
                <w:szCs w:val="21"/>
              </w:rPr>
              <w:t>拟</w:t>
            </w:r>
            <w:r>
              <w:rPr>
                <w:rFonts w:hint="eastAsia" w:ascii="宋体" w:hAnsi="宋体"/>
                <w:snapToGrid w:val="0"/>
                <w:kern w:val="0"/>
                <w:szCs w:val="21"/>
              </w:rPr>
              <w:t>任</w:t>
            </w:r>
          </w:p>
          <w:p w14:paraId="221519FF">
            <w:pPr>
              <w:pStyle w:val="271"/>
              <w:spacing w:line="360" w:lineRule="auto"/>
              <w:jc w:val="center"/>
              <w:rPr>
                <w:rFonts w:ascii="宋体" w:hAnsi="宋体" w:cs="宋体"/>
                <w:snapToGrid w:val="0"/>
                <w:kern w:val="0"/>
                <w:szCs w:val="21"/>
              </w:rPr>
            </w:pPr>
            <w:r>
              <w:rPr>
                <w:rFonts w:hint="eastAsia" w:ascii="宋体" w:hAnsi="宋体" w:cs="宋体"/>
                <w:snapToGrid w:val="0"/>
                <w:kern w:val="0"/>
                <w:szCs w:val="21"/>
              </w:rPr>
              <w:t>职务</w:t>
            </w:r>
          </w:p>
        </w:tc>
      </w:tr>
      <w:tr w14:paraId="2C256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7A5EB9DE">
            <w:pPr>
              <w:pStyle w:val="271"/>
              <w:spacing w:line="360" w:lineRule="auto"/>
              <w:jc w:val="center"/>
              <w:rPr>
                <w:rFonts w:ascii="宋体" w:hAnsi="宋体"/>
                <w:snapToGrid w:val="0"/>
                <w:kern w:val="0"/>
                <w:szCs w:val="21"/>
              </w:rPr>
            </w:pPr>
          </w:p>
        </w:tc>
        <w:tc>
          <w:tcPr>
            <w:tcW w:w="1200" w:type="dxa"/>
            <w:noWrap w:val="0"/>
            <w:vAlign w:val="center"/>
          </w:tcPr>
          <w:p w14:paraId="68F2F8B1">
            <w:pPr>
              <w:pStyle w:val="271"/>
              <w:spacing w:line="360" w:lineRule="auto"/>
              <w:jc w:val="center"/>
              <w:rPr>
                <w:rFonts w:ascii="宋体" w:hAnsi="宋体"/>
                <w:snapToGrid w:val="0"/>
                <w:kern w:val="0"/>
                <w:szCs w:val="21"/>
              </w:rPr>
            </w:pPr>
          </w:p>
        </w:tc>
        <w:tc>
          <w:tcPr>
            <w:tcW w:w="831" w:type="dxa"/>
            <w:noWrap w:val="0"/>
            <w:vAlign w:val="center"/>
          </w:tcPr>
          <w:p w14:paraId="1399C4B2">
            <w:pPr>
              <w:pStyle w:val="271"/>
              <w:spacing w:line="360" w:lineRule="auto"/>
              <w:jc w:val="center"/>
              <w:rPr>
                <w:rFonts w:ascii="宋体" w:hAnsi="宋体"/>
                <w:snapToGrid w:val="0"/>
                <w:kern w:val="0"/>
                <w:szCs w:val="21"/>
              </w:rPr>
            </w:pPr>
          </w:p>
        </w:tc>
        <w:tc>
          <w:tcPr>
            <w:tcW w:w="761" w:type="dxa"/>
            <w:noWrap w:val="0"/>
            <w:vAlign w:val="center"/>
          </w:tcPr>
          <w:p w14:paraId="7D496EB0">
            <w:pPr>
              <w:pStyle w:val="271"/>
              <w:spacing w:line="360" w:lineRule="auto"/>
              <w:jc w:val="center"/>
              <w:rPr>
                <w:rFonts w:ascii="宋体" w:hAnsi="宋体"/>
                <w:snapToGrid w:val="0"/>
                <w:kern w:val="0"/>
                <w:szCs w:val="21"/>
              </w:rPr>
            </w:pPr>
          </w:p>
        </w:tc>
        <w:tc>
          <w:tcPr>
            <w:tcW w:w="929" w:type="dxa"/>
            <w:noWrap w:val="0"/>
            <w:vAlign w:val="center"/>
          </w:tcPr>
          <w:p w14:paraId="15859BE6">
            <w:pPr>
              <w:pStyle w:val="271"/>
              <w:spacing w:line="360" w:lineRule="auto"/>
              <w:jc w:val="center"/>
              <w:rPr>
                <w:rFonts w:ascii="宋体" w:hAnsi="宋体"/>
                <w:snapToGrid w:val="0"/>
                <w:kern w:val="0"/>
                <w:szCs w:val="21"/>
              </w:rPr>
            </w:pPr>
          </w:p>
        </w:tc>
        <w:tc>
          <w:tcPr>
            <w:tcW w:w="929" w:type="dxa"/>
            <w:noWrap w:val="0"/>
            <w:vAlign w:val="center"/>
          </w:tcPr>
          <w:p w14:paraId="5B33CA0A">
            <w:pPr>
              <w:pStyle w:val="271"/>
              <w:spacing w:line="360" w:lineRule="auto"/>
              <w:jc w:val="center"/>
              <w:rPr>
                <w:rFonts w:ascii="宋体" w:hAnsi="宋体"/>
                <w:snapToGrid w:val="0"/>
                <w:kern w:val="0"/>
                <w:szCs w:val="21"/>
              </w:rPr>
            </w:pPr>
          </w:p>
        </w:tc>
        <w:tc>
          <w:tcPr>
            <w:tcW w:w="929" w:type="dxa"/>
            <w:noWrap w:val="0"/>
            <w:vAlign w:val="center"/>
          </w:tcPr>
          <w:p w14:paraId="7F69A5B7">
            <w:pPr>
              <w:pStyle w:val="271"/>
              <w:spacing w:line="360" w:lineRule="auto"/>
              <w:jc w:val="center"/>
              <w:rPr>
                <w:rFonts w:ascii="宋体" w:hAnsi="宋体"/>
                <w:snapToGrid w:val="0"/>
                <w:kern w:val="0"/>
                <w:szCs w:val="21"/>
              </w:rPr>
            </w:pPr>
          </w:p>
        </w:tc>
        <w:tc>
          <w:tcPr>
            <w:tcW w:w="1235" w:type="dxa"/>
            <w:noWrap w:val="0"/>
            <w:vAlign w:val="center"/>
          </w:tcPr>
          <w:p w14:paraId="375162DF">
            <w:pPr>
              <w:pStyle w:val="271"/>
              <w:spacing w:line="360" w:lineRule="auto"/>
              <w:jc w:val="center"/>
              <w:rPr>
                <w:rFonts w:ascii="宋体" w:hAnsi="宋体"/>
                <w:snapToGrid w:val="0"/>
                <w:kern w:val="0"/>
                <w:szCs w:val="21"/>
              </w:rPr>
            </w:pPr>
          </w:p>
        </w:tc>
        <w:tc>
          <w:tcPr>
            <w:tcW w:w="1719" w:type="dxa"/>
            <w:noWrap w:val="0"/>
            <w:vAlign w:val="center"/>
          </w:tcPr>
          <w:p w14:paraId="7B86BB31">
            <w:pPr>
              <w:pStyle w:val="271"/>
              <w:spacing w:line="360" w:lineRule="auto"/>
              <w:jc w:val="center"/>
              <w:rPr>
                <w:rFonts w:ascii="宋体" w:hAnsi="宋体"/>
                <w:snapToGrid w:val="0"/>
                <w:kern w:val="0"/>
                <w:szCs w:val="21"/>
              </w:rPr>
            </w:pPr>
          </w:p>
        </w:tc>
      </w:tr>
      <w:tr w14:paraId="0F194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7EAAEC88">
            <w:pPr>
              <w:pStyle w:val="271"/>
              <w:spacing w:line="360" w:lineRule="auto"/>
              <w:jc w:val="center"/>
              <w:rPr>
                <w:rFonts w:ascii="宋体" w:hAnsi="宋体"/>
                <w:snapToGrid w:val="0"/>
                <w:kern w:val="0"/>
                <w:szCs w:val="21"/>
              </w:rPr>
            </w:pPr>
          </w:p>
        </w:tc>
        <w:tc>
          <w:tcPr>
            <w:tcW w:w="1200" w:type="dxa"/>
            <w:noWrap w:val="0"/>
            <w:vAlign w:val="center"/>
          </w:tcPr>
          <w:p w14:paraId="550C4234">
            <w:pPr>
              <w:pStyle w:val="271"/>
              <w:spacing w:line="360" w:lineRule="auto"/>
              <w:jc w:val="center"/>
              <w:rPr>
                <w:rFonts w:ascii="宋体" w:hAnsi="宋体"/>
                <w:snapToGrid w:val="0"/>
                <w:kern w:val="0"/>
                <w:szCs w:val="21"/>
              </w:rPr>
            </w:pPr>
          </w:p>
        </w:tc>
        <w:tc>
          <w:tcPr>
            <w:tcW w:w="831" w:type="dxa"/>
            <w:noWrap w:val="0"/>
            <w:vAlign w:val="center"/>
          </w:tcPr>
          <w:p w14:paraId="2E86B72A">
            <w:pPr>
              <w:pStyle w:val="271"/>
              <w:spacing w:line="360" w:lineRule="auto"/>
              <w:jc w:val="center"/>
              <w:rPr>
                <w:rFonts w:ascii="宋体" w:hAnsi="宋体"/>
                <w:snapToGrid w:val="0"/>
                <w:kern w:val="0"/>
                <w:szCs w:val="21"/>
              </w:rPr>
            </w:pPr>
          </w:p>
        </w:tc>
        <w:tc>
          <w:tcPr>
            <w:tcW w:w="761" w:type="dxa"/>
            <w:noWrap w:val="0"/>
            <w:vAlign w:val="center"/>
          </w:tcPr>
          <w:p w14:paraId="31FB0C03">
            <w:pPr>
              <w:pStyle w:val="271"/>
              <w:spacing w:line="360" w:lineRule="auto"/>
              <w:jc w:val="center"/>
              <w:rPr>
                <w:rFonts w:ascii="宋体" w:hAnsi="宋体"/>
                <w:snapToGrid w:val="0"/>
                <w:kern w:val="0"/>
                <w:szCs w:val="21"/>
              </w:rPr>
            </w:pPr>
          </w:p>
        </w:tc>
        <w:tc>
          <w:tcPr>
            <w:tcW w:w="929" w:type="dxa"/>
            <w:noWrap w:val="0"/>
            <w:vAlign w:val="center"/>
          </w:tcPr>
          <w:p w14:paraId="4EA41EC0">
            <w:pPr>
              <w:pStyle w:val="271"/>
              <w:spacing w:line="360" w:lineRule="auto"/>
              <w:jc w:val="center"/>
              <w:rPr>
                <w:rFonts w:ascii="宋体" w:hAnsi="宋体"/>
                <w:snapToGrid w:val="0"/>
                <w:kern w:val="0"/>
                <w:szCs w:val="21"/>
              </w:rPr>
            </w:pPr>
          </w:p>
        </w:tc>
        <w:tc>
          <w:tcPr>
            <w:tcW w:w="929" w:type="dxa"/>
            <w:noWrap w:val="0"/>
            <w:vAlign w:val="center"/>
          </w:tcPr>
          <w:p w14:paraId="1A50FD74">
            <w:pPr>
              <w:pStyle w:val="271"/>
              <w:spacing w:line="360" w:lineRule="auto"/>
              <w:jc w:val="center"/>
              <w:rPr>
                <w:rFonts w:ascii="宋体" w:hAnsi="宋体"/>
                <w:snapToGrid w:val="0"/>
                <w:kern w:val="0"/>
                <w:szCs w:val="21"/>
              </w:rPr>
            </w:pPr>
          </w:p>
        </w:tc>
        <w:tc>
          <w:tcPr>
            <w:tcW w:w="929" w:type="dxa"/>
            <w:noWrap w:val="0"/>
            <w:vAlign w:val="center"/>
          </w:tcPr>
          <w:p w14:paraId="17712275">
            <w:pPr>
              <w:pStyle w:val="271"/>
              <w:spacing w:line="360" w:lineRule="auto"/>
              <w:jc w:val="center"/>
              <w:rPr>
                <w:rFonts w:ascii="宋体" w:hAnsi="宋体"/>
                <w:snapToGrid w:val="0"/>
                <w:kern w:val="0"/>
                <w:szCs w:val="21"/>
              </w:rPr>
            </w:pPr>
          </w:p>
        </w:tc>
        <w:tc>
          <w:tcPr>
            <w:tcW w:w="1235" w:type="dxa"/>
            <w:noWrap w:val="0"/>
            <w:vAlign w:val="center"/>
          </w:tcPr>
          <w:p w14:paraId="4A574595">
            <w:pPr>
              <w:pStyle w:val="271"/>
              <w:spacing w:line="360" w:lineRule="auto"/>
              <w:jc w:val="center"/>
              <w:rPr>
                <w:rFonts w:ascii="宋体" w:hAnsi="宋体"/>
                <w:snapToGrid w:val="0"/>
                <w:kern w:val="0"/>
                <w:szCs w:val="21"/>
              </w:rPr>
            </w:pPr>
          </w:p>
        </w:tc>
        <w:tc>
          <w:tcPr>
            <w:tcW w:w="1719" w:type="dxa"/>
            <w:noWrap w:val="0"/>
            <w:vAlign w:val="center"/>
          </w:tcPr>
          <w:p w14:paraId="22B08E13">
            <w:pPr>
              <w:pStyle w:val="271"/>
              <w:spacing w:line="360" w:lineRule="auto"/>
              <w:jc w:val="center"/>
              <w:rPr>
                <w:rFonts w:ascii="宋体" w:hAnsi="宋体"/>
                <w:snapToGrid w:val="0"/>
                <w:kern w:val="0"/>
                <w:szCs w:val="21"/>
              </w:rPr>
            </w:pPr>
          </w:p>
        </w:tc>
      </w:tr>
      <w:tr w14:paraId="2111F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29BC5F7A">
            <w:pPr>
              <w:pStyle w:val="271"/>
              <w:spacing w:line="360" w:lineRule="auto"/>
              <w:jc w:val="center"/>
              <w:rPr>
                <w:rFonts w:ascii="宋体" w:hAnsi="宋体"/>
                <w:snapToGrid w:val="0"/>
                <w:kern w:val="0"/>
                <w:szCs w:val="21"/>
              </w:rPr>
            </w:pPr>
          </w:p>
        </w:tc>
        <w:tc>
          <w:tcPr>
            <w:tcW w:w="1200" w:type="dxa"/>
            <w:noWrap w:val="0"/>
            <w:vAlign w:val="center"/>
          </w:tcPr>
          <w:p w14:paraId="651050E4">
            <w:pPr>
              <w:pStyle w:val="271"/>
              <w:spacing w:line="360" w:lineRule="auto"/>
              <w:jc w:val="center"/>
              <w:rPr>
                <w:rFonts w:ascii="宋体" w:hAnsi="宋体"/>
                <w:snapToGrid w:val="0"/>
                <w:kern w:val="0"/>
                <w:szCs w:val="21"/>
              </w:rPr>
            </w:pPr>
          </w:p>
        </w:tc>
        <w:tc>
          <w:tcPr>
            <w:tcW w:w="831" w:type="dxa"/>
            <w:noWrap w:val="0"/>
            <w:vAlign w:val="center"/>
          </w:tcPr>
          <w:p w14:paraId="5C33082D">
            <w:pPr>
              <w:pStyle w:val="271"/>
              <w:spacing w:line="360" w:lineRule="auto"/>
              <w:jc w:val="center"/>
              <w:rPr>
                <w:rFonts w:ascii="宋体" w:hAnsi="宋体"/>
                <w:snapToGrid w:val="0"/>
                <w:kern w:val="0"/>
                <w:szCs w:val="21"/>
              </w:rPr>
            </w:pPr>
          </w:p>
        </w:tc>
        <w:tc>
          <w:tcPr>
            <w:tcW w:w="761" w:type="dxa"/>
            <w:noWrap w:val="0"/>
            <w:vAlign w:val="center"/>
          </w:tcPr>
          <w:p w14:paraId="0682FE5E">
            <w:pPr>
              <w:pStyle w:val="271"/>
              <w:spacing w:line="360" w:lineRule="auto"/>
              <w:jc w:val="center"/>
              <w:rPr>
                <w:rFonts w:ascii="宋体" w:hAnsi="宋体"/>
                <w:snapToGrid w:val="0"/>
                <w:kern w:val="0"/>
                <w:szCs w:val="21"/>
              </w:rPr>
            </w:pPr>
          </w:p>
        </w:tc>
        <w:tc>
          <w:tcPr>
            <w:tcW w:w="929" w:type="dxa"/>
            <w:noWrap w:val="0"/>
            <w:vAlign w:val="center"/>
          </w:tcPr>
          <w:p w14:paraId="79C52059">
            <w:pPr>
              <w:pStyle w:val="271"/>
              <w:spacing w:line="360" w:lineRule="auto"/>
              <w:jc w:val="center"/>
              <w:rPr>
                <w:rFonts w:ascii="宋体" w:hAnsi="宋体"/>
                <w:snapToGrid w:val="0"/>
                <w:kern w:val="0"/>
                <w:szCs w:val="21"/>
              </w:rPr>
            </w:pPr>
          </w:p>
        </w:tc>
        <w:tc>
          <w:tcPr>
            <w:tcW w:w="929" w:type="dxa"/>
            <w:noWrap w:val="0"/>
            <w:vAlign w:val="center"/>
          </w:tcPr>
          <w:p w14:paraId="470F36BB">
            <w:pPr>
              <w:pStyle w:val="271"/>
              <w:spacing w:line="360" w:lineRule="auto"/>
              <w:jc w:val="center"/>
              <w:rPr>
                <w:rFonts w:ascii="宋体" w:hAnsi="宋体"/>
                <w:snapToGrid w:val="0"/>
                <w:kern w:val="0"/>
                <w:szCs w:val="21"/>
              </w:rPr>
            </w:pPr>
          </w:p>
        </w:tc>
        <w:tc>
          <w:tcPr>
            <w:tcW w:w="929" w:type="dxa"/>
            <w:noWrap w:val="0"/>
            <w:vAlign w:val="center"/>
          </w:tcPr>
          <w:p w14:paraId="3773FB96">
            <w:pPr>
              <w:pStyle w:val="271"/>
              <w:spacing w:line="360" w:lineRule="auto"/>
              <w:jc w:val="center"/>
              <w:rPr>
                <w:rFonts w:ascii="宋体" w:hAnsi="宋体"/>
                <w:snapToGrid w:val="0"/>
                <w:kern w:val="0"/>
                <w:szCs w:val="21"/>
              </w:rPr>
            </w:pPr>
          </w:p>
        </w:tc>
        <w:tc>
          <w:tcPr>
            <w:tcW w:w="1235" w:type="dxa"/>
            <w:noWrap w:val="0"/>
            <w:vAlign w:val="center"/>
          </w:tcPr>
          <w:p w14:paraId="3F89E09D">
            <w:pPr>
              <w:pStyle w:val="271"/>
              <w:spacing w:line="360" w:lineRule="auto"/>
              <w:jc w:val="center"/>
              <w:rPr>
                <w:rFonts w:ascii="宋体" w:hAnsi="宋体"/>
                <w:snapToGrid w:val="0"/>
                <w:kern w:val="0"/>
                <w:szCs w:val="21"/>
              </w:rPr>
            </w:pPr>
          </w:p>
        </w:tc>
        <w:tc>
          <w:tcPr>
            <w:tcW w:w="1719" w:type="dxa"/>
            <w:noWrap w:val="0"/>
            <w:vAlign w:val="center"/>
          </w:tcPr>
          <w:p w14:paraId="58E11382">
            <w:pPr>
              <w:pStyle w:val="271"/>
              <w:spacing w:line="360" w:lineRule="auto"/>
              <w:jc w:val="center"/>
              <w:rPr>
                <w:rFonts w:ascii="宋体" w:hAnsi="宋体"/>
                <w:snapToGrid w:val="0"/>
                <w:kern w:val="0"/>
                <w:szCs w:val="21"/>
              </w:rPr>
            </w:pPr>
          </w:p>
        </w:tc>
      </w:tr>
      <w:tr w14:paraId="13907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7EB0D6A4">
            <w:pPr>
              <w:pStyle w:val="271"/>
              <w:spacing w:line="360" w:lineRule="auto"/>
              <w:jc w:val="center"/>
              <w:rPr>
                <w:rFonts w:ascii="宋体" w:hAnsi="宋体"/>
                <w:snapToGrid w:val="0"/>
                <w:kern w:val="0"/>
                <w:szCs w:val="21"/>
              </w:rPr>
            </w:pPr>
          </w:p>
        </w:tc>
        <w:tc>
          <w:tcPr>
            <w:tcW w:w="1200" w:type="dxa"/>
            <w:noWrap w:val="0"/>
            <w:vAlign w:val="center"/>
          </w:tcPr>
          <w:p w14:paraId="131A012F">
            <w:pPr>
              <w:pStyle w:val="271"/>
              <w:spacing w:line="360" w:lineRule="auto"/>
              <w:jc w:val="center"/>
              <w:rPr>
                <w:rFonts w:ascii="宋体" w:hAnsi="宋体"/>
                <w:snapToGrid w:val="0"/>
                <w:kern w:val="0"/>
                <w:szCs w:val="21"/>
              </w:rPr>
            </w:pPr>
          </w:p>
        </w:tc>
        <w:tc>
          <w:tcPr>
            <w:tcW w:w="831" w:type="dxa"/>
            <w:noWrap w:val="0"/>
            <w:vAlign w:val="center"/>
          </w:tcPr>
          <w:p w14:paraId="250DCC49">
            <w:pPr>
              <w:pStyle w:val="271"/>
              <w:spacing w:line="360" w:lineRule="auto"/>
              <w:jc w:val="center"/>
              <w:rPr>
                <w:rFonts w:ascii="宋体" w:hAnsi="宋体"/>
                <w:snapToGrid w:val="0"/>
                <w:kern w:val="0"/>
                <w:szCs w:val="21"/>
              </w:rPr>
            </w:pPr>
          </w:p>
        </w:tc>
        <w:tc>
          <w:tcPr>
            <w:tcW w:w="761" w:type="dxa"/>
            <w:noWrap w:val="0"/>
            <w:vAlign w:val="center"/>
          </w:tcPr>
          <w:p w14:paraId="3FD6F262">
            <w:pPr>
              <w:pStyle w:val="271"/>
              <w:spacing w:line="360" w:lineRule="auto"/>
              <w:jc w:val="center"/>
              <w:rPr>
                <w:rFonts w:ascii="宋体" w:hAnsi="宋体"/>
                <w:snapToGrid w:val="0"/>
                <w:kern w:val="0"/>
                <w:szCs w:val="21"/>
              </w:rPr>
            </w:pPr>
          </w:p>
        </w:tc>
        <w:tc>
          <w:tcPr>
            <w:tcW w:w="929" w:type="dxa"/>
            <w:noWrap w:val="0"/>
            <w:vAlign w:val="center"/>
          </w:tcPr>
          <w:p w14:paraId="60A0C554">
            <w:pPr>
              <w:pStyle w:val="271"/>
              <w:spacing w:line="360" w:lineRule="auto"/>
              <w:jc w:val="center"/>
              <w:rPr>
                <w:rFonts w:ascii="宋体" w:hAnsi="宋体"/>
                <w:snapToGrid w:val="0"/>
                <w:kern w:val="0"/>
                <w:szCs w:val="21"/>
              </w:rPr>
            </w:pPr>
          </w:p>
        </w:tc>
        <w:tc>
          <w:tcPr>
            <w:tcW w:w="929" w:type="dxa"/>
            <w:noWrap w:val="0"/>
            <w:vAlign w:val="center"/>
          </w:tcPr>
          <w:p w14:paraId="5B1D34E7">
            <w:pPr>
              <w:pStyle w:val="271"/>
              <w:spacing w:line="360" w:lineRule="auto"/>
              <w:jc w:val="center"/>
              <w:rPr>
                <w:rFonts w:ascii="宋体" w:hAnsi="宋体"/>
                <w:snapToGrid w:val="0"/>
                <w:kern w:val="0"/>
                <w:szCs w:val="21"/>
              </w:rPr>
            </w:pPr>
          </w:p>
        </w:tc>
        <w:tc>
          <w:tcPr>
            <w:tcW w:w="929" w:type="dxa"/>
            <w:noWrap w:val="0"/>
            <w:vAlign w:val="center"/>
          </w:tcPr>
          <w:p w14:paraId="4E0CC77A">
            <w:pPr>
              <w:pStyle w:val="271"/>
              <w:spacing w:line="360" w:lineRule="auto"/>
              <w:jc w:val="center"/>
              <w:rPr>
                <w:rFonts w:ascii="宋体" w:hAnsi="宋体"/>
                <w:snapToGrid w:val="0"/>
                <w:kern w:val="0"/>
                <w:szCs w:val="21"/>
              </w:rPr>
            </w:pPr>
          </w:p>
        </w:tc>
        <w:tc>
          <w:tcPr>
            <w:tcW w:w="1235" w:type="dxa"/>
            <w:noWrap w:val="0"/>
            <w:vAlign w:val="center"/>
          </w:tcPr>
          <w:p w14:paraId="3B5AC43C">
            <w:pPr>
              <w:pStyle w:val="271"/>
              <w:spacing w:line="360" w:lineRule="auto"/>
              <w:jc w:val="center"/>
              <w:rPr>
                <w:rFonts w:ascii="宋体" w:hAnsi="宋体"/>
                <w:snapToGrid w:val="0"/>
                <w:kern w:val="0"/>
                <w:szCs w:val="21"/>
              </w:rPr>
            </w:pPr>
          </w:p>
        </w:tc>
        <w:tc>
          <w:tcPr>
            <w:tcW w:w="1719" w:type="dxa"/>
            <w:noWrap w:val="0"/>
            <w:vAlign w:val="center"/>
          </w:tcPr>
          <w:p w14:paraId="71C9E4A6">
            <w:pPr>
              <w:pStyle w:val="271"/>
              <w:spacing w:line="360" w:lineRule="auto"/>
              <w:jc w:val="center"/>
              <w:rPr>
                <w:rFonts w:ascii="宋体" w:hAnsi="宋体"/>
                <w:snapToGrid w:val="0"/>
                <w:kern w:val="0"/>
                <w:szCs w:val="21"/>
              </w:rPr>
            </w:pPr>
          </w:p>
        </w:tc>
      </w:tr>
      <w:tr w14:paraId="2C917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4CEEF291">
            <w:pPr>
              <w:pStyle w:val="271"/>
              <w:spacing w:line="360" w:lineRule="auto"/>
              <w:jc w:val="center"/>
              <w:rPr>
                <w:rFonts w:ascii="宋体" w:hAnsi="宋体"/>
                <w:snapToGrid w:val="0"/>
                <w:kern w:val="0"/>
                <w:szCs w:val="21"/>
              </w:rPr>
            </w:pPr>
          </w:p>
        </w:tc>
        <w:tc>
          <w:tcPr>
            <w:tcW w:w="1200" w:type="dxa"/>
            <w:noWrap w:val="0"/>
            <w:vAlign w:val="center"/>
          </w:tcPr>
          <w:p w14:paraId="02206E64">
            <w:pPr>
              <w:pStyle w:val="271"/>
              <w:spacing w:line="360" w:lineRule="auto"/>
              <w:jc w:val="center"/>
              <w:rPr>
                <w:rFonts w:ascii="宋体" w:hAnsi="宋体"/>
                <w:snapToGrid w:val="0"/>
                <w:kern w:val="0"/>
                <w:szCs w:val="21"/>
              </w:rPr>
            </w:pPr>
          </w:p>
        </w:tc>
        <w:tc>
          <w:tcPr>
            <w:tcW w:w="831" w:type="dxa"/>
            <w:noWrap w:val="0"/>
            <w:vAlign w:val="center"/>
          </w:tcPr>
          <w:p w14:paraId="38FBC861">
            <w:pPr>
              <w:pStyle w:val="271"/>
              <w:spacing w:line="360" w:lineRule="auto"/>
              <w:jc w:val="center"/>
              <w:rPr>
                <w:rFonts w:ascii="宋体" w:hAnsi="宋体"/>
                <w:snapToGrid w:val="0"/>
                <w:kern w:val="0"/>
                <w:szCs w:val="21"/>
              </w:rPr>
            </w:pPr>
          </w:p>
        </w:tc>
        <w:tc>
          <w:tcPr>
            <w:tcW w:w="761" w:type="dxa"/>
            <w:noWrap w:val="0"/>
            <w:vAlign w:val="center"/>
          </w:tcPr>
          <w:p w14:paraId="242CF634">
            <w:pPr>
              <w:pStyle w:val="271"/>
              <w:spacing w:line="360" w:lineRule="auto"/>
              <w:jc w:val="center"/>
              <w:rPr>
                <w:rFonts w:ascii="宋体" w:hAnsi="宋体"/>
                <w:snapToGrid w:val="0"/>
                <w:kern w:val="0"/>
                <w:szCs w:val="21"/>
              </w:rPr>
            </w:pPr>
          </w:p>
        </w:tc>
        <w:tc>
          <w:tcPr>
            <w:tcW w:w="929" w:type="dxa"/>
            <w:noWrap w:val="0"/>
            <w:vAlign w:val="center"/>
          </w:tcPr>
          <w:p w14:paraId="77CC48D6">
            <w:pPr>
              <w:pStyle w:val="271"/>
              <w:spacing w:line="360" w:lineRule="auto"/>
              <w:jc w:val="center"/>
              <w:rPr>
                <w:rFonts w:ascii="宋体" w:hAnsi="宋体"/>
                <w:snapToGrid w:val="0"/>
                <w:kern w:val="0"/>
                <w:szCs w:val="21"/>
              </w:rPr>
            </w:pPr>
          </w:p>
        </w:tc>
        <w:tc>
          <w:tcPr>
            <w:tcW w:w="929" w:type="dxa"/>
            <w:noWrap w:val="0"/>
            <w:vAlign w:val="center"/>
          </w:tcPr>
          <w:p w14:paraId="216A7682">
            <w:pPr>
              <w:pStyle w:val="271"/>
              <w:spacing w:line="360" w:lineRule="auto"/>
              <w:jc w:val="center"/>
              <w:rPr>
                <w:rFonts w:ascii="宋体" w:hAnsi="宋体"/>
                <w:snapToGrid w:val="0"/>
                <w:kern w:val="0"/>
                <w:szCs w:val="21"/>
              </w:rPr>
            </w:pPr>
          </w:p>
        </w:tc>
        <w:tc>
          <w:tcPr>
            <w:tcW w:w="929" w:type="dxa"/>
            <w:noWrap w:val="0"/>
            <w:vAlign w:val="center"/>
          </w:tcPr>
          <w:p w14:paraId="3BD9E256">
            <w:pPr>
              <w:pStyle w:val="271"/>
              <w:spacing w:line="360" w:lineRule="auto"/>
              <w:jc w:val="center"/>
              <w:rPr>
                <w:rFonts w:ascii="宋体" w:hAnsi="宋体"/>
                <w:snapToGrid w:val="0"/>
                <w:kern w:val="0"/>
                <w:szCs w:val="21"/>
              </w:rPr>
            </w:pPr>
          </w:p>
        </w:tc>
        <w:tc>
          <w:tcPr>
            <w:tcW w:w="1235" w:type="dxa"/>
            <w:noWrap w:val="0"/>
            <w:vAlign w:val="center"/>
          </w:tcPr>
          <w:p w14:paraId="24957D24">
            <w:pPr>
              <w:pStyle w:val="271"/>
              <w:spacing w:line="360" w:lineRule="auto"/>
              <w:jc w:val="center"/>
              <w:rPr>
                <w:rFonts w:ascii="宋体" w:hAnsi="宋体"/>
                <w:snapToGrid w:val="0"/>
                <w:kern w:val="0"/>
                <w:szCs w:val="21"/>
              </w:rPr>
            </w:pPr>
          </w:p>
        </w:tc>
        <w:tc>
          <w:tcPr>
            <w:tcW w:w="1719" w:type="dxa"/>
            <w:noWrap w:val="0"/>
            <w:vAlign w:val="center"/>
          </w:tcPr>
          <w:p w14:paraId="2A3D3114">
            <w:pPr>
              <w:pStyle w:val="271"/>
              <w:spacing w:line="360" w:lineRule="auto"/>
              <w:jc w:val="center"/>
              <w:rPr>
                <w:rFonts w:ascii="宋体" w:hAnsi="宋体"/>
                <w:snapToGrid w:val="0"/>
                <w:kern w:val="0"/>
                <w:szCs w:val="21"/>
              </w:rPr>
            </w:pPr>
          </w:p>
        </w:tc>
      </w:tr>
      <w:tr w14:paraId="24A9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54715F0C">
            <w:pPr>
              <w:pStyle w:val="271"/>
              <w:spacing w:line="360" w:lineRule="auto"/>
              <w:jc w:val="center"/>
              <w:rPr>
                <w:rFonts w:ascii="宋体" w:hAnsi="宋体"/>
                <w:snapToGrid w:val="0"/>
                <w:kern w:val="0"/>
                <w:szCs w:val="21"/>
              </w:rPr>
            </w:pPr>
          </w:p>
        </w:tc>
        <w:tc>
          <w:tcPr>
            <w:tcW w:w="1200" w:type="dxa"/>
            <w:noWrap w:val="0"/>
            <w:vAlign w:val="center"/>
          </w:tcPr>
          <w:p w14:paraId="43A628DA">
            <w:pPr>
              <w:pStyle w:val="271"/>
              <w:spacing w:line="360" w:lineRule="auto"/>
              <w:jc w:val="center"/>
              <w:rPr>
                <w:rFonts w:ascii="宋体" w:hAnsi="宋体"/>
                <w:snapToGrid w:val="0"/>
                <w:kern w:val="0"/>
                <w:szCs w:val="21"/>
              </w:rPr>
            </w:pPr>
          </w:p>
        </w:tc>
        <w:tc>
          <w:tcPr>
            <w:tcW w:w="831" w:type="dxa"/>
            <w:noWrap w:val="0"/>
            <w:vAlign w:val="center"/>
          </w:tcPr>
          <w:p w14:paraId="37A3E5E8">
            <w:pPr>
              <w:pStyle w:val="271"/>
              <w:spacing w:line="360" w:lineRule="auto"/>
              <w:jc w:val="center"/>
              <w:rPr>
                <w:rFonts w:ascii="宋体" w:hAnsi="宋体"/>
                <w:snapToGrid w:val="0"/>
                <w:kern w:val="0"/>
                <w:szCs w:val="21"/>
              </w:rPr>
            </w:pPr>
          </w:p>
        </w:tc>
        <w:tc>
          <w:tcPr>
            <w:tcW w:w="761" w:type="dxa"/>
            <w:noWrap w:val="0"/>
            <w:vAlign w:val="center"/>
          </w:tcPr>
          <w:p w14:paraId="621FAE2F">
            <w:pPr>
              <w:pStyle w:val="271"/>
              <w:spacing w:line="360" w:lineRule="auto"/>
              <w:jc w:val="center"/>
              <w:rPr>
                <w:rFonts w:ascii="宋体" w:hAnsi="宋体"/>
                <w:snapToGrid w:val="0"/>
                <w:kern w:val="0"/>
                <w:szCs w:val="21"/>
              </w:rPr>
            </w:pPr>
          </w:p>
        </w:tc>
        <w:tc>
          <w:tcPr>
            <w:tcW w:w="929" w:type="dxa"/>
            <w:noWrap w:val="0"/>
            <w:vAlign w:val="center"/>
          </w:tcPr>
          <w:p w14:paraId="1CC80715">
            <w:pPr>
              <w:pStyle w:val="271"/>
              <w:spacing w:line="360" w:lineRule="auto"/>
              <w:jc w:val="center"/>
              <w:rPr>
                <w:rFonts w:ascii="宋体" w:hAnsi="宋体"/>
                <w:snapToGrid w:val="0"/>
                <w:kern w:val="0"/>
                <w:szCs w:val="21"/>
              </w:rPr>
            </w:pPr>
          </w:p>
        </w:tc>
        <w:tc>
          <w:tcPr>
            <w:tcW w:w="929" w:type="dxa"/>
            <w:noWrap w:val="0"/>
            <w:vAlign w:val="center"/>
          </w:tcPr>
          <w:p w14:paraId="6B176DD1">
            <w:pPr>
              <w:pStyle w:val="271"/>
              <w:spacing w:line="360" w:lineRule="auto"/>
              <w:jc w:val="center"/>
              <w:rPr>
                <w:rFonts w:ascii="宋体" w:hAnsi="宋体"/>
                <w:snapToGrid w:val="0"/>
                <w:kern w:val="0"/>
                <w:szCs w:val="21"/>
              </w:rPr>
            </w:pPr>
          </w:p>
        </w:tc>
        <w:tc>
          <w:tcPr>
            <w:tcW w:w="929" w:type="dxa"/>
            <w:noWrap w:val="0"/>
            <w:vAlign w:val="center"/>
          </w:tcPr>
          <w:p w14:paraId="2322212E">
            <w:pPr>
              <w:pStyle w:val="271"/>
              <w:spacing w:line="360" w:lineRule="auto"/>
              <w:jc w:val="center"/>
              <w:rPr>
                <w:rFonts w:ascii="宋体" w:hAnsi="宋体"/>
                <w:snapToGrid w:val="0"/>
                <w:kern w:val="0"/>
                <w:szCs w:val="21"/>
              </w:rPr>
            </w:pPr>
          </w:p>
        </w:tc>
        <w:tc>
          <w:tcPr>
            <w:tcW w:w="1235" w:type="dxa"/>
            <w:noWrap w:val="0"/>
            <w:vAlign w:val="center"/>
          </w:tcPr>
          <w:p w14:paraId="0D6DB794">
            <w:pPr>
              <w:pStyle w:val="271"/>
              <w:spacing w:line="360" w:lineRule="auto"/>
              <w:jc w:val="center"/>
              <w:rPr>
                <w:rFonts w:ascii="宋体" w:hAnsi="宋体"/>
                <w:snapToGrid w:val="0"/>
                <w:kern w:val="0"/>
                <w:szCs w:val="21"/>
              </w:rPr>
            </w:pPr>
          </w:p>
        </w:tc>
        <w:tc>
          <w:tcPr>
            <w:tcW w:w="1719" w:type="dxa"/>
            <w:noWrap w:val="0"/>
            <w:vAlign w:val="center"/>
          </w:tcPr>
          <w:p w14:paraId="7B5D2A5A">
            <w:pPr>
              <w:pStyle w:val="271"/>
              <w:spacing w:line="360" w:lineRule="auto"/>
              <w:jc w:val="center"/>
              <w:rPr>
                <w:rFonts w:ascii="宋体" w:hAnsi="宋体"/>
                <w:snapToGrid w:val="0"/>
                <w:kern w:val="0"/>
                <w:szCs w:val="21"/>
              </w:rPr>
            </w:pPr>
          </w:p>
        </w:tc>
      </w:tr>
      <w:tr w14:paraId="612DC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1873BF9B">
            <w:pPr>
              <w:pStyle w:val="271"/>
              <w:spacing w:line="360" w:lineRule="auto"/>
              <w:jc w:val="center"/>
              <w:rPr>
                <w:rFonts w:ascii="宋体" w:hAnsi="宋体"/>
                <w:snapToGrid w:val="0"/>
                <w:kern w:val="0"/>
                <w:szCs w:val="21"/>
              </w:rPr>
            </w:pPr>
          </w:p>
        </w:tc>
        <w:tc>
          <w:tcPr>
            <w:tcW w:w="1200" w:type="dxa"/>
            <w:noWrap w:val="0"/>
            <w:vAlign w:val="center"/>
          </w:tcPr>
          <w:p w14:paraId="5F51DCD6">
            <w:pPr>
              <w:pStyle w:val="271"/>
              <w:spacing w:line="360" w:lineRule="auto"/>
              <w:jc w:val="center"/>
              <w:rPr>
                <w:rFonts w:ascii="宋体" w:hAnsi="宋体"/>
                <w:snapToGrid w:val="0"/>
                <w:kern w:val="0"/>
                <w:szCs w:val="21"/>
              </w:rPr>
            </w:pPr>
          </w:p>
        </w:tc>
        <w:tc>
          <w:tcPr>
            <w:tcW w:w="831" w:type="dxa"/>
            <w:noWrap w:val="0"/>
            <w:vAlign w:val="center"/>
          </w:tcPr>
          <w:p w14:paraId="08488BA0">
            <w:pPr>
              <w:pStyle w:val="271"/>
              <w:spacing w:line="360" w:lineRule="auto"/>
              <w:jc w:val="center"/>
              <w:rPr>
                <w:rFonts w:ascii="宋体" w:hAnsi="宋体"/>
                <w:snapToGrid w:val="0"/>
                <w:kern w:val="0"/>
                <w:szCs w:val="21"/>
              </w:rPr>
            </w:pPr>
          </w:p>
        </w:tc>
        <w:tc>
          <w:tcPr>
            <w:tcW w:w="761" w:type="dxa"/>
            <w:noWrap w:val="0"/>
            <w:vAlign w:val="center"/>
          </w:tcPr>
          <w:p w14:paraId="190A894F">
            <w:pPr>
              <w:pStyle w:val="271"/>
              <w:spacing w:line="360" w:lineRule="auto"/>
              <w:jc w:val="center"/>
              <w:rPr>
                <w:rFonts w:ascii="宋体" w:hAnsi="宋体"/>
                <w:snapToGrid w:val="0"/>
                <w:kern w:val="0"/>
                <w:szCs w:val="21"/>
              </w:rPr>
            </w:pPr>
          </w:p>
        </w:tc>
        <w:tc>
          <w:tcPr>
            <w:tcW w:w="929" w:type="dxa"/>
            <w:noWrap w:val="0"/>
            <w:vAlign w:val="center"/>
          </w:tcPr>
          <w:p w14:paraId="72341D6F">
            <w:pPr>
              <w:pStyle w:val="271"/>
              <w:spacing w:line="360" w:lineRule="auto"/>
              <w:jc w:val="center"/>
              <w:rPr>
                <w:rFonts w:ascii="宋体" w:hAnsi="宋体"/>
                <w:snapToGrid w:val="0"/>
                <w:kern w:val="0"/>
                <w:szCs w:val="21"/>
              </w:rPr>
            </w:pPr>
          </w:p>
        </w:tc>
        <w:tc>
          <w:tcPr>
            <w:tcW w:w="929" w:type="dxa"/>
            <w:noWrap w:val="0"/>
            <w:vAlign w:val="center"/>
          </w:tcPr>
          <w:p w14:paraId="72DC0B30">
            <w:pPr>
              <w:pStyle w:val="271"/>
              <w:spacing w:line="360" w:lineRule="auto"/>
              <w:jc w:val="center"/>
              <w:rPr>
                <w:rFonts w:ascii="宋体" w:hAnsi="宋体"/>
                <w:snapToGrid w:val="0"/>
                <w:kern w:val="0"/>
                <w:szCs w:val="21"/>
              </w:rPr>
            </w:pPr>
          </w:p>
        </w:tc>
        <w:tc>
          <w:tcPr>
            <w:tcW w:w="929" w:type="dxa"/>
            <w:noWrap w:val="0"/>
            <w:vAlign w:val="center"/>
          </w:tcPr>
          <w:p w14:paraId="0498298A">
            <w:pPr>
              <w:pStyle w:val="271"/>
              <w:spacing w:line="360" w:lineRule="auto"/>
              <w:jc w:val="center"/>
              <w:rPr>
                <w:rFonts w:ascii="宋体" w:hAnsi="宋体"/>
                <w:snapToGrid w:val="0"/>
                <w:kern w:val="0"/>
                <w:szCs w:val="21"/>
              </w:rPr>
            </w:pPr>
          </w:p>
        </w:tc>
        <w:tc>
          <w:tcPr>
            <w:tcW w:w="1235" w:type="dxa"/>
            <w:noWrap w:val="0"/>
            <w:vAlign w:val="center"/>
          </w:tcPr>
          <w:p w14:paraId="46D51A9E">
            <w:pPr>
              <w:pStyle w:val="271"/>
              <w:spacing w:line="360" w:lineRule="auto"/>
              <w:jc w:val="center"/>
              <w:rPr>
                <w:rFonts w:ascii="宋体" w:hAnsi="宋体"/>
                <w:snapToGrid w:val="0"/>
                <w:kern w:val="0"/>
                <w:szCs w:val="21"/>
              </w:rPr>
            </w:pPr>
          </w:p>
        </w:tc>
        <w:tc>
          <w:tcPr>
            <w:tcW w:w="1719" w:type="dxa"/>
            <w:noWrap w:val="0"/>
            <w:vAlign w:val="center"/>
          </w:tcPr>
          <w:p w14:paraId="5794CA77">
            <w:pPr>
              <w:pStyle w:val="271"/>
              <w:spacing w:line="360" w:lineRule="auto"/>
              <w:jc w:val="center"/>
              <w:rPr>
                <w:rFonts w:ascii="宋体" w:hAnsi="宋体"/>
                <w:snapToGrid w:val="0"/>
                <w:kern w:val="0"/>
                <w:szCs w:val="21"/>
              </w:rPr>
            </w:pPr>
          </w:p>
        </w:tc>
      </w:tr>
      <w:tr w14:paraId="32BCA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49F2061E">
            <w:pPr>
              <w:rPr>
                <w:rFonts w:ascii="Times New Roman" w:hAnsi="Times New Roman"/>
                <w:b/>
                <w:bCs/>
                <w:snapToGrid/>
                <w:kern w:val="2"/>
                <w:szCs w:val="20"/>
              </w:rPr>
            </w:pPr>
          </w:p>
        </w:tc>
        <w:tc>
          <w:tcPr>
            <w:tcW w:w="1200" w:type="dxa"/>
            <w:noWrap w:val="0"/>
            <w:vAlign w:val="center"/>
          </w:tcPr>
          <w:p w14:paraId="3890DF86">
            <w:pPr>
              <w:rPr>
                <w:rFonts w:ascii="Times New Roman" w:hAnsi="Times New Roman"/>
                <w:b/>
                <w:bCs/>
                <w:snapToGrid/>
                <w:kern w:val="2"/>
                <w:szCs w:val="20"/>
              </w:rPr>
            </w:pPr>
          </w:p>
        </w:tc>
        <w:tc>
          <w:tcPr>
            <w:tcW w:w="831" w:type="dxa"/>
            <w:noWrap w:val="0"/>
            <w:vAlign w:val="center"/>
          </w:tcPr>
          <w:p w14:paraId="2B94D7E3">
            <w:pPr>
              <w:rPr>
                <w:rFonts w:ascii="Times New Roman" w:hAnsi="Times New Roman"/>
                <w:b/>
                <w:bCs/>
                <w:snapToGrid/>
                <w:kern w:val="2"/>
                <w:szCs w:val="20"/>
              </w:rPr>
            </w:pPr>
          </w:p>
        </w:tc>
        <w:tc>
          <w:tcPr>
            <w:tcW w:w="761" w:type="dxa"/>
            <w:noWrap w:val="0"/>
            <w:vAlign w:val="center"/>
          </w:tcPr>
          <w:p w14:paraId="559B8043">
            <w:pPr>
              <w:rPr>
                <w:rFonts w:ascii="Times New Roman" w:hAnsi="Times New Roman"/>
                <w:b/>
                <w:bCs/>
                <w:snapToGrid/>
                <w:kern w:val="2"/>
                <w:szCs w:val="20"/>
              </w:rPr>
            </w:pPr>
          </w:p>
        </w:tc>
        <w:tc>
          <w:tcPr>
            <w:tcW w:w="929" w:type="dxa"/>
            <w:noWrap w:val="0"/>
            <w:vAlign w:val="center"/>
          </w:tcPr>
          <w:p w14:paraId="1428C64D">
            <w:pPr>
              <w:rPr>
                <w:rFonts w:ascii="Times New Roman" w:hAnsi="Times New Roman"/>
                <w:b/>
                <w:bCs/>
                <w:snapToGrid/>
                <w:kern w:val="2"/>
                <w:szCs w:val="20"/>
              </w:rPr>
            </w:pPr>
          </w:p>
        </w:tc>
        <w:tc>
          <w:tcPr>
            <w:tcW w:w="929" w:type="dxa"/>
            <w:noWrap w:val="0"/>
            <w:vAlign w:val="center"/>
          </w:tcPr>
          <w:p w14:paraId="18D3A2A2">
            <w:pPr>
              <w:rPr>
                <w:rFonts w:ascii="Times New Roman" w:hAnsi="Times New Roman"/>
                <w:b/>
                <w:bCs/>
                <w:snapToGrid/>
                <w:kern w:val="2"/>
                <w:szCs w:val="20"/>
              </w:rPr>
            </w:pPr>
          </w:p>
        </w:tc>
        <w:tc>
          <w:tcPr>
            <w:tcW w:w="929" w:type="dxa"/>
            <w:noWrap w:val="0"/>
            <w:vAlign w:val="center"/>
          </w:tcPr>
          <w:p w14:paraId="34126E90">
            <w:pPr>
              <w:rPr>
                <w:rFonts w:ascii="Times New Roman" w:hAnsi="Times New Roman"/>
                <w:b/>
                <w:bCs/>
                <w:snapToGrid/>
                <w:kern w:val="2"/>
                <w:szCs w:val="20"/>
              </w:rPr>
            </w:pPr>
          </w:p>
        </w:tc>
        <w:tc>
          <w:tcPr>
            <w:tcW w:w="1235" w:type="dxa"/>
            <w:noWrap w:val="0"/>
            <w:vAlign w:val="center"/>
          </w:tcPr>
          <w:p w14:paraId="5F689214">
            <w:pPr>
              <w:rPr>
                <w:rFonts w:ascii="Times New Roman" w:hAnsi="Times New Roman"/>
                <w:b/>
                <w:bCs/>
                <w:snapToGrid/>
                <w:kern w:val="2"/>
                <w:szCs w:val="20"/>
              </w:rPr>
            </w:pPr>
          </w:p>
        </w:tc>
        <w:tc>
          <w:tcPr>
            <w:tcW w:w="1719" w:type="dxa"/>
            <w:noWrap w:val="0"/>
            <w:vAlign w:val="center"/>
          </w:tcPr>
          <w:p w14:paraId="4BB57210">
            <w:pPr>
              <w:rPr>
                <w:rFonts w:ascii="Times New Roman" w:hAnsi="Times New Roman"/>
                <w:b/>
                <w:bCs/>
                <w:snapToGrid/>
                <w:kern w:val="2"/>
                <w:szCs w:val="20"/>
              </w:rPr>
            </w:pPr>
          </w:p>
        </w:tc>
      </w:tr>
    </w:tbl>
    <w:p w14:paraId="7C4F428C">
      <w:pPr>
        <w:ind w:firstLine="0"/>
        <w:outlineLvl w:val="9"/>
        <w:rPr>
          <w:rFonts w:ascii="Times New Roman" w:eastAsia="宋体"/>
          <w:b/>
          <w:bCs/>
        </w:rPr>
      </w:pPr>
      <w:bookmarkStart w:id="504" w:name="_Toc511599549"/>
      <w:bookmarkStart w:id="505" w:name="_Toc513650803"/>
      <w:bookmarkStart w:id="506" w:name="_Toc511598762"/>
      <w:r>
        <w:rPr>
          <w:rFonts w:ascii="Times New Roman" w:eastAsia="宋体"/>
          <w:b/>
          <w:bCs/>
        </w:rPr>
        <w:t>注：以上人员相关资格证</w:t>
      </w:r>
      <w:r>
        <w:rPr>
          <w:rFonts w:hint="default" w:ascii="Times New Roman" w:eastAsia="宋体"/>
          <w:b/>
          <w:bCs/>
        </w:rPr>
        <w:t>（如有），职称证书的</w:t>
      </w:r>
      <w:r>
        <w:rPr>
          <w:rFonts w:ascii="Times New Roman" w:eastAsia="宋体"/>
          <w:b/>
          <w:bCs/>
        </w:rPr>
        <w:t>复印件应附在表后。</w:t>
      </w:r>
      <w:bookmarkEnd w:id="504"/>
      <w:bookmarkEnd w:id="505"/>
      <w:bookmarkEnd w:id="506"/>
    </w:p>
    <w:p w14:paraId="68CC66CB">
      <w:pPr>
        <w:jc w:val="center"/>
        <w:outlineLvl w:val="9"/>
        <w:rPr>
          <w:rFonts w:ascii="宋体" w:eastAsia="宋体"/>
          <w:snapToGrid w:val="0"/>
        </w:rPr>
      </w:pPr>
    </w:p>
    <w:p w14:paraId="00ECA17E">
      <w:pPr>
        <w:autoSpaceDE w:val="0"/>
        <w:autoSpaceDN w:val="0"/>
        <w:spacing w:before="50" w:after="120" w:line="360" w:lineRule="auto"/>
        <w:jc w:val="left"/>
        <w:rPr>
          <w:rFonts w:ascii="仿宋_GB2312" w:eastAsia="仿宋_GB2312"/>
          <w:sz w:val="28"/>
          <w:szCs w:val="28"/>
        </w:rPr>
      </w:pPr>
    </w:p>
    <w:p w14:paraId="1FEB2B01">
      <w:pPr>
        <w:autoSpaceDE w:val="0"/>
        <w:autoSpaceDN w:val="0"/>
        <w:spacing w:line="360" w:lineRule="auto"/>
        <w:ind w:firstLine="560" w:firstLineChars="200"/>
        <w:rPr>
          <w:rFonts w:ascii="仿宋_GB2312" w:eastAsia="仿宋_GB2312"/>
          <w:sz w:val="28"/>
          <w:szCs w:val="28"/>
        </w:rPr>
      </w:pPr>
    </w:p>
    <w:p w14:paraId="5B9FDDAB">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谈判申请人（单位公章）：</w:t>
      </w:r>
    </w:p>
    <w:p w14:paraId="7ACE0DF7">
      <w:pPr>
        <w:pStyle w:val="5"/>
        <w:outlineLvl w:val="9"/>
        <w:rPr>
          <w:rFonts w:hint="eastAsia" w:ascii="宋体" w:hAnsi="宋体" w:eastAsia="宋体" w:cs="宋体"/>
          <w:sz w:val="24"/>
          <w:szCs w:val="18"/>
        </w:rPr>
      </w:pPr>
    </w:p>
    <w:p w14:paraId="5FA4ABB1">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法定代表人或其授权代表（签字）： </w:t>
      </w:r>
    </w:p>
    <w:p w14:paraId="350B877B">
      <w:pPr>
        <w:pStyle w:val="5"/>
        <w:outlineLvl w:val="9"/>
        <w:rPr>
          <w:rFonts w:hint="eastAsia" w:ascii="宋体" w:hAnsi="宋体" w:eastAsia="宋体" w:cs="宋体"/>
          <w:sz w:val="24"/>
          <w:szCs w:val="18"/>
        </w:rPr>
      </w:pPr>
    </w:p>
    <w:p w14:paraId="5C931BD5">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月</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日 </w:t>
      </w:r>
    </w:p>
    <w:p w14:paraId="445B7606">
      <w:pPr>
        <w:ind w:firstLine="480"/>
        <w:rPr>
          <w:rFonts w:ascii="宋体" w:hAnsi="宋体"/>
          <w:sz w:val="24"/>
          <w:szCs w:val="24"/>
        </w:rPr>
      </w:pPr>
    </w:p>
    <w:p w14:paraId="321FAA38">
      <w:pPr>
        <w:rPr>
          <w:rFonts w:ascii="宋体" w:hAnsi="宋体"/>
          <w:sz w:val="24"/>
        </w:rPr>
      </w:pPr>
    </w:p>
    <w:p w14:paraId="231F72A4">
      <w:pPr>
        <w:rPr>
          <w:rFonts w:ascii="宋体" w:hAnsi="宋体" w:cs="宋体"/>
          <w:szCs w:val="21"/>
        </w:rPr>
      </w:pPr>
      <w:r>
        <w:rPr>
          <w:rFonts w:ascii="宋体" w:hAnsi="宋体" w:cs="宋体"/>
          <w:szCs w:val="21"/>
        </w:rPr>
        <w:br w:type="page"/>
      </w:r>
    </w:p>
    <w:p w14:paraId="025D1F21">
      <w:pPr>
        <w:pStyle w:val="4"/>
        <w:spacing w:line="360" w:lineRule="auto"/>
        <w:ind w:firstLine="643"/>
        <w:jc w:val="center"/>
        <w:rPr>
          <w:rFonts w:hint="eastAsia" w:ascii="宋体" w:hAnsi="宋体" w:eastAsia="宋体" w:cs="宋体"/>
          <w:highlight w:val="none"/>
        </w:rPr>
      </w:pPr>
      <w:bookmarkStart w:id="507" w:name="_Toc2979"/>
      <w:bookmarkStart w:id="508" w:name="_Toc6611"/>
      <w:bookmarkStart w:id="509" w:name="_Toc8498"/>
      <w:bookmarkStart w:id="510" w:name="_Toc18914"/>
      <w:bookmarkStart w:id="511" w:name="_Toc3301"/>
      <w:bookmarkStart w:id="512" w:name="_Toc10725"/>
      <w:bookmarkStart w:id="513" w:name="_Toc30310"/>
      <w:bookmarkStart w:id="514" w:name="_Toc18652"/>
      <w:bookmarkStart w:id="515" w:name="_Toc26977"/>
      <w:r>
        <w:rPr>
          <w:rFonts w:hint="eastAsia" w:ascii="宋体" w:hAnsi="宋体" w:eastAsia="宋体" w:cs="宋体"/>
          <w:highlight w:val="none"/>
        </w:rPr>
        <w:t>（</w:t>
      </w:r>
      <w:r>
        <w:rPr>
          <w:rFonts w:hint="eastAsia" w:ascii="宋体" w:hAnsi="宋体" w:eastAsia="宋体" w:cs="宋体"/>
          <w:highlight w:val="none"/>
          <w:lang w:val="en-US" w:eastAsia="zh-CN"/>
        </w:rPr>
        <w:t>三</w:t>
      </w:r>
      <w:r>
        <w:rPr>
          <w:rFonts w:hint="eastAsia" w:ascii="宋体" w:hAnsi="宋体" w:eastAsia="宋体" w:cs="宋体"/>
          <w:highlight w:val="none"/>
        </w:rPr>
        <w:t>）项目负责人履历</w:t>
      </w:r>
      <w:bookmarkEnd w:id="507"/>
      <w:bookmarkEnd w:id="508"/>
      <w:bookmarkEnd w:id="509"/>
      <w:bookmarkEnd w:id="510"/>
      <w:bookmarkEnd w:id="511"/>
      <w:bookmarkEnd w:id="512"/>
      <w:bookmarkEnd w:id="513"/>
      <w:bookmarkEnd w:id="514"/>
      <w:bookmarkEnd w:id="515"/>
    </w:p>
    <w:tbl>
      <w:tblPr>
        <w:tblStyle w:val="46"/>
        <w:tblW w:w="9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4"/>
        <w:gridCol w:w="745"/>
        <w:gridCol w:w="1355"/>
        <w:gridCol w:w="510"/>
        <w:gridCol w:w="653"/>
        <w:gridCol w:w="187"/>
        <w:gridCol w:w="540"/>
        <w:gridCol w:w="1140"/>
        <w:gridCol w:w="826"/>
        <w:gridCol w:w="254"/>
        <w:gridCol w:w="2121"/>
      </w:tblGrid>
      <w:tr w14:paraId="0E76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994" w:type="dxa"/>
            <w:noWrap w:val="0"/>
            <w:vAlign w:val="center"/>
          </w:tcPr>
          <w:p w14:paraId="29852A6F">
            <w:pPr>
              <w:ind w:firstLine="0" w:firstLineChars="0"/>
              <w:jc w:val="center"/>
              <w:rPr>
                <w:rFonts w:ascii="宋体" w:eastAsia="宋体"/>
              </w:rPr>
            </w:pPr>
            <w:r>
              <w:rPr>
                <w:rFonts w:hint="eastAsia" w:ascii="宋体" w:eastAsia="宋体"/>
              </w:rPr>
              <w:t>姓名</w:t>
            </w:r>
          </w:p>
        </w:tc>
        <w:tc>
          <w:tcPr>
            <w:tcW w:w="2610" w:type="dxa"/>
            <w:gridSpan w:val="3"/>
            <w:noWrap w:val="0"/>
            <w:vAlign w:val="center"/>
          </w:tcPr>
          <w:p w14:paraId="6E93F982">
            <w:pPr>
              <w:jc w:val="center"/>
              <w:rPr>
                <w:rFonts w:ascii="宋体" w:eastAsia="宋体"/>
              </w:rPr>
            </w:pPr>
          </w:p>
        </w:tc>
        <w:tc>
          <w:tcPr>
            <w:tcW w:w="840" w:type="dxa"/>
            <w:gridSpan w:val="2"/>
            <w:noWrap w:val="0"/>
            <w:vAlign w:val="center"/>
          </w:tcPr>
          <w:p w14:paraId="6D5FC0F5">
            <w:pPr>
              <w:ind w:firstLine="0" w:firstLineChars="0"/>
              <w:jc w:val="center"/>
              <w:rPr>
                <w:rFonts w:ascii="宋体" w:eastAsia="宋体"/>
              </w:rPr>
            </w:pPr>
            <w:r>
              <w:rPr>
                <w:rFonts w:hint="eastAsia" w:ascii="宋体" w:eastAsia="宋体"/>
              </w:rPr>
              <w:t>性别</w:t>
            </w:r>
          </w:p>
        </w:tc>
        <w:tc>
          <w:tcPr>
            <w:tcW w:w="1680" w:type="dxa"/>
            <w:gridSpan w:val="2"/>
            <w:noWrap w:val="0"/>
            <w:vAlign w:val="center"/>
          </w:tcPr>
          <w:p w14:paraId="4D4ABFC2">
            <w:pPr>
              <w:jc w:val="center"/>
              <w:rPr>
                <w:rFonts w:ascii="宋体" w:eastAsia="宋体"/>
              </w:rPr>
            </w:pPr>
          </w:p>
        </w:tc>
        <w:tc>
          <w:tcPr>
            <w:tcW w:w="1080" w:type="dxa"/>
            <w:gridSpan w:val="2"/>
            <w:noWrap w:val="0"/>
            <w:vAlign w:val="center"/>
          </w:tcPr>
          <w:p w14:paraId="195B928F">
            <w:pPr>
              <w:ind w:firstLine="0" w:firstLineChars="0"/>
              <w:jc w:val="center"/>
              <w:rPr>
                <w:rFonts w:ascii="宋体" w:eastAsia="宋体"/>
              </w:rPr>
            </w:pPr>
            <w:r>
              <w:rPr>
                <w:rFonts w:hint="eastAsia" w:ascii="宋体" w:eastAsia="宋体"/>
              </w:rPr>
              <w:t>年龄</w:t>
            </w:r>
          </w:p>
        </w:tc>
        <w:tc>
          <w:tcPr>
            <w:tcW w:w="2121" w:type="dxa"/>
            <w:noWrap w:val="0"/>
            <w:vAlign w:val="center"/>
          </w:tcPr>
          <w:p w14:paraId="77C95AD8">
            <w:pPr>
              <w:jc w:val="center"/>
              <w:rPr>
                <w:rFonts w:ascii="宋体" w:eastAsia="宋体"/>
              </w:rPr>
            </w:pPr>
          </w:p>
        </w:tc>
      </w:tr>
      <w:tr w14:paraId="481E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994" w:type="dxa"/>
            <w:noWrap w:val="0"/>
            <w:vAlign w:val="center"/>
          </w:tcPr>
          <w:p w14:paraId="1665B91C">
            <w:pPr>
              <w:ind w:firstLine="0" w:firstLineChars="0"/>
              <w:jc w:val="center"/>
              <w:rPr>
                <w:rFonts w:ascii="宋体" w:eastAsia="宋体"/>
              </w:rPr>
            </w:pPr>
            <w:r>
              <w:rPr>
                <w:rFonts w:hint="eastAsia" w:ascii="宋体" w:eastAsia="宋体"/>
              </w:rPr>
              <w:t>职务</w:t>
            </w:r>
          </w:p>
        </w:tc>
        <w:tc>
          <w:tcPr>
            <w:tcW w:w="2610" w:type="dxa"/>
            <w:gridSpan w:val="3"/>
            <w:noWrap w:val="0"/>
            <w:vAlign w:val="center"/>
          </w:tcPr>
          <w:p w14:paraId="57E3EA1B">
            <w:pPr>
              <w:jc w:val="center"/>
              <w:rPr>
                <w:rFonts w:ascii="宋体" w:eastAsia="宋体"/>
              </w:rPr>
            </w:pPr>
          </w:p>
        </w:tc>
        <w:tc>
          <w:tcPr>
            <w:tcW w:w="840" w:type="dxa"/>
            <w:gridSpan w:val="2"/>
            <w:noWrap w:val="0"/>
            <w:vAlign w:val="center"/>
          </w:tcPr>
          <w:p w14:paraId="4B303CDB">
            <w:pPr>
              <w:ind w:firstLine="0" w:firstLineChars="0"/>
              <w:jc w:val="center"/>
              <w:rPr>
                <w:rFonts w:ascii="宋体" w:eastAsia="宋体"/>
              </w:rPr>
            </w:pPr>
            <w:r>
              <w:rPr>
                <w:rFonts w:hint="eastAsia" w:ascii="宋体" w:eastAsia="宋体"/>
              </w:rPr>
              <w:t>职称</w:t>
            </w:r>
          </w:p>
        </w:tc>
        <w:tc>
          <w:tcPr>
            <w:tcW w:w="1680" w:type="dxa"/>
            <w:gridSpan w:val="2"/>
            <w:noWrap w:val="0"/>
            <w:vAlign w:val="center"/>
          </w:tcPr>
          <w:p w14:paraId="717175BD">
            <w:pPr>
              <w:jc w:val="center"/>
              <w:rPr>
                <w:rFonts w:ascii="宋体" w:eastAsia="宋体"/>
              </w:rPr>
            </w:pPr>
          </w:p>
        </w:tc>
        <w:tc>
          <w:tcPr>
            <w:tcW w:w="1080" w:type="dxa"/>
            <w:gridSpan w:val="2"/>
            <w:noWrap w:val="0"/>
            <w:vAlign w:val="center"/>
          </w:tcPr>
          <w:p w14:paraId="35129374">
            <w:pPr>
              <w:ind w:firstLine="0" w:firstLineChars="0"/>
              <w:jc w:val="center"/>
              <w:rPr>
                <w:rFonts w:ascii="宋体" w:eastAsia="宋体"/>
              </w:rPr>
            </w:pPr>
            <w:r>
              <w:rPr>
                <w:rFonts w:hint="eastAsia" w:ascii="宋体" w:eastAsia="宋体"/>
              </w:rPr>
              <w:t>学历</w:t>
            </w:r>
          </w:p>
        </w:tc>
        <w:tc>
          <w:tcPr>
            <w:tcW w:w="2121" w:type="dxa"/>
            <w:noWrap w:val="0"/>
            <w:vAlign w:val="center"/>
          </w:tcPr>
          <w:p w14:paraId="615FB1CC">
            <w:pPr>
              <w:jc w:val="center"/>
              <w:rPr>
                <w:rFonts w:ascii="宋体" w:eastAsia="宋体"/>
              </w:rPr>
            </w:pPr>
          </w:p>
        </w:tc>
      </w:tr>
      <w:tr w14:paraId="7F8C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094" w:type="dxa"/>
            <w:gridSpan w:val="3"/>
            <w:noWrap w:val="0"/>
            <w:vAlign w:val="center"/>
          </w:tcPr>
          <w:p w14:paraId="663B0E2B">
            <w:pPr>
              <w:jc w:val="center"/>
              <w:rPr>
                <w:rFonts w:ascii="宋体" w:eastAsia="宋体"/>
              </w:rPr>
            </w:pPr>
            <w:r>
              <w:rPr>
                <w:rFonts w:hint="eastAsia" w:ascii="宋体" w:eastAsia="宋体"/>
              </w:rPr>
              <w:t>参加工作时间</w:t>
            </w:r>
          </w:p>
        </w:tc>
        <w:tc>
          <w:tcPr>
            <w:tcW w:w="1890" w:type="dxa"/>
            <w:gridSpan w:val="4"/>
            <w:noWrap w:val="0"/>
            <w:vAlign w:val="center"/>
          </w:tcPr>
          <w:p w14:paraId="310E1818">
            <w:pPr>
              <w:jc w:val="center"/>
              <w:rPr>
                <w:rFonts w:ascii="宋体" w:eastAsia="宋体"/>
              </w:rPr>
            </w:pPr>
          </w:p>
        </w:tc>
        <w:tc>
          <w:tcPr>
            <w:tcW w:w="1966" w:type="dxa"/>
            <w:gridSpan w:val="2"/>
            <w:noWrap w:val="0"/>
            <w:vAlign w:val="center"/>
          </w:tcPr>
          <w:p w14:paraId="43A92A0E">
            <w:pPr>
              <w:ind w:firstLine="0" w:firstLineChars="0"/>
              <w:rPr>
                <w:rFonts w:ascii="宋体" w:eastAsia="宋体"/>
              </w:rPr>
            </w:pPr>
            <w:r>
              <w:rPr>
                <w:rFonts w:hint="eastAsia" w:ascii="宋体" w:eastAsia="宋体"/>
              </w:rPr>
              <w:t>担任项目负责人年限</w:t>
            </w:r>
          </w:p>
        </w:tc>
        <w:tc>
          <w:tcPr>
            <w:tcW w:w="2375" w:type="dxa"/>
            <w:gridSpan w:val="2"/>
            <w:noWrap w:val="0"/>
            <w:vAlign w:val="center"/>
          </w:tcPr>
          <w:p w14:paraId="51C3185F">
            <w:pPr>
              <w:jc w:val="center"/>
              <w:rPr>
                <w:rFonts w:ascii="宋体" w:eastAsia="宋体"/>
              </w:rPr>
            </w:pPr>
          </w:p>
        </w:tc>
      </w:tr>
      <w:tr w14:paraId="302E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3094" w:type="dxa"/>
            <w:gridSpan w:val="3"/>
            <w:noWrap w:val="0"/>
            <w:vAlign w:val="center"/>
          </w:tcPr>
          <w:p w14:paraId="2A6CFF5B">
            <w:pPr>
              <w:jc w:val="center"/>
              <w:rPr>
                <w:rFonts w:ascii="宋体" w:eastAsia="宋体"/>
              </w:rPr>
            </w:pPr>
            <w:r>
              <w:rPr>
                <w:rFonts w:hint="eastAsia" w:ascii="宋体" w:eastAsia="宋体"/>
              </w:rPr>
              <w:t>证书编号</w:t>
            </w:r>
          </w:p>
        </w:tc>
        <w:tc>
          <w:tcPr>
            <w:tcW w:w="6231" w:type="dxa"/>
            <w:gridSpan w:val="8"/>
            <w:noWrap w:val="0"/>
            <w:vAlign w:val="center"/>
          </w:tcPr>
          <w:p w14:paraId="3673DC6F">
            <w:pPr>
              <w:jc w:val="center"/>
              <w:rPr>
                <w:rFonts w:ascii="宋体" w:eastAsia="宋体"/>
              </w:rPr>
            </w:pPr>
          </w:p>
        </w:tc>
      </w:tr>
      <w:tr w14:paraId="0146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325" w:type="dxa"/>
            <w:gridSpan w:val="11"/>
            <w:noWrap w:val="0"/>
            <w:vAlign w:val="center"/>
          </w:tcPr>
          <w:p w14:paraId="38E2905A">
            <w:pPr>
              <w:jc w:val="center"/>
              <w:rPr>
                <w:rFonts w:ascii="宋体" w:eastAsia="宋体"/>
              </w:rPr>
            </w:pPr>
            <w:r>
              <w:rPr>
                <w:rFonts w:hint="eastAsia" w:ascii="宋体" w:eastAsia="宋体"/>
              </w:rPr>
              <w:t>在项目经理工作经验项目情况</w:t>
            </w:r>
          </w:p>
        </w:tc>
      </w:tr>
      <w:tr w14:paraId="4A5C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739" w:type="dxa"/>
            <w:gridSpan w:val="2"/>
            <w:noWrap w:val="0"/>
            <w:vAlign w:val="center"/>
          </w:tcPr>
          <w:p w14:paraId="414073AB">
            <w:pPr>
              <w:ind w:firstLine="0" w:firstLineChars="0"/>
              <w:jc w:val="center"/>
              <w:rPr>
                <w:rFonts w:ascii="宋体" w:eastAsia="宋体"/>
              </w:rPr>
            </w:pPr>
            <w:r>
              <w:rPr>
                <w:rFonts w:hint="eastAsia" w:ascii="宋体" w:eastAsia="宋体"/>
              </w:rPr>
              <w:t>建设单位</w:t>
            </w:r>
          </w:p>
        </w:tc>
        <w:tc>
          <w:tcPr>
            <w:tcW w:w="2518" w:type="dxa"/>
            <w:gridSpan w:val="3"/>
            <w:noWrap w:val="0"/>
            <w:vAlign w:val="center"/>
          </w:tcPr>
          <w:p w14:paraId="5D77232C">
            <w:pPr>
              <w:ind w:firstLine="0" w:firstLineChars="0"/>
              <w:jc w:val="center"/>
              <w:rPr>
                <w:rFonts w:ascii="宋体" w:eastAsia="宋体"/>
              </w:rPr>
            </w:pPr>
            <w:r>
              <w:rPr>
                <w:rFonts w:hint="eastAsia" w:ascii="宋体" w:eastAsia="宋体"/>
              </w:rPr>
              <w:t>项目名称</w:t>
            </w:r>
          </w:p>
        </w:tc>
        <w:tc>
          <w:tcPr>
            <w:tcW w:w="2693" w:type="dxa"/>
            <w:gridSpan w:val="4"/>
            <w:noWrap w:val="0"/>
            <w:vAlign w:val="center"/>
          </w:tcPr>
          <w:p w14:paraId="0439FD39">
            <w:pPr>
              <w:ind w:firstLine="0" w:firstLineChars="0"/>
              <w:jc w:val="center"/>
              <w:rPr>
                <w:rFonts w:ascii="宋体" w:eastAsia="宋体"/>
              </w:rPr>
            </w:pPr>
            <w:r>
              <w:rPr>
                <w:rFonts w:hint="eastAsia" w:ascii="宋体" w:eastAsia="宋体"/>
              </w:rPr>
              <w:t>内容及规模</w:t>
            </w:r>
          </w:p>
        </w:tc>
        <w:tc>
          <w:tcPr>
            <w:tcW w:w="2375" w:type="dxa"/>
            <w:gridSpan w:val="2"/>
            <w:noWrap w:val="0"/>
            <w:vAlign w:val="center"/>
          </w:tcPr>
          <w:p w14:paraId="3D8CE4B0">
            <w:pPr>
              <w:ind w:firstLine="0" w:firstLineChars="0"/>
              <w:jc w:val="center"/>
              <w:rPr>
                <w:rFonts w:ascii="宋体" w:eastAsia="宋体"/>
              </w:rPr>
            </w:pPr>
            <w:r>
              <w:rPr>
                <w:rFonts w:hint="eastAsia" w:ascii="宋体" w:eastAsia="宋体"/>
              </w:rPr>
              <w:t>质量</w:t>
            </w:r>
          </w:p>
        </w:tc>
      </w:tr>
      <w:tr w14:paraId="5F53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6DCF5948">
            <w:pPr>
              <w:jc w:val="center"/>
              <w:rPr>
                <w:rFonts w:ascii="宋体" w:eastAsia="宋体"/>
              </w:rPr>
            </w:pPr>
          </w:p>
        </w:tc>
        <w:tc>
          <w:tcPr>
            <w:tcW w:w="2518" w:type="dxa"/>
            <w:gridSpan w:val="3"/>
            <w:noWrap w:val="0"/>
            <w:vAlign w:val="center"/>
          </w:tcPr>
          <w:p w14:paraId="60E0DCDD">
            <w:pPr>
              <w:jc w:val="center"/>
              <w:rPr>
                <w:rFonts w:ascii="宋体" w:eastAsia="宋体"/>
              </w:rPr>
            </w:pPr>
          </w:p>
        </w:tc>
        <w:tc>
          <w:tcPr>
            <w:tcW w:w="2693" w:type="dxa"/>
            <w:gridSpan w:val="4"/>
            <w:noWrap w:val="0"/>
            <w:vAlign w:val="center"/>
          </w:tcPr>
          <w:p w14:paraId="2D6D03DF">
            <w:pPr>
              <w:jc w:val="center"/>
              <w:rPr>
                <w:rFonts w:ascii="宋体" w:eastAsia="宋体"/>
              </w:rPr>
            </w:pPr>
          </w:p>
        </w:tc>
        <w:tc>
          <w:tcPr>
            <w:tcW w:w="2375" w:type="dxa"/>
            <w:gridSpan w:val="2"/>
            <w:noWrap w:val="0"/>
            <w:vAlign w:val="center"/>
          </w:tcPr>
          <w:p w14:paraId="1098EA3F">
            <w:pPr>
              <w:jc w:val="center"/>
              <w:rPr>
                <w:rFonts w:ascii="宋体" w:eastAsia="宋体"/>
              </w:rPr>
            </w:pPr>
          </w:p>
        </w:tc>
      </w:tr>
      <w:tr w14:paraId="2D82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41209806">
            <w:pPr>
              <w:jc w:val="center"/>
              <w:rPr>
                <w:rFonts w:ascii="宋体" w:eastAsia="宋体"/>
              </w:rPr>
            </w:pPr>
          </w:p>
        </w:tc>
        <w:tc>
          <w:tcPr>
            <w:tcW w:w="2518" w:type="dxa"/>
            <w:gridSpan w:val="3"/>
            <w:noWrap w:val="0"/>
            <w:vAlign w:val="center"/>
          </w:tcPr>
          <w:p w14:paraId="07844D4C">
            <w:pPr>
              <w:jc w:val="center"/>
              <w:rPr>
                <w:rFonts w:ascii="宋体" w:eastAsia="宋体"/>
              </w:rPr>
            </w:pPr>
          </w:p>
        </w:tc>
        <w:tc>
          <w:tcPr>
            <w:tcW w:w="2693" w:type="dxa"/>
            <w:gridSpan w:val="4"/>
            <w:noWrap w:val="0"/>
            <w:vAlign w:val="center"/>
          </w:tcPr>
          <w:p w14:paraId="3671EAC9">
            <w:pPr>
              <w:jc w:val="center"/>
              <w:rPr>
                <w:rFonts w:ascii="宋体" w:eastAsia="宋体"/>
              </w:rPr>
            </w:pPr>
          </w:p>
        </w:tc>
        <w:tc>
          <w:tcPr>
            <w:tcW w:w="2375" w:type="dxa"/>
            <w:gridSpan w:val="2"/>
            <w:noWrap w:val="0"/>
            <w:vAlign w:val="center"/>
          </w:tcPr>
          <w:p w14:paraId="589B7850">
            <w:pPr>
              <w:jc w:val="center"/>
              <w:rPr>
                <w:rFonts w:ascii="宋体" w:eastAsia="宋体"/>
              </w:rPr>
            </w:pPr>
          </w:p>
        </w:tc>
      </w:tr>
      <w:tr w14:paraId="465D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77A2C2DF">
            <w:pPr>
              <w:jc w:val="center"/>
              <w:rPr>
                <w:rFonts w:ascii="宋体" w:eastAsia="宋体"/>
              </w:rPr>
            </w:pPr>
          </w:p>
        </w:tc>
        <w:tc>
          <w:tcPr>
            <w:tcW w:w="2518" w:type="dxa"/>
            <w:gridSpan w:val="3"/>
            <w:noWrap w:val="0"/>
            <w:vAlign w:val="center"/>
          </w:tcPr>
          <w:p w14:paraId="7956D896">
            <w:pPr>
              <w:jc w:val="center"/>
              <w:rPr>
                <w:rFonts w:ascii="宋体" w:eastAsia="宋体"/>
              </w:rPr>
            </w:pPr>
          </w:p>
        </w:tc>
        <w:tc>
          <w:tcPr>
            <w:tcW w:w="2693" w:type="dxa"/>
            <w:gridSpan w:val="4"/>
            <w:noWrap w:val="0"/>
            <w:vAlign w:val="center"/>
          </w:tcPr>
          <w:p w14:paraId="2441AE3B">
            <w:pPr>
              <w:jc w:val="center"/>
              <w:rPr>
                <w:rFonts w:ascii="宋体" w:eastAsia="宋体"/>
              </w:rPr>
            </w:pPr>
          </w:p>
        </w:tc>
        <w:tc>
          <w:tcPr>
            <w:tcW w:w="2375" w:type="dxa"/>
            <w:gridSpan w:val="2"/>
            <w:noWrap w:val="0"/>
            <w:vAlign w:val="center"/>
          </w:tcPr>
          <w:p w14:paraId="3F0E1BAD">
            <w:pPr>
              <w:jc w:val="center"/>
              <w:rPr>
                <w:rFonts w:ascii="宋体" w:eastAsia="宋体"/>
              </w:rPr>
            </w:pPr>
          </w:p>
        </w:tc>
      </w:tr>
      <w:tr w14:paraId="50CF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4500E60B">
            <w:pPr>
              <w:jc w:val="center"/>
              <w:rPr>
                <w:rFonts w:ascii="宋体" w:eastAsia="宋体"/>
              </w:rPr>
            </w:pPr>
          </w:p>
        </w:tc>
        <w:tc>
          <w:tcPr>
            <w:tcW w:w="2518" w:type="dxa"/>
            <w:gridSpan w:val="3"/>
            <w:noWrap w:val="0"/>
            <w:vAlign w:val="center"/>
          </w:tcPr>
          <w:p w14:paraId="728DB7B0">
            <w:pPr>
              <w:jc w:val="center"/>
              <w:rPr>
                <w:rFonts w:ascii="宋体" w:eastAsia="宋体"/>
              </w:rPr>
            </w:pPr>
          </w:p>
        </w:tc>
        <w:tc>
          <w:tcPr>
            <w:tcW w:w="2693" w:type="dxa"/>
            <w:gridSpan w:val="4"/>
            <w:noWrap w:val="0"/>
            <w:vAlign w:val="center"/>
          </w:tcPr>
          <w:p w14:paraId="1D56D558">
            <w:pPr>
              <w:jc w:val="center"/>
              <w:rPr>
                <w:rFonts w:ascii="宋体" w:eastAsia="宋体"/>
              </w:rPr>
            </w:pPr>
          </w:p>
        </w:tc>
        <w:tc>
          <w:tcPr>
            <w:tcW w:w="2375" w:type="dxa"/>
            <w:gridSpan w:val="2"/>
            <w:noWrap w:val="0"/>
            <w:vAlign w:val="center"/>
          </w:tcPr>
          <w:p w14:paraId="6EB80B83">
            <w:pPr>
              <w:jc w:val="center"/>
              <w:rPr>
                <w:rFonts w:ascii="宋体" w:eastAsia="宋体"/>
              </w:rPr>
            </w:pPr>
          </w:p>
        </w:tc>
      </w:tr>
    </w:tbl>
    <w:p w14:paraId="345BF38F">
      <w:pPr>
        <w:ind w:firstLine="0"/>
        <w:outlineLvl w:val="9"/>
        <w:rPr>
          <w:rFonts w:hint="default" w:ascii="Times New Roman" w:eastAsia="宋体"/>
          <w:b/>
          <w:bCs/>
        </w:rPr>
      </w:pPr>
      <w:bookmarkStart w:id="516" w:name="_Toc511599548"/>
      <w:bookmarkStart w:id="517" w:name="_Toc513650802"/>
      <w:bookmarkStart w:id="518" w:name="_Toc511598761"/>
      <w:r>
        <w:rPr>
          <w:rFonts w:hint="default" w:ascii="Times New Roman" w:eastAsia="宋体"/>
          <w:b/>
          <w:bCs/>
        </w:rPr>
        <w:t>附资格证书、正式劳动合同及</w:t>
      </w:r>
      <w:r>
        <w:rPr>
          <w:rFonts w:ascii="Times New Roman" w:eastAsia="宋体"/>
          <w:b/>
          <w:bCs/>
        </w:rPr>
        <w:t>缴纳的社保证明</w:t>
      </w:r>
      <w:r>
        <w:rPr>
          <w:rFonts w:hint="default" w:ascii="Times New Roman" w:eastAsia="宋体"/>
          <w:b/>
          <w:bCs/>
        </w:rPr>
        <w:t>复印件</w:t>
      </w:r>
      <w:bookmarkEnd w:id="516"/>
      <w:bookmarkEnd w:id="517"/>
      <w:bookmarkEnd w:id="518"/>
    </w:p>
    <w:p w14:paraId="29364710">
      <w:pPr>
        <w:autoSpaceDE w:val="0"/>
        <w:autoSpaceDN w:val="0"/>
        <w:spacing w:line="360" w:lineRule="auto"/>
        <w:ind w:firstLine="560" w:firstLineChars="200"/>
        <w:rPr>
          <w:rFonts w:hint="eastAsia" w:ascii="仿宋_GB2312" w:eastAsia="仿宋_GB2312"/>
          <w:sz w:val="28"/>
          <w:szCs w:val="28"/>
        </w:rPr>
      </w:pPr>
    </w:p>
    <w:p w14:paraId="32F84DAB">
      <w:pPr>
        <w:autoSpaceDE w:val="0"/>
        <w:autoSpaceDN w:val="0"/>
        <w:spacing w:line="360" w:lineRule="auto"/>
        <w:ind w:firstLine="560" w:firstLineChars="200"/>
        <w:rPr>
          <w:rFonts w:hint="eastAsia" w:ascii="仿宋_GB2312" w:eastAsia="仿宋_GB2312"/>
          <w:sz w:val="28"/>
          <w:szCs w:val="28"/>
        </w:rPr>
      </w:pPr>
    </w:p>
    <w:p w14:paraId="6E50E972">
      <w:pPr>
        <w:autoSpaceDE w:val="0"/>
        <w:autoSpaceDN w:val="0"/>
        <w:spacing w:line="360" w:lineRule="auto"/>
        <w:ind w:firstLine="560" w:firstLineChars="200"/>
        <w:rPr>
          <w:rFonts w:hint="eastAsia" w:ascii="仿宋_GB2312" w:eastAsia="仿宋_GB2312"/>
          <w:sz w:val="28"/>
          <w:szCs w:val="28"/>
        </w:rPr>
      </w:pPr>
    </w:p>
    <w:p w14:paraId="57A37A6A">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谈判申请人（单位公章）：</w:t>
      </w:r>
    </w:p>
    <w:p w14:paraId="7969474D">
      <w:pPr>
        <w:rPr>
          <w:rFonts w:hint="default" w:ascii="Arial" w:hAnsi="Arial" w:eastAsia="仿宋_GB2312" w:cs="Times New Roman"/>
          <w:sz w:val="28"/>
          <w:szCs w:val="20"/>
        </w:rPr>
      </w:pPr>
    </w:p>
    <w:p w14:paraId="75D6AD4C">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法定代表人或其授权代表（签字）： </w:t>
      </w:r>
    </w:p>
    <w:p w14:paraId="675B851E">
      <w:pPr>
        <w:rPr>
          <w:rFonts w:hint="default" w:ascii="Arial" w:hAnsi="Arial" w:eastAsia="仿宋_GB2312" w:cs="Times New Roman"/>
          <w:sz w:val="28"/>
          <w:szCs w:val="20"/>
        </w:rPr>
      </w:pPr>
    </w:p>
    <w:p w14:paraId="78858BA5">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月</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日 </w:t>
      </w:r>
    </w:p>
    <w:p w14:paraId="2605361A">
      <w:pPr>
        <w:jc w:val="center"/>
        <w:outlineLvl w:val="9"/>
        <w:rPr>
          <w:rFonts w:ascii="宋体" w:hAnsi="宋体" w:cs="宋体"/>
          <w:b/>
          <w:sz w:val="32"/>
          <w:szCs w:val="32"/>
        </w:rPr>
      </w:pPr>
    </w:p>
    <w:p w14:paraId="18EC49F6">
      <w:pPr>
        <w:jc w:val="center"/>
        <w:outlineLvl w:val="9"/>
        <w:rPr>
          <w:rFonts w:ascii="宋体" w:hAnsi="宋体" w:cs="宋体"/>
          <w:b/>
          <w:sz w:val="32"/>
          <w:szCs w:val="32"/>
        </w:rPr>
      </w:pPr>
    </w:p>
    <w:p w14:paraId="330BCEC0">
      <w:pPr>
        <w:rPr>
          <w:rFonts w:ascii="宋体" w:hAnsi="宋体" w:cs="宋体"/>
          <w:b/>
          <w:sz w:val="32"/>
          <w:szCs w:val="32"/>
        </w:rPr>
      </w:pPr>
      <w:r>
        <w:rPr>
          <w:rFonts w:ascii="宋体" w:hAnsi="宋体" w:cs="宋体"/>
          <w:b/>
          <w:sz w:val="32"/>
          <w:szCs w:val="32"/>
        </w:rPr>
        <w:br w:type="page"/>
      </w:r>
    </w:p>
    <w:p w14:paraId="2EB21B57">
      <w:pPr>
        <w:pStyle w:val="4"/>
        <w:spacing w:line="360" w:lineRule="auto"/>
        <w:ind w:firstLine="643"/>
        <w:jc w:val="center"/>
        <w:rPr>
          <w:rFonts w:hint="eastAsia" w:ascii="宋体" w:hAnsi="宋体" w:eastAsia="宋体" w:cs="宋体"/>
          <w:highlight w:val="none"/>
        </w:rPr>
      </w:pPr>
      <w:bookmarkStart w:id="519" w:name="_Toc30876"/>
      <w:bookmarkStart w:id="520" w:name="_Toc17800"/>
      <w:bookmarkStart w:id="521" w:name="_Toc3674"/>
      <w:bookmarkStart w:id="522" w:name="_Toc19274"/>
      <w:bookmarkStart w:id="523" w:name="_Toc17749"/>
      <w:bookmarkStart w:id="524" w:name="_Toc24877"/>
      <w:bookmarkStart w:id="525" w:name="_Toc2412"/>
      <w:bookmarkStart w:id="526" w:name="_Toc18374"/>
      <w:bookmarkStart w:id="527" w:name="_Toc6345"/>
      <w:r>
        <w:rPr>
          <w:rFonts w:hint="eastAsia" w:ascii="宋体" w:hAnsi="宋体" w:eastAsia="宋体" w:cs="宋体"/>
          <w:highlight w:val="none"/>
        </w:rPr>
        <w:t>（</w:t>
      </w:r>
      <w:r>
        <w:rPr>
          <w:rFonts w:hint="eastAsia" w:ascii="宋体" w:hAnsi="宋体" w:eastAsia="宋体" w:cs="宋体"/>
          <w:highlight w:val="none"/>
          <w:lang w:val="en-US" w:eastAsia="zh-CN"/>
        </w:rPr>
        <w:t>四</w:t>
      </w:r>
      <w:r>
        <w:rPr>
          <w:rFonts w:hint="eastAsia" w:ascii="宋体" w:hAnsi="宋体" w:eastAsia="宋体" w:cs="宋体"/>
          <w:highlight w:val="none"/>
        </w:rPr>
        <w:t>）申请人基本情况表</w:t>
      </w:r>
      <w:bookmarkEnd w:id="519"/>
      <w:bookmarkEnd w:id="520"/>
      <w:bookmarkEnd w:id="521"/>
      <w:bookmarkEnd w:id="522"/>
      <w:bookmarkEnd w:id="523"/>
      <w:bookmarkEnd w:id="524"/>
      <w:bookmarkEnd w:id="525"/>
      <w:bookmarkEnd w:id="526"/>
      <w:bookmarkEnd w:id="527"/>
    </w:p>
    <w:tbl>
      <w:tblPr>
        <w:tblStyle w:val="46"/>
        <w:tblW w:w="936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2023"/>
      </w:tblGrid>
      <w:tr w14:paraId="10A4107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DD732A3">
            <w:pPr>
              <w:pStyle w:val="26"/>
              <w:spacing w:line="360" w:lineRule="auto"/>
              <w:jc w:val="center"/>
              <w:rPr>
                <w:szCs w:val="21"/>
              </w:rPr>
            </w:pPr>
            <w:r>
              <w:rPr>
                <w:rFonts w:hint="eastAsia"/>
                <w:szCs w:val="21"/>
              </w:rPr>
              <w:t>单位名称</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01650641">
            <w:pPr>
              <w:pStyle w:val="26"/>
              <w:spacing w:line="360" w:lineRule="auto"/>
              <w:rPr>
                <w:szCs w:val="21"/>
              </w:rPr>
            </w:pPr>
          </w:p>
        </w:tc>
      </w:tr>
      <w:tr w14:paraId="077CCC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2718C33">
            <w:pPr>
              <w:pStyle w:val="26"/>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1EBFD427">
            <w:pPr>
              <w:pStyle w:val="26"/>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7B678933">
            <w:pPr>
              <w:pStyle w:val="26"/>
              <w:spacing w:line="360" w:lineRule="auto"/>
              <w:jc w:val="center"/>
              <w:rPr>
                <w:szCs w:val="21"/>
              </w:rPr>
            </w:pPr>
            <w:r>
              <w:rPr>
                <w:rFonts w:hint="eastAsia"/>
                <w:szCs w:val="21"/>
              </w:rPr>
              <w:t>主管部门</w:t>
            </w:r>
          </w:p>
        </w:tc>
        <w:tc>
          <w:tcPr>
            <w:tcW w:w="3257" w:type="dxa"/>
            <w:gridSpan w:val="3"/>
            <w:tcBorders>
              <w:top w:val="single" w:color="000000" w:sz="4" w:space="0"/>
              <w:left w:val="single" w:color="auto" w:sz="4" w:space="0"/>
              <w:bottom w:val="single" w:color="000000" w:sz="4" w:space="0"/>
              <w:right w:val="single" w:color="000000" w:sz="4" w:space="0"/>
            </w:tcBorders>
            <w:vAlign w:val="center"/>
          </w:tcPr>
          <w:p w14:paraId="4E00EBC3">
            <w:pPr>
              <w:pStyle w:val="26"/>
              <w:spacing w:line="360" w:lineRule="auto"/>
              <w:jc w:val="center"/>
              <w:rPr>
                <w:szCs w:val="21"/>
              </w:rPr>
            </w:pPr>
          </w:p>
        </w:tc>
      </w:tr>
      <w:tr w14:paraId="37B652E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99FF42B">
            <w:pPr>
              <w:pStyle w:val="26"/>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2A653B45">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7180185">
            <w:pPr>
              <w:pStyle w:val="26"/>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7D031D77">
            <w:pPr>
              <w:pStyle w:val="26"/>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77FBA194">
            <w:pPr>
              <w:pStyle w:val="26"/>
              <w:spacing w:line="360" w:lineRule="auto"/>
              <w:jc w:val="center"/>
              <w:rPr>
                <w:szCs w:val="21"/>
              </w:rPr>
            </w:pPr>
            <w:r>
              <w:rPr>
                <w:rFonts w:hint="eastAsia"/>
                <w:szCs w:val="21"/>
              </w:rPr>
              <w:t>批准文号</w:t>
            </w:r>
          </w:p>
        </w:tc>
        <w:tc>
          <w:tcPr>
            <w:tcW w:w="2023" w:type="dxa"/>
            <w:tcBorders>
              <w:top w:val="single" w:color="000000" w:sz="4" w:space="0"/>
              <w:left w:val="single" w:color="000000" w:sz="4" w:space="0"/>
              <w:bottom w:val="single" w:color="000000" w:sz="4" w:space="0"/>
              <w:right w:val="single" w:color="000000" w:sz="4" w:space="0"/>
            </w:tcBorders>
            <w:vAlign w:val="center"/>
          </w:tcPr>
          <w:p w14:paraId="66C5ABB2">
            <w:pPr>
              <w:pStyle w:val="26"/>
              <w:spacing w:line="360" w:lineRule="auto"/>
              <w:jc w:val="center"/>
              <w:rPr>
                <w:szCs w:val="21"/>
              </w:rPr>
            </w:pPr>
          </w:p>
        </w:tc>
      </w:tr>
      <w:tr w14:paraId="791FBE1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1D4933C">
            <w:pPr>
              <w:pStyle w:val="26"/>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2F581900">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9357DCA">
            <w:pPr>
              <w:pStyle w:val="26"/>
              <w:spacing w:line="360" w:lineRule="auto"/>
              <w:jc w:val="center"/>
              <w:rPr>
                <w:rFonts w:hAnsi="宋体"/>
                <w:szCs w:val="21"/>
              </w:rPr>
            </w:pPr>
            <w:r>
              <w:rPr>
                <w:rFonts w:hint="eastAsia"/>
                <w:szCs w:val="21"/>
              </w:rPr>
              <w:t>开户银行</w:t>
            </w:r>
          </w:p>
          <w:p w14:paraId="22A92CBD">
            <w:pPr>
              <w:pStyle w:val="26"/>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1FCC5A23">
            <w:pPr>
              <w:pStyle w:val="26"/>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5C38A95F">
            <w:pPr>
              <w:pStyle w:val="26"/>
              <w:spacing w:line="360" w:lineRule="auto"/>
              <w:jc w:val="center"/>
              <w:rPr>
                <w:szCs w:val="21"/>
              </w:rPr>
            </w:pPr>
            <w:r>
              <w:rPr>
                <w:rFonts w:hint="eastAsia"/>
                <w:szCs w:val="21"/>
              </w:rPr>
              <w:t>注册资金</w:t>
            </w:r>
          </w:p>
        </w:tc>
        <w:tc>
          <w:tcPr>
            <w:tcW w:w="2023" w:type="dxa"/>
            <w:tcBorders>
              <w:top w:val="single" w:color="000000" w:sz="4" w:space="0"/>
              <w:left w:val="single" w:color="000000" w:sz="4" w:space="0"/>
              <w:bottom w:val="single" w:color="000000" w:sz="4" w:space="0"/>
              <w:right w:val="single" w:color="000000" w:sz="4" w:space="0"/>
            </w:tcBorders>
            <w:vAlign w:val="center"/>
          </w:tcPr>
          <w:p w14:paraId="5F1F9E89">
            <w:pPr>
              <w:pStyle w:val="26"/>
              <w:spacing w:line="360" w:lineRule="auto"/>
              <w:jc w:val="center"/>
              <w:rPr>
                <w:szCs w:val="21"/>
              </w:rPr>
            </w:pPr>
          </w:p>
        </w:tc>
      </w:tr>
      <w:tr w14:paraId="0618FD3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72EC6C3">
            <w:pPr>
              <w:pStyle w:val="26"/>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184C6899">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0A4C482">
            <w:pPr>
              <w:pStyle w:val="26"/>
              <w:spacing w:line="360" w:lineRule="auto"/>
              <w:jc w:val="center"/>
              <w:rPr>
                <w:szCs w:val="21"/>
              </w:rPr>
            </w:pPr>
            <w:r>
              <w:rPr>
                <w:rFonts w:hint="eastAsia"/>
                <w:szCs w:val="21"/>
              </w:rPr>
              <w:t>电  话</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109CC4DF">
            <w:pPr>
              <w:pStyle w:val="26"/>
              <w:spacing w:line="360" w:lineRule="auto"/>
              <w:jc w:val="center"/>
              <w:rPr>
                <w:szCs w:val="21"/>
              </w:rPr>
            </w:pPr>
          </w:p>
        </w:tc>
      </w:tr>
      <w:tr w14:paraId="4BF3C8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B62C0B9">
            <w:pPr>
              <w:pStyle w:val="26"/>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1A79C2CD">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D31CA65">
            <w:pPr>
              <w:pStyle w:val="26"/>
              <w:spacing w:line="360" w:lineRule="auto"/>
              <w:jc w:val="center"/>
              <w:rPr>
                <w:szCs w:val="21"/>
              </w:rPr>
            </w:pPr>
            <w:r>
              <w:rPr>
                <w:rFonts w:hint="eastAsia"/>
                <w:szCs w:val="21"/>
              </w:rPr>
              <w:t>E_mail</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26862BAB">
            <w:pPr>
              <w:pStyle w:val="26"/>
              <w:spacing w:line="360" w:lineRule="auto"/>
              <w:jc w:val="center"/>
              <w:rPr>
                <w:szCs w:val="21"/>
              </w:rPr>
            </w:pPr>
          </w:p>
        </w:tc>
      </w:tr>
      <w:tr w14:paraId="4A540D1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681A1BE">
            <w:pPr>
              <w:pStyle w:val="26"/>
              <w:spacing w:line="360" w:lineRule="auto"/>
              <w:jc w:val="center"/>
              <w:rPr>
                <w:szCs w:val="21"/>
              </w:rPr>
            </w:pPr>
            <w:r>
              <w:rPr>
                <w:rFonts w:hint="eastAsia"/>
                <w:szCs w:val="21"/>
              </w:rPr>
              <w:t>资质证书</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0808AA4A">
            <w:pPr>
              <w:pStyle w:val="26"/>
              <w:spacing w:line="360" w:lineRule="auto"/>
              <w:rPr>
                <w:szCs w:val="21"/>
              </w:rPr>
            </w:pPr>
            <w:r>
              <w:rPr>
                <w:rFonts w:hint="eastAsia"/>
                <w:szCs w:val="21"/>
              </w:rPr>
              <w:t>（申请人应详细列明已取得的所有资质证书情况）</w:t>
            </w:r>
          </w:p>
        </w:tc>
      </w:tr>
      <w:tr w14:paraId="51F48E0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2D5690F4">
            <w:pPr>
              <w:pStyle w:val="26"/>
              <w:spacing w:line="360" w:lineRule="auto"/>
              <w:jc w:val="center"/>
              <w:rPr>
                <w:rFonts w:hAnsi="宋体"/>
                <w:szCs w:val="21"/>
              </w:rPr>
            </w:pPr>
            <w:r>
              <w:rPr>
                <w:rFonts w:hint="eastAsia"/>
                <w:szCs w:val="21"/>
              </w:rPr>
              <w:t>职</w:t>
            </w:r>
          </w:p>
          <w:p w14:paraId="062B84BE">
            <w:pPr>
              <w:pStyle w:val="26"/>
              <w:spacing w:line="360" w:lineRule="auto"/>
              <w:jc w:val="center"/>
              <w:rPr>
                <w:szCs w:val="21"/>
              </w:rPr>
            </w:pPr>
          </w:p>
          <w:p w14:paraId="46E5EF6F">
            <w:pPr>
              <w:pStyle w:val="26"/>
              <w:spacing w:line="360" w:lineRule="auto"/>
              <w:jc w:val="center"/>
              <w:rPr>
                <w:szCs w:val="21"/>
              </w:rPr>
            </w:pPr>
            <w:r>
              <w:rPr>
                <w:rFonts w:hint="eastAsia"/>
                <w:szCs w:val="21"/>
              </w:rPr>
              <w:t>工</w:t>
            </w:r>
          </w:p>
          <w:p w14:paraId="4AD017C8">
            <w:pPr>
              <w:pStyle w:val="26"/>
              <w:spacing w:line="360" w:lineRule="auto"/>
              <w:jc w:val="center"/>
              <w:rPr>
                <w:szCs w:val="21"/>
              </w:rPr>
            </w:pPr>
          </w:p>
          <w:p w14:paraId="6D4F8774">
            <w:pPr>
              <w:pStyle w:val="26"/>
              <w:spacing w:line="360" w:lineRule="auto"/>
              <w:jc w:val="center"/>
              <w:rPr>
                <w:szCs w:val="21"/>
              </w:rPr>
            </w:pPr>
            <w:r>
              <w:rPr>
                <w:rFonts w:hint="eastAsia"/>
                <w:szCs w:val="21"/>
              </w:rPr>
              <w:t>概</w:t>
            </w:r>
          </w:p>
          <w:p w14:paraId="60C248BD">
            <w:pPr>
              <w:pStyle w:val="26"/>
              <w:spacing w:line="360" w:lineRule="auto"/>
              <w:jc w:val="center"/>
              <w:rPr>
                <w:szCs w:val="21"/>
              </w:rPr>
            </w:pPr>
          </w:p>
          <w:p w14:paraId="16137E40">
            <w:pPr>
              <w:pStyle w:val="26"/>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7EC88A8B">
            <w:pPr>
              <w:pStyle w:val="26"/>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727BEA">
            <w:pPr>
              <w:pStyle w:val="26"/>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30D5E907">
            <w:pPr>
              <w:pStyle w:val="26"/>
              <w:spacing w:line="360" w:lineRule="auto"/>
              <w:rPr>
                <w:szCs w:val="21"/>
              </w:rPr>
            </w:pPr>
            <w:r>
              <w:rPr>
                <w:rFonts w:hint="eastAsia"/>
                <w:szCs w:val="21"/>
              </w:rPr>
              <w:t>其中：技术人员</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73792E7A">
            <w:pPr>
              <w:pStyle w:val="26"/>
              <w:spacing w:line="360" w:lineRule="auto"/>
              <w:jc w:val="center"/>
              <w:rPr>
                <w:szCs w:val="21"/>
              </w:rPr>
            </w:pPr>
            <w:r>
              <w:rPr>
                <w:rFonts w:hint="eastAsia"/>
                <w:bCs/>
                <w:szCs w:val="21"/>
              </w:rPr>
              <w:t>_____</w:t>
            </w:r>
            <w:r>
              <w:rPr>
                <w:rFonts w:hint="eastAsia"/>
                <w:szCs w:val="21"/>
              </w:rPr>
              <w:t>人</w:t>
            </w:r>
          </w:p>
        </w:tc>
      </w:tr>
      <w:tr w14:paraId="7D927A4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CD1E54B">
            <w:pPr>
              <w:widowControl/>
              <w:jc w:val="left"/>
              <w:rPr>
                <w:rFonts w:ascii="宋体" w:hAnsi="宋体"/>
                <w:sz w:val="20"/>
                <w:szCs w:val="21"/>
              </w:rPr>
            </w:pP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60CB6F05">
            <w:pPr>
              <w:pStyle w:val="26"/>
              <w:spacing w:line="360" w:lineRule="auto"/>
              <w:jc w:val="center"/>
              <w:rPr>
                <w:szCs w:val="21"/>
              </w:rPr>
            </w:pPr>
            <w:r>
              <w:rPr>
                <w:rFonts w:hint="eastAsia"/>
                <w:szCs w:val="21"/>
              </w:rPr>
              <w:t>单位行政和技术负责人</w:t>
            </w:r>
          </w:p>
        </w:tc>
      </w:tr>
      <w:tr w14:paraId="7426AD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669D8989">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0A0E358">
            <w:pPr>
              <w:pStyle w:val="26"/>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552B564D">
            <w:pPr>
              <w:pStyle w:val="26"/>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FC5841F">
            <w:pPr>
              <w:pStyle w:val="26"/>
              <w:spacing w:line="360" w:lineRule="auto"/>
              <w:jc w:val="center"/>
              <w:rPr>
                <w:szCs w:val="21"/>
              </w:rPr>
            </w:pPr>
            <w:r>
              <w:rPr>
                <w:rFonts w:hint="eastAsia"/>
                <w:szCs w:val="21"/>
              </w:rPr>
              <w:t>年龄</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46453FA8">
            <w:pPr>
              <w:pStyle w:val="26"/>
              <w:spacing w:line="360" w:lineRule="auto"/>
              <w:jc w:val="center"/>
              <w:rPr>
                <w:szCs w:val="21"/>
              </w:rPr>
            </w:pPr>
            <w:r>
              <w:rPr>
                <w:rFonts w:hint="eastAsia"/>
                <w:szCs w:val="21"/>
              </w:rPr>
              <w:t>专业</w:t>
            </w:r>
          </w:p>
        </w:tc>
      </w:tr>
      <w:tr w14:paraId="6FD3BD1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597B7563">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A2466E2">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D53560A">
            <w:pPr>
              <w:pStyle w:val="26"/>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5CBFBC28">
            <w:pPr>
              <w:pStyle w:val="26"/>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5ABDAE92">
            <w:pPr>
              <w:pStyle w:val="26"/>
              <w:spacing w:line="360" w:lineRule="auto"/>
              <w:jc w:val="center"/>
              <w:rPr>
                <w:szCs w:val="21"/>
              </w:rPr>
            </w:pPr>
          </w:p>
        </w:tc>
      </w:tr>
      <w:tr w14:paraId="5A94D8A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D73DD3C">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68AFE1D">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3C86200">
            <w:pPr>
              <w:pStyle w:val="26"/>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ECDE06F">
            <w:pPr>
              <w:pStyle w:val="26"/>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56F72D45">
            <w:pPr>
              <w:pStyle w:val="26"/>
              <w:spacing w:line="360" w:lineRule="auto"/>
              <w:jc w:val="center"/>
              <w:rPr>
                <w:szCs w:val="21"/>
              </w:rPr>
            </w:pPr>
          </w:p>
        </w:tc>
      </w:tr>
      <w:tr w14:paraId="13360D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368" w:type="dxa"/>
            <w:gridSpan w:val="7"/>
            <w:tcBorders>
              <w:top w:val="single" w:color="auto" w:sz="4" w:space="0"/>
              <w:left w:val="single" w:color="auto" w:sz="4" w:space="0"/>
              <w:bottom w:val="single" w:color="auto" w:sz="4" w:space="0"/>
              <w:right w:val="single" w:color="auto" w:sz="4" w:space="0"/>
            </w:tcBorders>
            <w:vAlign w:val="center"/>
          </w:tcPr>
          <w:p w14:paraId="4802C306">
            <w:pPr>
              <w:pStyle w:val="26"/>
              <w:spacing w:line="360" w:lineRule="auto"/>
              <w:ind w:firstLine="210" w:firstLineChars="100"/>
              <w:rPr>
                <w:rFonts w:hAnsi="宋体"/>
                <w:szCs w:val="21"/>
              </w:rPr>
            </w:pPr>
            <w:r>
              <w:rPr>
                <w:rFonts w:hint="eastAsia"/>
                <w:szCs w:val="21"/>
              </w:rPr>
              <w:t>单位概况：</w:t>
            </w:r>
          </w:p>
          <w:p w14:paraId="27A1A583">
            <w:pPr>
              <w:pStyle w:val="26"/>
              <w:spacing w:line="360" w:lineRule="auto"/>
              <w:jc w:val="center"/>
              <w:rPr>
                <w:szCs w:val="21"/>
              </w:rPr>
            </w:pPr>
          </w:p>
          <w:p w14:paraId="512948B3">
            <w:pPr>
              <w:pStyle w:val="26"/>
              <w:spacing w:line="360" w:lineRule="auto"/>
              <w:jc w:val="center"/>
              <w:rPr>
                <w:szCs w:val="21"/>
              </w:rPr>
            </w:pPr>
          </w:p>
          <w:p w14:paraId="6C61D8D4">
            <w:pPr>
              <w:pStyle w:val="26"/>
              <w:spacing w:line="360" w:lineRule="auto"/>
              <w:jc w:val="center"/>
              <w:rPr>
                <w:szCs w:val="21"/>
              </w:rPr>
            </w:pPr>
          </w:p>
          <w:p w14:paraId="3F22B6AB">
            <w:pPr>
              <w:pStyle w:val="26"/>
              <w:spacing w:line="360" w:lineRule="auto"/>
              <w:jc w:val="both"/>
              <w:rPr>
                <w:szCs w:val="21"/>
              </w:rPr>
            </w:pPr>
          </w:p>
        </w:tc>
      </w:tr>
    </w:tbl>
    <w:p w14:paraId="62514055">
      <w:pPr>
        <w:spacing w:line="360" w:lineRule="auto"/>
        <w:rPr>
          <w:rFonts w:hAnsi="宋体"/>
          <w:bCs/>
          <w:szCs w:val="21"/>
        </w:rPr>
      </w:pPr>
      <w:r>
        <w:rPr>
          <w:rFonts w:hint="eastAsia" w:ascii="宋体" w:hAnsi="宋体"/>
          <w:szCs w:val="21"/>
        </w:rPr>
        <w:t>说明：表格不够可另附页。</w:t>
      </w:r>
    </w:p>
    <w:p w14:paraId="16E693BC">
      <w:pPr>
        <w:spacing w:line="360" w:lineRule="auto"/>
        <w:rPr>
          <w:rFonts w:hAnsi="宋体"/>
          <w:bCs/>
          <w:szCs w:val="21"/>
        </w:rPr>
      </w:pPr>
    </w:p>
    <w:p w14:paraId="17EE6C5E">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4E8E3A82">
      <w:pPr>
        <w:autoSpaceDE w:val="0"/>
        <w:autoSpaceDN w:val="0"/>
        <w:adjustRightInd w:val="0"/>
        <w:spacing w:line="360" w:lineRule="auto"/>
        <w:jc w:val="left"/>
        <w:rPr>
          <w:rFonts w:ascii="宋体" w:cs="宋体"/>
          <w:kern w:val="0"/>
          <w:szCs w:val="21"/>
        </w:rPr>
      </w:pPr>
    </w:p>
    <w:p w14:paraId="318758D2">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19C87275">
      <w:pPr>
        <w:autoSpaceDE w:val="0"/>
        <w:autoSpaceDN w:val="0"/>
        <w:adjustRightInd w:val="0"/>
        <w:spacing w:line="360" w:lineRule="auto"/>
        <w:jc w:val="left"/>
        <w:rPr>
          <w:rFonts w:ascii="宋体" w:cs="宋体"/>
          <w:kern w:val="0"/>
          <w:szCs w:val="21"/>
        </w:rPr>
      </w:pPr>
    </w:p>
    <w:p w14:paraId="6B4D0FF1">
      <w:pPr>
        <w:spacing w:line="360" w:lineRule="auto"/>
        <w:rPr>
          <w:rFonts w:hint="eastAsia" w:ascii="宋体" w:hAnsi="宋体" w:cs="宋体"/>
          <w:szCs w:val="21"/>
          <w:u w:val="single"/>
          <w:lang w:val="en-US" w:eastAsia="zh-CN"/>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 xml:space="preserve">  日</w:t>
      </w:r>
    </w:p>
    <w:p w14:paraId="6081944E">
      <w:pPr>
        <w:rPr>
          <w:rFonts w:hint="eastAsia" w:ascii="宋体" w:hAnsi="宋体" w:cs="宋体"/>
          <w:szCs w:val="21"/>
          <w:u w:val="single"/>
          <w:lang w:val="en-US" w:eastAsia="zh-CN"/>
        </w:rPr>
      </w:pPr>
    </w:p>
    <w:p w14:paraId="2E73BE0F">
      <w:pPr>
        <w:pStyle w:val="4"/>
        <w:spacing w:line="360" w:lineRule="auto"/>
        <w:ind w:firstLine="643"/>
        <w:jc w:val="center"/>
        <w:rPr>
          <w:rFonts w:hint="eastAsia" w:ascii="宋体" w:hAnsi="宋体" w:eastAsia="宋体" w:cs="宋体"/>
          <w:highlight w:val="none"/>
        </w:rPr>
      </w:pPr>
      <w:bookmarkStart w:id="528" w:name="_Toc17050"/>
      <w:bookmarkStart w:id="529" w:name="_Toc13790"/>
      <w:bookmarkStart w:id="530" w:name="_Toc55229807"/>
      <w:bookmarkStart w:id="531" w:name="_Toc55303766"/>
      <w:bookmarkStart w:id="532" w:name="_Toc10510"/>
      <w:bookmarkStart w:id="533" w:name="_Toc439554176"/>
      <w:bookmarkStart w:id="534" w:name="_Toc435803802"/>
      <w:bookmarkStart w:id="535" w:name="_Toc440110304"/>
      <w:bookmarkStart w:id="536" w:name="_Toc55310079"/>
      <w:bookmarkStart w:id="537" w:name="_Toc24652"/>
      <w:bookmarkStart w:id="538" w:name="_Toc25250"/>
      <w:bookmarkStart w:id="539" w:name="_Toc17989"/>
      <w:bookmarkStart w:id="540" w:name="_Toc2703"/>
      <w:bookmarkStart w:id="541" w:name="_Toc27817"/>
      <w:bookmarkStart w:id="542" w:name="_Toc20558"/>
      <w:bookmarkStart w:id="543" w:name="_Toc3218"/>
      <w:bookmarkStart w:id="544" w:name="_Toc5671"/>
      <w:bookmarkStart w:id="545" w:name="_Toc4606"/>
      <w:bookmarkStart w:id="546" w:name="OLE_LINK68"/>
      <w:bookmarkStart w:id="547" w:name="OLE_LINK69"/>
      <w:r>
        <w:rPr>
          <w:rFonts w:hint="eastAsia" w:ascii="宋体" w:hAnsi="宋体" w:eastAsia="宋体" w:cs="宋体"/>
          <w:highlight w:val="none"/>
        </w:rPr>
        <w:t>（</w:t>
      </w:r>
      <w:r>
        <w:rPr>
          <w:rFonts w:hint="eastAsia" w:ascii="宋体" w:hAnsi="宋体" w:eastAsia="宋体" w:cs="宋体"/>
          <w:highlight w:val="none"/>
          <w:lang w:val="en-US" w:eastAsia="zh-CN"/>
        </w:rPr>
        <w:t>五</w:t>
      </w:r>
      <w:r>
        <w:rPr>
          <w:rFonts w:hint="eastAsia" w:ascii="宋体" w:hAnsi="宋体" w:eastAsia="宋体" w:cs="宋体"/>
          <w:highlight w:val="none"/>
        </w:rPr>
        <w:t>）申请人认为应提供的其它相关资料</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582C2808">
      <w:pPr>
        <w:spacing w:line="360" w:lineRule="auto"/>
        <w:ind w:firstLine="480" w:firstLineChars="200"/>
        <w:rPr>
          <w:rFonts w:hAnsi="宋体"/>
          <w:bCs/>
          <w:sz w:val="24"/>
          <w:szCs w:val="24"/>
        </w:rPr>
      </w:pPr>
      <w:r>
        <w:rPr>
          <w:rFonts w:hint="eastAsia" w:ascii="宋体" w:cs="宋体"/>
          <w:kern w:val="0"/>
          <w:sz w:val="24"/>
          <w:szCs w:val="24"/>
        </w:rPr>
        <w:t>谈判文件规定的其他资料或申请人认为有必要提供的相关资料</w:t>
      </w:r>
      <w:bookmarkEnd w:id="546"/>
      <w:bookmarkEnd w:id="547"/>
      <w:r>
        <w:rPr>
          <w:rFonts w:hint="eastAsia" w:ascii="宋体" w:cs="宋体"/>
          <w:kern w:val="0"/>
          <w:sz w:val="24"/>
          <w:szCs w:val="24"/>
        </w:rPr>
        <w:t>，包括但不限于谈判申请人的企业营业执照、税务登记证、组织机构代码证等的复印件。</w:t>
      </w:r>
    </w:p>
    <w:p w14:paraId="5CBFFB48">
      <w:pPr>
        <w:rPr>
          <w:rFonts w:hint="eastAsia" w:ascii="宋体" w:hAnsi="宋体" w:eastAsia="宋体"/>
        </w:rPr>
      </w:pPr>
      <w:r>
        <w:rPr>
          <w:rFonts w:hAnsi="宋体"/>
          <w:bCs w:val="0"/>
          <w:szCs w:val="21"/>
        </w:rPr>
        <w:br w:type="page"/>
      </w:r>
    </w:p>
    <w:p w14:paraId="0B7F78AF">
      <w:pPr>
        <w:pStyle w:val="4"/>
        <w:spacing w:line="360" w:lineRule="auto"/>
        <w:ind w:firstLine="643"/>
        <w:jc w:val="center"/>
        <w:rPr>
          <w:rFonts w:hint="eastAsia" w:ascii="宋体" w:hAnsi="宋体" w:eastAsia="宋体" w:cs="宋体"/>
          <w:highlight w:val="none"/>
        </w:rPr>
      </w:pPr>
      <w:bookmarkStart w:id="548" w:name="_Toc8662"/>
      <w:bookmarkStart w:id="549" w:name="_Toc2982"/>
      <w:bookmarkStart w:id="550" w:name="_Toc10355"/>
      <w:bookmarkStart w:id="551" w:name="_Toc21701"/>
      <w:bookmarkStart w:id="552" w:name="_Toc17230"/>
      <w:bookmarkStart w:id="553" w:name="_Toc23655"/>
      <w:bookmarkStart w:id="554" w:name="_Toc27524"/>
      <w:bookmarkStart w:id="555" w:name="_Toc25266"/>
      <w:bookmarkStart w:id="556" w:name="_Toc32596"/>
      <w:r>
        <w:rPr>
          <w:rFonts w:hint="eastAsia" w:ascii="宋体" w:hAnsi="宋体" w:eastAsia="宋体" w:cs="宋体"/>
          <w:highlight w:val="none"/>
        </w:rPr>
        <w:t>（</w:t>
      </w:r>
      <w:r>
        <w:rPr>
          <w:rFonts w:hint="eastAsia" w:ascii="宋体" w:hAnsi="宋体" w:eastAsia="宋体" w:cs="宋体"/>
          <w:highlight w:val="none"/>
          <w:lang w:val="en-US" w:eastAsia="zh-CN"/>
        </w:rPr>
        <w:t>六</w:t>
      </w:r>
      <w:r>
        <w:rPr>
          <w:rFonts w:hint="eastAsia" w:ascii="宋体" w:hAnsi="宋体" w:eastAsia="宋体" w:cs="宋体"/>
          <w:highlight w:val="none"/>
        </w:rPr>
        <w:t>）项目实施方案</w:t>
      </w:r>
      <w:bookmarkEnd w:id="548"/>
      <w:bookmarkEnd w:id="549"/>
      <w:bookmarkEnd w:id="550"/>
      <w:bookmarkEnd w:id="551"/>
      <w:bookmarkEnd w:id="552"/>
      <w:bookmarkEnd w:id="553"/>
      <w:bookmarkEnd w:id="554"/>
      <w:bookmarkEnd w:id="555"/>
      <w:bookmarkEnd w:id="556"/>
    </w:p>
    <w:p w14:paraId="45E6266E">
      <w:pPr>
        <w:autoSpaceDE w:val="0"/>
        <w:autoSpaceDN w:val="0"/>
        <w:adjustRightInd w:val="0"/>
        <w:spacing w:line="360" w:lineRule="auto"/>
        <w:ind w:firstLine="600" w:firstLineChars="200"/>
        <w:jc w:val="center"/>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格式自拟</w:t>
      </w:r>
    </w:p>
    <w:p w14:paraId="32C8E3AB">
      <w:pPr>
        <w:keepNext w:val="0"/>
        <w:keepLines w:val="0"/>
        <w:pageBreakBefore w:val="0"/>
        <w:kinsoku/>
        <w:wordWrap/>
        <w:overflowPunct/>
        <w:topLinePunct w:val="0"/>
        <w:bidi w:val="0"/>
        <w:adjustRightInd w:val="0"/>
        <w:snapToGrid w:val="0"/>
        <w:spacing w:before="120" w:after="120" w:line="300" w:lineRule="auto"/>
        <w:ind w:firstLine="420" w:firstLineChars="200"/>
        <w:jc w:val="center"/>
        <w:textAlignment w:val="auto"/>
        <w:outlineLvl w:val="9"/>
        <w:rPr>
          <w:rFonts w:hAnsi="宋体"/>
          <w:bCs w:val="0"/>
          <w:szCs w:val="21"/>
        </w:rPr>
      </w:pPr>
      <w:r>
        <w:rPr>
          <w:rFonts w:hAnsi="宋体"/>
          <w:bCs w:val="0"/>
          <w:szCs w:val="21"/>
        </w:rPr>
        <w:br w:type="page"/>
      </w:r>
      <w:bookmarkStart w:id="557" w:name="_Toc55310080"/>
    </w:p>
    <w:p w14:paraId="666F6BE5">
      <w:pPr>
        <w:pStyle w:val="4"/>
        <w:keepNext/>
        <w:keepLines/>
        <w:widowControl w:val="0"/>
        <w:spacing w:before="120" w:after="120" w:line="360" w:lineRule="auto"/>
        <w:ind w:firstLine="643" w:firstLineChars="200"/>
        <w:jc w:val="center"/>
        <w:outlineLvl w:val="2"/>
        <w:rPr>
          <w:rFonts w:hint="eastAsia" w:ascii="宋体" w:hAnsi="宋体" w:eastAsia="宋体" w:cs="宋体"/>
          <w:b/>
          <w:bCs/>
          <w:kern w:val="2"/>
          <w:sz w:val="32"/>
          <w:szCs w:val="32"/>
          <w:highlight w:val="none"/>
          <w:lang w:val="en-US" w:eastAsia="zh-CN" w:bidi="ar-SA"/>
        </w:rPr>
      </w:pPr>
      <w:bookmarkStart w:id="558" w:name="_Toc2515"/>
      <w:bookmarkStart w:id="559" w:name="_Toc20672"/>
      <w:bookmarkStart w:id="560" w:name="_Toc13315"/>
      <w:r>
        <w:rPr>
          <w:rFonts w:hint="eastAsia" w:ascii="宋体" w:hAnsi="宋体" w:eastAsia="宋体" w:cs="宋体"/>
          <w:b/>
          <w:bCs/>
          <w:kern w:val="2"/>
          <w:sz w:val="32"/>
          <w:szCs w:val="32"/>
          <w:highlight w:val="none"/>
          <w:lang w:val="en-US" w:eastAsia="zh-CN" w:bidi="ar-SA"/>
        </w:rPr>
        <w:t>（七）技术/商务偏离表</w:t>
      </w:r>
      <w:bookmarkEnd w:id="558"/>
      <w:bookmarkEnd w:id="559"/>
      <w:bookmarkEnd w:id="560"/>
    </w:p>
    <w:p w14:paraId="33D7DB92">
      <w:pPr>
        <w:keepNext w:val="0"/>
        <w:keepLines w:val="0"/>
        <w:pageBreakBefore w:val="0"/>
        <w:kinsoku/>
        <w:wordWrap/>
        <w:overflowPunct/>
        <w:topLinePunct w:val="0"/>
        <w:bidi w:val="0"/>
        <w:adjustRightInd/>
        <w:snapToGrid/>
        <w:spacing w:line="240" w:lineRule="auto"/>
        <w:ind w:firstLine="0" w:firstLineChars="0"/>
        <w:jc w:val="center"/>
        <w:textAlignment w:val="auto"/>
        <w:outlineLvl w:val="9"/>
        <w:rPr>
          <w:rFonts w:ascii="Times New Roman" w:hAnsi="Times New Roman" w:eastAsia="宋体"/>
          <w:b w:val="0"/>
          <w:sz w:val="24"/>
          <w:szCs w:val="24"/>
        </w:rPr>
      </w:pPr>
      <w:bookmarkStart w:id="561" w:name="_Toc28894"/>
      <w:r>
        <w:rPr>
          <w:rFonts w:hint="default" w:ascii="Times New Roman" w:hAnsi="Times New Roman" w:eastAsia="宋体"/>
          <w:b w:val="0"/>
          <w:sz w:val="24"/>
          <w:szCs w:val="24"/>
        </w:rPr>
        <w:t>（</w:t>
      </w:r>
      <w:r>
        <w:rPr>
          <w:rFonts w:hint="default" w:ascii="Times New Roman" w:hAnsi="Times New Roman" w:eastAsia="宋体"/>
          <w:b w:val="0"/>
          <w:sz w:val="24"/>
          <w:szCs w:val="24"/>
          <w:lang w:val="en-US" w:eastAsia="zh-CN"/>
        </w:rPr>
        <w:t>报价</w:t>
      </w:r>
      <w:r>
        <w:rPr>
          <w:rFonts w:hint="default" w:ascii="Times New Roman" w:hAnsi="Times New Roman" w:eastAsia="宋体"/>
          <w:b w:val="0"/>
          <w:sz w:val="24"/>
          <w:szCs w:val="24"/>
        </w:rPr>
        <w:t>文件与</w:t>
      </w:r>
      <w:r>
        <w:rPr>
          <w:rFonts w:hint="default"/>
          <w:b w:val="0"/>
          <w:sz w:val="24"/>
          <w:szCs w:val="24"/>
          <w:lang w:val="en-US" w:eastAsia="zh-CN"/>
        </w:rPr>
        <w:t>邀请</w:t>
      </w:r>
      <w:r>
        <w:rPr>
          <w:rFonts w:hint="default" w:ascii="Times New Roman" w:hAnsi="Times New Roman" w:eastAsia="宋体"/>
          <w:b w:val="0"/>
          <w:sz w:val="24"/>
          <w:szCs w:val="24"/>
        </w:rPr>
        <w:t>文件的偏差）</w:t>
      </w:r>
      <w:bookmarkEnd w:id="561"/>
    </w:p>
    <w:p w14:paraId="3B0EE845">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bl>
      <w:tblPr>
        <w:tblStyle w:val="46"/>
        <w:tblW w:w="957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2437"/>
        <w:gridCol w:w="2055"/>
      </w:tblGrid>
      <w:tr w14:paraId="4374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3C65E3AE">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序号</w:t>
            </w:r>
          </w:p>
        </w:tc>
        <w:tc>
          <w:tcPr>
            <w:tcW w:w="3075" w:type="dxa"/>
            <w:gridSpan w:val="2"/>
            <w:vAlign w:val="center"/>
          </w:tcPr>
          <w:p w14:paraId="534B452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r>
              <w:rPr>
                <w:rFonts w:hint="eastAsia"/>
                <w:b w:val="0"/>
                <w:color w:val="auto"/>
                <w:sz w:val="24"/>
                <w:highlight w:val="none"/>
                <w:lang w:val="en-US" w:eastAsia="zh-CN"/>
              </w:rPr>
              <w:t>邀请</w:t>
            </w:r>
            <w:r>
              <w:rPr>
                <w:rFonts w:hint="eastAsia" w:ascii="Times New Roman" w:hAnsi="Times New Roman" w:eastAsia="宋体"/>
                <w:b w:val="0"/>
                <w:color w:val="auto"/>
                <w:sz w:val="24"/>
                <w:highlight w:val="none"/>
              </w:rPr>
              <w:t>文件</w:t>
            </w:r>
          </w:p>
        </w:tc>
        <w:tc>
          <w:tcPr>
            <w:tcW w:w="3502" w:type="dxa"/>
            <w:gridSpan w:val="2"/>
            <w:vAlign w:val="center"/>
          </w:tcPr>
          <w:p w14:paraId="427420A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lang w:val="en-US" w:eastAsia="zh-CN"/>
              </w:rPr>
              <w:t>报价</w:t>
            </w:r>
            <w:r>
              <w:rPr>
                <w:rFonts w:hint="eastAsia" w:ascii="Times New Roman" w:hAnsi="Times New Roman" w:eastAsia="宋体"/>
                <w:b w:val="0"/>
                <w:color w:val="auto"/>
                <w:sz w:val="24"/>
                <w:highlight w:val="none"/>
              </w:rPr>
              <w:t>文件</w:t>
            </w:r>
          </w:p>
        </w:tc>
        <w:tc>
          <w:tcPr>
            <w:tcW w:w="2055" w:type="dxa"/>
            <w:vMerge w:val="restart"/>
            <w:vAlign w:val="center"/>
          </w:tcPr>
          <w:p w14:paraId="3B837704">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说  明</w:t>
            </w:r>
          </w:p>
        </w:tc>
      </w:tr>
      <w:tr w14:paraId="2944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2F7B79B3">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080" w:type="dxa"/>
            <w:vAlign w:val="center"/>
          </w:tcPr>
          <w:p w14:paraId="1B94D883">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条目号</w:t>
            </w:r>
          </w:p>
        </w:tc>
        <w:tc>
          <w:tcPr>
            <w:tcW w:w="1995" w:type="dxa"/>
            <w:vAlign w:val="center"/>
          </w:tcPr>
          <w:p w14:paraId="3DDCFA8D">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技术</w:t>
            </w:r>
            <w:r>
              <w:rPr>
                <w:rFonts w:hint="eastAsia" w:ascii="Times New Roman" w:hAnsi="Times New Roman" w:eastAsia="宋体"/>
                <w:b w:val="0"/>
                <w:color w:val="auto"/>
                <w:sz w:val="24"/>
                <w:highlight w:val="none"/>
                <w:lang w:val="en-US" w:eastAsia="zh-CN"/>
              </w:rPr>
              <w:t>/</w:t>
            </w:r>
            <w:r>
              <w:rPr>
                <w:rFonts w:hint="eastAsia" w:ascii="Times New Roman" w:hAnsi="Times New Roman" w:eastAsia="宋体"/>
                <w:b w:val="0"/>
                <w:color w:val="auto"/>
                <w:sz w:val="24"/>
                <w:highlight w:val="none"/>
              </w:rPr>
              <w:t>商务条款</w:t>
            </w:r>
          </w:p>
        </w:tc>
        <w:tc>
          <w:tcPr>
            <w:tcW w:w="1065" w:type="dxa"/>
            <w:vAlign w:val="center"/>
          </w:tcPr>
          <w:p w14:paraId="112E1DE3">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条目号</w:t>
            </w:r>
          </w:p>
        </w:tc>
        <w:tc>
          <w:tcPr>
            <w:tcW w:w="2437" w:type="dxa"/>
            <w:vAlign w:val="center"/>
          </w:tcPr>
          <w:p w14:paraId="7496B0AF">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技术</w:t>
            </w:r>
            <w:r>
              <w:rPr>
                <w:rFonts w:hint="eastAsia" w:ascii="Times New Roman" w:hAnsi="Times New Roman" w:eastAsia="宋体"/>
                <w:b w:val="0"/>
                <w:color w:val="auto"/>
                <w:sz w:val="24"/>
                <w:highlight w:val="none"/>
                <w:lang w:val="en-US" w:eastAsia="zh-CN"/>
              </w:rPr>
              <w:t>/</w:t>
            </w:r>
            <w:r>
              <w:rPr>
                <w:rFonts w:hint="eastAsia" w:ascii="Times New Roman" w:hAnsi="Times New Roman" w:eastAsia="宋体"/>
                <w:b w:val="0"/>
                <w:color w:val="auto"/>
                <w:sz w:val="24"/>
                <w:highlight w:val="none"/>
              </w:rPr>
              <w:t>商务条款</w:t>
            </w:r>
          </w:p>
        </w:tc>
        <w:tc>
          <w:tcPr>
            <w:tcW w:w="2055" w:type="dxa"/>
            <w:vMerge w:val="continue"/>
            <w:vAlign w:val="center"/>
          </w:tcPr>
          <w:p w14:paraId="6B8DB12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r>
      <w:tr w14:paraId="6435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1BFC551E">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080" w:type="dxa"/>
            <w:vAlign w:val="center"/>
          </w:tcPr>
          <w:p w14:paraId="1FF53DF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995" w:type="dxa"/>
            <w:vAlign w:val="center"/>
          </w:tcPr>
          <w:p w14:paraId="0C7D2F88">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065" w:type="dxa"/>
            <w:vAlign w:val="center"/>
          </w:tcPr>
          <w:p w14:paraId="12C1677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2437" w:type="dxa"/>
            <w:vAlign w:val="center"/>
          </w:tcPr>
          <w:p w14:paraId="390F5667">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2055" w:type="dxa"/>
            <w:vAlign w:val="center"/>
          </w:tcPr>
          <w:p w14:paraId="6F3EDF3E">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r>
      <w:tr w14:paraId="437C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65198D9">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579AA9B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6ACF25DD">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74EBBC5A">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53F2B718">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67093452">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70DF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206FB16">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79648955">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2CECC8A6">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43891FEE">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5C71C4FF">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20E8B3B0">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6123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FE002CA">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52CF855E">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42D5CE52">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27F7A1B5">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31FE2E6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0F01C8A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1011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69151D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22EB5FD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1B90E211">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3EA5A5CB">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61C5391F">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3DA396A1">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7458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DDCE0EC">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273F7E8B">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574C3F72">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349FAD71">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0F2AF6D0">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47986BC8">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bl>
    <w:p w14:paraId="28A288D7">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p w14:paraId="62714C6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lang w:val="en-US" w:eastAsia="zh-CN"/>
        </w:rPr>
        <w:t>报价</w:t>
      </w:r>
      <w:r>
        <w:rPr>
          <w:rFonts w:hint="eastAsia" w:ascii="Times New Roman" w:hAnsi="Times New Roman" w:eastAsia="宋体"/>
          <w:b w:val="0"/>
          <w:color w:val="auto"/>
          <w:sz w:val="24"/>
          <w:highlight w:val="none"/>
        </w:rPr>
        <w:t>人承诺：除上表中的偏差外，完全响应</w:t>
      </w:r>
      <w:r>
        <w:rPr>
          <w:rFonts w:hint="eastAsia"/>
          <w:b w:val="0"/>
          <w:color w:val="auto"/>
          <w:sz w:val="24"/>
          <w:highlight w:val="none"/>
          <w:lang w:val="en-US" w:eastAsia="zh-CN"/>
        </w:rPr>
        <w:t>邀请</w:t>
      </w:r>
      <w:r>
        <w:rPr>
          <w:rFonts w:hint="eastAsia" w:ascii="Times New Roman" w:hAnsi="Times New Roman" w:eastAsia="宋体"/>
          <w:b w:val="0"/>
          <w:color w:val="auto"/>
          <w:sz w:val="24"/>
          <w:highlight w:val="none"/>
        </w:rPr>
        <w:t>文件的其他条款。</w:t>
      </w:r>
    </w:p>
    <w:p w14:paraId="05C9E08A">
      <w:pPr>
        <w:keepNext w:val="0"/>
        <w:keepLines w:val="0"/>
        <w:pageBreakBefore w:val="0"/>
        <w:kinsoku/>
        <w:wordWrap/>
        <w:overflowPunct/>
        <w:topLinePunct w:val="0"/>
        <w:bidi w:val="0"/>
        <w:adjustRightInd w:val="0"/>
        <w:snapToGrid w:val="0"/>
        <w:spacing w:line="300" w:lineRule="auto"/>
        <w:textAlignment w:val="auto"/>
        <w:rPr>
          <w:rFonts w:ascii="Times New Roman" w:hAnsi="Times New Roman" w:eastAsia="宋体"/>
          <w:b w:val="0"/>
          <w:color w:val="auto"/>
          <w:sz w:val="24"/>
          <w:highlight w:val="none"/>
        </w:rPr>
      </w:pPr>
    </w:p>
    <w:p w14:paraId="0B38B6DB">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Times New Roman" w:hAnsi="Times New Roman" w:eastAsia="宋体"/>
          <w:b w:val="0"/>
          <w:color w:val="auto"/>
          <w:sz w:val="24"/>
          <w:highlight w:val="none"/>
        </w:rPr>
      </w:pPr>
      <w:r>
        <w:rPr>
          <w:rFonts w:hint="eastAsia" w:ascii="Times New Roman" w:hAnsi="Times New Roman" w:eastAsia="宋体"/>
          <w:b w:val="0"/>
          <w:color w:val="auto"/>
          <w:sz w:val="24"/>
          <w:highlight w:val="none"/>
          <w:lang w:val="en-US" w:eastAsia="zh-CN"/>
        </w:rPr>
        <w:t xml:space="preserve">                 </w:t>
      </w:r>
      <w:r>
        <w:rPr>
          <w:rFonts w:hint="eastAsia" w:ascii="Times New Roman" w:hAnsi="Times New Roman" w:eastAsia="宋体"/>
          <w:b w:val="0"/>
          <w:color w:val="auto"/>
          <w:sz w:val="24"/>
          <w:highlight w:val="none"/>
        </w:rPr>
        <w:t xml:space="preserve">谈判申请人全称（盖章）：      </w:t>
      </w:r>
    </w:p>
    <w:p w14:paraId="31CEE040">
      <w:pPr>
        <w:pStyle w:val="5"/>
        <w:outlineLvl w:val="9"/>
      </w:pPr>
    </w:p>
    <w:p w14:paraId="094040EA">
      <w:pPr>
        <w:keepNext w:val="0"/>
        <w:keepLines w:val="0"/>
        <w:pageBreakBefore w:val="0"/>
        <w:kinsoku/>
        <w:wordWrap/>
        <w:overflowPunct/>
        <w:topLinePunct w:val="0"/>
        <w:bidi w:val="0"/>
        <w:adjustRightInd w:val="0"/>
        <w:snapToGrid w:val="0"/>
        <w:spacing w:line="300" w:lineRule="auto"/>
        <w:ind w:firstLine="4080" w:firstLineChars="1700"/>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 xml:space="preserve">法人代表(或法人授权代表)签字：      </w:t>
      </w:r>
    </w:p>
    <w:p w14:paraId="5F3B6B9E">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p w14:paraId="67B8B9B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 xml:space="preserve">            </w:t>
      </w:r>
      <w:r>
        <w:rPr>
          <w:rFonts w:hint="eastAsia" w:ascii="Times New Roman" w:hAnsi="Times New Roman" w:eastAsia="宋体"/>
          <w:b w:val="0"/>
          <w:color w:val="auto"/>
          <w:sz w:val="24"/>
          <w:highlight w:val="none"/>
          <w:lang w:val="en-US" w:eastAsia="zh-CN"/>
        </w:rPr>
        <w:t xml:space="preserve">          </w:t>
      </w:r>
      <w:r>
        <w:rPr>
          <w:rFonts w:hint="eastAsia" w:ascii="Times New Roman" w:hAnsi="Times New Roman" w:eastAsia="宋体"/>
          <w:b w:val="0"/>
          <w:color w:val="auto"/>
          <w:sz w:val="24"/>
          <w:highlight w:val="none"/>
        </w:rPr>
        <w:t>日期：</w:t>
      </w:r>
    </w:p>
    <w:p w14:paraId="40A7E851">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p w14:paraId="4751BA3A">
      <w:pPr>
        <w:rPr>
          <w:rFonts w:hAnsi="宋体"/>
          <w:bCs w:val="0"/>
          <w:szCs w:val="21"/>
        </w:rPr>
      </w:pPr>
      <w:r>
        <w:rPr>
          <w:rFonts w:hAnsi="宋体"/>
          <w:bCs w:val="0"/>
          <w:szCs w:val="21"/>
        </w:rPr>
        <w:br w:type="page"/>
      </w:r>
    </w:p>
    <w:p w14:paraId="1CC3DC17">
      <w:pPr>
        <w:pStyle w:val="42"/>
        <w:spacing w:line="480" w:lineRule="auto"/>
        <w:ind w:firstLine="3213" w:firstLineChars="1000"/>
        <w:jc w:val="left"/>
        <w:rPr>
          <w:rFonts w:ascii="Cambria" w:hAnsi="Cambria"/>
          <w:color w:val="auto"/>
          <w:sz w:val="32"/>
          <w:szCs w:val="32"/>
        </w:rPr>
      </w:pPr>
      <w:bookmarkStart w:id="562" w:name="_Toc2369"/>
      <w:bookmarkStart w:id="563" w:name="_Toc5876"/>
      <w:bookmarkStart w:id="564" w:name="_Toc26122"/>
      <w:bookmarkStart w:id="565" w:name="_Toc12770"/>
      <w:bookmarkStart w:id="566" w:name="_Toc7007"/>
      <w:bookmarkStart w:id="567" w:name="_Toc17361"/>
      <w:bookmarkStart w:id="568" w:name="_Toc29407"/>
      <w:bookmarkStart w:id="569" w:name="_Toc25297"/>
      <w:bookmarkStart w:id="570" w:name="_Toc7994"/>
      <w:bookmarkStart w:id="571" w:name="_Toc19843"/>
      <w:r>
        <w:rPr>
          <w:rFonts w:ascii="Cambria" w:hAnsi="Cambria"/>
          <w:color w:val="auto"/>
          <w:sz w:val="32"/>
          <w:szCs w:val="32"/>
        </w:rPr>
        <w:t>第</w:t>
      </w:r>
      <w:r>
        <w:rPr>
          <w:rFonts w:hint="eastAsia"/>
          <w:color w:val="auto"/>
          <w:sz w:val="32"/>
          <w:szCs w:val="32"/>
          <w:lang w:val="en-US" w:eastAsia="zh-CN"/>
        </w:rPr>
        <w:t>五</w:t>
      </w:r>
      <w:r>
        <w:rPr>
          <w:rFonts w:ascii="Cambria" w:hAnsi="Cambria"/>
          <w:color w:val="auto"/>
          <w:sz w:val="32"/>
          <w:szCs w:val="32"/>
        </w:rPr>
        <w:t>章</w:t>
      </w:r>
      <w:r>
        <w:rPr>
          <w:rFonts w:hint="default" w:ascii="Cambria" w:hAnsi="Cambria"/>
          <w:color w:val="auto"/>
          <w:sz w:val="32"/>
          <w:szCs w:val="32"/>
        </w:rPr>
        <w:t xml:space="preserve"> </w:t>
      </w:r>
      <w:r>
        <w:rPr>
          <w:rFonts w:ascii="Cambria" w:hAnsi="Cambria"/>
          <w:color w:val="auto"/>
          <w:sz w:val="32"/>
          <w:szCs w:val="32"/>
        </w:rPr>
        <w:t xml:space="preserve"> </w:t>
      </w:r>
      <w:r>
        <w:rPr>
          <w:rFonts w:hint="default" w:ascii="Cambria" w:hAnsi="Cambria"/>
          <w:color w:val="auto"/>
          <w:sz w:val="32"/>
          <w:szCs w:val="32"/>
        </w:rPr>
        <w:t>评审办法</w:t>
      </w:r>
      <w:bookmarkEnd w:id="557"/>
      <w:bookmarkEnd w:id="562"/>
      <w:bookmarkEnd w:id="563"/>
      <w:bookmarkEnd w:id="564"/>
      <w:bookmarkEnd w:id="565"/>
      <w:bookmarkEnd w:id="566"/>
      <w:bookmarkEnd w:id="567"/>
      <w:bookmarkEnd w:id="568"/>
      <w:bookmarkEnd w:id="569"/>
      <w:bookmarkEnd w:id="570"/>
      <w:bookmarkEnd w:id="571"/>
    </w:p>
    <w:p w14:paraId="38CCD4A6">
      <w:pPr>
        <w:tabs>
          <w:tab w:val="right" w:leader="dot" w:pos="8505"/>
        </w:tabs>
        <w:spacing w:line="360" w:lineRule="auto"/>
        <w:jc w:val="center"/>
        <w:rPr>
          <w:rFonts w:ascii="宋体" w:hAnsi="宋体"/>
          <w:b/>
          <w:szCs w:val="21"/>
        </w:rPr>
      </w:pPr>
    </w:p>
    <w:p w14:paraId="584DE18B">
      <w:pPr>
        <w:pStyle w:val="3"/>
        <w:spacing w:before="0"/>
        <w:jc w:val="center"/>
        <w:rPr>
          <w:rFonts w:ascii="宋体" w:hAnsi="宋体"/>
        </w:rPr>
      </w:pPr>
      <w:bookmarkStart w:id="572" w:name="_Toc989"/>
      <w:bookmarkStart w:id="573" w:name="_Toc55310081"/>
      <w:bookmarkStart w:id="574" w:name="_Toc19053"/>
      <w:bookmarkStart w:id="575" w:name="_Toc22352"/>
      <w:bookmarkStart w:id="576" w:name="_Toc15817"/>
      <w:bookmarkStart w:id="577" w:name="_Toc7470"/>
      <w:bookmarkStart w:id="578" w:name="_Toc50"/>
      <w:bookmarkStart w:id="579" w:name="_Toc11527"/>
      <w:bookmarkStart w:id="580" w:name="_Toc2734"/>
      <w:bookmarkStart w:id="581" w:name="_Toc17386"/>
      <w:bookmarkStart w:id="582" w:name="_Toc55303769"/>
      <w:r>
        <w:rPr>
          <w:rFonts w:hint="eastAsia" w:ascii="宋体" w:hAnsi="宋体"/>
        </w:rPr>
        <w:t>谈判程序和方法附表</w:t>
      </w:r>
      <w:bookmarkEnd w:id="572"/>
      <w:bookmarkEnd w:id="573"/>
      <w:bookmarkEnd w:id="574"/>
      <w:bookmarkEnd w:id="575"/>
      <w:bookmarkEnd w:id="576"/>
      <w:bookmarkEnd w:id="577"/>
      <w:bookmarkEnd w:id="578"/>
      <w:bookmarkEnd w:id="579"/>
      <w:bookmarkEnd w:id="580"/>
      <w:bookmarkEnd w:id="581"/>
    </w:p>
    <w:bookmarkEnd w:id="582"/>
    <w:p w14:paraId="2797A177">
      <w:pPr>
        <w:pStyle w:val="3"/>
        <w:spacing w:before="0"/>
        <w:jc w:val="center"/>
        <w:rPr>
          <w:rFonts w:ascii="宋体" w:hAnsi="宋体"/>
        </w:rPr>
      </w:pPr>
      <w:bookmarkStart w:id="583" w:name="_Toc29382"/>
      <w:bookmarkStart w:id="584" w:name="_Toc16945"/>
      <w:bookmarkStart w:id="585" w:name="_Toc11274"/>
      <w:bookmarkStart w:id="586" w:name="_Toc2673"/>
      <w:bookmarkStart w:id="587" w:name="_Toc55310083"/>
      <w:bookmarkStart w:id="588" w:name="_Toc29863"/>
      <w:bookmarkStart w:id="589" w:name="_Toc55303770"/>
      <w:bookmarkStart w:id="590" w:name="_Toc5006"/>
      <w:bookmarkStart w:id="591" w:name="_Toc21222"/>
      <w:bookmarkStart w:id="592" w:name="_Toc2930"/>
      <w:bookmarkStart w:id="593" w:name="_Toc4698"/>
      <w:bookmarkStart w:id="594" w:name="_Toc86124094"/>
      <w:bookmarkStart w:id="595" w:name="_Toc347849269"/>
      <w:bookmarkStart w:id="596" w:name="_Toc417843451"/>
      <w:bookmarkStart w:id="597" w:name="_Toc417843500"/>
      <w:bookmarkStart w:id="598" w:name="_Toc419725624"/>
      <w:r>
        <w:rPr>
          <w:rFonts w:hint="eastAsia" w:ascii="宋体" w:hAnsi="宋体"/>
        </w:rPr>
        <w:t>综合评分法</w:t>
      </w:r>
      <w:bookmarkEnd w:id="583"/>
      <w:bookmarkEnd w:id="584"/>
      <w:bookmarkEnd w:id="585"/>
      <w:bookmarkEnd w:id="586"/>
      <w:bookmarkEnd w:id="587"/>
      <w:bookmarkEnd w:id="588"/>
      <w:bookmarkEnd w:id="589"/>
      <w:bookmarkEnd w:id="590"/>
      <w:bookmarkEnd w:id="591"/>
      <w:bookmarkEnd w:id="592"/>
      <w:bookmarkEnd w:id="593"/>
    </w:p>
    <w:tbl>
      <w:tblPr>
        <w:tblStyle w:val="46"/>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020"/>
        <w:gridCol w:w="2415"/>
        <w:gridCol w:w="5326"/>
      </w:tblGrid>
      <w:tr w14:paraId="2E4E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2" w:type="dxa"/>
            <w:gridSpan w:val="2"/>
            <w:vAlign w:val="center"/>
          </w:tcPr>
          <w:p w14:paraId="06EDD2EE">
            <w:pPr>
              <w:spacing w:before="100" w:beforeAutospacing="1" w:after="100" w:afterAutospacing="1"/>
              <w:jc w:val="center"/>
              <w:rPr>
                <w:rFonts w:ascii="宋体" w:hAnsi="宋体"/>
                <w:b/>
                <w:szCs w:val="21"/>
              </w:rPr>
            </w:pPr>
            <w:r>
              <w:rPr>
                <w:rFonts w:hint="eastAsia" w:ascii="宋体" w:hAnsi="宋体"/>
                <w:b/>
                <w:szCs w:val="21"/>
              </w:rPr>
              <w:t>条款号</w:t>
            </w:r>
          </w:p>
        </w:tc>
        <w:tc>
          <w:tcPr>
            <w:tcW w:w="2415" w:type="dxa"/>
            <w:vAlign w:val="center"/>
          </w:tcPr>
          <w:p w14:paraId="4FDBBE77">
            <w:pPr>
              <w:spacing w:before="100" w:beforeAutospacing="1" w:after="100" w:afterAutospacing="1"/>
              <w:jc w:val="center"/>
              <w:rPr>
                <w:rFonts w:ascii="宋体" w:hAnsi="宋体"/>
                <w:b/>
                <w:szCs w:val="21"/>
              </w:rPr>
            </w:pPr>
            <w:r>
              <w:rPr>
                <w:rFonts w:hint="eastAsia" w:ascii="宋体" w:hAnsi="宋体"/>
                <w:b/>
                <w:szCs w:val="21"/>
              </w:rPr>
              <w:t>审 查 内 容</w:t>
            </w:r>
          </w:p>
        </w:tc>
        <w:tc>
          <w:tcPr>
            <w:tcW w:w="5326" w:type="dxa"/>
            <w:vAlign w:val="center"/>
          </w:tcPr>
          <w:p w14:paraId="2E7CD0E9">
            <w:pPr>
              <w:spacing w:before="100" w:beforeAutospacing="1" w:after="100" w:afterAutospacing="1"/>
              <w:jc w:val="center"/>
              <w:rPr>
                <w:rFonts w:ascii="宋体" w:hAnsi="宋体"/>
                <w:b/>
                <w:szCs w:val="21"/>
              </w:rPr>
            </w:pPr>
            <w:r>
              <w:rPr>
                <w:rFonts w:hint="eastAsia" w:ascii="宋体" w:hAnsi="宋体"/>
                <w:b/>
                <w:szCs w:val="21"/>
              </w:rPr>
              <w:t>审 查 标 准</w:t>
            </w:r>
          </w:p>
        </w:tc>
      </w:tr>
      <w:tr w14:paraId="06BB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07AC68DE">
            <w:pPr>
              <w:spacing w:before="100" w:beforeAutospacing="1" w:after="100" w:afterAutospacing="1"/>
              <w:jc w:val="center"/>
              <w:rPr>
                <w:rFonts w:ascii="宋体" w:hAnsi="宋体"/>
                <w:szCs w:val="21"/>
              </w:rPr>
            </w:pPr>
            <w:r>
              <w:rPr>
                <w:rFonts w:hint="eastAsia" w:ascii="宋体" w:hAnsi="宋体"/>
                <w:szCs w:val="21"/>
              </w:rPr>
              <w:t>2.1</w:t>
            </w:r>
          </w:p>
        </w:tc>
        <w:tc>
          <w:tcPr>
            <w:tcW w:w="1020" w:type="dxa"/>
            <w:vMerge w:val="restart"/>
            <w:vAlign w:val="center"/>
          </w:tcPr>
          <w:p w14:paraId="725A7ED2">
            <w:pPr>
              <w:spacing w:before="100" w:beforeAutospacing="1" w:after="100" w:afterAutospacing="1"/>
              <w:jc w:val="center"/>
              <w:rPr>
                <w:rFonts w:ascii="宋体" w:hAnsi="宋体"/>
                <w:szCs w:val="21"/>
              </w:rPr>
            </w:pPr>
            <w:r>
              <w:rPr>
                <w:rFonts w:hint="eastAsia" w:ascii="宋体" w:hAnsi="宋体"/>
                <w:szCs w:val="21"/>
              </w:rPr>
              <w:t>资格评审标准</w:t>
            </w:r>
          </w:p>
        </w:tc>
        <w:tc>
          <w:tcPr>
            <w:tcW w:w="2415" w:type="dxa"/>
            <w:vAlign w:val="center"/>
          </w:tcPr>
          <w:p w14:paraId="21258D23">
            <w:pPr>
              <w:spacing w:before="100" w:beforeAutospacing="1" w:after="100" w:afterAutospacing="1"/>
              <w:jc w:val="center"/>
              <w:rPr>
                <w:rFonts w:ascii="宋体" w:hAnsi="宋体"/>
                <w:szCs w:val="21"/>
              </w:rPr>
            </w:pPr>
            <w:r>
              <w:rPr>
                <w:rFonts w:hint="eastAsia"/>
              </w:rPr>
              <w:t>一般要求</w:t>
            </w:r>
          </w:p>
        </w:tc>
        <w:tc>
          <w:tcPr>
            <w:tcW w:w="5326" w:type="dxa"/>
            <w:vAlign w:val="center"/>
          </w:tcPr>
          <w:p w14:paraId="76443843">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28D3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1D70A95">
            <w:pPr>
              <w:spacing w:before="100" w:beforeAutospacing="1" w:after="100" w:afterAutospacing="1"/>
              <w:jc w:val="center"/>
              <w:rPr>
                <w:rFonts w:ascii="宋体" w:hAnsi="宋体"/>
                <w:szCs w:val="21"/>
              </w:rPr>
            </w:pPr>
          </w:p>
        </w:tc>
        <w:tc>
          <w:tcPr>
            <w:tcW w:w="1020" w:type="dxa"/>
            <w:vMerge w:val="continue"/>
            <w:vAlign w:val="center"/>
          </w:tcPr>
          <w:p w14:paraId="52F47400">
            <w:pPr>
              <w:spacing w:before="100" w:beforeAutospacing="1" w:after="100" w:afterAutospacing="1"/>
              <w:jc w:val="center"/>
              <w:rPr>
                <w:rFonts w:ascii="宋体" w:hAnsi="宋体"/>
                <w:szCs w:val="21"/>
              </w:rPr>
            </w:pPr>
          </w:p>
        </w:tc>
        <w:tc>
          <w:tcPr>
            <w:tcW w:w="2415" w:type="dxa"/>
            <w:vAlign w:val="center"/>
          </w:tcPr>
          <w:p w14:paraId="2AF7247F">
            <w:pPr>
              <w:spacing w:before="100" w:beforeAutospacing="1" w:after="100" w:afterAutospacing="1"/>
              <w:jc w:val="center"/>
              <w:rPr>
                <w:rFonts w:ascii="宋体" w:hAnsi="宋体"/>
                <w:szCs w:val="21"/>
              </w:rPr>
            </w:pPr>
            <w:r>
              <w:rPr>
                <w:rFonts w:hint="eastAsia"/>
              </w:rPr>
              <w:t>资质要求</w:t>
            </w:r>
          </w:p>
        </w:tc>
        <w:tc>
          <w:tcPr>
            <w:tcW w:w="5326" w:type="dxa"/>
            <w:vAlign w:val="center"/>
          </w:tcPr>
          <w:p w14:paraId="696567FC">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2AEF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B375845">
            <w:pPr>
              <w:spacing w:before="100" w:beforeAutospacing="1" w:after="100" w:afterAutospacing="1"/>
              <w:jc w:val="center"/>
              <w:rPr>
                <w:rFonts w:ascii="宋体" w:hAnsi="宋体"/>
                <w:szCs w:val="21"/>
              </w:rPr>
            </w:pPr>
          </w:p>
        </w:tc>
        <w:tc>
          <w:tcPr>
            <w:tcW w:w="1020" w:type="dxa"/>
            <w:vMerge w:val="continue"/>
            <w:vAlign w:val="center"/>
          </w:tcPr>
          <w:p w14:paraId="76C18B04">
            <w:pPr>
              <w:spacing w:before="100" w:beforeAutospacing="1" w:after="100" w:afterAutospacing="1"/>
              <w:jc w:val="center"/>
              <w:rPr>
                <w:rFonts w:ascii="宋体" w:hAnsi="宋体"/>
                <w:szCs w:val="21"/>
              </w:rPr>
            </w:pPr>
          </w:p>
        </w:tc>
        <w:tc>
          <w:tcPr>
            <w:tcW w:w="2415" w:type="dxa"/>
            <w:vAlign w:val="center"/>
          </w:tcPr>
          <w:p w14:paraId="24189663">
            <w:pPr>
              <w:spacing w:before="100" w:beforeAutospacing="1" w:after="100" w:afterAutospacing="1"/>
              <w:jc w:val="center"/>
              <w:rPr>
                <w:rFonts w:ascii="宋体" w:hAnsi="宋体"/>
                <w:szCs w:val="21"/>
              </w:rPr>
            </w:pPr>
            <w:r>
              <w:rPr>
                <w:rFonts w:hint="eastAsia"/>
              </w:rPr>
              <w:t>业绩要求</w:t>
            </w:r>
          </w:p>
        </w:tc>
        <w:tc>
          <w:tcPr>
            <w:tcW w:w="5326" w:type="dxa"/>
            <w:vAlign w:val="center"/>
          </w:tcPr>
          <w:p w14:paraId="34BD5F84">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10FD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7CE2102">
            <w:pPr>
              <w:spacing w:before="100" w:beforeAutospacing="1" w:after="100" w:afterAutospacing="1"/>
              <w:jc w:val="center"/>
              <w:rPr>
                <w:rFonts w:ascii="宋体" w:hAnsi="宋体"/>
                <w:szCs w:val="21"/>
              </w:rPr>
            </w:pPr>
          </w:p>
        </w:tc>
        <w:tc>
          <w:tcPr>
            <w:tcW w:w="1020" w:type="dxa"/>
            <w:vMerge w:val="continue"/>
            <w:vAlign w:val="center"/>
          </w:tcPr>
          <w:p w14:paraId="212CFC63">
            <w:pPr>
              <w:spacing w:before="100" w:beforeAutospacing="1" w:after="100" w:afterAutospacing="1"/>
              <w:jc w:val="center"/>
              <w:rPr>
                <w:rFonts w:ascii="宋体" w:hAnsi="宋体"/>
                <w:szCs w:val="21"/>
              </w:rPr>
            </w:pPr>
          </w:p>
        </w:tc>
        <w:tc>
          <w:tcPr>
            <w:tcW w:w="2415" w:type="dxa"/>
            <w:vAlign w:val="center"/>
          </w:tcPr>
          <w:p w14:paraId="7CA6AF00">
            <w:pPr>
              <w:spacing w:before="100" w:beforeAutospacing="1" w:after="100" w:afterAutospacing="1"/>
              <w:jc w:val="center"/>
              <w:rPr>
                <w:rFonts w:ascii="宋体" w:hAnsi="宋体"/>
                <w:szCs w:val="21"/>
              </w:rPr>
            </w:pPr>
            <w:r>
              <w:rPr>
                <w:rFonts w:hint="eastAsia"/>
              </w:rPr>
              <w:t>信誉要求</w:t>
            </w:r>
          </w:p>
        </w:tc>
        <w:tc>
          <w:tcPr>
            <w:tcW w:w="5326" w:type="dxa"/>
            <w:vAlign w:val="center"/>
          </w:tcPr>
          <w:p w14:paraId="5165011E">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6C2A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245BC7D9">
            <w:pPr>
              <w:spacing w:before="100" w:beforeAutospacing="1" w:after="100" w:afterAutospacing="1"/>
              <w:jc w:val="center"/>
              <w:rPr>
                <w:rFonts w:ascii="宋体" w:hAnsi="宋体"/>
                <w:szCs w:val="21"/>
              </w:rPr>
            </w:pPr>
          </w:p>
        </w:tc>
        <w:tc>
          <w:tcPr>
            <w:tcW w:w="1020" w:type="dxa"/>
            <w:vMerge w:val="continue"/>
            <w:vAlign w:val="center"/>
          </w:tcPr>
          <w:p w14:paraId="1676D88C">
            <w:pPr>
              <w:spacing w:before="100" w:beforeAutospacing="1" w:after="100" w:afterAutospacing="1"/>
              <w:jc w:val="center"/>
              <w:rPr>
                <w:rFonts w:ascii="宋体" w:hAnsi="宋体"/>
                <w:szCs w:val="21"/>
              </w:rPr>
            </w:pPr>
          </w:p>
        </w:tc>
        <w:tc>
          <w:tcPr>
            <w:tcW w:w="2415" w:type="dxa"/>
            <w:vAlign w:val="center"/>
          </w:tcPr>
          <w:p w14:paraId="1F166007">
            <w:pPr>
              <w:spacing w:before="100" w:beforeAutospacing="1" w:after="100" w:afterAutospacing="1"/>
              <w:jc w:val="center"/>
            </w:pPr>
            <w:r>
              <w:rPr>
                <w:rFonts w:hint="eastAsia"/>
              </w:rPr>
              <w:t>财务要求</w:t>
            </w:r>
          </w:p>
        </w:tc>
        <w:tc>
          <w:tcPr>
            <w:tcW w:w="5326" w:type="dxa"/>
            <w:vAlign w:val="center"/>
          </w:tcPr>
          <w:p w14:paraId="68C7CBA3">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61E6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E5338DC">
            <w:pPr>
              <w:spacing w:before="100" w:beforeAutospacing="1" w:after="100" w:afterAutospacing="1"/>
              <w:jc w:val="center"/>
              <w:rPr>
                <w:rFonts w:ascii="宋体" w:hAnsi="宋体"/>
                <w:szCs w:val="21"/>
              </w:rPr>
            </w:pPr>
          </w:p>
        </w:tc>
        <w:tc>
          <w:tcPr>
            <w:tcW w:w="1020" w:type="dxa"/>
            <w:vMerge w:val="continue"/>
            <w:vAlign w:val="center"/>
          </w:tcPr>
          <w:p w14:paraId="3E31638E">
            <w:pPr>
              <w:spacing w:before="100" w:beforeAutospacing="1" w:after="100" w:afterAutospacing="1"/>
              <w:jc w:val="center"/>
              <w:rPr>
                <w:rFonts w:ascii="宋体" w:hAnsi="宋体"/>
                <w:szCs w:val="21"/>
              </w:rPr>
            </w:pPr>
          </w:p>
        </w:tc>
        <w:tc>
          <w:tcPr>
            <w:tcW w:w="2415" w:type="dxa"/>
            <w:vAlign w:val="center"/>
          </w:tcPr>
          <w:p w14:paraId="47A5852C">
            <w:pPr>
              <w:spacing w:before="100" w:beforeAutospacing="1" w:after="100" w:afterAutospacing="1"/>
              <w:jc w:val="center"/>
              <w:rPr>
                <w:rFonts w:ascii="宋体" w:hAnsi="宋体"/>
                <w:szCs w:val="21"/>
              </w:rPr>
            </w:pPr>
            <w:r>
              <w:rPr>
                <w:rFonts w:hint="eastAsia"/>
              </w:rPr>
              <w:t>其它要求</w:t>
            </w:r>
          </w:p>
        </w:tc>
        <w:tc>
          <w:tcPr>
            <w:tcW w:w="5326" w:type="dxa"/>
            <w:vAlign w:val="center"/>
          </w:tcPr>
          <w:p w14:paraId="5BA6BBA8">
            <w:pPr>
              <w:spacing w:before="100" w:beforeAutospacing="1" w:after="100" w:afterAutospacing="1"/>
            </w:pPr>
            <w:r>
              <w:rPr>
                <w:rFonts w:ascii="宋体" w:hAnsi="宋体"/>
                <w:szCs w:val="21"/>
                <w:highlight w:val="none"/>
              </w:rPr>
              <w:t>…………</w:t>
            </w:r>
          </w:p>
        </w:tc>
      </w:tr>
      <w:tr w14:paraId="5DA8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1F62EFA0">
            <w:pPr>
              <w:jc w:val="center"/>
              <w:rPr>
                <w:rFonts w:ascii="宋体" w:hAnsi="宋体"/>
                <w:szCs w:val="21"/>
              </w:rPr>
            </w:pPr>
            <w:r>
              <w:rPr>
                <w:rFonts w:hint="eastAsia" w:ascii="宋体" w:hAnsi="宋体"/>
                <w:szCs w:val="21"/>
              </w:rPr>
              <w:t>2</w:t>
            </w:r>
            <w:r>
              <w:rPr>
                <w:rFonts w:ascii="宋体" w:hAnsi="宋体"/>
                <w:szCs w:val="21"/>
              </w:rPr>
              <w:t>.2</w:t>
            </w:r>
          </w:p>
        </w:tc>
        <w:tc>
          <w:tcPr>
            <w:tcW w:w="1020" w:type="dxa"/>
            <w:vMerge w:val="restart"/>
            <w:vAlign w:val="center"/>
          </w:tcPr>
          <w:p w14:paraId="4FC0F989">
            <w:pPr>
              <w:jc w:val="center"/>
              <w:rPr>
                <w:rFonts w:ascii="宋体" w:hAnsi="宋体"/>
                <w:szCs w:val="21"/>
              </w:rPr>
            </w:pPr>
            <w:bookmarkStart w:id="599" w:name="_Hlk55303589"/>
            <w:r>
              <w:rPr>
                <w:rFonts w:hint="eastAsia" w:ascii="宋体" w:hAnsi="宋体"/>
                <w:szCs w:val="21"/>
              </w:rPr>
              <w:t>符合性</w:t>
            </w:r>
            <w:bookmarkEnd w:id="599"/>
            <w:r>
              <w:rPr>
                <w:rFonts w:hint="eastAsia" w:ascii="宋体" w:hAnsi="宋体"/>
                <w:szCs w:val="21"/>
              </w:rPr>
              <w:t>评审</w:t>
            </w:r>
          </w:p>
        </w:tc>
        <w:tc>
          <w:tcPr>
            <w:tcW w:w="2415" w:type="dxa"/>
            <w:vAlign w:val="center"/>
          </w:tcPr>
          <w:p w14:paraId="415A0969">
            <w:pPr>
              <w:spacing w:before="100" w:beforeAutospacing="1" w:after="100" w:afterAutospacing="1"/>
              <w:jc w:val="center"/>
            </w:pPr>
            <w:r>
              <w:rPr>
                <w:rFonts w:hint="eastAsia"/>
              </w:rPr>
              <w:t>报价一览表</w:t>
            </w:r>
          </w:p>
        </w:tc>
        <w:tc>
          <w:tcPr>
            <w:tcW w:w="5326" w:type="dxa"/>
            <w:vAlign w:val="center"/>
          </w:tcPr>
          <w:p w14:paraId="04C8161A">
            <w:r>
              <w:rPr>
                <w:rFonts w:hint="eastAsia"/>
              </w:rPr>
              <w:t>符合谈判文件规定的格式，有法定代表人或其委托代理人签字</w:t>
            </w:r>
          </w:p>
        </w:tc>
      </w:tr>
      <w:tr w14:paraId="312F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88E37B0">
            <w:pPr>
              <w:jc w:val="center"/>
              <w:rPr>
                <w:rFonts w:ascii="宋体" w:hAnsi="宋体"/>
                <w:szCs w:val="21"/>
              </w:rPr>
            </w:pPr>
          </w:p>
        </w:tc>
        <w:tc>
          <w:tcPr>
            <w:tcW w:w="1020" w:type="dxa"/>
            <w:vMerge w:val="continue"/>
            <w:vAlign w:val="center"/>
          </w:tcPr>
          <w:p w14:paraId="24A6F273">
            <w:pPr>
              <w:jc w:val="center"/>
              <w:rPr>
                <w:rFonts w:ascii="宋体" w:hAnsi="宋体"/>
                <w:szCs w:val="21"/>
              </w:rPr>
            </w:pPr>
          </w:p>
        </w:tc>
        <w:tc>
          <w:tcPr>
            <w:tcW w:w="2415" w:type="dxa"/>
            <w:vAlign w:val="center"/>
          </w:tcPr>
          <w:p w14:paraId="460D87BD">
            <w:pPr>
              <w:spacing w:before="100" w:beforeAutospacing="1" w:after="100" w:afterAutospacing="1"/>
              <w:jc w:val="center"/>
            </w:pPr>
            <w:r>
              <w:rPr>
                <w:rFonts w:hint="eastAsia"/>
              </w:rPr>
              <w:t>投标文件格式</w:t>
            </w:r>
          </w:p>
        </w:tc>
        <w:tc>
          <w:tcPr>
            <w:tcW w:w="5326" w:type="dxa"/>
            <w:vAlign w:val="center"/>
          </w:tcPr>
          <w:p w14:paraId="565629A0">
            <w:r>
              <w:rPr>
                <w:rFonts w:hint="eastAsia"/>
              </w:rPr>
              <w:t>符合第五章“谈判申请文件格式”的要求</w:t>
            </w:r>
          </w:p>
        </w:tc>
      </w:tr>
      <w:tr w14:paraId="35E5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0766CCD">
            <w:pPr>
              <w:jc w:val="center"/>
              <w:rPr>
                <w:rFonts w:ascii="宋体" w:hAnsi="宋体"/>
                <w:szCs w:val="21"/>
              </w:rPr>
            </w:pPr>
          </w:p>
        </w:tc>
        <w:tc>
          <w:tcPr>
            <w:tcW w:w="1020" w:type="dxa"/>
            <w:vMerge w:val="continue"/>
            <w:vAlign w:val="center"/>
          </w:tcPr>
          <w:p w14:paraId="7EF560F8">
            <w:pPr>
              <w:jc w:val="center"/>
              <w:rPr>
                <w:rFonts w:ascii="宋体" w:hAnsi="宋体"/>
                <w:szCs w:val="21"/>
              </w:rPr>
            </w:pPr>
          </w:p>
        </w:tc>
        <w:tc>
          <w:tcPr>
            <w:tcW w:w="2415" w:type="dxa"/>
            <w:vAlign w:val="center"/>
          </w:tcPr>
          <w:p w14:paraId="61D37927">
            <w:pPr>
              <w:spacing w:before="100" w:beforeAutospacing="1" w:after="100" w:afterAutospacing="1"/>
              <w:jc w:val="center"/>
            </w:pPr>
            <w:r>
              <w:rPr>
                <w:rFonts w:hint="eastAsia"/>
              </w:rPr>
              <w:t>法定代表人身份证明书</w:t>
            </w:r>
          </w:p>
        </w:tc>
        <w:tc>
          <w:tcPr>
            <w:tcW w:w="5326" w:type="dxa"/>
            <w:vAlign w:val="center"/>
          </w:tcPr>
          <w:p w14:paraId="5C800FDC">
            <w:r>
              <w:rPr>
                <w:rFonts w:hint="eastAsia"/>
              </w:rPr>
              <w:t>符合谈判文件规定的格式及内容，并盖单位章；投标文件正本中法定代表人身份证明书为原件</w:t>
            </w:r>
          </w:p>
        </w:tc>
      </w:tr>
      <w:tr w14:paraId="57A0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CB2132B">
            <w:pPr>
              <w:jc w:val="center"/>
              <w:rPr>
                <w:rFonts w:ascii="宋体" w:hAnsi="宋体"/>
                <w:szCs w:val="21"/>
              </w:rPr>
            </w:pPr>
          </w:p>
        </w:tc>
        <w:tc>
          <w:tcPr>
            <w:tcW w:w="1020" w:type="dxa"/>
            <w:vMerge w:val="continue"/>
            <w:vAlign w:val="center"/>
          </w:tcPr>
          <w:p w14:paraId="4433B73F">
            <w:pPr>
              <w:jc w:val="center"/>
              <w:rPr>
                <w:rFonts w:ascii="宋体" w:hAnsi="宋体"/>
                <w:szCs w:val="21"/>
              </w:rPr>
            </w:pPr>
          </w:p>
        </w:tc>
        <w:tc>
          <w:tcPr>
            <w:tcW w:w="2415" w:type="dxa"/>
            <w:vAlign w:val="center"/>
          </w:tcPr>
          <w:p w14:paraId="6F502B51">
            <w:pPr>
              <w:spacing w:before="100" w:beforeAutospacing="1" w:after="100" w:afterAutospacing="1"/>
              <w:jc w:val="center"/>
            </w:pPr>
            <w:r>
              <w:rPr>
                <w:rFonts w:hint="eastAsia"/>
              </w:rPr>
              <w:t>法定代表人授权委托书</w:t>
            </w:r>
          </w:p>
        </w:tc>
        <w:tc>
          <w:tcPr>
            <w:tcW w:w="5326" w:type="dxa"/>
            <w:vAlign w:val="center"/>
          </w:tcPr>
          <w:p w14:paraId="37534DBC">
            <w:r>
              <w:rPr>
                <w:rFonts w:hint="eastAsia"/>
              </w:rPr>
              <w:t>有法定代表人及其委托代理人签字，并盖单位章；符合招标文件规定的格式及内容；投标文件正本中法定代表人授权委托书为原件</w:t>
            </w:r>
          </w:p>
        </w:tc>
      </w:tr>
      <w:tr w14:paraId="256E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0013BCD3">
            <w:pPr>
              <w:jc w:val="center"/>
              <w:rPr>
                <w:rFonts w:ascii="宋体" w:hAnsi="宋体"/>
                <w:szCs w:val="21"/>
              </w:rPr>
            </w:pPr>
          </w:p>
        </w:tc>
        <w:tc>
          <w:tcPr>
            <w:tcW w:w="1020" w:type="dxa"/>
            <w:vMerge w:val="continue"/>
            <w:vAlign w:val="center"/>
          </w:tcPr>
          <w:p w14:paraId="636257C2">
            <w:pPr>
              <w:jc w:val="center"/>
              <w:rPr>
                <w:rFonts w:ascii="宋体" w:hAnsi="宋体"/>
                <w:szCs w:val="21"/>
              </w:rPr>
            </w:pPr>
          </w:p>
        </w:tc>
        <w:tc>
          <w:tcPr>
            <w:tcW w:w="2415" w:type="dxa"/>
            <w:vAlign w:val="center"/>
          </w:tcPr>
          <w:p w14:paraId="316D8C3D">
            <w:pPr>
              <w:spacing w:before="100" w:beforeAutospacing="1" w:after="100" w:afterAutospacing="1"/>
              <w:jc w:val="center"/>
            </w:pPr>
            <w:r>
              <w:rPr>
                <w:rFonts w:hint="eastAsia"/>
              </w:rPr>
              <w:t>投标报价</w:t>
            </w:r>
          </w:p>
        </w:tc>
        <w:tc>
          <w:tcPr>
            <w:tcW w:w="5326" w:type="dxa"/>
            <w:vAlign w:val="center"/>
          </w:tcPr>
          <w:p w14:paraId="776E810C">
            <w:r>
              <w:rPr>
                <w:rFonts w:hint="eastAsia"/>
              </w:rPr>
              <w:t>报价完整且仅有一个报价方案</w:t>
            </w:r>
          </w:p>
        </w:tc>
      </w:tr>
      <w:tr w14:paraId="613F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A57036D">
            <w:pPr>
              <w:jc w:val="center"/>
              <w:rPr>
                <w:rFonts w:ascii="宋体" w:hAnsi="宋体"/>
                <w:szCs w:val="21"/>
              </w:rPr>
            </w:pPr>
          </w:p>
        </w:tc>
        <w:tc>
          <w:tcPr>
            <w:tcW w:w="1020" w:type="dxa"/>
            <w:vMerge w:val="continue"/>
            <w:vAlign w:val="center"/>
          </w:tcPr>
          <w:p w14:paraId="77FD2BA7">
            <w:pPr>
              <w:jc w:val="center"/>
              <w:rPr>
                <w:rFonts w:ascii="宋体" w:hAnsi="宋体"/>
                <w:szCs w:val="21"/>
              </w:rPr>
            </w:pPr>
          </w:p>
        </w:tc>
        <w:tc>
          <w:tcPr>
            <w:tcW w:w="2415" w:type="dxa"/>
            <w:vAlign w:val="center"/>
          </w:tcPr>
          <w:p w14:paraId="534D6255">
            <w:pPr>
              <w:spacing w:before="100" w:beforeAutospacing="1" w:after="100" w:afterAutospacing="1"/>
              <w:jc w:val="center"/>
            </w:pPr>
            <w:r>
              <w:rPr>
                <w:rFonts w:hint="eastAsia"/>
              </w:rPr>
              <w:t>服务期限</w:t>
            </w:r>
          </w:p>
        </w:tc>
        <w:tc>
          <w:tcPr>
            <w:tcW w:w="5326" w:type="dxa"/>
            <w:vAlign w:val="center"/>
          </w:tcPr>
          <w:p w14:paraId="02D3F480">
            <w:r>
              <w:rPr>
                <w:rFonts w:hint="eastAsia"/>
              </w:rPr>
              <w:t>符合项目服务期限要求</w:t>
            </w:r>
          </w:p>
        </w:tc>
      </w:tr>
      <w:tr w14:paraId="79C7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9CF4035">
            <w:pPr>
              <w:jc w:val="center"/>
              <w:rPr>
                <w:rFonts w:ascii="宋体" w:hAnsi="宋体"/>
                <w:szCs w:val="21"/>
              </w:rPr>
            </w:pPr>
          </w:p>
        </w:tc>
        <w:tc>
          <w:tcPr>
            <w:tcW w:w="1020" w:type="dxa"/>
            <w:vMerge w:val="continue"/>
            <w:vAlign w:val="center"/>
          </w:tcPr>
          <w:p w14:paraId="5B69C030">
            <w:pPr>
              <w:jc w:val="center"/>
              <w:rPr>
                <w:rFonts w:ascii="宋体" w:hAnsi="宋体"/>
                <w:szCs w:val="21"/>
              </w:rPr>
            </w:pPr>
          </w:p>
        </w:tc>
        <w:tc>
          <w:tcPr>
            <w:tcW w:w="2415" w:type="dxa"/>
            <w:vAlign w:val="center"/>
          </w:tcPr>
          <w:p w14:paraId="2A2BEDB2">
            <w:pPr>
              <w:spacing w:before="100" w:beforeAutospacing="1" w:after="100" w:afterAutospacing="1"/>
              <w:jc w:val="center"/>
            </w:pPr>
            <w:r>
              <w:rPr>
                <w:rFonts w:hint="eastAsia"/>
              </w:rPr>
              <w:t>谈判申请文件有效期</w:t>
            </w:r>
          </w:p>
        </w:tc>
        <w:tc>
          <w:tcPr>
            <w:tcW w:w="5326" w:type="dxa"/>
            <w:vAlign w:val="center"/>
          </w:tcPr>
          <w:p w14:paraId="0D1A7366">
            <w:r>
              <w:rPr>
                <w:rFonts w:hint="eastAsia"/>
              </w:rPr>
              <w:t>符合第二章“谈判申请人须知”第</w:t>
            </w:r>
            <w:r>
              <w:t>5.3</w:t>
            </w:r>
            <w:r>
              <w:rPr>
                <w:rFonts w:hint="eastAsia"/>
              </w:rPr>
              <w:t>项规定</w:t>
            </w:r>
          </w:p>
        </w:tc>
      </w:tr>
      <w:tr w14:paraId="127F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3948A98">
            <w:pPr>
              <w:jc w:val="center"/>
              <w:rPr>
                <w:rFonts w:ascii="宋体" w:hAnsi="宋体"/>
                <w:szCs w:val="21"/>
              </w:rPr>
            </w:pPr>
          </w:p>
        </w:tc>
        <w:tc>
          <w:tcPr>
            <w:tcW w:w="1020" w:type="dxa"/>
            <w:vMerge w:val="continue"/>
            <w:vAlign w:val="center"/>
          </w:tcPr>
          <w:p w14:paraId="037525C2">
            <w:pPr>
              <w:jc w:val="center"/>
              <w:rPr>
                <w:rFonts w:ascii="宋体" w:hAnsi="宋体"/>
                <w:szCs w:val="21"/>
              </w:rPr>
            </w:pPr>
          </w:p>
        </w:tc>
        <w:tc>
          <w:tcPr>
            <w:tcW w:w="2415" w:type="dxa"/>
            <w:vMerge w:val="restart"/>
            <w:vAlign w:val="center"/>
          </w:tcPr>
          <w:p w14:paraId="04B67358">
            <w:pPr>
              <w:spacing w:before="100" w:beforeAutospacing="1" w:after="100" w:afterAutospacing="1"/>
              <w:jc w:val="center"/>
            </w:pPr>
            <w:r>
              <w:rPr>
                <w:rFonts w:hint="eastAsia"/>
              </w:rPr>
              <w:t>其它实质性条件</w:t>
            </w:r>
          </w:p>
        </w:tc>
        <w:tc>
          <w:tcPr>
            <w:tcW w:w="5326" w:type="dxa"/>
            <w:vAlign w:val="center"/>
          </w:tcPr>
          <w:p w14:paraId="147AFF80">
            <w:r>
              <w:rPr>
                <w:rFonts w:hint="eastAsia"/>
              </w:rPr>
              <w:t>关键内容字迹潦草、表达不清、未按要求填写而导致非唯一理解的</w:t>
            </w:r>
          </w:p>
        </w:tc>
      </w:tr>
      <w:tr w14:paraId="0B28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0CE21C19">
            <w:pPr>
              <w:jc w:val="center"/>
              <w:rPr>
                <w:rFonts w:ascii="宋体" w:hAnsi="宋体"/>
                <w:szCs w:val="21"/>
              </w:rPr>
            </w:pPr>
          </w:p>
        </w:tc>
        <w:tc>
          <w:tcPr>
            <w:tcW w:w="1020" w:type="dxa"/>
            <w:vMerge w:val="continue"/>
            <w:vAlign w:val="center"/>
          </w:tcPr>
          <w:p w14:paraId="05E842F6">
            <w:pPr>
              <w:jc w:val="center"/>
              <w:rPr>
                <w:rFonts w:ascii="宋体" w:hAnsi="宋体"/>
                <w:szCs w:val="21"/>
              </w:rPr>
            </w:pPr>
          </w:p>
        </w:tc>
        <w:tc>
          <w:tcPr>
            <w:tcW w:w="2415" w:type="dxa"/>
            <w:vMerge w:val="continue"/>
            <w:vAlign w:val="center"/>
          </w:tcPr>
          <w:p w14:paraId="67A976AD">
            <w:pPr>
              <w:spacing w:before="100" w:beforeAutospacing="1" w:after="100" w:afterAutospacing="1"/>
              <w:jc w:val="center"/>
            </w:pPr>
          </w:p>
        </w:tc>
        <w:tc>
          <w:tcPr>
            <w:tcW w:w="5326" w:type="dxa"/>
            <w:vAlign w:val="center"/>
          </w:tcPr>
          <w:p w14:paraId="68670889">
            <w:r>
              <w:rPr>
                <w:rFonts w:hint="eastAsia"/>
              </w:rPr>
              <w:t>申请文件如果出现计算或表达上的错误，申请人不接受按谈判文件第六章《评标办法》规定的原则进行修正的</w:t>
            </w:r>
          </w:p>
        </w:tc>
      </w:tr>
      <w:tr w14:paraId="0705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DA5EE90">
            <w:pPr>
              <w:jc w:val="center"/>
              <w:rPr>
                <w:rFonts w:ascii="宋体" w:hAnsi="宋体"/>
                <w:szCs w:val="21"/>
              </w:rPr>
            </w:pPr>
          </w:p>
        </w:tc>
        <w:tc>
          <w:tcPr>
            <w:tcW w:w="1020" w:type="dxa"/>
            <w:vMerge w:val="continue"/>
            <w:vAlign w:val="center"/>
          </w:tcPr>
          <w:p w14:paraId="5C3C4E24">
            <w:pPr>
              <w:jc w:val="center"/>
              <w:rPr>
                <w:rFonts w:ascii="宋体" w:hAnsi="宋体"/>
                <w:szCs w:val="21"/>
              </w:rPr>
            </w:pPr>
          </w:p>
        </w:tc>
        <w:tc>
          <w:tcPr>
            <w:tcW w:w="2415" w:type="dxa"/>
            <w:vMerge w:val="continue"/>
            <w:vAlign w:val="center"/>
          </w:tcPr>
          <w:p w14:paraId="26F958FE">
            <w:pPr>
              <w:spacing w:before="100" w:beforeAutospacing="1" w:after="100" w:afterAutospacing="1"/>
              <w:jc w:val="center"/>
            </w:pPr>
          </w:p>
        </w:tc>
        <w:tc>
          <w:tcPr>
            <w:tcW w:w="5326" w:type="dxa"/>
            <w:vAlign w:val="center"/>
          </w:tcPr>
          <w:p w14:paraId="7DBD8164">
            <w:r>
              <w:rPr>
                <w:rFonts w:hint="eastAsia"/>
              </w:rPr>
              <w:t>未响应其它招标文件中规定的实质性内容的</w:t>
            </w:r>
          </w:p>
        </w:tc>
      </w:tr>
      <w:tr w14:paraId="681C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FE6750C">
            <w:pPr>
              <w:jc w:val="center"/>
              <w:rPr>
                <w:rFonts w:ascii="宋体" w:hAnsi="宋体"/>
                <w:szCs w:val="21"/>
              </w:rPr>
            </w:pPr>
          </w:p>
        </w:tc>
        <w:tc>
          <w:tcPr>
            <w:tcW w:w="1020" w:type="dxa"/>
            <w:vMerge w:val="continue"/>
            <w:vAlign w:val="center"/>
          </w:tcPr>
          <w:p w14:paraId="2AF433D5">
            <w:pPr>
              <w:jc w:val="center"/>
              <w:rPr>
                <w:rFonts w:ascii="宋体" w:hAnsi="宋体"/>
                <w:szCs w:val="21"/>
              </w:rPr>
            </w:pPr>
          </w:p>
        </w:tc>
        <w:tc>
          <w:tcPr>
            <w:tcW w:w="2415" w:type="dxa"/>
            <w:vAlign w:val="center"/>
          </w:tcPr>
          <w:p w14:paraId="50BDEFAD">
            <w:pPr>
              <w:spacing w:before="100" w:beforeAutospacing="1" w:after="100" w:afterAutospacing="1"/>
              <w:jc w:val="center"/>
            </w:pPr>
            <w:r>
              <w:rPr>
                <w:rFonts w:hint="eastAsia"/>
              </w:rPr>
              <w:t>其它部分</w:t>
            </w:r>
          </w:p>
        </w:tc>
        <w:tc>
          <w:tcPr>
            <w:tcW w:w="5326" w:type="dxa"/>
            <w:vAlign w:val="center"/>
          </w:tcPr>
          <w:p w14:paraId="624F6978">
            <w:r>
              <w:rPr>
                <w:rFonts w:ascii="宋体" w:hAnsi="宋体"/>
                <w:szCs w:val="21"/>
                <w:highlight w:val="none"/>
              </w:rPr>
              <w:t>…………</w:t>
            </w:r>
          </w:p>
        </w:tc>
      </w:tr>
      <w:tr w14:paraId="43B3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43C8C143">
            <w:pPr>
              <w:jc w:val="center"/>
              <w:rPr>
                <w:rFonts w:ascii="宋体" w:hAnsi="宋体"/>
                <w:szCs w:val="21"/>
              </w:rPr>
            </w:pPr>
            <w:r>
              <w:rPr>
                <w:rFonts w:hint="eastAsia" w:ascii="宋体" w:hAnsi="宋体"/>
                <w:szCs w:val="21"/>
              </w:rPr>
              <w:t>2.</w:t>
            </w:r>
            <w:r>
              <w:rPr>
                <w:rFonts w:ascii="宋体" w:hAnsi="宋体"/>
                <w:szCs w:val="21"/>
              </w:rPr>
              <w:t>3</w:t>
            </w:r>
          </w:p>
        </w:tc>
        <w:tc>
          <w:tcPr>
            <w:tcW w:w="1020" w:type="dxa"/>
            <w:vMerge w:val="restart"/>
            <w:vAlign w:val="center"/>
          </w:tcPr>
          <w:p w14:paraId="24D9B656">
            <w:pPr>
              <w:jc w:val="center"/>
              <w:rPr>
                <w:rFonts w:ascii="宋体" w:hAnsi="宋体"/>
                <w:szCs w:val="21"/>
              </w:rPr>
            </w:pPr>
            <w:r>
              <w:rPr>
                <w:rFonts w:hint="eastAsia" w:ascii="宋体" w:hAnsi="宋体"/>
                <w:szCs w:val="21"/>
              </w:rPr>
              <w:t>详细审查标准</w:t>
            </w:r>
          </w:p>
        </w:tc>
        <w:tc>
          <w:tcPr>
            <w:tcW w:w="2415" w:type="dxa"/>
            <w:vAlign w:val="center"/>
          </w:tcPr>
          <w:p w14:paraId="7CCA7D2C">
            <w:pPr>
              <w:spacing w:before="100" w:beforeAutospacing="1" w:after="100" w:afterAutospacing="1"/>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评标总得分</w:t>
            </w:r>
          </w:p>
          <w:p w14:paraId="742DBB4B">
            <w:pPr>
              <w:spacing w:before="100" w:beforeAutospacing="1" w:after="100" w:afterAutospacing="1"/>
              <w:jc w:val="center"/>
              <w:rPr>
                <w:rFonts w:ascii="宋体" w:hAnsi="宋体"/>
                <w:szCs w:val="21"/>
              </w:rPr>
            </w:pPr>
            <w:r>
              <w:rPr>
                <w:rFonts w:hint="eastAsia" w:asciiTheme="minorEastAsia" w:hAnsiTheme="minorEastAsia" w:eastAsiaTheme="minorEastAsia"/>
                <w:color w:val="000000"/>
                <w:sz w:val="24"/>
              </w:rPr>
              <w:t>计算公式</w:t>
            </w:r>
          </w:p>
        </w:tc>
        <w:tc>
          <w:tcPr>
            <w:tcW w:w="5326" w:type="dxa"/>
            <w:vAlign w:val="center"/>
          </w:tcPr>
          <w:p w14:paraId="07DF3856">
            <w:pPr>
              <w:rPr>
                <w:rFonts w:ascii="宋体" w:hAnsi="宋体"/>
              </w:rPr>
            </w:pPr>
            <w:r>
              <w:rPr>
                <w:rFonts w:hint="eastAsia" w:asciiTheme="minorEastAsia" w:hAnsiTheme="minorEastAsia" w:eastAsiaTheme="minorEastAsia"/>
                <w:color w:val="000000"/>
                <w:sz w:val="24"/>
              </w:rPr>
              <w:t>申请人的评标总得分＝F1＋F2＋F3</w:t>
            </w:r>
          </w:p>
        </w:tc>
      </w:tr>
      <w:tr w14:paraId="7CA7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D0E7C64">
            <w:pPr>
              <w:jc w:val="center"/>
              <w:rPr>
                <w:rFonts w:ascii="宋体" w:hAnsi="宋体"/>
                <w:szCs w:val="21"/>
              </w:rPr>
            </w:pPr>
          </w:p>
        </w:tc>
        <w:tc>
          <w:tcPr>
            <w:tcW w:w="1020" w:type="dxa"/>
            <w:vMerge w:val="continue"/>
            <w:vAlign w:val="center"/>
          </w:tcPr>
          <w:p w14:paraId="75556209">
            <w:pPr>
              <w:jc w:val="center"/>
              <w:rPr>
                <w:rFonts w:ascii="宋体" w:hAnsi="宋体"/>
                <w:szCs w:val="21"/>
              </w:rPr>
            </w:pPr>
          </w:p>
        </w:tc>
        <w:tc>
          <w:tcPr>
            <w:tcW w:w="2415" w:type="dxa"/>
            <w:vAlign w:val="center"/>
          </w:tcPr>
          <w:p w14:paraId="6506E129">
            <w:pPr>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评分分值组成</w:t>
            </w:r>
          </w:p>
          <w:p w14:paraId="42506CC9">
            <w:pPr>
              <w:spacing w:before="100" w:beforeAutospacing="1" w:after="100" w:afterAutospacing="1"/>
              <w:jc w:val="center"/>
              <w:rPr>
                <w:rFonts w:ascii="宋体" w:hAnsi="宋体"/>
                <w:szCs w:val="21"/>
              </w:rPr>
            </w:pPr>
            <w:r>
              <w:rPr>
                <w:rFonts w:hint="eastAsia" w:asciiTheme="minorEastAsia" w:hAnsiTheme="minorEastAsia" w:eastAsiaTheme="minorEastAsia"/>
                <w:color w:val="000000"/>
                <w:sz w:val="24"/>
              </w:rPr>
              <w:t>（满分1</w:t>
            </w:r>
            <w:r>
              <w:rPr>
                <w:rFonts w:asciiTheme="minorEastAsia" w:hAnsiTheme="minorEastAsia" w:eastAsiaTheme="minorEastAsia"/>
                <w:color w:val="000000"/>
                <w:sz w:val="24"/>
              </w:rPr>
              <w:t>00分</w:t>
            </w:r>
            <w:r>
              <w:rPr>
                <w:rFonts w:hint="eastAsia" w:asciiTheme="minorEastAsia" w:hAnsiTheme="minorEastAsia" w:eastAsiaTheme="minorEastAsia"/>
                <w:color w:val="000000"/>
                <w:sz w:val="24"/>
              </w:rPr>
              <w:t>）</w:t>
            </w:r>
          </w:p>
        </w:tc>
        <w:tc>
          <w:tcPr>
            <w:tcW w:w="5326" w:type="dxa"/>
            <w:vAlign w:val="center"/>
          </w:tcPr>
          <w:p w14:paraId="18451B54">
            <w:pPr>
              <w:jc w:val="left"/>
              <w:rPr>
                <w:rFonts w:asciiTheme="minorEastAsia" w:hAnsiTheme="minorEastAsia" w:eastAsiaTheme="minorEastAsia"/>
                <w:color w:val="000000"/>
                <w:sz w:val="24"/>
              </w:rPr>
            </w:pPr>
            <w:r>
              <w:rPr>
                <w:rFonts w:hint="eastAsia" w:ascii="宋体" w:hAnsi="宋体" w:cs="宋体"/>
                <w:kern w:val="0"/>
                <w:sz w:val="24"/>
              </w:rPr>
              <w:t>其中：商务部分</w:t>
            </w:r>
            <w:r>
              <w:rPr>
                <w:rFonts w:hint="eastAsia" w:asciiTheme="minorEastAsia" w:hAnsiTheme="minorEastAsia" w:eastAsiaTheme="minorEastAsia"/>
                <w:color w:val="000000"/>
                <w:sz w:val="24"/>
              </w:rPr>
              <w:t>F1：</w:t>
            </w:r>
            <w:r>
              <w:rPr>
                <w:rFonts w:hint="eastAsia" w:asciiTheme="minorEastAsia" w:hAnsiTheme="minorEastAsia" w:eastAsiaTheme="minorEastAsia"/>
                <w:color w:val="000000"/>
                <w:sz w:val="24"/>
                <w:lang w:val="en-US" w:eastAsia="zh-CN"/>
              </w:rPr>
              <w:t>10</w:t>
            </w:r>
            <w:r>
              <w:rPr>
                <w:rFonts w:hint="eastAsia" w:asciiTheme="minorEastAsia" w:hAnsiTheme="minorEastAsia" w:eastAsiaTheme="minorEastAsia"/>
                <w:color w:val="000000"/>
                <w:sz w:val="24"/>
              </w:rPr>
              <w:t>分</w:t>
            </w:r>
          </w:p>
          <w:p w14:paraId="3F00471E">
            <w:pPr>
              <w:ind w:firstLine="720" w:firstLineChars="300"/>
              <w:jc w:val="left"/>
              <w:rPr>
                <w:rFonts w:asciiTheme="minorEastAsia" w:hAnsiTheme="minorEastAsia" w:eastAsiaTheme="minorEastAsia"/>
                <w:color w:val="000000"/>
                <w:sz w:val="24"/>
              </w:rPr>
            </w:pPr>
            <w:r>
              <w:rPr>
                <w:rFonts w:hint="eastAsia" w:ascii="宋体" w:hAnsi="宋体" w:cs="宋体"/>
                <w:kern w:val="0"/>
                <w:sz w:val="24"/>
              </w:rPr>
              <w:t>技术部分</w:t>
            </w:r>
            <w:r>
              <w:rPr>
                <w:rFonts w:hint="eastAsia" w:asciiTheme="minorEastAsia" w:hAnsiTheme="minorEastAsia" w:eastAsiaTheme="minorEastAsia"/>
                <w:color w:val="000000"/>
                <w:sz w:val="24"/>
              </w:rPr>
              <w:t>F2：</w:t>
            </w:r>
            <w:r>
              <w:rPr>
                <w:rFonts w:hint="eastAsia" w:asciiTheme="minorEastAsia" w:hAnsiTheme="minorEastAsia" w:eastAsiaTheme="minorEastAsia"/>
                <w:color w:val="000000"/>
                <w:sz w:val="24"/>
                <w:lang w:val="en-US" w:eastAsia="zh-CN"/>
              </w:rPr>
              <w:t>40</w:t>
            </w:r>
            <w:r>
              <w:rPr>
                <w:rFonts w:hint="eastAsia" w:asciiTheme="minorEastAsia" w:hAnsiTheme="minorEastAsia" w:eastAsiaTheme="minorEastAsia"/>
                <w:color w:val="000000"/>
                <w:sz w:val="24"/>
              </w:rPr>
              <w:t>分</w:t>
            </w:r>
          </w:p>
          <w:p w14:paraId="2F0F9FDD">
            <w:pPr>
              <w:ind w:firstLine="720" w:firstLineChars="3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报价部分F3：</w:t>
            </w:r>
            <w:r>
              <w:rPr>
                <w:rFonts w:hint="eastAsia" w:asciiTheme="minorEastAsia" w:hAnsiTheme="minorEastAsia" w:eastAsiaTheme="minorEastAsia"/>
                <w:color w:val="000000"/>
                <w:sz w:val="24"/>
                <w:lang w:val="en-US" w:eastAsia="zh-CN"/>
              </w:rPr>
              <w:t>50</w:t>
            </w:r>
            <w:r>
              <w:rPr>
                <w:rFonts w:hint="eastAsia" w:asciiTheme="minorEastAsia" w:hAnsiTheme="minorEastAsia" w:eastAsiaTheme="minorEastAsia"/>
                <w:color w:val="000000"/>
                <w:sz w:val="24"/>
              </w:rPr>
              <w:t>分</w:t>
            </w:r>
          </w:p>
          <w:p w14:paraId="74747266">
            <w:pPr>
              <w:ind w:firstLine="720" w:firstLineChars="300"/>
              <w:rPr>
                <w:rFonts w:ascii="宋体" w:hAnsi="宋体"/>
                <w:szCs w:val="21"/>
              </w:rPr>
            </w:pPr>
            <w:r>
              <w:rPr>
                <w:rFonts w:hint="eastAsia" w:asciiTheme="minorEastAsia" w:hAnsiTheme="minorEastAsia" w:eastAsiaTheme="minorEastAsia"/>
                <w:color w:val="000000"/>
                <w:sz w:val="24"/>
              </w:rPr>
              <w:t>F</w:t>
            </w:r>
            <w:r>
              <w:rPr>
                <w:rFonts w:asciiTheme="minorEastAsia" w:hAnsiTheme="minorEastAsia" w:eastAsiaTheme="minorEastAsia"/>
                <w:color w:val="000000"/>
                <w:sz w:val="24"/>
              </w:rPr>
              <w:t>1+F2+F3</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100</w:t>
            </w:r>
          </w:p>
        </w:tc>
      </w:tr>
    </w:tbl>
    <w:p w14:paraId="3935991C">
      <w:bookmarkStart w:id="600" w:name="_Toc23574"/>
      <w:bookmarkStart w:id="601" w:name="_Toc31108"/>
      <w:bookmarkStart w:id="602" w:name="_Toc55229810"/>
      <w:bookmarkStart w:id="603" w:name="_Toc31838"/>
    </w:p>
    <w:tbl>
      <w:tblPr>
        <w:tblStyle w:val="46"/>
        <w:tblW w:w="9755"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569"/>
        <w:gridCol w:w="7668"/>
      </w:tblGrid>
      <w:tr w14:paraId="70E0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8" w:type="dxa"/>
            <w:tcBorders>
              <w:top w:val="single" w:color="auto" w:sz="4" w:space="0"/>
              <w:left w:val="single" w:color="auto" w:sz="4" w:space="0"/>
              <w:bottom w:val="single" w:color="auto" w:sz="4" w:space="0"/>
              <w:right w:val="single" w:color="auto" w:sz="4" w:space="0"/>
            </w:tcBorders>
            <w:vAlign w:val="center"/>
          </w:tcPr>
          <w:p w14:paraId="42E4BA99">
            <w:pPr>
              <w:adjustRightInd w:val="0"/>
              <w:snapToGrid w:val="0"/>
              <w:jc w:val="center"/>
              <w:rPr>
                <w:rFonts w:ascii="宋体" w:hAnsi="宋体"/>
                <w:color w:val="FF0000"/>
                <w:szCs w:val="21"/>
              </w:rPr>
            </w:pPr>
          </w:p>
        </w:tc>
        <w:tc>
          <w:tcPr>
            <w:tcW w:w="9237" w:type="dxa"/>
            <w:gridSpan w:val="2"/>
            <w:tcBorders>
              <w:top w:val="single" w:color="auto" w:sz="4" w:space="0"/>
              <w:left w:val="single" w:color="auto" w:sz="4" w:space="0"/>
              <w:bottom w:val="single" w:color="auto" w:sz="4" w:space="0"/>
              <w:right w:val="single" w:color="auto" w:sz="4" w:space="0"/>
            </w:tcBorders>
            <w:vAlign w:val="center"/>
          </w:tcPr>
          <w:p w14:paraId="7BB78F6C">
            <w:pPr>
              <w:adjustRightInd w:val="0"/>
              <w:snapToGrid w:val="0"/>
              <w:jc w:val="center"/>
              <w:rPr>
                <w:rFonts w:ascii="宋体" w:hAnsi="宋体"/>
                <w:color w:val="auto"/>
                <w:szCs w:val="21"/>
              </w:rPr>
            </w:pPr>
            <w:r>
              <w:rPr>
                <w:rFonts w:hint="eastAsia" w:ascii="宋体" w:hAnsi="宋体"/>
                <w:color w:val="auto"/>
                <w:szCs w:val="21"/>
              </w:rPr>
              <w:t>评分标准</w:t>
            </w:r>
          </w:p>
        </w:tc>
      </w:tr>
      <w:tr w14:paraId="0984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8" w:type="dxa"/>
            <w:vMerge w:val="restart"/>
            <w:tcBorders>
              <w:top w:val="single" w:color="auto" w:sz="4" w:space="0"/>
              <w:left w:val="single" w:color="auto" w:sz="4" w:space="0"/>
              <w:right w:val="single" w:color="auto" w:sz="4" w:space="0"/>
            </w:tcBorders>
            <w:vAlign w:val="center"/>
          </w:tcPr>
          <w:p w14:paraId="79363E18">
            <w:pPr>
              <w:adjustRightInd w:val="0"/>
              <w:snapToGrid w:val="0"/>
              <w:jc w:val="center"/>
              <w:rPr>
                <w:rFonts w:ascii="宋体" w:hAnsi="宋体"/>
                <w:color w:val="FF0000"/>
                <w:szCs w:val="21"/>
              </w:rPr>
            </w:pPr>
            <w:r>
              <w:rPr>
                <w:rFonts w:hint="eastAsia" w:ascii="宋体" w:hAnsi="宋体"/>
                <w:color w:val="auto"/>
                <w:szCs w:val="21"/>
              </w:rPr>
              <w:t>1</w:t>
            </w:r>
          </w:p>
        </w:tc>
        <w:tc>
          <w:tcPr>
            <w:tcW w:w="1569" w:type="dxa"/>
            <w:vMerge w:val="restart"/>
            <w:tcBorders>
              <w:top w:val="single" w:color="auto" w:sz="4" w:space="0"/>
              <w:left w:val="single" w:color="auto" w:sz="4" w:space="0"/>
              <w:right w:val="single" w:color="auto" w:sz="4" w:space="0"/>
            </w:tcBorders>
            <w:vAlign w:val="center"/>
          </w:tcPr>
          <w:p w14:paraId="22751233">
            <w:pPr>
              <w:adjustRightInd w:val="0"/>
              <w:snapToGrid w:val="0"/>
              <w:jc w:val="center"/>
              <w:rPr>
                <w:rFonts w:ascii="宋体" w:hAnsi="宋体"/>
                <w:color w:val="auto"/>
                <w:szCs w:val="21"/>
              </w:rPr>
            </w:pPr>
            <w:r>
              <w:rPr>
                <w:rFonts w:hint="eastAsia" w:ascii="宋体" w:hAnsi="宋体"/>
                <w:color w:val="auto"/>
                <w:szCs w:val="21"/>
              </w:rPr>
              <w:t>技术部分</w:t>
            </w:r>
          </w:p>
          <w:p w14:paraId="66CCB8CE">
            <w:pPr>
              <w:adjustRightInd w:val="0"/>
              <w:snapToGrid w:val="0"/>
              <w:jc w:val="center"/>
              <w:rPr>
                <w:rFonts w:hint="eastAsia" w:ascii="宋体" w:hAnsi="宋体" w:eastAsia="宋体"/>
                <w:color w:val="auto"/>
                <w:szCs w:val="21"/>
                <w:lang w:eastAsia="zh-CN"/>
              </w:rPr>
            </w:pPr>
            <w:r>
              <w:rPr>
                <w:rFonts w:hint="eastAsia" w:ascii="宋体" w:hAnsi="宋体"/>
                <w:color w:val="auto"/>
                <w:szCs w:val="21"/>
              </w:rPr>
              <w:t>（总分4</w:t>
            </w:r>
            <w:r>
              <w:rPr>
                <w:rFonts w:ascii="宋体" w:hAnsi="宋体"/>
                <w:color w:val="auto"/>
                <w:szCs w:val="21"/>
              </w:rPr>
              <w:t>0</w:t>
            </w:r>
            <w:r>
              <w:rPr>
                <w:rFonts w:hint="eastAsia" w:ascii="宋体" w:hAnsi="宋体"/>
                <w:color w:val="auto"/>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3DCEB4EB">
            <w:pPr>
              <w:adjustRightInd w:val="0"/>
              <w:snapToGrid w:val="0"/>
              <w:jc w:val="left"/>
              <w:rPr>
                <w:rFonts w:hint="eastAsia" w:ascii="宋体" w:hAnsi="宋体" w:eastAsia="宋体" w:cs="Times New Roman"/>
                <w:b/>
                <w:szCs w:val="21"/>
                <w:highlight w:val="none"/>
              </w:rPr>
            </w:pPr>
            <w:r>
              <w:rPr>
                <w:rFonts w:hint="eastAsia" w:ascii="宋体" w:hAnsi="宋体" w:eastAsia="宋体" w:cs="Times New Roman"/>
                <w:b/>
                <w:sz w:val="21"/>
                <w:szCs w:val="21"/>
                <w:highlight w:val="none"/>
                <w:lang w:val="en-US" w:eastAsia="zh-CN"/>
              </w:rPr>
              <w:t>总体工作</w:t>
            </w:r>
            <w:r>
              <w:rPr>
                <w:rFonts w:hint="eastAsia" w:ascii="宋体" w:hAnsi="宋体" w:eastAsia="宋体" w:cs="Times New Roman"/>
                <w:b/>
                <w:sz w:val="21"/>
                <w:szCs w:val="21"/>
                <w:highlight w:val="none"/>
              </w:rPr>
              <w:t>思路及工作计划（满分10分）</w:t>
            </w:r>
            <w:r>
              <w:rPr>
                <w:rFonts w:hint="eastAsia" w:ascii="宋体" w:hAnsi="宋体" w:eastAsia="宋体" w:cs="Times New Roman"/>
                <w:b/>
                <w:szCs w:val="21"/>
                <w:highlight w:val="none"/>
                <w:lang w:eastAsia="zh-CN"/>
              </w:rPr>
              <w:t>：</w:t>
            </w:r>
            <w:r>
              <w:rPr>
                <w:rFonts w:hint="eastAsia" w:ascii="宋体" w:hAnsi="宋体" w:eastAsia="宋体" w:cs="Times New Roman"/>
                <w:b/>
                <w:szCs w:val="21"/>
                <w:highlight w:val="none"/>
              </w:rPr>
              <w:t xml:space="preserve"> </w:t>
            </w:r>
          </w:p>
          <w:p w14:paraId="259191C3">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①总体</w:t>
            </w:r>
            <w:r>
              <w:rPr>
                <w:rFonts w:hint="eastAsia" w:ascii="Times New Roman" w:hAnsi="Times New Roman" w:eastAsia="宋体" w:cs="Times New Roman"/>
                <w:sz w:val="21"/>
                <w:szCs w:val="20"/>
                <w:highlight w:val="none"/>
                <w:lang w:val="en-US" w:eastAsia="zh-CN"/>
              </w:rPr>
              <w:t>工作</w:t>
            </w:r>
            <w:r>
              <w:rPr>
                <w:rFonts w:hint="eastAsia" w:ascii="Times New Roman" w:hAnsi="Times New Roman" w:eastAsia="宋体" w:cs="Times New Roman"/>
                <w:sz w:val="21"/>
                <w:szCs w:val="20"/>
                <w:highlight w:val="none"/>
              </w:rPr>
              <w:t>思路及工作计划清晰，重点突出，符合项目实际情况，系统性较强，考虑全面，科学且切实可行的得7-10分；</w:t>
            </w:r>
          </w:p>
          <w:p w14:paraId="5E004B6D">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②</w:t>
            </w:r>
            <w:r>
              <w:rPr>
                <w:rFonts w:hint="eastAsia" w:ascii="Times New Roman" w:hAnsi="Times New Roman" w:eastAsia="宋体" w:cs="Times New Roman"/>
                <w:b w:val="0"/>
                <w:sz w:val="21"/>
                <w:szCs w:val="20"/>
                <w:highlight w:val="none"/>
                <w:lang w:val="en-US" w:eastAsia="zh-CN"/>
              </w:rPr>
              <w:t>总体工作</w:t>
            </w:r>
            <w:r>
              <w:rPr>
                <w:rFonts w:hint="eastAsia" w:ascii="Times New Roman" w:hAnsi="Times New Roman" w:eastAsia="宋体" w:cs="Times New Roman"/>
                <w:sz w:val="21"/>
                <w:szCs w:val="20"/>
                <w:highlight w:val="none"/>
              </w:rPr>
              <w:t>思路及工作计划清晰，重点基本把握，得4-6分；</w:t>
            </w:r>
          </w:p>
          <w:p w14:paraId="13EE0D86">
            <w:pPr>
              <w:adjustRightInd w:val="0"/>
              <w:snapToGrid w:val="0"/>
              <w:jc w:val="left"/>
              <w:rPr>
                <w:rFonts w:hint="default" w:ascii="宋体" w:hAnsi="宋体" w:eastAsia="宋体"/>
                <w:color w:val="auto"/>
                <w:szCs w:val="21"/>
                <w:highlight w:val="none"/>
                <w:lang w:val="en-US" w:eastAsia="zh-CN"/>
              </w:rPr>
            </w:pPr>
            <w:r>
              <w:rPr>
                <w:rFonts w:hint="eastAsia" w:ascii="Times New Roman" w:hAnsi="Times New Roman" w:eastAsia="宋体" w:cs="Times New Roman"/>
                <w:sz w:val="21"/>
                <w:szCs w:val="20"/>
                <w:highlight w:val="none"/>
              </w:rPr>
              <w:t>③</w:t>
            </w:r>
            <w:r>
              <w:rPr>
                <w:rFonts w:hint="eastAsia" w:ascii="Times New Roman" w:hAnsi="Times New Roman" w:eastAsia="宋体" w:cs="Times New Roman"/>
                <w:b w:val="0"/>
                <w:sz w:val="21"/>
                <w:szCs w:val="20"/>
                <w:highlight w:val="none"/>
                <w:lang w:val="en-US" w:eastAsia="zh-CN"/>
              </w:rPr>
              <w:t>总体工作</w:t>
            </w:r>
            <w:r>
              <w:rPr>
                <w:rFonts w:hint="eastAsia" w:ascii="Times New Roman" w:hAnsi="Times New Roman" w:eastAsia="宋体" w:cs="Times New Roman"/>
                <w:sz w:val="21"/>
                <w:szCs w:val="20"/>
                <w:highlight w:val="none"/>
              </w:rPr>
              <w:t>思路及工作计划不清晰，系统性差，存在较大的瑕疵的得0-3分。</w:t>
            </w:r>
          </w:p>
        </w:tc>
      </w:tr>
      <w:tr w14:paraId="0570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343DB965">
            <w:pPr>
              <w:adjustRightInd w:val="0"/>
              <w:snapToGrid w:val="0"/>
              <w:jc w:val="left"/>
            </w:pPr>
          </w:p>
        </w:tc>
        <w:tc>
          <w:tcPr>
            <w:tcW w:w="1569" w:type="dxa"/>
            <w:vMerge w:val="continue"/>
            <w:tcBorders>
              <w:left w:val="single" w:color="auto" w:sz="4" w:space="0"/>
              <w:right w:val="single" w:color="auto" w:sz="4" w:space="0"/>
            </w:tcBorders>
            <w:vAlign w:val="center"/>
          </w:tcPr>
          <w:p w14:paraId="4A9F8C45">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3F3152E8">
            <w:pPr>
              <w:adjustRightInd w:val="0"/>
              <w:snapToGrid w:val="0"/>
              <w:jc w:val="left"/>
              <w:rPr>
                <w:rFonts w:hint="eastAsia" w:ascii="宋体" w:hAnsi="宋体" w:eastAsia="宋体" w:cs="Times New Roman"/>
                <w:b/>
                <w:szCs w:val="21"/>
                <w:highlight w:val="none"/>
              </w:rPr>
            </w:pPr>
            <w:r>
              <w:rPr>
                <w:rFonts w:hint="eastAsia" w:ascii="宋体" w:hAnsi="宋体" w:eastAsia="宋体" w:cs="Times New Roman"/>
                <w:b/>
                <w:sz w:val="21"/>
                <w:szCs w:val="21"/>
                <w:highlight w:val="none"/>
              </w:rPr>
              <w:t>重点难点分析及对策、措施（满分10分）</w:t>
            </w:r>
            <w:r>
              <w:rPr>
                <w:rFonts w:hint="eastAsia" w:ascii="宋体" w:hAnsi="宋体" w:eastAsia="宋体" w:cs="Times New Roman"/>
                <w:b/>
                <w:szCs w:val="21"/>
                <w:highlight w:val="none"/>
              </w:rPr>
              <w:t>：</w:t>
            </w:r>
          </w:p>
          <w:p w14:paraId="454C28D6">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①对项目的特点、重点、难点认识到位，有针对性的切实可行的解决方法，对策措施科学全面，具有先进技术应用及较好设计理念的得7-10分；</w:t>
            </w:r>
          </w:p>
          <w:p w14:paraId="2F1ACB64">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②对项目的特点、重点、难点的解决办法有一定的针对性，措施基本合理，技术应用一般，设计理念一般的得4-6分；</w:t>
            </w:r>
          </w:p>
          <w:p w14:paraId="4028C143">
            <w:pPr>
              <w:adjustRightInd w:val="0"/>
              <w:snapToGrid w:val="0"/>
              <w:jc w:val="left"/>
              <w:rPr>
                <w:rFonts w:hint="default" w:eastAsia="宋体"/>
                <w:highlight w:val="none"/>
                <w:lang w:val="en-US" w:eastAsia="zh-CN"/>
              </w:rPr>
            </w:pPr>
            <w:r>
              <w:rPr>
                <w:rFonts w:hint="eastAsia" w:ascii="Times New Roman" w:hAnsi="Times New Roman" w:eastAsia="宋体" w:cs="Times New Roman"/>
                <w:sz w:val="21"/>
                <w:szCs w:val="20"/>
                <w:highlight w:val="none"/>
              </w:rPr>
              <w:t>③对项目的特点、重点、难点的解决方法无针对性，措施不具体，错误较多，技术应用落后及设计理念较差的得0-3分。</w:t>
            </w:r>
          </w:p>
        </w:tc>
      </w:tr>
      <w:tr w14:paraId="51B7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568B4878">
            <w:pPr>
              <w:adjustRightInd w:val="0"/>
              <w:snapToGrid w:val="0"/>
              <w:jc w:val="left"/>
              <w:rPr>
                <w:highlight w:val="yellow"/>
              </w:rPr>
            </w:pPr>
          </w:p>
        </w:tc>
        <w:tc>
          <w:tcPr>
            <w:tcW w:w="1569" w:type="dxa"/>
            <w:vMerge w:val="continue"/>
            <w:tcBorders>
              <w:left w:val="single" w:color="auto" w:sz="4" w:space="0"/>
              <w:right w:val="single" w:color="auto" w:sz="4" w:space="0"/>
            </w:tcBorders>
            <w:vAlign w:val="center"/>
          </w:tcPr>
          <w:p w14:paraId="16053037">
            <w:pPr>
              <w:adjustRightInd w:val="0"/>
              <w:snapToGrid w:val="0"/>
              <w:jc w:val="left"/>
              <w:rPr>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0F5E811C">
            <w:pPr>
              <w:adjustRightInd w:val="0"/>
              <w:snapToGrid w:val="0"/>
              <w:jc w:val="left"/>
              <w:rPr>
                <w:rFonts w:hint="eastAsia" w:ascii="宋体" w:hAnsi="宋体" w:eastAsia="宋体" w:cs="Times New Roman"/>
                <w:b/>
                <w:szCs w:val="21"/>
                <w:highlight w:val="none"/>
              </w:rPr>
            </w:pPr>
            <w:r>
              <w:rPr>
                <w:rFonts w:hint="eastAsia" w:ascii="宋体" w:hAnsi="宋体" w:eastAsia="宋体" w:cs="Times New Roman"/>
                <w:b/>
                <w:sz w:val="21"/>
                <w:szCs w:val="21"/>
                <w:highlight w:val="none"/>
              </w:rPr>
              <w:t>工期计划及保障措施（满分10分）</w:t>
            </w:r>
            <w:r>
              <w:rPr>
                <w:rFonts w:hint="eastAsia" w:ascii="宋体" w:hAnsi="宋体" w:eastAsia="宋体" w:cs="Times New Roman"/>
                <w:b/>
                <w:szCs w:val="21"/>
                <w:highlight w:val="none"/>
              </w:rPr>
              <w:t>：</w:t>
            </w:r>
          </w:p>
          <w:p w14:paraId="72A85782">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①工期承诺优于竞谈要求且有具体的违约责任承诺及奖罚条件，质量保证措施具体且详细的得7-10分；</w:t>
            </w:r>
          </w:p>
          <w:p w14:paraId="3325ED06">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②工期承诺满足要求且有具体的违约责任承诺等，有质量保证措施但不具体的得4-6分；</w:t>
            </w:r>
          </w:p>
          <w:p w14:paraId="467494C7">
            <w:pPr>
              <w:adjustRightInd w:val="0"/>
              <w:snapToGrid w:val="0"/>
              <w:jc w:val="left"/>
              <w:rPr>
                <w:rFonts w:hint="default" w:eastAsia="宋体"/>
                <w:highlight w:val="none"/>
                <w:lang w:val="en-US" w:eastAsia="zh-CN"/>
              </w:rPr>
            </w:pPr>
            <w:r>
              <w:rPr>
                <w:rFonts w:hint="eastAsia" w:ascii="Times New Roman" w:hAnsi="Times New Roman" w:eastAsia="宋体" w:cs="Times New Roman"/>
                <w:sz w:val="21"/>
                <w:szCs w:val="20"/>
                <w:highlight w:val="none"/>
              </w:rPr>
              <w:t>③无工期承诺和施工进度计划及或者描述有重大缺漏，不符合项目实际的得0-3。</w:t>
            </w:r>
          </w:p>
        </w:tc>
      </w:tr>
      <w:tr w14:paraId="61E0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bottom w:val="single" w:color="auto" w:sz="4" w:space="0"/>
              <w:right w:val="single" w:color="auto" w:sz="4" w:space="0"/>
            </w:tcBorders>
            <w:vAlign w:val="center"/>
          </w:tcPr>
          <w:p w14:paraId="11732BD4">
            <w:pPr>
              <w:adjustRightInd w:val="0"/>
              <w:snapToGrid w:val="0"/>
              <w:jc w:val="left"/>
              <w:rPr>
                <w:highlight w:val="yellow"/>
              </w:rPr>
            </w:pPr>
          </w:p>
        </w:tc>
        <w:tc>
          <w:tcPr>
            <w:tcW w:w="1569" w:type="dxa"/>
            <w:vMerge w:val="continue"/>
            <w:tcBorders>
              <w:left w:val="single" w:color="auto" w:sz="4" w:space="0"/>
              <w:bottom w:val="single" w:color="auto" w:sz="4" w:space="0"/>
              <w:right w:val="single" w:color="auto" w:sz="4" w:space="0"/>
            </w:tcBorders>
            <w:vAlign w:val="center"/>
          </w:tcPr>
          <w:p w14:paraId="7BA6F570">
            <w:pPr>
              <w:adjustRightInd w:val="0"/>
              <w:snapToGrid w:val="0"/>
              <w:jc w:val="left"/>
              <w:rPr>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0412A5CA">
            <w:pPr>
              <w:adjustRightInd w:val="0"/>
              <w:snapToGrid w:val="0"/>
              <w:jc w:val="left"/>
              <w:rPr>
                <w:rFonts w:hint="eastAsia" w:ascii="宋体" w:hAnsi="宋体" w:cs="Times New Roman"/>
                <w:b/>
                <w:sz w:val="21"/>
                <w:szCs w:val="21"/>
                <w:highlight w:val="none"/>
                <w:lang w:eastAsia="zh-CN"/>
              </w:rPr>
            </w:pPr>
            <w:r>
              <w:rPr>
                <w:rFonts w:hint="eastAsia" w:ascii="宋体" w:hAnsi="宋体" w:eastAsia="宋体" w:cs="Times New Roman"/>
                <w:b/>
                <w:sz w:val="21"/>
                <w:szCs w:val="21"/>
                <w:highlight w:val="none"/>
              </w:rPr>
              <w:t>质量承诺及保障措施（满分10分）</w:t>
            </w:r>
            <w:r>
              <w:rPr>
                <w:rFonts w:hint="eastAsia" w:ascii="宋体" w:hAnsi="宋体" w:cs="Times New Roman"/>
                <w:b/>
                <w:sz w:val="21"/>
                <w:szCs w:val="21"/>
                <w:highlight w:val="none"/>
                <w:lang w:eastAsia="zh-CN"/>
              </w:rPr>
              <w:t>：</w:t>
            </w:r>
          </w:p>
          <w:p w14:paraId="30AFB169">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①质量承诺较好，质量保证措施完善、可行，有具体的违约处罚金额，针对性较强,并具备多项管理体系认证的得7-10分；</w:t>
            </w:r>
          </w:p>
          <w:p w14:paraId="098546B4">
            <w:pPr>
              <w:adjustRightInd w:val="0"/>
              <w:snapToGrid w:val="0"/>
              <w:jc w:val="left"/>
              <w:rPr>
                <w:rFonts w:hint="eastAsia" w:ascii="Times New Roman" w:hAnsi="Times New Roman" w:eastAsia="宋体" w:cs="Times New Roman"/>
                <w:sz w:val="21"/>
                <w:szCs w:val="20"/>
                <w:highlight w:val="none"/>
              </w:rPr>
            </w:pPr>
            <w:r>
              <w:rPr>
                <w:rFonts w:hint="eastAsia" w:ascii="Times New Roman" w:hAnsi="Times New Roman" w:eastAsia="宋体" w:cs="Times New Roman"/>
                <w:sz w:val="21"/>
                <w:szCs w:val="20"/>
                <w:highlight w:val="none"/>
              </w:rPr>
              <w:t>②质量承诺一般，质量保证措施基本完善、基本可行,没有具体的违约处罚，只具备质量管理体系认证的得4-6分；</w:t>
            </w:r>
          </w:p>
          <w:p w14:paraId="57D0C17F">
            <w:pPr>
              <w:rPr>
                <w:rFonts w:hint="eastAsia"/>
                <w:lang w:eastAsia="zh-CN"/>
              </w:rPr>
            </w:pPr>
            <w:r>
              <w:rPr>
                <w:rFonts w:hint="eastAsia" w:ascii="Times New Roman" w:hAnsi="Times New Roman" w:eastAsia="宋体" w:cs="Times New Roman"/>
                <w:sz w:val="21"/>
                <w:szCs w:val="20"/>
                <w:highlight w:val="none"/>
              </w:rPr>
              <w:t>③设计质量承诺较差，质量保证措施不完善，无质量管理体系认证的得0-3分。</w:t>
            </w:r>
          </w:p>
        </w:tc>
      </w:tr>
      <w:tr w14:paraId="3EE0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restart"/>
            <w:tcBorders>
              <w:top w:val="single" w:color="auto" w:sz="4" w:space="0"/>
              <w:left w:val="single" w:color="auto" w:sz="4" w:space="0"/>
              <w:right w:val="single" w:color="auto" w:sz="4" w:space="0"/>
            </w:tcBorders>
            <w:vAlign w:val="center"/>
          </w:tcPr>
          <w:p w14:paraId="27F34DA8">
            <w:pPr>
              <w:adjustRightInd w:val="0"/>
              <w:snapToGrid w:val="0"/>
              <w:jc w:val="center"/>
              <w:rPr>
                <w:rFonts w:ascii="宋体" w:hAnsi="宋体"/>
                <w:color w:val="auto"/>
                <w:szCs w:val="21"/>
              </w:rPr>
            </w:pPr>
            <w:r>
              <w:rPr>
                <w:rFonts w:hint="eastAsia" w:ascii="宋体" w:hAnsi="宋体"/>
                <w:color w:val="auto"/>
                <w:szCs w:val="21"/>
              </w:rPr>
              <w:t>2</w:t>
            </w:r>
          </w:p>
        </w:tc>
        <w:tc>
          <w:tcPr>
            <w:tcW w:w="1569" w:type="dxa"/>
            <w:vMerge w:val="restart"/>
            <w:tcBorders>
              <w:top w:val="single" w:color="auto" w:sz="4" w:space="0"/>
              <w:left w:val="single" w:color="auto" w:sz="4" w:space="0"/>
              <w:right w:val="single" w:color="auto" w:sz="4" w:space="0"/>
            </w:tcBorders>
            <w:vAlign w:val="center"/>
          </w:tcPr>
          <w:p w14:paraId="695475D1">
            <w:pPr>
              <w:adjustRightInd w:val="0"/>
              <w:snapToGrid w:val="0"/>
              <w:jc w:val="center"/>
              <w:rPr>
                <w:rFonts w:ascii="宋体" w:hAnsi="宋体"/>
                <w:color w:val="auto"/>
                <w:szCs w:val="21"/>
              </w:rPr>
            </w:pPr>
            <w:r>
              <w:rPr>
                <w:rFonts w:hint="eastAsia" w:ascii="宋体" w:hAnsi="宋体"/>
                <w:color w:val="auto"/>
                <w:szCs w:val="21"/>
              </w:rPr>
              <w:t>商务部分</w:t>
            </w:r>
          </w:p>
          <w:p w14:paraId="43C974B0">
            <w:pPr>
              <w:adjustRightInd w:val="0"/>
              <w:snapToGrid w:val="0"/>
              <w:jc w:val="center"/>
              <w:rPr>
                <w:rFonts w:ascii="宋体" w:hAnsi="宋体"/>
                <w:color w:val="auto"/>
                <w:szCs w:val="21"/>
              </w:rPr>
            </w:pPr>
            <w:r>
              <w:rPr>
                <w:rFonts w:hint="eastAsia" w:ascii="宋体" w:hAnsi="宋体"/>
                <w:color w:val="auto"/>
                <w:szCs w:val="21"/>
              </w:rPr>
              <w:t>（总分</w:t>
            </w:r>
            <w:r>
              <w:rPr>
                <w:rFonts w:ascii="宋体" w:hAnsi="宋体"/>
                <w:color w:val="auto"/>
                <w:szCs w:val="21"/>
              </w:rPr>
              <w:t>10</w:t>
            </w:r>
            <w:r>
              <w:rPr>
                <w:rFonts w:hint="eastAsia" w:ascii="宋体" w:hAnsi="宋体"/>
                <w:color w:val="auto"/>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32E5C4A7">
            <w:pPr>
              <w:adjustRightInd w:val="0"/>
              <w:snapToGrid w:val="0"/>
              <w:jc w:val="left"/>
              <w:rPr>
                <w:rFonts w:hint="eastAsia" w:ascii="宋体" w:hAnsi="宋体" w:eastAsia="宋体" w:cs="Times New Roman"/>
                <w:b/>
                <w:szCs w:val="21"/>
                <w:highlight w:val="none"/>
              </w:rPr>
            </w:pPr>
            <w:r>
              <w:rPr>
                <w:rFonts w:hint="eastAsia" w:ascii="宋体" w:hAnsi="宋体" w:eastAsia="宋体" w:cs="Times New Roman"/>
                <w:b/>
                <w:sz w:val="21"/>
                <w:szCs w:val="21"/>
                <w:highlight w:val="none"/>
              </w:rPr>
              <w:t>企业业绩评分</w:t>
            </w:r>
            <w:r>
              <w:rPr>
                <w:rFonts w:hint="eastAsia" w:ascii="宋体" w:hAnsi="宋体" w:cs="Times New Roman"/>
                <w:b/>
                <w:sz w:val="21"/>
                <w:szCs w:val="21"/>
                <w:highlight w:val="none"/>
                <w:lang w:val="en-US" w:eastAsia="zh-CN"/>
              </w:rPr>
              <w:t>:</w:t>
            </w:r>
            <w:r>
              <w:rPr>
                <w:rFonts w:hint="eastAsia" w:ascii="宋体" w:hAnsi="宋体" w:eastAsia="宋体" w:cs="Times New Roman"/>
                <w:b/>
                <w:sz w:val="21"/>
                <w:szCs w:val="21"/>
                <w:highlight w:val="none"/>
              </w:rPr>
              <w:t>满分5分</w:t>
            </w:r>
          </w:p>
          <w:p w14:paraId="2DAB5988">
            <w:pPr>
              <w:adjustRightInd w:val="0"/>
              <w:snapToGrid w:val="0"/>
              <w:jc w:val="left"/>
              <w:rPr>
                <w:rFonts w:hint="eastAsia" w:ascii="宋体" w:hAnsi="宋体" w:eastAsia="宋体"/>
                <w:b/>
                <w:color w:val="FF0000"/>
                <w:szCs w:val="21"/>
                <w:highlight w:val="none"/>
                <w:lang w:eastAsia="zh-CN"/>
              </w:rPr>
            </w:pPr>
            <w:r>
              <w:rPr>
                <w:rFonts w:hint="eastAsia" w:ascii="Times New Roman" w:hAnsi="Times New Roman" w:eastAsia="宋体" w:cs="Times New Roman"/>
                <w:b w:val="0"/>
                <w:kern w:val="2"/>
                <w:sz w:val="21"/>
                <w:szCs w:val="20"/>
                <w:highlight w:val="none"/>
              </w:rPr>
              <w:t>有</w:t>
            </w:r>
            <w:r>
              <w:rPr>
                <w:rFonts w:hint="eastAsia" w:cs="Times New Roman"/>
                <w:b w:val="0"/>
                <w:kern w:val="2"/>
                <w:sz w:val="21"/>
                <w:szCs w:val="20"/>
                <w:highlight w:val="none"/>
                <w:lang w:val="en-US" w:eastAsia="zh-CN"/>
              </w:rPr>
              <w:t>2</w:t>
            </w:r>
            <w:r>
              <w:rPr>
                <w:rFonts w:hint="eastAsia" w:ascii="Times New Roman" w:hAnsi="Times New Roman" w:eastAsia="宋体" w:cs="Times New Roman"/>
                <w:b w:val="0"/>
                <w:kern w:val="2"/>
                <w:sz w:val="21"/>
                <w:szCs w:val="20"/>
                <w:highlight w:val="none"/>
              </w:rPr>
              <w:t>项类似设计</w:t>
            </w:r>
            <w:r>
              <w:rPr>
                <w:rFonts w:hint="eastAsia" w:ascii="Times New Roman" w:hAnsi="Times New Roman" w:eastAsia="宋体" w:cs="Times New Roman"/>
                <w:b w:val="0"/>
                <w:sz w:val="21"/>
                <w:szCs w:val="20"/>
                <w:highlight w:val="none"/>
              </w:rPr>
              <w:t>业绩得基础分</w:t>
            </w:r>
            <w:r>
              <w:rPr>
                <w:rFonts w:hint="eastAsia" w:cs="Times New Roman"/>
                <w:b w:val="0"/>
                <w:sz w:val="21"/>
                <w:szCs w:val="20"/>
                <w:highlight w:val="none"/>
                <w:lang w:val="en-US" w:eastAsia="zh-CN"/>
              </w:rPr>
              <w:t>2</w:t>
            </w:r>
            <w:r>
              <w:rPr>
                <w:rFonts w:hint="eastAsia" w:ascii="Times New Roman" w:hAnsi="Times New Roman" w:eastAsia="宋体" w:cs="Times New Roman"/>
                <w:b w:val="0"/>
                <w:sz w:val="21"/>
                <w:szCs w:val="20"/>
                <w:highlight w:val="none"/>
              </w:rPr>
              <w:t>分，每增加一项业绩加1分，最高加</w:t>
            </w:r>
            <w:r>
              <w:rPr>
                <w:rFonts w:hint="eastAsia" w:cs="Times New Roman"/>
                <w:b w:val="0"/>
                <w:sz w:val="21"/>
                <w:szCs w:val="20"/>
                <w:highlight w:val="none"/>
                <w:lang w:val="en-US" w:eastAsia="zh-CN"/>
              </w:rPr>
              <w:t>3</w:t>
            </w:r>
            <w:r>
              <w:rPr>
                <w:rFonts w:hint="eastAsia" w:ascii="Times New Roman" w:hAnsi="Times New Roman" w:eastAsia="宋体" w:cs="Times New Roman"/>
                <w:b w:val="0"/>
                <w:sz w:val="21"/>
                <w:szCs w:val="20"/>
                <w:highlight w:val="none"/>
              </w:rPr>
              <w:t>分。</w:t>
            </w:r>
          </w:p>
        </w:tc>
      </w:tr>
      <w:tr w14:paraId="4313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right w:val="single" w:color="auto" w:sz="4" w:space="0"/>
            </w:tcBorders>
            <w:vAlign w:val="center"/>
          </w:tcPr>
          <w:p w14:paraId="6AC3D411">
            <w:pPr>
              <w:adjustRightInd w:val="0"/>
              <w:snapToGrid w:val="0"/>
              <w:jc w:val="left"/>
            </w:pPr>
          </w:p>
        </w:tc>
        <w:tc>
          <w:tcPr>
            <w:tcW w:w="1569" w:type="dxa"/>
            <w:vMerge w:val="continue"/>
            <w:tcBorders>
              <w:left w:val="single" w:color="auto" w:sz="4" w:space="0"/>
              <w:right w:val="single" w:color="auto" w:sz="4" w:space="0"/>
            </w:tcBorders>
            <w:vAlign w:val="center"/>
          </w:tcPr>
          <w:p w14:paraId="0E9A5152">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289A2C59">
            <w:pPr>
              <w:adjustRightInd w:val="0"/>
              <w:snapToGrid w:val="0"/>
              <w:jc w:val="left"/>
              <w:rPr>
                <w:rFonts w:hint="eastAsia" w:ascii="宋体" w:hAnsi="宋体" w:eastAsia="宋体" w:cs="Times New Roman"/>
                <w:b/>
                <w:szCs w:val="21"/>
                <w:highlight w:val="none"/>
              </w:rPr>
            </w:pPr>
            <w:r>
              <w:rPr>
                <w:rFonts w:hint="eastAsia" w:ascii="宋体" w:hAnsi="宋体" w:eastAsia="宋体" w:cs="Times New Roman"/>
                <w:b/>
                <w:sz w:val="21"/>
                <w:szCs w:val="21"/>
                <w:highlight w:val="none"/>
              </w:rPr>
              <w:t>人员配备情况评分</w:t>
            </w:r>
            <w:r>
              <w:rPr>
                <w:rFonts w:hint="eastAsia" w:ascii="宋体" w:hAnsi="宋体" w:cs="Times New Roman"/>
                <w:b/>
                <w:sz w:val="21"/>
                <w:szCs w:val="21"/>
                <w:highlight w:val="none"/>
                <w:lang w:val="en-US" w:eastAsia="zh-CN"/>
              </w:rPr>
              <w:t>:</w:t>
            </w:r>
            <w:r>
              <w:rPr>
                <w:rFonts w:hint="eastAsia" w:ascii="宋体" w:hAnsi="宋体" w:eastAsia="宋体" w:cs="Times New Roman"/>
                <w:b/>
                <w:sz w:val="21"/>
                <w:szCs w:val="21"/>
                <w:highlight w:val="none"/>
              </w:rPr>
              <w:t>满分2分</w:t>
            </w:r>
          </w:p>
          <w:p w14:paraId="74139B94">
            <w:pPr>
              <w:adjustRightInd w:val="0"/>
              <w:snapToGrid w:val="0"/>
              <w:jc w:val="left"/>
              <w:rPr>
                <w:rFonts w:hint="eastAsia" w:eastAsia="宋体"/>
                <w:highlight w:val="none"/>
                <w:lang w:val="en-US" w:eastAsia="zh-CN"/>
              </w:rPr>
            </w:pPr>
            <w:r>
              <w:rPr>
                <w:rFonts w:hint="eastAsia" w:ascii="Times New Roman" w:hAnsi="Times New Roman" w:eastAsia="宋体" w:cs="Times New Roman"/>
                <w:b w:val="0"/>
                <w:sz w:val="21"/>
                <w:szCs w:val="20"/>
                <w:highlight w:val="none"/>
              </w:rPr>
              <w:t>人员配置合理，决策机制责任明确、流程简洁执行机构组织严密、目标明确监督机制方法得当、措施有力，反馈机制及时准确，得 1-2分，否则酌情扣分。</w:t>
            </w:r>
          </w:p>
        </w:tc>
      </w:tr>
      <w:tr w14:paraId="7085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bottom w:val="single" w:color="auto" w:sz="4" w:space="0"/>
              <w:right w:val="single" w:color="auto" w:sz="4" w:space="0"/>
            </w:tcBorders>
            <w:vAlign w:val="center"/>
          </w:tcPr>
          <w:p w14:paraId="4619C8AE">
            <w:pPr>
              <w:adjustRightInd w:val="0"/>
              <w:snapToGrid w:val="0"/>
              <w:jc w:val="left"/>
            </w:pPr>
          </w:p>
        </w:tc>
        <w:tc>
          <w:tcPr>
            <w:tcW w:w="1569" w:type="dxa"/>
            <w:vMerge w:val="continue"/>
            <w:tcBorders>
              <w:left w:val="single" w:color="auto" w:sz="4" w:space="0"/>
              <w:bottom w:val="single" w:color="auto" w:sz="4" w:space="0"/>
              <w:right w:val="single" w:color="auto" w:sz="4" w:space="0"/>
            </w:tcBorders>
            <w:vAlign w:val="center"/>
          </w:tcPr>
          <w:p w14:paraId="3F3BDEEC">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2A24A897">
            <w:pPr>
              <w:adjustRightInd w:val="0"/>
              <w:snapToGrid w:val="0"/>
              <w:jc w:val="left"/>
              <w:rPr>
                <w:rFonts w:hint="eastAsia" w:ascii="宋体" w:hAnsi="宋体" w:eastAsia="宋体" w:cs="Times New Roman"/>
                <w:b/>
                <w:sz w:val="21"/>
                <w:szCs w:val="21"/>
                <w:highlight w:val="none"/>
              </w:rPr>
            </w:pPr>
            <w:r>
              <w:rPr>
                <w:rFonts w:hint="eastAsia" w:ascii="宋体" w:hAnsi="宋体" w:eastAsia="宋体" w:cs="Times New Roman"/>
                <w:b/>
                <w:sz w:val="21"/>
                <w:szCs w:val="21"/>
                <w:highlight w:val="none"/>
              </w:rPr>
              <w:t>商务条款响应情况评分</w:t>
            </w:r>
            <w:r>
              <w:rPr>
                <w:rFonts w:hint="eastAsia" w:ascii="宋体" w:hAnsi="宋体" w:cs="Times New Roman"/>
                <w:b/>
                <w:sz w:val="21"/>
                <w:szCs w:val="21"/>
                <w:highlight w:val="none"/>
                <w:lang w:val="en-US" w:eastAsia="zh-CN"/>
              </w:rPr>
              <w:t>:</w:t>
            </w:r>
            <w:r>
              <w:rPr>
                <w:rFonts w:hint="eastAsia" w:ascii="宋体" w:hAnsi="宋体" w:eastAsia="宋体" w:cs="Times New Roman"/>
                <w:b/>
                <w:sz w:val="21"/>
                <w:szCs w:val="21"/>
                <w:highlight w:val="none"/>
              </w:rPr>
              <w:t>满分3分</w:t>
            </w:r>
          </w:p>
          <w:p w14:paraId="7FB4A20A">
            <w:pPr>
              <w:rPr>
                <w:rFonts w:hint="eastAsia"/>
                <w:lang w:eastAsia="zh-CN"/>
              </w:rPr>
            </w:pPr>
            <w:r>
              <w:rPr>
                <w:rFonts w:hint="eastAsia" w:ascii="宋体" w:hAnsi="宋体" w:eastAsia="宋体" w:cs="Times New Roman"/>
                <w:b w:val="0"/>
                <w:bCs/>
                <w:sz w:val="21"/>
                <w:szCs w:val="21"/>
                <w:highlight w:val="none"/>
              </w:rPr>
              <w:t>竞谈文件商务条款无偏离项得2分，出现一项一般性偏离扣0.5分，直至扣完。出现重大偏离被否决。优于既定条款酌情加分，最多加1分。</w:t>
            </w:r>
          </w:p>
        </w:tc>
      </w:tr>
      <w:tr w14:paraId="530D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8" w:type="dxa"/>
            <w:tcBorders>
              <w:top w:val="single" w:color="auto" w:sz="4" w:space="0"/>
              <w:left w:val="single" w:color="auto" w:sz="4" w:space="0"/>
              <w:bottom w:val="single" w:color="auto" w:sz="4" w:space="0"/>
              <w:right w:val="single" w:color="auto" w:sz="4" w:space="0"/>
            </w:tcBorders>
            <w:vAlign w:val="center"/>
          </w:tcPr>
          <w:p w14:paraId="02C032EA">
            <w:pPr>
              <w:adjustRightInd w:val="0"/>
              <w:snapToGrid w:val="0"/>
              <w:jc w:val="center"/>
              <w:rPr>
                <w:rFonts w:ascii="宋体" w:hAnsi="宋体"/>
                <w:color w:val="auto"/>
                <w:szCs w:val="21"/>
              </w:rPr>
            </w:pPr>
            <w:r>
              <w:rPr>
                <w:rFonts w:hint="eastAsia" w:ascii="宋体" w:hAnsi="宋体"/>
                <w:color w:val="auto"/>
                <w:szCs w:val="21"/>
              </w:rPr>
              <w:t>3</w:t>
            </w:r>
          </w:p>
        </w:tc>
        <w:tc>
          <w:tcPr>
            <w:tcW w:w="1569" w:type="dxa"/>
            <w:tcBorders>
              <w:top w:val="single" w:color="auto" w:sz="4" w:space="0"/>
              <w:left w:val="single" w:color="auto" w:sz="4" w:space="0"/>
              <w:bottom w:val="single" w:color="auto" w:sz="4" w:space="0"/>
              <w:right w:val="single" w:color="auto" w:sz="4" w:space="0"/>
            </w:tcBorders>
            <w:vAlign w:val="center"/>
          </w:tcPr>
          <w:p w14:paraId="37320AF1">
            <w:pPr>
              <w:adjustRightInd w:val="0"/>
              <w:snapToGrid w:val="0"/>
              <w:jc w:val="center"/>
              <w:rPr>
                <w:rFonts w:ascii="宋体" w:hAnsi="宋体"/>
                <w:color w:val="auto"/>
                <w:szCs w:val="21"/>
              </w:rPr>
            </w:pPr>
            <w:r>
              <w:rPr>
                <w:rFonts w:hint="eastAsia" w:ascii="宋体" w:hAnsi="宋体"/>
                <w:color w:val="auto"/>
                <w:szCs w:val="21"/>
              </w:rPr>
              <w:t>报价评分</w:t>
            </w:r>
          </w:p>
          <w:p w14:paraId="207F31A3">
            <w:pPr>
              <w:adjustRightInd w:val="0"/>
              <w:snapToGrid w:val="0"/>
              <w:jc w:val="center"/>
              <w:rPr>
                <w:rFonts w:ascii="宋体" w:hAnsi="宋体"/>
                <w:color w:val="auto"/>
                <w:szCs w:val="21"/>
              </w:rPr>
            </w:pPr>
            <w:r>
              <w:rPr>
                <w:rFonts w:hint="eastAsia" w:ascii="宋体" w:hAnsi="宋体"/>
                <w:color w:val="auto"/>
                <w:szCs w:val="21"/>
              </w:rPr>
              <w:t>（总分5</w:t>
            </w:r>
            <w:r>
              <w:rPr>
                <w:rFonts w:ascii="宋体" w:hAnsi="宋体"/>
                <w:color w:val="auto"/>
                <w:szCs w:val="21"/>
              </w:rPr>
              <w:t>0</w:t>
            </w:r>
            <w:r>
              <w:rPr>
                <w:rFonts w:hint="eastAsia" w:ascii="宋体" w:hAnsi="宋体"/>
                <w:color w:val="auto"/>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44294C49">
            <w:pPr>
              <w:adjustRightInd w:val="0"/>
              <w:snapToGrid w:val="0"/>
              <w:rPr>
                <w:rFonts w:ascii="宋体" w:hAnsi="宋体"/>
                <w:b/>
                <w:szCs w:val="21"/>
                <w:highlight w:val="none"/>
              </w:rPr>
            </w:pPr>
            <w:r>
              <w:rPr>
                <w:rFonts w:hint="eastAsia" w:ascii="宋体" w:hAnsi="宋体"/>
                <w:b/>
                <w:szCs w:val="21"/>
                <w:highlight w:val="none"/>
              </w:rPr>
              <w:t>按照下列方式评分：</w:t>
            </w:r>
          </w:p>
          <w:p w14:paraId="35318A79">
            <w:pPr>
              <w:adjustRightInd w:val="0"/>
              <w:snapToGrid w:val="0"/>
              <w:rPr>
                <w:rFonts w:ascii="宋体" w:hAnsi="宋体"/>
                <w:szCs w:val="21"/>
                <w:highlight w:val="none"/>
              </w:rPr>
            </w:pPr>
            <w:r>
              <w:rPr>
                <w:rFonts w:hint="eastAsia" w:ascii="宋体" w:hAnsi="宋体"/>
                <w:szCs w:val="21"/>
                <w:highlight w:val="none"/>
              </w:rPr>
              <w:t>（</w:t>
            </w:r>
            <w:r>
              <w:rPr>
                <w:rFonts w:ascii="宋体" w:hAnsi="宋体"/>
                <w:szCs w:val="21"/>
                <w:highlight w:val="none"/>
              </w:rPr>
              <w:t>1</w:t>
            </w:r>
            <w:r>
              <w:rPr>
                <w:rFonts w:hint="eastAsia" w:ascii="宋体" w:hAnsi="宋体"/>
                <w:szCs w:val="21"/>
                <w:highlight w:val="none"/>
              </w:rPr>
              <w:t>）所有有效竞谈人的报价的算术平均值为基准价，等于基准价得基本分40分；</w:t>
            </w:r>
          </w:p>
          <w:p w14:paraId="3A055C16">
            <w:pPr>
              <w:adjustRightInd w:val="0"/>
              <w:snapToGrid w:val="0"/>
              <w:rPr>
                <w:rFonts w:ascii="宋体" w:hAnsi="宋体"/>
                <w:color w:val="auto"/>
                <w:szCs w:val="21"/>
                <w:highlight w:val="none"/>
              </w:rPr>
            </w:pP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）各竞谈人报价与基准价相比，每上浮</w:t>
            </w:r>
            <w:r>
              <w:rPr>
                <w:rFonts w:ascii="宋体" w:hAnsi="宋体"/>
                <w:szCs w:val="21"/>
                <w:highlight w:val="none"/>
              </w:rPr>
              <w:t>1%</w:t>
            </w:r>
            <w:r>
              <w:rPr>
                <w:rFonts w:hint="eastAsia" w:ascii="宋体" w:hAnsi="宋体"/>
                <w:szCs w:val="21"/>
                <w:highlight w:val="none"/>
              </w:rPr>
              <w:t>扣</w:t>
            </w:r>
            <w:r>
              <w:rPr>
                <w:rFonts w:ascii="宋体" w:hAnsi="宋体"/>
                <w:szCs w:val="21"/>
                <w:highlight w:val="none"/>
              </w:rPr>
              <w:t>0.5</w:t>
            </w:r>
            <w:r>
              <w:rPr>
                <w:rFonts w:hint="eastAsia" w:ascii="宋体" w:hAnsi="宋体"/>
                <w:szCs w:val="21"/>
                <w:highlight w:val="none"/>
              </w:rPr>
              <w:t>分；每下浮</w:t>
            </w:r>
            <w:r>
              <w:rPr>
                <w:rFonts w:ascii="宋体" w:hAnsi="宋体"/>
                <w:szCs w:val="21"/>
                <w:highlight w:val="none"/>
              </w:rPr>
              <w:t>1%</w:t>
            </w:r>
            <w:r>
              <w:rPr>
                <w:rFonts w:hint="eastAsia" w:ascii="宋体" w:hAnsi="宋体"/>
                <w:szCs w:val="21"/>
                <w:highlight w:val="none"/>
              </w:rPr>
              <w:t>加</w:t>
            </w:r>
            <w:r>
              <w:rPr>
                <w:rFonts w:ascii="宋体" w:hAnsi="宋体"/>
                <w:szCs w:val="21"/>
                <w:highlight w:val="none"/>
              </w:rPr>
              <w:t>0.5</w:t>
            </w:r>
            <w:r>
              <w:rPr>
                <w:rFonts w:hint="eastAsia" w:ascii="宋体" w:hAnsi="宋体"/>
                <w:szCs w:val="21"/>
                <w:highlight w:val="none"/>
              </w:rPr>
              <w:t>分（加减分值小数点后保留两位），加减分值最多10分。</w:t>
            </w:r>
          </w:p>
        </w:tc>
      </w:tr>
    </w:tbl>
    <w:p w14:paraId="148C76CE">
      <w:r>
        <w:br w:type="page"/>
      </w:r>
    </w:p>
    <w:p w14:paraId="7DB98BE3">
      <w:pPr>
        <w:pStyle w:val="5"/>
      </w:pPr>
      <w:r>
        <w:t>1</w:t>
      </w:r>
      <w:bookmarkEnd w:id="594"/>
      <w:r>
        <w:rPr>
          <w:rFonts w:hint="eastAsia"/>
        </w:rPr>
        <w:t>、谈判</w:t>
      </w:r>
      <w:r>
        <w:t>方法</w:t>
      </w:r>
      <w:bookmarkEnd w:id="595"/>
      <w:bookmarkEnd w:id="596"/>
      <w:bookmarkEnd w:id="597"/>
      <w:bookmarkEnd w:id="598"/>
      <w:bookmarkEnd w:id="600"/>
      <w:bookmarkEnd w:id="601"/>
      <w:bookmarkEnd w:id="602"/>
      <w:bookmarkEnd w:id="603"/>
    </w:p>
    <w:p w14:paraId="738798DA">
      <w:pPr>
        <w:spacing w:line="360" w:lineRule="auto"/>
        <w:ind w:firstLine="420" w:firstLineChars="200"/>
        <w:jc w:val="left"/>
        <w:rPr>
          <w:rFonts w:ascii="宋体" w:hAnsi="宋体"/>
          <w:bCs/>
          <w:szCs w:val="21"/>
        </w:rPr>
      </w:pPr>
      <w:r>
        <w:rPr>
          <w:rFonts w:hint="eastAsia" w:ascii="宋体" w:hAnsi="宋体"/>
          <w:bCs/>
          <w:szCs w:val="21"/>
        </w:rPr>
        <w:t>第一轮为密封报价；经谈判小组评审通过资格评审和符合性评审的谈判申请人将进入到下一轮与采购人进行谈判、报价。</w:t>
      </w:r>
    </w:p>
    <w:p w14:paraId="0BBACE4B">
      <w:pPr>
        <w:pStyle w:val="5"/>
      </w:pPr>
      <w:bookmarkStart w:id="604" w:name="_Toc417843501"/>
      <w:bookmarkStart w:id="605" w:name="_Toc10887"/>
      <w:bookmarkStart w:id="606" w:name="_Toc347849270"/>
      <w:bookmarkStart w:id="607" w:name="_Toc27484"/>
      <w:bookmarkStart w:id="608" w:name="_Toc55229811"/>
      <w:bookmarkStart w:id="609" w:name="_Toc419725625"/>
      <w:bookmarkStart w:id="610" w:name="_Toc86124095"/>
      <w:bookmarkStart w:id="611" w:name="_Toc417843452"/>
      <w:bookmarkStart w:id="612" w:name="_Toc31278"/>
      <w:r>
        <w:t>2</w:t>
      </w:r>
      <w:r>
        <w:rPr>
          <w:rFonts w:hint="eastAsia"/>
        </w:rPr>
        <w:t>、谈判</w:t>
      </w:r>
      <w:r>
        <w:t>标准</w:t>
      </w:r>
      <w:bookmarkEnd w:id="604"/>
      <w:bookmarkEnd w:id="605"/>
      <w:bookmarkEnd w:id="606"/>
      <w:bookmarkEnd w:id="607"/>
      <w:bookmarkEnd w:id="608"/>
      <w:bookmarkEnd w:id="609"/>
      <w:bookmarkEnd w:id="610"/>
      <w:bookmarkEnd w:id="611"/>
      <w:bookmarkEnd w:id="612"/>
    </w:p>
    <w:p w14:paraId="71175941">
      <w:pPr>
        <w:spacing w:line="360" w:lineRule="auto"/>
        <w:rPr>
          <w:rFonts w:ascii="宋体" w:hAnsi="宋体"/>
        </w:rPr>
      </w:pPr>
      <w:bookmarkStart w:id="613" w:name="_Toc191374449"/>
      <w:bookmarkStart w:id="614" w:name="_Toc329810237"/>
      <w:bookmarkStart w:id="615" w:name="_Toc86124096"/>
      <w:bookmarkStart w:id="616" w:name="_Toc347849271"/>
      <w:bookmarkStart w:id="617" w:name="_Toc48271429"/>
      <w:r>
        <w:rPr>
          <w:rFonts w:ascii="宋体" w:hAnsi="宋体"/>
        </w:rPr>
        <w:t xml:space="preserve">2.1 </w:t>
      </w:r>
      <w:r>
        <w:rPr>
          <w:rFonts w:hint="eastAsia" w:ascii="宋体" w:hAnsi="宋体"/>
        </w:rPr>
        <w:t>资格评审</w:t>
      </w:r>
      <w:r>
        <w:rPr>
          <w:rFonts w:ascii="宋体" w:hAnsi="宋体"/>
        </w:rPr>
        <w:t>标准</w:t>
      </w:r>
      <w:bookmarkEnd w:id="613"/>
      <w:bookmarkEnd w:id="614"/>
      <w:bookmarkEnd w:id="615"/>
      <w:bookmarkEnd w:id="616"/>
      <w:bookmarkEnd w:id="617"/>
    </w:p>
    <w:p w14:paraId="6F6904D5">
      <w:pPr>
        <w:spacing w:line="360" w:lineRule="auto"/>
        <w:ind w:firstLine="420" w:firstLineChars="200"/>
        <w:jc w:val="left"/>
        <w:rPr>
          <w:rFonts w:ascii="宋体" w:hAnsi="宋体"/>
          <w:szCs w:val="21"/>
        </w:rPr>
      </w:pPr>
      <w:r>
        <w:rPr>
          <w:rFonts w:ascii="宋体" w:hAnsi="宋体"/>
          <w:szCs w:val="21"/>
        </w:rPr>
        <w:t>2.1.1 资格评审标准：</w:t>
      </w:r>
      <w:r>
        <w:rPr>
          <w:rFonts w:ascii="宋体" w:hAnsi="宋体"/>
          <w:kern w:val="0"/>
          <w:szCs w:val="21"/>
        </w:rPr>
        <w:t>依据法律法规和竞争性谈判文件的规定，对谈判申请文件中的资格证明等进行审查</w:t>
      </w:r>
      <w:r>
        <w:rPr>
          <w:rFonts w:hint="eastAsia" w:ascii="宋体" w:hAnsi="宋体"/>
          <w:kern w:val="0"/>
          <w:szCs w:val="21"/>
        </w:rPr>
        <w:t>，</w:t>
      </w:r>
      <w:r>
        <w:rPr>
          <w:rFonts w:ascii="宋体" w:hAnsi="宋体"/>
          <w:szCs w:val="21"/>
        </w:rPr>
        <w:t>见“</w:t>
      </w:r>
      <w:bookmarkStart w:id="618" w:name="_Hlk55306560"/>
      <w:r>
        <w:rPr>
          <w:rFonts w:ascii="宋体" w:hAnsi="宋体"/>
          <w:b/>
          <w:szCs w:val="21"/>
        </w:rPr>
        <w:t>谈判程序和方法附表</w:t>
      </w:r>
      <w:bookmarkEnd w:id="618"/>
      <w:r>
        <w:rPr>
          <w:rFonts w:ascii="宋体" w:hAnsi="宋体"/>
          <w:szCs w:val="21"/>
        </w:rPr>
        <w:t>”。</w:t>
      </w:r>
    </w:p>
    <w:p w14:paraId="3A13044F">
      <w:pPr>
        <w:spacing w:line="360" w:lineRule="auto"/>
        <w:rPr>
          <w:rFonts w:ascii="宋体" w:hAnsi="宋体"/>
        </w:rPr>
      </w:pPr>
      <w:bookmarkStart w:id="619" w:name="_Toc86124097"/>
      <w:bookmarkStart w:id="620" w:name="_Toc48271430"/>
      <w:bookmarkStart w:id="621" w:name="_Toc347849272"/>
      <w:bookmarkStart w:id="622" w:name="_Toc329810238"/>
      <w:r>
        <w:rPr>
          <w:rFonts w:ascii="宋体" w:hAnsi="宋体"/>
        </w:rPr>
        <w:t>2.2 谈判标准</w:t>
      </w:r>
      <w:bookmarkEnd w:id="619"/>
      <w:bookmarkEnd w:id="620"/>
      <w:bookmarkEnd w:id="621"/>
      <w:bookmarkEnd w:id="622"/>
    </w:p>
    <w:p w14:paraId="41E2818F">
      <w:pPr>
        <w:spacing w:line="360" w:lineRule="auto"/>
        <w:ind w:firstLine="420" w:firstLineChars="200"/>
        <w:jc w:val="left"/>
        <w:rPr>
          <w:rFonts w:ascii="宋体" w:hAnsi="宋体"/>
          <w:szCs w:val="21"/>
        </w:rPr>
      </w:pPr>
      <w:r>
        <w:rPr>
          <w:rFonts w:ascii="宋体" w:hAnsi="宋体"/>
          <w:szCs w:val="21"/>
        </w:rPr>
        <w:t>谈判小组</w:t>
      </w:r>
      <w:r>
        <w:rPr>
          <w:rFonts w:ascii="宋体" w:hAnsi="宋体"/>
          <w:kern w:val="0"/>
          <w:szCs w:val="21"/>
        </w:rPr>
        <w:t>按竞争性谈判文件中规定的</w:t>
      </w:r>
      <w:r>
        <w:rPr>
          <w:rFonts w:hint="eastAsia" w:ascii="宋体" w:hAnsi="宋体"/>
          <w:kern w:val="0"/>
          <w:szCs w:val="21"/>
        </w:rPr>
        <w:t>谈判</w:t>
      </w:r>
      <w:r>
        <w:rPr>
          <w:rFonts w:ascii="宋体" w:hAnsi="宋体"/>
          <w:kern w:val="0"/>
          <w:szCs w:val="21"/>
        </w:rPr>
        <w:t>方法和标准，对资格评审合格的谈判申请文件进行综合比较与评价</w:t>
      </w:r>
      <w:r>
        <w:rPr>
          <w:rFonts w:ascii="宋体" w:hAnsi="宋体"/>
          <w:szCs w:val="21"/>
        </w:rPr>
        <w:t>。</w:t>
      </w:r>
    </w:p>
    <w:p w14:paraId="6590A48C">
      <w:pPr>
        <w:pStyle w:val="5"/>
      </w:pPr>
      <w:bookmarkStart w:id="623" w:name="_Toc191374451"/>
      <w:bookmarkStart w:id="624" w:name="_Toc55229812"/>
      <w:bookmarkStart w:id="625" w:name="_Toc419725626"/>
      <w:bookmarkStart w:id="626" w:name="_Toc26107"/>
      <w:bookmarkStart w:id="627" w:name="_Toc417843502"/>
      <w:bookmarkStart w:id="628" w:name="_Toc417843453"/>
      <w:bookmarkStart w:id="629" w:name="_Toc8837"/>
      <w:bookmarkStart w:id="630" w:name="_Toc15604"/>
      <w:bookmarkStart w:id="631" w:name="_Toc86124098"/>
      <w:bookmarkStart w:id="632" w:name="_Toc347849273"/>
      <w:r>
        <w:t>3</w:t>
      </w:r>
      <w:r>
        <w:rPr>
          <w:rFonts w:hint="eastAsia"/>
        </w:rPr>
        <w:t>、谈判</w:t>
      </w:r>
      <w:r>
        <w:t>程序</w:t>
      </w:r>
      <w:bookmarkEnd w:id="623"/>
      <w:bookmarkEnd w:id="624"/>
      <w:bookmarkEnd w:id="625"/>
      <w:bookmarkEnd w:id="626"/>
      <w:bookmarkEnd w:id="627"/>
      <w:bookmarkEnd w:id="628"/>
      <w:bookmarkEnd w:id="629"/>
      <w:bookmarkEnd w:id="630"/>
      <w:bookmarkEnd w:id="631"/>
      <w:bookmarkEnd w:id="632"/>
    </w:p>
    <w:p w14:paraId="748EA17E">
      <w:pPr>
        <w:spacing w:line="360" w:lineRule="auto"/>
        <w:rPr>
          <w:rFonts w:ascii="宋体" w:hAnsi="宋体"/>
        </w:rPr>
      </w:pPr>
      <w:bookmarkStart w:id="633" w:name="_Toc48271432"/>
      <w:bookmarkStart w:id="634" w:name="_Toc86124099"/>
      <w:bookmarkStart w:id="635" w:name="_Toc191374452"/>
      <w:bookmarkStart w:id="636" w:name="_Toc329810240"/>
      <w:bookmarkStart w:id="637" w:name="_Toc347849274"/>
      <w:r>
        <w:rPr>
          <w:rFonts w:ascii="宋体" w:hAnsi="宋体"/>
        </w:rPr>
        <w:t xml:space="preserve">3.1 </w:t>
      </w:r>
      <w:bookmarkEnd w:id="633"/>
      <w:bookmarkEnd w:id="634"/>
      <w:bookmarkEnd w:id="635"/>
      <w:bookmarkEnd w:id="636"/>
      <w:r>
        <w:rPr>
          <w:rFonts w:hint="eastAsia" w:ascii="宋体" w:hAnsi="宋体"/>
        </w:rPr>
        <w:t>资格评审</w:t>
      </w:r>
      <w:bookmarkEnd w:id="637"/>
    </w:p>
    <w:p w14:paraId="2ADDF903">
      <w:pPr>
        <w:spacing w:line="360" w:lineRule="auto"/>
        <w:ind w:firstLine="420" w:firstLineChars="200"/>
        <w:jc w:val="left"/>
        <w:rPr>
          <w:rFonts w:ascii="宋体" w:hAnsi="宋体"/>
          <w:bCs/>
          <w:szCs w:val="21"/>
        </w:rPr>
      </w:pPr>
      <w:r>
        <w:rPr>
          <w:rFonts w:ascii="宋体" w:hAnsi="宋体"/>
          <w:szCs w:val="21"/>
        </w:rPr>
        <w:t>3.1.1谈判小组依据本章第2.1.1项规定的标准对谈判申请文件进行</w:t>
      </w:r>
      <w:r>
        <w:rPr>
          <w:rFonts w:hint="eastAsia" w:ascii="宋体" w:hAnsi="宋体"/>
          <w:szCs w:val="21"/>
        </w:rPr>
        <w:t>资格评审</w:t>
      </w:r>
      <w:r>
        <w:rPr>
          <w:rFonts w:ascii="宋体" w:hAnsi="宋体"/>
          <w:szCs w:val="21"/>
        </w:rPr>
        <w:t>。</w:t>
      </w:r>
    </w:p>
    <w:p w14:paraId="01015724">
      <w:pPr>
        <w:spacing w:line="360" w:lineRule="auto"/>
        <w:rPr>
          <w:rFonts w:ascii="宋体" w:hAnsi="宋体"/>
        </w:rPr>
      </w:pPr>
      <w:bookmarkStart w:id="638" w:name="_Toc191374453"/>
      <w:bookmarkStart w:id="639" w:name="_Toc86124100"/>
      <w:bookmarkStart w:id="640" w:name="_Toc48271433"/>
      <w:bookmarkStart w:id="641" w:name="_Toc347849275"/>
      <w:bookmarkStart w:id="642" w:name="_Toc329810241"/>
      <w:r>
        <w:rPr>
          <w:rFonts w:ascii="宋体" w:hAnsi="宋体"/>
        </w:rPr>
        <w:t xml:space="preserve">3.2 </w:t>
      </w:r>
      <w:bookmarkEnd w:id="638"/>
      <w:bookmarkEnd w:id="639"/>
      <w:bookmarkStart w:id="643" w:name="_Toc86124101"/>
      <w:bookmarkStart w:id="644" w:name="_Toc191374454"/>
      <w:r>
        <w:rPr>
          <w:rFonts w:ascii="宋体" w:hAnsi="宋体"/>
        </w:rPr>
        <w:t>谈判</w:t>
      </w:r>
      <w:bookmarkEnd w:id="640"/>
      <w:r>
        <w:rPr>
          <w:rFonts w:ascii="宋体" w:hAnsi="宋体"/>
        </w:rPr>
        <w:t>、比较与评价</w:t>
      </w:r>
      <w:bookmarkEnd w:id="641"/>
      <w:bookmarkEnd w:id="642"/>
    </w:p>
    <w:p w14:paraId="02F50809">
      <w:pPr>
        <w:spacing w:line="360" w:lineRule="auto"/>
        <w:ind w:firstLine="420" w:firstLineChars="200"/>
        <w:jc w:val="left"/>
        <w:rPr>
          <w:rFonts w:ascii="宋体" w:hAnsi="宋体"/>
          <w:szCs w:val="21"/>
        </w:rPr>
      </w:pPr>
      <w:r>
        <w:rPr>
          <w:rFonts w:ascii="宋体" w:hAnsi="宋体"/>
          <w:szCs w:val="21"/>
        </w:rPr>
        <w:t>3.</w:t>
      </w:r>
      <w:r>
        <w:rPr>
          <w:rFonts w:hint="eastAsia" w:ascii="宋体" w:hAnsi="宋体"/>
          <w:szCs w:val="21"/>
        </w:rPr>
        <w:t>2</w:t>
      </w:r>
      <w:r>
        <w:rPr>
          <w:rFonts w:ascii="宋体" w:hAnsi="宋体"/>
          <w:szCs w:val="21"/>
        </w:rPr>
        <w:t>.</w:t>
      </w:r>
      <w:r>
        <w:rPr>
          <w:rFonts w:hint="eastAsia" w:ascii="宋体" w:hAnsi="宋体"/>
          <w:szCs w:val="21"/>
        </w:rPr>
        <w:t>1</w:t>
      </w:r>
      <w:r>
        <w:rPr>
          <w:rFonts w:ascii="宋体" w:hAnsi="宋体"/>
          <w:szCs w:val="21"/>
        </w:rPr>
        <w:t>谈判小组所有成员集中与通过</w:t>
      </w:r>
      <w:r>
        <w:rPr>
          <w:rFonts w:hint="eastAsia" w:ascii="宋体" w:hAnsi="宋体"/>
          <w:szCs w:val="21"/>
        </w:rPr>
        <w:t>资格评审</w:t>
      </w:r>
      <w:r>
        <w:rPr>
          <w:rFonts w:ascii="宋体" w:hAnsi="宋体"/>
          <w:szCs w:val="21"/>
        </w:rPr>
        <w:t>的单一谈判申请人分别进行谈判。在谈判中，谈判的任何一方不得透露与谈判有关的其他谈判申请人的价格、折扣和其他信息。</w:t>
      </w:r>
    </w:p>
    <w:p w14:paraId="1A1DEF2E">
      <w:pPr>
        <w:adjustRightInd w:val="0"/>
        <w:spacing w:line="360" w:lineRule="auto"/>
        <w:ind w:firstLine="411" w:firstLineChars="196"/>
        <w:rPr>
          <w:rFonts w:ascii="宋体" w:hAnsi="宋体"/>
          <w:szCs w:val="21"/>
        </w:rPr>
      </w:pPr>
      <w:r>
        <w:rPr>
          <w:rFonts w:ascii="宋体" w:hAnsi="宋体"/>
          <w:szCs w:val="21"/>
        </w:rPr>
        <w:t>3.2.</w:t>
      </w:r>
      <w:r>
        <w:rPr>
          <w:rFonts w:hint="eastAsia" w:ascii="宋体" w:hAnsi="宋体"/>
          <w:szCs w:val="21"/>
        </w:rPr>
        <w:t>2</w:t>
      </w:r>
      <w:r>
        <w:rPr>
          <w:rFonts w:ascii="宋体" w:hAnsi="宋体"/>
          <w:szCs w:val="21"/>
        </w:rPr>
        <w:t>竞争性谈判文件有实质性变动的，谈判小组将以书面形式通知所有参加谈判的谈判申请人。但不得对涉及竞争的公平、公正性内容进行修改、变动。</w:t>
      </w:r>
    </w:p>
    <w:p w14:paraId="72549898">
      <w:pPr>
        <w:adjustRightInd w:val="0"/>
        <w:spacing w:line="360" w:lineRule="auto"/>
        <w:ind w:firstLine="411" w:firstLineChars="196"/>
        <w:rPr>
          <w:rFonts w:ascii="宋体" w:hAnsi="宋体"/>
          <w:szCs w:val="21"/>
        </w:rPr>
      </w:pPr>
      <w:r>
        <w:rPr>
          <w:rFonts w:ascii="宋体" w:hAnsi="宋体"/>
          <w:szCs w:val="21"/>
        </w:rPr>
        <w:t>3.2.</w:t>
      </w:r>
      <w:r>
        <w:rPr>
          <w:rFonts w:hint="eastAsia" w:ascii="宋体" w:hAnsi="宋体"/>
          <w:szCs w:val="21"/>
        </w:rPr>
        <w:t>3</w:t>
      </w:r>
      <w:r>
        <w:rPr>
          <w:rFonts w:ascii="宋体" w:hAnsi="宋体"/>
          <w:szCs w:val="21"/>
        </w:rPr>
        <w:t>为有助于对谈判申请文件的详细审查、评价和比较，谈判小组可要求对谈判申请人分别进行技术询问、澄清，有关要求和答复均现场进行。</w:t>
      </w:r>
    </w:p>
    <w:p w14:paraId="06A5C9E4">
      <w:pPr>
        <w:adjustRightInd w:val="0"/>
        <w:spacing w:line="360" w:lineRule="auto"/>
        <w:ind w:firstLine="411" w:firstLineChars="196"/>
        <w:rPr>
          <w:rFonts w:ascii="宋体" w:hAnsi="宋体"/>
          <w:szCs w:val="21"/>
        </w:rPr>
      </w:pPr>
      <w:r>
        <w:rPr>
          <w:rFonts w:ascii="宋体" w:hAnsi="宋体"/>
          <w:szCs w:val="21"/>
        </w:rPr>
        <w:t>3.2.</w:t>
      </w:r>
      <w:r>
        <w:rPr>
          <w:rFonts w:hint="eastAsia" w:ascii="宋体" w:hAnsi="宋体"/>
          <w:szCs w:val="21"/>
        </w:rPr>
        <w:t>4</w:t>
      </w:r>
      <w:r>
        <w:rPr>
          <w:rFonts w:ascii="宋体" w:hAnsi="宋体"/>
          <w:szCs w:val="21"/>
        </w:rPr>
        <w:t>谈判小组对供应商提交的澄清、说明有疑问的，可以要求供应商进一步澄清、说明。谈判小组</w:t>
      </w:r>
      <w:r>
        <w:rPr>
          <w:rFonts w:hint="eastAsia" w:ascii="宋体" w:hAnsi="宋体"/>
          <w:szCs w:val="21"/>
        </w:rPr>
        <w:t>要</w:t>
      </w:r>
      <w:r>
        <w:rPr>
          <w:rFonts w:ascii="宋体" w:hAnsi="宋体"/>
          <w:szCs w:val="21"/>
        </w:rPr>
        <w:t>求供应商澄清、说明或者更正响应文件应当以书面形式提交。供应商的澄清、说明或者更正应当由法定代表人或其授权代表签字或者加盖公章。</w:t>
      </w:r>
    </w:p>
    <w:p w14:paraId="6D168CE2">
      <w:pPr>
        <w:adjustRightInd w:val="0"/>
        <w:spacing w:line="360" w:lineRule="auto"/>
        <w:ind w:firstLine="411" w:firstLineChars="196"/>
        <w:rPr>
          <w:rFonts w:ascii="宋体" w:hAnsi="宋体"/>
          <w:szCs w:val="21"/>
        </w:rPr>
      </w:pPr>
      <w:r>
        <w:rPr>
          <w:rFonts w:ascii="宋体" w:hAnsi="宋体"/>
          <w:szCs w:val="21"/>
        </w:rPr>
        <w:t>3.2.</w:t>
      </w:r>
      <w:r>
        <w:rPr>
          <w:rFonts w:hint="eastAsia" w:ascii="宋体" w:hAnsi="宋体"/>
          <w:szCs w:val="21"/>
        </w:rPr>
        <w:t>5</w:t>
      </w:r>
      <w:r>
        <w:rPr>
          <w:rFonts w:ascii="宋体" w:hAnsi="宋体"/>
          <w:szCs w:val="21"/>
        </w:rPr>
        <w:t>谈判小组将要求所有</w:t>
      </w:r>
      <w:r>
        <w:rPr>
          <w:rFonts w:hint="eastAsia" w:ascii="宋体" w:hAnsi="宋体"/>
          <w:szCs w:val="21"/>
        </w:rPr>
        <w:t>参加谈判的</w:t>
      </w:r>
      <w:r>
        <w:rPr>
          <w:rFonts w:ascii="宋体" w:hAnsi="宋体"/>
          <w:szCs w:val="21"/>
        </w:rPr>
        <w:t>谈判申请人在规定时间内进行</w:t>
      </w:r>
      <w:r>
        <w:rPr>
          <w:rFonts w:hint="eastAsia" w:ascii="宋体" w:hAnsi="宋体"/>
          <w:szCs w:val="21"/>
        </w:rPr>
        <w:t>第二次</w:t>
      </w:r>
      <w:r>
        <w:rPr>
          <w:rFonts w:ascii="宋体" w:hAnsi="宋体"/>
          <w:szCs w:val="21"/>
        </w:rPr>
        <w:t>报价</w:t>
      </w:r>
      <w:r>
        <w:rPr>
          <w:rFonts w:hint="eastAsia" w:ascii="宋体" w:hAnsi="宋体"/>
          <w:b/>
          <w:bCs/>
          <w:szCs w:val="21"/>
        </w:rPr>
        <w:t>，第二次报价为最终报价</w:t>
      </w:r>
      <w:r>
        <w:rPr>
          <w:rFonts w:ascii="宋体" w:hAnsi="宋体"/>
          <w:szCs w:val="21"/>
        </w:rPr>
        <w:t>。</w:t>
      </w:r>
    </w:p>
    <w:p w14:paraId="169E453A">
      <w:pPr>
        <w:spacing w:line="360" w:lineRule="auto"/>
        <w:ind w:firstLine="420" w:firstLineChars="200"/>
        <w:jc w:val="left"/>
        <w:rPr>
          <w:rFonts w:ascii="宋体" w:hAnsi="宋体"/>
          <w:szCs w:val="21"/>
        </w:rPr>
      </w:pPr>
      <w:r>
        <w:rPr>
          <w:rFonts w:ascii="宋体" w:hAnsi="宋体"/>
          <w:szCs w:val="21"/>
        </w:rPr>
        <w:t>3.2.</w:t>
      </w:r>
      <w:r>
        <w:rPr>
          <w:rFonts w:hint="eastAsia" w:ascii="宋体" w:hAnsi="宋体"/>
          <w:szCs w:val="21"/>
        </w:rPr>
        <w:t>6谈判小组根据各谈判申请人</w:t>
      </w:r>
      <w:r>
        <w:rPr>
          <w:rFonts w:ascii="宋体" w:hAnsi="宋体"/>
          <w:szCs w:val="21"/>
        </w:rPr>
        <w:t>最终报价</w:t>
      </w:r>
      <w:r>
        <w:rPr>
          <w:rFonts w:hint="eastAsia" w:ascii="宋体" w:hAnsi="宋体"/>
          <w:szCs w:val="21"/>
        </w:rPr>
        <w:t>、谈判申请文件及澄清等，</w:t>
      </w:r>
      <w:r>
        <w:rPr>
          <w:rFonts w:ascii="宋体" w:hAnsi="宋体"/>
          <w:szCs w:val="21"/>
        </w:rPr>
        <w:t>按“</w:t>
      </w:r>
      <w:r>
        <w:rPr>
          <w:rFonts w:hint="eastAsia" w:ascii="宋体" w:hAnsi="宋体"/>
          <w:b/>
          <w:szCs w:val="21"/>
        </w:rPr>
        <w:t>1、谈判方法</w:t>
      </w:r>
      <w:r>
        <w:rPr>
          <w:rFonts w:ascii="宋体" w:hAnsi="宋体"/>
          <w:szCs w:val="21"/>
        </w:rPr>
        <w:t>”中</w:t>
      </w:r>
      <w:r>
        <w:rPr>
          <w:rFonts w:hint="eastAsia" w:ascii="宋体" w:hAnsi="宋体"/>
          <w:szCs w:val="21"/>
        </w:rPr>
        <w:t>的</w:t>
      </w:r>
      <w:r>
        <w:rPr>
          <w:rFonts w:ascii="宋体" w:hAnsi="宋体"/>
          <w:szCs w:val="21"/>
        </w:rPr>
        <w:t>规定</w:t>
      </w:r>
      <w:r>
        <w:rPr>
          <w:rFonts w:hint="eastAsia" w:ascii="宋体" w:hAnsi="宋体"/>
          <w:szCs w:val="21"/>
        </w:rPr>
        <w:t>推荐成交候选人，经谈判小组评审，不符合采购需求的谈判申请人，不予推荐成交。</w:t>
      </w:r>
    </w:p>
    <w:p w14:paraId="7309E4C5">
      <w:pPr>
        <w:adjustRightInd w:val="0"/>
        <w:spacing w:line="360" w:lineRule="auto"/>
        <w:ind w:firstLine="411" w:firstLineChars="196"/>
        <w:rPr>
          <w:rFonts w:ascii="宋体" w:hAnsi="宋体"/>
          <w:szCs w:val="21"/>
        </w:rPr>
      </w:pPr>
      <w:r>
        <w:rPr>
          <w:rFonts w:hint="eastAsia" w:ascii="宋体" w:hAnsi="宋体"/>
          <w:szCs w:val="21"/>
        </w:rPr>
        <w:t>3.2.7谈判小组成员要依法独立审查，并对审查意见承担个人责任。评标委员会成员对需要共同认定的事项存在争议的，按照少数服从多数的原则做出结论。持不同意见的谈判小组成员应当在谈判报告上签署不同意见并说明理由，否则视为同意。</w:t>
      </w:r>
    </w:p>
    <w:p w14:paraId="3DBC9DF8">
      <w:pPr>
        <w:spacing w:line="360" w:lineRule="auto"/>
        <w:rPr>
          <w:rFonts w:ascii="宋体" w:hAnsi="宋体"/>
        </w:rPr>
      </w:pPr>
      <w:bookmarkStart w:id="645" w:name="_Toc329810242"/>
      <w:bookmarkStart w:id="646" w:name="_Toc347849276"/>
      <w:r>
        <w:rPr>
          <w:rFonts w:ascii="宋体" w:hAnsi="宋体"/>
        </w:rPr>
        <w:t xml:space="preserve">3.3 </w:t>
      </w:r>
      <w:r>
        <w:rPr>
          <w:rFonts w:hint="eastAsia" w:ascii="宋体" w:hAnsi="宋体"/>
        </w:rPr>
        <w:t>谈判</w:t>
      </w:r>
      <w:r>
        <w:rPr>
          <w:rFonts w:ascii="宋体" w:hAnsi="宋体"/>
        </w:rPr>
        <w:t>结果</w:t>
      </w:r>
      <w:bookmarkEnd w:id="645"/>
      <w:bookmarkEnd w:id="646"/>
    </w:p>
    <w:bookmarkEnd w:id="643"/>
    <w:bookmarkEnd w:id="644"/>
    <w:p w14:paraId="2717C92B">
      <w:pPr>
        <w:adjustRightInd w:val="0"/>
        <w:spacing w:line="360" w:lineRule="auto"/>
        <w:rPr>
          <w:rFonts w:ascii="宋体" w:hAnsi="宋体"/>
          <w:szCs w:val="21"/>
        </w:rPr>
      </w:pPr>
      <w:r>
        <w:rPr>
          <w:rFonts w:hint="eastAsia" w:ascii="宋体" w:hAnsi="宋体"/>
          <w:szCs w:val="21"/>
        </w:rPr>
        <w:t>3.3.</w:t>
      </w:r>
      <w:r>
        <w:rPr>
          <w:rFonts w:ascii="宋体" w:hAnsi="宋体"/>
          <w:szCs w:val="21"/>
        </w:rPr>
        <w:t>1</w:t>
      </w:r>
      <w:r>
        <w:rPr>
          <w:rFonts w:hint="eastAsia" w:ascii="宋体" w:hAnsi="宋体"/>
          <w:szCs w:val="21"/>
        </w:rPr>
        <w:t>完成评审后，谈判小组向采购人提交书面谈判结果报告。</w:t>
      </w:r>
    </w:p>
    <w:p w14:paraId="47F57E60">
      <w:pPr>
        <w:pStyle w:val="42"/>
        <w:spacing w:line="480" w:lineRule="auto"/>
        <w:jc w:val="left"/>
        <w:rPr>
          <w:rFonts w:ascii="仿宋_GB2312" w:hAnsi="仿宋_GB2312" w:eastAsia="仿宋_GB2312" w:cs="仿宋_GB2312"/>
          <w:szCs w:val="21"/>
        </w:rPr>
      </w:pPr>
      <w:r>
        <w:br w:type="page"/>
      </w:r>
      <w:r>
        <w:rPr>
          <w:rFonts w:ascii="Cambria" w:hAnsi="Cambria"/>
          <w:color w:val="auto"/>
          <w:sz w:val="32"/>
          <w:szCs w:val="32"/>
        </w:rPr>
        <w:t>第</w:t>
      </w:r>
      <w:r>
        <w:rPr>
          <w:rFonts w:hint="default" w:ascii="Cambria" w:hAnsi="Cambria"/>
          <w:color w:val="auto"/>
          <w:sz w:val="32"/>
          <w:szCs w:val="32"/>
        </w:rPr>
        <w:t>六</w:t>
      </w:r>
      <w:r>
        <w:rPr>
          <w:rFonts w:ascii="Cambria" w:hAnsi="Cambria"/>
          <w:color w:val="auto"/>
          <w:sz w:val="32"/>
          <w:szCs w:val="32"/>
        </w:rPr>
        <w:t>章</w:t>
      </w:r>
      <w:r>
        <w:rPr>
          <w:rFonts w:hint="eastAsia" w:ascii="Cambria" w:hAnsi="Cambria"/>
          <w:color w:val="auto"/>
          <w:sz w:val="32"/>
          <w:szCs w:val="32"/>
          <w:lang w:val="en-US" w:eastAsia="zh-CN"/>
        </w:rPr>
        <w:t xml:space="preserve"> </w:t>
      </w:r>
      <w:r>
        <w:rPr>
          <w:rFonts w:hint="eastAsia" w:ascii="Cambria" w:hAnsi="Cambria"/>
          <w:color w:val="auto"/>
          <w:sz w:val="32"/>
          <w:szCs w:val="32"/>
        </w:rPr>
        <w:t>附件：</w:t>
      </w:r>
      <w:bookmarkStart w:id="647" w:name="_Toc451524373"/>
      <w:bookmarkEnd w:id="647"/>
    </w:p>
    <w:p w14:paraId="70D36A61">
      <w:pPr>
        <w:keepNext/>
        <w:keepLines/>
        <w:ind w:left="2600" w:firstLine="840" w:firstLineChars="200"/>
        <w:jc w:val="left"/>
        <w:outlineLvl w:val="1"/>
        <w:rPr>
          <w:rFonts w:ascii="宋体" w:hAnsi="宋体" w:eastAsia="宋体" w:cs="宋体"/>
          <w:color w:val="000000"/>
          <w:kern w:val="0"/>
          <w:sz w:val="42"/>
          <w:szCs w:val="42"/>
          <w:highlight w:val="none"/>
          <w:lang w:val="zh-TW" w:eastAsia="zh-TW" w:bidi="zh-TW"/>
        </w:rPr>
      </w:pPr>
      <w:r>
        <w:rPr>
          <w:rFonts w:ascii="宋体" w:hAnsi="宋体" w:eastAsia="宋体" w:cs="宋体"/>
          <w:color w:val="000000"/>
          <w:kern w:val="0"/>
          <w:sz w:val="42"/>
          <w:szCs w:val="42"/>
          <w:highlight w:val="none"/>
          <w:lang w:val="zh-TW" w:eastAsia="zh-TW" w:bidi="zh-TW"/>
        </w:rPr>
        <w:t>二次报价表</w:t>
      </w:r>
    </w:p>
    <w:p w14:paraId="7D3705CB">
      <w:pPr>
        <w:pStyle w:val="5"/>
        <w:rPr>
          <w:lang w:val="zh-TW"/>
        </w:rPr>
      </w:pPr>
    </w:p>
    <w:p w14:paraId="4CC7CB8D">
      <w:pPr>
        <w:spacing w:line="360" w:lineRule="auto"/>
        <w:ind w:firstLine="480" w:firstLineChars="200"/>
        <w:rPr>
          <w:rFonts w:ascii="宋体" w:hAnsi="宋体"/>
          <w:sz w:val="24"/>
          <w:szCs w:val="24"/>
          <w:highlight w:val="none"/>
          <w:u w:val="single"/>
        </w:rPr>
      </w:pPr>
      <w:r>
        <w:rPr>
          <w:rFonts w:ascii="宋体" w:hAnsi="宋体"/>
          <w:kern w:val="0"/>
          <w:sz w:val="24"/>
          <w:highlight w:val="none"/>
        </w:rPr>
        <w:t>项目名称</w:t>
      </w:r>
      <w:r>
        <w:rPr>
          <w:rFonts w:hint="eastAsia" w:ascii="宋体" w:hAnsi="宋体"/>
          <w:kern w:val="0"/>
          <w:sz w:val="24"/>
          <w:highlight w:val="none"/>
        </w:rPr>
        <w:t>：</w:t>
      </w:r>
      <w:r>
        <w:rPr>
          <w:rFonts w:hint="eastAsia" w:ascii="宋体" w:hAnsi="宋体"/>
          <w:color w:val="auto"/>
          <w:sz w:val="24"/>
          <w:szCs w:val="24"/>
          <w:highlight w:val="none"/>
          <w:u w:val="single"/>
          <w:lang w:val="en-US" w:eastAsia="zh-CN"/>
        </w:rPr>
        <w:t>大海梁子风电场，严峰山风电场，回龙梁子风电场2026年电网临时性改造技术服务</w:t>
      </w:r>
    </w:p>
    <w:tbl>
      <w:tblPr>
        <w:tblStyle w:val="47"/>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329A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4A380D8">
            <w:pPr>
              <w:jc w:val="center"/>
              <w:rPr>
                <w:vertAlign w:val="baseline"/>
              </w:rPr>
            </w:pPr>
            <w:r>
              <w:rPr>
                <w:rFonts w:hint="eastAsia" w:ascii="宋体" w:hAnsi="宋体"/>
                <w:b/>
                <w:szCs w:val="21"/>
                <w:highlight w:val="none"/>
              </w:rPr>
              <w:t>序号</w:t>
            </w:r>
          </w:p>
        </w:tc>
        <w:tc>
          <w:tcPr>
            <w:tcW w:w="3416" w:type="dxa"/>
            <w:vAlign w:val="center"/>
          </w:tcPr>
          <w:p w14:paraId="65EDA81D">
            <w:pPr>
              <w:jc w:val="center"/>
              <w:rPr>
                <w:vertAlign w:val="baseline"/>
              </w:rPr>
            </w:pPr>
            <w:r>
              <w:rPr>
                <w:rFonts w:hint="eastAsia" w:ascii="宋体" w:hAnsi="宋体"/>
                <w:b/>
                <w:szCs w:val="21"/>
                <w:highlight w:val="none"/>
                <w:lang w:val="en-US" w:eastAsia="zh-CN"/>
              </w:rPr>
              <w:t>项目名称</w:t>
            </w:r>
          </w:p>
        </w:tc>
        <w:tc>
          <w:tcPr>
            <w:tcW w:w="2131" w:type="dxa"/>
            <w:vAlign w:val="center"/>
          </w:tcPr>
          <w:p w14:paraId="0576C5E8">
            <w:pPr>
              <w:jc w:val="center"/>
              <w:rPr>
                <w:vertAlign w:val="baseline"/>
              </w:rPr>
            </w:pPr>
            <w:r>
              <w:rPr>
                <w:rFonts w:hint="eastAsia" w:ascii="宋体" w:hAnsi="宋体"/>
                <w:b/>
                <w:szCs w:val="21"/>
                <w:highlight w:val="none"/>
              </w:rPr>
              <w:t>总价(元)</w:t>
            </w:r>
          </w:p>
        </w:tc>
        <w:tc>
          <w:tcPr>
            <w:tcW w:w="3399" w:type="dxa"/>
            <w:vAlign w:val="center"/>
          </w:tcPr>
          <w:p w14:paraId="5EBACB61">
            <w:pPr>
              <w:jc w:val="center"/>
              <w:rPr>
                <w:vertAlign w:val="baseline"/>
              </w:rPr>
            </w:pPr>
            <w:r>
              <w:rPr>
                <w:rFonts w:hint="eastAsia" w:ascii="宋体" w:hAnsi="宋体"/>
                <w:b/>
                <w:szCs w:val="21"/>
                <w:highlight w:val="none"/>
              </w:rPr>
              <w:t>备注</w:t>
            </w:r>
          </w:p>
        </w:tc>
      </w:tr>
      <w:tr w14:paraId="0A1E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78A3EFFB">
            <w:pPr>
              <w:spacing w:line="240" w:lineRule="auto"/>
              <w:jc w:val="center"/>
              <w:rPr>
                <w:rFonts w:hint="eastAsia" w:asciiTheme="minorEastAsia" w:hAnsiTheme="minorEastAsia" w:eastAsiaTheme="minorEastAsia" w:cstheme="minorEastAsia"/>
                <w:szCs w:val="21"/>
                <w:vertAlign w:val="baseline"/>
              </w:rPr>
            </w:pPr>
            <w:r>
              <w:rPr>
                <w:rFonts w:hint="eastAsia" w:asciiTheme="minorEastAsia" w:hAnsiTheme="minorEastAsia" w:eastAsiaTheme="minorEastAsia" w:cstheme="minorEastAsia"/>
                <w:b/>
                <w:bCs w:val="0"/>
                <w:kern w:val="0"/>
                <w:sz w:val="21"/>
                <w:szCs w:val="21"/>
                <w:highlight w:val="none"/>
              </w:rPr>
              <w:t>1</w:t>
            </w:r>
          </w:p>
        </w:tc>
        <w:tc>
          <w:tcPr>
            <w:tcW w:w="3416" w:type="dxa"/>
            <w:vAlign w:val="center"/>
          </w:tcPr>
          <w:p w14:paraId="72A8A0BE">
            <w:pPr>
              <w:spacing w:line="240" w:lineRule="auto"/>
              <w:jc w:val="center"/>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lang w:val="en-US" w:eastAsia="zh-CN"/>
              </w:rPr>
              <w:t>大海梁子风电场，严峰山风电场，回龙梁子风电场2026年电网临时性改造技术服务</w:t>
            </w:r>
          </w:p>
        </w:tc>
        <w:tc>
          <w:tcPr>
            <w:tcW w:w="2131" w:type="dxa"/>
            <w:vAlign w:val="center"/>
          </w:tcPr>
          <w:p w14:paraId="4367B11E">
            <w:pPr>
              <w:spacing w:line="240" w:lineRule="auto"/>
              <w:jc w:val="center"/>
              <w:rPr>
                <w:rFonts w:hint="eastAsia" w:asciiTheme="minorEastAsia" w:hAnsiTheme="minorEastAsia" w:eastAsiaTheme="minorEastAsia" w:cstheme="minorEastAsia"/>
                <w:sz w:val="21"/>
                <w:szCs w:val="21"/>
                <w:vertAlign w:val="baseline"/>
              </w:rPr>
            </w:pPr>
          </w:p>
        </w:tc>
        <w:tc>
          <w:tcPr>
            <w:tcW w:w="3399" w:type="dxa"/>
            <w:vAlign w:val="center"/>
          </w:tcPr>
          <w:p w14:paraId="496E96A1">
            <w:pPr>
              <w:pStyle w:val="5"/>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highlight w:val="none"/>
                <w:lang w:val="en-US" w:eastAsia="zh-CN"/>
              </w:rPr>
              <w:t>增值税税率</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w:t>
            </w:r>
          </w:p>
        </w:tc>
      </w:tr>
      <w:tr w14:paraId="3AA5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310660C">
            <w:pPr>
              <w:jc w:val="center"/>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2</w:t>
            </w:r>
          </w:p>
        </w:tc>
        <w:tc>
          <w:tcPr>
            <w:tcW w:w="3416" w:type="dxa"/>
            <w:vAlign w:val="center"/>
          </w:tcPr>
          <w:p w14:paraId="3E4F3A5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rPr>
              <w:t>工期承诺</w:t>
            </w:r>
          </w:p>
        </w:tc>
        <w:tc>
          <w:tcPr>
            <w:tcW w:w="2131" w:type="dxa"/>
            <w:vAlign w:val="center"/>
          </w:tcPr>
          <w:p w14:paraId="51D52CAC">
            <w:pPr>
              <w:jc w:val="center"/>
              <w:rPr>
                <w:rFonts w:hint="eastAsia" w:asciiTheme="minorEastAsia" w:hAnsiTheme="minorEastAsia" w:eastAsiaTheme="minorEastAsia" w:cstheme="minorEastAsia"/>
                <w:sz w:val="21"/>
                <w:szCs w:val="21"/>
                <w:vertAlign w:val="baseline"/>
                <w:lang w:val="en-US" w:eastAsia="zh-CN"/>
              </w:rPr>
            </w:pPr>
          </w:p>
        </w:tc>
        <w:tc>
          <w:tcPr>
            <w:tcW w:w="3399" w:type="dxa"/>
            <w:vAlign w:val="center"/>
          </w:tcPr>
          <w:p w14:paraId="114F0EC7">
            <w:pPr>
              <w:pStyle w:val="5"/>
              <w:rPr>
                <w:rFonts w:hint="eastAsia" w:asciiTheme="minorEastAsia" w:hAnsiTheme="minorEastAsia" w:eastAsiaTheme="minorEastAsia" w:cstheme="minorEastAsia"/>
                <w:sz w:val="21"/>
                <w:szCs w:val="21"/>
                <w:vertAlign w:val="baseline"/>
                <w:lang w:val="en-US" w:eastAsia="zh-CN"/>
              </w:rPr>
            </w:pPr>
          </w:p>
        </w:tc>
      </w:tr>
      <w:tr w14:paraId="02C8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AEA083E">
            <w:pPr>
              <w:spacing w:line="240" w:lineRule="auto"/>
              <w:jc w:val="center"/>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3</w:t>
            </w:r>
          </w:p>
        </w:tc>
        <w:tc>
          <w:tcPr>
            <w:tcW w:w="3416" w:type="dxa"/>
            <w:vAlign w:val="center"/>
          </w:tcPr>
          <w:p w14:paraId="75D60333">
            <w:pPr>
              <w:spacing w:line="240" w:lineRule="auto"/>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rPr>
              <w:t>项目负责人</w:t>
            </w:r>
          </w:p>
        </w:tc>
        <w:tc>
          <w:tcPr>
            <w:tcW w:w="2131" w:type="dxa"/>
            <w:vAlign w:val="center"/>
          </w:tcPr>
          <w:p w14:paraId="534DCBAC">
            <w:pPr>
              <w:spacing w:line="240" w:lineRule="auto"/>
              <w:jc w:val="center"/>
              <w:rPr>
                <w:rFonts w:hint="eastAsia" w:asciiTheme="minorEastAsia" w:hAnsiTheme="minorEastAsia" w:eastAsiaTheme="minorEastAsia" w:cstheme="minorEastAsia"/>
                <w:sz w:val="21"/>
                <w:szCs w:val="21"/>
                <w:vertAlign w:val="baseline"/>
                <w:lang w:val="en-US" w:eastAsia="zh-CN"/>
              </w:rPr>
            </w:pPr>
          </w:p>
        </w:tc>
        <w:tc>
          <w:tcPr>
            <w:tcW w:w="3399" w:type="dxa"/>
            <w:vAlign w:val="center"/>
          </w:tcPr>
          <w:p w14:paraId="0197EF15">
            <w:pPr>
              <w:pStyle w:val="5"/>
              <w:rPr>
                <w:rFonts w:hint="eastAsia" w:asciiTheme="minorEastAsia" w:hAnsiTheme="minorEastAsia" w:eastAsiaTheme="minorEastAsia" w:cstheme="minorEastAsia"/>
                <w:sz w:val="21"/>
                <w:szCs w:val="21"/>
                <w:vertAlign w:val="baseline"/>
                <w:lang w:val="en-US" w:eastAsia="zh-CN"/>
              </w:rPr>
            </w:pPr>
          </w:p>
        </w:tc>
      </w:tr>
      <w:tr w14:paraId="14D8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5CD0888">
            <w:pPr>
              <w:spacing w:line="240" w:lineRule="auto"/>
              <w:jc w:val="center"/>
              <w:rPr>
                <w:rFonts w:hint="default" w:asciiTheme="minorEastAsia" w:hAnsiTheme="minorEastAsia" w:eastAsiaTheme="minorEastAsia" w:cstheme="minorEastAsia"/>
                <w:b/>
                <w:bCs w:val="0"/>
                <w:kern w:val="0"/>
                <w:sz w:val="21"/>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4</w:t>
            </w:r>
          </w:p>
        </w:tc>
        <w:tc>
          <w:tcPr>
            <w:tcW w:w="3416" w:type="dxa"/>
            <w:vAlign w:val="center"/>
          </w:tcPr>
          <w:p w14:paraId="79250081">
            <w:pPr>
              <w:spacing w:line="240" w:lineRule="auto"/>
              <w:jc w:val="center"/>
              <w:rPr>
                <w:rFonts w:hint="default" w:asciiTheme="minorEastAsia" w:hAnsiTheme="minorEastAsia" w:eastAsiaTheme="minorEastAsia" w:cstheme="minorEastAsia"/>
                <w:b/>
                <w:bCs w:val="0"/>
                <w:kern w:val="0"/>
                <w:sz w:val="21"/>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合计总报价</w:t>
            </w:r>
          </w:p>
        </w:tc>
        <w:tc>
          <w:tcPr>
            <w:tcW w:w="2131" w:type="dxa"/>
            <w:vAlign w:val="center"/>
          </w:tcPr>
          <w:p w14:paraId="5D93A3AB">
            <w:pPr>
              <w:spacing w:line="240" w:lineRule="auto"/>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u w:val="none"/>
              </w:rPr>
              <w:t>包干价     元</w:t>
            </w:r>
          </w:p>
        </w:tc>
        <w:tc>
          <w:tcPr>
            <w:tcW w:w="3399" w:type="dxa"/>
            <w:vAlign w:val="center"/>
          </w:tcPr>
          <w:p w14:paraId="0492D98D">
            <w:pPr>
              <w:pStyle w:val="5"/>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highlight w:val="none"/>
                <w:lang w:val="en-US" w:eastAsia="zh-CN"/>
              </w:rPr>
              <w:t>增值税税率</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w:t>
            </w:r>
          </w:p>
        </w:tc>
      </w:tr>
    </w:tbl>
    <w:p w14:paraId="32C8B785">
      <w:pPr>
        <w:pStyle w:val="5"/>
        <w:outlineLvl w:val="9"/>
      </w:pPr>
      <w:r>
        <w:rPr>
          <w:rFonts w:hint="eastAsia" w:ascii="宋体" w:hAnsi="宋体" w:cs="宋体" w:eastAsiaTheme="minorEastAsia"/>
          <w:bCs w:val="0"/>
          <w:color w:val="auto"/>
          <w:sz w:val="21"/>
          <w:szCs w:val="21"/>
          <w:highlight w:val="none"/>
        </w:rPr>
        <w:t>注：1、报价应包括本竞争性谈判发包范围内工作所需的一切费用。</w:t>
      </w:r>
    </w:p>
    <w:p w14:paraId="5309B56B">
      <w:pPr>
        <w:pStyle w:val="44"/>
        <w:ind w:left="0" w:leftChars="0" w:firstLine="0" w:firstLineChars="0"/>
        <w:jc w:val="both"/>
        <w:rPr>
          <w:rFonts w:hint="eastAsia" w:ascii="仿宋_GB2312" w:hAnsi="仿宋_GB2312" w:eastAsia="仿宋_GB2312" w:cs="仿宋_GB2312"/>
          <w:kern w:val="2"/>
          <w:sz w:val="24"/>
          <w:szCs w:val="24"/>
          <w:highlight w:val="none"/>
          <w:lang w:val="en-US" w:eastAsia="zh-CN" w:bidi="ar-SA"/>
        </w:rPr>
      </w:pPr>
    </w:p>
    <w:p w14:paraId="330FF7D4">
      <w:pPr>
        <w:pStyle w:val="44"/>
        <w:ind w:left="0" w:leftChars="0" w:firstLine="0" w:firstLineChars="0"/>
        <w:jc w:val="both"/>
        <w:rPr>
          <w:rFonts w:hint="eastAsia" w:ascii="仿宋_GB2312" w:hAnsi="仿宋_GB2312" w:eastAsia="仿宋_GB2312" w:cs="仿宋_GB2312"/>
          <w:b w:val="0"/>
          <w:bCs w:val="0"/>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4"/>
          <w:szCs w:val="24"/>
          <w:highlight w:val="none"/>
          <w:lang w:val="en-US" w:eastAsia="zh-CN" w:bidi="ar-SA"/>
          <w14:textFill>
            <w14:solidFill>
              <w14:schemeClr w14:val="tx1"/>
            </w14:solidFill>
          </w14:textFill>
        </w:rPr>
        <w:t>注：</w:t>
      </w:r>
    </w:p>
    <w:p w14:paraId="4C3D33BE">
      <w:pPr>
        <w:jc w:val="left"/>
        <w:rPr>
          <w:rFonts w:hint="eastAsia" w:ascii="宋体" w:hAnsi="宋体" w:eastAsia="宋体" w:cs="宋体"/>
          <w:b w:val="0"/>
          <w:bCs w:val="0"/>
          <w:color w:val="000000" w:themeColor="text1"/>
          <w:kern w:val="0"/>
          <w:sz w:val="20"/>
          <w:szCs w:val="20"/>
          <w:highlight w:val="none"/>
          <w:lang w:val="zh-TW" w:bidi="zh-TW"/>
          <w14:textFill>
            <w14:solidFill>
              <w14:schemeClr w14:val="tx1"/>
            </w14:solidFill>
          </w14:textFill>
        </w:rPr>
      </w:pPr>
      <w:r>
        <w:rPr>
          <w:rFonts w:hint="eastAsia" w:ascii="宋体" w:hAnsi="宋体" w:eastAsia="宋体" w:cs="宋体"/>
          <w:b w:val="0"/>
          <w:bCs w:val="0"/>
          <w:color w:val="000000" w:themeColor="text1"/>
          <w:kern w:val="0"/>
          <w:sz w:val="20"/>
          <w:szCs w:val="20"/>
          <w:highlight w:val="none"/>
          <w:lang w:val="zh-TW" w:eastAsia="zh-TW" w:bidi="zh-TW"/>
          <w14:textFill>
            <w14:solidFill>
              <w14:schemeClr w14:val="tx1"/>
            </w14:solidFill>
          </w14:textFill>
        </w:rPr>
        <w:t>1、此表用于谈判结束后做最终报价使用，请勿装订在</w:t>
      </w:r>
      <w:r>
        <w:rPr>
          <w:rFonts w:hint="eastAsia" w:ascii="宋体" w:hAnsi="宋体" w:eastAsia="宋体" w:cs="宋体"/>
          <w:b w:val="0"/>
          <w:bCs w:val="0"/>
          <w:color w:val="000000" w:themeColor="text1"/>
          <w:kern w:val="0"/>
          <w:sz w:val="20"/>
          <w:szCs w:val="20"/>
          <w:highlight w:val="none"/>
          <w:lang w:val="en-US" w:eastAsia="zh-CN" w:bidi="zh-TW"/>
          <w14:textFill>
            <w14:solidFill>
              <w14:schemeClr w14:val="tx1"/>
            </w14:solidFill>
          </w14:textFill>
        </w:rPr>
        <w:t>响应</w:t>
      </w:r>
      <w:r>
        <w:rPr>
          <w:rFonts w:hint="eastAsia" w:ascii="宋体" w:hAnsi="宋体" w:eastAsia="宋体" w:cs="宋体"/>
          <w:b w:val="0"/>
          <w:bCs w:val="0"/>
          <w:color w:val="000000" w:themeColor="text1"/>
          <w:kern w:val="0"/>
          <w:sz w:val="20"/>
          <w:szCs w:val="20"/>
          <w:highlight w:val="none"/>
          <w:lang w:val="zh-TW" w:eastAsia="zh-TW" w:bidi="zh-TW"/>
          <w14:textFill>
            <w14:solidFill>
              <w14:schemeClr w14:val="tx1"/>
            </w14:solidFill>
          </w14:textFill>
        </w:rPr>
        <w:t>文件内</w:t>
      </w:r>
      <w:r>
        <w:rPr>
          <w:rFonts w:hint="eastAsia" w:ascii="宋体" w:hAnsi="宋体" w:cs="宋体"/>
          <w:b w:val="0"/>
          <w:bCs w:val="0"/>
          <w:color w:val="000000" w:themeColor="text1"/>
          <w:kern w:val="0"/>
          <w:sz w:val="20"/>
          <w:szCs w:val="20"/>
          <w:highlight w:val="none"/>
          <w:lang w:val="zh-TW" w:eastAsia="zh-CN" w:bidi="zh-TW"/>
          <w14:textFill>
            <w14:solidFill>
              <w14:schemeClr w14:val="tx1"/>
            </w14:solidFill>
          </w14:textFill>
        </w:rPr>
        <w:t>！</w:t>
      </w:r>
    </w:p>
    <w:p w14:paraId="250436C6">
      <w:pPr>
        <w:pStyle w:val="36"/>
        <w:spacing w:line="360" w:lineRule="auto"/>
        <w:ind w:firstLine="0" w:firstLineChars="0"/>
        <w:rPr>
          <w:rFonts w:hint="eastAsia" w:ascii="宋体" w:hAnsi="宋体" w:eastAsia="宋体" w:cs="宋体"/>
          <w:b w:val="0"/>
          <w:bCs w:val="0"/>
          <w:color w:val="000000" w:themeColor="text1"/>
          <w:kern w:val="0"/>
          <w:sz w:val="20"/>
          <w:szCs w:val="20"/>
          <w:highlight w:val="none"/>
          <w:lang w:val="zh-TW" w:eastAsia="zh-TW" w:bidi="zh-TW"/>
          <w14:textFill>
            <w14:solidFill>
              <w14:schemeClr w14:val="tx1"/>
            </w14:solidFill>
          </w14:textFill>
        </w:rPr>
      </w:pPr>
      <w:r>
        <w:rPr>
          <w:rFonts w:hint="eastAsia" w:ascii="宋体" w:hAnsi="宋体" w:eastAsia="宋体" w:cs="宋体"/>
          <w:b w:val="0"/>
          <w:bCs w:val="0"/>
          <w:color w:val="000000" w:themeColor="text1"/>
          <w:kern w:val="0"/>
          <w:sz w:val="20"/>
          <w:szCs w:val="20"/>
          <w:highlight w:val="none"/>
          <w:lang w:val="zh-TW" w:eastAsia="zh-TW" w:bidi="zh-TW"/>
          <w14:textFill>
            <w14:solidFill>
              <w14:schemeClr w14:val="tx1"/>
            </w14:solidFill>
          </w14:textFill>
        </w:rPr>
        <w:t>2、此表需加盖单位公章，请各谈判申请人结合自身情况，提前准备。</w:t>
      </w:r>
    </w:p>
    <w:p w14:paraId="44CE4D89">
      <w:pPr>
        <w:pStyle w:val="36"/>
        <w:spacing w:line="360" w:lineRule="auto"/>
        <w:ind w:firstLine="0" w:firstLineChars="0"/>
        <w:rPr>
          <w:rFonts w:hint="eastAsia" w:ascii="宋体" w:hAnsi="宋体" w:eastAsia="宋体" w:cs="宋体"/>
          <w:color w:val="000000"/>
          <w:kern w:val="0"/>
          <w:sz w:val="20"/>
          <w:szCs w:val="20"/>
          <w:highlight w:val="none"/>
          <w:lang w:val="zh-TW" w:eastAsia="zh-TW" w:bidi="zh-TW"/>
        </w:rPr>
      </w:pPr>
    </w:p>
    <w:p w14:paraId="58A19DF9">
      <w:pPr>
        <w:pStyle w:val="3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谈判申请人（单位公章）：</w:t>
      </w:r>
      <w:r>
        <w:rPr>
          <w:rFonts w:ascii="宋体" w:hAnsi="宋体" w:cs="宋体"/>
          <w:color w:val="auto"/>
          <w:sz w:val="21"/>
          <w:szCs w:val="21"/>
          <w:highlight w:val="none"/>
          <w:u w:val="single"/>
        </w:rPr>
        <w:t xml:space="preserve">                                </w:t>
      </w:r>
    </w:p>
    <w:p w14:paraId="0C34413B">
      <w:pPr>
        <w:pStyle w:val="36"/>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 xml:space="preserve">                       </w:t>
      </w:r>
    </w:p>
    <w:p w14:paraId="6EB8784B">
      <w:pPr>
        <w:pStyle w:val="36"/>
        <w:spacing w:line="360" w:lineRule="auto"/>
        <w:ind w:firstLine="315" w:firstLineChars="150"/>
        <w:rPr>
          <w:rFonts w:ascii="宋体" w:hAnsi="宋体" w:cs="宋体"/>
          <w:color w:val="auto"/>
          <w:sz w:val="21"/>
          <w:szCs w:val="21"/>
          <w:highlight w:val="none"/>
        </w:rPr>
      </w:pPr>
    </w:p>
    <w:p w14:paraId="661B801E">
      <w:pPr>
        <w:pStyle w:val="36"/>
        <w:spacing w:line="360" w:lineRule="auto"/>
        <w:ind w:firstLine="315" w:firstLineChars="150"/>
        <w:rPr>
          <w:rFonts w:ascii="宋体" w:hAnsi="宋体" w:cs="宋体"/>
          <w:color w:val="auto"/>
          <w:sz w:val="21"/>
          <w:szCs w:val="21"/>
          <w:highlight w:val="none"/>
          <w:u w:val="single"/>
        </w:rPr>
      </w:pPr>
      <w:r>
        <w:rPr>
          <w:rFonts w:hint="eastAsia" w:ascii="宋体" w:hAnsi="宋体" w:cs="宋体"/>
          <w:color w:val="auto"/>
          <w:sz w:val="21"/>
          <w:szCs w:val="21"/>
          <w:highlight w:val="none"/>
        </w:rPr>
        <w:t>法定代表人或委托代理人（签字或盖章）：</w:t>
      </w:r>
      <w:r>
        <w:rPr>
          <w:rFonts w:ascii="宋体" w:hAnsi="宋体" w:cs="宋体"/>
          <w:color w:val="auto"/>
          <w:sz w:val="21"/>
          <w:szCs w:val="21"/>
          <w:highlight w:val="none"/>
          <w:u w:val="single"/>
        </w:rPr>
        <w:t xml:space="preserve">                  </w:t>
      </w:r>
    </w:p>
    <w:p w14:paraId="389DE5BD">
      <w:pPr>
        <w:pStyle w:val="36"/>
        <w:spacing w:line="360" w:lineRule="auto"/>
        <w:ind w:firstLine="315" w:firstLineChars="150"/>
        <w:rPr>
          <w:rFonts w:ascii="宋体" w:hAnsi="宋体" w:cs="宋体"/>
          <w:color w:val="auto"/>
          <w:sz w:val="21"/>
          <w:szCs w:val="21"/>
          <w:highlight w:val="none"/>
        </w:rPr>
      </w:pPr>
    </w:p>
    <w:p w14:paraId="5CE9CFED">
      <w:pPr>
        <w:pStyle w:val="36"/>
        <w:spacing w:line="360" w:lineRule="auto"/>
        <w:ind w:firstLine="315" w:firstLineChars="150"/>
        <w:rPr>
          <w:rFonts w:ascii="宋体" w:hAnsi="宋体" w:cs="宋体"/>
          <w:color w:val="auto"/>
          <w:sz w:val="21"/>
          <w:szCs w:val="21"/>
          <w:highlight w:val="none"/>
        </w:rPr>
      </w:pPr>
    </w:p>
    <w:p w14:paraId="4FA802C8">
      <w:pPr>
        <w:ind w:firstLine="210" w:firstLineChars="100"/>
        <w:jc w:val="left"/>
        <w:rPr>
          <w:lang w:val="en-US" w:eastAsia="zh-CN"/>
        </w:rPr>
      </w:pPr>
      <w:r>
        <w:rPr>
          <w:rFonts w:hint="eastAsia" w:ascii="宋体" w:hAnsi="宋体" w:cs="宋体"/>
          <w:color w:val="auto"/>
          <w:sz w:val="21"/>
          <w:szCs w:val="21"/>
          <w:highlight w:val="none"/>
        </w:rPr>
        <w:t>日  期：</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年</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月</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日</w:t>
      </w:r>
    </w:p>
    <w:sectPr>
      <w:headerReference r:id="rId11" w:type="default"/>
      <w:footerReference r:id="rId12" w:type="default"/>
      <w:pgSz w:w="11906" w:h="16838"/>
      <w:pgMar w:top="1440" w:right="1080" w:bottom="1440" w:left="1080"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9794FF4-F474-4D37-9580-5AD7A6AB7E3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B2B403F-740A-4FF4-A063-236BB51B0616}"/>
  </w:font>
  <w:font w:name="仿宋_GB2312">
    <w:panose1 w:val="02010609030101010101"/>
    <w:charset w:val="86"/>
    <w:family w:val="modern"/>
    <w:pitch w:val="default"/>
    <w:sig w:usb0="00000001" w:usb1="080E0000" w:usb2="00000000" w:usb3="00000000" w:csb0="00040000" w:csb1="00000000"/>
    <w:embedRegular r:id="rId3" w:fontKey="{C5F76ADF-0920-491D-9484-65C40A7CB13B}"/>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embedRegular r:id="rId4" w:fontKey="{28BD16D5-F495-4C6F-9314-FF0CADBB6DAD}"/>
  </w:font>
  <w:font w:name="新宋体">
    <w:panose1 w:val="02010609030101010101"/>
    <w:charset w:val="86"/>
    <w:family w:val="modern"/>
    <w:pitch w:val="default"/>
    <w:sig w:usb0="00000203" w:usb1="288F0000" w:usb2="00000006" w:usb3="00000000" w:csb0="00040001" w:csb1="00000000"/>
    <w:embedRegular r:id="rId5" w:fontKey="{970E0C37-6AC4-444F-B558-F6DE81BD5723}"/>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6" w:fontKey="{EFC284A0-E82E-4DE2-93FF-A70BBF314451}"/>
  </w:font>
  <w:font w:name="仿宋">
    <w:panose1 w:val="02010609060101010101"/>
    <w:charset w:val="86"/>
    <w:family w:val="modern"/>
    <w:pitch w:val="default"/>
    <w:sig w:usb0="800002BF" w:usb1="38CF7CFA" w:usb2="00000016" w:usb3="00000000" w:csb0="00040001" w:csb1="00000000"/>
    <w:embedRegular r:id="rId7" w:fontKey="{625D49A9-91B3-407B-AE9B-0F1BB0AC1FF6}"/>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EE84E">
    <w:pPr>
      <w:pStyle w:val="3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DAC58">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A3DAC58">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393DC">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ED77">
    <w:pPr>
      <w:pStyle w:val="3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17769">
                          <w:pPr>
                            <w:pStyle w:val="3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F17769">
                    <w:pPr>
                      <w:pStyle w:val="3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97150">
    <w:pPr>
      <w:pStyle w:val="3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6A1E3">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176A1E3">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CEE6E">
    <w:pPr>
      <w:pStyle w:val="3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741D6">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0741D6">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36AFB">
    <w:pPr>
      <w:pStyle w:val="3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B0781">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FB0781">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20811">
    <w:pPr>
      <w:pStyle w:val="3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0593F">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96</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A50593F">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96</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EF524">
    <w:pPr>
      <w:spacing w:line="360"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B0B42">
    <w:pPr>
      <w:spacing w:line="360" w:lineRule="auto"/>
      <w:rPr>
        <w:rFonts w:hint="default" w:ascii="宋体" w:hAnsi="宋体" w:eastAsia="宋体" w:cs="宋体"/>
        <w:snapToGrid w:val="0"/>
        <w:spacing w:val="20"/>
        <w:kern w:val="0"/>
        <w:sz w:val="18"/>
        <w:szCs w:val="18"/>
        <w:u w:val="single"/>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F1FD">
    <w:pPr>
      <w:pStyle w:val="3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BF135A"/>
    <w:multiLevelType w:val="singleLevel"/>
    <w:tmpl w:val="F5BF135A"/>
    <w:lvl w:ilvl="0" w:tentative="0">
      <w:start w:val="2"/>
      <w:numFmt w:val="chineseCounting"/>
      <w:suff w:val="nothing"/>
      <w:lvlText w:val="%1、"/>
      <w:lvlJc w:val="left"/>
      <w:rPr>
        <w:rFonts w:hint="eastAsia"/>
      </w:rPr>
    </w:lvl>
  </w:abstractNum>
  <w:abstractNum w:abstractNumId="1">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3"/>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1FC91163"/>
    <w:multiLevelType w:val="multilevel"/>
    <w:tmpl w:val="1FC91163"/>
    <w:lvl w:ilvl="0" w:tentative="0">
      <w:start w:val="1"/>
      <w:numFmt w:val="decimal"/>
      <w:pStyle w:val="185"/>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89"/>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322390"/>
    <w:multiLevelType w:val="singleLevel"/>
    <w:tmpl w:val="20322390"/>
    <w:lvl w:ilvl="0" w:tentative="0">
      <w:start w:val="1"/>
      <w:numFmt w:val="decimal"/>
      <w:suff w:val="nothing"/>
      <w:lvlText w:val="%1、"/>
      <w:lvlJc w:val="left"/>
    </w:lvl>
  </w:abstractNum>
  <w:abstractNum w:abstractNumId="4">
    <w:nsid w:val="203371BF"/>
    <w:multiLevelType w:val="multilevel"/>
    <w:tmpl w:val="203371BF"/>
    <w:lvl w:ilvl="0" w:tentative="0">
      <w:start w:val="1"/>
      <w:numFmt w:val="decimal"/>
      <w:pStyle w:val="27"/>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19E1B70"/>
    <w:multiLevelType w:val="multilevel"/>
    <w:tmpl w:val="419E1B70"/>
    <w:lvl w:ilvl="0" w:tentative="0">
      <w:start w:val="2"/>
      <w:numFmt w:val="bullet"/>
      <w:pStyle w:val="11"/>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4C50F90"/>
    <w:multiLevelType w:val="multilevel"/>
    <w:tmpl w:val="44C50F90"/>
    <w:lvl w:ilvl="0" w:tentative="0">
      <w:start w:val="1"/>
      <w:numFmt w:val="lowerLetter"/>
      <w:pStyle w:val="258"/>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17"/>
      <w:lvlText w:val="%2)"/>
      <w:lvlJc w:val="left"/>
      <w:pPr>
        <w:tabs>
          <w:tab w:val="left" w:pos="1260"/>
        </w:tabs>
        <w:ind w:left="1259" w:hanging="419"/>
      </w:pPr>
      <w:rPr>
        <w:rFonts w:hint="eastAsia"/>
      </w:rPr>
    </w:lvl>
    <w:lvl w:ilvl="2" w:tentative="0">
      <w:start w:val="1"/>
      <w:numFmt w:val="decimal"/>
      <w:pStyle w:val="22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4E915938"/>
    <w:multiLevelType w:val="multilevel"/>
    <w:tmpl w:val="4E915938"/>
    <w:lvl w:ilvl="0" w:tentative="0">
      <w:start w:val="1"/>
      <w:numFmt w:val="decimal"/>
      <w:pStyle w:val="1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0C857A2"/>
    <w:multiLevelType w:val="multilevel"/>
    <w:tmpl w:val="50C857A2"/>
    <w:lvl w:ilvl="0" w:tentative="0">
      <w:start w:val="1"/>
      <w:numFmt w:val="bullet"/>
      <w:pStyle w:val="19"/>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9">
    <w:nsid w:val="5B5E6480"/>
    <w:multiLevelType w:val="multilevel"/>
    <w:tmpl w:val="5B5E6480"/>
    <w:lvl w:ilvl="0" w:tentative="0">
      <w:start w:val="5"/>
      <w:numFmt w:val="decimal"/>
      <w:pStyle w:val="23"/>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610377D8"/>
    <w:multiLevelType w:val="multilevel"/>
    <w:tmpl w:val="610377D8"/>
    <w:lvl w:ilvl="0" w:tentative="0">
      <w:start w:val="3"/>
      <w:numFmt w:val="decimalEnclosedCircle"/>
      <w:lvlText w:val="%1"/>
      <w:lvlJc w:val="left"/>
      <w:pPr>
        <w:ind w:left="940" w:hanging="360"/>
      </w:pPr>
      <w:rPr>
        <w:rFonts w:hint="eastAsia"/>
        <w:color w:val="000000" w:themeColor="text1"/>
        <w14:textFill>
          <w14:solidFill>
            <w14:schemeClr w14:val="tx1"/>
          </w14:solidFill>
        </w14:textFill>
      </w:rPr>
    </w:lvl>
    <w:lvl w:ilvl="1" w:tentative="0">
      <w:start w:val="1"/>
      <w:numFmt w:val="lowerLetter"/>
      <w:lvlText w:val="%2)"/>
      <w:lvlJc w:val="left"/>
      <w:pPr>
        <w:ind w:left="1420" w:hanging="420"/>
      </w:pPr>
    </w:lvl>
    <w:lvl w:ilvl="2" w:tentative="0">
      <w:start w:val="1"/>
      <w:numFmt w:val="lowerRoman"/>
      <w:lvlText w:val="%3."/>
      <w:lvlJc w:val="right"/>
      <w:pPr>
        <w:ind w:left="1840" w:hanging="420"/>
      </w:pPr>
    </w:lvl>
    <w:lvl w:ilvl="3" w:tentative="0">
      <w:start w:val="1"/>
      <w:numFmt w:val="decimal"/>
      <w:lvlText w:val="%4."/>
      <w:lvlJc w:val="left"/>
      <w:pPr>
        <w:ind w:left="2260" w:hanging="420"/>
      </w:pPr>
    </w:lvl>
    <w:lvl w:ilvl="4" w:tentative="0">
      <w:start w:val="1"/>
      <w:numFmt w:val="lowerLetter"/>
      <w:lvlText w:val="%5)"/>
      <w:lvlJc w:val="left"/>
      <w:pPr>
        <w:ind w:left="2680" w:hanging="420"/>
      </w:pPr>
    </w:lvl>
    <w:lvl w:ilvl="5" w:tentative="0">
      <w:start w:val="1"/>
      <w:numFmt w:val="lowerRoman"/>
      <w:lvlText w:val="%6."/>
      <w:lvlJc w:val="right"/>
      <w:pPr>
        <w:ind w:left="3100" w:hanging="420"/>
      </w:pPr>
    </w:lvl>
    <w:lvl w:ilvl="6" w:tentative="0">
      <w:start w:val="1"/>
      <w:numFmt w:val="decimal"/>
      <w:lvlText w:val="%7."/>
      <w:lvlJc w:val="left"/>
      <w:pPr>
        <w:ind w:left="3520" w:hanging="420"/>
      </w:pPr>
    </w:lvl>
    <w:lvl w:ilvl="7" w:tentative="0">
      <w:start w:val="1"/>
      <w:numFmt w:val="lowerLetter"/>
      <w:lvlText w:val="%8)"/>
      <w:lvlJc w:val="left"/>
      <w:pPr>
        <w:ind w:left="3940" w:hanging="420"/>
      </w:pPr>
    </w:lvl>
    <w:lvl w:ilvl="8" w:tentative="0">
      <w:start w:val="1"/>
      <w:numFmt w:val="lowerRoman"/>
      <w:lvlText w:val="%9."/>
      <w:lvlJc w:val="right"/>
      <w:pPr>
        <w:ind w:left="4360" w:hanging="420"/>
      </w:pPr>
    </w:lvl>
  </w:abstractNum>
  <w:num w:numId="1">
    <w:abstractNumId w:val="5"/>
  </w:num>
  <w:num w:numId="2">
    <w:abstractNumId w:val="7"/>
  </w:num>
  <w:num w:numId="3">
    <w:abstractNumId w:val="8"/>
  </w:num>
  <w:num w:numId="4">
    <w:abstractNumId w:val="9"/>
  </w:num>
  <w:num w:numId="5">
    <w:abstractNumId w:val="4"/>
  </w:num>
  <w:num w:numId="6">
    <w:abstractNumId w:val="2"/>
  </w:num>
  <w:num w:numId="7">
    <w:abstractNumId w:val="6"/>
  </w:num>
  <w:num w:numId="8">
    <w:abstractNumId w:val="1"/>
  </w:num>
  <w:num w:numId="9">
    <w:abstractNumId w:val="10"/>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MGM2ZWRhMjM0YmI5ZThlNTg5OGE3ZjY0Y2EwNjg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F14BD"/>
    <w:rsid w:val="00625876"/>
    <w:rsid w:val="00641F4E"/>
    <w:rsid w:val="0065077B"/>
    <w:rsid w:val="00656027"/>
    <w:rsid w:val="00671DC9"/>
    <w:rsid w:val="0067262E"/>
    <w:rsid w:val="006A1659"/>
    <w:rsid w:val="006E2CD4"/>
    <w:rsid w:val="006E3C98"/>
    <w:rsid w:val="007229FF"/>
    <w:rsid w:val="00742789"/>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E4983"/>
    <w:rsid w:val="00CF3735"/>
    <w:rsid w:val="00CF63A2"/>
    <w:rsid w:val="00D02334"/>
    <w:rsid w:val="00D058C5"/>
    <w:rsid w:val="00D146F7"/>
    <w:rsid w:val="00D16BAB"/>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10F6384"/>
    <w:rsid w:val="013730A5"/>
    <w:rsid w:val="013F68D0"/>
    <w:rsid w:val="018856AF"/>
    <w:rsid w:val="01A324E9"/>
    <w:rsid w:val="01A73311"/>
    <w:rsid w:val="01E274B5"/>
    <w:rsid w:val="024A69D2"/>
    <w:rsid w:val="0298598F"/>
    <w:rsid w:val="02FA6A24"/>
    <w:rsid w:val="0341645D"/>
    <w:rsid w:val="03F67248"/>
    <w:rsid w:val="04133956"/>
    <w:rsid w:val="042C1A18"/>
    <w:rsid w:val="0467679F"/>
    <w:rsid w:val="04A04A3B"/>
    <w:rsid w:val="04FD1F7F"/>
    <w:rsid w:val="050666C2"/>
    <w:rsid w:val="056F4631"/>
    <w:rsid w:val="058B0F58"/>
    <w:rsid w:val="05942874"/>
    <w:rsid w:val="05E51322"/>
    <w:rsid w:val="06085010"/>
    <w:rsid w:val="061915D1"/>
    <w:rsid w:val="062B10E4"/>
    <w:rsid w:val="06523F87"/>
    <w:rsid w:val="065A13C7"/>
    <w:rsid w:val="06694116"/>
    <w:rsid w:val="06710C2F"/>
    <w:rsid w:val="07826193"/>
    <w:rsid w:val="07A64AE1"/>
    <w:rsid w:val="07BD43FF"/>
    <w:rsid w:val="07C65825"/>
    <w:rsid w:val="07D07A6D"/>
    <w:rsid w:val="08123F24"/>
    <w:rsid w:val="09211F7F"/>
    <w:rsid w:val="09D05AAE"/>
    <w:rsid w:val="0A704C2E"/>
    <w:rsid w:val="0AA93ABA"/>
    <w:rsid w:val="0ABA6F54"/>
    <w:rsid w:val="0B0F4ED0"/>
    <w:rsid w:val="0B154457"/>
    <w:rsid w:val="0BA15CEB"/>
    <w:rsid w:val="0BCF4827"/>
    <w:rsid w:val="0BF93B9A"/>
    <w:rsid w:val="0C400C1E"/>
    <w:rsid w:val="0C421E8C"/>
    <w:rsid w:val="0C732241"/>
    <w:rsid w:val="0CD43523"/>
    <w:rsid w:val="0D2E1801"/>
    <w:rsid w:val="0DD51C7C"/>
    <w:rsid w:val="0DD72342"/>
    <w:rsid w:val="0DF01CA5"/>
    <w:rsid w:val="0E7D2072"/>
    <w:rsid w:val="0E89799C"/>
    <w:rsid w:val="0F0E2816"/>
    <w:rsid w:val="0F3A557A"/>
    <w:rsid w:val="0F700E8F"/>
    <w:rsid w:val="1075656E"/>
    <w:rsid w:val="11653722"/>
    <w:rsid w:val="116A4DD1"/>
    <w:rsid w:val="116F32A6"/>
    <w:rsid w:val="11845E93"/>
    <w:rsid w:val="11F96046"/>
    <w:rsid w:val="120945EA"/>
    <w:rsid w:val="12301923"/>
    <w:rsid w:val="12AF11A5"/>
    <w:rsid w:val="12DB7D35"/>
    <w:rsid w:val="12E44576"/>
    <w:rsid w:val="131028FE"/>
    <w:rsid w:val="145D0B4E"/>
    <w:rsid w:val="14E30F66"/>
    <w:rsid w:val="154F4A0A"/>
    <w:rsid w:val="15804BC3"/>
    <w:rsid w:val="16186259"/>
    <w:rsid w:val="16610551"/>
    <w:rsid w:val="169C20ED"/>
    <w:rsid w:val="16AB5C70"/>
    <w:rsid w:val="16E82A20"/>
    <w:rsid w:val="17017F86"/>
    <w:rsid w:val="171E6442"/>
    <w:rsid w:val="17292261"/>
    <w:rsid w:val="172F68A1"/>
    <w:rsid w:val="174165D4"/>
    <w:rsid w:val="18085350"/>
    <w:rsid w:val="180D4D6D"/>
    <w:rsid w:val="18211A34"/>
    <w:rsid w:val="18A4506D"/>
    <w:rsid w:val="18E319C3"/>
    <w:rsid w:val="18E63730"/>
    <w:rsid w:val="19106736"/>
    <w:rsid w:val="19942DDC"/>
    <w:rsid w:val="19BF6E5F"/>
    <w:rsid w:val="1A156868"/>
    <w:rsid w:val="1A1B135F"/>
    <w:rsid w:val="1A4421DD"/>
    <w:rsid w:val="1A620D3B"/>
    <w:rsid w:val="1A835819"/>
    <w:rsid w:val="1A8C6662"/>
    <w:rsid w:val="1B882A24"/>
    <w:rsid w:val="1BA93B1F"/>
    <w:rsid w:val="1BB43819"/>
    <w:rsid w:val="1BEF47AB"/>
    <w:rsid w:val="1C0B7847"/>
    <w:rsid w:val="1C2A5889"/>
    <w:rsid w:val="1C511F3B"/>
    <w:rsid w:val="1C5E47EB"/>
    <w:rsid w:val="1CA70C88"/>
    <w:rsid w:val="1CA82BA5"/>
    <w:rsid w:val="1CBC630A"/>
    <w:rsid w:val="1D7D22E6"/>
    <w:rsid w:val="1D8B05A9"/>
    <w:rsid w:val="1DDD564C"/>
    <w:rsid w:val="1E00478E"/>
    <w:rsid w:val="1E0651D3"/>
    <w:rsid w:val="1E446B1D"/>
    <w:rsid w:val="1E524D56"/>
    <w:rsid w:val="1E673ED5"/>
    <w:rsid w:val="1EB12C35"/>
    <w:rsid w:val="1EB50F39"/>
    <w:rsid w:val="1F6F2B95"/>
    <w:rsid w:val="1FBD2CFD"/>
    <w:rsid w:val="1FE860E4"/>
    <w:rsid w:val="20672C08"/>
    <w:rsid w:val="20E927EE"/>
    <w:rsid w:val="20ED593C"/>
    <w:rsid w:val="21051305"/>
    <w:rsid w:val="2105362C"/>
    <w:rsid w:val="214E5B76"/>
    <w:rsid w:val="21F665C5"/>
    <w:rsid w:val="22057B73"/>
    <w:rsid w:val="22452FAB"/>
    <w:rsid w:val="228A7081"/>
    <w:rsid w:val="22BD55B6"/>
    <w:rsid w:val="22EC03E0"/>
    <w:rsid w:val="234963F3"/>
    <w:rsid w:val="23923F53"/>
    <w:rsid w:val="23D41AC5"/>
    <w:rsid w:val="241A6B45"/>
    <w:rsid w:val="241E7F31"/>
    <w:rsid w:val="25222D23"/>
    <w:rsid w:val="252B074F"/>
    <w:rsid w:val="254D62D4"/>
    <w:rsid w:val="258508DE"/>
    <w:rsid w:val="25D6438C"/>
    <w:rsid w:val="269E1DA3"/>
    <w:rsid w:val="26C0631B"/>
    <w:rsid w:val="26D51FEF"/>
    <w:rsid w:val="26DD00C8"/>
    <w:rsid w:val="271C2272"/>
    <w:rsid w:val="274C05D2"/>
    <w:rsid w:val="27577DD5"/>
    <w:rsid w:val="27862302"/>
    <w:rsid w:val="27AC1848"/>
    <w:rsid w:val="27F427FC"/>
    <w:rsid w:val="28B9421C"/>
    <w:rsid w:val="28F234D5"/>
    <w:rsid w:val="2930608D"/>
    <w:rsid w:val="296B3BBA"/>
    <w:rsid w:val="29DB1AEB"/>
    <w:rsid w:val="2A007C29"/>
    <w:rsid w:val="2A934CE6"/>
    <w:rsid w:val="2AAF5D64"/>
    <w:rsid w:val="2B2A6D39"/>
    <w:rsid w:val="2B7E45FB"/>
    <w:rsid w:val="2C0A5A97"/>
    <w:rsid w:val="2C1B0FB3"/>
    <w:rsid w:val="2C263F98"/>
    <w:rsid w:val="2CA60F5C"/>
    <w:rsid w:val="2CD21D51"/>
    <w:rsid w:val="2CF72EFE"/>
    <w:rsid w:val="2D9C58E4"/>
    <w:rsid w:val="2DE2737A"/>
    <w:rsid w:val="2E02332D"/>
    <w:rsid w:val="2E5E3BFA"/>
    <w:rsid w:val="2F372B34"/>
    <w:rsid w:val="2F9123DE"/>
    <w:rsid w:val="2F917CA1"/>
    <w:rsid w:val="2FA21EAE"/>
    <w:rsid w:val="2FC441D0"/>
    <w:rsid w:val="300E7895"/>
    <w:rsid w:val="303B064B"/>
    <w:rsid w:val="30892325"/>
    <w:rsid w:val="31140B8A"/>
    <w:rsid w:val="31545329"/>
    <w:rsid w:val="315F16D9"/>
    <w:rsid w:val="318F1CDC"/>
    <w:rsid w:val="320A3D3B"/>
    <w:rsid w:val="32CE73F5"/>
    <w:rsid w:val="32DD5BE4"/>
    <w:rsid w:val="32ED680E"/>
    <w:rsid w:val="32FD11AA"/>
    <w:rsid w:val="33377170"/>
    <w:rsid w:val="334A5A4C"/>
    <w:rsid w:val="33853840"/>
    <w:rsid w:val="347703E6"/>
    <w:rsid w:val="3482405C"/>
    <w:rsid w:val="34C71A6F"/>
    <w:rsid w:val="34EE16F2"/>
    <w:rsid w:val="34EF47FD"/>
    <w:rsid w:val="35644DFF"/>
    <w:rsid w:val="35957DBF"/>
    <w:rsid w:val="35BF207E"/>
    <w:rsid w:val="360B1D4F"/>
    <w:rsid w:val="361172DD"/>
    <w:rsid w:val="36EB413B"/>
    <w:rsid w:val="37D805D5"/>
    <w:rsid w:val="37F1665A"/>
    <w:rsid w:val="38510CA8"/>
    <w:rsid w:val="38F07455"/>
    <w:rsid w:val="39162FC5"/>
    <w:rsid w:val="397B107A"/>
    <w:rsid w:val="39C041EF"/>
    <w:rsid w:val="3A0C2EC0"/>
    <w:rsid w:val="3A483C23"/>
    <w:rsid w:val="3ACA2ADF"/>
    <w:rsid w:val="3AFB69A5"/>
    <w:rsid w:val="3B194FEF"/>
    <w:rsid w:val="3B533262"/>
    <w:rsid w:val="3B634927"/>
    <w:rsid w:val="3B80097F"/>
    <w:rsid w:val="3BED7258"/>
    <w:rsid w:val="3C9E39FD"/>
    <w:rsid w:val="3CEA4C90"/>
    <w:rsid w:val="3D832184"/>
    <w:rsid w:val="3E0613C2"/>
    <w:rsid w:val="3E133F77"/>
    <w:rsid w:val="3E272BFC"/>
    <w:rsid w:val="3E524A9F"/>
    <w:rsid w:val="3E8C702A"/>
    <w:rsid w:val="3F152721"/>
    <w:rsid w:val="3F5879E4"/>
    <w:rsid w:val="3F745674"/>
    <w:rsid w:val="3F8F762D"/>
    <w:rsid w:val="407229BD"/>
    <w:rsid w:val="40A007CD"/>
    <w:rsid w:val="413546A3"/>
    <w:rsid w:val="414A4154"/>
    <w:rsid w:val="416E6DBD"/>
    <w:rsid w:val="424D2346"/>
    <w:rsid w:val="427B05CE"/>
    <w:rsid w:val="429E0CCE"/>
    <w:rsid w:val="42F00D2B"/>
    <w:rsid w:val="42F047A3"/>
    <w:rsid w:val="4325131D"/>
    <w:rsid w:val="4380721E"/>
    <w:rsid w:val="441A605F"/>
    <w:rsid w:val="44312E4B"/>
    <w:rsid w:val="44D42A37"/>
    <w:rsid w:val="44E86818"/>
    <w:rsid w:val="4512627F"/>
    <w:rsid w:val="45364EC7"/>
    <w:rsid w:val="45DC3DA3"/>
    <w:rsid w:val="45F236B5"/>
    <w:rsid w:val="45F97EF6"/>
    <w:rsid w:val="46511AE0"/>
    <w:rsid w:val="469F00B5"/>
    <w:rsid w:val="46BB51AC"/>
    <w:rsid w:val="47E71B3C"/>
    <w:rsid w:val="49235D7F"/>
    <w:rsid w:val="495A6EDA"/>
    <w:rsid w:val="495D0879"/>
    <w:rsid w:val="4997372B"/>
    <w:rsid w:val="49F85A68"/>
    <w:rsid w:val="4A630034"/>
    <w:rsid w:val="4A7A2AAD"/>
    <w:rsid w:val="4A871F75"/>
    <w:rsid w:val="4A9C07BF"/>
    <w:rsid w:val="4AAF5028"/>
    <w:rsid w:val="4B286AD4"/>
    <w:rsid w:val="4B7F2C4C"/>
    <w:rsid w:val="4B9E1376"/>
    <w:rsid w:val="4BC84870"/>
    <w:rsid w:val="4D094369"/>
    <w:rsid w:val="4D55294F"/>
    <w:rsid w:val="4D6E4C0D"/>
    <w:rsid w:val="4E2127BB"/>
    <w:rsid w:val="4E4B1590"/>
    <w:rsid w:val="4F14094E"/>
    <w:rsid w:val="4F2953A8"/>
    <w:rsid w:val="4FAD5FDA"/>
    <w:rsid w:val="505E1082"/>
    <w:rsid w:val="50CE0FCD"/>
    <w:rsid w:val="525C5A95"/>
    <w:rsid w:val="528D5523"/>
    <w:rsid w:val="52A92C55"/>
    <w:rsid w:val="535512DF"/>
    <w:rsid w:val="53725590"/>
    <w:rsid w:val="5377332D"/>
    <w:rsid w:val="53D371AE"/>
    <w:rsid w:val="53F3288B"/>
    <w:rsid w:val="5402441A"/>
    <w:rsid w:val="54055FD1"/>
    <w:rsid w:val="54873841"/>
    <w:rsid w:val="55006901"/>
    <w:rsid w:val="55145C34"/>
    <w:rsid w:val="55280874"/>
    <w:rsid w:val="55BB1E0A"/>
    <w:rsid w:val="55EA66C3"/>
    <w:rsid w:val="567333AD"/>
    <w:rsid w:val="56A94E29"/>
    <w:rsid w:val="56BD17EF"/>
    <w:rsid w:val="56F01E8D"/>
    <w:rsid w:val="57114309"/>
    <w:rsid w:val="571526B6"/>
    <w:rsid w:val="572C53C8"/>
    <w:rsid w:val="57A8352A"/>
    <w:rsid w:val="57F25A5C"/>
    <w:rsid w:val="583170F5"/>
    <w:rsid w:val="58FB3E54"/>
    <w:rsid w:val="590F3861"/>
    <w:rsid w:val="591F63D5"/>
    <w:rsid w:val="599958E3"/>
    <w:rsid w:val="59A267B9"/>
    <w:rsid w:val="59F64A97"/>
    <w:rsid w:val="59FB65D1"/>
    <w:rsid w:val="5A3D73FE"/>
    <w:rsid w:val="5ACA36EA"/>
    <w:rsid w:val="5ADD3986"/>
    <w:rsid w:val="5AFA34B2"/>
    <w:rsid w:val="5B680BAE"/>
    <w:rsid w:val="5B771EE8"/>
    <w:rsid w:val="5B9A0C44"/>
    <w:rsid w:val="5B9F3F13"/>
    <w:rsid w:val="5BDA77E8"/>
    <w:rsid w:val="5C294CC8"/>
    <w:rsid w:val="5C537F09"/>
    <w:rsid w:val="5C816B80"/>
    <w:rsid w:val="5C906803"/>
    <w:rsid w:val="5CCE57E1"/>
    <w:rsid w:val="5D417DBC"/>
    <w:rsid w:val="5DD26426"/>
    <w:rsid w:val="5E944730"/>
    <w:rsid w:val="5EEB5827"/>
    <w:rsid w:val="5F164E84"/>
    <w:rsid w:val="5F2D3AFE"/>
    <w:rsid w:val="5F463D55"/>
    <w:rsid w:val="5FBC6A8F"/>
    <w:rsid w:val="5FD32738"/>
    <w:rsid w:val="600F70A6"/>
    <w:rsid w:val="60284E4A"/>
    <w:rsid w:val="60487659"/>
    <w:rsid w:val="61687878"/>
    <w:rsid w:val="61897F29"/>
    <w:rsid w:val="619306EF"/>
    <w:rsid w:val="619B7808"/>
    <w:rsid w:val="61FF4EEF"/>
    <w:rsid w:val="623B585A"/>
    <w:rsid w:val="62777BAC"/>
    <w:rsid w:val="62884003"/>
    <w:rsid w:val="62E50E4D"/>
    <w:rsid w:val="633435EC"/>
    <w:rsid w:val="636911A6"/>
    <w:rsid w:val="636B1EAE"/>
    <w:rsid w:val="636D2181"/>
    <w:rsid w:val="63703B24"/>
    <w:rsid w:val="63CD67F3"/>
    <w:rsid w:val="63D3192F"/>
    <w:rsid w:val="63E40852"/>
    <w:rsid w:val="640B2290"/>
    <w:rsid w:val="65F30067"/>
    <w:rsid w:val="665779AE"/>
    <w:rsid w:val="66680A54"/>
    <w:rsid w:val="666D2CDA"/>
    <w:rsid w:val="66730832"/>
    <w:rsid w:val="669C102C"/>
    <w:rsid w:val="66B45A48"/>
    <w:rsid w:val="67303A36"/>
    <w:rsid w:val="67482713"/>
    <w:rsid w:val="67C41CBB"/>
    <w:rsid w:val="680C4DB4"/>
    <w:rsid w:val="68D0643D"/>
    <w:rsid w:val="695452C0"/>
    <w:rsid w:val="695D0F79"/>
    <w:rsid w:val="69E945EB"/>
    <w:rsid w:val="69F15723"/>
    <w:rsid w:val="69F574A3"/>
    <w:rsid w:val="6A325274"/>
    <w:rsid w:val="6AC46743"/>
    <w:rsid w:val="6AC57B32"/>
    <w:rsid w:val="6AD761A9"/>
    <w:rsid w:val="6B5C6B96"/>
    <w:rsid w:val="6B7C465A"/>
    <w:rsid w:val="6B882FFF"/>
    <w:rsid w:val="6BAE1909"/>
    <w:rsid w:val="6BD36970"/>
    <w:rsid w:val="6C127A1B"/>
    <w:rsid w:val="6C454C25"/>
    <w:rsid w:val="6C501D6F"/>
    <w:rsid w:val="6D090170"/>
    <w:rsid w:val="6D1C0281"/>
    <w:rsid w:val="6D5910F7"/>
    <w:rsid w:val="6D836174"/>
    <w:rsid w:val="6D9650CA"/>
    <w:rsid w:val="6DEE7A91"/>
    <w:rsid w:val="6ED90940"/>
    <w:rsid w:val="6F2319BD"/>
    <w:rsid w:val="6F2C33B6"/>
    <w:rsid w:val="6F730175"/>
    <w:rsid w:val="6FD0564D"/>
    <w:rsid w:val="6FD75217"/>
    <w:rsid w:val="6FEA24DA"/>
    <w:rsid w:val="706236E0"/>
    <w:rsid w:val="707029DF"/>
    <w:rsid w:val="70EB475C"/>
    <w:rsid w:val="70FE1C84"/>
    <w:rsid w:val="710840D4"/>
    <w:rsid w:val="712903CC"/>
    <w:rsid w:val="717D7D79"/>
    <w:rsid w:val="71E50374"/>
    <w:rsid w:val="72E2393D"/>
    <w:rsid w:val="73FC1800"/>
    <w:rsid w:val="756170ED"/>
    <w:rsid w:val="757F20E7"/>
    <w:rsid w:val="75C4462F"/>
    <w:rsid w:val="75D97DAE"/>
    <w:rsid w:val="75F220E9"/>
    <w:rsid w:val="764C7A4B"/>
    <w:rsid w:val="76857A13"/>
    <w:rsid w:val="76AF1E7F"/>
    <w:rsid w:val="77444D05"/>
    <w:rsid w:val="777D1E86"/>
    <w:rsid w:val="778B45A3"/>
    <w:rsid w:val="77F84862"/>
    <w:rsid w:val="7847671C"/>
    <w:rsid w:val="786E2ED7"/>
    <w:rsid w:val="787D447A"/>
    <w:rsid w:val="789F55CE"/>
    <w:rsid w:val="792210F1"/>
    <w:rsid w:val="7927654D"/>
    <w:rsid w:val="792A6310"/>
    <w:rsid w:val="794613BD"/>
    <w:rsid w:val="79722E8C"/>
    <w:rsid w:val="7A603AC5"/>
    <w:rsid w:val="7ABB519F"/>
    <w:rsid w:val="7AC92660"/>
    <w:rsid w:val="7ACF0B99"/>
    <w:rsid w:val="7AEF730A"/>
    <w:rsid w:val="7B705F89"/>
    <w:rsid w:val="7B9C5346"/>
    <w:rsid w:val="7BE40725"/>
    <w:rsid w:val="7CAA7279"/>
    <w:rsid w:val="7D1D5C9D"/>
    <w:rsid w:val="7DD7656E"/>
    <w:rsid w:val="7DF86EFC"/>
    <w:rsid w:val="7EAC0FD8"/>
    <w:rsid w:val="7F3B5B63"/>
    <w:rsid w:val="7F4508D2"/>
    <w:rsid w:val="7F8D252B"/>
    <w:rsid w:val="7FBA6601"/>
    <w:rsid w:val="7FC73101"/>
    <w:rsid w:val="7FED2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29"/>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3">
    <w:name w:val="heading 2"/>
    <w:basedOn w:val="1"/>
    <w:next w:val="1"/>
    <w:link w:val="7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14"/>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5">
    <w:name w:val="heading 4"/>
    <w:basedOn w:val="1"/>
    <w:next w:val="1"/>
    <w:link w:val="116"/>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6">
    <w:name w:val="heading 5"/>
    <w:basedOn w:val="1"/>
    <w:next w:val="1"/>
    <w:link w:val="117"/>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7">
    <w:name w:val="heading 6"/>
    <w:basedOn w:val="1"/>
    <w:next w:val="1"/>
    <w:link w:val="126"/>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8">
    <w:name w:val="heading 7"/>
    <w:basedOn w:val="1"/>
    <w:next w:val="1"/>
    <w:link w:val="80"/>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9">
    <w:name w:val="heading 8"/>
    <w:basedOn w:val="1"/>
    <w:next w:val="1"/>
    <w:link w:val="102"/>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0">
    <w:name w:val="heading 9"/>
    <w:basedOn w:val="1"/>
    <w:next w:val="1"/>
    <w:link w:val="97"/>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List Bullet 4"/>
    <w:basedOn w:val="1"/>
    <w:qFormat/>
    <w:uiPriority w:val="0"/>
    <w:pPr>
      <w:numPr>
        <w:ilvl w:val="0"/>
        <w:numId w:val="1"/>
      </w:numPr>
      <w:tabs>
        <w:tab w:val="left" w:pos="1620"/>
      </w:tabs>
    </w:pPr>
    <w:rPr>
      <w:szCs w:val="24"/>
    </w:rPr>
  </w:style>
  <w:style w:type="paragraph" w:styleId="12">
    <w:name w:val="Normal Indent"/>
    <w:basedOn w:val="1"/>
    <w:qFormat/>
    <w:uiPriority w:val="0"/>
    <w:pPr>
      <w:ind w:firstLine="420" w:firstLineChars="200"/>
    </w:pPr>
    <w:rPr>
      <w:szCs w:val="21"/>
    </w:rPr>
  </w:style>
  <w:style w:type="paragraph" w:styleId="13">
    <w:name w:val="caption"/>
    <w:basedOn w:val="1"/>
    <w:next w:val="1"/>
    <w:qFormat/>
    <w:uiPriority w:val="0"/>
    <w:rPr>
      <w:rFonts w:ascii="Cambria" w:hAnsi="Cambria" w:eastAsia="黑体"/>
      <w:sz w:val="20"/>
    </w:rPr>
  </w:style>
  <w:style w:type="paragraph" w:styleId="14">
    <w:name w:val="List Bullet"/>
    <w:basedOn w:val="1"/>
    <w:qFormat/>
    <w:uiPriority w:val="0"/>
    <w:pPr>
      <w:numPr>
        <w:ilvl w:val="0"/>
        <w:numId w:val="2"/>
      </w:numPr>
      <w:tabs>
        <w:tab w:val="left" w:pos="360"/>
      </w:tabs>
    </w:pPr>
    <w:rPr>
      <w:szCs w:val="24"/>
    </w:rPr>
  </w:style>
  <w:style w:type="paragraph" w:styleId="15">
    <w:name w:val="Document Map"/>
    <w:basedOn w:val="1"/>
    <w:link w:val="98"/>
    <w:qFormat/>
    <w:uiPriority w:val="0"/>
    <w:pPr>
      <w:shd w:val="clear" w:color="auto" w:fill="000080"/>
    </w:pPr>
    <w:rPr>
      <w:rFonts w:asciiTheme="minorHAnsi" w:hAnsiTheme="minorHAnsi" w:eastAsiaTheme="minorEastAsia" w:cstheme="minorBidi"/>
      <w:szCs w:val="24"/>
    </w:rPr>
  </w:style>
  <w:style w:type="paragraph" w:styleId="16">
    <w:name w:val="toa heading"/>
    <w:basedOn w:val="1"/>
    <w:next w:val="1"/>
    <w:qFormat/>
    <w:uiPriority w:val="0"/>
    <w:pPr>
      <w:spacing w:before="120"/>
    </w:pPr>
    <w:rPr>
      <w:rFonts w:ascii="Arial" w:hAnsi="Arial" w:cs="Arial"/>
      <w:sz w:val="24"/>
      <w:szCs w:val="24"/>
    </w:rPr>
  </w:style>
  <w:style w:type="paragraph" w:styleId="17">
    <w:name w:val="annotation text"/>
    <w:basedOn w:val="1"/>
    <w:link w:val="125"/>
    <w:qFormat/>
    <w:uiPriority w:val="0"/>
    <w:pPr>
      <w:jc w:val="left"/>
    </w:pPr>
    <w:rPr>
      <w:rFonts w:asciiTheme="minorHAnsi" w:hAnsiTheme="minorHAnsi" w:eastAsiaTheme="minorEastAsia" w:cstheme="minorBidi"/>
      <w:szCs w:val="24"/>
    </w:rPr>
  </w:style>
  <w:style w:type="paragraph" w:styleId="18">
    <w:name w:val="Body Text 3"/>
    <w:basedOn w:val="1"/>
    <w:link w:val="110"/>
    <w:qFormat/>
    <w:uiPriority w:val="0"/>
    <w:rPr>
      <w:rFonts w:ascii="宋体" w:hAnsiTheme="minorHAnsi" w:eastAsiaTheme="minorEastAsia" w:cstheme="minorBidi"/>
      <w:sz w:val="24"/>
      <w:szCs w:val="22"/>
    </w:rPr>
  </w:style>
  <w:style w:type="paragraph" w:styleId="19">
    <w:name w:val="List Bullet 3"/>
    <w:basedOn w:val="1"/>
    <w:qFormat/>
    <w:uiPriority w:val="0"/>
    <w:pPr>
      <w:numPr>
        <w:ilvl w:val="0"/>
        <w:numId w:val="3"/>
      </w:numPr>
      <w:tabs>
        <w:tab w:val="left" w:pos="1200"/>
      </w:tabs>
    </w:pPr>
    <w:rPr>
      <w:szCs w:val="24"/>
    </w:rPr>
  </w:style>
  <w:style w:type="paragraph" w:styleId="20">
    <w:name w:val="Body Text"/>
    <w:basedOn w:val="1"/>
    <w:link w:val="106"/>
    <w:qFormat/>
    <w:uiPriority w:val="0"/>
    <w:pPr>
      <w:spacing w:after="120"/>
    </w:pPr>
    <w:rPr>
      <w:rFonts w:asciiTheme="minorHAnsi" w:hAnsiTheme="minorHAnsi" w:eastAsiaTheme="minorEastAsia" w:cstheme="minorBidi"/>
      <w:szCs w:val="24"/>
    </w:rPr>
  </w:style>
  <w:style w:type="paragraph" w:styleId="21">
    <w:name w:val="Body Text Indent"/>
    <w:basedOn w:val="1"/>
    <w:link w:val="79"/>
    <w:qFormat/>
    <w:uiPriority w:val="0"/>
    <w:pPr>
      <w:ind w:left="1620" w:leftChars="200" w:hanging="1200" w:hangingChars="500"/>
    </w:pPr>
    <w:rPr>
      <w:rFonts w:ascii="宋体" w:hAnsi="宋体" w:eastAsiaTheme="minorEastAsia" w:cstheme="minorBidi"/>
      <w:sz w:val="24"/>
      <w:szCs w:val="24"/>
    </w:rPr>
  </w:style>
  <w:style w:type="paragraph" w:styleId="22">
    <w:name w:val="Block Text"/>
    <w:basedOn w:val="1"/>
    <w:qFormat/>
    <w:uiPriority w:val="0"/>
    <w:pPr>
      <w:widowControl/>
      <w:spacing w:after="120"/>
      <w:ind w:left="1440" w:leftChars="700" w:right="1440" w:rightChars="700"/>
      <w:jc w:val="left"/>
    </w:pPr>
    <w:rPr>
      <w:kern w:val="0"/>
      <w:sz w:val="20"/>
    </w:rPr>
  </w:style>
  <w:style w:type="paragraph" w:styleId="23">
    <w:name w:val="List Bullet 2"/>
    <w:basedOn w:val="1"/>
    <w:qFormat/>
    <w:uiPriority w:val="0"/>
    <w:pPr>
      <w:numPr>
        <w:ilvl w:val="0"/>
        <w:numId w:val="4"/>
      </w:numPr>
      <w:tabs>
        <w:tab w:val="left" w:pos="780"/>
      </w:tabs>
    </w:pPr>
    <w:rPr>
      <w:szCs w:val="24"/>
    </w:rPr>
  </w:style>
  <w:style w:type="paragraph" w:styleId="24">
    <w:name w:val="index 4"/>
    <w:basedOn w:val="1"/>
    <w:next w:val="1"/>
    <w:qFormat/>
    <w:uiPriority w:val="0"/>
    <w:pPr>
      <w:ind w:left="600" w:leftChars="600"/>
    </w:pPr>
    <w:rPr>
      <w:szCs w:val="24"/>
    </w:rPr>
  </w:style>
  <w:style w:type="paragraph" w:styleId="25">
    <w:name w:val="toc 3"/>
    <w:basedOn w:val="1"/>
    <w:next w:val="1"/>
    <w:unhideWhenUsed/>
    <w:qFormat/>
    <w:uiPriority w:val="39"/>
    <w:pPr>
      <w:ind w:left="840" w:leftChars="400"/>
    </w:pPr>
  </w:style>
  <w:style w:type="paragraph" w:styleId="26">
    <w:name w:val="Plain Text"/>
    <w:basedOn w:val="1"/>
    <w:link w:val="118"/>
    <w:qFormat/>
    <w:uiPriority w:val="0"/>
    <w:pPr>
      <w:autoSpaceDE w:val="0"/>
      <w:autoSpaceDN w:val="0"/>
      <w:adjustRightInd w:val="0"/>
      <w:jc w:val="left"/>
    </w:pPr>
    <w:rPr>
      <w:rFonts w:ascii="宋体" w:hAnsiTheme="minorHAnsi" w:eastAsiaTheme="minorEastAsia" w:cstheme="minorBidi"/>
      <w:szCs w:val="24"/>
    </w:rPr>
  </w:style>
  <w:style w:type="paragraph" w:styleId="27">
    <w:name w:val="List Bullet 5"/>
    <w:basedOn w:val="1"/>
    <w:qFormat/>
    <w:uiPriority w:val="0"/>
    <w:pPr>
      <w:numPr>
        <w:ilvl w:val="0"/>
        <w:numId w:val="5"/>
      </w:numPr>
      <w:tabs>
        <w:tab w:val="left" w:pos="2040"/>
      </w:tabs>
    </w:pPr>
    <w:rPr>
      <w:szCs w:val="24"/>
    </w:rPr>
  </w:style>
  <w:style w:type="paragraph" w:styleId="28">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29">
    <w:name w:val="Date"/>
    <w:basedOn w:val="1"/>
    <w:next w:val="1"/>
    <w:link w:val="95"/>
    <w:qFormat/>
    <w:uiPriority w:val="0"/>
    <w:pPr>
      <w:autoSpaceDE w:val="0"/>
      <w:autoSpaceDN w:val="0"/>
      <w:adjustRightInd w:val="0"/>
      <w:ind w:left="100"/>
      <w:jc w:val="left"/>
    </w:pPr>
    <w:rPr>
      <w:rFonts w:ascii="宋体" w:hAnsiTheme="minorHAnsi" w:eastAsiaTheme="minorEastAsia" w:cstheme="minorBidi"/>
      <w:szCs w:val="21"/>
    </w:rPr>
  </w:style>
  <w:style w:type="paragraph" w:styleId="30">
    <w:name w:val="Body Text Indent 2"/>
    <w:basedOn w:val="1"/>
    <w:link w:val="108"/>
    <w:qFormat/>
    <w:uiPriority w:val="0"/>
    <w:pPr>
      <w:ind w:left="1" w:firstLine="538" w:firstLineChars="192"/>
    </w:pPr>
    <w:rPr>
      <w:rFonts w:asciiTheme="minorHAnsi" w:hAnsiTheme="minorHAnsi" w:eastAsiaTheme="minorEastAsia" w:cstheme="minorBidi"/>
      <w:color w:val="000000"/>
      <w:sz w:val="28"/>
      <w:szCs w:val="24"/>
    </w:rPr>
  </w:style>
  <w:style w:type="paragraph" w:styleId="31">
    <w:name w:val="Balloon Text"/>
    <w:basedOn w:val="1"/>
    <w:link w:val="99"/>
    <w:qFormat/>
    <w:uiPriority w:val="0"/>
    <w:rPr>
      <w:rFonts w:asciiTheme="minorHAnsi" w:hAnsiTheme="minorHAnsi" w:eastAsiaTheme="minorEastAsia" w:cstheme="minorBidi"/>
      <w:sz w:val="18"/>
      <w:szCs w:val="18"/>
    </w:rPr>
  </w:style>
  <w:style w:type="paragraph" w:styleId="32">
    <w:name w:val="footer"/>
    <w:basedOn w:val="1"/>
    <w:link w:val="56"/>
    <w:unhideWhenUsed/>
    <w:qFormat/>
    <w:uiPriority w:val="99"/>
    <w:pPr>
      <w:tabs>
        <w:tab w:val="center" w:pos="4153"/>
        <w:tab w:val="right" w:pos="8306"/>
      </w:tabs>
      <w:snapToGrid w:val="0"/>
      <w:jc w:val="left"/>
    </w:pPr>
    <w:rPr>
      <w:sz w:val="18"/>
      <w:szCs w:val="18"/>
    </w:rPr>
  </w:style>
  <w:style w:type="paragraph" w:styleId="33">
    <w:name w:val="header"/>
    <w:basedOn w:val="1"/>
    <w:link w:val="55"/>
    <w:unhideWhenUsed/>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unhideWhenUsed/>
    <w:qFormat/>
    <w:uiPriority w:val="39"/>
  </w:style>
  <w:style w:type="paragraph" w:styleId="35">
    <w:name w:val="Subtitle"/>
    <w:basedOn w:val="1"/>
    <w:next w:val="1"/>
    <w:link w:val="87"/>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6">
    <w:name w:val="Body Text Indent 3"/>
    <w:basedOn w:val="1"/>
    <w:link w:val="66"/>
    <w:qFormat/>
    <w:uiPriority w:val="0"/>
    <w:pPr>
      <w:ind w:firstLine="538" w:firstLineChars="192"/>
    </w:pPr>
    <w:rPr>
      <w:rFonts w:asciiTheme="minorHAnsi" w:hAnsiTheme="minorHAnsi" w:eastAsiaTheme="minorEastAsia" w:cstheme="minorBidi"/>
      <w:color w:val="000000"/>
      <w:sz w:val="28"/>
      <w:szCs w:val="24"/>
    </w:rPr>
  </w:style>
  <w:style w:type="paragraph" w:styleId="37">
    <w:name w:val="toc 2"/>
    <w:basedOn w:val="1"/>
    <w:next w:val="1"/>
    <w:unhideWhenUsed/>
    <w:qFormat/>
    <w:uiPriority w:val="39"/>
    <w:pPr>
      <w:ind w:left="420" w:leftChars="200"/>
    </w:pPr>
  </w:style>
  <w:style w:type="paragraph" w:styleId="38">
    <w:name w:val="Body Text 2"/>
    <w:basedOn w:val="1"/>
    <w:link w:val="128"/>
    <w:qFormat/>
    <w:uiPriority w:val="0"/>
    <w:pPr>
      <w:spacing w:after="120" w:line="480" w:lineRule="auto"/>
    </w:pPr>
    <w:rPr>
      <w:rFonts w:asciiTheme="minorHAnsi" w:hAnsiTheme="minorHAnsi" w:eastAsiaTheme="minorEastAsia" w:cstheme="minorBidi"/>
      <w:szCs w:val="24"/>
    </w:rPr>
  </w:style>
  <w:style w:type="paragraph" w:styleId="39">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qFormat/>
    <w:uiPriority w:val="0"/>
    <w:pPr>
      <w:ind w:firstLine="480" w:firstLineChars="200"/>
      <w:jc w:val="center"/>
    </w:pPr>
    <w:rPr>
      <w:sz w:val="24"/>
      <w:szCs w:val="24"/>
    </w:rPr>
  </w:style>
  <w:style w:type="paragraph" w:styleId="42">
    <w:name w:val="Title"/>
    <w:basedOn w:val="1"/>
    <w:next w:val="1"/>
    <w:link w:val="109"/>
    <w:qFormat/>
    <w:uiPriority w:val="0"/>
    <w:pPr>
      <w:spacing w:before="240" w:after="60"/>
      <w:jc w:val="center"/>
      <w:outlineLvl w:val="0"/>
    </w:pPr>
    <w:rPr>
      <w:rFonts w:ascii="Cambria" w:hAnsi="Cambria" w:eastAsiaTheme="minorEastAsia" w:cstheme="minorBidi"/>
      <w:b/>
      <w:bCs/>
      <w:sz w:val="32"/>
      <w:szCs w:val="32"/>
    </w:rPr>
  </w:style>
  <w:style w:type="paragraph" w:styleId="43">
    <w:name w:val="annotation subject"/>
    <w:basedOn w:val="17"/>
    <w:next w:val="17"/>
    <w:link w:val="88"/>
    <w:qFormat/>
    <w:uiPriority w:val="0"/>
    <w:rPr>
      <w:rFonts w:ascii="宋体"/>
      <w:b/>
      <w:bCs/>
      <w:sz w:val="28"/>
      <w:szCs w:val="22"/>
    </w:rPr>
  </w:style>
  <w:style w:type="paragraph" w:styleId="44">
    <w:name w:val="Body Text First Indent"/>
    <w:basedOn w:val="20"/>
    <w:qFormat/>
    <w:uiPriority w:val="0"/>
    <w:pPr>
      <w:adjustRightInd w:val="0"/>
      <w:spacing w:line="360" w:lineRule="atLeast"/>
      <w:ind w:firstLine="420" w:firstLineChars="100"/>
      <w:jc w:val="left"/>
      <w:textAlignment w:val="baseline"/>
    </w:pPr>
    <w:rPr>
      <w:kern w:val="0"/>
      <w:sz w:val="24"/>
    </w:rPr>
  </w:style>
  <w:style w:type="paragraph" w:styleId="45">
    <w:name w:val="Body Text First Indent 2"/>
    <w:basedOn w:val="21"/>
    <w:link w:val="124"/>
    <w:semiHidden/>
    <w:unhideWhenUsed/>
    <w:qFormat/>
    <w:uiPriority w:val="0"/>
    <w:pPr>
      <w:spacing w:after="120"/>
      <w:ind w:left="420" w:firstLine="420" w:firstLineChars="200"/>
    </w:pPr>
    <w:rPr>
      <w:b/>
      <w:bCs/>
    </w:rPr>
  </w:style>
  <w:style w:type="table" w:styleId="47">
    <w:name w:val="Table Grid"/>
    <w:basedOn w:val="46"/>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i/>
      <w:iCs/>
    </w:rPr>
  </w:style>
  <w:style w:type="character" w:styleId="53">
    <w:name w:val="Hyperlink"/>
    <w:qFormat/>
    <w:uiPriority w:val="99"/>
    <w:rPr>
      <w:color w:val="0000FF"/>
      <w:u w:val="single"/>
    </w:rPr>
  </w:style>
  <w:style w:type="character" w:styleId="54">
    <w:name w:val="annotation reference"/>
    <w:qFormat/>
    <w:uiPriority w:val="0"/>
    <w:rPr>
      <w:sz w:val="21"/>
      <w:szCs w:val="21"/>
    </w:rPr>
  </w:style>
  <w:style w:type="character" w:customStyle="1" w:styleId="55">
    <w:name w:val="页眉 字符"/>
    <w:basedOn w:val="48"/>
    <w:link w:val="33"/>
    <w:qFormat/>
    <w:uiPriority w:val="99"/>
    <w:rPr>
      <w:sz w:val="18"/>
      <w:szCs w:val="18"/>
    </w:rPr>
  </w:style>
  <w:style w:type="character" w:customStyle="1" w:styleId="56">
    <w:name w:val="页脚 字符"/>
    <w:basedOn w:val="48"/>
    <w:link w:val="32"/>
    <w:qFormat/>
    <w:uiPriority w:val="99"/>
    <w:rPr>
      <w:sz w:val="18"/>
      <w:szCs w:val="18"/>
    </w:rPr>
  </w:style>
  <w:style w:type="character" w:customStyle="1" w:styleId="57">
    <w:name w:val="标题 1 字符"/>
    <w:basedOn w:val="48"/>
    <w:qFormat/>
    <w:uiPriority w:val="9"/>
    <w:rPr>
      <w:rFonts w:ascii="Times New Roman" w:hAnsi="Times New Roman" w:eastAsia="宋体" w:cs="Times New Roman"/>
      <w:b/>
      <w:bCs/>
      <w:kern w:val="44"/>
      <w:sz w:val="44"/>
      <w:szCs w:val="44"/>
    </w:rPr>
  </w:style>
  <w:style w:type="character" w:customStyle="1" w:styleId="58">
    <w:name w:val="标题 2 字符"/>
    <w:basedOn w:val="48"/>
    <w:semiHidden/>
    <w:qFormat/>
    <w:uiPriority w:val="9"/>
    <w:rPr>
      <w:rFonts w:asciiTheme="majorHAnsi" w:hAnsiTheme="majorHAnsi" w:eastAsiaTheme="majorEastAsia" w:cstheme="majorBidi"/>
      <w:b/>
      <w:bCs/>
      <w:sz w:val="32"/>
      <w:szCs w:val="32"/>
    </w:rPr>
  </w:style>
  <w:style w:type="character" w:customStyle="1" w:styleId="59">
    <w:name w:val="标题 3 字符"/>
    <w:basedOn w:val="48"/>
    <w:semiHidden/>
    <w:qFormat/>
    <w:uiPriority w:val="9"/>
    <w:rPr>
      <w:rFonts w:ascii="Times New Roman" w:hAnsi="Times New Roman" w:eastAsia="宋体" w:cs="Times New Roman"/>
      <w:b/>
      <w:bCs/>
      <w:sz w:val="32"/>
      <w:szCs w:val="32"/>
    </w:rPr>
  </w:style>
  <w:style w:type="character" w:customStyle="1" w:styleId="60">
    <w:name w:val="标题 4 字符"/>
    <w:basedOn w:val="48"/>
    <w:semiHidden/>
    <w:qFormat/>
    <w:uiPriority w:val="9"/>
    <w:rPr>
      <w:rFonts w:asciiTheme="majorHAnsi" w:hAnsiTheme="majorHAnsi" w:eastAsiaTheme="majorEastAsia" w:cstheme="majorBidi"/>
      <w:b/>
      <w:bCs/>
      <w:sz w:val="28"/>
      <w:szCs w:val="28"/>
    </w:rPr>
  </w:style>
  <w:style w:type="character" w:customStyle="1" w:styleId="61">
    <w:name w:val="标题 5 字符"/>
    <w:basedOn w:val="48"/>
    <w:semiHidden/>
    <w:qFormat/>
    <w:uiPriority w:val="9"/>
    <w:rPr>
      <w:rFonts w:ascii="Times New Roman" w:hAnsi="Times New Roman" w:eastAsia="宋体" w:cs="Times New Roman"/>
      <w:b/>
      <w:bCs/>
      <w:sz w:val="28"/>
      <w:szCs w:val="28"/>
    </w:rPr>
  </w:style>
  <w:style w:type="character" w:customStyle="1" w:styleId="62">
    <w:name w:val="标题 6 字符"/>
    <w:basedOn w:val="48"/>
    <w:semiHidden/>
    <w:qFormat/>
    <w:uiPriority w:val="9"/>
    <w:rPr>
      <w:rFonts w:asciiTheme="majorHAnsi" w:hAnsiTheme="majorHAnsi" w:eastAsiaTheme="majorEastAsia" w:cstheme="majorBidi"/>
      <w:b/>
      <w:bCs/>
      <w:sz w:val="24"/>
      <w:szCs w:val="24"/>
    </w:rPr>
  </w:style>
  <w:style w:type="character" w:customStyle="1" w:styleId="63">
    <w:name w:val="标题 7 字符"/>
    <w:basedOn w:val="48"/>
    <w:semiHidden/>
    <w:qFormat/>
    <w:uiPriority w:val="9"/>
    <w:rPr>
      <w:rFonts w:ascii="Times New Roman" w:hAnsi="Times New Roman" w:eastAsia="宋体" w:cs="Times New Roman"/>
      <w:b/>
      <w:bCs/>
      <w:sz w:val="24"/>
      <w:szCs w:val="24"/>
    </w:rPr>
  </w:style>
  <w:style w:type="character" w:customStyle="1" w:styleId="64">
    <w:name w:val="标题 8 字符"/>
    <w:basedOn w:val="48"/>
    <w:semiHidden/>
    <w:qFormat/>
    <w:uiPriority w:val="9"/>
    <w:rPr>
      <w:rFonts w:asciiTheme="majorHAnsi" w:hAnsiTheme="majorHAnsi" w:eastAsiaTheme="majorEastAsia" w:cstheme="majorBidi"/>
      <w:sz w:val="24"/>
      <w:szCs w:val="24"/>
    </w:rPr>
  </w:style>
  <w:style w:type="character" w:customStyle="1" w:styleId="65">
    <w:name w:val="标题 9 字符"/>
    <w:basedOn w:val="48"/>
    <w:semiHidden/>
    <w:qFormat/>
    <w:uiPriority w:val="9"/>
    <w:rPr>
      <w:rFonts w:asciiTheme="majorHAnsi" w:hAnsiTheme="majorHAnsi" w:eastAsiaTheme="majorEastAsia" w:cstheme="majorBidi"/>
      <w:szCs w:val="21"/>
    </w:rPr>
  </w:style>
  <w:style w:type="character" w:customStyle="1" w:styleId="66">
    <w:name w:val="正文文本缩进 3 字符1"/>
    <w:link w:val="36"/>
    <w:qFormat/>
    <w:uiPriority w:val="0"/>
    <w:rPr>
      <w:color w:val="000000"/>
      <w:sz w:val="28"/>
      <w:szCs w:val="24"/>
    </w:rPr>
  </w:style>
  <w:style w:type="character" w:customStyle="1" w:styleId="67">
    <w:name w:val="正文文本 3 Char1"/>
    <w:semiHidden/>
    <w:qFormat/>
    <w:uiPriority w:val="0"/>
    <w:rPr>
      <w:kern w:val="2"/>
      <w:sz w:val="16"/>
      <w:szCs w:val="16"/>
    </w:rPr>
  </w:style>
  <w:style w:type="character" w:customStyle="1" w:styleId="68">
    <w:name w:val="标题 2 Char Char"/>
    <w:qFormat/>
    <w:uiPriority w:val="0"/>
    <w:rPr>
      <w:rFonts w:hAnsi="仿宋_GB2312"/>
    </w:rPr>
  </w:style>
  <w:style w:type="character" w:customStyle="1" w:styleId="69">
    <w:name w:val="Intense Emphasis"/>
    <w:qFormat/>
    <w:uiPriority w:val="0"/>
    <w:rPr>
      <w:b/>
      <w:bCs/>
      <w:i/>
      <w:iCs/>
      <w:color w:val="4F81BD"/>
    </w:rPr>
  </w:style>
  <w:style w:type="character" w:customStyle="1" w:styleId="70">
    <w:name w:val="引用 Char2"/>
    <w:qFormat/>
    <w:uiPriority w:val="29"/>
    <w:rPr>
      <w:i/>
      <w:iCs/>
      <w:color w:val="000000"/>
      <w:kern w:val="2"/>
      <w:sz w:val="21"/>
    </w:rPr>
  </w:style>
  <w:style w:type="character" w:customStyle="1" w:styleId="71">
    <w:name w:val="标题 2 字符1"/>
    <w:link w:val="3"/>
    <w:qFormat/>
    <w:uiPriority w:val="0"/>
    <w:rPr>
      <w:rFonts w:ascii="Arial" w:hAnsi="Arial" w:eastAsia="黑体" w:cs="Times New Roman"/>
      <w:b/>
      <w:bCs/>
      <w:sz w:val="32"/>
      <w:szCs w:val="32"/>
    </w:rPr>
  </w:style>
  <w:style w:type="character" w:customStyle="1" w:styleId="72">
    <w:name w:val="标题 1 Char1"/>
    <w:qFormat/>
    <w:uiPriority w:val="0"/>
    <w:rPr>
      <w:rFonts w:ascii="宋体-18030" w:eastAsia="宋体-18030"/>
      <w:b/>
      <w:kern w:val="2"/>
      <w:sz w:val="44"/>
    </w:rPr>
  </w:style>
  <w:style w:type="character" w:customStyle="1" w:styleId="73">
    <w:name w:val="批注文字 Char1"/>
    <w:semiHidden/>
    <w:qFormat/>
    <w:locked/>
    <w:uiPriority w:val="0"/>
    <w:rPr>
      <w:kern w:val="2"/>
      <w:sz w:val="21"/>
      <w:szCs w:val="24"/>
    </w:rPr>
  </w:style>
  <w:style w:type="character" w:customStyle="1" w:styleId="74">
    <w:name w:val="正文首行缩进 2 Char1"/>
    <w:semiHidden/>
    <w:qFormat/>
    <w:uiPriority w:val="0"/>
    <w:rPr>
      <w:rFonts w:ascii="宋体" w:hAnsi="宋体"/>
      <w:kern w:val="2"/>
      <w:sz w:val="21"/>
      <w:szCs w:val="24"/>
    </w:rPr>
  </w:style>
  <w:style w:type="character" w:customStyle="1" w:styleId="75">
    <w:name w:val="普通文字 Char Char1"/>
    <w:qFormat/>
    <w:uiPriority w:val="0"/>
    <w:rPr>
      <w:rFonts w:ascii="宋体" w:eastAsia="宋体"/>
      <w:kern w:val="2"/>
      <w:sz w:val="21"/>
      <w:lang w:val="en-US" w:eastAsia="zh-CN" w:bidi="ar-SA"/>
    </w:rPr>
  </w:style>
  <w:style w:type="character" w:customStyle="1" w:styleId="76">
    <w:name w:val="批注文字 Char Char"/>
    <w:qFormat/>
    <w:uiPriority w:val="0"/>
    <w:rPr>
      <w:rFonts w:ascii="宋体" w:hAnsi="Times New Roman" w:eastAsia="宋体" w:cs="Times New Roman"/>
      <w:sz w:val="28"/>
      <w:szCs w:val="20"/>
    </w:rPr>
  </w:style>
  <w:style w:type="character" w:customStyle="1" w:styleId="77">
    <w:name w:val="副标题 Char1"/>
    <w:qFormat/>
    <w:uiPriority w:val="0"/>
    <w:rPr>
      <w:rFonts w:ascii="Cambria" w:hAnsi="Cambria" w:cs="Times New Roman"/>
      <w:b/>
      <w:bCs/>
      <w:kern w:val="28"/>
      <w:sz w:val="32"/>
      <w:szCs w:val="32"/>
    </w:rPr>
  </w:style>
  <w:style w:type="character" w:customStyle="1" w:styleId="78">
    <w:name w:val="批注主题 Char2"/>
    <w:qFormat/>
    <w:uiPriority w:val="0"/>
    <w:rPr>
      <w:rFonts w:eastAsia="宋体"/>
      <w:b/>
      <w:bCs/>
      <w:kern w:val="2"/>
      <w:sz w:val="21"/>
      <w:szCs w:val="24"/>
      <w:lang w:val="en-US" w:eastAsia="zh-CN" w:bidi="ar-SA"/>
    </w:rPr>
  </w:style>
  <w:style w:type="character" w:customStyle="1" w:styleId="79">
    <w:name w:val="正文文本缩进 字符1"/>
    <w:link w:val="21"/>
    <w:qFormat/>
    <w:uiPriority w:val="0"/>
    <w:rPr>
      <w:rFonts w:ascii="宋体" w:hAnsi="宋体"/>
      <w:sz w:val="24"/>
      <w:szCs w:val="24"/>
    </w:rPr>
  </w:style>
  <w:style w:type="character" w:customStyle="1" w:styleId="80">
    <w:name w:val="标题 7 字符1"/>
    <w:link w:val="8"/>
    <w:qFormat/>
    <w:uiPriority w:val="0"/>
    <w:rPr>
      <w:rFonts w:ascii="Arial" w:hAnsi="Arial" w:eastAsia="仿宋_GB2312" w:cs="Times New Roman"/>
      <w:kern w:val="0"/>
      <w:sz w:val="28"/>
      <w:szCs w:val="20"/>
      <w:lang w:val="en-US" w:eastAsia="zh-CN"/>
    </w:rPr>
  </w:style>
  <w:style w:type="character" w:customStyle="1" w:styleId="81">
    <w:name w:val="HTML 预设格式 字符1"/>
    <w:link w:val="39"/>
    <w:qFormat/>
    <w:uiPriority w:val="0"/>
    <w:rPr>
      <w:rFonts w:ascii="宋体" w:hAnsi="宋体" w:cs="宋体"/>
      <w:sz w:val="24"/>
      <w:szCs w:val="24"/>
    </w:rPr>
  </w:style>
  <w:style w:type="character" w:customStyle="1" w:styleId="82">
    <w:name w:val="明显引用 字符1"/>
    <w:link w:val="83"/>
    <w:qFormat/>
    <w:uiPriority w:val="0"/>
    <w:rPr>
      <w:b/>
      <w:bCs/>
      <w:i/>
      <w:iCs/>
      <w:color w:val="4F81BD"/>
    </w:rPr>
  </w:style>
  <w:style w:type="paragraph" w:styleId="83">
    <w:name w:val="Intense Quote"/>
    <w:basedOn w:val="1"/>
    <w:next w:val="1"/>
    <w:link w:val="82"/>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4">
    <w:name w:val="引用 Char1"/>
    <w:qFormat/>
    <w:uiPriority w:val="29"/>
    <w:rPr>
      <w:i/>
      <w:iCs/>
      <w:color w:val="000000"/>
      <w:kern w:val="2"/>
      <w:sz w:val="21"/>
      <w:szCs w:val="24"/>
    </w:rPr>
  </w:style>
  <w:style w:type="character" w:customStyle="1" w:styleId="85">
    <w:name w:val="批注框文本 Char1"/>
    <w:qFormat/>
    <w:uiPriority w:val="0"/>
    <w:rPr>
      <w:kern w:val="2"/>
      <w:sz w:val="18"/>
      <w:szCs w:val="18"/>
    </w:rPr>
  </w:style>
  <w:style w:type="character" w:customStyle="1" w:styleId="86">
    <w:name w:val="日期 Char1"/>
    <w:qFormat/>
    <w:uiPriority w:val="0"/>
    <w:rPr>
      <w:kern w:val="2"/>
      <w:sz w:val="21"/>
      <w:szCs w:val="22"/>
    </w:rPr>
  </w:style>
  <w:style w:type="character" w:customStyle="1" w:styleId="87">
    <w:name w:val="副标题 字符1"/>
    <w:link w:val="35"/>
    <w:qFormat/>
    <w:uiPriority w:val="0"/>
    <w:rPr>
      <w:rFonts w:ascii="Cambria" w:hAnsi="Cambria"/>
      <w:b/>
      <w:bCs/>
      <w:kern w:val="28"/>
      <w:sz w:val="32"/>
      <w:szCs w:val="32"/>
    </w:rPr>
  </w:style>
  <w:style w:type="character" w:customStyle="1" w:styleId="88">
    <w:name w:val="批注主题 字符1"/>
    <w:link w:val="43"/>
    <w:qFormat/>
    <w:uiPriority w:val="0"/>
    <w:rPr>
      <w:rFonts w:ascii="宋体"/>
      <w:b/>
      <w:bCs/>
      <w:sz w:val="28"/>
    </w:rPr>
  </w:style>
  <w:style w:type="character" w:customStyle="1" w:styleId="89">
    <w:name w:val="question-title2"/>
    <w:basedOn w:val="48"/>
    <w:qFormat/>
    <w:uiPriority w:val="0"/>
  </w:style>
  <w:style w:type="character" w:customStyle="1" w:styleId="90">
    <w:name w:val="页眉 Char"/>
    <w:qFormat/>
    <w:uiPriority w:val="0"/>
    <w:rPr>
      <w:kern w:val="2"/>
      <w:sz w:val="18"/>
    </w:rPr>
  </w:style>
  <w:style w:type="character" w:customStyle="1" w:styleId="91">
    <w:name w:val="批注主题 Char1"/>
    <w:qFormat/>
    <w:uiPriority w:val="0"/>
    <w:rPr>
      <w:b/>
      <w:bCs/>
      <w:kern w:val="2"/>
      <w:sz w:val="21"/>
      <w:szCs w:val="22"/>
    </w:rPr>
  </w:style>
  <w:style w:type="character" w:customStyle="1" w:styleId="92">
    <w:name w:val="Subtle Emphasis"/>
    <w:qFormat/>
    <w:uiPriority w:val="0"/>
    <w:rPr>
      <w:i/>
      <w:iCs/>
      <w:color w:val="808080"/>
    </w:rPr>
  </w:style>
  <w:style w:type="character" w:customStyle="1" w:styleId="93">
    <w:name w:val="引用 字符1"/>
    <w:link w:val="94"/>
    <w:qFormat/>
    <w:uiPriority w:val="0"/>
    <w:rPr>
      <w:i/>
      <w:iCs/>
      <w:color w:val="000000"/>
    </w:rPr>
  </w:style>
  <w:style w:type="paragraph" w:styleId="94">
    <w:name w:val="Quote"/>
    <w:basedOn w:val="1"/>
    <w:next w:val="1"/>
    <w:link w:val="93"/>
    <w:qFormat/>
    <w:uiPriority w:val="0"/>
    <w:rPr>
      <w:rFonts w:asciiTheme="minorHAnsi" w:hAnsiTheme="minorHAnsi" w:eastAsiaTheme="minorEastAsia" w:cstheme="minorBidi"/>
      <w:i/>
      <w:iCs/>
      <w:color w:val="000000"/>
      <w:szCs w:val="22"/>
    </w:rPr>
  </w:style>
  <w:style w:type="character" w:customStyle="1" w:styleId="95">
    <w:name w:val="日期 字符1"/>
    <w:link w:val="29"/>
    <w:qFormat/>
    <w:uiPriority w:val="0"/>
    <w:rPr>
      <w:rFonts w:ascii="宋体"/>
      <w:szCs w:val="21"/>
    </w:rPr>
  </w:style>
  <w:style w:type="character" w:customStyle="1" w:styleId="96">
    <w:name w:val="apple-converted-space"/>
    <w:basedOn w:val="48"/>
    <w:qFormat/>
    <w:uiPriority w:val="0"/>
  </w:style>
  <w:style w:type="character" w:customStyle="1" w:styleId="97">
    <w:name w:val="标题 9 字符1"/>
    <w:link w:val="10"/>
    <w:qFormat/>
    <w:uiPriority w:val="0"/>
    <w:rPr>
      <w:rFonts w:ascii="Arial" w:hAnsi="Arial" w:eastAsia="仿宋_GB2312" w:cs="Times New Roman"/>
      <w:kern w:val="0"/>
      <w:sz w:val="28"/>
      <w:szCs w:val="20"/>
      <w:lang w:val="en-US" w:eastAsia="zh-CN"/>
    </w:rPr>
  </w:style>
  <w:style w:type="character" w:customStyle="1" w:styleId="98">
    <w:name w:val="文档结构图 字符1"/>
    <w:link w:val="15"/>
    <w:qFormat/>
    <w:uiPriority w:val="0"/>
    <w:rPr>
      <w:szCs w:val="24"/>
      <w:shd w:val="clear" w:color="auto" w:fill="000080"/>
    </w:rPr>
  </w:style>
  <w:style w:type="character" w:customStyle="1" w:styleId="99">
    <w:name w:val="批注框文本 字符1"/>
    <w:link w:val="31"/>
    <w:qFormat/>
    <w:uiPriority w:val="0"/>
    <w:rPr>
      <w:sz w:val="18"/>
      <w:szCs w:val="18"/>
    </w:rPr>
  </w:style>
  <w:style w:type="character" w:customStyle="1" w:styleId="100">
    <w:name w:val="Subtle Reference"/>
    <w:qFormat/>
    <w:uiPriority w:val="0"/>
    <w:rPr>
      <w:smallCaps/>
      <w:color w:val="C0504D"/>
      <w:u w:val="single"/>
    </w:rPr>
  </w:style>
  <w:style w:type="character" w:customStyle="1" w:styleId="101">
    <w:name w:val="明显引用 Char1"/>
    <w:qFormat/>
    <w:uiPriority w:val="30"/>
    <w:rPr>
      <w:b/>
      <w:bCs/>
      <w:i/>
      <w:iCs/>
      <w:color w:val="4F81BD"/>
      <w:kern w:val="2"/>
      <w:sz w:val="21"/>
      <w:szCs w:val="24"/>
    </w:rPr>
  </w:style>
  <w:style w:type="character" w:customStyle="1" w:styleId="102">
    <w:name w:val="标题 8 字符1"/>
    <w:link w:val="9"/>
    <w:qFormat/>
    <w:uiPriority w:val="0"/>
    <w:rPr>
      <w:rFonts w:ascii="Arial" w:hAnsi="Arial" w:eastAsia="仿宋_GB2312" w:cs="Times New Roman"/>
      <w:kern w:val="0"/>
      <w:sz w:val="28"/>
      <w:szCs w:val="20"/>
      <w:lang w:val="en-US" w:eastAsia="zh-CN"/>
    </w:rPr>
  </w:style>
  <w:style w:type="character" w:customStyle="1" w:styleId="103">
    <w:name w:val="HTML 预设格式 Char1"/>
    <w:semiHidden/>
    <w:qFormat/>
    <w:uiPriority w:val="0"/>
    <w:rPr>
      <w:rFonts w:ascii="Courier New" w:hAnsi="Courier New" w:cs="Courier New"/>
      <w:kern w:val="2"/>
    </w:rPr>
  </w:style>
  <w:style w:type="character" w:customStyle="1" w:styleId="104">
    <w:name w:val="Book Title"/>
    <w:qFormat/>
    <w:uiPriority w:val="0"/>
    <w:rPr>
      <w:b/>
      <w:bCs/>
      <w:smallCaps/>
      <w:spacing w:val="5"/>
    </w:rPr>
  </w:style>
  <w:style w:type="character" w:customStyle="1" w:styleId="105">
    <w:name w:val="Intense Reference"/>
    <w:qFormat/>
    <w:uiPriority w:val="0"/>
    <w:rPr>
      <w:b/>
      <w:bCs/>
      <w:smallCaps/>
      <w:color w:val="C0504D"/>
      <w:spacing w:val="5"/>
      <w:u w:val="single"/>
    </w:rPr>
  </w:style>
  <w:style w:type="character" w:customStyle="1" w:styleId="106">
    <w:name w:val="正文文本 字符1"/>
    <w:link w:val="20"/>
    <w:qFormat/>
    <w:uiPriority w:val="0"/>
    <w:rPr>
      <w:szCs w:val="24"/>
    </w:rPr>
  </w:style>
  <w:style w:type="character" w:customStyle="1" w:styleId="107">
    <w:name w:val="纯文本 Char Char Char Char Char Char Char Char Char1"/>
    <w:qFormat/>
    <w:uiPriority w:val="0"/>
    <w:rPr>
      <w:rFonts w:ascii="宋体" w:hAnsi="Courier New"/>
      <w:kern w:val="2"/>
      <w:sz w:val="21"/>
    </w:rPr>
  </w:style>
  <w:style w:type="character" w:customStyle="1" w:styleId="108">
    <w:name w:val="正文文本缩进 2 字符1"/>
    <w:link w:val="30"/>
    <w:qFormat/>
    <w:uiPriority w:val="0"/>
    <w:rPr>
      <w:color w:val="000000"/>
      <w:sz w:val="28"/>
      <w:szCs w:val="24"/>
    </w:rPr>
  </w:style>
  <w:style w:type="character" w:customStyle="1" w:styleId="109">
    <w:name w:val="标题 字符1"/>
    <w:link w:val="42"/>
    <w:qFormat/>
    <w:uiPriority w:val="0"/>
    <w:rPr>
      <w:rFonts w:ascii="Cambria" w:hAnsi="Cambria"/>
      <w:b/>
      <w:bCs/>
      <w:sz w:val="32"/>
      <w:szCs w:val="32"/>
    </w:rPr>
  </w:style>
  <w:style w:type="character" w:customStyle="1" w:styleId="110">
    <w:name w:val="正文文本 3 字符1"/>
    <w:link w:val="18"/>
    <w:qFormat/>
    <w:uiPriority w:val="0"/>
    <w:rPr>
      <w:rFonts w:ascii="宋体"/>
      <w:sz w:val="24"/>
    </w:rPr>
  </w:style>
  <w:style w:type="character" w:customStyle="1" w:styleId="111">
    <w:name w:val="正文文本 Char1"/>
    <w:qFormat/>
    <w:uiPriority w:val="0"/>
    <w:rPr>
      <w:kern w:val="2"/>
      <w:sz w:val="21"/>
      <w:szCs w:val="22"/>
    </w:rPr>
  </w:style>
  <w:style w:type="character" w:customStyle="1" w:styleId="112">
    <w:name w:val="文档结构图 Char1"/>
    <w:qFormat/>
    <w:uiPriority w:val="0"/>
    <w:rPr>
      <w:rFonts w:ascii="宋体"/>
      <w:kern w:val="2"/>
      <w:sz w:val="18"/>
      <w:szCs w:val="18"/>
    </w:rPr>
  </w:style>
  <w:style w:type="character" w:customStyle="1" w:styleId="113">
    <w:name w:val="页脚 Char"/>
    <w:qFormat/>
    <w:uiPriority w:val="99"/>
    <w:rPr>
      <w:kern w:val="2"/>
      <w:sz w:val="18"/>
    </w:rPr>
  </w:style>
  <w:style w:type="character" w:customStyle="1" w:styleId="114">
    <w:name w:val="标题 3 字符1"/>
    <w:link w:val="4"/>
    <w:qFormat/>
    <w:uiPriority w:val="0"/>
    <w:rPr>
      <w:rFonts w:ascii="宋体" w:hAnsi="宋体" w:eastAsia="黑体" w:cs="Times New Roman"/>
      <w:b/>
      <w:bCs/>
      <w:sz w:val="32"/>
      <w:szCs w:val="32"/>
    </w:rPr>
  </w:style>
  <w:style w:type="character" w:customStyle="1" w:styleId="115">
    <w:name w:val="明显引用 Char2"/>
    <w:qFormat/>
    <w:uiPriority w:val="30"/>
    <w:rPr>
      <w:b/>
      <w:bCs/>
      <w:i/>
      <w:iCs/>
      <w:color w:val="4F81BD"/>
      <w:kern w:val="2"/>
      <w:sz w:val="21"/>
    </w:rPr>
  </w:style>
  <w:style w:type="character" w:customStyle="1" w:styleId="116">
    <w:name w:val="标题 4 字符1"/>
    <w:link w:val="5"/>
    <w:qFormat/>
    <w:uiPriority w:val="0"/>
    <w:rPr>
      <w:rFonts w:ascii="Arial" w:hAnsi="Arial" w:eastAsia="仿宋_GB2312" w:cs="Times New Roman"/>
      <w:b/>
      <w:kern w:val="0"/>
      <w:sz w:val="28"/>
      <w:szCs w:val="20"/>
      <w:lang w:val="en-US" w:eastAsia="zh-CN"/>
    </w:rPr>
  </w:style>
  <w:style w:type="character" w:customStyle="1" w:styleId="117">
    <w:name w:val="标题 5 字符1"/>
    <w:link w:val="6"/>
    <w:qFormat/>
    <w:uiPriority w:val="0"/>
    <w:rPr>
      <w:rFonts w:ascii="Arial" w:hAnsi="Arial" w:eastAsia="仿宋_GB2312" w:cs="Times New Roman"/>
      <w:kern w:val="0"/>
      <w:sz w:val="28"/>
      <w:szCs w:val="20"/>
      <w:lang w:val="en-US" w:eastAsia="zh-CN"/>
    </w:rPr>
  </w:style>
  <w:style w:type="character" w:customStyle="1" w:styleId="118">
    <w:name w:val="纯文本 字符1"/>
    <w:link w:val="26"/>
    <w:qFormat/>
    <w:uiPriority w:val="0"/>
    <w:rPr>
      <w:rFonts w:ascii="宋体"/>
      <w:szCs w:val="24"/>
    </w:rPr>
  </w:style>
  <w:style w:type="character" w:customStyle="1" w:styleId="119">
    <w:name w:val="标题4 Char Char"/>
    <w:link w:val="120"/>
    <w:qFormat/>
    <w:uiPriority w:val="0"/>
    <w:rPr>
      <w:rFonts w:ascii="Arial" w:hAnsi="Arial"/>
      <w:b/>
      <w:bCs/>
      <w:sz w:val="24"/>
      <w:szCs w:val="32"/>
    </w:rPr>
  </w:style>
  <w:style w:type="paragraph" w:customStyle="1" w:styleId="120">
    <w:name w:val="标题4"/>
    <w:basedOn w:val="3"/>
    <w:next w:val="24"/>
    <w:link w:val="119"/>
    <w:qFormat/>
    <w:uiPriority w:val="0"/>
    <w:pPr>
      <w:spacing w:line="413" w:lineRule="auto"/>
    </w:pPr>
    <w:rPr>
      <w:rFonts w:eastAsiaTheme="minorEastAsia" w:cstheme="minorBidi"/>
      <w:sz w:val="24"/>
    </w:rPr>
  </w:style>
  <w:style w:type="character" w:customStyle="1" w:styleId="121">
    <w:name w:val="批注主题 Char3"/>
    <w:semiHidden/>
    <w:qFormat/>
    <w:uiPriority w:val="0"/>
    <w:rPr>
      <w:b/>
      <w:bCs/>
      <w:kern w:val="2"/>
      <w:sz w:val="21"/>
      <w:szCs w:val="24"/>
    </w:rPr>
  </w:style>
  <w:style w:type="character" w:customStyle="1" w:styleId="122">
    <w:name w:val="style11"/>
    <w:qFormat/>
    <w:uiPriority w:val="0"/>
    <w:rPr>
      <w:b/>
      <w:bCs/>
    </w:rPr>
  </w:style>
  <w:style w:type="character" w:customStyle="1" w:styleId="123">
    <w:name w:val="标题 2 Char"/>
    <w:qFormat/>
    <w:uiPriority w:val="0"/>
    <w:rPr>
      <w:rFonts w:ascii="Cambria" w:hAnsi="Cambria" w:eastAsia="宋体" w:cs="Times New Roman"/>
      <w:b/>
      <w:bCs/>
      <w:kern w:val="2"/>
      <w:sz w:val="32"/>
      <w:szCs w:val="32"/>
    </w:rPr>
  </w:style>
  <w:style w:type="character" w:customStyle="1" w:styleId="124">
    <w:name w:val="正文文本首行缩进 2 字符1"/>
    <w:link w:val="45"/>
    <w:semiHidden/>
    <w:qFormat/>
    <w:uiPriority w:val="0"/>
    <w:rPr>
      <w:rFonts w:ascii="宋体" w:hAnsi="宋体"/>
      <w:b/>
      <w:bCs/>
      <w:sz w:val="24"/>
      <w:szCs w:val="24"/>
    </w:rPr>
  </w:style>
  <w:style w:type="character" w:customStyle="1" w:styleId="125">
    <w:name w:val="批注文字 字符1"/>
    <w:link w:val="17"/>
    <w:qFormat/>
    <w:uiPriority w:val="0"/>
    <w:rPr>
      <w:szCs w:val="24"/>
    </w:rPr>
  </w:style>
  <w:style w:type="character" w:customStyle="1" w:styleId="126">
    <w:name w:val="标题 6 字符1"/>
    <w:link w:val="7"/>
    <w:qFormat/>
    <w:uiPriority w:val="0"/>
    <w:rPr>
      <w:rFonts w:ascii="Arial" w:hAnsi="Arial" w:eastAsia="仿宋_GB2312" w:cs="Times New Roman"/>
      <w:kern w:val="0"/>
      <w:sz w:val="28"/>
      <w:szCs w:val="20"/>
      <w:lang w:val="en-US" w:eastAsia="zh-CN"/>
    </w:rPr>
  </w:style>
  <w:style w:type="character" w:customStyle="1" w:styleId="127">
    <w:name w:val="javascript"/>
    <w:basedOn w:val="48"/>
    <w:qFormat/>
    <w:uiPriority w:val="0"/>
  </w:style>
  <w:style w:type="character" w:customStyle="1" w:styleId="128">
    <w:name w:val="正文文本 2 字符1"/>
    <w:link w:val="38"/>
    <w:qFormat/>
    <w:uiPriority w:val="0"/>
    <w:rPr>
      <w:szCs w:val="24"/>
    </w:rPr>
  </w:style>
  <w:style w:type="character" w:customStyle="1" w:styleId="129">
    <w:name w:val="标题 1 字符1"/>
    <w:link w:val="2"/>
    <w:qFormat/>
    <w:uiPriority w:val="0"/>
    <w:rPr>
      <w:rFonts w:ascii="仿宋_GB2312" w:hAnsi="MyriadMM_700_300_" w:eastAsia="宋体" w:cs="Times New Roman"/>
      <w:b/>
      <w:bCs/>
      <w:color w:val="000000"/>
      <w:kern w:val="0"/>
      <w:sz w:val="28"/>
      <w:szCs w:val="20"/>
    </w:rPr>
  </w:style>
  <w:style w:type="character" w:customStyle="1" w:styleId="130">
    <w:name w:val="Para head"/>
    <w:qFormat/>
    <w:uiPriority w:val="0"/>
    <w:rPr>
      <w:rFonts w:ascii="Arial" w:hAnsi="Arial" w:eastAsia="Times New Roman"/>
      <w:sz w:val="20"/>
    </w:rPr>
  </w:style>
  <w:style w:type="character" w:customStyle="1" w:styleId="131">
    <w:name w:val="副标题 Char2"/>
    <w:qFormat/>
    <w:uiPriority w:val="0"/>
    <w:rPr>
      <w:rFonts w:ascii="Cambria" w:hAnsi="Cambria" w:cs="Times New Roman"/>
      <w:b/>
      <w:bCs/>
      <w:kern w:val="28"/>
      <w:sz w:val="32"/>
      <w:szCs w:val="32"/>
    </w:rPr>
  </w:style>
  <w:style w:type="character" w:customStyle="1" w:styleId="132">
    <w:name w:val="textcontents"/>
    <w:qFormat/>
    <w:uiPriority w:val="0"/>
    <w:rPr>
      <w:rFonts w:cs="Times New Roman"/>
    </w:rPr>
  </w:style>
  <w:style w:type="character" w:customStyle="1" w:styleId="133">
    <w:name w:val="标题5 Char Char"/>
    <w:link w:val="134"/>
    <w:qFormat/>
    <w:uiPriority w:val="0"/>
    <w:rPr>
      <w:rFonts w:ascii="Arial" w:hAnsi="Arial"/>
      <w:b/>
      <w:bCs/>
      <w:sz w:val="24"/>
      <w:szCs w:val="32"/>
    </w:rPr>
  </w:style>
  <w:style w:type="paragraph" w:customStyle="1" w:styleId="134">
    <w:name w:val="标题5"/>
    <w:basedOn w:val="4"/>
    <w:link w:val="133"/>
    <w:qFormat/>
    <w:uiPriority w:val="0"/>
    <w:pPr>
      <w:tabs>
        <w:tab w:val="left" w:pos="1575"/>
      </w:tabs>
      <w:spacing w:before="260" w:after="260" w:line="413" w:lineRule="auto"/>
      <w:ind w:firstLine="482" w:firstLineChars="200"/>
      <w:jc w:val="both"/>
    </w:pPr>
    <w:rPr>
      <w:rFonts w:ascii="Arial" w:hAnsi="Arial" w:eastAsiaTheme="minorEastAsia" w:cstheme="minorBidi"/>
    </w:rPr>
  </w:style>
  <w:style w:type="character" w:customStyle="1" w:styleId="135">
    <w:name w:val="ft101"/>
    <w:qFormat/>
    <w:uiPriority w:val="0"/>
    <w:rPr>
      <w:spacing w:val="320"/>
      <w:sz w:val="20"/>
      <w:szCs w:val="20"/>
    </w:rPr>
  </w:style>
  <w:style w:type="character" w:customStyle="1" w:styleId="136">
    <w:name w:val="正文文本缩进 3 字符"/>
    <w:basedOn w:val="48"/>
    <w:semiHidden/>
    <w:qFormat/>
    <w:uiPriority w:val="99"/>
    <w:rPr>
      <w:rFonts w:ascii="Times New Roman" w:hAnsi="Times New Roman" w:eastAsia="宋体" w:cs="Times New Roman"/>
      <w:sz w:val="16"/>
      <w:szCs w:val="16"/>
    </w:rPr>
  </w:style>
  <w:style w:type="paragraph" w:customStyle="1" w:styleId="137">
    <w:name w:val="_Style 100"/>
    <w:basedOn w:val="1"/>
    <w:next w:val="138"/>
    <w:qFormat/>
    <w:uiPriority w:val="34"/>
    <w:pPr>
      <w:ind w:firstLine="420" w:firstLineChars="200"/>
    </w:pPr>
    <w:rPr>
      <w:rFonts w:ascii="Calibri" w:hAnsi="Calibri"/>
      <w:szCs w:val="22"/>
    </w:rPr>
  </w:style>
  <w:style w:type="paragraph" w:styleId="138">
    <w:name w:val="List Paragraph"/>
    <w:basedOn w:val="1"/>
    <w:qFormat/>
    <w:uiPriority w:val="34"/>
    <w:pPr>
      <w:ind w:firstLine="420" w:firstLineChars="200"/>
    </w:pPr>
  </w:style>
  <w:style w:type="character" w:customStyle="1" w:styleId="139">
    <w:name w:val="副标题 字符"/>
    <w:basedOn w:val="48"/>
    <w:qFormat/>
    <w:uiPriority w:val="11"/>
    <w:rPr>
      <w:b/>
      <w:bCs/>
      <w:kern w:val="28"/>
      <w:sz w:val="32"/>
      <w:szCs w:val="32"/>
    </w:rPr>
  </w:style>
  <w:style w:type="character" w:customStyle="1" w:styleId="140">
    <w:name w:val="日期 字符"/>
    <w:basedOn w:val="48"/>
    <w:qFormat/>
    <w:uiPriority w:val="0"/>
    <w:rPr>
      <w:rFonts w:ascii="Times New Roman" w:hAnsi="Times New Roman" w:eastAsia="宋体" w:cs="Times New Roman"/>
      <w:szCs w:val="20"/>
    </w:rPr>
  </w:style>
  <w:style w:type="character" w:customStyle="1" w:styleId="141">
    <w:name w:val="正文文本 3 字符"/>
    <w:basedOn w:val="48"/>
    <w:semiHidden/>
    <w:qFormat/>
    <w:uiPriority w:val="99"/>
    <w:rPr>
      <w:rFonts w:ascii="Times New Roman" w:hAnsi="Times New Roman" w:eastAsia="宋体" w:cs="Times New Roman"/>
      <w:sz w:val="16"/>
      <w:szCs w:val="16"/>
    </w:rPr>
  </w:style>
  <w:style w:type="character" w:customStyle="1" w:styleId="142">
    <w:name w:val="HTML 预设格式 字符"/>
    <w:basedOn w:val="48"/>
    <w:semiHidden/>
    <w:qFormat/>
    <w:uiPriority w:val="99"/>
    <w:rPr>
      <w:rFonts w:ascii="Courier New" w:hAnsi="Courier New" w:eastAsia="宋体" w:cs="Courier New"/>
      <w:sz w:val="20"/>
      <w:szCs w:val="20"/>
    </w:rPr>
  </w:style>
  <w:style w:type="character" w:customStyle="1" w:styleId="143">
    <w:name w:val="正文文本 2 字符"/>
    <w:basedOn w:val="48"/>
    <w:semiHidden/>
    <w:qFormat/>
    <w:uiPriority w:val="99"/>
    <w:rPr>
      <w:rFonts w:ascii="Times New Roman" w:hAnsi="Times New Roman" w:eastAsia="宋体" w:cs="Times New Roman"/>
      <w:szCs w:val="20"/>
    </w:rPr>
  </w:style>
  <w:style w:type="character" w:customStyle="1" w:styleId="144">
    <w:name w:val="批注文字 字符"/>
    <w:basedOn w:val="48"/>
    <w:semiHidden/>
    <w:qFormat/>
    <w:uiPriority w:val="99"/>
    <w:rPr>
      <w:rFonts w:ascii="Times New Roman" w:hAnsi="Times New Roman" w:eastAsia="宋体" w:cs="Times New Roman"/>
      <w:szCs w:val="20"/>
    </w:rPr>
  </w:style>
  <w:style w:type="character" w:customStyle="1" w:styleId="145">
    <w:name w:val="批注主题 字符"/>
    <w:basedOn w:val="144"/>
    <w:semiHidden/>
    <w:qFormat/>
    <w:uiPriority w:val="99"/>
    <w:rPr>
      <w:rFonts w:ascii="Times New Roman" w:hAnsi="Times New Roman" w:eastAsia="宋体" w:cs="Times New Roman"/>
      <w:b/>
      <w:bCs/>
      <w:szCs w:val="20"/>
    </w:rPr>
  </w:style>
  <w:style w:type="character" w:customStyle="1" w:styleId="146">
    <w:name w:val="正文文本缩进 字符"/>
    <w:basedOn w:val="48"/>
    <w:semiHidden/>
    <w:qFormat/>
    <w:uiPriority w:val="99"/>
    <w:rPr>
      <w:rFonts w:ascii="Times New Roman" w:hAnsi="Times New Roman" w:eastAsia="宋体" w:cs="Times New Roman"/>
      <w:szCs w:val="20"/>
    </w:rPr>
  </w:style>
  <w:style w:type="character" w:customStyle="1" w:styleId="147">
    <w:name w:val="正文文本 字符"/>
    <w:basedOn w:val="48"/>
    <w:semiHidden/>
    <w:qFormat/>
    <w:uiPriority w:val="99"/>
    <w:rPr>
      <w:rFonts w:ascii="Times New Roman" w:hAnsi="Times New Roman" w:eastAsia="宋体" w:cs="Times New Roman"/>
      <w:szCs w:val="20"/>
    </w:rPr>
  </w:style>
  <w:style w:type="character" w:customStyle="1" w:styleId="148">
    <w:name w:val="文档结构图 字符"/>
    <w:basedOn w:val="48"/>
    <w:semiHidden/>
    <w:qFormat/>
    <w:uiPriority w:val="99"/>
    <w:rPr>
      <w:rFonts w:ascii="Microsoft YaHei UI" w:hAnsi="Times New Roman" w:eastAsia="Microsoft YaHei UI" w:cs="Times New Roman"/>
      <w:sz w:val="18"/>
      <w:szCs w:val="18"/>
    </w:rPr>
  </w:style>
  <w:style w:type="character" w:customStyle="1" w:styleId="149">
    <w:name w:val="纯文本 字符"/>
    <w:basedOn w:val="48"/>
    <w:semiHidden/>
    <w:qFormat/>
    <w:uiPriority w:val="99"/>
    <w:rPr>
      <w:rFonts w:hAnsi="Courier New" w:cs="Courier New" w:asciiTheme="minorEastAsia"/>
      <w:szCs w:val="20"/>
    </w:rPr>
  </w:style>
  <w:style w:type="character" w:customStyle="1" w:styleId="150">
    <w:name w:val="标题 字符"/>
    <w:basedOn w:val="48"/>
    <w:qFormat/>
    <w:uiPriority w:val="10"/>
    <w:rPr>
      <w:rFonts w:asciiTheme="majorHAnsi" w:hAnsiTheme="majorHAnsi" w:eastAsiaTheme="majorEastAsia" w:cstheme="majorBidi"/>
      <w:b/>
      <w:bCs/>
      <w:sz w:val="32"/>
      <w:szCs w:val="32"/>
    </w:rPr>
  </w:style>
  <w:style w:type="character" w:customStyle="1" w:styleId="151">
    <w:name w:val="批注框文本 字符"/>
    <w:basedOn w:val="48"/>
    <w:semiHidden/>
    <w:qFormat/>
    <w:uiPriority w:val="99"/>
    <w:rPr>
      <w:rFonts w:ascii="Times New Roman" w:hAnsi="Times New Roman" w:eastAsia="宋体" w:cs="Times New Roman"/>
      <w:sz w:val="18"/>
      <w:szCs w:val="18"/>
    </w:rPr>
  </w:style>
  <w:style w:type="character" w:customStyle="1" w:styleId="152">
    <w:name w:val="正文文本缩进 2 字符"/>
    <w:basedOn w:val="48"/>
    <w:semiHidden/>
    <w:qFormat/>
    <w:uiPriority w:val="99"/>
    <w:rPr>
      <w:rFonts w:ascii="Times New Roman" w:hAnsi="Times New Roman" w:eastAsia="宋体" w:cs="Times New Roman"/>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4">
    <w:name w:val="纯文本1"/>
    <w:basedOn w:val="1"/>
    <w:qFormat/>
    <w:uiPriority w:val="0"/>
    <w:pPr>
      <w:adjustRightInd w:val="0"/>
      <w:textAlignment w:val="baseline"/>
    </w:pPr>
    <w:rPr>
      <w:rFonts w:ascii="宋体"/>
      <w:kern w:val="0"/>
      <w:sz w:val="24"/>
    </w:rPr>
  </w:style>
  <w:style w:type="paragraph" w:customStyle="1" w:styleId="155">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56">
    <w:name w:val="正文1"/>
    <w:basedOn w:val="1"/>
    <w:qFormat/>
    <w:uiPriority w:val="0"/>
    <w:pPr>
      <w:adjustRightInd w:val="0"/>
      <w:spacing w:line="360" w:lineRule="atLeast"/>
      <w:textAlignment w:val="baseline"/>
    </w:pPr>
    <w:rPr>
      <w:rFonts w:ascii="宋体"/>
      <w:kern w:val="0"/>
      <w:sz w:val="36"/>
    </w:rPr>
  </w:style>
  <w:style w:type="paragraph" w:customStyle="1" w:styleId="157">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58">
    <w:name w:val="样式2"/>
    <w:basedOn w:val="33"/>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59">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0">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1">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62">
    <w:name w:val="引用 字符"/>
    <w:basedOn w:val="48"/>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4">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5">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6">
    <w:name w:val="TOC Heading"/>
    <w:basedOn w:val="2"/>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67">
    <w:name w:val="CM27"/>
    <w:basedOn w:val="168"/>
    <w:next w:val="168"/>
    <w:qFormat/>
    <w:uiPriority w:val="0"/>
    <w:pPr>
      <w:spacing w:after="718"/>
    </w:pPr>
    <w:rPr>
      <w:rFonts w:cs="Sim Hei+ 2"/>
      <w:color w:val="auto"/>
    </w:rPr>
  </w:style>
  <w:style w:type="paragraph" w:customStyle="1" w:styleId="168">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0">
    <w:name w:val="日期1"/>
    <w:basedOn w:val="1"/>
    <w:next w:val="1"/>
    <w:qFormat/>
    <w:uiPriority w:val="0"/>
    <w:pPr>
      <w:adjustRightInd w:val="0"/>
      <w:textAlignment w:val="baseline"/>
    </w:pPr>
    <w:rPr>
      <w:rFonts w:ascii="宋体"/>
      <w:kern w:val="0"/>
      <w:sz w:val="24"/>
    </w:rPr>
  </w:style>
  <w:style w:type="paragraph" w:customStyle="1" w:styleId="171">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2">
    <w:name w:val="表格文字"/>
    <w:basedOn w:val="1"/>
    <w:qFormat/>
    <w:uiPriority w:val="0"/>
    <w:pPr>
      <w:adjustRightInd w:val="0"/>
      <w:spacing w:line="420" w:lineRule="atLeast"/>
      <w:jc w:val="left"/>
      <w:textAlignment w:val="baseline"/>
    </w:pPr>
    <w:rPr>
      <w:kern w:val="0"/>
    </w:rPr>
  </w:style>
  <w:style w:type="paragraph" w:customStyle="1" w:styleId="173">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5">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6">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77">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78">
    <w:name w:val="Char2 Char Char Char Char Char Char"/>
    <w:basedOn w:val="15"/>
    <w:qFormat/>
    <w:uiPriority w:val="0"/>
    <w:rPr>
      <w:rFonts w:ascii="Tahoma" w:hAnsi="Tahoma"/>
      <w:sz w:val="24"/>
    </w:rPr>
  </w:style>
  <w:style w:type="paragraph" w:customStyle="1" w:styleId="1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1">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2">
    <w:name w:val="表格标题"/>
    <w:basedOn w:val="1"/>
    <w:next w:val="175"/>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4">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5">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kern w:val="0"/>
      <w:sz w:val="21"/>
      <w:szCs w:val="20"/>
      <w:lang w:val="en-US" w:eastAsia="zh-CN" w:bidi="ar-SA"/>
    </w:rPr>
  </w:style>
  <w:style w:type="paragraph" w:customStyle="1" w:styleId="186">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87">
    <w:name w:val="二级无"/>
    <w:basedOn w:val="188"/>
    <w:qFormat/>
    <w:uiPriority w:val="0"/>
    <w:pPr>
      <w:spacing w:before="0" w:beforeLines="0" w:after="0" w:afterLines="0"/>
      <w:ind w:left="0"/>
    </w:pPr>
    <w:rPr>
      <w:rFonts w:ascii="宋体" w:eastAsia="宋体"/>
    </w:rPr>
  </w:style>
  <w:style w:type="paragraph" w:customStyle="1" w:styleId="188">
    <w:name w:val="二级条标题"/>
    <w:basedOn w:val="189"/>
    <w:next w:val="1"/>
    <w:qFormat/>
    <w:uiPriority w:val="0"/>
    <w:pPr>
      <w:numPr>
        <w:ilvl w:val="0"/>
        <w:numId w:val="0"/>
      </w:numPr>
      <w:spacing w:before="50" w:after="50"/>
      <w:ind w:left="840"/>
      <w:outlineLvl w:val="3"/>
    </w:pPr>
  </w:style>
  <w:style w:type="paragraph" w:customStyle="1" w:styleId="189">
    <w:name w:val="一级条标题"/>
    <w:next w:val="1"/>
    <w:qFormat/>
    <w:uiPriority w:val="0"/>
    <w:pPr>
      <w:numPr>
        <w:ilvl w:val="1"/>
        <w:numId w:val="6"/>
      </w:numPr>
      <w:spacing w:before="156" w:beforeLines="50" w:after="156" w:afterLines="50"/>
      <w:outlineLvl w:val="2"/>
    </w:pPr>
    <w:rPr>
      <w:rFonts w:ascii="黑体" w:hAnsi="Times New Roman" w:eastAsia="黑体" w:cs="Times New Roman"/>
      <w:kern w:val="0"/>
      <w:sz w:val="21"/>
      <w:szCs w:val="21"/>
      <w:lang w:val="en-US" w:eastAsia="zh-CN" w:bidi="ar-SA"/>
    </w:rPr>
  </w:style>
  <w:style w:type="paragraph" w:customStyle="1" w:styleId="190">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1">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2">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3">
    <w:name w:val="目录"/>
    <w:basedOn w:val="1"/>
    <w:qFormat/>
    <w:uiPriority w:val="0"/>
    <w:pPr>
      <w:widowControl/>
      <w:jc w:val="center"/>
    </w:pPr>
    <w:rPr>
      <w:rFonts w:ascii="宋体"/>
      <w:b/>
      <w:kern w:val="0"/>
      <w:sz w:val="36"/>
    </w:rPr>
  </w:style>
  <w:style w:type="paragraph" w:customStyle="1" w:styleId="194">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5">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6">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19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98">
    <w:name w:val="三级条标题"/>
    <w:basedOn w:val="188"/>
    <w:next w:val="1"/>
    <w:qFormat/>
    <w:uiPriority w:val="0"/>
    <w:pPr>
      <w:numPr>
        <w:ilvl w:val="3"/>
      </w:numPr>
      <w:ind w:left="840"/>
      <w:outlineLvl w:val="4"/>
    </w:pPr>
  </w:style>
  <w:style w:type="paragraph" w:customStyle="1" w:styleId="199">
    <w:name w:val="正文 A"/>
    <w:qFormat/>
    <w:uiPriority w:val="99"/>
    <w:pPr>
      <w:widowControl w:val="0"/>
      <w:jc w:val="both"/>
    </w:pPr>
    <w:rPr>
      <w:rFonts w:ascii="Times New Roman" w:hAnsi="Times New Roman" w:eastAsia="宋体" w:cs="Times New Roman"/>
      <w:color w:val="000000"/>
      <w:kern w:val="2"/>
      <w:sz w:val="21"/>
      <w:szCs w:val="20"/>
      <w:lang w:val="en-US" w:eastAsia="zh-CN" w:bidi="ar-SA"/>
    </w:rPr>
  </w:style>
  <w:style w:type="paragraph" w:customStyle="1" w:styleId="200">
    <w:name w:val="Revision"/>
    <w:qFormat/>
    <w:uiPriority w:val="0"/>
    <w:rPr>
      <w:rFonts w:ascii="Times New Roman" w:hAnsi="Times New Roman" w:eastAsia="宋体" w:cs="Times New Roman"/>
      <w:kern w:val="2"/>
      <w:sz w:val="21"/>
      <w:szCs w:val="24"/>
      <w:lang w:val="en-US" w:eastAsia="zh-CN" w:bidi="ar-SA"/>
    </w:rPr>
  </w:style>
  <w:style w:type="paragraph" w:customStyle="1" w:styleId="201">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2">
    <w:name w:val="Absatz2AL"/>
    <w:basedOn w:val="20"/>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3">
    <w:name w:val="默认段落字体 Para Char Char Char Char Char"/>
    <w:basedOn w:val="1"/>
    <w:qFormat/>
    <w:uiPriority w:val="0"/>
    <w:rPr>
      <w:szCs w:val="21"/>
    </w:rPr>
  </w:style>
  <w:style w:type="paragraph" w:customStyle="1" w:styleId="204">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5">
    <w:name w:val="样式 标题 3 + (中文) 黑体 小四 非加粗 段前: 7.8 磅 段后: 0 磅 行距: 固定值 20 磅"/>
    <w:basedOn w:val="4"/>
    <w:qFormat/>
    <w:uiPriority w:val="0"/>
    <w:pPr>
      <w:tabs>
        <w:tab w:val="left" w:pos="1575"/>
      </w:tabs>
      <w:spacing w:before="0" w:after="0" w:line="400" w:lineRule="exact"/>
      <w:ind w:firstLine="482" w:firstLineChars="200"/>
      <w:jc w:val="both"/>
    </w:pPr>
    <w:rPr>
      <w:rFonts w:ascii="Times New Roman" w:hAnsi="Times New Roman" w:cs="宋体"/>
      <w:b w:val="0"/>
      <w:bCs w:val="0"/>
      <w:szCs w:val="20"/>
    </w:rPr>
  </w:style>
  <w:style w:type="paragraph" w:customStyle="1" w:styleId="206">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07">
    <w:name w:val="Char Char Char Char"/>
    <w:basedOn w:val="1"/>
    <w:qFormat/>
    <w:uiPriority w:val="0"/>
    <w:pPr>
      <w:spacing w:line="240" w:lineRule="atLeast"/>
      <w:ind w:left="420" w:firstLine="420"/>
    </w:pPr>
    <w:rPr>
      <w:kern w:val="0"/>
      <w:szCs w:val="21"/>
    </w:rPr>
  </w:style>
  <w:style w:type="character" w:customStyle="1" w:styleId="208">
    <w:name w:val="明显引用 字符"/>
    <w:basedOn w:val="48"/>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09">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1">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2">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3">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4">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5">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6">
    <w:name w:val="目录文字"/>
    <w:basedOn w:val="1"/>
    <w:qFormat/>
    <w:uiPriority w:val="0"/>
    <w:pPr>
      <w:widowControl/>
      <w:spacing w:line="480" w:lineRule="auto"/>
      <w:jc w:val="left"/>
    </w:pPr>
    <w:rPr>
      <w:rFonts w:ascii="宋体" w:hAnsi="宋体"/>
      <w:kern w:val="0"/>
      <w:sz w:val="24"/>
    </w:rPr>
  </w:style>
  <w:style w:type="paragraph" w:customStyle="1" w:styleId="217">
    <w:name w:val="数字编号列项（二级）"/>
    <w:qFormat/>
    <w:uiPriority w:val="0"/>
    <w:pPr>
      <w:numPr>
        <w:ilvl w:val="1"/>
        <w:numId w:val="7"/>
      </w:numPr>
      <w:jc w:val="both"/>
    </w:pPr>
    <w:rPr>
      <w:rFonts w:ascii="宋体" w:hAnsi="Times New Roman" w:eastAsia="宋体" w:cs="Times New Roman"/>
      <w:kern w:val="0"/>
      <w:sz w:val="21"/>
      <w:szCs w:val="20"/>
      <w:lang w:val="en-US" w:eastAsia="zh-CN" w:bidi="ar-SA"/>
    </w:rPr>
  </w:style>
  <w:style w:type="paragraph" w:customStyle="1" w:styleId="218">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19">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1">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2">
    <w:name w:val="编号列项（三级）"/>
    <w:qFormat/>
    <w:uiPriority w:val="0"/>
    <w:pPr>
      <w:numPr>
        <w:ilvl w:val="2"/>
        <w:numId w:val="7"/>
      </w:numPr>
    </w:pPr>
    <w:rPr>
      <w:rFonts w:ascii="宋体" w:hAnsi="Times New Roman" w:eastAsia="宋体" w:cs="Times New Roman"/>
      <w:kern w:val="0"/>
      <w:sz w:val="21"/>
      <w:szCs w:val="20"/>
      <w:lang w:val="en-US" w:eastAsia="zh-CN" w:bidi="ar-SA"/>
    </w:rPr>
  </w:style>
  <w:style w:type="paragraph" w:customStyle="1" w:styleId="223">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4">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5">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6">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7">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28">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9">
    <w:name w:val="Char12"/>
    <w:basedOn w:val="1"/>
    <w:qFormat/>
    <w:uiPriority w:val="0"/>
  </w:style>
  <w:style w:type="paragraph" w:customStyle="1" w:styleId="230">
    <w:name w:val="表格"/>
    <w:basedOn w:val="1"/>
    <w:qFormat/>
    <w:uiPriority w:val="0"/>
    <w:pPr>
      <w:tabs>
        <w:tab w:val="left" w:pos="1200"/>
      </w:tabs>
      <w:spacing w:line="500" w:lineRule="exact"/>
      <w:jc w:val="center"/>
    </w:pPr>
    <w:rPr>
      <w:rFonts w:ascii="宋体"/>
      <w:sz w:val="24"/>
      <w:szCs w:val="18"/>
    </w:rPr>
  </w:style>
  <w:style w:type="paragraph" w:customStyle="1" w:styleId="231">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2">
    <w:name w:val="1"/>
    <w:basedOn w:val="1"/>
    <w:next w:val="22"/>
    <w:qFormat/>
    <w:uiPriority w:val="0"/>
    <w:pPr>
      <w:adjustRightInd w:val="0"/>
      <w:ind w:left="420" w:right="33"/>
      <w:jc w:val="left"/>
      <w:textAlignment w:val="baseline"/>
    </w:pPr>
    <w:rPr>
      <w:kern w:val="0"/>
      <w:sz w:val="24"/>
    </w:rPr>
  </w:style>
  <w:style w:type="paragraph" w:customStyle="1" w:styleId="23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6">
    <w:name w:val="Char Char Char Char Char Char Char Char Char Char Char Char"/>
    <w:basedOn w:val="1"/>
    <w:qFormat/>
    <w:uiPriority w:val="0"/>
    <w:pPr>
      <w:spacing w:line="240" w:lineRule="atLeast"/>
      <w:ind w:left="420" w:firstLine="420"/>
    </w:pPr>
    <w:rPr>
      <w:kern w:val="0"/>
      <w:szCs w:val="21"/>
    </w:rPr>
  </w:style>
  <w:style w:type="paragraph" w:customStyle="1" w:styleId="237">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8">
    <w:name w:val="_Style 27"/>
    <w:basedOn w:val="1"/>
    <w:next w:val="22"/>
    <w:qFormat/>
    <w:uiPriority w:val="0"/>
    <w:pPr>
      <w:adjustRightInd w:val="0"/>
      <w:ind w:left="420" w:right="33"/>
      <w:jc w:val="left"/>
      <w:textAlignment w:val="baseline"/>
    </w:pPr>
    <w:rPr>
      <w:kern w:val="0"/>
      <w:sz w:val="24"/>
    </w:rPr>
  </w:style>
  <w:style w:type="paragraph" w:customStyle="1" w:styleId="239">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0">
    <w:name w:val="Char Char Char Char1"/>
    <w:basedOn w:val="1"/>
    <w:qFormat/>
    <w:uiPriority w:val="0"/>
    <w:pPr>
      <w:spacing w:line="240" w:lineRule="atLeast"/>
      <w:ind w:left="420" w:firstLine="420"/>
    </w:pPr>
    <w:rPr>
      <w:kern w:val="0"/>
      <w:szCs w:val="21"/>
    </w:rPr>
  </w:style>
  <w:style w:type="paragraph" w:customStyle="1" w:styleId="24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2">
    <w:name w:val="CM8"/>
    <w:basedOn w:val="168"/>
    <w:next w:val="168"/>
    <w:qFormat/>
    <w:uiPriority w:val="0"/>
    <w:pPr>
      <w:spacing w:line="500" w:lineRule="atLeast"/>
    </w:pPr>
    <w:rPr>
      <w:rFonts w:cs="Sim Hei+ 2"/>
      <w:color w:val="auto"/>
    </w:rPr>
  </w:style>
  <w:style w:type="paragraph" w:customStyle="1" w:styleId="24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4">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5">
    <w:name w:val="列表段落1"/>
    <w:basedOn w:val="1"/>
    <w:qFormat/>
    <w:uiPriority w:val="0"/>
    <w:pPr>
      <w:ind w:firstLine="420" w:firstLineChars="200"/>
    </w:pPr>
    <w:rPr>
      <w:rFonts w:ascii="宋体" w:hAnsi="宋体"/>
      <w:szCs w:val="24"/>
    </w:rPr>
  </w:style>
  <w:style w:type="paragraph" w:customStyle="1" w:styleId="246">
    <w:name w:val="Char Char Char"/>
    <w:basedOn w:val="1"/>
    <w:qFormat/>
    <w:uiPriority w:val="0"/>
    <w:rPr>
      <w:rFonts w:ascii="Tahoma" w:hAnsi="Tahoma"/>
      <w:sz w:val="24"/>
    </w:rPr>
  </w:style>
  <w:style w:type="paragraph" w:customStyle="1" w:styleId="247">
    <w:name w:val="Char Char Char Char Char Char Char Char Char Char Char Char1"/>
    <w:basedOn w:val="1"/>
    <w:qFormat/>
    <w:uiPriority w:val="0"/>
    <w:pPr>
      <w:spacing w:line="240" w:lineRule="atLeast"/>
      <w:ind w:left="420" w:firstLine="420"/>
    </w:pPr>
    <w:rPr>
      <w:kern w:val="0"/>
      <w:szCs w:val="21"/>
    </w:rPr>
  </w:style>
  <w:style w:type="paragraph" w:customStyle="1" w:styleId="248">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49">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0">
    <w:name w:val="样式1"/>
    <w:basedOn w:val="16"/>
    <w:qFormat/>
    <w:uiPriority w:val="0"/>
    <w:pPr>
      <w:spacing w:line="360" w:lineRule="auto"/>
    </w:pPr>
    <w:rPr>
      <w:rFonts w:cs="Times New Roman"/>
      <w:szCs w:val="20"/>
    </w:rPr>
  </w:style>
  <w:style w:type="paragraph" w:customStyle="1" w:styleId="251">
    <w:name w:val="五级条标题"/>
    <w:basedOn w:val="252"/>
    <w:next w:val="1"/>
    <w:qFormat/>
    <w:uiPriority w:val="0"/>
    <w:pPr>
      <w:numPr>
        <w:ilvl w:val="5"/>
      </w:numPr>
      <w:ind w:left="840"/>
      <w:outlineLvl w:val="6"/>
    </w:pPr>
  </w:style>
  <w:style w:type="paragraph" w:customStyle="1" w:styleId="252">
    <w:name w:val="四级条标题"/>
    <w:basedOn w:val="198"/>
    <w:next w:val="1"/>
    <w:qFormat/>
    <w:uiPriority w:val="0"/>
    <w:pPr>
      <w:numPr>
        <w:ilvl w:val="4"/>
      </w:numPr>
      <w:ind w:left="840"/>
      <w:outlineLvl w:val="5"/>
    </w:pPr>
  </w:style>
  <w:style w:type="paragraph" w:customStyle="1" w:styleId="25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4">
    <w:name w:val="日期11"/>
    <w:basedOn w:val="1"/>
    <w:next w:val="1"/>
    <w:qFormat/>
    <w:uiPriority w:val="0"/>
    <w:pPr>
      <w:adjustRightInd w:val="0"/>
      <w:textAlignment w:val="baseline"/>
    </w:pPr>
    <w:rPr>
      <w:rFonts w:ascii="宋体"/>
      <w:kern w:val="0"/>
      <w:sz w:val="24"/>
    </w:rPr>
  </w:style>
  <w:style w:type="paragraph" w:customStyle="1" w:styleId="255">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6">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58">
    <w:name w:val="字母编号列项（一级）"/>
    <w:qFormat/>
    <w:uiPriority w:val="0"/>
    <w:pPr>
      <w:numPr>
        <w:ilvl w:val="0"/>
        <w:numId w:val="7"/>
      </w:numPr>
      <w:jc w:val="both"/>
    </w:pPr>
    <w:rPr>
      <w:rFonts w:ascii="宋体" w:hAnsi="Times New Roman" w:eastAsia="宋体" w:cs="Times New Roman"/>
      <w:kern w:val="0"/>
      <w:sz w:val="21"/>
      <w:szCs w:val="20"/>
      <w:lang w:val="en-US" w:eastAsia="zh-CN" w:bidi="ar-SA"/>
    </w:rPr>
  </w:style>
  <w:style w:type="paragraph" w:customStyle="1" w:styleId="259">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0">
    <w:name w:val="CM24"/>
    <w:basedOn w:val="168"/>
    <w:next w:val="168"/>
    <w:qFormat/>
    <w:uiPriority w:val="0"/>
    <w:pPr>
      <w:spacing w:after="495"/>
    </w:pPr>
    <w:rPr>
      <w:rFonts w:cs="Sim Hei+ 2"/>
      <w:color w:val="auto"/>
    </w:rPr>
  </w:style>
  <w:style w:type="paragraph" w:customStyle="1" w:styleId="261">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2">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3">
    <w:name w:val="三级无"/>
    <w:basedOn w:val="198"/>
    <w:qFormat/>
    <w:uiPriority w:val="0"/>
    <w:pPr>
      <w:numPr>
        <w:numId w:val="8"/>
      </w:numPr>
      <w:tabs>
        <w:tab w:val="left" w:pos="432"/>
        <w:tab w:val="left" w:pos="864"/>
      </w:tabs>
      <w:spacing w:before="0" w:beforeLines="0" w:after="0" w:afterLines="0"/>
    </w:pPr>
    <w:rPr>
      <w:rFonts w:ascii="宋体" w:eastAsia="宋体"/>
    </w:rPr>
  </w:style>
  <w:style w:type="paragraph" w:customStyle="1" w:styleId="26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6">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67">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68">
    <w:name w:val="抬头"/>
    <w:basedOn w:val="1"/>
    <w:qFormat/>
    <w:uiPriority w:val="0"/>
    <w:pPr>
      <w:spacing w:beforeLines="50" w:line="360" w:lineRule="auto"/>
    </w:pPr>
    <w:rPr>
      <w:rFonts w:ascii="宋体"/>
      <w:sz w:val="24"/>
      <w:szCs w:val="24"/>
    </w:rPr>
  </w:style>
  <w:style w:type="character" w:customStyle="1" w:styleId="269">
    <w:name w:val="纯文本 Char1"/>
    <w:qFormat/>
    <w:uiPriority w:val="0"/>
    <w:rPr>
      <w:rFonts w:ascii="宋体" w:hAnsi="Times New Roman"/>
      <w:kern w:val="2"/>
      <w:sz w:val="21"/>
    </w:rPr>
  </w:style>
  <w:style w:type="character" w:customStyle="1" w:styleId="270">
    <w:name w:val="正文文本首行缩进 2 字符"/>
    <w:basedOn w:val="146"/>
    <w:semiHidden/>
    <w:qFormat/>
    <w:uiPriority w:val="99"/>
    <w:rPr>
      <w:rFonts w:ascii="Times New Roman" w:hAnsi="Times New Roman" w:eastAsia="宋体" w:cs="Times New Roman"/>
      <w:szCs w:val="20"/>
    </w:rPr>
  </w:style>
  <w:style w:type="paragraph" w:customStyle="1" w:styleId="271">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2">
    <w:name w:val="wj样式 + 首行缩进:  2 字符"/>
    <w:basedOn w:val="1"/>
    <w:qFormat/>
    <w:uiPriority w:val="0"/>
    <w:pPr>
      <w:spacing w:line="360" w:lineRule="auto"/>
      <w:ind w:firstLine="536" w:firstLineChars="200"/>
    </w:pPr>
    <w:rPr>
      <w:rFonts w:cs="宋体"/>
      <w:spacing w:val="14"/>
      <w:sz w:val="24"/>
      <w:szCs w:val="20"/>
    </w:rPr>
  </w:style>
  <w:style w:type="character" w:customStyle="1" w:styleId="273">
    <w:name w:val="Hyperlink.0"/>
    <w:qFormat/>
    <w:uiPriority w:val="0"/>
    <w:rPr>
      <w:rFonts w:ascii="宋体" w:hAnsi="宋体" w:eastAsia="宋体" w:cs="宋体"/>
      <w:sz w:val="24"/>
      <w:szCs w:val="24"/>
      <w:lang w:val="en-US"/>
    </w:rPr>
  </w:style>
  <w:style w:type="character" w:customStyle="1" w:styleId="274">
    <w:name w:val="Hyperlink.1"/>
    <w:qFormat/>
    <w:uiPriority w:val="0"/>
    <w:rPr>
      <w:rFonts w:ascii="宋体" w:hAnsi="宋体" w:eastAsia="宋体" w:cs="宋体"/>
      <w:sz w:val="24"/>
      <w:szCs w:val="24"/>
      <w:lang w:val="zh-TW" w:eastAsia="zh-TW"/>
    </w:rPr>
  </w:style>
  <w:style w:type="character" w:customStyle="1" w:styleId="275">
    <w:name w:val="无"/>
    <w:qFormat/>
    <w:uiPriority w:val="0"/>
  </w:style>
  <w:style w:type="character" w:customStyle="1" w:styleId="276">
    <w:name w:val="font11"/>
    <w:qFormat/>
    <w:uiPriority w:val="0"/>
    <w:rPr>
      <w:rFonts w:hint="eastAsia" w:ascii="宋体" w:hAnsi="宋体" w:eastAsia="宋体" w:cs="宋体"/>
      <w:color w:val="000000"/>
      <w:sz w:val="22"/>
      <w:szCs w:val="22"/>
      <w:u w:val="none"/>
    </w:rPr>
  </w:style>
  <w:style w:type="character" w:customStyle="1" w:styleId="277">
    <w:name w:val="font01"/>
    <w:qFormat/>
    <w:uiPriority w:val="0"/>
    <w:rPr>
      <w:rFonts w:ascii="Tahoma" w:hAnsi="Tahoma" w:eastAsia="Tahoma" w:cs="Tahoma"/>
      <w:color w:val="000000"/>
      <w:sz w:val="22"/>
      <w:szCs w:val="22"/>
      <w:u w:val="none"/>
    </w:rPr>
  </w:style>
  <w:style w:type="paragraph" w:customStyle="1" w:styleId="278">
    <w:name w:val="Plain Text2"/>
    <w:basedOn w:val="1"/>
    <w:qFormat/>
    <w:uiPriority w:val="0"/>
    <w:pPr>
      <w:adjustRightInd w:val="0"/>
      <w:spacing w:line="312" w:lineRule="atLeast"/>
      <w:textAlignment w:val="baseline"/>
    </w:pPr>
    <w:rPr>
      <w:rFonts w:ascii="宋体" w:hAnsi="Courier New" w:cs="Times New Roman"/>
      <w:sz w:val="20"/>
      <w:szCs w:val="20"/>
    </w:rPr>
  </w:style>
  <w:style w:type="paragraph" w:customStyle="1" w:styleId="279">
    <w:name w:val="WPSOffice手动目录 1"/>
    <w:qFormat/>
    <w:uiPriority w:val="0"/>
    <w:pPr>
      <w:ind w:leftChars="0"/>
    </w:pPr>
    <w:rPr>
      <w:rFonts w:ascii="Times New Roman" w:hAnsi="Times New Roman" w:eastAsia="宋体" w:cs="Times New Roman"/>
      <w:sz w:val="20"/>
      <w:szCs w:val="20"/>
    </w:rPr>
  </w:style>
  <w:style w:type="paragraph" w:customStyle="1" w:styleId="280">
    <w:name w:val="Body text|2"/>
    <w:basedOn w:val="1"/>
    <w:qFormat/>
    <w:uiPriority w:val="0"/>
    <w:pPr>
      <w:widowControl w:val="0"/>
      <w:shd w:val="clear" w:color="auto" w:fill="auto"/>
      <w:spacing w:after="400"/>
    </w:pPr>
    <w:rPr>
      <w:sz w:val="38"/>
      <w:szCs w:val="38"/>
      <w:u w:val="none"/>
      <w:shd w:val="clear" w:color="auto" w:fill="auto"/>
      <w:lang w:val="zh-TW" w:eastAsia="zh-TW" w:bidi="zh-TW"/>
    </w:rPr>
  </w:style>
  <w:style w:type="character" w:customStyle="1" w:styleId="281">
    <w:name w:val="apple-style-span"/>
    <w:basedOn w:val="48"/>
    <w:qFormat/>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61</Pages>
  <Words>82</Words>
  <Characters>88</Characters>
  <Lines>89</Lines>
  <Paragraphs>25</Paragraphs>
  <TotalTime>8</TotalTime>
  <ScaleCrop>false</ScaleCrop>
  <LinksUpToDate>false</LinksUpToDate>
  <CharactersWithSpaces>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▇▇▇▇刮开试试</cp:lastModifiedBy>
  <cp:lastPrinted>2022-12-07T09:20:00Z</cp:lastPrinted>
  <dcterms:modified xsi:type="dcterms:W3CDTF">2026-10-23T01:45:29Z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0B97D7DE473A4263807AE7D9280B5C9D_13</vt:lpwstr>
  </property>
  <property fmtid="{D5CDD505-2E9C-101B-9397-08002B2CF9AE}" pid="4" name="KSOTemplateDocerSaveRecord">
    <vt:lpwstr>eyJoZGlkIjoiYTRlNzI1NjUyNDZmMDhkYmUzNTM0ODhmYjdiMmE4YjciLCJ1c2VySWQiOiIyNDQ2NzEyODYifQ==</vt:lpwstr>
  </property>
</Properties>
</file>