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82911">
      <w:pPr>
        <w:rPr>
          <w:rFonts w:hint="eastAsia"/>
        </w:rPr>
      </w:pPr>
      <w:r>
        <w:drawing>
          <wp:inline distT="0" distB="0" distL="114300" distR="114300">
            <wp:extent cx="6117590" cy="7837805"/>
            <wp:effectExtent l="0" t="0" r="8890" b="1079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80"/>
                    <a:stretch>
                      <a:fillRect/>
                    </a:stretch>
                  </pic:blipFill>
                  <pic:spPr>
                    <a:xfrm>
                      <a:off x="0" y="0"/>
                      <a:ext cx="6117590" cy="7837805"/>
                    </a:xfrm>
                    <a:prstGeom prst="rect">
                      <a:avLst/>
                    </a:prstGeom>
                    <a:noFill/>
                    <a:ln>
                      <a:noFill/>
                    </a:ln>
                  </pic:spPr>
                </pic:pic>
              </a:graphicData>
            </a:graphic>
          </wp:inline>
        </w:drawing>
      </w:r>
    </w:p>
    <w:p w14:paraId="22319568">
      <w:pPr>
        <w:autoSpaceDE w:val="0"/>
        <w:autoSpaceDN w:val="0"/>
        <w:adjustRightInd w:val="0"/>
        <w:jc w:val="center"/>
        <w:rPr>
          <w:rFonts w:hint="eastAsia" w:ascii="宋体" w:hAnsi="宋体" w:cs="宋体"/>
          <w:b/>
          <w:color w:val="000000"/>
          <w:kern w:val="0"/>
          <w:sz w:val="36"/>
          <w:szCs w:val="36"/>
        </w:rPr>
      </w:pPr>
    </w:p>
    <w:p w14:paraId="02449483">
      <w:pPr>
        <w:autoSpaceDE w:val="0"/>
        <w:autoSpaceDN w:val="0"/>
        <w:adjustRightInd w:val="0"/>
        <w:jc w:val="center"/>
        <w:rPr>
          <w:rFonts w:hint="eastAsia" w:ascii="宋体" w:hAnsi="宋体" w:cs="宋体"/>
          <w:b/>
          <w:color w:val="000000"/>
          <w:kern w:val="0"/>
          <w:sz w:val="36"/>
          <w:szCs w:val="36"/>
        </w:rPr>
      </w:pPr>
    </w:p>
    <w:p w14:paraId="560BD826">
      <w:pPr>
        <w:autoSpaceDE w:val="0"/>
        <w:autoSpaceDN w:val="0"/>
        <w:adjustRightInd w:val="0"/>
        <w:jc w:val="center"/>
        <w:rPr>
          <w:rFonts w:hint="eastAsia" w:ascii="宋体" w:hAnsi="宋体" w:cs="宋体"/>
          <w:b/>
          <w:color w:val="000000"/>
          <w:kern w:val="0"/>
          <w:sz w:val="36"/>
          <w:szCs w:val="36"/>
        </w:rPr>
      </w:pPr>
      <w:r>
        <w:rPr>
          <w:rFonts w:hint="eastAsia" w:ascii="宋体" w:hAnsi="宋体" w:cs="宋体"/>
          <w:b/>
          <w:color w:val="000000"/>
          <w:kern w:val="0"/>
          <w:sz w:val="36"/>
          <w:szCs w:val="36"/>
        </w:rPr>
        <w:t>目</w:t>
      </w:r>
      <w:r>
        <w:rPr>
          <w:rFonts w:ascii="宋体" w:hAnsi="宋体" w:cs="宋体"/>
          <w:b/>
          <w:color w:val="000000"/>
          <w:kern w:val="0"/>
          <w:sz w:val="36"/>
          <w:szCs w:val="36"/>
        </w:rPr>
        <w:t xml:space="preserve"> </w:t>
      </w:r>
      <w:r>
        <w:rPr>
          <w:rFonts w:hint="eastAsia" w:ascii="宋体" w:hAnsi="宋体" w:cs="宋体"/>
          <w:b/>
          <w:color w:val="000000"/>
          <w:kern w:val="0"/>
          <w:sz w:val="36"/>
          <w:szCs w:val="36"/>
        </w:rPr>
        <w:t xml:space="preserve">  录</w:t>
      </w:r>
    </w:p>
    <w:p w14:paraId="354E1158">
      <w:pPr>
        <w:autoSpaceDE w:val="0"/>
        <w:autoSpaceDN w:val="0"/>
        <w:adjustRightInd w:val="0"/>
        <w:jc w:val="center"/>
        <w:rPr>
          <w:rFonts w:ascii="宋体" w:hAnsi="宋体" w:cs="宋体"/>
          <w:b/>
          <w:color w:val="000000"/>
          <w:kern w:val="0"/>
          <w:szCs w:val="21"/>
        </w:rPr>
      </w:pPr>
    </w:p>
    <w:p w14:paraId="6A9C518D">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bookmarkStart w:id="0" w:name="_Toc14826"/>
      <w:bookmarkStart w:id="1" w:name="_Toc281744719"/>
      <w:r>
        <w:rPr>
          <w:rFonts w:hint="eastAsia" w:ascii="宋体" w:hAnsi="宋体" w:cs="宋体"/>
          <w:b/>
          <w:bCs/>
          <w:color w:val="000000"/>
          <w:kern w:val="0"/>
          <w:sz w:val="24"/>
          <w:szCs w:val="24"/>
        </w:rPr>
        <w:fldChar w:fldCharType="begin"/>
      </w:r>
      <w:r>
        <w:rPr>
          <w:rFonts w:hint="eastAsia" w:ascii="宋体" w:hAnsi="宋体" w:cs="宋体"/>
          <w:b/>
          <w:bCs/>
          <w:color w:val="000000"/>
          <w:kern w:val="0"/>
          <w:sz w:val="24"/>
          <w:szCs w:val="24"/>
        </w:rPr>
        <w:instrText xml:space="preserve">TOC \o "1-1" \h \u </w:instrText>
      </w:r>
      <w:r>
        <w:rPr>
          <w:rFonts w:hint="eastAsia" w:ascii="宋体" w:hAnsi="宋体" w:cs="宋体"/>
          <w:b/>
          <w:bCs/>
          <w:color w:val="000000"/>
          <w:kern w:val="0"/>
          <w:sz w:val="24"/>
          <w:szCs w:val="24"/>
        </w:rPr>
        <w:fldChar w:fldCharType="separate"/>
      </w: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_Toc1989 </w:instrText>
      </w:r>
      <w:r>
        <w:rPr>
          <w:rFonts w:hint="eastAsia" w:ascii="宋体" w:hAnsi="宋体" w:cs="宋体"/>
          <w:bCs/>
          <w:kern w:val="0"/>
          <w:sz w:val="24"/>
          <w:szCs w:val="24"/>
        </w:rPr>
        <w:fldChar w:fldCharType="separate"/>
      </w:r>
      <w:r>
        <w:rPr>
          <w:rFonts w:hint="eastAsia"/>
          <w:sz w:val="24"/>
          <w:szCs w:val="24"/>
        </w:rPr>
        <w:t>第一章 竞争性磋商公告</w:t>
      </w:r>
      <w:r>
        <w:rPr>
          <w:sz w:val="24"/>
          <w:szCs w:val="24"/>
        </w:rPr>
        <w:tab/>
      </w:r>
      <w:r>
        <w:rPr>
          <w:sz w:val="24"/>
          <w:szCs w:val="24"/>
        </w:rPr>
        <w:fldChar w:fldCharType="begin"/>
      </w:r>
      <w:r>
        <w:rPr>
          <w:sz w:val="24"/>
          <w:szCs w:val="24"/>
        </w:rPr>
        <w:instrText xml:space="preserve"> PAGEREF _Toc1989 \h </w:instrText>
      </w:r>
      <w:r>
        <w:rPr>
          <w:sz w:val="24"/>
          <w:szCs w:val="24"/>
        </w:rPr>
        <w:fldChar w:fldCharType="separate"/>
      </w:r>
      <w:r>
        <w:rPr>
          <w:sz w:val="24"/>
          <w:szCs w:val="24"/>
        </w:rPr>
        <w:t>1</w:t>
      </w:r>
      <w:r>
        <w:rPr>
          <w:sz w:val="24"/>
          <w:szCs w:val="24"/>
        </w:rPr>
        <w:fldChar w:fldCharType="end"/>
      </w:r>
      <w:r>
        <w:rPr>
          <w:rFonts w:hint="eastAsia" w:ascii="宋体" w:hAnsi="宋体" w:cs="宋体"/>
          <w:bCs/>
          <w:color w:val="000000"/>
          <w:kern w:val="0"/>
          <w:sz w:val="24"/>
          <w:szCs w:val="24"/>
        </w:rPr>
        <w:fldChar w:fldCharType="end"/>
      </w:r>
    </w:p>
    <w:p w14:paraId="4B0AA593">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_Toc8039 </w:instrText>
      </w:r>
      <w:r>
        <w:rPr>
          <w:rFonts w:hint="eastAsia" w:ascii="宋体" w:hAnsi="宋体" w:cs="宋体"/>
          <w:bCs/>
          <w:kern w:val="0"/>
          <w:sz w:val="24"/>
          <w:szCs w:val="24"/>
        </w:rPr>
        <w:fldChar w:fldCharType="separate"/>
      </w:r>
      <w:r>
        <w:rPr>
          <w:rFonts w:hint="eastAsia"/>
          <w:sz w:val="24"/>
          <w:szCs w:val="24"/>
        </w:rPr>
        <w:t>第二章 供应商须知</w:t>
      </w:r>
      <w:r>
        <w:rPr>
          <w:sz w:val="24"/>
          <w:szCs w:val="24"/>
        </w:rPr>
        <w:tab/>
      </w:r>
      <w:r>
        <w:rPr>
          <w:sz w:val="24"/>
          <w:szCs w:val="24"/>
        </w:rPr>
        <w:fldChar w:fldCharType="begin"/>
      </w:r>
      <w:r>
        <w:rPr>
          <w:sz w:val="24"/>
          <w:szCs w:val="24"/>
        </w:rPr>
        <w:instrText xml:space="preserve"> PAGEREF _Toc8039 \h </w:instrText>
      </w:r>
      <w:r>
        <w:rPr>
          <w:sz w:val="24"/>
          <w:szCs w:val="24"/>
        </w:rPr>
        <w:fldChar w:fldCharType="separate"/>
      </w:r>
      <w:r>
        <w:rPr>
          <w:sz w:val="24"/>
          <w:szCs w:val="24"/>
        </w:rPr>
        <w:t>8</w:t>
      </w:r>
      <w:r>
        <w:rPr>
          <w:sz w:val="24"/>
          <w:szCs w:val="24"/>
        </w:rPr>
        <w:fldChar w:fldCharType="end"/>
      </w:r>
      <w:r>
        <w:rPr>
          <w:rFonts w:hint="eastAsia" w:ascii="宋体" w:hAnsi="宋体" w:cs="宋体"/>
          <w:bCs/>
          <w:color w:val="000000"/>
          <w:kern w:val="0"/>
          <w:sz w:val="24"/>
          <w:szCs w:val="24"/>
        </w:rPr>
        <w:fldChar w:fldCharType="end"/>
      </w:r>
    </w:p>
    <w:p w14:paraId="789BC3A4">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_Toc23746 </w:instrText>
      </w:r>
      <w:r>
        <w:rPr>
          <w:rFonts w:hint="eastAsia" w:ascii="宋体" w:hAnsi="宋体" w:cs="宋体"/>
          <w:bCs/>
          <w:kern w:val="0"/>
          <w:sz w:val="24"/>
          <w:szCs w:val="24"/>
        </w:rPr>
        <w:fldChar w:fldCharType="separate"/>
      </w:r>
      <w:r>
        <w:rPr>
          <w:rFonts w:hint="eastAsia"/>
          <w:sz w:val="24"/>
          <w:szCs w:val="24"/>
        </w:rPr>
        <w:t>第三章 评标办法（综合评分法）</w:t>
      </w:r>
      <w:r>
        <w:rPr>
          <w:sz w:val="24"/>
          <w:szCs w:val="24"/>
        </w:rPr>
        <w:tab/>
      </w:r>
      <w:r>
        <w:rPr>
          <w:sz w:val="24"/>
          <w:szCs w:val="24"/>
        </w:rPr>
        <w:fldChar w:fldCharType="begin"/>
      </w:r>
      <w:r>
        <w:rPr>
          <w:sz w:val="24"/>
          <w:szCs w:val="24"/>
        </w:rPr>
        <w:instrText xml:space="preserve"> PAGEREF _Toc23746 \h </w:instrText>
      </w:r>
      <w:r>
        <w:rPr>
          <w:sz w:val="24"/>
          <w:szCs w:val="24"/>
        </w:rPr>
        <w:fldChar w:fldCharType="separate"/>
      </w:r>
      <w:r>
        <w:rPr>
          <w:sz w:val="24"/>
          <w:szCs w:val="24"/>
        </w:rPr>
        <w:t>32</w:t>
      </w:r>
      <w:r>
        <w:rPr>
          <w:sz w:val="24"/>
          <w:szCs w:val="24"/>
        </w:rPr>
        <w:fldChar w:fldCharType="end"/>
      </w:r>
      <w:r>
        <w:rPr>
          <w:rFonts w:hint="eastAsia" w:ascii="宋体" w:hAnsi="宋体" w:cs="宋体"/>
          <w:bCs/>
          <w:color w:val="000000"/>
          <w:kern w:val="0"/>
          <w:sz w:val="24"/>
          <w:szCs w:val="24"/>
        </w:rPr>
        <w:fldChar w:fldCharType="end"/>
      </w:r>
    </w:p>
    <w:p w14:paraId="01B56012">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_Toc16860 </w:instrText>
      </w:r>
      <w:r>
        <w:rPr>
          <w:rFonts w:hint="eastAsia" w:ascii="宋体" w:hAnsi="宋体" w:cs="宋体"/>
          <w:bCs/>
          <w:kern w:val="0"/>
          <w:sz w:val="24"/>
          <w:szCs w:val="24"/>
        </w:rPr>
        <w:fldChar w:fldCharType="separate"/>
      </w:r>
      <w:r>
        <w:rPr>
          <w:rFonts w:hint="eastAsia"/>
          <w:sz w:val="24"/>
          <w:szCs w:val="24"/>
        </w:rPr>
        <w:t>第四章 合同条款及格式</w:t>
      </w:r>
      <w:r>
        <w:rPr>
          <w:sz w:val="24"/>
          <w:szCs w:val="24"/>
        </w:rPr>
        <w:tab/>
      </w:r>
      <w:r>
        <w:rPr>
          <w:sz w:val="24"/>
          <w:szCs w:val="24"/>
        </w:rPr>
        <w:fldChar w:fldCharType="begin"/>
      </w:r>
      <w:r>
        <w:rPr>
          <w:sz w:val="24"/>
          <w:szCs w:val="24"/>
        </w:rPr>
        <w:instrText xml:space="preserve"> PAGEREF _Toc16860 \h </w:instrText>
      </w:r>
      <w:r>
        <w:rPr>
          <w:sz w:val="24"/>
          <w:szCs w:val="24"/>
        </w:rPr>
        <w:fldChar w:fldCharType="separate"/>
      </w:r>
      <w:r>
        <w:rPr>
          <w:sz w:val="24"/>
          <w:szCs w:val="24"/>
        </w:rPr>
        <w:t>42</w:t>
      </w:r>
      <w:r>
        <w:rPr>
          <w:sz w:val="24"/>
          <w:szCs w:val="24"/>
        </w:rPr>
        <w:fldChar w:fldCharType="end"/>
      </w:r>
      <w:r>
        <w:rPr>
          <w:rFonts w:hint="eastAsia" w:ascii="宋体" w:hAnsi="宋体" w:cs="宋体"/>
          <w:bCs/>
          <w:color w:val="000000"/>
          <w:kern w:val="0"/>
          <w:sz w:val="24"/>
          <w:szCs w:val="24"/>
        </w:rPr>
        <w:fldChar w:fldCharType="end"/>
      </w:r>
    </w:p>
    <w:p w14:paraId="69CE1ECF">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_Toc32061 </w:instrText>
      </w:r>
      <w:r>
        <w:rPr>
          <w:rFonts w:hint="eastAsia" w:ascii="宋体" w:hAnsi="宋体" w:cs="宋体"/>
          <w:bCs/>
          <w:kern w:val="0"/>
          <w:sz w:val="24"/>
          <w:szCs w:val="24"/>
        </w:rPr>
        <w:fldChar w:fldCharType="separate"/>
      </w:r>
      <w:r>
        <w:rPr>
          <w:rFonts w:hint="eastAsia"/>
          <w:sz w:val="24"/>
          <w:szCs w:val="24"/>
        </w:rPr>
        <w:t>第五章 工程量清单</w:t>
      </w:r>
      <w:r>
        <w:rPr>
          <w:sz w:val="24"/>
          <w:szCs w:val="24"/>
        </w:rPr>
        <w:tab/>
      </w:r>
      <w:r>
        <w:rPr>
          <w:sz w:val="24"/>
          <w:szCs w:val="24"/>
        </w:rPr>
        <w:fldChar w:fldCharType="begin"/>
      </w:r>
      <w:r>
        <w:rPr>
          <w:sz w:val="24"/>
          <w:szCs w:val="24"/>
        </w:rPr>
        <w:instrText xml:space="preserve"> PAGEREF _Toc32061 \h </w:instrText>
      </w:r>
      <w:r>
        <w:rPr>
          <w:sz w:val="24"/>
          <w:szCs w:val="24"/>
        </w:rPr>
        <w:fldChar w:fldCharType="separate"/>
      </w:r>
      <w:r>
        <w:rPr>
          <w:sz w:val="24"/>
          <w:szCs w:val="24"/>
        </w:rPr>
        <w:t>47</w:t>
      </w:r>
      <w:r>
        <w:rPr>
          <w:sz w:val="24"/>
          <w:szCs w:val="24"/>
        </w:rPr>
        <w:fldChar w:fldCharType="end"/>
      </w:r>
      <w:r>
        <w:rPr>
          <w:rFonts w:hint="eastAsia" w:ascii="宋体" w:hAnsi="宋体" w:cs="宋体"/>
          <w:bCs/>
          <w:color w:val="000000"/>
          <w:kern w:val="0"/>
          <w:sz w:val="24"/>
          <w:szCs w:val="24"/>
        </w:rPr>
        <w:fldChar w:fldCharType="end"/>
      </w:r>
    </w:p>
    <w:p w14:paraId="7585B68B">
      <w:pPr>
        <w:pStyle w:val="18"/>
        <w:keepNext w:val="0"/>
        <w:keepLines w:val="0"/>
        <w:pageBreakBefore w:val="0"/>
        <w:widowControl w:val="0"/>
        <w:tabs>
          <w:tab w:val="right" w:pos="4400"/>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_Toc1148 </w:instrText>
      </w:r>
      <w:r>
        <w:rPr>
          <w:rFonts w:hint="eastAsia" w:ascii="宋体" w:hAnsi="宋体" w:cs="宋体"/>
          <w:bCs/>
          <w:kern w:val="0"/>
          <w:sz w:val="24"/>
          <w:szCs w:val="24"/>
        </w:rPr>
        <w:fldChar w:fldCharType="separate"/>
      </w:r>
      <w:r>
        <w:rPr>
          <w:rFonts w:hint="eastAsia"/>
          <w:sz w:val="24"/>
          <w:szCs w:val="24"/>
        </w:rPr>
        <w:t>第六</w:t>
      </w:r>
      <w:r>
        <w:rPr>
          <w:rFonts w:hint="eastAsia"/>
          <w:sz w:val="24"/>
          <w:szCs w:val="24"/>
          <w:highlight w:val="none"/>
        </w:rPr>
        <w:t xml:space="preserve">章 </w:t>
      </w:r>
      <w:r>
        <w:rPr>
          <w:rFonts w:hint="eastAsia"/>
          <w:sz w:val="24"/>
          <w:szCs w:val="24"/>
          <w:highlight w:val="none"/>
          <w:lang w:val="en-US" w:eastAsia="zh-CN"/>
        </w:rPr>
        <w:t>初步设计图纸</w:t>
      </w:r>
      <w:r>
        <w:rPr>
          <w:rFonts w:hint="eastAsia"/>
          <w:sz w:val="24"/>
          <w:szCs w:val="24"/>
        </w:rPr>
        <w:t>（另附）</w:t>
      </w:r>
      <w:r>
        <w:rPr>
          <w:rFonts w:hint="eastAsia"/>
          <w:sz w:val="24"/>
          <w:szCs w:val="24"/>
        </w:rPr>
        <w:tab/>
      </w:r>
      <w:r>
        <w:rPr>
          <w:sz w:val="24"/>
          <w:szCs w:val="24"/>
        </w:rPr>
        <w:tab/>
      </w:r>
      <w:r>
        <w:rPr>
          <w:sz w:val="24"/>
          <w:szCs w:val="24"/>
        </w:rPr>
        <w:fldChar w:fldCharType="begin"/>
      </w:r>
      <w:r>
        <w:rPr>
          <w:sz w:val="24"/>
          <w:szCs w:val="24"/>
        </w:rPr>
        <w:instrText xml:space="preserve"> PAGEREF _Toc1148 \h </w:instrText>
      </w:r>
      <w:r>
        <w:rPr>
          <w:sz w:val="24"/>
          <w:szCs w:val="24"/>
        </w:rPr>
        <w:fldChar w:fldCharType="separate"/>
      </w:r>
      <w:r>
        <w:rPr>
          <w:sz w:val="24"/>
          <w:szCs w:val="24"/>
        </w:rPr>
        <w:t>50</w:t>
      </w:r>
      <w:r>
        <w:rPr>
          <w:sz w:val="24"/>
          <w:szCs w:val="24"/>
        </w:rPr>
        <w:fldChar w:fldCharType="end"/>
      </w:r>
      <w:r>
        <w:rPr>
          <w:rFonts w:hint="eastAsia" w:ascii="宋体" w:hAnsi="宋体" w:cs="宋体"/>
          <w:bCs/>
          <w:color w:val="000000"/>
          <w:kern w:val="0"/>
          <w:sz w:val="24"/>
          <w:szCs w:val="24"/>
        </w:rPr>
        <w:fldChar w:fldCharType="end"/>
      </w:r>
    </w:p>
    <w:p w14:paraId="32DD2795">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_Toc5707 </w:instrText>
      </w:r>
      <w:r>
        <w:rPr>
          <w:rFonts w:hint="eastAsia" w:ascii="宋体" w:hAnsi="宋体" w:cs="宋体"/>
          <w:bCs/>
          <w:kern w:val="0"/>
          <w:sz w:val="24"/>
          <w:szCs w:val="24"/>
        </w:rPr>
        <w:fldChar w:fldCharType="separate"/>
      </w:r>
      <w:r>
        <w:rPr>
          <w:sz w:val="24"/>
          <w:szCs w:val="24"/>
        </w:rPr>
        <w:t>第</w:t>
      </w:r>
      <w:r>
        <w:rPr>
          <w:rFonts w:hint="eastAsia"/>
          <w:sz w:val="24"/>
          <w:szCs w:val="24"/>
          <w:lang w:val="en-US" w:eastAsia="zh-CN"/>
        </w:rPr>
        <w:t>七</w:t>
      </w:r>
      <w:r>
        <w:rPr>
          <w:sz w:val="24"/>
          <w:szCs w:val="24"/>
        </w:rPr>
        <w:t>章 发包人技术标准和要求</w:t>
      </w:r>
      <w:r>
        <w:rPr>
          <w:sz w:val="24"/>
          <w:szCs w:val="24"/>
        </w:rPr>
        <w:tab/>
      </w:r>
      <w:r>
        <w:rPr>
          <w:sz w:val="24"/>
          <w:szCs w:val="24"/>
        </w:rPr>
        <w:fldChar w:fldCharType="begin"/>
      </w:r>
      <w:r>
        <w:rPr>
          <w:sz w:val="24"/>
          <w:szCs w:val="24"/>
        </w:rPr>
        <w:instrText xml:space="preserve"> PAGEREF _Toc5707 \h </w:instrText>
      </w:r>
      <w:r>
        <w:rPr>
          <w:sz w:val="24"/>
          <w:szCs w:val="24"/>
        </w:rPr>
        <w:fldChar w:fldCharType="separate"/>
      </w:r>
      <w:r>
        <w:rPr>
          <w:sz w:val="24"/>
          <w:szCs w:val="24"/>
        </w:rPr>
        <w:t>51</w:t>
      </w:r>
      <w:r>
        <w:rPr>
          <w:sz w:val="24"/>
          <w:szCs w:val="24"/>
        </w:rPr>
        <w:fldChar w:fldCharType="end"/>
      </w:r>
      <w:r>
        <w:rPr>
          <w:rFonts w:hint="eastAsia" w:ascii="宋体" w:hAnsi="宋体" w:cs="宋体"/>
          <w:bCs/>
          <w:color w:val="000000"/>
          <w:kern w:val="0"/>
          <w:sz w:val="24"/>
          <w:szCs w:val="24"/>
        </w:rPr>
        <w:fldChar w:fldCharType="end"/>
      </w:r>
    </w:p>
    <w:p w14:paraId="2B0CB937">
      <w:pPr>
        <w:pStyle w:val="18"/>
        <w:keepNext w:val="0"/>
        <w:keepLines w:val="0"/>
        <w:pageBreakBefore w:val="0"/>
        <w:widowControl w:val="0"/>
        <w:tabs>
          <w:tab w:val="right" w:leader="dot" w:pos="9638"/>
        </w:tabs>
        <w:kinsoku/>
        <w:wordWrap/>
        <w:overflowPunct/>
        <w:topLinePunct w:val="0"/>
        <w:autoSpaceDE/>
        <w:autoSpaceDN/>
        <w:bidi w:val="0"/>
        <w:adjustRightInd/>
        <w:snapToGrid/>
        <w:spacing w:line="520" w:lineRule="exact"/>
        <w:textAlignment w:val="auto"/>
        <w:rPr>
          <w:sz w:val="24"/>
          <w:szCs w:val="24"/>
        </w:rPr>
      </w:pPr>
      <w:r>
        <w:rPr>
          <w:rFonts w:hint="eastAsia" w:ascii="宋体" w:hAnsi="宋体" w:cs="宋体"/>
          <w:bCs/>
          <w:color w:val="000000"/>
          <w:kern w:val="0"/>
          <w:sz w:val="24"/>
          <w:szCs w:val="24"/>
        </w:rPr>
        <w:fldChar w:fldCharType="begin"/>
      </w:r>
      <w:r>
        <w:rPr>
          <w:rFonts w:hint="eastAsia" w:ascii="宋体" w:hAnsi="宋体" w:cs="宋体"/>
          <w:bCs/>
          <w:kern w:val="0"/>
          <w:sz w:val="24"/>
          <w:szCs w:val="24"/>
        </w:rPr>
        <w:instrText xml:space="preserve"> HYPERLINK \l _Toc12072 </w:instrText>
      </w:r>
      <w:r>
        <w:rPr>
          <w:rFonts w:hint="eastAsia" w:ascii="宋体" w:hAnsi="宋体" w:cs="宋体"/>
          <w:bCs/>
          <w:kern w:val="0"/>
          <w:sz w:val="24"/>
          <w:szCs w:val="24"/>
        </w:rPr>
        <w:fldChar w:fldCharType="separate"/>
      </w:r>
      <w:r>
        <w:rPr>
          <w:sz w:val="24"/>
          <w:szCs w:val="24"/>
        </w:rPr>
        <w:t>第</w:t>
      </w:r>
      <w:r>
        <w:rPr>
          <w:rFonts w:hint="eastAsia"/>
          <w:sz w:val="24"/>
          <w:szCs w:val="24"/>
          <w:lang w:val="en-US" w:eastAsia="zh-CN"/>
        </w:rPr>
        <w:t>八</w:t>
      </w:r>
      <w:r>
        <w:rPr>
          <w:sz w:val="24"/>
          <w:szCs w:val="24"/>
        </w:rPr>
        <w:t>章 投标文件格式</w:t>
      </w:r>
      <w:r>
        <w:rPr>
          <w:sz w:val="24"/>
          <w:szCs w:val="24"/>
        </w:rPr>
        <w:tab/>
      </w:r>
      <w:r>
        <w:rPr>
          <w:sz w:val="24"/>
          <w:szCs w:val="24"/>
        </w:rPr>
        <w:fldChar w:fldCharType="begin"/>
      </w:r>
      <w:r>
        <w:rPr>
          <w:sz w:val="24"/>
          <w:szCs w:val="24"/>
        </w:rPr>
        <w:instrText xml:space="preserve"> PAGEREF _Toc12072 \h </w:instrText>
      </w:r>
      <w:r>
        <w:rPr>
          <w:sz w:val="24"/>
          <w:szCs w:val="24"/>
        </w:rPr>
        <w:fldChar w:fldCharType="separate"/>
      </w:r>
      <w:r>
        <w:rPr>
          <w:sz w:val="24"/>
          <w:szCs w:val="24"/>
        </w:rPr>
        <w:t>52</w:t>
      </w:r>
      <w:r>
        <w:rPr>
          <w:sz w:val="24"/>
          <w:szCs w:val="24"/>
        </w:rPr>
        <w:fldChar w:fldCharType="end"/>
      </w:r>
      <w:r>
        <w:rPr>
          <w:rFonts w:hint="eastAsia" w:ascii="宋体" w:hAnsi="宋体" w:cs="宋体"/>
          <w:bCs/>
          <w:color w:val="000000"/>
          <w:kern w:val="0"/>
          <w:sz w:val="24"/>
          <w:szCs w:val="24"/>
        </w:rPr>
        <w:fldChar w:fldCharType="end"/>
      </w:r>
    </w:p>
    <w:p w14:paraId="1D5975C9">
      <w:pPr>
        <w:pStyle w:val="18"/>
        <w:keepNext w:val="0"/>
        <w:keepLines w:val="0"/>
        <w:pageBreakBefore w:val="0"/>
        <w:widowControl w:val="0"/>
        <w:tabs>
          <w:tab w:val="right" w:leader="dot" w:pos="8820"/>
        </w:tabs>
        <w:kinsoku/>
        <w:wordWrap/>
        <w:overflowPunct/>
        <w:topLinePunct w:val="0"/>
        <w:autoSpaceDE/>
        <w:autoSpaceDN/>
        <w:bidi w:val="0"/>
        <w:adjustRightInd/>
        <w:snapToGrid/>
        <w:spacing w:before="120" w:after="120" w:line="520" w:lineRule="exact"/>
        <w:jc w:val="left"/>
        <w:textAlignment w:val="auto"/>
        <w:rPr>
          <w:rFonts w:hint="eastAsia" w:ascii="宋体" w:hAnsi="宋体" w:cs="宋体"/>
          <w:bCs/>
          <w:color w:val="000000"/>
          <w:kern w:val="0"/>
          <w:szCs w:val="28"/>
        </w:rPr>
      </w:pPr>
      <w:r>
        <w:rPr>
          <w:rFonts w:hint="eastAsia" w:ascii="宋体" w:hAnsi="宋体" w:cs="宋体"/>
          <w:bCs/>
          <w:color w:val="000000"/>
          <w:kern w:val="0"/>
          <w:sz w:val="24"/>
          <w:szCs w:val="24"/>
        </w:rPr>
        <w:fldChar w:fldCharType="end"/>
      </w:r>
    </w:p>
    <w:p w14:paraId="6054FD79">
      <w:pPr>
        <w:bidi w:val="0"/>
      </w:pPr>
    </w:p>
    <w:p w14:paraId="2967EFFF">
      <w:pPr>
        <w:tabs>
          <w:tab w:val="left" w:pos="1997"/>
        </w:tabs>
        <w:bidi w:val="0"/>
        <w:jc w:val="left"/>
        <w:rPr>
          <w:rFonts w:hint="eastAsia" w:eastAsia="宋体"/>
          <w:lang w:eastAsia="zh-CN"/>
        </w:rPr>
        <w:sectPr>
          <w:footerReference r:id="rId3" w:type="even"/>
          <w:pgSz w:w="11906" w:h="16838"/>
          <w:pgMar w:top="1440" w:right="1134" w:bottom="1440" w:left="1134" w:header="851" w:footer="992" w:gutter="0"/>
          <w:pgNumType w:fmt="decimal" w:start="1"/>
          <w:cols w:space="720" w:num="1"/>
          <w:docGrid w:type="lines" w:linePitch="312" w:charSpace="0"/>
        </w:sectPr>
      </w:pPr>
      <w:r>
        <w:rPr>
          <w:rFonts w:hint="eastAsia"/>
          <w:lang w:eastAsia="zh-CN"/>
        </w:rPr>
        <w:tab/>
      </w:r>
    </w:p>
    <w:p w14:paraId="28155914">
      <w:pPr>
        <w:pStyle w:val="2"/>
        <w:numPr>
          <w:ilvl w:val="0"/>
          <w:numId w:val="2"/>
        </w:numPr>
        <w:spacing w:before="312" w:beforeLines="100" w:after="312" w:afterLines="100" w:line="500" w:lineRule="exact"/>
        <w:jc w:val="center"/>
        <w:rPr>
          <w:rFonts w:hint="eastAsia"/>
        </w:rPr>
      </w:pPr>
      <w:r>
        <w:rPr>
          <w:rStyle w:val="25"/>
          <w:rFonts w:hint="eastAsia"/>
          <w:b/>
          <w:lang w:val="en-US" w:eastAsia="zh-CN"/>
        </w:rPr>
        <w:t xml:space="preserve"> </w:t>
      </w:r>
      <w:bookmarkStart w:id="2" w:name="_Toc1989"/>
      <w:r>
        <w:rPr>
          <w:rStyle w:val="25"/>
          <w:rFonts w:hint="eastAsia"/>
          <w:b/>
        </w:rPr>
        <w:t>竞争性磋商公告</w:t>
      </w:r>
      <w:bookmarkEnd w:id="0"/>
      <w:bookmarkEnd w:id="1"/>
      <w:bookmarkEnd w:id="2"/>
      <w:bookmarkStart w:id="3" w:name="_Toc294794565"/>
      <w:bookmarkStart w:id="4" w:name="_Toc318932192"/>
      <w:bookmarkStart w:id="5" w:name="_Toc335435259"/>
    </w:p>
    <w:p w14:paraId="41D8F4F5">
      <w:pPr>
        <w:spacing w:line="500" w:lineRule="exact"/>
        <w:jc w:val="center"/>
        <w:rPr>
          <w:rFonts w:hint="eastAsia" w:ascii="宋体" w:hAnsi="宋体" w:eastAsia="宋体" w:cs="宋体"/>
          <w:b/>
          <w:bCs/>
          <w:sz w:val="24"/>
          <w:lang w:eastAsia="zh-CN"/>
        </w:rPr>
      </w:pPr>
      <w:bookmarkStart w:id="6" w:name="_Toc35393790"/>
      <w:bookmarkStart w:id="7" w:name="_Toc35393621"/>
      <w:bookmarkStart w:id="8" w:name="_Toc28359079"/>
      <w:bookmarkStart w:id="9" w:name="_Toc28359002"/>
      <w:bookmarkStart w:id="10" w:name="_Hlk24379207"/>
      <w:r>
        <w:rPr>
          <w:rFonts w:hint="eastAsia" w:ascii="宋体" w:hAnsi="宋体" w:cs="宋体"/>
          <w:b/>
          <w:bCs/>
          <w:sz w:val="32"/>
          <w:szCs w:val="32"/>
          <w:lang w:eastAsia="zh-CN"/>
        </w:rPr>
        <w:t>【平公资采20261050号】郏县冢头镇七孔桥灾后加固修缮项目竞争性磋商公告</w:t>
      </w:r>
    </w:p>
    <w:p w14:paraId="6822E968">
      <w:pPr>
        <w:spacing w:line="480" w:lineRule="exact"/>
        <w:jc w:val="left"/>
        <w:rPr>
          <w:rFonts w:hint="eastAsia" w:ascii="宋体" w:hAnsi="宋体" w:cs="宋体"/>
          <w:b/>
          <w:bCs/>
          <w:sz w:val="24"/>
        </w:rPr>
      </w:pPr>
      <w:r>
        <w:rPr>
          <w:rFonts w:hint="eastAsia" w:ascii="宋体" w:hAnsi="宋体" w:cs="宋体"/>
          <w:b/>
          <w:bCs/>
          <w:sz w:val="24"/>
        </w:rPr>
        <w:t>项目概况</w:t>
      </w:r>
    </w:p>
    <w:p w14:paraId="2472045C">
      <w:pPr>
        <w:spacing w:line="500" w:lineRule="exact"/>
        <w:ind w:firstLine="480" w:firstLineChars="200"/>
        <w:jc w:val="left"/>
        <w:rPr>
          <w:rFonts w:hint="eastAsia" w:ascii="宋体" w:hAnsi="宋体" w:cs="宋体"/>
          <w:sz w:val="24"/>
        </w:rPr>
      </w:pPr>
      <w:r>
        <w:rPr>
          <w:rFonts w:hint="eastAsia" w:ascii="宋体" w:hAnsi="宋体" w:cs="宋体"/>
          <w:sz w:val="24"/>
          <w:lang w:eastAsia="zh-CN"/>
        </w:rPr>
        <w:t>郏县冢头镇七孔桥灾后加固修缮项目</w:t>
      </w:r>
      <w:r>
        <w:rPr>
          <w:rFonts w:hint="eastAsia" w:ascii="宋体" w:hAnsi="宋体" w:cs="宋体"/>
          <w:sz w:val="24"/>
        </w:rPr>
        <w:t>的潜在投标人应在平顶山市公共资源电子交易系统获取招标文件，并于</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11</w:t>
      </w:r>
      <w:r>
        <w:rPr>
          <w:rFonts w:hint="eastAsia" w:ascii="宋体" w:hAnsi="宋体" w:cs="宋体"/>
          <w:sz w:val="24"/>
        </w:rPr>
        <w:t>月</w:t>
      </w:r>
      <w:r>
        <w:rPr>
          <w:rFonts w:hint="eastAsia" w:ascii="宋体" w:hAnsi="宋体" w:cs="宋体"/>
          <w:sz w:val="24"/>
          <w:lang w:val="en-US" w:eastAsia="zh-CN"/>
        </w:rPr>
        <w:t>2</w:t>
      </w:r>
      <w:r>
        <w:rPr>
          <w:rFonts w:hint="eastAsia" w:ascii="宋体" w:hAnsi="宋体" w:cs="宋体"/>
          <w:sz w:val="24"/>
        </w:rPr>
        <w:t>日</w:t>
      </w:r>
      <w:r>
        <w:rPr>
          <w:rFonts w:hint="eastAsia" w:ascii="宋体" w:hAnsi="宋体" w:cs="宋体"/>
          <w:sz w:val="24"/>
          <w:lang w:val="en-US" w:eastAsia="zh-CN"/>
        </w:rPr>
        <w:t>9</w:t>
      </w:r>
      <w:r>
        <w:rPr>
          <w:rFonts w:hint="eastAsia" w:ascii="宋体" w:hAnsi="宋体" w:cs="宋体"/>
          <w:sz w:val="24"/>
        </w:rPr>
        <w:t>时</w:t>
      </w:r>
      <w:r>
        <w:rPr>
          <w:rFonts w:hint="eastAsia" w:ascii="宋体" w:hAnsi="宋体" w:cs="宋体"/>
          <w:sz w:val="24"/>
          <w:lang w:val="en-US" w:eastAsia="zh-CN"/>
        </w:rPr>
        <w:t>30</w:t>
      </w:r>
      <w:r>
        <w:rPr>
          <w:rFonts w:hint="eastAsia" w:ascii="宋体" w:hAnsi="宋体" w:cs="宋体"/>
          <w:sz w:val="24"/>
        </w:rPr>
        <w:t>分（北京时间）前递交投标文件。</w:t>
      </w:r>
    </w:p>
    <w:p w14:paraId="70D730CB">
      <w:pPr>
        <w:spacing w:line="480" w:lineRule="exact"/>
        <w:jc w:val="left"/>
        <w:rPr>
          <w:rFonts w:hint="eastAsia" w:ascii="宋体" w:hAnsi="宋体" w:cs="宋体"/>
          <w:b/>
          <w:bCs/>
          <w:sz w:val="24"/>
        </w:rPr>
      </w:pPr>
      <w:r>
        <w:rPr>
          <w:rFonts w:hint="eastAsia" w:ascii="宋体" w:hAnsi="宋体" w:cs="宋体"/>
          <w:b/>
          <w:bCs/>
          <w:sz w:val="24"/>
        </w:rPr>
        <w:t>一、项目基本情况</w:t>
      </w:r>
      <w:bookmarkEnd w:id="6"/>
      <w:bookmarkEnd w:id="7"/>
      <w:bookmarkEnd w:id="8"/>
      <w:bookmarkEnd w:id="9"/>
    </w:p>
    <w:p w14:paraId="139B4D1A">
      <w:pPr>
        <w:spacing w:line="480" w:lineRule="exact"/>
        <w:ind w:firstLine="480" w:firstLineChars="200"/>
        <w:jc w:val="left"/>
        <w:rPr>
          <w:rFonts w:hint="default" w:ascii="宋体" w:hAnsi="宋体" w:eastAsia="宋体" w:cs="宋体"/>
          <w:color w:val="auto"/>
          <w:sz w:val="24"/>
          <w:lang w:val="en-US" w:eastAsia="zh-CN"/>
        </w:rPr>
      </w:pPr>
      <w:r>
        <w:rPr>
          <w:rFonts w:hint="eastAsia" w:ascii="宋体" w:hAnsi="宋体" w:cs="宋体"/>
          <w:sz w:val="24"/>
        </w:rPr>
        <w:t>1、采购编号：</w:t>
      </w:r>
      <w:r>
        <w:rPr>
          <w:rFonts w:hint="eastAsia" w:ascii="宋体" w:hAnsi="宋体" w:cs="宋体"/>
          <w:sz w:val="24"/>
          <w:lang w:val="en-US" w:eastAsia="zh-CN"/>
        </w:rPr>
        <w:t>郏采磋商-2026-61</w:t>
      </w:r>
      <w:bookmarkStart w:id="81" w:name="_GoBack"/>
      <w:bookmarkEnd w:id="81"/>
    </w:p>
    <w:p w14:paraId="0CD4D22F">
      <w:pPr>
        <w:spacing w:line="480" w:lineRule="exact"/>
        <w:ind w:firstLine="480" w:firstLineChars="200"/>
        <w:jc w:val="left"/>
        <w:rPr>
          <w:rFonts w:hint="eastAsia" w:ascii="宋体" w:hAnsi="宋体" w:eastAsia="宋体" w:cs="宋体"/>
          <w:color w:val="000000"/>
          <w:sz w:val="24"/>
          <w:lang w:eastAsia="zh-CN"/>
        </w:rPr>
      </w:pPr>
      <w:r>
        <w:rPr>
          <w:rFonts w:hint="eastAsia" w:ascii="宋体" w:hAnsi="宋体" w:cs="宋体"/>
          <w:sz w:val="24"/>
        </w:rPr>
        <w:t>2、项目名称：</w:t>
      </w:r>
      <w:r>
        <w:rPr>
          <w:rFonts w:hint="eastAsia" w:ascii="宋体" w:hAnsi="宋体" w:cs="宋体"/>
          <w:color w:val="000000"/>
          <w:sz w:val="24"/>
          <w:lang w:eastAsia="zh-CN"/>
        </w:rPr>
        <w:t>郏县冢头镇七孔桥灾后加固修缮项目</w:t>
      </w:r>
    </w:p>
    <w:bookmarkEnd w:id="10"/>
    <w:p w14:paraId="1EB143C9">
      <w:pPr>
        <w:spacing w:line="480" w:lineRule="exact"/>
        <w:ind w:firstLine="480" w:firstLineChars="200"/>
        <w:jc w:val="left"/>
        <w:rPr>
          <w:rFonts w:hint="eastAsia" w:ascii="宋体" w:hAnsi="宋体" w:cs="宋体"/>
          <w:sz w:val="24"/>
        </w:rPr>
      </w:pPr>
      <w:r>
        <w:rPr>
          <w:rFonts w:hint="eastAsia" w:ascii="宋体" w:hAnsi="宋体" w:cs="宋体"/>
          <w:sz w:val="24"/>
        </w:rPr>
        <w:t>3、采购方式：竞争性磋商</w:t>
      </w:r>
    </w:p>
    <w:p w14:paraId="31F525EB">
      <w:pPr>
        <w:spacing w:line="480" w:lineRule="exact"/>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4、预算金额：</w:t>
      </w:r>
      <w:r>
        <w:rPr>
          <w:rFonts w:hint="eastAsia" w:ascii="宋体" w:hAnsi="宋体" w:cs="宋体"/>
          <w:color w:val="auto"/>
          <w:sz w:val="24"/>
          <w:lang w:eastAsia="zh-CN"/>
        </w:rPr>
        <w:t>3755309.02</w:t>
      </w:r>
      <w:r>
        <w:rPr>
          <w:rFonts w:hint="eastAsia" w:ascii="宋体" w:hAnsi="宋体" w:cs="宋体"/>
          <w:color w:val="auto"/>
          <w:sz w:val="24"/>
        </w:rPr>
        <w:t>元</w:t>
      </w:r>
    </w:p>
    <w:p w14:paraId="4916AE6B">
      <w:pPr>
        <w:spacing w:line="480" w:lineRule="exact"/>
        <w:ind w:firstLine="840" w:firstLineChars="350"/>
        <w:jc w:val="left"/>
        <w:rPr>
          <w:rFonts w:hint="eastAsia" w:ascii="宋体" w:hAnsi="宋体" w:cs="宋体"/>
          <w:color w:val="auto"/>
          <w:sz w:val="24"/>
        </w:rPr>
      </w:pPr>
      <w:r>
        <w:rPr>
          <w:rFonts w:hint="eastAsia" w:ascii="宋体" w:hAnsi="宋体" w:cs="宋体"/>
          <w:color w:val="auto"/>
          <w:sz w:val="24"/>
        </w:rPr>
        <w:t>最高限价：</w:t>
      </w:r>
      <w:r>
        <w:rPr>
          <w:rFonts w:hint="eastAsia" w:ascii="宋体" w:hAnsi="宋体" w:cs="宋体"/>
          <w:color w:val="auto"/>
          <w:sz w:val="24"/>
          <w:lang w:eastAsia="zh-CN"/>
        </w:rPr>
        <w:t>3755309.02</w:t>
      </w:r>
      <w:r>
        <w:rPr>
          <w:rFonts w:hint="eastAsia" w:ascii="宋体" w:hAnsi="宋体" w:cs="宋体"/>
          <w:color w:val="auto"/>
          <w:sz w:val="24"/>
        </w:rPr>
        <w:t>元</w:t>
      </w:r>
    </w:p>
    <w:tbl>
      <w:tblPr>
        <w:tblStyle w:val="21"/>
        <w:tblW w:w="9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1056"/>
        <w:gridCol w:w="1654"/>
        <w:gridCol w:w="1399"/>
        <w:gridCol w:w="1718"/>
        <w:gridCol w:w="1235"/>
        <w:gridCol w:w="1529"/>
      </w:tblGrid>
      <w:tr w14:paraId="70BB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8" w:type="dxa"/>
            <w:noWrap w:val="0"/>
            <w:vAlign w:val="center"/>
          </w:tcPr>
          <w:p w14:paraId="28B71B7D">
            <w:pPr>
              <w:spacing w:line="500" w:lineRule="exact"/>
              <w:jc w:val="center"/>
              <w:rPr>
                <w:rFonts w:hint="eastAsia" w:ascii="宋体" w:hAnsi="宋体" w:cs="宋体"/>
                <w:color w:val="auto"/>
              </w:rPr>
            </w:pPr>
            <w:r>
              <w:rPr>
                <w:rFonts w:hint="eastAsia" w:ascii="宋体" w:hAnsi="宋体" w:cs="宋体"/>
                <w:color w:val="auto"/>
                <w:szCs w:val="21"/>
              </w:rPr>
              <w:t>序号</w:t>
            </w:r>
          </w:p>
        </w:tc>
        <w:tc>
          <w:tcPr>
            <w:tcW w:w="786" w:type="dxa"/>
            <w:noWrap w:val="0"/>
            <w:vAlign w:val="center"/>
          </w:tcPr>
          <w:p w14:paraId="043C13DF">
            <w:pPr>
              <w:spacing w:line="500" w:lineRule="exact"/>
              <w:jc w:val="center"/>
              <w:rPr>
                <w:rFonts w:hint="eastAsia" w:ascii="宋体" w:hAnsi="宋体" w:cs="宋体"/>
                <w:color w:val="auto"/>
              </w:rPr>
            </w:pPr>
            <w:r>
              <w:rPr>
                <w:rFonts w:hint="eastAsia" w:ascii="宋体" w:hAnsi="宋体" w:cs="宋体"/>
                <w:color w:val="auto"/>
                <w:szCs w:val="21"/>
              </w:rPr>
              <w:t>包号</w:t>
            </w:r>
          </w:p>
        </w:tc>
        <w:tc>
          <w:tcPr>
            <w:tcW w:w="1768" w:type="dxa"/>
            <w:noWrap w:val="0"/>
            <w:vAlign w:val="center"/>
          </w:tcPr>
          <w:p w14:paraId="468BDB53">
            <w:pPr>
              <w:spacing w:line="500" w:lineRule="exact"/>
              <w:jc w:val="center"/>
              <w:rPr>
                <w:rFonts w:hint="eastAsia" w:ascii="宋体" w:hAnsi="宋体" w:cs="宋体"/>
                <w:color w:val="auto"/>
              </w:rPr>
            </w:pPr>
            <w:r>
              <w:rPr>
                <w:rFonts w:hint="eastAsia" w:ascii="宋体" w:hAnsi="宋体" w:cs="宋体"/>
                <w:color w:val="auto"/>
                <w:szCs w:val="21"/>
              </w:rPr>
              <w:t>包名称</w:t>
            </w:r>
          </w:p>
        </w:tc>
        <w:tc>
          <w:tcPr>
            <w:tcW w:w="1411" w:type="dxa"/>
            <w:noWrap w:val="0"/>
            <w:vAlign w:val="center"/>
          </w:tcPr>
          <w:p w14:paraId="7FD7B9D7">
            <w:pPr>
              <w:spacing w:line="500" w:lineRule="exact"/>
              <w:jc w:val="center"/>
              <w:rPr>
                <w:rFonts w:hint="eastAsia" w:ascii="宋体" w:hAnsi="宋体" w:cs="宋体"/>
                <w:color w:val="auto"/>
                <w:szCs w:val="21"/>
              </w:rPr>
            </w:pPr>
            <w:r>
              <w:rPr>
                <w:rFonts w:hint="eastAsia" w:ascii="宋体" w:hAnsi="宋体" w:cs="宋体"/>
                <w:color w:val="auto"/>
                <w:szCs w:val="21"/>
              </w:rPr>
              <w:t>包预算</w:t>
            </w:r>
          </w:p>
          <w:p w14:paraId="5C56BC3B">
            <w:pPr>
              <w:spacing w:line="500" w:lineRule="exact"/>
              <w:jc w:val="center"/>
              <w:rPr>
                <w:rFonts w:hint="eastAsia" w:ascii="宋体" w:hAnsi="宋体" w:cs="宋体"/>
                <w:color w:val="auto"/>
              </w:rPr>
            </w:pPr>
            <w:r>
              <w:rPr>
                <w:rFonts w:hint="eastAsia" w:ascii="宋体" w:hAnsi="宋体" w:cs="宋体"/>
                <w:color w:val="auto"/>
                <w:szCs w:val="21"/>
              </w:rPr>
              <w:t>（元）</w:t>
            </w:r>
          </w:p>
        </w:tc>
        <w:tc>
          <w:tcPr>
            <w:tcW w:w="1746" w:type="dxa"/>
            <w:noWrap w:val="0"/>
            <w:vAlign w:val="center"/>
          </w:tcPr>
          <w:p w14:paraId="45815D3B">
            <w:pPr>
              <w:spacing w:line="500" w:lineRule="exact"/>
              <w:jc w:val="center"/>
              <w:rPr>
                <w:rFonts w:hint="eastAsia" w:ascii="宋体" w:hAnsi="宋体" w:cs="宋体"/>
                <w:color w:val="auto"/>
                <w:szCs w:val="21"/>
              </w:rPr>
            </w:pPr>
            <w:r>
              <w:rPr>
                <w:rFonts w:hint="eastAsia" w:ascii="宋体" w:hAnsi="宋体" w:cs="宋体"/>
                <w:color w:val="auto"/>
                <w:szCs w:val="21"/>
              </w:rPr>
              <w:t>包最高限价</w:t>
            </w:r>
          </w:p>
          <w:p w14:paraId="6C6AB2A8">
            <w:pPr>
              <w:pStyle w:val="15"/>
              <w:spacing w:after="0" w:line="500" w:lineRule="exact"/>
              <w:ind w:left="0" w:leftChars="0"/>
              <w:jc w:val="center"/>
              <w:rPr>
                <w:rFonts w:hint="eastAsia" w:ascii="宋体" w:hAnsi="宋体" w:cs="宋体"/>
                <w:color w:val="auto"/>
              </w:rPr>
            </w:pPr>
            <w:r>
              <w:rPr>
                <w:rFonts w:hint="eastAsia" w:ascii="宋体" w:hAnsi="宋体" w:eastAsia="宋体" w:cs="宋体"/>
                <w:color w:val="auto"/>
                <w:kern w:val="2"/>
                <w:sz w:val="21"/>
                <w:szCs w:val="21"/>
                <w:lang w:val="en-US" w:eastAsia="zh-CN" w:bidi="ar-SA"/>
              </w:rPr>
              <w:t>（元）</w:t>
            </w:r>
          </w:p>
        </w:tc>
        <w:tc>
          <w:tcPr>
            <w:tcW w:w="1310" w:type="dxa"/>
            <w:noWrap w:val="0"/>
            <w:vAlign w:val="center"/>
          </w:tcPr>
          <w:p w14:paraId="3446E051">
            <w:pPr>
              <w:jc w:val="center"/>
              <w:rPr>
                <w:rFonts w:hint="eastAsia" w:ascii="宋体" w:hAnsi="宋体" w:cs="宋体"/>
                <w:color w:val="auto"/>
              </w:rPr>
            </w:pPr>
            <w:r>
              <w:rPr>
                <w:rFonts w:hint="eastAsia" w:ascii="宋体" w:hAnsi="宋体" w:cs="宋体"/>
                <w:color w:val="auto"/>
              </w:rPr>
              <w:t>是否专门面向中小企业</w:t>
            </w:r>
          </w:p>
        </w:tc>
        <w:tc>
          <w:tcPr>
            <w:tcW w:w="1554" w:type="dxa"/>
            <w:noWrap w:val="0"/>
            <w:vAlign w:val="center"/>
          </w:tcPr>
          <w:p w14:paraId="707A1C9F">
            <w:pPr>
              <w:jc w:val="center"/>
              <w:rPr>
                <w:rFonts w:hint="eastAsia" w:ascii="宋体" w:hAnsi="宋体" w:eastAsia="宋体" w:cs="宋体"/>
                <w:color w:val="auto"/>
              </w:rPr>
            </w:pPr>
            <w:r>
              <w:rPr>
                <w:rFonts w:hint="eastAsia" w:ascii="宋体" w:hAnsi="宋体" w:eastAsia="宋体" w:cs="宋体"/>
                <w:color w:val="auto"/>
              </w:rPr>
              <w:t>采购预留金额（元）</w:t>
            </w:r>
          </w:p>
        </w:tc>
      </w:tr>
      <w:tr w14:paraId="182E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8" w:type="dxa"/>
            <w:noWrap w:val="0"/>
            <w:vAlign w:val="center"/>
          </w:tcPr>
          <w:p w14:paraId="4AEC72D2">
            <w:pPr>
              <w:spacing w:line="500" w:lineRule="exact"/>
              <w:jc w:val="center"/>
              <w:rPr>
                <w:rFonts w:hint="eastAsia" w:ascii="宋体" w:hAnsi="宋体" w:cs="宋体"/>
                <w:color w:val="auto"/>
              </w:rPr>
            </w:pPr>
            <w:r>
              <w:rPr>
                <w:rFonts w:hint="eastAsia" w:ascii="宋体" w:hAnsi="宋体" w:cs="宋体"/>
                <w:b/>
                <w:bCs/>
                <w:color w:val="auto"/>
                <w:szCs w:val="21"/>
              </w:rPr>
              <w:t>1</w:t>
            </w:r>
          </w:p>
        </w:tc>
        <w:tc>
          <w:tcPr>
            <w:tcW w:w="786" w:type="dxa"/>
            <w:noWrap w:val="0"/>
            <w:vAlign w:val="center"/>
          </w:tcPr>
          <w:p w14:paraId="0DC5DADF">
            <w:pPr>
              <w:spacing w:line="500" w:lineRule="exact"/>
              <w:jc w:val="center"/>
              <w:rPr>
                <w:rFonts w:hint="default" w:ascii="宋体" w:hAnsi="宋体" w:eastAsia="宋体" w:cs="宋体"/>
                <w:color w:val="auto"/>
                <w:lang w:val="en-US" w:eastAsia="zh-CN"/>
              </w:rPr>
            </w:pPr>
            <w:r>
              <w:rPr>
                <w:rFonts w:hint="default" w:ascii="宋体" w:hAnsi="宋体" w:eastAsia="宋体" w:cs="宋体"/>
                <w:color w:val="auto"/>
                <w:lang w:val="en-US" w:eastAsia="zh-CN"/>
              </w:rPr>
              <w:t>平公资采20261050号</w:t>
            </w:r>
            <w:r>
              <w:rPr>
                <w:rFonts w:hint="eastAsia" w:ascii="宋体" w:hAnsi="宋体" w:cs="宋体"/>
                <w:color w:val="auto"/>
                <w:lang w:val="en-US" w:eastAsia="zh-CN"/>
              </w:rPr>
              <w:t>-1</w:t>
            </w:r>
          </w:p>
        </w:tc>
        <w:tc>
          <w:tcPr>
            <w:tcW w:w="1768" w:type="dxa"/>
            <w:noWrap w:val="0"/>
            <w:vAlign w:val="center"/>
          </w:tcPr>
          <w:p w14:paraId="523D1BEB">
            <w:pPr>
              <w:spacing w:line="500" w:lineRule="exact"/>
              <w:jc w:val="center"/>
              <w:rPr>
                <w:rFonts w:hint="eastAsia" w:ascii="宋体" w:hAnsi="宋体" w:eastAsia="宋体" w:cs="宋体"/>
                <w:color w:val="auto"/>
                <w:lang w:eastAsia="zh-CN"/>
              </w:rPr>
            </w:pPr>
            <w:r>
              <w:rPr>
                <w:rFonts w:hint="eastAsia" w:ascii="宋体" w:hAnsi="宋体" w:cs="宋体"/>
                <w:color w:val="auto"/>
                <w:lang w:eastAsia="zh-CN"/>
              </w:rPr>
              <w:t>郏县冢头镇七孔桥灾后加固修缮项目</w:t>
            </w:r>
          </w:p>
        </w:tc>
        <w:tc>
          <w:tcPr>
            <w:tcW w:w="1411" w:type="dxa"/>
            <w:noWrap w:val="0"/>
            <w:vAlign w:val="center"/>
          </w:tcPr>
          <w:p w14:paraId="6F57A972">
            <w:pPr>
              <w:spacing w:line="500" w:lineRule="exact"/>
              <w:jc w:val="center"/>
              <w:rPr>
                <w:rFonts w:hint="default" w:ascii="宋体" w:hAnsi="宋体" w:eastAsia="宋体" w:cs="宋体"/>
                <w:color w:val="auto"/>
                <w:lang w:val="en-US" w:eastAsia="zh-CN"/>
              </w:rPr>
            </w:pPr>
            <w:r>
              <w:rPr>
                <w:rFonts w:hint="eastAsia" w:ascii="宋体" w:hAnsi="宋体" w:cs="宋体"/>
                <w:color w:val="auto"/>
                <w:lang w:val="en-US" w:eastAsia="zh-CN"/>
              </w:rPr>
              <w:t>3755309.02</w:t>
            </w:r>
          </w:p>
        </w:tc>
        <w:tc>
          <w:tcPr>
            <w:tcW w:w="1746" w:type="dxa"/>
            <w:noWrap w:val="0"/>
            <w:vAlign w:val="center"/>
          </w:tcPr>
          <w:p w14:paraId="1FB3B74C">
            <w:pPr>
              <w:spacing w:line="500" w:lineRule="exact"/>
              <w:jc w:val="center"/>
              <w:rPr>
                <w:rFonts w:hint="default" w:ascii="宋体" w:hAnsi="宋体" w:eastAsia="宋体" w:cs="宋体"/>
                <w:color w:val="auto"/>
                <w:lang w:val="en-US" w:eastAsia="zh-CN"/>
              </w:rPr>
            </w:pPr>
            <w:r>
              <w:rPr>
                <w:rFonts w:hint="eastAsia" w:ascii="宋体" w:hAnsi="宋体" w:cs="宋体"/>
                <w:color w:val="auto"/>
                <w:lang w:val="en-US" w:eastAsia="zh-CN"/>
              </w:rPr>
              <w:t>3755309.02</w:t>
            </w:r>
          </w:p>
        </w:tc>
        <w:tc>
          <w:tcPr>
            <w:tcW w:w="1310" w:type="dxa"/>
            <w:noWrap w:val="0"/>
            <w:vAlign w:val="center"/>
          </w:tcPr>
          <w:p w14:paraId="02D59CD1">
            <w:pPr>
              <w:jc w:val="center"/>
              <w:rPr>
                <w:rFonts w:hint="eastAsia" w:ascii="宋体" w:hAnsi="宋体" w:cs="宋体"/>
                <w:color w:val="auto"/>
              </w:rPr>
            </w:pPr>
            <w:r>
              <w:rPr>
                <w:rFonts w:hint="eastAsia" w:ascii="宋体" w:hAnsi="宋体" w:cs="宋体"/>
                <w:color w:val="auto"/>
              </w:rPr>
              <w:t>是</w:t>
            </w:r>
          </w:p>
        </w:tc>
        <w:tc>
          <w:tcPr>
            <w:tcW w:w="1554" w:type="dxa"/>
            <w:noWrap w:val="0"/>
            <w:vAlign w:val="center"/>
          </w:tcPr>
          <w:p w14:paraId="44EEA5BF">
            <w:pPr>
              <w:jc w:val="center"/>
              <w:rPr>
                <w:rFonts w:hint="eastAsia" w:ascii="宋体" w:hAnsi="宋体" w:eastAsia="宋体" w:cs="宋体"/>
                <w:color w:val="auto"/>
                <w:lang w:eastAsia="zh-CN"/>
              </w:rPr>
            </w:pPr>
            <w:r>
              <w:rPr>
                <w:rFonts w:hint="eastAsia" w:ascii="宋体" w:hAnsi="宋体" w:cs="宋体"/>
                <w:color w:val="auto"/>
                <w:lang w:eastAsia="zh-CN"/>
              </w:rPr>
              <w:t>3755309.02</w:t>
            </w:r>
          </w:p>
        </w:tc>
      </w:tr>
    </w:tbl>
    <w:p w14:paraId="62740AA5">
      <w:pPr>
        <w:spacing w:line="480" w:lineRule="exact"/>
        <w:ind w:firstLine="480" w:firstLineChars="200"/>
        <w:jc w:val="left"/>
        <w:rPr>
          <w:rFonts w:hint="eastAsia" w:ascii="宋体" w:hAnsi="宋体" w:cs="宋体"/>
          <w:sz w:val="24"/>
        </w:rPr>
      </w:pPr>
      <w:r>
        <w:rPr>
          <w:rFonts w:hint="eastAsia" w:ascii="宋体" w:hAnsi="宋体" w:cs="宋体"/>
          <w:sz w:val="24"/>
        </w:rPr>
        <w:t>5、采购需求：（</w:t>
      </w:r>
      <w:r>
        <w:rPr>
          <w:rFonts w:hint="eastAsia" w:ascii="宋体" w:hAnsi="宋体" w:cs="宋体"/>
          <w:sz w:val="24"/>
          <w:u w:val="single"/>
        </w:rPr>
        <w:t>包括但不限于标的的名称、数量、简要技术需求或服务要求等</w:t>
      </w:r>
      <w:r>
        <w:rPr>
          <w:rFonts w:hint="eastAsia" w:ascii="宋体" w:hAnsi="宋体" w:cs="宋体"/>
          <w:sz w:val="24"/>
        </w:rPr>
        <w:t>）</w:t>
      </w:r>
    </w:p>
    <w:p w14:paraId="6DFC0EBF">
      <w:pPr>
        <w:spacing w:line="480" w:lineRule="exact"/>
        <w:ind w:firstLine="480" w:firstLineChars="200"/>
        <w:jc w:val="left"/>
        <w:rPr>
          <w:rFonts w:hint="eastAsia" w:ascii="宋体" w:hAnsi="宋体" w:cs="宋体"/>
          <w:sz w:val="24"/>
        </w:rPr>
      </w:pPr>
      <w:r>
        <w:rPr>
          <w:rFonts w:hint="eastAsia" w:ascii="宋体" w:hAnsi="宋体" w:cs="宋体"/>
          <w:sz w:val="24"/>
        </w:rPr>
        <w:t>（1）项目概况及标段划分：桥梁为灾后加固修缮项目，在保留原貌基础上对水毁桥梁按照原拱桥外观形式加固修缮，恢复历史风貌。修复后桥梁全长50米，全宽6米。桥梁上部结构为实腹式石砌七联拱，桥跨布置为7X3.6米，拱圈厚度0.3米，单孔净跨径3.6米，矢高2.4米，矢跨比2/3.拱上高度0.9米。下部结构为石砌实体墩台。桥面铺装为钢筋混凝土现浇层+红条石铺砌，护栏采用石刻造型栏杆。桥梁两端设置引线顺接现状道路，路面结构同桥面铺装。本项目共分为一个标段。</w:t>
      </w:r>
    </w:p>
    <w:p w14:paraId="06B13694">
      <w:pPr>
        <w:spacing w:line="480" w:lineRule="exact"/>
        <w:ind w:firstLine="480" w:firstLineChars="200"/>
        <w:jc w:val="left"/>
        <w:rPr>
          <w:rFonts w:hint="eastAsia" w:ascii="宋体" w:hAnsi="宋体" w:cs="宋体"/>
          <w:color w:val="auto"/>
          <w:sz w:val="24"/>
          <w:highlight w:val="none"/>
          <w:lang w:eastAsia="zh-CN"/>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采购范围</w:t>
      </w:r>
      <w:r>
        <w:rPr>
          <w:rFonts w:hint="eastAsia" w:ascii="宋体" w:hAnsi="宋体" w:cs="宋体"/>
          <w:color w:val="auto"/>
          <w:sz w:val="24"/>
          <w:highlight w:val="none"/>
        </w:rPr>
        <w:t>：</w:t>
      </w:r>
      <w:r>
        <w:rPr>
          <w:rFonts w:hint="eastAsia" w:ascii="宋体" w:hAnsi="宋体" w:cs="宋体"/>
          <w:color w:val="auto"/>
          <w:sz w:val="24"/>
          <w:highlight w:val="none"/>
          <w:lang w:eastAsia="zh-CN"/>
        </w:rPr>
        <w:t>本项目采用设计施工总承包模式，（包括项目概况中的全部内容）详勘、施工图设计、预算编制及后续服务等；施工准备阶段、施工阶段、交竣工验收、后期养护及缺陷责任期阶段的所有施工；</w:t>
      </w:r>
    </w:p>
    <w:p w14:paraId="700C4021">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（3</w:t>
      </w:r>
      <w:r>
        <w:rPr>
          <w:rFonts w:hint="eastAsia" w:ascii="宋体" w:hAnsi="宋体" w:cs="宋体"/>
          <w:sz w:val="24"/>
        </w:rPr>
        <w:t>）工期要求：</w:t>
      </w:r>
      <w:r>
        <w:rPr>
          <w:rFonts w:hint="eastAsia" w:ascii="宋体" w:hAnsi="宋体" w:cs="宋体"/>
          <w:sz w:val="24"/>
          <w:lang w:val="en-US" w:eastAsia="zh-CN"/>
        </w:rPr>
        <w:t>5个月（含勘察设计周期）</w:t>
      </w:r>
      <w:r>
        <w:rPr>
          <w:rFonts w:hint="eastAsia" w:ascii="宋体" w:hAnsi="宋体" w:cs="宋体"/>
          <w:sz w:val="24"/>
        </w:rPr>
        <w:t>。</w:t>
      </w:r>
    </w:p>
    <w:p w14:paraId="72609958">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（4）资金来源：财政资金，已落实。</w:t>
      </w:r>
    </w:p>
    <w:p w14:paraId="3F7A2746">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（5）质量要求：设计要求符合国家、地方现行设计标准并保证通过审批；施工要求达到国家、地方现行有关施工质量验收规范合格标准。</w:t>
      </w:r>
    </w:p>
    <w:p w14:paraId="6D7BE056">
      <w:pPr>
        <w:spacing w:line="480" w:lineRule="exact"/>
        <w:ind w:firstLine="480" w:firstLineChars="200"/>
        <w:jc w:val="left"/>
        <w:rPr>
          <w:rFonts w:hint="eastAsia" w:ascii="宋体" w:hAnsi="宋体" w:cs="宋体"/>
          <w:color w:val="30C0B4" w:themeColor="accent5"/>
          <w:sz w:val="24"/>
          <w:u w:val="single"/>
          <w14:textFill>
            <w14:solidFill>
              <w14:schemeClr w14:val="accent5"/>
            </w14:solidFill>
          </w14:textFill>
        </w:rPr>
      </w:pPr>
      <w:r>
        <w:rPr>
          <w:rFonts w:hint="eastAsia" w:ascii="宋体" w:hAnsi="宋体" w:cs="宋体"/>
          <w:color w:val="auto"/>
          <w:sz w:val="24"/>
        </w:rPr>
        <w:t>6、合同履行期</w:t>
      </w:r>
      <w:r>
        <w:rPr>
          <w:rFonts w:hint="eastAsia" w:ascii="宋体" w:hAnsi="宋体" w:cs="宋体"/>
          <w:sz w:val="24"/>
        </w:rPr>
        <w:t>限：</w:t>
      </w:r>
      <w:r>
        <w:rPr>
          <w:rFonts w:hint="eastAsia" w:ascii="宋体" w:hAnsi="宋体" w:cs="宋体"/>
          <w:sz w:val="24"/>
          <w:lang w:val="en-US" w:eastAsia="zh-CN"/>
        </w:rPr>
        <w:t>5个月（含勘察设计周期）</w:t>
      </w:r>
      <w:r>
        <w:rPr>
          <w:rFonts w:hint="eastAsia" w:ascii="宋体" w:hAnsi="宋体" w:cs="宋体"/>
          <w:sz w:val="24"/>
        </w:rPr>
        <w:t>。</w:t>
      </w:r>
    </w:p>
    <w:p w14:paraId="366FDA20">
      <w:pPr>
        <w:spacing w:line="480" w:lineRule="exact"/>
        <w:ind w:firstLine="480" w:firstLineChars="200"/>
        <w:jc w:val="left"/>
        <w:rPr>
          <w:rFonts w:hint="eastAsia" w:ascii="宋体" w:hAnsi="宋体" w:cs="宋体"/>
          <w:sz w:val="24"/>
        </w:rPr>
      </w:pPr>
      <w:r>
        <w:rPr>
          <w:rFonts w:hint="eastAsia" w:ascii="宋体" w:hAnsi="宋体" w:cs="宋体"/>
          <w:sz w:val="24"/>
        </w:rPr>
        <w:t>7、本项目是</w:t>
      </w:r>
      <w:r>
        <w:rPr>
          <w:rFonts w:hint="eastAsia" w:ascii="宋体" w:hAnsi="宋体" w:cs="宋体"/>
          <w:iCs/>
          <w:sz w:val="24"/>
        </w:rPr>
        <w:t>否</w:t>
      </w:r>
      <w:r>
        <w:rPr>
          <w:rFonts w:hint="eastAsia" w:ascii="宋体" w:hAnsi="宋体" w:cs="宋体"/>
          <w:sz w:val="24"/>
        </w:rPr>
        <w:t>接受联合体投标：</w:t>
      </w:r>
      <w:r>
        <w:rPr>
          <w:rFonts w:hint="eastAsia" w:ascii="宋体" w:hAnsi="宋体" w:cs="宋体"/>
          <w:sz w:val="24"/>
          <w:lang w:val="en-US" w:eastAsia="zh-CN"/>
        </w:rPr>
        <w:t>是</w:t>
      </w:r>
      <w:r>
        <w:rPr>
          <w:rFonts w:hint="eastAsia" w:ascii="宋体" w:hAnsi="宋体" w:cs="宋体"/>
          <w:sz w:val="24"/>
        </w:rPr>
        <w:t>。</w:t>
      </w:r>
    </w:p>
    <w:p w14:paraId="1E7C8622">
      <w:pPr>
        <w:spacing w:line="480" w:lineRule="exact"/>
        <w:ind w:firstLine="480" w:firstLineChars="200"/>
        <w:jc w:val="left"/>
        <w:rPr>
          <w:rFonts w:hint="eastAsia" w:ascii="宋体" w:hAnsi="宋体" w:cs="宋体"/>
          <w:sz w:val="24"/>
        </w:rPr>
      </w:pPr>
      <w:r>
        <w:rPr>
          <w:rFonts w:hint="eastAsia" w:ascii="宋体" w:hAnsi="宋体" w:cs="宋体"/>
          <w:sz w:val="24"/>
        </w:rPr>
        <w:t>8、是否接受进口产品：否。</w:t>
      </w:r>
    </w:p>
    <w:p w14:paraId="33248282">
      <w:pPr>
        <w:spacing w:line="480" w:lineRule="exact"/>
        <w:ind w:firstLine="480" w:firstLineChars="200"/>
        <w:jc w:val="left"/>
        <w:rPr>
          <w:rFonts w:hint="default" w:ascii="宋体" w:hAnsi="宋体" w:eastAsia="宋体" w:cs="宋体"/>
          <w:sz w:val="24"/>
          <w:lang w:val="en-US" w:eastAsia="zh-CN"/>
        </w:rPr>
      </w:pPr>
      <w:r>
        <w:rPr>
          <w:rFonts w:hint="eastAsia" w:ascii="宋体" w:hAnsi="宋体" w:eastAsia="宋体" w:cs="宋体"/>
          <w:sz w:val="24"/>
          <w:lang w:val="en-US" w:eastAsia="zh-CN"/>
        </w:rPr>
        <w:t>9、是否面向中小企业：是</w:t>
      </w:r>
    </w:p>
    <w:p w14:paraId="21F0853F">
      <w:pPr>
        <w:spacing w:line="480" w:lineRule="exact"/>
        <w:jc w:val="left"/>
        <w:rPr>
          <w:rFonts w:hint="eastAsia" w:ascii="宋体" w:hAnsi="宋体" w:cs="宋体"/>
          <w:b/>
          <w:bCs/>
          <w:sz w:val="24"/>
        </w:rPr>
      </w:pPr>
      <w:bookmarkStart w:id="11" w:name="_Toc35393791"/>
      <w:bookmarkStart w:id="12" w:name="_Toc28359003"/>
      <w:bookmarkStart w:id="13" w:name="_Toc35393622"/>
      <w:bookmarkStart w:id="14" w:name="_Toc28359080"/>
      <w:r>
        <w:rPr>
          <w:rFonts w:hint="eastAsia" w:ascii="宋体" w:hAnsi="宋体" w:cs="宋体"/>
          <w:b/>
          <w:bCs/>
          <w:sz w:val="24"/>
        </w:rPr>
        <w:t>二、申请人的资格要求：</w:t>
      </w:r>
      <w:bookmarkEnd w:id="11"/>
      <w:bookmarkEnd w:id="12"/>
      <w:bookmarkEnd w:id="13"/>
      <w:bookmarkEnd w:id="14"/>
    </w:p>
    <w:p w14:paraId="01DE8574">
      <w:pPr>
        <w:widowControl/>
        <w:spacing w:line="360" w:lineRule="auto"/>
        <w:ind w:firstLine="480" w:firstLineChars="200"/>
        <w:rPr>
          <w:rFonts w:hint="eastAsia" w:ascii="宋体" w:hAnsi="宋体" w:eastAsia="宋体" w:cs="宋体"/>
          <w:color w:val="auto"/>
          <w:sz w:val="24"/>
          <w:szCs w:val="24"/>
          <w:highlight w:val="none"/>
          <w:shd w:val="clear" w:color="auto" w:fill="auto"/>
        </w:rPr>
      </w:pPr>
      <w:bookmarkStart w:id="15" w:name="_Toc35393792"/>
      <w:bookmarkStart w:id="16" w:name="_Toc35393623"/>
      <w:bookmarkStart w:id="17" w:name="_Toc28359081"/>
      <w:bookmarkStart w:id="18" w:name="_Toc28359004"/>
      <w:r>
        <w:rPr>
          <w:rFonts w:hint="eastAsia" w:ascii="宋体" w:hAnsi="宋体" w:eastAsia="宋体" w:cs="宋体"/>
          <w:color w:val="auto"/>
          <w:sz w:val="24"/>
          <w:szCs w:val="24"/>
          <w:highlight w:val="none"/>
          <w:shd w:val="clear" w:color="auto" w:fill="auto"/>
        </w:rPr>
        <w:t>1、满足《中华人民共和国政府采购法》第二十二条规定；</w:t>
      </w:r>
    </w:p>
    <w:p w14:paraId="355CEEFD">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2、落实政府采购政策满足的资格要求：根据《政府采购促进中小企业发展管理办法》财库【2020】46号规定本项目专门面向中小企业采购，符合条件的投标人应按文件要求提供相应声明函。</w:t>
      </w:r>
    </w:p>
    <w:p w14:paraId="2F32FC98">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3、本项目的特定资格要求</w:t>
      </w:r>
    </w:p>
    <w:p w14:paraId="633B6482">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3.1、具有独立法人资格，须持有有效的营业执照（也可提供电子营业执照</w:t>
      </w:r>
      <w:r>
        <w:rPr>
          <w:rFonts w:hint="eastAsia" w:ascii="宋体" w:hAnsi="宋体" w:eastAsia="宋体" w:cs="宋体"/>
          <w:color w:val="auto"/>
          <w:sz w:val="24"/>
          <w:szCs w:val="24"/>
          <w:highlight w:val="none"/>
          <w:shd w:val="clear" w:color="auto" w:fill="auto"/>
          <w:lang w:eastAsia="zh-CN"/>
        </w:rPr>
        <w:t>，如为联合体投标，则联合体成员均需提供</w:t>
      </w:r>
      <w:r>
        <w:rPr>
          <w:rFonts w:hint="eastAsia" w:ascii="宋体" w:hAnsi="宋体" w:eastAsia="宋体" w:cs="宋体"/>
          <w:color w:val="auto"/>
          <w:sz w:val="24"/>
          <w:szCs w:val="24"/>
          <w:highlight w:val="none"/>
          <w:shd w:val="clear" w:color="auto" w:fill="auto"/>
        </w:rPr>
        <w:t xml:space="preserve">）； </w:t>
      </w:r>
    </w:p>
    <w:p w14:paraId="561419DE">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3.2、</w:t>
      </w:r>
      <w:r>
        <w:rPr>
          <w:rFonts w:hint="eastAsia" w:ascii="宋体" w:hAnsi="宋体" w:eastAsia="宋体" w:cs="宋体"/>
          <w:color w:val="auto"/>
          <w:sz w:val="24"/>
          <w:szCs w:val="24"/>
          <w:highlight w:val="none"/>
          <w:shd w:val="clear" w:color="auto" w:fill="auto"/>
          <w:lang w:eastAsia="zh-CN"/>
        </w:rPr>
        <w:t>①</w:t>
      </w:r>
      <w:r>
        <w:rPr>
          <w:rFonts w:hint="eastAsia" w:ascii="宋体" w:hAnsi="宋体" w:cs="宋体"/>
          <w:color w:val="auto"/>
          <w:sz w:val="24"/>
          <w:szCs w:val="24"/>
          <w:highlight w:val="none"/>
          <w:shd w:val="clear" w:color="auto" w:fill="auto"/>
          <w:lang w:eastAsia="zh-CN"/>
        </w:rPr>
        <w:t>勘察资质：须具有行政主管部门颁发的工程勘察专业类（岩土工程（勘察））乙级或以上资质；</w:t>
      </w:r>
      <w:r>
        <w:rPr>
          <w:rFonts w:hint="eastAsia" w:ascii="宋体" w:hAnsi="宋体" w:eastAsia="宋体" w:cs="宋体"/>
          <w:color w:val="auto"/>
          <w:sz w:val="24"/>
          <w:szCs w:val="24"/>
          <w:highlight w:val="none"/>
          <w:shd w:val="clear" w:color="auto" w:fill="auto"/>
        </w:rPr>
        <w:t>②</w:t>
      </w:r>
      <w:r>
        <w:rPr>
          <w:rFonts w:hint="eastAsia" w:ascii="宋体" w:hAnsi="宋体" w:cs="宋体"/>
          <w:color w:val="auto"/>
          <w:sz w:val="24"/>
          <w:szCs w:val="24"/>
          <w:highlight w:val="none"/>
          <w:shd w:val="clear" w:color="auto" w:fill="auto"/>
          <w:lang w:val="en-US" w:eastAsia="zh-CN"/>
        </w:rPr>
        <w:t>设计资质：</w:t>
      </w:r>
      <w:r>
        <w:rPr>
          <w:rFonts w:hint="eastAsia" w:ascii="宋体" w:hAnsi="宋体" w:eastAsia="宋体" w:cs="宋体"/>
          <w:color w:val="auto"/>
          <w:sz w:val="24"/>
          <w:szCs w:val="24"/>
          <w:highlight w:val="none"/>
          <w:shd w:val="clear" w:color="auto" w:fill="auto"/>
          <w:lang w:eastAsia="zh-CN"/>
        </w:rPr>
        <w:t>须</w:t>
      </w:r>
      <w:r>
        <w:rPr>
          <w:rFonts w:hint="eastAsia" w:ascii="宋体" w:hAnsi="宋体" w:eastAsia="宋体" w:cs="宋体"/>
          <w:color w:val="auto"/>
          <w:sz w:val="24"/>
          <w:szCs w:val="24"/>
          <w:highlight w:val="none"/>
          <w:shd w:val="clear" w:color="auto" w:fill="auto"/>
        </w:rPr>
        <w:t>具有行政主管部门颁发的公路行业（公路）专业乙级</w:t>
      </w:r>
      <w:r>
        <w:rPr>
          <w:rFonts w:hint="eastAsia" w:ascii="宋体" w:hAnsi="宋体" w:eastAsia="宋体"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rPr>
        <w:t>建筑行业（建筑工程）乙级资质或</w:t>
      </w:r>
      <w:r>
        <w:rPr>
          <w:rFonts w:hint="eastAsia" w:ascii="宋体" w:hAnsi="宋体" w:cs="宋体"/>
          <w:color w:val="auto"/>
          <w:sz w:val="24"/>
          <w:szCs w:val="24"/>
          <w:highlight w:val="none"/>
          <w:shd w:val="clear" w:color="auto" w:fill="auto"/>
          <w:lang w:eastAsia="zh-CN"/>
        </w:rPr>
        <w:t>以上资质</w:t>
      </w:r>
      <w:r>
        <w:rPr>
          <w:rFonts w:hint="eastAsia" w:ascii="宋体" w:hAnsi="宋体" w:eastAsia="宋体" w:cs="宋体"/>
          <w:color w:val="auto"/>
          <w:sz w:val="24"/>
          <w:szCs w:val="24"/>
          <w:highlight w:val="none"/>
          <w:shd w:val="clear" w:color="auto" w:fill="auto"/>
        </w:rPr>
        <w:t>；</w:t>
      </w:r>
      <w:r>
        <w:rPr>
          <w:rFonts w:hint="eastAsia" w:ascii="宋体" w:hAnsi="宋体" w:cs="宋体"/>
          <w:color w:val="auto"/>
          <w:sz w:val="24"/>
          <w:szCs w:val="24"/>
          <w:highlight w:val="none"/>
          <w:shd w:val="clear" w:color="auto" w:fill="auto"/>
          <w:lang w:eastAsia="zh-CN"/>
        </w:rPr>
        <w:t>③</w:t>
      </w:r>
      <w:r>
        <w:rPr>
          <w:rFonts w:hint="eastAsia" w:ascii="宋体" w:hAnsi="宋体" w:cs="宋体"/>
          <w:color w:val="auto"/>
          <w:sz w:val="24"/>
          <w:szCs w:val="24"/>
          <w:highlight w:val="none"/>
          <w:shd w:val="clear" w:color="auto" w:fill="auto"/>
          <w:lang w:val="en-US" w:eastAsia="zh-CN"/>
        </w:rPr>
        <w:t>施工资质：</w:t>
      </w:r>
      <w:r>
        <w:rPr>
          <w:rFonts w:hint="eastAsia" w:ascii="宋体" w:hAnsi="宋体" w:eastAsia="宋体" w:cs="宋体"/>
          <w:color w:val="auto"/>
          <w:sz w:val="24"/>
          <w:szCs w:val="24"/>
          <w:highlight w:val="none"/>
          <w:shd w:val="clear" w:color="auto" w:fill="auto"/>
        </w:rPr>
        <w:t>建设行政主管部门颁发的古建筑工程专业承包二级</w:t>
      </w:r>
      <w:r>
        <w:rPr>
          <w:rFonts w:hint="eastAsia" w:ascii="宋体" w:hAnsi="宋体" w:eastAsia="宋体" w:cs="宋体"/>
          <w:color w:val="auto"/>
          <w:sz w:val="24"/>
          <w:szCs w:val="24"/>
          <w:highlight w:val="none"/>
          <w:shd w:val="clear" w:color="auto" w:fill="auto"/>
          <w:lang w:eastAsia="zh-CN"/>
        </w:rPr>
        <w:t>或</w:t>
      </w:r>
      <w:r>
        <w:rPr>
          <w:rFonts w:hint="eastAsia" w:ascii="宋体" w:hAnsi="宋体" w:eastAsia="宋体" w:cs="宋体"/>
          <w:color w:val="auto"/>
          <w:sz w:val="24"/>
          <w:szCs w:val="24"/>
          <w:highlight w:val="none"/>
          <w:shd w:val="clear" w:color="auto" w:fill="auto"/>
        </w:rPr>
        <w:t>以上资质</w:t>
      </w:r>
      <w:r>
        <w:rPr>
          <w:rFonts w:hint="eastAsia" w:ascii="宋体" w:hAnsi="宋体" w:eastAsia="宋体" w:cs="宋体"/>
          <w:color w:val="auto"/>
          <w:sz w:val="24"/>
          <w:szCs w:val="24"/>
          <w:highlight w:val="none"/>
          <w:shd w:val="clear" w:color="auto" w:fill="auto"/>
          <w:lang w:eastAsia="zh-CN"/>
        </w:rPr>
        <w:t>，且具有</w:t>
      </w:r>
      <w:r>
        <w:rPr>
          <w:rFonts w:hint="eastAsia" w:ascii="宋体" w:hAnsi="宋体" w:eastAsia="宋体" w:cs="宋体"/>
          <w:color w:val="auto"/>
          <w:sz w:val="24"/>
          <w:szCs w:val="24"/>
          <w:highlight w:val="none"/>
          <w:shd w:val="clear" w:color="auto" w:fill="auto"/>
        </w:rPr>
        <w:t>有效的安全生产许可证（若为联合体投标，联合体成员根据各自分工满足相应的资质即可）；</w:t>
      </w:r>
    </w:p>
    <w:p w14:paraId="60305E21">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注：供应商可同时具备上述施工与设计资质要求，或组成联合体投标。</w:t>
      </w:r>
    </w:p>
    <w:p w14:paraId="59D2C1C7">
      <w:pPr>
        <w:widowControl/>
        <w:spacing w:line="360" w:lineRule="auto"/>
        <w:ind w:firstLine="480" w:firstLineChars="200"/>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lang w:val="en-US" w:eastAsia="zh-CN"/>
        </w:rPr>
        <w:t>3.3</w:t>
      </w:r>
      <w:r>
        <w:rPr>
          <w:rFonts w:hint="eastAsia" w:ascii="宋体" w:hAnsi="宋体" w:eastAsia="宋体" w:cs="宋体"/>
          <w:color w:val="auto"/>
          <w:sz w:val="24"/>
          <w:szCs w:val="24"/>
          <w:highlight w:val="none"/>
          <w:shd w:val="clear" w:color="auto" w:fill="auto"/>
        </w:rPr>
        <w:t>拟派设计负责人具有</w:t>
      </w:r>
      <w:r>
        <w:rPr>
          <w:rFonts w:hint="eastAsia" w:ascii="宋体" w:hAnsi="宋体" w:eastAsia="宋体" w:cs="宋体"/>
          <w:color w:val="auto"/>
          <w:sz w:val="24"/>
          <w:szCs w:val="24"/>
          <w:highlight w:val="none"/>
          <w:shd w:val="clear" w:color="auto" w:fill="auto"/>
          <w:lang w:eastAsia="zh-CN"/>
        </w:rPr>
        <w:t>相关专业中级或以上职称</w:t>
      </w:r>
      <w:r>
        <w:rPr>
          <w:rFonts w:hint="eastAsia" w:ascii="宋体" w:hAnsi="宋体" w:cs="宋体"/>
          <w:color w:val="auto"/>
          <w:sz w:val="24"/>
          <w:szCs w:val="24"/>
          <w:highlight w:val="none"/>
          <w:shd w:val="clear" w:color="auto" w:fill="auto"/>
          <w:lang w:eastAsia="zh-CN"/>
        </w:rPr>
        <w:t>；勘察负责人具有注册土木工程师（岩土）执业资格</w:t>
      </w:r>
      <w:r>
        <w:rPr>
          <w:rFonts w:hint="eastAsia" w:ascii="宋体" w:hAnsi="宋体" w:eastAsia="宋体" w:cs="宋体"/>
          <w:color w:val="auto"/>
          <w:sz w:val="24"/>
          <w:szCs w:val="24"/>
          <w:highlight w:val="none"/>
          <w:shd w:val="clear" w:color="auto" w:fill="auto"/>
        </w:rPr>
        <w:t>。</w:t>
      </w:r>
    </w:p>
    <w:p w14:paraId="5847C4BB">
      <w:pPr>
        <w:widowControl/>
        <w:spacing w:line="360" w:lineRule="auto"/>
        <w:ind w:firstLine="480" w:firstLineChars="200"/>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lang w:val="en-US" w:eastAsia="zh-CN"/>
        </w:rPr>
        <w:t>3</w:t>
      </w:r>
      <w:r>
        <w:rPr>
          <w:rFonts w:hint="eastAsia" w:ascii="宋体" w:hAnsi="宋体" w:eastAsia="宋体" w:cs="宋体"/>
          <w:color w:val="auto"/>
          <w:sz w:val="24"/>
          <w:szCs w:val="24"/>
          <w:highlight w:val="none"/>
          <w:shd w:val="clear" w:color="auto" w:fill="auto"/>
        </w:rPr>
        <w:t>.4拟派项目经理具备</w:t>
      </w:r>
      <w:r>
        <w:rPr>
          <w:rFonts w:hint="eastAsia" w:ascii="宋体" w:hAnsi="宋体" w:cs="宋体"/>
          <w:color w:val="auto"/>
          <w:sz w:val="24"/>
          <w:szCs w:val="24"/>
          <w:highlight w:val="none"/>
          <w:shd w:val="clear" w:color="auto" w:fill="auto"/>
          <w:lang w:eastAsia="zh-CN"/>
        </w:rPr>
        <w:t>建筑</w:t>
      </w:r>
      <w:r>
        <w:rPr>
          <w:rFonts w:hint="eastAsia" w:ascii="宋体" w:hAnsi="宋体" w:cs="宋体"/>
          <w:color w:val="auto"/>
          <w:sz w:val="24"/>
          <w:szCs w:val="24"/>
          <w:highlight w:val="none"/>
          <w:shd w:val="clear" w:color="auto" w:fill="auto"/>
          <w:lang w:val="en-US" w:eastAsia="zh-CN"/>
        </w:rPr>
        <w:t>二</w:t>
      </w:r>
      <w:r>
        <w:rPr>
          <w:rFonts w:hint="eastAsia" w:ascii="宋体" w:hAnsi="宋体" w:eastAsia="宋体" w:cs="宋体"/>
          <w:color w:val="auto"/>
          <w:sz w:val="24"/>
          <w:szCs w:val="24"/>
          <w:highlight w:val="none"/>
          <w:shd w:val="clear" w:color="auto" w:fill="auto"/>
          <w:lang w:val="en-US" w:eastAsia="zh-CN"/>
        </w:rPr>
        <w:t>级注册建造师电子注册证书同时具有对应有效的安全生产考核合格证书。</w:t>
      </w:r>
      <w:r>
        <w:rPr>
          <w:rFonts w:hint="eastAsia" w:ascii="宋体" w:hAnsi="宋体" w:eastAsia="宋体" w:cs="宋体"/>
          <w:color w:val="auto"/>
          <w:sz w:val="24"/>
          <w:szCs w:val="24"/>
          <w:highlight w:val="none"/>
          <w:shd w:val="clear" w:color="auto" w:fill="auto"/>
        </w:rPr>
        <w:t>（提供无在建承诺书，格式自拟）；</w:t>
      </w:r>
    </w:p>
    <w:p w14:paraId="229EA5B3">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3.5、</w:t>
      </w:r>
      <w:r>
        <w:rPr>
          <w:rFonts w:hint="eastAsia" w:ascii="宋体" w:hAnsi="宋体" w:eastAsia="宋体" w:cs="宋体"/>
          <w:color w:val="auto"/>
          <w:sz w:val="24"/>
          <w:szCs w:val="24"/>
          <w:highlight w:val="none"/>
          <w:shd w:val="clear" w:color="auto" w:fill="auto"/>
        </w:rPr>
        <w:t>拟派项目施工技术负责人须具有相关专业中级及以上技术职称证书。</w:t>
      </w:r>
    </w:p>
    <w:p w14:paraId="1543CC7F">
      <w:pPr>
        <w:widowControl/>
        <w:spacing w:line="360"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cs="宋体"/>
          <w:color w:val="auto"/>
          <w:sz w:val="24"/>
          <w:szCs w:val="24"/>
          <w:highlight w:val="none"/>
          <w:shd w:val="clear" w:color="auto" w:fill="auto"/>
          <w:lang w:eastAsia="zh-CN"/>
        </w:rPr>
        <w:t>注：</w:t>
      </w:r>
      <w:r>
        <w:rPr>
          <w:rFonts w:hint="eastAsia" w:ascii="宋体" w:hAnsi="宋体" w:eastAsia="宋体" w:cs="宋体"/>
          <w:color w:val="auto"/>
          <w:sz w:val="24"/>
          <w:szCs w:val="24"/>
          <w:highlight w:val="none"/>
          <w:shd w:val="clear" w:color="auto" w:fill="auto"/>
        </w:rPr>
        <w:t>投标人拟派本项目的设计负责人、勘察负责人、项目经理、施工技术负责人须为本单位的正式员工（提供投标人在当地社保部门为其缴纳的养老保险证明）。</w:t>
      </w:r>
    </w:p>
    <w:p w14:paraId="14847823">
      <w:pPr>
        <w:rPr>
          <w:rFonts w:hint="eastAsia"/>
          <w:color w:val="auto"/>
          <w:highlight w:val="none"/>
        </w:rPr>
      </w:pPr>
    </w:p>
    <w:p w14:paraId="7B32F056">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w:t>
      </w:r>
      <w:r>
        <w:rPr>
          <w:rFonts w:hint="eastAsia" w:ascii="宋体" w:hAnsi="宋体" w:cs="宋体"/>
          <w:color w:val="auto"/>
          <w:sz w:val="24"/>
          <w:szCs w:val="24"/>
          <w:highlight w:val="none"/>
          <w:shd w:val="clear" w:color="auto" w:fill="auto"/>
          <w:lang w:val="en-US" w:eastAsia="zh-CN"/>
        </w:rPr>
        <w:t>6</w:t>
      </w:r>
      <w:r>
        <w:rPr>
          <w:rFonts w:hint="eastAsia" w:ascii="宋体" w:hAnsi="宋体" w:eastAsia="宋体" w:cs="宋体"/>
          <w:color w:val="auto"/>
          <w:sz w:val="24"/>
          <w:szCs w:val="24"/>
          <w:highlight w:val="none"/>
          <w:shd w:val="clear" w:color="auto" w:fill="auto"/>
        </w:rPr>
        <w:t>、单位负责人为同一人或存在控股、管理关系的不同单位，不得同时参加本项目的投标</w:t>
      </w:r>
      <w:r>
        <w:rPr>
          <w:rFonts w:hint="eastAsia" w:ascii="宋体" w:hAnsi="宋体" w:cs="宋体"/>
          <w:color w:val="auto"/>
          <w:sz w:val="24"/>
          <w:szCs w:val="24"/>
          <w:highlight w:val="none"/>
          <w:shd w:val="clear" w:color="auto" w:fill="auto"/>
          <w:lang w:val="en-US" w:eastAsia="zh-CN"/>
        </w:rPr>
        <w:t>(</w:t>
      </w:r>
      <w:r>
        <w:rPr>
          <w:rFonts w:hint="eastAsia" w:ascii="宋体" w:hAnsi="宋体" w:eastAsia="宋体" w:cs="宋体"/>
          <w:color w:val="auto"/>
          <w:sz w:val="24"/>
          <w:szCs w:val="24"/>
          <w:highlight w:val="none"/>
          <w:shd w:val="clear" w:color="auto" w:fill="auto"/>
        </w:rPr>
        <w:t>提供承诺书,格式自拟)；</w:t>
      </w:r>
    </w:p>
    <w:p w14:paraId="5F528EF9">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w:t>
      </w:r>
      <w:r>
        <w:rPr>
          <w:rFonts w:hint="eastAsia" w:ascii="宋体" w:hAnsi="宋体" w:cs="宋体"/>
          <w:color w:val="auto"/>
          <w:sz w:val="24"/>
          <w:szCs w:val="24"/>
          <w:highlight w:val="none"/>
          <w:shd w:val="clear" w:color="auto" w:fill="auto"/>
          <w:lang w:val="en-US" w:eastAsia="zh-CN"/>
        </w:rPr>
        <w:t>7</w:t>
      </w:r>
      <w:r>
        <w:rPr>
          <w:rFonts w:hint="eastAsia" w:ascii="宋体" w:hAnsi="宋体" w:eastAsia="宋体" w:cs="宋体"/>
          <w:color w:val="auto"/>
          <w:sz w:val="24"/>
          <w:szCs w:val="24"/>
          <w:highlight w:val="none"/>
          <w:shd w:val="clear" w:color="auto" w:fill="auto"/>
        </w:rPr>
        <w:t>、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在本次招标活动中，供应商只需在资格审查满足相应条件的书面承诺书（格式详见后附件：政府采购供应商信用承诺书），不再需要提供以下证明材料：</w:t>
      </w:r>
    </w:p>
    <w:p w14:paraId="29F4AD44">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（1）具有良好的商业信誉的证明材料；</w:t>
      </w:r>
    </w:p>
    <w:p w14:paraId="1D486C6C">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（2）符合国家相关规定的财务状况报告；</w:t>
      </w:r>
    </w:p>
    <w:p w14:paraId="509D98AD">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（3）具备履行政府采购合同所必需的设备和专业技术能力的证明材料；</w:t>
      </w:r>
    </w:p>
    <w:p w14:paraId="7B44ED6F">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（4）依法缴纳税收和社会保障资金的证明材料；</w:t>
      </w:r>
    </w:p>
    <w:p w14:paraId="769285F0">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（5）参加政府采购活动前三年内在经营活动中没有重大违法记录的证明材料；</w:t>
      </w:r>
    </w:p>
    <w:p w14:paraId="108068A1">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（6）未被列入失信被执行人、重大税收违法失信主体、政府采购严重违法失信行为记录名单的证明材料。</w:t>
      </w:r>
    </w:p>
    <w:p w14:paraId="6A4D76F9">
      <w:pPr>
        <w:spacing w:line="365" w:lineRule="auto"/>
        <w:ind w:firstLine="480" w:firstLineChars="200"/>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 xml:space="preserve">注：按照财库【2016】125号文，采购人、代理机构在开标时通过“信用中国”、“中国执行信息公开网”及“中国政府采购网”查询供应商信用情况，如有不良情况，按无效标处理。 </w:t>
      </w:r>
    </w:p>
    <w:p w14:paraId="1C87E5A5">
      <w:pPr>
        <w:spacing w:before="258" w:line="222" w:lineRule="auto"/>
        <w:ind w:left="238"/>
        <w:rPr>
          <w:rFonts w:hint="eastAsia" w:ascii="宋体" w:hAnsi="宋体" w:eastAsia="宋体" w:cs="宋体"/>
          <w:sz w:val="24"/>
          <w:szCs w:val="24"/>
        </w:rPr>
      </w:pPr>
      <w:r>
        <w:rPr>
          <w:rFonts w:hint="eastAsia" w:ascii="宋体" w:hAnsi="宋体" w:eastAsia="宋体" w:cs="宋体"/>
          <w:spacing w:val="-1"/>
          <w:sz w:val="24"/>
          <w:szCs w:val="24"/>
          <w:highlight w:val="none"/>
          <w:lang w:val="en-US" w:eastAsia="zh-CN"/>
        </w:rPr>
        <w:t>3.8、</w:t>
      </w:r>
      <w:r>
        <w:rPr>
          <w:rFonts w:hint="eastAsia" w:ascii="宋体" w:hAnsi="宋体" w:eastAsia="宋体" w:cs="宋体"/>
          <w:spacing w:val="-1"/>
          <w:sz w:val="24"/>
          <w:szCs w:val="24"/>
          <w:highlight w:val="none"/>
        </w:rPr>
        <w:t>本次</w:t>
      </w:r>
      <w:r>
        <w:rPr>
          <w:rFonts w:hint="eastAsia" w:ascii="宋体" w:hAnsi="宋体" w:eastAsia="宋体" w:cs="宋体"/>
          <w:spacing w:val="-1"/>
          <w:sz w:val="24"/>
          <w:szCs w:val="24"/>
        </w:rPr>
        <w:t>招标接受联合体投标。</w:t>
      </w:r>
    </w:p>
    <w:p w14:paraId="3614933B">
      <w:pPr>
        <w:spacing w:before="191" w:line="369" w:lineRule="auto"/>
        <w:ind w:left="9" w:right="62" w:firstLine="236"/>
        <w:rPr>
          <w:rFonts w:hint="eastAsia" w:ascii="宋体" w:hAnsi="宋体" w:eastAsia="宋体" w:cs="宋体"/>
          <w:sz w:val="24"/>
          <w:szCs w:val="24"/>
        </w:rPr>
      </w:pPr>
      <w:r>
        <w:rPr>
          <w:rFonts w:hint="eastAsia" w:ascii="宋体" w:hAnsi="宋体" w:eastAsia="宋体" w:cs="宋体"/>
          <w:spacing w:val="-2"/>
          <w:sz w:val="24"/>
          <w:szCs w:val="24"/>
        </w:rPr>
        <w:t>（1）联合体所有成员数量不超过2个，联合体各方必须签订联合体协议书，联合体牵头人</w:t>
      </w:r>
      <w:r>
        <w:rPr>
          <w:rFonts w:hint="eastAsia" w:ascii="宋体" w:hAnsi="宋体" w:eastAsia="宋体" w:cs="宋体"/>
          <w:spacing w:val="-5"/>
          <w:sz w:val="24"/>
          <w:szCs w:val="24"/>
        </w:rPr>
        <w:t>为</w:t>
      </w:r>
      <w:r>
        <w:rPr>
          <w:rFonts w:hint="eastAsia" w:ascii="宋体" w:hAnsi="宋体" w:eastAsia="宋体" w:cs="宋体"/>
          <w:spacing w:val="-5"/>
          <w:sz w:val="24"/>
          <w:szCs w:val="24"/>
          <w:lang w:val="en-US" w:eastAsia="zh-CN"/>
        </w:rPr>
        <w:t>设计</w:t>
      </w:r>
      <w:r>
        <w:rPr>
          <w:rFonts w:hint="eastAsia" w:ascii="宋体" w:hAnsi="宋体" w:eastAsia="宋体" w:cs="宋体"/>
          <w:spacing w:val="-5"/>
          <w:sz w:val="24"/>
          <w:szCs w:val="24"/>
        </w:rPr>
        <w:t>单位；</w:t>
      </w:r>
    </w:p>
    <w:p w14:paraId="3A4312C5">
      <w:pPr>
        <w:spacing w:line="369" w:lineRule="auto"/>
        <w:ind w:left="4" w:right="62" w:firstLine="241"/>
        <w:rPr>
          <w:rFonts w:hint="eastAsia" w:ascii="宋体" w:hAnsi="宋体" w:eastAsia="宋体" w:cs="宋体"/>
          <w:sz w:val="24"/>
          <w:szCs w:val="24"/>
        </w:rPr>
      </w:pPr>
      <w:r>
        <w:rPr>
          <w:rFonts w:hint="eastAsia" w:ascii="宋体" w:hAnsi="宋体" w:eastAsia="宋体" w:cs="宋体"/>
          <w:spacing w:val="-1"/>
          <w:sz w:val="24"/>
          <w:szCs w:val="24"/>
        </w:rPr>
        <w:t>（2）投标过程中除联合体协议书由各方签字盖章外，投标报名及文件下载、投标文件制</w:t>
      </w:r>
      <w:r>
        <w:rPr>
          <w:rFonts w:hint="eastAsia" w:ascii="宋体" w:hAnsi="宋体" w:eastAsia="宋体" w:cs="宋体"/>
          <w:spacing w:val="-2"/>
          <w:sz w:val="24"/>
          <w:szCs w:val="24"/>
        </w:rPr>
        <w:t>作、投标文件签字盖章等均由联合体牵头人办理，但联合体其他成员在投标、签约与履行合</w:t>
      </w:r>
      <w:r>
        <w:rPr>
          <w:rFonts w:hint="eastAsia" w:ascii="宋体" w:hAnsi="宋体" w:eastAsia="宋体" w:cs="宋体"/>
          <w:spacing w:val="-1"/>
          <w:sz w:val="24"/>
          <w:szCs w:val="24"/>
        </w:rPr>
        <w:t>同过程中，仍负有连带的和各自的法律责任。</w:t>
      </w:r>
    </w:p>
    <w:p w14:paraId="67BA916F">
      <w:pPr>
        <w:spacing w:line="369" w:lineRule="auto"/>
        <w:ind w:left="1" w:right="129" w:firstLine="244"/>
        <w:rPr>
          <w:rFonts w:hint="eastAsia" w:ascii="宋体" w:hAnsi="宋体" w:eastAsia="宋体" w:cs="宋体"/>
          <w:sz w:val="24"/>
          <w:szCs w:val="24"/>
        </w:rPr>
      </w:pPr>
      <w:r>
        <w:rPr>
          <w:rFonts w:hint="eastAsia" w:ascii="宋体" w:hAnsi="宋体" w:eastAsia="宋体" w:cs="宋体"/>
          <w:spacing w:val="-1"/>
          <w:sz w:val="24"/>
          <w:szCs w:val="24"/>
        </w:rPr>
        <w:t>（3）联合体各方签订联合体协议书后，不得再以自己的名义单独参与该项目投标，也不得组成新的联合体参与该项目的投标；</w:t>
      </w:r>
    </w:p>
    <w:p w14:paraId="0AD95CAC">
      <w:pPr>
        <w:spacing w:line="365" w:lineRule="auto"/>
        <w:ind w:firstLine="480" w:firstLineChars="200"/>
        <w:rPr>
          <w:rFonts w:hint="eastAsia" w:ascii="宋体" w:hAnsi="宋体" w:eastAsia="宋体" w:cs="宋体"/>
          <w:bCs/>
          <w:color w:val="auto"/>
          <w:kern w:val="0"/>
          <w:sz w:val="24"/>
          <w:szCs w:val="21"/>
          <w:lang w:bidi="ar"/>
        </w:rPr>
      </w:pPr>
      <w:r>
        <w:rPr>
          <w:rFonts w:hint="eastAsia" w:ascii="宋体" w:hAnsi="宋体" w:cs="宋体"/>
          <w:bCs/>
          <w:color w:val="auto"/>
          <w:kern w:val="0"/>
          <w:sz w:val="24"/>
          <w:szCs w:val="21"/>
          <w:lang w:val="en-US" w:eastAsia="zh-CN" w:bidi="ar"/>
        </w:rPr>
        <w:t>3.9</w:t>
      </w:r>
      <w:r>
        <w:rPr>
          <w:rFonts w:hint="eastAsia" w:ascii="宋体" w:hAnsi="宋体" w:eastAsia="宋体" w:cs="宋体"/>
          <w:bCs/>
          <w:color w:val="auto"/>
          <w:kern w:val="0"/>
          <w:sz w:val="24"/>
          <w:szCs w:val="21"/>
          <w:lang w:bidi="ar"/>
        </w:rPr>
        <w:t>、资格审查方式：资格后审。</w:t>
      </w:r>
    </w:p>
    <w:p w14:paraId="5F10598A">
      <w:pPr>
        <w:widowControl/>
        <w:spacing w:line="360" w:lineRule="auto"/>
        <w:ind w:firstLine="482" w:firstLineChars="200"/>
        <w:rPr>
          <w:rFonts w:hint="eastAsia" w:ascii="宋体" w:hAnsi="宋体" w:cs="宋体"/>
          <w:color w:val="auto"/>
          <w:sz w:val="24"/>
        </w:rPr>
      </w:pPr>
      <w:r>
        <w:rPr>
          <w:rFonts w:hint="eastAsia" w:ascii="宋体" w:hAnsi="宋体" w:eastAsia="宋体" w:cs="宋体"/>
          <w:b/>
          <w:bCs/>
          <w:color w:val="auto"/>
          <w:sz w:val="24"/>
          <w:szCs w:val="24"/>
          <w:highlight w:val="none"/>
        </w:rPr>
        <w:t>注：如投标单位为新成立企业，可提供注册后的相关证明材料。</w:t>
      </w:r>
    </w:p>
    <w:p w14:paraId="217C35AD">
      <w:pPr>
        <w:spacing w:line="480" w:lineRule="exact"/>
        <w:jc w:val="left"/>
        <w:rPr>
          <w:rFonts w:hint="eastAsia" w:ascii="宋体" w:hAnsi="宋体" w:cs="宋体"/>
          <w:b/>
          <w:bCs/>
          <w:sz w:val="24"/>
        </w:rPr>
      </w:pPr>
      <w:r>
        <w:rPr>
          <w:rFonts w:hint="eastAsia" w:ascii="宋体" w:hAnsi="宋体" w:cs="宋体"/>
          <w:b/>
          <w:bCs/>
          <w:sz w:val="24"/>
        </w:rPr>
        <w:t>三、</w:t>
      </w:r>
      <w:bookmarkEnd w:id="15"/>
      <w:bookmarkEnd w:id="16"/>
      <w:bookmarkEnd w:id="17"/>
      <w:bookmarkEnd w:id="18"/>
      <w:r>
        <w:rPr>
          <w:rFonts w:hint="eastAsia" w:ascii="宋体" w:hAnsi="宋体" w:cs="宋体"/>
          <w:b/>
          <w:bCs/>
          <w:sz w:val="24"/>
        </w:rPr>
        <w:t>获取竞争性磋商文件</w:t>
      </w:r>
    </w:p>
    <w:p w14:paraId="2468CD89">
      <w:pPr>
        <w:spacing w:line="480" w:lineRule="exact"/>
        <w:ind w:firstLine="480" w:firstLineChars="200"/>
        <w:jc w:val="left"/>
        <w:rPr>
          <w:rFonts w:hint="eastAsia" w:ascii="宋体" w:hAnsi="宋体" w:eastAsia="宋体" w:cs="宋体"/>
          <w:bCs/>
          <w:sz w:val="24"/>
        </w:rPr>
      </w:pPr>
      <w:bookmarkStart w:id="19" w:name="_Toc28359082"/>
      <w:bookmarkStart w:id="20" w:name="_Toc35393793"/>
      <w:bookmarkStart w:id="21" w:name="_Toc35393624"/>
      <w:bookmarkStart w:id="22" w:name="_Toc28359005"/>
      <w:r>
        <w:rPr>
          <w:rFonts w:hint="eastAsia" w:ascii="宋体" w:hAnsi="宋体" w:eastAsia="宋体" w:cs="宋体"/>
          <w:bCs/>
          <w:sz w:val="24"/>
        </w:rPr>
        <w:t>1、时间：2026年10月23日至2026年11月0</w:t>
      </w:r>
      <w:r>
        <w:rPr>
          <w:rFonts w:hint="eastAsia" w:ascii="宋体" w:hAnsi="宋体" w:cs="宋体"/>
          <w:bCs/>
          <w:sz w:val="24"/>
          <w:lang w:val="en-US" w:eastAsia="zh-CN"/>
        </w:rPr>
        <w:t>1</w:t>
      </w:r>
      <w:r>
        <w:rPr>
          <w:rFonts w:hint="eastAsia" w:ascii="宋体" w:hAnsi="宋体" w:eastAsia="宋体" w:cs="宋体"/>
          <w:bCs/>
          <w:sz w:val="24"/>
        </w:rPr>
        <w:t xml:space="preserve">日每天上午00:00至12:00，下午12:00至23:59（北京时间。） </w:t>
      </w:r>
    </w:p>
    <w:p w14:paraId="04B8C1FE">
      <w:pPr>
        <w:spacing w:line="480" w:lineRule="exact"/>
        <w:ind w:firstLine="480" w:firstLineChars="200"/>
        <w:jc w:val="left"/>
        <w:rPr>
          <w:rFonts w:hint="eastAsia" w:ascii="宋体" w:hAnsi="宋体" w:eastAsia="宋体" w:cs="宋体"/>
          <w:bCs/>
          <w:sz w:val="24"/>
        </w:rPr>
      </w:pPr>
      <w:r>
        <w:rPr>
          <w:rFonts w:hint="eastAsia" w:ascii="宋体" w:hAnsi="宋体" w:eastAsia="宋体" w:cs="宋体"/>
          <w:bCs/>
          <w:sz w:val="24"/>
        </w:rPr>
        <w:t>2、地点：全国公共资源交易平台（河南省·平顶山市）。</w:t>
      </w:r>
    </w:p>
    <w:p w14:paraId="638DD4FF">
      <w:pPr>
        <w:spacing w:line="480" w:lineRule="exact"/>
        <w:ind w:firstLine="480" w:firstLineChars="200"/>
        <w:jc w:val="left"/>
        <w:rPr>
          <w:rFonts w:hint="eastAsia" w:ascii="宋体" w:hAnsi="宋体" w:eastAsia="宋体" w:cs="宋体"/>
          <w:bCs/>
          <w:sz w:val="24"/>
        </w:rPr>
      </w:pPr>
      <w:r>
        <w:rPr>
          <w:rFonts w:hint="eastAsia" w:ascii="宋体" w:hAnsi="宋体" w:eastAsia="宋体" w:cs="宋体"/>
          <w:bCs/>
          <w:sz w:val="24"/>
        </w:rPr>
        <w:t>3、方式：潜在投标人需凭CA数字证书通过平顶山市公共资源交易中心网（网址：http:///ggzy.pds.gov.cn）“交易主体登 录”入口进入交易系统下载招标文件。具体操作请查看以下链接：</w:t>
      </w:r>
    </w:p>
    <w:p w14:paraId="4DDA4DB5">
      <w:pPr>
        <w:spacing w:line="480" w:lineRule="exact"/>
        <w:ind w:firstLine="480" w:firstLineChars="200"/>
        <w:jc w:val="left"/>
        <w:rPr>
          <w:rFonts w:hint="eastAsia" w:ascii="宋体" w:hAnsi="宋体" w:eastAsia="宋体" w:cs="宋体"/>
          <w:bCs/>
          <w:sz w:val="24"/>
        </w:rPr>
      </w:pPr>
      <w:r>
        <w:rPr>
          <w:rFonts w:hint="eastAsia" w:ascii="宋体" w:hAnsi="宋体" w:eastAsia="宋体" w:cs="宋体"/>
          <w:bCs/>
          <w:sz w:val="24"/>
        </w:rPr>
        <w:t>链接地址：http://ggzy.pds.gov.cn/fwzn/11020.jhtml</w:t>
      </w:r>
    </w:p>
    <w:p w14:paraId="1818A9D1">
      <w:pPr>
        <w:spacing w:line="480" w:lineRule="exact"/>
        <w:ind w:firstLine="480" w:firstLineChars="200"/>
        <w:jc w:val="left"/>
        <w:rPr>
          <w:rFonts w:hint="eastAsia" w:ascii="宋体" w:hAnsi="宋体" w:eastAsia="宋体" w:cs="宋体"/>
          <w:bCs/>
          <w:sz w:val="24"/>
        </w:rPr>
      </w:pPr>
      <w:r>
        <w:rPr>
          <w:rFonts w:hint="eastAsia" w:ascii="宋体" w:hAnsi="宋体" w:eastAsia="宋体" w:cs="宋体"/>
          <w:bCs/>
          <w:sz w:val="24"/>
        </w:rPr>
        <w:t>办理CA证书：http://ggzy.pds.gov.cn/tzgg/10814.jhtml</w:t>
      </w:r>
    </w:p>
    <w:p w14:paraId="681D7EBB">
      <w:pPr>
        <w:numPr>
          <w:ilvl w:val="0"/>
          <w:numId w:val="3"/>
        </w:numPr>
        <w:spacing w:line="480" w:lineRule="exact"/>
        <w:jc w:val="left"/>
        <w:rPr>
          <w:rFonts w:hint="eastAsia" w:ascii="宋体" w:hAnsi="宋体" w:cs="宋体"/>
          <w:b/>
          <w:bCs/>
          <w:sz w:val="24"/>
        </w:rPr>
      </w:pPr>
      <w:r>
        <w:rPr>
          <w:rFonts w:hint="eastAsia" w:ascii="宋体" w:hAnsi="宋体" w:cs="宋体"/>
          <w:b/>
          <w:bCs/>
          <w:sz w:val="24"/>
        </w:rPr>
        <w:t>售价：0 元</w:t>
      </w:r>
    </w:p>
    <w:p w14:paraId="72A1D72C">
      <w:pPr>
        <w:numPr>
          <w:ilvl w:val="0"/>
          <w:numId w:val="3"/>
        </w:numPr>
        <w:spacing w:line="480" w:lineRule="exact"/>
        <w:jc w:val="left"/>
        <w:rPr>
          <w:rFonts w:hint="eastAsia" w:ascii="宋体" w:hAnsi="宋体" w:cs="宋体"/>
          <w:b/>
          <w:bCs/>
          <w:sz w:val="24"/>
        </w:rPr>
      </w:pPr>
      <w:r>
        <w:rPr>
          <w:rFonts w:hint="eastAsia" w:ascii="宋体" w:hAnsi="宋体" w:cs="宋体"/>
          <w:b/>
          <w:bCs/>
          <w:sz w:val="24"/>
        </w:rPr>
        <w:t>四、</w:t>
      </w:r>
      <w:bookmarkEnd w:id="19"/>
      <w:bookmarkEnd w:id="20"/>
      <w:bookmarkEnd w:id="21"/>
      <w:bookmarkEnd w:id="22"/>
      <w:r>
        <w:rPr>
          <w:rFonts w:hint="eastAsia" w:ascii="宋体" w:hAnsi="宋体" w:cs="宋体"/>
          <w:b/>
          <w:bCs/>
          <w:sz w:val="24"/>
        </w:rPr>
        <w:t>响应文件提交</w:t>
      </w:r>
    </w:p>
    <w:p w14:paraId="2DDF9065">
      <w:pPr>
        <w:spacing w:line="480" w:lineRule="exact"/>
        <w:ind w:firstLine="480" w:firstLineChars="200"/>
        <w:jc w:val="left"/>
        <w:rPr>
          <w:rFonts w:hint="eastAsia" w:ascii="宋体" w:hAnsi="宋体" w:cs="宋体"/>
          <w:bCs/>
          <w:sz w:val="24"/>
        </w:rPr>
      </w:pPr>
      <w:r>
        <w:rPr>
          <w:rFonts w:hint="eastAsia" w:ascii="宋体" w:hAnsi="宋体" w:cs="宋体"/>
          <w:bCs/>
          <w:sz w:val="24"/>
        </w:rPr>
        <w:t>1.时间：</w:t>
      </w:r>
      <w:r>
        <w:rPr>
          <w:rFonts w:hint="eastAsia" w:ascii="宋体" w:hAnsi="宋体" w:cs="宋体"/>
          <w:bCs/>
          <w:sz w:val="24"/>
          <w:lang w:val="en-US" w:eastAsia="zh-CN"/>
        </w:rPr>
        <w:t>2026</w:t>
      </w:r>
      <w:r>
        <w:rPr>
          <w:rFonts w:hint="eastAsia" w:ascii="宋体" w:hAnsi="宋体" w:cs="宋体"/>
          <w:bCs/>
          <w:sz w:val="24"/>
        </w:rPr>
        <w:t>年</w:t>
      </w:r>
      <w:r>
        <w:rPr>
          <w:rFonts w:hint="eastAsia" w:ascii="宋体" w:hAnsi="宋体" w:cs="宋体"/>
          <w:bCs/>
          <w:sz w:val="24"/>
          <w:lang w:val="en-US" w:eastAsia="zh-CN"/>
        </w:rPr>
        <w:t>11</w:t>
      </w:r>
      <w:r>
        <w:rPr>
          <w:rFonts w:hint="eastAsia" w:ascii="宋体" w:hAnsi="宋体" w:cs="宋体"/>
          <w:bCs/>
          <w:sz w:val="24"/>
        </w:rPr>
        <w:t>月</w:t>
      </w:r>
      <w:r>
        <w:rPr>
          <w:rFonts w:hint="eastAsia" w:ascii="宋体" w:hAnsi="宋体" w:cs="宋体"/>
          <w:bCs/>
          <w:sz w:val="24"/>
          <w:lang w:val="en-US" w:eastAsia="zh-CN"/>
        </w:rPr>
        <w:t>2</w:t>
      </w:r>
      <w:r>
        <w:rPr>
          <w:rFonts w:hint="eastAsia" w:ascii="宋体" w:hAnsi="宋体" w:cs="宋体"/>
          <w:bCs/>
          <w:sz w:val="24"/>
        </w:rPr>
        <w:t>日</w:t>
      </w:r>
      <w:r>
        <w:rPr>
          <w:rFonts w:hint="eastAsia" w:ascii="宋体" w:hAnsi="宋体" w:cs="宋体"/>
          <w:bCs/>
          <w:sz w:val="24"/>
          <w:lang w:val="en-US" w:eastAsia="zh-CN"/>
        </w:rPr>
        <w:t>9</w:t>
      </w:r>
      <w:r>
        <w:rPr>
          <w:rFonts w:hint="eastAsia" w:ascii="宋体" w:hAnsi="宋体" w:cs="宋体"/>
          <w:bCs/>
          <w:sz w:val="24"/>
        </w:rPr>
        <w:t>时</w:t>
      </w:r>
      <w:r>
        <w:rPr>
          <w:rFonts w:hint="eastAsia" w:ascii="宋体" w:hAnsi="宋体" w:cs="宋体"/>
          <w:bCs/>
          <w:sz w:val="24"/>
          <w:lang w:val="en-US" w:eastAsia="zh-CN"/>
        </w:rPr>
        <w:t>30</w:t>
      </w:r>
      <w:r>
        <w:rPr>
          <w:rFonts w:hint="eastAsia" w:ascii="宋体" w:hAnsi="宋体" w:cs="宋体"/>
          <w:bCs/>
          <w:sz w:val="24"/>
        </w:rPr>
        <w:t>分（北</w:t>
      </w:r>
      <w:r>
        <w:rPr>
          <w:rFonts w:hint="eastAsia" w:ascii="宋体" w:hAnsi="宋体" w:cs="宋体"/>
          <w:bCs/>
          <w:i w:val="0"/>
          <w:iCs w:val="0"/>
          <w:sz w:val="24"/>
        </w:rPr>
        <w:t>京时间）</w:t>
      </w:r>
    </w:p>
    <w:p w14:paraId="4394E66F">
      <w:pPr>
        <w:spacing w:line="480" w:lineRule="exact"/>
        <w:ind w:firstLine="480" w:firstLineChars="200"/>
        <w:jc w:val="left"/>
        <w:rPr>
          <w:rFonts w:hint="eastAsia" w:ascii="宋体" w:hAnsi="宋体" w:cs="宋体"/>
          <w:bCs/>
          <w:sz w:val="24"/>
        </w:rPr>
      </w:pPr>
      <w:r>
        <w:rPr>
          <w:rFonts w:hint="eastAsia" w:ascii="宋体" w:hAnsi="宋体" w:cs="宋体"/>
          <w:bCs/>
          <w:sz w:val="24"/>
        </w:rPr>
        <w:t>2.地点：在投标截止时间前通过平顶山市公共资源交易中心系统指定位置加密上传。逾期上传的或者未上传指定地点的投标文件，采购人不予受理。</w:t>
      </w:r>
    </w:p>
    <w:p w14:paraId="6EF9FCC4">
      <w:pPr>
        <w:spacing w:line="480" w:lineRule="exact"/>
        <w:jc w:val="left"/>
        <w:rPr>
          <w:rFonts w:hint="eastAsia" w:ascii="宋体" w:hAnsi="宋体" w:cs="宋体"/>
          <w:b/>
          <w:bCs/>
          <w:sz w:val="24"/>
        </w:rPr>
      </w:pPr>
      <w:bookmarkStart w:id="23" w:name="_Toc35393625"/>
      <w:bookmarkStart w:id="24" w:name="_Toc28359084"/>
      <w:bookmarkStart w:id="25" w:name="_Toc35393794"/>
      <w:bookmarkStart w:id="26" w:name="_Toc28359007"/>
      <w:r>
        <w:rPr>
          <w:rFonts w:hint="eastAsia" w:ascii="宋体" w:hAnsi="宋体" w:cs="宋体"/>
          <w:b/>
          <w:bCs/>
          <w:sz w:val="24"/>
        </w:rPr>
        <w:t>五、响应文件开启</w:t>
      </w:r>
    </w:p>
    <w:p w14:paraId="044B1C26">
      <w:pPr>
        <w:spacing w:line="480" w:lineRule="exact"/>
        <w:ind w:firstLine="480" w:firstLineChars="200"/>
        <w:jc w:val="left"/>
        <w:rPr>
          <w:rFonts w:hint="eastAsia" w:ascii="宋体" w:hAnsi="宋体" w:cs="宋体"/>
          <w:bCs/>
          <w:sz w:val="24"/>
        </w:rPr>
      </w:pPr>
      <w:r>
        <w:rPr>
          <w:rFonts w:hint="eastAsia" w:ascii="宋体" w:hAnsi="宋体" w:cs="宋体"/>
          <w:bCs/>
          <w:sz w:val="24"/>
        </w:rPr>
        <w:t>1.时间：</w:t>
      </w:r>
      <w:r>
        <w:rPr>
          <w:rFonts w:hint="eastAsia" w:ascii="宋体" w:hAnsi="宋体" w:cs="宋体"/>
          <w:bCs/>
          <w:sz w:val="24"/>
          <w:lang w:val="en-US" w:eastAsia="zh-CN"/>
        </w:rPr>
        <w:t>2026</w:t>
      </w:r>
      <w:r>
        <w:rPr>
          <w:rFonts w:hint="eastAsia" w:ascii="宋体" w:hAnsi="宋体" w:cs="宋体"/>
          <w:bCs/>
          <w:sz w:val="24"/>
        </w:rPr>
        <w:t>年</w:t>
      </w:r>
      <w:r>
        <w:rPr>
          <w:rFonts w:hint="eastAsia" w:ascii="宋体" w:hAnsi="宋体" w:cs="宋体"/>
          <w:bCs/>
          <w:sz w:val="24"/>
          <w:lang w:val="en-US" w:eastAsia="zh-CN"/>
        </w:rPr>
        <w:t>11</w:t>
      </w:r>
      <w:r>
        <w:rPr>
          <w:rFonts w:hint="eastAsia" w:ascii="宋体" w:hAnsi="宋体" w:cs="宋体"/>
          <w:bCs/>
          <w:sz w:val="24"/>
        </w:rPr>
        <w:t>月</w:t>
      </w:r>
      <w:r>
        <w:rPr>
          <w:rFonts w:hint="eastAsia" w:ascii="宋体" w:hAnsi="宋体" w:cs="宋体"/>
          <w:bCs/>
          <w:sz w:val="24"/>
          <w:lang w:val="en-US" w:eastAsia="zh-CN"/>
        </w:rPr>
        <w:t>2</w:t>
      </w:r>
      <w:r>
        <w:rPr>
          <w:rFonts w:hint="eastAsia" w:ascii="宋体" w:hAnsi="宋体" w:cs="宋体"/>
          <w:bCs/>
          <w:sz w:val="24"/>
        </w:rPr>
        <w:t>日</w:t>
      </w:r>
      <w:r>
        <w:rPr>
          <w:rFonts w:hint="eastAsia" w:ascii="宋体" w:hAnsi="宋体" w:cs="宋体"/>
          <w:bCs/>
          <w:sz w:val="24"/>
          <w:lang w:val="en-US" w:eastAsia="zh-CN"/>
        </w:rPr>
        <w:t>9</w:t>
      </w:r>
      <w:r>
        <w:rPr>
          <w:rFonts w:hint="eastAsia" w:ascii="宋体" w:hAnsi="宋体" w:cs="宋体"/>
          <w:bCs/>
          <w:sz w:val="24"/>
        </w:rPr>
        <w:t>时</w:t>
      </w:r>
      <w:r>
        <w:rPr>
          <w:rFonts w:hint="eastAsia" w:ascii="宋体" w:hAnsi="宋体" w:cs="宋体"/>
          <w:bCs/>
          <w:sz w:val="24"/>
          <w:lang w:val="en-US" w:eastAsia="zh-CN"/>
        </w:rPr>
        <w:t>30</w:t>
      </w:r>
      <w:r>
        <w:rPr>
          <w:rFonts w:hint="eastAsia" w:ascii="宋体" w:hAnsi="宋体" w:cs="宋体"/>
          <w:bCs/>
          <w:sz w:val="24"/>
        </w:rPr>
        <w:t>分（北</w:t>
      </w:r>
      <w:r>
        <w:rPr>
          <w:rFonts w:hint="eastAsia" w:ascii="宋体" w:hAnsi="宋体" w:cs="宋体"/>
          <w:bCs/>
          <w:i w:val="0"/>
          <w:iCs w:val="0"/>
          <w:sz w:val="24"/>
        </w:rPr>
        <w:t>京时间）</w:t>
      </w:r>
    </w:p>
    <w:p w14:paraId="127DE68C">
      <w:pPr>
        <w:spacing w:line="480" w:lineRule="exact"/>
        <w:ind w:firstLine="480" w:firstLineChars="200"/>
        <w:jc w:val="left"/>
        <w:rPr>
          <w:rFonts w:hint="eastAsia" w:ascii="宋体" w:hAnsi="宋体" w:cs="宋体"/>
          <w:bCs/>
          <w:sz w:val="24"/>
        </w:rPr>
      </w:pPr>
      <w:r>
        <w:rPr>
          <w:rFonts w:hint="eastAsia" w:ascii="宋体" w:hAnsi="宋体" w:cs="宋体"/>
          <w:bCs/>
          <w:sz w:val="24"/>
        </w:rPr>
        <w:t>2.地点：在投标截止时间前通过平顶山市公共资源交易中心系统</w:t>
      </w:r>
    </w:p>
    <w:p w14:paraId="465C0A1C">
      <w:pPr>
        <w:spacing w:line="480" w:lineRule="exact"/>
        <w:jc w:val="left"/>
        <w:rPr>
          <w:rFonts w:hint="eastAsia" w:ascii="宋体" w:hAnsi="宋体" w:cs="宋体"/>
          <w:b/>
          <w:bCs/>
          <w:sz w:val="24"/>
        </w:rPr>
      </w:pPr>
      <w:r>
        <w:rPr>
          <w:rFonts w:hint="eastAsia" w:ascii="宋体" w:hAnsi="宋体" w:cs="宋体"/>
          <w:b/>
          <w:bCs/>
          <w:sz w:val="24"/>
        </w:rPr>
        <w:t>六、公告期限</w:t>
      </w:r>
      <w:bookmarkEnd w:id="23"/>
      <w:bookmarkEnd w:id="24"/>
      <w:bookmarkEnd w:id="25"/>
      <w:bookmarkEnd w:id="26"/>
    </w:p>
    <w:p w14:paraId="6FBE8A29">
      <w:pPr>
        <w:spacing w:line="480" w:lineRule="exact"/>
        <w:ind w:firstLine="480" w:firstLineChars="200"/>
        <w:jc w:val="left"/>
        <w:rPr>
          <w:rFonts w:hint="eastAsia" w:ascii="宋体" w:hAnsi="宋体" w:cs="宋体"/>
          <w:sz w:val="24"/>
        </w:rPr>
      </w:pPr>
      <w:bookmarkStart w:id="27" w:name="_Toc35393626"/>
      <w:bookmarkStart w:id="28" w:name="_Toc35393795"/>
      <w:r>
        <w:rPr>
          <w:rFonts w:hint="eastAsia" w:ascii="宋体" w:hAnsi="宋体" w:cs="宋体"/>
          <w:sz w:val="24"/>
        </w:rPr>
        <w:t>本次招标公告在《河南省政府采购网》、《平顶山市政府采购网》《</w:t>
      </w:r>
      <w:r>
        <w:rPr>
          <w:rFonts w:hint="eastAsia" w:ascii="宋体" w:hAnsi="宋体" w:cs="宋体"/>
          <w:sz w:val="24"/>
          <w:lang w:eastAsia="zh-CN"/>
        </w:rPr>
        <w:t>郏县</w:t>
      </w:r>
      <w:r>
        <w:rPr>
          <w:rFonts w:hint="eastAsia" w:ascii="宋体" w:hAnsi="宋体" w:cs="宋体"/>
          <w:sz w:val="24"/>
        </w:rPr>
        <w:t>政府采购网》、《全国公共资源交易平台（河南省•平顶山市）》上发布。公告期限为</w:t>
      </w:r>
      <w:r>
        <w:rPr>
          <w:rFonts w:hint="eastAsia" w:ascii="宋体" w:hAnsi="宋体" w:cs="宋体"/>
          <w:sz w:val="24"/>
          <w:lang w:val="en-US" w:eastAsia="zh-CN"/>
        </w:rPr>
        <w:t>三</w:t>
      </w:r>
      <w:r>
        <w:rPr>
          <w:rFonts w:hint="eastAsia" w:ascii="宋体" w:hAnsi="宋体" w:cs="宋体"/>
          <w:sz w:val="24"/>
        </w:rPr>
        <w:t>个工作日。</w:t>
      </w:r>
    </w:p>
    <w:p w14:paraId="0F5A5E24">
      <w:pPr>
        <w:spacing w:line="480" w:lineRule="exact"/>
        <w:jc w:val="left"/>
        <w:rPr>
          <w:rFonts w:hint="eastAsia" w:ascii="宋体" w:hAnsi="宋体" w:cs="宋体"/>
          <w:b/>
          <w:bCs/>
          <w:sz w:val="24"/>
        </w:rPr>
      </w:pPr>
      <w:r>
        <w:rPr>
          <w:rFonts w:hint="eastAsia" w:ascii="宋体" w:hAnsi="宋体" w:cs="宋体"/>
          <w:b/>
          <w:bCs/>
          <w:sz w:val="24"/>
        </w:rPr>
        <w:t>七、其他补充事宜</w:t>
      </w:r>
      <w:bookmarkEnd w:id="27"/>
      <w:bookmarkEnd w:id="28"/>
      <w:r>
        <w:rPr>
          <w:rFonts w:hint="eastAsia" w:ascii="宋体" w:hAnsi="宋体" w:cs="宋体"/>
          <w:b/>
          <w:bCs/>
          <w:sz w:val="24"/>
        </w:rPr>
        <w:t>：</w:t>
      </w:r>
    </w:p>
    <w:p w14:paraId="0141C74F">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1</w:t>
      </w:r>
      <w:r>
        <w:rPr>
          <w:rFonts w:hint="eastAsia" w:ascii="宋体" w:hAnsi="宋体" w:cs="宋体"/>
          <w:b w:val="0"/>
          <w:bCs w:val="0"/>
          <w:sz w:val="24"/>
        </w:rPr>
        <w:t>、逾期上传的投标文件，招标人不予受理。</w:t>
      </w:r>
    </w:p>
    <w:p w14:paraId="00A72952">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2</w:t>
      </w:r>
      <w:r>
        <w:rPr>
          <w:rFonts w:hint="eastAsia" w:ascii="宋体" w:hAnsi="宋体" w:cs="宋体"/>
          <w:b w:val="0"/>
          <w:bCs w:val="0"/>
          <w:sz w:val="24"/>
        </w:rPr>
        <w:t>、投标人或其他利害关系人对本次公告如有异议，请在公告发布之日后，按中华人民共和国财政部令第94号《政府采购质疑和投诉办法》的相关规定，以书面形式同时向招标人和采购代理机构提出质疑（加盖单位公章由法定代表人签字)，由其授权代表携带法人授权书及本人身份证件提交（邮寄、传真件不予受理)。逾期未提交或未按照要求提交的质疑函将不予受理。</w:t>
      </w:r>
    </w:p>
    <w:p w14:paraId="062D3754">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3</w:t>
      </w:r>
      <w:r>
        <w:rPr>
          <w:rFonts w:hint="eastAsia" w:ascii="宋体" w:hAnsi="宋体" w:cs="宋体"/>
          <w:b w:val="0"/>
          <w:bCs w:val="0"/>
          <w:sz w:val="24"/>
        </w:rPr>
        <w:t>、该公告已同步至“平顶山市公共资源交易中心微信公众号”，可通过公众号中的服务栏目进行查阅。</w:t>
      </w:r>
    </w:p>
    <w:p w14:paraId="2A976C87">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4</w:t>
      </w:r>
      <w:r>
        <w:rPr>
          <w:rFonts w:hint="eastAsia" w:ascii="宋体" w:hAnsi="宋体" w:cs="宋体"/>
          <w:b w:val="0"/>
          <w:bCs w:val="0"/>
          <w:sz w:val="24"/>
        </w:rPr>
        <w:t>、我单位（招标人)严格按照平财购【2021】46号文要求的时限发布中标（成交)结果公告，发出中标（成交)通知书，签订采购合同，上传采购合同。</w:t>
      </w:r>
    </w:p>
    <w:p w14:paraId="7877D353">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5</w:t>
      </w:r>
      <w:r>
        <w:rPr>
          <w:rFonts w:hint="eastAsia" w:ascii="宋体" w:hAnsi="宋体" w:cs="宋体"/>
          <w:b w:val="0"/>
          <w:bCs w:val="0"/>
          <w:sz w:val="24"/>
        </w:rPr>
        <w:t>、采购人有权在签订合同前要求中标供应商提供相关证明材料以核实中标供应商承诺事项的真实性；</w:t>
      </w:r>
    </w:p>
    <w:p w14:paraId="4F186CA6">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6</w:t>
      </w:r>
      <w:r>
        <w:rPr>
          <w:rFonts w:hint="eastAsia" w:ascii="宋体" w:hAnsi="宋体" w:cs="宋体"/>
          <w:b w:val="0"/>
          <w:bCs w:val="0"/>
          <w:sz w:val="24"/>
        </w:rPr>
        <w:t>、供应商在中标（成交）后，在规定的时间内后无正当理由不与采购人签订合同的，由采购人向有关部门反映核实后依据情况处以罚款，列入不良行为记录名单，在一年至三年内禁止参加政府采购活动并予通报等相关处罚。</w:t>
      </w:r>
    </w:p>
    <w:p w14:paraId="16DF4A42">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lang w:val="en-US" w:eastAsia="zh-CN"/>
        </w:rPr>
        <w:t>7</w:t>
      </w:r>
      <w:r>
        <w:rPr>
          <w:rFonts w:hint="eastAsia" w:ascii="宋体" w:hAnsi="宋体" w:cs="宋体"/>
          <w:b w:val="0"/>
          <w:bCs w:val="0"/>
          <w:sz w:val="24"/>
        </w:rPr>
        <w:t>、监督部门：郏县财政局</w:t>
      </w:r>
    </w:p>
    <w:p w14:paraId="600A7741">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rPr>
        <w:t>联系电话：0375-5152805</w:t>
      </w:r>
    </w:p>
    <w:p w14:paraId="6BDFD82D">
      <w:pPr>
        <w:numPr>
          <w:ilvl w:val="0"/>
          <w:numId w:val="0"/>
        </w:numPr>
        <w:spacing w:line="500" w:lineRule="exact"/>
        <w:ind w:firstLine="240" w:firstLineChars="100"/>
        <w:jc w:val="left"/>
        <w:rPr>
          <w:rFonts w:hint="eastAsia" w:ascii="宋体" w:hAnsi="宋体" w:cs="宋体"/>
          <w:b w:val="0"/>
          <w:bCs w:val="0"/>
          <w:sz w:val="24"/>
        </w:rPr>
      </w:pPr>
      <w:r>
        <w:rPr>
          <w:rFonts w:hint="eastAsia" w:ascii="宋体" w:hAnsi="宋体" w:cs="宋体"/>
          <w:b w:val="0"/>
          <w:bCs w:val="0"/>
          <w:sz w:val="24"/>
        </w:rPr>
        <w:t>注：本项目全面实行在线“不见面”开标，供应商远程在线解密响应文件，不再到开标现场，供应商开标前应仔细阅读《“不见面”开标注意事项及操作流程》</w:t>
      </w:r>
    </w:p>
    <w:p w14:paraId="2D6EB2DD">
      <w:pPr>
        <w:numPr>
          <w:ilvl w:val="0"/>
          <w:numId w:val="0"/>
        </w:numPr>
        <w:spacing w:line="500" w:lineRule="exact"/>
        <w:ind w:firstLine="241" w:firstLineChars="100"/>
        <w:jc w:val="left"/>
        <w:rPr>
          <w:rFonts w:hint="eastAsia" w:ascii="宋体" w:hAnsi="宋体" w:cs="宋体"/>
          <w:b/>
          <w:bCs/>
          <w:sz w:val="24"/>
        </w:rPr>
      </w:pPr>
      <w:r>
        <w:rPr>
          <w:rFonts w:hint="eastAsia" w:ascii="宋体" w:hAnsi="宋体" w:cs="宋体"/>
          <w:b/>
          <w:bCs/>
          <w:sz w:val="24"/>
        </w:rPr>
        <w:t>八、凡对本次招标提出询问，请按照以下方式联系</w:t>
      </w:r>
    </w:p>
    <w:p w14:paraId="71A70152">
      <w:pPr>
        <w:spacing w:line="500" w:lineRule="exact"/>
        <w:ind w:firstLine="482" w:firstLineChars="200"/>
        <w:jc w:val="left"/>
        <w:rPr>
          <w:rFonts w:hint="eastAsia" w:ascii="宋体" w:hAnsi="宋体" w:cs="宋体"/>
          <w:b/>
          <w:bCs/>
          <w:sz w:val="24"/>
        </w:rPr>
      </w:pPr>
      <w:r>
        <w:rPr>
          <w:rFonts w:hint="eastAsia" w:ascii="宋体" w:hAnsi="宋体" w:cs="宋体"/>
          <w:b/>
          <w:bCs/>
          <w:sz w:val="24"/>
        </w:rPr>
        <w:t>1.采购人信息</w:t>
      </w:r>
    </w:p>
    <w:p w14:paraId="74EAFB93">
      <w:pPr>
        <w:spacing w:line="500" w:lineRule="exact"/>
        <w:ind w:firstLine="480" w:firstLineChars="200"/>
        <w:jc w:val="left"/>
        <w:rPr>
          <w:rFonts w:hint="eastAsia" w:ascii="宋体" w:hAnsi="宋体" w:eastAsia="宋体" w:cs="宋体"/>
          <w:sz w:val="24"/>
          <w:lang w:eastAsia="zh-CN"/>
        </w:rPr>
      </w:pPr>
      <w:r>
        <w:rPr>
          <w:rFonts w:hint="eastAsia" w:ascii="宋体" w:hAnsi="宋体" w:cs="宋体"/>
          <w:sz w:val="24"/>
        </w:rPr>
        <w:t>名  称：</w:t>
      </w:r>
      <w:r>
        <w:rPr>
          <w:rFonts w:hint="eastAsia" w:ascii="宋体" w:hAnsi="宋体" w:eastAsia="宋体" w:cs="宋体"/>
          <w:color w:val="000000"/>
          <w:sz w:val="24"/>
          <w:szCs w:val="24"/>
          <w:lang w:eastAsia="zh-CN"/>
        </w:rPr>
        <w:t>郏县冢头镇人民政府</w:t>
      </w:r>
    </w:p>
    <w:p w14:paraId="228F6D77">
      <w:pPr>
        <w:spacing w:line="500" w:lineRule="exact"/>
        <w:ind w:firstLine="480" w:firstLineChars="200"/>
        <w:jc w:val="left"/>
        <w:rPr>
          <w:rFonts w:hint="default" w:ascii="宋体" w:hAnsi="宋体" w:eastAsia="宋体" w:cs="宋体"/>
          <w:sz w:val="24"/>
          <w:lang w:val="en-US" w:eastAsia="zh-CN"/>
        </w:rPr>
      </w:pPr>
      <w:r>
        <w:rPr>
          <w:rFonts w:hint="eastAsia" w:ascii="宋体" w:hAnsi="宋体" w:cs="宋体"/>
          <w:sz w:val="24"/>
        </w:rPr>
        <w:t>地  址：河南省郏县冢头镇东街</w:t>
      </w:r>
    </w:p>
    <w:p w14:paraId="2F888675">
      <w:pPr>
        <w:spacing w:line="500" w:lineRule="exact"/>
        <w:ind w:firstLine="480" w:firstLineChars="200"/>
        <w:jc w:val="left"/>
        <w:rPr>
          <w:rFonts w:hint="eastAsia" w:ascii="宋体" w:hAnsi="宋体" w:cs="宋体"/>
          <w:b w:val="0"/>
          <w:bCs w:val="0"/>
          <w:sz w:val="24"/>
        </w:rPr>
      </w:pPr>
      <w:r>
        <w:rPr>
          <w:rFonts w:hint="eastAsia" w:ascii="宋体" w:hAnsi="宋体" w:cs="宋体"/>
          <w:b w:val="0"/>
          <w:bCs w:val="0"/>
          <w:sz w:val="24"/>
        </w:rPr>
        <w:t>联系人：李先生</w:t>
      </w:r>
    </w:p>
    <w:p w14:paraId="0915F2C8">
      <w:pPr>
        <w:spacing w:line="500" w:lineRule="exact"/>
        <w:ind w:firstLine="480" w:firstLineChars="200"/>
        <w:jc w:val="left"/>
        <w:rPr>
          <w:rFonts w:hint="eastAsia" w:ascii="宋体" w:hAnsi="宋体" w:cs="宋体"/>
          <w:b w:val="0"/>
          <w:bCs w:val="0"/>
          <w:sz w:val="24"/>
        </w:rPr>
      </w:pPr>
      <w:r>
        <w:rPr>
          <w:rFonts w:hint="eastAsia" w:ascii="宋体" w:hAnsi="宋体" w:cs="宋体"/>
          <w:b w:val="0"/>
          <w:bCs w:val="0"/>
          <w:sz w:val="24"/>
        </w:rPr>
        <w:t>联系方式：17530887876</w:t>
      </w:r>
    </w:p>
    <w:p w14:paraId="4922DA92">
      <w:pPr>
        <w:spacing w:line="500" w:lineRule="exact"/>
        <w:ind w:firstLine="482" w:firstLineChars="200"/>
        <w:jc w:val="left"/>
        <w:rPr>
          <w:rFonts w:hint="eastAsia" w:ascii="宋体" w:hAnsi="宋体" w:cs="宋体"/>
          <w:b/>
          <w:bCs/>
          <w:sz w:val="24"/>
        </w:rPr>
      </w:pPr>
      <w:r>
        <w:rPr>
          <w:rFonts w:hint="eastAsia" w:ascii="宋体" w:hAnsi="宋体" w:cs="宋体"/>
          <w:b/>
          <w:bCs/>
          <w:sz w:val="24"/>
        </w:rPr>
        <w:t>2.采购代理机构信息</w:t>
      </w:r>
    </w:p>
    <w:p w14:paraId="7E7DDAED">
      <w:pPr>
        <w:spacing w:line="500" w:lineRule="exact"/>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名称：</w:t>
      </w:r>
      <w:r>
        <w:rPr>
          <w:rFonts w:hint="eastAsia" w:ascii="宋体" w:hAnsi="宋体" w:cs="宋体"/>
          <w:color w:val="auto"/>
          <w:sz w:val="24"/>
          <w:lang w:eastAsia="zh-CN"/>
        </w:rPr>
        <w:t xml:space="preserve">河南中旷工程管理有限公司  </w:t>
      </w:r>
    </w:p>
    <w:p w14:paraId="59B99110">
      <w:pPr>
        <w:spacing w:line="500" w:lineRule="exact"/>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地址：</w:t>
      </w:r>
      <w:r>
        <w:rPr>
          <w:rFonts w:hint="eastAsia" w:ascii="宋体" w:hAnsi="宋体" w:cs="宋体"/>
          <w:color w:val="auto"/>
          <w:sz w:val="24"/>
          <w:lang w:eastAsia="zh-CN"/>
        </w:rPr>
        <w:t>平顶山市湛河区诚朴路与湛南路东800米秀水名居小区</w:t>
      </w:r>
    </w:p>
    <w:p w14:paraId="1E8EB884">
      <w:pPr>
        <w:spacing w:line="500" w:lineRule="exact"/>
        <w:ind w:firstLine="480" w:firstLineChars="200"/>
        <w:jc w:val="left"/>
        <w:rPr>
          <w:rFonts w:hint="eastAsia" w:ascii="宋体" w:hAnsi="宋体" w:cs="宋体"/>
          <w:b w:val="0"/>
          <w:bCs w:val="0"/>
          <w:color w:val="auto"/>
          <w:sz w:val="24"/>
        </w:rPr>
      </w:pPr>
      <w:r>
        <w:rPr>
          <w:rFonts w:hint="eastAsia" w:ascii="宋体" w:hAnsi="宋体" w:cs="宋体"/>
          <w:b w:val="0"/>
          <w:bCs w:val="0"/>
          <w:color w:val="auto"/>
          <w:sz w:val="24"/>
        </w:rPr>
        <w:t>联系人：张先生</w:t>
      </w:r>
    </w:p>
    <w:p w14:paraId="07D0AFED">
      <w:pPr>
        <w:spacing w:line="500" w:lineRule="exact"/>
        <w:ind w:firstLine="480" w:firstLineChars="200"/>
        <w:jc w:val="left"/>
        <w:rPr>
          <w:rFonts w:hint="eastAsia" w:ascii="宋体" w:hAnsi="宋体" w:cs="宋体"/>
          <w:b w:val="0"/>
          <w:bCs w:val="0"/>
          <w:color w:val="auto"/>
          <w:sz w:val="24"/>
        </w:rPr>
      </w:pPr>
      <w:r>
        <w:rPr>
          <w:rFonts w:hint="eastAsia" w:ascii="宋体" w:hAnsi="宋体" w:cs="宋体"/>
          <w:b w:val="0"/>
          <w:bCs w:val="0"/>
          <w:color w:val="auto"/>
          <w:sz w:val="24"/>
        </w:rPr>
        <w:t>联系方式：15637555776</w:t>
      </w:r>
    </w:p>
    <w:p w14:paraId="6E5300DD">
      <w:pPr>
        <w:spacing w:line="500" w:lineRule="exact"/>
        <w:ind w:firstLine="482" w:firstLineChars="200"/>
        <w:jc w:val="left"/>
        <w:rPr>
          <w:rFonts w:hint="eastAsia" w:ascii="宋体" w:hAnsi="宋体" w:cs="宋体"/>
          <w:color w:val="auto"/>
          <w:sz w:val="24"/>
        </w:rPr>
      </w:pPr>
      <w:r>
        <w:rPr>
          <w:rFonts w:hint="eastAsia" w:ascii="宋体" w:hAnsi="宋体" w:cs="宋体"/>
          <w:b/>
          <w:bCs/>
          <w:color w:val="auto"/>
          <w:sz w:val="24"/>
        </w:rPr>
        <w:t>3.项目联系方式</w:t>
      </w:r>
    </w:p>
    <w:p w14:paraId="5479DEFA">
      <w:pPr>
        <w:spacing w:line="500" w:lineRule="exact"/>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项目联系人：</w:t>
      </w:r>
      <w:r>
        <w:rPr>
          <w:rFonts w:hint="eastAsia" w:ascii="宋体" w:hAnsi="宋体" w:cs="宋体"/>
          <w:b w:val="0"/>
          <w:bCs w:val="0"/>
          <w:color w:val="auto"/>
          <w:sz w:val="24"/>
        </w:rPr>
        <w:t>张先生</w:t>
      </w:r>
    </w:p>
    <w:p w14:paraId="5080B934">
      <w:pPr>
        <w:spacing w:line="500" w:lineRule="exact"/>
        <w:ind w:firstLine="480" w:firstLineChars="200"/>
        <w:jc w:val="left"/>
        <w:rPr>
          <w:rFonts w:hint="eastAsia" w:ascii="宋体" w:hAnsi="宋体" w:eastAsia="宋体" w:cs="宋体"/>
          <w:color w:val="auto"/>
          <w:sz w:val="24"/>
          <w:lang w:eastAsia="zh-CN"/>
        </w:rPr>
      </w:pPr>
      <w:r>
        <w:rPr>
          <w:rFonts w:hint="eastAsia" w:ascii="宋体" w:hAnsi="宋体" w:cs="宋体"/>
          <w:color w:val="auto"/>
          <w:sz w:val="24"/>
        </w:rPr>
        <w:t>联系方式：</w:t>
      </w:r>
      <w:r>
        <w:rPr>
          <w:rFonts w:hint="eastAsia" w:ascii="宋体" w:hAnsi="宋体" w:cs="宋体"/>
          <w:b w:val="0"/>
          <w:bCs w:val="0"/>
          <w:color w:val="auto"/>
          <w:sz w:val="24"/>
        </w:rPr>
        <w:t>15637555776</w:t>
      </w:r>
    </w:p>
    <w:p w14:paraId="4DC6E923">
      <w:pPr>
        <w:pStyle w:val="15"/>
        <w:rPr>
          <w:rFonts w:hint="eastAsia" w:ascii="宋体" w:hAnsi="宋体" w:cs="宋体"/>
          <w:color w:val="FF0000"/>
          <w:sz w:val="24"/>
        </w:rPr>
      </w:pPr>
    </w:p>
    <w:p w14:paraId="2F5F2981">
      <w:pPr>
        <w:pStyle w:val="14"/>
        <w:rPr>
          <w:rFonts w:hint="eastAsia"/>
        </w:rPr>
      </w:pPr>
    </w:p>
    <w:p w14:paraId="01A3CDE2">
      <w:pPr>
        <w:spacing w:line="460" w:lineRule="exact"/>
        <w:ind w:firstLine="413" w:firstLineChars="196"/>
        <w:jc w:val="center"/>
        <w:rPr>
          <w:rFonts w:hint="eastAsia" w:ascii="宋体" w:hAnsi="宋体"/>
          <w:b/>
          <w:bCs/>
          <w:color w:val="000000"/>
        </w:rPr>
      </w:pPr>
      <w:r>
        <w:rPr>
          <w:rFonts w:hint="eastAsia" w:ascii="宋体" w:hAnsi="宋体"/>
          <w:b/>
          <w:bCs/>
          <w:color w:val="000000"/>
        </w:rPr>
        <w:t>温馨提示</w:t>
      </w:r>
    </w:p>
    <w:p w14:paraId="2858EA0F">
      <w:pPr>
        <w:spacing w:line="460" w:lineRule="exact"/>
        <w:ind w:firstLine="411" w:firstLineChars="196"/>
        <w:rPr>
          <w:rFonts w:hint="eastAsia" w:ascii="宋体" w:hAnsi="宋体"/>
          <w:color w:val="000000"/>
        </w:rPr>
      </w:pPr>
      <w:r>
        <w:rPr>
          <w:rFonts w:hint="eastAsia" w:ascii="宋体" w:hAnsi="宋体"/>
          <w:color w:val="000000"/>
        </w:rPr>
        <w:t>本项目为全流程电子化交易项目，请认真阅读招标文件，并注意以下事项。</w:t>
      </w:r>
    </w:p>
    <w:p w14:paraId="418222E7">
      <w:pPr>
        <w:spacing w:line="460" w:lineRule="exact"/>
        <w:ind w:firstLine="411" w:firstLineChars="196"/>
        <w:rPr>
          <w:rFonts w:hint="eastAsia" w:ascii="宋体" w:hAnsi="宋体"/>
          <w:color w:val="000000"/>
        </w:rPr>
      </w:pPr>
      <w:r>
        <w:rPr>
          <w:rFonts w:hint="eastAsia" w:ascii="宋体" w:hAnsi="宋体"/>
          <w:color w:val="000000"/>
        </w:rPr>
        <w:t>1.供应商应按招标文件规定编制、提交电子投标文件。</w:t>
      </w:r>
    </w:p>
    <w:p w14:paraId="38856DD0">
      <w:pPr>
        <w:spacing w:line="460" w:lineRule="exact"/>
        <w:ind w:firstLine="411" w:firstLineChars="196"/>
        <w:rPr>
          <w:rFonts w:hint="eastAsia" w:ascii="宋体" w:hAnsi="宋体"/>
          <w:color w:val="000000"/>
        </w:rPr>
      </w:pPr>
      <w:r>
        <w:rPr>
          <w:rFonts w:hint="eastAsia" w:ascii="宋体" w:hAnsi="宋体"/>
          <w:color w:val="000000"/>
        </w:rPr>
        <w:t>2.本项目供应商不用再提供纸质投标文件。</w:t>
      </w:r>
    </w:p>
    <w:p w14:paraId="213C46C7">
      <w:pPr>
        <w:spacing w:line="460" w:lineRule="exact"/>
        <w:ind w:firstLine="411" w:firstLineChars="196"/>
        <w:rPr>
          <w:rFonts w:hint="eastAsia" w:ascii="宋体" w:hAnsi="宋体"/>
          <w:color w:val="000000"/>
        </w:rPr>
      </w:pPr>
      <w:r>
        <w:rPr>
          <w:rFonts w:hint="eastAsia" w:ascii="宋体" w:hAnsi="宋体"/>
          <w:color w:val="000000"/>
        </w:rPr>
        <w:t>3.电子文件下载、制作、提交期间和开标（电子投标文件的解密）环节，供应商须使用CA数字证书（证书须在有效期内）。</w:t>
      </w:r>
    </w:p>
    <w:p w14:paraId="559FCD8A">
      <w:pPr>
        <w:spacing w:line="460" w:lineRule="exact"/>
        <w:ind w:firstLine="411" w:firstLineChars="196"/>
        <w:rPr>
          <w:rFonts w:hint="eastAsia" w:ascii="宋体" w:hAnsi="宋体"/>
          <w:color w:val="000000"/>
        </w:rPr>
      </w:pPr>
      <w:r>
        <w:rPr>
          <w:rFonts w:hint="eastAsia" w:ascii="宋体" w:hAnsi="宋体"/>
          <w:color w:val="000000"/>
        </w:rPr>
        <w:t>4.电子投标文件的制作</w:t>
      </w:r>
    </w:p>
    <w:p w14:paraId="73D0E1EC">
      <w:pPr>
        <w:spacing w:line="460" w:lineRule="exact"/>
        <w:ind w:firstLine="411" w:firstLineChars="196"/>
        <w:rPr>
          <w:rFonts w:hint="eastAsia" w:ascii="宋体" w:hAnsi="宋体"/>
          <w:color w:val="000000"/>
        </w:rPr>
      </w:pPr>
      <w:r>
        <w:rPr>
          <w:rFonts w:hint="eastAsia" w:ascii="宋体" w:hAnsi="宋体"/>
          <w:color w:val="000000"/>
        </w:rPr>
        <w:t>4.1交易主体登录《全国公共资源交易平台(河南省▪平顶山市)》公共资源交易系统（http://221.176.192.166:8080/ggzy/）下载“平顶山投标文件制作系统”，按招标文件要求制作电子投标文件。</w:t>
      </w:r>
    </w:p>
    <w:p w14:paraId="333753E2">
      <w:pPr>
        <w:spacing w:line="460" w:lineRule="exact"/>
        <w:ind w:firstLine="411" w:firstLineChars="196"/>
        <w:rPr>
          <w:rFonts w:hint="eastAsia" w:ascii="宋体" w:hAnsi="宋体"/>
          <w:color w:val="000000"/>
        </w:rPr>
      </w:pPr>
      <w:r>
        <w:rPr>
          <w:rFonts w:hint="eastAsia" w:ascii="宋体" w:hAnsi="宋体"/>
          <w:color w:val="000000"/>
        </w:rPr>
        <w:t>电子投标文件的制作，参考《全国公共资源交易平台(河南省▪平顶山市)》公共资源交易系统——组件下载——交易系统操作手册（供应商）。</w:t>
      </w:r>
    </w:p>
    <w:p w14:paraId="34EEB678">
      <w:pPr>
        <w:spacing w:line="460" w:lineRule="exact"/>
        <w:ind w:firstLine="411" w:firstLineChars="196"/>
        <w:rPr>
          <w:rFonts w:hint="eastAsia" w:ascii="宋体" w:hAnsi="宋体"/>
          <w:color w:val="000000"/>
        </w:rPr>
      </w:pPr>
      <w:r>
        <w:rPr>
          <w:rFonts w:hint="eastAsia" w:ascii="宋体" w:hAnsi="宋体"/>
          <w:color w:val="000000"/>
        </w:rPr>
        <w:t>4.2供应商须将招标文件要求的资质、业绩、荣誉及相关人员证明材料等资料原件扫描件（或图片）制作到所提交的电子投标文件中。</w:t>
      </w:r>
    </w:p>
    <w:p w14:paraId="1BEB2E76">
      <w:pPr>
        <w:spacing w:line="460" w:lineRule="exact"/>
        <w:ind w:firstLine="411" w:firstLineChars="196"/>
        <w:rPr>
          <w:rFonts w:hint="eastAsia" w:ascii="宋体" w:hAnsi="宋体"/>
          <w:color w:val="000000"/>
        </w:rPr>
      </w:pPr>
      <w:r>
        <w:rPr>
          <w:rFonts w:hint="eastAsia" w:ascii="宋体" w:hAnsi="宋体"/>
          <w:color w:val="000000"/>
        </w:rPr>
        <w:t>4.3供应商对同一项目多个标段进行投标的，应分别下载所投标段的招标文件，按标段制作电子投标文件，并按招标文件要求在相应位置加盖供应商电子印章和法人电子印章。一个标段对应生成一个文件夹（xxxx项目xx标段）, 其中包含2个文件和1个文件夹。后缀名为“.file”的文件用于电子投标使用。</w:t>
      </w:r>
    </w:p>
    <w:p w14:paraId="5985D8E7">
      <w:pPr>
        <w:spacing w:line="460" w:lineRule="exact"/>
        <w:ind w:firstLine="411" w:firstLineChars="196"/>
        <w:rPr>
          <w:rFonts w:hint="eastAsia" w:ascii="宋体" w:hAnsi="宋体"/>
          <w:color w:val="000000"/>
        </w:rPr>
      </w:pPr>
      <w:r>
        <w:rPr>
          <w:rFonts w:hint="eastAsia" w:ascii="宋体" w:hAnsi="宋体"/>
          <w:color w:val="000000"/>
        </w:rPr>
        <w:t>5.加密电子投标文件的提交</w:t>
      </w:r>
    </w:p>
    <w:p w14:paraId="227374DF">
      <w:pPr>
        <w:spacing w:line="460" w:lineRule="exact"/>
        <w:ind w:firstLine="411" w:firstLineChars="196"/>
        <w:rPr>
          <w:rFonts w:hint="eastAsia" w:ascii="宋体" w:hAnsi="宋体"/>
          <w:color w:val="000000"/>
        </w:rPr>
      </w:pPr>
      <w:r>
        <w:rPr>
          <w:rFonts w:hint="eastAsia" w:ascii="宋体" w:hAnsi="宋体"/>
          <w:color w:val="000000"/>
        </w:rPr>
        <w:t>5.1加密电子投标文件应在招标文件规定的投标截止时间（开标时间）之前成功提交至《全国公共资源交易平台(河南省▪平顶山市)》公共资源交易系统（http://221.176.192.166:8080/ggzy/）。供应商应充分考虑并预留技术处理和上传数据所需时间。</w:t>
      </w:r>
    </w:p>
    <w:p w14:paraId="418E8E9F">
      <w:pPr>
        <w:spacing w:line="460" w:lineRule="exact"/>
        <w:ind w:firstLine="411" w:firstLineChars="196"/>
        <w:rPr>
          <w:rFonts w:hint="eastAsia" w:ascii="宋体" w:hAnsi="宋体"/>
          <w:color w:val="000000"/>
        </w:rPr>
      </w:pPr>
      <w:r>
        <w:rPr>
          <w:rFonts w:hint="eastAsia" w:ascii="宋体" w:hAnsi="宋体"/>
          <w:color w:val="000000"/>
        </w:rPr>
        <w:t>5.2供应商对同一项目多个标段进行投标的，加密电子投标文件应按标段分别提交。</w:t>
      </w:r>
    </w:p>
    <w:p w14:paraId="5DD6ECDC">
      <w:pPr>
        <w:spacing w:line="460" w:lineRule="exact"/>
        <w:ind w:firstLine="411" w:firstLineChars="196"/>
        <w:rPr>
          <w:rFonts w:hint="eastAsia" w:ascii="宋体" w:hAnsi="宋体"/>
          <w:color w:val="000000"/>
        </w:rPr>
      </w:pPr>
      <w:r>
        <w:rPr>
          <w:rFonts w:hint="eastAsia" w:ascii="宋体" w:hAnsi="宋体"/>
          <w:color w:val="000000"/>
        </w:rPr>
        <w:t>“不见面”开标注意事项：</w:t>
      </w:r>
    </w:p>
    <w:p w14:paraId="4C1B14CE">
      <w:pPr>
        <w:spacing w:line="460" w:lineRule="exact"/>
        <w:ind w:firstLine="411" w:firstLineChars="196"/>
        <w:rPr>
          <w:rFonts w:hint="eastAsia" w:ascii="宋体" w:hAnsi="宋体"/>
          <w:color w:val="000000"/>
        </w:rPr>
      </w:pPr>
      <w:r>
        <w:rPr>
          <w:rFonts w:hint="eastAsia" w:ascii="宋体" w:hAnsi="宋体"/>
          <w:color w:val="000000"/>
        </w:rPr>
        <w:t>1、招标人和代理机构应当提前做好各项准备工作，准时开标。</w:t>
      </w:r>
    </w:p>
    <w:p w14:paraId="02924653">
      <w:pPr>
        <w:spacing w:line="460" w:lineRule="exact"/>
        <w:ind w:firstLine="411" w:firstLineChars="196"/>
        <w:rPr>
          <w:rFonts w:hint="eastAsia" w:ascii="宋体" w:hAnsi="宋体"/>
          <w:color w:val="000000"/>
        </w:rPr>
      </w:pPr>
      <w:r>
        <w:rPr>
          <w:rFonts w:hint="eastAsia" w:ascii="宋体" w:hAnsi="宋体"/>
          <w:color w:val="000000"/>
        </w:rPr>
        <w:t>2、开标时，投标人采用网上远程异地解密时，请用CA证书登录平顶山市公共资源交易中心业务系统，进入本项目开标大厅点击解密来完成投标文件的解密工作。每位投标人的解密时间从开标时间起60分钟内完成，超过规定时间解密的投标文件不予接收。</w:t>
      </w:r>
    </w:p>
    <w:p w14:paraId="71A6D2CE">
      <w:pPr>
        <w:spacing w:line="460" w:lineRule="exact"/>
        <w:ind w:firstLine="411" w:firstLineChars="196"/>
        <w:rPr>
          <w:rFonts w:hint="eastAsia" w:ascii="宋体" w:hAnsi="宋体"/>
          <w:color w:val="000000"/>
        </w:rPr>
      </w:pPr>
      <w:r>
        <w:rPr>
          <w:rFonts w:hint="eastAsia" w:ascii="宋体" w:hAnsi="宋体"/>
          <w:color w:val="000000"/>
        </w:rPr>
        <w:t>3、如出现投标人的电子投标文件无法解密的情况，投标人应及时联系招标人（代理机构）进行说明。投标文件解密异常，按以下步骤进行处理：</w:t>
      </w:r>
    </w:p>
    <w:p w14:paraId="70FEF0F7">
      <w:pPr>
        <w:spacing w:line="460" w:lineRule="exact"/>
        <w:ind w:firstLine="411" w:firstLineChars="196"/>
        <w:rPr>
          <w:rFonts w:hint="eastAsia" w:ascii="宋体" w:hAnsi="宋体"/>
          <w:color w:val="000000"/>
        </w:rPr>
      </w:pPr>
      <w:r>
        <w:rPr>
          <w:rFonts w:hint="eastAsia" w:ascii="宋体" w:hAnsi="宋体"/>
          <w:color w:val="000000"/>
        </w:rPr>
        <w:t>（1）如果是投标文件自身问题导致投标文件无法解密的，该投标文件将不予接收、解密。</w:t>
      </w:r>
    </w:p>
    <w:p w14:paraId="56998786">
      <w:pPr>
        <w:spacing w:line="460" w:lineRule="exact"/>
        <w:ind w:firstLine="411" w:firstLineChars="196"/>
        <w:rPr>
          <w:rFonts w:hint="eastAsia" w:ascii="宋体" w:hAnsi="宋体"/>
          <w:color w:val="000000"/>
        </w:rPr>
      </w:pPr>
      <w:r>
        <w:rPr>
          <w:rFonts w:hint="eastAsia" w:ascii="宋体" w:hAnsi="宋体"/>
          <w:color w:val="000000"/>
        </w:rPr>
        <w:t>（2）如果是电子化交易系统问题造成投标文件无法解密的，将由技术人员进行排查处理。如短时间内问题无法解决的，将由招标人（代理机构）联系监督部门申请暂停开标，待问题解决后继续开标。</w:t>
      </w:r>
    </w:p>
    <w:p w14:paraId="74908801">
      <w:pPr>
        <w:spacing w:line="460" w:lineRule="exact"/>
        <w:ind w:firstLine="411" w:firstLineChars="196"/>
        <w:rPr>
          <w:rFonts w:hint="eastAsia" w:ascii="宋体" w:hAnsi="宋体"/>
          <w:color w:val="000000"/>
        </w:rPr>
      </w:pPr>
      <w:r>
        <w:rPr>
          <w:rFonts w:hint="eastAsia" w:ascii="宋体" w:hAnsi="宋体"/>
          <w:color w:val="000000"/>
        </w:rPr>
        <w:t>4、所有投标文件解密完成后，由招标人（代理机构）操作，对开标结果进行公示。</w:t>
      </w:r>
    </w:p>
    <w:p w14:paraId="652AA5C9">
      <w:pPr>
        <w:spacing w:line="460" w:lineRule="exact"/>
        <w:ind w:firstLine="411" w:firstLineChars="196"/>
        <w:rPr>
          <w:rFonts w:hint="eastAsia" w:ascii="宋体" w:hAnsi="宋体"/>
          <w:color w:val="000000"/>
        </w:rPr>
      </w:pPr>
      <w:r>
        <w:rPr>
          <w:rFonts w:hint="eastAsia" w:ascii="宋体" w:hAnsi="宋体"/>
          <w:color w:val="000000"/>
        </w:rPr>
        <w:t>5、投标人应保证在开标期间电话、电脑、网络等能够正常使用，投标人因停电、电脑病毒、网络堵塞等原因，未在规定的解密时间内对投标文件进行解密的，其投标文件不予接收。</w:t>
      </w:r>
    </w:p>
    <w:p w14:paraId="6D2FC59C">
      <w:pPr>
        <w:spacing w:line="460" w:lineRule="exact"/>
        <w:ind w:firstLine="411" w:firstLineChars="196"/>
        <w:rPr>
          <w:rFonts w:hint="eastAsia" w:ascii="宋体" w:hAnsi="宋体"/>
          <w:color w:val="000000"/>
        </w:rPr>
      </w:pPr>
      <w:r>
        <w:rPr>
          <w:rFonts w:hint="eastAsia" w:ascii="宋体" w:hAnsi="宋体"/>
          <w:color w:val="000000"/>
        </w:rPr>
        <w:t>6、解密完成后，投标人可登录到交易系统查看自己的投标报价。如对自己的报价内容有异议的，应在报价内容显示后20分钟内联系招标人（代理机构）进行质疑，投标人未在规定时间内提出质疑的，视为认可开标结果显示内容。</w:t>
      </w:r>
    </w:p>
    <w:p w14:paraId="3BE33CF4">
      <w:pPr>
        <w:pStyle w:val="15"/>
        <w:rPr>
          <w:rFonts w:hint="eastAsia" w:ascii="宋体" w:hAnsi="宋体"/>
        </w:rPr>
      </w:pPr>
    </w:p>
    <w:p w14:paraId="15240E6F">
      <w:pPr>
        <w:pStyle w:val="15"/>
        <w:rPr>
          <w:rFonts w:hint="eastAsia" w:ascii="宋体" w:hAnsi="宋体"/>
        </w:rPr>
      </w:pPr>
    </w:p>
    <w:p w14:paraId="790EA2FB">
      <w:pPr>
        <w:pStyle w:val="15"/>
        <w:rPr>
          <w:rFonts w:hint="eastAsia" w:ascii="宋体" w:hAnsi="宋体"/>
        </w:rPr>
      </w:pPr>
    </w:p>
    <w:p w14:paraId="0698B838">
      <w:pPr>
        <w:pStyle w:val="14"/>
        <w:rPr>
          <w:rFonts w:hint="eastAsia" w:ascii="宋体" w:hAnsi="宋体"/>
        </w:rPr>
      </w:pPr>
    </w:p>
    <w:p w14:paraId="159D084E">
      <w:pPr>
        <w:pStyle w:val="13"/>
        <w:rPr>
          <w:rFonts w:hint="eastAsia" w:ascii="宋体" w:hAnsi="宋体"/>
        </w:rPr>
      </w:pPr>
    </w:p>
    <w:p w14:paraId="5D3AF31D">
      <w:pPr>
        <w:rPr>
          <w:rFonts w:hint="eastAsia"/>
        </w:rPr>
      </w:pPr>
    </w:p>
    <w:p w14:paraId="35221230">
      <w:pPr>
        <w:pStyle w:val="14"/>
        <w:rPr>
          <w:rFonts w:hint="eastAsia" w:ascii="宋体" w:hAnsi="宋体"/>
        </w:rPr>
      </w:pPr>
    </w:p>
    <w:p w14:paraId="1D6D97F3">
      <w:pPr>
        <w:pStyle w:val="13"/>
        <w:rPr>
          <w:rFonts w:hint="eastAsia"/>
        </w:rPr>
      </w:pPr>
    </w:p>
    <w:p w14:paraId="3421B004">
      <w:pPr>
        <w:jc w:val="center"/>
        <w:outlineLvl w:val="9"/>
        <w:rPr>
          <w:rFonts w:hint="eastAsia"/>
          <w:sz w:val="44"/>
          <w:szCs w:val="44"/>
        </w:rPr>
      </w:pPr>
      <w:bookmarkStart w:id="29" w:name="_Toc29876"/>
    </w:p>
    <w:p w14:paraId="6B6A9299">
      <w:pPr>
        <w:outlineLvl w:val="9"/>
        <w:rPr>
          <w:rFonts w:hint="eastAsia"/>
          <w:sz w:val="44"/>
          <w:szCs w:val="44"/>
        </w:rPr>
      </w:pPr>
    </w:p>
    <w:p w14:paraId="16D84487">
      <w:pPr>
        <w:outlineLvl w:val="9"/>
        <w:rPr>
          <w:rFonts w:hint="eastAsia"/>
          <w:sz w:val="44"/>
          <w:szCs w:val="44"/>
        </w:rPr>
      </w:pPr>
    </w:p>
    <w:p w14:paraId="787AF4E5">
      <w:pPr>
        <w:outlineLvl w:val="9"/>
        <w:rPr>
          <w:rFonts w:hint="eastAsia"/>
          <w:sz w:val="44"/>
          <w:szCs w:val="44"/>
        </w:rPr>
      </w:pPr>
    </w:p>
    <w:p w14:paraId="4E53277E">
      <w:pPr>
        <w:outlineLvl w:val="9"/>
        <w:rPr>
          <w:rFonts w:hint="eastAsia"/>
          <w:sz w:val="44"/>
          <w:szCs w:val="44"/>
        </w:rPr>
      </w:pPr>
    </w:p>
    <w:p w14:paraId="23603E4D">
      <w:pPr>
        <w:rPr>
          <w:rFonts w:hint="eastAsia"/>
        </w:rPr>
      </w:pPr>
      <w:bookmarkStart w:id="30" w:name="_Toc8039"/>
      <w:r>
        <w:rPr>
          <w:rFonts w:hint="eastAsia"/>
        </w:rPr>
        <w:br w:type="page"/>
      </w:r>
    </w:p>
    <w:p w14:paraId="41FBC6CE">
      <w:pPr>
        <w:pStyle w:val="2"/>
        <w:jc w:val="center"/>
        <w:rPr>
          <w:rFonts w:hint="eastAsia"/>
        </w:rPr>
      </w:pPr>
      <w:r>
        <w:rPr>
          <w:rFonts w:hint="eastAsia"/>
        </w:rPr>
        <w:t>第二章 供应商须知</w:t>
      </w:r>
      <w:bookmarkEnd w:id="29"/>
      <w:bookmarkEnd w:id="30"/>
    </w:p>
    <w:p w14:paraId="58CF3945">
      <w:pPr>
        <w:spacing w:before="156" w:beforeLines="50" w:after="156" w:afterLines="50" w:line="560" w:lineRule="exact"/>
        <w:jc w:val="center"/>
        <w:rPr>
          <w:rFonts w:ascii="宋体" w:hAnsi="宋体"/>
          <w:b/>
          <w:color w:val="000000"/>
          <w:sz w:val="28"/>
          <w:szCs w:val="28"/>
        </w:rPr>
      </w:pPr>
      <w:r>
        <w:rPr>
          <w:rFonts w:hint="eastAsia" w:ascii="宋体" w:hAnsi="宋体"/>
          <w:b/>
          <w:color w:val="000000"/>
          <w:sz w:val="28"/>
          <w:szCs w:val="28"/>
        </w:rPr>
        <w:t>一．供应商须知前附表</w:t>
      </w:r>
      <w:bookmarkEnd w:id="3"/>
      <w:bookmarkEnd w:id="4"/>
      <w:bookmarkEnd w:id="5"/>
    </w:p>
    <w:tbl>
      <w:tblPr>
        <w:tblStyle w:val="21"/>
        <w:tblW w:w="106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8"/>
        <w:gridCol w:w="2767"/>
        <w:gridCol w:w="7281"/>
      </w:tblGrid>
      <w:tr w14:paraId="008D3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670C9E4D">
            <w:pPr>
              <w:spacing w:line="500" w:lineRule="exact"/>
              <w:jc w:val="center"/>
              <w:rPr>
                <w:rFonts w:hint="eastAsia" w:ascii="宋体" w:hAnsi="宋体"/>
                <w:b/>
                <w:color w:val="000000"/>
                <w:szCs w:val="21"/>
              </w:rPr>
            </w:pPr>
            <w:r>
              <w:rPr>
                <w:rFonts w:hint="eastAsia" w:ascii="宋体" w:hAnsi="宋体"/>
                <w:b/>
                <w:color w:val="000000"/>
                <w:szCs w:val="21"/>
              </w:rPr>
              <w:t>序号</w:t>
            </w:r>
          </w:p>
        </w:tc>
        <w:tc>
          <w:tcPr>
            <w:tcW w:w="2767" w:type="dxa"/>
            <w:noWrap w:val="0"/>
            <w:vAlign w:val="center"/>
          </w:tcPr>
          <w:p w14:paraId="009A9BEC">
            <w:pPr>
              <w:spacing w:line="500" w:lineRule="exact"/>
              <w:jc w:val="center"/>
              <w:rPr>
                <w:rFonts w:ascii="宋体" w:hAnsi="宋体"/>
                <w:b/>
                <w:color w:val="000000"/>
                <w:szCs w:val="21"/>
              </w:rPr>
            </w:pPr>
            <w:r>
              <w:rPr>
                <w:rFonts w:hint="eastAsia" w:ascii="宋体" w:hAnsi="宋体"/>
                <w:b/>
                <w:color w:val="000000"/>
                <w:szCs w:val="21"/>
              </w:rPr>
              <w:t>内  容</w:t>
            </w:r>
          </w:p>
        </w:tc>
        <w:tc>
          <w:tcPr>
            <w:tcW w:w="7281" w:type="dxa"/>
            <w:noWrap w:val="0"/>
            <w:vAlign w:val="center"/>
          </w:tcPr>
          <w:p w14:paraId="4D68D86C">
            <w:pPr>
              <w:spacing w:line="500" w:lineRule="exact"/>
              <w:jc w:val="center"/>
              <w:rPr>
                <w:rFonts w:ascii="宋体" w:hAnsi="宋体"/>
                <w:b/>
                <w:color w:val="000000"/>
                <w:szCs w:val="21"/>
              </w:rPr>
            </w:pPr>
            <w:r>
              <w:rPr>
                <w:rFonts w:hint="eastAsia" w:ascii="宋体" w:hAnsi="宋体"/>
                <w:b/>
                <w:color w:val="000000"/>
                <w:szCs w:val="21"/>
              </w:rPr>
              <w:t>说明与要求</w:t>
            </w:r>
          </w:p>
        </w:tc>
      </w:tr>
      <w:tr w14:paraId="50A80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5213A91">
            <w:pPr>
              <w:spacing w:line="500" w:lineRule="exact"/>
              <w:jc w:val="center"/>
              <w:rPr>
                <w:rFonts w:hint="default" w:ascii="宋体" w:hAnsi="宋体" w:eastAsia="宋体" w:cs="Calibri"/>
                <w:color w:val="000000"/>
                <w:szCs w:val="21"/>
                <w:lang w:val="en-US" w:eastAsia="zh-CN"/>
              </w:rPr>
            </w:pPr>
            <w:r>
              <w:rPr>
                <w:rFonts w:ascii="宋体" w:hAnsi="宋体" w:cs="Calibri"/>
                <w:color w:val="000000"/>
                <w:szCs w:val="21"/>
              </w:rPr>
              <w:t>1</w:t>
            </w:r>
            <w:r>
              <w:rPr>
                <w:rFonts w:hint="eastAsia" w:ascii="宋体" w:hAnsi="宋体" w:cs="Calibri"/>
                <w:color w:val="000000"/>
                <w:szCs w:val="21"/>
                <w:lang w:val="en-US" w:eastAsia="zh-CN"/>
              </w:rPr>
              <w:t>.1</w:t>
            </w:r>
          </w:p>
        </w:tc>
        <w:tc>
          <w:tcPr>
            <w:tcW w:w="2767" w:type="dxa"/>
            <w:noWrap w:val="0"/>
            <w:vAlign w:val="center"/>
          </w:tcPr>
          <w:p w14:paraId="603F29D5">
            <w:pPr>
              <w:spacing w:line="500" w:lineRule="exact"/>
              <w:jc w:val="center"/>
              <w:rPr>
                <w:rFonts w:hint="eastAsia" w:ascii="宋体" w:hAnsi="宋体" w:eastAsia="宋体"/>
                <w:color w:val="auto"/>
                <w:szCs w:val="21"/>
                <w:lang w:eastAsia="zh-CN"/>
              </w:rPr>
            </w:pPr>
            <w:r>
              <w:rPr>
                <w:rFonts w:hint="eastAsia" w:ascii="宋体" w:hAnsi="宋体"/>
                <w:color w:val="auto"/>
                <w:szCs w:val="21"/>
                <w:lang w:eastAsia="zh-CN"/>
              </w:rPr>
              <w:t>采购人</w:t>
            </w:r>
          </w:p>
        </w:tc>
        <w:tc>
          <w:tcPr>
            <w:tcW w:w="7281" w:type="dxa"/>
            <w:noWrap w:val="0"/>
            <w:vAlign w:val="center"/>
          </w:tcPr>
          <w:p w14:paraId="196DC040">
            <w:pPr>
              <w:spacing w:line="500" w:lineRule="exact"/>
              <w:rPr>
                <w:rFonts w:hint="eastAsia" w:ascii="宋体" w:hAnsi="宋体" w:eastAsia="宋体" w:cs="宋体"/>
                <w:bCs/>
                <w:color w:val="auto"/>
                <w:szCs w:val="21"/>
                <w:lang w:eastAsia="zh-CN"/>
              </w:rPr>
            </w:pPr>
            <w:r>
              <w:rPr>
                <w:rFonts w:hint="eastAsia" w:ascii="宋体" w:hAnsi="宋体" w:cs="宋体"/>
                <w:bCs/>
                <w:color w:val="auto"/>
                <w:szCs w:val="21"/>
              </w:rPr>
              <w:t>名  称：郏县冢头镇人民政府</w:t>
            </w:r>
          </w:p>
          <w:p w14:paraId="235BFC21">
            <w:pPr>
              <w:spacing w:line="500" w:lineRule="exact"/>
              <w:rPr>
                <w:rFonts w:hint="eastAsia" w:ascii="宋体" w:hAnsi="宋体" w:cs="宋体"/>
                <w:b/>
                <w:bCs w:val="0"/>
                <w:color w:val="auto"/>
                <w:szCs w:val="21"/>
              </w:rPr>
            </w:pPr>
            <w:r>
              <w:rPr>
                <w:rFonts w:hint="eastAsia" w:ascii="宋体" w:hAnsi="宋体" w:cs="宋体"/>
                <w:bCs/>
                <w:color w:val="auto"/>
                <w:szCs w:val="21"/>
              </w:rPr>
              <w:t>地  址：河南省郏县冢头镇东街</w:t>
            </w:r>
          </w:p>
          <w:p w14:paraId="487F7472">
            <w:pPr>
              <w:adjustRightInd w:val="0"/>
              <w:snapToGrid w:val="0"/>
              <w:spacing w:line="500" w:lineRule="exact"/>
              <w:rPr>
                <w:rFonts w:hint="eastAsia" w:ascii="宋体" w:hAnsi="宋体" w:eastAsia="宋体"/>
                <w:color w:val="auto"/>
                <w:szCs w:val="21"/>
                <w:lang w:val="en-US" w:eastAsia="zh-CN"/>
              </w:rPr>
            </w:pPr>
            <w:r>
              <w:rPr>
                <w:rFonts w:hint="eastAsia" w:ascii="宋体" w:hAnsi="宋体" w:eastAsia="宋体"/>
                <w:color w:val="auto"/>
                <w:szCs w:val="21"/>
                <w:lang w:val="en-US" w:eastAsia="zh-CN"/>
              </w:rPr>
              <w:t>联 系人：李先生</w:t>
            </w:r>
          </w:p>
          <w:p w14:paraId="223CAA07">
            <w:pPr>
              <w:adjustRightInd w:val="0"/>
              <w:snapToGrid w:val="0"/>
              <w:spacing w:line="500" w:lineRule="exact"/>
              <w:rPr>
                <w:rFonts w:hint="eastAsia" w:ascii="宋体" w:hAnsi="宋体" w:eastAsia="宋体"/>
                <w:color w:val="auto"/>
                <w:szCs w:val="21"/>
                <w:lang w:val="en-US" w:eastAsia="zh-CN"/>
              </w:rPr>
            </w:pPr>
            <w:r>
              <w:rPr>
                <w:rFonts w:hint="eastAsia" w:ascii="宋体" w:hAnsi="宋体" w:eastAsia="宋体"/>
                <w:color w:val="auto"/>
                <w:szCs w:val="21"/>
                <w:lang w:val="en-US" w:eastAsia="zh-CN"/>
              </w:rPr>
              <w:t>联系方式：17530887876</w:t>
            </w:r>
          </w:p>
        </w:tc>
      </w:tr>
      <w:tr w14:paraId="158D2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3F560F6F">
            <w:pPr>
              <w:spacing w:line="500" w:lineRule="exact"/>
              <w:jc w:val="center"/>
              <w:rPr>
                <w:rFonts w:ascii="宋体" w:hAnsi="宋体" w:cs="Calibri"/>
                <w:color w:val="000000"/>
                <w:szCs w:val="21"/>
              </w:rPr>
            </w:pPr>
            <w:r>
              <w:rPr>
                <w:rFonts w:hint="eastAsia" w:ascii="宋体" w:hAnsi="宋体" w:cs="Calibri"/>
                <w:color w:val="000000"/>
                <w:szCs w:val="21"/>
                <w:lang w:val="en-US" w:eastAsia="zh-CN"/>
              </w:rPr>
              <w:t>1.</w:t>
            </w:r>
            <w:r>
              <w:rPr>
                <w:rFonts w:ascii="宋体" w:hAnsi="宋体" w:cs="Calibri"/>
                <w:color w:val="000000"/>
                <w:szCs w:val="21"/>
              </w:rPr>
              <w:t>2</w:t>
            </w:r>
          </w:p>
        </w:tc>
        <w:tc>
          <w:tcPr>
            <w:tcW w:w="2767" w:type="dxa"/>
            <w:noWrap w:val="0"/>
            <w:vAlign w:val="center"/>
          </w:tcPr>
          <w:p w14:paraId="2DEBAE3C">
            <w:pPr>
              <w:spacing w:line="500" w:lineRule="exact"/>
              <w:jc w:val="center"/>
              <w:rPr>
                <w:rFonts w:ascii="宋体" w:hAnsi="宋体"/>
                <w:color w:val="auto"/>
                <w:szCs w:val="21"/>
              </w:rPr>
            </w:pPr>
            <w:r>
              <w:rPr>
                <w:rFonts w:hint="eastAsia" w:ascii="宋体" w:hAnsi="宋体"/>
                <w:color w:val="auto"/>
                <w:szCs w:val="21"/>
                <w:lang w:val="en-US" w:eastAsia="zh-CN"/>
              </w:rPr>
              <w:t>采购</w:t>
            </w:r>
            <w:r>
              <w:rPr>
                <w:rFonts w:hint="eastAsia" w:ascii="宋体" w:hAnsi="宋体"/>
                <w:color w:val="auto"/>
                <w:szCs w:val="21"/>
              </w:rPr>
              <w:t>代理机构</w:t>
            </w:r>
          </w:p>
        </w:tc>
        <w:tc>
          <w:tcPr>
            <w:tcW w:w="7281" w:type="dxa"/>
            <w:noWrap w:val="0"/>
            <w:vAlign w:val="center"/>
          </w:tcPr>
          <w:p w14:paraId="68A25602">
            <w:pPr>
              <w:spacing w:line="500" w:lineRule="exact"/>
              <w:rPr>
                <w:rFonts w:hint="eastAsia" w:ascii="宋体" w:hAnsi="宋体" w:eastAsia="宋体" w:cs="宋体"/>
                <w:color w:val="auto"/>
                <w:kern w:val="0"/>
                <w:szCs w:val="21"/>
                <w:lang w:eastAsia="zh-CN"/>
              </w:rPr>
            </w:pPr>
            <w:r>
              <w:rPr>
                <w:rFonts w:hint="eastAsia" w:ascii="宋体" w:hAnsi="宋体" w:cs="宋体"/>
                <w:color w:val="auto"/>
                <w:kern w:val="0"/>
                <w:szCs w:val="21"/>
              </w:rPr>
              <w:t>名称：</w:t>
            </w:r>
            <w:r>
              <w:rPr>
                <w:rFonts w:hint="eastAsia" w:ascii="宋体" w:hAnsi="宋体" w:cs="宋体"/>
                <w:color w:val="auto"/>
                <w:kern w:val="0"/>
                <w:szCs w:val="21"/>
                <w:lang w:eastAsia="zh-CN"/>
              </w:rPr>
              <w:t xml:space="preserve">河南中旷工程管理有限公司  </w:t>
            </w:r>
          </w:p>
          <w:p w14:paraId="034C7BC2">
            <w:pPr>
              <w:spacing w:line="500" w:lineRule="exact"/>
              <w:rPr>
                <w:rFonts w:hint="eastAsia" w:ascii="宋体" w:hAnsi="宋体" w:eastAsia="宋体" w:cs="宋体"/>
                <w:color w:val="auto"/>
                <w:kern w:val="0"/>
                <w:szCs w:val="21"/>
                <w:lang w:eastAsia="zh-CN"/>
              </w:rPr>
            </w:pPr>
            <w:r>
              <w:rPr>
                <w:rFonts w:hint="eastAsia" w:ascii="宋体" w:hAnsi="宋体" w:cs="宋体"/>
                <w:color w:val="auto"/>
                <w:kern w:val="0"/>
                <w:szCs w:val="21"/>
              </w:rPr>
              <w:t>地址：</w:t>
            </w:r>
            <w:r>
              <w:rPr>
                <w:rFonts w:hint="eastAsia" w:ascii="宋体" w:hAnsi="宋体" w:cs="宋体"/>
                <w:color w:val="auto"/>
                <w:kern w:val="0"/>
                <w:szCs w:val="21"/>
                <w:lang w:eastAsia="zh-CN"/>
              </w:rPr>
              <w:t>平顶山市湛河区诚朴路与湛南路东800米秀水名居小区</w:t>
            </w:r>
          </w:p>
          <w:p w14:paraId="50C847A7">
            <w:pPr>
              <w:adjustRightInd w:val="0"/>
              <w:snapToGrid w:val="0"/>
              <w:spacing w:line="500" w:lineRule="exact"/>
              <w:rPr>
                <w:rFonts w:hint="eastAsia" w:ascii="宋体" w:hAnsi="宋体" w:eastAsia="宋体"/>
                <w:color w:val="auto"/>
                <w:szCs w:val="21"/>
                <w:lang w:eastAsia="zh-CN"/>
              </w:rPr>
            </w:pPr>
            <w:r>
              <w:rPr>
                <w:rFonts w:hint="eastAsia" w:ascii="宋体" w:hAnsi="宋体" w:eastAsia="宋体"/>
                <w:color w:val="auto"/>
                <w:szCs w:val="21"/>
                <w:lang w:eastAsia="zh-CN"/>
              </w:rPr>
              <w:t>联系人：张先生</w:t>
            </w:r>
          </w:p>
          <w:p w14:paraId="7D1FFE3D">
            <w:pPr>
              <w:adjustRightInd w:val="0"/>
              <w:snapToGrid w:val="0"/>
              <w:spacing w:line="500" w:lineRule="exact"/>
              <w:rPr>
                <w:rFonts w:hint="eastAsia" w:ascii="宋体" w:hAnsi="宋体" w:eastAsia="宋体"/>
                <w:color w:val="auto"/>
                <w:szCs w:val="21"/>
                <w:lang w:eastAsia="zh-CN"/>
              </w:rPr>
            </w:pPr>
            <w:r>
              <w:rPr>
                <w:rFonts w:hint="eastAsia" w:ascii="宋体" w:hAnsi="宋体" w:eastAsia="宋体"/>
                <w:color w:val="auto"/>
                <w:szCs w:val="21"/>
                <w:lang w:eastAsia="zh-CN"/>
              </w:rPr>
              <w:t>联系方式：15637555776</w:t>
            </w:r>
          </w:p>
        </w:tc>
      </w:tr>
      <w:tr w14:paraId="2A1CC9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CC43071">
            <w:pPr>
              <w:spacing w:line="500" w:lineRule="exact"/>
              <w:jc w:val="center"/>
              <w:rPr>
                <w:rFonts w:ascii="宋体" w:hAnsi="宋体" w:cs="Calibri"/>
                <w:color w:val="000000"/>
                <w:szCs w:val="21"/>
              </w:rPr>
            </w:pPr>
            <w:r>
              <w:rPr>
                <w:rFonts w:hint="eastAsia" w:ascii="宋体" w:hAnsi="宋体" w:cs="Calibri"/>
                <w:color w:val="000000"/>
                <w:szCs w:val="21"/>
                <w:lang w:val="en-US" w:eastAsia="zh-CN"/>
              </w:rPr>
              <w:t>1.</w:t>
            </w:r>
            <w:r>
              <w:rPr>
                <w:rFonts w:ascii="宋体" w:hAnsi="宋体" w:cs="Calibri"/>
                <w:color w:val="000000"/>
                <w:szCs w:val="21"/>
              </w:rPr>
              <w:t>3</w:t>
            </w:r>
          </w:p>
        </w:tc>
        <w:tc>
          <w:tcPr>
            <w:tcW w:w="2767" w:type="dxa"/>
            <w:noWrap w:val="0"/>
            <w:vAlign w:val="center"/>
          </w:tcPr>
          <w:p w14:paraId="711AC19E">
            <w:pPr>
              <w:spacing w:line="500" w:lineRule="exact"/>
              <w:jc w:val="center"/>
              <w:rPr>
                <w:rFonts w:hint="eastAsia" w:ascii="宋体" w:hAnsi="宋体"/>
                <w:color w:val="000000"/>
                <w:szCs w:val="21"/>
              </w:rPr>
            </w:pPr>
            <w:r>
              <w:rPr>
                <w:rFonts w:hint="eastAsia" w:ascii="宋体" w:hAnsi="宋体"/>
                <w:color w:val="000000"/>
                <w:szCs w:val="21"/>
              </w:rPr>
              <w:t>项目名称</w:t>
            </w:r>
          </w:p>
        </w:tc>
        <w:tc>
          <w:tcPr>
            <w:tcW w:w="7281" w:type="dxa"/>
            <w:noWrap w:val="0"/>
            <w:vAlign w:val="center"/>
          </w:tcPr>
          <w:p w14:paraId="6CDBC28A">
            <w:pPr>
              <w:adjustRightInd w:val="0"/>
              <w:snapToGrid w:val="0"/>
              <w:spacing w:line="500" w:lineRule="exact"/>
              <w:rPr>
                <w:rFonts w:hint="eastAsia" w:ascii="宋体" w:hAnsi="宋体" w:eastAsia="宋体"/>
                <w:color w:val="000000"/>
                <w:szCs w:val="21"/>
                <w:lang w:eastAsia="zh-CN"/>
              </w:rPr>
            </w:pPr>
            <w:r>
              <w:rPr>
                <w:rFonts w:hint="eastAsia"/>
                <w:szCs w:val="21"/>
                <w:lang w:eastAsia="zh-CN"/>
              </w:rPr>
              <w:t>郏县冢头镇七孔桥灾后加固修缮项目</w:t>
            </w:r>
          </w:p>
        </w:tc>
      </w:tr>
      <w:tr w14:paraId="1900D4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505D50CA">
            <w:pPr>
              <w:spacing w:line="500" w:lineRule="exact"/>
              <w:jc w:val="center"/>
              <w:rPr>
                <w:rFonts w:hint="eastAsia" w:ascii="宋体" w:hAnsi="宋体" w:cs="Calibri"/>
                <w:color w:val="auto"/>
                <w:szCs w:val="21"/>
              </w:rPr>
            </w:pPr>
            <w:r>
              <w:rPr>
                <w:rFonts w:hint="eastAsia" w:ascii="宋体" w:hAnsi="宋体" w:cs="Calibri"/>
                <w:color w:val="auto"/>
                <w:szCs w:val="21"/>
                <w:lang w:val="en-US" w:eastAsia="zh-CN"/>
              </w:rPr>
              <w:t>1.4</w:t>
            </w:r>
          </w:p>
        </w:tc>
        <w:tc>
          <w:tcPr>
            <w:tcW w:w="2767" w:type="dxa"/>
            <w:noWrap w:val="0"/>
            <w:vAlign w:val="center"/>
          </w:tcPr>
          <w:p w14:paraId="654AB95A">
            <w:pPr>
              <w:spacing w:line="500" w:lineRule="exact"/>
              <w:jc w:val="center"/>
              <w:rPr>
                <w:rFonts w:hint="eastAsia" w:ascii="宋体" w:hAnsi="宋体"/>
                <w:color w:val="auto"/>
                <w:szCs w:val="21"/>
              </w:rPr>
            </w:pPr>
            <w:r>
              <w:rPr>
                <w:spacing w:val="-4"/>
              </w:rPr>
              <w:t>采购方式</w:t>
            </w:r>
          </w:p>
        </w:tc>
        <w:tc>
          <w:tcPr>
            <w:tcW w:w="7281" w:type="dxa"/>
            <w:noWrap w:val="0"/>
            <w:vAlign w:val="center"/>
          </w:tcPr>
          <w:p w14:paraId="25507D68">
            <w:pPr>
              <w:spacing w:line="500" w:lineRule="exact"/>
              <w:rPr>
                <w:rFonts w:hint="eastAsia" w:ascii="宋体" w:hAnsi="宋体" w:cs="宋体"/>
                <w:color w:val="auto"/>
                <w:szCs w:val="21"/>
              </w:rPr>
            </w:pPr>
            <w:r>
              <w:rPr>
                <w:spacing w:val="-4"/>
              </w:rPr>
              <w:t>竞争性磋商</w:t>
            </w:r>
          </w:p>
        </w:tc>
      </w:tr>
      <w:tr w14:paraId="6A6C01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8" w:type="dxa"/>
            <w:noWrap w:val="0"/>
            <w:vAlign w:val="center"/>
          </w:tcPr>
          <w:p w14:paraId="2B76E2EC">
            <w:pPr>
              <w:spacing w:line="500" w:lineRule="exact"/>
              <w:jc w:val="center"/>
              <w:rPr>
                <w:rFonts w:hint="eastAsia" w:ascii="宋体" w:hAnsi="宋体" w:cs="Calibri"/>
                <w:color w:val="auto"/>
                <w:szCs w:val="21"/>
              </w:rPr>
            </w:pPr>
            <w:r>
              <w:rPr>
                <w:rFonts w:hint="eastAsia" w:ascii="宋体" w:hAnsi="宋体" w:cs="Calibri"/>
                <w:color w:val="auto"/>
                <w:szCs w:val="21"/>
                <w:lang w:val="en-US" w:eastAsia="zh-CN"/>
              </w:rPr>
              <w:t>1.5</w:t>
            </w:r>
          </w:p>
        </w:tc>
        <w:tc>
          <w:tcPr>
            <w:tcW w:w="2767" w:type="dxa"/>
            <w:noWrap w:val="0"/>
            <w:vAlign w:val="center"/>
          </w:tcPr>
          <w:p w14:paraId="2A079A57">
            <w:pPr>
              <w:spacing w:line="500" w:lineRule="exact"/>
              <w:jc w:val="center"/>
              <w:rPr>
                <w:rFonts w:hint="eastAsia" w:ascii="宋体" w:hAnsi="宋体"/>
                <w:color w:val="auto"/>
                <w:szCs w:val="21"/>
              </w:rPr>
            </w:pPr>
            <w:r>
              <w:rPr>
                <w:spacing w:val="-4"/>
              </w:rPr>
              <w:t>采购预算价</w:t>
            </w:r>
          </w:p>
        </w:tc>
        <w:tc>
          <w:tcPr>
            <w:tcW w:w="7281" w:type="dxa"/>
            <w:noWrap w:val="0"/>
            <w:vAlign w:val="center"/>
          </w:tcPr>
          <w:p w14:paraId="7CB7ACAA">
            <w:pPr>
              <w:pStyle w:val="30"/>
              <w:spacing w:before="39" w:line="222" w:lineRule="auto"/>
              <w:rPr>
                <w:color w:val="auto"/>
                <w:highlight w:val="none"/>
              </w:rPr>
            </w:pPr>
            <w:r>
              <w:rPr>
                <w:color w:val="auto"/>
                <w:spacing w:val="-2"/>
                <w:highlight w:val="none"/>
              </w:rPr>
              <w:t>采购预算价：</w:t>
            </w:r>
            <w:r>
              <w:rPr>
                <w:rFonts w:hint="eastAsia"/>
                <w:color w:val="auto"/>
                <w:spacing w:val="-2"/>
                <w:highlight w:val="none"/>
                <w:lang w:val="en-US" w:eastAsia="zh-CN"/>
              </w:rPr>
              <w:t>3755309.02</w:t>
            </w:r>
            <w:r>
              <w:rPr>
                <w:color w:val="auto"/>
                <w:spacing w:val="-2"/>
                <w:highlight w:val="none"/>
              </w:rPr>
              <w:t>元</w:t>
            </w:r>
          </w:p>
          <w:p w14:paraId="35625772">
            <w:pPr>
              <w:pStyle w:val="30"/>
              <w:spacing w:before="39" w:line="222" w:lineRule="auto"/>
              <w:rPr>
                <w:rFonts w:hint="default"/>
                <w:color w:val="auto"/>
                <w:spacing w:val="-2"/>
                <w:highlight w:val="none"/>
                <w:lang w:val="en-US" w:eastAsia="zh-CN"/>
              </w:rPr>
            </w:pPr>
            <w:r>
              <w:rPr>
                <w:color w:val="auto"/>
                <w:spacing w:val="-2"/>
                <w:highlight w:val="none"/>
              </w:rPr>
              <w:t>最高限价：</w:t>
            </w:r>
            <w:r>
              <w:rPr>
                <w:rFonts w:hint="eastAsia"/>
                <w:color w:val="auto"/>
                <w:spacing w:val="-2"/>
                <w:highlight w:val="none"/>
                <w:lang w:val="en-US" w:eastAsia="zh-CN"/>
              </w:rPr>
              <w:t>勘察设计费招标控制价：110000.00元</w:t>
            </w:r>
          </w:p>
          <w:p w14:paraId="2CD4ADE1">
            <w:pPr>
              <w:pStyle w:val="30"/>
              <w:spacing w:before="39" w:line="222" w:lineRule="auto"/>
              <w:ind w:firstLine="1180" w:firstLineChars="500"/>
              <w:rPr>
                <w:rFonts w:hint="eastAsia" w:ascii="宋体" w:hAnsi="宋体" w:cs="宋体"/>
                <w:color w:val="auto"/>
                <w:szCs w:val="21"/>
              </w:rPr>
            </w:pPr>
            <w:r>
              <w:rPr>
                <w:rFonts w:hint="eastAsia"/>
                <w:color w:val="auto"/>
                <w:spacing w:val="-2"/>
                <w:highlight w:val="none"/>
                <w:lang w:val="en-US" w:eastAsia="zh-CN"/>
              </w:rPr>
              <w:t>施工招标控制价3645309.02</w:t>
            </w:r>
            <w:r>
              <w:rPr>
                <w:color w:val="auto"/>
                <w:spacing w:val="-2"/>
                <w:highlight w:val="none"/>
              </w:rPr>
              <w:t>元</w:t>
            </w:r>
          </w:p>
        </w:tc>
      </w:tr>
      <w:tr w14:paraId="330104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790366A0">
            <w:pPr>
              <w:spacing w:line="500" w:lineRule="exact"/>
              <w:jc w:val="center"/>
              <w:rPr>
                <w:rFonts w:hint="eastAsia" w:ascii="宋体" w:hAnsi="宋体" w:cs="Calibri"/>
                <w:color w:val="auto"/>
                <w:szCs w:val="21"/>
              </w:rPr>
            </w:pPr>
            <w:r>
              <w:rPr>
                <w:rFonts w:hint="eastAsia" w:ascii="宋体" w:hAnsi="宋体" w:cs="Calibri"/>
                <w:color w:val="auto"/>
                <w:szCs w:val="21"/>
                <w:lang w:val="en-US" w:eastAsia="zh-CN"/>
              </w:rPr>
              <w:t>1.</w:t>
            </w:r>
            <w:r>
              <w:rPr>
                <w:rFonts w:hint="eastAsia" w:ascii="宋体" w:hAnsi="宋体" w:cs="Calibri"/>
                <w:color w:val="auto"/>
                <w:szCs w:val="21"/>
              </w:rPr>
              <w:t>6</w:t>
            </w:r>
          </w:p>
        </w:tc>
        <w:tc>
          <w:tcPr>
            <w:tcW w:w="2767" w:type="dxa"/>
            <w:noWrap w:val="0"/>
            <w:vAlign w:val="center"/>
          </w:tcPr>
          <w:p w14:paraId="59469BA0">
            <w:pPr>
              <w:spacing w:line="500" w:lineRule="exact"/>
              <w:jc w:val="center"/>
              <w:rPr>
                <w:rFonts w:hint="eastAsia"/>
                <w:spacing w:val="-4"/>
                <w:highlight w:val="none"/>
                <w:lang w:eastAsia="zh-CN"/>
              </w:rPr>
            </w:pPr>
            <w:r>
              <w:rPr>
                <w:rFonts w:hint="eastAsia"/>
                <w:spacing w:val="-4"/>
                <w:highlight w:val="none"/>
                <w:lang w:eastAsia="zh-CN"/>
              </w:rPr>
              <w:t>采购范围</w:t>
            </w:r>
          </w:p>
        </w:tc>
        <w:tc>
          <w:tcPr>
            <w:tcW w:w="7281" w:type="dxa"/>
            <w:noWrap w:val="0"/>
            <w:vAlign w:val="center"/>
          </w:tcPr>
          <w:p w14:paraId="1F4575B4">
            <w:pPr>
              <w:spacing w:line="500" w:lineRule="exact"/>
              <w:jc w:val="both"/>
              <w:rPr>
                <w:rFonts w:hint="eastAsia"/>
                <w:spacing w:val="-4"/>
                <w:highlight w:val="none"/>
              </w:rPr>
            </w:pPr>
            <w:r>
              <w:rPr>
                <w:rFonts w:hint="eastAsia"/>
                <w:spacing w:val="-4"/>
                <w:highlight w:val="none"/>
              </w:rPr>
              <w:t>本项目采用设计施工总承包模式，（包括项目概况中的全部内容）详勘、施工图设计、预算编制及后续服务等；施工准备阶段、施工阶段、交竣工验收、后期养护及缺陷责任期阶段的所有施工；</w:t>
            </w:r>
          </w:p>
        </w:tc>
      </w:tr>
      <w:tr w14:paraId="763E46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D191678">
            <w:pPr>
              <w:spacing w:line="500" w:lineRule="exact"/>
              <w:jc w:val="center"/>
              <w:rPr>
                <w:rFonts w:hint="eastAsia" w:ascii="宋体" w:hAnsi="宋体" w:cs="Calibri"/>
                <w:color w:val="auto"/>
                <w:szCs w:val="21"/>
              </w:rPr>
            </w:pPr>
            <w:r>
              <w:rPr>
                <w:rFonts w:hint="eastAsia" w:ascii="宋体" w:hAnsi="宋体" w:cs="Calibri"/>
                <w:color w:val="auto"/>
                <w:szCs w:val="21"/>
                <w:lang w:val="en-US" w:eastAsia="zh-CN"/>
              </w:rPr>
              <w:t>1.</w:t>
            </w:r>
            <w:r>
              <w:rPr>
                <w:rFonts w:hint="eastAsia" w:ascii="宋体" w:hAnsi="宋体" w:cs="Calibri"/>
                <w:color w:val="auto"/>
                <w:szCs w:val="21"/>
              </w:rPr>
              <w:t>7</w:t>
            </w:r>
          </w:p>
        </w:tc>
        <w:tc>
          <w:tcPr>
            <w:tcW w:w="2767" w:type="dxa"/>
            <w:noWrap w:val="0"/>
            <w:vAlign w:val="center"/>
          </w:tcPr>
          <w:p w14:paraId="60099738">
            <w:pPr>
              <w:spacing w:line="500" w:lineRule="exact"/>
              <w:jc w:val="center"/>
              <w:rPr>
                <w:rFonts w:hint="eastAsia" w:ascii="宋体" w:hAnsi="宋体" w:eastAsia="宋体"/>
                <w:color w:val="auto"/>
                <w:szCs w:val="21"/>
                <w:lang w:eastAsia="zh-CN"/>
              </w:rPr>
            </w:pPr>
            <w:r>
              <w:rPr>
                <w:spacing w:val="-11"/>
              </w:rPr>
              <w:t>工期</w:t>
            </w:r>
          </w:p>
        </w:tc>
        <w:tc>
          <w:tcPr>
            <w:tcW w:w="7281" w:type="dxa"/>
            <w:noWrap w:val="0"/>
            <w:vAlign w:val="center"/>
          </w:tcPr>
          <w:p w14:paraId="5D18A4C9">
            <w:pPr>
              <w:widowControl w:val="0"/>
              <w:spacing w:line="500" w:lineRule="exact"/>
              <w:jc w:val="both"/>
              <w:rPr>
                <w:rFonts w:hint="eastAsia" w:ascii="宋体" w:hAnsi="宋体" w:eastAsia="宋体" w:cs="Times New Roman"/>
                <w:color w:val="30C0B4" w:themeColor="accent5"/>
                <w:kern w:val="2"/>
                <w:sz w:val="21"/>
                <w:szCs w:val="24"/>
                <w:lang w:val="en-US" w:eastAsia="zh-CN" w:bidi="ar-SA"/>
                <w14:textFill>
                  <w14:solidFill>
                    <w14:schemeClr w14:val="accent5"/>
                  </w14:solidFill>
                </w14:textFill>
              </w:rPr>
            </w:pPr>
            <w:r>
              <w:rPr>
                <w:rFonts w:hint="eastAsia"/>
                <w:spacing w:val="-4"/>
                <w:lang w:val="en-US" w:eastAsia="zh-CN"/>
              </w:rPr>
              <w:t>5个月</w:t>
            </w:r>
            <w:r>
              <w:rPr>
                <w:rFonts w:hint="eastAsia"/>
                <w:spacing w:val="-4"/>
              </w:rPr>
              <w:t>（含</w:t>
            </w:r>
            <w:r>
              <w:rPr>
                <w:rFonts w:hint="eastAsia"/>
                <w:spacing w:val="-4"/>
                <w:lang w:eastAsia="zh-CN"/>
              </w:rPr>
              <w:t>勘察、</w:t>
            </w:r>
            <w:r>
              <w:rPr>
                <w:rFonts w:hint="eastAsia"/>
                <w:spacing w:val="-4"/>
              </w:rPr>
              <w:t>设计周期）</w:t>
            </w:r>
          </w:p>
        </w:tc>
      </w:tr>
      <w:tr w14:paraId="03E23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00B4E334">
            <w:pPr>
              <w:spacing w:line="500" w:lineRule="exact"/>
              <w:jc w:val="center"/>
              <w:rPr>
                <w:rFonts w:hint="eastAsia" w:ascii="宋体" w:hAnsi="宋体" w:cs="Calibri"/>
                <w:color w:val="auto"/>
                <w:szCs w:val="21"/>
              </w:rPr>
            </w:pPr>
            <w:r>
              <w:rPr>
                <w:rFonts w:hint="eastAsia" w:ascii="宋体" w:hAnsi="宋体" w:cs="Calibri"/>
                <w:color w:val="auto"/>
                <w:szCs w:val="21"/>
                <w:lang w:val="en-US" w:eastAsia="zh-CN"/>
              </w:rPr>
              <w:t>1.</w:t>
            </w:r>
            <w:r>
              <w:rPr>
                <w:rFonts w:hint="eastAsia" w:ascii="宋体" w:hAnsi="宋体" w:cs="Calibri"/>
                <w:color w:val="auto"/>
                <w:szCs w:val="21"/>
              </w:rPr>
              <w:t>8</w:t>
            </w:r>
          </w:p>
        </w:tc>
        <w:tc>
          <w:tcPr>
            <w:tcW w:w="2767" w:type="dxa"/>
            <w:noWrap w:val="0"/>
            <w:vAlign w:val="center"/>
          </w:tcPr>
          <w:p w14:paraId="71375AEC">
            <w:pPr>
              <w:spacing w:line="500" w:lineRule="exact"/>
              <w:jc w:val="center"/>
              <w:rPr>
                <w:rFonts w:hint="eastAsia" w:ascii="宋体" w:hAnsi="宋体" w:eastAsia="宋体"/>
                <w:color w:val="30C0B4" w:themeColor="accent5"/>
                <w:lang w:eastAsia="zh-CN"/>
                <w14:textFill>
                  <w14:solidFill>
                    <w14:schemeClr w14:val="accent5"/>
                  </w14:solidFill>
                </w14:textFill>
              </w:rPr>
            </w:pPr>
            <w:r>
              <w:rPr>
                <w:spacing w:val="-6"/>
              </w:rPr>
              <w:t>质量要求</w:t>
            </w:r>
          </w:p>
        </w:tc>
        <w:tc>
          <w:tcPr>
            <w:tcW w:w="7281" w:type="dxa"/>
            <w:noWrap w:val="0"/>
            <w:vAlign w:val="center"/>
          </w:tcPr>
          <w:p w14:paraId="48FBC98A">
            <w:pPr>
              <w:spacing w:line="500" w:lineRule="exact"/>
              <w:rPr>
                <w:rFonts w:hint="eastAsia" w:ascii="宋体" w:hAnsi="宋体"/>
                <w:color w:val="auto"/>
              </w:rPr>
            </w:pPr>
            <w:r>
              <w:rPr>
                <w:rFonts w:hint="eastAsia" w:ascii="宋体" w:hAnsi="宋体"/>
                <w:color w:val="auto"/>
              </w:rPr>
              <w:t>设计要求符合国家、地方现行设计标准并保证通过审批；施工要求达到国家、地方现行有关施工质量验收规范合格标准。</w:t>
            </w:r>
          </w:p>
        </w:tc>
      </w:tr>
      <w:tr w14:paraId="4D01F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21703892">
            <w:pPr>
              <w:spacing w:line="500" w:lineRule="exact"/>
              <w:jc w:val="center"/>
              <w:rPr>
                <w:rFonts w:hint="eastAsia" w:ascii="宋体" w:hAnsi="宋体" w:cs="Calibri"/>
                <w:color w:val="000000"/>
                <w:szCs w:val="21"/>
              </w:rPr>
            </w:pPr>
            <w:r>
              <w:rPr>
                <w:rFonts w:hint="eastAsia" w:ascii="宋体" w:hAnsi="宋体" w:cs="Calibri"/>
                <w:color w:val="000000"/>
                <w:szCs w:val="21"/>
                <w:lang w:val="en-US" w:eastAsia="zh-CN"/>
              </w:rPr>
              <w:t>1.</w:t>
            </w:r>
            <w:r>
              <w:rPr>
                <w:rFonts w:hint="eastAsia" w:ascii="宋体" w:hAnsi="宋体" w:cs="Calibri"/>
                <w:color w:val="000000"/>
                <w:szCs w:val="21"/>
              </w:rPr>
              <w:t>9</w:t>
            </w:r>
          </w:p>
        </w:tc>
        <w:tc>
          <w:tcPr>
            <w:tcW w:w="2767" w:type="dxa"/>
            <w:noWrap w:val="0"/>
            <w:vAlign w:val="center"/>
          </w:tcPr>
          <w:p w14:paraId="526A9B9D">
            <w:pPr>
              <w:spacing w:line="500" w:lineRule="exact"/>
              <w:jc w:val="center"/>
              <w:rPr>
                <w:rFonts w:hint="eastAsia" w:ascii="宋体" w:hAnsi="宋体"/>
                <w:szCs w:val="21"/>
              </w:rPr>
            </w:pPr>
            <w:r>
              <w:rPr>
                <w:spacing w:val="-3"/>
              </w:rPr>
              <w:t>供应商资质条件</w:t>
            </w:r>
            <w:r>
              <w:rPr>
                <w:spacing w:val="-4"/>
              </w:rPr>
              <w:t>及能力要求</w:t>
            </w:r>
          </w:p>
        </w:tc>
        <w:tc>
          <w:tcPr>
            <w:tcW w:w="7281" w:type="dxa"/>
            <w:noWrap w:val="0"/>
            <w:vAlign w:val="center"/>
          </w:tcPr>
          <w:p w14:paraId="2FA6326E">
            <w:pPr>
              <w:spacing w:line="500" w:lineRule="exact"/>
              <w:rPr>
                <w:rFonts w:hint="eastAsia" w:ascii="宋体" w:hAnsi="宋体" w:cs="宋体"/>
                <w:color w:val="auto"/>
                <w:szCs w:val="21"/>
              </w:rPr>
            </w:pPr>
            <w:r>
              <w:rPr>
                <w:rFonts w:hint="eastAsia"/>
                <w:color w:val="auto"/>
                <w:lang w:val="en-US" w:eastAsia="zh-CN"/>
              </w:rPr>
              <w:t>详见磋商公告“二、申请人资格要求”</w:t>
            </w:r>
          </w:p>
        </w:tc>
      </w:tr>
      <w:tr w14:paraId="2B323A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310A8FA">
            <w:pPr>
              <w:spacing w:line="500" w:lineRule="exact"/>
              <w:jc w:val="center"/>
              <w:rPr>
                <w:rFonts w:ascii="宋体" w:hAnsi="宋体" w:cs="Calibri"/>
                <w:color w:val="000000"/>
                <w:szCs w:val="21"/>
              </w:rPr>
            </w:pPr>
            <w:r>
              <w:rPr>
                <w:rFonts w:hint="eastAsia" w:ascii="宋体" w:hAnsi="宋体" w:cs="Calibri"/>
                <w:color w:val="000000"/>
                <w:szCs w:val="21"/>
                <w:lang w:val="en-US" w:eastAsia="zh-CN"/>
              </w:rPr>
              <w:t>1.</w:t>
            </w:r>
            <w:r>
              <w:rPr>
                <w:rFonts w:hint="eastAsia" w:ascii="宋体" w:hAnsi="宋体" w:cs="Calibri"/>
                <w:color w:val="000000"/>
                <w:szCs w:val="21"/>
              </w:rPr>
              <w:t>10</w:t>
            </w:r>
          </w:p>
        </w:tc>
        <w:tc>
          <w:tcPr>
            <w:tcW w:w="2767" w:type="dxa"/>
            <w:noWrap w:val="0"/>
            <w:vAlign w:val="center"/>
          </w:tcPr>
          <w:p w14:paraId="3BBD912D">
            <w:pPr>
              <w:spacing w:line="500" w:lineRule="exact"/>
              <w:jc w:val="center"/>
              <w:rPr>
                <w:rFonts w:ascii="宋体" w:hAnsi="宋体"/>
                <w:szCs w:val="21"/>
              </w:rPr>
            </w:pPr>
            <w:r>
              <w:rPr>
                <w:spacing w:val="20"/>
                <w:sz w:val="20"/>
                <w:szCs w:val="20"/>
              </w:rPr>
              <w:t>缺陷责任期</w:t>
            </w:r>
          </w:p>
        </w:tc>
        <w:tc>
          <w:tcPr>
            <w:tcW w:w="7281" w:type="dxa"/>
            <w:noWrap w:val="0"/>
            <w:vAlign w:val="center"/>
          </w:tcPr>
          <w:p w14:paraId="1942B935">
            <w:pPr>
              <w:spacing w:line="480" w:lineRule="exact"/>
              <w:jc w:val="left"/>
              <w:rPr>
                <w:rFonts w:hint="default" w:eastAsia="宋体"/>
                <w:color w:val="auto"/>
                <w:lang w:val="en-US" w:eastAsia="zh-CN"/>
              </w:rPr>
            </w:pPr>
            <w:r>
              <w:rPr>
                <w:rFonts w:hint="default" w:eastAsia="宋体"/>
                <w:color w:val="auto"/>
                <w:lang w:val="en-US" w:eastAsia="zh-CN"/>
              </w:rPr>
              <w:t>两年（缺陷责任期的起算时间： 自竣工验收合格并按通用合同条款规定程序颁发工程接收证书之日起算。）</w:t>
            </w:r>
          </w:p>
        </w:tc>
      </w:tr>
      <w:tr w14:paraId="6C76A3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234D7FB0">
            <w:pPr>
              <w:spacing w:line="500" w:lineRule="exact"/>
              <w:jc w:val="center"/>
              <w:rPr>
                <w:rFonts w:hint="default" w:ascii="宋体" w:hAnsi="宋体" w:eastAsia="宋体" w:cs="Calibri"/>
                <w:color w:val="000000"/>
                <w:szCs w:val="21"/>
                <w:lang w:val="en-US" w:eastAsia="zh-CN"/>
              </w:rPr>
            </w:pPr>
            <w:r>
              <w:rPr>
                <w:rFonts w:hint="eastAsia" w:ascii="宋体" w:hAnsi="宋体" w:cs="Calibri"/>
                <w:color w:val="000000"/>
                <w:szCs w:val="21"/>
                <w:lang w:val="en-US" w:eastAsia="zh-CN"/>
              </w:rPr>
              <w:t>1.11</w:t>
            </w:r>
          </w:p>
        </w:tc>
        <w:tc>
          <w:tcPr>
            <w:tcW w:w="2767" w:type="dxa"/>
            <w:noWrap w:val="0"/>
            <w:vAlign w:val="center"/>
          </w:tcPr>
          <w:p w14:paraId="5916B620">
            <w:pPr>
              <w:spacing w:line="500" w:lineRule="exact"/>
              <w:jc w:val="center"/>
              <w:rPr>
                <w:rFonts w:ascii="宋体" w:hAnsi="宋体"/>
                <w:szCs w:val="21"/>
              </w:rPr>
            </w:pPr>
            <w:r>
              <w:rPr>
                <w:spacing w:val="-3"/>
              </w:rPr>
              <w:t>是否接受联合体</w:t>
            </w:r>
          </w:p>
        </w:tc>
        <w:tc>
          <w:tcPr>
            <w:tcW w:w="7281" w:type="dxa"/>
            <w:noWrap w:val="0"/>
            <w:vAlign w:val="center"/>
          </w:tcPr>
          <w:p w14:paraId="56280AAB">
            <w:pPr>
              <w:pStyle w:val="30"/>
              <w:spacing w:before="38" w:line="223" w:lineRule="auto"/>
              <w:ind w:left="138"/>
            </w:pPr>
            <w:r>
              <w:rPr>
                <w:spacing w:val="-14"/>
              </w:rPr>
              <w:t>□</w:t>
            </w:r>
            <w:r>
              <w:rPr>
                <w:spacing w:val="21"/>
              </w:rPr>
              <w:t xml:space="preserve"> </w:t>
            </w:r>
            <w:r>
              <w:rPr>
                <w:spacing w:val="-14"/>
              </w:rPr>
              <w:t>不接受</w:t>
            </w:r>
          </w:p>
          <w:p w14:paraId="37B88A9C">
            <w:pPr>
              <w:pStyle w:val="30"/>
              <w:spacing w:before="176" w:line="222" w:lineRule="auto"/>
              <w:ind w:left="122"/>
            </w:pPr>
            <w:r>
              <w:rPr>
                <w:rFonts w:ascii="MS UI Gothic" w:hAnsi="MS UI Gothic" w:eastAsia="MS UI Gothic" w:cs="MS UI Gothic"/>
                <w:spacing w:val="-3"/>
              </w:rPr>
              <w:t>☑</w:t>
            </w:r>
            <w:r>
              <w:rPr>
                <w:rFonts w:ascii="MS UI Gothic" w:hAnsi="MS UI Gothic" w:eastAsia="MS UI Gothic" w:cs="MS UI Gothic"/>
                <w:spacing w:val="63"/>
              </w:rPr>
              <w:t xml:space="preserve"> </w:t>
            </w:r>
            <w:r>
              <w:rPr>
                <w:spacing w:val="-3"/>
              </w:rPr>
              <w:t>接受，应满足下列要求：</w:t>
            </w:r>
          </w:p>
          <w:p w14:paraId="7AFD3138">
            <w:pPr>
              <w:spacing w:line="241" w:lineRule="auto"/>
              <w:rPr>
                <w:rFonts w:ascii="Arial"/>
                <w:sz w:val="21"/>
              </w:rPr>
            </w:pPr>
          </w:p>
          <w:p w14:paraId="4A6B12D4">
            <w:pPr>
              <w:pStyle w:val="30"/>
              <w:spacing w:before="78" w:line="369" w:lineRule="auto"/>
              <w:ind w:left="126" w:right="136" w:firstLine="238"/>
            </w:pPr>
            <w:r>
              <w:rPr>
                <w:spacing w:val="-1"/>
              </w:rPr>
              <w:t>（1）联合体所有成员数量不超过2个，联合体各方必须签订联</w:t>
            </w:r>
            <w:r>
              <w:rPr>
                <w:spacing w:val="-2"/>
              </w:rPr>
              <w:t>合体协议书，联合体牵头人为</w:t>
            </w:r>
            <w:r>
              <w:rPr>
                <w:rFonts w:hint="eastAsia"/>
                <w:spacing w:val="-2"/>
                <w:lang w:val="en-US" w:eastAsia="zh-CN"/>
              </w:rPr>
              <w:t>设计</w:t>
            </w:r>
            <w:r>
              <w:rPr>
                <w:spacing w:val="-2"/>
              </w:rPr>
              <w:t>单位；</w:t>
            </w:r>
          </w:p>
          <w:p w14:paraId="52F8B30D">
            <w:pPr>
              <w:pStyle w:val="30"/>
              <w:spacing w:line="369" w:lineRule="auto"/>
              <w:ind w:left="121" w:right="108" w:firstLine="244"/>
            </w:pPr>
            <w:r>
              <w:rPr>
                <w:spacing w:val="-4"/>
              </w:rPr>
              <w:t>（2）投标过程中除联合体协议书由各方签字盖章外，投标</w:t>
            </w:r>
            <w:r>
              <w:rPr>
                <w:spacing w:val="-5"/>
              </w:rPr>
              <w:t>报名</w:t>
            </w:r>
            <w:r>
              <w:rPr>
                <w:spacing w:val="-1"/>
              </w:rPr>
              <w:t>及文件下载、投标文件制作、投标文件签字盖章等均由联合体牵</w:t>
            </w:r>
            <w:r>
              <w:t>头人办理，但联合体其他成员在投标、签约与履行合同过程中，</w:t>
            </w:r>
            <w:r>
              <w:rPr>
                <w:spacing w:val="-2"/>
              </w:rPr>
              <w:t>仍负有连带的和各自的法律责任。</w:t>
            </w:r>
          </w:p>
          <w:p w14:paraId="2E2A80FE">
            <w:pPr>
              <w:pStyle w:val="30"/>
              <w:spacing w:before="1" w:line="369" w:lineRule="auto"/>
              <w:ind w:left="119" w:right="108" w:firstLine="245"/>
            </w:pPr>
            <w:r>
              <w:rPr>
                <w:spacing w:val="-4"/>
              </w:rPr>
              <w:t>（3）联合体各方签订联合体协议书后，不得再以自己的名</w:t>
            </w:r>
            <w:r>
              <w:rPr>
                <w:spacing w:val="-5"/>
              </w:rPr>
              <w:t>义单</w:t>
            </w:r>
            <w:r>
              <w:rPr>
                <w:spacing w:val="-1"/>
              </w:rPr>
              <w:t>独参与该项目投标，也不得组成新的联合体参与该项目的投标；</w:t>
            </w:r>
          </w:p>
          <w:p w14:paraId="240B04D9">
            <w:pPr>
              <w:spacing w:line="500" w:lineRule="exact"/>
              <w:rPr>
                <w:rFonts w:hint="eastAsia" w:ascii="宋体" w:hAnsi="宋体"/>
                <w:szCs w:val="21"/>
              </w:rPr>
            </w:pPr>
            <w:r>
              <w:rPr>
                <w:spacing w:val="-4"/>
              </w:rPr>
              <w:t>（4）联合体各方应分别在人员、设备、资金等方面具有承</w:t>
            </w:r>
            <w:r>
              <w:rPr>
                <w:spacing w:val="-5"/>
              </w:rPr>
              <w:t>担本</w:t>
            </w:r>
            <w:r>
              <w:rPr>
                <w:spacing w:val="-1"/>
              </w:rPr>
              <w:t>项目联合体协议书分工职责范围内的履约能力。</w:t>
            </w:r>
          </w:p>
        </w:tc>
      </w:tr>
      <w:tr w14:paraId="4DEB4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25428C0A">
            <w:pPr>
              <w:spacing w:line="500" w:lineRule="exact"/>
              <w:jc w:val="center"/>
              <w:rPr>
                <w:rFonts w:hint="default" w:ascii="宋体" w:hAnsi="宋体" w:eastAsia="宋体" w:cs="Calibri"/>
                <w:color w:val="000000"/>
                <w:szCs w:val="21"/>
                <w:lang w:val="en-US" w:eastAsia="zh-CN"/>
              </w:rPr>
            </w:pPr>
            <w:r>
              <w:rPr>
                <w:rFonts w:hint="eastAsia" w:ascii="宋体" w:hAnsi="宋体" w:cs="Calibri"/>
                <w:color w:val="000000"/>
                <w:szCs w:val="21"/>
                <w:lang w:val="en-US" w:eastAsia="zh-CN"/>
              </w:rPr>
              <w:t>1.12</w:t>
            </w:r>
          </w:p>
        </w:tc>
        <w:tc>
          <w:tcPr>
            <w:tcW w:w="2767" w:type="dxa"/>
            <w:noWrap w:val="0"/>
            <w:vAlign w:val="center"/>
          </w:tcPr>
          <w:p w14:paraId="11840CC2">
            <w:pPr>
              <w:spacing w:line="500" w:lineRule="exact"/>
              <w:jc w:val="center"/>
              <w:rPr>
                <w:rFonts w:hint="eastAsia" w:ascii="宋体" w:hAnsi="宋体" w:eastAsia="宋体"/>
                <w:color w:val="30C0B4" w:themeColor="accent5"/>
                <w:szCs w:val="21"/>
                <w:lang w:eastAsia="zh-CN"/>
                <w14:textFill>
                  <w14:solidFill>
                    <w14:schemeClr w14:val="accent5"/>
                  </w14:solidFill>
                </w14:textFill>
              </w:rPr>
            </w:pPr>
            <w:r>
              <w:rPr>
                <w:spacing w:val="-4"/>
              </w:rPr>
              <w:t>现场踏勘</w:t>
            </w:r>
          </w:p>
        </w:tc>
        <w:tc>
          <w:tcPr>
            <w:tcW w:w="7281" w:type="dxa"/>
            <w:noWrap w:val="0"/>
            <w:vAlign w:val="center"/>
          </w:tcPr>
          <w:p w14:paraId="0D669AA6">
            <w:pPr>
              <w:spacing w:line="500" w:lineRule="exact"/>
              <w:rPr>
                <w:rFonts w:hint="eastAsia" w:ascii="宋体" w:hAnsi="宋体" w:eastAsia="宋体"/>
                <w:color w:val="30C0B4" w:themeColor="accent5"/>
                <w:szCs w:val="21"/>
                <w:lang w:eastAsia="zh-CN"/>
                <w14:textFill>
                  <w14:solidFill>
                    <w14:schemeClr w14:val="accent5"/>
                  </w14:solidFill>
                </w14:textFill>
              </w:rPr>
            </w:pPr>
            <w:r>
              <w:rPr>
                <w:spacing w:val="-16"/>
              </w:rPr>
              <w:t>自行踏勘</w:t>
            </w:r>
          </w:p>
        </w:tc>
      </w:tr>
      <w:tr w14:paraId="144ED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055444D0">
            <w:pPr>
              <w:spacing w:line="50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1.13</w:t>
            </w:r>
          </w:p>
        </w:tc>
        <w:tc>
          <w:tcPr>
            <w:tcW w:w="2767" w:type="dxa"/>
            <w:noWrap w:val="0"/>
            <w:vAlign w:val="center"/>
          </w:tcPr>
          <w:p w14:paraId="464979F2">
            <w:pPr>
              <w:spacing w:line="500" w:lineRule="exact"/>
              <w:jc w:val="center"/>
              <w:rPr>
                <w:rFonts w:ascii="宋体" w:hAnsi="宋体"/>
                <w:szCs w:val="21"/>
              </w:rPr>
            </w:pPr>
            <w:r>
              <w:rPr>
                <w:spacing w:val="-10"/>
              </w:rPr>
              <w:t>分包</w:t>
            </w:r>
          </w:p>
        </w:tc>
        <w:tc>
          <w:tcPr>
            <w:tcW w:w="7281" w:type="dxa"/>
            <w:noWrap w:val="0"/>
            <w:vAlign w:val="center"/>
          </w:tcPr>
          <w:p w14:paraId="5C5E2C2F">
            <w:pPr>
              <w:spacing w:line="500" w:lineRule="exact"/>
              <w:rPr>
                <w:spacing w:val="-5"/>
              </w:rPr>
            </w:pPr>
            <w:r>
              <w:rPr>
                <w:rFonts w:ascii="MS UI Gothic" w:hAnsi="MS UI Gothic" w:eastAsia="MS UI Gothic" w:cs="MS UI Gothic"/>
                <w:spacing w:val="-5"/>
              </w:rPr>
              <w:t>☑</w:t>
            </w:r>
            <w:r>
              <w:rPr>
                <w:spacing w:val="-5"/>
              </w:rPr>
              <w:t>不允许</w:t>
            </w:r>
          </w:p>
          <w:p w14:paraId="670E577F">
            <w:pPr>
              <w:spacing w:line="500" w:lineRule="exact"/>
              <w:rPr>
                <w:rFonts w:ascii="宋体" w:hAnsi="宋体"/>
                <w:szCs w:val="21"/>
              </w:rPr>
            </w:pPr>
            <w:r>
              <w:rPr>
                <w:spacing w:val="-12"/>
              </w:rPr>
              <w:t>□允许</w:t>
            </w:r>
          </w:p>
        </w:tc>
      </w:tr>
      <w:tr w14:paraId="69DEC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3C2CAE65">
            <w:pPr>
              <w:spacing w:line="500" w:lineRule="exact"/>
              <w:jc w:val="center"/>
              <w:rPr>
                <w:rFonts w:hint="default" w:ascii="宋体" w:hAnsi="宋体"/>
                <w:color w:val="000000"/>
                <w:szCs w:val="21"/>
                <w:lang w:val="en-US" w:eastAsia="zh-CN"/>
              </w:rPr>
            </w:pPr>
            <w:r>
              <w:rPr>
                <w:spacing w:val="-4"/>
              </w:rPr>
              <w:t>2.1</w:t>
            </w:r>
          </w:p>
        </w:tc>
        <w:tc>
          <w:tcPr>
            <w:tcW w:w="2767" w:type="dxa"/>
            <w:noWrap w:val="0"/>
            <w:vAlign w:val="center"/>
          </w:tcPr>
          <w:p w14:paraId="72BB57F4">
            <w:pPr>
              <w:spacing w:line="500" w:lineRule="exact"/>
              <w:jc w:val="center"/>
              <w:rPr>
                <w:rFonts w:hint="default" w:ascii="宋体" w:hAnsi="宋体" w:eastAsia="宋体"/>
                <w:color w:val="30C0B4" w:themeColor="accent5"/>
                <w:szCs w:val="21"/>
                <w:lang w:val="en-US" w:eastAsia="zh-CN"/>
                <w14:textFill>
                  <w14:solidFill>
                    <w14:schemeClr w14:val="accent5"/>
                  </w14:solidFill>
                </w14:textFill>
              </w:rPr>
            </w:pPr>
            <w:r>
              <w:rPr>
                <w:spacing w:val="-3"/>
              </w:rPr>
              <w:t>构成磋商文件的</w:t>
            </w:r>
            <w:r>
              <w:rPr>
                <w:rFonts w:hint="eastAsia"/>
                <w:spacing w:val="-3"/>
                <w:lang w:val="en-US" w:eastAsia="zh-CN"/>
              </w:rPr>
              <w:t>其他材料</w:t>
            </w:r>
          </w:p>
        </w:tc>
        <w:tc>
          <w:tcPr>
            <w:tcW w:w="7281" w:type="dxa"/>
            <w:noWrap w:val="0"/>
            <w:vAlign w:val="center"/>
          </w:tcPr>
          <w:p w14:paraId="6C109D4A">
            <w:pPr>
              <w:spacing w:line="500" w:lineRule="exact"/>
              <w:rPr>
                <w:rFonts w:hint="eastAsia" w:ascii="宋体" w:hAnsi="宋体"/>
                <w:color w:val="30C0B4" w:themeColor="accent5"/>
                <w:szCs w:val="21"/>
                <w:lang w:val="en-US" w:eastAsia="zh-CN"/>
                <w14:textFill>
                  <w14:solidFill>
                    <w14:schemeClr w14:val="accent5"/>
                  </w14:solidFill>
                </w14:textFill>
              </w:rPr>
            </w:pPr>
            <w:r>
              <w:t>除磋商文件外，采购人在磋商期间发出的澄</w:t>
            </w:r>
            <w:r>
              <w:rPr>
                <w:spacing w:val="-1"/>
              </w:rPr>
              <w:t>清、修改、补充、补遗和其它有效正式函件等内容均是磋商文件的组成部分</w:t>
            </w:r>
          </w:p>
        </w:tc>
      </w:tr>
      <w:tr w14:paraId="4F291B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A6B236D">
            <w:pPr>
              <w:spacing w:line="500" w:lineRule="exact"/>
              <w:jc w:val="center"/>
              <w:rPr>
                <w:rFonts w:hint="default" w:ascii="宋体" w:hAnsi="宋体" w:eastAsia="宋体"/>
                <w:szCs w:val="21"/>
                <w:lang w:val="en-US" w:eastAsia="zh-CN"/>
              </w:rPr>
            </w:pPr>
            <w:r>
              <w:rPr>
                <w:spacing w:val="-4"/>
              </w:rPr>
              <w:t>2.2</w:t>
            </w:r>
          </w:p>
        </w:tc>
        <w:tc>
          <w:tcPr>
            <w:tcW w:w="2767" w:type="dxa"/>
            <w:noWrap w:val="0"/>
            <w:vAlign w:val="center"/>
          </w:tcPr>
          <w:p w14:paraId="15A02DB4">
            <w:pPr>
              <w:overflowPunct w:val="0"/>
              <w:topLinePunct/>
              <w:spacing w:line="500" w:lineRule="exact"/>
              <w:jc w:val="center"/>
              <w:textAlignment w:val="top"/>
              <w:rPr>
                <w:rFonts w:hint="eastAsia" w:ascii="宋体" w:hAnsi="宋体"/>
                <w:snapToGrid w:val="0"/>
                <w:kern w:val="0"/>
                <w:szCs w:val="21"/>
              </w:rPr>
            </w:pPr>
            <w:r>
              <w:rPr>
                <w:spacing w:val="-3"/>
              </w:rPr>
              <w:t>供应商提出问题</w:t>
            </w:r>
            <w:r>
              <w:rPr>
                <w:spacing w:val="-6"/>
              </w:rPr>
              <w:t>的截止时间</w:t>
            </w:r>
          </w:p>
        </w:tc>
        <w:tc>
          <w:tcPr>
            <w:tcW w:w="7281" w:type="dxa"/>
            <w:noWrap w:val="0"/>
            <w:vAlign w:val="center"/>
          </w:tcPr>
          <w:p w14:paraId="33A62546">
            <w:pPr>
              <w:overflowPunct w:val="0"/>
              <w:topLinePunct/>
              <w:spacing w:line="500" w:lineRule="exact"/>
              <w:textAlignment w:val="top"/>
              <w:rPr>
                <w:rFonts w:hint="eastAsia" w:ascii="宋体" w:hAnsi="宋体"/>
                <w:b/>
                <w:snapToGrid w:val="0"/>
                <w:kern w:val="0"/>
                <w:szCs w:val="21"/>
              </w:rPr>
            </w:pPr>
            <w:r>
              <w:rPr>
                <w:spacing w:val="1"/>
              </w:rPr>
              <w:t>公告发布之日起</w:t>
            </w:r>
            <w:r>
              <w:rPr>
                <w:rFonts w:hint="eastAsia"/>
                <w:spacing w:val="1"/>
                <w:lang w:val="en-US" w:eastAsia="zh-CN"/>
              </w:rPr>
              <w:t>5</w:t>
            </w:r>
            <w:r>
              <w:rPr>
                <w:spacing w:val="1"/>
              </w:rPr>
              <w:t>个工作日内</w:t>
            </w:r>
          </w:p>
        </w:tc>
      </w:tr>
      <w:tr w14:paraId="558FC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4A05F159">
            <w:pPr>
              <w:spacing w:line="50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2.3</w:t>
            </w:r>
          </w:p>
        </w:tc>
        <w:tc>
          <w:tcPr>
            <w:tcW w:w="2767" w:type="dxa"/>
            <w:noWrap w:val="0"/>
            <w:vAlign w:val="center"/>
          </w:tcPr>
          <w:p w14:paraId="2FDD3D4A">
            <w:pPr>
              <w:spacing w:line="500" w:lineRule="exact"/>
              <w:jc w:val="center"/>
              <w:rPr>
                <w:rFonts w:ascii="宋体" w:hAnsi="宋体"/>
                <w:b w:val="0"/>
                <w:bCs w:val="0"/>
                <w:szCs w:val="21"/>
              </w:rPr>
            </w:pPr>
            <w:r>
              <w:rPr>
                <w:spacing w:val="-3"/>
              </w:rPr>
              <w:t>采购人澄清磋商文件的截止时间</w:t>
            </w:r>
          </w:p>
        </w:tc>
        <w:tc>
          <w:tcPr>
            <w:tcW w:w="7281" w:type="dxa"/>
            <w:noWrap w:val="0"/>
            <w:vAlign w:val="center"/>
          </w:tcPr>
          <w:p w14:paraId="7F267B59">
            <w:pPr>
              <w:autoSpaceDN w:val="0"/>
              <w:spacing w:line="500" w:lineRule="exact"/>
              <w:rPr>
                <w:rFonts w:hint="default" w:ascii="宋体" w:hAnsi="宋体" w:eastAsia="宋体"/>
                <w:b w:val="0"/>
                <w:bCs w:val="0"/>
                <w:szCs w:val="21"/>
                <w:lang w:val="en-US" w:eastAsia="zh-CN"/>
              </w:rPr>
            </w:pPr>
            <w:r>
              <w:rPr>
                <w:spacing w:val="-2"/>
              </w:rPr>
              <w:t>递交响应文件截止之日</w:t>
            </w:r>
            <w:r>
              <w:rPr>
                <w:spacing w:val="-2"/>
                <w:u w:val="single" w:color="auto"/>
              </w:rPr>
              <w:t>5</w:t>
            </w:r>
            <w:r>
              <w:rPr>
                <w:spacing w:val="-2"/>
              </w:rPr>
              <w:t>天前</w:t>
            </w:r>
          </w:p>
        </w:tc>
      </w:tr>
      <w:tr w14:paraId="45B207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07C349AF">
            <w:pPr>
              <w:spacing w:line="500" w:lineRule="exact"/>
              <w:jc w:val="center"/>
              <w:rPr>
                <w:rFonts w:hint="default" w:ascii="宋体" w:hAnsi="宋体" w:eastAsia="宋体"/>
                <w:color w:val="000000"/>
                <w:szCs w:val="21"/>
                <w:lang w:val="en-US" w:eastAsia="zh-CN"/>
              </w:rPr>
            </w:pPr>
            <w:r>
              <w:rPr>
                <w:spacing w:val="-4"/>
              </w:rPr>
              <w:t>2.4</w:t>
            </w:r>
          </w:p>
        </w:tc>
        <w:tc>
          <w:tcPr>
            <w:tcW w:w="2767" w:type="dxa"/>
            <w:noWrap w:val="0"/>
            <w:vAlign w:val="center"/>
          </w:tcPr>
          <w:p w14:paraId="4AFA38A4">
            <w:pPr>
              <w:spacing w:line="500" w:lineRule="exact"/>
              <w:jc w:val="center"/>
              <w:rPr>
                <w:rFonts w:hint="eastAsia" w:ascii="宋体" w:hAnsi="宋体"/>
                <w:b w:val="0"/>
                <w:bCs w:val="0"/>
                <w:szCs w:val="21"/>
              </w:rPr>
            </w:pPr>
            <w:r>
              <w:rPr>
                <w:spacing w:val="-3"/>
              </w:rPr>
              <w:t>供应商确认收到磋商文件澄清的</w:t>
            </w:r>
            <w:r>
              <w:rPr>
                <w:spacing w:val="-8"/>
              </w:rPr>
              <w:t>时间</w:t>
            </w:r>
          </w:p>
        </w:tc>
        <w:tc>
          <w:tcPr>
            <w:tcW w:w="7281" w:type="dxa"/>
            <w:noWrap w:val="0"/>
            <w:vAlign w:val="center"/>
          </w:tcPr>
          <w:p w14:paraId="3DC25DD4">
            <w:pPr>
              <w:autoSpaceDN w:val="0"/>
              <w:spacing w:line="500" w:lineRule="exact"/>
              <w:rPr>
                <w:rFonts w:hint="eastAsia" w:ascii="宋体" w:hAnsi="宋体"/>
                <w:b w:val="0"/>
                <w:bCs w:val="0"/>
                <w:szCs w:val="21"/>
              </w:rPr>
            </w:pPr>
            <w:r>
              <w:rPr>
                <w:spacing w:val="-2"/>
              </w:rPr>
              <w:t>收到相应澄清文件后</w:t>
            </w:r>
            <w:r>
              <w:rPr>
                <w:spacing w:val="-2"/>
                <w:u w:val="single" w:color="auto"/>
              </w:rPr>
              <w:t xml:space="preserve"> 24 </w:t>
            </w:r>
            <w:r>
              <w:rPr>
                <w:spacing w:val="-2"/>
              </w:rPr>
              <w:t>小时内</w:t>
            </w:r>
          </w:p>
        </w:tc>
      </w:tr>
      <w:tr w14:paraId="6C5B3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5BD2666A">
            <w:pPr>
              <w:spacing w:line="500" w:lineRule="exact"/>
              <w:jc w:val="center"/>
              <w:rPr>
                <w:rFonts w:hint="default" w:ascii="宋体" w:hAnsi="宋体" w:eastAsia="宋体"/>
                <w:color w:val="000000"/>
                <w:szCs w:val="21"/>
                <w:lang w:val="en-US" w:eastAsia="zh-CN"/>
              </w:rPr>
            </w:pPr>
            <w:r>
              <w:rPr>
                <w:spacing w:val="-4"/>
              </w:rPr>
              <w:t>2.5</w:t>
            </w:r>
          </w:p>
        </w:tc>
        <w:tc>
          <w:tcPr>
            <w:tcW w:w="2767" w:type="dxa"/>
            <w:noWrap w:val="0"/>
            <w:vAlign w:val="center"/>
          </w:tcPr>
          <w:p w14:paraId="6A0944BB">
            <w:pPr>
              <w:spacing w:line="500" w:lineRule="exact"/>
              <w:jc w:val="center"/>
              <w:rPr>
                <w:rFonts w:hint="eastAsia" w:ascii="宋体" w:hAnsi="宋体"/>
                <w:b w:val="0"/>
                <w:bCs w:val="0"/>
                <w:szCs w:val="21"/>
              </w:rPr>
            </w:pPr>
            <w:r>
              <w:rPr>
                <w:spacing w:val="-3"/>
              </w:rPr>
              <w:t>供应商确认收到磋商文件修改的</w:t>
            </w:r>
            <w:r>
              <w:rPr>
                <w:spacing w:val="-8"/>
              </w:rPr>
              <w:t>时间</w:t>
            </w:r>
          </w:p>
        </w:tc>
        <w:tc>
          <w:tcPr>
            <w:tcW w:w="7281" w:type="dxa"/>
            <w:noWrap w:val="0"/>
            <w:vAlign w:val="center"/>
          </w:tcPr>
          <w:p w14:paraId="62A8069F">
            <w:pPr>
              <w:autoSpaceDN w:val="0"/>
              <w:spacing w:line="500" w:lineRule="exact"/>
              <w:rPr>
                <w:rFonts w:hint="eastAsia" w:ascii="宋体" w:hAnsi="宋体"/>
                <w:b w:val="0"/>
                <w:bCs w:val="0"/>
                <w:szCs w:val="21"/>
              </w:rPr>
            </w:pPr>
            <w:r>
              <w:rPr>
                <w:spacing w:val="-2"/>
              </w:rPr>
              <w:t>在收到相应修改文件后</w:t>
            </w:r>
            <w:r>
              <w:rPr>
                <w:spacing w:val="-2"/>
                <w:u w:val="single" w:color="auto"/>
              </w:rPr>
              <w:t xml:space="preserve"> 24 </w:t>
            </w:r>
            <w:r>
              <w:rPr>
                <w:spacing w:val="-2"/>
              </w:rPr>
              <w:t>小时内</w:t>
            </w:r>
          </w:p>
        </w:tc>
      </w:tr>
      <w:tr w14:paraId="68D8C9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13E8C9F4">
            <w:pPr>
              <w:spacing w:line="500" w:lineRule="exact"/>
              <w:jc w:val="center"/>
              <w:rPr>
                <w:rFonts w:hint="default" w:ascii="宋体" w:hAnsi="宋体" w:eastAsia="宋体"/>
                <w:color w:val="000000"/>
                <w:szCs w:val="21"/>
                <w:lang w:val="en-US" w:eastAsia="zh-CN"/>
              </w:rPr>
            </w:pPr>
            <w:r>
              <w:rPr>
                <w:spacing w:val="-5"/>
              </w:rPr>
              <w:t>3.1</w:t>
            </w:r>
          </w:p>
        </w:tc>
        <w:tc>
          <w:tcPr>
            <w:tcW w:w="2767" w:type="dxa"/>
            <w:noWrap w:val="0"/>
            <w:vAlign w:val="center"/>
          </w:tcPr>
          <w:p w14:paraId="3853F5F7">
            <w:pPr>
              <w:spacing w:line="500" w:lineRule="exact"/>
              <w:jc w:val="center"/>
              <w:rPr>
                <w:rFonts w:ascii="宋体" w:hAnsi="宋体"/>
                <w:szCs w:val="21"/>
              </w:rPr>
            </w:pPr>
            <w:r>
              <w:rPr>
                <w:spacing w:val="-3"/>
              </w:rPr>
              <w:t>构成响应文件</w:t>
            </w:r>
            <w:r>
              <w:rPr>
                <w:spacing w:val="-6"/>
              </w:rPr>
              <w:t>的其他材料</w:t>
            </w:r>
          </w:p>
        </w:tc>
        <w:tc>
          <w:tcPr>
            <w:tcW w:w="7281" w:type="dxa"/>
            <w:noWrap w:val="0"/>
            <w:vAlign w:val="center"/>
          </w:tcPr>
          <w:p w14:paraId="39237D39">
            <w:pPr>
              <w:adjustRightInd w:val="0"/>
              <w:snapToGrid w:val="0"/>
              <w:spacing w:line="500" w:lineRule="exact"/>
              <w:rPr>
                <w:rFonts w:hint="eastAsia" w:ascii="宋体" w:hAnsi="宋体"/>
                <w:szCs w:val="21"/>
              </w:rPr>
            </w:pPr>
            <w:r>
              <w:rPr>
                <w:spacing w:val="-2"/>
              </w:rPr>
              <w:t>供应商认为需要提交的其他证明材料</w:t>
            </w:r>
          </w:p>
        </w:tc>
      </w:tr>
      <w:tr w14:paraId="41E57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5BBA1801">
            <w:pPr>
              <w:spacing w:line="500" w:lineRule="exact"/>
              <w:jc w:val="center"/>
              <w:rPr>
                <w:rFonts w:hint="default" w:ascii="宋体" w:hAnsi="宋体" w:eastAsia="宋体"/>
                <w:color w:val="000000"/>
                <w:szCs w:val="21"/>
                <w:lang w:val="en-US" w:eastAsia="zh-CN"/>
              </w:rPr>
            </w:pPr>
            <w:r>
              <w:rPr>
                <w:spacing w:val="-5"/>
              </w:rPr>
              <w:t>3.2</w:t>
            </w:r>
          </w:p>
        </w:tc>
        <w:tc>
          <w:tcPr>
            <w:tcW w:w="2767" w:type="dxa"/>
            <w:noWrap w:val="0"/>
            <w:vAlign w:val="center"/>
          </w:tcPr>
          <w:p w14:paraId="5422A19F">
            <w:pPr>
              <w:adjustRightInd w:val="0"/>
              <w:snapToGrid w:val="0"/>
              <w:spacing w:line="500" w:lineRule="exact"/>
              <w:jc w:val="center"/>
              <w:rPr>
                <w:rFonts w:hint="eastAsia" w:ascii="宋体" w:hAnsi="宋体"/>
                <w:szCs w:val="21"/>
              </w:rPr>
            </w:pPr>
            <w:r>
              <w:rPr>
                <w:spacing w:val="-4"/>
              </w:rPr>
              <w:t>磋商有效期</w:t>
            </w:r>
          </w:p>
        </w:tc>
        <w:tc>
          <w:tcPr>
            <w:tcW w:w="7281" w:type="dxa"/>
            <w:noWrap w:val="0"/>
            <w:vAlign w:val="center"/>
          </w:tcPr>
          <w:p w14:paraId="014FE614">
            <w:pPr>
              <w:spacing w:line="500" w:lineRule="exact"/>
              <w:rPr>
                <w:rFonts w:ascii="宋体" w:hAnsi="宋体"/>
                <w:szCs w:val="21"/>
              </w:rPr>
            </w:pPr>
            <w:r>
              <w:rPr>
                <w:spacing w:val="-1"/>
              </w:rPr>
              <w:t>60日历天（响应文件截止之日起）</w:t>
            </w:r>
          </w:p>
        </w:tc>
      </w:tr>
      <w:tr w14:paraId="40702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14003FD2">
            <w:pPr>
              <w:spacing w:line="500" w:lineRule="exact"/>
              <w:jc w:val="center"/>
              <w:rPr>
                <w:rFonts w:hint="default" w:ascii="宋体" w:hAnsi="宋体" w:eastAsia="宋体"/>
                <w:color w:val="000000"/>
                <w:szCs w:val="21"/>
                <w:lang w:val="en-US" w:eastAsia="zh-CN"/>
              </w:rPr>
            </w:pPr>
            <w:r>
              <w:rPr>
                <w:spacing w:val="-5"/>
              </w:rPr>
              <w:t>3.3</w:t>
            </w:r>
          </w:p>
        </w:tc>
        <w:tc>
          <w:tcPr>
            <w:tcW w:w="2767" w:type="dxa"/>
            <w:noWrap w:val="0"/>
            <w:vAlign w:val="center"/>
          </w:tcPr>
          <w:p w14:paraId="1DA1069E">
            <w:pPr>
              <w:adjustRightInd w:val="0"/>
              <w:snapToGrid w:val="0"/>
              <w:spacing w:line="500" w:lineRule="exact"/>
              <w:jc w:val="center"/>
              <w:rPr>
                <w:rFonts w:hint="eastAsia" w:ascii="宋体" w:hAnsi="宋体"/>
                <w:szCs w:val="21"/>
              </w:rPr>
            </w:pPr>
            <w:r>
              <w:rPr>
                <w:spacing w:val="-3"/>
              </w:rPr>
              <w:t>是否允许递交备选磋商方案</w:t>
            </w:r>
          </w:p>
        </w:tc>
        <w:tc>
          <w:tcPr>
            <w:tcW w:w="7281" w:type="dxa"/>
            <w:noWrap w:val="0"/>
            <w:vAlign w:val="center"/>
          </w:tcPr>
          <w:p w14:paraId="0E3E7802">
            <w:pPr>
              <w:adjustRightInd w:val="0"/>
              <w:snapToGrid w:val="0"/>
              <w:spacing w:line="500" w:lineRule="exact"/>
              <w:rPr>
                <w:rFonts w:hint="eastAsia" w:ascii="宋体" w:hAnsi="宋体"/>
                <w:szCs w:val="21"/>
              </w:rPr>
            </w:pPr>
            <w:r>
              <w:rPr>
                <w:spacing w:val="-8"/>
              </w:rPr>
              <w:t>不允许</w:t>
            </w:r>
          </w:p>
        </w:tc>
      </w:tr>
      <w:tr w14:paraId="0DD99A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1E7FA07B">
            <w:pPr>
              <w:spacing w:line="500" w:lineRule="exact"/>
              <w:jc w:val="center"/>
              <w:rPr>
                <w:rFonts w:hint="default" w:ascii="宋体" w:hAnsi="宋体" w:eastAsia="宋体"/>
                <w:szCs w:val="21"/>
                <w:lang w:val="en-US" w:eastAsia="zh-CN"/>
              </w:rPr>
            </w:pPr>
            <w:r>
              <w:rPr>
                <w:spacing w:val="-5"/>
              </w:rPr>
              <w:t>3.4</w:t>
            </w:r>
          </w:p>
        </w:tc>
        <w:tc>
          <w:tcPr>
            <w:tcW w:w="2767" w:type="dxa"/>
            <w:noWrap w:val="0"/>
            <w:vAlign w:val="center"/>
          </w:tcPr>
          <w:p w14:paraId="6F151F18">
            <w:pPr>
              <w:spacing w:line="500" w:lineRule="exact"/>
              <w:jc w:val="center"/>
              <w:rPr>
                <w:rFonts w:hint="eastAsia" w:ascii="宋体" w:hAnsi="宋体"/>
                <w:szCs w:val="21"/>
              </w:rPr>
            </w:pPr>
            <w:r>
              <w:rPr>
                <w:spacing w:val="-7"/>
              </w:rPr>
              <w:t>电子响应文件签</w:t>
            </w:r>
            <w:r>
              <w:rPr>
                <w:spacing w:val="-6"/>
              </w:rPr>
              <w:t>字盖章要求</w:t>
            </w:r>
          </w:p>
        </w:tc>
        <w:tc>
          <w:tcPr>
            <w:tcW w:w="7281" w:type="dxa"/>
            <w:noWrap w:val="0"/>
            <w:vAlign w:val="center"/>
          </w:tcPr>
          <w:p w14:paraId="0F0E9C25">
            <w:pPr>
              <w:spacing w:line="500" w:lineRule="exact"/>
              <w:rPr>
                <w:rFonts w:hint="eastAsia" w:ascii="宋体" w:hAnsi="宋体"/>
              </w:rPr>
            </w:pPr>
            <w:r>
              <w:rPr>
                <w:rFonts w:hint="eastAsia" w:ascii="宋体" w:hAnsi="宋体"/>
              </w:rPr>
              <w:t>（1）所有要求供应商加盖公章的地方都须加盖供应商的 CA 印章。</w:t>
            </w:r>
          </w:p>
          <w:p w14:paraId="6A0F9D6A">
            <w:pPr>
              <w:spacing w:line="500" w:lineRule="exact"/>
              <w:rPr>
                <w:rFonts w:ascii="宋体" w:hAnsi="宋体"/>
              </w:rPr>
            </w:pPr>
            <w:r>
              <w:rPr>
                <w:rFonts w:hint="eastAsia" w:ascii="宋体" w:hAnsi="宋体"/>
              </w:rPr>
              <w:t>（2）所有要求法定代表人或其委托代理人签字的地方都须法定代表人或其委托代理人加盖 CA 印章或签字。</w:t>
            </w:r>
          </w:p>
        </w:tc>
      </w:tr>
      <w:tr w14:paraId="0D898E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562D8D74">
            <w:pPr>
              <w:spacing w:line="500" w:lineRule="exact"/>
              <w:jc w:val="center"/>
              <w:rPr>
                <w:rFonts w:hint="default" w:ascii="宋体" w:hAnsi="宋体" w:eastAsia="宋体"/>
                <w:color w:val="000000"/>
                <w:szCs w:val="21"/>
                <w:lang w:val="en-US" w:eastAsia="zh-CN"/>
              </w:rPr>
            </w:pPr>
            <w:r>
              <w:rPr>
                <w:spacing w:val="-5"/>
              </w:rPr>
              <w:t>3.5</w:t>
            </w:r>
          </w:p>
        </w:tc>
        <w:tc>
          <w:tcPr>
            <w:tcW w:w="2767" w:type="dxa"/>
            <w:noWrap w:val="0"/>
            <w:vAlign w:val="center"/>
          </w:tcPr>
          <w:p w14:paraId="147835F9">
            <w:pPr>
              <w:spacing w:line="500" w:lineRule="exact"/>
              <w:ind w:firstLine="101" w:firstLineChars="50"/>
              <w:jc w:val="center"/>
              <w:rPr>
                <w:rFonts w:hint="eastAsia" w:ascii="宋体" w:hAnsi="宋体"/>
                <w:color w:val="000000"/>
                <w:szCs w:val="21"/>
              </w:rPr>
            </w:pPr>
            <w:r>
              <w:rPr>
                <w:spacing w:val="-4"/>
              </w:rPr>
              <w:t>响应文件份数</w:t>
            </w:r>
          </w:p>
        </w:tc>
        <w:tc>
          <w:tcPr>
            <w:tcW w:w="7281" w:type="dxa"/>
            <w:noWrap w:val="0"/>
            <w:vAlign w:val="center"/>
          </w:tcPr>
          <w:p w14:paraId="78015227">
            <w:pPr>
              <w:spacing w:line="500" w:lineRule="exact"/>
              <w:rPr>
                <w:rFonts w:hint="eastAsia" w:ascii="宋体" w:hAnsi="宋体"/>
                <w:color w:val="000000"/>
                <w:position w:val="8"/>
                <w:szCs w:val="21"/>
              </w:rPr>
            </w:pPr>
            <w:r>
              <w:rPr>
                <w:spacing w:val="-3"/>
              </w:rPr>
              <w:t>加密的电子响应文件壹份（</w:t>
            </w:r>
            <w:r>
              <w:rPr>
                <w:spacing w:val="-4"/>
              </w:rPr>
              <w:t>在系统指定位置上</w:t>
            </w:r>
            <w:r>
              <w:rPr>
                <w:spacing w:val="-10"/>
              </w:rPr>
              <w:t>传）</w:t>
            </w:r>
          </w:p>
        </w:tc>
      </w:tr>
      <w:tr w14:paraId="566F15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5E7976A8">
            <w:pPr>
              <w:spacing w:line="50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4.1</w:t>
            </w:r>
          </w:p>
        </w:tc>
        <w:tc>
          <w:tcPr>
            <w:tcW w:w="2767" w:type="dxa"/>
            <w:noWrap w:val="0"/>
            <w:vAlign w:val="center"/>
          </w:tcPr>
          <w:p w14:paraId="51E62BD2">
            <w:pPr>
              <w:spacing w:line="500" w:lineRule="exact"/>
              <w:jc w:val="center"/>
              <w:rPr>
                <w:rFonts w:ascii="宋体" w:hAnsi="宋体"/>
                <w:color w:val="000000"/>
                <w:szCs w:val="21"/>
              </w:rPr>
            </w:pPr>
            <w:r>
              <w:rPr>
                <w:spacing w:val="-5"/>
              </w:rPr>
              <w:t>响应文件的递交地点</w:t>
            </w:r>
          </w:p>
        </w:tc>
        <w:tc>
          <w:tcPr>
            <w:tcW w:w="7281" w:type="dxa"/>
            <w:noWrap w:val="0"/>
            <w:vAlign w:val="center"/>
          </w:tcPr>
          <w:p w14:paraId="06E997EC">
            <w:pPr>
              <w:spacing w:line="500" w:lineRule="exact"/>
              <w:rPr>
                <w:rFonts w:hint="eastAsia" w:ascii="宋体" w:hAnsi="宋体"/>
                <w:color w:val="000000"/>
                <w:szCs w:val="21"/>
              </w:rPr>
            </w:pPr>
            <w:r>
              <w:rPr>
                <w:rFonts w:hint="eastAsia" w:ascii="宋体" w:hAnsi="宋体"/>
                <w:color w:val="000000"/>
                <w:szCs w:val="21"/>
              </w:rPr>
              <w:t>时间：同响应文件递交截止时间</w:t>
            </w:r>
          </w:p>
          <w:p w14:paraId="3DD8125A">
            <w:pPr>
              <w:pStyle w:val="15"/>
              <w:spacing w:line="500" w:lineRule="exact"/>
              <w:ind w:firstLine="0"/>
              <w:rPr>
                <w:rFonts w:hint="eastAsia" w:ascii="宋体" w:hAnsi="宋体"/>
              </w:rPr>
            </w:pPr>
            <w:r>
              <w:rPr>
                <w:rFonts w:hint="eastAsia" w:ascii="宋体" w:hAnsi="宋体"/>
                <w:color w:val="000000"/>
                <w:sz w:val="21"/>
                <w:szCs w:val="21"/>
              </w:rPr>
              <w:t>地点：平顶山市公共资源交易中心电子交易系统</w:t>
            </w:r>
          </w:p>
        </w:tc>
      </w:tr>
      <w:tr w14:paraId="30BE0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1760EAA2">
            <w:pPr>
              <w:spacing w:line="500" w:lineRule="exact"/>
              <w:jc w:val="center"/>
              <w:rPr>
                <w:rFonts w:hint="default" w:ascii="宋体" w:hAnsi="宋体" w:eastAsia="宋体"/>
                <w:color w:val="000000"/>
                <w:szCs w:val="21"/>
                <w:lang w:val="en-US" w:eastAsia="zh-CN"/>
              </w:rPr>
            </w:pPr>
            <w:r>
              <w:rPr>
                <w:spacing w:val="-5"/>
              </w:rPr>
              <w:t>5.1</w:t>
            </w:r>
          </w:p>
        </w:tc>
        <w:tc>
          <w:tcPr>
            <w:tcW w:w="2767" w:type="dxa"/>
            <w:noWrap w:val="0"/>
            <w:vAlign w:val="center"/>
          </w:tcPr>
          <w:p w14:paraId="3514F4D6">
            <w:pPr>
              <w:pStyle w:val="26"/>
              <w:spacing w:before="2" w:line="500" w:lineRule="exact"/>
              <w:rPr>
                <w:rFonts w:hint="eastAsia" w:ascii="宋体" w:hAnsi="宋体"/>
                <w:color w:val="000000"/>
                <w:szCs w:val="21"/>
              </w:rPr>
            </w:pPr>
            <w:r>
              <w:rPr>
                <w:spacing w:val="-3"/>
              </w:rPr>
              <w:t>提交响应文件</w:t>
            </w:r>
            <w:r>
              <w:rPr>
                <w:spacing w:val="-4"/>
              </w:rPr>
              <w:t>截止时间</w:t>
            </w:r>
          </w:p>
        </w:tc>
        <w:tc>
          <w:tcPr>
            <w:tcW w:w="7281" w:type="dxa"/>
            <w:noWrap w:val="0"/>
            <w:vAlign w:val="center"/>
          </w:tcPr>
          <w:p w14:paraId="1AE84E23">
            <w:pPr>
              <w:spacing w:line="500" w:lineRule="exact"/>
              <w:rPr>
                <w:rFonts w:hint="eastAsia" w:ascii="宋体" w:hAnsi="宋体"/>
                <w:szCs w:val="21"/>
              </w:rPr>
            </w:pPr>
            <w:r>
              <w:rPr>
                <w:spacing w:val="-6"/>
                <w:u w:val="single" w:color="auto"/>
              </w:rPr>
              <w:t>2026</w:t>
            </w:r>
            <w:r>
              <w:rPr>
                <w:spacing w:val="-6"/>
              </w:rPr>
              <w:t>年</w:t>
            </w:r>
            <w:r>
              <w:rPr>
                <w:rFonts w:hint="eastAsia"/>
                <w:spacing w:val="-6"/>
                <w:u w:val="single" w:color="auto"/>
                <w:lang w:val="en-US" w:eastAsia="zh-CN"/>
              </w:rPr>
              <w:t>11</w:t>
            </w:r>
            <w:r>
              <w:rPr>
                <w:spacing w:val="-6"/>
              </w:rPr>
              <w:t>月</w:t>
            </w:r>
            <w:r>
              <w:rPr>
                <w:rFonts w:hint="eastAsia"/>
                <w:spacing w:val="-6"/>
                <w:u w:val="single" w:color="auto"/>
                <w:lang w:val="en-US" w:eastAsia="zh-CN"/>
              </w:rPr>
              <w:t>2</w:t>
            </w:r>
            <w:r>
              <w:rPr>
                <w:spacing w:val="-53"/>
              </w:rPr>
              <w:t xml:space="preserve"> </w:t>
            </w:r>
            <w:r>
              <w:rPr>
                <w:spacing w:val="-6"/>
              </w:rPr>
              <w:t>日</w:t>
            </w:r>
            <w:r>
              <w:rPr>
                <w:rFonts w:hint="eastAsia"/>
                <w:spacing w:val="5"/>
                <w:u w:val="single" w:color="auto"/>
                <w:lang w:val="en-US" w:eastAsia="zh-CN"/>
              </w:rPr>
              <w:t>9</w:t>
            </w:r>
            <w:r>
              <w:rPr>
                <w:spacing w:val="-6"/>
              </w:rPr>
              <w:t>点</w:t>
            </w:r>
            <w:r>
              <w:rPr>
                <w:rFonts w:hint="eastAsia"/>
                <w:spacing w:val="10"/>
                <w:u w:val="single" w:color="auto"/>
                <w:lang w:val="en-US" w:eastAsia="zh-CN"/>
              </w:rPr>
              <w:t>30</w:t>
            </w:r>
            <w:r>
              <w:rPr>
                <w:spacing w:val="-7"/>
              </w:rPr>
              <w:t>分（北京时间）</w:t>
            </w:r>
          </w:p>
        </w:tc>
      </w:tr>
      <w:tr w14:paraId="2A72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598" w:type="dxa"/>
            <w:noWrap w:val="0"/>
            <w:vAlign w:val="center"/>
          </w:tcPr>
          <w:p w14:paraId="3A7BCBC8">
            <w:pPr>
              <w:spacing w:line="500" w:lineRule="exact"/>
              <w:jc w:val="center"/>
              <w:rPr>
                <w:rFonts w:hint="eastAsia" w:ascii="宋体" w:hAnsi="宋体" w:eastAsia="宋体"/>
                <w:color w:val="000000"/>
                <w:szCs w:val="21"/>
                <w:lang w:eastAsia="zh-CN"/>
              </w:rPr>
            </w:pPr>
            <w:r>
              <w:rPr>
                <w:spacing w:val="-5"/>
              </w:rPr>
              <w:t>5.2</w:t>
            </w:r>
          </w:p>
        </w:tc>
        <w:tc>
          <w:tcPr>
            <w:tcW w:w="2767" w:type="dxa"/>
            <w:noWrap w:val="0"/>
            <w:vAlign w:val="center"/>
          </w:tcPr>
          <w:p w14:paraId="231EA378">
            <w:pPr>
              <w:spacing w:line="500" w:lineRule="exact"/>
              <w:jc w:val="center"/>
              <w:rPr>
                <w:rFonts w:hint="eastAsia" w:ascii="宋体" w:hAnsi="宋体"/>
                <w:color w:val="000000"/>
                <w:szCs w:val="21"/>
              </w:rPr>
            </w:pPr>
            <w:r>
              <w:rPr>
                <w:spacing w:val="-3"/>
              </w:rPr>
              <w:t>磋商时间和地点</w:t>
            </w:r>
          </w:p>
        </w:tc>
        <w:tc>
          <w:tcPr>
            <w:tcW w:w="7281" w:type="dxa"/>
            <w:noWrap w:val="0"/>
            <w:vAlign w:val="center"/>
          </w:tcPr>
          <w:p w14:paraId="12CFF876">
            <w:pPr>
              <w:adjustRightInd w:val="0"/>
              <w:spacing w:line="500" w:lineRule="exact"/>
              <w:jc w:val="left"/>
              <w:textAlignment w:val="baseline"/>
              <w:rPr>
                <w:rFonts w:hint="eastAsia" w:ascii="宋体" w:hAnsi="宋体" w:cs="宋体"/>
              </w:rPr>
            </w:pPr>
            <w:r>
              <w:rPr>
                <w:rFonts w:hint="eastAsia" w:ascii="宋体" w:hAnsi="宋体" w:cs="宋体"/>
              </w:rPr>
              <w:t>磋商时间：同响应文件提交截止时间</w:t>
            </w:r>
          </w:p>
          <w:p w14:paraId="24863585">
            <w:pPr>
              <w:adjustRightInd w:val="0"/>
              <w:spacing w:line="500" w:lineRule="exact"/>
              <w:jc w:val="left"/>
              <w:textAlignment w:val="baseline"/>
              <w:rPr>
                <w:rFonts w:hint="eastAsia" w:ascii="宋体" w:hAnsi="宋体" w:cs="宋体"/>
              </w:rPr>
            </w:pPr>
            <w:r>
              <w:rPr>
                <w:rFonts w:hint="eastAsia" w:ascii="宋体" w:hAnsi="宋体" w:cs="宋体"/>
              </w:rPr>
              <w:t>磋商地点：同响应文件递交地点</w:t>
            </w:r>
          </w:p>
        </w:tc>
      </w:tr>
      <w:tr w14:paraId="63C2D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7C9079DD">
            <w:pPr>
              <w:spacing w:line="500" w:lineRule="exact"/>
              <w:jc w:val="center"/>
              <w:rPr>
                <w:rFonts w:hint="eastAsia" w:ascii="宋体" w:hAnsi="宋体" w:eastAsia="宋体"/>
                <w:color w:val="000000"/>
                <w:szCs w:val="21"/>
                <w:lang w:eastAsia="zh-CN"/>
              </w:rPr>
            </w:pPr>
            <w:r>
              <w:t>6</w:t>
            </w:r>
          </w:p>
        </w:tc>
        <w:tc>
          <w:tcPr>
            <w:tcW w:w="2767" w:type="dxa"/>
            <w:noWrap w:val="0"/>
            <w:vAlign w:val="center"/>
          </w:tcPr>
          <w:p w14:paraId="0088D4C6">
            <w:pPr>
              <w:spacing w:line="500" w:lineRule="exact"/>
              <w:jc w:val="center"/>
              <w:rPr>
                <w:rFonts w:ascii="宋体" w:hAnsi="宋体"/>
                <w:color w:val="000000"/>
                <w:szCs w:val="21"/>
              </w:rPr>
            </w:pPr>
            <w:r>
              <w:rPr>
                <w:rFonts w:hint="eastAsia" w:ascii="宋体" w:hAnsi="宋体"/>
                <w:color w:val="000000"/>
                <w:szCs w:val="21"/>
              </w:rPr>
              <w:t>磋商小组的组建</w:t>
            </w:r>
          </w:p>
        </w:tc>
        <w:tc>
          <w:tcPr>
            <w:tcW w:w="7281" w:type="dxa"/>
            <w:noWrap w:val="0"/>
            <w:vAlign w:val="center"/>
          </w:tcPr>
          <w:p w14:paraId="35DA9088">
            <w:pPr>
              <w:spacing w:line="500" w:lineRule="exact"/>
              <w:rPr>
                <w:rFonts w:hint="eastAsia" w:ascii="宋体" w:hAnsi="宋体"/>
                <w:szCs w:val="21"/>
              </w:rPr>
            </w:pPr>
            <w:r>
              <w:rPr>
                <w:rFonts w:hint="eastAsia" w:ascii="宋体" w:hAnsi="宋体"/>
                <w:szCs w:val="21"/>
              </w:rPr>
              <w:t>磋商小组由采购人代表和有关技术、经济等方面的专家组成，成员人数为3人以上单数，其中技术、经济等方面的专家不得少于成员总数的2／3。</w:t>
            </w:r>
          </w:p>
          <w:p w14:paraId="57364A62">
            <w:pPr>
              <w:spacing w:line="500" w:lineRule="exact"/>
              <w:rPr>
                <w:rFonts w:hint="eastAsia" w:ascii="宋体" w:hAnsi="宋体"/>
                <w:szCs w:val="21"/>
              </w:rPr>
            </w:pPr>
            <w:r>
              <w:rPr>
                <w:rFonts w:hint="eastAsia" w:ascii="宋体" w:hAnsi="宋体"/>
                <w:szCs w:val="21"/>
              </w:rPr>
              <w:t>（上述规定为一组评标专家组成方式，根据项目标段数量和评标工作量，可由多组专家完成评审，但一个标段只能由一组专家评审。）</w:t>
            </w:r>
          </w:p>
        </w:tc>
      </w:tr>
      <w:tr w14:paraId="3F6EE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top"/>
          </w:tcPr>
          <w:p w14:paraId="5BE7E9C5">
            <w:pPr>
              <w:pStyle w:val="30"/>
              <w:spacing w:before="271"/>
              <w:ind w:left="120" w:leftChars="0"/>
              <w:rPr>
                <w:rFonts w:hint="eastAsia" w:ascii="宋体" w:hAnsi="宋体" w:eastAsia="宋体"/>
                <w:color w:val="000000"/>
                <w:szCs w:val="21"/>
                <w:lang w:eastAsia="zh-CN"/>
              </w:rPr>
            </w:pPr>
            <w:r>
              <w:rPr>
                <w:spacing w:val="-5"/>
              </w:rPr>
              <w:t>7.1</w:t>
            </w:r>
          </w:p>
        </w:tc>
        <w:tc>
          <w:tcPr>
            <w:tcW w:w="2767" w:type="dxa"/>
            <w:noWrap w:val="0"/>
            <w:vAlign w:val="top"/>
          </w:tcPr>
          <w:p w14:paraId="15AB0AA2">
            <w:pPr>
              <w:pStyle w:val="30"/>
              <w:spacing w:before="37" w:line="343" w:lineRule="auto"/>
              <w:ind w:left="121" w:leftChars="0" w:right="195" w:rightChars="0"/>
              <w:rPr>
                <w:rFonts w:hint="eastAsia" w:ascii="宋体" w:hAnsi="宋体"/>
                <w:color w:val="000000"/>
                <w:szCs w:val="21"/>
              </w:rPr>
            </w:pPr>
            <w:r>
              <w:rPr>
                <w:spacing w:val="-3"/>
              </w:rPr>
              <w:t>是否授权磋商小组确定成交人</w:t>
            </w:r>
          </w:p>
        </w:tc>
        <w:tc>
          <w:tcPr>
            <w:tcW w:w="7281" w:type="dxa"/>
            <w:noWrap w:val="0"/>
            <w:vAlign w:val="top"/>
          </w:tcPr>
          <w:p w14:paraId="2A683B3F">
            <w:pPr>
              <w:pStyle w:val="30"/>
              <w:spacing w:before="270" w:line="222" w:lineRule="auto"/>
              <w:ind w:left="125" w:leftChars="0"/>
              <w:rPr>
                <w:rFonts w:hint="eastAsia" w:ascii="宋体" w:hAnsi="宋体"/>
                <w:color w:val="000000"/>
                <w:szCs w:val="21"/>
              </w:rPr>
            </w:pPr>
            <w:r>
              <w:rPr>
                <w:spacing w:val="-2"/>
              </w:rPr>
              <w:t>否；推荐的成交候选人数：3名</w:t>
            </w:r>
          </w:p>
        </w:tc>
      </w:tr>
      <w:tr w14:paraId="74BF1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top"/>
          </w:tcPr>
          <w:p w14:paraId="2A6A4E57">
            <w:pPr>
              <w:pStyle w:val="30"/>
              <w:spacing w:before="171"/>
              <w:ind w:left="120" w:leftChars="0"/>
              <w:rPr>
                <w:rFonts w:hint="eastAsia" w:ascii="宋体" w:hAnsi="宋体" w:eastAsia="宋体"/>
                <w:color w:val="000000"/>
                <w:szCs w:val="21"/>
                <w:lang w:eastAsia="zh-CN"/>
              </w:rPr>
            </w:pPr>
            <w:r>
              <w:rPr>
                <w:spacing w:val="-5"/>
              </w:rPr>
              <w:t>7.2</w:t>
            </w:r>
          </w:p>
        </w:tc>
        <w:tc>
          <w:tcPr>
            <w:tcW w:w="2767" w:type="dxa"/>
            <w:noWrap w:val="0"/>
            <w:vAlign w:val="top"/>
          </w:tcPr>
          <w:p w14:paraId="372F7EA5">
            <w:pPr>
              <w:pStyle w:val="30"/>
              <w:spacing w:before="171" w:line="221" w:lineRule="auto"/>
              <w:ind w:left="125" w:leftChars="0"/>
              <w:rPr>
                <w:rFonts w:hint="eastAsia" w:ascii="宋体" w:hAnsi="宋体"/>
                <w:color w:val="000000"/>
                <w:szCs w:val="21"/>
              </w:rPr>
            </w:pPr>
            <w:r>
              <w:rPr>
                <w:spacing w:val="-5"/>
              </w:rPr>
              <w:t>履约保证金</w:t>
            </w:r>
          </w:p>
        </w:tc>
        <w:tc>
          <w:tcPr>
            <w:tcW w:w="7281" w:type="dxa"/>
            <w:noWrap w:val="0"/>
            <w:vAlign w:val="top"/>
          </w:tcPr>
          <w:p w14:paraId="7C69DB55">
            <w:pPr>
              <w:pStyle w:val="30"/>
              <w:spacing w:before="171" w:line="225" w:lineRule="auto"/>
              <w:ind w:left="122" w:leftChars="0"/>
              <w:rPr>
                <w:rFonts w:hint="default" w:ascii="宋体" w:hAnsi="宋体" w:eastAsia="宋体"/>
                <w:color w:val="000000"/>
                <w:szCs w:val="21"/>
                <w:lang w:val="en-US" w:eastAsia="zh-CN"/>
              </w:rPr>
            </w:pPr>
            <w:r>
              <w:t>无</w:t>
            </w:r>
          </w:p>
        </w:tc>
      </w:tr>
      <w:tr w14:paraId="557700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top"/>
          </w:tcPr>
          <w:p w14:paraId="01842F75">
            <w:pPr>
              <w:pStyle w:val="30"/>
              <w:spacing w:before="173"/>
              <w:ind w:left="120" w:leftChars="0"/>
              <w:rPr>
                <w:rFonts w:hint="eastAsia" w:ascii="宋体" w:hAnsi="宋体" w:eastAsia="宋体"/>
                <w:color w:val="000000"/>
                <w:szCs w:val="21"/>
                <w:lang w:eastAsia="zh-CN"/>
              </w:rPr>
            </w:pPr>
            <w:r>
              <w:rPr>
                <w:spacing w:val="-5"/>
              </w:rPr>
              <w:t>7.3</w:t>
            </w:r>
          </w:p>
        </w:tc>
        <w:tc>
          <w:tcPr>
            <w:tcW w:w="2767" w:type="dxa"/>
            <w:noWrap w:val="0"/>
            <w:vAlign w:val="top"/>
          </w:tcPr>
          <w:p w14:paraId="1C07EDFB">
            <w:pPr>
              <w:pStyle w:val="30"/>
              <w:spacing w:before="172" w:line="221" w:lineRule="auto"/>
              <w:ind w:left="121" w:leftChars="0"/>
              <w:rPr>
                <w:rFonts w:hint="eastAsia" w:ascii="宋体" w:hAnsi="宋体"/>
                <w:color w:val="000000"/>
                <w:szCs w:val="21"/>
              </w:rPr>
            </w:pPr>
            <w:r>
              <w:rPr>
                <w:spacing w:val="-5"/>
              </w:rPr>
              <w:t>所属行业</w:t>
            </w:r>
          </w:p>
        </w:tc>
        <w:tc>
          <w:tcPr>
            <w:tcW w:w="7281" w:type="dxa"/>
            <w:noWrap w:val="0"/>
            <w:vAlign w:val="top"/>
          </w:tcPr>
          <w:p w14:paraId="5B2F6E0B">
            <w:pPr>
              <w:pStyle w:val="30"/>
              <w:spacing w:before="172" w:line="224" w:lineRule="auto"/>
              <w:ind w:left="120" w:leftChars="0"/>
              <w:rPr>
                <w:rFonts w:hint="eastAsia" w:ascii="宋体" w:hAnsi="宋体"/>
                <w:color w:val="000000"/>
                <w:szCs w:val="21"/>
              </w:rPr>
            </w:pPr>
            <w:r>
              <w:rPr>
                <w:spacing w:val="-6"/>
              </w:rPr>
              <w:t>建筑业</w:t>
            </w:r>
          </w:p>
        </w:tc>
      </w:tr>
      <w:tr w14:paraId="348D9B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top"/>
          </w:tcPr>
          <w:p w14:paraId="653342E6">
            <w:pPr>
              <w:pStyle w:val="30"/>
              <w:spacing w:before="270" w:line="241" w:lineRule="auto"/>
              <w:ind w:left="115" w:leftChars="0"/>
              <w:rPr>
                <w:rFonts w:hint="eastAsia" w:ascii="宋体" w:hAnsi="宋体" w:eastAsia="宋体"/>
                <w:color w:val="000000"/>
                <w:szCs w:val="21"/>
                <w:lang w:eastAsia="zh-CN"/>
              </w:rPr>
            </w:pPr>
            <w:r>
              <w:t>8</w:t>
            </w:r>
          </w:p>
        </w:tc>
        <w:tc>
          <w:tcPr>
            <w:tcW w:w="2767" w:type="dxa"/>
            <w:noWrap w:val="0"/>
            <w:vAlign w:val="top"/>
          </w:tcPr>
          <w:p w14:paraId="50BD695E">
            <w:pPr>
              <w:pStyle w:val="30"/>
              <w:spacing w:before="269" w:line="222" w:lineRule="auto"/>
              <w:ind w:left="122" w:leftChars="0"/>
              <w:rPr>
                <w:rFonts w:hint="eastAsia" w:ascii="宋体" w:hAnsi="宋体"/>
                <w:color w:val="000000"/>
                <w:szCs w:val="21"/>
              </w:rPr>
            </w:pPr>
            <w:r>
              <w:rPr>
                <w:spacing w:val="-3"/>
              </w:rPr>
              <w:t>其他补充内容</w:t>
            </w:r>
          </w:p>
        </w:tc>
        <w:tc>
          <w:tcPr>
            <w:tcW w:w="7281" w:type="dxa"/>
            <w:noWrap w:val="0"/>
            <w:vAlign w:val="top"/>
          </w:tcPr>
          <w:p w14:paraId="610784E2">
            <w:pPr>
              <w:pStyle w:val="30"/>
              <w:spacing w:before="37" w:line="343" w:lineRule="auto"/>
              <w:ind w:left="122" w:leftChars="0" w:right="136" w:rightChars="0" w:hanging="3" w:firstLineChars="0"/>
              <w:rPr>
                <w:rFonts w:hint="eastAsia" w:ascii="宋体" w:hAnsi="宋体"/>
                <w:color w:val="000000"/>
                <w:szCs w:val="21"/>
              </w:rPr>
            </w:pPr>
            <w:r>
              <w:rPr>
                <w:spacing w:val="-1"/>
              </w:rPr>
              <w:t>标书雷同性分析：文件制作机器码、文件创建标识码有相同的按</w:t>
            </w:r>
            <w:r>
              <w:rPr>
                <w:spacing w:val="-4"/>
              </w:rPr>
              <w:t>废标处理。</w:t>
            </w:r>
          </w:p>
        </w:tc>
      </w:tr>
      <w:tr w14:paraId="3340ED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98" w:type="dxa"/>
            <w:noWrap w:val="0"/>
            <w:vAlign w:val="center"/>
          </w:tcPr>
          <w:p w14:paraId="187F58CC">
            <w:pPr>
              <w:spacing w:line="500" w:lineRule="exact"/>
              <w:jc w:val="center"/>
              <w:rPr>
                <w:rFonts w:hint="default" w:ascii="仿宋" w:hAnsi="仿宋" w:eastAsia="仿宋" w:cs="仿宋"/>
                <w:spacing w:val="-3"/>
                <w:kern w:val="2"/>
                <w:sz w:val="24"/>
                <w:szCs w:val="24"/>
                <w:lang w:val="en-US" w:eastAsia="zh-CN" w:bidi="ar-SA"/>
              </w:rPr>
            </w:pPr>
            <w:r>
              <w:rPr>
                <w:rFonts w:hint="eastAsia" w:ascii="仿宋" w:hAnsi="仿宋" w:eastAsia="仿宋" w:cs="仿宋"/>
                <w:spacing w:val="-3"/>
                <w:kern w:val="2"/>
                <w:sz w:val="24"/>
                <w:szCs w:val="24"/>
                <w:lang w:val="en-US" w:eastAsia="zh-CN" w:bidi="ar-SA"/>
              </w:rPr>
              <w:t>8.1</w:t>
            </w:r>
          </w:p>
        </w:tc>
        <w:tc>
          <w:tcPr>
            <w:tcW w:w="2767" w:type="dxa"/>
            <w:noWrap w:val="0"/>
            <w:vAlign w:val="center"/>
          </w:tcPr>
          <w:p w14:paraId="07FA2DC9">
            <w:pPr>
              <w:spacing w:line="500" w:lineRule="exact"/>
              <w:jc w:val="center"/>
              <w:rPr>
                <w:rFonts w:hint="eastAsia" w:ascii="仿宋" w:hAnsi="仿宋" w:eastAsia="仿宋" w:cs="仿宋"/>
                <w:spacing w:val="-3"/>
                <w:kern w:val="2"/>
                <w:sz w:val="24"/>
                <w:szCs w:val="24"/>
                <w:lang w:val="en-US" w:eastAsia="en-US" w:bidi="ar-SA"/>
              </w:rPr>
            </w:pPr>
            <w:r>
              <w:rPr>
                <w:rFonts w:ascii="仿宋" w:hAnsi="仿宋" w:eastAsia="仿宋" w:cs="仿宋"/>
                <w:spacing w:val="-3"/>
                <w:kern w:val="2"/>
                <w:sz w:val="24"/>
                <w:szCs w:val="24"/>
                <w:lang w:val="en-US" w:eastAsia="en-US" w:bidi="ar-SA"/>
              </w:rPr>
              <w:t>解释权</w:t>
            </w:r>
          </w:p>
        </w:tc>
        <w:tc>
          <w:tcPr>
            <w:tcW w:w="7281" w:type="dxa"/>
            <w:noWrap w:val="0"/>
            <w:vAlign w:val="center"/>
          </w:tcPr>
          <w:p w14:paraId="324232D2">
            <w:pPr>
              <w:spacing w:line="500" w:lineRule="exact"/>
              <w:jc w:val="center"/>
              <w:rPr>
                <w:rFonts w:hint="eastAsia" w:ascii="宋体" w:hAnsi="宋体" w:cs="宋体"/>
                <w:color w:val="0000FF"/>
                <w:szCs w:val="21"/>
              </w:rPr>
            </w:pPr>
            <w:r>
              <w:rPr>
                <w:spacing w:val="-1"/>
              </w:rPr>
              <w:t>构成本磋商文件的各个组成文件应互为解释，互为说明；如有不明确或不一致，按竞争性磋商公告、供应商须知、评审办法、竞争性磋商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120883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98" w:type="dxa"/>
            <w:noWrap w:val="0"/>
            <w:vAlign w:val="top"/>
          </w:tcPr>
          <w:p w14:paraId="35D8C47D">
            <w:pPr>
              <w:spacing w:line="425" w:lineRule="auto"/>
              <w:rPr>
                <w:rFonts w:ascii="Arial"/>
                <w:sz w:val="21"/>
                <w:highlight w:val="none"/>
              </w:rPr>
            </w:pPr>
            <w:bookmarkStart w:id="31" w:name="_Toc335435260"/>
          </w:p>
          <w:p w14:paraId="5C2C7C0B">
            <w:pPr>
              <w:pStyle w:val="30"/>
              <w:spacing w:before="78"/>
              <w:ind w:left="115" w:leftChars="0"/>
              <w:rPr>
                <w:rFonts w:hint="eastAsia" w:ascii="宋体" w:hAnsi="宋体" w:cs="宋体"/>
                <w:color w:val="0000FF"/>
                <w:szCs w:val="21"/>
                <w:highlight w:val="none"/>
                <w:lang w:val="en-US" w:eastAsia="zh-CN"/>
              </w:rPr>
            </w:pPr>
            <w:r>
              <w:rPr>
                <w:spacing w:val="-4"/>
                <w:highlight w:val="none"/>
              </w:rPr>
              <w:t>8.2</w:t>
            </w:r>
          </w:p>
        </w:tc>
        <w:tc>
          <w:tcPr>
            <w:tcW w:w="2767" w:type="dxa"/>
            <w:noWrap w:val="0"/>
            <w:vAlign w:val="top"/>
          </w:tcPr>
          <w:p w14:paraId="796B15AC">
            <w:pPr>
              <w:spacing w:line="425" w:lineRule="auto"/>
              <w:rPr>
                <w:rFonts w:ascii="Arial"/>
                <w:sz w:val="21"/>
                <w:highlight w:val="none"/>
              </w:rPr>
            </w:pPr>
          </w:p>
          <w:p w14:paraId="060E3F68">
            <w:pPr>
              <w:pStyle w:val="30"/>
              <w:spacing w:before="78" w:line="222" w:lineRule="auto"/>
              <w:ind w:left="119" w:leftChars="0"/>
              <w:rPr>
                <w:spacing w:val="-6"/>
                <w:highlight w:val="none"/>
              </w:rPr>
            </w:pPr>
            <w:r>
              <w:rPr>
                <w:spacing w:val="-3"/>
                <w:highlight w:val="none"/>
              </w:rPr>
              <w:t>招标代理服务费</w:t>
            </w:r>
          </w:p>
        </w:tc>
        <w:tc>
          <w:tcPr>
            <w:tcW w:w="7281" w:type="dxa"/>
            <w:noWrap w:val="0"/>
            <w:vAlign w:val="top"/>
          </w:tcPr>
          <w:p w14:paraId="71B9CD5D">
            <w:pPr>
              <w:pStyle w:val="30"/>
              <w:spacing w:before="37" w:line="349" w:lineRule="auto"/>
              <w:ind w:left="119" w:leftChars="0" w:right="136" w:rightChars="0"/>
              <w:jc w:val="both"/>
              <w:rPr>
                <w:spacing w:val="-1"/>
                <w:highlight w:val="none"/>
              </w:rPr>
            </w:pPr>
            <w:r>
              <w:rPr>
                <w:spacing w:val="-1"/>
                <w:highlight w:val="none"/>
              </w:rPr>
              <w:t>招标代理服务费由中标单位在领取中标通知书前向招标代理机构</w:t>
            </w:r>
            <w:r>
              <w:rPr>
                <w:spacing w:val="-2"/>
                <w:highlight w:val="none"/>
              </w:rPr>
              <w:t>一次性交纳。</w:t>
            </w:r>
            <w:r>
              <w:rPr>
                <w:spacing w:val="-69"/>
                <w:highlight w:val="none"/>
              </w:rPr>
              <w:t xml:space="preserve"> </w:t>
            </w:r>
            <w:r>
              <w:rPr>
                <w:spacing w:val="-2"/>
                <w:highlight w:val="none"/>
              </w:rPr>
              <w:t>(招标代理服务费计算方式参照豫招协[</w:t>
            </w:r>
            <w:r>
              <w:rPr>
                <w:highlight w:val="none"/>
              </w:rPr>
              <w:fldChar w:fldCharType="begin"/>
            </w:r>
            <w:r>
              <w:rPr>
                <w:highlight w:val="none"/>
              </w:rPr>
              <w:instrText xml:space="preserve"> HYPERLINK \l "bookmark30" </w:instrText>
            </w:r>
            <w:r>
              <w:rPr>
                <w:highlight w:val="none"/>
              </w:rPr>
              <w:fldChar w:fldCharType="separate"/>
            </w:r>
            <w:r>
              <w:rPr>
                <w:spacing w:val="-2"/>
                <w:highlight w:val="none"/>
              </w:rPr>
              <w:t>2023</w:t>
            </w:r>
            <w:r>
              <w:rPr>
                <w:spacing w:val="-2"/>
                <w:highlight w:val="none"/>
              </w:rPr>
              <w:fldChar w:fldCharType="end"/>
            </w:r>
            <w:r>
              <w:rPr>
                <w:spacing w:val="-2"/>
                <w:highlight w:val="none"/>
              </w:rPr>
              <w:t>]00</w:t>
            </w:r>
            <w:r>
              <w:rPr>
                <w:spacing w:val="-3"/>
                <w:highlight w:val="none"/>
              </w:rPr>
              <w:t>2号</w:t>
            </w:r>
            <w:r>
              <w:rPr>
                <w:spacing w:val="-1"/>
                <w:highlight w:val="none"/>
              </w:rPr>
              <w:t>文计取)</w:t>
            </w:r>
          </w:p>
        </w:tc>
      </w:tr>
      <w:tr w14:paraId="69324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0646" w:type="dxa"/>
            <w:gridSpan w:val="3"/>
            <w:noWrap w:val="0"/>
            <w:vAlign w:val="center"/>
          </w:tcPr>
          <w:p w14:paraId="3F6BFA17">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一、工程预、结算编制依据</w:t>
            </w:r>
          </w:p>
          <w:p w14:paraId="0B6F937E">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1.《公路工程标准施工招标文件</w:t>
            </w:r>
            <w:r>
              <w:rPr>
                <w:rFonts w:hint="eastAsia" w:ascii="宋体" w:hAnsi="宋体" w:eastAsia="宋体" w:cs="宋体"/>
                <w:bCs/>
                <w:color w:val="auto"/>
                <w:szCs w:val="21"/>
                <w:highlight w:val="none"/>
                <w:lang w:val="en-US" w:eastAsia="zh-CN"/>
              </w:rPr>
              <w:t>-第八章</w:t>
            </w:r>
            <w:r>
              <w:rPr>
                <w:rFonts w:hint="eastAsia" w:ascii="宋体" w:hAnsi="宋体" w:eastAsia="宋体" w:cs="宋体"/>
                <w:bCs/>
                <w:color w:val="auto"/>
                <w:szCs w:val="21"/>
                <w:highlight w:val="none"/>
              </w:rPr>
              <w:t>工程量清单计量规则》（</w:t>
            </w:r>
            <w:r>
              <w:rPr>
                <w:rFonts w:hint="eastAsia" w:ascii="宋体" w:hAnsi="宋体" w:eastAsia="宋体" w:cs="宋体"/>
                <w:bCs/>
                <w:color w:val="auto"/>
                <w:szCs w:val="21"/>
                <w:highlight w:val="none"/>
                <w:lang w:val="en-US" w:eastAsia="zh-CN"/>
              </w:rPr>
              <w:t>2018版</w:t>
            </w:r>
            <w:r>
              <w:rPr>
                <w:rFonts w:hint="eastAsia" w:ascii="宋体" w:hAnsi="宋体" w:eastAsia="宋体" w:cs="宋体"/>
                <w:bCs/>
                <w:color w:val="auto"/>
                <w:szCs w:val="21"/>
                <w:highlight w:val="none"/>
              </w:rPr>
              <w:t>）；</w:t>
            </w:r>
          </w:p>
          <w:p w14:paraId="7F25E413">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2.《公路工程建设项目概算预算编制办法》（JTG 3830-2018）；</w:t>
            </w:r>
          </w:p>
          <w:p w14:paraId="7AD3F898">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公路</w:t>
            </w:r>
            <w:r>
              <w:rPr>
                <w:rFonts w:hint="eastAsia" w:ascii="宋体" w:hAnsi="宋体" w:eastAsia="宋体" w:cs="宋体"/>
                <w:bCs/>
                <w:color w:val="auto"/>
                <w:szCs w:val="21"/>
                <w:highlight w:val="none"/>
              </w:rPr>
              <w:t>工程预算定额》(JTG/T 3832-2018)；</w:t>
            </w:r>
          </w:p>
          <w:p w14:paraId="744A387A">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4.《公路工程机械台班费用定额》（JTG/T 3833-2018）；</w:t>
            </w:r>
          </w:p>
          <w:p w14:paraId="70184186">
            <w:pPr>
              <w:spacing w:line="400" w:lineRule="exac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5.《公路工程建设项目竣工决算编制办法》（JTG 3850—2026）；</w:t>
            </w:r>
          </w:p>
          <w:p w14:paraId="16B64DBC">
            <w:pPr>
              <w:spacing w:line="40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6</w:t>
            </w:r>
            <w:r>
              <w:rPr>
                <w:rFonts w:hint="eastAsia" w:ascii="宋体" w:hAnsi="宋体" w:eastAsia="宋体" w:cs="宋体"/>
                <w:bCs/>
                <w:color w:val="auto"/>
                <w:szCs w:val="21"/>
                <w:highlight w:val="none"/>
              </w:rPr>
              <w:t>.材料价格：参考《平顶山工程造价》平顶山市区同时期信息价，信息价不足部分参照郑州</w:t>
            </w:r>
            <w:r>
              <w:rPr>
                <w:rFonts w:hint="eastAsia" w:ascii="宋体" w:hAnsi="宋体" w:eastAsia="宋体" w:cs="宋体"/>
                <w:bCs/>
                <w:color w:val="auto"/>
                <w:szCs w:val="21"/>
                <w:highlight w:val="none"/>
                <w:lang w:val="en-US" w:eastAsia="zh-CN"/>
              </w:rPr>
              <w:t>市</w:t>
            </w:r>
            <w:r>
              <w:rPr>
                <w:rFonts w:hint="eastAsia" w:ascii="宋体" w:hAnsi="宋体" w:eastAsia="宋体" w:cs="宋体"/>
                <w:bCs/>
                <w:color w:val="auto"/>
                <w:szCs w:val="21"/>
                <w:highlight w:val="none"/>
              </w:rPr>
              <w:t>区及周边</w:t>
            </w:r>
            <w:r>
              <w:rPr>
                <w:rFonts w:hint="eastAsia" w:ascii="宋体" w:hAnsi="宋体" w:eastAsia="宋体" w:cs="宋体"/>
                <w:bCs/>
                <w:color w:val="auto"/>
                <w:szCs w:val="21"/>
                <w:highlight w:val="none"/>
                <w:lang w:val="en-US" w:eastAsia="zh-CN"/>
              </w:rPr>
              <w:t>市区</w:t>
            </w:r>
            <w:r>
              <w:rPr>
                <w:rFonts w:hint="eastAsia" w:ascii="宋体" w:hAnsi="宋体" w:eastAsia="宋体" w:cs="宋体"/>
                <w:bCs/>
                <w:color w:val="auto"/>
                <w:szCs w:val="21"/>
                <w:highlight w:val="none"/>
              </w:rPr>
              <w:t>信息价、专业测定价以及市场询价等。</w:t>
            </w:r>
          </w:p>
          <w:p w14:paraId="3EFA46AB">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二、工程竣工结算</w:t>
            </w:r>
          </w:p>
          <w:p w14:paraId="2D3033F8">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1）在工程竣工验收的同时，中标人须提供竣工结算报告和完整的工程验收资料，竣工结算报告包括结算书、设计变更单、现场签证单、技术核定单、赔偿等，并按时间顺序或编号装订成册。结算资料为工程竣工结算的全部内容。施工期间发生变更、签证、材料价差增减、技术核定单、联系函、赔偿等，由招标人委托的第三方机构审核无异议后作为最终竣工结算造价。</w:t>
            </w:r>
          </w:p>
          <w:p w14:paraId="0D4EAE88">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三、合同实质性要求</w:t>
            </w:r>
          </w:p>
          <w:p w14:paraId="68C9D4D4">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1.勘察、设计部分</w:t>
            </w:r>
          </w:p>
          <w:p w14:paraId="62B116E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1.1中标人应按国家技术规范、标准、规程及发包人提出的勘察、设计要求，进行工程勘察、设计，按投报的勘察、设计期限完成勘察及施工图设计以等相关优化、协助审批等工作，提交质量合格的勘察、设计资料，并对其负责。向发包人提供完整勘察资料、</w:t>
            </w:r>
            <w:r>
              <w:rPr>
                <w:rFonts w:hint="eastAsia"/>
                <w:color w:val="auto"/>
                <w:szCs w:val="21"/>
                <w:highlight w:val="none"/>
              </w:rPr>
              <w:t>施工图纸设计以及相关优化、协助审批等工作资料，</w:t>
            </w:r>
            <w:r>
              <w:rPr>
                <w:rFonts w:hint="eastAsia" w:ascii="宋体" w:hAnsi="宋体" w:cs="宋体"/>
                <w:bCs/>
                <w:color w:val="auto"/>
                <w:szCs w:val="21"/>
                <w:highlight w:val="none"/>
              </w:rPr>
              <w:t>数量满足工程管理需要。</w:t>
            </w:r>
          </w:p>
          <w:p w14:paraId="3981AD71">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1.2中标人交付设计资料及文件后，按规定参加有关的设计审查，并根据审查结论负责对不超出原定范围的内容做必要调整补充。</w:t>
            </w:r>
          </w:p>
          <w:p w14:paraId="00088F4A">
            <w:pPr>
              <w:spacing w:line="400" w:lineRule="exact"/>
              <w:rPr>
                <w:rFonts w:ascii="宋体" w:hAnsi="宋体" w:cs="宋体"/>
                <w:bCs/>
                <w:color w:val="auto"/>
                <w:szCs w:val="21"/>
                <w:highlight w:val="none"/>
              </w:rPr>
            </w:pPr>
            <w:r>
              <w:rPr>
                <w:rFonts w:hint="eastAsia" w:ascii="宋体" w:hAnsi="宋体" w:cs="宋体"/>
                <w:bCs/>
                <w:color w:val="auto"/>
                <w:szCs w:val="21"/>
                <w:highlight w:val="none"/>
              </w:rPr>
              <w:t xml:space="preserve">2.施工部分   </w:t>
            </w:r>
          </w:p>
          <w:p w14:paraId="64ABB16B">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施工中，若因中标人原因造成工程质量未达到投标文件中所报质量等级，中标人应无条件返修并承担由此给招标人造成的一切损失及赔偿费用。在招标人所限定的时间内，中标人不能按要求整改的，招标人有权终止承包合同，并追究由此引起的一切责任。</w:t>
            </w:r>
          </w:p>
          <w:p w14:paraId="4A723FA5">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2.2投标人一旦中标，应保证按招标人的要求，迅速进场组织施工，且必须服从招标人的统一指挥与协调管理。</w:t>
            </w:r>
            <w:r>
              <w:rPr>
                <w:rFonts w:hint="eastAsia" w:ascii="宋体" w:hAnsi="宋体" w:cs="宋体"/>
                <w:bCs/>
                <w:color w:val="auto"/>
                <w:szCs w:val="21"/>
                <w:highlight w:val="none"/>
                <w:lang w:val="en-US" w:eastAsia="zh-CN"/>
              </w:rPr>
              <w:t>配合</w:t>
            </w:r>
            <w:r>
              <w:rPr>
                <w:rFonts w:hint="eastAsia" w:ascii="宋体" w:hAnsi="宋体" w:cs="宋体"/>
                <w:bCs/>
                <w:color w:val="auto"/>
                <w:szCs w:val="21"/>
                <w:highlight w:val="none"/>
              </w:rPr>
              <w:t>协调地方关系，由此产生的一切费用由中标人自行承担。</w:t>
            </w:r>
          </w:p>
          <w:p w14:paraId="6F0AA887">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2.3施工过程中，中标人如不按合同、投标文件中承诺和招标文件规定的条件履行，招标人有权按违约处理，并要求赔偿损失直至解除合同。</w:t>
            </w:r>
          </w:p>
          <w:p w14:paraId="37DCAC76">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2.4招标人有权对中标候选人进行实地考察。投标人必须对所提供资料的真实性负责，被推荐为中标候选人后，若经招标人考察证实其在投标时提供虚假证明材料骗取中标的，经向建设行政主管部门备案核实后，除取消其中标资格外，还应赔偿由此给招标人造成的损失，涉及违法犯罪的将建议司法部门依法追究其法律责任。</w:t>
            </w:r>
          </w:p>
          <w:p w14:paraId="4B71164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2.5中标人在投标阶段或施工过程中出现安全、质量事故，拖欠农民工工资现象或有不良行为记录，招标人有权取消其中标资格、解除施工合同，中标人赔偿由此给招标人造成的损失。</w:t>
            </w:r>
          </w:p>
          <w:p w14:paraId="22960A1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2.6中标人在投标文件中拟派的项目经理等主要管理人员在施工过程中未经招标人同意不得更换，否则招标人有权终止承包合同，并追究由此引起的一切责任。对不称职的施工管理人员，招标人有权要求中标人更换。</w:t>
            </w:r>
          </w:p>
          <w:p w14:paraId="586FAA0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2.7中标人在投标文件中投报的项目负责人及技术负责人、项目组成人员在施工过程中不经招标人同意不得更换，更换必须依据符合相关规定。</w:t>
            </w:r>
          </w:p>
          <w:p w14:paraId="68EC79B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2.8中标人应承诺服从招标人的统筹调度及各项管理规定，配合各责任主体职责范围内的工作，服从招标人的现场管理工作及管理制度，如出现不服从管理情况每次向招标人支付违约金2500元。</w:t>
            </w:r>
          </w:p>
          <w:p w14:paraId="2223E2F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2.9由中标人采购的所有材料，在采购前必须先报样品，经招标人及监理单位认可后，方可进行批量采购，中标人所有采购的用于项目施工的材料，必须按规定进行</w:t>
            </w:r>
            <w:r>
              <w:rPr>
                <w:rFonts w:hint="eastAsia" w:ascii="宋体" w:hAnsi="宋体" w:cs="宋体"/>
                <w:bCs/>
                <w:color w:val="auto"/>
                <w:szCs w:val="21"/>
                <w:highlight w:val="none"/>
                <w:lang w:val="en-US" w:eastAsia="zh-CN"/>
              </w:rPr>
              <w:t>自行</w:t>
            </w:r>
            <w:r>
              <w:rPr>
                <w:rFonts w:hint="eastAsia" w:ascii="宋体" w:hAnsi="宋体" w:cs="宋体"/>
                <w:bCs/>
                <w:color w:val="auto"/>
                <w:szCs w:val="21"/>
                <w:highlight w:val="none"/>
              </w:rPr>
              <w:t>检验、检测，费用由中标人负责，</w:t>
            </w:r>
            <w:r>
              <w:rPr>
                <w:rFonts w:hint="eastAsia" w:ascii="宋体" w:hAnsi="宋体" w:cs="宋体"/>
                <w:bCs/>
                <w:color w:val="auto"/>
                <w:szCs w:val="21"/>
                <w:highlight w:val="none"/>
                <w:lang w:val="en-US" w:eastAsia="zh-CN"/>
              </w:rPr>
              <w:t>需要委托的检测报告根据政府或职能部门现行文件执行，</w:t>
            </w:r>
            <w:r>
              <w:rPr>
                <w:rFonts w:hint="eastAsia" w:ascii="宋体" w:hAnsi="宋体" w:cs="宋体"/>
                <w:bCs/>
                <w:color w:val="auto"/>
                <w:szCs w:val="21"/>
                <w:highlight w:val="none"/>
              </w:rPr>
              <w:t>并提供合格证、复试报告，其规格、标准、质量须符合设计要求并能满足工程施工需要。</w:t>
            </w:r>
          </w:p>
          <w:p w14:paraId="55AA2B7E">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2.10中标人必须承担承包责任，不得转包工程；若发现中标人转包工程，即为中标人违约，招标人有权终止合同，另选施工队伍。中标人承担由此造成一切损失。履约保证金不予退还。</w:t>
            </w:r>
          </w:p>
          <w:p w14:paraId="3D337A14">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2.11中标人对其非主体、非关键专业工程进行分包、劳务承包的，分包单位、劳务承包单位应具有承担相应分包专业工程所要求的资质和能力。分包、劳务承包工作实施前，投标人将其选择的分包单位、劳务承包单位的资质、专业能力等相关资料报监理人及招标人，取得监理人及招标人同意后方可实施。</w:t>
            </w:r>
          </w:p>
          <w:p w14:paraId="4CD43C53">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由中标人方采购的主要设备、主要材料、暂估价的选用及价格，购置前必须得到招标人和监理方的认可，其材料（设备）质量标准不低于招标人所要求的质量标准，否则，招标人有权要求已进设备退场，且每次向招标人支付 5万元的违约金。招标人和监理工程师对材料质量的认可并不意味着中标人对其所购材料的质量免除责任。购置的设备在使用前须按规定检验，检验、试验费用由中标人负责，并提供合格证、复试报告，其规格、标准、质量须符合设计要求并能满足工程需要，质量责任由中标人承担。招标人对附件内需认价的材料，应当合理安排报审及认价时间，若因此造成工期延误，产生的一切费用由中标人自行承担。</w:t>
            </w:r>
          </w:p>
          <w:p w14:paraId="0DC88784">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中标人在施工过程中必须采取必要的安全文明施工措施，创建安全文明施工工地，现场管理等。因中标人措施不当出现安全事故由中标人承担全部责任。</w:t>
            </w:r>
          </w:p>
          <w:p w14:paraId="4074B190">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施工过程所需的证件（除招标人应办理的证件外）由投标方自行办理。如发生扰民等情况，承包方自行妥善处理；</w:t>
            </w:r>
          </w:p>
          <w:p w14:paraId="001F9CDA">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因</w:t>
            </w:r>
            <w:r>
              <w:rPr>
                <w:rFonts w:hint="eastAsia" w:ascii="宋体" w:hAnsi="宋体" w:cs="宋体"/>
                <w:bCs/>
                <w:color w:val="auto"/>
                <w:szCs w:val="21"/>
                <w:highlight w:val="none"/>
                <w:lang w:val="en-US" w:eastAsia="zh-CN"/>
              </w:rPr>
              <w:t>重污染天气管控停工</w:t>
            </w:r>
            <w:r>
              <w:rPr>
                <w:rFonts w:hint="eastAsia" w:ascii="宋体" w:hAnsi="宋体" w:cs="宋体"/>
                <w:bCs/>
                <w:color w:val="auto"/>
                <w:szCs w:val="21"/>
                <w:highlight w:val="none"/>
              </w:rPr>
              <w:t>及其他政府管控影响总进度</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中标人应</w:t>
            </w:r>
            <w:r>
              <w:rPr>
                <w:rFonts w:hint="eastAsia" w:ascii="宋体" w:hAnsi="宋体" w:cs="宋体"/>
                <w:bCs/>
                <w:color w:val="auto"/>
                <w:szCs w:val="21"/>
                <w:highlight w:val="none"/>
              </w:rPr>
              <w:t>科学合理组织施工，自行考虑工期安排。若因此延误工期产生的所有费用</w:t>
            </w:r>
            <w:r>
              <w:rPr>
                <w:rFonts w:hint="eastAsia" w:ascii="宋体" w:hAnsi="宋体" w:cs="宋体"/>
                <w:bCs/>
                <w:color w:val="auto"/>
                <w:szCs w:val="21"/>
                <w:highlight w:val="none"/>
                <w:lang w:val="en-US" w:eastAsia="zh-CN"/>
              </w:rPr>
              <w:t>按照河南省住房和城乡建设厅文件豫建行规（2020）3号关于重污染天气管控停工期间有关计价事项的通知执行</w:t>
            </w:r>
            <w:r>
              <w:rPr>
                <w:rFonts w:hint="eastAsia" w:ascii="宋体" w:hAnsi="宋体" w:cs="宋体"/>
                <w:bCs/>
                <w:color w:val="auto"/>
                <w:szCs w:val="21"/>
                <w:highlight w:val="none"/>
              </w:rPr>
              <w:t>。投标人进场后，须保证工程施工的连续性；除发生不可抗力因素外</w:t>
            </w:r>
            <w:r>
              <w:rPr>
                <w:rFonts w:hint="eastAsia" w:ascii="宋体" w:hAnsi="宋体" w:eastAsia="宋体" w:cs="宋体"/>
                <w:bCs/>
                <w:color w:val="auto"/>
                <w:szCs w:val="21"/>
                <w:highlight w:val="none"/>
              </w:rPr>
              <w:t>，不能因任何原因造成工程停工或窝工，并</w:t>
            </w:r>
            <w:r>
              <w:rPr>
                <w:rFonts w:hint="eastAsia" w:ascii="宋体" w:hAnsi="宋体" w:cs="宋体"/>
                <w:bCs/>
                <w:color w:val="auto"/>
                <w:szCs w:val="21"/>
                <w:highlight w:val="none"/>
              </w:rPr>
              <w:t>保证按投报的工期如期完工。</w:t>
            </w:r>
          </w:p>
          <w:p w14:paraId="785E8C77">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水电等费用如中标人开立账户，则水电费自行承担。如由招标人开立账户，产生的水电费在工程款中相应扣除。</w:t>
            </w:r>
          </w:p>
          <w:p w14:paraId="25888B5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施工过程中由监理及招标人开出的罚款，中标人必须在三日内缴纳完成，中标人未在三日内缴纳完成的招标人有权在当期工程款中双倍扣除。</w:t>
            </w:r>
          </w:p>
          <w:p w14:paraId="3732ACD8">
            <w:pPr>
              <w:spacing w:line="400" w:lineRule="exact"/>
              <w:rPr>
                <w:rFonts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在施工过程中中标人应在保质保量的情况下严格把控勘察、设计及施工各个环节，保证工程结算总费用不得超出项目预算金额</w:t>
            </w:r>
            <w:r>
              <w:rPr>
                <w:rFonts w:hint="eastAsia" w:ascii="宋体" w:hAnsi="宋体" w:cs="宋体"/>
                <w:bCs/>
                <w:color w:val="auto"/>
                <w:szCs w:val="21"/>
                <w:highlight w:val="none"/>
                <w:lang w:val="en-US" w:eastAsia="zh-CN"/>
              </w:rPr>
              <w:t>(除招标人原因增加工程量及额外工程)</w:t>
            </w:r>
            <w:r>
              <w:rPr>
                <w:rFonts w:hint="eastAsia" w:ascii="宋体" w:hAnsi="宋体" w:cs="宋体"/>
                <w:bCs/>
                <w:color w:val="auto"/>
                <w:szCs w:val="21"/>
                <w:highlight w:val="none"/>
              </w:rPr>
              <w:t>，如有超出部分招标人不予支付。</w:t>
            </w:r>
          </w:p>
          <w:p w14:paraId="5A12EFC2">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3.工程款的支付方式</w:t>
            </w:r>
          </w:p>
          <w:p w14:paraId="0AD5222B">
            <w:pPr>
              <w:spacing w:line="400" w:lineRule="exact"/>
              <w:rPr>
                <w:rFonts w:hint="eastAsia" w:ascii="宋体" w:hAnsi="宋体" w:cs="宋体"/>
                <w:bCs/>
                <w:color w:val="auto"/>
                <w:szCs w:val="21"/>
                <w:highlight w:val="none"/>
              </w:rPr>
            </w:pPr>
            <w:r>
              <w:rPr>
                <w:rFonts w:hint="eastAsia" w:ascii="宋体" w:hAnsi="宋体" w:cs="宋体"/>
                <w:b/>
                <w:color w:val="auto"/>
                <w:szCs w:val="21"/>
                <w:highlight w:val="none"/>
              </w:rPr>
              <w:t>勘察</w:t>
            </w:r>
            <w:r>
              <w:rPr>
                <w:rFonts w:hint="eastAsia" w:ascii="宋体" w:hAnsi="宋体" w:cs="宋体"/>
                <w:b/>
                <w:color w:val="auto"/>
                <w:szCs w:val="21"/>
                <w:highlight w:val="none"/>
                <w:lang w:eastAsia="zh-CN"/>
              </w:rPr>
              <w:t>设计</w:t>
            </w:r>
            <w:r>
              <w:rPr>
                <w:rFonts w:hint="eastAsia" w:ascii="宋体" w:hAnsi="宋体" w:cs="宋体"/>
                <w:b/>
                <w:color w:val="auto"/>
                <w:szCs w:val="21"/>
                <w:highlight w:val="none"/>
              </w:rPr>
              <w:t>费用支付方式</w:t>
            </w:r>
            <w:r>
              <w:rPr>
                <w:rFonts w:hint="eastAsia" w:ascii="宋体" w:hAnsi="宋体" w:cs="宋体"/>
                <w:bCs/>
                <w:color w:val="auto"/>
                <w:szCs w:val="21"/>
                <w:highlight w:val="none"/>
              </w:rPr>
              <w:t>：</w:t>
            </w:r>
            <w:r>
              <w:rPr>
                <w:rFonts w:hint="eastAsia" w:ascii="宋体" w:hAnsi="宋体" w:cs="宋体"/>
                <w:bCs/>
                <w:color w:val="auto"/>
                <w:szCs w:val="21"/>
                <w:highlight w:val="none"/>
                <w:lang w:eastAsia="zh-CN"/>
              </w:rPr>
              <w:t>施工图交付至业主后</w:t>
            </w:r>
            <w:r>
              <w:rPr>
                <w:rFonts w:hint="eastAsia" w:ascii="宋体" w:hAnsi="宋体" w:cs="宋体"/>
                <w:bCs/>
                <w:color w:val="auto"/>
                <w:szCs w:val="21"/>
                <w:highlight w:val="none"/>
              </w:rPr>
              <w:t>一次性</w:t>
            </w:r>
            <w:r>
              <w:rPr>
                <w:rFonts w:hint="eastAsia" w:ascii="宋体" w:hAnsi="宋体" w:cs="宋体"/>
                <w:bCs/>
                <w:color w:val="auto"/>
                <w:szCs w:val="21"/>
                <w:highlight w:val="none"/>
                <w:lang w:eastAsia="zh-CN"/>
              </w:rPr>
              <w:t>支付</w:t>
            </w:r>
            <w:r>
              <w:rPr>
                <w:rFonts w:hint="eastAsia" w:ascii="宋体" w:hAnsi="宋体" w:cs="宋体"/>
                <w:bCs/>
                <w:color w:val="auto"/>
                <w:szCs w:val="21"/>
                <w:highlight w:val="none"/>
              </w:rPr>
              <w:t>。</w:t>
            </w:r>
          </w:p>
          <w:p w14:paraId="3A7A951B">
            <w:pPr>
              <w:spacing w:line="400" w:lineRule="exact"/>
              <w:rPr>
                <w:rFonts w:ascii="宋体" w:hAnsi="宋体" w:cs="宋体"/>
                <w:bCs/>
                <w:color w:val="auto"/>
                <w:szCs w:val="21"/>
                <w:highlight w:val="none"/>
              </w:rPr>
            </w:pPr>
            <w:r>
              <w:rPr>
                <w:rFonts w:hint="eastAsia" w:ascii="宋体" w:hAnsi="宋体" w:cs="宋体"/>
                <w:b/>
                <w:color w:val="auto"/>
                <w:szCs w:val="21"/>
                <w:highlight w:val="none"/>
              </w:rPr>
              <w:t>施工工程进度款支付方式：</w:t>
            </w:r>
            <w:r>
              <w:rPr>
                <w:rFonts w:hint="eastAsia" w:ascii="宋体" w:hAnsi="宋体" w:cs="宋体"/>
                <w:bCs/>
                <w:color w:val="auto"/>
                <w:szCs w:val="21"/>
                <w:highlight w:val="none"/>
              </w:rPr>
              <w:t>施工承包合同</w:t>
            </w:r>
            <w:r>
              <w:rPr>
                <w:rFonts w:hint="eastAsia" w:ascii="宋体" w:hAnsi="宋体" w:eastAsia="宋体" w:cs="宋体"/>
                <w:bCs/>
                <w:color w:val="auto"/>
                <w:szCs w:val="21"/>
                <w:highlight w:val="none"/>
              </w:rPr>
              <w:t>签订</w:t>
            </w:r>
            <w:r>
              <w:rPr>
                <w:rFonts w:hint="eastAsia" w:ascii="宋体" w:hAnsi="宋体" w:eastAsia="宋体" w:cs="宋体"/>
                <w:bCs/>
                <w:color w:val="auto"/>
                <w:szCs w:val="21"/>
                <w:highlight w:val="none"/>
                <w:lang w:val="en-US" w:eastAsia="zh-CN"/>
              </w:rPr>
              <w:t>后</w:t>
            </w:r>
            <w:r>
              <w:rPr>
                <w:rFonts w:hint="eastAsia" w:ascii="宋体" w:hAnsi="宋体" w:eastAsia="宋体" w:cs="宋体"/>
                <w:bCs/>
                <w:color w:val="auto"/>
                <w:szCs w:val="21"/>
                <w:highlight w:val="none"/>
              </w:rPr>
              <w:t>，预付</w:t>
            </w:r>
            <w:r>
              <w:rPr>
                <w:rFonts w:hint="eastAsia" w:ascii="宋体" w:hAnsi="宋体" w:cs="宋体"/>
                <w:bCs/>
                <w:color w:val="auto"/>
                <w:szCs w:val="21"/>
                <w:highlight w:val="none"/>
              </w:rPr>
              <w:t>估算价款的</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0%为工程预付款。工程预付款从工程进度款中分次扣回。每月25日前承包人向发包人报送已完工程量报表，经发包人、总监理工程师确认后，按实际完成量的8</w:t>
            </w:r>
            <w:r>
              <w:rPr>
                <w:rFonts w:hint="eastAsia" w:ascii="宋体" w:hAnsi="宋体" w:cs="宋体"/>
                <w:bCs/>
                <w:color w:val="auto"/>
                <w:szCs w:val="21"/>
                <w:highlight w:val="none"/>
                <w:lang w:val="en-US" w:eastAsia="zh-CN"/>
              </w:rPr>
              <w:t>0</w:t>
            </w:r>
            <w:r>
              <w:rPr>
                <w:rFonts w:hint="eastAsia" w:ascii="宋体" w:hAnsi="宋体" w:cs="宋体"/>
                <w:bCs/>
                <w:color w:val="auto"/>
                <w:szCs w:val="21"/>
                <w:highlight w:val="none"/>
              </w:rPr>
              <w:t>%付款。工程竣工验收合格付至工程总</w:t>
            </w:r>
            <w:r>
              <w:rPr>
                <w:rFonts w:hint="eastAsia" w:ascii="宋体" w:hAnsi="宋体" w:cs="宋体"/>
                <w:bCs/>
                <w:strike w:val="0"/>
                <w:dstrike w:val="0"/>
                <w:color w:val="auto"/>
                <w:szCs w:val="21"/>
                <w:highlight w:val="none"/>
              </w:rPr>
              <w:t>造价</w:t>
            </w:r>
            <w:r>
              <w:rPr>
                <w:rFonts w:hint="eastAsia" w:ascii="宋体" w:hAnsi="宋体" w:cs="宋体"/>
                <w:bCs/>
                <w:color w:val="auto"/>
                <w:szCs w:val="21"/>
                <w:highlight w:val="none"/>
              </w:rPr>
              <w:t>的90%，结算完毕后付至结算价的97%；余3%作为质量保修金，待缺陷责任期满经发包方和监理方验收后无质量问题且达到承包人承诺的质量等级后一个月内一次性无息付清。</w:t>
            </w:r>
          </w:p>
          <w:p w14:paraId="52FF8E29">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.根据平顶山市劳动和社会保障局、平顶山市建设委员会平劳社监察(2004)1 号文件规定，在投标文件中必须对</w:t>
            </w:r>
            <w:r>
              <w:rPr>
                <w:rFonts w:hint="eastAsia" w:ascii="宋体" w:hAnsi="宋体" w:cs="宋体"/>
                <w:bCs/>
                <w:color w:val="auto"/>
                <w:szCs w:val="21"/>
                <w:highlight w:val="none"/>
                <w:lang w:eastAsia="zh-CN"/>
              </w:rPr>
              <w:t>不拖欠农民工工资</w:t>
            </w:r>
            <w:r>
              <w:rPr>
                <w:rFonts w:hint="eastAsia" w:ascii="宋体" w:hAnsi="宋体" w:cs="宋体"/>
                <w:bCs/>
                <w:color w:val="auto"/>
                <w:szCs w:val="21"/>
                <w:highlight w:val="none"/>
              </w:rPr>
              <w:t>做出承诺，否则在评标时将实行“一票否决”，视为无效标。</w:t>
            </w:r>
          </w:p>
          <w:p w14:paraId="3F84E3F7">
            <w:pPr>
              <w:spacing w:line="360" w:lineRule="auto"/>
              <w:ind w:firstLine="241" w:firstLineChars="100"/>
              <w:rPr>
                <w:rFonts w:hint="eastAsia" w:ascii="宋体" w:hAnsi="宋体" w:cs="宋体"/>
                <w:b/>
                <w:bCs/>
                <w:color w:val="auto"/>
                <w:sz w:val="24"/>
                <w:highlight w:val="none"/>
              </w:rPr>
            </w:pPr>
            <w:r>
              <w:rPr>
                <w:rFonts w:hint="eastAsia" w:ascii="宋体" w:hAnsi="宋体" w:cs="宋体"/>
                <w:b/>
                <w:bCs/>
                <w:color w:val="auto"/>
                <w:sz w:val="24"/>
                <w:highlight w:val="none"/>
              </w:rPr>
              <w:t>注：以上条款，投标人应逐条全文承诺，承诺条件必须优于或等于招标文件要求 ，投标人若没有作出相应承诺，评标委员会以实质上未响应招标人要求按否决其投标。</w:t>
            </w:r>
          </w:p>
          <w:p w14:paraId="07648625">
            <w:pPr>
              <w:spacing w:line="500" w:lineRule="exact"/>
              <w:rPr>
                <w:rFonts w:hint="eastAsia" w:ascii="宋体" w:hAnsi="宋体" w:cs="宋体"/>
                <w:color w:val="0000FF"/>
                <w:szCs w:val="21"/>
                <w:highlight w:val="none"/>
              </w:rPr>
            </w:pPr>
            <w:r>
              <w:rPr>
                <w:rFonts w:hint="eastAsia" w:ascii="宋体" w:hAnsi="宋体" w:cs="宋体"/>
                <w:b/>
                <w:bCs/>
                <w:color w:val="auto"/>
                <w:sz w:val="24"/>
                <w:highlight w:val="none"/>
              </w:rPr>
              <w:t>七、未尽事宜，按照国家有关法律法规执行。</w:t>
            </w:r>
          </w:p>
        </w:tc>
      </w:tr>
      <w:tr w14:paraId="772C5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98" w:type="dxa"/>
            <w:noWrap w:val="0"/>
            <w:vAlign w:val="center"/>
          </w:tcPr>
          <w:p w14:paraId="7BAF0D39">
            <w:pPr>
              <w:spacing w:line="50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32</w:t>
            </w:r>
          </w:p>
        </w:tc>
        <w:tc>
          <w:tcPr>
            <w:tcW w:w="2767" w:type="dxa"/>
            <w:noWrap w:val="0"/>
            <w:vAlign w:val="center"/>
          </w:tcPr>
          <w:p w14:paraId="17C04E4A">
            <w:pPr>
              <w:spacing w:line="500" w:lineRule="exact"/>
              <w:jc w:val="center"/>
              <w:rPr>
                <w:rFonts w:hint="eastAsia" w:ascii="宋体" w:hAnsi="宋体"/>
                <w:color w:val="000000"/>
                <w:szCs w:val="21"/>
              </w:rPr>
            </w:pPr>
            <w:r>
              <w:rPr>
                <w:rFonts w:hint="eastAsia" w:ascii="宋体" w:hAnsi="宋体"/>
                <w:color w:val="000000"/>
                <w:szCs w:val="21"/>
              </w:rPr>
              <w:t>政采领域优化营商环境相关政策</w:t>
            </w:r>
          </w:p>
        </w:tc>
        <w:tc>
          <w:tcPr>
            <w:tcW w:w="7281" w:type="dxa"/>
            <w:noWrap w:val="0"/>
            <w:vAlign w:val="center"/>
          </w:tcPr>
          <w:p w14:paraId="16E8432F">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一、落实四个“一日办”精神：</w:t>
            </w:r>
          </w:p>
          <w:p w14:paraId="7E6FC0FC">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按照《平顶山市财政局关于压减政府采购各环节时限 进一步优化政府采购营商环境的通知》（平财购〔2021〕34号）</w:t>
            </w:r>
            <w:r>
              <w:rPr>
                <w:rFonts w:hint="eastAsia" w:ascii="宋体" w:hAnsi="宋体" w:eastAsia="宋体" w:cs="Times New Roman"/>
                <w:color w:val="000000"/>
                <w:szCs w:val="21"/>
                <w:lang w:eastAsia="zh-CN"/>
              </w:rPr>
              <w:t>，</w:t>
            </w:r>
            <w:r>
              <w:rPr>
                <w:rFonts w:hint="eastAsia" w:ascii="宋体" w:hAnsi="宋体" w:eastAsia="宋体" w:cs="Times New Roman"/>
                <w:color w:val="000000"/>
                <w:szCs w:val="21"/>
              </w:rPr>
              <w:t>落实四个“一日办”精神：</w:t>
            </w:r>
          </w:p>
          <w:p w14:paraId="620F295A">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（1）在评审结束后1日内确定采购结果，同时对中标单位发出中标或成交通知书，并在网上进行公告；</w:t>
            </w:r>
          </w:p>
          <w:p w14:paraId="40AF790D">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（2）中标或成交通知书发出后，1日内与中标或成交供应商签订合同，合同签订当日完成合同备案工作；</w:t>
            </w:r>
          </w:p>
          <w:p w14:paraId="6AC066D3">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（3）政府采购项目供应商履约完成后，采购人应在供应商提出验收申请1个工作日内完成验收，同时在平顶山市政府采购网发布验收结果公告；</w:t>
            </w:r>
          </w:p>
          <w:p w14:paraId="36F91EEC">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（4）验收合格具备付款条件的项目，采购人要在1个工作日内按照合同约定支付项目资金。</w:t>
            </w:r>
          </w:p>
          <w:p w14:paraId="715191D1">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注：签合同需法定代表人携带本人身份证（如为授权委托人，则携带法定代表人授权委托书及本人身份证）、单位公章、合同纸质版本一式六份及合同电子版。</w:t>
            </w:r>
          </w:p>
          <w:p w14:paraId="1481E1E0">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二、维护企业在政府采购活动中的知情权</w:t>
            </w:r>
          </w:p>
          <w:p w14:paraId="70464797">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采用公开招标采购方式的政府采购项目，在公告中标结果的同时，对未通过资格审查的投标人，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14:paraId="219DDDE5">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三、提供中小企业声明函格式</w:t>
            </w:r>
          </w:p>
          <w:p w14:paraId="3E10DCAD">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在采购文件中，采购代理机构应按照财政部、工信部印发的《政府采购促进中小企业发展管理办法》的通知精神（财库〔2020〕46号）提供中小企业声明函格式。</w:t>
            </w:r>
          </w:p>
          <w:p w14:paraId="457C0DCD">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根据《政府采购促进中小企业发展管理办法》（财库〔2020〕46号）第四条：在政府采购活动中，供应商提供的货物、工程或者服务符合下列情形的，享受本办法规定的中小企业扶持政策：</w:t>
            </w:r>
          </w:p>
          <w:p w14:paraId="04542768">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（一）在货物采购项目中，货物由中小企业制造，即货物由中小企业生产且使用该中小企业商号或者注册商标；</w:t>
            </w:r>
          </w:p>
          <w:p w14:paraId="5F993EAE">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（二）在工程采购项目中，工程由中小企业承建，即工程施工单位为中小企业；</w:t>
            </w:r>
          </w:p>
          <w:p w14:paraId="316B80D7">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（三）在服务采购项目中，服务由中小企业承接，即提供服务的人员为中小企业依照《中华人民共和国劳动合同法》订立劳动合同的从业人员。</w:t>
            </w:r>
          </w:p>
          <w:p w14:paraId="739931EC">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在货物采购项目中，供应商提供的货物既有中小企业制</w:t>
            </w:r>
          </w:p>
          <w:p w14:paraId="481DF3E0">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造货物，也有大型企业制造货物的，不享受本办法规定的中小企业扶持政策。</w:t>
            </w:r>
          </w:p>
          <w:p w14:paraId="378F2957">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以联合体形式参加政府采购活动，联合体各方均为中小企业的，联合体视同中小企业。其中，联合体各方均为小微企业的，联合体视同小微企业。</w:t>
            </w:r>
          </w:p>
          <w:p w14:paraId="07653E77">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四、推广政府采购合同融资</w:t>
            </w:r>
          </w:p>
          <w:p w14:paraId="6388B0A0">
            <w:pPr>
              <w:spacing w:line="500" w:lineRule="exact"/>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要求采购人和代理机构将“政府采购合同融资告知函”写入招标文件，鼓励中标供应商凭借采购合同申请贷款，助力解决中小企业融资难、融资贵的问题。</w:t>
            </w:r>
          </w:p>
          <w:p w14:paraId="0011F573">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五、落实预留采购份额</w:t>
            </w:r>
          </w:p>
          <w:p w14:paraId="602B76F6">
            <w:pPr>
              <w:spacing w:line="500" w:lineRule="exact"/>
              <w:rPr>
                <w:rFonts w:hint="eastAsia"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w:t>
            </w:r>
          </w:p>
          <w:p w14:paraId="4506C43D">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rPr>
              <w:t>六、落实价格评审优惠政策</w:t>
            </w:r>
          </w:p>
          <w:p w14:paraId="096CEBDD">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对于未预留份额专门面向中小企业采购的采购项目，以及预留份额项目中的非预留部分采购包，采购人、采购代理机构应当对符合《政府采购促进中小企业发展管理办法》（财库〔2020〕46号）规定的小微企业报价给予6%—10%（工程项目为 3%—5%）的扣除，用扣除后的价格参加评审。大中型企业与小微企业组成联合体或者大中型企业向小微企业分包的（联合协议或者分包意向协议约定小微企业的合同份额应占合同总金额的30%以上），给予联合体或大中型企业2%—3%（工程项目为1%—2%）的价格扣除优惠，用扣除后的价格参加评审。按照平顶山市财政局出台的《平顶山市财政局关于进一步加大政府采购支持中小企业力度的通知》（平财购〔2022〕8号）的规定：采购人在货物和服务采购项目中， 对于经主管预算单位统筹后未预留份额专门面向中小企业的采购项目，以及预留份额项目中的非预留部分采购包，给予小微企业10%—20%的价格扣除优惠。大中型企业与小微企业组成联合体或者大中型企业向小微企业分包的（联合协议或者分包意向协议约定小微企业的合同份额应占合同总金额的30%以上），给予联合体或大中型企业4%—6%的价格扣除优惠，用扣除后的价格参加评审。鼓励采购人结合采购标的相关行业平均利润率、市场竞争状况等从高选择价格扣除比例和评审优惠幅度，支持中小企业发展。上述政策应当在评审办法中注明确定值。</w:t>
            </w:r>
          </w:p>
          <w:p w14:paraId="5CCA8CBF">
            <w:pPr>
              <w:spacing w:line="500" w:lineRule="exact"/>
              <w:rPr>
                <w:rFonts w:hint="eastAsia" w:ascii="宋体" w:hAnsi="宋体" w:eastAsia="宋体" w:cs="Times New Roman"/>
                <w:b/>
                <w:bCs/>
                <w:color w:val="000000"/>
                <w:szCs w:val="21"/>
              </w:rPr>
            </w:pPr>
            <w:r>
              <w:rPr>
                <w:rFonts w:hint="eastAsia" w:ascii="宋体" w:hAnsi="宋体" w:eastAsia="宋体" w:cs="Times New Roman"/>
                <w:b/>
                <w:bCs/>
                <w:color w:val="000000"/>
                <w:szCs w:val="21"/>
                <w:lang w:val="en-US" w:eastAsia="zh-CN"/>
              </w:rPr>
              <w:t>七</w:t>
            </w:r>
            <w:r>
              <w:rPr>
                <w:rFonts w:hint="eastAsia" w:ascii="宋体" w:hAnsi="宋体" w:eastAsia="宋体" w:cs="Times New Roman"/>
                <w:b/>
                <w:bCs/>
                <w:color w:val="000000"/>
                <w:szCs w:val="21"/>
              </w:rPr>
              <w:t>、四方信用评价</w:t>
            </w:r>
          </w:p>
          <w:p w14:paraId="4CB09876">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平顶山市政府采购项目已实行四方信用评价功能，各方主体请登录“平顶山市政府采购网”按照评价要求进行客观公正的评价。</w:t>
            </w:r>
          </w:p>
          <w:p w14:paraId="6810F08B">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1.采购人评价指标</w:t>
            </w:r>
          </w:p>
          <w:p w14:paraId="3AD12D6B">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评价主体:中标、成交供应商。</w:t>
            </w:r>
          </w:p>
          <w:p w14:paraId="71D2BE9B">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评价节点:合同履约完成后。</w:t>
            </w:r>
          </w:p>
          <w:p w14:paraId="39EC9F03">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2.对中标、成交供应商评价指标</w:t>
            </w:r>
          </w:p>
          <w:p w14:paraId="50DEF51F">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评价主体为:采购人。</w:t>
            </w:r>
          </w:p>
          <w:p w14:paraId="33CC6431">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评价节点:合同履约完成后。</w:t>
            </w:r>
          </w:p>
          <w:p w14:paraId="0AAF38BF">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3.评审专家评价指标</w:t>
            </w:r>
          </w:p>
          <w:p w14:paraId="3AE78406">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评价主体为:采购人、代理机构。</w:t>
            </w:r>
          </w:p>
          <w:p w14:paraId="6852C9C0">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评价节点:项目评审结束后。</w:t>
            </w:r>
          </w:p>
          <w:p w14:paraId="2AAB4AD9">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4.代理机构评价指标</w:t>
            </w:r>
          </w:p>
          <w:p w14:paraId="1B1FDE1A">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评价主体为:采购人、评审专家、供应商。</w:t>
            </w:r>
          </w:p>
          <w:p w14:paraId="66455C6F">
            <w:pPr>
              <w:spacing w:line="500" w:lineRule="exact"/>
              <w:rPr>
                <w:rFonts w:hint="eastAsia" w:ascii="宋体" w:hAnsi="宋体" w:eastAsia="宋体" w:cs="Times New Roman"/>
                <w:color w:val="000000"/>
                <w:szCs w:val="21"/>
              </w:rPr>
            </w:pPr>
            <w:r>
              <w:rPr>
                <w:rFonts w:hint="eastAsia" w:ascii="宋体" w:hAnsi="宋体" w:eastAsia="宋体" w:cs="Times New Roman"/>
                <w:color w:val="000000"/>
                <w:szCs w:val="21"/>
              </w:rPr>
              <w:t>评价节点:项目评审结束后。</w:t>
            </w:r>
          </w:p>
          <w:p w14:paraId="6A06FA4B">
            <w:pPr>
              <w:spacing w:line="500" w:lineRule="exact"/>
              <w:rPr>
                <w:rFonts w:hint="eastAsia" w:ascii="宋体" w:hAnsi="宋体" w:cs="宋体"/>
                <w:color w:val="000000"/>
                <w:szCs w:val="21"/>
              </w:rPr>
            </w:pPr>
            <w:r>
              <w:rPr>
                <w:rFonts w:hint="eastAsia" w:ascii="宋体" w:hAnsi="宋体" w:eastAsia="宋体" w:cs="Times New Roman"/>
                <w:b/>
                <w:bCs/>
                <w:color w:val="auto"/>
                <w:szCs w:val="21"/>
              </w:rPr>
              <w:t>注：本项目专门面向中小企业采购，不再执行价格优惠政策。本项目所属行业为建筑业。</w:t>
            </w:r>
          </w:p>
        </w:tc>
      </w:tr>
      <w:tr w14:paraId="3DDDFE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46" w:type="dxa"/>
            <w:gridSpan w:val="3"/>
            <w:noWrap w:val="0"/>
            <w:vAlign w:val="center"/>
          </w:tcPr>
          <w:p w14:paraId="582F17C0">
            <w:pPr>
              <w:spacing w:line="500" w:lineRule="exact"/>
              <w:rPr>
                <w:rFonts w:hint="eastAsia" w:ascii="宋体" w:hAnsi="宋体" w:cs="宋体"/>
                <w:color w:val="000000"/>
                <w:szCs w:val="21"/>
              </w:rPr>
            </w:pPr>
            <w:r>
              <w:rPr>
                <w:rFonts w:hint="eastAsia" w:ascii="宋体" w:hAnsi="宋体" w:eastAsia="宋体" w:cs="Times New Roman"/>
                <w:color w:val="000000"/>
                <w:szCs w:val="21"/>
                <w:lang w:val="en-US" w:eastAsia="zh-CN"/>
              </w:rPr>
              <w:t>合同签订：按《关于在工程建设、政府采购领域全面实施合同在线签订的通知》（平公管办【2022】8号）文件要求，实施在线签订合同。</w:t>
            </w:r>
          </w:p>
        </w:tc>
      </w:tr>
      <w:tr w14:paraId="794A1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46" w:type="dxa"/>
            <w:gridSpan w:val="3"/>
            <w:noWrap w:val="0"/>
            <w:vAlign w:val="center"/>
          </w:tcPr>
          <w:p w14:paraId="00E8781F">
            <w:pPr>
              <w:pStyle w:val="26"/>
              <w:spacing w:line="360" w:lineRule="exact"/>
              <w:ind w:right="75" w:firstLine="388" w:firstLineChars="200"/>
              <w:rPr>
                <w:szCs w:val="21"/>
              </w:rPr>
            </w:pPr>
            <w:r>
              <w:rPr>
                <w:spacing w:val="-8"/>
                <w:szCs w:val="21"/>
              </w:rPr>
              <w:t>按照《政府采购促进中小企业发展管理办法》</w:t>
            </w:r>
            <w:r>
              <w:rPr>
                <w:spacing w:val="-3"/>
                <w:szCs w:val="21"/>
              </w:rPr>
              <w:t>（</w:t>
            </w:r>
            <w:r>
              <w:rPr>
                <w:spacing w:val="-8"/>
                <w:szCs w:val="21"/>
              </w:rPr>
              <w:t>财库〔</w:t>
            </w:r>
            <w:r>
              <w:rPr>
                <w:szCs w:val="21"/>
              </w:rPr>
              <w:t>2020</w:t>
            </w:r>
            <w:r>
              <w:rPr>
                <w:spacing w:val="-24"/>
                <w:szCs w:val="21"/>
              </w:rPr>
              <w:t>〕</w:t>
            </w:r>
            <w:r>
              <w:rPr>
                <w:szCs w:val="21"/>
              </w:rPr>
              <w:t>46</w:t>
            </w:r>
            <w:r>
              <w:rPr>
                <w:spacing w:val="-30"/>
                <w:szCs w:val="21"/>
              </w:rPr>
              <w:t xml:space="preserve"> 号</w:t>
            </w:r>
            <w:r>
              <w:rPr>
                <w:spacing w:val="-24"/>
                <w:szCs w:val="21"/>
              </w:rPr>
              <w:t>）</w:t>
            </w:r>
            <w:r>
              <w:rPr>
                <w:spacing w:val="-21"/>
                <w:szCs w:val="21"/>
              </w:rPr>
              <w:t>、《关</w:t>
            </w:r>
            <w:r>
              <w:rPr>
                <w:spacing w:val="-2"/>
                <w:szCs w:val="21"/>
              </w:rPr>
              <w:t>于印发中小企业划型标准规定的通知》工信部联企业〔</w:t>
            </w:r>
            <w:r>
              <w:rPr>
                <w:szCs w:val="21"/>
              </w:rPr>
              <w:t>2011</w:t>
            </w:r>
            <w:r>
              <w:rPr>
                <w:spacing w:val="-17"/>
                <w:szCs w:val="21"/>
              </w:rPr>
              <w:t>〕</w:t>
            </w:r>
            <w:r>
              <w:rPr>
                <w:szCs w:val="21"/>
              </w:rPr>
              <w:t>300</w:t>
            </w:r>
            <w:r>
              <w:rPr>
                <w:spacing w:val="-20"/>
                <w:szCs w:val="21"/>
              </w:rPr>
              <w:t xml:space="preserve"> 号及《关</w:t>
            </w:r>
            <w:r>
              <w:rPr>
                <w:szCs w:val="21"/>
              </w:rPr>
              <w:t>于政府采购促进小型微型企业发展的实施意见》（豫财购[2013]14</w:t>
            </w:r>
            <w:r>
              <w:rPr>
                <w:spacing w:val="-30"/>
                <w:szCs w:val="21"/>
              </w:rPr>
              <w:t xml:space="preserve"> 号</w:t>
            </w:r>
            <w:r>
              <w:rPr>
                <w:szCs w:val="21"/>
              </w:rPr>
              <w:t>）、财政部、司法部关于政府采购支持监狱企业发展有关问题的通知（财库 根据上述要求计算得出的价格仅限于评[2014]68</w:t>
            </w:r>
            <w:r>
              <w:rPr>
                <w:spacing w:val="-30"/>
                <w:szCs w:val="21"/>
              </w:rPr>
              <w:t xml:space="preserve"> 号</w:t>
            </w:r>
            <w:r>
              <w:rPr>
                <w:szCs w:val="21"/>
              </w:rPr>
              <w:t>）的要求，财政部民政</w:t>
            </w:r>
            <w:r>
              <w:rPr>
                <w:spacing w:val="-2"/>
                <w:szCs w:val="21"/>
              </w:rPr>
              <w:t>部中国残疾人联合会《关于促进残疾人就业政府采购政策的通知》</w:t>
            </w:r>
            <w:r>
              <w:rPr>
                <w:szCs w:val="21"/>
              </w:rPr>
              <w:t>（财库</w:t>
            </w:r>
            <w:r>
              <w:rPr>
                <w:spacing w:val="-18"/>
                <w:szCs w:val="21"/>
              </w:rPr>
              <w:t>）</w:t>
            </w:r>
            <w:r>
              <w:rPr>
                <w:szCs w:val="21"/>
              </w:rPr>
              <w:t>[2017]141</w:t>
            </w:r>
            <w:r>
              <w:rPr>
                <w:spacing w:val="-11"/>
                <w:szCs w:val="21"/>
              </w:rPr>
              <w:t>号规定</w:t>
            </w:r>
            <w:r>
              <w:rPr>
                <w:rFonts w:hint="eastAsia"/>
                <w:spacing w:val="-11"/>
                <w:szCs w:val="21"/>
              </w:rPr>
              <w:t>。</w:t>
            </w:r>
            <w:r>
              <w:rPr>
                <w:szCs w:val="21"/>
              </w:rPr>
              <w:t>中小企业需提供《中小企业声明函》，否则不予认可。残疾人福利性单位在参加采购活动时，应当提供本通知规定的《残疾人福利性单位声明函》，并对声明的真实性负责。</w:t>
            </w:r>
          </w:p>
          <w:p w14:paraId="7F48906B">
            <w:pPr>
              <w:spacing w:line="500" w:lineRule="exact"/>
              <w:rPr>
                <w:rFonts w:hint="eastAsia" w:ascii="宋体" w:hAnsi="宋体" w:cs="宋体"/>
                <w:color w:val="000000"/>
                <w:szCs w:val="21"/>
              </w:rPr>
            </w:pPr>
            <w:r>
              <w:rPr>
                <w:b/>
                <w:szCs w:val="21"/>
              </w:rPr>
              <w:t>投标时使用，对成交价格没有任何影响。投标人若不符合上述规定的或不能提供有效的证明资料，评标委员会将按照评标方法及标准中规定的方式计算。同一投标人，中小微企业产品、监狱企业产品、残疾人福利性单位价格扣除优惠只享受一次，不得重复享受。</w:t>
            </w:r>
          </w:p>
        </w:tc>
      </w:tr>
    </w:tbl>
    <w:p w14:paraId="25D64B92">
      <w:pPr>
        <w:spacing w:before="156" w:beforeLines="50" w:after="156" w:afterLines="50" w:line="500" w:lineRule="exact"/>
        <w:jc w:val="center"/>
        <w:rPr>
          <w:rFonts w:hint="eastAsia" w:ascii="宋体" w:hAnsi="宋体"/>
          <w:b/>
          <w:color w:val="000000"/>
          <w:sz w:val="28"/>
          <w:szCs w:val="28"/>
        </w:rPr>
        <w:sectPr>
          <w:footerReference r:id="rId4" w:type="default"/>
          <w:pgSz w:w="11906" w:h="16838"/>
          <w:pgMar w:top="1417" w:right="1417" w:bottom="1417" w:left="1417" w:header="851" w:footer="726" w:gutter="0"/>
          <w:pgNumType w:fmt="decimal" w:start="1"/>
          <w:cols w:space="720" w:num="1"/>
          <w:docGrid w:type="lines" w:linePitch="312" w:charSpace="0"/>
        </w:sectPr>
      </w:pPr>
    </w:p>
    <w:bookmarkEnd w:id="31"/>
    <w:p w14:paraId="23F91158">
      <w:pPr>
        <w:spacing w:before="235" w:line="224" w:lineRule="auto"/>
        <w:ind w:left="4407"/>
        <w:rPr>
          <w:rFonts w:ascii="仿宋" w:hAnsi="仿宋" w:eastAsia="仿宋" w:cs="仿宋"/>
          <w:sz w:val="28"/>
          <w:szCs w:val="28"/>
        </w:rPr>
      </w:pPr>
      <w:bookmarkStart w:id="32" w:name="_Toc782"/>
      <w:r>
        <w:rPr>
          <w:rFonts w:ascii="仿宋" w:hAnsi="仿宋" w:eastAsia="仿宋" w:cs="仿宋"/>
          <w:b/>
          <w:bCs/>
          <w:spacing w:val="-18"/>
          <w:sz w:val="28"/>
          <w:szCs w:val="28"/>
        </w:rPr>
        <w:t>1.</w:t>
      </w:r>
      <w:r>
        <w:rPr>
          <w:rFonts w:ascii="仿宋" w:hAnsi="仿宋" w:eastAsia="仿宋" w:cs="仿宋"/>
          <w:spacing w:val="32"/>
          <w:sz w:val="28"/>
          <w:szCs w:val="28"/>
        </w:rPr>
        <w:t xml:space="preserve"> </w:t>
      </w:r>
      <w:r>
        <w:rPr>
          <w:rFonts w:ascii="仿宋" w:hAnsi="仿宋" w:eastAsia="仿宋" w:cs="仿宋"/>
          <w:b/>
          <w:bCs/>
          <w:spacing w:val="-18"/>
          <w:sz w:val="28"/>
          <w:szCs w:val="28"/>
        </w:rPr>
        <w:t>总则</w:t>
      </w:r>
    </w:p>
    <w:p w14:paraId="6F13D395">
      <w:pPr>
        <w:pStyle w:val="8"/>
        <w:spacing w:line="277" w:lineRule="auto"/>
      </w:pPr>
    </w:p>
    <w:p w14:paraId="6630C99B">
      <w:pPr>
        <w:spacing w:before="78" w:line="223" w:lineRule="auto"/>
        <w:ind w:left="493"/>
        <w:rPr>
          <w:rFonts w:ascii="仿宋" w:hAnsi="仿宋" w:eastAsia="仿宋" w:cs="仿宋"/>
          <w:sz w:val="24"/>
          <w:szCs w:val="24"/>
        </w:rPr>
      </w:pPr>
      <w:r>
        <w:rPr>
          <w:rFonts w:ascii="仿宋" w:hAnsi="仿宋" w:eastAsia="仿宋" w:cs="仿宋"/>
          <w:b/>
          <w:bCs/>
          <w:spacing w:val="-8"/>
          <w:sz w:val="24"/>
          <w:szCs w:val="24"/>
        </w:rPr>
        <w:t>1.1</w:t>
      </w:r>
      <w:r>
        <w:rPr>
          <w:rFonts w:ascii="仿宋" w:hAnsi="仿宋" w:eastAsia="仿宋" w:cs="仿宋"/>
          <w:spacing w:val="16"/>
          <w:sz w:val="24"/>
          <w:szCs w:val="24"/>
        </w:rPr>
        <w:t xml:space="preserve"> </w:t>
      </w:r>
      <w:r>
        <w:rPr>
          <w:rFonts w:ascii="仿宋" w:hAnsi="仿宋" w:eastAsia="仿宋" w:cs="仿宋"/>
          <w:b/>
          <w:bCs/>
          <w:spacing w:val="-8"/>
          <w:sz w:val="24"/>
          <w:szCs w:val="24"/>
        </w:rPr>
        <w:t>适用范围</w:t>
      </w:r>
    </w:p>
    <w:p w14:paraId="10E8F7F8">
      <w:pPr>
        <w:spacing w:before="211" w:line="384" w:lineRule="auto"/>
        <w:ind w:left="1" w:right="76" w:firstLine="489"/>
        <w:rPr>
          <w:rFonts w:ascii="仿宋" w:hAnsi="仿宋" w:eastAsia="仿宋" w:cs="仿宋"/>
          <w:sz w:val="24"/>
          <w:szCs w:val="24"/>
        </w:rPr>
      </w:pPr>
      <w:r>
        <w:rPr>
          <w:rFonts w:ascii="仿宋" w:hAnsi="仿宋" w:eastAsia="仿宋" w:cs="仿宋"/>
          <w:spacing w:val="-2"/>
          <w:sz w:val="24"/>
          <w:szCs w:val="24"/>
        </w:rPr>
        <w:t>1.1.1根据《中华人民共和国政府采购法》等有关法律、法规和规章的规定，编制本</w:t>
      </w:r>
      <w:r>
        <w:rPr>
          <w:rFonts w:ascii="仿宋" w:hAnsi="仿宋" w:eastAsia="仿宋" w:cs="仿宋"/>
          <w:spacing w:val="-3"/>
          <w:sz w:val="24"/>
          <w:szCs w:val="24"/>
        </w:rPr>
        <w:t>项目磋商文件。</w:t>
      </w:r>
    </w:p>
    <w:p w14:paraId="28D9F77D">
      <w:pPr>
        <w:spacing w:line="222" w:lineRule="auto"/>
        <w:ind w:left="493"/>
        <w:rPr>
          <w:rFonts w:ascii="仿宋" w:hAnsi="仿宋" w:eastAsia="仿宋" w:cs="仿宋"/>
          <w:sz w:val="24"/>
          <w:szCs w:val="24"/>
        </w:rPr>
      </w:pPr>
      <w:r>
        <w:rPr>
          <w:rFonts w:ascii="仿宋" w:hAnsi="仿宋" w:eastAsia="仿宋" w:cs="仿宋"/>
          <w:b/>
          <w:bCs/>
          <w:spacing w:val="-7"/>
          <w:sz w:val="24"/>
          <w:szCs w:val="24"/>
        </w:rPr>
        <w:t>1.2</w:t>
      </w:r>
      <w:r>
        <w:rPr>
          <w:rFonts w:ascii="仿宋" w:hAnsi="仿宋" w:eastAsia="仿宋" w:cs="仿宋"/>
          <w:spacing w:val="20"/>
          <w:sz w:val="24"/>
          <w:szCs w:val="24"/>
        </w:rPr>
        <w:t xml:space="preserve"> </w:t>
      </w:r>
      <w:r>
        <w:rPr>
          <w:rFonts w:ascii="仿宋" w:hAnsi="仿宋" w:eastAsia="仿宋" w:cs="仿宋"/>
          <w:b/>
          <w:bCs/>
          <w:spacing w:val="-7"/>
          <w:sz w:val="24"/>
          <w:szCs w:val="24"/>
        </w:rPr>
        <w:t>招标项目说明</w:t>
      </w:r>
    </w:p>
    <w:p w14:paraId="02BB963C">
      <w:pPr>
        <w:spacing w:before="212" w:line="222" w:lineRule="auto"/>
        <w:ind w:left="491"/>
        <w:rPr>
          <w:rFonts w:ascii="仿宋" w:hAnsi="仿宋" w:eastAsia="仿宋" w:cs="仿宋"/>
          <w:sz w:val="24"/>
          <w:szCs w:val="24"/>
        </w:rPr>
      </w:pPr>
      <w:r>
        <w:rPr>
          <w:rFonts w:ascii="仿宋" w:hAnsi="仿宋" w:eastAsia="仿宋" w:cs="仿宋"/>
          <w:spacing w:val="-2"/>
          <w:sz w:val="24"/>
          <w:szCs w:val="24"/>
        </w:rPr>
        <w:t>1.2.1 本项目采购人：见供应商须知前附表。</w:t>
      </w:r>
    </w:p>
    <w:p w14:paraId="4A8DC0D3">
      <w:pPr>
        <w:spacing w:before="210" w:line="222" w:lineRule="auto"/>
        <w:ind w:left="491"/>
        <w:rPr>
          <w:rFonts w:ascii="仿宋" w:hAnsi="仿宋" w:eastAsia="仿宋" w:cs="仿宋"/>
          <w:sz w:val="24"/>
          <w:szCs w:val="24"/>
        </w:rPr>
      </w:pPr>
      <w:r>
        <w:rPr>
          <w:rFonts w:ascii="仿宋" w:hAnsi="仿宋" w:eastAsia="仿宋" w:cs="仿宋"/>
          <w:spacing w:val="-1"/>
          <w:sz w:val="24"/>
          <w:szCs w:val="24"/>
        </w:rPr>
        <w:t>1.2.2 本项目采购代理机构：见供应商须知前附</w:t>
      </w:r>
      <w:r>
        <w:rPr>
          <w:rFonts w:ascii="仿宋" w:hAnsi="仿宋" w:eastAsia="仿宋" w:cs="仿宋"/>
          <w:spacing w:val="-2"/>
          <w:sz w:val="24"/>
          <w:szCs w:val="24"/>
        </w:rPr>
        <w:t>表。</w:t>
      </w:r>
    </w:p>
    <w:p w14:paraId="6E40A72F">
      <w:pPr>
        <w:spacing w:before="211" w:line="221" w:lineRule="auto"/>
        <w:ind w:left="491"/>
        <w:rPr>
          <w:rFonts w:ascii="仿宋" w:hAnsi="仿宋" w:eastAsia="仿宋" w:cs="仿宋"/>
          <w:sz w:val="24"/>
          <w:szCs w:val="24"/>
        </w:rPr>
      </w:pPr>
      <w:r>
        <w:rPr>
          <w:rFonts w:ascii="仿宋" w:hAnsi="仿宋" w:eastAsia="仿宋" w:cs="仿宋"/>
          <w:spacing w:val="-2"/>
          <w:sz w:val="24"/>
          <w:szCs w:val="24"/>
        </w:rPr>
        <w:t>1.2.3 本项目名称：见供应商须知前附表。</w:t>
      </w:r>
    </w:p>
    <w:p w14:paraId="21056464">
      <w:pPr>
        <w:spacing w:before="214" w:line="222" w:lineRule="auto"/>
        <w:ind w:left="491"/>
        <w:rPr>
          <w:rFonts w:ascii="仿宋" w:hAnsi="仿宋" w:eastAsia="仿宋" w:cs="仿宋"/>
          <w:sz w:val="24"/>
          <w:szCs w:val="24"/>
        </w:rPr>
      </w:pPr>
      <w:r>
        <w:rPr>
          <w:rFonts w:ascii="仿宋" w:hAnsi="仿宋" w:eastAsia="仿宋" w:cs="仿宋"/>
          <w:spacing w:val="-2"/>
          <w:sz w:val="24"/>
          <w:szCs w:val="24"/>
        </w:rPr>
        <w:t>1.2.4本项目采购方式：见供应商须知前附表。</w:t>
      </w:r>
    </w:p>
    <w:p w14:paraId="560EB68C">
      <w:pPr>
        <w:spacing w:before="210" w:line="222" w:lineRule="auto"/>
        <w:ind w:left="491"/>
        <w:rPr>
          <w:rFonts w:ascii="仿宋" w:hAnsi="仿宋" w:eastAsia="仿宋" w:cs="仿宋"/>
          <w:sz w:val="24"/>
          <w:szCs w:val="24"/>
        </w:rPr>
      </w:pPr>
      <w:r>
        <w:rPr>
          <w:rFonts w:ascii="仿宋" w:hAnsi="仿宋" w:eastAsia="仿宋" w:cs="仿宋"/>
          <w:spacing w:val="-1"/>
          <w:sz w:val="24"/>
          <w:szCs w:val="24"/>
        </w:rPr>
        <w:t>1.2.5本项目采购预算价：见供应商须知</w:t>
      </w:r>
      <w:r>
        <w:rPr>
          <w:rFonts w:ascii="仿宋" w:hAnsi="仿宋" w:eastAsia="仿宋" w:cs="仿宋"/>
          <w:spacing w:val="-2"/>
          <w:sz w:val="24"/>
          <w:szCs w:val="24"/>
        </w:rPr>
        <w:t>前附表。</w:t>
      </w:r>
    </w:p>
    <w:p w14:paraId="37FBC92C">
      <w:pPr>
        <w:spacing w:before="212" w:line="222" w:lineRule="auto"/>
        <w:ind w:left="493"/>
        <w:rPr>
          <w:rFonts w:ascii="仿宋" w:hAnsi="仿宋" w:eastAsia="仿宋" w:cs="仿宋"/>
          <w:sz w:val="24"/>
          <w:szCs w:val="24"/>
        </w:rPr>
      </w:pPr>
      <w:r>
        <w:rPr>
          <w:rFonts w:ascii="仿宋" w:hAnsi="仿宋" w:eastAsia="仿宋" w:cs="仿宋"/>
          <w:b/>
          <w:bCs/>
          <w:spacing w:val="-8"/>
          <w:sz w:val="24"/>
          <w:szCs w:val="24"/>
        </w:rPr>
        <w:t>1.3</w:t>
      </w:r>
      <w:r>
        <w:rPr>
          <w:rFonts w:ascii="仿宋" w:hAnsi="仿宋" w:eastAsia="仿宋" w:cs="仿宋"/>
          <w:spacing w:val="23"/>
          <w:sz w:val="24"/>
          <w:szCs w:val="24"/>
        </w:rPr>
        <w:t xml:space="preserve"> </w:t>
      </w:r>
      <w:r>
        <w:rPr>
          <w:rFonts w:ascii="仿宋" w:hAnsi="仿宋" w:eastAsia="仿宋" w:cs="仿宋"/>
          <w:b/>
          <w:bCs/>
          <w:spacing w:val="-8"/>
          <w:sz w:val="24"/>
          <w:szCs w:val="24"/>
        </w:rPr>
        <w:t>定义及解释</w:t>
      </w:r>
    </w:p>
    <w:p w14:paraId="0E91D61F">
      <w:pPr>
        <w:spacing w:before="212" w:line="221" w:lineRule="auto"/>
        <w:ind w:left="491"/>
        <w:rPr>
          <w:rFonts w:ascii="仿宋" w:hAnsi="仿宋" w:eastAsia="仿宋" w:cs="仿宋"/>
          <w:sz w:val="24"/>
          <w:szCs w:val="24"/>
        </w:rPr>
      </w:pPr>
      <w:r>
        <w:rPr>
          <w:rFonts w:ascii="仿宋" w:hAnsi="仿宋" w:eastAsia="仿宋" w:cs="仿宋"/>
          <w:spacing w:val="-1"/>
          <w:sz w:val="24"/>
          <w:szCs w:val="24"/>
        </w:rPr>
        <w:t>1.3.1采购人：依法进行政府采购的国家机关、事业单位、团体组织。</w:t>
      </w:r>
    </w:p>
    <w:p w14:paraId="7D7A1203">
      <w:pPr>
        <w:spacing w:before="212" w:line="385" w:lineRule="auto"/>
        <w:ind w:left="8" w:right="76" w:firstLine="482"/>
        <w:rPr>
          <w:rFonts w:ascii="仿宋" w:hAnsi="仿宋" w:eastAsia="仿宋" w:cs="仿宋"/>
          <w:sz w:val="24"/>
          <w:szCs w:val="24"/>
        </w:rPr>
      </w:pPr>
      <w:r>
        <w:rPr>
          <w:rFonts w:ascii="仿宋" w:hAnsi="仿宋" w:eastAsia="仿宋" w:cs="仿宋"/>
          <w:spacing w:val="-2"/>
          <w:sz w:val="24"/>
          <w:szCs w:val="24"/>
        </w:rPr>
        <w:t>1.3.2采购代理机构：取得政府采购招标代理资质，受采购人委托组织招标活动的社</w:t>
      </w:r>
      <w:r>
        <w:rPr>
          <w:rFonts w:ascii="仿宋" w:hAnsi="仿宋" w:eastAsia="仿宋" w:cs="仿宋"/>
          <w:spacing w:val="-4"/>
          <w:sz w:val="24"/>
          <w:szCs w:val="24"/>
        </w:rPr>
        <w:t>会中介组织。</w:t>
      </w:r>
    </w:p>
    <w:p w14:paraId="3E623357">
      <w:pPr>
        <w:spacing w:before="1" w:line="220" w:lineRule="auto"/>
        <w:ind w:right="42"/>
        <w:jc w:val="right"/>
        <w:rPr>
          <w:rFonts w:ascii="仿宋" w:hAnsi="仿宋" w:eastAsia="仿宋" w:cs="仿宋"/>
          <w:sz w:val="24"/>
          <w:szCs w:val="24"/>
        </w:rPr>
      </w:pPr>
      <w:r>
        <w:rPr>
          <w:rFonts w:ascii="仿宋" w:hAnsi="仿宋" w:eastAsia="仿宋" w:cs="仿宋"/>
          <w:spacing w:val="-1"/>
          <w:sz w:val="24"/>
          <w:szCs w:val="24"/>
        </w:rPr>
        <w:t>1.3.3服务：系指根据本磋商文件规定供应商须承担的服务以及其他类似的义务等。</w:t>
      </w:r>
    </w:p>
    <w:p w14:paraId="0F324793">
      <w:pPr>
        <w:spacing w:before="212" w:line="385" w:lineRule="auto"/>
        <w:ind w:left="2" w:firstLine="488"/>
        <w:rPr>
          <w:rFonts w:ascii="仿宋" w:hAnsi="仿宋" w:eastAsia="仿宋" w:cs="仿宋"/>
          <w:sz w:val="24"/>
          <w:szCs w:val="24"/>
        </w:rPr>
      </w:pPr>
      <w:r>
        <w:rPr>
          <w:rFonts w:ascii="仿宋" w:hAnsi="仿宋" w:eastAsia="仿宋" w:cs="仿宋"/>
          <w:spacing w:val="-6"/>
          <w:sz w:val="24"/>
          <w:szCs w:val="24"/>
        </w:rPr>
        <w:t>1.3.4供应商：供应商是响应磋商文件、参加磋商竞争的中华人民共和国境内的法人、</w:t>
      </w:r>
      <w:r>
        <w:rPr>
          <w:rFonts w:ascii="仿宋" w:hAnsi="仿宋" w:eastAsia="仿宋" w:cs="仿宋"/>
          <w:spacing w:val="-4"/>
          <w:sz w:val="24"/>
          <w:szCs w:val="24"/>
        </w:rPr>
        <w:t>其它组织。</w:t>
      </w:r>
    </w:p>
    <w:p w14:paraId="1A666E16">
      <w:pPr>
        <w:spacing w:line="220" w:lineRule="auto"/>
        <w:ind w:left="491"/>
        <w:rPr>
          <w:rFonts w:ascii="仿宋" w:hAnsi="仿宋" w:eastAsia="仿宋" w:cs="仿宋"/>
          <w:sz w:val="24"/>
          <w:szCs w:val="24"/>
        </w:rPr>
      </w:pPr>
      <w:r>
        <w:rPr>
          <w:rFonts w:ascii="仿宋" w:hAnsi="仿宋" w:eastAsia="仿宋" w:cs="仿宋"/>
          <w:spacing w:val="-1"/>
          <w:sz w:val="24"/>
          <w:szCs w:val="24"/>
        </w:rPr>
        <w:t>1.3.5响应文件：指供应商根据竞争性磋商文件提交的所有文件。</w:t>
      </w:r>
    </w:p>
    <w:p w14:paraId="4D57B739">
      <w:pPr>
        <w:spacing w:before="213" w:line="384" w:lineRule="auto"/>
        <w:ind w:left="1" w:right="76" w:firstLine="489"/>
        <w:rPr>
          <w:rFonts w:ascii="仿宋" w:hAnsi="仿宋" w:eastAsia="仿宋" w:cs="仿宋"/>
          <w:sz w:val="24"/>
          <w:szCs w:val="24"/>
        </w:rPr>
      </w:pPr>
      <w:r>
        <w:rPr>
          <w:rFonts w:ascii="仿宋" w:hAnsi="仿宋" w:eastAsia="仿宋" w:cs="仿宋"/>
          <w:spacing w:val="-2"/>
          <w:sz w:val="24"/>
          <w:szCs w:val="24"/>
        </w:rPr>
        <w:t>1.3.6磋商小组：依据《中华人民共和国政府采购法》及有关法律、法规的规定依法</w:t>
      </w:r>
      <w:r>
        <w:rPr>
          <w:rFonts w:ascii="仿宋" w:hAnsi="仿宋" w:eastAsia="仿宋" w:cs="仿宋"/>
          <w:spacing w:val="-1"/>
          <w:sz w:val="24"/>
          <w:szCs w:val="24"/>
        </w:rPr>
        <w:t>组建的专门负责本次评标工作的临时机构。</w:t>
      </w:r>
    </w:p>
    <w:p w14:paraId="033C9E99">
      <w:pPr>
        <w:spacing w:before="3" w:line="384" w:lineRule="auto"/>
        <w:ind w:right="76" w:firstLine="491"/>
        <w:rPr>
          <w:rFonts w:ascii="仿宋" w:hAnsi="仿宋" w:eastAsia="仿宋" w:cs="仿宋"/>
          <w:sz w:val="24"/>
          <w:szCs w:val="24"/>
        </w:rPr>
      </w:pPr>
      <w:r>
        <w:rPr>
          <w:rFonts w:ascii="仿宋" w:hAnsi="仿宋" w:eastAsia="仿宋" w:cs="仿宋"/>
          <w:spacing w:val="-2"/>
          <w:sz w:val="24"/>
          <w:szCs w:val="24"/>
        </w:rPr>
        <w:t>1.3.7偏离：响应文件的响应相对于竞争性磋商文件要求的偏差，该偏差优于竞争性</w:t>
      </w:r>
      <w:r>
        <w:rPr>
          <w:rFonts w:ascii="仿宋" w:hAnsi="仿宋" w:eastAsia="仿宋" w:cs="仿宋"/>
          <w:spacing w:val="-1"/>
          <w:sz w:val="24"/>
          <w:szCs w:val="24"/>
        </w:rPr>
        <w:t>磋商文件要求的为正偏离；劣于的，为负偏离。</w:t>
      </w:r>
    </w:p>
    <w:p w14:paraId="27352583">
      <w:pPr>
        <w:spacing w:line="223" w:lineRule="auto"/>
        <w:ind w:left="491"/>
        <w:rPr>
          <w:rFonts w:ascii="仿宋" w:hAnsi="仿宋" w:eastAsia="仿宋" w:cs="仿宋"/>
          <w:sz w:val="24"/>
          <w:szCs w:val="24"/>
        </w:rPr>
      </w:pPr>
      <w:r>
        <w:rPr>
          <w:rFonts w:ascii="仿宋" w:hAnsi="仿宋" w:eastAsia="仿宋" w:cs="仿宋"/>
          <w:spacing w:val="-12"/>
          <w:sz w:val="24"/>
          <w:szCs w:val="24"/>
        </w:rPr>
        <w:t>1.3.8“</w:t>
      </w:r>
      <w:r>
        <w:rPr>
          <w:rFonts w:ascii="仿宋" w:hAnsi="仿宋" w:eastAsia="仿宋" w:cs="仿宋"/>
          <w:spacing w:val="-50"/>
          <w:sz w:val="24"/>
          <w:szCs w:val="24"/>
        </w:rPr>
        <w:t xml:space="preserve"> </w:t>
      </w:r>
      <w:r>
        <w:rPr>
          <w:rFonts w:ascii="仿宋" w:hAnsi="仿宋" w:eastAsia="仿宋" w:cs="仿宋"/>
          <w:spacing w:val="-12"/>
          <w:sz w:val="24"/>
          <w:szCs w:val="24"/>
        </w:rPr>
        <w:t>日期</w:t>
      </w:r>
      <w:r>
        <w:rPr>
          <w:rFonts w:ascii="仿宋" w:hAnsi="仿宋" w:eastAsia="仿宋" w:cs="仿宋"/>
          <w:spacing w:val="-88"/>
          <w:sz w:val="24"/>
          <w:szCs w:val="24"/>
        </w:rPr>
        <w:t xml:space="preserve"> </w:t>
      </w:r>
      <w:r>
        <w:rPr>
          <w:rFonts w:ascii="仿宋" w:hAnsi="仿宋" w:eastAsia="仿宋" w:cs="仿宋"/>
          <w:spacing w:val="-12"/>
          <w:sz w:val="24"/>
          <w:szCs w:val="24"/>
        </w:rPr>
        <w:t>”或“天</w:t>
      </w:r>
      <w:r>
        <w:rPr>
          <w:rFonts w:ascii="仿宋" w:hAnsi="仿宋" w:eastAsia="仿宋" w:cs="仿宋"/>
          <w:spacing w:val="-88"/>
          <w:sz w:val="24"/>
          <w:szCs w:val="24"/>
        </w:rPr>
        <w:t xml:space="preserve"> </w:t>
      </w:r>
      <w:r>
        <w:rPr>
          <w:rFonts w:ascii="仿宋" w:hAnsi="仿宋" w:eastAsia="仿宋" w:cs="仿宋"/>
          <w:spacing w:val="-12"/>
          <w:sz w:val="24"/>
          <w:szCs w:val="24"/>
        </w:rPr>
        <w:t>”：指</w:t>
      </w:r>
      <w:r>
        <w:rPr>
          <w:rFonts w:ascii="仿宋" w:hAnsi="仿宋" w:eastAsia="仿宋" w:cs="仿宋"/>
          <w:spacing w:val="-54"/>
          <w:sz w:val="24"/>
          <w:szCs w:val="24"/>
        </w:rPr>
        <w:t xml:space="preserve"> </w:t>
      </w:r>
      <w:r>
        <w:rPr>
          <w:rFonts w:ascii="仿宋" w:hAnsi="仿宋" w:eastAsia="仿宋" w:cs="仿宋"/>
          <w:spacing w:val="-12"/>
          <w:sz w:val="24"/>
          <w:szCs w:val="24"/>
        </w:rPr>
        <w:t>日历天。</w:t>
      </w:r>
    </w:p>
    <w:p w14:paraId="2450D595">
      <w:pPr>
        <w:spacing w:before="212" w:line="222" w:lineRule="auto"/>
        <w:ind w:left="491"/>
        <w:rPr>
          <w:rFonts w:ascii="仿宋" w:hAnsi="仿宋" w:eastAsia="仿宋" w:cs="仿宋"/>
          <w:sz w:val="24"/>
          <w:szCs w:val="24"/>
        </w:rPr>
      </w:pPr>
      <w:r>
        <w:rPr>
          <w:rFonts w:ascii="仿宋" w:hAnsi="仿宋" w:eastAsia="仿宋" w:cs="仿宋"/>
          <w:spacing w:val="-1"/>
          <w:sz w:val="24"/>
          <w:szCs w:val="24"/>
        </w:rPr>
        <w:t>1.3.9合同：指依据本次服务采购招标结果签订的协议或合约文件。</w:t>
      </w:r>
    </w:p>
    <w:p w14:paraId="684BEA6E">
      <w:pPr>
        <w:spacing w:before="210" w:line="385" w:lineRule="auto"/>
        <w:ind w:right="162" w:firstLine="490"/>
        <w:rPr>
          <w:rFonts w:ascii="仿宋" w:hAnsi="仿宋" w:eastAsia="仿宋" w:cs="仿宋"/>
          <w:sz w:val="24"/>
          <w:szCs w:val="24"/>
        </w:rPr>
      </w:pPr>
      <w:r>
        <w:rPr>
          <w:rFonts w:ascii="仿宋" w:hAnsi="仿宋" w:eastAsia="仿宋" w:cs="仿宋"/>
          <w:spacing w:val="-1"/>
          <w:sz w:val="24"/>
          <w:szCs w:val="24"/>
        </w:rPr>
        <w:t>1.3.10竞争性磋商文件中的标题或题名仅起引导作用，而不应视为对竞争性磋商文</w:t>
      </w:r>
      <w:r>
        <w:rPr>
          <w:rFonts w:ascii="仿宋" w:hAnsi="仿宋" w:eastAsia="仿宋" w:cs="仿宋"/>
          <w:spacing w:val="-2"/>
          <w:sz w:val="24"/>
          <w:szCs w:val="24"/>
        </w:rPr>
        <w:t>件内容的理解和解释。</w:t>
      </w:r>
    </w:p>
    <w:p w14:paraId="5A44CDE9">
      <w:pPr>
        <w:spacing w:line="222" w:lineRule="auto"/>
        <w:ind w:left="493"/>
        <w:rPr>
          <w:rFonts w:ascii="仿宋" w:hAnsi="仿宋" w:eastAsia="仿宋" w:cs="仿宋"/>
          <w:sz w:val="24"/>
          <w:szCs w:val="24"/>
        </w:rPr>
      </w:pPr>
      <w:r>
        <w:rPr>
          <w:rFonts w:ascii="仿宋" w:hAnsi="仿宋" w:eastAsia="仿宋" w:cs="仿宋"/>
          <w:b/>
          <w:bCs/>
          <w:spacing w:val="-3"/>
          <w:sz w:val="24"/>
          <w:szCs w:val="24"/>
        </w:rPr>
        <w:t>1.4</w:t>
      </w:r>
      <w:r>
        <w:rPr>
          <w:rFonts w:ascii="仿宋" w:hAnsi="仿宋" w:eastAsia="仿宋" w:cs="仿宋"/>
          <w:spacing w:val="-3"/>
          <w:sz w:val="24"/>
          <w:szCs w:val="24"/>
        </w:rPr>
        <w:t xml:space="preserve"> </w:t>
      </w:r>
      <w:r>
        <w:rPr>
          <w:rFonts w:hint="eastAsia" w:ascii="仿宋" w:hAnsi="仿宋" w:eastAsia="仿宋" w:cs="仿宋"/>
          <w:b/>
          <w:bCs/>
          <w:spacing w:val="-3"/>
          <w:sz w:val="24"/>
          <w:szCs w:val="24"/>
          <w:lang w:val="en-US" w:eastAsia="zh-CN"/>
        </w:rPr>
        <w:t>采购范围</w:t>
      </w:r>
      <w:r>
        <w:rPr>
          <w:rFonts w:ascii="仿宋" w:hAnsi="仿宋" w:eastAsia="仿宋" w:cs="仿宋"/>
          <w:b/>
          <w:bCs/>
          <w:spacing w:val="-3"/>
          <w:sz w:val="24"/>
          <w:szCs w:val="24"/>
        </w:rPr>
        <w:t>、交货及安装时间及交货地点和质量要求</w:t>
      </w:r>
    </w:p>
    <w:p w14:paraId="2433E775">
      <w:pPr>
        <w:spacing w:before="210" w:line="222" w:lineRule="auto"/>
        <w:ind w:left="491"/>
        <w:rPr>
          <w:rFonts w:ascii="仿宋" w:hAnsi="仿宋" w:eastAsia="仿宋" w:cs="仿宋"/>
          <w:sz w:val="24"/>
          <w:szCs w:val="24"/>
        </w:rPr>
      </w:pPr>
      <w:r>
        <w:rPr>
          <w:rFonts w:ascii="仿宋" w:hAnsi="仿宋" w:eastAsia="仿宋" w:cs="仿宋"/>
          <w:spacing w:val="-2"/>
          <w:sz w:val="24"/>
          <w:szCs w:val="24"/>
        </w:rPr>
        <w:t>1.4.1 本次</w:t>
      </w:r>
      <w:r>
        <w:rPr>
          <w:rFonts w:hint="eastAsia" w:ascii="仿宋" w:hAnsi="仿宋" w:eastAsia="仿宋" w:cs="仿宋"/>
          <w:spacing w:val="-2"/>
          <w:sz w:val="24"/>
          <w:szCs w:val="24"/>
          <w:lang w:val="en-US" w:eastAsia="zh-CN"/>
        </w:rPr>
        <w:t>采购范围</w:t>
      </w:r>
      <w:r>
        <w:rPr>
          <w:rFonts w:ascii="仿宋" w:hAnsi="仿宋" w:eastAsia="仿宋" w:cs="仿宋"/>
          <w:spacing w:val="-2"/>
          <w:sz w:val="24"/>
          <w:szCs w:val="24"/>
        </w:rPr>
        <w:t>：见供应商须知前附表。</w:t>
      </w:r>
    </w:p>
    <w:p w14:paraId="26CACB21">
      <w:pPr>
        <w:spacing w:line="222" w:lineRule="auto"/>
        <w:rPr>
          <w:rFonts w:ascii="仿宋" w:hAnsi="仿宋" w:eastAsia="仿宋" w:cs="仿宋"/>
          <w:sz w:val="24"/>
          <w:szCs w:val="24"/>
        </w:rPr>
        <w:sectPr>
          <w:headerReference r:id="rId5" w:type="default"/>
          <w:footerReference r:id="rId6" w:type="default"/>
          <w:pgSz w:w="11905" w:h="16839"/>
          <w:pgMar w:top="1133" w:right="1273" w:bottom="1015" w:left="1363" w:header="856" w:footer="846" w:gutter="0"/>
          <w:pgNumType w:fmt="decimal"/>
          <w:cols w:space="720" w:num="1"/>
        </w:sectPr>
      </w:pPr>
    </w:p>
    <w:p w14:paraId="4E18AA7B">
      <w:pPr>
        <w:pStyle w:val="8"/>
        <w:spacing w:line="309" w:lineRule="auto"/>
      </w:pPr>
    </w:p>
    <w:p w14:paraId="41C01145">
      <w:pPr>
        <w:spacing w:before="78" w:line="222" w:lineRule="auto"/>
        <w:ind w:left="489"/>
        <w:rPr>
          <w:rFonts w:ascii="仿宋" w:hAnsi="仿宋" w:eastAsia="仿宋" w:cs="仿宋"/>
          <w:sz w:val="24"/>
          <w:szCs w:val="24"/>
        </w:rPr>
      </w:pPr>
      <w:r>
        <w:rPr>
          <w:rFonts w:ascii="仿宋" w:hAnsi="仿宋" w:eastAsia="仿宋" w:cs="仿宋"/>
          <w:spacing w:val="-1"/>
          <w:sz w:val="24"/>
          <w:szCs w:val="24"/>
        </w:rPr>
        <w:t>1.4.2 本项目的</w:t>
      </w:r>
      <w:r>
        <w:rPr>
          <w:rFonts w:hint="eastAsia" w:ascii="仿宋" w:hAnsi="仿宋" w:eastAsia="仿宋" w:cs="仿宋"/>
          <w:spacing w:val="-1"/>
          <w:sz w:val="24"/>
          <w:szCs w:val="24"/>
          <w:lang w:val="en-US" w:eastAsia="zh-CN"/>
        </w:rPr>
        <w:t>工期</w:t>
      </w:r>
      <w:r>
        <w:rPr>
          <w:rFonts w:ascii="仿宋" w:hAnsi="仿宋" w:eastAsia="仿宋" w:cs="仿宋"/>
          <w:spacing w:val="-1"/>
          <w:sz w:val="24"/>
          <w:szCs w:val="24"/>
        </w:rPr>
        <w:t>：见供应商须知前</w:t>
      </w:r>
      <w:r>
        <w:rPr>
          <w:rFonts w:ascii="仿宋" w:hAnsi="仿宋" w:eastAsia="仿宋" w:cs="仿宋"/>
          <w:spacing w:val="-2"/>
          <w:sz w:val="24"/>
          <w:szCs w:val="24"/>
        </w:rPr>
        <w:t>附表。</w:t>
      </w:r>
    </w:p>
    <w:p w14:paraId="124E72B7">
      <w:pPr>
        <w:spacing w:before="210" w:line="222" w:lineRule="auto"/>
        <w:ind w:left="489"/>
        <w:rPr>
          <w:rFonts w:ascii="仿宋" w:hAnsi="仿宋" w:eastAsia="仿宋" w:cs="仿宋"/>
          <w:sz w:val="24"/>
          <w:szCs w:val="24"/>
        </w:rPr>
      </w:pPr>
      <w:r>
        <w:rPr>
          <w:rFonts w:ascii="仿宋" w:hAnsi="仿宋" w:eastAsia="仿宋" w:cs="仿宋"/>
          <w:spacing w:val="-1"/>
          <w:sz w:val="24"/>
          <w:szCs w:val="24"/>
        </w:rPr>
        <w:t>1.4.3本项目的质量要求：见供应商须知</w:t>
      </w:r>
      <w:r>
        <w:rPr>
          <w:rFonts w:ascii="仿宋" w:hAnsi="仿宋" w:eastAsia="仿宋" w:cs="仿宋"/>
          <w:spacing w:val="-2"/>
          <w:sz w:val="24"/>
          <w:szCs w:val="24"/>
        </w:rPr>
        <w:t>前附表。</w:t>
      </w:r>
    </w:p>
    <w:p w14:paraId="4927DD88">
      <w:pPr>
        <w:spacing w:before="210" w:line="222" w:lineRule="auto"/>
        <w:ind w:left="491"/>
        <w:rPr>
          <w:rFonts w:ascii="仿宋" w:hAnsi="仿宋" w:eastAsia="仿宋" w:cs="仿宋"/>
          <w:sz w:val="24"/>
          <w:szCs w:val="24"/>
        </w:rPr>
      </w:pPr>
      <w:r>
        <w:rPr>
          <w:rFonts w:ascii="仿宋" w:hAnsi="仿宋" w:eastAsia="仿宋" w:cs="仿宋"/>
          <w:b/>
          <w:bCs/>
          <w:spacing w:val="-4"/>
          <w:sz w:val="24"/>
          <w:szCs w:val="24"/>
        </w:rPr>
        <w:t>1.5</w:t>
      </w:r>
      <w:r>
        <w:rPr>
          <w:rFonts w:ascii="仿宋" w:hAnsi="仿宋" w:eastAsia="仿宋" w:cs="仿宋"/>
          <w:spacing w:val="-4"/>
          <w:sz w:val="24"/>
          <w:szCs w:val="24"/>
        </w:rPr>
        <w:t xml:space="preserve"> </w:t>
      </w:r>
      <w:r>
        <w:rPr>
          <w:rFonts w:ascii="仿宋" w:hAnsi="仿宋" w:eastAsia="仿宋" w:cs="仿宋"/>
          <w:b/>
          <w:bCs/>
          <w:spacing w:val="-4"/>
          <w:sz w:val="24"/>
          <w:szCs w:val="24"/>
        </w:rPr>
        <w:t>供应商资质条件和能力</w:t>
      </w:r>
    </w:p>
    <w:p w14:paraId="0C632430">
      <w:pPr>
        <w:spacing w:before="213" w:line="222" w:lineRule="auto"/>
        <w:ind w:left="489"/>
        <w:rPr>
          <w:rFonts w:ascii="仿宋" w:hAnsi="仿宋" w:eastAsia="仿宋" w:cs="仿宋"/>
          <w:sz w:val="24"/>
          <w:szCs w:val="24"/>
        </w:rPr>
      </w:pPr>
      <w:r>
        <w:rPr>
          <w:rFonts w:ascii="仿宋" w:hAnsi="仿宋" w:eastAsia="仿宋" w:cs="仿宋"/>
          <w:spacing w:val="-2"/>
          <w:sz w:val="24"/>
          <w:szCs w:val="24"/>
        </w:rPr>
        <w:t>1.5.1投标供应商资格要求：</w:t>
      </w:r>
    </w:p>
    <w:p w14:paraId="4390C866">
      <w:pPr>
        <w:spacing w:before="210" w:line="221" w:lineRule="auto"/>
        <w:ind w:left="960"/>
        <w:rPr>
          <w:rFonts w:ascii="仿宋" w:hAnsi="仿宋" w:eastAsia="仿宋" w:cs="仿宋"/>
          <w:sz w:val="24"/>
          <w:szCs w:val="24"/>
        </w:rPr>
      </w:pPr>
      <w:r>
        <w:rPr>
          <w:rFonts w:ascii="仿宋" w:hAnsi="仿宋" w:eastAsia="仿宋" w:cs="仿宋"/>
          <w:spacing w:val="-2"/>
          <w:sz w:val="24"/>
          <w:szCs w:val="24"/>
        </w:rPr>
        <w:t>详见投标供应商须知前附表。</w:t>
      </w:r>
    </w:p>
    <w:p w14:paraId="05F90F9C">
      <w:pPr>
        <w:spacing w:before="210" w:line="385" w:lineRule="auto"/>
        <w:ind w:firstLine="489"/>
        <w:rPr>
          <w:rFonts w:ascii="仿宋" w:hAnsi="仿宋" w:eastAsia="仿宋" w:cs="仿宋"/>
          <w:sz w:val="24"/>
          <w:szCs w:val="24"/>
        </w:rPr>
      </w:pPr>
      <w:r>
        <w:rPr>
          <w:rFonts w:ascii="仿宋" w:hAnsi="仿宋" w:eastAsia="仿宋" w:cs="仿宋"/>
          <w:spacing w:val="-2"/>
          <w:sz w:val="24"/>
          <w:szCs w:val="24"/>
        </w:rPr>
        <w:t>1.5.2合格的投标供应商不应有违法行为，在近三年内无不良经营行为。投标供应商如果在本次招标投标活动中，被有关管理部门认定</w:t>
      </w:r>
      <w:r>
        <w:rPr>
          <w:rFonts w:ascii="仿宋" w:hAnsi="仿宋" w:eastAsia="仿宋" w:cs="仿宋"/>
          <w:spacing w:val="-3"/>
          <w:sz w:val="24"/>
          <w:szCs w:val="24"/>
        </w:rPr>
        <w:t>有违法行为，采购人有权拒绝其投标、取消其中标资格。</w:t>
      </w:r>
    </w:p>
    <w:p w14:paraId="3CD0B64C">
      <w:pPr>
        <w:spacing w:before="1" w:line="219" w:lineRule="auto"/>
        <w:ind w:left="489"/>
        <w:rPr>
          <w:rFonts w:ascii="仿宋" w:hAnsi="仿宋" w:eastAsia="仿宋" w:cs="仿宋"/>
          <w:sz w:val="24"/>
          <w:szCs w:val="24"/>
        </w:rPr>
      </w:pPr>
      <w:r>
        <w:rPr>
          <w:rFonts w:ascii="仿宋" w:hAnsi="仿宋" w:eastAsia="仿宋" w:cs="仿宋"/>
          <w:spacing w:val="-2"/>
          <w:sz w:val="24"/>
          <w:szCs w:val="24"/>
        </w:rPr>
        <w:t>1.5.3 投标供应商不得存在下列情形：</w:t>
      </w:r>
    </w:p>
    <w:p w14:paraId="2D5BAE61">
      <w:pPr>
        <w:spacing w:before="217" w:line="219" w:lineRule="auto"/>
        <w:ind w:left="484"/>
        <w:rPr>
          <w:rFonts w:ascii="仿宋" w:hAnsi="仿宋" w:eastAsia="仿宋" w:cs="仿宋"/>
          <w:sz w:val="24"/>
          <w:szCs w:val="24"/>
        </w:rPr>
      </w:pPr>
      <w:r>
        <w:rPr>
          <w:rFonts w:ascii="仿宋" w:hAnsi="仿宋" w:eastAsia="仿宋" w:cs="仿宋"/>
          <w:spacing w:val="-1"/>
          <w:sz w:val="24"/>
          <w:szCs w:val="24"/>
        </w:rPr>
        <w:t>（1）与采购人存在利害关系且可能影响采购公正性；</w:t>
      </w:r>
    </w:p>
    <w:p w14:paraId="32C72B47">
      <w:pPr>
        <w:spacing w:before="214" w:line="221" w:lineRule="auto"/>
        <w:ind w:left="484"/>
        <w:rPr>
          <w:rFonts w:ascii="仿宋" w:hAnsi="仿宋" w:eastAsia="仿宋" w:cs="仿宋"/>
          <w:sz w:val="24"/>
          <w:szCs w:val="24"/>
        </w:rPr>
      </w:pPr>
      <w:r>
        <w:rPr>
          <w:rFonts w:ascii="仿宋" w:hAnsi="仿宋" w:eastAsia="仿宋" w:cs="仿宋"/>
          <w:spacing w:val="-1"/>
          <w:sz w:val="24"/>
          <w:szCs w:val="24"/>
        </w:rPr>
        <w:t>（2）与本采购项目的其他投标供应商为同一个单位负责人；</w:t>
      </w:r>
    </w:p>
    <w:p w14:paraId="0FDD62EF">
      <w:pPr>
        <w:spacing w:before="212" w:line="219" w:lineRule="auto"/>
        <w:ind w:left="484"/>
        <w:rPr>
          <w:rFonts w:ascii="仿宋" w:hAnsi="仿宋" w:eastAsia="仿宋" w:cs="仿宋"/>
          <w:sz w:val="24"/>
          <w:szCs w:val="24"/>
        </w:rPr>
      </w:pPr>
      <w:r>
        <w:rPr>
          <w:rFonts w:ascii="仿宋" w:hAnsi="仿宋" w:eastAsia="仿宋" w:cs="仿宋"/>
          <w:spacing w:val="-1"/>
          <w:sz w:val="24"/>
          <w:szCs w:val="24"/>
        </w:rPr>
        <w:t>（3）与本采购项目的其他投标供应商存在直接控股、管理关系；</w:t>
      </w:r>
    </w:p>
    <w:p w14:paraId="66D61FB1">
      <w:pPr>
        <w:spacing w:before="213" w:line="222" w:lineRule="auto"/>
        <w:ind w:left="484"/>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lang w:val="en-US" w:eastAsia="zh-CN"/>
        </w:rPr>
        <w:t>4</w:t>
      </w:r>
      <w:r>
        <w:rPr>
          <w:rFonts w:ascii="仿宋" w:hAnsi="仿宋" w:eastAsia="仿宋" w:cs="仿宋"/>
          <w:color w:val="auto"/>
          <w:spacing w:val="-1"/>
          <w:sz w:val="24"/>
          <w:szCs w:val="24"/>
          <w:highlight w:val="none"/>
        </w:rPr>
        <w:t>）为本采购项目的采购代理机构或与采购代理机构同为一个法定代表人；</w:t>
      </w:r>
    </w:p>
    <w:p w14:paraId="4E57F061">
      <w:pPr>
        <w:spacing w:before="210" w:line="385" w:lineRule="auto"/>
        <w:ind w:left="5" w:right="76" w:firstLine="478"/>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lang w:val="en-US" w:eastAsia="zh-CN"/>
        </w:rPr>
        <w:t>5</w:t>
      </w:r>
      <w:r>
        <w:rPr>
          <w:rFonts w:ascii="仿宋" w:hAnsi="仿宋" w:eastAsia="仿宋" w:cs="仿宋"/>
          <w:color w:val="auto"/>
          <w:spacing w:val="-2"/>
          <w:sz w:val="24"/>
          <w:szCs w:val="24"/>
          <w:highlight w:val="none"/>
        </w:rPr>
        <w:t>）因违法经营受到刑事处罚或者责令停产停业、吊销许可证或者执照、较大数额</w:t>
      </w:r>
      <w:r>
        <w:rPr>
          <w:rFonts w:ascii="仿宋" w:hAnsi="仿宋" w:eastAsia="仿宋" w:cs="仿宋"/>
          <w:color w:val="auto"/>
          <w:spacing w:val="-3"/>
          <w:sz w:val="24"/>
          <w:szCs w:val="24"/>
          <w:highlight w:val="none"/>
        </w:rPr>
        <w:t>罚款等行政处罚；</w:t>
      </w:r>
    </w:p>
    <w:p w14:paraId="0D9BC416">
      <w:pPr>
        <w:spacing w:before="1" w:line="221" w:lineRule="auto"/>
        <w:ind w:left="484"/>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lang w:val="en-US" w:eastAsia="zh-CN"/>
        </w:rPr>
        <w:t>6</w:t>
      </w:r>
      <w:r>
        <w:rPr>
          <w:rFonts w:ascii="仿宋" w:hAnsi="仿宋" w:eastAsia="仿宋" w:cs="仿宋"/>
          <w:color w:val="auto"/>
          <w:spacing w:val="-1"/>
          <w:sz w:val="24"/>
          <w:szCs w:val="24"/>
          <w:highlight w:val="none"/>
        </w:rPr>
        <w:t>）进入清算程序，或被宣告破产，或其他丧失履约能力的情形；</w:t>
      </w:r>
    </w:p>
    <w:p w14:paraId="041C3199">
      <w:pPr>
        <w:spacing w:before="211" w:line="385" w:lineRule="auto"/>
        <w:ind w:left="12" w:right="76" w:firstLine="471"/>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lang w:val="en-US" w:eastAsia="zh-CN"/>
        </w:rPr>
        <w:t>7</w:t>
      </w:r>
      <w:r>
        <w:rPr>
          <w:rFonts w:ascii="仿宋" w:hAnsi="仿宋" w:eastAsia="仿宋" w:cs="仿宋"/>
          <w:color w:val="auto"/>
          <w:spacing w:val="-1"/>
          <w:sz w:val="24"/>
          <w:szCs w:val="24"/>
          <w:highlight w:val="none"/>
        </w:rPr>
        <w:t>）被“信用中国”网站（</w:t>
      </w:r>
      <w:r>
        <w:rPr>
          <w:color w:val="auto"/>
          <w:highlight w:val="none"/>
        </w:rPr>
        <w:fldChar w:fldCharType="begin"/>
      </w:r>
      <w:r>
        <w:rPr>
          <w:color w:val="auto"/>
          <w:highlight w:val="none"/>
        </w:rPr>
        <w:instrText xml:space="preserve"> HYPERLINK "https://www.creditchina.gov.cn" </w:instrText>
      </w:r>
      <w:r>
        <w:rPr>
          <w:color w:val="auto"/>
          <w:highlight w:val="none"/>
        </w:rPr>
        <w:fldChar w:fldCharType="separate"/>
      </w:r>
      <w:r>
        <w:rPr>
          <w:rFonts w:ascii="仿宋" w:hAnsi="仿宋" w:eastAsia="仿宋" w:cs="仿宋"/>
          <w:color w:val="auto"/>
          <w:spacing w:val="-1"/>
          <w:sz w:val="24"/>
          <w:szCs w:val="24"/>
          <w:highlight w:val="none"/>
        </w:rPr>
        <w:t>www.creditchina.gov.cn</w:t>
      </w:r>
      <w:r>
        <w:rPr>
          <w:rFonts w:ascii="仿宋" w:hAnsi="仿宋" w:eastAsia="仿宋" w:cs="仿宋"/>
          <w:color w:val="auto"/>
          <w:spacing w:val="-1"/>
          <w:sz w:val="24"/>
          <w:szCs w:val="24"/>
          <w:highlight w:val="none"/>
        </w:rPr>
        <w:fldChar w:fldCharType="end"/>
      </w:r>
      <w:r>
        <w:rPr>
          <w:rFonts w:ascii="仿宋" w:hAnsi="仿宋" w:eastAsia="仿宋" w:cs="仿宋"/>
          <w:color w:val="auto"/>
          <w:spacing w:val="-1"/>
          <w:sz w:val="24"/>
          <w:szCs w:val="24"/>
          <w:highlight w:val="none"/>
        </w:rPr>
        <w:t>）列入失信</w:t>
      </w:r>
      <w:r>
        <w:rPr>
          <w:rFonts w:ascii="仿宋" w:hAnsi="仿宋" w:eastAsia="仿宋" w:cs="仿宋"/>
          <w:color w:val="auto"/>
          <w:spacing w:val="-2"/>
          <w:sz w:val="24"/>
          <w:szCs w:val="24"/>
          <w:highlight w:val="none"/>
        </w:rPr>
        <w:t>被执行人、重大税</w:t>
      </w:r>
      <w:r>
        <w:rPr>
          <w:rFonts w:ascii="仿宋" w:hAnsi="仿宋" w:eastAsia="仿宋" w:cs="仿宋"/>
          <w:color w:val="auto"/>
          <w:spacing w:val="-3"/>
          <w:sz w:val="24"/>
          <w:szCs w:val="24"/>
          <w:highlight w:val="none"/>
        </w:rPr>
        <w:t>收违法案件当事人名单；</w:t>
      </w:r>
    </w:p>
    <w:p w14:paraId="11B7105E">
      <w:pPr>
        <w:spacing w:before="1" w:line="221" w:lineRule="auto"/>
        <w:ind w:left="484"/>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w:t>
      </w:r>
      <w:r>
        <w:rPr>
          <w:rFonts w:hint="eastAsia" w:ascii="仿宋" w:hAnsi="仿宋" w:eastAsia="仿宋" w:cs="仿宋"/>
          <w:color w:val="auto"/>
          <w:spacing w:val="-1"/>
          <w:sz w:val="24"/>
          <w:szCs w:val="24"/>
          <w:highlight w:val="none"/>
          <w:lang w:val="en-US" w:eastAsia="zh-CN"/>
        </w:rPr>
        <w:t>8</w:t>
      </w:r>
      <w:r>
        <w:rPr>
          <w:rFonts w:ascii="仿宋" w:hAnsi="仿宋" w:eastAsia="仿宋" w:cs="仿宋"/>
          <w:color w:val="auto"/>
          <w:spacing w:val="-1"/>
          <w:sz w:val="24"/>
          <w:szCs w:val="24"/>
          <w:highlight w:val="none"/>
        </w:rPr>
        <w:t>）法律法规或投标供应商须知前附表规定的其他情形。</w:t>
      </w:r>
    </w:p>
    <w:p w14:paraId="52DD9DB2">
      <w:pPr>
        <w:spacing w:before="210" w:line="222" w:lineRule="auto"/>
        <w:ind w:left="489"/>
        <w:rPr>
          <w:rFonts w:ascii="仿宋" w:hAnsi="仿宋" w:eastAsia="仿宋" w:cs="仿宋"/>
          <w:sz w:val="24"/>
          <w:szCs w:val="24"/>
        </w:rPr>
      </w:pPr>
      <w:r>
        <w:rPr>
          <w:rFonts w:ascii="仿宋" w:hAnsi="仿宋" w:eastAsia="仿宋" w:cs="仿宋"/>
          <w:spacing w:val="-2"/>
          <w:sz w:val="24"/>
          <w:szCs w:val="24"/>
        </w:rPr>
        <w:t>1.5.4是否接受联合体：见供应商须知前附表。</w:t>
      </w:r>
    </w:p>
    <w:p w14:paraId="52F6ED2C">
      <w:pPr>
        <w:spacing w:before="214" w:line="224" w:lineRule="auto"/>
        <w:ind w:left="491"/>
        <w:rPr>
          <w:rFonts w:ascii="仿宋" w:hAnsi="仿宋" w:eastAsia="仿宋" w:cs="仿宋"/>
          <w:sz w:val="24"/>
          <w:szCs w:val="24"/>
        </w:rPr>
      </w:pPr>
      <w:r>
        <w:rPr>
          <w:rFonts w:ascii="仿宋" w:hAnsi="仿宋" w:eastAsia="仿宋" w:cs="仿宋"/>
          <w:b/>
          <w:bCs/>
          <w:spacing w:val="-9"/>
          <w:sz w:val="24"/>
          <w:szCs w:val="24"/>
        </w:rPr>
        <w:t>1.6</w:t>
      </w:r>
      <w:r>
        <w:rPr>
          <w:rFonts w:ascii="仿宋" w:hAnsi="仿宋" w:eastAsia="仿宋" w:cs="仿宋"/>
          <w:spacing w:val="23"/>
          <w:sz w:val="24"/>
          <w:szCs w:val="24"/>
        </w:rPr>
        <w:t xml:space="preserve"> </w:t>
      </w:r>
      <w:r>
        <w:rPr>
          <w:rFonts w:ascii="仿宋" w:hAnsi="仿宋" w:eastAsia="仿宋" w:cs="仿宋"/>
          <w:b/>
          <w:bCs/>
          <w:spacing w:val="-9"/>
          <w:sz w:val="24"/>
          <w:szCs w:val="24"/>
        </w:rPr>
        <w:t>费用承担</w:t>
      </w:r>
    </w:p>
    <w:p w14:paraId="1315C5EF">
      <w:pPr>
        <w:spacing w:before="207" w:line="384" w:lineRule="auto"/>
        <w:ind w:left="3" w:right="162" w:firstLine="476"/>
        <w:rPr>
          <w:rFonts w:ascii="仿宋" w:hAnsi="仿宋" w:eastAsia="仿宋" w:cs="仿宋"/>
          <w:sz w:val="24"/>
          <w:szCs w:val="24"/>
        </w:rPr>
      </w:pPr>
      <w:r>
        <w:rPr>
          <w:rFonts w:ascii="仿宋" w:hAnsi="仿宋" w:eastAsia="仿宋" w:cs="仿宋"/>
          <w:spacing w:val="-1"/>
          <w:sz w:val="24"/>
          <w:szCs w:val="24"/>
        </w:rPr>
        <w:t>供应商准备和参加磋商活动发生的费用自理，不论磋商的结果如何，采购人和采购代理机构在任何情况下均无义务和责任承担这些费用。</w:t>
      </w:r>
    </w:p>
    <w:p w14:paraId="499D1B53">
      <w:pPr>
        <w:spacing w:before="3" w:line="221" w:lineRule="auto"/>
        <w:ind w:left="491"/>
        <w:rPr>
          <w:rFonts w:ascii="仿宋" w:hAnsi="仿宋" w:eastAsia="仿宋" w:cs="仿宋"/>
          <w:sz w:val="24"/>
          <w:szCs w:val="24"/>
        </w:rPr>
      </w:pPr>
      <w:r>
        <w:rPr>
          <w:rFonts w:ascii="仿宋" w:hAnsi="仿宋" w:eastAsia="仿宋" w:cs="仿宋"/>
          <w:b/>
          <w:bCs/>
          <w:spacing w:val="-11"/>
          <w:sz w:val="24"/>
          <w:szCs w:val="24"/>
        </w:rPr>
        <w:t>1.7</w:t>
      </w:r>
      <w:r>
        <w:rPr>
          <w:rFonts w:ascii="仿宋" w:hAnsi="仿宋" w:eastAsia="仿宋" w:cs="仿宋"/>
          <w:spacing w:val="17"/>
          <w:sz w:val="24"/>
          <w:szCs w:val="24"/>
        </w:rPr>
        <w:t xml:space="preserve"> </w:t>
      </w:r>
      <w:r>
        <w:rPr>
          <w:rFonts w:ascii="仿宋" w:hAnsi="仿宋" w:eastAsia="仿宋" w:cs="仿宋"/>
          <w:b/>
          <w:bCs/>
          <w:spacing w:val="-11"/>
          <w:sz w:val="24"/>
          <w:szCs w:val="24"/>
        </w:rPr>
        <w:t>保密</w:t>
      </w:r>
    </w:p>
    <w:p w14:paraId="5FEC281F">
      <w:pPr>
        <w:spacing w:before="212" w:line="385" w:lineRule="auto"/>
        <w:ind w:right="217" w:firstLine="481"/>
        <w:rPr>
          <w:rFonts w:ascii="仿宋" w:hAnsi="仿宋" w:eastAsia="仿宋" w:cs="仿宋"/>
          <w:sz w:val="24"/>
          <w:szCs w:val="24"/>
        </w:rPr>
      </w:pPr>
      <w:r>
        <w:rPr>
          <w:rFonts w:ascii="仿宋" w:hAnsi="仿宋" w:eastAsia="仿宋" w:cs="仿宋"/>
          <w:spacing w:val="-2"/>
          <w:sz w:val="24"/>
          <w:szCs w:val="24"/>
        </w:rPr>
        <w:t>参与磋商活动的各方应对竞争性磋商文件和响应文件中的商业和技术等秘</w:t>
      </w:r>
      <w:r>
        <w:rPr>
          <w:rFonts w:ascii="仿宋" w:hAnsi="仿宋" w:eastAsia="仿宋" w:cs="仿宋"/>
          <w:spacing w:val="-3"/>
          <w:sz w:val="24"/>
          <w:szCs w:val="24"/>
        </w:rPr>
        <w:t>密保密，</w:t>
      </w:r>
      <w:r>
        <w:rPr>
          <w:rFonts w:ascii="仿宋" w:hAnsi="仿宋" w:eastAsia="仿宋" w:cs="仿宋"/>
          <w:spacing w:val="-1"/>
          <w:sz w:val="24"/>
          <w:szCs w:val="24"/>
        </w:rPr>
        <w:t>违者应对由此造成的后果承担法律责任。</w:t>
      </w:r>
    </w:p>
    <w:p w14:paraId="6FA354F7">
      <w:pPr>
        <w:spacing w:line="385" w:lineRule="auto"/>
        <w:rPr>
          <w:rFonts w:ascii="仿宋" w:hAnsi="仿宋" w:eastAsia="仿宋" w:cs="仿宋"/>
          <w:sz w:val="24"/>
          <w:szCs w:val="24"/>
        </w:rPr>
        <w:sectPr>
          <w:headerReference r:id="rId7" w:type="default"/>
          <w:footerReference r:id="rId8" w:type="default"/>
          <w:pgSz w:w="11905" w:h="16839"/>
          <w:pgMar w:top="1133" w:right="1273" w:bottom="1071" w:left="1365" w:header="856" w:footer="825" w:gutter="0"/>
          <w:pgNumType w:fmt="decimal"/>
          <w:cols w:space="720" w:num="1"/>
        </w:sectPr>
      </w:pPr>
    </w:p>
    <w:p w14:paraId="77B7A53C">
      <w:pPr>
        <w:pStyle w:val="8"/>
        <w:spacing w:line="310" w:lineRule="auto"/>
      </w:pPr>
    </w:p>
    <w:p w14:paraId="6C885406">
      <w:pPr>
        <w:spacing w:before="78" w:line="222" w:lineRule="auto"/>
        <w:ind w:left="490"/>
        <w:rPr>
          <w:rFonts w:ascii="仿宋" w:hAnsi="仿宋" w:eastAsia="仿宋" w:cs="仿宋"/>
          <w:sz w:val="24"/>
          <w:szCs w:val="24"/>
        </w:rPr>
      </w:pPr>
      <w:r>
        <w:rPr>
          <w:rFonts w:ascii="仿宋" w:hAnsi="仿宋" w:eastAsia="仿宋" w:cs="仿宋"/>
          <w:b/>
          <w:bCs/>
          <w:spacing w:val="-8"/>
          <w:sz w:val="24"/>
          <w:szCs w:val="24"/>
        </w:rPr>
        <w:t>1.8</w:t>
      </w:r>
      <w:r>
        <w:rPr>
          <w:rFonts w:ascii="仿宋" w:hAnsi="仿宋" w:eastAsia="仿宋" w:cs="仿宋"/>
          <w:spacing w:val="16"/>
          <w:sz w:val="24"/>
          <w:szCs w:val="24"/>
        </w:rPr>
        <w:t xml:space="preserve"> </w:t>
      </w:r>
      <w:r>
        <w:rPr>
          <w:rFonts w:ascii="仿宋" w:hAnsi="仿宋" w:eastAsia="仿宋" w:cs="仿宋"/>
          <w:b/>
          <w:bCs/>
          <w:spacing w:val="-8"/>
          <w:sz w:val="24"/>
          <w:szCs w:val="24"/>
        </w:rPr>
        <w:t>语言文字</w:t>
      </w:r>
    </w:p>
    <w:p w14:paraId="4E99D69D">
      <w:pPr>
        <w:spacing w:before="209" w:line="385" w:lineRule="auto"/>
        <w:ind w:right="145" w:firstLine="489"/>
        <w:rPr>
          <w:rFonts w:ascii="仿宋" w:hAnsi="仿宋" w:eastAsia="仿宋" w:cs="仿宋"/>
          <w:sz w:val="24"/>
          <w:szCs w:val="24"/>
        </w:rPr>
      </w:pPr>
      <w:r>
        <w:rPr>
          <w:rFonts w:ascii="仿宋" w:hAnsi="仿宋" w:eastAsia="仿宋" w:cs="仿宋"/>
          <w:spacing w:val="-2"/>
          <w:sz w:val="24"/>
          <w:szCs w:val="24"/>
        </w:rPr>
        <w:t>除专用术语外，与磋商有关的语言均使用中文。必要时专</w:t>
      </w:r>
      <w:r>
        <w:rPr>
          <w:rFonts w:ascii="仿宋" w:hAnsi="仿宋" w:eastAsia="仿宋" w:cs="仿宋"/>
          <w:spacing w:val="-3"/>
          <w:sz w:val="24"/>
          <w:szCs w:val="24"/>
        </w:rPr>
        <w:t>用术语应附有中文注释，</w:t>
      </w:r>
      <w:r>
        <w:rPr>
          <w:rFonts w:ascii="仿宋" w:hAnsi="仿宋" w:eastAsia="仿宋" w:cs="仿宋"/>
          <w:spacing w:val="-1"/>
          <w:sz w:val="24"/>
          <w:szCs w:val="24"/>
        </w:rPr>
        <w:t>对不同文字文本响应文件的解释发生异议的，以中文文本为准。</w:t>
      </w:r>
    </w:p>
    <w:p w14:paraId="7E4E31A7">
      <w:pPr>
        <w:spacing w:before="1" w:line="220" w:lineRule="auto"/>
        <w:ind w:left="490"/>
        <w:rPr>
          <w:rFonts w:ascii="仿宋" w:hAnsi="仿宋" w:eastAsia="仿宋" w:cs="仿宋"/>
          <w:sz w:val="24"/>
          <w:szCs w:val="24"/>
        </w:rPr>
      </w:pPr>
      <w:r>
        <w:rPr>
          <w:rFonts w:ascii="仿宋" w:hAnsi="仿宋" w:eastAsia="仿宋" w:cs="仿宋"/>
          <w:b/>
          <w:bCs/>
          <w:spacing w:val="-8"/>
          <w:sz w:val="24"/>
          <w:szCs w:val="24"/>
        </w:rPr>
        <w:t>1.9</w:t>
      </w:r>
      <w:r>
        <w:rPr>
          <w:rFonts w:ascii="仿宋" w:hAnsi="仿宋" w:eastAsia="仿宋" w:cs="仿宋"/>
          <w:spacing w:val="16"/>
          <w:sz w:val="24"/>
          <w:szCs w:val="24"/>
        </w:rPr>
        <w:t xml:space="preserve"> </w:t>
      </w:r>
      <w:r>
        <w:rPr>
          <w:rFonts w:ascii="仿宋" w:hAnsi="仿宋" w:eastAsia="仿宋" w:cs="仿宋"/>
          <w:b/>
          <w:bCs/>
          <w:spacing w:val="-8"/>
          <w:sz w:val="24"/>
          <w:szCs w:val="24"/>
        </w:rPr>
        <w:t>计量单位</w:t>
      </w:r>
    </w:p>
    <w:p w14:paraId="1F2E52BC">
      <w:pPr>
        <w:spacing w:before="211" w:line="221" w:lineRule="auto"/>
        <w:ind w:left="479"/>
        <w:rPr>
          <w:rFonts w:ascii="仿宋" w:hAnsi="仿宋" w:eastAsia="仿宋" w:cs="仿宋"/>
          <w:sz w:val="24"/>
          <w:szCs w:val="24"/>
        </w:rPr>
      </w:pPr>
      <w:r>
        <w:rPr>
          <w:rFonts w:ascii="仿宋" w:hAnsi="仿宋" w:eastAsia="仿宋" w:cs="仿宋"/>
          <w:spacing w:val="-1"/>
          <w:sz w:val="24"/>
          <w:szCs w:val="24"/>
        </w:rPr>
        <w:t>所有计量均采用中华人民共和国法定计量单位。</w:t>
      </w:r>
    </w:p>
    <w:p w14:paraId="73369310">
      <w:pPr>
        <w:spacing w:before="212" w:line="221" w:lineRule="auto"/>
        <w:ind w:left="490"/>
        <w:rPr>
          <w:rFonts w:ascii="仿宋" w:hAnsi="仿宋" w:eastAsia="仿宋" w:cs="仿宋"/>
          <w:sz w:val="24"/>
          <w:szCs w:val="24"/>
        </w:rPr>
      </w:pPr>
      <w:r>
        <w:rPr>
          <w:rFonts w:ascii="仿宋" w:hAnsi="仿宋" w:eastAsia="仿宋" w:cs="仿宋"/>
          <w:b/>
          <w:bCs/>
          <w:spacing w:val="-3"/>
          <w:sz w:val="24"/>
          <w:szCs w:val="24"/>
        </w:rPr>
        <w:t>1.10</w:t>
      </w:r>
      <w:r>
        <w:rPr>
          <w:rFonts w:ascii="仿宋" w:hAnsi="仿宋" w:eastAsia="仿宋" w:cs="仿宋"/>
          <w:spacing w:val="-3"/>
          <w:sz w:val="24"/>
          <w:szCs w:val="24"/>
        </w:rPr>
        <w:t xml:space="preserve"> </w:t>
      </w:r>
      <w:r>
        <w:rPr>
          <w:rFonts w:ascii="仿宋" w:hAnsi="仿宋" w:eastAsia="仿宋" w:cs="仿宋"/>
          <w:b/>
          <w:bCs/>
          <w:spacing w:val="-3"/>
          <w:sz w:val="24"/>
          <w:szCs w:val="24"/>
        </w:rPr>
        <w:t>现场踏勘：</w:t>
      </w:r>
      <w:r>
        <w:rPr>
          <w:rFonts w:ascii="仿宋" w:hAnsi="仿宋" w:eastAsia="仿宋" w:cs="仿宋"/>
          <w:spacing w:val="-59"/>
          <w:sz w:val="24"/>
          <w:szCs w:val="24"/>
        </w:rPr>
        <w:t xml:space="preserve"> </w:t>
      </w:r>
      <w:r>
        <w:rPr>
          <w:rFonts w:ascii="仿宋" w:hAnsi="仿宋" w:eastAsia="仿宋" w:cs="仿宋"/>
          <w:spacing w:val="-3"/>
          <w:sz w:val="24"/>
          <w:szCs w:val="24"/>
        </w:rPr>
        <w:t>自行踏勘，与之相关的</w:t>
      </w:r>
      <w:r>
        <w:rPr>
          <w:rFonts w:ascii="仿宋" w:hAnsi="仿宋" w:eastAsia="仿宋" w:cs="仿宋"/>
          <w:spacing w:val="-4"/>
          <w:sz w:val="24"/>
          <w:szCs w:val="24"/>
        </w:rPr>
        <w:t>费用，供应商自行承担。</w:t>
      </w:r>
    </w:p>
    <w:p w14:paraId="43B7168D">
      <w:pPr>
        <w:spacing w:before="214" w:line="224" w:lineRule="auto"/>
        <w:ind w:left="490"/>
        <w:rPr>
          <w:rFonts w:ascii="仿宋" w:hAnsi="仿宋" w:eastAsia="仿宋" w:cs="仿宋"/>
          <w:sz w:val="24"/>
          <w:szCs w:val="24"/>
        </w:rPr>
      </w:pPr>
      <w:r>
        <w:rPr>
          <w:rFonts w:ascii="仿宋" w:hAnsi="仿宋" w:eastAsia="仿宋" w:cs="仿宋"/>
          <w:b/>
          <w:bCs/>
          <w:spacing w:val="-7"/>
          <w:sz w:val="24"/>
          <w:szCs w:val="24"/>
        </w:rPr>
        <w:t>1.11分包</w:t>
      </w:r>
    </w:p>
    <w:p w14:paraId="2E7782AB">
      <w:pPr>
        <w:spacing w:before="208" w:line="222" w:lineRule="auto"/>
        <w:ind w:left="647"/>
        <w:rPr>
          <w:rFonts w:ascii="仿宋" w:hAnsi="仿宋" w:eastAsia="仿宋" w:cs="仿宋"/>
          <w:sz w:val="24"/>
          <w:szCs w:val="24"/>
        </w:rPr>
      </w:pPr>
      <w:r>
        <w:rPr>
          <w:rFonts w:ascii="仿宋" w:hAnsi="仿宋" w:eastAsia="仿宋" w:cs="仿宋"/>
          <w:spacing w:val="-2"/>
          <w:sz w:val="24"/>
          <w:szCs w:val="24"/>
        </w:rPr>
        <w:t>是否允许分包：见供应商须知前附表</w:t>
      </w:r>
    </w:p>
    <w:p w14:paraId="2CD98949">
      <w:pPr>
        <w:spacing w:line="222" w:lineRule="auto"/>
        <w:rPr>
          <w:rFonts w:ascii="仿宋" w:hAnsi="仿宋" w:eastAsia="仿宋" w:cs="仿宋"/>
          <w:sz w:val="24"/>
          <w:szCs w:val="24"/>
        </w:rPr>
        <w:sectPr>
          <w:headerReference r:id="rId9" w:type="default"/>
          <w:footerReference r:id="rId10" w:type="default"/>
          <w:pgSz w:w="11905" w:h="16839"/>
          <w:pgMar w:top="1133" w:right="1345" w:bottom="1015" w:left="1366" w:header="856" w:footer="846" w:gutter="0"/>
          <w:pgNumType w:fmt="decimal"/>
          <w:cols w:space="720" w:num="1"/>
        </w:sectPr>
      </w:pPr>
    </w:p>
    <w:p w14:paraId="46999B1E">
      <w:pPr>
        <w:spacing w:before="234" w:line="221" w:lineRule="auto"/>
        <w:ind w:left="3477"/>
        <w:rPr>
          <w:rFonts w:ascii="仿宋" w:hAnsi="仿宋" w:eastAsia="仿宋" w:cs="仿宋"/>
          <w:sz w:val="28"/>
          <w:szCs w:val="28"/>
        </w:rPr>
      </w:pPr>
      <w:r>
        <w:rPr>
          <w:rFonts w:ascii="仿宋" w:hAnsi="仿宋" w:eastAsia="仿宋" w:cs="仿宋"/>
          <w:b/>
          <w:bCs/>
          <w:spacing w:val="-4"/>
          <w:sz w:val="28"/>
          <w:szCs w:val="28"/>
        </w:rPr>
        <w:t>2.竞争性磋商文件</w:t>
      </w:r>
    </w:p>
    <w:p w14:paraId="4F1DA44B">
      <w:pPr>
        <w:pStyle w:val="8"/>
        <w:spacing w:line="283" w:lineRule="auto"/>
      </w:pPr>
    </w:p>
    <w:p w14:paraId="2F01A419">
      <w:pPr>
        <w:spacing w:before="78" w:line="220" w:lineRule="auto"/>
        <w:ind w:left="480"/>
        <w:rPr>
          <w:rFonts w:ascii="仿宋" w:hAnsi="仿宋" w:eastAsia="仿宋" w:cs="仿宋"/>
          <w:sz w:val="24"/>
          <w:szCs w:val="24"/>
        </w:rPr>
      </w:pPr>
      <w:r>
        <w:rPr>
          <w:rFonts w:ascii="仿宋" w:hAnsi="仿宋" w:eastAsia="仿宋" w:cs="仿宋"/>
          <w:b/>
          <w:bCs/>
          <w:spacing w:val="-3"/>
          <w:sz w:val="24"/>
          <w:szCs w:val="24"/>
        </w:rPr>
        <w:t>2.1</w:t>
      </w:r>
      <w:r>
        <w:rPr>
          <w:rFonts w:ascii="仿宋" w:hAnsi="仿宋" w:eastAsia="仿宋" w:cs="仿宋"/>
          <w:spacing w:val="-3"/>
          <w:sz w:val="24"/>
          <w:szCs w:val="24"/>
        </w:rPr>
        <w:t xml:space="preserve"> </w:t>
      </w:r>
      <w:r>
        <w:rPr>
          <w:rFonts w:ascii="仿宋" w:hAnsi="仿宋" w:eastAsia="仿宋" w:cs="仿宋"/>
          <w:b/>
          <w:bCs/>
          <w:spacing w:val="-3"/>
          <w:sz w:val="24"/>
          <w:szCs w:val="24"/>
        </w:rPr>
        <w:t>竞争性磋商文件的组成</w:t>
      </w:r>
    </w:p>
    <w:p w14:paraId="1ADA3D3A">
      <w:pPr>
        <w:spacing w:before="215" w:line="220" w:lineRule="auto"/>
        <w:ind w:left="963"/>
        <w:rPr>
          <w:rFonts w:ascii="仿宋" w:hAnsi="仿宋" w:eastAsia="仿宋" w:cs="仿宋"/>
          <w:color w:val="auto"/>
          <w:sz w:val="24"/>
          <w:szCs w:val="24"/>
        </w:rPr>
      </w:pPr>
      <w:r>
        <w:rPr>
          <w:rFonts w:ascii="仿宋" w:hAnsi="仿宋" w:eastAsia="仿宋" w:cs="仿宋"/>
          <w:color w:val="auto"/>
          <w:spacing w:val="-2"/>
          <w:sz w:val="24"/>
          <w:szCs w:val="24"/>
        </w:rPr>
        <w:t>本竞争性磋商文件包括：</w:t>
      </w:r>
    </w:p>
    <w:p w14:paraId="7E9DBA0E">
      <w:pPr>
        <w:spacing w:before="213" w:line="220" w:lineRule="auto"/>
        <w:ind w:left="1066"/>
        <w:rPr>
          <w:rFonts w:ascii="仿宋" w:hAnsi="仿宋" w:eastAsia="仿宋" w:cs="仿宋"/>
          <w:color w:val="auto"/>
          <w:sz w:val="24"/>
          <w:szCs w:val="24"/>
        </w:rPr>
      </w:pPr>
      <w:r>
        <w:rPr>
          <w:rFonts w:ascii="仿宋" w:hAnsi="仿宋" w:eastAsia="仿宋" w:cs="仿宋"/>
          <w:color w:val="auto"/>
          <w:spacing w:val="-2"/>
          <w:sz w:val="24"/>
          <w:szCs w:val="24"/>
        </w:rPr>
        <w:t>（1）竞争性磋商公告；</w:t>
      </w:r>
    </w:p>
    <w:p w14:paraId="6820F666">
      <w:pPr>
        <w:spacing w:before="213" w:line="222" w:lineRule="auto"/>
        <w:ind w:left="1066"/>
        <w:rPr>
          <w:rFonts w:ascii="仿宋" w:hAnsi="仿宋" w:eastAsia="仿宋" w:cs="仿宋"/>
          <w:color w:val="auto"/>
          <w:sz w:val="24"/>
          <w:szCs w:val="24"/>
        </w:rPr>
      </w:pPr>
      <w:r>
        <w:rPr>
          <w:rFonts w:ascii="仿宋" w:hAnsi="仿宋" w:eastAsia="仿宋" w:cs="仿宋"/>
          <w:color w:val="auto"/>
          <w:spacing w:val="-3"/>
          <w:sz w:val="24"/>
          <w:szCs w:val="24"/>
        </w:rPr>
        <w:t>（2）供应商须知；</w:t>
      </w:r>
    </w:p>
    <w:p w14:paraId="7E506888">
      <w:pPr>
        <w:spacing w:before="213" w:line="222" w:lineRule="auto"/>
        <w:ind w:left="1066"/>
        <w:rPr>
          <w:rFonts w:ascii="仿宋" w:hAnsi="仿宋" w:eastAsia="仿宋" w:cs="仿宋"/>
          <w:color w:val="auto"/>
          <w:sz w:val="24"/>
          <w:szCs w:val="24"/>
        </w:rPr>
      </w:pPr>
      <w:r>
        <w:rPr>
          <w:rFonts w:ascii="仿宋" w:hAnsi="仿宋" w:eastAsia="仿宋" w:cs="仿宋"/>
          <w:color w:val="auto"/>
          <w:spacing w:val="-2"/>
          <w:sz w:val="24"/>
          <w:szCs w:val="24"/>
        </w:rPr>
        <w:t>（3）评标办法（综合评分法</w:t>
      </w:r>
      <w:r>
        <w:rPr>
          <w:rFonts w:ascii="仿宋" w:hAnsi="仿宋" w:eastAsia="仿宋" w:cs="仿宋"/>
          <w:color w:val="auto"/>
          <w:spacing w:val="2"/>
          <w:sz w:val="24"/>
          <w:szCs w:val="24"/>
        </w:rPr>
        <w:t>）；</w:t>
      </w:r>
    </w:p>
    <w:p w14:paraId="768CDC24">
      <w:pPr>
        <w:spacing w:before="210" w:line="222" w:lineRule="auto"/>
        <w:ind w:left="1066"/>
        <w:rPr>
          <w:rFonts w:ascii="仿宋" w:hAnsi="仿宋" w:eastAsia="仿宋" w:cs="仿宋"/>
          <w:color w:val="auto"/>
          <w:sz w:val="24"/>
          <w:szCs w:val="24"/>
        </w:rPr>
      </w:pPr>
      <w:r>
        <w:rPr>
          <w:rFonts w:ascii="仿宋" w:hAnsi="仿宋" w:eastAsia="仿宋" w:cs="仿宋"/>
          <w:color w:val="auto"/>
          <w:spacing w:val="-3"/>
          <w:sz w:val="24"/>
          <w:szCs w:val="24"/>
        </w:rPr>
        <w:t>（4）政府采购合同；</w:t>
      </w:r>
    </w:p>
    <w:p w14:paraId="04D4D94A">
      <w:pPr>
        <w:spacing w:before="210" w:line="222" w:lineRule="auto"/>
        <w:ind w:left="1066"/>
        <w:rPr>
          <w:rFonts w:ascii="仿宋" w:hAnsi="仿宋" w:eastAsia="仿宋" w:cs="仿宋"/>
          <w:color w:val="auto"/>
          <w:sz w:val="24"/>
          <w:szCs w:val="24"/>
        </w:rPr>
      </w:pPr>
      <w:r>
        <w:rPr>
          <w:rFonts w:ascii="仿宋" w:hAnsi="仿宋" w:eastAsia="仿宋" w:cs="仿宋"/>
          <w:color w:val="auto"/>
          <w:spacing w:val="-2"/>
          <w:sz w:val="24"/>
          <w:szCs w:val="24"/>
        </w:rPr>
        <w:t>（5）</w:t>
      </w:r>
      <w:r>
        <w:rPr>
          <w:rFonts w:hint="eastAsia" w:ascii="仿宋" w:hAnsi="仿宋" w:eastAsia="仿宋" w:cs="仿宋"/>
          <w:color w:val="auto"/>
          <w:spacing w:val="-2"/>
          <w:sz w:val="24"/>
          <w:szCs w:val="24"/>
          <w:lang w:val="en-US" w:eastAsia="zh-CN"/>
        </w:rPr>
        <w:t>工程量清单</w:t>
      </w:r>
      <w:r>
        <w:rPr>
          <w:rFonts w:ascii="仿宋" w:hAnsi="仿宋" w:eastAsia="仿宋" w:cs="仿宋"/>
          <w:color w:val="auto"/>
          <w:spacing w:val="-2"/>
          <w:sz w:val="24"/>
          <w:szCs w:val="24"/>
        </w:rPr>
        <w:t>；</w:t>
      </w:r>
    </w:p>
    <w:p w14:paraId="402A90E6">
      <w:pPr>
        <w:spacing w:before="213" w:line="222" w:lineRule="auto"/>
        <w:ind w:left="1066"/>
        <w:rPr>
          <w:rFonts w:hint="default" w:ascii="仿宋" w:hAnsi="仿宋" w:eastAsia="仿宋" w:cs="仿宋"/>
          <w:color w:val="auto"/>
          <w:spacing w:val="-2"/>
          <w:sz w:val="24"/>
          <w:szCs w:val="24"/>
          <w:lang w:val="en-US" w:eastAsia="zh-CN"/>
        </w:rPr>
      </w:pPr>
      <w:r>
        <w:rPr>
          <w:rFonts w:ascii="仿宋" w:hAnsi="仿宋" w:eastAsia="仿宋" w:cs="仿宋"/>
          <w:color w:val="auto"/>
          <w:spacing w:val="-3"/>
          <w:sz w:val="24"/>
          <w:szCs w:val="24"/>
        </w:rPr>
        <w:t>（6）</w:t>
      </w:r>
      <w:r>
        <w:rPr>
          <w:rFonts w:hint="eastAsia" w:ascii="仿宋" w:hAnsi="仿宋" w:eastAsia="仿宋" w:cs="仿宋"/>
          <w:color w:val="auto"/>
          <w:spacing w:val="-2"/>
          <w:sz w:val="24"/>
          <w:szCs w:val="24"/>
          <w:lang w:val="en-US" w:eastAsia="zh-CN"/>
        </w:rPr>
        <w:t>初步设计</w:t>
      </w:r>
    </w:p>
    <w:p w14:paraId="6367289C">
      <w:pPr>
        <w:spacing w:before="213" w:line="222" w:lineRule="auto"/>
        <w:ind w:left="1066"/>
        <w:rPr>
          <w:rFonts w:hint="default" w:ascii="仿宋" w:hAnsi="仿宋" w:eastAsia="仿宋" w:cs="仿宋"/>
          <w:color w:val="auto"/>
          <w:spacing w:val="-2"/>
          <w:sz w:val="24"/>
          <w:szCs w:val="24"/>
          <w:lang w:val="en-US" w:eastAsia="zh-CN"/>
        </w:rPr>
      </w:pPr>
      <w:r>
        <w:rPr>
          <w:rFonts w:hint="eastAsia" w:ascii="仿宋" w:hAnsi="仿宋" w:eastAsia="仿宋" w:cs="仿宋"/>
          <w:color w:val="auto"/>
          <w:spacing w:val="-2"/>
          <w:sz w:val="24"/>
          <w:szCs w:val="24"/>
          <w:lang w:eastAsia="zh-CN"/>
        </w:rPr>
        <w:t>（</w:t>
      </w:r>
      <w:r>
        <w:rPr>
          <w:rFonts w:hint="eastAsia" w:ascii="仿宋" w:hAnsi="仿宋" w:eastAsia="仿宋" w:cs="仿宋"/>
          <w:color w:val="auto"/>
          <w:spacing w:val="-2"/>
          <w:sz w:val="24"/>
          <w:szCs w:val="24"/>
          <w:lang w:val="en-US" w:eastAsia="zh-CN"/>
        </w:rPr>
        <w:t>7</w:t>
      </w:r>
      <w:r>
        <w:rPr>
          <w:rFonts w:hint="eastAsia" w:ascii="仿宋" w:hAnsi="仿宋" w:eastAsia="仿宋" w:cs="仿宋"/>
          <w:color w:val="auto"/>
          <w:spacing w:val="-2"/>
          <w:sz w:val="24"/>
          <w:szCs w:val="24"/>
          <w:lang w:eastAsia="zh-CN"/>
        </w:rPr>
        <w:t>）</w:t>
      </w:r>
      <w:r>
        <w:rPr>
          <w:rFonts w:hint="eastAsia" w:ascii="仿宋" w:hAnsi="仿宋" w:eastAsia="仿宋" w:cs="仿宋"/>
          <w:color w:val="auto"/>
          <w:spacing w:val="-2"/>
          <w:sz w:val="24"/>
          <w:szCs w:val="24"/>
          <w:lang w:val="en-US" w:eastAsia="zh-CN"/>
        </w:rPr>
        <w:t>发包人技术标准和要求</w:t>
      </w:r>
    </w:p>
    <w:p w14:paraId="3E4B316F">
      <w:pPr>
        <w:spacing w:before="213" w:line="222" w:lineRule="auto"/>
        <w:ind w:left="1066"/>
        <w:rPr>
          <w:rFonts w:ascii="仿宋" w:hAnsi="仿宋" w:eastAsia="仿宋" w:cs="仿宋"/>
          <w:color w:val="auto"/>
          <w:sz w:val="24"/>
          <w:szCs w:val="24"/>
        </w:rPr>
      </w:pPr>
      <w:r>
        <w:rPr>
          <w:rFonts w:hint="eastAsia" w:ascii="仿宋" w:hAnsi="仿宋" w:eastAsia="仿宋" w:cs="仿宋"/>
          <w:color w:val="auto"/>
          <w:spacing w:val="-2"/>
          <w:sz w:val="24"/>
          <w:szCs w:val="24"/>
          <w:lang w:eastAsia="zh-CN"/>
        </w:rPr>
        <w:t>（</w:t>
      </w:r>
      <w:r>
        <w:rPr>
          <w:rFonts w:hint="eastAsia" w:ascii="仿宋" w:hAnsi="仿宋" w:eastAsia="仿宋" w:cs="仿宋"/>
          <w:color w:val="auto"/>
          <w:spacing w:val="-2"/>
          <w:sz w:val="24"/>
          <w:szCs w:val="24"/>
          <w:lang w:val="en-US" w:eastAsia="zh-CN"/>
        </w:rPr>
        <w:t>8</w:t>
      </w:r>
      <w:r>
        <w:rPr>
          <w:rFonts w:hint="eastAsia" w:ascii="仿宋" w:hAnsi="仿宋" w:eastAsia="仿宋" w:cs="仿宋"/>
          <w:color w:val="auto"/>
          <w:spacing w:val="-2"/>
          <w:sz w:val="24"/>
          <w:szCs w:val="24"/>
          <w:lang w:eastAsia="zh-CN"/>
        </w:rPr>
        <w:t>）</w:t>
      </w:r>
      <w:r>
        <w:rPr>
          <w:rFonts w:ascii="仿宋" w:hAnsi="仿宋" w:eastAsia="仿宋" w:cs="仿宋"/>
          <w:color w:val="auto"/>
          <w:spacing w:val="-3"/>
          <w:sz w:val="24"/>
          <w:szCs w:val="24"/>
        </w:rPr>
        <w:t>响应文件格式；</w:t>
      </w:r>
    </w:p>
    <w:p w14:paraId="56A5A332">
      <w:pPr>
        <w:spacing w:before="210" w:line="385" w:lineRule="auto"/>
        <w:ind w:left="2" w:right="91" w:firstLine="480"/>
        <w:rPr>
          <w:rFonts w:ascii="仿宋" w:hAnsi="仿宋" w:eastAsia="仿宋" w:cs="仿宋"/>
          <w:color w:val="auto"/>
          <w:spacing w:val="-2"/>
          <w:sz w:val="24"/>
          <w:szCs w:val="24"/>
        </w:rPr>
      </w:pPr>
      <w:r>
        <w:rPr>
          <w:rFonts w:ascii="仿宋" w:hAnsi="仿宋" w:eastAsia="仿宋" w:cs="仿宋"/>
          <w:color w:val="auto"/>
          <w:sz w:val="24"/>
          <w:szCs w:val="24"/>
        </w:rPr>
        <w:t>根据本章第2.2款和第2.3款对竞争性磋商</w:t>
      </w:r>
      <w:r>
        <w:rPr>
          <w:rFonts w:ascii="仿宋" w:hAnsi="仿宋" w:eastAsia="仿宋" w:cs="仿宋"/>
          <w:color w:val="auto"/>
          <w:spacing w:val="-1"/>
          <w:sz w:val="24"/>
          <w:szCs w:val="24"/>
        </w:rPr>
        <w:t>文件所作的澄清、修改，构成竞争性磋商</w:t>
      </w:r>
      <w:r>
        <w:rPr>
          <w:rFonts w:ascii="仿宋" w:hAnsi="仿宋" w:eastAsia="仿宋" w:cs="仿宋"/>
          <w:color w:val="auto"/>
          <w:spacing w:val="-2"/>
          <w:sz w:val="24"/>
          <w:szCs w:val="24"/>
        </w:rPr>
        <w:t>文件的组成部分。</w:t>
      </w:r>
    </w:p>
    <w:p w14:paraId="79B79D49">
      <w:pPr>
        <w:spacing w:line="220" w:lineRule="auto"/>
        <w:ind w:left="480"/>
        <w:rPr>
          <w:rFonts w:ascii="仿宋" w:hAnsi="仿宋" w:eastAsia="仿宋" w:cs="仿宋"/>
          <w:sz w:val="24"/>
          <w:szCs w:val="24"/>
        </w:rPr>
      </w:pPr>
      <w:r>
        <w:rPr>
          <w:rFonts w:ascii="仿宋" w:hAnsi="仿宋" w:eastAsia="仿宋" w:cs="仿宋"/>
          <w:b/>
          <w:bCs/>
          <w:spacing w:val="-3"/>
          <w:sz w:val="24"/>
          <w:szCs w:val="24"/>
        </w:rPr>
        <w:t>2.2</w:t>
      </w:r>
      <w:r>
        <w:rPr>
          <w:rFonts w:ascii="仿宋" w:hAnsi="仿宋" w:eastAsia="仿宋" w:cs="仿宋"/>
          <w:spacing w:val="-3"/>
          <w:sz w:val="24"/>
          <w:szCs w:val="24"/>
        </w:rPr>
        <w:t xml:space="preserve"> </w:t>
      </w:r>
      <w:r>
        <w:rPr>
          <w:rFonts w:ascii="仿宋" w:hAnsi="仿宋" w:eastAsia="仿宋" w:cs="仿宋"/>
          <w:b/>
          <w:bCs/>
          <w:spacing w:val="-3"/>
          <w:sz w:val="24"/>
          <w:szCs w:val="24"/>
        </w:rPr>
        <w:t>竞争性磋商文件的澄清和修改</w:t>
      </w:r>
    </w:p>
    <w:p w14:paraId="33E1AEE2">
      <w:pPr>
        <w:spacing w:before="216" w:line="384" w:lineRule="auto"/>
        <w:ind w:left="2" w:right="91" w:firstLine="475"/>
        <w:rPr>
          <w:rFonts w:ascii="仿宋" w:hAnsi="仿宋" w:eastAsia="仿宋" w:cs="仿宋"/>
          <w:sz w:val="24"/>
          <w:szCs w:val="24"/>
        </w:rPr>
      </w:pPr>
      <w:r>
        <w:rPr>
          <w:rFonts w:ascii="仿宋" w:hAnsi="仿宋" w:eastAsia="仿宋" w:cs="仿宋"/>
          <w:sz w:val="24"/>
          <w:szCs w:val="24"/>
        </w:rPr>
        <w:t>2.2.1供应商应仔细阅读和检查竞争性磋商文件的全</w:t>
      </w:r>
      <w:r>
        <w:rPr>
          <w:rFonts w:ascii="仿宋" w:hAnsi="仿宋" w:eastAsia="仿宋" w:cs="仿宋"/>
          <w:spacing w:val="-1"/>
          <w:sz w:val="24"/>
          <w:szCs w:val="24"/>
        </w:rPr>
        <w:t>部内容。如发现缺页或附件不</w:t>
      </w:r>
      <w:r>
        <w:rPr>
          <w:rFonts w:ascii="仿宋" w:hAnsi="仿宋" w:eastAsia="仿宋" w:cs="仿宋"/>
          <w:sz w:val="24"/>
          <w:szCs w:val="24"/>
        </w:rPr>
        <w:t>全，应及时向采购人提出，以便补齐。如有疑问</w:t>
      </w:r>
      <w:r>
        <w:rPr>
          <w:rFonts w:ascii="仿宋" w:hAnsi="仿宋" w:eastAsia="仿宋" w:cs="仿宋"/>
          <w:spacing w:val="-1"/>
          <w:sz w:val="24"/>
          <w:szCs w:val="24"/>
        </w:rPr>
        <w:t>，应在供应商须知前附表规定的时间前以书面形式（包括信函、电报、传真等可以有形表现所载内容的形式，下同</w:t>
      </w:r>
      <w:r>
        <w:rPr>
          <w:rFonts w:ascii="仿宋" w:hAnsi="仿宋" w:eastAsia="仿宋" w:cs="仿宋"/>
          <w:spacing w:val="10"/>
          <w:sz w:val="24"/>
          <w:szCs w:val="24"/>
        </w:rPr>
        <w:t>），</w:t>
      </w:r>
      <w:r>
        <w:rPr>
          <w:rFonts w:ascii="仿宋" w:hAnsi="仿宋" w:eastAsia="仿宋" w:cs="仿宋"/>
          <w:spacing w:val="-1"/>
          <w:sz w:val="24"/>
          <w:szCs w:val="24"/>
        </w:rPr>
        <w:t>要</w:t>
      </w:r>
      <w:r>
        <w:rPr>
          <w:rFonts w:ascii="仿宋" w:hAnsi="仿宋" w:eastAsia="仿宋" w:cs="仿宋"/>
          <w:spacing w:val="-2"/>
          <w:sz w:val="24"/>
          <w:szCs w:val="24"/>
        </w:rPr>
        <w:t>求采购人对竞争性磋商文件予以澄清。</w:t>
      </w:r>
    </w:p>
    <w:p w14:paraId="3AC44869">
      <w:pPr>
        <w:spacing w:before="5" w:line="384" w:lineRule="auto"/>
        <w:ind w:right="4" w:firstLine="478"/>
        <w:rPr>
          <w:rFonts w:ascii="仿宋" w:hAnsi="仿宋" w:eastAsia="仿宋" w:cs="仿宋"/>
          <w:sz w:val="24"/>
          <w:szCs w:val="24"/>
        </w:rPr>
      </w:pPr>
      <w:r>
        <w:rPr>
          <w:rFonts w:ascii="仿宋" w:hAnsi="仿宋" w:eastAsia="仿宋" w:cs="仿宋"/>
          <w:sz w:val="24"/>
          <w:szCs w:val="24"/>
        </w:rPr>
        <w:t>2.2.2 竞争性磋商文件的澄清或修改将在供应商须知</w:t>
      </w:r>
      <w:r>
        <w:rPr>
          <w:rFonts w:ascii="仿宋" w:hAnsi="仿宋" w:eastAsia="仿宋" w:cs="仿宋"/>
          <w:spacing w:val="-1"/>
          <w:sz w:val="24"/>
          <w:szCs w:val="24"/>
        </w:rPr>
        <w:t>前附表规定的响应文件递交截止时间5天前以书面形式通知到各潜在投标供应商，但不指明澄清或</w:t>
      </w:r>
      <w:r>
        <w:rPr>
          <w:rFonts w:ascii="仿宋" w:hAnsi="仿宋" w:eastAsia="仿宋" w:cs="仿宋"/>
          <w:spacing w:val="-2"/>
          <w:sz w:val="24"/>
          <w:szCs w:val="24"/>
        </w:rPr>
        <w:t>修改问题的来源。如</w:t>
      </w:r>
      <w:r>
        <w:rPr>
          <w:rFonts w:ascii="仿宋" w:hAnsi="仿宋" w:eastAsia="仿宋" w:cs="仿宋"/>
          <w:sz w:val="24"/>
          <w:szCs w:val="24"/>
        </w:rPr>
        <w:t>果澄清或修改的内容可能影响响应文件编制且发出的</w:t>
      </w:r>
      <w:r>
        <w:rPr>
          <w:rFonts w:ascii="仿宋" w:hAnsi="仿宋" w:eastAsia="仿宋" w:cs="仿宋"/>
          <w:spacing w:val="-1"/>
          <w:sz w:val="24"/>
          <w:szCs w:val="24"/>
        </w:rPr>
        <w:t>时间距响应文件递交截止时间不足5天，相应延长投标截止时间。</w:t>
      </w:r>
    </w:p>
    <w:p w14:paraId="365C5CB3">
      <w:pPr>
        <w:spacing w:before="2" w:line="384" w:lineRule="auto"/>
        <w:ind w:left="19" w:right="4" w:firstLine="458"/>
        <w:rPr>
          <w:rFonts w:ascii="仿宋" w:hAnsi="仿宋" w:eastAsia="仿宋" w:cs="仿宋"/>
          <w:sz w:val="24"/>
          <w:szCs w:val="24"/>
        </w:rPr>
      </w:pPr>
      <w:r>
        <w:rPr>
          <w:rFonts w:ascii="仿宋" w:hAnsi="仿宋" w:eastAsia="仿宋" w:cs="仿宋"/>
          <w:spacing w:val="-1"/>
          <w:sz w:val="24"/>
          <w:szCs w:val="24"/>
        </w:rPr>
        <w:t>2.2.3供应商应在响应文件递交截止时间前及时查看澄清或修改内容</w:t>
      </w:r>
      <w:r>
        <w:rPr>
          <w:rFonts w:ascii="仿宋" w:hAnsi="仿宋" w:eastAsia="仿宋" w:cs="仿宋"/>
          <w:spacing w:val="-2"/>
          <w:sz w:val="24"/>
          <w:szCs w:val="24"/>
        </w:rPr>
        <w:t>，因供应商未及</w:t>
      </w:r>
      <w:r>
        <w:rPr>
          <w:rFonts w:ascii="仿宋" w:hAnsi="仿宋" w:eastAsia="仿宋" w:cs="仿宋"/>
          <w:spacing w:val="-3"/>
          <w:sz w:val="24"/>
          <w:szCs w:val="24"/>
        </w:rPr>
        <w:t>时查看而造成的后果自负。</w:t>
      </w:r>
    </w:p>
    <w:p w14:paraId="0A6122B0">
      <w:pPr>
        <w:spacing w:line="384" w:lineRule="auto"/>
        <w:rPr>
          <w:rFonts w:ascii="仿宋" w:hAnsi="仿宋" w:eastAsia="仿宋" w:cs="仿宋"/>
          <w:sz w:val="24"/>
          <w:szCs w:val="24"/>
        </w:rPr>
        <w:sectPr>
          <w:headerReference r:id="rId11" w:type="default"/>
          <w:footerReference r:id="rId12" w:type="default"/>
          <w:pgSz w:w="11905" w:h="16839"/>
          <w:pgMar w:top="1133" w:right="1345" w:bottom="1071" w:left="1362" w:header="856" w:footer="825" w:gutter="0"/>
          <w:pgNumType w:fmt="decimal"/>
          <w:cols w:space="720" w:num="1"/>
        </w:sectPr>
      </w:pPr>
    </w:p>
    <w:p w14:paraId="0CA8C1BA">
      <w:pPr>
        <w:spacing w:before="234" w:line="223" w:lineRule="auto"/>
        <w:ind w:left="4111"/>
        <w:rPr>
          <w:rFonts w:ascii="仿宋" w:hAnsi="仿宋" w:eastAsia="仿宋" w:cs="仿宋"/>
          <w:sz w:val="28"/>
          <w:szCs w:val="28"/>
        </w:rPr>
      </w:pPr>
      <w:r>
        <w:rPr>
          <w:rFonts w:ascii="仿宋" w:hAnsi="仿宋" w:eastAsia="仿宋" w:cs="仿宋"/>
          <w:b/>
          <w:bCs/>
          <w:spacing w:val="-10"/>
          <w:sz w:val="28"/>
          <w:szCs w:val="28"/>
        </w:rPr>
        <w:t>3.</w:t>
      </w:r>
      <w:r>
        <w:rPr>
          <w:rFonts w:ascii="仿宋" w:hAnsi="仿宋" w:eastAsia="仿宋" w:cs="仿宋"/>
          <w:spacing w:val="31"/>
          <w:sz w:val="28"/>
          <w:szCs w:val="28"/>
        </w:rPr>
        <w:t xml:space="preserve"> </w:t>
      </w:r>
      <w:r>
        <w:rPr>
          <w:rFonts w:ascii="仿宋" w:hAnsi="仿宋" w:eastAsia="仿宋" w:cs="仿宋"/>
          <w:b/>
          <w:bCs/>
          <w:spacing w:val="-10"/>
          <w:sz w:val="28"/>
          <w:szCs w:val="28"/>
        </w:rPr>
        <w:t>响应文件</w:t>
      </w:r>
    </w:p>
    <w:p w14:paraId="49D4B253">
      <w:pPr>
        <w:pStyle w:val="8"/>
        <w:spacing w:line="280" w:lineRule="auto"/>
      </w:pPr>
    </w:p>
    <w:p w14:paraId="3CBF5524">
      <w:pPr>
        <w:spacing w:before="78" w:line="222" w:lineRule="auto"/>
        <w:ind w:left="480"/>
        <w:rPr>
          <w:rFonts w:ascii="仿宋" w:hAnsi="仿宋" w:eastAsia="仿宋" w:cs="仿宋"/>
          <w:sz w:val="24"/>
          <w:szCs w:val="24"/>
        </w:rPr>
      </w:pPr>
      <w:r>
        <w:rPr>
          <w:rFonts w:ascii="仿宋" w:hAnsi="仿宋" w:eastAsia="仿宋" w:cs="仿宋"/>
          <w:b/>
          <w:bCs/>
          <w:spacing w:val="-6"/>
          <w:sz w:val="24"/>
          <w:szCs w:val="24"/>
        </w:rPr>
        <w:t>3.1</w:t>
      </w:r>
      <w:r>
        <w:rPr>
          <w:rFonts w:ascii="仿宋" w:hAnsi="仿宋" w:eastAsia="仿宋" w:cs="仿宋"/>
          <w:spacing w:val="27"/>
          <w:sz w:val="24"/>
          <w:szCs w:val="24"/>
        </w:rPr>
        <w:t xml:space="preserve"> </w:t>
      </w:r>
      <w:r>
        <w:rPr>
          <w:rFonts w:ascii="仿宋" w:hAnsi="仿宋" w:eastAsia="仿宋" w:cs="仿宋"/>
          <w:b/>
          <w:bCs/>
          <w:spacing w:val="-6"/>
          <w:sz w:val="24"/>
          <w:szCs w:val="24"/>
        </w:rPr>
        <w:t>响应文件的组成</w:t>
      </w:r>
    </w:p>
    <w:p w14:paraId="55DAB5AE">
      <w:pPr>
        <w:spacing w:before="212" w:line="221" w:lineRule="auto"/>
        <w:ind w:left="488"/>
        <w:rPr>
          <w:rFonts w:ascii="仿宋" w:hAnsi="仿宋" w:eastAsia="仿宋" w:cs="仿宋"/>
          <w:sz w:val="24"/>
          <w:szCs w:val="24"/>
        </w:rPr>
      </w:pPr>
      <w:r>
        <w:rPr>
          <w:rFonts w:ascii="仿宋" w:hAnsi="仿宋" w:eastAsia="仿宋" w:cs="仿宋"/>
          <w:spacing w:val="1"/>
          <w:sz w:val="24"/>
          <w:szCs w:val="24"/>
        </w:rPr>
        <w:t>响应文件应包括下列内容</w:t>
      </w:r>
      <w:r>
        <w:rPr>
          <w:rFonts w:ascii="仿宋" w:hAnsi="仿宋" w:eastAsia="仿宋" w:cs="仿宋"/>
          <w:b/>
          <w:bCs/>
          <w:spacing w:val="1"/>
          <w:sz w:val="24"/>
          <w:szCs w:val="24"/>
        </w:rPr>
        <w:t>：详见第六章“响应文件格式</w:t>
      </w:r>
      <w:r>
        <w:rPr>
          <w:rFonts w:ascii="仿宋" w:hAnsi="仿宋" w:eastAsia="仿宋" w:cs="仿宋"/>
          <w:spacing w:val="-78"/>
          <w:sz w:val="24"/>
          <w:szCs w:val="24"/>
        </w:rPr>
        <w:t xml:space="preserve"> </w:t>
      </w:r>
      <w:r>
        <w:rPr>
          <w:rFonts w:ascii="仿宋" w:hAnsi="仿宋" w:eastAsia="仿宋" w:cs="仿宋"/>
          <w:b/>
          <w:bCs/>
          <w:spacing w:val="1"/>
          <w:sz w:val="24"/>
          <w:szCs w:val="24"/>
        </w:rPr>
        <w:t>”</w:t>
      </w:r>
    </w:p>
    <w:p w14:paraId="2E087F52">
      <w:pPr>
        <w:spacing w:before="212" w:line="222" w:lineRule="auto"/>
        <w:ind w:left="480"/>
        <w:rPr>
          <w:rFonts w:ascii="仿宋" w:hAnsi="仿宋" w:eastAsia="仿宋" w:cs="仿宋"/>
          <w:sz w:val="24"/>
          <w:szCs w:val="24"/>
        </w:rPr>
      </w:pPr>
      <w:r>
        <w:rPr>
          <w:rFonts w:ascii="仿宋" w:hAnsi="仿宋" w:eastAsia="仿宋" w:cs="仿宋"/>
          <w:b/>
          <w:bCs/>
          <w:spacing w:val="-6"/>
          <w:sz w:val="24"/>
          <w:szCs w:val="24"/>
        </w:rPr>
        <w:t>3.2</w:t>
      </w:r>
      <w:r>
        <w:rPr>
          <w:rFonts w:ascii="仿宋" w:hAnsi="仿宋" w:eastAsia="仿宋" w:cs="仿宋"/>
          <w:spacing w:val="15"/>
          <w:sz w:val="24"/>
          <w:szCs w:val="24"/>
        </w:rPr>
        <w:t xml:space="preserve"> </w:t>
      </w:r>
      <w:r>
        <w:rPr>
          <w:rFonts w:ascii="仿宋" w:hAnsi="仿宋" w:eastAsia="仿宋" w:cs="仿宋"/>
          <w:b/>
          <w:bCs/>
          <w:spacing w:val="-6"/>
          <w:sz w:val="24"/>
          <w:szCs w:val="24"/>
        </w:rPr>
        <w:t>磋商报价</w:t>
      </w:r>
    </w:p>
    <w:p w14:paraId="6357DF1F">
      <w:pPr>
        <w:spacing w:before="208" w:line="385" w:lineRule="auto"/>
        <w:ind w:firstLine="414"/>
        <w:rPr>
          <w:rFonts w:ascii="仿宋" w:hAnsi="仿宋" w:eastAsia="仿宋" w:cs="仿宋"/>
          <w:sz w:val="24"/>
          <w:szCs w:val="24"/>
        </w:rPr>
      </w:pPr>
      <w:r>
        <w:rPr>
          <w:rFonts w:ascii="仿宋" w:hAnsi="仿宋" w:eastAsia="仿宋" w:cs="仿宋"/>
          <w:spacing w:val="1"/>
          <w:sz w:val="24"/>
          <w:szCs w:val="24"/>
        </w:rPr>
        <w:t>3.2.1本项目的磋商报价应按照竞争性</w:t>
      </w:r>
      <w:r>
        <w:rPr>
          <w:rFonts w:ascii="仿宋" w:hAnsi="仿宋" w:eastAsia="仿宋" w:cs="仿宋"/>
          <w:sz w:val="24"/>
          <w:szCs w:val="24"/>
        </w:rPr>
        <w:t>磋商文件、补充通知、答疑纪要、现场情况、</w:t>
      </w:r>
      <w:r>
        <w:rPr>
          <w:rFonts w:ascii="仿宋" w:hAnsi="仿宋" w:eastAsia="仿宋" w:cs="仿宋"/>
          <w:spacing w:val="-3"/>
          <w:sz w:val="24"/>
          <w:szCs w:val="24"/>
        </w:rPr>
        <w:t>承包范围，并充分考虑供货期间各类材料、人工市场风险和国家政策性调整等风险系数，</w:t>
      </w:r>
      <w:r>
        <w:rPr>
          <w:rFonts w:ascii="仿宋" w:hAnsi="仿宋" w:eastAsia="仿宋" w:cs="仿宋"/>
          <w:spacing w:val="-4"/>
          <w:sz w:val="24"/>
          <w:szCs w:val="24"/>
        </w:rPr>
        <w:t>由各响应人根据自身情况，在合理范围内，</w:t>
      </w:r>
      <w:r>
        <w:rPr>
          <w:rFonts w:ascii="仿宋" w:hAnsi="仿宋" w:eastAsia="仿宋" w:cs="仿宋"/>
          <w:spacing w:val="-67"/>
          <w:sz w:val="24"/>
          <w:szCs w:val="24"/>
        </w:rPr>
        <w:t xml:space="preserve"> </w:t>
      </w:r>
      <w:r>
        <w:rPr>
          <w:rFonts w:ascii="仿宋" w:hAnsi="仿宋" w:eastAsia="仿宋" w:cs="仿宋"/>
          <w:spacing w:val="-4"/>
          <w:sz w:val="24"/>
          <w:szCs w:val="24"/>
        </w:rPr>
        <w:t>自主考虑、优惠报价，但不得低于企业</w:t>
      </w:r>
      <w:r>
        <w:rPr>
          <w:rFonts w:ascii="仿宋" w:hAnsi="仿宋" w:eastAsia="仿宋" w:cs="仿宋"/>
          <w:spacing w:val="-5"/>
          <w:sz w:val="24"/>
          <w:szCs w:val="24"/>
        </w:rPr>
        <w:t>成本，</w:t>
      </w:r>
      <w:r>
        <w:rPr>
          <w:rFonts w:ascii="仿宋" w:hAnsi="仿宋" w:eastAsia="仿宋" w:cs="仿宋"/>
          <w:sz w:val="24"/>
          <w:szCs w:val="24"/>
        </w:rPr>
        <w:t>分二次报价：第一次报价必须按照竞争性磋商文</w:t>
      </w:r>
      <w:r>
        <w:rPr>
          <w:rFonts w:ascii="仿宋" w:hAnsi="仿宋" w:eastAsia="仿宋" w:cs="仿宋"/>
          <w:spacing w:val="-1"/>
          <w:sz w:val="24"/>
          <w:szCs w:val="24"/>
        </w:rPr>
        <w:t>件的报价格式填报，第二次报价在磋商中填报，第二次报价（不得高于第一次报价）即为最终报价。</w:t>
      </w:r>
    </w:p>
    <w:p w14:paraId="2007D265">
      <w:pPr>
        <w:spacing w:before="2" w:line="384" w:lineRule="auto"/>
        <w:ind w:right="94" w:firstLine="414"/>
        <w:rPr>
          <w:rFonts w:ascii="仿宋" w:hAnsi="仿宋" w:eastAsia="仿宋" w:cs="仿宋"/>
          <w:color w:val="auto"/>
          <w:sz w:val="24"/>
          <w:szCs w:val="24"/>
          <w:highlight w:val="none"/>
        </w:rPr>
      </w:pPr>
      <w:r>
        <w:rPr>
          <w:rFonts w:ascii="仿宋" w:hAnsi="仿宋" w:eastAsia="仿宋" w:cs="仿宋"/>
          <w:color w:val="auto"/>
          <w:sz w:val="24"/>
          <w:szCs w:val="24"/>
          <w:highlight w:val="none"/>
        </w:rPr>
        <w:t>3.2.2供应商应充分了解该项目的总体情况以及影</w:t>
      </w:r>
      <w:r>
        <w:rPr>
          <w:rFonts w:ascii="仿宋" w:hAnsi="仿宋" w:eastAsia="仿宋" w:cs="仿宋"/>
          <w:color w:val="auto"/>
          <w:spacing w:val="-1"/>
          <w:sz w:val="24"/>
          <w:szCs w:val="24"/>
          <w:highlight w:val="none"/>
        </w:rPr>
        <w:t>响磋商报价的其它要素，考虑供货</w:t>
      </w:r>
      <w:r>
        <w:rPr>
          <w:rFonts w:ascii="仿宋" w:hAnsi="仿宋" w:eastAsia="仿宋" w:cs="仿宋"/>
          <w:color w:val="auto"/>
          <w:sz w:val="24"/>
          <w:szCs w:val="24"/>
          <w:highlight w:val="none"/>
        </w:rPr>
        <w:t>期间的价格风险因素</w:t>
      </w:r>
      <w:r>
        <w:rPr>
          <w:rFonts w:ascii="仿宋" w:hAnsi="仿宋" w:eastAsia="仿宋" w:cs="仿宋"/>
          <w:color w:val="auto"/>
          <w:spacing w:val="-8"/>
          <w:sz w:val="24"/>
          <w:szCs w:val="24"/>
          <w:highlight w:val="none"/>
        </w:rPr>
        <w:t>。</w:t>
      </w:r>
    </w:p>
    <w:p w14:paraId="5588F98D">
      <w:pPr>
        <w:spacing w:line="222" w:lineRule="auto"/>
        <w:ind w:left="415"/>
        <w:rPr>
          <w:rFonts w:ascii="仿宋" w:hAnsi="仿宋" w:eastAsia="仿宋" w:cs="仿宋"/>
          <w:sz w:val="24"/>
          <w:szCs w:val="24"/>
        </w:rPr>
      </w:pPr>
      <w:r>
        <w:rPr>
          <w:rFonts w:ascii="仿宋" w:hAnsi="仿宋" w:eastAsia="仿宋" w:cs="仿宋"/>
          <w:sz w:val="24"/>
          <w:szCs w:val="24"/>
        </w:rPr>
        <w:t>3.2.3 响应报价表中的大写金额和小写</w:t>
      </w:r>
      <w:r>
        <w:rPr>
          <w:rFonts w:ascii="仿宋" w:hAnsi="仿宋" w:eastAsia="仿宋" w:cs="仿宋"/>
          <w:spacing w:val="-1"/>
          <w:sz w:val="24"/>
          <w:szCs w:val="24"/>
        </w:rPr>
        <w:t>金额不一致的，以大写金额为准。</w:t>
      </w:r>
    </w:p>
    <w:p w14:paraId="06B5B9C7">
      <w:pPr>
        <w:spacing w:before="210" w:line="385" w:lineRule="auto"/>
        <w:ind w:left="3" w:firstLine="412"/>
        <w:rPr>
          <w:rFonts w:ascii="仿宋" w:hAnsi="仿宋" w:eastAsia="仿宋" w:cs="仿宋"/>
          <w:sz w:val="24"/>
          <w:szCs w:val="24"/>
        </w:rPr>
      </w:pPr>
      <w:r>
        <w:rPr>
          <w:rFonts w:ascii="仿宋" w:hAnsi="仿宋" w:eastAsia="仿宋" w:cs="仿宋"/>
          <w:sz w:val="24"/>
          <w:szCs w:val="24"/>
        </w:rPr>
        <w:t>3.2.4供应商的报价明显低于其他通过符合性审查</w:t>
      </w:r>
      <w:r>
        <w:rPr>
          <w:rFonts w:ascii="仿宋" w:hAnsi="仿宋" w:eastAsia="仿宋" w:cs="仿宋"/>
          <w:spacing w:val="-1"/>
          <w:sz w:val="24"/>
          <w:szCs w:val="24"/>
        </w:rPr>
        <w:t>供应商的报价，有可能影响产品质</w:t>
      </w:r>
      <w:r>
        <w:rPr>
          <w:rFonts w:ascii="仿宋" w:hAnsi="仿宋" w:eastAsia="仿宋" w:cs="仿宋"/>
          <w:spacing w:val="-3"/>
          <w:sz w:val="24"/>
          <w:szCs w:val="24"/>
        </w:rPr>
        <w:t>量或者不能诚信履约的，磋商委员会应当要求其在磋商现场合理的时间内提供书面说明，</w:t>
      </w:r>
      <w:r>
        <w:rPr>
          <w:rFonts w:ascii="仿宋" w:hAnsi="仿宋" w:eastAsia="仿宋" w:cs="仿宋"/>
          <w:spacing w:val="-1"/>
          <w:sz w:val="24"/>
          <w:szCs w:val="24"/>
        </w:rPr>
        <w:t>必要时提交相关证明材料；供应商不能证明其报价合理性的，磋商委员会应当将其作为</w:t>
      </w:r>
      <w:r>
        <w:rPr>
          <w:rFonts w:ascii="仿宋" w:hAnsi="仿宋" w:eastAsia="仿宋" w:cs="仿宋"/>
          <w:spacing w:val="-3"/>
          <w:sz w:val="24"/>
          <w:szCs w:val="24"/>
        </w:rPr>
        <w:t>无效投标处理。</w:t>
      </w:r>
    </w:p>
    <w:p w14:paraId="031681D4">
      <w:pPr>
        <w:spacing w:line="222" w:lineRule="auto"/>
        <w:ind w:left="480"/>
        <w:rPr>
          <w:rFonts w:ascii="仿宋" w:hAnsi="仿宋" w:eastAsia="仿宋" w:cs="仿宋"/>
          <w:sz w:val="24"/>
          <w:szCs w:val="24"/>
        </w:rPr>
      </w:pPr>
      <w:r>
        <w:rPr>
          <w:rFonts w:ascii="仿宋" w:hAnsi="仿宋" w:eastAsia="仿宋" w:cs="仿宋"/>
          <w:b/>
          <w:bCs/>
          <w:spacing w:val="-6"/>
          <w:sz w:val="24"/>
          <w:szCs w:val="24"/>
        </w:rPr>
        <w:t>3.3</w:t>
      </w:r>
      <w:r>
        <w:rPr>
          <w:rFonts w:ascii="仿宋" w:hAnsi="仿宋" w:eastAsia="仿宋" w:cs="仿宋"/>
          <w:spacing w:val="20"/>
          <w:sz w:val="24"/>
          <w:szCs w:val="24"/>
        </w:rPr>
        <w:t xml:space="preserve"> </w:t>
      </w:r>
      <w:r>
        <w:rPr>
          <w:rFonts w:ascii="仿宋" w:hAnsi="仿宋" w:eastAsia="仿宋" w:cs="仿宋"/>
          <w:b/>
          <w:bCs/>
          <w:spacing w:val="-6"/>
          <w:sz w:val="24"/>
          <w:szCs w:val="24"/>
        </w:rPr>
        <w:t>磋商有效期</w:t>
      </w:r>
    </w:p>
    <w:p w14:paraId="0FB6FA56">
      <w:pPr>
        <w:spacing w:before="210" w:line="385" w:lineRule="auto"/>
        <w:ind w:right="151" w:firstLine="477"/>
        <w:rPr>
          <w:rFonts w:ascii="仿宋" w:hAnsi="仿宋" w:eastAsia="仿宋" w:cs="仿宋"/>
          <w:sz w:val="24"/>
          <w:szCs w:val="24"/>
        </w:rPr>
      </w:pPr>
      <w:r>
        <w:rPr>
          <w:rFonts w:ascii="仿宋" w:hAnsi="仿宋" w:eastAsia="仿宋" w:cs="仿宋"/>
          <w:sz w:val="24"/>
          <w:szCs w:val="24"/>
        </w:rPr>
        <w:t>3.3.1 在供应商须知前附表规定的磋商有效期内</w:t>
      </w:r>
      <w:r>
        <w:rPr>
          <w:rFonts w:ascii="仿宋" w:hAnsi="仿宋" w:eastAsia="仿宋" w:cs="仿宋"/>
          <w:spacing w:val="-1"/>
          <w:sz w:val="24"/>
          <w:szCs w:val="24"/>
        </w:rPr>
        <w:t>，供应商不得要求撤销或修改其响</w:t>
      </w:r>
      <w:r>
        <w:rPr>
          <w:rFonts w:ascii="仿宋" w:hAnsi="仿宋" w:eastAsia="仿宋" w:cs="仿宋"/>
          <w:spacing w:val="-4"/>
          <w:sz w:val="24"/>
          <w:szCs w:val="24"/>
        </w:rPr>
        <w:t>应文件。</w:t>
      </w:r>
    </w:p>
    <w:p w14:paraId="577D612A">
      <w:pPr>
        <w:spacing w:before="3" w:line="384" w:lineRule="auto"/>
        <w:ind w:right="65" w:firstLine="478"/>
        <w:rPr>
          <w:rFonts w:ascii="仿宋" w:hAnsi="仿宋" w:eastAsia="仿宋" w:cs="仿宋"/>
          <w:sz w:val="24"/>
          <w:szCs w:val="24"/>
        </w:rPr>
      </w:pPr>
      <w:r>
        <w:rPr>
          <w:rFonts w:ascii="仿宋" w:hAnsi="仿宋" w:eastAsia="仿宋" w:cs="仿宋"/>
          <w:spacing w:val="-1"/>
          <w:sz w:val="24"/>
          <w:szCs w:val="24"/>
        </w:rPr>
        <w:t>3.3.2出现特殊情况需要延长磋商有效期的，采购人以书面形式</w:t>
      </w:r>
      <w:r>
        <w:rPr>
          <w:rFonts w:ascii="仿宋" w:hAnsi="仿宋" w:eastAsia="仿宋" w:cs="仿宋"/>
          <w:spacing w:val="-2"/>
          <w:sz w:val="24"/>
          <w:szCs w:val="24"/>
        </w:rPr>
        <w:t>通知所有供应商延长</w:t>
      </w:r>
      <w:r>
        <w:rPr>
          <w:rFonts w:ascii="仿宋" w:hAnsi="仿宋" w:eastAsia="仿宋" w:cs="仿宋"/>
          <w:sz w:val="24"/>
          <w:szCs w:val="24"/>
        </w:rPr>
        <w:t>磋商有效期。供应商同意延长的，但不得要求或</w:t>
      </w:r>
      <w:r>
        <w:rPr>
          <w:rFonts w:ascii="仿宋" w:hAnsi="仿宋" w:eastAsia="仿宋" w:cs="仿宋"/>
          <w:spacing w:val="-1"/>
          <w:sz w:val="24"/>
          <w:szCs w:val="24"/>
        </w:rPr>
        <w:t>被允许修改或撤销其响应文件；供应商</w:t>
      </w:r>
      <w:r>
        <w:rPr>
          <w:rFonts w:ascii="仿宋" w:hAnsi="仿宋" w:eastAsia="仿宋" w:cs="仿宋"/>
          <w:spacing w:val="-2"/>
          <w:sz w:val="24"/>
          <w:szCs w:val="24"/>
        </w:rPr>
        <w:t>拒绝延长的，其响应文件失效。</w:t>
      </w:r>
    </w:p>
    <w:p w14:paraId="4B37DED0">
      <w:pPr>
        <w:spacing w:before="1" w:line="220" w:lineRule="auto"/>
        <w:ind w:left="480"/>
        <w:rPr>
          <w:rFonts w:ascii="仿宋" w:hAnsi="仿宋" w:eastAsia="仿宋" w:cs="仿宋"/>
          <w:sz w:val="24"/>
          <w:szCs w:val="24"/>
        </w:rPr>
      </w:pPr>
      <w:r>
        <w:rPr>
          <w:rFonts w:ascii="仿宋" w:hAnsi="仿宋" w:eastAsia="仿宋" w:cs="仿宋"/>
          <w:b/>
          <w:bCs/>
          <w:spacing w:val="-3"/>
          <w:sz w:val="24"/>
          <w:szCs w:val="24"/>
        </w:rPr>
        <w:t>3.4</w:t>
      </w:r>
      <w:r>
        <w:rPr>
          <w:rFonts w:ascii="仿宋" w:hAnsi="仿宋" w:eastAsia="仿宋" w:cs="仿宋"/>
          <w:spacing w:val="-3"/>
          <w:sz w:val="24"/>
          <w:szCs w:val="24"/>
        </w:rPr>
        <w:t xml:space="preserve"> </w:t>
      </w:r>
      <w:r>
        <w:rPr>
          <w:rFonts w:ascii="仿宋" w:hAnsi="仿宋" w:eastAsia="仿宋" w:cs="仿宋"/>
          <w:b/>
          <w:bCs/>
          <w:spacing w:val="-3"/>
          <w:sz w:val="24"/>
          <w:szCs w:val="24"/>
        </w:rPr>
        <w:t>磋商保证金：无。</w:t>
      </w:r>
    </w:p>
    <w:p w14:paraId="2D967D9B">
      <w:pPr>
        <w:spacing w:before="212" w:line="220" w:lineRule="auto"/>
        <w:ind w:left="480"/>
        <w:rPr>
          <w:rFonts w:ascii="仿宋" w:hAnsi="仿宋" w:eastAsia="仿宋" w:cs="仿宋"/>
          <w:sz w:val="24"/>
          <w:szCs w:val="24"/>
        </w:rPr>
      </w:pPr>
      <w:r>
        <w:rPr>
          <w:rFonts w:ascii="仿宋" w:hAnsi="仿宋" w:eastAsia="仿宋" w:cs="仿宋"/>
          <w:b/>
          <w:bCs/>
          <w:spacing w:val="-4"/>
          <w:sz w:val="24"/>
          <w:szCs w:val="24"/>
        </w:rPr>
        <w:t>3.5资格审查资料</w:t>
      </w:r>
    </w:p>
    <w:p w14:paraId="0622EEE6">
      <w:pPr>
        <w:spacing w:before="213" w:line="220" w:lineRule="auto"/>
        <w:ind w:left="600"/>
        <w:rPr>
          <w:rFonts w:ascii="仿宋" w:hAnsi="仿宋" w:eastAsia="仿宋" w:cs="仿宋"/>
          <w:sz w:val="24"/>
          <w:szCs w:val="24"/>
        </w:rPr>
      </w:pPr>
      <w:r>
        <w:rPr>
          <w:rFonts w:ascii="仿宋" w:hAnsi="仿宋" w:eastAsia="仿宋" w:cs="仿宋"/>
          <w:spacing w:val="-1"/>
          <w:sz w:val="24"/>
          <w:szCs w:val="24"/>
        </w:rPr>
        <w:t>按照第二章供应商须知表“供应商须知前附表</w:t>
      </w:r>
      <w:r>
        <w:rPr>
          <w:rFonts w:ascii="仿宋" w:hAnsi="仿宋" w:eastAsia="仿宋" w:cs="仿宋"/>
          <w:spacing w:val="-88"/>
          <w:sz w:val="24"/>
          <w:szCs w:val="24"/>
        </w:rPr>
        <w:t xml:space="preserve"> </w:t>
      </w:r>
      <w:r>
        <w:rPr>
          <w:rFonts w:ascii="仿宋" w:hAnsi="仿宋" w:eastAsia="仿宋" w:cs="仿宋"/>
          <w:spacing w:val="-1"/>
          <w:sz w:val="24"/>
          <w:szCs w:val="24"/>
        </w:rPr>
        <w:t>”1.</w:t>
      </w:r>
      <w:r>
        <w:rPr>
          <w:rFonts w:ascii="仿宋" w:hAnsi="仿宋" w:eastAsia="仿宋" w:cs="仿宋"/>
          <w:spacing w:val="-2"/>
          <w:sz w:val="24"/>
          <w:szCs w:val="24"/>
        </w:rPr>
        <w:t>9要求，提供其他相关材料。</w:t>
      </w:r>
    </w:p>
    <w:p w14:paraId="1A05B0E2">
      <w:pPr>
        <w:spacing w:before="216" w:line="223" w:lineRule="auto"/>
        <w:ind w:left="480"/>
        <w:rPr>
          <w:rFonts w:ascii="仿宋" w:hAnsi="仿宋" w:eastAsia="仿宋" w:cs="仿宋"/>
          <w:sz w:val="24"/>
          <w:szCs w:val="24"/>
        </w:rPr>
      </w:pPr>
      <w:r>
        <w:rPr>
          <w:rFonts w:ascii="仿宋" w:hAnsi="仿宋" w:eastAsia="仿宋" w:cs="仿宋"/>
          <w:b/>
          <w:bCs/>
          <w:spacing w:val="-7"/>
          <w:sz w:val="24"/>
          <w:szCs w:val="24"/>
        </w:rPr>
        <w:t>3.6</w:t>
      </w:r>
      <w:r>
        <w:rPr>
          <w:rFonts w:ascii="仿宋" w:hAnsi="仿宋" w:eastAsia="仿宋" w:cs="仿宋"/>
          <w:spacing w:val="21"/>
          <w:sz w:val="24"/>
          <w:szCs w:val="24"/>
        </w:rPr>
        <w:t xml:space="preserve"> </w:t>
      </w:r>
      <w:r>
        <w:rPr>
          <w:rFonts w:ascii="仿宋" w:hAnsi="仿宋" w:eastAsia="仿宋" w:cs="仿宋"/>
          <w:b/>
          <w:bCs/>
          <w:spacing w:val="-7"/>
          <w:sz w:val="24"/>
          <w:szCs w:val="24"/>
        </w:rPr>
        <w:t>备选方案</w:t>
      </w:r>
    </w:p>
    <w:p w14:paraId="54EBC73F">
      <w:pPr>
        <w:spacing w:before="209" w:line="222" w:lineRule="auto"/>
        <w:ind w:left="492"/>
        <w:rPr>
          <w:rFonts w:ascii="仿宋" w:hAnsi="仿宋" w:eastAsia="仿宋" w:cs="仿宋"/>
          <w:sz w:val="24"/>
          <w:szCs w:val="24"/>
        </w:rPr>
      </w:pPr>
      <w:r>
        <w:rPr>
          <w:rFonts w:ascii="仿宋" w:hAnsi="仿宋" w:eastAsia="仿宋" w:cs="仿宋"/>
          <w:spacing w:val="-1"/>
          <w:sz w:val="24"/>
          <w:szCs w:val="24"/>
        </w:rPr>
        <w:t>除供应商须知前附表另有规定外，供应商不得递交备选磋商方案。</w:t>
      </w:r>
    </w:p>
    <w:p w14:paraId="57E1B4C1">
      <w:pPr>
        <w:spacing w:line="222" w:lineRule="auto"/>
        <w:rPr>
          <w:rFonts w:ascii="仿宋" w:hAnsi="仿宋" w:eastAsia="仿宋" w:cs="仿宋"/>
          <w:sz w:val="24"/>
          <w:szCs w:val="24"/>
        </w:rPr>
        <w:sectPr>
          <w:headerReference r:id="rId13" w:type="default"/>
          <w:footerReference r:id="rId14" w:type="default"/>
          <w:pgSz w:w="11905" w:h="16839"/>
          <w:pgMar w:top="1133" w:right="1284" w:bottom="1071" w:left="1363" w:header="856" w:footer="825" w:gutter="0"/>
          <w:pgNumType w:fmt="decimal"/>
          <w:cols w:space="720" w:num="1"/>
        </w:sectPr>
      </w:pPr>
    </w:p>
    <w:p w14:paraId="52E82B60">
      <w:pPr>
        <w:pStyle w:val="8"/>
        <w:spacing w:line="309" w:lineRule="auto"/>
      </w:pPr>
    </w:p>
    <w:p w14:paraId="39DCEE3F">
      <w:pPr>
        <w:spacing w:before="78" w:line="222" w:lineRule="auto"/>
        <w:ind w:left="480"/>
        <w:rPr>
          <w:rFonts w:ascii="仿宋" w:hAnsi="仿宋" w:eastAsia="仿宋" w:cs="仿宋"/>
          <w:sz w:val="24"/>
          <w:szCs w:val="24"/>
        </w:rPr>
      </w:pPr>
      <w:r>
        <w:rPr>
          <w:rFonts w:ascii="仿宋" w:hAnsi="仿宋" w:eastAsia="仿宋" w:cs="仿宋"/>
          <w:b/>
          <w:bCs/>
          <w:spacing w:val="-6"/>
          <w:sz w:val="24"/>
          <w:szCs w:val="24"/>
        </w:rPr>
        <w:t>3.7</w:t>
      </w:r>
      <w:r>
        <w:rPr>
          <w:rFonts w:ascii="仿宋" w:hAnsi="仿宋" w:eastAsia="仿宋" w:cs="仿宋"/>
          <w:spacing w:val="27"/>
          <w:sz w:val="24"/>
          <w:szCs w:val="24"/>
        </w:rPr>
        <w:t xml:space="preserve"> </w:t>
      </w:r>
      <w:r>
        <w:rPr>
          <w:rFonts w:ascii="仿宋" w:hAnsi="仿宋" w:eastAsia="仿宋" w:cs="仿宋"/>
          <w:b/>
          <w:bCs/>
          <w:spacing w:val="-6"/>
          <w:sz w:val="24"/>
          <w:szCs w:val="24"/>
        </w:rPr>
        <w:t>响应文件的编制</w:t>
      </w:r>
    </w:p>
    <w:p w14:paraId="1B26940B">
      <w:pPr>
        <w:spacing w:before="209" w:line="385" w:lineRule="auto"/>
        <w:ind w:right="76" w:firstLine="477"/>
        <w:jc w:val="both"/>
        <w:rPr>
          <w:rFonts w:ascii="仿宋" w:hAnsi="仿宋" w:eastAsia="仿宋" w:cs="仿宋"/>
          <w:sz w:val="24"/>
          <w:szCs w:val="24"/>
        </w:rPr>
      </w:pPr>
      <w:r>
        <w:rPr>
          <w:rFonts w:ascii="仿宋" w:hAnsi="仿宋" w:eastAsia="仿宋" w:cs="仿宋"/>
          <w:spacing w:val="-2"/>
          <w:sz w:val="24"/>
          <w:szCs w:val="24"/>
        </w:rPr>
        <w:t>3.7.1响应文件应按第六章“竞争性磋商响应文件格式</w:t>
      </w:r>
      <w:r>
        <w:rPr>
          <w:rFonts w:ascii="仿宋" w:hAnsi="仿宋" w:eastAsia="仿宋" w:cs="仿宋"/>
          <w:spacing w:val="-88"/>
          <w:sz w:val="24"/>
          <w:szCs w:val="24"/>
        </w:rPr>
        <w:t xml:space="preserve"> </w:t>
      </w:r>
      <w:r>
        <w:rPr>
          <w:rFonts w:ascii="仿宋" w:hAnsi="仿宋" w:eastAsia="仿宋" w:cs="仿宋"/>
          <w:spacing w:val="-2"/>
          <w:sz w:val="24"/>
          <w:szCs w:val="24"/>
        </w:rPr>
        <w:t>”进行编写，如有必要，</w:t>
      </w:r>
      <w:r>
        <w:rPr>
          <w:rFonts w:ascii="仿宋" w:hAnsi="仿宋" w:eastAsia="仿宋" w:cs="仿宋"/>
          <w:spacing w:val="-3"/>
          <w:sz w:val="24"/>
          <w:szCs w:val="24"/>
        </w:rPr>
        <w:t>可以</w:t>
      </w:r>
      <w:r>
        <w:rPr>
          <w:rFonts w:ascii="仿宋" w:hAnsi="仿宋" w:eastAsia="仿宋" w:cs="仿宋"/>
          <w:sz w:val="24"/>
          <w:szCs w:val="24"/>
        </w:rPr>
        <w:t>增加附页，作为响应文件的组成部分。其中，响</w:t>
      </w:r>
      <w:r>
        <w:rPr>
          <w:rFonts w:ascii="仿宋" w:hAnsi="仿宋" w:eastAsia="仿宋" w:cs="仿宋"/>
          <w:spacing w:val="-1"/>
          <w:sz w:val="24"/>
          <w:szCs w:val="24"/>
        </w:rPr>
        <w:t>应函附录在满足竞争性磋商文件实质性要求的基础上，可以提出比竞争性磋商文件要求更有利于采购人的承诺。</w:t>
      </w:r>
    </w:p>
    <w:p w14:paraId="15D215F3">
      <w:pPr>
        <w:spacing w:line="323" w:lineRule="auto"/>
        <w:ind w:firstLine="478"/>
        <w:rPr>
          <w:rFonts w:ascii="仿宋" w:hAnsi="仿宋" w:eastAsia="仿宋" w:cs="仿宋"/>
          <w:sz w:val="24"/>
          <w:szCs w:val="24"/>
        </w:rPr>
      </w:pPr>
      <w:r>
        <w:rPr>
          <w:rFonts w:ascii="仿宋" w:hAnsi="仿宋" w:eastAsia="仿宋" w:cs="仿宋"/>
          <w:spacing w:val="-2"/>
          <w:sz w:val="24"/>
          <w:szCs w:val="24"/>
        </w:rPr>
        <w:t>3.7.2 响应文件应当对竞争性磋商文件有关</w:t>
      </w:r>
      <w:r>
        <w:rPr>
          <w:rFonts w:hint="eastAsia" w:ascii="仿宋" w:hAnsi="仿宋" w:eastAsia="仿宋" w:cs="仿宋"/>
          <w:color w:val="auto"/>
          <w:spacing w:val="-2"/>
          <w:sz w:val="24"/>
          <w:szCs w:val="24"/>
          <w:highlight w:val="none"/>
          <w:lang w:val="en-US" w:eastAsia="zh-CN"/>
        </w:rPr>
        <w:t>工期要求</w:t>
      </w:r>
      <w:r>
        <w:rPr>
          <w:rFonts w:ascii="仿宋" w:hAnsi="仿宋" w:eastAsia="仿宋" w:cs="仿宋"/>
          <w:color w:val="auto"/>
          <w:spacing w:val="-3"/>
          <w:sz w:val="24"/>
          <w:szCs w:val="24"/>
          <w:highlight w:val="none"/>
        </w:rPr>
        <w:t>、</w:t>
      </w:r>
      <w:r>
        <w:rPr>
          <w:rFonts w:ascii="仿宋" w:hAnsi="仿宋" w:eastAsia="仿宋" w:cs="仿宋"/>
          <w:spacing w:val="-3"/>
          <w:sz w:val="24"/>
          <w:szCs w:val="24"/>
        </w:rPr>
        <w:t>磋商有效期、质量要求、</w:t>
      </w:r>
      <w:r>
        <w:rPr>
          <w:rFonts w:hint="eastAsia" w:ascii="仿宋" w:hAnsi="仿宋" w:eastAsia="仿宋" w:cs="仿宋"/>
          <w:spacing w:val="-2"/>
          <w:sz w:val="24"/>
          <w:szCs w:val="24"/>
          <w:lang w:val="en-US" w:eastAsia="zh-CN"/>
        </w:rPr>
        <w:t>采购范围</w:t>
      </w:r>
      <w:r>
        <w:rPr>
          <w:rFonts w:ascii="仿宋" w:hAnsi="仿宋" w:eastAsia="仿宋" w:cs="仿宋"/>
          <w:spacing w:val="-2"/>
          <w:sz w:val="24"/>
          <w:szCs w:val="24"/>
        </w:rPr>
        <w:t>作出响应。</w:t>
      </w:r>
    </w:p>
    <w:p w14:paraId="730FC094">
      <w:pPr>
        <w:spacing w:before="3" w:line="358" w:lineRule="auto"/>
        <w:ind w:left="1" w:right="162" w:firstLine="476"/>
        <w:rPr>
          <w:rFonts w:ascii="仿宋" w:hAnsi="仿宋" w:eastAsia="仿宋" w:cs="仿宋"/>
          <w:sz w:val="24"/>
          <w:szCs w:val="24"/>
        </w:rPr>
      </w:pPr>
      <w:r>
        <w:rPr>
          <w:rFonts w:ascii="仿宋" w:hAnsi="仿宋" w:eastAsia="仿宋" w:cs="仿宋"/>
          <w:sz w:val="24"/>
          <w:szCs w:val="24"/>
        </w:rPr>
        <w:t>3.7.3 响应文件应使用</w:t>
      </w:r>
      <w:r>
        <w:rPr>
          <w:rFonts w:hint="eastAsia" w:ascii="仿宋" w:hAnsi="仿宋" w:eastAsia="仿宋" w:cs="仿宋"/>
          <w:sz w:val="24"/>
          <w:szCs w:val="24"/>
          <w:lang w:val="en-US" w:eastAsia="zh-CN"/>
        </w:rPr>
        <w:t>平顶山</w:t>
      </w:r>
      <w:r>
        <w:rPr>
          <w:rFonts w:ascii="仿宋" w:hAnsi="仿宋" w:eastAsia="仿宋" w:cs="仿宋"/>
          <w:sz w:val="24"/>
          <w:szCs w:val="24"/>
        </w:rPr>
        <w:t>市公共资源交易系统</w:t>
      </w:r>
      <w:r>
        <w:rPr>
          <w:rFonts w:ascii="仿宋" w:hAnsi="仿宋" w:eastAsia="仿宋" w:cs="仿宋"/>
          <w:spacing w:val="-1"/>
          <w:sz w:val="24"/>
          <w:szCs w:val="24"/>
        </w:rPr>
        <w:t>投标文件制作专用工具软件编制。电子响应文件签字或盖章</w:t>
      </w:r>
      <w:r>
        <w:rPr>
          <w:rFonts w:ascii="仿宋" w:hAnsi="仿宋" w:eastAsia="仿宋" w:cs="仿宋"/>
          <w:spacing w:val="-2"/>
          <w:sz w:val="24"/>
          <w:szCs w:val="24"/>
        </w:rPr>
        <w:t>的具体要求见供应商</w:t>
      </w:r>
      <w:r>
        <w:rPr>
          <w:rFonts w:ascii="仿宋" w:hAnsi="仿宋" w:eastAsia="仿宋" w:cs="仿宋"/>
          <w:spacing w:val="-1"/>
          <w:sz w:val="24"/>
          <w:szCs w:val="24"/>
        </w:rPr>
        <w:t>须知前附表。）供应商须在响应文件递交截止时间前制作并提交。</w:t>
      </w:r>
    </w:p>
    <w:p w14:paraId="52A6C83A">
      <w:pPr>
        <w:spacing w:before="1" w:line="222" w:lineRule="auto"/>
        <w:ind w:left="478"/>
        <w:rPr>
          <w:rFonts w:ascii="仿宋" w:hAnsi="仿宋" w:eastAsia="仿宋" w:cs="仿宋"/>
          <w:sz w:val="24"/>
          <w:szCs w:val="24"/>
        </w:rPr>
      </w:pPr>
      <w:r>
        <w:rPr>
          <w:rFonts w:ascii="仿宋" w:hAnsi="仿宋" w:eastAsia="仿宋" w:cs="仿宋"/>
          <w:spacing w:val="-1"/>
          <w:sz w:val="24"/>
          <w:szCs w:val="24"/>
        </w:rPr>
        <w:t>3.7.4 响应文件份数见供应商须知前附表。</w:t>
      </w:r>
    </w:p>
    <w:p w14:paraId="5094572F">
      <w:pPr>
        <w:spacing w:line="222" w:lineRule="auto"/>
        <w:rPr>
          <w:rFonts w:ascii="仿宋" w:hAnsi="仿宋" w:eastAsia="仿宋" w:cs="仿宋"/>
          <w:sz w:val="24"/>
          <w:szCs w:val="24"/>
        </w:rPr>
        <w:sectPr>
          <w:headerReference r:id="rId15" w:type="default"/>
          <w:footerReference r:id="rId16" w:type="default"/>
          <w:pgSz w:w="11905" w:h="16839"/>
          <w:pgMar w:top="1133" w:right="1273" w:bottom="1015" w:left="1363" w:header="856" w:footer="846" w:gutter="0"/>
          <w:pgNumType w:fmt="decimal"/>
          <w:cols w:space="720" w:num="1"/>
        </w:sectPr>
      </w:pPr>
    </w:p>
    <w:p w14:paraId="0D30D387">
      <w:pPr>
        <w:spacing w:before="234" w:line="224" w:lineRule="auto"/>
        <w:ind w:left="4377"/>
        <w:rPr>
          <w:rFonts w:ascii="仿宋" w:hAnsi="仿宋" w:eastAsia="仿宋" w:cs="仿宋"/>
          <w:sz w:val="28"/>
          <w:szCs w:val="28"/>
        </w:rPr>
      </w:pPr>
      <w:r>
        <w:rPr>
          <w:rFonts w:ascii="仿宋" w:hAnsi="仿宋" w:eastAsia="仿宋" w:cs="仿宋"/>
          <w:b/>
          <w:bCs/>
          <w:spacing w:val="-9"/>
          <w:sz w:val="28"/>
          <w:szCs w:val="28"/>
        </w:rPr>
        <w:t>4.</w:t>
      </w:r>
      <w:r>
        <w:rPr>
          <w:rFonts w:ascii="仿宋" w:hAnsi="仿宋" w:eastAsia="仿宋" w:cs="仿宋"/>
          <w:spacing w:val="18"/>
          <w:sz w:val="28"/>
          <w:szCs w:val="28"/>
        </w:rPr>
        <w:t xml:space="preserve"> </w:t>
      </w:r>
      <w:r>
        <w:rPr>
          <w:rFonts w:ascii="仿宋" w:hAnsi="仿宋" w:eastAsia="仿宋" w:cs="仿宋"/>
          <w:b/>
          <w:bCs/>
          <w:spacing w:val="-9"/>
          <w:sz w:val="28"/>
          <w:szCs w:val="28"/>
        </w:rPr>
        <w:t>磋商</w:t>
      </w:r>
    </w:p>
    <w:p w14:paraId="4C477F6D">
      <w:pPr>
        <w:pStyle w:val="8"/>
        <w:spacing w:line="279" w:lineRule="auto"/>
      </w:pPr>
    </w:p>
    <w:p w14:paraId="0E1F21D8">
      <w:pPr>
        <w:spacing w:before="78" w:line="222" w:lineRule="auto"/>
        <w:ind w:left="466"/>
        <w:rPr>
          <w:rFonts w:ascii="仿宋" w:hAnsi="仿宋" w:eastAsia="仿宋" w:cs="仿宋"/>
          <w:sz w:val="24"/>
          <w:szCs w:val="24"/>
        </w:rPr>
      </w:pPr>
      <w:r>
        <w:rPr>
          <w:rFonts w:ascii="仿宋" w:hAnsi="仿宋" w:eastAsia="仿宋" w:cs="仿宋"/>
          <w:b/>
          <w:bCs/>
          <w:spacing w:val="-3"/>
          <w:sz w:val="24"/>
          <w:szCs w:val="24"/>
        </w:rPr>
        <w:t>4.1响应文件的签署及规定</w:t>
      </w:r>
    </w:p>
    <w:p w14:paraId="0C5B3975">
      <w:pPr>
        <w:spacing w:before="212" w:line="220" w:lineRule="auto"/>
        <w:ind w:left="466"/>
        <w:rPr>
          <w:rFonts w:ascii="仿宋" w:hAnsi="仿宋" w:eastAsia="仿宋" w:cs="仿宋"/>
          <w:sz w:val="24"/>
          <w:szCs w:val="24"/>
        </w:rPr>
      </w:pPr>
      <w:r>
        <w:rPr>
          <w:rFonts w:ascii="仿宋" w:hAnsi="仿宋" w:eastAsia="仿宋" w:cs="仿宋"/>
          <w:b/>
          <w:bCs/>
          <w:spacing w:val="-3"/>
          <w:sz w:val="24"/>
          <w:szCs w:val="24"/>
        </w:rPr>
        <w:t>4.1.1</w:t>
      </w:r>
      <w:r>
        <w:rPr>
          <w:rFonts w:ascii="仿宋" w:hAnsi="仿宋" w:eastAsia="仿宋" w:cs="仿宋"/>
          <w:spacing w:val="42"/>
          <w:sz w:val="24"/>
          <w:szCs w:val="24"/>
        </w:rPr>
        <w:t xml:space="preserve"> </w:t>
      </w:r>
      <w:r>
        <w:rPr>
          <w:rFonts w:ascii="仿宋" w:hAnsi="仿宋" w:eastAsia="仿宋" w:cs="仿宋"/>
          <w:b/>
          <w:bCs/>
          <w:spacing w:val="-3"/>
          <w:sz w:val="24"/>
          <w:szCs w:val="24"/>
        </w:rPr>
        <w:t>网上上传的电子响应文件应使用供应商数字证</w:t>
      </w:r>
      <w:r>
        <w:rPr>
          <w:rFonts w:ascii="仿宋" w:hAnsi="仿宋" w:eastAsia="仿宋" w:cs="仿宋"/>
          <w:b/>
          <w:bCs/>
          <w:spacing w:val="-4"/>
          <w:sz w:val="24"/>
          <w:szCs w:val="24"/>
        </w:rPr>
        <w:t>书认证并加密。</w:t>
      </w:r>
    </w:p>
    <w:p w14:paraId="54B2B6BB">
      <w:pPr>
        <w:spacing w:before="213" w:line="222" w:lineRule="auto"/>
        <w:ind w:left="463"/>
        <w:rPr>
          <w:rFonts w:ascii="仿宋" w:hAnsi="仿宋" w:eastAsia="仿宋" w:cs="仿宋"/>
          <w:sz w:val="24"/>
          <w:szCs w:val="24"/>
        </w:rPr>
      </w:pPr>
      <w:r>
        <w:rPr>
          <w:rFonts w:ascii="仿宋" w:hAnsi="仿宋" w:eastAsia="仿宋" w:cs="仿宋"/>
          <w:b/>
          <w:bCs/>
          <w:spacing w:val="-5"/>
          <w:sz w:val="24"/>
          <w:szCs w:val="24"/>
        </w:rPr>
        <w:t>4.2</w:t>
      </w:r>
      <w:r>
        <w:rPr>
          <w:rFonts w:ascii="仿宋" w:hAnsi="仿宋" w:eastAsia="仿宋" w:cs="仿宋"/>
          <w:spacing w:val="23"/>
          <w:sz w:val="24"/>
          <w:szCs w:val="24"/>
        </w:rPr>
        <w:t xml:space="preserve"> </w:t>
      </w:r>
      <w:r>
        <w:rPr>
          <w:rFonts w:ascii="仿宋" w:hAnsi="仿宋" w:eastAsia="仿宋" w:cs="仿宋"/>
          <w:b/>
          <w:bCs/>
          <w:spacing w:val="-5"/>
          <w:sz w:val="24"/>
          <w:szCs w:val="24"/>
        </w:rPr>
        <w:t>响应文件的递交</w:t>
      </w:r>
    </w:p>
    <w:p w14:paraId="5841FAB7">
      <w:pPr>
        <w:spacing w:before="210" w:line="222" w:lineRule="auto"/>
        <w:ind w:left="463"/>
        <w:rPr>
          <w:rFonts w:ascii="仿宋" w:hAnsi="仿宋" w:eastAsia="仿宋" w:cs="仿宋"/>
          <w:sz w:val="24"/>
          <w:szCs w:val="24"/>
        </w:rPr>
      </w:pPr>
      <w:r>
        <w:rPr>
          <w:rFonts w:ascii="仿宋" w:hAnsi="仿宋" w:eastAsia="仿宋" w:cs="仿宋"/>
          <w:b/>
          <w:bCs/>
          <w:spacing w:val="-6"/>
          <w:sz w:val="24"/>
          <w:szCs w:val="24"/>
        </w:rPr>
        <w:t>4.2.1</w:t>
      </w:r>
      <w:r>
        <w:rPr>
          <w:rFonts w:ascii="仿宋" w:hAnsi="仿宋" w:eastAsia="仿宋" w:cs="仿宋"/>
          <w:spacing w:val="52"/>
          <w:sz w:val="24"/>
          <w:szCs w:val="24"/>
        </w:rPr>
        <w:t xml:space="preserve"> </w:t>
      </w:r>
      <w:r>
        <w:rPr>
          <w:rFonts w:ascii="仿宋" w:hAnsi="仿宋" w:eastAsia="仿宋" w:cs="仿宋"/>
          <w:b/>
          <w:bCs/>
          <w:spacing w:val="-6"/>
          <w:sz w:val="24"/>
          <w:szCs w:val="24"/>
        </w:rPr>
        <w:t>电子响应文件的递交</w:t>
      </w:r>
    </w:p>
    <w:p w14:paraId="17EA5956">
      <w:pPr>
        <w:spacing w:before="214" w:line="384" w:lineRule="auto"/>
        <w:ind w:right="31" w:firstLine="497"/>
        <w:jc w:val="both"/>
        <w:rPr>
          <w:rFonts w:ascii="仿宋" w:hAnsi="仿宋" w:eastAsia="仿宋" w:cs="仿宋"/>
          <w:sz w:val="24"/>
          <w:szCs w:val="24"/>
        </w:rPr>
      </w:pPr>
      <w:r>
        <w:rPr>
          <w:rFonts w:ascii="仿宋" w:hAnsi="仿宋" w:eastAsia="仿宋" w:cs="仿宋"/>
          <w:b/>
          <w:bCs/>
          <w:spacing w:val="-2"/>
          <w:sz w:val="24"/>
          <w:szCs w:val="24"/>
        </w:rPr>
        <w:t>各供应商应在响应文件提交截止时间前上传加密的电子响应文件</w:t>
      </w:r>
      <w:r>
        <w:rPr>
          <w:rFonts w:ascii="仿宋" w:hAnsi="仿宋" w:eastAsia="仿宋" w:cs="仿宋"/>
          <w:b/>
          <w:bCs/>
          <w:spacing w:val="-3"/>
          <w:sz w:val="24"/>
          <w:szCs w:val="24"/>
        </w:rPr>
        <w:t>到</w:t>
      </w:r>
      <w:r>
        <w:rPr>
          <w:rFonts w:ascii="仿宋" w:hAnsi="仿宋" w:eastAsia="仿宋" w:cs="仿宋"/>
          <w:b/>
          <w:bCs/>
          <w:spacing w:val="-1"/>
          <w:sz w:val="24"/>
          <w:szCs w:val="24"/>
        </w:rPr>
        <w:t>系统的指定位置。上传的电子响应文件应使</w:t>
      </w:r>
      <w:r>
        <w:rPr>
          <w:rFonts w:ascii="仿宋" w:hAnsi="仿宋" w:eastAsia="仿宋" w:cs="仿宋"/>
          <w:b/>
          <w:bCs/>
          <w:spacing w:val="-2"/>
          <w:sz w:val="24"/>
          <w:szCs w:val="24"/>
        </w:rPr>
        <w:t>用供应商</w:t>
      </w:r>
      <w:r>
        <w:rPr>
          <w:rFonts w:ascii="仿宋" w:hAnsi="仿宋" w:eastAsia="仿宋" w:cs="仿宋"/>
          <w:spacing w:val="-2"/>
          <w:sz w:val="24"/>
          <w:szCs w:val="24"/>
        </w:rPr>
        <w:t xml:space="preserve"> </w:t>
      </w:r>
      <w:r>
        <w:rPr>
          <w:rFonts w:ascii="仿宋" w:hAnsi="仿宋" w:eastAsia="仿宋" w:cs="仿宋"/>
          <w:b/>
          <w:bCs/>
          <w:spacing w:val="-2"/>
          <w:sz w:val="24"/>
          <w:szCs w:val="24"/>
        </w:rPr>
        <w:t>CA</w:t>
      </w:r>
      <w:r>
        <w:rPr>
          <w:rFonts w:ascii="仿宋" w:hAnsi="仿宋" w:eastAsia="仿宋" w:cs="仿宋"/>
          <w:spacing w:val="-2"/>
          <w:sz w:val="24"/>
          <w:szCs w:val="24"/>
        </w:rPr>
        <w:t xml:space="preserve"> </w:t>
      </w:r>
      <w:r>
        <w:rPr>
          <w:rFonts w:ascii="仿宋" w:hAnsi="仿宋" w:eastAsia="仿宋" w:cs="仿宋"/>
          <w:b/>
          <w:bCs/>
          <w:spacing w:val="-2"/>
          <w:sz w:val="24"/>
          <w:szCs w:val="24"/>
        </w:rPr>
        <w:t>数字证书认证并加密。上传时必须得到交易系统“上传成功</w:t>
      </w:r>
      <w:r>
        <w:rPr>
          <w:rFonts w:ascii="仿宋" w:hAnsi="仿宋" w:eastAsia="仿宋" w:cs="仿宋"/>
          <w:spacing w:val="-88"/>
          <w:sz w:val="24"/>
          <w:szCs w:val="24"/>
        </w:rPr>
        <w:t xml:space="preserve"> </w:t>
      </w:r>
      <w:r>
        <w:rPr>
          <w:rFonts w:ascii="仿宋" w:hAnsi="仿宋" w:eastAsia="仿宋" w:cs="仿宋"/>
          <w:b/>
          <w:bCs/>
          <w:spacing w:val="-2"/>
          <w:sz w:val="24"/>
          <w:szCs w:val="24"/>
        </w:rPr>
        <w:t>”的确认回复后方</w:t>
      </w:r>
      <w:r>
        <w:rPr>
          <w:rFonts w:ascii="仿宋" w:hAnsi="仿宋" w:eastAsia="仿宋" w:cs="仿宋"/>
          <w:b/>
          <w:bCs/>
          <w:spacing w:val="-3"/>
          <w:sz w:val="24"/>
          <w:szCs w:val="24"/>
        </w:rPr>
        <w:t>为上传成功。请供应商在上传前务必认</w:t>
      </w:r>
      <w:r>
        <w:rPr>
          <w:rFonts w:ascii="仿宋" w:hAnsi="仿宋" w:eastAsia="仿宋" w:cs="仿宋"/>
          <w:b/>
          <w:bCs/>
          <w:spacing w:val="-4"/>
          <w:sz w:val="24"/>
          <w:szCs w:val="24"/>
        </w:rPr>
        <w:t>真检查上传响应文件是否完整、正确。</w:t>
      </w:r>
    </w:p>
    <w:p w14:paraId="00DEAE30">
      <w:pPr>
        <w:spacing w:before="1" w:line="222" w:lineRule="auto"/>
        <w:ind w:left="466"/>
        <w:rPr>
          <w:rFonts w:ascii="仿宋" w:hAnsi="仿宋" w:eastAsia="仿宋" w:cs="仿宋"/>
          <w:sz w:val="24"/>
          <w:szCs w:val="24"/>
        </w:rPr>
      </w:pPr>
      <w:r>
        <w:rPr>
          <w:rFonts w:ascii="仿宋" w:hAnsi="仿宋" w:eastAsia="仿宋" w:cs="仿宋"/>
          <w:b/>
          <w:bCs/>
          <w:spacing w:val="-3"/>
          <w:sz w:val="24"/>
          <w:szCs w:val="24"/>
        </w:rPr>
        <w:t>4.3</w:t>
      </w:r>
      <w:r>
        <w:rPr>
          <w:rFonts w:ascii="仿宋" w:hAnsi="仿宋" w:eastAsia="仿宋" w:cs="仿宋"/>
          <w:spacing w:val="-3"/>
          <w:sz w:val="24"/>
          <w:szCs w:val="24"/>
        </w:rPr>
        <w:t xml:space="preserve"> </w:t>
      </w:r>
      <w:r>
        <w:rPr>
          <w:rFonts w:ascii="仿宋" w:hAnsi="仿宋" w:eastAsia="仿宋" w:cs="仿宋"/>
          <w:b/>
          <w:bCs/>
          <w:spacing w:val="-3"/>
          <w:sz w:val="24"/>
          <w:szCs w:val="24"/>
        </w:rPr>
        <w:t>响应文件的修改与撤回</w:t>
      </w:r>
    </w:p>
    <w:p w14:paraId="5AD4B9D8">
      <w:pPr>
        <w:spacing w:before="208" w:line="385" w:lineRule="auto"/>
        <w:ind w:right="31" w:firstLine="487"/>
        <w:rPr>
          <w:rFonts w:ascii="仿宋" w:hAnsi="仿宋" w:eastAsia="仿宋" w:cs="仿宋"/>
          <w:sz w:val="24"/>
          <w:szCs w:val="24"/>
        </w:rPr>
      </w:pPr>
      <w:r>
        <w:rPr>
          <w:rFonts w:ascii="仿宋" w:hAnsi="仿宋" w:eastAsia="仿宋" w:cs="仿宋"/>
          <w:b/>
          <w:bCs/>
          <w:spacing w:val="-3"/>
          <w:sz w:val="24"/>
          <w:szCs w:val="24"/>
        </w:rPr>
        <w:t>4.3.1</w:t>
      </w:r>
      <w:r>
        <w:rPr>
          <w:rFonts w:ascii="仿宋" w:hAnsi="仿宋" w:eastAsia="仿宋" w:cs="仿宋"/>
          <w:spacing w:val="-3"/>
          <w:sz w:val="24"/>
          <w:szCs w:val="24"/>
        </w:rPr>
        <w:t xml:space="preserve"> </w:t>
      </w:r>
      <w:r>
        <w:rPr>
          <w:rFonts w:ascii="仿宋" w:hAnsi="仿宋" w:eastAsia="仿宋" w:cs="仿宋"/>
          <w:b/>
          <w:bCs/>
          <w:spacing w:val="-3"/>
          <w:sz w:val="24"/>
          <w:szCs w:val="24"/>
        </w:rPr>
        <w:t>在第一章“竞争性磋商公告</w:t>
      </w:r>
      <w:r>
        <w:rPr>
          <w:rFonts w:ascii="仿宋" w:hAnsi="仿宋" w:eastAsia="仿宋" w:cs="仿宋"/>
          <w:spacing w:val="-72"/>
          <w:sz w:val="24"/>
          <w:szCs w:val="24"/>
        </w:rPr>
        <w:t xml:space="preserve"> </w:t>
      </w:r>
      <w:r>
        <w:rPr>
          <w:rFonts w:ascii="仿宋" w:hAnsi="仿宋" w:eastAsia="仿宋" w:cs="仿宋"/>
          <w:b/>
          <w:bCs/>
          <w:spacing w:val="-3"/>
          <w:sz w:val="24"/>
          <w:szCs w:val="24"/>
        </w:rPr>
        <w:t>”规定的响应文件提交截止时间前，供应商可以</w:t>
      </w:r>
      <w:r>
        <w:rPr>
          <w:rFonts w:ascii="仿宋" w:hAnsi="仿宋" w:eastAsia="仿宋" w:cs="仿宋"/>
          <w:b/>
          <w:bCs/>
          <w:spacing w:val="-2"/>
          <w:sz w:val="24"/>
          <w:szCs w:val="24"/>
        </w:rPr>
        <w:t>多次修改或撤回已递交的响应文件，最终响应文件以响应文件提交截止时间前完成上传</w:t>
      </w:r>
      <w:r>
        <w:rPr>
          <w:rFonts w:ascii="仿宋" w:hAnsi="仿宋" w:eastAsia="仿宋" w:cs="仿宋"/>
          <w:b/>
          <w:bCs/>
          <w:spacing w:val="-3"/>
          <w:sz w:val="24"/>
          <w:szCs w:val="24"/>
        </w:rPr>
        <w:t>至</w:t>
      </w:r>
      <w:r>
        <w:rPr>
          <w:rFonts w:hint="eastAsia" w:ascii="仿宋" w:hAnsi="仿宋" w:eastAsia="仿宋" w:cs="仿宋"/>
          <w:b/>
          <w:bCs/>
          <w:spacing w:val="-3"/>
          <w:sz w:val="24"/>
          <w:szCs w:val="24"/>
          <w:lang w:eastAsia="zh-CN"/>
        </w:rPr>
        <w:t>平顶山市</w:t>
      </w:r>
      <w:r>
        <w:rPr>
          <w:rFonts w:ascii="仿宋" w:hAnsi="仿宋" w:eastAsia="仿宋" w:cs="仿宋"/>
          <w:b/>
          <w:bCs/>
          <w:spacing w:val="-3"/>
          <w:sz w:val="24"/>
          <w:szCs w:val="24"/>
        </w:rPr>
        <w:t>公共资源交易中心交易系统最后一份响应文件为准。</w:t>
      </w:r>
    </w:p>
    <w:p w14:paraId="7E42FB3F">
      <w:pPr>
        <w:spacing w:before="2" w:line="220" w:lineRule="auto"/>
        <w:ind w:left="463"/>
        <w:rPr>
          <w:rFonts w:ascii="仿宋" w:hAnsi="仿宋" w:eastAsia="仿宋" w:cs="仿宋"/>
          <w:sz w:val="24"/>
          <w:szCs w:val="24"/>
        </w:rPr>
      </w:pPr>
      <w:r>
        <w:rPr>
          <w:rFonts w:ascii="仿宋" w:hAnsi="仿宋" w:eastAsia="仿宋" w:cs="仿宋"/>
          <w:b/>
          <w:bCs/>
          <w:spacing w:val="-2"/>
          <w:sz w:val="24"/>
          <w:szCs w:val="24"/>
        </w:rPr>
        <w:t>4.3.2</w:t>
      </w:r>
      <w:r>
        <w:rPr>
          <w:rFonts w:ascii="仿宋" w:hAnsi="仿宋" w:eastAsia="仿宋" w:cs="仿宋"/>
          <w:spacing w:val="-2"/>
          <w:sz w:val="24"/>
          <w:szCs w:val="24"/>
        </w:rPr>
        <w:t xml:space="preserve"> </w:t>
      </w:r>
      <w:r>
        <w:rPr>
          <w:rFonts w:ascii="仿宋" w:hAnsi="仿宋" w:eastAsia="仿宋" w:cs="仿宋"/>
          <w:b/>
          <w:bCs/>
          <w:spacing w:val="-2"/>
          <w:sz w:val="24"/>
          <w:szCs w:val="24"/>
        </w:rPr>
        <w:t>修改的响应文件应按照本章第</w:t>
      </w:r>
      <w:r>
        <w:rPr>
          <w:rFonts w:ascii="仿宋" w:hAnsi="仿宋" w:eastAsia="仿宋" w:cs="仿宋"/>
          <w:spacing w:val="-2"/>
          <w:sz w:val="24"/>
          <w:szCs w:val="24"/>
        </w:rPr>
        <w:t xml:space="preserve"> </w:t>
      </w:r>
      <w:r>
        <w:rPr>
          <w:rFonts w:ascii="仿宋" w:hAnsi="仿宋" w:eastAsia="仿宋" w:cs="仿宋"/>
          <w:b/>
          <w:bCs/>
          <w:spacing w:val="-2"/>
          <w:sz w:val="24"/>
          <w:szCs w:val="24"/>
        </w:rPr>
        <w:t>3.7</w:t>
      </w:r>
      <w:r>
        <w:rPr>
          <w:rFonts w:ascii="仿宋" w:hAnsi="仿宋" w:eastAsia="仿宋" w:cs="仿宋"/>
          <w:spacing w:val="-2"/>
          <w:sz w:val="24"/>
          <w:szCs w:val="24"/>
        </w:rPr>
        <w:t xml:space="preserve"> </w:t>
      </w:r>
      <w:r>
        <w:rPr>
          <w:rFonts w:ascii="仿宋" w:hAnsi="仿宋" w:eastAsia="仿宋" w:cs="仿宋"/>
          <w:b/>
          <w:bCs/>
          <w:spacing w:val="-2"/>
          <w:sz w:val="24"/>
          <w:szCs w:val="24"/>
        </w:rPr>
        <w:t>条、第</w:t>
      </w:r>
      <w:r>
        <w:rPr>
          <w:rFonts w:ascii="仿宋" w:hAnsi="仿宋" w:eastAsia="仿宋" w:cs="仿宋"/>
          <w:spacing w:val="-2"/>
          <w:sz w:val="24"/>
          <w:szCs w:val="24"/>
        </w:rPr>
        <w:t xml:space="preserve"> </w:t>
      </w:r>
      <w:r>
        <w:rPr>
          <w:rFonts w:ascii="仿宋" w:hAnsi="仿宋" w:eastAsia="仿宋" w:cs="仿宋"/>
          <w:b/>
          <w:bCs/>
          <w:spacing w:val="-2"/>
          <w:sz w:val="24"/>
          <w:szCs w:val="24"/>
        </w:rPr>
        <w:t>4.2</w:t>
      </w:r>
      <w:r>
        <w:rPr>
          <w:rFonts w:ascii="仿宋" w:hAnsi="仿宋" w:eastAsia="仿宋" w:cs="仿宋"/>
          <w:spacing w:val="18"/>
          <w:sz w:val="24"/>
          <w:szCs w:val="24"/>
        </w:rPr>
        <w:t xml:space="preserve"> </w:t>
      </w:r>
      <w:r>
        <w:rPr>
          <w:rFonts w:ascii="仿宋" w:hAnsi="仿宋" w:eastAsia="仿宋" w:cs="仿宋"/>
          <w:b/>
          <w:bCs/>
          <w:spacing w:val="-2"/>
          <w:sz w:val="24"/>
          <w:szCs w:val="24"/>
        </w:rPr>
        <w:t>条规定进行编制和</w:t>
      </w:r>
      <w:r>
        <w:rPr>
          <w:rFonts w:ascii="仿宋" w:hAnsi="仿宋" w:eastAsia="仿宋" w:cs="仿宋"/>
          <w:b/>
          <w:bCs/>
          <w:spacing w:val="-3"/>
          <w:sz w:val="24"/>
          <w:szCs w:val="24"/>
        </w:rPr>
        <w:t>递交。</w:t>
      </w:r>
    </w:p>
    <w:p w14:paraId="06501885">
      <w:pPr>
        <w:spacing w:line="220" w:lineRule="auto"/>
        <w:rPr>
          <w:rFonts w:ascii="仿宋" w:hAnsi="仿宋" w:eastAsia="仿宋" w:cs="仿宋"/>
          <w:sz w:val="24"/>
          <w:szCs w:val="24"/>
        </w:rPr>
        <w:sectPr>
          <w:headerReference r:id="rId17" w:type="default"/>
          <w:footerReference r:id="rId18" w:type="default"/>
          <w:pgSz w:w="11905" w:h="16839"/>
          <w:pgMar w:top="1133" w:right="1345" w:bottom="1071" w:left="1372" w:header="856" w:footer="825" w:gutter="0"/>
          <w:pgNumType w:fmt="decimal"/>
          <w:cols w:space="720" w:num="1"/>
        </w:sectPr>
      </w:pPr>
    </w:p>
    <w:p w14:paraId="4F0DD137">
      <w:pPr>
        <w:spacing w:before="234" w:line="223" w:lineRule="auto"/>
        <w:ind w:left="4188"/>
        <w:rPr>
          <w:rFonts w:ascii="仿宋" w:hAnsi="仿宋" w:eastAsia="仿宋" w:cs="仿宋"/>
          <w:sz w:val="28"/>
          <w:szCs w:val="28"/>
        </w:rPr>
      </w:pPr>
      <w:r>
        <w:rPr>
          <w:rFonts w:ascii="仿宋" w:hAnsi="仿宋" w:eastAsia="仿宋" w:cs="仿宋"/>
          <w:b/>
          <w:bCs/>
          <w:spacing w:val="-5"/>
          <w:sz w:val="28"/>
          <w:szCs w:val="28"/>
        </w:rPr>
        <w:t>5.磋商开始</w:t>
      </w:r>
    </w:p>
    <w:p w14:paraId="35C435C7">
      <w:pPr>
        <w:pStyle w:val="8"/>
        <w:spacing w:line="279" w:lineRule="auto"/>
      </w:pPr>
    </w:p>
    <w:p w14:paraId="398AC31D">
      <w:pPr>
        <w:spacing w:before="78" w:line="223" w:lineRule="auto"/>
        <w:ind w:left="485"/>
        <w:rPr>
          <w:rFonts w:ascii="仿宋" w:hAnsi="仿宋" w:eastAsia="仿宋" w:cs="仿宋"/>
          <w:sz w:val="24"/>
          <w:szCs w:val="24"/>
        </w:rPr>
      </w:pPr>
      <w:r>
        <w:rPr>
          <w:rFonts w:ascii="仿宋" w:hAnsi="仿宋" w:eastAsia="仿宋" w:cs="仿宋"/>
          <w:spacing w:val="-2"/>
          <w:sz w:val="24"/>
          <w:szCs w:val="24"/>
        </w:rPr>
        <w:t>5.1 磋商时间和地点</w:t>
      </w:r>
    </w:p>
    <w:p w14:paraId="2B67039D">
      <w:pPr>
        <w:spacing w:before="211" w:line="384" w:lineRule="auto"/>
        <w:ind w:left="9" w:right="169" w:firstLine="476"/>
        <w:rPr>
          <w:rFonts w:ascii="仿宋" w:hAnsi="仿宋" w:eastAsia="仿宋" w:cs="仿宋"/>
          <w:sz w:val="24"/>
          <w:szCs w:val="24"/>
        </w:rPr>
      </w:pPr>
      <w:r>
        <w:rPr>
          <w:rFonts w:ascii="仿宋" w:hAnsi="仿宋" w:eastAsia="仿宋" w:cs="仿宋"/>
          <w:sz w:val="24"/>
          <w:szCs w:val="24"/>
        </w:rPr>
        <w:t>5.1.1 采购人在本章规定的投标截止时间（开标</w:t>
      </w:r>
      <w:r>
        <w:rPr>
          <w:rFonts w:ascii="仿宋" w:hAnsi="仿宋" w:eastAsia="仿宋" w:cs="仿宋"/>
          <w:spacing w:val="-1"/>
          <w:sz w:val="24"/>
          <w:szCs w:val="24"/>
        </w:rPr>
        <w:t>时间）和供应商须知前附表规定的</w:t>
      </w:r>
      <w:r>
        <w:rPr>
          <w:rFonts w:ascii="仿宋" w:hAnsi="仿宋" w:eastAsia="仿宋" w:cs="仿宋"/>
          <w:spacing w:val="-4"/>
          <w:sz w:val="24"/>
          <w:szCs w:val="24"/>
        </w:rPr>
        <w:t>地点开标。</w:t>
      </w:r>
    </w:p>
    <w:p w14:paraId="1954C819">
      <w:pPr>
        <w:spacing w:before="2" w:line="384" w:lineRule="auto"/>
        <w:ind w:left="9" w:right="83" w:firstLine="476"/>
        <w:jc w:val="both"/>
        <w:rPr>
          <w:rFonts w:ascii="仿宋" w:hAnsi="仿宋" w:eastAsia="仿宋" w:cs="仿宋"/>
          <w:sz w:val="24"/>
          <w:szCs w:val="24"/>
        </w:rPr>
      </w:pPr>
      <w:r>
        <w:rPr>
          <w:rFonts w:ascii="仿宋" w:hAnsi="仿宋" w:eastAsia="仿宋" w:cs="仿宋"/>
          <w:spacing w:val="-14"/>
          <w:sz w:val="24"/>
          <w:szCs w:val="24"/>
        </w:rPr>
        <w:t>5.1.2 本 项</w:t>
      </w:r>
      <w:r>
        <w:rPr>
          <w:rFonts w:ascii="仿宋" w:hAnsi="仿宋" w:eastAsia="仿宋" w:cs="仿宋"/>
          <w:spacing w:val="58"/>
          <w:sz w:val="24"/>
          <w:szCs w:val="24"/>
        </w:rPr>
        <w:t xml:space="preserve"> </w:t>
      </w:r>
      <w:r>
        <w:rPr>
          <w:rFonts w:ascii="仿宋" w:hAnsi="仿宋" w:eastAsia="仿宋" w:cs="仿宋"/>
          <w:spacing w:val="-14"/>
          <w:sz w:val="24"/>
          <w:szCs w:val="24"/>
        </w:rPr>
        <w:t>目</w:t>
      </w:r>
      <w:r>
        <w:rPr>
          <w:rFonts w:ascii="仿宋" w:hAnsi="仿宋" w:eastAsia="仿宋" w:cs="仿宋"/>
          <w:spacing w:val="18"/>
          <w:sz w:val="24"/>
          <w:szCs w:val="24"/>
        </w:rPr>
        <w:t xml:space="preserve"> </w:t>
      </w:r>
      <w:r>
        <w:rPr>
          <w:rFonts w:ascii="仿宋" w:hAnsi="仿宋" w:eastAsia="仿宋" w:cs="仿宋"/>
          <w:spacing w:val="-14"/>
          <w:sz w:val="24"/>
          <w:szCs w:val="24"/>
        </w:rPr>
        <w:t>采</w:t>
      </w:r>
      <w:r>
        <w:rPr>
          <w:rFonts w:ascii="仿宋" w:hAnsi="仿宋" w:eastAsia="仿宋" w:cs="仿宋"/>
          <w:spacing w:val="15"/>
          <w:sz w:val="24"/>
          <w:szCs w:val="24"/>
        </w:rPr>
        <w:t xml:space="preserve"> </w:t>
      </w:r>
      <w:r>
        <w:rPr>
          <w:rFonts w:ascii="仿宋" w:hAnsi="仿宋" w:eastAsia="仿宋" w:cs="仿宋"/>
          <w:spacing w:val="-14"/>
          <w:sz w:val="24"/>
          <w:szCs w:val="24"/>
        </w:rPr>
        <w:t>用</w:t>
      </w:r>
      <w:r>
        <w:rPr>
          <w:rFonts w:ascii="仿宋" w:hAnsi="仿宋" w:eastAsia="仿宋" w:cs="仿宋"/>
          <w:spacing w:val="-50"/>
          <w:sz w:val="24"/>
          <w:szCs w:val="24"/>
        </w:rPr>
        <w:t xml:space="preserve"> </w:t>
      </w:r>
      <w:r>
        <w:rPr>
          <w:rFonts w:ascii="仿宋" w:hAnsi="仿宋" w:eastAsia="仿宋" w:cs="仿宋"/>
          <w:spacing w:val="-14"/>
          <w:sz w:val="24"/>
          <w:szCs w:val="24"/>
        </w:rPr>
        <w:t>“</w:t>
      </w:r>
      <w:r>
        <w:rPr>
          <w:rFonts w:ascii="仿宋" w:hAnsi="仿宋" w:eastAsia="仿宋" w:cs="仿宋"/>
          <w:spacing w:val="22"/>
          <w:sz w:val="24"/>
          <w:szCs w:val="24"/>
        </w:rPr>
        <w:t xml:space="preserve"> </w:t>
      </w:r>
      <w:r>
        <w:rPr>
          <w:rFonts w:ascii="仿宋" w:hAnsi="仿宋" w:eastAsia="仿宋" w:cs="仿宋"/>
          <w:spacing w:val="-14"/>
          <w:sz w:val="24"/>
          <w:szCs w:val="24"/>
        </w:rPr>
        <w:t>不</w:t>
      </w:r>
      <w:r>
        <w:rPr>
          <w:rFonts w:ascii="仿宋" w:hAnsi="仿宋" w:eastAsia="仿宋" w:cs="仿宋"/>
          <w:spacing w:val="17"/>
          <w:sz w:val="24"/>
          <w:szCs w:val="24"/>
        </w:rPr>
        <w:t xml:space="preserve"> </w:t>
      </w:r>
      <w:r>
        <w:rPr>
          <w:rFonts w:ascii="仿宋" w:hAnsi="仿宋" w:eastAsia="仿宋" w:cs="仿宋"/>
          <w:spacing w:val="-14"/>
          <w:sz w:val="24"/>
          <w:szCs w:val="24"/>
        </w:rPr>
        <w:t>见</w:t>
      </w:r>
      <w:r>
        <w:rPr>
          <w:rFonts w:ascii="仿宋" w:hAnsi="仿宋" w:eastAsia="仿宋" w:cs="仿宋"/>
          <w:spacing w:val="21"/>
          <w:sz w:val="24"/>
          <w:szCs w:val="24"/>
        </w:rPr>
        <w:t xml:space="preserve"> </w:t>
      </w:r>
      <w:r>
        <w:rPr>
          <w:rFonts w:ascii="仿宋" w:hAnsi="仿宋" w:eastAsia="仿宋" w:cs="仿宋"/>
          <w:spacing w:val="-14"/>
          <w:sz w:val="24"/>
          <w:szCs w:val="24"/>
        </w:rPr>
        <w:t>面</w:t>
      </w:r>
      <w:r>
        <w:rPr>
          <w:rFonts w:ascii="仿宋" w:hAnsi="仿宋" w:eastAsia="仿宋" w:cs="仿宋"/>
          <w:spacing w:val="16"/>
          <w:sz w:val="24"/>
          <w:szCs w:val="24"/>
        </w:rPr>
        <w:t xml:space="preserve"> </w:t>
      </w:r>
      <w:r>
        <w:rPr>
          <w:rFonts w:ascii="仿宋" w:hAnsi="仿宋" w:eastAsia="仿宋" w:cs="仿宋"/>
          <w:spacing w:val="-14"/>
          <w:sz w:val="24"/>
          <w:szCs w:val="24"/>
        </w:rPr>
        <w:t>开</w:t>
      </w:r>
      <w:r>
        <w:rPr>
          <w:rFonts w:ascii="仿宋" w:hAnsi="仿宋" w:eastAsia="仿宋" w:cs="仿宋"/>
          <w:spacing w:val="15"/>
          <w:sz w:val="24"/>
          <w:szCs w:val="24"/>
        </w:rPr>
        <w:t xml:space="preserve"> </w:t>
      </w:r>
      <w:r>
        <w:rPr>
          <w:rFonts w:ascii="仿宋" w:hAnsi="仿宋" w:eastAsia="仿宋" w:cs="仿宋"/>
          <w:spacing w:val="-14"/>
          <w:sz w:val="24"/>
          <w:szCs w:val="24"/>
        </w:rPr>
        <w:t>标</w:t>
      </w:r>
      <w:r>
        <w:rPr>
          <w:rFonts w:ascii="仿宋" w:hAnsi="仿宋" w:eastAsia="仿宋" w:cs="仿宋"/>
          <w:spacing w:val="32"/>
          <w:sz w:val="24"/>
          <w:szCs w:val="24"/>
        </w:rPr>
        <w:t xml:space="preserve"> </w:t>
      </w:r>
      <w:r>
        <w:rPr>
          <w:rFonts w:ascii="仿宋" w:hAnsi="仿宋" w:eastAsia="仿宋" w:cs="仿宋"/>
          <w:spacing w:val="-14"/>
          <w:sz w:val="24"/>
          <w:szCs w:val="24"/>
        </w:rPr>
        <w:t>”</w:t>
      </w:r>
      <w:r>
        <w:rPr>
          <w:rFonts w:ascii="仿宋" w:hAnsi="仿宋" w:eastAsia="仿宋" w:cs="仿宋"/>
          <w:spacing w:val="-61"/>
          <w:sz w:val="24"/>
          <w:szCs w:val="24"/>
        </w:rPr>
        <w:t xml:space="preserve"> </w:t>
      </w:r>
      <w:r>
        <w:rPr>
          <w:rFonts w:ascii="仿宋" w:hAnsi="仿宋" w:eastAsia="仿宋" w:cs="仿宋"/>
          <w:spacing w:val="-14"/>
          <w:sz w:val="24"/>
          <w:szCs w:val="24"/>
        </w:rPr>
        <w:t>交</w:t>
      </w:r>
      <w:r>
        <w:rPr>
          <w:rFonts w:ascii="仿宋" w:hAnsi="仿宋" w:eastAsia="仿宋" w:cs="仿宋"/>
          <w:spacing w:val="24"/>
          <w:sz w:val="24"/>
          <w:szCs w:val="24"/>
        </w:rPr>
        <w:t xml:space="preserve"> </w:t>
      </w:r>
      <w:r>
        <w:rPr>
          <w:rFonts w:ascii="仿宋" w:hAnsi="仿宋" w:eastAsia="仿宋" w:cs="仿宋"/>
          <w:spacing w:val="-14"/>
          <w:sz w:val="24"/>
          <w:szCs w:val="24"/>
        </w:rPr>
        <w:t>易</w:t>
      </w:r>
      <w:r>
        <w:rPr>
          <w:rFonts w:ascii="仿宋" w:hAnsi="仿宋" w:eastAsia="仿宋" w:cs="仿宋"/>
          <w:spacing w:val="21"/>
          <w:sz w:val="24"/>
          <w:szCs w:val="24"/>
        </w:rPr>
        <w:t xml:space="preserve"> </w:t>
      </w:r>
      <w:r>
        <w:rPr>
          <w:rFonts w:ascii="仿宋" w:hAnsi="仿宋" w:eastAsia="仿宋" w:cs="仿宋"/>
          <w:spacing w:val="-14"/>
          <w:sz w:val="24"/>
          <w:szCs w:val="24"/>
        </w:rPr>
        <w:t>方</w:t>
      </w:r>
      <w:r>
        <w:rPr>
          <w:rFonts w:ascii="仿宋" w:hAnsi="仿宋" w:eastAsia="仿宋" w:cs="仿宋"/>
          <w:spacing w:val="22"/>
          <w:sz w:val="24"/>
          <w:szCs w:val="24"/>
        </w:rPr>
        <w:t xml:space="preserve"> </w:t>
      </w:r>
      <w:r>
        <w:rPr>
          <w:rFonts w:ascii="仿宋" w:hAnsi="仿宋" w:eastAsia="仿宋" w:cs="仿宋"/>
          <w:spacing w:val="-15"/>
          <w:sz w:val="24"/>
          <w:szCs w:val="24"/>
        </w:rPr>
        <w:t>式</w:t>
      </w:r>
      <w:r>
        <w:rPr>
          <w:rFonts w:ascii="仿宋" w:hAnsi="仿宋" w:eastAsia="仿宋" w:cs="仿宋"/>
          <w:spacing w:val="33"/>
          <w:sz w:val="24"/>
          <w:szCs w:val="24"/>
        </w:rPr>
        <w:t xml:space="preserve"> </w:t>
      </w:r>
      <w:r>
        <w:rPr>
          <w:rFonts w:ascii="仿宋" w:hAnsi="仿宋" w:eastAsia="仿宋" w:cs="仿宋"/>
          <w:spacing w:val="-15"/>
          <w:sz w:val="24"/>
          <w:szCs w:val="24"/>
        </w:rPr>
        <w:t>，</w:t>
      </w:r>
      <w:r>
        <w:rPr>
          <w:rFonts w:ascii="仿宋" w:hAnsi="仿宋" w:eastAsia="仿宋" w:cs="仿宋"/>
          <w:spacing w:val="-31"/>
          <w:sz w:val="24"/>
          <w:szCs w:val="24"/>
        </w:rPr>
        <w:t xml:space="preserve"> </w:t>
      </w:r>
      <w:r>
        <w:rPr>
          <w:rFonts w:ascii="仿宋" w:hAnsi="仿宋" w:eastAsia="仿宋" w:cs="仿宋"/>
          <w:spacing w:val="-15"/>
          <w:sz w:val="24"/>
          <w:szCs w:val="24"/>
        </w:rPr>
        <w:t>不</w:t>
      </w:r>
      <w:r>
        <w:rPr>
          <w:rFonts w:ascii="仿宋" w:hAnsi="仿宋" w:eastAsia="仿宋" w:cs="仿宋"/>
          <w:spacing w:val="17"/>
          <w:sz w:val="24"/>
          <w:szCs w:val="24"/>
        </w:rPr>
        <w:t xml:space="preserve"> </w:t>
      </w:r>
      <w:r>
        <w:rPr>
          <w:rFonts w:ascii="仿宋" w:hAnsi="仿宋" w:eastAsia="仿宋" w:cs="仿宋"/>
          <w:spacing w:val="-15"/>
          <w:sz w:val="24"/>
          <w:szCs w:val="24"/>
        </w:rPr>
        <w:t>见</w:t>
      </w:r>
      <w:r>
        <w:rPr>
          <w:rFonts w:ascii="仿宋" w:hAnsi="仿宋" w:eastAsia="仿宋" w:cs="仿宋"/>
          <w:spacing w:val="21"/>
          <w:sz w:val="24"/>
          <w:szCs w:val="24"/>
        </w:rPr>
        <w:t xml:space="preserve"> </w:t>
      </w:r>
      <w:r>
        <w:rPr>
          <w:rFonts w:ascii="仿宋" w:hAnsi="仿宋" w:eastAsia="仿宋" w:cs="仿宋"/>
          <w:spacing w:val="-15"/>
          <w:sz w:val="24"/>
          <w:szCs w:val="24"/>
        </w:rPr>
        <w:t>面</w:t>
      </w:r>
      <w:r>
        <w:rPr>
          <w:rFonts w:ascii="仿宋" w:hAnsi="仿宋" w:eastAsia="仿宋" w:cs="仿宋"/>
          <w:spacing w:val="16"/>
          <w:sz w:val="24"/>
          <w:szCs w:val="24"/>
        </w:rPr>
        <w:t xml:space="preserve"> </w:t>
      </w:r>
      <w:r>
        <w:rPr>
          <w:rFonts w:ascii="仿宋" w:hAnsi="仿宋" w:eastAsia="仿宋" w:cs="仿宋"/>
          <w:spacing w:val="-15"/>
          <w:sz w:val="24"/>
          <w:szCs w:val="24"/>
        </w:rPr>
        <w:t>开</w:t>
      </w:r>
      <w:r>
        <w:rPr>
          <w:rFonts w:ascii="仿宋" w:hAnsi="仿宋" w:eastAsia="仿宋" w:cs="仿宋"/>
          <w:spacing w:val="15"/>
          <w:sz w:val="24"/>
          <w:szCs w:val="24"/>
        </w:rPr>
        <w:t xml:space="preserve"> </w:t>
      </w:r>
      <w:r>
        <w:rPr>
          <w:rFonts w:ascii="仿宋" w:hAnsi="仿宋" w:eastAsia="仿宋" w:cs="仿宋"/>
          <w:spacing w:val="-15"/>
          <w:sz w:val="24"/>
          <w:szCs w:val="24"/>
        </w:rPr>
        <w:t>标</w:t>
      </w:r>
      <w:r>
        <w:rPr>
          <w:rFonts w:ascii="仿宋" w:hAnsi="仿宋" w:eastAsia="仿宋" w:cs="仿宋"/>
          <w:spacing w:val="19"/>
          <w:sz w:val="24"/>
          <w:szCs w:val="24"/>
        </w:rPr>
        <w:t xml:space="preserve"> </w:t>
      </w:r>
      <w:r>
        <w:rPr>
          <w:rFonts w:ascii="仿宋" w:hAnsi="仿宋" w:eastAsia="仿宋" w:cs="仿宋"/>
          <w:spacing w:val="-15"/>
          <w:sz w:val="24"/>
          <w:szCs w:val="24"/>
        </w:rPr>
        <w:t>大</w:t>
      </w:r>
      <w:r>
        <w:rPr>
          <w:rFonts w:ascii="仿宋" w:hAnsi="仿宋" w:eastAsia="仿宋" w:cs="仿宋"/>
          <w:spacing w:val="-1"/>
          <w:sz w:val="24"/>
          <w:szCs w:val="24"/>
        </w:rPr>
        <w:t>厅</w:t>
      </w:r>
      <w:r>
        <w:rPr>
          <w:rFonts w:ascii="仿宋" w:hAnsi="仿宋" w:eastAsia="仿宋" w:cs="仿宋"/>
          <w:spacing w:val="43"/>
          <w:sz w:val="24"/>
          <w:szCs w:val="24"/>
        </w:rPr>
        <w:t xml:space="preserve"> </w:t>
      </w:r>
      <w:r>
        <w:rPr>
          <w:rFonts w:ascii="仿宋" w:hAnsi="仿宋" w:eastAsia="仿宋" w:cs="仿宋"/>
          <w:spacing w:val="-1"/>
          <w:sz w:val="24"/>
          <w:szCs w:val="24"/>
        </w:rPr>
        <w:t>，供应商无需寄送和递</w:t>
      </w:r>
      <w:r>
        <w:rPr>
          <w:rFonts w:ascii="仿宋" w:hAnsi="仿宋" w:eastAsia="仿宋" w:cs="仿宋"/>
          <w:spacing w:val="-2"/>
          <w:sz w:val="24"/>
          <w:szCs w:val="24"/>
        </w:rPr>
        <w:t>交非加</w:t>
      </w:r>
      <w:r>
        <w:rPr>
          <w:rFonts w:ascii="仿宋" w:hAnsi="仿宋" w:eastAsia="仿宋" w:cs="仿宋"/>
          <w:spacing w:val="-1"/>
          <w:sz w:val="24"/>
          <w:szCs w:val="24"/>
        </w:rPr>
        <w:t>密的电子响应文件，无需到现 场参加开标会议，无需到达现场提交原件资料。</w:t>
      </w:r>
    </w:p>
    <w:p w14:paraId="60C9F6A6">
      <w:pPr>
        <w:spacing w:before="5" w:line="384" w:lineRule="auto"/>
        <w:ind w:left="9" w:firstLine="480"/>
        <w:jc w:val="both"/>
        <w:rPr>
          <w:rFonts w:ascii="仿宋" w:hAnsi="仿宋" w:eastAsia="仿宋" w:cs="仿宋"/>
          <w:sz w:val="24"/>
          <w:szCs w:val="24"/>
        </w:rPr>
      </w:pPr>
      <w:r>
        <w:rPr>
          <w:rFonts w:ascii="仿宋" w:hAnsi="仿宋" w:eastAsia="仿宋" w:cs="仿宋"/>
          <w:sz w:val="24"/>
          <w:szCs w:val="24"/>
        </w:rPr>
        <w:t>供应商应当在响应文件提交截止时间前，使用</w:t>
      </w:r>
      <w:r>
        <w:rPr>
          <w:rFonts w:ascii="仿宋" w:hAnsi="仿宋" w:eastAsia="仿宋" w:cs="仿宋"/>
          <w:spacing w:val="-1"/>
          <w:sz w:val="24"/>
          <w:szCs w:val="24"/>
        </w:rPr>
        <w:t>供应商 CA 数字证书登录不见面开标</w:t>
      </w:r>
      <w:r>
        <w:rPr>
          <w:rFonts w:ascii="仿宋" w:hAnsi="仿宋" w:eastAsia="仿宋" w:cs="仿宋"/>
          <w:spacing w:val="-5"/>
          <w:sz w:val="24"/>
          <w:szCs w:val="24"/>
        </w:rPr>
        <w:t>大厅，在线签到并 准时参加开标活动，并在规定时间内完成响应文件</w:t>
      </w:r>
      <w:r>
        <w:rPr>
          <w:rFonts w:ascii="仿宋" w:hAnsi="仿宋" w:eastAsia="仿宋" w:cs="仿宋"/>
          <w:spacing w:val="-6"/>
          <w:sz w:val="24"/>
          <w:szCs w:val="24"/>
        </w:rPr>
        <w:t>解密、答疑澄清等。</w:t>
      </w:r>
      <w:r>
        <w:rPr>
          <w:rFonts w:ascii="仿宋" w:hAnsi="仿宋" w:eastAsia="仿宋" w:cs="仿宋"/>
          <w:spacing w:val="-9"/>
          <w:sz w:val="24"/>
          <w:szCs w:val="24"/>
        </w:rPr>
        <w:t>供应商需在解密开始后</w:t>
      </w:r>
      <w:r>
        <w:rPr>
          <w:rFonts w:ascii="仿宋" w:hAnsi="仿宋" w:eastAsia="仿宋" w:cs="仿宋"/>
          <w:spacing w:val="40"/>
          <w:sz w:val="24"/>
          <w:szCs w:val="24"/>
        </w:rPr>
        <w:t xml:space="preserve"> </w:t>
      </w:r>
      <w:r>
        <w:rPr>
          <w:rFonts w:ascii="仿宋" w:hAnsi="仿宋" w:eastAsia="仿宋" w:cs="仿宋"/>
          <w:spacing w:val="-9"/>
          <w:sz w:val="24"/>
          <w:szCs w:val="24"/>
        </w:rPr>
        <w:t>10 分钟内完成解密（当供应商过多时，解密时间可以适当延长）。</w:t>
      </w:r>
      <w:r>
        <w:rPr>
          <w:rFonts w:ascii="仿宋" w:hAnsi="仿宋" w:eastAsia="仿宋" w:cs="仿宋"/>
          <w:spacing w:val="-1"/>
          <w:sz w:val="24"/>
          <w:szCs w:val="24"/>
        </w:rPr>
        <w:t>在响应文 件解密过程中，因供应商原因（如供</w:t>
      </w:r>
      <w:r>
        <w:rPr>
          <w:rFonts w:ascii="仿宋" w:hAnsi="仿宋" w:eastAsia="仿宋" w:cs="仿宋"/>
          <w:spacing w:val="-2"/>
          <w:sz w:val="24"/>
          <w:szCs w:val="24"/>
        </w:rPr>
        <w:t>应商准备不到位、电脑网络问题等</w:t>
      </w:r>
      <w:r>
        <w:rPr>
          <w:rFonts w:ascii="仿宋" w:hAnsi="仿宋" w:eastAsia="仿宋" w:cs="仿宋"/>
          <w:sz w:val="24"/>
          <w:szCs w:val="24"/>
        </w:rPr>
        <w:t>），</w:t>
      </w:r>
      <w:r>
        <w:rPr>
          <w:rFonts w:ascii="仿宋" w:hAnsi="仿宋" w:eastAsia="仿宋" w:cs="仿宋"/>
          <w:spacing w:val="-2"/>
          <w:sz w:val="24"/>
          <w:szCs w:val="24"/>
        </w:rPr>
        <w:t>造</w:t>
      </w:r>
      <w:r>
        <w:rPr>
          <w:rFonts w:ascii="仿宋" w:hAnsi="仿宋" w:eastAsia="仿宋" w:cs="仿宋"/>
          <w:spacing w:val="-1"/>
          <w:sz w:val="24"/>
          <w:szCs w:val="24"/>
        </w:rPr>
        <w:t>成无法及时解密的，将被退回响应文件。</w:t>
      </w:r>
    </w:p>
    <w:p w14:paraId="45CF9C66">
      <w:pPr>
        <w:spacing w:line="220" w:lineRule="auto"/>
        <w:ind w:left="494"/>
        <w:rPr>
          <w:rFonts w:ascii="仿宋" w:hAnsi="仿宋" w:eastAsia="仿宋" w:cs="仿宋"/>
          <w:sz w:val="24"/>
          <w:szCs w:val="24"/>
        </w:rPr>
      </w:pPr>
      <w:r>
        <w:rPr>
          <w:rFonts w:ascii="仿宋" w:hAnsi="仿宋" w:eastAsia="仿宋" w:cs="仿宋"/>
          <w:spacing w:val="-1"/>
          <w:sz w:val="24"/>
          <w:szCs w:val="24"/>
        </w:rPr>
        <w:t>不见面开标服务的具体事宜，请查阅</w:t>
      </w:r>
      <w:r>
        <w:rPr>
          <w:rFonts w:hint="eastAsia" w:ascii="仿宋" w:hAnsi="仿宋" w:eastAsia="仿宋" w:cs="仿宋"/>
          <w:spacing w:val="-1"/>
          <w:sz w:val="24"/>
          <w:szCs w:val="24"/>
          <w:lang w:eastAsia="zh-CN"/>
        </w:rPr>
        <w:t>平顶山市</w:t>
      </w:r>
      <w:r>
        <w:rPr>
          <w:rFonts w:ascii="仿宋" w:hAnsi="仿宋" w:eastAsia="仿宋" w:cs="仿宋"/>
          <w:spacing w:val="-1"/>
          <w:sz w:val="24"/>
          <w:szCs w:val="24"/>
        </w:rPr>
        <w:t>公共资源交易中心网站首页—下载中心</w:t>
      </w:r>
    </w:p>
    <w:p w14:paraId="44CA02B3">
      <w:pPr>
        <w:spacing w:before="213" w:line="220" w:lineRule="auto"/>
        <w:rPr>
          <w:rFonts w:ascii="仿宋" w:hAnsi="仿宋" w:eastAsia="仿宋" w:cs="仿宋"/>
          <w:sz w:val="24"/>
          <w:szCs w:val="24"/>
        </w:rPr>
      </w:pPr>
      <w:r>
        <w:rPr>
          <w:rFonts w:ascii="仿宋" w:hAnsi="仿宋" w:eastAsia="仿宋" w:cs="仿宋"/>
          <w:spacing w:val="-1"/>
          <w:sz w:val="24"/>
          <w:szCs w:val="24"/>
        </w:rPr>
        <w:t>—</w:t>
      </w:r>
      <w:r>
        <w:rPr>
          <w:rFonts w:hint="eastAsia" w:ascii="仿宋" w:hAnsi="仿宋" w:eastAsia="仿宋" w:cs="仿宋"/>
          <w:spacing w:val="-1"/>
          <w:sz w:val="24"/>
          <w:szCs w:val="24"/>
          <w:lang w:eastAsia="zh-CN"/>
        </w:rPr>
        <w:t>平顶山市</w:t>
      </w:r>
      <w:r>
        <w:rPr>
          <w:rFonts w:ascii="仿宋" w:hAnsi="仿宋" w:eastAsia="仿宋" w:cs="仿宋"/>
          <w:spacing w:val="-1"/>
          <w:sz w:val="24"/>
          <w:szCs w:val="24"/>
        </w:rPr>
        <w:t>不见面 开标大厅系统操作手册 。</w:t>
      </w:r>
    </w:p>
    <w:p w14:paraId="76F64648">
      <w:pPr>
        <w:spacing w:before="215" w:line="384" w:lineRule="auto"/>
        <w:ind w:left="5" w:right="169" w:firstLine="482"/>
        <w:rPr>
          <w:rFonts w:ascii="仿宋" w:hAnsi="仿宋" w:eastAsia="仿宋" w:cs="仿宋"/>
          <w:sz w:val="24"/>
          <w:szCs w:val="24"/>
        </w:rPr>
      </w:pPr>
      <w:r>
        <w:rPr>
          <w:rFonts w:ascii="仿宋" w:hAnsi="仿宋" w:eastAsia="仿宋" w:cs="仿宋"/>
          <w:sz w:val="24"/>
          <w:szCs w:val="24"/>
        </w:rPr>
        <w:t>开标过程中，供应商如有异议，须在开标结</w:t>
      </w:r>
      <w:r>
        <w:rPr>
          <w:rFonts w:ascii="仿宋" w:hAnsi="仿宋" w:eastAsia="仿宋" w:cs="仿宋"/>
          <w:spacing w:val="-1"/>
          <w:sz w:val="24"/>
          <w:szCs w:val="24"/>
        </w:rPr>
        <w:t>束前通过系统提出，否则视同认可开标记录。开标结束后，对开标记录的任何异议不再接受。</w:t>
      </w:r>
    </w:p>
    <w:p w14:paraId="732FAC60">
      <w:pPr>
        <w:spacing w:before="1" w:line="222" w:lineRule="auto"/>
        <w:ind w:left="488"/>
        <w:rPr>
          <w:rFonts w:ascii="仿宋" w:hAnsi="仿宋" w:eastAsia="仿宋" w:cs="仿宋"/>
          <w:sz w:val="24"/>
          <w:szCs w:val="24"/>
        </w:rPr>
      </w:pPr>
      <w:r>
        <w:rPr>
          <w:rFonts w:ascii="仿宋" w:hAnsi="仿宋" w:eastAsia="仿宋" w:cs="仿宋"/>
          <w:b/>
          <w:bCs/>
          <w:spacing w:val="-6"/>
          <w:sz w:val="24"/>
          <w:szCs w:val="24"/>
        </w:rPr>
        <w:t>5.2</w:t>
      </w:r>
      <w:r>
        <w:rPr>
          <w:rFonts w:ascii="仿宋" w:hAnsi="仿宋" w:eastAsia="仿宋" w:cs="仿宋"/>
          <w:spacing w:val="15"/>
          <w:sz w:val="24"/>
          <w:szCs w:val="24"/>
        </w:rPr>
        <w:t xml:space="preserve"> </w:t>
      </w:r>
      <w:r>
        <w:rPr>
          <w:rFonts w:ascii="仿宋" w:hAnsi="仿宋" w:eastAsia="仿宋" w:cs="仿宋"/>
          <w:b/>
          <w:bCs/>
          <w:spacing w:val="-6"/>
          <w:sz w:val="24"/>
          <w:szCs w:val="24"/>
        </w:rPr>
        <w:t>磋商程序</w:t>
      </w:r>
    </w:p>
    <w:p w14:paraId="17EC4C96">
      <w:pPr>
        <w:spacing w:before="213" w:line="220" w:lineRule="auto"/>
        <w:ind w:left="485"/>
        <w:rPr>
          <w:rFonts w:ascii="仿宋" w:hAnsi="仿宋" w:eastAsia="仿宋" w:cs="仿宋"/>
          <w:sz w:val="24"/>
          <w:szCs w:val="24"/>
        </w:rPr>
      </w:pPr>
      <w:r>
        <w:rPr>
          <w:rFonts w:ascii="仿宋" w:hAnsi="仿宋" w:eastAsia="仿宋" w:cs="仿宋"/>
          <w:spacing w:val="-1"/>
          <w:sz w:val="24"/>
          <w:szCs w:val="24"/>
        </w:rPr>
        <w:t>5.2.1磋商小组对竞争性磋商文件进行熟悉确认。</w:t>
      </w:r>
    </w:p>
    <w:p w14:paraId="14BCD58C">
      <w:pPr>
        <w:spacing w:before="213" w:line="220" w:lineRule="auto"/>
        <w:ind w:left="485"/>
        <w:rPr>
          <w:rFonts w:ascii="仿宋" w:hAnsi="仿宋" w:eastAsia="仿宋" w:cs="仿宋"/>
          <w:sz w:val="24"/>
          <w:szCs w:val="24"/>
        </w:rPr>
      </w:pPr>
      <w:r>
        <w:rPr>
          <w:rFonts w:ascii="仿宋" w:hAnsi="仿宋" w:eastAsia="仿宋" w:cs="仿宋"/>
          <w:spacing w:val="-1"/>
          <w:sz w:val="24"/>
          <w:szCs w:val="24"/>
        </w:rPr>
        <w:t>5.2.2磋商小组推选组长，讨论、通过磋商工作流程和磋商要点。</w:t>
      </w:r>
    </w:p>
    <w:p w14:paraId="355008B0">
      <w:pPr>
        <w:spacing w:before="213" w:line="385" w:lineRule="auto"/>
        <w:ind w:left="7" w:right="83" w:firstLine="478"/>
        <w:rPr>
          <w:rFonts w:ascii="仿宋" w:hAnsi="仿宋" w:eastAsia="仿宋" w:cs="仿宋"/>
          <w:sz w:val="24"/>
          <w:szCs w:val="24"/>
        </w:rPr>
      </w:pPr>
      <w:r>
        <w:rPr>
          <w:rFonts w:ascii="仿宋" w:hAnsi="仿宋" w:eastAsia="仿宋" w:cs="仿宋"/>
          <w:spacing w:val="-1"/>
          <w:sz w:val="24"/>
          <w:szCs w:val="24"/>
        </w:rPr>
        <w:t>5.2.3资格评审审查：采购人依据竞争性磋商文件规定，对供应</w:t>
      </w:r>
      <w:r>
        <w:rPr>
          <w:rFonts w:ascii="仿宋" w:hAnsi="仿宋" w:eastAsia="仿宋" w:cs="仿宋"/>
          <w:spacing w:val="-2"/>
          <w:sz w:val="24"/>
          <w:szCs w:val="24"/>
        </w:rPr>
        <w:t>商进行审查，以确定</w:t>
      </w:r>
      <w:r>
        <w:rPr>
          <w:rFonts w:ascii="仿宋" w:hAnsi="仿宋" w:eastAsia="仿宋" w:cs="仿宋"/>
          <w:spacing w:val="-1"/>
          <w:sz w:val="24"/>
          <w:szCs w:val="24"/>
        </w:rPr>
        <w:t>磋商供应商是否具备参与磋商的资格。</w:t>
      </w:r>
    </w:p>
    <w:p w14:paraId="24554082">
      <w:pPr>
        <w:spacing w:line="384" w:lineRule="auto"/>
        <w:ind w:left="7" w:right="83" w:firstLine="478"/>
        <w:rPr>
          <w:rFonts w:ascii="仿宋" w:hAnsi="仿宋" w:eastAsia="仿宋" w:cs="仿宋"/>
          <w:sz w:val="24"/>
          <w:szCs w:val="24"/>
        </w:rPr>
      </w:pPr>
      <w:r>
        <w:rPr>
          <w:rFonts w:ascii="仿宋" w:hAnsi="仿宋" w:eastAsia="仿宋" w:cs="仿宋"/>
          <w:spacing w:val="-1"/>
          <w:sz w:val="24"/>
          <w:szCs w:val="24"/>
        </w:rPr>
        <w:t>5.2.4符合性评审审查：磋商开始后，磋商小组依据竞争性磋商</w:t>
      </w:r>
      <w:r>
        <w:rPr>
          <w:rFonts w:ascii="仿宋" w:hAnsi="仿宋" w:eastAsia="仿宋" w:cs="仿宋"/>
          <w:spacing w:val="-2"/>
          <w:sz w:val="24"/>
          <w:szCs w:val="24"/>
        </w:rPr>
        <w:t>文件规定，对通过资</w:t>
      </w:r>
      <w:r>
        <w:rPr>
          <w:rFonts w:ascii="仿宋" w:hAnsi="仿宋" w:eastAsia="仿宋" w:cs="仿宋"/>
          <w:spacing w:val="-1"/>
          <w:sz w:val="24"/>
          <w:szCs w:val="24"/>
        </w:rPr>
        <w:t>格评审的供应商进行审查，以确定磋商供应商是否具备参与磋商的资格。</w:t>
      </w:r>
    </w:p>
    <w:p w14:paraId="39770E50">
      <w:pPr>
        <w:spacing w:before="2" w:line="384" w:lineRule="auto"/>
        <w:ind w:left="17" w:right="83" w:firstLine="528"/>
        <w:rPr>
          <w:rFonts w:ascii="仿宋" w:hAnsi="仿宋" w:eastAsia="仿宋" w:cs="仿宋"/>
          <w:sz w:val="24"/>
          <w:szCs w:val="24"/>
        </w:rPr>
      </w:pPr>
      <w:r>
        <w:rPr>
          <w:rFonts w:ascii="仿宋" w:hAnsi="仿宋" w:eastAsia="仿宋" w:cs="仿宋"/>
          <w:spacing w:val="-3"/>
          <w:sz w:val="24"/>
          <w:szCs w:val="24"/>
        </w:rPr>
        <w:t>5.2.5磋商小组对通过资格性和符合性审查的响应文件进行评估，确定与各竞标人磋</w:t>
      </w:r>
      <w:r>
        <w:rPr>
          <w:rFonts w:ascii="仿宋" w:hAnsi="仿宋" w:eastAsia="仿宋" w:cs="仿宋"/>
          <w:spacing w:val="-4"/>
          <w:sz w:val="24"/>
          <w:szCs w:val="24"/>
        </w:rPr>
        <w:t>商的具体内容。</w:t>
      </w:r>
    </w:p>
    <w:p w14:paraId="150C291F">
      <w:pPr>
        <w:spacing w:before="3" w:line="384" w:lineRule="auto"/>
        <w:ind w:left="11" w:right="169" w:firstLine="594"/>
        <w:rPr>
          <w:rFonts w:ascii="仿宋" w:hAnsi="仿宋" w:eastAsia="仿宋" w:cs="仿宋"/>
          <w:sz w:val="24"/>
          <w:szCs w:val="24"/>
        </w:rPr>
      </w:pPr>
      <w:r>
        <w:rPr>
          <w:rFonts w:ascii="仿宋" w:hAnsi="仿宋" w:eastAsia="仿宋" w:cs="仿宋"/>
          <w:sz w:val="24"/>
          <w:szCs w:val="24"/>
        </w:rPr>
        <w:t>5.2.6磋商过程中，磋商小组可以根据磋商情况</w:t>
      </w:r>
      <w:r>
        <w:rPr>
          <w:rFonts w:ascii="仿宋" w:hAnsi="仿宋" w:eastAsia="仿宋" w:cs="仿宋"/>
          <w:spacing w:val="-1"/>
          <w:sz w:val="24"/>
          <w:szCs w:val="24"/>
        </w:rPr>
        <w:t>实质性变动招标需求中的技术、服务要求以及合同草案条款，但不得变动竞争性磋商文件中的其他内容。实质性变动的内</w:t>
      </w:r>
      <w:r>
        <w:rPr>
          <w:rFonts w:ascii="仿宋" w:hAnsi="仿宋" w:eastAsia="仿宋" w:cs="仿宋"/>
          <w:sz w:val="24"/>
          <w:szCs w:val="24"/>
        </w:rPr>
        <w:t>容需经采购人(业主)代表确认。并以书面</w:t>
      </w:r>
      <w:r>
        <w:rPr>
          <w:rFonts w:ascii="仿宋" w:hAnsi="仿宋" w:eastAsia="仿宋" w:cs="仿宋"/>
          <w:spacing w:val="-1"/>
          <w:sz w:val="24"/>
          <w:szCs w:val="24"/>
        </w:rPr>
        <w:t>形式通知所有参加磋商的供应商，该变动是竞</w:t>
      </w:r>
    </w:p>
    <w:p w14:paraId="38A7DAEC">
      <w:pPr>
        <w:spacing w:line="384" w:lineRule="auto"/>
        <w:rPr>
          <w:rFonts w:ascii="仿宋" w:hAnsi="仿宋" w:eastAsia="仿宋" w:cs="仿宋"/>
          <w:sz w:val="24"/>
          <w:szCs w:val="24"/>
        </w:rPr>
        <w:sectPr>
          <w:headerReference r:id="rId19" w:type="default"/>
          <w:footerReference r:id="rId20" w:type="default"/>
          <w:pgSz w:w="11905" w:h="16839"/>
          <w:pgMar w:top="1133" w:right="1266" w:bottom="1071" w:left="1356" w:header="856" w:footer="825" w:gutter="0"/>
          <w:pgNumType w:fmt="decimal"/>
          <w:cols w:space="720" w:num="1"/>
        </w:sectPr>
      </w:pPr>
    </w:p>
    <w:p w14:paraId="235F13A3">
      <w:pPr>
        <w:pStyle w:val="8"/>
        <w:spacing w:line="306" w:lineRule="auto"/>
      </w:pPr>
    </w:p>
    <w:p w14:paraId="403492F1">
      <w:pPr>
        <w:spacing w:before="78" w:line="385" w:lineRule="auto"/>
        <w:ind w:right="91" w:firstLine="1"/>
        <w:jc w:val="both"/>
        <w:rPr>
          <w:rFonts w:ascii="仿宋" w:hAnsi="仿宋" w:eastAsia="仿宋" w:cs="仿宋"/>
          <w:sz w:val="24"/>
          <w:szCs w:val="24"/>
        </w:rPr>
      </w:pPr>
      <w:r>
        <w:rPr>
          <w:rFonts w:ascii="仿宋" w:hAnsi="仿宋" w:eastAsia="仿宋" w:cs="仿宋"/>
          <w:sz w:val="24"/>
          <w:szCs w:val="24"/>
        </w:rPr>
        <w:t>争性磋商文件的有效组成部分。供应商应当</w:t>
      </w:r>
      <w:r>
        <w:rPr>
          <w:rFonts w:ascii="仿宋" w:hAnsi="仿宋" w:eastAsia="仿宋" w:cs="仿宋"/>
          <w:spacing w:val="-1"/>
          <w:sz w:val="24"/>
          <w:szCs w:val="24"/>
        </w:rPr>
        <w:t>按照竞争性磋商文件的变动情况和磋商小组</w:t>
      </w:r>
      <w:r>
        <w:rPr>
          <w:rFonts w:ascii="仿宋" w:hAnsi="仿宋" w:eastAsia="仿宋" w:cs="仿宋"/>
          <w:sz w:val="24"/>
          <w:szCs w:val="24"/>
        </w:rPr>
        <w:t>的要求重新提交响应文件并由其法定代表人或其</w:t>
      </w:r>
      <w:r>
        <w:rPr>
          <w:rFonts w:ascii="仿宋" w:hAnsi="仿宋" w:eastAsia="仿宋" w:cs="仿宋"/>
          <w:spacing w:val="-1"/>
          <w:sz w:val="24"/>
          <w:szCs w:val="24"/>
        </w:rPr>
        <w:t>授权代表签字或者加盖公章。由授权代</w:t>
      </w:r>
      <w:r>
        <w:rPr>
          <w:rFonts w:ascii="仿宋" w:hAnsi="仿宋" w:eastAsia="仿宋" w:cs="仿宋"/>
          <w:sz w:val="24"/>
          <w:szCs w:val="24"/>
        </w:rPr>
        <w:t>表签字的应当附法定代表人授权书。供应商为自</w:t>
      </w:r>
      <w:r>
        <w:rPr>
          <w:rFonts w:ascii="仿宋" w:hAnsi="仿宋" w:eastAsia="仿宋" w:cs="仿宋"/>
          <w:spacing w:val="-1"/>
          <w:sz w:val="24"/>
          <w:szCs w:val="24"/>
        </w:rPr>
        <w:t>然人的应当由本人签字并附身份证。供</w:t>
      </w:r>
      <w:r>
        <w:rPr>
          <w:rFonts w:ascii="仿宋" w:hAnsi="仿宋" w:eastAsia="仿宋" w:cs="仿宋"/>
          <w:sz w:val="24"/>
          <w:szCs w:val="24"/>
        </w:rPr>
        <w:t>应商应根据磋商小组的要求，以书面形式在规定</w:t>
      </w:r>
      <w:r>
        <w:rPr>
          <w:rFonts w:ascii="仿宋" w:hAnsi="仿宋" w:eastAsia="仿宋" w:cs="仿宋"/>
          <w:spacing w:val="-1"/>
          <w:sz w:val="24"/>
          <w:szCs w:val="24"/>
        </w:rPr>
        <w:t>时间内做出响应，未做出响应的响应文</w:t>
      </w:r>
      <w:r>
        <w:rPr>
          <w:rFonts w:ascii="仿宋" w:hAnsi="仿宋" w:eastAsia="仿宋" w:cs="仿宋"/>
          <w:sz w:val="24"/>
          <w:szCs w:val="24"/>
        </w:rPr>
        <w:t>件将被视为无效竞标。若磋商小组没有实质性变</w:t>
      </w:r>
      <w:r>
        <w:rPr>
          <w:rFonts w:ascii="仿宋" w:hAnsi="仿宋" w:eastAsia="仿宋" w:cs="仿宋"/>
          <w:spacing w:val="-1"/>
          <w:sz w:val="24"/>
          <w:szCs w:val="24"/>
        </w:rPr>
        <w:t>动招标需求中的技术、服务要求以及合同草案条款，则供应商的最后报价不得高于首次报价，否则按废标处理。</w:t>
      </w:r>
    </w:p>
    <w:p w14:paraId="02DFF0F7">
      <w:pPr>
        <w:spacing w:before="2" w:line="384" w:lineRule="auto"/>
        <w:ind w:left="5" w:right="4" w:firstLine="471"/>
        <w:rPr>
          <w:rFonts w:ascii="仿宋" w:hAnsi="仿宋" w:eastAsia="仿宋" w:cs="仿宋"/>
          <w:sz w:val="24"/>
          <w:szCs w:val="24"/>
        </w:rPr>
      </w:pPr>
      <w:r>
        <w:rPr>
          <w:rFonts w:ascii="仿宋" w:hAnsi="仿宋" w:eastAsia="仿宋" w:cs="仿宋"/>
          <w:spacing w:val="-1"/>
          <w:sz w:val="24"/>
          <w:szCs w:val="24"/>
        </w:rPr>
        <w:t>5.2.7磋商小组对符合招标需求的供应商进行两轮报价；供应商</w:t>
      </w:r>
      <w:r>
        <w:rPr>
          <w:rFonts w:ascii="仿宋" w:hAnsi="仿宋" w:eastAsia="仿宋" w:cs="仿宋"/>
          <w:spacing w:val="-2"/>
          <w:sz w:val="24"/>
          <w:szCs w:val="24"/>
        </w:rPr>
        <w:t>只有通过资格评审及</w:t>
      </w:r>
      <w:r>
        <w:rPr>
          <w:rFonts w:ascii="仿宋" w:hAnsi="仿宋" w:eastAsia="仿宋" w:cs="仿宋"/>
          <w:spacing w:val="-1"/>
          <w:sz w:val="24"/>
          <w:szCs w:val="24"/>
        </w:rPr>
        <w:t>符合性评审后方可进入下一轮报价，在规定的时间内同时提交报价，最终报价不得超过</w:t>
      </w:r>
      <w:r>
        <w:rPr>
          <w:rFonts w:ascii="仿宋" w:hAnsi="仿宋" w:eastAsia="仿宋" w:cs="仿宋"/>
          <w:spacing w:val="-3"/>
          <w:sz w:val="24"/>
          <w:szCs w:val="24"/>
        </w:rPr>
        <w:t>响应文件中报价。</w:t>
      </w:r>
    </w:p>
    <w:p w14:paraId="3654C282">
      <w:pPr>
        <w:spacing w:line="384" w:lineRule="auto"/>
        <w:ind w:left="8" w:right="4" w:firstLine="468"/>
        <w:rPr>
          <w:rFonts w:ascii="仿宋" w:hAnsi="仿宋" w:eastAsia="仿宋" w:cs="仿宋"/>
          <w:sz w:val="24"/>
          <w:szCs w:val="24"/>
        </w:rPr>
      </w:pPr>
      <w:r>
        <w:rPr>
          <w:rFonts w:ascii="仿宋" w:hAnsi="仿宋" w:eastAsia="仿宋" w:cs="仿宋"/>
          <w:spacing w:val="-1"/>
          <w:sz w:val="24"/>
          <w:szCs w:val="24"/>
        </w:rPr>
        <w:t>5.2.8经磋商确定最终招标需求，由磋商小组采用综合评分法对</w:t>
      </w:r>
      <w:r>
        <w:rPr>
          <w:rFonts w:ascii="仿宋" w:hAnsi="仿宋" w:eastAsia="仿宋" w:cs="仿宋"/>
          <w:spacing w:val="-2"/>
          <w:sz w:val="24"/>
          <w:szCs w:val="24"/>
        </w:rPr>
        <w:t>通过初步评审的供应商的响应文件进行综合评分。</w:t>
      </w:r>
    </w:p>
    <w:p w14:paraId="69C6000A">
      <w:pPr>
        <w:spacing w:line="384" w:lineRule="auto"/>
        <w:rPr>
          <w:rFonts w:ascii="仿宋" w:hAnsi="仿宋" w:eastAsia="仿宋" w:cs="仿宋"/>
          <w:sz w:val="24"/>
          <w:szCs w:val="24"/>
        </w:rPr>
        <w:sectPr>
          <w:headerReference r:id="rId21" w:type="default"/>
          <w:footerReference r:id="rId22" w:type="default"/>
          <w:pgSz w:w="11905" w:h="16839"/>
          <w:pgMar w:top="1133" w:right="1345" w:bottom="1071" w:left="1364" w:header="856" w:footer="825" w:gutter="0"/>
          <w:pgNumType w:fmt="decimal"/>
          <w:cols w:space="720" w:num="1"/>
        </w:sectPr>
      </w:pPr>
    </w:p>
    <w:p w14:paraId="740FC186">
      <w:pPr>
        <w:spacing w:before="234" w:line="224" w:lineRule="auto"/>
        <w:ind w:left="4105"/>
        <w:rPr>
          <w:rFonts w:ascii="仿宋" w:hAnsi="仿宋" w:eastAsia="仿宋" w:cs="仿宋"/>
          <w:sz w:val="28"/>
          <w:szCs w:val="28"/>
        </w:rPr>
      </w:pPr>
      <w:r>
        <w:rPr>
          <w:rFonts w:ascii="仿宋" w:hAnsi="仿宋" w:eastAsia="仿宋" w:cs="仿宋"/>
          <w:b/>
          <w:bCs/>
          <w:spacing w:val="-7"/>
          <w:sz w:val="28"/>
          <w:szCs w:val="28"/>
        </w:rPr>
        <w:t>6.</w:t>
      </w:r>
      <w:r>
        <w:rPr>
          <w:rFonts w:ascii="仿宋" w:hAnsi="仿宋" w:eastAsia="仿宋" w:cs="仿宋"/>
          <w:spacing w:val="18"/>
          <w:sz w:val="28"/>
          <w:szCs w:val="28"/>
        </w:rPr>
        <w:t xml:space="preserve"> </w:t>
      </w:r>
      <w:r>
        <w:rPr>
          <w:rFonts w:ascii="仿宋" w:hAnsi="仿宋" w:eastAsia="仿宋" w:cs="仿宋"/>
          <w:b/>
          <w:bCs/>
          <w:spacing w:val="-7"/>
          <w:sz w:val="28"/>
          <w:szCs w:val="28"/>
        </w:rPr>
        <w:t>磋商小组</w:t>
      </w:r>
    </w:p>
    <w:p w14:paraId="2EF855F1">
      <w:pPr>
        <w:pStyle w:val="8"/>
        <w:spacing w:line="278" w:lineRule="auto"/>
      </w:pPr>
    </w:p>
    <w:p w14:paraId="4336948D">
      <w:pPr>
        <w:spacing w:before="78" w:line="223" w:lineRule="auto"/>
        <w:ind w:left="474"/>
        <w:rPr>
          <w:rFonts w:ascii="仿宋" w:hAnsi="仿宋" w:eastAsia="仿宋" w:cs="仿宋"/>
          <w:sz w:val="24"/>
          <w:szCs w:val="24"/>
        </w:rPr>
      </w:pPr>
      <w:r>
        <w:rPr>
          <w:rFonts w:ascii="仿宋" w:hAnsi="仿宋" w:eastAsia="仿宋" w:cs="仿宋"/>
          <w:b/>
          <w:bCs/>
          <w:spacing w:val="-4"/>
          <w:sz w:val="24"/>
          <w:szCs w:val="24"/>
        </w:rPr>
        <w:t>6.1磋商小组</w:t>
      </w:r>
    </w:p>
    <w:p w14:paraId="5B7D42B7">
      <w:pPr>
        <w:spacing w:before="213" w:line="384" w:lineRule="auto"/>
        <w:ind w:right="91" w:firstLine="477"/>
        <w:jc w:val="both"/>
        <w:rPr>
          <w:rFonts w:ascii="仿宋" w:hAnsi="仿宋" w:eastAsia="仿宋" w:cs="仿宋"/>
          <w:sz w:val="24"/>
          <w:szCs w:val="24"/>
        </w:rPr>
      </w:pPr>
      <w:r>
        <w:rPr>
          <w:rFonts w:ascii="仿宋" w:hAnsi="仿宋" w:eastAsia="仿宋" w:cs="仿宋"/>
          <w:sz w:val="24"/>
          <w:szCs w:val="24"/>
        </w:rPr>
        <w:t>磋商由采购人依法组建的磋商小组负责。磋</w:t>
      </w:r>
      <w:r>
        <w:rPr>
          <w:rFonts w:ascii="仿宋" w:hAnsi="仿宋" w:eastAsia="仿宋" w:cs="仿宋"/>
          <w:spacing w:val="-1"/>
          <w:sz w:val="24"/>
          <w:szCs w:val="24"/>
        </w:rPr>
        <w:t>商小组由采购人代表以及有关技术、经</w:t>
      </w:r>
      <w:r>
        <w:rPr>
          <w:rFonts w:ascii="仿宋" w:hAnsi="仿宋" w:eastAsia="仿宋" w:cs="仿宋"/>
          <w:sz w:val="24"/>
          <w:szCs w:val="24"/>
        </w:rPr>
        <w:t>济等方面的专家组成。磋商小组成员人数以</w:t>
      </w:r>
      <w:r>
        <w:rPr>
          <w:rFonts w:ascii="仿宋" w:hAnsi="仿宋" w:eastAsia="仿宋" w:cs="仿宋"/>
          <w:spacing w:val="-1"/>
          <w:sz w:val="24"/>
          <w:szCs w:val="24"/>
        </w:rPr>
        <w:t>及技术、经济等方面专家的确定方式见供应</w:t>
      </w:r>
      <w:r>
        <w:rPr>
          <w:rFonts w:ascii="仿宋" w:hAnsi="仿宋" w:eastAsia="仿宋" w:cs="仿宋"/>
          <w:spacing w:val="-3"/>
          <w:sz w:val="24"/>
          <w:szCs w:val="24"/>
        </w:rPr>
        <w:t>商须知前附表。</w:t>
      </w:r>
    </w:p>
    <w:p w14:paraId="438B08A9">
      <w:pPr>
        <w:spacing w:line="223" w:lineRule="auto"/>
        <w:ind w:left="474"/>
        <w:rPr>
          <w:rFonts w:ascii="仿宋" w:hAnsi="仿宋" w:eastAsia="仿宋" w:cs="仿宋"/>
          <w:sz w:val="24"/>
          <w:szCs w:val="24"/>
        </w:rPr>
      </w:pPr>
      <w:r>
        <w:rPr>
          <w:rFonts w:ascii="仿宋" w:hAnsi="仿宋" w:eastAsia="仿宋" w:cs="仿宋"/>
          <w:b/>
          <w:bCs/>
          <w:spacing w:val="-6"/>
          <w:sz w:val="24"/>
          <w:szCs w:val="24"/>
        </w:rPr>
        <w:t>6.2</w:t>
      </w:r>
      <w:r>
        <w:rPr>
          <w:rFonts w:ascii="仿宋" w:hAnsi="仿宋" w:eastAsia="仿宋" w:cs="仿宋"/>
          <w:spacing w:val="17"/>
          <w:sz w:val="24"/>
          <w:szCs w:val="24"/>
        </w:rPr>
        <w:t xml:space="preserve"> </w:t>
      </w:r>
      <w:r>
        <w:rPr>
          <w:rFonts w:ascii="仿宋" w:hAnsi="仿宋" w:eastAsia="仿宋" w:cs="仿宋"/>
          <w:b/>
          <w:bCs/>
          <w:spacing w:val="-6"/>
          <w:sz w:val="24"/>
          <w:szCs w:val="24"/>
        </w:rPr>
        <w:t>磋商原则</w:t>
      </w:r>
    </w:p>
    <w:p w14:paraId="60C91AC2">
      <w:pPr>
        <w:spacing w:before="209" w:line="220" w:lineRule="auto"/>
        <w:ind w:left="477"/>
        <w:rPr>
          <w:rFonts w:ascii="仿宋" w:hAnsi="仿宋" w:eastAsia="仿宋" w:cs="仿宋"/>
          <w:sz w:val="24"/>
          <w:szCs w:val="24"/>
        </w:rPr>
      </w:pPr>
      <w:r>
        <w:rPr>
          <w:rFonts w:ascii="仿宋" w:hAnsi="仿宋" w:eastAsia="仿宋" w:cs="仿宋"/>
          <w:spacing w:val="-1"/>
          <w:sz w:val="24"/>
          <w:szCs w:val="24"/>
        </w:rPr>
        <w:t>磋商活动遵循公平、公正、科学和择优的原则。</w:t>
      </w:r>
    </w:p>
    <w:p w14:paraId="435DF006">
      <w:pPr>
        <w:spacing w:before="213" w:line="223" w:lineRule="auto"/>
        <w:ind w:left="474"/>
        <w:rPr>
          <w:rFonts w:ascii="仿宋" w:hAnsi="仿宋" w:eastAsia="仿宋" w:cs="仿宋"/>
          <w:sz w:val="24"/>
          <w:szCs w:val="24"/>
        </w:rPr>
      </w:pPr>
      <w:r>
        <w:rPr>
          <w:rFonts w:ascii="仿宋" w:hAnsi="仿宋" w:eastAsia="仿宋" w:cs="仿宋"/>
          <w:b/>
          <w:bCs/>
          <w:spacing w:val="-8"/>
          <w:sz w:val="24"/>
          <w:szCs w:val="24"/>
        </w:rPr>
        <w:t>6.3</w:t>
      </w:r>
      <w:r>
        <w:rPr>
          <w:rFonts w:ascii="仿宋" w:hAnsi="仿宋" w:eastAsia="仿宋" w:cs="仿宋"/>
          <w:spacing w:val="18"/>
          <w:sz w:val="24"/>
          <w:szCs w:val="24"/>
        </w:rPr>
        <w:t xml:space="preserve"> </w:t>
      </w:r>
      <w:r>
        <w:rPr>
          <w:rFonts w:ascii="仿宋" w:hAnsi="仿宋" w:eastAsia="仿宋" w:cs="仿宋"/>
          <w:b/>
          <w:bCs/>
          <w:spacing w:val="-8"/>
          <w:sz w:val="24"/>
          <w:szCs w:val="24"/>
        </w:rPr>
        <w:t>磋商</w:t>
      </w:r>
    </w:p>
    <w:p w14:paraId="3F5400FB">
      <w:pPr>
        <w:spacing w:before="211" w:line="384" w:lineRule="auto"/>
        <w:ind w:right="91" w:firstLine="477"/>
        <w:rPr>
          <w:rFonts w:ascii="仿宋" w:hAnsi="仿宋" w:eastAsia="仿宋" w:cs="仿宋"/>
          <w:sz w:val="24"/>
          <w:szCs w:val="24"/>
        </w:rPr>
      </w:pPr>
      <w:r>
        <w:rPr>
          <w:rFonts w:ascii="仿宋" w:hAnsi="仿宋" w:eastAsia="仿宋" w:cs="仿宋"/>
          <w:spacing w:val="-1"/>
          <w:sz w:val="24"/>
          <w:szCs w:val="24"/>
        </w:rPr>
        <w:t>磋商小组按照第三章“评审办法</w:t>
      </w:r>
      <w:r>
        <w:rPr>
          <w:rFonts w:ascii="仿宋" w:hAnsi="仿宋" w:eastAsia="仿宋" w:cs="仿宋"/>
          <w:spacing w:val="-88"/>
          <w:sz w:val="24"/>
          <w:szCs w:val="24"/>
        </w:rPr>
        <w:t xml:space="preserve"> </w:t>
      </w:r>
      <w:r>
        <w:rPr>
          <w:rFonts w:ascii="仿宋" w:hAnsi="仿宋" w:eastAsia="仿宋" w:cs="仿宋"/>
          <w:spacing w:val="-1"/>
          <w:sz w:val="24"/>
          <w:szCs w:val="24"/>
        </w:rPr>
        <w:t>”规定的方法、评审</w:t>
      </w:r>
      <w:r>
        <w:rPr>
          <w:rFonts w:ascii="仿宋" w:hAnsi="仿宋" w:eastAsia="仿宋" w:cs="仿宋"/>
          <w:spacing w:val="-2"/>
          <w:sz w:val="24"/>
          <w:szCs w:val="24"/>
        </w:rPr>
        <w:t>因素、标准和程序对响应文件</w:t>
      </w:r>
      <w:r>
        <w:rPr>
          <w:rFonts w:ascii="仿宋" w:hAnsi="仿宋" w:eastAsia="仿宋" w:cs="仿宋"/>
          <w:spacing w:val="-1"/>
          <w:sz w:val="24"/>
          <w:szCs w:val="24"/>
        </w:rPr>
        <w:t>进行评审。第三章“评审办法</w:t>
      </w:r>
      <w:r>
        <w:rPr>
          <w:rFonts w:ascii="仿宋" w:hAnsi="仿宋" w:eastAsia="仿宋" w:cs="仿宋"/>
          <w:spacing w:val="-88"/>
          <w:sz w:val="24"/>
          <w:szCs w:val="24"/>
        </w:rPr>
        <w:t xml:space="preserve"> </w:t>
      </w:r>
      <w:r>
        <w:rPr>
          <w:rFonts w:ascii="仿宋" w:hAnsi="仿宋" w:eastAsia="仿宋" w:cs="仿宋"/>
          <w:spacing w:val="-1"/>
          <w:sz w:val="24"/>
          <w:szCs w:val="24"/>
        </w:rPr>
        <w:t>”没有规定的方法、评审因</w:t>
      </w:r>
      <w:r>
        <w:rPr>
          <w:rFonts w:ascii="仿宋" w:hAnsi="仿宋" w:eastAsia="仿宋" w:cs="仿宋"/>
          <w:spacing w:val="-2"/>
          <w:sz w:val="24"/>
          <w:szCs w:val="24"/>
        </w:rPr>
        <w:t>素和标准，不作为评标依据。</w:t>
      </w:r>
    </w:p>
    <w:p w14:paraId="23AF13DF">
      <w:pPr>
        <w:spacing w:line="384" w:lineRule="auto"/>
        <w:rPr>
          <w:rFonts w:ascii="仿宋" w:hAnsi="仿宋" w:eastAsia="仿宋" w:cs="仿宋"/>
          <w:sz w:val="24"/>
          <w:szCs w:val="24"/>
        </w:rPr>
        <w:sectPr>
          <w:headerReference r:id="rId23" w:type="default"/>
          <w:footerReference r:id="rId24" w:type="default"/>
          <w:pgSz w:w="11905" w:h="16839"/>
          <w:pgMar w:top="1133" w:right="1345" w:bottom="1015" w:left="1366" w:header="856" w:footer="846" w:gutter="0"/>
          <w:pgNumType w:fmt="decimal"/>
          <w:cols w:space="720" w:num="1"/>
        </w:sectPr>
      </w:pPr>
    </w:p>
    <w:p w14:paraId="5820ED57">
      <w:pPr>
        <w:spacing w:before="234" w:line="224" w:lineRule="auto"/>
        <w:ind w:left="4111"/>
        <w:rPr>
          <w:rFonts w:ascii="仿宋" w:hAnsi="仿宋" w:eastAsia="仿宋" w:cs="仿宋"/>
          <w:sz w:val="28"/>
          <w:szCs w:val="28"/>
        </w:rPr>
      </w:pPr>
      <w:r>
        <w:rPr>
          <w:rFonts w:ascii="仿宋" w:hAnsi="仿宋" w:eastAsia="仿宋" w:cs="仿宋"/>
          <w:b/>
          <w:bCs/>
          <w:spacing w:val="-10"/>
          <w:sz w:val="28"/>
          <w:szCs w:val="28"/>
        </w:rPr>
        <w:t>7.</w:t>
      </w:r>
      <w:r>
        <w:rPr>
          <w:rFonts w:ascii="仿宋" w:hAnsi="仿宋" w:eastAsia="仿宋" w:cs="仿宋"/>
          <w:spacing w:val="30"/>
          <w:sz w:val="28"/>
          <w:szCs w:val="28"/>
        </w:rPr>
        <w:t xml:space="preserve"> </w:t>
      </w:r>
      <w:r>
        <w:rPr>
          <w:rFonts w:ascii="仿宋" w:hAnsi="仿宋" w:eastAsia="仿宋" w:cs="仿宋"/>
          <w:b/>
          <w:bCs/>
          <w:spacing w:val="-10"/>
          <w:sz w:val="28"/>
          <w:szCs w:val="28"/>
        </w:rPr>
        <w:t>合同授予</w:t>
      </w:r>
    </w:p>
    <w:p w14:paraId="46DBFBEE">
      <w:pPr>
        <w:pStyle w:val="8"/>
        <w:spacing w:line="279" w:lineRule="auto"/>
      </w:pPr>
    </w:p>
    <w:p w14:paraId="22023F01">
      <w:pPr>
        <w:spacing w:before="78" w:line="222" w:lineRule="auto"/>
        <w:ind w:left="480"/>
        <w:rPr>
          <w:rFonts w:ascii="仿宋" w:hAnsi="仿宋" w:eastAsia="仿宋" w:cs="仿宋"/>
          <w:sz w:val="24"/>
          <w:szCs w:val="24"/>
        </w:rPr>
      </w:pPr>
      <w:r>
        <w:rPr>
          <w:rFonts w:ascii="仿宋" w:hAnsi="仿宋" w:eastAsia="仿宋" w:cs="仿宋"/>
          <w:b/>
          <w:bCs/>
          <w:spacing w:val="-7"/>
          <w:sz w:val="24"/>
          <w:szCs w:val="24"/>
        </w:rPr>
        <w:t>7.1</w:t>
      </w:r>
      <w:r>
        <w:rPr>
          <w:rFonts w:ascii="仿宋" w:hAnsi="仿宋" w:eastAsia="仿宋" w:cs="仿宋"/>
          <w:spacing w:val="21"/>
          <w:sz w:val="24"/>
          <w:szCs w:val="24"/>
        </w:rPr>
        <w:t xml:space="preserve"> </w:t>
      </w:r>
      <w:r>
        <w:rPr>
          <w:rFonts w:ascii="仿宋" w:hAnsi="仿宋" w:eastAsia="仿宋" w:cs="仿宋"/>
          <w:b/>
          <w:bCs/>
          <w:spacing w:val="-7"/>
          <w:sz w:val="24"/>
          <w:szCs w:val="24"/>
        </w:rPr>
        <w:t>定标方式</w:t>
      </w:r>
    </w:p>
    <w:p w14:paraId="2F539EA1">
      <w:pPr>
        <w:spacing w:before="212" w:line="384" w:lineRule="auto"/>
        <w:ind w:left="3" w:right="91" w:firstLine="487"/>
        <w:rPr>
          <w:rFonts w:ascii="仿宋" w:hAnsi="仿宋" w:eastAsia="仿宋" w:cs="仿宋"/>
          <w:sz w:val="24"/>
          <w:szCs w:val="24"/>
        </w:rPr>
      </w:pPr>
      <w:r>
        <w:rPr>
          <w:rFonts w:ascii="仿宋" w:hAnsi="仿宋" w:eastAsia="仿宋" w:cs="仿宋"/>
          <w:spacing w:val="-1"/>
          <w:sz w:val="24"/>
          <w:szCs w:val="24"/>
        </w:rPr>
        <w:t>除供应商须知前附表规定磋商小组直接确定成交人外，采购人依据磋商小组推荐的成交候选人确定成交人，磋商小组推荐成交候选人的人数见供应商须知前附表。</w:t>
      </w:r>
    </w:p>
    <w:p w14:paraId="7330343F">
      <w:pPr>
        <w:spacing w:before="3" w:line="384" w:lineRule="auto"/>
        <w:ind w:left="3" w:right="91" w:firstLine="478"/>
        <w:jc w:val="both"/>
        <w:rPr>
          <w:rFonts w:ascii="仿宋" w:hAnsi="仿宋" w:eastAsia="仿宋" w:cs="仿宋"/>
          <w:sz w:val="24"/>
          <w:szCs w:val="24"/>
        </w:rPr>
      </w:pPr>
      <w:r>
        <w:rPr>
          <w:rFonts w:ascii="仿宋" w:hAnsi="仿宋" w:eastAsia="仿宋" w:cs="仿宋"/>
          <w:spacing w:val="-1"/>
          <w:sz w:val="24"/>
          <w:szCs w:val="24"/>
        </w:rPr>
        <w:t>采购人将依序确定排名第一的供应商为成交人，若第一成交候选人放弃成交、因不可抗力不能履行合同、不按照竞争性磋商文件要求提交履约保证金，或者被查实存在影响成交结果的违法行为等情形，不符合成交条件的，采购人可以按照磋商小组提出的成交候选人名单排序依次确定其他成交候选人为成交人，也可以重新磋商。</w:t>
      </w:r>
    </w:p>
    <w:p w14:paraId="19FF885D">
      <w:pPr>
        <w:spacing w:line="224" w:lineRule="auto"/>
        <w:ind w:left="480"/>
        <w:rPr>
          <w:rFonts w:ascii="仿宋" w:hAnsi="仿宋" w:eastAsia="仿宋" w:cs="仿宋"/>
          <w:sz w:val="24"/>
          <w:szCs w:val="24"/>
        </w:rPr>
      </w:pPr>
      <w:r>
        <w:rPr>
          <w:rFonts w:ascii="仿宋" w:hAnsi="仿宋" w:eastAsia="仿宋" w:cs="仿宋"/>
          <w:b/>
          <w:bCs/>
          <w:spacing w:val="-7"/>
          <w:sz w:val="24"/>
          <w:szCs w:val="24"/>
        </w:rPr>
        <w:t>7.2</w:t>
      </w:r>
      <w:r>
        <w:rPr>
          <w:rFonts w:ascii="仿宋" w:hAnsi="仿宋" w:eastAsia="仿宋" w:cs="仿宋"/>
          <w:spacing w:val="21"/>
          <w:sz w:val="24"/>
          <w:szCs w:val="24"/>
        </w:rPr>
        <w:t xml:space="preserve"> </w:t>
      </w:r>
      <w:r>
        <w:rPr>
          <w:rFonts w:ascii="仿宋" w:hAnsi="仿宋" w:eastAsia="仿宋" w:cs="仿宋"/>
          <w:b/>
          <w:bCs/>
          <w:spacing w:val="-7"/>
          <w:sz w:val="24"/>
          <w:szCs w:val="24"/>
        </w:rPr>
        <w:t>成交通知</w:t>
      </w:r>
    </w:p>
    <w:p w14:paraId="2D938D89">
      <w:pPr>
        <w:spacing w:before="207" w:line="385" w:lineRule="auto"/>
        <w:ind w:left="11" w:right="211" w:firstLine="470"/>
        <w:rPr>
          <w:rFonts w:ascii="仿宋" w:hAnsi="仿宋" w:eastAsia="仿宋" w:cs="仿宋"/>
          <w:sz w:val="24"/>
          <w:szCs w:val="24"/>
        </w:rPr>
      </w:pPr>
      <w:r>
        <w:rPr>
          <w:rFonts w:ascii="仿宋" w:hAnsi="仿宋" w:eastAsia="仿宋" w:cs="仿宋"/>
          <w:sz w:val="24"/>
          <w:szCs w:val="24"/>
        </w:rPr>
        <w:t>在本章第3.3.1款规定的磋商有效期内</w:t>
      </w:r>
      <w:r>
        <w:rPr>
          <w:rFonts w:ascii="仿宋" w:hAnsi="仿宋" w:eastAsia="仿宋" w:cs="仿宋"/>
          <w:spacing w:val="-1"/>
          <w:sz w:val="24"/>
          <w:szCs w:val="24"/>
        </w:rPr>
        <w:t>，采购人以书面形式向成交人发出成交通知</w:t>
      </w:r>
      <w:r>
        <w:rPr>
          <w:rFonts w:ascii="仿宋" w:hAnsi="仿宋" w:eastAsia="仿宋" w:cs="仿宋"/>
          <w:spacing w:val="-2"/>
          <w:sz w:val="24"/>
          <w:szCs w:val="24"/>
        </w:rPr>
        <w:t>书，同时将成交结果通知未成交的供应商。</w:t>
      </w:r>
    </w:p>
    <w:p w14:paraId="02933CA0">
      <w:pPr>
        <w:spacing w:before="1" w:line="221" w:lineRule="auto"/>
        <w:ind w:left="480"/>
        <w:rPr>
          <w:rFonts w:ascii="仿宋" w:hAnsi="仿宋" w:eastAsia="仿宋" w:cs="仿宋"/>
          <w:sz w:val="24"/>
          <w:szCs w:val="24"/>
        </w:rPr>
      </w:pPr>
      <w:r>
        <w:rPr>
          <w:rFonts w:ascii="仿宋" w:hAnsi="仿宋" w:eastAsia="仿宋" w:cs="仿宋"/>
          <w:b/>
          <w:bCs/>
          <w:spacing w:val="-6"/>
          <w:sz w:val="24"/>
          <w:szCs w:val="24"/>
        </w:rPr>
        <w:t>7.3</w:t>
      </w:r>
      <w:r>
        <w:rPr>
          <w:rFonts w:ascii="仿宋" w:hAnsi="仿宋" w:eastAsia="仿宋" w:cs="仿宋"/>
          <w:spacing w:val="20"/>
          <w:sz w:val="24"/>
          <w:szCs w:val="24"/>
        </w:rPr>
        <w:t xml:space="preserve"> </w:t>
      </w:r>
      <w:r>
        <w:rPr>
          <w:rFonts w:ascii="仿宋" w:hAnsi="仿宋" w:eastAsia="仿宋" w:cs="仿宋"/>
          <w:b/>
          <w:bCs/>
          <w:spacing w:val="-6"/>
          <w:sz w:val="24"/>
          <w:szCs w:val="24"/>
        </w:rPr>
        <w:t>履约保证金</w:t>
      </w:r>
    </w:p>
    <w:p w14:paraId="3C3EB113">
      <w:pPr>
        <w:spacing w:before="211" w:line="221" w:lineRule="auto"/>
        <w:ind w:left="491"/>
        <w:rPr>
          <w:rFonts w:ascii="仿宋" w:hAnsi="仿宋" w:eastAsia="仿宋" w:cs="仿宋"/>
          <w:sz w:val="24"/>
          <w:szCs w:val="24"/>
        </w:rPr>
      </w:pPr>
      <w:r>
        <w:rPr>
          <w:rFonts w:ascii="仿宋" w:hAnsi="仿宋" w:eastAsia="仿宋" w:cs="仿宋"/>
          <w:b/>
          <w:bCs/>
          <w:spacing w:val="-6"/>
          <w:sz w:val="24"/>
          <w:szCs w:val="24"/>
        </w:rPr>
        <w:t>免收履约保证金</w:t>
      </w:r>
    </w:p>
    <w:p w14:paraId="4EBA8503">
      <w:pPr>
        <w:spacing w:before="212" w:line="224" w:lineRule="auto"/>
        <w:ind w:left="480"/>
        <w:rPr>
          <w:rFonts w:ascii="仿宋" w:hAnsi="仿宋" w:eastAsia="仿宋" w:cs="仿宋"/>
          <w:sz w:val="24"/>
          <w:szCs w:val="24"/>
        </w:rPr>
      </w:pPr>
      <w:r>
        <w:rPr>
          <w:rFonts w:ascii="仿宋" w:hAnsi="仿宋" w:eastAsia="仿宋" w:cs="仿宋"/>
          <w:b/>
          <w:bCs/>
          <w:spacing w:val="-7"/>
          <w:sz w:val="24"/>
          <w:szCs w:val="24"/>
        </w:rPr>
        <w:t>7.4</w:t>
      </w:r>
      <w:r>
        <w:rPr>
          <w:rFonts w:ascii="仿宋" w:hAnsi="仿宋" w:eastAsia="仿宋" w:cs="仿宋"/>
          <w:spacing w:val="21"/>
          <w:sz w:val="24"/>
          <w:szCs w:val="24"/>
        </w:rPr>
        <w:t xml:space="preserve"> </w:t>
      </w:r>
      <w:r>
        <w:rPr>
          <w:rFonts w:ascii="仿宋" w:hAnsi="仿宋" w:eastAsia="仿宋" w:cs="仿宋"/>
          <w:b/>
          <w:bCs/>
          <w:spacing w:val="-7"/>
          <w:sz w:val="24"/>
          <w:szCs w:val="24"/>
        </w:rPr>
        <w:t>签订合同</w:t>
      </w:r>
    </w:p>
    <w:p w14:paraId="0CFBFDEB">
      <w:pPr>
        <w:spacing w:before="213" w:line="384" w:lineRule="auto"/>
        <w:ind w:right="91" w:firstLine="478"/>
        <w:rPr>
          <w:rFonts w:ascii="仿宋" w:hAnsi="仿宋" w:eastAsia="仿宋" w:cs="仿宋"/>
          <w:sz w:val="24"/>
          <w:szCs w:val="24"/>
        </w:rPr>
      </w:pPr>
      <w:r>
        <w:rPr>
          <w:rFonts w:ascii="仿宋" w:hAnsi="仿宋" w:eastAsia="仿宋" w:cs="仿宋"/>
          <w:sz w:val="24"/>
          <w:szCs w:val="24"/>
        </w:rPr>
        <w:t>7.4.1采购人和成交人应当自成交通知书发出之日</w:t>
      </w:r>
      <w:r>
        <w:rPr>
          <w:rFonts w:ascii="仿宋" w:hAnsi="仿宋" w:eastAsia="仿宋" w:cs="仿宋"/>
          <w:spacing w:val="-1"/>
          <w:sz w:val="24"/>
          <w:szCs w:val="24"/>
        </w:rPr>
        <w:t>起2-7天内，根据竞争性磋商文件</w:t>
      </w:r>
      <w:r>
        <w:rPr>
          <w:rFonts w:ascii="仿宋" w:hAnsi="仿宋" w:eastAsia="仿宋" w:cs="仿宋"/>
          <w:sz w:val="24"/>
          <w:szCs w:val="24"/>
        </w:rPr>
        <w:t>和成交人的响应文件订立书面合同。成交人无正</w:t>
      </w:r>
      <w:r>
        <w:rPr>
          <w:rFonts w:ascii="仿宋" w:hAnsi="仿宋" w:eastAsia="仿宋" w:cs="仿宋"/>
          <w:spacing w:val="-1"/>
          <w:sz w:val="24"/>
          <w:szCs w:val="24"/>
        </w:rPr>
        <w:t>当理由拒签合同的，采购人取消其成交</w:t>
      </w:r>
      <w:r>
        <w:rPr>
          <w:rFonts w:ascii="仿宋" w:hAnsi="仿宋" w:eastAsia="仿宋" w:cs="仿宋"/>
          <w:sz w:val="24"/>
          <w:szCs w:val="24"/>
        </w:rPr>
        <w:t>资格，</w:t>
      </w:r>
      <w:r>
        <w:rPr>
          <w:rFonts w:ascii="仿宋" w:hAnsi="仿宋" w:eastAsia="仿宋" w:cs="仿宋"/>
          <w:sz w:val="24"/>
          <w:szCs w:val="24"/>
          <w:highlight w:val="none"/>
        </w:rPr>
        <w:t>其磋商保证金不予退还；</w:t>
      </w:r>
      <w:r>
        <w:rPr>
          <w:rFonts w:ascii="仿宋" w:hAnsi="仿宋" w:eastAsia="仿宋" w:cs="仿宋"/>
          <w:sz w:val="24"/>
          <w:szCs w:val="24"/>
        </w:rPr>
        <w:t>给采购人造成的</w:t>
      </w:r>
      <w:r>
        <w:rPr>
          <w:rFonts w:ascii="仿宋" w:hAnsi="仿宋" w:eastAsia="仿宋" w:cs="仿宋"/>
          <w:spacing w:val="-1"/>
          <w:sz w:val="24"/>
          <w:szCs w:val="24"/>
        </w:rPr>
        <w:t>损失超过磋商保证金数额的，成交人还</w:t>
      </w:r>
      <w:r>
        <w:rPr>
          <w:rFonts w:ascii="仿宋" w:hAnsi="仿宋" w:eastAsia="仿宋" w:cs="仿宋"/>
          <w:spacing w:val="-2"/>
          <w:sz w:val="24"/>
          <w:szCs w:val="24"/>
        </w:rPr>
        <w:t>应当对超过部分予以赔偿。</w:t>
      </w:r>
    </w:p>
    <w:p w14:paraId="7ACB218E">
      <w:pPr>
        <w:spacing w:before="1" w:line="384" w:lineRule="auto"/>
        <w:ind w:left="8" w:right="91" w:firstLine="469"/>
        <w:rPr>
          <w:rFonts w:ascii="仿宋" w:hAnsi="仿宋" w:eastAsia="仿宋" w:cs="仿宋"/>
          <w:sz w:val="24"/>
          <w:szCs w:val="24"/>
        </w:rPr>
      </w:pPr>
      <w:r>
        <w:rPr>
          <w:rFonts w:ascii="仿宋" w:hAnsi="仿宋" w:eastAsia="仿宋" w:cs="仿宋"/>
          <w:sz w:val="24"/>
          <w:szCs w:val="24"/>
        </w:rPr>
        <w:t>7.4.2 发出成交通知书后，采购人无正当理由</w:t>
      </w:r>
      <w:r>
        <w:rPr>
          <w:rFonts w:ascii="仿宋" w:hAnsi="仿宋" w:eastAsia="仿宋" w:cs="仿宋"/>
          <w:spacing w:val="-1"/>
          <w:sz w:val="24"/>
          <w:szCs w:val="24"/>
        </w:rPr>
        <w:t>拒签合同的，采购人向成交人退还磋商保证金；给成交人造成损失的，还应当赔偿</w:t>
      </w:r>
      <w:r>
        <w:rPr>
          <w:rFonts w:ascii="仿宋" w:hAnsi="仿宋" w:eastAsia="仿宋" w:cs="仿宋"/>
          <w:spacing w:val="-2"/>
          <w:sz w:val="24"/>
          <w:szCs w:val="24"/>
        </w:rPr>
        <w:t>损失。</w:t>
      </w:r>
    </w:p>
    <w:p w14:paraId="5F269AF1">
      <w:pPr>
        <w:spacing w:line="384" w:lineRule="auto"/>
        <w:rPr>
          <w:rFonts w:ascii="仿宋" w:hAnsi="仿宋" w:eastAsia="仿宋" w:cs="仿宋"/>
          <w:sz w:val="24"/>
          <w:szCs w:val="24"/>
        </w:rPr>
        <w:sectPr>
          <w:headerReference r:id="rId25" w:type="default"/>
          <w:footerReference r:id="rId26" w:type="default"/>
          <w:pgSz w:w="11905" w:h="16839"/>
          <w:pgMar w:top="1133" w:right="1345" w:bottom="1015" w:left="1364" w:header="856" w:footer="846" w:gutter="0"/>
          <w:pgNumType w:fmt="decimal"/>
          <w:cols w:space="720" w:num="1"/>
        </w:sectPr>
      </w:pPr>
    </w:p>
    <w:p w14:paraId="00F4C37E">
      <w:pPr>
        <w:spacing w:before="234" w:line="223" w:lineRule="auto"/>
        <w:ind w:left="3754"/>
        <w:rPr>
          <w:rFonts w:ascii="仿宋" w:hAnsi="仿宋" w:eastAsia="仿宋" w:cs="仿宋"/>
          <w:sz w:val="28"/>
          <w:szCs w:val="28"/>
        </w:rPr>
      </w:pPr>
      <w:r>
        <w:rPr>
          <w:rFonts w:ascii="仿宋" w:hAnsi="仿宋" w:eastAsia="仿宋" w:cs="仿宋"/>
          <w:b/>
          <w:bCs/>
          <w:spacing w:val="-4"/>
          <w:sz w:val="28"/>
          <w:szCs w:val="28"/>
        </w:rPr>
        <w:t>8.重新招标</w:t>
      </w:r>
    </w:p>
    <w:p w14:paraId="513AB8AD">
      <w:pPr>
        <w:pStyle w:val="8"/>
        <w:spacing w:line="280" w:lineRule="auto"/>
      </w:pPr>
    </w:p>
    <w:p w14:paraId="01B7DBF3">
      <w:pPr>
        <w:spacing w:before="78" w:line="222" w:lineRule="auto"/>
        <w:ind w:left="54"/>
        <w:rPr>
          <w:rFonts w:ascii="仿宋" w:hAnsi="仿宋" w:eastAsia="仿宋" w:cs="仿宋"/>
          <w:sz w:val="24"/>
          <w:szCs w:val="24"/>
        </w:rPr>
      </w:pPr>
      <w:r>
        <w:rPr>
          <w:rFonts w:ascii="仿宋" w:hAnsi="仿宋" w:eastAsia="仿宋" w:cs="仿宋"/>
          <w:b/>
          <w:bCs/>
          <w:spacing w:val="-7"/>
          <w:sz w:val="24"/>
          <w:szCs w:val="24"/>
        </w:rPr>
        <w:t>8.1</w:t>
      </w:r>
      <w:r>
        <w:rPr>
          <w:rFonts w:ascii="仿宋" w:hAnsi="仿宋" w:eastAsia="仿宋" w:cs="仿宋"/>
          <w:spacing w:val="25"/>
          <w:sz w:val="24"/>
          <w:szCs w:val="24"/>
        </w:rPr>
        <w:t xml:space="preserve"> </w:t>
      </w:r>
      <w:r>
        <w:rPr>
          <w:rFonts w:ascii="仿宋" w:hAnsi="仿宋" w:eastAsia="仿宋" w:cs="仿宋"/>
          <w:b/>
          <w:bCs/>
          <w:spacing w:val="-7"/>
          <w:sz w:val="24"/>
          <w:szCs w:val="24"/>
        </w:rPr>
        <w:t>重新招标</w:t>
      </w:r>
    </w:p>
    <w:p w14:paraId="1F10EFE2">
      <w:pPr>
        <w:spacing w:before="212" w:line="222" w:lineRule="auto"/>
        <w:ind w:left="56"/>
        <w:rPr>
          <w:rFonts w:ascii="仿宋" w:hAnsi="仿宋" w:eastAsia="仿宋" w:cs="仿宋"/>
          <w:sz w:val="24"/>
          <w:szCs w:val="24"/>
        </w:rPr>
      </w:pPr>
      <w:r>
        <w:rPr>
          <w:rFonts w:ascii="仿宋" w:hAnsi="仿宋" w:eastAsia="仿宋" w:cs="仿宋"/>
          <w:spacing w:val="-1"/>
          <w:sz w:val="24"/>
          <w:szCs w:val="24"/>
        </w:rPr>
        <w:t>有下列情形之一的，采购人将重新招标：</w:t>
      </w:r>
    </w:p>
    <w:p w14:paraId="574EF230">
      <w:pPr>
        <w:spacing w:before="211" w:line="222" w:lineRule="auto"/>
        <w:ind w:left="423"/>
        <w:rPr>
          <w:rFonts w:ascii="仿宋" w:hAnsi="仿宋" w:eastAsia="仿宋" w:cs="仿宋"/>
          <w:sz w:val="24"/>
          <w:szCs w:val="24"/>
        </w:rPr>
      </w:pPr>
      <w:r>
        <w:rPr>
          <w:rFonts w:ascii="仿宋" w:hAnsi="仿宋" w:eastAsia="仿宋" w:cs="仿宋"/>
          <w:spacing w:val="-1"/>
          <w:sz w:val="24"/>
          <w:szCs w:val="24"/>
        </w:rPr>
        <w:t>（1）提交响应文件截止时间止，供应商少于3个的；</w:t>
      </w:r>
    </w:p>
    <w:p w14:paraId="45F617B4">
      <w:pPr>
        <w:spacing w:before="210" w:line="222" w:lineRule="auto"/>
        <w:ind w:left="423"/>
        <w:rPr>
          <w:rFonts w:ascii="仿宋" w:hAnsi="仿宋" w:eastAsia="仿宋" w:cs="仿宋"/>
          <w:sz w:val="24"/>
          <w:szCs w:val="24"/>
        </w:rPr>
      </w:pPr>
      <w:r>
        <w:rPr>
          <w:rFonts w:ascii="仿宋" w:hAnsi="仿宋" w:eastAsia="仿宋" w:cs="仿宋"/>
          <w:spacing w:val="-1"/>
          <w:sz w:val="24"/>
          <w:szCs w:val="24"/>
        </w:rPr>
        <w:t>（2）经磋商小组评审后否决所有响应文件的。</w:t>
      </w:r>
    </w:p>
    <w:p w14:paraId="4D638A8D">
      <w:pPr>
        <w:spacing w:line="222" w:lineRule="auto"/>
        <w:rPr>
          <w:rFonts w:ascii="仿宋" w:hAnsi="仿宋" w:eastAsia="仿宋" w:cs="仿宋"/>
          <w:sz w:val="24"/>
          <w:szCs w:val="24"/>
        </w:rPr>
        <w:sectPr>
          <w:headerReference r:id="rId27" w:type="default"/>
          <w:footerReference r:id="rId28" w:type="default"/>
          <w:pgSz w:w="11905" w:h="16839"/>
          <w:pgMar w:top="1133" w:right="1345" w:bottom="1071" w:left="1785" w:header="856" w:footer="825" w:gutter="0"/>
          <w:pgNumType w:fmt="decimal"/>
          <w:cols w:space="720" w:num="1"/>
        </w:sectPr>
      </w:pPr>
    </w:p>
    <w:p w14:paraId="1F381EDC">
      <w:pPr>
        <w:spacing w:before="234" w:line="223" w:lineRule="auto"/>
        <w:ind w:left="4036"/>
        <w:rPr>
          <w:rFonts w:ascii="仿宋" w:hAnsi="仿宋" w:eastAsia="仿宋" w:cs="仿宋"/>
          <w:sz w:val="28"/>
          <w:szCs w:val="28"/>
        </w:rPr>
      </w:pPr>
      <w:r>
        <w:rPr>
          <w:rFonts w:ascii="仿宋" w:hAnsi="仿宋" w:eastAsia="仿宋" w:cs="仿宋"/>
          <w:b/>
          <w:bCs/>
          <w:spacing w:val="-4"/>
          <w:sz w:val="28"/>
          <w:szCs w:val="28"/>
        </w:rPr>
        <w:t>9.纪律和监督</w:t>
      </w:r>
    </w:p>
    <w:p w14:paraId="48F9E8D3">
      <w:pPr>
        <w:pStyle w:val="8"/>
        <w:spacing w:line="280" w:lineRule="auto"/>
      </w:pPr>
    </w:p>
    <w:p w14:paraId="7B3FDCEE">
      <w:pPr>
        <w:spacing w:before="78" w:line="222" w:lineRule="auto"/>
        <w:ind w:left="478"/>
        <w:rPr>
          <w:rFonts w:ascii="仿宋" w:hAnsi="仿宋" w:eastAsia="仿宋" w:cs="仿宋"/>
          <w:sz w:val="24"/>
          <w:szCs w:val="24"/>
        </w:rPr>
      </w:pPr>
      <w:r>
        <w:rPr>
          <w:rFonts w:ascii="仿宋" w:hAnsi="仿宋" w:eastAsia="仿宋" w:cs="仿宋"/>
          <w:b/>
          <w:bCs/>
          <w:spacing w:val="-3"/>
          <w:sz w:val="24"/>
          <w:szCs w:val="24"/>
        </w:rPr>
        <w:t>9.1</w:t>
      </w:r>
      <w:r>
        <w:rPr>
          <w:rFonts w:ascii="仿宋" w:hAnsi="仿宋" w:eastAsia="仿宋" w:cs="仿宋"/>
          <w:spacing w:val="-3"/>
          <w:sz w:val="24"/>
          <w:szCs w:val="24"/>
        </w:rPr>
        <w:t xml:space="preserve"> </w:t>
      </w:r>
      <w:r>
        <w:rPr>
          <w:rFonts w:ascii="仿宋" w:hAnsi="仿宋" w:eastAsia="仿宋" w:cs="仿宋"/>
          <w:b/>
          <w:bCs/>
          <w:spacing w:val="-3"/>
          <w:sz w:val="24"/>
          <w:szCs w:val="24"/>
        </w:rPr>
        <w:t>对采购人的纪律要求</w:t>
      </w:r>
    </w:p>
    <w:p w14:paraId="4B53CDAA">
      <w:pPr>
        <w:spacing w:before="212" w:line="384" w:lineRule="auto"/>
        <w:ind w:left="5" w:right="151" w:firstLine="479"/>
        <w:rPr>
          <w:rFonts w:ascii="仿宋" w:hAnsi="仿宋" w:eastAsia="仿宋" w:cs="仿宋"/>
          <w:sz w:val="24"/>
          <w:szCs w:val="24"/>
        </w:rPr>
      </w:pPr>
      <w:r>
        <w:rPr>
          <w:rFonts w:ascii="仿宋" w:hAnsi="仿宋" w:eastAsia="仿宋" w:cs="仿宋"/>
          <w:spacing w:val="-1"/>
          <w:sz w:val="24"/>
          <w:szCs w:val="24"/>
        </w:rPr>
        <w:t>采购人不得泄漏磋商活动中应当保密的情况和资料，不得与供应商串通损害国家利</w:t>
      </w:r>
      <w:r>
        <w:rPr>
          <w:rFonts w:ascii="仿宋" w:hAnsi="仿宋" w:eastAsia="仿宋" w:cs="仿宋"/>
          <w:spacing w:val="-2"/>
          <w:sz w:val="24"/>
          <w:szCs w:val="24"/>
        </w:rPr>
        <w:t>益、社会公共利益或者他人合法权益。</w:t>
      </w:r>
    </w:p>
    <w:p w14:paraId="262AEAEB">
      <w:pPr>
        <w:spacing w:line="222" w:lineRule="auto"/>
        <w:ind w:left="478"/>
        <w:rPr>
          <w:rFonts w:ascii="仿宋" w:hAnsi="仿宋" w:eastAsia="仿宋" w:cs="仿宋"/>
          <w:sz w:val="24"/>
          <w:szCs w:val="24"/>
        </w:rPr>
      </w:pPr>
      <w:r>
        <w:rPr>
          <w:rFonts w:ascii="仿宋" w:hAnsi="仿宋" w:eastAsia="仿宋" w:cs="仿宋"/>
          <w:b/>
          <w:bCs/>
          <w:spacing w:val="-3"/>
          <w:sz w:val="24"/>
          <w:szCs w:val="24"/>
        </w:rPr>
        <w:t>9.2</w:t>
      </w:r>
      <w:r>
        <w:rPr>
          <w:rFonts w:ascii="仿宋" w:hAnsi="仿宋" w:eastAsia="仿宋" w:cs="仿宋"/>
          <w:spacing w:val="-3"/>
          <w:sz w:val="24"/>
          <w:szCs w:val="24"/>
        </w:rPr>
        <w:t xml:space="preserve"> </w:t>
      </w:r>
      <w:r>
        <w:rPr>
          <w:rFonts w:ascii="仿宋" w:hAnsi="仿宋" w:eastAsia="仿宋" w:cs="仿宋"/>
          <w:b/>
          <w:bCs/>
          <w:spacing w:val="-3"/>
          <w:sz w:val="24"/>
          <w:szCs w:val="24"/>
        </w:rPr>
        <w:t>对供应商的纪律要求</w:t>
      </w:r>
    </w:p>
    <w:p w14:paraId="6100BEA3">
      <w:pPr>
        <w:spacing w:before="212" w:line="384" w:lineRule="auto"/>
        <w:ind w:left="3" w:firstLine="480"/>
        <w:jc w:val="both"/>
        <w:rPr>
          <w:rFonts w:hint="eastAsia" w:ascii="仿宋" w:hAnsi="仿宋" w:eastAsia="仿宋" w:cs="仿宋"/>
          <w:sz w:val="24"/>
          <w:szCs w:val="24"/>
          <w:lang w:val="en-US" w:eastAsia="zh-CN"/>
        </w:rPr>
      </w:pPr>
      <w:r>
        <w:rPr>
          <w:rFonts w:ascii="仿宋" w:hAnsi="仿宋" w:eastAsia="仿宋" w:cs="仿宋"/>
          <w:spacing w:val="-3"/>
          <w:sz w:val="24"/>
          <w:szCs w:val="24"/>
        </w:rPr>
        <w:t>供应商不得相互串通或者与采购人串通，不得向采购人或者谈判小组行贿谋取成交，</w:t>
      </w:r>
      <w:r>
        <w:rPr>
          <w:rFonts w:ascii="仿宋" w:hAnsi="仿宋" w:eastAsia="仿宋" w:cs="仿宋"/>
          <w:sz w:val="24"/>
          <w:szCs w:val="24"/>
        </w:rPr>
        <w:t>不得以他人名义或者以其他方式弄虚作假骗取</w:t>
      </w:r>
      <w:r>
        <w:rPr>
          <w:rFonts w:ascii="仿宋" w:hAnsi="仿宋" w:eastAsia="仿宋" w:cs="仿宋"/>
          <w:spacing w:val="-1"/>
          <w:sz w:val="24"/>
          <w:szCs w:val="24"/>
        </w:rPr>
        <w:t>成交；供应商不得以任何方式干扰、影响</w:t>
      </w:r>
      <w:r>
        <w:rPr>
          <w:rFonts w:ascii="仿宋" w:hAnsi="仿宋" w:eastAsia="仿宋" w:cs="仿宋"/>
          <w:spacing w:val="-4"/>
          <w:sz w:val="24"/>
          <w:szCs w:val="24"/>
        </w:rPr>
        <w:t>评审工作。</w:t>
      </w:r>
      <w:r>
        <w:rPr>
          <w:rFonts w:hint="eastAsia" w:ascii="仿宋" w:hAnsi="仿宋" w:eastAsia="仿宋" w:cs="仿宋"/>
          <w:spacing w:val="-4"/>
          <w:sz w:val="24"/>
          <w:szCs w:val="24"/>
          <w:lang w:val="en-US" w:eastAsia="zh-CN"/>
        </w:rPr>
        <w:t xml:space="preserve"> </w:t>
      </w:r>
    </w:p>
    <w:p w14:paraId="54115B1B">
      <w:pPr>
        <w:spacing w:before="3" w:line="222" w:lineRule="auto"/>
        <w:ind w:left="478"/>
        <w:rPr>
          <w:rFonts w:ascii="仿宋" w:hAnsi="仿宋" w:eastAsia="仿宋" w:cs="仿宋"/>
          <w:sz w:val="24"/>
          <w:szCs w:val="24"/>
        </w:rPr>
      </w:pPr>
      <w:r>
        <w:rPr>
          <w:rFonts w:ascii="仿宋" w:hAnsi="仿宋" w:eastAsia="仿宋" w:cs="仿宋"/>
          <w:b/>
          <w:bCs/>
          <w:spacing w:val="-3"/>
          <w:sz w:val="24"/>
          <w:szCs w:val="24"/>
        </w:rPr>
        <w:t>9.3</w:t>
      </w:r>
      <w:r>
        <w:rPr>
          <w:rFonts w:ascii="仿宋" w:hAnsi="仿宋" w:eastAsia="仿宋" w:cs="仿宋"/>
          <w:spacing w:val="-3"/>
          <w:sz w:val="24"/>
          <w:szCs w:val="24"/>
        </w:rPr>
        <w:t xml:space="preserve"> </w:t>
      </w:r>
      <w:r>
        <w:rPr>
          <w:rFonts w:ascii="仿宋" w:hAnsi="仿宋" w:eastAsia="仿宋" w:cs="仿宋"/>
          <w:b/>
          <w:bCs/>
          <w:spacing w:val="-3"/>
          <w:sz w:val="24"/>
          <w:szCs w:val="24"/>
        </w:rPr>
        <w:t>对磋商小组成员的纪律要求</w:t>
      </w:r>
    </w:p>
    <w:p w14:paraId="1791820F">
      <w:pPr>
        <w:spacing w:before="212" w:line="384" w:lineRule="auto"/>
        <w:ind w:left="3" w:right="151" w:firstLine="478"/>
        <w:jc w:val="both"/>
        <w:rPr>
          <w:rFonts w:ascii="仿宋" w:hAnsi="仿宋" w:eastAsia="仿宋" w:cs="仿宋"/>
          <w:sz w:val="24"/>
          <w:szCs w:val="24"/>
        </w:rPr>
      </w:pPr>
      <w:r>
        <w:rPr>
          <w:rFonts w:ascii="仿宋" w:hAnsi="仿宋" w:eastAsia="仿宋" w:cs="仿宋"/>
          <w:sz w:val="24"/>
          <w:szCs w:val="24"/>
        </w:rPr>
        <w:t>磋商小组成员不得收受他人的财物或者其他</w:t>
      </w:r>
      <w:r>
        <w:rPr>
          <w:rFonts w:ascii="仿宋" w:hAnsi="仿宋" w:eastAsia="仿宋" w:cs="仿宋"/>
          <w:spacing w:val="-1"/>
          <w:sz w:val="24"/>
          <w:szCs w:val="24"/>
        </w:rPr>
        <w:t>好处，不得向他人透漏对响应文件的评</w:t>
      </w:r>
      <w:r>
        <w:rPr>
          <w:rFonts w:ascii="仿宋" w:hAnsi="仿宋" w:eastAsia="仿宋" w:cs="仿宋"/>
          <w:sz w:val="24"/>
          <w:szCs w:val="24"/>
        </w:rPr>
        <w:t>审和比较、成交候选人的推荐情况以及评标有</w:t>
      </w:r>
      <w:r>
        <w:rPr>
          <w:rFonts w:ascii="仿宋" w:hAnsi="仿宋" w:eastAsia="仿宋" w:cs="仿宋"/>
          <w:spacing w:val="-1"/>
          <w:sz w:val="24"/>
          <w:szCs w:val="24"/>
        </w:rPr>
        <w:t>关的其他情况。在磋商活动中，磋商小组成员不得擅离职守，影响评标程序正常进行，不得使用第三</w:t>
      </w:r>
      <w:r>
        <w:rPr>
          <w:rFonts w:ascii="仿宋" w:hAnsi="仿宋" w:eastAsia="仿宋" w:cs="仿宋"/>
          <w:spacing w:val="-2"/>
          <w:sz w:val="24"/>
          <w:szCs w:val="24"/>
        </w:rPr>
        <w:t>章“评审办法</w:t>
      </w:r>
      <w:r>
        <w:rPr>
          <w:rFonts w:ascii="仿宋" w:hAnsi="仿宋" w:eastAsia="仿宋" w:cs="仿宋"/>
          <w:spacing w:val="-88"/>
          <w:sz w:val="24"/>
          <w:szCs w:val="24"/>
        </w:rPr>
        <w:t xml:space="preserve"> </w:t>
      </w:r>
      <w:r>
        <w:rPr>
          <w:rFonts w:ascii="仿宋" w:hAnsi="仿宋" w:eastAsia="仿宋" w:cs="仿宋"/>
          <w:spacing w:val="-2"/>
          <w:sz w:val="24"/>
          <w:szCs w:val="24"/>
        </w:rPr>
        <w:t>”没有规定的评审因素和标准进行评标。</w:t>
      </w:r>
    </w:p>
    <w:p w14:paraId="68776ECA">
      <w:pPr>
        <w:spacing w:line="220" w:lineRule="auto"/>
        <w:ind w:left="478"/>
        <w:rPr>
          <w:rFonts w:ascii="仿宋" w:hAnsi="仿宋" w:eastAsia="仿宋" w:cs="仿宋"/>
          <w:sz w:val="24"/>
          <w:szCs w:val="24"/>
        </w:rPr>
      </w:pPr>
      <w:r>
        <w:rPr>
          <w:rFonts w:ascii="仿宋" w:hAnsi="仿宋" w:eastAsia="仿宋" w:cs="仿宋"/>
          <w:b/>
          <w:bCs/>
          <w:spacing w:val="-2"/>
          <w:sz w:val="24"/>
          <w:szCs w:val="24"/>
        </w:rPr>
        <w:t>9.4</w:t>
      </w:r>
      <w:r>
        <w:rPr>
          <w:rFonts w:ascii="仿宋" w:hAnsi="仿宋" w:eastAsia="仿宋" w:cs="仿宋"/>
          <w:spacing w:val="-2"/>
          <w:sz w:val="24"/>
          <w:szCs w:val="24"/>
        </w:rPr>
        <w:t xml:space="preserve"> </w:t>
      </w:r>
      <w:r>
        <w:rPr>
          <w:rFonts w:ascii="仿宋" w:hAnsi="仿宋" w:eastAsia="仿宋" w:cs="仿宋"/>
          <w:b/>
          <w:bCs/>
          <w:spacing w:val="-2"/>
          <w:sz w:val="24"/>
          <w:szCs w:val="24"/>
        </w:rPr>
        <w:t>对与评标活动有关的工作人员的纪律要求</w:t>
      </w:r>
    </w:p>
    <w:p w14:paraId="6C45C28F">
      <w:pPr>
        <w:spacing w:before="215" w:line="384" w:lineRule="auto"/>
        <w:ind w:left="10" w:right="151" w:firstLine="481"/>
        <w:jc w:val="both"/>
        <w:rPr>
          <w:rFonts w:ascii="仿宋" w:hAnsi="仿宋" w:eastAsia="仿宋" w:cs="仿宋"/>
          <w:sz w:val="24"/>
          <w:szCs w:val="24"/>
        </w:rPr>
      </w:pPr>
      <w:r>
        <w:rPr>
          <w:rFonts w:ascii="仿宋" w:hAnsi="仿宋" w:eastAsia="仿宋" w:cs="仿宋"/>
          <w:spacing w:val="-1"/>
          <w:sz w:val="24"/>
          <w:szCs w:val="24"/>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p>
    <w:p w14:paraId="14D28211">
      <w:pPr>
        <w:spacing w:before="3" w:line="222" w:lineRule="auto"/>
        <w:ind w:left="478"/>
        <w:rPr>
          <w:rFonts w:ascii="仿宋" w:hAnsi="仿宋" w:eastAsia="仿宋" w:cs="仿宋"/>
          <w:sz w:val="24"/>
          <w:szCs w:val="24"/>
        </w:rPr>
      </w:pPr>
      <w:r>
        <w:rPr>
          <w:rFonts w:ascii="仿宋" w:hAnsi="仿宋" w:eastAsia="仿宋" w:cs="仿宋"/>
          <w:b/>
          <w:bCs/>
          <w:spacing w:val="-7"/>
          <w:sz w:val="24"/>
          <w:szCs w:val="24"/>
        </w:rPr>
        <w:t>9.5</w:t>
      </w:r>
      <w:r>
        <w:rPr>
          <w:rFonts w:ascii="仿宋" w:hAnsi="仿宋" w:eastAsia="仿宋" w:cs="仿宋"/>
          <w:spacing w:val="15"/>
          <w:sz w:val="24"/>
          <w:szCs w:val="24"/>
        </w:rPr>
        <w:t xml:space="preserve"> </w:t>
      </w:r>
      <w:r>
        <w:rPr>
          <w:rFonts w:ascii="仿宋" w:hAnsi="仿宋" w:eastAsia="仿宋" w:cs="仿宋"/>
          <w:b/>
          <w:bCs/>
          <w:spacing w:val="-7"/>
          <w:sz w:val="24"/>
          <w:szCs w:val="24"/>
        </w:rPr>
        <w:t>投诉</w:t>
      </w:r>
    </w:p>
    <w:p w14:paraId="2338FCC3">
      <w:pPr>
        <w:spacing w:before="211" w:line="384" w:lineRule="auto"/>
        <w:ind w:right="151" w:firstLine="483"/>
        <w:rPr>
          <w:rFonts w:ascii="仿宋" w:hAnsi="仿宋" w:eastAsia="仿宋" w:cs="仿宋"/>
          <w:sz w:val="24"/>
          <w:szCs w:val="24"/>
        </w:rPr>
      </w:pPr>
      <w:r>
        <w:rPr>
          <w:rFonts w:ascii="仿宋" w:hAnsi="仿宋" w:eastAsia="仿宋" w:cs="仿宋"/>
          <w:spacing w:val="-1"/>
          <w:sz w:val="24"/>
          <w:szCs w:val="24"/>
        </w:rPr>
        <w:t>供应商和其他利害关系人认为本次磋商活动违反法律、法规和规章规定的，有权向</w:t>
      </w:r>
      <w:r>
        <w:rPr>
          <w:rFonts w:ascii="仿宋" w:hAnsi="仿宋" w:eastAsia="仿宋" w:cs="仿宋"/>
          <w:spacing w:val="-2"/>
          <w:sz w:val="24"/>
          <w:szCs w:val="24"/>
        </w:rPr>
        <w:t>有关行政监督部门投诉。</w:t>
      </w:r>
    </w:p>
    <w:p w14:paraId="5EAF3052">
      <w:pPr>
        <w:spacing w:line="384" w:lineRule="auto"/>
        <w:rPr>
          <w:rFonts w:ascii="仿宋" w:hAnsi="仿宋" w:eastAsia="仿宋" w:cs="仿宋"/>
          <w:sz w:val="24"/>
          <w:szCs w:val="24"/>
        </w:rPr>
        <w:sectPr>
          <w:headerReference r:id="rId29" w:type="default"/>
          <w:footerReference r:id="rId30" w:type="default"/>
          <w:pgSz w:w="11905" w:h="16839"/>
          <w:pgMar w:top="1133" w:right="1284" w:bottom="1015" w:left="1362" w:header="856" w:footer="846" w:gutter="0"/>
          <w:pgNumType w:fmt="decimal"/>
          <w:cols w:space="720" w:num="1"/>
        </w:sectPr>
      </w:pPr>
    </w:p>
    <w:p w14:paraId="244E615D">
      <w:pPr>
        <w:numPr>
          <w:ilvl w:val="0"/>
          <w:numId w:val="4"/>
        </w:numPr>
        <w:spacing w:before="234" w:line="222" w:lineRule="auto"/>
        <w:ind w:left="2929"/>
        <w:rPr>
          <w:rFonts w:ascii="仿宋" w:hAnsi="仿宋" w:eastAsia="仿宋" w:cs="仿宋"/>
          <w:b/>
          <w:bCs/>
          <w:spacing w:val="-7"/>
          <w:sz w:val="28"/>
          <w:szCs w:val="28"/>
        </w:rPr>
      </w:pPr>
      <w:r>
        <w:rPr>
          <w:rFonts w:ascii="仿宋" w:hAnsi="仿宋" w:eastAsia="仿宋" w:cs="仿宋"/>
          <w:b/>
          <w:bCs/>
          <w:spacing w:val="-7"/>
          <w:sz w:val="28"/>
          <w:szCs w:val="28"/>
        </w:rPr>
        <w:t>需要补充的其他内容</w:t>
      </w:r>
    </w:p>
    <w:p w14:paraId="6C90B783">
      <w:pPr>
        <w:pStyle w:val="8"/>
        <w:widowControl w:val="0"/>
        <w:numPr>
          <w:ilvl w:val="0"/>
          <w:numId w:val="0"/>
        </w:numPr>
        <w:jc w:val="both"/>
      </w:pPr>
    </w:p>
    <w:p w14:paraId="298FA31A"/>
    <w:p w14:paraId="546A6063">
      <w:pPr>
        <w:pStyle w:val="8"/>
      </w:pPr>
    </w:p>
    <w:p w14:paraId="18EACDE2">
      <w:pPr>
        <w:rPr>
          <w:rFonts w:hint="eastAsia" w:eastAsia="宋体"/>
          <w:highlight w:val="none"/>
          <w:lang w:eastAsia="zh-CN"/>
        </w:rPr>
        <w:sectPr>
          <w:headerReference r:id="rId31" w:type="default"/>
          <w:footerReference r:id="rId32" w:type="default"/>
          <w:pgSz w:w="11905" w:h="16839"/>
          <w:pgMar w:top="1133" w:right="1345" w:bottom="1071" w:left="1785" w:header="856" w:footer="825" w:gutter="0"/>
          <w:pgNumType w:fmt="decimal"/>
          <w:cols w:space="720" w:num="1"/>
        </w:sectPr>
      </w:pPr>
      <w:r>
        <w:rPr>
          <w:rFonts w:hint="eastAsia"/>
          <w:highlight w:val="none"/>
          <w:lang w:eastAsia="zh-CN"/>
        </w:rPr>
        <w:t>无。</w:t>
      </w:r>
    </w:p>
    <w:p w14:paraId="1A15850F">
      <w:pPr>
        <w:pStyle w:val="2"/>
        <w:jc w:val="center"/>
        <w:rPr>
          <w:rFonts w:hint="eastAsia"/>
        </w:rPr>
      </w:pPr>
      <w:bookmarkStart w:id="33" w:name="bookmark5"/>
      <w:bookmarkEnd w:id="33"/>
      <w:bookmarkStart w:id="34" w:name="bookmark6"/>
      <w:bookmarkEnd w:id="34"/>
      <w:bookmarkStart w:id="35" w:name="_Toc23746"/>
      <w:r>
        <w:rPr>
          <w:rFonts w:hint="eastAsia"/>
        </w:rPr>
        <w:t>第三章 评标办法（综合评分法）</w:t>
      </w:r>
      <w:bookmarkEnd w:id="35"/>
    </w:p>
    <w:p w14:paraId="5DB6084F">
      <w:pPr>
        <w:spacing w:before="21" w:line="212" w:lineRule="auto"/>
        <w:ind w:left="4221"/>
        <w:outlineLvl w:val="1"/>
        <w:rPr>
          <w:rFonts w:ascii="仿宋" w:hAnsi="仿宋" w:eastAsia="仿宋" w:cs="仿宋"/>
          <w:color w:val="auto"/>
          <w:sz w:val="24"/>
          <w:szCs w:val="24"/>
        </w:rPr>
      </w:pPr>
      <w:bookmarkStart w:id="36" w:name="bookmark31"/>
      <w:bookmarkEnd w:id="36"/>
      <w:r>
        <w:rPr>
          <w:rFonts w:ascii="仿宋" w:hAnsi="仿宋" w:eastAsia="仿宋" w:cs="仿宋"/>
          <w:color w:val="auto"/>
          <w:spacing w:val="-3"/>
          <w:sz w:val="24"/>
          <w:szCs w:val="24"/>
        </w:rPr>
        <w:t>评标办法前附表</w:t>
      </w:r>
    </w:p>
    <w:tbl>
      <w:tblPr>
        <w:tblStyle w:val="31"/>
        <w:tblW w:w="9619"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3"/>
        <w:gridCol w:w="197"/>
        <w:gridCol w:w="1066"/>
        <w:gridCol w:w="1937"/>
        <w:gridCol w:w="1"/>
        <w:gridCol w:w="7"/>
        <w:gridCol w:w="7"/>
        <w:gridCol w:w="51"/>
        <w:gridCol w:w="1613"/>
        <w:gridCol w:w="3919"/>
        <w:gridCol w:w="2"/>
        <w:gridCol w:w="6"/>
      </w:tblGrid>
      <w:tr w14:paraId="45CD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4" w:hRule="atLeast"/>
        </w:trPr>
        <w:tc>
          <w:tcPr>
            <w:tcW w:w="2076" w:type="dxa"/>
            <w:gridSpan w:val="3"/>
            <w:vAlign w:val="top"/>
          </w:tcPr>
          <w:p w14:paraId="49EF98BC">
            <w:pPr>
              <w:pStyle w:val="30"/>
              <w:keepNext w:val="0"/>
              <w:keepLines w:val="0"/>
              <w:pageBreakBefore w:val="0"/>
              <w:widowControl w:val="0"/>
              <w:kinsoku/>
              <w:wordWrap/>
              <w:overflowPunct/>
              <w:topLinePunct w:val="0"/>
              <w:bidi w:val="0"/>
              <w:snapToGrid/>
              <w:spacing w:line="520" w:lineRule="exact"/>
              <w:ind w:left="860"/>
              <w:textAlignment w:val="auto"/>
              <w:rPr>
                <w:color w:val="auto"/>
                <w:sz w:val="20"/>
                <w:szCs w:val="20"/>
              </w:rPr>
            </w:pPr>
            <w:r>
              <w:rPr>
                <w:b/>
                <w:bCs/>
                <w:color w:val="auto"/>
                <w:spacing w:val="2"/>
                <w:sz w:val="20"/>
                <w:szCs w:val="20"/>
              </w:rPr>
              <w:t>条款号</w:t>
            </w:r>
          </w:p>
        </w:tc>
        <w:tc>
          <w:tcPr>
            <w:tcW w:w="2003" w:type="dxa"/>
            <w:gridSpan w:val="5"/>
            <w:vAlign w:val="top"/>
          </w:tcPr>
          <w:p w14:paraId="20FA99FF">
            <w:pPr>
              <w:pStyle w:val="30"/>
              <w:keepNext w:val="0"/>
              <w:keepLines w:val="0"/>
              <w:pageBreakBefore w:val="0"/>
              <w:widowControl w:val="0"/>
              <w:kinsoku/>
              <w:wordWrap/>
              <w:overflowPunct/>
              <w:topLinePunct w:val="0"/>
              <w:bidi w:val="0"/>
              <w:snapToGrid/>
              <w:spacing w:line="520" w:lineRule="exact"/>
              <w:ind w:left="714"/>
              <w:textAlignment w:val="auto"/>
              <w:rPr>
                <w:color w:val="auto"/>
                <w:sz w:val="20"/>
                <w:szCs w:val="20"/>
              </w:rPr>
            </w:pPr>
            <w:r>
              <w:rPr>
                <w:b/>
                <w:bCs/>
                <w:color w:val="auto"/>
                <w:spacing w:val="4"/>
                <w:sz w:val="20"/>
                <w:szCs w:val="20"/>
              </w:rPr>
              <w:t>评审因素</w:t>
            </w:r>
          </w:p>
        </w:tc>
        <w:tc>
          <w:tcPr>
            <w:tcW w:w="5540" w:type="dxa"/>
            <w:gridSpan w:val="4"/>
            <w:vAlign w:val="top"/>
          </w:tcPr>
          <w:p w14:paraId="163FBC05">
            <w:pPr>
              <w:pStyle w:val="30"/>
              <w:keepNext w:val="0"/>
              <w:keepLines w:val="0"/>
              <w:pageBreakBefore w:val="0"/>
              <w:widowControl w:val="0"/>
              <w:kinsoku/>
              <w:wordWrap/>
              <w:overflowPunct/>
              <w:topLinePunct w:val="0"/>
              <w:bidi w:val="0"/>
              <w:snapToGrid/>
              <w:spacing w:line="520" w:lineRule="exact"/>
              <w:ind w:left="2719"/>
              <w:textAlignment w:val="auto"/>
              <w:rPr>
                <w:color w:val="auto"/>
                <w:sz w:val="20"/>
                <w:szCs w:val="20"/>
              </w:rPr>
            </w:pPr>
            <w:r>
              <w:rPr>
                <w:b/>
                <w:bCs/>
                <w:color w:val="auto"/>
                <w:spacing w:val="4"/>
                <w:sz w:val="20"/>
                <w:szCs w:val="20"/>
              </w:rPr>
              <w:t>评审标准</w:t>
            </w:r>
          </w:p>
        </w:tc>
      </w:tr>
      <w:tr w14:paraId="4A28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1010" w:type="dxa"/>
            <w:gridSpan w:val="2"/>
            <w:vMerge w:val="restart"/>
            <w:vAlign w:val="center"/>
          </w:tcPr>
          <w:p w14:paraId="3BAE438E">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b/>
                <w:bCs/>
                <w:color w:val="auto"/>
                <w:spacing w:val="1"/>
                <w:position w:val="1"/>
                <w:sz w:val="20"/>
                <w:szCs w:val="20"/>
              </w:rPr>
              <w:t>2.1.1</w:t>
            </w:r>
          </w:p>
        </w:tc>
        <w:tc>
          <w:tcPr>
            <w:tcW w:w="1066" w:type="dxa"/>
            <w:vMerge w:val="restart"/>
            <w:vAlign w:val="center"/>
          </w:tcPr>
          <w:p w14:paraId="3D37638C">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color w:val="auto"/>
                <w:spacing w:val="-4"/>
                <w:sz w:val="20"/>
                <w:szCs w:val="20"/>
              </w:rPr>
              <w:t>资格</w:t>
            </w:r>
            <w:r>
              <w:rPr>
                <w:color w:val="auto"/>
                <w:spacing w:val="5"/>
                <w:sz w:val="20"/>
                <w:szCs w:val="20"/>
              </w:rPr>
              <w:t>评审标准</w:t>
            </w:r>
          </w:p>
        </w:tc>
        <w:tc>
          <w:tcPr>
            <w:tcW w:w="2003" w:type="dxa"/>
            <w:gridSpan w:val="5"/>
            <w:vAlign w:val="top"/>
          </w:tcPr>
          <w:p w14:paraId="7B2E7B89">
            <w:pPr>
              <w:pStyle w:val="30"/>
              <w:keepNext w:val="0"/>
              <w:keepLines w:val="0"/>
              <w:pageBreakBefore w:val="0"/>
              <w:widowControl w:val="0"/>
              <w:kinsoku/>
              <w:wordWrap/>
              <w:overflowPunct/>
              <w:topLinePunct w:val="0"/>
              <w:bidi w:val="0"/>
              <w:snapToGrid/>
              <w:spacing w:line="520" w:lineRule="exact"/>
              <w:ind w:left="15" w:right="94" w:firstLine="5"/>
              <w:jc w:val="both"/>
              <w:textAlignment w:val="auto"/>
              <w:rPr>
                <w:color w:val="auto"/>
                <w:sz w:val="20"/>
                <w:szCs w:val="20"/>
              </w:rPr>
            </w:pPr>
            <w:r>
              <w:rPr>
                <w:color w:val="auto"/>
                <w:spacing w:val="4"/>
                <w:sz w:val="20"/>
                <w:szCs w:val="20"/>
              </w:rPr>
              <w:t>符合《中华人民共</w:t>
            </w:r>
            <w:r>
              <w:rPr>
                <w:color w:val="auto"/>
                <w:spacing w:val="6"/>
                <w:sz w:val="20"/>
                <w:szCs w:val="20"/>
              </w:rPr>
              <w:t>和国政府采购法》</w:t>
            </w:r>
            <w:r>
              <w:rPr>
                <w:color w:val="auto"/>
                <w:spacing w:val="20"/>
                <w:sz w:val="20"/>
                <w:szCs w:val="20"/>
              </w:rPr>
              <w:t>第二十二条规定</w:t>
            </w:r>
          </w:p>
        </w:tc>
        <w:tc>
          <w:tcPr>
            <w:tcW w:w="5540" w:type="dxa"/>
            <w:gridSpan w:val="4"/>
            <w:vAlign w:val="top"/>
          </w:tcPr>
          <w:p w14:paraId="308EE486">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7964AC12">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325E252B">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5"/>
                <w:sz w:val="20"/>
                <w:szCs w:val="20"/>
              </w:rPr>
              <w:t>符合</w:t>
            </w:r>
            <w:r>
              <w:rPr>
                <w:color w:val="auto"/>
                <w:spacing w:val="35"/>
                <w:sz w:val="20"/>
                <w:szCs w:val="20"/>
              </w:rPr>
              <w:t xml:space="preserve"> </w:t>
            </w:r>
            <w:r>
              <w:rPr>
                <w:color w:val="auto"/>
                <w:spacing w:val="5"/>
                <w:sz w:val="20"/>
                <w:szCs w:val="20"/>
              </w:rPr>
              <w:t>第二章“投标供应商须知</w:t>
            </w:r>
            <w:r>
              <w:rPr>
                <w:color w:val="auto"/>
                <w:spacing w:val="-72"/>
                <w:sz w:val="20"/>
                <w:szCs w:val="20"/>
              </w:rPr>
              <w:t xml:space="preserve"> </w:t>
            </w:r>
            <w:r>
              <w:rPr>
                <w:color w:val="auto"/>
                <w:spacing w:val="5"/>
                <w:sz w:val="20"/>
                <w:szCs w:val="20"/>
              </w:rPr>
              <w:t>”规定</w:t>
            </w:r>
          </w:p>
        </w:tc>
      </w:tr>
      <w:tr w14:paraId="2A11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4" w:hRule="atLeast"/>
        </w:trPr>
        <w:tc>
          <w:tcPr>
            <w:tcW w:w="1010" w:type="dxa"/>
            <w:gridSpan w:val="2"/>
            <w:vMerge w:val="continue"/>
            <w:vAlign w:val="center"/>
          </w:tcPr>
          <w:p w14:paraId="48D7C324">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5782AECC">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41ED0070">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102903C3">
            <w:pPr>
              <w:pStyle w:val="30"/>
              <w:keepNext w:val="0"/>
              <w:keepLines w:val="0"/>
              <w:pageBreakBefore w:val="0"/>
              <w:widowControl w:val="0"/>
              <w:kinsoku/>
              <w:wordWrap/>
              <w:overflowPunct/>
              <w:topLinePunct w:val="0"/>
              <w:bidi w:val="0"/>
              <w:snapToGrid/>
              <w:spacing w:line="520" w:lineRule="exact"/>
              <w:ind w:left="431"/>
              <w:textAlignment w:val="auto"/>
              <w:rPr>
                <w:color w:val="auto"/>
                <w:sz w:val="20"/>
                <w:szCs w:val="20"/>
              </w:rPr>
            </w:pPr>
            <w:r>
              <w:rPr>
                <w:color w:val="auto"/>
                <w:spacing w:val="3"/>
                <w:sz w:val="20"/>
                <w:szCs w:val="20"/>
              </w:rPr>
              <w:t>资质要求</w:t>
            </w:r>
          </w:p>
        </w:tc>
        <w:tc>
          <w:tcPr>
            <w:tcW w:w="5540" w:type="dxa"/>
            <w:gridSpan w:val="4"/>
            <w:vAlign w:val="top"/>
          </w:tcPr>
          <w:p w14:paraId="1054E500">
            <w:pPr>
              <w:pStyle w:val="30"/>
              <w:keepNext w:val="0"/>
              <w:keepLines w:val="0"/>
              <w:pageBreakBefore w:val="0"/>
              <w:widowControl w:val="0"/>
              <w:kinsoku/>
              <w:wordWrap/>
              <w:overflowPunct/>
              <w:topLinePunct w:val="0"/>
              <w:bidi w:val="0"/>
              <w:snapToGrid/>
              <w:spacing w:line="520" w:lineRule="exact"/>
              <w:ind w:left="19" w:right="7" w:firstLine="1"/>
              <w:textAlignment w:val="auto"/>
              <w:rPr>
                <w:color w:val="auto"/>
                <w:sz w:val="20"/>
                <w:szCs w:val="20"/>
              </w:rPr>
            </w:pPr>
            <w:r>
              <w:rPr>
                <w:color w:val="auto"/>
                <w:spacing w:val="7"/>
                <w:sz w:val="20"/>
                <w:szCs w:val="20"/>
              </w:rPr>
              <w:t>符合第二章“供应商须知前附表</w:t>
            </w:r>
            <w:r>
              <w:rPr>
                <w:color w:val="auto"/>
                <w:spacing w:val="-73"/>
                <w:sz w:val="20"/>
                <w:szCs w:val="20"/>
              </w:rPr>
              <w:t xml:space="preserve"> </w:t>
            </w:r>
            <w:r>
              <w:rPr>
                <w:color w:val="auto"/>
                <w:spacing w:val="7"/>
                <w:sz w:val="20"/>
                <w:szCs w:val="20"/>
              </w:rPr>
              <w:t>”第1.9项规定（</w:t>
            </w:r>
            <w:r>
              <w:rPr>
                <w:b/>
                <w:bCs/>
                <w:color w:val="auto"/>
                <w:spacing w:val="7"/>
                <w:sz w:val="20"/>
                <w:szCs w:val="20"/>
              </w:rPr>
              <w:t>提供独立投标</w:t>
            </w:r>
            <w:r>
              <w:rPr>
                <w:b/>
                <w:bCs/>
                <w:color w:val="auto"/>
                <w:spacing w:val="6"/>
                <w:sz w:val="20"/>
                <w:szCs w:val="20"/>
              </w:rPr>
              <w:t>人的或联合体各方的证件</w:t>
            </w:r>
            <w:r>
              <w:rPr>
                <w:color w:val="auto"/>
                <w:spacing w:val="6"/>
                <w:sz w:val="20"/>
                <w:szCs w:val="20"/>
              </w:rPr>
              <w:t>)</w:t>
            </w:r>
          </w:p>
        </w:tc>
      </w:tr>
      <w:tr w14:paraId="67FD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1010" w:type="dxa"/>
            <w:gridSpan w:val="2"/>
            <w:vMerge w:val="continue"/>
            <w:vAlign w:val="center"/>
          </w:tcPr>
          <w:p w14:paraId="33EB8C07">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256B641D">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452C0538">
            <w:pPr>
              <w:pStyle w:val="30"/>
              <w:keepNext w:val="0"/>
              <w:keepLines w:val="0"/>
              <w:pageBreakBefore w:val="0"/>
              <w:widowControl w:val="0"/>
              <w:kinsoku/>
              <w:wordWrap/>
              <w:overflowPunct/>
              <w:topLinePunct w:val="0"/>
              <w:bidi w:val="0"/>
              <w:snapToGrid/>
              <w:spacing w:line="520" w:lineRule="exact"/>
              <w:ind w:left="424"/>
              <w:textAlignment w:val="auto"/>
              <w:rPr>
                <w:color w:val="auto"/>
                <w:sz w:val="20"/>
                <w:szCs w:val="20"/>
              </w:rPr>
            </w:pPr>
            <w:r>
              <w:rPr>
                <w:color w:val="auto"/>
                <w:spacing w:val="5"/>
                <w:sz w:val="20"/>
                <w:szCs w:val="20"/>
              </w:rPr>
              <w:t>人员要求</w:t>
            </w:r>
          </w:p>
        </w:tc>
        <w:tc>
          <w:tcPr>
            <w:tcW w:w="5540" w:type="dxa"/>
            <w:gridSpan w:val="4"/>
            <w:vAlign w:val="top"/>
          </w:tcPr>
          <w:p w14:paraId="587715DC">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7"/>
                <w:sz w:val="20"/>
                <w:szCs w:val="20"/>
              </w:rPr>
              <w:t>符合第二章“供应商须知前附表</w:t>
            </w:r>
            <w:r>
              <w:rPr>
                <w:color w:val="auto"/>
                <w:spacing w:val="-71"/>
                <w:sz w:val="20"/>
                <w:szCs w:val="20"/>
              </w:rPr>
              <w:t xml:space="preserve"> </w:t>
            </w:r>
            <w:r>
              <w:rPr>
                <w:color w:val="auto"/>
                <w:spacing w:val="7"/>
                <w:sz w:val="20"/>
                <w:szCs w:val="20"/>
              </w:rPr>
              <w:t>”第1.9项规定</w:t>
            </w:r>
          </w:p>
        </w:tc>
      </w:tr>
      <w:tr w14:paraId="26CE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1010" w:type="dxa"/>
            <w:gridSpan w:val="2"/>
            <w:vMerge w:val="continue"/>
            <w:vAlign w:val="center"/>
          </w:tcPr>
          <w:p w14:paraId="2DF9ABD0">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0DD8B122">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228D73B0">
            <w:pPr>
              <w:pStyle w:val="30"/>
              <w:keepNext w:val="0"/>
              <w:keepLines w:val="0"/>
              <w:pageBreakBefore w:val="0"/>
              <w:widowControl w:val="0"/>
              <w:kinsoku/>
              <w:wordWrap/>
              <w:overflowPunct/>
              <w:topLinePunct w:val="0"/>
              <w:bidi w:val="0"/>
              <w:snapToGrid/>
              <w:spacing w:line="520" w:lineRule="exact"/>
              <w:ind w:left="421"/>
              <w:textAlignment w:val="auto"/>
              <w:rPr>
                <w:color w:val="auto"/>
                <w:sz w:val="20"/>
                <w:szCs w:val="20"/>
              </w:rPr>
            </w:pPr>
            <w:r>
              <w:rPr>
                <w:color w:val="auto"/>
                <w:spacing w:val="5"/>
                <w:sz w:val="20"/>
                <w:szCs w:val="20"/>
              </w:rPr>
              <w:t>信誉要求</w:t>
            </w:r>
          </w:p>
        </w:tc>
        <w:tc>
          <w:tcPr>
            <w:tcW w:w="5540" w:type="dxa"/>
            <w:gridSpan w:val="4"/>
            <w:vAlign w:val="top"/>
          </w:tcPr>
          <w:p w14:paraId="635A8FD7">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7"/>
                <w:sz w:val="20"/>
                <w:szCs w:val="20"/>
              </w:rPr>
              <w:t>符合第二章“供应商须知前附表</w:t>
            </w:r>
            <w:r>
              <w:rPr>
                <w:color w:val="auto"/>
                <w:spacing w:val="-71"/>
                <w:sz w:val="20"/>
                <w:szCs w:val="20"/>
              </w:rPr>
              <w:t xml:space="preserve"> </w:t>
            </w:r>
            <w:r>
              <w:rPr>
                <w:color w:val="auto"/>
                <w:spacing w:val="7"/>
                <w:sz w:val="20"/>
                <w:szCs w:val="20"/>
              </w:rPr>
              <w:t>”第1.9项规定</w:t>
            </w:r>
          </w:p>
        </w:tc>
      </w:tr>
      <w:tr w14:paraId="7163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1010" w:type="dxa"/>
            <w:gridSpan w:val="2"/>
            <w:vMerge w:val="continue"/>
            <w:vAlign w:val="center"/>
          </w:tcPr>
          <w:p w14:paraId="44572338">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19D00C17">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1745AFC1">
            <w:pPr>
              <w:pStyle w:val="30"/>
              <w:keepNext w:val="0"/>
              <w:keepLines w:val="0"/>
              <w:pageBreakBefore w:val="0"/>
              <w:widowControl w:val="0"/>
              <w:kinsoku/>
              <w:wordWrap/>
              <w:overflowPunct/>
              <w:topLinePunct w:val="0"/>
              <w:bidi w:val="0"/>
              <w:snapToGrid/>
              <w:spacing w:line="520" w:lineRule="exact"/>
              <w:ind w:left="423"/>
              <w:textAlignment w:val="auto"/>
              <w:rPr>
                <w:color w:val="auto"/>
                <w:sz w:val="20"/>
                <w:szCs w:val="20"/>
              </w:rPr>
            </w:pPr>
            <w:r>
              <w:rPr>
                <w:color w:val="auto"/>
                <w:spacing w:val="5"/>
                <w:sz w:val="20"/>
                <w:szCs w:val="20"/>
              </w:rPr>
              <w:t>财务要求</w:t>
            </w:r>
          </w:p>
        </w:tc>
        <w:tc>
          <w:tcPr>
            <w:tcW w:w="5540" w:type="dxa"/>
            <w:gridSpan w:val="4"/>
            <w:vAlign w:val="top"/>
          </w:tcPr>
          <w:p w14:paraId="731B14E5">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7"/>
                <w:sz w:val="20"/>
                <w:szCs w:val="20"/>
              </w:rPr>
              <w:t>符合第二章“供应商须知前附表</w:t>
            </w:r>
            <w:r>
              <w:rPr>
                <w:color w:val="auto"/>
                <w:spacing w:val="-71"/>
                <w:sz w:val="20"/>
                <w:szCs w:val="20"/>
              </w:rPr>
              <w:t xml:space="preserve"> </w:t>
            </w:r>
            <w:r>
              <w:rPr>
                <w:color w:val="auto"/>
                <w:spacing w:val="7"/>
                <w:sz w:val="20"/>
                <w:szCs w:val="20"/>
              </w:rPr>
              <w:t>”第1.9项规定</w:t>
            </w:r>
          </w:p>
        </w:tc>
      </w:tr>
      <w:tr w14:paraId="4ACD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1010" w:type="dxa"/>
            <w:gridSpan w:val="2"/>
            <w:vMerge w:val="continue"/>
            <w:vAlign w:val="center"/>
          </w:tcPr>
          <w:p w14:paraId="1F1E4BDF">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0D09274B">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46DE2F3B">
            <w:pPr>
              <w:pStyle w:val="30"/>
              <w:keepNext w:val="0"/>
              <w:keepLines w:val="0"/>
              <w:pageBreakBefore w:val="0"/>
              <w:widowControl w:val="0"/>
              <w:kinsoku/>
              <w:wordWrap/>
              <w:overflowPunct/>
              <w:topLinePunct w:val="0"/>
              <w:bidi w:val="0"/>
              <w:snapToGrid/>
              <w:spacing w:line="520" w:lineRule="exact"/>
              <w:ind w:left="109"/>
              <w:textAlignment w:val="auto"/>
              <w:rPr>
                <w:color w:val="auto"/>
                <w:sz w:val="20"/>
                <w:szCs w:val="20"/>
              </w:rPr>
            </w:pPr>
            <w:r>
              <w:rPr>
                <w:color w:val="auto"/>
                <w:spacing w:val="7"/>
                <w:sz w:val="20"/>
                <w:szCs w:val="20"/>
              </w:rPr>
              <w:t>纳税、社保要求</w:t>
            </w:r>
          </w:p>
        </w:tc>
        <w:tc>
          <w:tcPr>
            <w:tcW w:w="5540" w:type="dxa"/>
            <w:gridSpan w:val="4"/>
            <w:vAlign w:val="top"/>
          </w:tcPr>
          <w:p w14:paraId="2ECC8131">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7"/>
                <w:sz w:val="20"/>
                <w:szCs w:val="20"/>
              </w:rPr>
              <w:t>符合第二章“供应商须知前附表</w:t>
            </w:r>
            <w:r>
              <w:rPr>
                <w:color w:val="auto"/>
                <w:spacing w:val="-71"/>
                <w:sz w:val="20"/>
                <w:szCs w:val="20"/>
              </w:rPr>
              <w:t xml:space="preserve"> </w:t>
            </w:r>
            <w:r>
              <w:rPr>
                <w:color w:val="auto"/>
                <w:spacing w:val="7"/>
                <w:sz w:val="20"/>
                <w:szCs w:val="20"/>
              </w:rPr>
              <w:t>”第1.9项规定</w:t>
            </w:r>
          </w:p>
        </w:tc>
      </w:tr>
      <w:tr w14:paraId="2EB3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trPr>
        <w:tc>
          <w:tcPr>
            <w:tcW w:w="1010" w:type="dxa"/>
            <w:gridSpan w:val="2"/>
            <w:vMerge w:val="continue"/>
            <w:vAlign w:val="center"/>
          </w:tcPr>
          <w:p w14:paraId="43C10FCD">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1066" w:type="dxa"/>
            <w:vMerge w:val="continue"/>
            <w:vAlign w:val="center"/>
          </w:tcPr>
          <w:p w14:paraId="2AE003BF">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rPr>
            </w:pPr>
          </w:p>
        </w:tc>
        <w:tc>
          <w:tcPr>
            <w:tcW w:w="2003" w:type="dxa"/>
            <w:gridSpan w:val="5"/>
            <w:vAlign w:val="top"/>
          </w:tcPr>
          <w:p w14:paraId="6146CAA2">
            <w:pPr>
              <w:pStyle w:val="30"/>
              <w:keepNext w:val="0"/>
              <w:keepLines w:val="0"/>
              <w:pageBreakBefore w:val="0"/>
              <w:widowControl w:val="0"/>
              <w:kinsoku/>
              <w:wordWrap/>
              <w:overflowPunct/>
              <w:topLinePunct w:val="0"/>
              <w:bidi w:val="0"/>
              <w:snapToGrid/>
              <w:spacing w:line="520" w:lineRule="exact"/>
              <w:ind w:left="422"/>
              <w:textAlignment w:val="auto"/>
              <w:rPr>
                <w:color w:val="auto"/>
                <w:sz w:val="20"/>
                <w:szCs w:val="20"/>
              </w:rPr>
            </w:pPr>
            <w:r>
              <w:rPr>
                <w:color w:val="auto"/>
                <w:spacing w:val="5"/>
                <w:sz w:val="20"/>
                <w:szCs w:val="20"/>
              </w:rPr>
              <w:t>其他要求</w:t>
            </w:r>
          </w:p>
        </w:tc>
        <w:tc>
          <w:tcPr>
            <w:tcW w:w="5540" w:type="dxa"/>
            <w:gridSpan w:val="4"/>
            <w:vAlign w:val="top"/>
          </w:tcPr>
          <w:p w14:paraId="252B89A6">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6"/>
                <w:sz w:val="20"/>
                <w:szCs w:val="20"/>
              </w:rPr>
              <w:t>符合第二章“投标供应商须知</w:t>
            </w:r>
            <w:r>
              <w:rPr>
                <w:color w:val="auto"/>
                <w:spacing w:val="-52"/>
                <w:sz w:val="20"/>
                <w:szCs w:val="20"/>
              </w:rPr>
              <w:t xml:space="preserve"> </w:t>
            </w:r>
            <w:r>
              <w:rPr>
                <w:color w:val="auto"/>
                <w:spacing w:val="6"/>
                <w:sz w:val="20"/>
                <w:szCs w:val="20"/>
              </w:rPr>
              <w:t>”第1.9项规定</w:t>
            </w:r>
          </w:p>
        </w:tc>
      </w:tr>
      <w:tr w14:paraId="0F2D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trPr>
        <w:tc>
          <w:tcPr>
            <w:tcW w:w="1010" w:type="dxa"/>
            <w:gridSpan w:val="2"/>
            <w:vMerge w:val="restart"/>
            <w:vAlign w:val="center"/>
          </w:tcPr>
          <w:p w14:paraId="13F0F8DD">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b/>
                <w:bCs/>
                <w:color w:val="auto"/>
                <w:spacing w:val="1"/>
                <w:position w:val="1"/>
                <w:sz w:val="20"/>
                <w:szCs w:val="20"/>
              </w:rPr>
              <w:t>2.1.2</w:t>
            </w:r>
          </w:p>
        </w:tc>
        <w:tc>
          <w:tcPr>
            <w:tcW w:w="1066" w:type="dxa"/>
            <w:vMerge w:val="restart"/>
            <w:vAlign w:val="center"/>
          </w:tcPr>
          <w:p w14:paraId="3C481310">
            <w:pPr>
              <w:pStyle w:val="30"/>
              <w:keepNext w:val="0"/>
              <w:keepLines w:val="0"/>
              <w:pageBreakBefore w:val="0"/>
              <w:widowControl w:val="0"/>
              <w:kinsoku/>
              <w:wordWrap/>
              <w:overflowPunct/>
              <w:topLinePunct w:val="0"/>
              <w:bidi w:val="0"/>
              <w:snapToGrid/>
              <w:spacing w:line="520" w:lineRule="exact"/>
              <w:ind w:right="115"/>
              <w:jc w:val="center"/>
              <w:textAlignment w:val="auto"/>
              <w:rPr>
                <w:rFonts w:hint="eastAsia"/>
                <w:color w:val="auto"/>
                <w:spacing w:val="3"/>
                <w:sz w:val="20"/>
                <w:szCs w:val="20"/>
                <w:lang w:val="en-US" w:eastAsia="zh-CN"/>
              </w:rPr>
            </w:pPr>
            <w:r>
              <w:rPr>
                <w:rFonts w:hint="eastAsia"/>
                <w:color w:val="auto"/>
                <w:spacing w:val="3"/>
                <w:sz w:val="20"/>
                <w:szCs w:val="20"/>
                <w:lang w:val="en-US" w:eastAsia="zh-CN"/>
              </w:rPr>
              <w:t>形式审查</w:t>
            </w:r>
          </w:p>
        </w:tc>
        <w:tc>
          <w:tcPr>
            <w:tcW w:w="2003" w:type="dxa"/>
            <w:gridSpan w:val="5"/>
            <w:vAlign w:val="top"/>
          </w:tcPr>
          <w:p w14:paraId="4E448F87">
            <w:pPr>
              <w:pStyle w:val="30"/>
              <w:keepNext w:val="0"/>
              <w:keepLines w:val="0"/>
              <w:pageBreakBefore w:val="0"/>
              <w:widowControl w:val="0"/>
              <w:kinsoku/>
              <w:wordWrap/>
              <w:overflowPunct/>
              <w:topLinePunct w:val="0"/>
              <w:bidi w:val="0"/>
              <w:snapToGrid/>
              <w:spacing w:line="520" w:lineRule="exact"/>
              <w:ind w:left="106"/>
              <w:textAlignment w:val="auto"/>
              <w:rPr>
                <w:color w:val="auto"/>
                <w:sz w:val="20"/>
                <w:szCs w:val="20"/>
              </w:rPr>
            </w:pPr>
            <w:r>
              <w:rPr>
                <w:color w:val="auto"/>
                <w:spacing w:val="7"/>
                <w:sz w:val="20"/>
                <w:szCs w:val="20"/>
              </w:rPr>
              <w:t>投标供应商名称</w:t>
            </w:r>
          </w:p>
        </w:tc>
        <w:tc>
          <w:tcPr>
            <w:tcW w:w="5540" w:type="dxa"/>
            <w:gridSpan w:val="4"/>
            <w:vAlign w:val="top"/>
          </w:tcPr>
          <w:p w14:paraId="51CDC063">
            <w:pPr>
              <w:pStyle w:val="30"/>
              <w:keepNext w:val="0"/>
              <w:keepLines w:val="0"/>
              <w:pageBreakBefore w:val="0"/>
              <w:widowControl w:val="0"/>
              <w:kinsoku/>
              <w:wordWrap/>
              <w:overflowPunct/>
              <w:topLinePunct w:val="0"/>
              <w:bidi w:val="0"/>
              <w:snapToGrid/>
              <w:spacing w:line="520" w:lineRule="exact"/>
              <w:ind w:left="24"/>
              <w:textAlignment w:val="auto"/>
              <w:rPr>
                <w:color w:val="auto"/>
                <w:sz w:val="20"/>
                <w:szCs w:val="20"/>
              </w:rPr>
            </w:pPr>
            <w:r>
              <w:rPr>
                <w:color w:val="auto"/>
                <w:spacing w:val="7"/>
                <w:sz w:val="20"/>
                <w:szCs w:val="20"/>
              </w:rPr>
              <w:t>与营业执照、资质证书一致</w:t>
            </w:r>
          </w:p>
        </w:tc>
      </w:tr>
      <w:tr w14:paraId="127B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4" w:hRule="atLeast"/>
        </w:trPr>
        <w:tc>
          <w:tcPr>
            <w:tcW w:w="1010" w:type="dxa"/>
            <w:gridSpan w:val="2"/>
            <w:vMerge w:val="continue"/>
            <w:vAlign w:val="top"/>
          </w:tcPr>
          <w:p w14:paraId="46F95002">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continue"/>
            <w:vAlign w:val="top"/>
          </w:tcPr>
          <w:p w14:paraId="09FB0291">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2003" w:type="dxa"/>
            <w:gridSpan w:val="5"/>
            <w:vAlign w:val="top"/>
          </w:tcPr>
          <w:p w14:paraId="792D040C">
            <w:pPr>
              <w:pStyle w:val="30"/>
              <w:keepNext w:val="0"/>
              <w:keepLines w:val="0"/>
              <w:pageBreakBefore w:val="0"/>
              <w:widowControl w:val="0"/>
              <w:kinsoku/>
              <w:wordWrap/>
              <w:overflowPunct/>
              <w:topLinePunct w:val="0"/>
              <w:bidi w:val="0"/>
              <w:snapToGrid/>
              <w:spacing w:line="520" w:lineRule="exact"/>
              <w:ind w:left="736" w:right="199" w:hanging="623"/>
              <w:textAlignment w:val="auto"/>
              <w:rPr>
                <w:color w:val="auto"/>
                <w:sz w:val="20"/>
                <w:szCs w:val="20"/>
              </w:rPr>
            </w:pPr>
            <w:r>
              <w:rPr>
                <w:color w:val="auto"/>
                <w:spacing w:val="6"/>
                <w:sz w:val="20"/>
                <w:szCs w:val="20"/>
              </w:rPr>
              <w:t>响应文件签字盖</w:t>
            </w:r>
            <w:r>
              <w:rPr>
                <w:color w:val="auto"/>
                <w:sz w:val="20"/>
                <w:szCs w:val="20"/>
              </w:rPr>
              <w:t>章</w:t>
            </w:r>
          </w:p>
        </w:tc>
        <w:tc>
          <w:tcPr>
            <w:tcW w:w="5540" w:type="dxa"/>
            <w:gridSpan w:val="4"/>
            <w:vAlign w:val="top"/>
          </w:tcPr>
          <w:p w14:paraId="4B6117A5">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23B780A0">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6"/>
                <w:sz w:val="20"/>
                <w:szCs w:val="20"/>
              </w:rPr>
              <w:t>符合第二章“投标供应商须知</w:t>
            </w:r>
            <w:r>
              <w:rPr>
                <w:color w:val="auto"/>
                <w:spacing w:val="-59"/>
                <w:sz w:val="20"/>
                <w:szCs w:val="20"/>
              </w:rPr>
              <w:t xml:space="preserve"> </w:t>
            </w:r>
            <w:r>
              <w:rPr>
                <w:color w:val="auto"/>
                <w:spacing w:val="6"/>
                <w:sz w:val="20"/>
                <w:szCs w:val="20"/>
              </w:rPr>
              <w:t>”规定</w:t>
            </w:r>
          </w:p>
        </w:tc>
      </w:tr>
      <w:tr w14:paraId="6E45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trPr>
        <w:tc>
          <w:tcPr>
            <w:tcW w:w="1010" w:type="dxa"/>
            <w:gridSpan w:val="2"/>
            <w:vMerge w:val="continue"/>
            <w:vAlign w:val="top"/>
          </w:tcPr>
          <w:p w14:paraId="0D19286A">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continue"/>
            <w:vAlign w:val="top"/>
          </w:tcPr>
          <w:p w14:paraId="4B25BEC2">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2003" w:type="dxa"/>
            <w:gridSpan w:val="5"/>
            <w:vAlign w:val="top"/>
          </w:tcPr>
          <w:p w14:paraId="761B6BF4">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08844A66">
            <w:pPr>
              <w:pStyle w:val="30"/>
              <w:keepNext w:val="0"/>
              <w:keepLines w:val="0"/>
              <w:pageBreakBefore w:val="0"/>
              <w:widowControl w:val="0"/>
              <w:kinsoku/>
              <w:wordWrap/>
              <w:overflowPunct/>
              <w:topLinePunct w:val="0"/>
              <w:bidi w:val="0"/>
              <w:snapToGrid/>
              <w:spacing w:line="520" w:lineRule="exact"/>
              <w:ind w:left="211"/>
              <w:textAlignment w:val="auto"/>
              <w:rPr>
                <w:color w:val="auto"/>
                <w:sz w:val="20"/>
                <w:szCs w:val="20"/>
              </w:rPr>
            </w:pPr>
            <w:r>
              <w:rPr>
                <w:color w:val="auto"/>
                <w:spacing w:val="7"/>
                <w:sz w:val="20"/>
                <w:szCs w:val="20"/>
              </w:rPr>
              <w:t>投标文件格式</w:t>
            </w:r>
          </w:p>
        </w:tc>
        <w:tc>
          <w:tcPr>
            <w:tcW w:w="5540" w:type="dxa"/>
            <w:gridSpan w:val="4"/>
            <w:vAlign w:val="top"/>
          </w:tcPr>
          <w:p w14:paraId="7B88724C">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p w14:paraId="7BE03767">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6"/>
                <w:sz w:val="20"/>
                <w:szCs w:val="20"/>
              </w:rPr>
              <w:t>符合第六章“响应文件格式</w:t>
            </w:r>
            <w:r>
              <w:rPr>
                <w:color w:val="auto"/>
                <w:spacing w:val="-56"/>
                <w:sz w:val="20"/>
                <w:szCs w:val="20"/>
              </w:rPr>
              <w:t xml:space="preserve"> </w:t>
            </w:r>
            <w:r>
              <w:rPr>
                <w:color w:val="auto"/>
                <w:spacing w:val="6"/>
                <w:sz w:val="20"/>
                <w:szCs w:val="20"/>
              </w:rPr>
              <w:t>”的要求</w:t>
            </w:r>
          </w:p>
        </w:tc>
      </w:tr>
      <w:tr w14:paraId="3A35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10" w:type="dxa"/>
            <w:gridSpan w:val="2"/>
            <w:vMerge w:val="continue"/>
            <w:vAlign w:val="top"/>
          </w:tcPr>
          <w:p w14:paraId="7900E9DB">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continue"/>
            <w:vAlign w:val="top"/>
          </w:tcPr>
          <w:p w14:paraId="64F4FA6E">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2003" w:type="dxa"/>
            <w:gridSpan w:val="5"/>
            <w:vAlign w:val="top"/>
          </w:tcPr>
          <w:p w14:paraId="7F0D4E18">
            <w:pPr>
              <w:pStyle w:val="30"/>
              <w:keepNext w:val="0"/>
              <w:keepLines w:val="0"/>
              <w:pageBreakBefore w:val="0"/>
              <w:widowControl w:val="0"/>
              <w:kinsoku/>
              <w:wordWrap/>
              <w:overflowPunct/>
              <w:topLinePunct w:val="0"/>
              <w:bidi w:val="0"/>
              <w:snapToGrid/>
              <w:spacing w:line="520" w:lineRule="exact"/>
              <w:ind w:left="421"/>
              <w:textAlignment w:val="auto"/>
              <w:rPr>
                <w:color w:val="auto"/>
                <w:sz w:val="20"/>
                <w:szCs w:val="20"/>
              </w:rPr>
            </w:pPr>
            <w:r>
              <w:rPr>
                <w:color w:val="auto"/>
                <w:spacing w:val="8"/>
                <w:sz w:val="20"/>
                <w:szCs w:val="20"/>
              </w:rPr>
              <w:t>报价唯一</w:t>
            </w:r>
          </w:p>
        </w:tc>
        <w:tc>
          <w:tcPr>
            <w:tcW w:w="5540" w:type="dxa"/>
            <w:gridSpan w:val="4"/>
            <w:vAlign w:val="top"/>
          </w:tcPr>
          <w:p w14:paraId="1B4F9C71">
            <w:pPr>
              <w:pStyle w:val="30"/>
              <w:keepNext w:val="0"/>
              <w:keepLines w:val="0"/>
              <w:pageBreakBefore w:val="0"/>
              <w:widowControl w:val="0"/>
              <w:kinsoku/>
              <w:wordWrap/>
              <w:overflowPunct/>
              <w:topLinePunct w:val="0"/>
              <w:bidi w:val="0"/>
              <w:snapToGrid/>
              <w:spacing w:line="520" w:lineRule="exact"/>
              <w:ind w:left="17"/>
              <w:textAlignment w:val="auto"/>
              <w:rPr>
                <w:color w:val="auto"/>
                <w:sz w:val="20"/>
                <w:szCs w:val="20"/>
              </w:rPr>
            </w:pPr>
            <w:r>
              <w:rPr>
                <w:color w:val="auto"/>
                <w:spacing w:val="8"/>
                <w:sz w:val="20"/>
                <w:szCs w:val="20"/>
              </w:rPr>
              <w:t>只能有一个有效报价</w:t>
            </w:r>
          </w:p>
        </w:tc>
      </w:tr>
      <w:tr w14:paraId="2852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1010" w:type="dxa"/>
            <w:gridSpan w:val="2"/>
            <w:vMerge w:val="continue"/>
            <w:vAlign w:val="top"/>
          </w:tcPr>
          <w:p w14:paraId="023CC28F">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restart"/>
            <w:vAlign w:val="top"/>
          </w:tcPr>
          <w:p w14:paraId="6F36FAE8">
            <w:pPr>
              <w:keepNext w:val="0"/>
              <w:keepLines w:val="0"/>
              <w:pageBreakBefore w:val="0"/>
              <w:widowControl w:val="0"/>
              <w:kinsoku/>
              <w:wordWrap/>
              <w:overflowPunct/>
              <w:topLinePunct w:val="0"/>
              <w:bidi w:val="0"/>
              <w:snapToGrid/>
              <w:spacing w:line="520" w:lineRule="exact"/>
              <w:textAlignment w:val="auto"/>
              <w:rPr>
                <w:rFonts w:hint="default" w:ascii="Arial" w:eastAsia="宋体"/>
                <w:color w:val="auto"/>
                <w:sz w:val="21"/>
                <w:lang w:val="en-US" w:eastAsia="zh-CN"/>
              </w:rPr>
            </w:pPr>
            <w:r>
              <w:rPr>
                <w:rFonts w:hint="eastAsia" w:ascii="Arial"/>
                <w:color w:val="auto"/>
                <w:sz w:val="21"/>
                <w:lang w:val="en-US" w:eastAsia="zh-CN"/>
              </w:rPr>
              <w:t>响应性审查</w:t>
            </w:r>
          </w:p>
        </w:tc>
        <w:tc>
          <w:tcPr>
            <w:tcW w:w="2003" w:type="dxa"/>
            <w:gridSpan w:val="5"/>
            <w:vAlign w:val="top"/>
          </w:tcPr>
          <w:p w14:paraId="18F916FD">
            <w:pPr>
              <w:pStyle w:val="30"/>
              <w:keepNext w:val="0"/>
              <w:keepLines w:val="0"/>
              <w:pageBreakBefore w:val="0"/>
              <w:widowControl w:val="0"/>
              <w:kinsoku/>
              <w:wordWrap/>
              <w:overflowPunct/>
              <w:topLinePunct w:val="0"/>
              <w:bidi w:val="0"/>
              <w:snapToGrid/>
              <w:spacing w:line="520" w:lineRule="exact"/>
              <w:ind w:left="420"/>
              <w:textAlignment w:val="auto"/>
              <w:rPr>
                <w:rFonts w:hint="eastAsia" w:eastAsia="仿宋"/>
                <w:color w:val="auto"/>
                <w:sz w:val="20"/>
                <w:szCs w:val="20"/>
                <w:lang w:eastAsia="zh-CN"/>
              </w:rPr>
            </w:pPr>
            <w:r>
              <w:rPr>
                <w:rFonts w:hint="eastAsia"/>
                <w:color w:val="auto"/>
                <w:spacing w:val="6"/>
                <w:sz w:val="20"/>
                <w:szCs w:val="20"/>
                <w:lang w:val="en-US" w:eastAsia="zh-CN"/>
              </w:rPr>
              <w:t>工期</w:t>
            </w:r>
          </w:p>
        </w:tc>
        <w:tc>
          <w:tcPr>
            <w:tcW w:w="5540" w:type="dxa"/>
            <w:gridSpan w:val="4"/>
            <w:vAlign w:val="top"/>
          </w:tcPr>
          <w:p w14:paraId="3902D49D">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6"/>
                <w:sz w:val="20"/>
                <w:szCs w:val="20"/>
              </w:rPr>
              <w:t>符合第二章“投标供应商须知</w:t>
            </w:r>
            <w:r>
              <w:rPr>
                <w:color w:val="auto"/>
                <w:spacing w:val="-59"/>
                <w:sz w:val="20"/>
                <w:szCs w:val="20"/>
              </w:rPr>
              <w:t xml:space="preserve"> </w:t>
            </w:r>
            <w:r>
              <w:rPr>
                <w:color w:val="auto"/>
                <w:spacing w:val="6"/>
                <w:sz w:val="20"/>
                <w:szCs w:val="20"/>
              </w:rPr>
              <w:t>”规定</w:t>
            </w:r>
          </w:p>
        </w:tc>
      </w:tr>
      <w:tr w14:paraId="3C7D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trPr>
        <w:tc>
          <w:tcPr>
            <w:tcW w:w="1010" w:type="dxa"/>
            <w:gridSpan w:val="2"/>
            <w:vMerge w:val="continue"/>
            <w:vAlign w:val="top"/>
          </w:tcPr>
          <w:p w14:paraId="41666F6C">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continue"/>
            <w:vAlign w:val="top"/>
          </w:tcPr>
          <w:p w14:paraId="1F245735">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2003" w:type="dxa"/>
            <w:gridSpan w:val="5"/>
            <w:vAlign w:val="top"/>
          </w:tcPr>
          <w:p w14:paraId="1266FB62">
            <w:pPr>
              <w:pStyle w:val="30"/>
              <w:keepNext w:val="0"/>
              <w:keepLines w:val="0"/>
              <w:pageBreakBefore w:val="0"/>
              <w:widowControl w:val="0"/>
              <w:kinsoku/>
              <w:wordWrap/>
              <w:overflowPunct/>
              <w:topLinePunct w:val="0"/>
              <w:bidi w:val="0"/>
              <w:snapToGrid/>
              <w:spacing w:line="520" w:lineRule="exact"/>
              <w:ind w:left="314"/>
              <w:textAlignment w:val="auto"/>
              <w:rPr>
                <w:color w:val="auto"/>
                <w:sz w:val="20"/>
                <w:szCs w:val="20"/>
              </w:rPr>
            </w:pPr>
            <w:r>
              <w:rPr>
                <w:color w:val="auto"/>
                <w:spacing w:val="7"/>
                <w:sz w:val="20"/>
                <w:szCs w:val="20"/>
              </w:rPr>
              <w:t>磋商有效期</w:t>
            </w:r>
          </w:p>
        </w:tc>
        <w:tc>
          <w:tcPr>
            <w:tcW w:w="5540" w:type="dxa"/>
            <w:gridSpan w:val="4"/>
            <w:vAlign w:val="top"/>
          </w:tcPr>
          <w:p w14:paraId="1CF39CDB">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6"/>
                <w:sz w:val="20"/>
                <w:szCs w:val="20"/>
              </w:rPr>
              <w:t>符合第二章“投标供应商须知</w:t>
            </w:r>
            <w:r>
              <w:rPr>
                <w:color w:val="auto"/>
                <w:spacing w:val="-59"/>
                <w:sz w:val="20"/>
                <w:szCs w:val="20"/>
              </w:rPr>
              <w:t xml:space="preserve"> </w:t>
            </w:r>
            <w:r>
              <w:rPr>
                <w:color w:val="auto"/>
                <w:spacing w:val="6"/>
                <w:sz w:val="20"/>
                <w:szCs w:val="20"/>
              </w:rPr>
              <w:t>”规定</w:t>
            </w:r>
          </w:p>
        </w:tc>
      </w:tr>
      <w:tr w14:paraId="6DD4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1010" w:type="dxa"/>
            <w:gridSpan w:val="2"/>
            <w:vMerge w:val="continue"/>
            <w:vAlign w:val="top"/>
          </w:tcPr>
          <w:p w14:paraId="7BA3EA8D">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1066" w:type="dxa"/>
            <w:vMerge w:val="continue"/>
            <w:vAlign w:val="top"/>
          </w:tcPr>
          <w:p w14:paraId="71BC200B">
            <w:pPr>
              <w:keepNext w:val="0"/>
              <w:keepLines w:val="0"/>
              <w:pageBreakBefore w:val="0"/>
              <w:widowControl w:val="0"/>
              <w:kinsoku/>
              <w:wordWrap/>
              <w:overflowPunct/>
              <w:topLinePunct w:val="0"/>
              <w:bidi w:val="0"/>
              <w:snapToGrid/>
              <w:spacing w:line="520" w:lineRule="exact"/>
              <w:textAlignment w:val="auto"/>
              <w:rPr>
                <w:rFonts w:ascii="Arial"/>
                <w:color w:val="auto"/>
                <w:sz w:val="21"/>
              </w:rPr>
            </w:pPr>
          </w:p>
        </w:tc>
        <w:tc>
          <w:tcPr>
            <w:tcW w:w="2003" w:type="dxa"/>
            <w:gridSpan w:val="5"/>
            <w:vAlign w:val="top"/>
          </w:tcPr>
          <w:p w14:paraId="72AEFD70">
            <w:pPr>
              <w:pStyle w:val="30"/>
              <w:keepNext w:val="0"/>
              <w:keepLines w:val="0"/>
              <w:pageBreakBefore w:val="0"/>
              <w:widowControl w:val="0"/>
              <w:kinsoku/>
              <w:wordWrap/>
              <w:overflowPunct/>
              <w:topLinePunct w:val="0"/>
              <w:bidi w:val="0"/>
              <w:snapToGrid/>
              <w:spacing w:line="520" w:lineRule="exact"/>
              <w:ind w:left="422"/>
              <w:textAlignment w:val="auto"/>
              <w:rPr>
                <w:color w:val="auto"/>
                <w:sz w:val="20"/>
                <w:szCs w:val="20"/>
              </w:rPr>
            </w:pPr>
            <w:r>
              <w:rPr>
                <w:color w:val="auto"/>
                <w:spacing w:val="5"/>
                <w:sz w:val="20"/>
                <w:szCs w:val="20"/>
              </w:rPr>
              <w:t>其他要求</w:t>
            </w:r>
          </w:p>
        </w:tc>
        <w:tc>
          <w:tcPr>
            <w:tcW w:w="5540" w:type="dxa"/>
            <w:gridSpan w:val="4"/>
            <w:vAlign w:val="top"/>
          </w:tcPr>
          <w:p w14:paraId="765137F4">
            <w:pPr>
              <w:pStyle w:val="30"/>
              <w:keepNext w:val="0"/>
              <w:keepLines w:val="0"/>
              <w:pageBreakBefore w:val="0"/>
              <w:widowControl w:val="0"/>
              <w:kinsoku/>
              <w:wordWrap/>
              <w:overflowPunct/>
              <w:topLinePunct w:val="0"/>
              <w:bidi w:val="0"/>
              <w:snapToGrid/>
              <w:spacing w:line="520" w:lineRule="exact"/>
              <w:ind w:left="21"/>
              <w:textAlignment w:val="auto"/>
              <w:rPr>
                <w:color w:val="auto"/>
                <w:sz w:val="20"/>
                <w:szCs w:val="20"/>
              </w:rPr>
            </w:pPr>
            <w:r>
              <w:rPr>
                <w:color w:val="auto"/>
                <w:spacing w:val="7"/>
                <w:sz w:val="20"/>
                <w:szCs w:val="20"/>
              </w:rPr>
              <w:t>符合磋商文件规定</w:t>
            </w:r>
          </w:p>
        </w:tc>
      </w:tr>
      <w:tr w14:paraId="3D2E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trPr>
        <w:tc>
          <w:tcPr>
            <w:tcW w:w="1010" w:type="dxa"/>
            <w:gridSpan w:val="2"/>
            <w:vMerge w:val="continue"/>
            <w:vAlign w:val="top"/>
          </w:tcPr>
          <w:p w14:paraId="4E11EF38">
            <w:pPr>
              <w:pStyle w:val="30"/>
              <w:keepNext w:val="0"/>
              <w:keepLines w:val="0"/>
              <w:pageBreakBefore w:val="0"/>
              <w:widowControl w:val="0"/>
              <w:kinsoku/>
              <w:wordWrap/>
              <w:overflowPunct/>
              <w:topLinePunct w:val="0"/>
              <w:bidi w:val="0"/>
              <w:snapToGrid/>
              <w:spacing w:line="520" w:lineRule="exact"/>
              <w:ind w:left="21"/>
              <w:textAlignment w:val="auto"/>
            </w:pPr>
          </w:p>
        </w:tc>
        <w:tc>
          <w:tcPr>
            <w:tcW w:w="1066" w:type="dxa"/>
            <w:vMerge w:val="continue"/>
            <w:vAlign w:val="top"/>
          </w:tcPr>
          <w:p w14:paraId="21FF8F25">
            <w:pPr>
              <w:pStyle w:val="30"/>
              <w:keepNext w:val="0"/>
              <w:keepLines w:val="0"/>
              <w:pageBreakBefore w:val="0"/>
              <w:widowControl w:val="0"/>
              <w:kinsoku/>
              <w:wordWrap/>
              <w:overflowPunct/>
              <w:topLinePunct w:val="0"/>
              <w:bidi w:val="0"/>
              <w:snapToGrid/>
              <w:spacing w:line="520" w:lineRule="exact"/>
              <w:ind w:left="21"/>
              <w:textAlignment w:val="auto"/>
            </w:pPr>
          </w:p>
        </w:tc>
        <w:tc>
          <w:tcPr>
            <w:tcW w:w="2003" w:type="dxa"/>
            <w:gridSpan w:val="5"/>
            <w:vAlign w:val="top"/>
          </w:tcPr>
          <w:p w14:paraId="084342B9">
            <w:pPr>
              <w:pStyle w:val="30"/>
              <w:keepNext w:val="0"/>
              <w:keepLines w:val="0"/>
              <w:pageBreakBefore w:val="0"/>
              <w:widowControl w:val="0"/>
              <w:kinsoku/>
              <w:wordWrap/>
              <w:overflowPunct/>
              <w:topLinePunct w:val="0"/>
              <w:bidi w:val="0"/>
              <w:snapToGrid/>
              <w:spacing w:line="520" w:lineRule="exact"/>
              <w:ind w:left="426" w:leftChars="0"/>
              <w:textAlignment w:val="auto"/>
              <w:rPr>
                <w:color w:val="auto"/>
                <w:spacing w:val="5"/>
                <w:sz w:val="20"/>
                <w:szCs w:val="20"/>
              </w:rPr>
            </w:pPr>
            <w:r>
              <w:rPr>
                <w:rFonts w:hint="eastAsia"/>
                <w:color w:val="auto"/>
                <w:spacing w:val="4"/>
                <w:sz w:val="20"/>
                <w:szCs w:val="20"/>
                <w:highlight w:val="none"/>
                <w:lang w:eastAsia="zh-CN"/>
              </w:rPr>
              <w:t>采购范围</w:t>
            </w:r>
          </w:p>
        </w:tc>
        <w:tc>
          <w:tcPr>
            <w:tcW w:w="5540" w:type="dxa"/>
            <w:gridSpan w:val="4"/>
            <w:vAlign w:val="top"/>
          </w:tcPr>
          <w:p w14:paraId="0E8B89BD">
            <w:pPr>
              <w:pStyle w:val="30"/>
              <w:keepNext w:val="0"/>
              <w:keepLines w:val="0"/>
              <w:pageBreakBefore w:val="0"/>
              <w:widowControl w:val="0"/>
              <w:kinsoku/>
              <w:wordWrap/>
              <w:overflowPunct/>
              <w:topLinePunct w:val="0"/>
              <w:bidi w:val="0"/>
              <w:snapToGrid/>
              <w:spacing w:line="520" w:lineRule="exact"/>
              <w:ind w:left="21" w:leftChars="0"/>
              <w:textAlignment w:val="auto"/>
              <w:rPr>
                <w:color w:val="auto"/>
                <w:spacing w:val="5"/>
                <w:sz w:val="20"/>
                <w:szCs w:val="20"/>
              </w:rPr>
            </w:pPr>
            <w:r>
              <w:rPr>
                <w:color w:val="auto"/>
                <w:spacing w:val="6"/>
                <w:sz w:val="20"/>
                <w:szCs w:val="20"/>
                <w:highlight w:val="none"/>
              </w:rPr>
              <w:t>符合第二章“投标供应商须知</w:t>
            </w:r>
            <w:r>
              <w:rPr>
                <w:color w:val="auto"/>
                <w:spacing w:val="-59"/>
                <w:sz w:val="20"/>
                <w:szCs w:val="20"/>
                <w:highlight w:val="none"/>
              </w:rPr>
              <w:t xml:space="preserve"> </w:t>
            </w:r>
            <w:r>
              <w:rPr>
                <w:color w:val="auto"/>
                <w:spacing w:val="6"/>
                <w:sz w:val="20"/>
                <w:szCs w:val="20"/>
                <w:highlight w:val="none"/>
              </w:rPr>
              <w:t>”规定</w:t>
            </w:r>
          </w:p>
        </w:tc>
      </w:tr>
      <w:tr w14:paraId="1F0E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 w:hRule="atLeast"/>
        </w:trPr>
        <w:tc>
          <w:tcPr>
            <w:tcW w:w="1010" w:type="dxa"/>
            <w:gridSpan w:val="2"/>
            <w:vMerge w:val="continue"/>
            <w:vAlign w:val="top"/>
          </w:tcPr>
          <w:p w14:paraId="4776CFF2">
            <w:pPr>
              <w:pStyle w:val="30"/>
              <w:keepNext w:val="0"/>
              <w:keepLines w:val="0"/>
              <w:pageBreakBefore w:val="0"/>
              <w:widowControl w:val="0"/>
              <w:kinsoku/>
              <w:wordWrap/>
              <w:overflowPunct/>
              <w:topLinePunct w:val="0"/>
              <w:bidi w:val="0"/>
              <w:snapToGrid/>
              <w:spacing w:line="520" w:lineRule="exact"/>
              <w:ind w:left="21"/>
              <w:textAlignment w:val="auto"/>
              <w:rPr>
                <w:color w:val="auto"/>
                <w:spacing w:val="5"/>
                <w:sz w:val="20"/>
                <w:szCs w:val="20"/>
              </w:rPr>
            </w:pPr>
          </w:p>
        </w:tc>
        <w:tc>
          <w:tcPr>
            <w:tcW w:w="1066" w:type="dxa"/>
            <w:vMerge w:val="continue"/>
            <w:vAlign w:val="top"/>
          </w:tcPr>
          <w:p w14:paraId="3154622A">
            <w:pPr>
              <w:pStyle w:val="30"/>
              <w:keepNext w:val="0"/>
              <w:keepLines w:val="0"/>
              <w:pageBreakBefore w:val="0"/>
              <w:widowControl w:val="0"/>
              <w:kinsoku/>
              <w:wordWrap/>
              <w:overflowPunct/>
              <w:topLinePunct w:val="0"/>
              <w:bidi w:val="0"/>
              <w:snapToGrid/>
              <w:spacing w:line="520" w:lineRule="exact"/>
              <w:ind w:left="21"/>
              <w:textAlignment w:val="auto"/>
              <w:rPr>
                <w:color w:val="auto"/>
                <w:spacing w:val="5"/>
                <w:sz w:val="20"/>
                <w:szCs w:val="20"/>
              </w:rPr>
            </w:pPr>
          </w:p>
        </w:tc>
        <w:tc>
          <w:tcPr>
            <w:tcW w:w="2003" w:type="dxa"/>
            <w:gridSpan w:val="5"/>
            <w:vAlign w:val="top"/>
          </w:tcPr>
          <w:p w14:paraId="08CA01AE">
            <w:pPr>
              <w:pStyle w:val="30"/>
              <w:keepNext w:val="0"/>
              <w:keepLines w:val="0"/>
              <w:pageBreakBefore w:val="0"/>
              <w:widowControl w:val="0"/>
              <w:kinsoku/>
              <w:wordWrap/>
              <w:overflowPunct/>
              <w:topLinePunct w:val="0"/>
              <w:bidi w:val="0"/>
              <w:snapToGrid/>
              <w:spacing w:line="520" w:lineRule="exact"/>
              <w:ind w:left="426" w:leftChars="0"/>
              <w:textAlignment w:val="auto"/>
              <w:rPr>
                <w:color w:val="auto"/>
                <w:spacing w:val="5"/>
                <w:sz w:val="20"/>
                <w:szCs w:val="20"/>
              </w:rPr>
            </w:pPr>
            <w:r>
              <w:rPr>
                <w:color w:val="auto"/>
                <w:spacing w:val="4"/>
                <w:sz w:val="20"/>
                <w:szCs w:val="20"/>
              </w:rPr>
              <w:t>质量要求</w:t>
            </w:r>
          </w:p>
        </w:tc>
        <w:tc>
          <w:tcPr>
            <w:tcW w:w="5540" w:type="dxa"/>
            <w:gridSpan w:val="4"/>
            <w:vAlign w:val="top"/>
          </w:tcPr>
          <w:p w14:paraId="06CAECAE">
            <w:pPr>
              <w:pStyle w:val="30"/>
              <w:keepNext w:val="0"/>
              <w:keepLines w:val="0"/>
              <w:pageBreakBefore w:val="0"/>
              <w:widowControl w:val="0"/>
              <w:kinsoku/>
              <w:wordWrap/>
              <w:overflowPunct/>
              <w:topLinePunct w:val="0"/>
              <w:bidi w:val="0"/>
              <w:snapToGrid/>
              <w:spacing w:line="520" w:lineRule="exact"/>
              <w:ind w:left="21" w:leftChars="0"/>
              <w:textAlignment w:val="auto"/>
              <w:rPr>
                <w:color w:val="auto"/>
                <w:spacing w:val="5"/>
                <w:sz w:val="20"/>
                <w:szCs w:val="20"/>
              </w:rPr>
            </w:pPr>
            <w:r>
              <w:rPr>
                <w:color w:val="auto"/>
                <w:spacing w:val="6"/>
                <w:sz w:val="20"/>
                <w:szCs w:val="20"/>
              </w:rPr>
              <w:t>符合第二章“投标供应商须知</w:t>
            </w:r>
            <w:r>
              <w:rPr>
                <w:color w:val="auto"/>
                <w:spacing w:val="-59"/>
                <w:sz w:val="20"/>
                <w:szCs w:val="20"/>
              </w:rPr>
              <w:t xml:space="preserve"> </w:t>
            </w:r>
            <w:r>
              <w:rPr>
                <w:color w:val="auto"/>
                <w:spacing w:val="6"/>
                <w:sz w:val="20"/>
                <w:szCs w:val="20"/>
              </w:rPr>
              <w:t>”规定</w:t>
            </w:r>
          </w:p>
        </w:tc>
      </w:tr>
      <w:tr w14:paraId="389B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7" w:hRule="atLeast"/>
        </w:trPr>
        <w:tc>
          <w:tcPr>
            <w:tcW w:w="2076" w:type="dxa"/>
            <w:gridSpan w:val="3"/>
            <w:vAlign w:val="top"/>
          </w:tcPr>
          <w:p w14:paraId="404D474C">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p w14:paraId="1EE33C51">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p w14:paraId="43CD1D3E">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highlight w:val="none"/>
              </w:rPr>
            </w:pPr>
            <w:r>
              <w:rPr>
                <w:b/>
                <w:bCs/>
                <w:color w:val="auto"/>
                <w:spacing w:val="4"/>
                <w:sz w:val="20"/>
                <w:szCs w:val="20"/>
                <w:highlight w:val="none"/>
              </w:rPr>
              <w:t>详细磋商</w:t>
            </w:r>
          </w:p>
        </w:tc>
        <w:tc>
          <w:tcPr>
            <w:tcW w:w="7543" w:type="dxa"/>
            <w:gridSpan w:val="9"/>
            <w:vAlign w:val="top"/>
          </w:tcPr>
          <w:p w14:paraId="55015478">
            <w:pPr>
              <w:pStyle w:val="30"/>
              <w:keepNext w:val="0"/>
              <w:keepLines w:val="0"/>
              <w:pageBreakBefore w:val="0"/>
              <w:widowControl w:val="0"/>
              <w:kinsoku/>
              <w:wordWrap/>
              <w:overflowPunct/>
              <w:topLinePunct w:val="0"/>
              <w:autoSpaceDE/>
              <w:autoSpaceDN/>
              <w:bidi w:val="0"/>
              <w:adjustRightInd/>
              <w:snapToGrid/>
              <w:spacing w:line="520" w:lineRule="exact"/>
              <w:ind w:left="18" w:right="52" w:firstLine="6"/>
              <w:textAlignment w:val="auto"/>
              <w:rPr>
                <w:color w:val="auto"/>
                <w:sz w:val="20"/>
                <w:szCs w:val="20"/>
                <w:highlight w:val="none"/>
              </w:rPr>
            </w:pPr>
            <w:r>
              <w:rPr>
                <w:color w:val="auto"/>
                <w:spacing w:val="7"/>
                <w:sz w:val="20"/>
                <w:szCs w:val="20"/>
                <w:highlight w:val="none"/>
              </w:rPr>
              <w:t>1. 磋商小组根据本章第3.2款内容集中与单一响应</w:t>
            </w:r>
            <w:r>
              <w:rPr>
                <w:color w:val="auto"/>
                <w:spacing w:val="6"/>
                <w:sz w:val="20"/>
                <w:szCs w:val="20"/>
                <w:highlight w:val="none"/>
              </w:rPr>
              <w:t>人分别进行磋商，磋商结束后，</w:t>
            </w:r>
            <w:r>
              <w:rPr>
                <w:color w:val="auto"/>
                <w:spacing w:val="8"/>
                <w:sz w:val="20"/>
                <w:szCs w:val="20"/>
                <w:highlight w:val="none"/>
              </w:rPr>
              <w:t>并要求其在规定时间内提交最后报价。</w:t>
            </w:r>
          </w:p>
          <w:p w14:paraId="43735A90">
            <w:pPr>
              <w:pStyle w:val="30"/>
              <w:keepNext w:val="0"/>
              <w:keepLines w:val="0"/>
              <w:pageBreakBefore w:val="0"/>
              <w:widowControl w:val="0"/>
              <w:kinsoku/>
              <w:wordWrap/>
              <w:overflowPunct/>
              <w:topLinePunct w:val="0"/>
              <w:autoSpaceDE/>
              <w:autoSpaceDN/>
              <w:bidi w:val="0"/>
              <w:adjustRightInd/>
              <w:snapToGrid/>
              <w:spacing w:line="520" w:lineRule="exact"/>
              <w:ind w:left="14" w:right="110"/>
              <w:jc w:val="both"/>
              <w:textAlignment w:val="auto"/>
              <w:rPr>
                <w:color w:val="auto"/>
                <w:sz w:val="20"/>
                <w:szCs w:val="20"/>
                <w:highlight w:val="none"/>
              </w:rPr>
            </w:pPr>
            <w:r>
              <w:rPr>
                <w:color w:val="auto"/>
                <w:spacing w:val="9"/>
                <w:sz w:val="20"/>
                <w:szCs w:val="20"/>
                <w:highlight w:val="none"/>
              </w:rPr>
              <w:t>2. 响应人对所参加磋商项目根据市场行情自主报价，分二次报价（情况特殊,经磋商小组根据磋商现场情况，可以要求响应人适当进行多轮报价</w:t>
            </w:r>
            <w:r>
              <w:rPr>
                <w:color w:val="auto"/>
                <w:spacing w:val="19"/>
                <w:sz w:val="20"/>
                <w:szCs w:val="20"/>
                <w:highlight w:val="none"/>
              </w:rPr>
              <w:t>），</w:t>
            </w:r>
            <w:r>
              <w:rPr>
                <w:color w:val="auto"/>
                <w:spacing w:val="9"/>
                <w:sz w:val="20"/>
                <w:szCs w:val="20"/>
                <w:highlight w:val="none"/>
              </w:rPr>
              <w:t>一次报</w:t>
            </w:r>
            <w:r>
              <w:rPr>
                <w:color w:val="auto"/>
                <w:spacing w:val="8"/>
                <w:sz w:val="20"/>
                <w:szCs w:val="20"/>
                <w:highlight w:val="none"/>
              </w:rPr>
              <w:t>价须按照磋商文件的报价格式填报，第二次报价在磋商中填报（注：</w:t>
            </w:r>
            <w:r>
              <w:rPr>
                <w:b/>
                <w:bCs/>
                <w:color w:val="auto"/>
                <w:spacing w:val="8"/>
                <w:sz w:val="20"/>
                <w:szCs w:val="20"/>
                <w:highlight w:val="none"/>
              </w:rPr>
              <w:t>1、最后报价不得</w:t>
            </w:r>
            <w:r>
              <w:rPr>
                <w:b/>
                <w:bCs/>
                <w:color w:val="auto"/>
                <w:spacing w:val="7"/>
                <w:sz w:val="20"/>
                <w:szCs w:val="20"/>
                <w:highlight w:val="none"/>
              </w:rPr>
              <w:t>超出采购人预算价；2、最后报价明显低于</w:t>
            </w:r>
            <w:r>
              <w:rPr>
                <w:b/>
                <w:bCs/>
                <w:color w:val="auto"/>
                <w:spacing w:val="6"/>
                <w:sz w:val="20"/>
                <w:szCs w:val="20"/>
                <w:highlight w:val="none"/>
              </w:rPr>
              <w:t>成本价的，响应人需做出合理说明，否则将承担不被接受的风险</w:t>
            </w:r>
            <w:r>
              <w:rPr>
                <w:color w:val="auto"/>
                <w:spacing w:val="6"/>
                <w:sz w:val="20"/>
                <w:szCs w:val="20"/>
                <w:highlight w:val="none"/>
              </w:rPr>
              <w:t>）。</w:t>
            </w:r>
          </w:p>
          <w:p w14:paraId="30A0F50B">
            <w:pPr>
              <w:pStyle w:val="30"/>
              <w:keepNext w:val="0"/>
              <w:keepLines w:val="0"/>
              <w:pageBreakBefore w:val="0"/>
              <w:widowControl w:val="0"/>
              <w:kinsoku/>
              <w:wordWrap/>
              <w:overflowPunct/>
              <w:topLinePunct w:val="0"/>
              <w:autoSpaceDE/>
              <w:autoSpaceDN/>
              <w:bidi w:val="0"/>
              <w:adjustRightInd/>
              <w:snapToGrid/>
              <w:spacing w:line="520" w:lineRule="exact"/>
              <w:ind w:left="11"/>
              <w:textAlignment w:val="auto"/>
              <w:rPr>
                <w:color w:val="auto"/>
                <w:sz w:val="20"/>
                <w:szCs w:val="20"/>
                <w:highlight w:val="none"/>
              </w:rPr>
            </w:pPr>
            <w:r>
              <w:rPr>
                <w:color w:val="auto"/>
                <w:spacing w:val="8"/>
                <w:sz w:val="20"/>
                <w:szCs w:val="20"/>
                <w:highlight w:val="none"/>
              </w:rPr>
              <w:t>3. 经磋商确定最终采购需求和提交最后报价的响应人后，由磋商小组采用综合评</w:t>
            </w:r>
            <w:r>
              <w:rPr>
                <w:color w:val="auto"/>
                <w:spacing w:val="9"/>
                <w:sz w:val="20"/>
                <w:szCs w:val="20"/>
                <w:highlight w:val="none"/>
              </w:rPr>
              <w:t>分法对提交最后报价的响应人的响应文件和最后报价按照本章第2.2款内容进行</w:t>
            </w:r>
            <w:r>
              <w:rPr>
                <w:color w:val="auto"/>
                <w:spacing w:val="5"/>
                <w:sz w:val="20"/>
                <w:szCs w:val="20"/>
                <w:highlight w:val="none"/>
              </w:rPr>
              <w:t>详细性评审。</w:t>
            </w:r>
          </w:p>
        </w:tc>
      </w:tr>
      <w:tr w14:paraId="127F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2"/>
          <w:wAfter w:w="8" w:type="dxa"/>
          <w:trHeight w:val="509" w:hRule="atLeast"/>
        </w:trPr>
        <w:tc>
          <w:tcPr>
            <w:tcW w:w="813" w:type="dxa"/>
            <w:vAlign w:val="top"/>
          </w:tcPr>
          <w:p w14:paraId="7DF778EB">
            <w:pPr>
              <w:pStyle w:val="30"/>
              <w:keepNext w:val="0"/>
              <w:keepLines w:val="0"/>
              <w:pageBreakBefore w:val="0"/>
              <w:widowControl w:val="0"/>
              <w:kinsoku/>
              <w:wordWrap/>
              <w:overflowPunct/>
              <w:topLinePunct w:val="0"/>
              <w:bidi w:val="0"/>
              <w:snapToGrid/>
              <w:spacing w:line="520" w:lineRule="exact"/>
              <w:ind w:left="142"/>
              <w:textAlignment w:val="auto"/>
              <w:rPr>
                <w:color w:val="auto"/>
                <w:sz w:val="20"/>
                <w:szCs w:val="20"/>
              </w:rPr>
            </w:pPr>
            <w:r>
              <w:rPr>
                <w:b/>
                <w:bCs/>
                <w:color w:val="auto"/>
                <w:sz w:val="20"/>
                <w:szCs w:val="20"/>
              </w:rPr>
              <w:t>编号</w:t>
            </w:r>
          </w:p>
        </w:tc>
        <w:tc>
          <w:tcPr>
            <w:tcW w:w="1263" w:type="dxa"/>
            <w:gridSpan w:val="2"/>
            <w:vAlign w:val="top"/>
          </w:tcPr>
          <w:p w14:paraId="4FA51570">
            <w:pPr>
              <w:pStyle w:val="30"/>
              <w:keepNext w:val="0"/>
              <w:keepLines w:val="0"/>
              <w:pageBreakBefore w:val="0"/>
              <w:widowControl w:val="0"/>
              <w:kinsoku/>
              <w:wordWrap/>
              <w:overflowPunct/>
              <w:topLinePunct w:val="0"/>
              <w:bidi w:val="0"/>
              <w:snapToGrid/>
              <w:spacing w:line="520" w:lineRule="exact"/>
              <w:ind w:left="237"/>
              <w:textAlignment w:val="auto"/>
              <w:rPr>
                <w:color w:val="auto"/>
                <w:sz w:val="20"/>
                <w:szCs w:val="20"/>
              </w:rPr>
            </w:pPr>
            <w:r>
              <w:rPr>
                <w:b/>
                <w:bCs/>
                <w:color w:val="auto"/>
                <w:spacing w:val="2"/>
                <w:sz w:val="20"/>
                <w:szCs w:val="20"/>
              </w:rPr>
              <w:t>条款号</w:t>
            </w:r>
          </w:p>
        </w:tc>
        <w:tc>
          <w:tcPr>
            <w:tcW w:w="1952" w:type="dxa"/>
            <w:gridSpan w:val="4"/>
            <w:vAlign w:val="top"/>
          </w:tcPr>
          <w:p w14:paraId="379C73DD">
            <w:pPr>
              <w:pStyle w:val="30"/>
              <w:keepNext w:val="0"/>
              <w:keepLines w:val="0"/>
              <w:pageBreakBefore w:val="0"/>
              <w:widowControl w:val="0"/>
              <w:kinsoku/>
              <w:wordWrap/>
              <w:overflowPunct/>
              <w:topLinePunct w:val="0"/>
              <w:bidi w:val="0"/>
              <w:snapToGrid/>
              <w:spacing w:line="520" w:lineRule="exact"/>
              <w:ind w:left="552"/>
              <w:textAlignment w:val="auto"/>
              <w:rPr>
                <w:color w:val="auto"/>
                <w:sz w:val="20"/>
                <w:szCs w:val="20"/>
              </w:rPr>
            </w:pPr>
            <w:r>
              <w:rPr>
                <w:b/>
                <w:bCs/>
                <w:color w:val="auto"/>
                <w:spacing w:val="4"/>
                <w:sz w:val="20"/>
                <w:szCs w:val="20"/>
              </w:rPr>
              <w:t>条款内容</w:t>
            </w:r>
          </w:p>
        </w:tc>
        <w:tc>
          <w:tcPr>
            <w:tcW w:w="5583" w:type="dxa"/>
            <w:gridSpan w:val="3"/>
            <w:vAlign w:val="top"/>
          </w:tcPr>
          <w:p w14:paraId="410EF775">
            <w:pPr>
              <w:pStyle w:val="30"/>
              <w:keepNext w:val="0"/>
              <w:keepLines w:val="0"/>
              <w:pageBreakBefore w:val="0"/>
              <w:widowControl w:val="0"/>
              <w:kinsoku/>
              <w:wordWrap/>
              <w:overflowPunct/>
              <w:topLinePunct w:val="0"/>
              <w:bidi w:val="0"/>
              <w:snapToGrid/>
              <w:spacing w:line="520" w:lineRule="exact"/>
              <w:ind w:left="2337"/>
              <w:textAlignment w:val="auto"/>
              <w:rPr>
                <w:color w:val="auto"/>
                <w:sz w:val="20"/>
                <w:szCs w:val="20"/>
              </w:rPr>
            </w:pPr>
            <w:r>
              <w:rPr>
                <w:b/>
                <w:bCs/>
                <w:color w:val="auto"/>
                <w:spacing w:val="4"/>
                <w:sz w:val="20"/>
                <w:szCs w:val="20"/>
              </w:rPr>
              <w:t>编列内容</w:t>
            </w:r>
          </w:p>
        </w:tc>
      </w:tr>
      <w:tr w14:paraId="33D0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2"/>
          <w:wAfter w:w="8" w:type="dxa"/>
          <w:trHeight w:val="2004" w:hRule="atLeast"/>
        </w:trPr>
        <w:tc>
          <w:tcPr>
            <w:tcW w:w="813" w:type="dxa"/>
            <w:vAlign w:val="center"/>
          </w:tcPr>
          <w:p w14:paraId="07E469B2">
            <w:pPr>
              <w:pStyle w:val="30"/>
              <w:keepNext w:val="0"/>
              <w:keepLines w:val="0"/>
              <w:pageBreakBefore w:val="0"/>
              <w:widowControl w:val="0"/>
              <w:kinsoku/>
              <w:wordWrap/>
              <w:overflowPunct/>
              <w:topLinePunct w:val="0"/>
              <w:bidi w:val="0"/>
              <w:snapToGrid/>
              <w:spacing w:line="520" w:lineRule="exact"/>
              <w:jc w:val="center"/>
              <w:textAlignment w:val="auto"/>
              <w:rPr>
                <w:color w:val="auto"/>
                <w:sz w:val="16"/>
                <w:szCs w:val="16"/>
              </w:rPr>
            </w:pPr>
            <w:r>
              <w:rPr>
                <w:color w:val="auto"/>
                <w:position w:val="1"/>
                <w:sz w:val="16"/>
                <w:szCs w:val="16"/>
              </w:rPr>
              <w:t>1</w:t>
            </w:r>
          </w:p>
        </w:tc>
        <w:tc>
          <w:tcPr>
            <w:tcW w:w="1263" w:type="dxa"/>
            <w:gridSpan w:val="2"/>
            <w:vAlign w:val="center"/>
          </w:tcPr>
          <w:p w14:paraId="467215EB">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color w:val="auto"/>
                <w:spacing w:val="4"/>
                <w:sz w:val="20"/>
                <w:szCs w:val="20"/>
              </w:rPr>
              <w:t>商务部分</w:t>
            </w:r>
          </w:p>
        </w:tc>
        <w:tc>
          <w:tcPr>
            <w:tcW w:w="1952" w:type="dxa"/>
            <w:gridSpan w:val="4"/>
            <w:vAlign w:val="center"/>
          </w:tcPr>
          <w:p w14:paraId="76BC14AF">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color w:val="auto"/>
                <w:spacing w:val="5"/>
                <w:sz w:val="20"/>
                <w:szCs w:val="20"/>
              </w:rPr>
              <w:t>分值构成</w:t>
            </w:r>
          </w:p>
          <w:p w14:paraId="2AE03615">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rPr>
            </w:pPr>
            <w:r>
              <w:rPr>
                <w:color w:val="auto"/>
                <w:spacing w:val="2"/>
                <w:sz w:val="20"/>
                <w:szCs w:val="20"/>
              </w:rPr>
              <w:t>（总分</w:t>
            </w:r>
            <w:r>
              <w:rPr>
                <w:color w:val="auto"/>
                <w:spacing w:val="29"/>
                <w:sz w:val="20"/>
                <w:szCs w:val="20"/>
              </w:rPr>
              <w:t xml:space="preserve"> </w:t>
            </w:r>
            <w:r>
              <w:rPr>
                <w:color w:val="auto"/>
                <w:spacing w:val="2"/>
                <w:sz w:val="20"/>
                <w:szCs w:val="20"/>
              </w:rPr>
              <w:t>100分)</w:t>
            </w:r>
          </w:p>
        </w:tc>
        <w:tc>
          <w:tcPr>
            <w:tcW w:w="5583" w:type="dxa"/>
            <w:gridSpan w:val="3"/>
            <w:vAlign w:val="top"/>
          </w:tcPr>
          <w:p w14:paraId="32C0BE41">
            <w:pPr>
              <w:pStyle w:val="30"/>
              <w:keepNext w:val="0"/>
              <w:keepLines w:val="0"/>
              <w:pageBreakBefore w:val="0"/>
              <w:widowControl w:val="0"/>
              <w:kinsoku/>
              <w:wordWrap/>
              <w:overflowPunct/>
              <w:topLinePunct w:val="0"/>
              <w:bidi w:val="0"/>
              <w:snapToGrid/>
              <w:spacing w:line="520" w:lineRule="exact"/>
              <w:ind w:left="120"/>
              <w:textAlignment w:val="auto"/>
              <w:rPr>
                <w:color w:val="auto"/>
                <w:sz w:val="20"/>
                <w:szCs w:val="20"/>
                <w:highlight w:val="none"/>
              </w:rPr>
            </w:pPr>
            <w:r>
              <w:rPr>
                <w:color w:val="auto"/>
                <w:spacing w:val="5"/>
                <w:sz w:val="20"/>
                <w:szCs w:val="20"/>
                <w:highlight w:val="none"/>
              </w:rPr>
              <w:t>报价部分：</w:t>
            </w:r>
            <w:r>
              <w:rPr>
                <w:rFonts w:hint="eastAsia"/>
                <w:color w:val="auto"/>
                <w:spacing w:val="5"/>
                <w:sz w:val="20"/>
                <w:szCs w:val="20"/>
                <w:highlight w:val="none"/>
                <w:lang w:val="en-US" w:eastAsia="zh-CN"/>
              </w:rPr>
              <w:t>30</w:t>
            </w:r>
            <w:r>
              <w:rPr>
                <w:color w:val="auto"/>
                <w:spacing w:val="5"/>
                <w:sz w:val="20"/>
                <w:szCs w:val="20"/>
                <w:highlight w:val="none"/>
              </w:rPr>
              <w:t>分</w:t>
            </w:r>
          </w:p>
          <w:p w14:paraId="25709B0D">
            <w:pPr>
              <w:pStyle w:val="30"/>
              <w:keepNext w:val="0"/>
              <w:keepLines w:val="0"/>
              <w:pageBreakBefore w:val="0"/>
              <w:widowControl w:val="0"/>
              <w:kinsoku/>
              <w:wordWrap/>
              <w:overflowPunct/>
              <w:topLinePunct w:val="0"/>
              <w:bidi w:val="0"/>
              <w:snapToGrid/>
              <w:spacing w:line="520" w:lineRule="exact"/>
              <w:ind w:left="121"/>
              <w:textAlignment w:val="auto"/>
              <w:rPr>
                <w:color w:val="auto"/>
                <w:sz w:val="20"/>
                <w:szCs w:val="20"/>
                <w:highlight w:val="none"/>
              </w:rPr>
            </w:pPr>
            <w:r>
              <w:rPr>
                <w:color w:val="auto"/>
                <w:spacing w:val="6"/>
                <w:sz w:val="20"/>
                <w:szCs w:val="20"/>
                <w:highlight w:val="none"/>
              </w:rPr>
              <w:t>技术部分：</w:t>
            </w:r>
            <w:r>
              <w:rPr>
                <w:rFonts w:hint="eastAsia"/>
                <w:color w:val="auto"/>
                <w:spacing w:val="6"/>
                <w:sz w:val="20"/>
                <w:szCs w:val="20"/>
                <w:highlight w:val="none"/>
                <w:lang w:val="en-US" w:eastAsia="zh-CN"/>
              </w:rPr>
              <w:t>55</w:t>
            </w:r>
            <w:r>
              <w:rPr>
                <w:color w:val="auto"/>
                <w:spacing w:val="6"/>
                <w:sz w:val="20"/>
                <w:szCs w:val="20"/>
                <w:highlight w:val="none"/>
              </w:rPr>
              <w:t>分</w:t>
            </w:r>
          </w:p>
          <w:p w14:paraId="360C906D">
            <w:pPr>
              <w:pStyle w:val="30"/>
              <w:keepNext w:val="0"/>
              <w:keepLines w:val="0"/>
              <w:pageBreakBefore w:val="0"/>
              <w:widowControl w:val="0"/>
              <w:kinsoku/>
              <w:wordWrap/>
              <w:overflowPunct/>
              <w:topLinePunct w:val="0"/>
              <w:bidi w:val="0"/>
              <w:snapToGrid/>
              <w:spacing w:line="520" w:lineRule="exact"/>
              <w:ind w:left="122"/>
              <w:textAlignment w:val="auto"/>
              <w:rPr>
                <w:color w:val="auto"/>
                <w:sz w:val="20"/>
                <w:szCs w:val="20"/>
                <w:highlight w:val="none"/>
              </w:rPr>
            </w:pPr>
            <w:r>
              <w:rPr>
                <w:color w:val="auto"/>
                <w:spacing w:val="6"/>
                <w:sz w:val="20"/>
                <w:szCs w:val="20"/>
                <w:highlight w:val="none"/>
              </w:rPr>
              <w:t>综合部分：</w:t>
            </w:r>
            <w:r>
              <w:rPr>
                <w:rFonts w:hint="eastAsia"/>
                <w:color w:val="auto"/>
                <w:spacing w:val="6"/>
                <w:sz w:val="20"/>
                <w:szCs w:val="20"/>
                <w:highlight w:val="none"/>
                <w:lang w:val="en-US" w:eastAsia="zh-CN"/>
              </w:rPr>
              <w:t>15</w:t>
            </w:r>
            <w:r>
              <w:rPr>
                <w:color w:val="auto"/>
                <w:spacing w:val="6"/>
                <w:sz w:val="20"/>
                <w:szCs w:val="20"/>
                <w:highlight w:val="none"/>
              </w:rPr>
              <w:t>分</w:t>
            </w:r>
          </w:p>
          <w:p w14:paraId="1D2107CA">
            <w:pPr>
              <w:pStyle w:val="30"/>
              <w:keepNext w:val="0"/>
              <w:keepLines w:val="0"/>
              <w:pageBreakBefore w:val="0"/>
              <w:widowControl w:val="0"/>
              <w:kinsoku/>
              <w:wordWrap/>
              <w:overflowPunct/>
              <w:topLinePunct w:val="0"/>
              <w:bidi w:val="0"/>
              <w:snapToGrid/>
              <w:spacing w:line="520" w:lineRule="exact"/>
              <w:ind w:left="121"/>
              <w:textAlignment w:val="auto"/>
              <w:rPr>
                <w:color w:val="auto"/>
                <w:sz w:val="20"/>
                <w:szCs w:val="20"/>
              </w:rPr>
            </w:pPr>
            <w:r>
              <w:rPr>
                <w:color w:val="auto"/>
                <w:spacing w:val="8"/>
                <w:sz w:val="20"/>
                <w:szCs w:val="20"/>
              </w:rPr>
              <w:t>供应商综合得分=报价部分+综合部分+技术部分</w:t>
            </w:r>
          </w:p>
        </w:tc>
      </w:tr>
      <w:tr w14:paraId="102F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2"/>
          <w:wAfter w:w="8" w:type="dxa"/>
          <w:trHeight w:val="2853" w:hRule="atLeast"/>
        </w:trPr>
        <w:tc>
          <w:tcPr>
            <w:tcW w:w="813" w:type="dxa"/>
            <w:vMerge w:val="restart"/>
            <w:vAlign w:val="center"/>
          </w:tcPr>
          <w:p w14:paraId="72425E59">
            <w:pPr>
              <w:pStyle w:val="30"/>
              <w:keepNext w:val="0"/>
              <w:keepLines w:val="0"/>
              <w:pageBreakBefore w:val="0"/>
              <w:widowControl w:val="0"/>
              <w:kinsoku/>
              <w:wordWrap/>
              <w:overflowPunct/>
              <w:topLinePunct w:val="0"/>
              <w:bidi w:val="0"/>
              <w:snapToGrid/>
              <w:spacing w:line="520" w:lineRule="exact"/>
              <w:jc w:val="center"/>
              <w:textAlignment w:val="auto"/>
              <w:rPr>
                <w:color w:val="auto"/>
                <w:sz w:val="16"/>
                <w:szCs w:val="16"/>
              </w:rPr>
            </w:pPr>
            <w:r>
              <w:rPr>
                <w:color w:val="auto"/>
                <w:position w:val="1"/>
                <w:sz w:val="16"/>
                <w:szCs w:val="16"/>
              </w:rPr>
              <w:t>2</w:t>
            </w:r>
          </w:p>
        </w:tc>
        <w:tc>
          <w:tcPr>
            <w:tcW w:w="1263" w:type="dxa"/>
            <w:gridSpan w:val="2"/>
            <w:vMerge w:val="restart"/>
            <w:vAlign w:val="center"/>
          </w:tcPr>
          <w:p w14:paraId="3C22DA15">
            <w:pPr>
              <w:pStyle w:val="30"/>
              <w:keepNext w:val="0"/>
              <w:keepLines w:val="0"/>
              <w:pageBreakBefore w:val="0"/>
              <w:widowControl w:val="0"/>
              <w:kinsoku/>
              <w:wordWrap/>
              <w:overflowPunct/>
              <w:topLinePunct w:val="0"/>
              <w:bidi w:val="0"/>
              <w:snapToGrid/>
              <w:spacing w:line="520" w:lineRule="exact"/>
              <w:ind w:right="228"/>
              <w:jc w:val="center"/>
              <w:textAlignment w:val="auto"/>
              <w:rPr>
                <w:color w:val="auto"/>
                <w:sz w:val="20"/>
                <w:szCs w:val="20"/>
              </w:rPr>
            </w:pPr>
            <w:r>
              <w:rPr>
                <w:color w:val="auto"/>
                <w:spacing w:val="5"/>
                <w:sz w:val="20"/>
                <w:szCs w:val="20"/>
              </w:rPr>
              <w:t>报价部分</w:t>
            </w:r>
            <w:r>
              <w:rPr>
                <w:rFonts w:hint="eastAsia"/>
                <w:color w:val="auto"/>
                <w:spacing w:val="3"/>
                <w:sz w:val="20"/>
                <w:szCs w:val="20"/>
                <w:lang w:val="en-US" w:eastAsia="zh-CN"/>
              </w:rPr>
              <w:t>30</w:t>
            </w:r>
            <w:r>
              <w:rPr>
                <w:color w:val="auto"/>
                <w:spacing w:val="3"/>
                <w:sz w:val="20"/>
                <w:szCs w:val="20"/>
              </w:rPr>
              <w:t>分</w:t>
            </w:r>
          </w:p>
        </w:tc>
        <w:tc>
          <w:tcPr>
            <w:tcW w:w="1952" w:type="dxa"/>
            <w:gridSpan w:val="4"/>
            <w:vMerge w:val="restart"/>
            <w:vAlign w:val="center"/>
          </w:tcPr>
          <w:p w14:paraId="2EB785BE">
            <w:pPr>
              <w:pStyle w:val="30"/>
              <w:keepNext w:val="0"/>
              <w:keepLines w:val="0"/>
              <w:pageBreakBefore w:val="0"/>
              <w:widowControl w:val="0"/>
              <w:kinsoku/>
              <w:wordWrap/>
              <w:overflowPunct/>
              <w:topLinePunct w:val="0"/>
              <w:bidi w:val="0"/>
              <w:snapToGrid/>
              <w:spacing w:line="520" w:lineRule="exact"/>
              <w:ind w:right="435"/>
              <w:jc w:val="center"/>
              <w:textAlignment w:val="auto"/>
              <w:rPr>
                <w:color w:val="auto"/>
                <w:sz w:val="20"/>
                <w:szCs w:val="20"/>
              </w:rPr>
            </w:pPr>
            <w:r>
              <w:rPr>
                <w:color w:val="auto"/>
                <w:spacing w:val="7"/>
                <w:sz w:val="20"/>
                <w:szCs w:val="20"/>
              </w:rPr>
              <w:t>磋商最终报价</w:t>
            </w:r>
            <w:r>
              <w:rPr>
                <w:rFonts w:hint="eastAsia"/>
                <w:color w:val="auto"/>
                <w:spacing w:val="1"/>
                <w:sz w:val="20"/>
                <w:szCs w:val="20"/>
                <w:lang w:val="en-US" w:eastAsia="zh-CN"/>
              </w:rPr>
              <w:t>30</w:t>
            </w:r>
            <w:r>
              <w:rPr>
                <w:color w:val="auto"/>
                <w:spacing w:val="20"/>
                <w:sz w:val="20"/>
                <w:szCs w:val="20"/>
              </w:rPr>
              <w:t xml:space="preserve"> </w:t>
            </w:r>
            <w:r>
              <w:rPr>
                <w:color w:val="auto"/>
                <w:spacing w:val="1"/>
                <w:sz w:val="20"/>
                <w:szCs w:val="20"/>
              </w:rPr>
              <w:t>分</w:t>
            </w:r>
          </w:p>
        </w:tc>
        <w:tc>
          <w:tcPr>
            <w:tcW w:w="1664" w:type="dxa"/>
            <w:gridSpan w:val="2"/>
            <w:shd w:val="clear" w:color="auto" w:fill="auto"/>
            <w:vAlign w:val="center"/>
          </w:tcPr>
          <w:p w14:paraId="1B03C6F4">
            <w:pPr>
              <w:keepNext w:val="0"/>
              <w:keepLines w:val="0"/>
              <w:pageBreakBefore w:val="0"/>
              <w:widowControl w:val="0"/>
              <w:kinsoku/>
              <w:wordWrap/>
              <w:overflowPunct/>
              <w:topLinePunct w:val="0"/>
              <w:bidi w:val="0"/>
              <w:snapToGrid/>
              <w:spacing w:line="520" w:lineRule="exact"/>
              <w:jc w:val="center"/>
              <w:textAlignment w:val="auto"/>
              <w:rPr>
                <w:rFonts w:hint="eastAsia" w:ascii="仿宋" w:hAnsi="仿宋" w:eastAsia="仿宋" w:cs="仿宋"/>
                <w:color w:val="auto"/>
                <w:spacing w:val="6"/>
                <w:kern w:val="2"/>
                <w:sz w:val="20"/>
                <w:szCs w:val="20"/>
                <w:highlight w:val="none"/>
                <w:lang w:val="en-US" w:eastAsia="en-US" w:bidi="ar-SA"/>
              </w:rPr>
            </w:pPr>
            <w:r>
              <w:rPr>
                <w:rFonts w:hint="eastAsia" w:ascii="仿宋" w:hAnsi="仿宋" w:eastAsia="仿宋" w:cs="仿宋"/>
                <w:color w:val="auto"/>
                <w:spacing w:val="6"/>
                <w:kern w:val="2"/>
                <w:sz w:val="20"/>
                <w:szCs w:val="20"/>
                <w:highlight w:val="none"/>
                <w:lang w:val="en-US" w:eastAsia="zh-CN" w:bidi="ar-SA"/>
              </w:rPr>
              <w:t>勘察设计</w:t>
            </w:r>
            <w:r>
              <w:rPr>
                <w:rFonts w:hint="eastAsia" w:ascii="仿宋" w:hAnsi="仿宋" w:eastAsia="仿宋" w:cs="仿宋"/>
                <w:color w:val="auto"/>
                <w:spacing w:val="6"/>
                <w:kern w:val="2"/>
                <w:sz w:val="20"/>
                <w:szCs w:val="20"/>
                <w:highlight w:val="none"/>
                <w:lang w:val="en-US" w:eastAsia="en-US" w:bidi="ar-SA"/>
              </w:rPr>
              <w:t>报价</w:t>
            </w:r>
          </w:p>
          <w:p w14:paraId="3344B1D9">
            <w:pPr>
              <w:keepNext w:val="0"/>
              <w:keepLines w:val="0"/>
              <w:pageBreakBefore w:val="0"/>
              <w:widowControl w:val="0"/>
              <w:kinsoku/>
              <w:wordWrap/>
              <w:overflowPunct/>
              <w:topLinePunct w:val="0"/>
              <w:bidi w:val="0"/>
              <w:snapToGrid/>
              <w:spacing w:line="520" w:lineRule="exact"/>
              <w:jc w:val="center"/>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en-US" w:bidi="ar-SA"/>
              </w:rPr>
              <w:t>（</w:t>
            </w:r>
            <w:r>
              <w:rPr>
                <w:rFonts w:hint="eastAsia" w:ascii="仿宋" w:hAnsi="仿宋" w:eastAsia="仿宋" w:cs="仿宋"/>
                <w:color w:val="auto"/>
                <w:spacing w:val="6"/>
                <w:kern w:val="2"/>
                <w:sz w:val="20"/>
                <w:szCs w:val="20"/>
                <w:highlight w:val="none"/>
                <w:lang w:val="en-US" w:eastAsia="zh-CN" w:bidi="ar-SA"/>
              </w:rPr>
              <w:t>10</w:t>
            </w:r>
            <w:r>
              <w:rPr>
                <w:rFonts w:hint="eastAsia" w:ascii="仿宋" w:hAnsi="仿宋" w:eastAsia="仿宋" w:cs="仿宋"/>
                <w:color w:val="auto"/>
                <w:spacing w:val="6"/>
                <w:kern w:val="2"/>
                <w:sz w:val="20"/>
                <w:szCs w:val="20"/>
                <w:highlight w:val="none"/>
                <w:lang w:val="en-US" w:eastAsia="en-US" w:bidi="ar-SA"/>
              </w:rPr>
              <w:t>分）</w:t>
            </w:r>
          </w:p>
        </w:tc>
        <w:tc>
          <w:tcPr>
            <w:tcW w:w="3919" w:type="dxa"/>
            <w:shd w:val="clear" w:color="auto" w:fill="auto"/>
            <w:vAlign w:val="center"/>
          </w:tcPr>
          <w:p w14:paraId="5D4E0185">
            <w:pPr>
              <w:keepNext w:val="0"/>
              <w:keepLines w:val="0"/>
              <w:pageBreakBefore w:val="0"/>
              <w:widowControl w:val="0"/>
              <w:kinsoku/>
              <w:wordWrap/>
              <w:overflowPunct/>
              <w:topLinePunct w:val="0"/>
              <w:autoSpaceDE w:val="0"/>
              <w:autoSpaceDN w:val="0"/>
              <w:bidi w:val="0"/>
              <w:adjustRightInd w:val="0"/>
              <w:snapToGrid/>
              <w:spacing w:line="520" w:lineRule="exact"/>
              <w:jc w:val="lef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en-US" w:bidi="ar-SA"/>
              </w:rPr>
              <w:t xml:space="preserve">采用低价优先法计算，即满足磋商文件要求且最后报价最低的供应商的价格为评标基准值，其报价得分为满分 </w:t>
            </w:r>
            <w:r>
              <w:rPr>
                <w:rFonts w:hint="eastAsia" w:ascii="仿宋" w:hAnsi="仿宋" w:eastAsia="仿宋" w:cs="仿宋"/>
                <w:color w:val="auto"/>
                <w:spacing w:val="6"/>
                <w:kern w:val="2"/>
                <w:sz w:val="20"/>
                <w:szCs w:val="20"/>
                <w:highlight w:val="none"/>
                <w:lang w:val="en-US" w:eastAsia="zh-CN" w:bidi="ar-SA"/>
              </w:rPr>
              <w:t>10</w:t>
            </w:r>
            <w:r>
              <w:rPr>
                <w:rFonts w:hint="eastAsia" w:ascii="仿宋" w:hAnsi="仿宋" w:eastAsia="仿宋" w:cs="仿宋"/>
                <w:color w:val="auto"/>
                <w:spacing w:val="6"/>
                <w:kern w:val="2"/>
                <w:sz w:val="20"/>
                <w:szCs w:val="20"/>
                <w:highlight w:val="none"/>
                <w:lang w:val="en-US" w:eastAsia="en-US" w:bidi="ar-SA"/>
              </w:rPr>
              <w:t>分，其它合格供应商的磋商报价按下列公式计算：投标报价得分=（评标基准值/投标报价）×</w:t>
            </w:r>
            <w:r>
              <w:rPr>
                <w:rFonts w:hint="eastAsia" w:ascii="仿宋" w:hAnsi="仿宋" w:eastAsia="仿宋" w:cs="仿宋"/>
                <w:color w:val="auto"/>
                <w:spacing w:val="6"/>
                <w:kern w:val="2"/>
                <w:sz w:val="20"/>
                <w:szCs w:val="20"/>
                <w:highlight w:val="none"/>
                <w:lang w:val="en-US" w:eastAsia="zh-CN" w:bidi="ar-SA"/>
              </w:rPr>
              <w:t>10</w:t>
            </w:r>
            <w:r>
              <w:rPr>
                <w:rFonts w:hint="eastAsia" w:ascii="仿宋" w:hAnsi="仿宋" w:eastAsia="仿宋" w:cs="仿宋"/>
                <w:color w:val="auto"/>
                <w:spacing w:val="6"/>
                <w:kern w:val="2"/>
                <w:sz w:val="20"/>
                <w:szCs w:val="20"/>
                <w:highlight w:val="none"/>
                <w:lang w:val="en-US" w:eastAsia="en-US" w:bidi="ar-SA"/>
              </w:rPr>
              <w:t xml:space="preserve"> 分</w:t>
            </w:r>
          </w:p>
        </w:tc>
      </w:tr>
      <w:tr w14:paraId="1C2D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2"/>
          <w:wAfter w:w="8" w:type="dxa"/>
          <w:trHeight w:val="684" w:hRule="atLeast"/>
        </w:trPr>
        <w:tc>
          <w:tcPr>
            <w:tcW w:w="813" w:type="dxa"/>
            <w:vMerge w:val="continue"/>
            <w:vAlign w:val="top"/>
          </w:tcPr>
          <w:p w14:paraId="06375BEA">
            <w:pPr>
              <w:pStyle w:val="30"/>
              <w:keepNext w:val="0"/>
              <w:keepLines w:val="0"/>
              <w:pageBreakBefore w:val="0"/>
              <w:widowControl w:val="0"/>
              <w:kinsoku/>
              <w:wordWrap/>
              <w:overflowPunct/>
              <w:topLinePunct w:val="0"/>
              <w:bidi w:val="0"/>
              <w:snapToGrid/>
              <w:spacing w:line="520" w:lineRule="exact"/>
              <w:ind w:left="119" w:right="238" w:firstLine="25"/>
              <w:textAlignment w:val="auto"/>
              <w:rPr>
                <w:color w:val="auto"/>
              </w:rPr>
            </w:pPr>
          </w:p>
        </w:tc>
        <w:tc>
          <w:tcPr>
            <w:tcW w:w="1263" w:type="dxa"/>
            <w:gridSpan w:val="2"/>
            <w:vMerge w:val="continue"/>
            <w:vAlign w:val="top"/>
          </w:tcPr>
          <w:p w14:paraId="5A3BC3D0">
            <w:pPr>
              <w:pStyle w:val="30"/>
              <w:keepNext w:val="0"/>
              <w:keepLines w:val="0"/>
              <w:pageBreakBefore w:val="0"/>
              <w:widowControl w:val="0"/>
              <w:kinsoku/>
              <w:wordWrap/>
              <w:overflowPunct/>
              <w:topLinePunct w:val="0"/>
              <w:bidi w:val="0"/>
              <w:snapToGrid/>
              <w:spacing w:line="520" w:lineRule="exact"/>
              <w:ind w:left="119" w:right="238" w:firstLine="25"/>
              <w:textAlignment w:val="auto"/>
              <w:rPr>
                <w:color w:val="auto"/>
              </w:rPr>
            </w:pPr>
          </w:p>
        </w:tc>
        <w:tc>
          <w:tcPr>
            <w:tcW w:w="1952" w:type="dxa"/>
            <w:gridSpan w:val="4"/>
            <w:vMerge w:val="continue"/>
            <w:vAlign w:val="top"/>
          </w:tcPr>
          <w:p w14:paraId="7C856E30">
            <w:pPr>
              <w:pStyle w:val="30"/>
              <w:keepNext w:val="0"/>
              <w:keepLines w:val="0"/>
              <w:pageBreakBefore w:val="0"/>
              <w:widowControl w:val="0"/>
              <w:kinsoku/>
              <w:wordWrap/>
              <w:overflowPunct/>
              <w:topLinePunct w:val="0"/>
              <w:bidi w:val="0"/>
              <w:snapToGrid/>
              <w:spacing w:line="520" w:lineRule="exact"/>
              <w:ind w:left="119" w:right="238" w:firstLine="25"/>
              <w:textAlignment w:val="auto"/>
              <w:rPr>
                <w:color w:val="auto"/>
              </w:rPr>
            </w:pPr>
          </w:p>
        </w:tc>
        <w:tc>
          <w:tcPr>
            <w:tcW w:w="1664" w:type="dxa"/>
            <w:gridSpan w:val="2"/>
            <w:shd w:val="clear" w:color="auto" w:fill="auto"/>
            <w:vAlign w:val="center"/>
          </w:tcPr>
          <w:p w14:paraId="16E0D74F">
            <w:pPr>
              <w:keepNext w:val="0"/>
              <w:keepLines w:val="0"/>
              <w:pageBreakBefore w:val="0"/>
              <w:widowControl w:val="0"/>
              <w:kinsoku/>
              <w:wordWrap/>
              <w:overflowPunct/>
              <w:topLinePunct w:val="0"/>
              <w:autoSpaceDE w:val="0"/>
              <w:autoSpaceDN w:val="0"/>
              <w:bidi w:val="0"/>
              <w:adjustRightInd w:val="0"/>
              <w:snapToGrid/>
              <w:spacing w:line="520" w:lineRule="exact"/>
              <w:jc w:val="lef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施工报价（20分）</w:t>
            </w:r>
          </w:p>
        </w:tc>
        <w:tc>
          <w:tcPr>
            <w:tcW w:w="3919" w:type="dxa"/>
            <w:shd w:val="clear" w:color="auto" w:fill="auto"/>
            <w:vAlign w:val="center"/>
          </w:tcPr>
          <w:p w14:paraId="7A4187F5">
            <w:pPr>
              <w:keepNext w:val="0"/>
              <w:keepLines w:val="0"/>
              <w:pageBreakBefore w:val="0"/>
              <w:widowControl w:val="0"/>
              <w:kinsoku/>
              <w:wordWrap/>
              <w:overflowPunct/>
              <w:topLinePunct w:val="0"/>
              <w:autoSpaceDE w:val="0"/>
              <w:autoSpaceDN w:val="0"/>
              <w:bidi w:val="0"/>
              <w:adjustRightInd w:val="0"/>
              <w:snapToGrid/>
              <w:spacing w:line="520" w:lineRule="exact"/>
              <w:jc w:val="lef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en-US" w:bidi="ar-SA"/>
              </w:rPr>
              <w:t xml:space="preserve">采用低价优先法计算，即满足磋商文件要求且最后报价最低的供应商的价格为评标基准值，其报价得分为满分 </w:t>
            </w:r>
            <w:r>
              <w:rPr>
                <w:rFonts w:hint="eastAsia" w:ascii="仿宋" w:hAnsi="仿宋" w:eastAsia="仿宋" w:cs="仿宋"/>
                <w:color w:val="auto"/>
                <w:spacing w:val="6"/>
                <w:kern w:val="2"/>
                <w:sz w:val="20"/>
                <w:szCs w:val="20"/>
                <w:highlight w:val="none"/>
                <w:lang w:val="en-US" w:eastAsia="zh-CN" w:bidi="ar-SA"/>
              </w:rPr>
              <w:t>20</w:t>
            </w:r>
            <w:r>
              <w:rPr>
                <w:rFonts w:hint="eastAsia" w:ascii="仿宋" w:hAnsi="仿宋" w:eastAsia="仿宋" w:cs="仿宋"/>
                <w:color w:val="auto"/>
                <w:spacing w:val="6"/>
                <w:kern w:val="2"/>
                <w:sz w:val="20"/>
                <w:szCs w:val="20"/>
                <w:highlight w:val="none"/>
                <w:lang w:val="en-US" w:eastAsia="en-US" w:bidi="ar-SA"/>
              </w:rPr>
              <w:t>分，其它合格供应商的磋商报价按下列公式计算：投标报价得分=（评标基准值/投标报价）×</w:t>
            </w:r>
            <w:r>
              <w:rPr>
                <w:rFonts w:hint="eastAsia" w:ascii="仿宋" w:hAnsi="仿宋" w:eastAsia="仿宋" w:cs="仿宋"/>
                <w:color w:val="auto"/>
                <w:spacing w:val="6"/>
                <w:kern w:val="2"/>
                <w:sz w:val="20"/>
                <w:szCs w:val="20"/>
                <w:highlight w:val="none"/>
                <w:lang w:val="en-US" w:eastAsia="zh-CN" w:bidi="ar-SA"/>
              </w:rPr>
              <w:t>20</w:t>
            </w:r>
            <w:r>
              <w:rPr>
                <w:rFonts w:hint="eastAsia" w:ascii="仿宋" w:hAnsi="仿宋" w:eastAsia="仿宋" w:cs="仿宋"/>
                <w:color w:val="auto"/>
                <w:spacing w:val="6"/>
                <w:kern w:val="2"/>
                <w:sz w:val="20"/>
                <w:szCs w:val="20"/>
                <w:highlight w:val="none"/>
                <w:lang w:val="en-US" w:eastAsia="en-US" w:bidi="ar-SA"/>
              </w:rPr>
              <w:t xml:space="preserve"> 分</w:t>
            </w:r>
          </w:p>
        </w:tc>
      </w:tr>
      <w:tr w14:paraId="6655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90" w:hRule="atLeast"/>
        </w:trPr>
        <w:tc>
          <w:tcPr>
            <w:tcW w:w="1010" w:type="dxa"/>
            <w:gridSpan w:val="2"/>
            <w:vMerge w:val="restart"/>
            <w:vAlign w:val="center"/>
          </w:tcPr>
          <w:p w14:paraId="65697699">
            <w:pPr>
              <w:pStyle w:val="30"/>
              <w:keepNext w:val="0"/>
              <w:keepLines w:val="0"/>
              <w:pageBreakBefore w:val="0"/>
              <w:widowControl w:val="0"/>
              <w:kinsoku/>
              <w:wordWrap/>
              <w:overflowPunct/>
              <w:topLinePunct w:val="0"/>
              <w:bidi w:val="0"/>
              <w:snapToGrid/>
              <w:spacing w:line="520" w:lineRule="exact"/>
              <w:ind w:left="297"/>
              <w:jc w:val="both"/>
              <w:textAlignment w:val="auto"/>
              <w:rPr>
                <w:color w:val="auto"/>
                <w:sz w:val="20"/>
                <w:szCs w:val="20"/>
                <w:highlight w:val="none"/>
              </w:rPr>
            </w:pPr>
            <w:r>
              <w:rPr>
                <w:color w:val="auto"/>
                <w:position w:val="1"/>
                <w:sz w:val="20"/>
                <w:szCs w:val="20"/>
                <w:highlight w:val="none"/>
              </w:rPr>
              <w:t>3</w:t>
            </w:r>
          </w:p>
        </w:tc>
        <w:tc>
          <w:tcPr>
            <w:tcW w:w="1066" w:type="dxa"/>
            <w:vMerge w:val="restart"/>
            <w:vAlign w:val="center"/>
          </w:tcPr>
          <w:p w14:paraId="6494FE00">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52871C9D">
            <w:pPr>
              <w:pStyle w:val="30"/>
              <w:keepNext w:val="0"/>
              <w:keepLines w:val="0"/>
              <w:pageBreakBefore w:val="0"/>
              <w:widowControl w:val="0"/>
              <w:kinsoku/>
              <w:wordWrap/>
              <w:overflowPunct/>
              <w:topLinePunct w:val="0"/>
              <w:bidi w:val="0"/>
              <w:snapToGrid/>
              <w:spacing w:line="520" w:lineRule="exact"/>
              <w:ind w:left="132" w:right="228"/>
              <w:jc w:val="center"/>
              <w:textAlignment w:val="auto"/>
              <w:rPr>
                <w:color w:val="auto"/>
                <w:sz w:val="20"/>
                <w:szCs w:val="20"/>
                <w:highlight w:val="none"/>
              </w:rPr>
            </w:pPr>
            <w:r>
              <w:rPr>
                <w:color w:val="auto"/>
                <w:spacing w:val="5"/>
                <w:sz w:val="20"/>
                <w:szCs w:val="20"/>
                <w:highlight w:val="none"/>
              </w:rPr>
              <w:t>技术部分评分标准</w:t>
            </w:r>
            <w:r>
              <w:rPr>
                <w:color w:val="auto"/>
                <w:spacing w:val="2"/>
                <w:sz w:val="20"/>
                <w:szCs w:val="20"/>
                <w:highlight w:val="none"/>
              </w:rPr>
              <w:t>（</w:t>
            </w:r>
            <w:r>
              <w:rPr>
                <w:rFonts w:hint="eastAsia"/>
                <w:color w:val="auto"/>
                <w:spacing w:val="2"/>
                <w:sz w:val="20"/>
                <w:szCs w:val="20"/>
                <w:highlight w:val="none"/>
                <w:lang w:val="en-US" w:eastAsia="zh-CN"/>
              </w:rPr>
              <w:t>55</w:t>
            </w:r>
            <w:r>
              <w:rPr>
                <w:color w:val="auto"/>
                <w:spacing w:val="2"/>
                <w:sz w:val="20"/>
                <w:szCs w:val="20"/>
                <w:highlight w:val="none"/>
              </w:rPr>
              <w:t>分）</w:t>
            </w:r>
          </w:p>
        </w:tc>
        <w:tc>
          <w:tcPr>
            <w:tcW w:w="1938" w:type="dxa"/>
            <w:gridSpan w:val="2"/>
            <w:vMerge w:val="restart"/>
            <w:vAlign w:val="center"/>
          </w:tcPr>
          <w:p w14:paraId="7CCE68D5">
            <w:pPr>
              <w:pStyle w:val="30"/>
              <w:keepNext w:val="0"/>
              <w:keepLines w:val="0"/>
              <w:pageBreakBefore w:val="0"/>
              <w:widowControl w:val="0"/>
              <w:kinsoku/>
              <w:wordWrap/>
              <w:overflowPunct/>
              <w:topLinePunct w:val="0"/>
              <w:bidi w:val="0"/>
              <w:snapToGrid/>
              <w:spacing w:line="520" w:lineRule="exact"/>
              <w:ind w:left="117"/>
              <w:jc w:val="center"/>
              <w:textAlignment w:val="auto"/>
              <w:rPr>
                <w:color w:val="auto"/>
                <w:sz w:val="20"/>
                <w:szCs w:val="20"/>
                <w:highlight w:val="none"/>
              </w:rPr>
            </w:pPr>
            <w:r>
              <w:rPr>
                <w:rFonts w:hint="eastAsia"/>
                <w:color w:val="auto"/>
                <w:spacing w:val="-2"/>
                <w:sz w:val="20"/>
                <w:szCs w:val="20"/>
                <w:highlight w:val="none"/>
                <w:lang w:eastAsia="zh-CN"/>
              </w:rPr>
              <w:t>勘察设计部分</w:t>
            </w:r>
            <w:r>
              <w:rPr>
                <w:color w:val="auto"/>
                <w:spacing w:val="-2"/>
                <w:sz w:val="20"/>
                <w:szCs w:val="20"/>
                <w:highlight w:val="none"/>
              </w:rPr>
              <w:t>（</w:t>
            </w:r>
            <w:r>
              <w:rPr>
                <w:rFonts w:hint="eastAsia"/>
                <w:color w:val="auto"/>
                <w:spacing w:val="-2"/>
                <w:sz w:val="20"/>
                <w:szCs w:val="20"/>
                <w:highlight w:val="none"/>
                <w:lang w:val="en-US" w:eastAsia="zh-CN"/>
              </w:rPr>
              <w:t>20</w:t>
            </w:r>
            <w:r>
              <w:rPr>
                <w:color w:val="auto"/>
                <w:spacing w:val="-2"/>
                <w:sz w:val="20"/>
                <w:szCs w:val="20"/>
                <w:highlight w:val="none"/>
              </w:rPr>
              <w:t>分）</w:t>
            </w:r>
          </w:p>
        </w:tc>
        <w:tc>
          <w:tcPr>
            <w:tcW w:w="5599" w:type="dxa"/>
            <w:gridSpan w:val="6"/>
            <w:vAlign w:val="top"/>
          </w:tcPr>
          <w:p w14:paraId="0C43A0CD">
            <w:pPr>
              <w:pStyle w:val="30"/>
              <w:keepNext w:val="0"/>
              <w:keepLines w:val="0"/>
              <w:pageBreakBefore w:val="0"/>
              <w:widowControl w:val="0"/>
              <w:kinsoku/>
              <w:wordWrap/>
              <w:overflowPunct/>
              <w:topLinePunct w:val="0"/>
              <w:autoSpaceDE/>
              <w:autoSpaceDN/>
              <w:bidi w:val="0"/>
              <w:adjustRightInd/>
              <w:snapToGrid/>
              <w:spacing w:line="520" w:lineRule="exact"/>
              <w:ind w:left="129"/>
              <w:textAlignment w:val="auto"/>
              <w:rPr>
                <w:color w:val="auto"/>
                <w:sz w:val="20"/>
                <w:szCs w:val="20"/>
                <w:highlight w:val="none"/>
              </w:rPr>
            </w:pPr>
            <w:r>
              <w:rPr>
                <w:b/>
                <w:bCs/>
                <w:color w:val="auto"/>
                <w:spacing w:val="5"/>
                <w:sz w:val="20"/>
                <w:szCs w:val="20"/>
                <w:highlight w:val="none"/>
              </w:rPr>
              <w:t>1、对招标项目的理解</w:t>
            </w:r>
            <w:r>
              <w:rPr>
                <w:rFonts w:hint="eastAsia"/>
                <w:b/>
                <w:bCs/>
                <w:color w:val="auto"/>
                <w:spacing w:val="5"/>
                <w:sz w:val="20"/>
                <w:szCs w:val="20"/>
                <w:highlight w:val="none"/>
                <w:lang w:eastAsia="zh-CN"/>
              </w:rPr>
              <w:t>和总体设计思路</w:t>
            </w:r>
            <w:r>
              <w:rPr>
                <w:b/>
                <w:bCs/>
                <w:color w:val="auto"/>
                <w:spacing w:val="5"/>
                <w:sz w:val="20"/>
                <w:szCs w:val="20"/>
                <w:highlight w:val="none"/>
              </w:rPr>
              <w:t>（</w:t>
            </w:r>
            <w:r>
              <w:rPr>
                <w:rFonts w:hint="eastAsia"/>
                <w:b/>
                <w:bCs/>
                <w:color w:val="auto"/>
                <w:spacing w:val="5"/>
                <w:sz w:val="20"/>
                <w:szCs w:val="20"/>
                <w:highlight w:val="none"/>
                <w:lang w:val="en-US" w:eastAsia="zh-CN"/>
              </w:rPr>
              <w:t>8</w:t>
            </w:r>
            <w:r>
              <w:rPr>
                <w:b/>
                <w:bCs/>
                <w:color w:val="auto"/>
                <w:spacing w:val="5"/>
                <w:sz w:val="20"/>
                <w:szCs w:val="20"/>
                <w:highlight w:val="none"/>
              </w:rPr>
              <w:t>分）</w:t>
            </w:r>
          </w:p>
          <w:p w14:paraId="34BDC8DB">
            <w:pPr>
              <w:pStyle w:val="30"/>
              <w:keepNext w:val="0"/>
              <w:keepLines w:val="0"/>
              <w:pageBreakBefore w:val="0"/>
              <w:widowControl w:val="0"/>
              <w:kinsoku/>
              <w:wordWrap/>
              <w:overflowPunct/>
              <w:topLinePunct w:val="0"/>
              <w:autoSpaceDE/>
              <w:autoSpaceDN/>
              <w:bidi w:val="0"/>
              <w:adjustRightInd/>
              <w:snapToGrid/>
              <w:spacing w:line="520" w:lineRule="exact"/>
              <w:ind w:left="124" w:right="214"/>
              <w:textAlignment w:val="auto"/>
              <w:rPr>
                <w:color w:val="auto"/>
                <w:sz w:val="20"/>
                <w:szCs w:val="20"/>
                <w:highlight w:val="none"/>
              </w:rPr>
            </w:pPr>
            <w:r>
              <w:rPr>
                <w:color w:val="auto"/>
                <w:spacing w:val="6"/>
                <w:sz w:val="20"/>
                <w:szCs w:val="20"/>
                <w:highlight w:val="none"/>
              </w:rPr>
              <w:t>（1）</w:t>
            </w:r>
            <w:r>
              <w:rPr>
                <w:rFonts w:hint="eastAsia"/>
                <w:color w:val="auto"/>
                <w:spacing w:val="6"/>
                <w:sz w:val="20"/>
                <w:szCs w:val="20"/>
                <w:highlight w:val="none"/>
              </w:rPr>
              <w:t>对本项目的理解、总体设计思路表达准确、全面、透彻，有独到见解的得8分</w:t>
            </w:r>
            <w:r>
              <w:rPr>
                <w:color w:val="auto"/>
                <w:spacing w:val="7"/>
                <w:sz w:val="20"/>
                <w:szCs w:val="20"/>
                <w:highlight w:val="none"/>
              </w:rPr>
              <w:t>；</w:t>
            </w:r>
          </w:p>
          <w:p w14:paraId="606808B2">
            <w:pPr>
              <w:pStyle w:val="30"/>
              <w:keepNext w:val="0"/>
              <w:keepLines w:val="0"/>
              <w:pageBreakBefore w:val="0"/>
              <w:widowControl w:val="0"/>
              <w:kinsoku/>
              <w:wordWrap/>
              <w:overflowPunct/>
              <w:topLinePunct w:val="0"/>
              <w:autoSpaceDE/>
              <w:autoSpaceDN/>
              <w:bidi w:val="0"/>
              <w:adjustRightInd/>
              <w:snapToGrid/>
              <w:spacing w:line="520" w:lineRule="exact"/>
              <w:ind w:left="121" w:right="146" w:firstLine="3"/>
              <w:textAlignment w:val="auto"/>
              <w:rPr>
                <w:color w:val="auto"/>
                <w:sz w:val="20"/>
                <w:szCs w:val="20"/>
                <w:highlight w:val="none"/>
              </w:rPr>
            </w:pPr>
            <w:r>
              <w:rPr>
                <w:color w:val="auto"/>
                <w:spacing w:val="1"/>
                <w:sz w:val="20"/>
                <w:szCs w:val="20"/>
                <w:highlight w:val="none"/>
              </w:rPr>
              <w:t>（2）</w:t>
            </w:r>
            <w:r>
              <w:rPr>
                <w:rFonts w:hint="eastAsia"/>
                <w:color w:val="auto"/>
                <w:spacing w:val="1"/>
                <w:sz w:val="20"/>
                <w:szCs w:val="20"/>
                <w:highlight w:val="none"/>
              </w:rPr>
              <w:t>对本项目的理解、总体设计思路表达较</w:t>
            </w:r>
            <w:r>
              <w:rPr>
                <w:rFonts w:hint="eastAsia"/>
                <w:color w:val="auto"/>
                <w:spacing w:val="1"/>
                <w:sz w:val="20"/>
                <w:szCs w:val="20"/>
                <w:highlight w:val="none"/>
                <w:lang w:val="en-US" w:eastAsia="zh-CN"/>
              </w:rPr>
              <w:t>合理</w:t>
            </w:r>
            <w:r>
              <w:rPr>
                <w:rFonts w:hint="eastAsia"/>
                <w:color w:val="auto"/>
                <w:spacing w:val="1"/>
                <w:sz w:val="20"/>
                <w:szCs w:val="20"/>
                <w:highlight w:val="none"/>
              </w:rPr>
              <w:t>的得</w:t>
            </w:r>
            <w:r>
              <w:rPr>
                <w:rFonts w:hint="eastAsia"/>
                <w:color w:val="auto"/>
                <w:spacing w:val="1"/>
                <w:sz w:val="20"/>
                <w:szCs w:val="20"/>
                <w:highlight w:val="none"/>
                <w:lang w:val="en-US" w:eastAsia="zh-CN"/>
              </w:rPr>
              <w:t>4</w:t>
            </w:r>
            <w:r>
              <w:rPr>
                <w:rFonts w:hint="eastAsia"/>
                <w:color w:val="auto"/>
                <w:spacing w:val="1"/>
                <w:sz w:val="20"/>
                <w:szCs w:val="20"/>
                <w:highlight w:val="none"/>
              </w:rPr>
              <w:t>分</w:t>
            </w:r>
            <w:r>
              <w:rPr>
                <w:color w:val="auto"/>
                <w:spacing w:val="7"/>
                <w:sz w:val="20"/>
                <w:szCs w:val="20"/>
                <w:highlight w:val="none"/>
              </w:rPr>
              <w:t>。</w:t>
            </w:r>
          </w:p>
          <w:p w14:paraId="3B0ED822">
            <w:pPr>
              <w:pStyle w:val="30"/>
              <w:keepNext w:val="0"/>
              <w:keepLines w:val="0"/>
              <w:pageBreakBefore w:val="0"/>
              <w:widowControl w:val="0"/>
              <w:kinsoku/>
              <w:wordWrap/>
              <w:overflowPunct/>
              <w:topLinePunct w:val="0"/>
              <w:autoSpaceDE/>
              <w:autoSpaceDN/>
              <w:bidi w:val="0"/>
              <w:adjustRightInd/>
              <w:snapToGrid/>
              <w:spacing w:line="520" w:lineRule="exact"/>
              <w:ind w:left="124" w:right="146"/>
              <w:textAlignment w:val="auto"/>
              <w:rPr>
                <w:color w:val="auto"/>
                <w:sz w:val="20"/>
                <w:szCs w:val="20"/>
                <w:highlight w:val="none"/>
              </w:rPr>
            </w:pPr>
            <w:r>
              <w:rPr>
                <w:color w:val="auto"/>
                <w:spacing w:val="1"/>
                <w:sz w:val="20"/>
                <w:szCs w:val="20"/>
                <w:highlight w:val="none"/>
              </w:rPr>
              <w:t>（3）对本项目的理解不清晰，</w:t>
            </w:r>
            <w:r>
              <w:rPr>
                <w:rFonts w:hint="eastAsia"/>
                <w:color w:val="auto"/>
                <w:spacing w:val="6"/>
                <w:sz w:val="20"/>
                <w:szCs w:val="20"/>
                <w:highlight w:val="none"/>
                <w:lang w:eastAsia="zh-CN"/>
              </w:rPr>
              <w:t>总体设计思路</w:t>
            </w:r>
            <w:r>
              <w:rPr>
                <w:color w:val="auto"/>
                <w:sz w:val="20"/>
                <w:szCs w:val="20"/>
                <w:highlight w:val="none"/>
              </w:rPr>
              <w:t>表达</w:t>
            </w:r>
            <w:r>
              <w:rPr>
                <w:rFonts w:hint="eastAsia"/>
                <w:color w:val="auto"/>
                <w:sz w:val="20"/>
                <w:szCs w:val="20"/>
                <w:highlight w:val="none"/>
                <w:lang w:val="en-US" w:eastAsia="zh-CN"/>
              </w:rPr>
              <w:t>一般的</w:t>
            </w:r>
            <w:r>
              <w:rPr>
                <w:color w:val="auto"/>
                <w:spacing w:val="6"/>
                <w:sz w:val="20"/>
                <w:szCs w:val="20"/>
                <w:highlight w:val="none"/>
              </w:rPr>
              <w:t>得</w:t>
            </w:r>
            <w:r>
              <w:rPr>
                <w:rFonts w:hint="eastAsia"/>
                <w:color w:val="auto"/>
                <w:spacing w:val="6"/>
                <w:sz w:val="20"/>
                <w:szCs w:val="20"/>
                <w:highlight w:val="none"/>
                <w:lang w:val="en-US" w:eastAsia="zh-CN"/>
              </w:rPr>
              <w:t>2</w:t>
            </w:r>
            <w:r>
              <w:rPr>
                <w:color w:val="auto"/>
                <w:spacing w:val="6"/>
                <w:sz w:val="20"/>
                <w:szCs w:val="20"/>
                <w:highlight w:val="none"/>
              </w:rPr>
              <w:t>分。</w:t>
            </w:r>
          </w:p>
          <w:p w14:paraId="1989555D">
            <w:pPr>
              <w:pStyle w:val="30"/>
              <w:keepNext w:val="0"/>
              <w:keepLines w:val="0"/>
              <w:pageBreakBefore w:val="0"/>
              <w:widowControl w:val="0"/>
              <w:kinsoku/>
              <w:wordWrap/>
              <w:overflowPunct/>
              <w:topLinePunct w:val="0"/>
              <w:autoSpaceDE/>
              <w:autoSpaceDN/>
              <w:bidi w:val="0"/>
              <w:adjustRightInd/>
              <w:snapToGrid/>
              <w:spacing w:line="520" w:lineRule="exact"/>
              <w:ind w:left="126"/>
              <w:textAlignment w:val="auto"/>
              <w:rPr>
                <w:color w:val="auto"/>
                <w:sz w:val="20"/>
                <w:szCs w:val="20"/>
                <w:highlight w:val="none"/>
              </w:rPr>
            </w:pPr>
            <w:r>
              <w:rPr>
                <w:color w:val="auto"/>
                <w:spacing w:val="6"/>
                <w:sz w:val="20"/>
                <w:szCs w:val="20"/>
                <w:highlight w:val="none"/>
              </w:rPr>
              <w:t>注：未提供不得分。</w:t>
            </w:r>
          </w:p>
        </w:tc>
      </w:tr>
      <w:tr w14:paraId="04ED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77" w:hRule="atLeast"/>
        </w:trPr>
        <w:tc>
          <w:tcPr>
            <w:tcW w:w="1010" w:type="dxa"/>
            <w:gridSpan w:val="2"/>
            <w:vMerge w:val="continue"/>
            <w:vAlign w:val="top"/>
          </w:tcPr>
          <w:p w14:paraId="5B24BEE9">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61711CDA">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0E3D4918">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503D5682">
            <w:pPr>
              <w:pStyle w:val="30"/>
              <w:keepNext w:val="0"/>
              <w:keepLines w:val="0"/>
              <w:pageBreakBefore w:val="0"/>
              <w:widowControl w:val="0"/>
              <w:kinsoku/>
              <w:wordWrap/>
              <w:overflowPunct/>
              <w:topLinePunct w:val="0"/>
              <w:bidi w:val="0"/>
              <w:snapToGrid/>
              <w:spacing w:line="520" w:lineRule="exact"/>
              <w:ind w:left="116"/>
              <w:textAlignment w:val="auto"/>
              <w:rPr>
                <w:color w:val="auto"/>
                <w:sz w:val="20"/>
                <w:szCs w:val="20"/>
                <w:highlight w:val="none"/>
              </w:rPr>
            </w:pPr>
            <w:r>
              <w:rPr>
                <w:b/>
                <w:bCs/>
                <w:color w:val="auto"/>
                <w:spacing w:val="6"/>
                <w:sz w:val="20"/>
                <w:szCs w:val="20"/>
                <w:highlight w:val="none"/>
              </w:rPr>
              <w:t>2、</w:t>
            </w:r>
            <w:r>
              <w:rPr>
                <w:rFonts w:hint="eastAsia"/>
                <w:b/>
                <w:bCs/>
                <w:color w:val="auto"/>
                <w:spacing w:val="6"/>
                <w:sz w:val="20"/>
                <w:szCs w:val="20"/>
                <w:highlight w:val="none"/>
                <w:lang w:val="en-US" w:eastAsia="zh-CN"/>
              </w:rPr>
              <w:t>勘察</w:t>
            </w:r>
            <w:r>
              <w:rPr>
                <w:rFonts w:hint="eastAsia"/>
                <w:b/>
                <w:bCs/>
                <w:color w:val="auto"/>
                <w:spacing w:val="6"/>
                <w:sz w:val="20"/>
                <w:szCs w:val="20"/>
                <w:highlight w:val="none"/>
                <w:lang w:eastAsia="zh-CN"/>
              </w:rPr>
              <w:t>设计</w:t>
            </w:r>
            <w:r>
              <w:rPr>
                <w:b/>
                <w:bCs/>
                <w:color w:val="auto"/>
                <w:spacing w:val="6"/>
                <w:sz w:val="20"/>
                <w:szCs w:val="20"/>
                <w:highlight w:val="none"/>
              </w:rPr>
              <w:t>进度保障措施（</w:t>
            </w:r>
            <w:r>
              <w:rPr>
                <w:rFonts w:hint="eastAsia"/>
                <w:b/>
                <w:bCs/>
                <w:color w:val="auto"/>
                <w:spacing w:val="6"/>
                <w:sz w:val="20"/>
                <w:szCs w:val="20"/>
                <w:highlight w:val="none"/>
                <w:lang w:val="en-US" w:eastAsia="zh-CN"/>
              </w:rPr>
              <w:t>4</w:t>
            </w:r>
            <w:r>
              <w:rPr>
                <w:b/>
                <w:bCs/>
                <w:color w:val="auto"/>
                <w:spacing w:val="6"/>
                <w:sz w:val="20"/>
                <w:szCs w:val="20"/>
                <w:highlight w:val="none"/>
              </w:rPr>
              <w:t>分）</w:t>
            </w:r>
          </w:p>
          <w:p w14:paraId="5514FB92">
            <w:pPr>
              <w:pStyle w:val="30"/>
              <w:keepNext w:val="0"/>
              <w:keepLines w:val="0"/>
              <w:pageBreakBefore w:val="0"/>
              <w:widowControl w:val="0"/>
              <w:kinsoku/>
              <w:wordWrap/>
              <w:overflowPunct/>
              <w:topLinePunct w:val="0"/>
              <w:bidi w:val="0"/>
              <w:snapToGrid/>
              <w:spacing w:line="520" w:lineRule="exact"/>
              <w:ind w:left="125" w:right="693" w:hanging="1"/>
              <w:textAlignment w:val="auto"/>
              <w:rPr>
                <w:rFonts w:hint="eastAsia"/>
                <w:color w:val="auto"/>
                <w:spacing w:val="6"/>
                <w:sz w:val="20"/>
                <w:szCs w:val="20"/>
                <w:highlight w:val="none"/>
              </w:rPr>
            </w:pPr>
            <w:r>
              <w:rPr>
                <w:rFonts w:hint="eastAsia"/>
                <w:color w:val="auto"/>
                <w:spacing w:val="6"/>
                <w:sz w:val="20"/>
                <w:szCs w:val="20"/>
                <w:highlight w:val="none"/>
                <w:lang w:eastAsia="zh-CN"/>
              </w:rPr>
              <w:t>（</w:t>
            </w:r>
            <w:r>
              <w:rPr>
                <w:rFonts w:hint="eastAsia"/>
                <w:color w:val="auto"/>
                <w:spacing w:val="6"/>
                <w:sz w:val="20"/>
                <w:szCs w:val="20"/>
                <w:highlight w:val="none"/>
                <w:lang w:val="en-US" w:eastAsia="zh-CN"/>
              </w:rPr>
              <w:t>1</w:t>
            </w:r>
            <w:r>
              <w:rPr>
                <w:rFonts w:hint="eastAsia"/>
                <w:color w:val="auto"/>
                <w:spacing w:val="6"/>
                <w:sz w:val="20"/>
                <w:szCs w:val="20"/>
                <w:highlight w:val="none"/>
                <w:lang w:eastAsia="zh-CN"/>
              </w:rPr>
              <w:t>）</w:t>
            </w:r>
            <w:r>
              <w:rPr>
                <w:rFonts w:hint="eastAsia"/>
                <w:color w:val="auto"/>
                <w:spacing w:val="6"/>
                <w:sz w:val="20"/>
                <w:szCs w:val="20"/>
                <w:highlight w:val="none"/>
              </w:rPr>
              <w:t>进度保障措施得力的得</w:t>
            </w:r>
            <w:r>
              <w:rPr>
                <w:rFonts w:hint="eastAsia"/>
                <w:color w:val="auto"/>
                <w:spacing w:val="6"/>
                <w:sz w:val="20"/>
                <w:szCs w:val="20"/>
                <w:highlight w:val="none"/>
                <w:lang w:val="en-US" w:eastAsia="zh-CN"/>
              </w:rPr>
              <w:t>4</w:t>
            </w:r>
            <w:r>
              <w:rPr>
                <w:rFonts w:hint="eastAsia"/>
                <w:color w:val="auto"/>
                <w:spacing w:val="6"/>
                <w:sz w:val="20"/>
                <w:szCs w:val="20"/>
                <w:highlight w:val="none"/>
              </w:rPr>
              <w:t>分；</w:t>
            </w:r>
          </w:p>
          <w:p w14:paraId="16E9D5FC">
            <w:pPr>
              <w:pStyle w:val="30"/>
              <w:keepNext w:val="0"/>
              <w:keepLines w:val="0"/>
              <w:pageBreakBefore w:val="0"/>
              <w:widowControl w:val="0"/>
              <w:kinsoku/>
              <w:wordWrap/>
              <w:overflowPunct/>
              <w:topLinePunct w:val="0"/>
              <w:bidi w:val="0"/>
              <w:snapToGrid/>
              <w:spacing w:line="520" w:lineRule="exact"/>
              <w:ind w:left="125" w:right="693" w:hanging="1"/>
              <w:textAlignment w:val="auto"/>
              <w:rPr>
                <w:rFonts w:hint="eastAsia"/>
                <w:color w:val="auto"/>
                <w:spacing w:val="6"/>
                <w:sz w:val="20"/>
                <w:szCs w:val="20"/>
                <w:highlight w:val="none"/>
              </w:rPr>
            </w:pPr>
            <w:r>
              <w:rPr>
                <w:rFonts w:hint="eastAsia"/>
                <w:color w:val="auto"/>
                <w:spacing w:val="6"/>
                <w:sz w:val="20"/>
                <w:szCs w:val="20"/>
                <w:highlight w:val="none"/>
                <w:lang w:eastAsia="zh-CN"/>
              </w:rPr>
              <w:t>（</w:t>
            </w:r>
            <w:r>
              <w:rPr>
                <w:rFonts w:hint="eastAsia"/>
                <w:color w:val="auto"/>
                <w:spacing w:val="6"/>
                <w:sz w:val="20"/>
                <w:szCs w:val="20"/>
                <w:highlight w:val="none"/>
                <w:lang w:val="en-US" w:eastAsia="zh-CN"/>
              </w:rPr>
              <w:t>2</w:t>
            </w:r>
            <w:r>
              <w:rPr>
                <w:rFonts w:hint="eastAsia"/>
                <w:color w:val="auto"/>
                <w:spacing w:val="6"/>
                <w:sz w:val="20"/>
                <w:szCs w:val="20"/>
                <w:highlight w:val="none"/>
                <w:lang w:eastAsia="zh-CN"/>
              </w:rPr>
              <w:t>）</w:t>
            </w:r>
            <w:r>
              <w:rPr>
                <w:rFonts w:hint="eastAsia"/>
                <w:color w:val="auto"/>
                <w:spacing w:val="6"/>
                <w:sz w:val="20"/>
                <w:szCs w:val="20"/>
                <w:highlight w:val="none"/>
              </w:rPr>
              <w:t>进度保障措施</w:t>
            </w:r>
            <w:r>
              <w:rPr>
                <w:rFonts w:hint="eastAsia"/>
                <w:color w:val="auto"/>
                <w:spacing w:val="6"/>
                <w:sz w:val="20"/>
                <w:szCs w:val="20"/>
                <w:highlight w:val="none"/>
                <w:lang w:val="en-US" w:eastAsia="zh-CN"/>
              </w:rPr>
              <w:t>合理</w:t>
            </w:r>
            <w:r>
              <w:rPr>
                <w:rFonts w:hint="eastAsia"/>
                <w:color w:val="auto"/>
                <w:spacing w:val="6"/>
                <w:sz w:val="20"/>
                <w:szCs w:val="20"/>
                <w:highlight w:val="none"/>
              </w:rPr>
              <w:t>的得</w:t>
            </w:r>
            <w:r>
              <w:rPr>
                <w:rFonts w:hint="eastAsia"/>
                <w:color w:val="auto"/>
                <w:spacing w:val="6"/>
                <w:sz w:val="20"/>
                <w:szCs w:val="20"/>
                <w:highlight w:val="none"/>
                <w:lang w:val="en-US" w:eastAsia="zh-CN"/>
              </w:rPr>
              <w:t>2</w:t>
            </w:r>
            <w:r>
              <w:rPr>
                <w:rFonts w:hint="eastAsia"/>
                <w:color w:val="auto"/>
                <w:spacing w:val="6"/>
                <w:sz w:val="20"/>
                <w:szCs w:val="20"/>
                <w:highlight w:val="none"/>
              </w:rPr>
              <w:t>分。</w:t>
            </w:r>
          </w:p>
          <w:p w14:paraId="14BD7671">
            <w:pPr>
              <w:pStyle w:val="30"/>
              <w:keepNext w:val="0"/>
              <w:keepLines w:val="0"/>
              <w:pageBreakBefore w:val="0"/>
              <w:widowControl w:val="0"/>
              <w:kinsoku/>
              <w:wordWrap/>
              <w:overflowPunct/>
              <w:topLinePunct w:val="0"/>
              <w:bidi w:val="0"/>
              <w:snapToGrid/>
              <w:spacing w:line="520" w:lineRule="exact"/>
              <w:ind w:left="125" w:right="693" w:hanging="1"/>
              <w:textAlignment w:val="auto"/>
              <w:rPr>
                <w:rFonts w:hint="eastAsia"/>
                <w:color w:val="auto"/>
                <w:spacing w:val="6"/>
                <w:sz w:val="20"/>
                <w:szCs w:val="20"/>
                <w:highlight w:val="none"/>
              </w:rPr>
            </w:pPr>
            <w:r>
              <w:rPr>
                <w:rFonts w:hint="eastAsia"/>
                <w:color w:val="auto"/>
                <w:spacing w:val="6"/>
                <w:sz w:val="20"/>
                <w:szCs w:val="20"/>
                <w:highlight w:val="none"/>
                <w:lang w:eastAsia="zh-CN"/>
              </w:rPr>
              <w:t>（</w:t>
            </w:r>
            <w:r>
              <w:rPr>
                <w:rFonts w:hint="eastAsia"/>
                <w:color w:val="auto"/>
                <w:spacing w:val="6"/>
                <w:sz w:val="20"/>
                <w:szCs w:val="20"/>
                <w:highlight w:val="none"/>
                <w:lang w:val="en-US" w:eastAsia="zh-CN"/>
              </w:rPr>
              <w:t>3</w:t>
            </w:r>
            <w:r>
              <w:rPr>
                <w:rFonts w:hint="eastAsia"/>
                <w:color w:val="auto"/>
                <w:spacing w:val="6"/>
                <w:sz w:val="20"/>
                <w:szCs w:val="20"/>
                <w:highlight w:val="none"/>
                <w:lang w:eastAsia="zh-CN"/>
              </w:rPr>
              <w:t>）</w:t>
            </w:r>
            <w:r>
              <w:rPr>
                <w:rFonts w:hint="eastAsia"/>
                <w:color w:val="auto"/>
                <w:spacing w:val="6"/>
                <w:sz w:val="20"/>
                <w:szCs w:val="20"/>
                <w:highlight w:val="none"/>
              </w:rPr>
              <w:t>进度保障措施</w:t>
            </w:r>
            <w:r>
              <w:rPr>
                <w:rFonts w:hint="eastAsia"/>
                <w:color w:val="auto"/>
                <w:spacing w:val="6"/>
                <w:sz w:val="20"/>
                <w:szCs w:val="20"/>
                <w:highlight w:val="none"/>
                <w:lang w:val="en-US" w:eastAsia="zh-CN"/>
              </w:rPr>
              <w:t>一般</w:t>
            </w:r>
            <w:r>
              <w:rPr>
                <w:rFonts w:hint="eastAsia"/>
                <w:color w:val="auto"/>
                <w:spacing w:val="6"/>
                <w:sz w:val="20"/>
                <w:szCs w:val="20"/>
                <w:highlight w:val="none"/>
              </w:rPr>
              <w:t>的得</w:t>
            </w:r>
            <w:r>
              <w:rPr>
                <w:rFonts w:hint="eastAsia"/>
                <w:color w:val="auto"/>
                <w:spacing w:val="6"/>
                <w:sz w:val="20"/>
                <w:szCs w:val="20"/>
                <w:highlight w:val="none"/>
                <w:lang w:val="en-US" w:eastAsia="zh-CN"/>
              </w:rPr>
              <w:t>1</w:t>
            </w:r>
            <w:r>
              <w:rPr>
                <w:rFonts w:hint="eastAsia"/>
                <w:color w:val="auto"/>
                <w:spacing w:val="6"/>
                <w:sz w:val="20"/>
                <w:szCs w:val="20"/>
                <w:highlight w:val="none"/>
              </w:rPr>
              <w:t>分。</w:t>
            </w:r>
          </w:p>
          <w:p w14:paraId="5751E868">
            <w:pPr>
              <w:pStyle w:val="30"/>
              <w:keepNext w:val="0"/>
              <w:keepLines w:val="0"/>
              <w:pageBreakBefore w:val="0"/>
              <w:widowControl w:val="0"/>
              <w:kinsoku/>
              <w:wordWrap/>
              <w:overflowPunct/>
              <w:topLinePunct w:val="0"/>
              <w:bidi w:val="0"/>
              <w:snapToGrid/>
              <w:spacing w:line="520" w:lineRule="exact"/>
              <w:ind w:left="125" w:right="693" w:hanging="1"/>
              <w:textAlignment w:val="auto"/>
              <w:rPr>
                <w:color w:val="auto"/>
                <w:sz w:val="20"/>
                <w:szCs w:val="20"/>
                <w:highlight w:val="none"/>
              </w:rPr>
            </w:pPr>
            <w:r>
              <w:rPr>
                <w:color w:val="auto"/>
                <w:spacing w:val="6"/>
                <w:sz w:val="20"/>
                <w:szCs w:val="20"/>
                <w:highlight w:val="none"/>
              </w:rPr>
              <w:t>注：未提供不得分。</w:t>
            </w:r>
          </w:p>
        </w:tc>
      </w:tr>
      <w:tr w14:paraId="5D5F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21" w:hRule="atLeast"/>
        </w:trPr>
        <w:tc>
          <w:tcPr>
            <w:tcW w:w="1010" w:type="dxa"/>
            <w:gridSpan w:val="2"/>
            <w:vMerge w:val="continue"/>
            <w:vAlign w:val="top"/>
          </w:tcPr>
          <w:p w14:paraId="252A2AEF">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3677CB31">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4D5F9BF8">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12405945">
            <w:pPr>
              <w:pStyle w:val="30"/>
              <w:keepNext w:val="0"/>
              <w:keepLines w:val="0"/>
              <w:pageBreakBefore w:val="0"/>
              <w:widowControl w:val="0"/>
              <w:kinsoku/>
              <w:wordWrap/>
              <w:overflowPunct/>
              <w:topLinePunct w:val="0"/>
              <w:bidi w:val="0"/>
              <w:snapToGrid/>
              <w:spacing w:line="520" w:lineRule="exact"/>
              <w:ind w:left="118"/>
              <w:textAlignment w:val="auto"/>
              <w:rPr>
                <w:color w:val="auto"/>
                <w:sz w:val="20"/>
                <w:szCs w:val="20"/>
                <w:highlight w:val="none"/>
              </w:rPr>
            </w:pPr>
            <w:r>
              <w:rPr>
                <w:b/>
                <w:bCs/>
                <w:color w:val="auto"/>
                <w:spacing w:val="6"/>
                <w:sz w:val="20"/>
                <w:szCs w:val="20"/>
                <w:highlight w:val="none"/>
              </w:rPr>
              <w:t>3、质量保证体系及保证</w:t>
            </w:r>
            <w:r>
              <w:rPr>
                <w:rFonts w:hint="eastAsia"/>
                <w:b/>
                <w:bCs/>
                <w:color w:val="auto"/>
                <w:spacing w:val="6"/>
                <w:sz w:val="20"/>
                <w:szCs w:val="20"/>
                <w:highlight w:val="none"/>
                <w:lang w:eastAsia="zh-CN"/>
              </w:rPr>
              <w:t>措施</w:t>
            </w:r>
            <w:r>
              <w:rPr>
                <w:b/>
                <w:bCs/>
                <w:color w:val="auto"/>
                <w:spacing w:val="6"/>
                <w:sz w:val="20"/>
                <w:szCs w:val="20"/>
                <w:highlight w:val="none"/>
              </w:rPr>
              <w:t>（</w:t>
            </w:r>
            <w:r>
              <w:rPr>
                <w:rFonts w:hint="eastAsia"/>
                <w:b/>
                <w:bCs/>
                <w:color w:val="auto"/>
                <w:spacing w:val="6"/>
                <w:sz w:val="20"/>
                <w:szCs w:val="20"/>
                <w:highlight w:val="none"/>
                <w:lang w:val="en-US" w:eastAsia="zh-CN"/>
              </w:rPr>
              <w:t>4</w:t>
            </w:r>
            <w:r>
              <w:rPr>
                <w:b/>
                <w:bCs/>
                <w:color w:val="auto"/>
                <w:spacing w:val="6"/>
                <w:sz w:val="20"/>
                <w:szCs w:val="20"/>
                <w:highlight w:val="none"/>
              </w:rPr>
              <w:t>分）</w:t>
            </w:r>
          </w:p>
          <w:p w14:paraId="7FB28568">
            <w:pPr>
              <w:pStyle w:val="30"/>
              <w:keepNext w:val="0"/>
              <w:keepLines w:val="0"/>
              <w:pageBreakBefore w:val="0"/>
              <w:widowControl w:val="0"/>
              <w:kinsoku/>
              <w:wordWrap/>
              <w:overflowPunct/>
              <w:topLinePunct w:val="0"/>
              <w:bidi w:val="0"/>
              <w:snapToGrid/>
              <w:spacing w:line="520" w:lineRule="exact"/>
              <w:ind w:left="124"/>
              <w:textAlignment w:val="auto"/>
              <w:rPr>
                <w:color w:val="auto"/>
                <w:sz w:val="20"/>
                <w:szCs w:val="20"/>
                <w:highlight w:val="none"/>
              </w:rPr>
            </w:pPr>
            <w:r>
              <w:rPr>
                <w:color w:val="auto"/>
                <w:spacing w:val="8"/>
                <w:sz w:val="20"/>
                <w:szCs w:val="20"/>
                <w:highlight w:val="none"/>
              </w:rPr>
              <w:t>（1）质量保证体系</w:t>
            </w:r>
            <w:r>
              <w:rPr>
                <w:rFonts w:hint="eastAsia"/>
                <w:color w:val="auto"/>
                <w:spacing w:val="8"/>
                <w:sz w:val="20"/>
                <w:szCs w:val="20"/>
                <w:highlight w:val="none"/>
                <w:lang w:eastAsia="zh-CN"/>
              </w:rPr>
              <w:t>、</w:t>
            </w:r>
            <w:r>
              <w:rPr>
                <w:color w:val="auto"/>
                <w:spacing w:val="8"/>
                <w:sz w:val="20"/>
                <w:szCs w:val="20"/>
                <w:highlight w:val="none"/>
              </w:rPr>
              <w:t>措施</w:t>
            </w:r>
            <w:r>
              <w:rPr>
                <w:rFonts w:hint="eastAsia"/>
                <w:color w:val="auto"/>
                <w:spacing w:val="8"/>
                <w:sz w:val="20"/>
                <w:szCs w:val="20"/>
                <w:highlight w:val="none"/>
                <w:lang w:val="en-US" w:eastAsia="zh-CN"/>
              </w:rPr>
              <w:t>得力</w:t>
            </w:r>
            <w:r>
              <w:rPr>
                <w:color w:val="auto"/>
                <w:spacing w:val="8"/>
                <w:sz w:val="20"/>
                <w:szCs w:val="20"/>
                <w:highlight w:val="none"/>
              </w:rPr>
              <w:t>的得</w:t>
            </w:r>
            <w:r>
              <w:rPr>
                <w:rFonts w:hint="eastAsia"/>
                <w:color w:val="auto"/>
                <w:spacing w:val="8"/>
                <w:sz w:val="20"/>
                <w:szCs w:val="20"/>
                <w:highlight w:val="none"/>
                <w:lang w:val="en-US" w:eastAsia="zh-CN"/>
              </w:rPr>
              <w:t>4</w:t>
            </w:r>
            <w:r>
              <w:rPr>
                <w:color w:val="auto"/>
                <w:spacing w:val="8"/>
                <w:sz w:val="20"/>
                <w:szCs w:val="20"/>
                <w:highlight w:val="none"/>
              </w:rPr>
              <w:t>分；</w:t>
            </w:r>
          </w:p>
          <w:p w14:paraId="6E0870C6">
            <w:pPr>
              <w:pStyle w:val="30"/>
              <w:keepNext w:val="0"/>
              <w:keepLines w:val="0"/>
              <w:pageBreakBefore w:val="0"/>
              <w:widowControl w:val="0"/>
              <w:kinsoku/>
              <w:wordWrap/>
              <w:overflowPunct/>
              <w:topLinePunct w:val="0"/>
              <w:bidi w:val="0"/>
              <w:snapToGrid/>
              <w:spacing w:line="520" w:lineRule="exact"/>
              <w:ind w:left="125" w:right="901" w:hanging="1"/>
              <w:textAlignment w:val="auto"/>
              <w:rPr>
                <w:rFonts w:hint="eastAsia" w:eastAsia="仿宋"/>
                <w:color w:val="auto"/>
                <w:spacing w:val="7"/>
                <w:sz w:val="20"/>
                <w:szCs w:val="20"/>
                <w:highlight w:val="none"/>
                <w:lang w:eastAsia="zh-CN"/>
              </w:rPr>
            </w:pPr>
            <w:r>
              <w:rPr>
                <w:color w:val="auto"/>
                <w:spacing w:val="7"/>
                <w:sz w:val="20"/>
                <w:szCs w:val="20"/>
                <w:highlight w:val="none"/>
              </w:rPr>
              <w:t>（2）质量保证体系</w:t>
            </w:r>
            <w:r>
              <w:rPr>
                <w:rFonts w:hint="eastAsia"/>
                <w:color w:val="auto"/>
                <w:spacing w:val="7"/>
                <w:sz w:val="20"/>
                <w:szCs w:val="20"/>
                <w:highlight w:val="none"/>
                <w:lang w:val="en-US" w:eastAsia="zh-CN"/>
              </w:rPr>
              <w:t>、</w:t>
            </w:r>
            <w:r>
              <w:rPr>
                <w:color w:val="auto"/>
                <w:spacing w:val="7"/>
                <w:sz w:val="20"/>
                <w:szCs w:val="20"/>
                <w:highlight w:val="none"/>
              </w:rPr>
              <w:t>措施</w:t>
            </w:r>
            <w:r>
              <w:rPr>
                <w:rFonts w:hint="eastAsia"/>
                <w:color w:val="auto"/>
                <w:spacing w:val="6"/>
                <w:sz w:val="20"/>
                <w:szCs w:val="20"/>
                <w:highlight w:val="none"/>
                <w:lang w:val="en-US" w:eastAsia="zh-CN"/>
              </w:rPr>
              <w:t>合理</w:t>
            </w:r>
            <w:r>
              <w:rPr>
                <w:rFonts w:hint="eastAsia"/>
                <w:color w:val="auto"/>
                <w:spacing w:val="6"/>
                <w:sz w:val="20"/>
                <w:szCs w:val="20"/>
                <w:highlight w:val="none"/>
              </w:rPr>
              <w:t>的</w:t>
            </w:r>
            <w:r>
              <w:rPr>
                <w:color w:val="auto"/>
                <w:spacing w:val="7"/>
                <w:sz w:val="20"/>
                <w:szCs w:val="20"/>
                <w:highlight w:val="none"/>
              </w:rPr>
              <w:t>得</w:t>
            </w:r>
            <w:r>
              <w:rPr>
                <w:rFonts w:hint="eastAsia"/>
                <w:color w:val="auto"/>
                <w:spacing w:val="7"/>
                <w:sz w:val="20"/>
                <w:szCs w:val="20"/>
                <w:highlight w:val="none"/>
                <w:lang w:val="en-US" w:eastAsia="zh-CN"/>
              </w:rPr>
              <w:t>2</w:t>
            </w:r>
            <w:r>
              <w:rPr>
                <w:color w:val="auto"/>
                <w:spacing w:val="7"/>
                <w:sz w:val="20"/>
                <w:szCs w:val="20"/>
                <w:highlight w:val="none"/>
              </w:rPr>
              <w:t>分</w:t>
            </w:r>
            <w:r>
              <w:rPr>
                <w:rFonts w:hint="eastAsia"/>
                <w:color w:val="auto"/>
                <w:spacing w:val="7"/>
                <w:sz w:val="20"/>
                <w:szCs w:val="20"/>
                <w:highlight w:val="none"/>
                <w:lang w:eastAsia="zh-CN"/>
              </w:rPr>
              <w:t>；</w:t>
            </w:r>
          </w:p>
          <w:p w14:paraId="36465A82">
            <w:pPr>
              <w:pStyle w:val="30"/>
              <w:keepNext w:val="0"/>
              <w:keepLines w:val="0"/>
              <w:pageBreakBefore w:val="0"/>
              <w:widowControl w:val="0"/>
              <w:kinsoku/>
              <w:wordWrap/>
              <w:overflowPunct/>
              <w:topLinePunct w:val="0"/>
              <w:bidi w:val="0"/>
              <w:snapToGrid/>
              <w:spacing w:line="520" w:lineRule="exact"/>
              <w:ind w:left="125" w:right="901" w:hanging="1"/>
              <w:textAlignment w:val="auto"/>
              <w:rPr>
                <w:rFonts w:hint="eastAsia" w:eastAsia="仿宋"/>
                <w:color w:val="auto"/>
                <w:spacing w:val="7"/>
                <w:sz w:val="20"/>
                <w:szCs w:val="20"/>
                <w:highlight w:val="none"/>
                <w:lang w:eastAsia="zh-CN"/>
              </w:rPr>
            </w:pPr>
            <w:r>
              <w:rPr>
                <w:color w:val="auto"/>
                <w:spacing w:val="7"/>
                <w:sz w:val="20"/>
                <w:szCs w:val="20"/>
                <w:highlight w:val="none"/>
              </w:rPr>
              <w:t>（</w:t>
            </w:r>
            <w:r>
              <w:rPr>
                <w:rFonts w:hint="eastAsia"/>
                <w:color w:val="auto"/>
                <w:spacing w:val="7"/>
                <w:sz w:val="20"/>
                <w:szCs w:val="20"/>
                <w:highlight w:val="none"/>
                <w:lang w:val="en-US" w:eastAsia="zh-CN"/>
              </w:rPr>
              <w:t>3</w:t>
            </w:r>
            <w:r>
              <w:rPr>
                <w:color w:val="auto"/>
                <w:spacing w:val="7"/>
                <w:sz w:val="20"/>
                <w:szCs w:val="20"/>
                <w:highlight w:val="none"/>
              </w:rPr>
              <w:t>）质量保证体系</w:t>
            </w:r>
            <w:r>
              <w:rPr>
                <w:rFonts w:hint="eastAsia"/>
                <w:color w:val="auto"/>
                <w:spacing w:val="7"/>
                <w:sz w:val="20"/>
                <w:szCs w:val="20"/>
                <w:highlight w:val="none"/>
                <w:lang w:val="en-US" w:eastAsia="zh-CN"/>
              </w:rPr>
              <w:t>、</w:t>
            </w:r>
            <w:r>
              <w:rPr>
                <w:color w:val="auto"/>
                <w:spacing w:val="7"/>
                <w:sz w:val="20"/>
                <w:szCs w:val="20"/>
                <w:highlight w:val="none"/>
              </w:rPr>
              <w:t>措施</w:t>
            </w:r>
            <w:r>
              <w:rPr>
                <w:rFonts w:hint="eastAsia"/>
                <w:color w:val="auto"/>
                <w:spacing w:val="6"/>
                <w:sz w:val="20"/>
                <w:szCs w:val="20"/>
                <w:highlight w:val="none"/>
                <w:lang w:val="en-US" w:eastAsia="zh-CN"/>
              </w:rPr>
              <w:t>一般</w:t>
            </w:r>
            <w:r>
              <w:rPr>
                <w:rFonts w:hint="eastAsia"/>
                <w:color w:val="auto"/>
                <w:spacing w:val="6"/>
                <w:sz w:val="20"/>
                <w:szCs w:val="20"/>
                <w:highlight w:val="none"/>
              </w:rPr>
              <w:t>的</w:t>
            </w:r>
            <w:r>
              <w:rPr>
                <w:color w:val="auto"/>
                <w:spacing w:val="7"/>
                <w:sz w:val="20"/>
                <w:szCs w:val="20"/>
                <w:highlight w:val="none"/>
              </w:rPr>
              <w:t>得</w:t>
            </w:r>
            <w:r>
              <w:rPr>
                <w:rFonts w:hint="eastAsia"/>
                <w:color w:val="auto"/>
                <w:spacing w:val="7"/>
                <w:sz w:val="20"/>
                <w:szCs w:val="20"/>
                <w:highlight w:val="none"/>
                <w:lang w:val="en-US" w:eastAsia="zh-CN"/>
              </w:rPr>
              <w:t>1</w:t>
            </w:r>
            <w:r>
              <w:rPr>
                <w:color w:val="auto"/>
                <w:spacing w:val="7"/>
                <w:sz w:val="20"/>
                <w:szCs w:val="20"/>
                <w:highlight w:val="none"/>
              </w:rPr>
              <w:t>分</w:t>
            </w:r>
            <w:r>
              <w:rPr>
                <w:rFonts w:hint="eastAsia"/>
                <w:color w:val="auto"/>
                <w:spacing w:val="7"/>
                <w:sz w:val="20"/>
                <w:szCs w:val="20"/>
                <w:highlight w:val="none"/>
                <w:lang w:eastAsia="zh-CN"/>
              </w:rPr>
              <w:t>；</w:t>
            </w:r>
          </w:p>
          <w:p w14:paraId="145C826A">
            <w:pPr>
              <w:pStyle w:val="30"/>
              <w:keepNext w:val="0"/>
              <w:keepLines w:val="0"/>
              <w:pageBreakBefore w:val="0"/>
              <w:widowControl w:val="0"/>
              <w:kinsoku/>
              <w:wordWrap/>
              <w:overflowPunct/>
              <w:topLinePunct w:val="0"/>
              <w:bidi w:val="0"/>
              <w:snapToGrid/>
              <w:spacing w:line="520" w:lineRule="exact"/>
              <w:ind w:left="125" w:right="901" w:hanging="1"/>
              <w:textAlignment w:val="auto"/>
              <w:rPr>
                <w:color w:val="auto"/>
                <w:sz w:val="20"/>
                <w:szCs w:val="20"/>
                <w:highlight w:val="none"/>
              </w:rPr>
            </w:pPr>
            <w:r>
              <w:rPr>
                <w:color w:val="auto"/>
                <w:spacing w:val="6"/>
                <w:sz w:val="20"/>
                <w:szCs w:val="20"/>
                <w:highlight w:val="none"/>
              </w:rPr>
              <w:t>注：未提供不得分。</w:t>
            </w:r>
          </w:p>
        </w:tc>
      </w:tr>
      <w:tr w14:paraId="7889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890" w:hRule="atLeast"/>
        </w:trPr>
        <w:tc>
          <w:tcPr>
            <w:tcW w:w="1010" w:type="dxa"/>
            <w:gridSpan w:val="2"/>
            <w:vMerge w:val="continue"/>
            <w:vAlign w:val="top"/>
          </w:tcPr>
          <w:p w14:paraId="4666A296">
            <w:pPr>
              <w:pStyle w:val="30"/>
              <w:keepNext w:val="0"/>
              <w:keepLines w:val="0"/>
              <w:pageBreakBefore w:val="0"/>
              <w:widowControl w:val="0"/>
              <w:kinsoku/>
              <w:wordWrap/>
              <w:overflowPunct/>
              <w:topLinePunct w:val="0"/>
              <w:bidi w:val="0"/>
              <w:snapToGrid/>
              <w:spacing w:line="520" w:lineRule="exact"/>
              <w:ind w:left="125" w:right="901" w:hanging="1"/>
              <w:textAlignment w:val="auto"/>
              <w:rPr>
                <w:color w:val="auto"/>
                <w:highlight w:val="none"/>
              </w:rPr>
            </w:pPr>
          </w:p>
        </w:tc>
        <w:tc>
          <w:tcPr>
            <w:tcW w:w="1066" w:type="dxa"/>
            <w:vMerge w:val="continue"/>
            <w:vAlign w:val="top"/>
          </w:tcPr>
          <w:p w14:paraId="1CEB6693">
            <w:pPr>
              <w:pStyle w:val="30"/>
              <w:keepNext w:val="0"/>
              <w:keepLines w:val="0"/>
              <w:pageBreakBefore w:val="0"/>
              <w:widowControl w:val="0"/>
              <w:kinsoku/>
              <w:wordWrap/>
              <w:overflowPunct/>
              <w:topLinePunct w:val="0"/>
              <w:bidi w:val="0"/>
              <w:snapToGrid/>
              <w:spacing w:line="520" w:lineRule="exact"/>
              <w:ind w:left="125" w:right="901" w:hanging="1"/>
              <w:textAlignment w:val="auto"/>
              <w:rPr>
                <w:color w:val="auto"/>
                <w:highlight w:val="none"/>
              </w:rPr>
            </w:pPr>
          </w:p>
        </w:tc>
        <w:tc>
          <w:tcPr>
            <w:tcW w:w="1938" w:type="dxa"/>
            <w:gridSpan w:val="2"/>
            <w:vMerge w:val="continue"/>
            <w:vAlign w:val="top"/>
          </w:tcPr>
          <w:p w14:paraId="147D7168">
            <w:pPr>
              <w:pStyle w:val="30"/>
              <w:keepNext w:val="0"/>
              <w:keepLines w:val="0"/>
              <w:pageBreakBefore w:val="0"/>
              <w:widowControl w:val="0"/>
              <w:kinsoku/>
              <w:wordWrap/>
              <w:overflowPunct/>
              <w:topLinePunct w:val="0"/>
              <w:bidi w:val="0"/>
              <w:snapToGrid/>
              <w:spacing w:line="520" w:lineRule="exact"/>
              <w:ind w:left="125" w:right="901" w:hanging="1"/>
              <w:textAlignment w:val="auto"/>
              <w:rPr>
                <w:color w:val="auto"/>
                <w:highlight w:val="none"/>
              </w:rPr>
            </w:pPr>
          </w:p>
        </w:tc>
        <w:tc>
          <w:tcPr>
            <w:tcW w:w="5599" w:type="dxa"/>
            <w:gridSpan w:val="6"/>
            <w:vAlign w:val="top"/>
          </w:tcPr>
          <w:p w14:paraId="5F7FC8A4">
            <w:pPr>
              <w:pStyle w:val="30"/>
              <w:keepNext w:val="0"/>
              <w:keepLines w:val="0"/>
              <w:pageBreakBefore w:val="0"/>
              <w:widowControl w:val="0"/>
              <w:numPr>
                <w:ilvl w:val="0"/>
                <w:numId w:val="5"/>
              </w:numPr>
              <w:kinsoku/>
              <w:wordWrap/>
              <w:overflowPunct/>
              <w:topLinePunct w:val="0"/>
              <w:bidi w:val="0"/>
              <w:snapToGrid/>
              <w:spacing w:line="520" w:lineRule="exact"/>
              <w:ind w:left="125" w:right="901" w:hanging="1"/>
              <w:textAlignment w:val="auto"/>
              <w:rPr>
                <w:rFonts w:hint="eastAsia"/>
                <w:b/>
                <w:bCs/>
                <w:color w:val="auto"/>
                <w:spacing w:val="7"/>
                <w:sz w:val="20"/>
                <w:szCs w:val="20"/>
                <w:highlight w:val="none"/>
                <w:lang w:val="en-US" w:eastAsia="zh-CN"/>
              </w:rPr>
            </w:pPr>
            <w:r>
              <w:rPr>
                <w:rFonts w:hint="eastAsia"/>
                <w:b/>
                <w:bCs/>
                <w:color w:val="auto"/>
                <w:spacing w:val="7"/>
                <w:sz w:val="20"/>
                <w:szCs w:val="20"/>
                <w:highlight w:val="none"/>
                <w:lang w:val="en-US" w:eastAsia="zh-CN"/>
              </w:rPr>
              <w:t>后续服务的安排及保证措施（4分）</w:t>
            </w:r>
          </w:p>
          <w:p w14:paraId="33B8C6F9">
            <w:pPr>
              <w:pStyle w:val="30"/>
              <w:keepNext w:val="0"/>
              <w:keepLines w:val="0"/>
              <w:pageBreakBefore w:val="0"/>
              <w:widowControl w:val="0"/>
              <w:numPr>
                <w:ilvl w:val="0"/>
                <w:numId w:val="6"/>
              </w:numPr>
              <w:kinsoku/>
              <w:wordWrap/>
              <w:overflowPunct/>
              <w:topLinePunct w:val="0"/>
              <w:bidi w:val="0"/>
              <w:snapToGrid/>
              <w:spacing w:line="520" w:lineRule="exact"/>
              <w:ind w:left="124" w:leftChars="0" w:right="901" w:rightChars="0"/>
              <w:textAlignment w:val="auto"/>
              <w:rPr>
                <w:rFonts w:hint="eastAsia"/>
                <w:b w:val="0"/>
                <w:bCs w:val="0"/>
                <w:color w:val="auto"/>
                <w:spacing w:val="7"/>
                <w:sz w:val="20"/>
                <w:szCs w:val="20"/>
                <w:highlight w:val="none"/>
                <w:lang w:val="en-US" w:eastAsia="zh-CN"/>
              </w:rPr>
            </w:pPr>
            <w:r>
              <w:rPr>
                <w:rFonts w:hint="eastAsia"/>
                <w:b w:val="0"/>
                <w:bCs w:val="0"/>
                <w:color w:val="auto"/>
                <w:spacing w:val="7"/>
                <w:sz w:val="20"/>
                <w:szCs w:val="20"/>
                <w:highlight w:val="none"/>
                <w:lang w:val="en-US" w:eastAsia="zh-CN"/>
              </w:rPr>
              <w:t>后续服务的安排及保证措施得力的得4分；</w:t>
            </w:r>
          </w:p>
          <w:p w14:paraId="57E9EF51">
            <w:pPr>
              <w:pStyle w:val="30"/>
              <w:keepNext w:val="0"/>
              <w:keepLines w:val="0"/>
              <w:pageBreakBefore w:val="0"/>
              <w:widowControl w:val="0"/>
              <w:numPr>
                <w:ilvl w:val="0"/>
                <w:numId w:val="6"/>
              </w:numPr>
              <w:kinsoku/>
              <w:wordWrap/>
              <w:overflowPunct/>
              <w:topLinePunct w:val="0"/>
              <w:bidi w:val="0"/>
              <w:snapToGrid/>
              <w:spacing w:line="520" w:lineRule="exact"/>
              <w:ind w:left="124" w:leftChars="0" w:right="901" w:rightChars="0"/>
              <w:textAlignment w:val="auto"/>
              <w:rPr>
                <w:rFonts w:hint="default"/>
                <w:b w:val="0"/>
                <w:bCs w:val="0"/>
                <w:color w:val="auto"/>
                <w:spacing w:val="7"/>
                <w:sz w:val="20"/>
                <w:szCs w:val="20"/>
                <w:highlight w:val="none"/>
                <w:lang w:val="en-US" w:eastAsia="zh-CN"/>
              </w:rPr>
            </w:pPr>
            <w:r>
              <w:rPr>
                <w:rFonts w:hint="eastAsia"/>
                <w:b w:val="0"/>
                <w:bCs w:val="0"/>
                <w:color w:val="auto"/>
                <w:spacing w:val="7"/>
                <w:sz w:val="20"/>
                <w:szCs w:val="20"/>
                <w:highlight w:val="none"/>
                <w:lang w:val="en-US" w:eastAsia="zh-CN"/>
              </w:rPr>
              <w:t>后续服务的安排及保证措施</w:t>
            </w:r>
            <w:r>
              <w:rPr>
                <w:rFonts w:hint="eastAsia"/>
                <w:color w:val="auto"/>
                <w:spacing w:val="6"/>
                <w:sz w:val="20"/>
                <w:szCs w:val="20"/>
                <w:highlight w:val="none"/>
                <w:lang w:val="en-US" w:eastAsia="zh-CN"/>
              </w:rPr>
              <w:t>合理</w:t>
            </w:r>
            <w:r>
              <w:rPr>
                <w:rFonts w:hint="eastAsia"/>
                <w:color w:val="auto"/>
                <w:spacing w:val="6"/>
                <w:sz w:val="20"/>
                <w:szCs w:val="20"/>
                <w:highlight w:val="none"/>
              </w:rPr>
              <w:t>的</w:t>
            </w:r>
            <w:r>
              <w:rPr>
                <w:rFonts w:hint="eastAsia"/>
                <w:b w:val="0"/>
                <w:bCs w:val="0"/>
                <w:color w:val="auto"/>
                <w:spacing w:val="7"/>
                <w:sz w:val="20"/>
                <w:szCs w:val="20"/>
                <w:highlight w:val="none"/>
                <w:lang w:val="en-US" w:eastAsia="zh-CN"/>
              </w:rPr>
              <w:t>得2分；</w:t>
            </w:r>
          </w:p>
          <w:p w14:paraId="414B68ED">
            <w:pPr>
              <w:pStyle w:val="30"/>
              <w:keepNext w:val="0"/>
              <w:keepLines w:val="0"/>
              <w:pageBreakBefore w:val="0"/>
              <w:widowControl w:val="0"/>
              <w:numPr>
                <w:ilvl w:val="0"/>
                <w:numId w:val="6"/>
              </w:numPr>
              <w:kinsoku/>
              <w:wordWrap/>
              <w:overflowPunct/>
              <w:topLinePunct w:val="0"/>
              <w:bidi w:val="0"/>
              <w:snapToGrid/>
              <w:spacing w:line="520" w:lineRule="exact"/>
              <w:ind w:left="124" w:leftChars="0" w:right="901" w:rightChars="0"/>
              <w:textAlignment w:val="auto"/>
              <w:rPr>
                <w:rFonts w:hint="default"/>
                <w:b w:val="0"/>
                <w:bCs w:val="0"/>
                <w:color w:val="auto"/>
                <w:spacing w:val="7"/>
                <w:sz w:val="20"/>
                <w:szCs w:val="20"/>
                <w:highlight w:val="none"/>
                <w:lang w:val="en-US" w:eastAsia="zh-CN"/>
              </w:rPr>
            </w:pPr>
            <w:r>
              <w:rPr>
                <w:rFonts w:hint="eastAsia"/>
                <w:b w:val="0"/>
                <w:bCs w:val="0"/>
                <w:color w:val="auto"/>
                <w:spacing w:val="7"/>
                <w:sz w:val="20"/>
                <w:szCs w:val="20"/>
                <w:highlight w:val="none"/>
                <w:lang w:val="en-US" w:eastAsia="zh-CN"/>
              </w:rPr>
              <w:t>后续服务的安排及保证措施</w:t>
            </w:r>
            <w:r>
              <w:rPr>
                <w:rFonts w:hint="eastAsia"/>
                <w:color w:val="auto"/>
                <w:spacing w:val="6"/>
                <w:sz w:val="20"/>
                <w:szCs w:val="20"/>
                <w:highlight w:val="none"/>
                <w:lang w:val="en-US" w:eastAsia="zh-CN"/>
              </w:rPr>
              <w:t>一般</w:t>
            </w:r>
            <w:r>
              <w:rPr>
                <w:rFonts w:hint="eastAsia"/>
                <w:color w:val="auto"/>
                <w:spacing w:val="6"/>
                <w:sz w:val="20"/>
                <w:szCs w:val="20"/>
                <w:highlight w:val="none"/>
              </w:rPr>
              <w:t>的</w:t>
            </w:r>
            <w:r>
              <w:rPr>
                <w:rFonts w:hint="eastAsia"/>
                <w:b w:val="0"/>
                <w:bCs w:val="0"/>
                <w:color w:val="auto"/>
                <w:spacing w:val="7"/>
                <w:sz w:val="20"/>
                <w:szCs w:val="20"/>
                <w:highlight w:val="none"/>
                <w:lang w:val="en-US" w:eastAsia="zh-CN"/>
              </w:rPr>
              <w:t>得1分；</w:t>
            </w:r>
          </w:p>
          <w:p w14:paraId="31FE601D">
            <w:pPr>
              <w:pStyle w:val="30"/>
              <w:keepNext w:val="0"/>
              <w:keepLines w:val="0"/>
              <w:pageBreakBefore w:val="0"/>
              <w:widowControl w:val="0"/>
              <w:numPr>
                <w:ilvl w:val="0"/>
                <w:numId w:val="0"/>
              </w:numPr>
              <w:kinsoku/>
              <w:wordWrap/>
              <w:overflowPunct/>
              <w:topLinePunct w:val="0"/>
              <w:bidi w:val="0"/>
              <w:snapToGrid/>
              <w:spacing w:line="520" w:lineRule="exact"/>
              <w:ind w:right="901" w:rightChars="0"/>
              <w:textAlignment w:val="auto"/>
              <w:rPr>
                <w:rFonts w:hint="default"/>
                <w:b w:val="0"/>
                <w:bCs w:val="0"/>
                <w:color w:val="auto"/>
                <w:spacing w:val="7"/>
                <w:sz w:val="20"/>
                <w:szCs w:val="20"/>
                <w:highlight w:val="none"/>
                <w:lang w:val="en-US" w:eastAsia="zh-CN"/>
              </w:rPr>
            </w:pPr>
            <w:r>
              <w:rPr>
                <w:color w:val="auto"/>
                <w:spacing w:val="6"/>
                <w:sz w:val="20"/>
                <w:szCs w:val="20"/>
                <w:highlight w:val="none"/>
              </w:rPr>
              <w:t>注：未提供不得分。</w:t>
            </w:r>
          </w:p>
        </w:tc>
      </w:tr>
      <w:tr w14:paraId="53D6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820" w:hRule="atLeast"/>
        </w:trPr>
        <w:tc>
          <w:tcPr>
            <w:tcW w:w="1010" w:type="dxa"/>
            <w:gridSpan w:val="2"/>
            <w:vMerge w:val="continue"/>
            <w:vAlign w:val="top"/>
          </w:tcPr>
          <w:p w14:paraId="62B3F335">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01628D92">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restart"/>
            <w:vAlign w:val="center"/>
          </w:tcPr>
          <w:p w14:paraId="15F7EE8E">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199BA294">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13967B0E">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1AE77188">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73B06825">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335E80BF">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4E5E5D90">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5FE737A8">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2E96978D">
            <w:pPr>
              <w:pStyle w:val="30"/>
              <w:keepNext w:val="0"/>
              <w:keepLines w:val="0"/>
              <w:pageBreakBefore w:val="0"/>
              <w:widowControl w:val="0"/>
              <w:kinsoku/>
              <w:wordWrap/>
              <w:overflowPunct/>
              <w:topLinePunct w:val="0"/>
              <w:bidi w:val="0"/>
              <w:snapToGrid/>
              <w:spacing w:line="520" w:lineRule="exact"/>
              <w:ind w:left="129"/>
              <w:jc w:val="center"/>
              <w:textAlignment w:val="auto"/>
              <w:rPr>
                <w:color w:val="auto"/>
                <w:sz w:val="20"/>
                <w:szCs w:val="20"/>
                <w:highlight w:val="none"/>
              </w:rPr>
            </w:pPr>
            <w:r>
              <w:rPr>
                <w:color w:val="auto"/>
                <w:spacing w:val="6"/>
                <w:sz w:val="20"/>
                <w:szCs w:val="20"/>
                <w:highlight w:val="none"/>
              </w:rPr>
              <w:t>施工</w:t>
            </w:r>
            <w:r>
              <w:rPr>
                <w:rFonts w:hint="eastAsia"/>
                <w:color w:val="auto"/>
                <w:spacing w:val="6"/>
                <w:sz w:val="20"/>
                <w:szCs w:val="20"/>
                <w:highlight w:val="none"/>
                <w:lang w:eastAsia="zh-CN"/>
              </w:rPr>
              <w:t>部分</w:t>
            </w:r>
            <w:r>
              <w:rPr>
                <w:color w:val="auto"/>
                <w:spacing w:val="6"/>
                <w:sz w:val="20"/>
                <w:szCs w:val="20"/>
                <w:highlight w:val="none"/>
              </w:rPr>
              <w:t>（3</w:t>
            </w:r>
            <w:r>
              <w:rPr>
                <w:rFonts w:hint="eastAsia"/>
                <w:color w:val="auto"/>
                <w:spacing w:val="6"/>
                <w:sz w:val="20"/>
                <w:szCs w:val="20"/>
                <w:highlight w:val="none"/>
                <w:lang w:val="en-US" w:eastAsia="zh-CN"/>
              </w:rPr>
              <w:t>5</w:t>
            </w:r>
            <w:r>
              <w:rPr>
                <w:color w:val="auto"/>
                <w:spacing w:val="6"/>
                <w:sz w:val="20"/>
                <w:szCs w:val="20"/>
                <w:highlight w:val="none"/>
              </w:rPr>
              <w:t>分）</w:t>
            </w:r>
          </w:p>
        </w:tc>
        <w:tc>
          <w:tcPr>
            <w:tcW w:w="5599" w:type="dxa"/>
            <w:gridSpan w:val="6"/>
            <w:vAlign w:val="top"/>
          </w:tcPr>
          <w:p w14:paraId="2FC95F85">
            <w:pPr>
              <w:pStyle w:val="30"/>
              <w:keepNext w:val="0"/>
              <w:keepLines w:val="0"/>
              <w:pageBreakBefore w:val="0"/>
              <w:widowControl w:val="0"/>
              <w:kinsoku/>
              <w:wordWrap/>
              <w:overflowPunct/>
              <w:topLinePunct w:val="0"/>
              <w:bidi w:val="0"/>
              <w:snapToGrid/>
              <w:spacing w:line="520" w:lineRule="exact"/>
              <w:ind w:left="129"/>
              <w:textAlignment w:val="auto"/>
              <w:rPr>
                <w:color w:val="auto"/>
                <w:sz w:val="20"/>
                <w:szCs w:val="20"/>
                <w:highlight w:val="none"/>
              </w:rPr>
            </w:pPr>
            <w:r>
              <w:rPr>
                <w:b/>
                <w:bCs/>
                <w:color w:val="auto"/>
                <w:spacing w:val="6"/>
                <w:sz w:val="20"/>
                <w:szCs w:val="20"/>
                <w:highlight w:val="none"/>
              </w:rPr>
              <w:t>1、主要施工方案与技术措施（</w:t>
            </w:r>
            <w:r>
              <w:rPr>
                <w:rFonts w:hint="eastAsia"/>
                <w:b/>
                <w:bCs/>
                <w:color w:val="auto"/>
                <w:spacing w:val="6"/>
                <w:sz w:val="20"/>
                <w:szCs w:val="20"/>
                <w:highlight w:val="none"/>
                <w:lang w:val="en-US" w:eastAsia="zh-CN"/>
              </w:rPr>
              <w:t>9</w:t>
            </w:r>
            <w:r>
              <w:rPr>
                <w:b/>
                <w:bCs/>
                <w:color w:val="auto"/>
                <w:spacing w:val="6"/>
                <w:sz w:val="20"/>
                <w:szCs w:val="20"/>
                <w:highlight w:val="none"/>
              </w:rPr>
              <w:t>分）</w:t>
            </w:r>
          </w:p>
          <w:p w14:paraId="5B4BBF49">
            <w:pPr>
              <w:pStyle w:val="30"/>
              <w:keepNext w:val="0"/>
              <w:keepLines w:val="0"/>
              <w:pageBreakBefore w:val="0"/>
              <w:widowControl w:val="0"/>
              <w:kinsoku/>
              <w:wordWrap/>
              <w:overflowPunct/>
              <w:topLinePunct w:val="0"/>
              <w:bidi w:val="0"/>
              <w:snapToGrid/>
              <w:spacing w:line="520" w:lineRule="exact"/>
              <w:ind w:left="122" w:right="127" w:firstLine="2"/>
              <w:textAlignment w:val="auto"/>
              <w:rPr>
                <w:color w:val="auto"/>
                <w:sz w:val="20"/>
                <w:szCs w:val="20"/>
                <w:highlight w:val="none"/>
              </w:rPr>
            </w:pPr>
            <w:r>
              <w:rPr>
                <w:color w:val="auto"/>
                <w:spacing w:val="1"/>
                <w:sz w:val="20"/>
                <w:szCs w:val="20"/>
                <w:highlight w:val="none"/>
              </w:rPr>
              <w:t>施工方案（含工程特点、施工重点与难点及绿色施工）</w:t>
            </w:r>
            <w:r>
              <w:rPr>
                <w:color w:val="auto"/>
                <w:spacing w:val="10"/>
                <w:sz w:val="20"/>
                <w:szCs w:val="20"/>
                <w:highlight w:val="none"/>
              </w:rPr>
              <w:t>总体安排合理，运用先进、合理的施工工艺、施工机械；</w:t>
            </w:r>
            <w:r>
              <w:rPr>
                <w:color w:val="auto"/>
                <w:spacing w:val="8"/>
                <w:sz w:val="20"/>
                <w:szCs w:val="20"/>
                <w:highlight w:val="none"/>
              </w:rPr>
              <w:t>对施工难点有先进和合理的建议</w:t>
            </w: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根据方案</w:t>
            </w:r>
            <w:r>
              <w:rPr>
                <w:rFonts w:hint="eastAsia"/>
                <w:color w:val="auto"/>
                <w:spacing w:val="8"/>
                <w:sz w:val="20"/>
                <w:szCs w:val="20"/>
                <w:highlight w:val="none"/>
              </w:rPr>
              <w:t>完整性、合理性、针对性进行打分：</w:t>
            </w:r>
          </w:p>
          <w:p w14:paraId="6FE2F3BA">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eastAsia="仿宋"/>
                <w:color w:val="auto"/>
                <w:spacing w:val="9"/>
                <w:sz w:val="20"/>
                <w:szCs w:val="20"/>
                <w:highlight w:val="none"/>
                <w:lang w:eastAsia="zh-CN"/>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1</w:t>
            </w:r>
            <w:r>
              <w:rPr>
                <w:rFonts w:hint="eastAsia"/>
                <w:color w:val="auto"/>
                <w:spacing w:val="9"/>
                <w:sz w:val="20"/>
                <w:szCs w:val="20"/>
                <w:highlight w:val="none"/>
                <w:lang w:eastAsia="zh-CN"/>
              </w:rPr>
              <w:t>）</w:t>
            </w:r>
            <w:r>
              <w:rPr>
                <w:rFonts w:hint="eastAsia" w:eastAsia="仿宋"/>
                <w:color w:val="auto"/>
                <w:spacing w:val="9"/>
                <w:sz w:val="20"/>
                <w:szCs w:val="20"/>
                <w:highlight w:val="none"/>
                <w:lang w:eastAsia="zh-CN"/>
              </w:rPr>
              <w:t>方案安排全面合理，技术可行性强，得</w:t>
            </w:r>
            <w:r>
              <w:rPr>
                <w:rFonts w:hint="eastAsia"/>
                <w:color w:val="auto"/>
                <w:spacing w:val="9"/>
                <w:sz w:val="20"/>
                <w:szCs w:val="20"/>
                <w:highlight w:val="none"/>
                <w:lang w:val="en-US" w:eastAsia="zh-CN"/>
              </w:rPr>
              <w:t>9</w:t>
            </w:r>
            <w:r>
              <w:rPr>
                <w:rFonts w:hint="eastAsia" w:eastAsia="仿宋"/>
                <w:color w:val="auto"/>
                <w:spacing w:val="9"/>
                <w:sz w:val="20"/>
                <w:szCs w:val="20"/>
                <w:highlight w:val="none"/>
                <w:lang w:eastAsia="zh-CN"/>
              </w:rPr>
              <w:t>分；</w:t>
            </w:r>
          </w:p>
          <w:p w14:paraId="34C0C29F">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eastAsia="仿宋"/>
                <w:color w:val="auto"/>
                <w:spacing w:val="9"/>
                <w:sz w:val="20"/>
                <w:szCs w:val="20"/>
                <w:highlight w:val="none"/>
                <w:lang w:eastAsia="zh-CN"/>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2</w:t>
            </w:r>
            <w:r>
              <w:rPr>
                <w:rFonts w:hint="eastAsia"/>
                <w:color w:val="auto"/>
                <w:spacing w:val="9"/>
                <w:sz w:val="20"/>
                <w:szCs w:val="20"/>
                <w:highlight w:val="none"/>
                <w:lang w:eastAsia="zh-CN"/>
              </w:rPr>
              <w:t>）</w:t>
            </w:r>
            <w:r>
              <w:rPr>
                <w:rFonts w:hint="eastAsia" w:eastAsia="仿宋"/>
                <w:color w:val="auto"/>
                <w:spacing w:val="9"/>
                <w:sz w:val="20"/>
                <w:szCs w:val="20"/>
                <w:highlight w:val="none"/>
                <w:lang w:eastAsia="zh-CN"/>
              </w:rPr>
              <w:t>方案安排较合理、技术可行性较强，得</w:t>
            </w:r>
            <w:r>
              <w:rPr>
                <w:rFonts w:hint="eastAsia"/>
                <w:color w:val="auto"/>
                <w:spacing w:val="9"/>
                <w:sz w:val="20"/>
                <w:szCs w:val="20"/>
                <w:highlight w:val="none"/>
                <w:lang w:val="en-US" w:eastAsia="zh-CN"/>
              </w:rPr>
              <w:t>6</w:t>
            </w:r>
            <w:r>
              <w:rPr>
                <w:rFonts w:hint="eastAsia" w:eastAsia="仿宋"/>
                <w:color w:val="auto"/>
                <w:spacing w:val="9"/>
                <w:sz w:val="20"/>
                <w:szCs w:val="20"/>
                <w:highlight w:val="none"/>
                <w:lang w:eastAsia="zh-CN"/>
              </w:rPr>
              <w:t>分；</w:t>
            </w:r>
          </w:p>
          <w:p w14:paraId="1F2A3123">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eastAsia="仿宋"/>
                <w:color w:val="auto"/>
                <w:spacing w:val="9"/>
                <w:sz w:val="20"/>
                <w:szCs w:val="20"/>
                <w:highlight w:val="none"/>
                <w:lang w:eastAsia="zh-CN"/>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3</w:t>
            </w:r>
            <w:r>
              <w:rPr>
                <w:rFonts w:hint="eastAsia"/>
                <w:color w:val="auto"/>
                <w:spacing w:val="9"/>
                <w:sz w:val="20"/>
                <w:szCs w:val="20"/>
                <w:highlight w:val="none"/>
                <w:lang w:eastAsia="zh-CN"/>
              </w:rPr>
              <w:t>）</w:t>
            </w:r>
            <w:r>
              <w:rPr>
                <w:rFonts w:hint="eastAsia" w:eastAsia="仿宋"/>
                <w:color w:val="auto"/>
                <w:spacing w:val="9"/>
                <w:sz w:val="20"/>
                <w:szCs w:val="20"/>
                <w:highlight w:val="none"/>
                <w:lang w:eastAsia="zh-CN"/>
              </w:rPr>
              <w:t>方案安排合理、技术可行性一般的，得</w:t>
            </w:r>
            <w:r>
              <w:rPr>
                <w:rFonts w:hint="eastAsia"/>
                <w:color w:val="auto"/>
                <w:spacing w:val="9"/>
                <w:sz w:val="20"/>
                <w:szCs w:val="20"/>
                <w:highlight w:val="none"/>
                <w:lang w:val="en-US" w:eastAsia="zh-CN"/>
              </w:rPr>
              <w:t>4</w:t>
            </w:r>
            <w:r>
              <w:rPr>
                <w:rFonts w:hint="eastAsia" w:eastAsia="仿宋"/>
                <w:color w:val="auto"/>
                <w:spacing w:val="9"/>
                <w:sz w:val="20"/>
                <w:szCs w:val="20"/>
                <w:highlight w:val="none"/>
                <w:lang w:eastAsia="zh-CN"/>
              </w:rPr>
              <w:t>分；</w:t>
            </w:r>
          </w:p>
          <w:p w14:paraId="42C502E1">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eastAsia="仿宋"/>
                <w:color w:val="auto"/>
                <w:spacing w:val="9"/>
                <w:sz w:val="20"/>
                <w:szCs w:val="20"/>
                <w:highlight w:val="none"/>
                <w:lang w:eastAsia="zh-CN"/>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4</w:t>
            </w:r>
            <w:r>
              <w:rPr>
                <w:rFonts w:hint="eastAsia"/>
                <w:color w:val="auto"/>
                <w:spacing w:val="9"/>
                <w:sz w:val="20"/>
                <w:szCs w:val="20"/>
                <w:highlight w:val="none"/>
                <w:lang w:eastAsia="zh-CN"/>
              </w:rPr>
              <w:t>）</w:t>
            </w:r>
            <w:r>
              <w:rPr>
                <w:rFonts w:hint="eastAsia" w:eastAsia="仿宋"/>
                <w:color w:val="auto"/>
                <w:spacing w:val="9"/>
                <w:sz w:val="20"/>
                <w:szCs w:val="20"/>
                <w:highlight w:val="none"/>
                <w:lang w:eastAsia="zh-CN"/>
              </w:rPr>
              <w:t>方案安排不完整，技术可行性差，得</w:t>
            </w:r>
            <w:r>
              <w:rPr>
                <w:rFonts w:hint="eastAsia"/>
                <w:color w:val="auto"/>
                <w:spacing w:val="9"/>
                <w:sz w:val="20"/>
                <w:szCs w:val="20"/>
                <w:highlight w:val="none"/>
                <w:lang w:val="en-US" w:eastAsia="zh-CN"/>
              </w:rPr>
              <w:t>2</w:t>
            </w:r>
            <w:r>
              <w:rPr>
                <w:rFonts w:hint="eastAsia" w:eastAsia="仿宋"/>
                <w:color w:val="auto"/>
                <w:spacing w:val="9"/>
                <w:sz w:val="20"/>
                <w:szCs w:val="20"/>
                <w:highlight w:val="none"/>
                <w:lang w:eastAsia="zh-CN"/>
              </w:rPr>
              <w:t>分；</w:t>
            </w:r>
          </w:p>
          <w:p w14:paraId="3357614F">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3675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777" w:hRule="atLeast"/>
        </w:trPr>
        <w:tc>
          <w:tcPr>
            <w:tcW w:w="1010" w:type="dxa"/>
            <w:gridSpan w:val="2"/>
            <w:vMerge w:val="continue"/>
            <w:vAlign w:val="top"/>
          </w:tcPr>
          <w:p w14:paraId="4C5D7507">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5F308303">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57D3B0B2">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705B17DF">
            <w:pPr>
              <w:pStyle w:val="30"/>
              <w:keepNext w:val="0"/>
              <w:keepLines w:val="0"/>
              <w:pageBreakBefore w:val="0"/>
              <w:widowControl w:val="0"/>
              <w:kinsoku/>
              <w:wordWrap/>
              <w:overflowPunct/>
              <w:topLinePunct w:val="0"/>
              <w:bidi w:val="0"/>
              <w:snapToGrid/>
              <w:spacing w:line="520" w:lineRule="exact"/>
              <w:ind w:left="116"/>
              <w:textAlignment w:val="auto"/>
              <w:rPr>
                <w:color w:val="auto"/>
                <w:sz w:val="20"/>
                <w:szCs w:val="20"/>
                <w:highlight w:val="none"/>
              </w:rPr>
            </w:pPr>
            <w:r>
              <w:rPr>
                <w:b/>
                <w:bCs/>
                <w:color w:val="auto"/>
                <w:spacing w:val="6"/>
                <w:sz w:val="20"/>
                <w:szCs w:val="20"/>
                <w:highlight w:val="none"/>
              </w:rPr>
              <w:t>2、质量管理体系与措施（</w:t>
            </w:r>
            <w:r>
              <w:rPr>
                <w:rFonts w:hint="eastAsia"/>
                <w:b/>
                <w:bCs/>
                <w:color w:val="auto"/>
                <w:spacing w:val="6"/>
                <w:sz w:val="20"/>
                <w:szCs w:val="20"/>
                <w:highlight w:val="none"/>
                <w:lang w:val="en-US" w:eastAsia="zh-CN"/>
              </w:rPr>
              <w:t>4</w:t>
            </w:r>
            <w:r>
              <w:rPr>
                <w:b/>
                <w:bCs/>
                <w:color w:val="auto"/>
                <w:spacing w:val="6"/>
                <w:sz w:val="20"/>
                <w:szCs w:val="20"/>
                <w:highlight w:val="none"/>
              </w:rPr>
              <w:t>分）</w:t>
            </w:r>
          </w:p>
          <w:p w14:paraId="0E7635E2">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9"/>
                <w:sz w:val="20"/>
                <w:szCs w:val="20"/>
                <w:highlight w:val="none"/>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1</w:t>
            </w:r>
            <w:r>
              <w:rPr>
                <w:rFonts w:hint="eastAsia"/>
                <w:color w:val="auto"/>
                <w:spacing w:val="9"/>
                <w:sz w:val="20"/>
                <w:szCs w:val="20"/>
                <w:highlight w:val="none"/>
                <w:lang w:eastAsia="zh-CN"/>
              </w:rPr>
              <w:t>）</w:t>
            </w:r>
            <w:r>
              <w:rPr>
                <w:rFonts w:hint="eastAsia"/>
                <w:color w:val="auto"/>
                <w:spacing w:val="9"/>
                <w:sz w:val="20"/>
                <w:szCs w:val="20"/>
                <w:highlight w:val="none"/>
              </w:rPr>
              <w:t>质量保证措施完整合理、经济、安全、切实可行的，得</w:t>
            </w:r>
            <w:r>
              <w:rPr>
                <w:rFonts w:hint="eastAsia"/>
                <w:color w:val="auto"/>
                <w:spacing w:val="9"/>
                <w:sz w:val="20"/>
                <w:szCs w:val="20"/>
                <w:highlight w:val="none"/>
                <w:lang w:val="en-US" w:eastAsia="zh-CN"/>
              </w:rPr>
              <w:t>4</w:t>
            </w:r>
            <w:r>
              <w:rPr>
                <w:rFonts w:hint="eastAsia"/>
                <w:color w:val="auto"/>
                <w:spacing w:val="9"/>
                <w:sz w:val="20"/>
                <w:szCs w:val="20"/>
                <w:highlight w:val="none"/>
              </w:rPr>
              <w:t>分；</w:t>
            </w:r>
          </w:p>
          <w:p w14:paraId="6093CD07">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9"/>
                <w:sz w:val="20"/>
                <w:szCs w:val="20"/>
                <w:highlight w:val="none"/>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2</w:t>
            </w:r>
            <w:r>
              <w:rPr>
                <w:rFonts w:hint="eastAsia"/>
                <w:color w:val="auto"/>
                <w:spacing w:val="9"/>
                <w:sz w:val="20"/>
                <w:szCs w:val="20"/>
                <w:highlight w:val="none"/>
                <w:lang w:eastAsia="zh-CN"/>
              </w:rPr>
              <w:t>）</w:t>
            </w:r>
            <w:r>
              <w:rPr>
                <w:rFonts w:hint="eastAsia"/>
                <w:color w:val="auto"/>
                <w:spacing w:val="9"/>
                <w:sz w:val="20"/>
                <w:szCs w:val="20"/>
                <w:highlight w:val="none"/>
              </w:rPr>
              <w:t>质量保证措施较完整、安全、可行性较强，得</w:t>
            </w:r>
            <w:r>
              <w:rPr>
                <w:rFonts w:hint="eastAsia"/>
                <w:color w:val="auto"/>
                <w:spacing w:val="9"/>
                <w:sz w:val="20"/>
                <w:szCs w:val="20"/>
                <w:highlight w:val="none"/>
                <w:lang w:val="en-US" w:eastAsia="zh-CN"/>
              </w:rPr>
              <w:t>3</w:t>
            </w:r>
            <w:r>
              <w:rPr>
                <w:rFonts w:hint="eastAsia"/>
                <w:color w:val="auto"/>
                <w:spacing w:val="9"/>
                <w:sz w:val="20"/>
                <w:szCs w:val="20"/>
                <w:highlight w:val="none"/>
              </w:rPr>
              <w:t>分；</w:t>
            </w:r>
          </w:p>
          <w:p w14:paraId="3B3930A5">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9"/>
                <w:sz w:val="20"/>
                <w:szCs w:val="20"/>
                <w:highlight w:val="none"/>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3</w:t>
            </w:r>
            <w:r>
              <w:rPr>
                <w:rFonts w:hint="eastAsia"/>
                <w:color w:val="auto"/>
                <w:spacing w:val="9"/>
                <w:sz w:val="20"/>
                <w:szCs w:val="20"/>
                <w:highlight w:val="none"/>
                <w:lang w:eastAsia="zh-CN"/>
              </w:rPr>
              <w:t>）</w:t>
            </w:r>
            <w:r>
              <w:rPr>
                <w:rFonts w:hint="eastAsia"/>
                <w:color w:val="auto"/>
                <w:spacing w:val="9"/>
                <w:sz w:val="20"/>
                <w:szCs w:val="20"/>
                <w:highlight w:val="none"/>
              </w:rPr>
              <w:t>质量保证措施基本完整、可行性一般的，得</w:t>
            </w:r>
            <w:r>
              <w:rPr>
                <w:rFonts w:hint="eastAsia"/>
                <w:color w:val="auto"/>
                <w:spacing w:val="9"/>
                <w:sz w:val="20"/>
                <w:szCs w:val="20"/>
                <w:highlight w:val="none"/>
                <w:lang w:val="en-US" w:eastAsia="zh-CN"/>
              </w:rPr>
              <w:t>2</w:t>
            </w:r>
            <w:r>
              <w:rPr>
                <w:rFonts w:hint="eastAsia"/>
                <w:color w:val="auto"/>
                <w:spacing w:val="9"/>
                <w:sz w:val="20"/>
                <w:szCs w:val="20"/>
                <w:highlight w:val="none"/>
              </w:rPr>
              <w:t>分；</w:t>
            </w:r>
          </w:p>
          <w:p w14:paraId="52025F8D">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9"/>
                <w:sz w:val="20"/>
                <w:szCs w:val="20"/>
                <w:highlight w:val="none"/>
              </w:rPr>
            </w:pPr>
            <w:r>
              <w:rPr>
                <w:rFonts w:hint="eastAsia"/>
                <w:color w:val="auto"/>
                <w:spacing w:val="9"/>
                <w:sz w:val="20"/>
                <w:szCs w:val="20"/>
                <w:highlight w:val="none"/>
                <w:lang w:eastAsia="zh-CN"/>
              </w:rPr>
              <w:t>（</w:t>
            </w:r>
            <w:r>
              <w:rPr>
                <w:rFonts w:hint="eastAsia"/>
                <w:color w:val="auto"/>
                <w:spacing w:val="9"/>
                <w:sz w:val="20"/>
                <w:szCs w:val="20"/>
                <w:highlight w:val="none"/>
                <w:lang w:val="en-US" w:eastAsia="zh-CN"/>
              </w:rPr>
              <w:t>4</w:t>
            </w:r>
            <w:r>
              <w:rPr>
                <w:rFonts w:hint="eastAsia"/>
                <w:color w:val="auto"/>
                <w:spacing w:val="9"/>
                <w:sz w:val="20"/>
                <w:szCs w:val="20"/>
                <w:highlight w:val="none"/>
                <w:lang w:eastAsia="zh-CN"/>
              </w:rPr>
              <w:t>）</w:t>
            </w:r>
            <w:r>
              <w:rPr>
                <w:rFonts w:hint="eastAsia"/>
                <w:color w:val="auto"/>
                <w:spacing w:val="9"/>
                <w:sz w:val="20"/>
                <w:szCs w:val="20"/>
                <w:highlight w:val="none"/>
              </w:rPr>
              <w:t>质量保证措施不完整、可行性差，得1分；</w:t>
            </w:r>
          </w:p>
          <w:p w14:paraId="779D4BEC">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77C4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84" w:hRule="atLeast"/>
        </w:trPr>
        <w:tc>
          <w:tcPr>
            <w:tcW w:w="1010" w:type="dxa"/>
            <w:gridSpan w:val="2"/>
            <w:vMerge w:val="continue"/>
            <w:vAlign w:val="top"/>
          </w:tcPr>
          <w:p w14:paraId="3FE0A53F">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16C03B3E">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332CE268">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343088DA">
            <w:pPr>
              <w:pStyle w:val="30"/>
              <w:keepNext w:val="0"/>
              <w:keepLines w:val="0"/>
              <w:pageBreakBefore w:val="0"/>
              <w:widowControl w:val="0"/>
              <w:kinsoku/>
              <w:wordWrap/>
              <w:overflowPunct/>
              <w:topLinePunct w:val="0"/>
              <w:bidi w:val="0"/>
              <w:snapToGrid/>
              <w:spacing w:line="520" w:lineRule="exact"/>
              <w:ind w:left="118"/>
              <w:textAlignment w:val="auto"/>
              <w:rPr>
                <w:color w:val="auto"/>
                <w:sz w:val="20"/>
                <w:szCs w:val="20"/>
                <w:highlight w:val="none"/>
              </w:rPr>
            </w:pPr>
            <w:r>
              <w:rPr>
                <w:b/>
                <w:bCs/>
                <w:color w:val="auto"/>
                <w:spacing w:val="6"/>
                <w:sz w:val="20"/>
                <w:szCs w:val="20"/>
                <w:highlight w:val="none"/>
              </w:rPr>
              <w:t>3、安全管理体系与措施（</w:t>
            </w:r>
            <w:r>
              <w:rPr>
                <w:rFonts w:hint="eastAsia"/>
                <w:b/>
                <w:bCs/>
                <w:color w:val="auto"/>
                <w:spacing w:val="6"/>
                <w:sz w:val="20"/>
                <w:szCs w:val="20"/>
                <w:highlight w:val="none"/>
                <w:lang w:val="en-US" w:eastAsia="zh-CN"/>
              </w:rPr>
              <w:t>4</w:t>
            </w:r>
            <w:r>
              <w:rPr>
                <w:b/>
                <w:bCs/>
                <w:color w:val="auto"/>
                <w:spacing w:val="6"/>
                <w:sz w:val="20"/>
                <w:szCs w:val="20"/>
                <w:highlight w:val="none"/>
              </w:rPr>
              <w:t>分）</w:t>
            </w:r>
          </w:p>
          <w:p w14:paraId="0EC090BA">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1</w:t>
            </w:r>
            <w:r>
              <w:rPr>
                <w:rFonts w:hint="eastAsia"/>
                <w:color w:val="auto"/>
                <w:spacing w:val="8"/>
                <w:sz w:val="20"/>
                <w:szCs w:val="20"/>
                <w:highlight w:val="none"/>
                <w:lang w:eastAsia="zh-CN"/>
              </w:rPr>
              <w:t>）</w:t>
            </w:r>
            <w:r>
              <w:rPr>
                <w:rFonts w:hint="eastAsia"/>
                <w:color w:val="auto"/>
                <w:spacing w:val="8"/>
                <w:sz w:val="20"/>
                <w:szCs w:val="20"/>
                <w:highlight w:val="none"/>
              </w:rPr>
              <w:t>安全生产保障体系健全，管理制度完善，技术方案科学合理、先进可行的，得</w:t>
            </w:r>
            <w:r>
              <w:rPr>
                <w:rFonts w:hint="eastAsia"/>
                <w:color w:val="auto"/>
                <w:spacing w:val="8"/>
                <w:sz w:val="20"/>
                <w:szCs w:val="20"/>
                <w:highlight w:val="none"/>
                <w:lang w:val="en-US" w:eastAsia="zh-CN"/>
              </w:rPr>
              <w:t>5</w:t>
            </w:r>
            <w:r>
              <w:rPr>
                <w:rFonts w:hint="eastAsia"/>
                <w:color w:val="auto"/>
                <w:spacing w:val="8"/>
                <w:sz w:val="20"/>
                <w:szCs w:val="20"/>
                <w:highlight w:val="none"/>
              </w:rPr>
              <w:t>分；</w:t>
            </w:r>
          </w:p>
          <w:p w14:paraId="52FE05B8">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2</w:t>
            </w:r>
            <w:r>
              <w:rPr>
                <w:rFonts w:hint="eastAsia"/>
                <w:color w:val="auto"/>
                <w:spacing w:val="8"/>
                <w:sz w:val="20"/>
                <w:szCs w:val="20"/>
                <w:highlight w:val="none"/>
                <w:lang w:eastAsia="zh-CN"/>
              </w:rPr>
              <w:t>）</w:t>
            </w:r>
            <w:r>
              <w:rPr>
                <w:rFonts w:hint="eastAsia"/>
                <w:color w:val="auto"/>
                <w:spacing w:val="8"/>
                <w:sz w:val="20"/>
                <w:szCs w:val="20"/>
                <w:highlight w:val="none"/>
              </w:rPr>
              <w:t>安全生产保障体系较健全，管理制度较完善，技术方案可行性较强，得</w:t>
            </w:r>
            <w:r>
              <w:rPr>
                <w:rFonts w:hint="eastAsia"/>
                <w:color w:val="auto"/>
                <w:spacing w:val="8"/>
                <w:sz w:val="20"/>
                <w:szCs w:val="20"/>
                <w:highlight w:val="none"/>
                <w:lang w:val="en-US" w:eastAsia="zh-CN"/>
              </w:rPr>
              <w:t>4</w:t>
            </w:r>
            <w:r>
              <w:rPr>
                <w:rFonts w:hint="eastAsia"/>
                <w:color w:val="auto"/>
                <w:spacing w:val="8"/>
                <w:sz w:val="20"/>
                <w:szCs w:val="20"/>
                <w:highlight w:val="none"/>
              </w:rPr>
              <w:t>分；</w:t>
            </w:r>
          </w:p>
          <w:p w14:paraId="6F8AA280">
            <w:pPr>
              <w:pStyle w:val="30"/>
              <w:keepNext w:val="0"/>
              <w:keepLines w:val="0"/>
              <w:pageBreakBefore w:val="0"/>
              <w:widowControl w:val="0"/>
              <w:kinsoku/>
              <w:wordWrap/>
              <w:overflowPunct/>
              <w:topLinePunct w:val="0"/>
              <w:bidi w:val="0"/>
              <w:snapToGrid/>
              <w:spacing w:line="520" w:lineRule="exact"/>
              <w:ind w:left="121" w:right="238"/>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3</w:t>
            </w:r>
            <w:r>
              <w:rPr>
                <w:rFonts w:hint="eastAsia"/>
                <w:color w:val="auto"/>
                <w:spacing w:val="8"/>
                <w:sz w:val="20"/>
                <w:szCs w:val="20"/>
                <w:highlight w:val="none"/>
                <w:lang w:eastAsia="zh-CN"/>
              </w:rPr>
              <w:t>）</w:t>
            </w:r>
            <w:r>
              <w:rPr>
                <w:rFonts w:hint="eastAsia"/>
                <w:color w:val="auto"/>
                <w:spacing w:val="8"/>
                <w:sz w:val="20"/>
                <w:szCs w:val="20"/>
                <w:highlight w:val="none"/>
              </w:rPr>
              <w:t>安全生产保障体系基本健全，管理制度基本完善，技术方案一般的，得</w:t>
            </w:r>
            <w:r>
              <w:rPr>
                <w:rFonts w:hint="eastAsia"/>
                <w:color w:val="auto"/>
                <w:spacing w:val="8"/>
                <w:sz w:val="20"/>
                <w:szCs w:val="20"/>
                <w:highlight w:val="none"/>
                <w:lang w:val="en-US" w:eastAsia="zh-CN"/>
              </w:rPr>
              <w:t>2</w:t>
            </w:r>
            <w:r>
              <w:rPr>
                <w:rFonts w:hint="eastAsia"/>
                <w:color w:val="auto"/>
                <w:spacing w:val="8"/>
                <w:sz w:val="20"/>
                <w:szCs w:val="20"/>
                <w:highlight w:val="none"/>
              </w:rPr>
              <w:t>分；</w:t>
            </w:r>
          </w:p>
          <w:p w14:paraId="1E71F0E6">
            <w:pPr>
              <w:pStyle w:val="30"/>
              <w:keepNext w:val="0"/>
              <w:keepLines w:val="0"/>
              <w:pageBreakBefore w:val="0"/>
              <w:widowControl w:val="0"/>
              <w:kinsoku/>
              <w:wordWrap/>
              <w:overflowPunct/>
              <w:topLinePunct w:val="0"/>
              <w:bidi w:val="0"/>
              <w:snapToGrid/>
              <w:spacing w:line="520" w:lineRule="exact"/>
              <w:ind w:left="121" w:right="238"/>
              <w:jc w:val="both"/>
              <w:textAlignment w:val="auto"/>
              <w:rPr>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4</w:t>
            </w:r>
            <w:r>
              <w:rPr>
                <w:rFonts w:hint="eastAsia"/>
                <w:color w:val="auto"/>
                <w:spacing w:val="8"/>
                <w:sz w:val="20"/>
                <w:szCs w:val="20"/>
                <w:highlight w:val="none"/>
                <w:lang w:eastAsia="zh-CN"/>
              </w:rPr>
              <w:t>）</w:t>
            </w:r>
            <w:r>
              <w:rPr>
                <w:rFonts w:hint="eastAsia"/>
                <w:color w:val="auto"/>
                <w:spacing w:val="8"/>
                <w:sz w:val="20"/>
                <w:szCs w:val="20"/>
                <w:highlight w:val="none"/>
              </w:rPr>
              <w:t>安全生产保障体系不健全，管理制度不完善，技术方案差，得1分；</w:t>
            </w:r>
          </w:p>
          <w:p w14:paraId="4B00FF36">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11C1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03" w:hRule="atLeast"/>
        </w:trPr>
        <w:tc>
          <w:tcPr>
            <w:tcW w:w="1010" w:type="dxa"/>
            <w:gridSpan w:val="2"/>
            <w:vMerge w:val="continue"/>
            <w:vAlign w:val="top"/>
          </w:tcPr>
          <w:p w14:paraId="51F19CB8">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0D82387C">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464EB442">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7772857C">
            <w:pPr>
              <w:pStyle w:val="30"/>
              <w:keepNext w:val="0"/>
              <w:keepLines w:val="0"/>
              <w:pageBreakBefore w:val="0"/>
              <w:widowControl w:val="0"/>
              <w:kinsoku/>
              <w:wordWrap/>
              <w:overflowPunct/>
              <w:topLinePunct w:val="0"/>
              <w:bidi w:val="0"/>
              <w:snapToGrid/>
              <w:spacing w:line="520" w:lineRule="exact"/>
              <w:ind w:left="124" w:right="214" w:hanging="11"/>
              <w:textAlignment w:val="auto"/>
              <w:rPr>
                <w:color w:val="auto"/>
                <w:sz w:val="20"/>
                <w:szCs w:val="20"/>
                <w:highlight w:val="none"/>
              </w:rPr>
            </w:pPr>
            <w:r>
              <w:rPr>
                <w:b/>
                <w:bCs/>
                <w:color w:val="auto"/>
                <w:spacing w:val="4"/>
                <w:sz w:val="20"/>
                <w:szCs w:val="20"/>
                <w:highlight w:val="none"/>
              </w:rPr>
              <w:t>4、文明施工、环境保护管理体系及施工现场扬尘治理措施</w:t>
            </w:r>
            <w:r>
              <w:rPr>
                <w:b/>
                <w:bCs/>
                <w:color w:val="auto"/>
                <w:spacing w:val="-1"/>
                <w:sz w:val="20"/>
                <w:szCs w:val="20"/>
                <w:highlight w:val="none"/>
              </w:rPr>
              <w:t>（</w:t>
            </w:r>
            <w:r>
              <w:rPr>
                <w:rFonts w:hint="eastAsia"/>
                <w:b/>
                <w:bCs/>
                <w:color w:val="auto"/>
                <w:spacing w:val="-1"/>
                <w:sz w:val="20"/>
                <w:szCs w:val="20"/>
                <w:highlight w:val="none"/>
                <w:lang w:val="en-US" w:eastAsia="zh-CN"/>
              </w:rPr>
              <w:t>4</w:t>
            </w:r>
            <w:r>
              <w:rPr>
                <w:b/>
                <w:bCs/>
                <w:color w:val="auto"/>
                <w:spacing w:val="-1"/>
                <w:sz w:val="20"/>
                <w:szCs w:val="20"/>
                <w:highlight w:val="none"/>
              </w:rPr>
              <w:t>分）</w:t>
            </w:r>
          </w:p>
          <w:p w14:paraId="79825127">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1</w:t>
            </w:r>
            <w:r>
              <w:rPr>
                <w:rFonts w:hint="eastAsia"/>
                <w:color w:val="auto"/>
                <w:spacing w:val="8"/>
                <w:sz w:val="20"/>
                <w:szCs w:val="20"/>
                <w:highlight w:val="none"/>
                <w:lang w:eastAsia="zh-CN"/>
              </w:rPr>
              <w:t>）</w:t>
            </w:r>
            <w:r>
              <w:rPr>
                <w:rFonts w:hint="eastAsia"/>
                <w:color w:val="auto"/>
                <w:spacing w:val="8"/>
                <w:sz w:val="20"/>
                <w:szCs w:val="20"/>
                <w:highlight w:val="none"/>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得</w:t>
            </w:r>
            <w:r>
              <w:rPr>
                <w:rFonts w:hint="eastAsia"/>
                <w:color w:val="auto"/>
                <w:spacing w:val="8"/>
                <w:sz w:val="20"/>
                <w:szCs w:val="20"/>
                <w:highlight w:val="none"/>
                <w:lang w:val="en-US" w:eastAsia="zh-CN"/>
              </w:rPr>
              <w:t>4</w:t>
            </w:r>
            <w:r>
              <w:rPr>
                <w:rFonts w:hint="eastAsia"/>
                <w:color w:val="auto"/>
                <w:spacing w:val="8"/>
                <w:sz w:val="20"/>
                <w:szCs w:val="20"/>
                <w:highlight w:val="none"/>
              </w:rPr>
              <w:t>分；</w:t>
            </w:r>
          </w:p>
          <w:p w14:paraId="66FA3769">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2</w:t>
            </w:r>
            <w:r>
              <w:rPr>
                <w:rFonts w:hint="eastAsia"/>
                <w:color w:val="auto"/>
                <w:spacing w:val="8"/>
                <w:sz w:val="20"/>
                <w:szCs w:val="20"/>
                <w:highlight w:val="none"/>
                <w:lang w:eastAsia="zh-CN"/>
              </w:rPr>
              <w:t>）</w:t>
            </w:r>
            <w:r>
              <w:rPr>
                <w:rFonts w:hint="eastAsia"/>
                <w:color w:val="auto"/>
                <w:spacing w:val="8"/>
                <w:sz w:val="20"/>
                <w:szCs w:val="20"/>
                <w:highlight w:val="none"/>
              </w:rPr>
              <w:t>有安全文明标准化工地创建目标计划和创建措施，有安全文明措施费用投入使用计划，现场施工区、生活区、办公区等设置符合有关文明施工、健康卫生的规定，得</w:t>
            </w:r>
            <w:r>
              <w:rPr>
                <w:rFonts w:hint="eastAsia"/>
                <w:color w:val="auto"/>
                <w:spacing w:val="8"/>
                <w:sz w:val="20"/>
                <w:szCs w:val="20"/>
                <w:highlight w:val="none"/>
                <w:lang w:val="en-US" w:eastAsia="zh-CN"/>
              </w:rPr>
              <w:t>3</w:t>
            </w:r>
            <w:r>
              <w:rPr>
                <w:rFonts w:hint="eastAsia"/>
                <w:color w:val="auto"/>
                <w:spacing w:val="8"/>
                <w:sz w:val="20"/>
                <w:szCs w:val="20"/>
                <w:highlight w:val="none"/>
              </w:rPr>
              <w:t>分；</w:t>
            </w:r>
          </w:p>
          <w:p w14:paraId="1375A680">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3</w:t>
            </w:r>
            <w:r>
              <w:rPr>
                <w:rFonts w:hint="eastAsia"/>
                <w:color w:val="auto"/>
                <w:spacing w:val="8"/>
                <w:sz w:val="20"/>
                <w:szCs w:val="20"/>
                <w:highlight w:val="none"/>
                <w:lang w:eastAsia="zh-CN"/>
              </w:rPr>
              <w:t>）</w:t>
            </w:r>
            <w:r>
              <w:rPr>
                <w:rFonts w:hint="eastAsia"/>
                <w:color w:val="auto"/>
                <w:spacing w:val="8"/>
                <w:sz w:val="20"/>
                <w:szCs w:val="20"/>
                <w:highlight w:val="none"/>
              </w:rPr>
              <w:t>安全文明标准化工地创建目标计划和创建措施一般，管理制度不健全的得</w:t>
            </w:r>
            <w:r>
              <w:rPr>
                <w:rFonts w:hint="eastAsia"/>
                <w:color w:val="auto"/>
                <w:spacing w:val="8"/>
                <w:sz w:val="20"/>
                <w:szCs w:val="20"/>
                <w:highlight w:val="none"/>
                <w:lang w:val="en-US" w:eastAsia="zh-CN"/>
              </w:rPr>
              <w:t>2</w:t>
            </w:r>
            <w:r>
              <w:rPr>
                <w:rFonts w:hint="eastAsia"/>
                <w:color w:val="auto"/>
                <w:spacing w:val="8"/>
                <w:sz w:val="20"/>
                <w:szCs w:val="20"/>
                <w:highlight w:val="none"/>
              </w:rPr>
              <w:t>分；</w:t>
            </w:r>
          </w:p>
          <w:p w14:paraId="1E1691EB">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4</w:t>
            </w:r>
            <w:r>
              <w:rPr>
                <w:rFonts w:hint="eastAsia"/>
                <w:color w:val="auto"/>
                <w:spacing w:val="8"/>
                <w:sz w:val="20"/>
                <w:szCs w:val="20"/>
                <w:highlight w:val="none"/>
                <w:lang w:eastAsia="zh-CN"/>
              </w:rPr>
              <w:t>）</w:t>
            </w:r>
            <w:r>
              <w:rPr>
                <w:rFonts w:hint="eastAsia"/>
                <w:color w:val="auto"/>
                <w:spacing w:val="8"/>
                <w:sz w:val="20"/>
                <w:szCs w:val="20"/>
                <w:highlight w:val="none"/>
              </w:rPr>
              <w:t>文明施工、环境保护管理体系内容简单的得1分；</w:t>
            </w:r>
          </w:p>
          <w:p w14:paraId="118D2932">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5FCF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79" w:hRule="atLeast"/>
        </w:trPr>
        <w:tc>
          <w:tcPr>
            <w:tcW w:w="1010" w:type="dxa"/>
            <w:gridSpan w:val="2"/>
            <w:vMerge w:val="continue"/>
            <w:vAlign w:val="top"/>
          </w:tcPr>
          <w:p w14:paraId="66546D90">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7966CB5D">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8" w:type="dxa"/>
            <w:gridSpan w:val="2"/>
            <w:vMerge w:val="continue"/>
            <w:vAlign w:val="top"/>
          </w:tcPr>
          <w:p w14:paraId="420D5E7A">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599" w:type="dxa"/>
            <w:gridSpan w:val="6"/>
            <w:vAlign w:val="top"/>
          </w:tcPr>
          <w:p w14:paraId="73721602">
            <w:pPr>
              <w:pStyle w:val="30"/>
              <w:keepNext w:val="0"/>
              <w:keepLines w:val="0"/>
              <w:pageBreakBefore w:val="0"/>
              <w:widowControl w:val="0"/>
              <w:kinsoku/>
              <w:wordWrap/>
              <w:overflowPunct/>
              <w:topLinePunct w:val="0"/>
              <w:bidi w:val="0"/>
              <w:snapToGrid/>
              <w:spacing w:line="520" w:lineRule="exact"/>
              <w:ind w:left="118"/>
              <w:textAlignment w:val="auto"/>
              <w:rPr>
                <w:color w:val="auto"/>
                <w:sz w:val="20"/>
                <w:szCs w:val="20"/>
                <w:highlight w:val="none"/>
              </w:rPr>
            </w:pPr>
            <w:r>
              <w:rPr>
                <w:b/>
                <w:bCs/>
                <w:color w:val="auto"/>
                <w:spacing w:val="5"/>
                <w:sz w:val="20"/>
                <w:szCs w:val="20"/>
                <w:highlight w:val="none"/>
              </w:rPr>
              <w:t>5、工期保证措施（</w:t>
            </w:r>
            <w:r>
              <w:rPr>
                <w:rFonts w:hint="eastAsia"/>
                <w:b/>
                <w:bCs/>
                <w:color w:val="auto"/>
                <w:spacing w:val="5"/>
                <w:sz w:val="20"/>
                <w:szCs w:val="20"/>
                <w:highlight w:val="none"/>
                <w:lang w:val="en-US" w:eastAsia="zh-CN"/>
              </w:rPr>
              <w:t>4</w:t>
            </w:r>
            <w:r>
              <w:rPr>
                <w:b/>
                <w:bCs/>
                <w:color w:val="auto"/>
                <w:spacing w:val="5"/>
                <w:sz w:val="20"/>
                <w:szCs w:val="20"/>
                <w:highlight w:val="none"/>
              </w:rPr>
              <w:t>分）</w:t>
            </w:r>
          </w:p>
          <w:p w14:paraId="62F235BF">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1</w:t>
            </w:r>
            <w:r>
              <w:rPr>
                <w:rFonts w:hint="eastAsia"/>
                <w:color w:val="auto"/>
                <w:spacing w:val="8"/>
                <w:sz w:val="20"/>
                <w:szCs w:val="20"/>
                <w:highlight w:val="none"/>
                <w:lang w:eastAsia="zh-CN"/>
              </w:rPr>
              <w:t>）</w:t>
            </w:r>
            <w:r>
              <w:rPr>
                <w:rFonts w:hint="eastAsia"/>
                <w:color w:val="auto"/>
                <w:spacing w:val="8"/>
                <w:sz w:val="20"/>
                <w:szCs w:val="20"/>
                <w:highlight w:val="none"/>
              </w:rPr>
              <w:t>工期承诺满足招标文件要求，工期保证措施合理且有针对性，工程进度计划科学合理的，得</w:t>
            </w:r>
            <w:r>
              <w:rPr>
                <w:rFonts w:hint="eastAsia"/>
                <w:color w:val="auto"/>
                <w:spacing w:val="8"/>
                <w:sz w:val="20"/>
                <w:szCs w:val="20"/>
                <w:highlight w:val="none"/>
                <w:lang w:val="en-US" w:eastAsia="zh-CN"/>
              </w:rPr>
              <w:t>4</w:t>
            </w:r>
            <w:r>
              <w:rPr>
                <w:rFonts w:hint="eastAsia"/>
                <w:color w:val="auto"/>
                <w:spacing w:val="8"/>
                <w:sz w:val="20"/>
                <w:szCs w:val="20"/>
                <w:highlight w:val="none"/>
              </w:rPr>
              <w:t>分；</w:t>
            </w:r>
          </w:p>
          <w:p w14:paraId="658E8794">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2</w:t>
            </w:r>
            <w:r>
              <w:rPr>
                <w:rFonts w:hint="eastAsia"/>
                <w:color w:val="auto"/>
                <w:spacing w:val="8"/>
                <w:sz w:val="20"/>
                <w:szCs w:val="20"/>
                <w:highlight w:val="none"/>
                <w:lang w:eastAsia="zh-CN"/>
              </w:rPr>
              <w:t>）</w:t>
            </w:r>
            <w:r>
              <w:rPr>
                <w:rFonts w:hint="eastAsia"/>
                <w:color w:val="auto"/>
                <w:spacing w:val="8"/>
                <w:sz w:val="20"/>
                <w:szCs w:val="20"/>
                <w:highlight w:val="none"/>
              </w:rPr>
              <w:t>工期承诺满足招标文件要求，工期保证措施合理, 工程进度计划基本合理的，得</w:t>
            </w:r>
            <w:r>
              <w:rPr>
                <w:rFonts w:hint="eastAsia"/>
                <w:color w:val="auto"/>
                <w:spacing w:val="8"/>
                <w:sz w:val="20"/>
                <w:szCs w:val="20"/>
                <w:highlight w:val="none"/>
                <w:lang w:val="en-US" w:eastAsia="zh-CN"/>
              </w:rPr>
              <w:t>3</w:t>
            </w:r>
            <w:r>
              <w:rPr>
                <w:rFonts w:hint="eastAsia"/>
                <w:color w:val="auto"/>
                <w:spacing w:val="8"/>
                <w:sz w:val="20"/>
                <w:szCs w:val="20"/>
                <w:highlight w:val="none"/>
              </w:rPr>
              <w:t>分；</w:t>
            </w:r>
          </w:p>
          <w:p w14:paraId="48DE30CF">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rFonts w:hint="eastAsia"/>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3</w:t>
            </w:r>
            <w:r>
              <w:rPr>
                <w:rFonts w:hint="eastAsia"/>
                <w:color w:val="auto"/>
                <w:spacing w:val="8"/>
                <w:sz w:val="20"/>
                <w:szCs w:val="20"/>
                <w:highlight w:val="none"/>
                <w:lang w:eastAsia="zh-CN"/>
              </w:rPr>
              <w:t>）</w:t>
            </w:r>
            <w:r>
              <w:rPr>
                <w:rFonts w:hint="eastAsia"/>
                <w:color w:val="auto"/>
                <w:spacing w:val="8"/>
                <w:sz w:val="20"/>
                <w:szCs w:val="20"/>
                <w:highlight w:val="none"/>
              </w:rPr>
              <w:t>工期承诺满足招标文件要求，工期保证措施一般，工程进度计划一般的，得</w:t>
            </w:r>
            <w:r>
              <w:rPr>
                <w:rFonts w:hint="eastAsia"/>
                <w:color w:val="auto"/>
                <w:spacing w:val="8"/>
                <w:sz w:val="20"/>
                <w:szCs w:val="20"/>
                <w:highlight w:val="none"/>
                <w:lang w:val="en-US" w:eastAsia="zh-CN"/>
              </w:rPr>
              <w:t>2</w:t>
            </w:r>
            <w:r>
              <w:rPr>
                <w:rFonts w:hint="eastAsia"/>
                <w:color w:val="auto"/>
                <w:spacing w:val="8"/>
                <w:sz w:val="20"/>
                <w:szCs w:val="20"/>
                <w:highlight w:val="none"/>
              </w:rPr>
              <w:t>分；</w:t>
            </w:r>
          </w:p>
          <w:p w14:paraId="7AA42DD0">
            <w:pPr>
              <w:pStyle w:val="30"/>
              <w:keepNext w:val="0"/>
              <w:keepLines w:val="0"/>
              <w:pageBreakBefore w:val="0"/>
              <w:widowControl w:val="0"/>
              <w:kinsoku/>
              <w:wordWrap/>
              <w:overflowPunct/>
              <w:topLinePunct w:val="0"/>
              <w:bidi w:val="0"/>
              <w:snapToGrid/>
              <w:spacing w:line="520" w:lineRule="exact"/>
              <w:ind w:left="120" w:right="146" w:firstLine="13"/>
              <w:jc w:val="both"/>
              <w:textAlignment w:val="auto"/>
              <w:rPr>
                <w:color w:val="auto"/>
                <w:spacing w:val="8"/>
                <w:sz w:val="20"/>
                <w:szCs w:val="20"/>
                <w:highlight w:val="none"/>
              </w:rPr>
            </w:pPr>
            <w:r>
              <w:rPr>
                <w:rFonts w:hint="eastAsia"/>
                <w:color w:val="auto"/>
                <w:spacing w:val="8"/>
                <w:sz w:val="20"/>
                <w:szCs w:val="20"/>
                <w:highlight w:val="none"/>
                <w:lang w:eastAsia="zh-CN"/>
              </w:rPr>
              <w:t>（</w:t>
            </w:r>
            <w:r>
              <w:rPr>
                <w:rFonts w:hint="eastAsia"/>
                <w:color w:val="auto"/>
                <w:spacing w:val="8"/>
                <w:sz w:val="20"/>
                <w:szCs w:val="20"/>
                <w:highlight w:val="none"/>
                <w:lang w:val="en-US" w:eastAsia="zh-CN"/>
              </w:rPr>
              <w:t>4</w:t>
            </w:r>
            <w:r>
              <w:rPr>
                <w:rFonts w:hint="eastAsia"/>
                <w:color w:val="auto"/>
                <w:spacing w:val="8"/>
                <w:sz w:val="20"/>
                <w:szCs w:val="20"/>
                <w:highlight w:val="none"/>
                <w:lang w:eastAsia="zh-CN"/>
              </w:rPr>
              <w:t>）</w:t>
            </w:r>
            <w:r>
              <w:rPr>
                <w:rFonts w:hint="eastAsia"/>
                <w:color w:val="auto"/>
                <w:spacing w:val="8"/>
                <w:sz w:val="20"/>
                <w:szCs w:val="20"/>
                <w:highlight w:val="none"/>
              </w:rPr>
              <w:t>工期承诺满足招标文件要求，工期保证措施差，工程进度计划简单的，得1分；</w:t>
            </w:r>
          </w:p>
          <w:p w14:paraId="742110ED">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5904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4553" w:hRule="atLeast"/>
        </w:trPr>
        <w:tc>
          <w:tcPr>
            <w:tcW w:w="1010" w:type="dxa"/>
            <w:gridSpan w:val="2"/>
            <w:vMerge w:val="restart"/>
            <w:vAlign w:val="top"/>
          </w:tcPr>
          <w:p w14:paraId="132C03F6">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restart"/>
            <w:vAlign w:val="top"/>
          </w:tcPr>
          <w:p w14:paraId="09497E99">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7" w:type="dxa"/>
            <w:vMerge w:val="restart"/>
            <w:vAlign w:val="top"/>
          </w:tcPr>
          <w:p w14:paraId="4B67E34C">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600" w:type="dxa"/>
            <w:gridSpan w:val="7"/>
            <w:vAlign w:val="top"/>
          </w:tcPr>
          <w:p w14:paraId="0DCE3ED9">
            <w:pPr>
              <w:pStyle w:val="30"/>
              <w:keepNext w:val="0"/>
              <w:keepLines w:val="0"/>
              <w:pageBreakBefore w:val="0"/>
              <w:widowControl w:val="0"/>
              <w:kinsoku/>
              <w:wordWrap/>
              <w:overflowPunct/>
              <w:topLinePunct w:val="0"/>
              <w:bidi w:val="0"/>
              <w:snapToGrid/>
              <w:spacing w:line="520" w:lineRule="exact"/>
              <w:ind w:left="116"/>
              <w:textAlignment w:val="auto"/>
              <w:rPr>
                <w:color w:val="auto"/>
                <w:sz w:val="20"/>
                <w:szCs w:val="20"/>
                <w:highlight w:val="none"/>
              </w:rPr>
            </w:pPr>
            <w:r>
              <w:rPr>
                <w:b/>
                <w:bCs/>
                <w:color w:val="auto"/>
                <w:spacing w:val="6"/>
                <w:sz w:val="20"/>
                <w:szCs w:val="20"/>
                <w:highlight w:val="none"/>
              </w:rPr>
              <w:t>6、拟投入资源配备计划（</w:t>
            </w:r>
            <w:r>
              <w:rPr>
                <w:rFonts w:hint="eastAsia"/>
                <w:b/>
                <w:bCs/>
                <w:color w:val="auto"/>
                <w:spacing w:val="6"/>
                <w:sz w:val="20"/>
                <w:szCs w:val="20"/>
                <w:highlight w:val="none"/>
                <w:lang w:val="en-US" w:eastAsia="zh-CN"/>
              </w:rPr>
              <w:t>4</w:t>
            </w:r>
            <w:r>
              <w:rPr>
                <w:b/>
                <w:bCs/>
                <w:color w:val="auto"/>
                <w:spacing w:val="6"/>
                <w:sz w:val="20"/>
                <w:szCs w:val="20"/>
                <w:highlight w:val="none"/>
              </w:rPr>
              <w:t>分）</w:t>
            </w:r>
          </w:p>
          <w:p w14:paraId="2302CDFF">
            <w:pPr>
              <w:pStyle w:val="30"/>
              <w:keepNext w:val="0"/>
              <w:keepLines w:val="0"/>
              <w:pageBreakBefore w:val="0"/>
              <w:widowControl w:val="0"/>
              <w:kinsoku/>
              <w:wordWrap/>
              <w:overflowPunct/>
              <w:topLinePunct w:val="0"/>
              <w:bidi w:val="0"/>
              <w:snapToGrid/>
              <w:spacing w:line="520" w:lineRule="exact"/>
              <w:ind w:left="114"/>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1</w:t>
            </w:r>
            <w:r>
              <w:rPr>
                <w:rFonts w:hint="eastAsia"/>
                <w:color w:val="auto"/>
                <w:sz w:val="20"/>
                <w:szCs w:val="20"/>
                <w:highlight w:val="none"/>
                <w:lang w:eastAsia="zh-CN"/>
              </w:rPr>
              <w:t>）</w:t>
            </w:r>
            <w:r>
              <w:rPr>
                <w:rFonts w:hint="eastAsia"/>
                <w:color w:val="auto"/>
                <w:sz w:val="20"/>
                <w:szCs w:val="20"/>
                <w:highlight w:val="none"/>
              </w:rPr>
              <w:t>机械投入计划与工期进度计划呼应，机械设备配置合理、先进，劳动力与物资调配投入计划合理、准确，很好满足施工需要的，得</w:t>
            </w:r>
            <w:r>
              <w:rPr>
                <w:rFonts w:hint="eastAsia"/>
                <w:color w:val="auto"/>
                <w:sz w:val="20"/>
                <w:szCs w:val="20"/>
                <w:highlight w:val="none"/>
                <w:lang w:val="en-US" w:eastAsia="zh-CN"/>
              </w:rPr>
              <w:t>4</w:t>
            </w:r>
            <w:r>
              <w:rPr>
                <w:rFonts w:hint="eastAsia"/>
                <w:color w:val="auto"/>
                <w:sz w:val="20"/>
                <w:szCs w:val="20"/>
                <w:highlight w:val="none"/>
              </w:rPr>
              <w:t>分；</w:t>
            </w:r>
          </w:p>
          <w:p w14:paraId="25B14D51">
            <w:pPr>
              <w:pStyle w:val="30"/>
              <w:keepNext w:val="0"/>
              <w:keepLines w:val="0"/>
              <w:pageBreakBefore w:val="0"/>
              <w:widowControl w:val="0"/>
              <w:kinsoku/>
              <w:wordWrap/>
              <w:overflowPunct/>
              <w:topLinePunct w:val="0"/>
              <w:bidi w:val="0"/>
              <w:snapToGrid/>
              <w:spacing w:line="520" w:lineRule="exact"/>
              <w:ind w:left="114"/>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2</w:t>
            </w:r>
            <w:r>
              <w:rPr>
                <w:rFonts w:hint="eastAsia"/>
                <w:color w:val="auto"/>
                <w:sz w:val="20"/>
                <w:szCs w:val="20"/>
                <w:highlight w:val="none"/>
                <w:lang w:eastAsia="zh-CN"/>
              </w:rPr>
              <w:t>）</w:t>
            </w:r>
            <w:r>
              <w:rPr>
                <w:rFonts w:hint="eastAsia"/>
                <w:color w:val="auto"/>
                <w:sz w:val="20"/>
                <w:szCs w:val="20"/>
                <w:highlight w:val="none"/>
              </w:rPr>
              <w:t>械投入计划与工期进度计划呼应，机械设备配置基本合理，劳动力与物资调配计划基本合理，较好满足施工需要的，得</w:t>
            </w:r>
            <w:r>
              <w:rPr>
                <w:rFonts w:hint="eastAsia"/>
                <w:color w:val="auto"/>
                <w:sz w:val="20"/>
                <w:szCs w:val="20"/>
                <w:highlight w:val="none"/>
                <w:lang w:val="en-US" w:eastAsia="zh-CN"/>
              </w:rPr>
              <w:t>2</w:t>
            </w:r>
            <w:r>
              <w:rPr>
                <w:rFonts w:hint="eastAsia"/>
                <w:color w:val="auto"/>
                <w:sz w:val="20"/>
                <w:szCs w:val="20"/>
                <w:highlight w:val="none"/>
              </w:rPr>
              <w:t>分；</w:t>
            </w:r>
          </w:p>
          <w:p w14:paraId="6D8A9FB0">
            <w:pPr>
              <w:pStyle w:val="30"/>
              <w:keepNext w:val="0"/>
              <w:keepLines w:val="0"/>
              <w:pageBreakBefore w:val="0"/>
              <w:widowControl w:val="0"/>
              <w:kinsoku/>
              <w:wordWrap/>
              <w:overflowPunct/>
              <w:topLinePunct w:val="0"/>
              <w:bidi w:val="0"/>
              <w:snapToGrid/>
              <w:spacing w:line="520" w:lineRule="exact"/>
              <w:ind w:left="114"/>
              <w:textAlignment w:val="auto"/>
              <w:rPr>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3</w:t>
            </w:r>
            <w:r>
              <w:rPr>
                <w:rFonts w:hint="eastAsia"/>
                <w:color w:val="auto"/>
                <w:sz w:val="20"/>
                <w:szCs w:val="20"/>
                <w:highlight w:val="none"/>
                <w:lang w:eastAsia="zh-CN"/>
              </w:rPr>
              <w:t>）</w:t>
            </w:r>
            <w:r>
              <w:rPr>
                <w:rFonts w:hint="eastAsia"/>
                <w:color w:val="auto"/>
                <w:sz w:val="20"/>
                <w:szCs w:val="20"/>
                <w:highlight w:val="none"/>
              </w:rPr>
              <w:t>机械设备配置一般，劳动力与物资调配投入计划基本满足施工需要的，得1分；</w:t>
            </w:r>
          </w:p>
          <w:p w14:paraId="5032429F">
            <w:pPr>
              <w:pStyle w:val="30"/>
              <w:keepNext w:val="0"/>
              <w:keepLines w:val="0"/>
              <w:pageBreakBefore w:val="0"/>
              <w:widowControl w:val="0"/>
              <w:kinsoku/>
              <w:wordWrap/>
              <w:overflowPunct/>
              <w:topLinePunct w:val="0"/>
              <w:bidi w:val="0"/>
              <w:snapToGrid/>
              <w:spacing w:line="520" w:lineRule="exact"/>
              <w:ind w:left="127"/>
              <w:textAlignment w:val="auto"/>
              <w:rPr>
                <w:color w:val="auto"/>
                <w:sz w:val="20"/>
                <w:szCs w:val="20"/>
                <w:highlight w:val="none"/>
              </w:rPr>
            </w:pPr>
            <w:r>
              <w:rPr>
                <w:b/>
                <w:bCs/>
                <w:color w:val="auto"/>
                <w:spacing w:val="5"/>
                <w:sz w:val="20"/>
                <w:szCs w:val="20"/>
                <w:highlight w:val="none"/>
              </w:rPr>
              <w:t>注：缺项或未提供不得分。</w:t>
            </w:r>
          </w:p>
        </w:tc>
      </w:tr>
      <w:tr w14:paraId="75F1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776" w:hRule="atLeast"/>
        </w:trPr>
        <w:tc>
          <w:tcPr>
            <w:tcW w:w="1010" w:type="dxa"/>
            <w:gridSpan w:val="2"/>
            <w:vMerge w:val="continue"/>
            <w:vAlign w:val="top"/>
          </w:tcPr>
          <w:p w14:paraId="5914220E">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3A244AD2">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7" w:type="dxa"/>
            <w:vMerge w:val="continue"/>
            <w:vAlign w:val="top"/>
          </w:tcPr>
          <w:p w14:paraId="54A70564">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600" w:type="dxa"/>
            <w:gridSpan w:val="7"/>
            <w:vAlign w:val="top"/>
          </w:tcPr>
          <w:p w14:paraId="70E68D4D">
            <w:pPr>
              <w:pStyle w:val="30"/>
              <w:keepNext w:val="0"/>
              <w:keepLines w:val="0"/>
              <w:pageBreakBefore w:val="0"/>
              <w:widowControl w:val="0"/>
              <w:kinsoku/>
              <w:wordWrap/>
              <w:overflowPunct/>
              <w:topLinePunct w:val="0"/>
              <w:bidi w:val="0"/>
              <w:snapToGrid/>
              <w:spacing w:line="520" w:lineRule="exact"/>
              <w:ind w:left="119"/>
              <w:textAlignment w:val="auto"/>
              <w:rPr>
                <w:color w:val="auto"/>
                <w:sz w:val="20"/>
                <w:szCs w:val="20"/>
                <w:highlight w:val="none"/>
              </w:rPr>
            </w:pPr>
            <w:r>
              <w:rPr>
                <w:b/>
                <w:bCs/>
                <w:color w:val="auto"/>
                <w:spacing w:val="6"/>
                <w:sz w:val="20"/>
                <w:szCs w:val="20"/>
                <w:highlight w:val="none"/>
              </w:rPr>
              <w:t>7、</w:t>
            </w:r>
            <w:r>
              <w:rPr>
                <w:rFonts w:hint="eastAsia"/>
                <w:b/>
                <w:bCs/>
                <w:color w:val="auto"/>
                <w:spacing w:val="6"/>
                <w:sz w:val="20"/>
                <w:szCs w:val="20"/>
                <w:highlight w:val="none"/>
              </w:rPr>
              <w:t>施工总平面布置</w:t>
            </w:r>
            <w:r>
              <w:rPr>
                <w:b/>
                <w:bCs/>
                <w:color w:val="auto"/>
                <w:spacing w:val="6"/>
                <w:sz w:val="20"/>
                <w:szCs w:val="20"/>
                <w:highlight w:val="none"/>
              </w:rPr>
              <w:t>（3分）</w:t>
            </w:r>
          </w:p>
          <w:p w14:paraId="6E0C388E">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1</w:t>
            </w:r>
            <w:r>
              <w:rPr>
                <w:rFonts w:hint="eastAsia"/>
                <w:color w:val="auto"/>
                <w:sz w:val="20"/>
                <w:szCs w:val="20"/>
                <w:highlight w:val="none"/>
                <w:lang w:eastAsia="zh-CN"/>
              </w:rPr>
              <w:t>）</w:t>
            </w:r>
            <w:r>
              <w:rPr>
                <w:rFonts w:hint="eastAsia"/>
                <w:color w:val="auto"/>
                <w:sz w:val="20"/>
                <w:szCs w:val="20"/>
                <w:highlight w:val="none"/>
              </w:rPr>
              <w:t>总体布置有针对性、合理，能较好满足施工需要，符合安全、文明施工要求的，得</w:t>
            </w:r>
            <w:r>
              <w:rPr>
                <w:rFonts w:hint="eastAsia"/>
                <w:color w:val="auto"/>
                <w:sz w:val="20"/>
                <w:szCs w:val="20"/>
                <w:highlight w:val="none"/>
                <w:lang w:val="en-US" w:eastAsia="zh-CN"/>
              </w:rPr>
              <w:t>3</w:t>
            </w:r>
            <w:r>
              <w:rPr>
                <w:rFonts w:hint="eastAsia"/>
                <w:color w:val="auto"/>
                <w:sz w:val="20"/>
                <w:szCs w:val="20"/>
                <w:highlight w:val="none"/>
              </w:rPr>
              <w:t>分；</w:t>
            </w:r>
          </w:p>
          <w:p w14:paraId="4B066A29">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2</w:t>
            </w:r>
            <w:r>
              <w:rPr>
                <w:rFonts w:hint="eastAsia"/>
                <w:color w:val="auto"/>
                <w:sz w:val="20"/>
                <w:szCs w:val="20"/>
                <w:highlight w:val="none"/>
                <w:lang w:eastAsia="zh-CN"/>
              </w:rPr>
              <w:t>）</w:t>
            </w:r>
            <w:r>
              <w:rPr>
                <w:rFonts w:hint="eastAsia"/>
                <w:color w:val="auto"/>
                <w:sz w:val="20"/>
                <w:szCs w:val="20"/>
                <w:highlight w:val="none"/>
              </w:rPr>
              <w:t>总体布置基本合理，能满足施工需要的，符合安全、文明施工要求的，得2分；</w:t>
            </w:r>
          </w:p>
          <w:p w14:paraId="488CFCB4">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3</w:t>
            </w:r>
            <w:r>
              <w:rPr>
                <w:rFonts w:hint="eastAsia"/>
                <w:color w:val="auto"/>
                <w:sz w:val="20"/>
                <w:szCs w:val="20"/>
                <w:highlight w:val="none"/>
                <w:lang w:eastAsia="zh-CN"/>
              </w:rPr>
              <w:t>）</w:t>
            </w:r>
            <w:r>
              <w:rPr>
                <w:rFonts w:hint="eastAsia"/>
                <w:color w:val="auto"/>
                <w:sz w:val="20"/>
                <w:szCs w:val="20"/>
                <w:highlight w:val="none"/>
              </w:rPr>
              <w:t>总体布置一般，基本满足施工需要的，得1分；</w:t>
            </w:r>
          </w:p>
          <w:p w14:paraId="1C2A8D7F">
            <w:pPr>
              <w:pStyle w:val="30"/>
              <w:keepNext w:val="0"/>
              <w:keepLines w:val="0"/>
              <w:pageBreakBefore w:val="0"/>
              <w:widowControl w:val="0"/>
              <w:kinsoku/>
              <w:wordWrap/>
              <w:overflowPunct/>
              <w:topLinePunct w:val="0"/>
              <w:bidi w:val="0"/>
              <w:snapToGrid/>
              <w:spacing w:line="520" w:lineRule="exact"/>
              <w:ind w:left="127"/>
              <w:textAlignment w:val="auto"/>
              <w:rPr>
                <w:color w:val="auto"/>
                <w:sz w:val="20"/>
                <w:szCs w:val="20"/>
                <w:highlight w:val="none"/>
              </w:rPr>
            </w:pPr>
            <w:r>
              <w:rPr>
                <w:b/>
                <w:bCs/>
                <w:color w:val="auto"/>
                <w:spacing w:val="5"/>
                <w:sz w:val="20"/>
                <w:szCs w:val="20"/>
                <w:highlight w:val="none"/>
              </w:rPr>
              <w:t>注：缺项或未提供不得分。</w:t>
            </w:r>
          </w:p>
        </w:tc>
      </w:tr>
      <w:tr w14:paraId="28A8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504" w:hRule="atLeast"/>
        </w:trPr>
        <w:tc>
          <w:tcPr>
            <w:tcW w:w="1010" w:type="dxa"/>
            <w:gridSpan w:val="2"/>
            <w:vMerge w:val="continue"/>
            <w:vAlign w:val="top"/>
          </w:tcPr>
          <w:p w14:paraId="6385B5D4">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066" w:type="dxa"/>
            <w:vMerge w:val="continue"/>
            <w:vAlign w:val="top"/>
          </w:tcPr>
          <w:p w14:paraId="3B92E03D">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1937" w:type="dxa"/>
            <w:vMerge w:val="continue"/>
            <w:vAlign w:val="top"/>
          </w:tcPr>
          <w:p w14:paraId="4360A91A">
            <w:pPr>
              <w:keepNext w:val="0"/>
              <w:keepLines w:val="0"/>
              <w:pageBreakBefore w:val="0"/>
              <w:widowControl w:val="0"/>
              <w:kinsoku/>
              <w:wordWrap/>
              <w:overflowPunct/>
              <w:topLinePunct w:val="0"/>
              <w:bidi w:val="0"/>
              <w:snapToGrid/>
              <w:spacing w:line="520" w:lineRule="exact"/>
              <w:textAlignment w:val="auto"/>
              <w:rPr>
                <w:rFonts w:ascii="Arial"/>
                <w:color w:val="auto"/>
                <w:sz w:val="21"/>
                <w:highlight w:val="none"/>
              </w:rPr>
            </w:pPr>
          </w:p>
        </w:tc>
        <w:tc>
          <w:tcPr>
            <w:tcW w:w="5600" w:type="dxa"/>
            <w:gridSpan w:val="7"/>
            <w:vAlign w:val="top"/>
          </w:tcPr>
          <w:p w14:paraId="5B715C88">
            <w:pPr>
              <w:pStyle w:val="30"/>
              <w:keepNext w:val="0"/>
              <w:keepLines w:val="0"/>
              <w:pageBreakBefore w:val="0"/>
              <w:widowControl w:val="0"/>
              <w:kinsoku/>
              <w:wordWrap/>
              <w:overflowPunct/>
              <w:topLinePunct w:val="0"/>
              <w:bidi w:val="0"/>
              <w:snapToGrid/>
              <w:spacing w:line="520" w:lineRule="exact"/>
              <w:ind w:left="125" w:right="216" w:hanging="10"/>
              <w:textAlignment w:val="auto"/>
              <w:rPr>
                <w:color w:val="auto"/>
                <w:sz w:val="20"/>
                <w:szCs w:val="20"/>
                <w:highlight w:val="none"/>
              </w:rPr>
            </w:pPr>
            <w:r>
              <w:rPr>
                <w:b/>
                <w:bCs/>
                <w:color w:val="auto"/>
                <w:spacing w:val="8"/>
                <w:sz w:val="20"/>
                <w:szCs w:val="20"/>
                <w:highlight w:val="none"/>
              </w:rPr>
              <w:t>8、</w:t>
            </w:r>
            <w:r>
              <w:rPr>
                <w:rFonts w:hint="eastAsia"/>
                <w:b/>
                <w:bCs/>
                <w:color w:val="auto"/>
                <w:spacing w:val="8"/>
                <w:sz w:val="20"/>
                <w:szCs w:val="20"/>
                <w:highlight w:val="none"/>
              </w:rPr>
              <w:t>风险管理措施</w:t>
            </w:r>
            <w:r>
              <w:rPr>
                <w:b/>
                <w:bCs/>
                <w:color w:val="auto"/>
                <w:spacing w:val="-1"/>
                <w:sz w:val="20"/>
                <w:szCs w:val="20"/>
                <w:highlight w:val="none"/>
              </w:rPr>
              <w:t>（3分）</w:t>
            </w:r>
          </w:p>
          <w:p w14:paraId="6CD99AD8">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1</w:t>
            </w:r>
            <w:r>
              <w:rPr>
                <w:rFonts w:hint="eastAsia"/>
                <w:color w:val="auto"/>
                <w:sz w:val="20"/>
                <w:szCs w:val="20"/>
                <w:highlight w:val="none"/>
                <w:lang w:eastAsia="zh-CN"/>
              </w:rPr>
              <w:t>）</w:t>
            </w:r>
            <w:r>
              <w:rPr>
                <w:rFonts w:hint="eastAsia"/>
                <w:color w:val="auto"/>
                <w:sz w:val="20"/>
                <w:szCs w:val="20"/>
                <w:highlight w:val="none"/>
              </w:rPr>
              <w:t>风险防控管理措施齐全，风险预控符合规范要求，风险控制要点定位准确，各阶段风险控制及应急措施得力，得</w:t>
            </w:r>
            <w:r>
              <w:rPr>
                <w:rFonts w:hint="eastAsia"/>
                <w:color w:val="auto"/>
                <w:sz w:val="20"/>
                <w:szCs w:val="20"/>
                <w:highlight w:val="none"/>
                <w:lang w:val="en-US" w:eastAsia="zh-CN"/>
              </w:rPr>
              <w:t>3</w:t>
            </w:r>
            <w:r>
              <w:rPr>
                <w:rFonts w:hint="eastAsia"/>
                <w:color w:val="auto"/>
                <w:sz w:val="20"/>
                <w:szCs w:val="20"/>
                <w:highlight w:val="none"/>
              </w:rPr>
              <w:t>分；</w:t>
            </w:r>
          </w:p>
          <w:p w14:paraId="20031B81">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2</w:t>
            </w:r>
            <w:r>
              <w:rPr>
                <w:rFonts w:hint="eastAsia"/>
                <w:color w:val="auto"/>
                <w:sz w:val="20"/>
                <w:szCs w:val="20"/>
                <w:highlight w:val="none"/>
                <w:lang w:eastAsia="zh-CN"/>
              </w:rPr>
              <w:t>）</w:t>
            </w:r>
            <w:r>
              <w:rPr>
                <w:rFonts w:hint="eastAsia"/>
                <w:color w:val="auto"/>
                <w:sz w:val="20"/>
                <w:szCs w:val="20"/>
                <w:highlight w:val="none"/>
              </w:rPr>
              <w:t>风险防控管理措施基本齐全，风险预控较符合规范要求，风险控制要点定位较准确，得</w:t>
            </w:r>
            <w:r>
              <w:rPr>
                <w:rFonts w:hint="eastAsia"/>
                <w:color w:val="auto"/>
                <w:sz w:val="20"/>
                <w:szCs w:val="20"/>
                <w:highlight w:val="none"/>
                <w:lang w:val="en-US" w:eastAsia="zh-CN"/>
              </w:rPr>
              <w:t>2</w:t>
            </w:r>
            <w:r>
              <w:rPr>
                <w:rFonts w:hint="eastAsia"/>
                <w:color w:val="auto"/>
                <w:sz w:val="20"/>
                <w:szCs w:val="20"/>
                <w:highlight w:val="none"/>
              </w:rPr>
              <w:t>分；</w:t>
            </w:r>
          </w:p>
          <w:p w14:paraId="25B1F880">
            <w:pPr>
              <w:pStyle w:val="30"/>
              <w:keepNext w:val="0"/>
              <w:keepLines w:val="0"/>
              <w:pageBreakBefore w:val="0"/>
              <w:widowControl w:val="0"/>
              <w:kinsoku/>
              <w:wordWrap/>
              <w:overflowPunct/>
              <w:topLinePunct w:val="0"/>
              <w:bidi w:val="0"/>
              <w:snapToGrid/>
              <w:spacing w:line="520" w:lineRule="exact"/>
              <w:ind w:left="125" w:right="214" w:hanging="2"/>
              <w:textAlignment w:val="auto"/>
              <w:rPr>
                <w:rFonts w:hint="eastAsia"/>
                <w:color w:val="auto"/>
                <w:sz w:val="20"/>
                <w:szCs w:val="20"/>
                <w:highlight w:val="none"/>
              </w:rPr>
            </w:pPr>
            <w:r>
              <w:rPr>
                <w:rFonts w:hint="eastAsia"/>
                <w:color w:val="auto"/>
                <w:sz w:val="20"/>
                <w:szCs w:val="20"/>
                <w:highlight w:val="none"/>
                <w:lang w:eastAsia="zh-CN"/>
              </w:rPr>
              <w:t>（</w:t>
            </w:r>
            <w:r>
              <w:rPr>
                <w:rFonts w:hint="eastAsia"/>
                <w:color w:val="auto"/>
                <w:sz w:val="20"/>
                <w:szCs w:val="20"/>
                <w:highlight w:val="none"/>
                <w:lang w:val="en-US" w:eastAsia="zh-CN"/>
              </w:rPr>
              <w:t>3</w:t>
            </w:r>
            <w:r>
              <w:rPr>
                <w:rFonts w:hint="eastAsia"/>
                <w:color w:val="auto"/>
                <w:sz w:val="20"/>
                <w:szCs w:val="20"/>
                <w:highlight w:val="none"/>
                <w:lang w:eastAsia="zh-CN"/>
              </w:rPr>
              <w:t>）</w:t>
            </w:r>
            <w:r>
              <w:rPr>
                <w:rFonts w:hint="eastAsia"/>
                <w:color w:val="auto"/>
                <w:sz w:val="20"/>
                <w:szCs w:val="20"/>
                <w:highlight w:val="none"/>
              </w:rPr>
              <w:t>风险防控管理措施一般，风险预控基本符合规范要求，风险控制要点定位一般，得</w:t>
            </w:r>
            <w:r>
              <w:rPr>
                <w:rFonts w:hint="eastAsia"/>
                <w:color w:val="auto"/>
                <w:sz w:val="20"/>
                <w:szCs w:val="20"/>
                <w:highlight w:val="none"/>
                <w:lang w:val="en-US" w:eastAsia="zh-CN"/>
              </w:rPr>
              <w:t>1</w:t>
            </w:r>
            <w:r>
              <w:rPr>
                <w:rFonts w:hint="eastAsia"/>
                <w:color w:val="auto"/>
                <w:sz w:val="20"/>
                <w:szCs w:val="20"/>
                <w:highlight w:val="none"/>
              </w:rPr>
              <w:t>分；</w:t>
            </w:r>
          </w:p>
          <w:p w14:paraId="6FB778A2">
            <w:pPr>
              <w:pStyle w:val="30"/>
              <w:keepNext w:val="0"/>
              <w:keepLines w:val="0"/>
              <w:pageBreakBefore w:val="0"/>
              <w:widowControl w:val="0"/>
              <w:kinsoku/>
              <w:wordWrap/>
              <w:overflowPunct/>
              <w:topLinePunct w:val="0"/>
              <w:bidi w:val="0"/>
              <w:snapToGrid/>
              <w:spacing w:line="520" w:lineRule="exact"/>
              <w:ind w:left="127"/>
              <w:textAlignment w:val="auto"/>
              <w:rPr>
                <w:color w:val="auto"/>
                <w:sz w:val="20"/>
                <w:szCs w:val="20"/>
                <w:highlight w:val="none"/>
              </w:rPr>
            </w:pPr>
            <w:r>
              <w:rPr>
                <w:b/>
                <w:bCs/>
                <w:color w:val="auto"/>
                <w:spacing w:val="5"/>
                <w:sz w:val="20"/>
                <w:szCs w:val="20"/>
                <w:highlight w:val="none"/>
              </w:rPr>
              <w:t>注：缺项或未提供不得分。</w:t>
            </w:r>
          </w:p>
        </w:tc>
      </w:tr>
      <w:tr w14:paraId="025B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05" w:hRule="atLeast"/>
        </w:trPr>
        <w:tc>
          <w:tcPr>
            <w:tcW w:w="9613" w:type="dxa"/>
            <w:gridSpan w:val="11"/>
            <w:vAlign w:val="top"/>
          </w:tcPr>
          <w:p w14:paraId="1207DA3F">
            <w:pPr>
              <w:pStyle w:val="30"/>
              <w:keepNext w:val="0"/>
              <w:keepLines w:val="0"/>
              <w:pageBreakBefore w:val="0"/>
              <w:widowControl w:val="0"/>
              <w:kinsoku/>
              <w:wordWrap/>
              <w:overflowPunct/>
              <w:topLinePunct w:val="0"/>
              <w:bidi w:val="0"/>
              <w:snapToGrid/>
              <w:spacing w:line="520" w:lineRule="exact"/>
              <w:ind w:left="130"/>
              <w:textAlignment w:val="auto"/>
              <w:rPr>
                <w:color w:val="auto"/>
                <w:highlight w:val="none"/>
              </w:rPr>
            </w:pPr>
            <w:r>
              <w:rPr>
                <w:b/>
                <w:bCs/>
                <w:color w:val="auto"/>
                <w:spacing w:val="-3"/>
                <w:highlight w:val="none"/>
              </w:rPr>
              <w:t>注：以上若有缺项，缺项按</w:t>
            </w:r>
            <w:r>
              <w:rPr>
                <w:color w:val="auto"/>
                <w:spacing w:val="-3"/>
                <w:highlight w:val="none"/>
              </w:rPr>
              <w:t xml:space="preserve"> </w:t>
            </w:r>
            <w:r>
              <w:rPr>
                <w:b/>
                <w:bCs/>
                <w:color w:val="auto"/>
                <w:spacing w:val="-3"/>
                <w:highlight w:val="none"/>
              </w:rPr>
              <w:t>0</w:t>
            </w:r>
            <w:r>
              <w:rPr>
                <w:color w:val="auto"/>
                <w:spacing w:val="-3"/>
                <w:highlight w:val="none"/>
              </w:rPr>
              <w:t xml:space="preserve"> </w:t>
            </w:r>
            <w:r>
              <w:rPr>
                <w:b/>
                <w:bCs/>
                <w:color w:val="auto"/>
                <w:spacing w:val="-3"/>
                <w:highlight w:val="none"/>
              </w:rPr>
              <w:t>分计。</w:t>
            </w:r>
          </w:p>
        </w:tc>
      </w:tr>
      <w:tr w14:paraId="17BC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2007" w:hRule="atLeast"/>
        </w:trPr>
        <w:tc>
          <w:tcPr>
            <w:tcW w:w="1010" w:type="dxa"/>
            <w:gridSpan w:val="2"/>
            <w:vMerge w:val="restart"/>
            <w:vAlign w:val="center"/>
          </w:tcPr>
          <w:p w14:paraId="2ADE5BCF">
            <w:pPr>
              <w:pStyle w:val="30"/>
              <w:keepNext w:val="0"/>
              <w:keepLines w:val="0"/>
              <w:pageBreakBefore w:val="0"/>
              <w:widowControl w:val="0"/>
              <w:kinsoku/>
              <w:wordWrap/>
              <w:overflowPunct/>
              <w:topLinePunct w:val="0"/>
              <w:bidi w:val="0"/>
              <w:snapToGrid/>
              <w:spacing w:line="520" w:lineRule="exact"/>
              <w:ind w:left="115"/>
              <w:jc w:val="center"/>
              <w:textAlignment w:val="auto"/>
              <w:rPr>
                <w:color w:val="auto"/>
                <w:highlight w:val="none"/>
              </w:rPr>
            </w:pPr>
            <w:r>
              <w:rPr>
                <w:b/>
                <w:bCs/>
                <w:color w:val="auto"/>
                <w:spacing w:val="-3"/>
                <w:position w:val="1"/>
                <w:highlight w:val="none"/>
              </w:rPr>
              <w:t>4</w:t>
            </w:r>
          </w:p>
        </w:tc>
        <w:tc>
          <w:tcPr>
            <w:tcW w:w="1066" w:type="dxa"/>
            <w:vMerge w:val="restart"/>
            <w:vAlign w:val="center"/>
          </w:tcPr>
          <w:p w14:paraId="65F1CB52">
            <w:pPr>
              <w:pStyle w:val="30"/>
              <w:keepNext w:val="0"/>
              <w:keepLines w:val="0"/>
              <w:pageBreakBefore w:val="0"/>
              <w:widowControl w:val="0"/>
              <w:kinsoku/>
              <w:wordWrap/>
              <w:overflowPunct/>
              <w:topLinePunct w:val="0"/>
              <w:bidi w:val="0"/>
              <w:snapToGrid/>
              <w:spacing w:line="520" w:lineRule="exact"/>
              <w:jc w:val="center"/>
              <w:textAlignment w:val="auto"/>
              <w:rPr>
                <w:color w:val="auto"/>
                <w:sz w:val="20"/>
                <w:szCs w:val="20"/>
                <w:highlight w:val="none"/>
              </w:rPr>
            </w:pPr>
            <w:r>
              <w:rPr>
                <w:color w:val="auto"/>
                <w:spacing w:val="5"/>
                <w:sz w:val="20"/>
                <w:szCs w:val="20"/>
                <w:highlight w:val="none"/>
              </w:rPr>
              <w:t>综合</w:t>
            </w:r>
            <w:r>
              <w:rPr>
                <w:rFonts w:hint="eastAsia"/>
                <w:color w:val="auto"/>
                <w:spacing w:val="5"/>
                <w:sz w:val="20"/>
                <w:szCs w:val="20"/>
                <w:highlight w:val="none"/>
                <w:lang w:eastAsia="zh-CN"/>
              </w:rPr>
              <w:t>部分</w:t>
            </w:r>
            <w:r>
              <w:rPr>
                <w:color w:val="auto"/>
                <w:spacing w:val="5"/>
                <w:sz w:val="20"/>
                <w:szCs w:val="20"/>
                <w:highlight w:val="none"/>
              </w:rPr>
              <w:t>评</w:t>
            </w:r>
            <w:r>
              <w:rPr>
                <w:color w:val="auto"/>
                <w:spacing w:val="4"/>
                <w:sz w:val="20"/>
                <w:szCs w:val="20"/>
                <w:highlight w:val="none"/>
              </w:rPr>
              <w:t>分标准</w:t>
            </w:r>
            <w:r>
              <w:rPr>
                <w:rFonts w:hint="eastAsia"/>
                <w:color w:val="auto"/>
                <w:spacing w:val="2"/>
                <w:sz w:val="20"/>
                <w:szCs w:val="20"/>
                <w:highlight w:val="none"/>
                <w:lang w:val="en-US" w:eastAsia="zh-CN"/>
              </w:rPr>
              <w:t>15</w:t>
            </w:r>
            <w:r>
              <w:rPr>
                <w:color w:val="auto"/>
                <w:spacing w:val="2"/>
                <w:sz w:val="20"/>
                <w:szCs w:val="20"/>
                <w:highlight w:val="none"/>
              </w:rPr>
              <w:t>分</w:t>
            </w:r>
          </w:p>
        </w:tc>
        <w:tc>
          <w:tcPr>
            <w:tcW w:w="1945" w:type="dxa"/>
            <w:gridSpan w:val="3"/>
            <w:vMerge w:val="restart"/>
            <w:vAlign w:val="center"/>
          </w:tcPr>
          <w:p w14:paraId="2806CB16">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p w14:paraId="4A46A8B5">
            <w:pPr>
              <w:pStyle w:val="30"/>
              <w:keepNext w:val="0"/>
              <w:keepLines w:val="0"/>
              <w:pageBreakBefore w:val="0"/>
              <w:widowControl w:val="0"/>
              <w:kinsoku/>
              <w:wordWrap/>
              <w:overflowPunct/>
              <w:topLinePunct w:val="0"/>
              <w:bidi w:val="0"/>
              <w:snapToGrid/>
              <w:spacing w:line="520" w:lineRule="exact"/>
              <w:ind w:right="640"/>
              <w:jc w:val="center"/>
              <w:textAlignment w:val="auto"/>
              <w:rPr>
                <w:color w:val="auto"/>
                <w:sz w:val="20"/>
                <w:szCs w:val="20"/>
                <w:highlight w:val="none"/>
              </w:rPr>
            </w:pPr>
            <w:r>
              <w:rPr>
                <w:color w:val="auto"/>
                <w:spacing w:val="5"/>
                <w:sz w:val="20"/>
                <w:szCs w:val="20"/>
                <w:highlight w:val="none"/>
              </w:rPr>
              <w:t>企业业绩</w:t>
            </w:r>
            <w:r>
              <w:rPr>
                <w:rFonts w:hint="eastAsia"/>
                <w:color w:val="auto"/>
                <w:spacing w:val="5"/>
                <w:sz w:val="20"/>
                <w:szCs w:val="20"/>
                <w:highlight w:val="none"/>
                <w:lang w:eastAsia="zh-CN"/>
              </w:rPr>
              <w:t>（</w:t>
            </w:r>
            <w:r>
              <w:rPr>
                <w:rFonts w:hint="eastAsia"/>
                <w:color w:val="auto"/>
                <w:spacing w:val="2"/>
                <w:sz w:val="20"/>
                <w:szCs w:val="20"/>
                <w:highlight w:val="none"/>
                <w:lang w:val="en-US" w:eastAsia="zh-CN"/>
              </w:rPr>
              <w:t>10</w:t>
            </w:r>
            <w:r>
              <w:rPr>
                <w:color w:val="auto"/>
                <w:spacing w:val="2"/>
                <w:sz w:val="20"/>
                <w:szCs w:val="20"/>
                <w:highlight w:val="none"/>
              </w:rPr>
              <w:t>分</w:t>
            </w:r>
            <w:r>
              <w:rPr>
                <w:rFonts w:hint="eastAsia"/>
                <w:color w:val="auto"/>
                <w:spacing w:val="5"/>
                <w:sz w:val="20"/>
                <w:szCs w:val="20"/>
                <w:highlight w:val="none"/>
                <w:lang w:eastAsia="zh-CN"/>
              </w:rPr>
              <w:t>）</w:t>
            </w:r>
          </w:p>
        </w:tc>
        <w:tc>
          <w:tcPr>
            <w:tcW w:w="5592" w:type="dxa"/>
            <w:gridSpan w:val="5"/>
            <w:vAlign w:val="top"/>
          </w:tcPr>
          <w:p w14:paraId="73C11394">
            <w:pPr>
              <w:pStyle w:val="30"/>
              <w:keepNext w:val="0"/>
              <w:keepLines w:val="0"/>
              <w:pageBreakBefore w:val="0"/>
              <w:widowControl w:val="0"/>
              <w:kinsoku/>
              <w:wordWrap/>
              <w:overflowPunct/>
              <w:topLinePunct w:val="0"/>
              <w:bidi w:val="0"/>
              <w:snapToGrid/>
              <w:spacing w:line="520" w:lineRule="exact"/>
              <w:ind w:left="116" w:right="156" w:firstLine="4"/>
              <w:jc w:val="both"/>
              <w:textAlignment w:val="auto"/>
              <w:rPr>
                <w:color w:val="auto"/>
                <w:sz w:val="20"/>
                <w:szCs w:val="20"/>
                <w:highlight w:val="none"/>
              </w:rPr>
            </w:pPr>
            <w:r>
              <w:rPr>
                <w:color w:val="auto"/>
                <w:spacing w:val="5"/>
                <w:sz w:val="20"/>
                <w:szCs w:val="20"/>
                <w:highlight w:val="none"/>
              </w:rPr>
              <w:t>1、</w:t>
            </w:r>
            <w:r>
              <w:rPr>
                <w:rFonts w:hint="eastAsia"/>
                <w:color w:val="auto"/>
                <w:spacing w:val="5"/>
                <w:sz w:val="20"/>
                <w:szCs w:val="20"/>
                <w:highlight w:val="none"/>
              </w:rPr>
              <w:t>供应商202</w:t>
            </w:r>
            <w:r>
              <w:rPr>
                <w:rFonts w:hint="eastAsia"/>
                <w:color w:val="auto"/>
                <w:spacing w:val="5"/>
                <w:sz w:val="20"/>
                <w:szCs w:val="20"/>
                <w:highlight w:val="none"/>
                <w:lang w:val="en-US" w:eastAsia="zh-CN"/>
              </w:rPr>
              <w:t>3</w:t>
            </w:r>
            <w:r>
              <w:rPr>
                <w:rFonts w:hint="eastAsia"/>
                <w:color w:val="auto"/>
                <w:spacing w:val="5"/>
                <w:sz w:val="20"/>
                <w:szCs w:val="20"/>
                <w:highlight w:val="none"/>
              </w:rPr>
              <w:t>年7月1日以来（以合同签订日期为准）完成的中</w:t>
            </w:r>
            <w:r>
              <w:rPr>
                <w:rFonts w:hint="eastAsia"/>
                <w:color w:val="auto"/>
                <w:spacing w:val="5"/>
                <w:sz w:val="20"/>
                <w:szCs w:val="20"/>
                <w:highlight w:val="none"/>
                <w:lang w:val="en-US" w:eastAsia="zh-CN"/>
              </w:rPr>
              <w:t>型</w:t>
            </w:r>
            <w:r>
              <w:rPr>
                <w:rFonts w:hint="eastAsia"/>
                <w:color w:val="auto"/>
                <w:spacing w:val="5"/>
                <w:sz w:val="20"/>
                <w:szCs w:val="20"/>
                <w:highlight w:val="none"/>
              </w:rPr>
              <w:t>梁桥或以上桥梁设计业绩，每提供一项得</w:t>
            </w:r>
            <w:r>
              <w:rPr>
                <w:rFonts w:hint="eastAsia"/>
                <w:color w:val="auto"/>
                <w:spacing w:val="5"/>
                <w:sz w:val="20"/>
                <w:szCs w:val="20"/>
                <w:highlight w:val="none"/>
                <w:lang w:val="en-US" w:eastAsia="zh-CN"/>
              </w:rPr>
              <w:t>2.5</w:t>
            </w:r>
            <w:r>
              <w:rPr>
                <w:rFonts w:hint="eastAsia"/>
                <w:color w:val="auto"/>
                <w:spacing w:val="5"/>
                <w:sz w:val="20"/>
                <w:szCs w:val="20"/>
                <w:highlight w:val="none"/>
              </w:rPr>
              <w:t>分， 最多得</w:t>
            </w:r>
            <w:r>
              <w:rPr>
                <w:rFonts w:hint="eastAsia"/>
                <w:color w:val="auto"/>
                <w:spacing w:val="5"/>
                <w:sz w:val="20"/>
                <w:szCs w:val="20"/>
                <w:highlight w:val="none"/>
                <w:lang w:val="en-US" w:eastAsia="zh-CN"/>
              </w:rPr>
              <w:t>5</w:t>
            </w:r>
            <w:r>
              <w:rPr>
                <w:rFonts w:hint="eastAsia"/>
                <w:color w:val="auto"/>
                <w:spacing w:val="5"/>
                <w:sz w:val="20"/>
                <w:szCs w:val="20"/>
                <w:highlight w:val="none"/>
              </w:rPr>
              <w:t>分。</w:t>
            </w:r>
            <w:r>
              <w:rPr>
                <w:color w:val="auto"/>
                <w:spacing w:val="6"/>
                <w:sz w:val="20"/>
                <w:szCs w:val="20"/>
                <w:highlight w:val="none"/>
              </w:rPr>
              <w:t>（</w:t>
            </w:r>
            <w:r>
              <w:rPr>
                <w:b/>
                <w:bCs/>
                <w:color w:val="auto"/>
                <w:spacing w:val="6"/>
                <w:sz w:val="20"/>
                <w:szCs w:val="20"/>
                <w:highlight w:val="none"/>
              </w:rPr>
              <w:t>若为联合投标，由联合体设计</w:t>
            </w:r>
            <w:r>
              <w:rPr>
                <w:b/>
                <w:bCs/>
                <w:color w:val="auto"/>
                <w:spacing w:val="3"/>
                <w:sz w:val="20"/>
                <w:szCs w:val="20"/>
                <w:highlight w:val="none"/>
              </w:rPr>
              <w:t>单位提供</w:t>
            </w:r>
            <w:r>
              <w:rPr>
                <w:color w:val="auto"/>
                <w:spacing w:val="3"/>
                <w:sz w:val="20"/>
                <w:szCs w:val="20"/>
                <w:highlight w:val="none"/>
              </w:rPr>
              <w:t>）</w:t>
            </w:r>
          </w:p>
        </w:tc>
      </w:tr>
      <w:tr w14:paraId="6D22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3168" w:hRule="atLeast"/>
        </w:trPr>
        <w:tc>
          <w:tcPr>
            <w:tcW w:w="1010" w:type="dxa"/>
            <w:gridSpan w:val="2"/>
            <w:vMerge w:val="continue"/>
            <w:vAlign w:val="center"/>
          </w:tcPr>
          <w:p w14:paraId="207C35FA">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tc>
        <w:tc>
          <w:tcPr>
            <w:tcW w:w="1066" w:type="dxa"/>
            <w:vMerge w:val="continue"/>
            <w:vAlign w:val="center"/>
          </w:tcPr>
          <w:p w14:paraId="275F7D1A">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tc>
        <w:tc>
          <w:tcPr>
            <w:tcW w:w="1945" w:type="dxa"/>
            <w:gridSpan w:val="3"/>
            <w:vMerge w:val="continue"/>
            <w:vAlign w:val="center"/>
          </w:tcPr>
          <w:p w14:paraId="490CAE63">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tc>
        <w:tc>
          <w:tcPr>
            <w:tcW w:w="5592" w:type="dxa"/>
            <w:gridSpan w:val="5"/>
            <w:vAlign w:val="top"/>
          </w:tcPr>
          <w:p w14:paraId="3B772D76">
            <w:pPr>
              <w:pStyle w:val="30"/>
              <w:keepNext w:val="0"/>
              <w:keepLines w:val="0"/>
              <w:pageBreakBefore w:val="0"/>
              <w:widowControl w:val="0"/>
              <w:numPr>
                <w:ilvl w:val="0"/>
                <w:numId w:val="7"/>
              </w:numPr>
              <w:kinsoku/>
              <w:wordWrap/>
              <w:overflowPunct/>
              <w:topLinePunct w:val="0"/>
              <w:bidi w:val="0"/>
              <w:snapToGrid/>
              <w:spacing w:line="520" w:lineRule="exact"/>
              <w:ind w:left="120" w:right="214" w:hanging="4"/>
              <w:jc w:val="both"/>
              <w:textAlignment w:val="auto"/>
              <w:rPr>
                <w:color w:val="auto"/>
                <w:sz w:val="20"/>
                <w:szCs w:val="20"/>
                <w:highlight w:val="none"/>
              </w:rPr>
            </w:pPr>
            <w:r>
              <w:rPr>
                <w:rFonts w:hint="eastAsia"/>
                <w:color w:val="auto"/>
                <w:spacing w:val="6"/>
                <w:sz w:val="20"/>
                <w:szCs w:val="20"/>
                <w:highlight w:val="none"/>
                <w:lang w:val="en-US" w:eastAsia="zh-CN"/>
              </w:rPr>
              <w:t>供应商2023年7月1日以来（以竣工验收时间为准）完成的古建筑修缮项目每提供一项得2.5分， 最多得5分。</w:t>
            </w:r>
            <w:r>
              <w:rPr>
                <w:color w:val="auto"/>
                <w:spacing w:val="6"/>
                <w:sz w:val="20"/>
                <w:szCs w:val="20"/>
                <w:highlight w:val="none"/>
              </w:rPr>
              <w:t>（</w:t>
            </w:r>
            <w:r>
              <w:rPr>
                <w:b/>
                <w:bCs/>
                <w:color w:val="auto"/>
                <w:spacing w:val="6"/>
                <w:sz w:val="20"/>
                <w:szCs w:val="20"/>
                <w:highlight w:val="none"/>
              </w:rPr>
              <w:t>若为联合投标，由联合体施工单位</w:t>
            </w:r>
            <w:r>
              <w:rPr>
                <w:b/>
                <w:bCs/>
                <w:color w:val="auto"/>
                <w:spacing w:val="3"/>
                <w:sz w:val="20"/>
                <w:szCs w:val="20"/>
                <w:highlight w:val="none"/>
              </w:rPr>
              <w:t>单位提供</w:t>
            </w:r>
            <w:r>
              <w:rPr>
                <w:color w:val="auto"/>
                <w:spacing w:val="3"/>
                <w:sz w:val="20"/>
                <w:szCs w:val="20"/>
                <w:highlight w:val="none"/>
              </w:rPr>
              <w:t>）</w:t>
            </w:r>
          </w:p>
          <w:p w14:paraId="455978A4">
            <w:pPr>
              <w:pStyle w:val="30"/>
              <w:keepNext w:val="0"/>
              <w:keepLines w:val="0"/>
              <w:pageBreakBefore w:val="0"/>
              <w:widowControl w:val="0"/>
              <w:kinsoku/>
              <w:wordWrap/>
              <w:overflowPunct/>
              <w:topLinePunct w:val="0"/>
              <w:bidi w:val="0"/>
              <w:snapToGrid/>
              <w:spacing w:line="520" w:lineRule="exact"/>
              <w:ind w:left="139" w:right="255" w:hanging="13"/>
              <w:textAlignment w:val="auto"/>
              <w:rPr>
                <w:color w:val="auto"/>
                <w:sz w:val="20"/>
                <w:szCs w:val="20"/>
                <w:highlight w:val="none"/>
              </w:rPr>
            </w:pPr>
            <w:r>
              <w:rPr>
                <w:b/>
                <w:bCs/>
                <w:color w:val="auto"/>
                <w:spacing w:val="6"/>
                <w:sz w:val="20"/>
                <w:szCs w:val="20"/>
                <w:highlight w:val="none"/>
              </w:rPr>
              <w:t>注：</w:t>
            </w:r>
            <w:r>
              <w:rPr>
                <w:color w:val="auto"/>
                <w:spacing w:val="-56"/>
                <w:sz w:val="20"/>
                <w:szCs w:val="20"/>
                <w:highlight w:val="none"/>
              </w:rPr>
              <w:t xml:space="preserve"> </w:t>
            </w:r>
            <w:r>
              <w:rPr>
                <w:b/>
                <w:bCs/>
                <w:color w:val="auto"/>
                <w:spacing w:val="6"/>
                <w:sz w:val="20"/>
                <w:szCs w:val="20"/>
                <w:highlight w:val="none"/>
              </w:rPr>
              <w:t>以上业绩提供合同</w:t>
            </w:r>
            <w:r>
              <w:rPr>
                <w:rFonts w:hint="eastAsia"/>
                <w:b/>
                <w:bCs/>
                <w:color w:val="auto"/>
                <w:spacing w:val="6"/>
                <w:sz w:val="20"/>
                <w:szCs w:val="20"/>
                <w:highlight w:val="none"/>
                <w:lang w:eastAsia="zh-CN"/>
              </w:rPr>
              <w:t>原件扫描件</w:t>
            </w:r>
            <w:r>
              <w:rPr>
                <w:b/>
                <w:bCs/>
                <w:color w:val="auto"/>
                <w:spacing w:val="6"/>
                <w:sz w:val="20"/>
                <w:szCs w:val="20"/>
                <w:highlight w:val="none"/>
              </w:rPr>
              <w:t>，时间</w:t>
            </w:r>
            <w:r>
              <w:rPr>
                <w:rFonts w:hint="eastAsia"/>
                <w:b/>
                <w:bCs/>
                <w:color w:val="auto"/>
                <w:spacing w:val="6"/>
                <w:sz w:val="20"/>
                <w:szCs w:val="20"/>
                <w:highlight w:val="none"/>
              </w:rPr>
              <w:t>以竣工验收时间为准</w:t>
            </w:r>
            <w:r>
              <w:rPr>
                <w:b/>
                <w:bCs/>
                <w:color w:val="auto"/>
                <w:spacing w:val="6"/>
                <w:sz w:val="20"/>
                <w:szCs w:val="20"/>
                <w:highlight w:val="none"/>
              </w:rPr>
              <w:t>。</w:t>
            </w:r>
          </w:p>
          <w:p w14:paraId="45AEE8BF">
            <w:pPr>
              <w:pStyle w:val="30"/>
              <w:keepNext w:val="0"/>
              <w:keepLines w:val="0"/>
              <w:pageBreakBefore w:val="0"/>
              <w:widowControl w:val="0"/>
              <w:kinsoku/>
              <w:wordWrap/>
              <w:overflowPunct/>
              <w:topLinePunct w:val="0"/>
              <w:bidi w:val="0"/>
              <w:snapToGrid/>
              <w:spacing w:line="520" w:lineRule="exact"/>
              <w:ind w:left="126"/>
              <w:textAlignment w:val="auto"/>
              <w:rPr>
                <w:color w:val="auto"/>
                <w:sz w:val="20"/>
                <w:szCs w:val="20"/>
                <w:highlight w:val="none"/>
              </w:rPr>
            </w:pPr>
            <w:r>
              <w:rPr>
                <w:b/>
                <w:bCs/>
                <w:color w:val="auto"/>
                <w:spacing w:val="5"/>
                <w:sz w:val="20"/>
                <w:szCs w:val="20"/>
                <w:highlight w:val="none"/>
              </w:rPr>
              <w:t>注：缺项或未提供不得分。</w:t>
            </w:r>
          </w:p>
        </w:tc>
      </w:tr>
      <w:tr w14:paraId="3294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1614" w:hRule="atLeast"/>
        </w:trPr>
        <w:tc>
          <w:tcPr>
            <w:tcW w:w="1010" w:type="dxa"/>
            <w:gridSpan w:val="2"/>
            <w:vMerge w:val="continue"/>
            <w:vAlign w:val="center"/>
          </w:tcPr>
          <w:p w14:paraId="28D31563">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tc>
        <w:tc>
          <w:tcPr>
            <w:tcW w:w="1066" w:type="dxa"/>
            <w:vMerge w:val="continue"/>
            <w:vAlign w:val="center"/>
          </w:tcPr>
          <w:p w14:paraId="03269F5F">
            <w:pPr>
              <w:keepNext w:val="0"/>
              <w:keepLines w:val="0"/>
              <w:pageBreakBefore w:val="0"/>
              <w:widowControl w:val="0"/>
              <w:kinsoku/>
              <w:wordWrap/>
              <w:overflowPunct/>
              <w:topLinePunct w:val="0"/>
              <w:bidi w:val="0"/>
              <w:snapToGrid/>
              <w:spacing w:line="520" w:lineRule="exact"/>
              <w:jc w:val="center"/>
              <w:textAlignment w:val="auto"/>
              <w:rPr>
                <w:rFonts w:ascii="Arial"/>
                <w:color w:val="auto"/>
                <w:sz w:val="21"/>
                <w:highlight w:val="none"/>
              </w:rPr>
            </w:pPr>
          </w:p>
        </w:tc>
        <w:tc>
          <w:tcPr>
            <w:tcW w:w="1945" w:type="dxa"/>
            <w:gridSpan w:val="3"/>
            <w:shd w:val="clear" w:color="auto" w:fill="auto"/>
            <w:vAlign w:val="center"/>
          </w:tcPr>
          <w:p w14:paraId="4CD7C07F">
            <w:pPr>
              <w:keepNext w:val="0"/>
              <w:keepLines w:val="0"/>
              <w:pageBreakBefore w:val="0"/>
              <w:widowControl w:val="0"/>
              <w:kinsoku/>
              <w:wordWrap/>
              <w:overflowPunct/>
              <w:topLinePunct w:val="0"/>
              <w:bidi w:val="0"/>
              <w:snapToGrid/>
              <w:spacing w:line="520" w:lineRule="exact"/>
              <w:jc w:val="center"/>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服务承诺（5分）</w:t>
            </w:r>
          </w:p>
        </w:tc>
        <w:tc>
          <w:tcPr>
            <w:tcW w:w="5592" w:type="dxa"/>
            <w:gridSpan w:val="5"/>
            <w:shd w:val="clear" w:color="auto" w:fill="auto"/>
            <w:vAlign w:val="center"/>
          </w:tcPr>
          <w:p w14:paraId="3E25B7E3">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1、不拖欠农民工工资承诺（2.5分）</w:t>
            </w:r>
          </w:p>
          <w:p w14:paraId="7F8E6851">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（1）承诺全面、详实、可行、合法有效的得2.5分；</w:t>
            </w:r>
          </w:p>
          <w:p w14:paraId="7D32C9DA">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（2）承诺可行、合法有效得1.5分；</w:t>
            </w:r>
          </w:p>
          <w:p w14:paraId="17145742">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（3）承诺内容简单、不够合理得0.5分；</w:t>
            </w:r>
          </w:p>
          <w:p w14:paraId="491F883F">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（2）履职尽责承诺；（2.5分）</w:t>
            </w:r>
          </w:p>
          <w:p w14:paraId="06E90608">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（1）承诺全面、详实、可行、合法有效的得2.5分；</w:t>
            </w:r>
          </w:p>
          <w:p w14:paraId="4728CAB8">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（2）承诺可行、合法有效得1.5分；</w:t>
            </w:r>
          </w:p>
          <w:p w14:paraId="5D845775">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rFonts w:hint="eastAsia" w:ascii="仿宋" w:hAnsi="仿宋" w:eastAsia="仿宋" w:cs="仿宋"/>
                <w:color w:val="auto"/>
                <w:spacing w:val="6"/>
                <w:kern w:val="2"/>
                <w:sz w:val="20"/>
                <w:szCs w:val="20"/>
                <w:highlight w:val="none"/>
                <w:lang w:val="en-US" w:eastAsia="zh-CN" w:bidi="ar-SA"/>
              </w:rPr>
              <w:t>（3）承诺内容简单、不够合理得0.5分；</w:t>
            </w:r>
          </w:p>
          <w:p w14:paraId="39B833E4">
            <w:pPr>
              <w:keepNext w:val="0"/>
              <w:keepLines w:val="0"/>
              <w:pageBreakBefore w:val="0"/>
              <w:widowControl w:val="0"/>
              <w:kinsoku/>
              <w:wordWrap/>
              <w:overflowPunct/>
              <w:topLinePunct w:val="0"/>
              <w:bidi w:val="0"/>
              <w:snapToGrid/>
              <w:spacing w:line="520" w:lineRule="exact"/>
              <w:textAlignment w:val="auto"/>
              <w:rPr>
                <w:rFonts w:hint="eastAsia" w:ascii="仿宋" w:hAnsi="仿宋" w:eastAsia="仿宋" w:cs="仿宋"/>
                <w:color w:val="auto"/>
                <w:spacing w:val="6"/>
                <w:kern w:val="2"/>
                <w:sz w:val="20"/>
                <w:szCs w:val="20"/>
                <w:highlight w:val="none"/>
                <w:lang w:val="en-US" w:eastAsia="zh-CN" w:bidi="ar-SA"/>
              </w:rPr>
            </w:pPr>
            <w:r>
              <w:rPr>
                <w:b/>
                <w:bCs/>
                <w:color w:val="auto"/>
                <w:spacing w:val="5"/>
                <w:sz w:val="20"/>
                <w:szCs w:val="20"/>
                <w:highlight w:val="none"/>
              </w:rPr>
              <w:t>注：缺项或未提供不得分。</w:t>
            </w:r>
          </w:p>
        </w:tc>
      </w:tr>
      <w:tr w14:paraId="1723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6" w:type="dxa"/>
          <w:trHeight w:val="510" w:hRule="atLeast"/>
        </w:trPr>
        <w:tc>
          <w:tcPr>
            <w:tcW w:w="9613" w:type="dxa"/>
            <w:gridSpan w:val="11"/>
            <w:vAlign w:val="top"/>
          </w:tcPr>
          <w:p w14:paraId="41484C90">
            <w:pPr>
              <w:pStyle w:val="30"/>
              <w:keepNext w:val="0"/>
              <w:keepLines w:val="0"/>
              <w:pageBreakBefore w:val="0"/>
              <w:widowControl w:val="0"/>
              <w:kinsoku/>
              <w:wordWrap/>
              <w:overflowPunct/>
              <w:topLinePunct w:val="0"/>
              <w:bidi w:val="0"/>
              <w:snapToGrid/>
              <w:spacing w:line="520" w:lineRule="exact"/>
              <w:ind w:left="130"/>
              <w:textAlignment w:val="auto"/>
              <w:rPr>
                <w:color w:val="auto"/>
              </w:rPr>
            </w:pPr>
            <w:r>
              <w:rPr>
                <w:b/>
                <w:bCs/>
                <w:color w:val="auto"/>
                <w:spacing w:val="-3"/>
              </w:rPr>
              <w:t>注：以上若有缺项，缺项按</w:t>
            </w:r>
            <w:r>
              <w:rPr>
                <w:color w:val="auto"/>
                <w:spacing w:val="-3"/>
              </w:rPr>
              <w:t xml:space="preserve"> </w:t>
            </w:r>
            <w:r>
              <w:rPr>
                <w:b/>
                <w:bCs/>
                <w:color w:val="auto"/>
                <w:spacing w:val="-3"/>
              </w:rPr>
              <w:t>0</w:t>
            </w:r>
            <w:r>
              <w:rPr>
                <w:color w:val="auto"/>
                <w:spacing w:val="-3"/>
              </w:rPr>
              <w:t xml:space="preserve"> </w:t>
            </w:r>
            <w:r>
              <w:rPr>
                <w:b/>
                <w:bCs/>
                <w:color w:val="auto"/>
                <w:spacing w:val="-3"/>
              </w:rPr>
              <w:t>分计。</w:t>
            </w:r>
          </w:p>
        </w:tc>
      </w:tr>
    </w:tbl>
    <w:p w14:paraId="480DDEAD">
      <w:pPr>
        <w:pStyle w:val="8"/>
        <w:spacing w:line="245" w:lineRule="auto"/>
      </w:pPr>
    </w:p>
    <w:p w14:paraId="373CBF4D">
      <w:pPr>
        <w:pStyle w:val="8"/>
        <w:spacing w:line="245" w:lineRule="auto"/>
      </w:pPr>
    </w:p>
    <w:p w14:paraId="1214CE4E">
      <w:pPr>
        <w:pStyle w:val="8"/>
        <w:spacing w:line="246" w:lineRule="auto"/>
      </w:pPr>
    </w:p>
    <w:p w14:paraId="5B294B09">
      <w:pPr>
        <w:spacing w:before="78" w:line="222" w:lineRule="auto"/>
        <w:ind w:left="304"/>
        <w:rPr>
          <w:rFonts w:ascii="仿宋" w:hAnsi="仿宋" w:eastAsia="仿宋" w:cs="仿宋"/>
          <w:sz w:val="24"/>
          <w:szCs w:val="24"/>
        </w:rPr>
      </w:pPr>
      <w:r>
        <w:rPr>
          <w:rFonts w:ascii="仿宋" w:hAnsi="仿宋" w:eastAsia="仿宋" w:cs="仿宋"/>
          <w:b/>
          <w:bCs/>
          <w:spacing w:val="-7"/>
          <w:sz w:val="24"/>
          <w:szCs w:val="24"/>
        </w:rPr>
        <w:t>1.评审方法</w:t>
      </w:r>
    </w:p>
    <w:p w14:paraId="525550FB">
      <w:pPr>
        <w:spacing w:before="213" w:line="384" w:lineRule="auto"/>
        <w:ind w:left="294" w:right="299" w:firstLine="490"/>
        <w:rPr>
          <w:rFonts w:ascii="仿宋" w:hAnsi="仿宋" w:eastAsia="仿宋" w:cs="仿宋"/>
          <w:sz w:val="24"/>
          <w:szCs w:val="24"/>
        </w:rPr>
      </w:pPr>
      <w:r>
        <w:rPr>
          <w:rFonts w:ascii="仿宋" w:hAnsi="仿宋" w:eastAsia="仿宋" w:cs="仿宋"/>
          <w:spacing w:val="-1"/>
          <w:sz w:val="24"/>
          <w:szCs w:val="24"/>
        </w:rPr>
        <w:t>1.1本次评审采用综合评分法。磋商小组对满足竞争性磋商文件实质性要求的响应</w:t>
      </w:r>
      <w:r>
        <w:rPr>
          <w:rFonts w:ascii="仿宋" w:hAnsi="仿宋" w:eastAsia="仿宋" w:cs="仿宋"/>
          <w:spacing w:val="-3"/>
          <w:sz w:val="24"/>
          <w:szCs w:val="24"/>
        </w:rPr>
        <w:t>文件，按照本章规定的评分标准进行打分，并按得分由高到低顺序推荐成交候选人，综</w:t>
      </w:r>
      <w:r>
        <w:rPr>
          <w:rFonts w:ascii="仿宋" w:hAnsi="仿宋" w:eastAsia="仿宋" w:cs="仿宋"/>
          <w:spacing w:val="-1"/>
          <w:sz w:val="24"/>
          <w:szCs w:val="24"/>
        </w:rPr>
        <w:t>合评分相等时，以报价得分高的优先；报价得分也相等的，由采购人自行确定。</w:t>
      </w:r>
    </w:p>
    <w:p w14:paraId="7DE58AD6">
      <w:pPr>
        <w:spacing w:before="2" w:line="222" w:lineRule="auto"/>
        <w:ind w:left="784"/>
        <w:rPr>
          <w:rFonts w:ascii="仿宋" w:hAnsi="仿宋" w:eastAsia="仿宋" w:cs="仿宋"/>
          <w:sz w:val="24"/>
          <w:szCs w:val="24"/>
        </w:rPr>
      </w:pPr>
      <w:r>
        <w:rPr>
          <w:rFonts w:ascii="仿宋" w:hAnsi="仿宋" w:eastAsia="仿宋" w:cs="仿宋"/>
          <w:spacing w:val="-1"/>
          <w:sz w:val="24"/>
          <w:szCs w:val="24"/>
        </w:rPr>
        <w:t>1.2经评标委员会初步评审后有效投标不足3个的，评标委员会应予废标。</w:t>
      </w:r>
    </w:p>
    <w:p w14:paraId="21250E03">
      <w:pPr>
        <w:spacing w:before="210" w:line="222" w:lineRule="auto"/>
        <w:ind w:left="290"/>
        <w:rPr>
          <w:rFonts w:ascii="仿宋" w:hAnsi="仿宋" w:eastAsia="仿宋" w:cs="仿宋"/>
          <w:sz w:val="24"/>
          <w:szCs w:val="24"/>
        </w:rPr>
      </w:pPr>
      <w:r>
        <w:rPr>
          <w:rFonts w:ascii="仿宋" w:hAnsi="仿宋" w:eastAsia="仿宋" w:cs="仿宋"/>
          <w:b/>
          <w:bCs/>
          <w:spacing w:val="-5"/>
          <w:sz w:val="24"/>
          <w:szCs w:val="24"/>
        </w:rPr>
        <w:t>2.评审标准</w:t>
      </w:r>
    </w:p>
    <w:p w14:paraId="7D244BB7">
      <w:pPr>
        <w:spacing w:before="166" w:line="222" w:lineRule="auto"/>
        <w:ind w:left="486"/>
        <w:rPr>
          <w:rFonts w:ascii="仿宋" w:hAnsi="仿宋" w:eastAsia="仿宋" w:cs="仿宋"/>
          <w:sz w:val="24"/>
          <w:szCs w:val="24"/>
        </w:rPr>
      </w:pPr>
      <w:r>
        <w:rPr>
          <w:rFonts w:ascii="仿宋" w:hAnsi="仿宋" w:eastAsia="仿宋" w:cs="仿宋"/>
          <w:b/>
          <w:bCs/>
          <w:spacing w:val="-3"/>
          <w:sz w:val="24"/>
          <w:szCs w:val="24"/>
        </w:rPr>
        <w:t>2.1</w:t>
      </w:r>
      <w:r>
        <w:rPr>
          <w:rFonts w:ascii="仿宋" w:hAnsi="仿宋" w:eastAsia="仿宋" w:cs="仿宋"/>
          <w:spacing w:val="-3"/>
          <w:sz w:val="24"/>
          <w:szCs w:val="24"/>
        </w:rPr>
        <w:t xml:space="preserve"> </w:t>
      </w:r>
      <w:r>
        <w:rPr>
          <w:rFonts w:ascii="仿宋" w:hAnsi="仿宋" w:eastAsia="仿宋" w:cs="仿宋"/>
          <w:b/>
          <w:bCs/>
          <w:spacing w:val="-3"/>
          <w:sz w:val="24"/>
          <w:szCs w:val="24"/>
        </w:rPr>
        <w:t>初步评审标准</w:t>
      </w:r>
    </w:p>
    <w:p w14:paraId="434178B4">
      <w:pPr>
        <w:spacing w:before="212" w:line="220" w:lineRule="auto"/>
        <w:ind w:left="484"/>
        <w:rPr>
          <w:rFonts w:ascii="仿宋" w:hAnsi="仿宋" w:eastAsia="仿宋" w:cs="仿宋"/>
          <w:sz w:val="24"/>
          <w:szCs w:val="24"/>
        </w:rPr>
      </w:pPr>
      <w:r>
        <w:rPr>
          <w:rFonts w:ascii="仿宋" w:hAnsi="仿宋" w:eastAsia="仿宋" w:cs="仿宋"/>
          <w:spacing w:val="-1"/>
          <w:sz w:val="24"/>
          <w:szCs w:val="24"/>
        </w:rPr>
        <w:t>2.1.1 资格检查评审标准：见评审办法前附表。</w:t>
      </w:r>
    </w:p>
    <w:p w14:paraId="287D4E78">
      <w:pPr>
        <w:spacing w:before="213" w:line="220" w:lineRule="auto"/>
        <w:ind w:left="484"/>
        <w:rPr>
          <w:rFonts w:ascii="仿宋" w:hAnsi="仿宋" w:eastAsia="仿宋" w:cs="仿宋"/>
          <w:sz w:val="24"/>
          <w:szCs w:val="24"/>
        </w:rPr>
      </w:pPr>
      <w:r>
        <w:rPr>
          <w:rFonts w:ascii="仿宋" w:hAnsi="仿宋" w:eastAsia="仿宋" w:cs="仿宋"/>
          <w:spacing w:val="-1"/>
          <w:sz w:val="24"/>
          <w:szCs w:val="24"/>
        </w:rPr>
        <w:t>2.1.2 符合性检查评审标准：见评审办法前附表。</w:t>
      </w:r>
    </w:p>
    <w:p w14:paraId="6132E5D5">
      <w:pPr>
        <w:spacing w:before="213" w:line="222" w:lineRule="auto"/>
        <w:ind w:left="486"/>
        <w:rPr>
          <w:rFonts w:ascii="仿宋" w:hAnsi="仿宋" w:eastAsia="仿宋" w:cs="仿宋"/>
          <w:sz w:val="24"/>
          <w:szCs w:val="24"/>
        </w:rPr>
      </w:pPr>
      <w:r>
        <w:rPr>
          <w:rFonts w:ascii="仿宋" w:hAnsi="仿宋" w:eastAsia="仿宋" w:cs="仿宋"/>
          <w:b/>
          <w:bCs/>
          <w:spacing w:val="-3"/>
          <w:sz w:val="24"/>
          <w:szCs w:val="24"/>
        </w:rPr>
        <w:t>2.2</w:t>
      </w:r>
      <w:r>
        <w:rPr>
          <w:rFonts w:ascii="仿宋" w:hAnsi="仿宋" w:eastAsia="仿宋" w:cs="仿宋"/>
          <w:spacing w:val="-3"/>
          <w:sz w:val="24"/>
          <w:szCs w:val="24"/>
        </w:rPr>
        <w:t xml:space="preserve"> </w:t>
      </w:r>
      <w:r>
        <w:rPr>
          <w:rFonts w:ascii="仿宋" w:hAnsi="仿宋" w:eastAsia="仿宋" w:cs="仿宋"/>
          <w:b/>
          <w:bCs/>
          <w:spacing w:val="-3"/>
          <w:sz w:val="24"/>
          <w:szCs w:val="24"/>
        </w:rPr>
        <w:t>分值构成与评分标准</w:t>
      </w:r>
    </w:p>
    <w:p w14:paraId="13F348A7">
      <w:pPr>
        <w:spacing w:before="212" w:line="222" w:lineRule="auto"/>
        <w:ind w:left="493"/>
        <w:rPr>
          <w:rFonts w:ascii="仿宋" w:hAnsi="仿宋" w:eastAsia="仿宋" w:cs="仿宋"/>
          <w:sz w:val="24"/>
          <w:szCs w:val="24"/>
        </w:rPr>
      </w:pPr>
      <w:r>
        <w:rPr>
          <w:rFonts w:ascii="仿宋" w:hAnsi="仿宋" w:eastAsia="仿宋" w:cs="仿宋"/>
          <w:spacing w:val="-2"/>
          <w:sz w:val="24"/>
          <w:szCs w:val="24"/>
        </w:rPr>
        <w:t>（1）商务标：见评审办法前附表；</w:t>
      </w:r>
    </w:p>
    <w:p w14:paraId="236C93FF">
      <w:pPr>
        <w:spacing w:before="210" w:line="222" w:lineRule="auto"/>
        <w:ind w:left="493"/>
        <w:rPr>
          <w:rFonts w:ascii="仿宋" w:hAnsi="仿宋" w:eastAsia="仿宋" w:cs="仿宋"/>
          <w:sz w:val="24"/>
          <w:szCs w:val="24"/>
        </w:rPr>
      </w:pPr>
      <w:r>
        <w:rPr>
          <w:rFonts w:ascii="仿宋" w:hAnsi="仿宋" w:eastAsia="仿宋" w:cs="仿宋"/>
          <w:spacing w:val="-2"/>
          <w:sz w:val="24"/>
          <w:szCs w:val="24"/>
        </w:rPr>
        <w:t>（2）综合标：见评审办法前附表；</w:t>
      </w:r>
    </w:p>
    <w:p w14:paraId="6DDCB24B">
      <w:pPr>
        <w:spacing w:before="211" w:line="222" w:lineRule="auto"/>
        <w:ind w:left="493"/>
        <w:rPr>
          <w:rFonts w:ascii="仿宋" w:hAnsi="仿宋" w:eastAsia="仿宋" w:cs="仿宋"/>
          <w:sz w:val="24"/>
          <w:szCs w:val="24"/>
        </w:rPr>
      </w:pPr>
      <w:r>
        <w:rPr>
          <w:rFonts w:ascii="仿宋" w:hAnsi="仿宋" w:eastAsia="仿宋" w:cs="仿宋"/>
          <w:spacing w:val="-2"/>
          <w:sz w:val="24"/>
          <w:szCs w:val="24"/>
        </w:rPr>
        <w:t>（3）技术标：见评审办法前附表。</w:t>
      </w:r>
    </w:p>
    <w:p w14:paraId="52CF412A">
      <w:pPr>
        <w:spacing w:before="214" w:line="222" w:lineRule="auto"/>
        <w:ind w:left="488"/>
        <w:rPr>
          <w:rFonts w:ascii="仿宋" w:hAnsi="仿宋" w:eastAsia="仿宋" w:cs="仿宋"/>
          <w:sz w:val="24"/>
          <w:szCs w:val="24"/>
        </w:rPr>
      </w:pPr>
      <w:r>
        <w:rPr>
          <w:rFonts w:ascii="仿宋" w:hAnsi="仿宋" w:eastAsia="仿宋" w:cs="仿宋"/>
          <w:b/>
          <w:bCs/>
          <w:spacing w:val="-7"/>
          <w:sz w:val="24"/>
          <w:szCs w:val="24"/>
        </w:rPr>
        <w:t>3.</w:t>
      </w:r>
      <w:r>
        <w:rPr>
          <w:rFonts w:ascii="仿宋" w:hAnsi="仿宋" w:eastAsia="仿宋" w:cs="仿宋"/>
          <w:spacing w:val="17"/>
          <w:sz w:val="24"/>
          <w:szCs w:val="24"/>
        </w:rPr>
        <w:t xml:space="preserve"> </w:t>
      </w:r>
      <w:r>
        <w:rPr>
          <w:rFonts w:ascii="仿宋" w:hAnsi="仿宋" w:eastAsia="仿宋" w:cs="仿宋"/>
          <w:b/>
          <w:bCs/>
          <w:spacing w:val="-7"/>
          <w:sz w:val="24"/>
          <w:szCs w:val="24"/>
        </w:rPr>
        <w:t>评审程序</w:t>
      </w:r>
    </w:p>
    <w:p w14:paraId="6CD67155">
      <w:pPr>
        <w:spacing w:before="211" w:line="222" w:lineRule="auto"/>
        <w:ind w:left="488"/>
        <w:rPr>
          <w:rFonts w:ascii="仿宋" w:hAnsi="仿宋" w:eastAsia="仿宋" w:cs="仿宋"/>
          <w:sz w:val="24"/>
          <w:szCs w:val="24"/>
        </w:rPr>
      </w:pPr>
      <w:r>
        <w:rPr>
          <w:rFonts w:ascii="仿宋" w:hAnsi="仿宋" w:eastAsia="仿宋" w:cs="仿宋"/>
          <w:b/>
          <w:bCs/>
          <w:spacing w:val="-6"/>
          <w:sz w:val="24"/>
          <w:szCs w:val="24"/>
        </w:rPr>
        <w:t>3.1</w:t>
      </w:r>
      <w:r>
        <w:rPr>
          <w:rFonts w:ascii="仿宋" w:hAnsi="仿宋" w:eastAsia="仿宋" w:cs="仿宋"/>
          <w:spacing w:val="15"/>
          <w:sz w:val="24"/>
          <w:szCs w:val="24"/>
        </w:rPr>
        <w:t xml:space="preserve"> </w:t>
      </w:r>
      <w:r>
        <w:rPr>
          <w:rFonts w:ascii="仿宋" w:hAnsi="仿宋" w:eastAsia="仿宋" w:cs="仿宋"/>
          <w:b/>
          <w:bCs/>
          <w:spacing w:val="-6"/>
          <w:sz w:val="24"/>
          <w:szCs w:val="24"/>
        </w:rPr>
        <w:t>初步评审</w:t>
      </w:r>
    </w:p>
    <w:p w14:paraId="4999EE13">
      <w:pPr>
        <w:spacing w:before="208" w:line="385" w:lineRule="auto"/>
        <w:ind w:left="8" w:right="2" w:firstLine="478"/>
        <w:jc w:val="both"/>
        <w:rPr>
          <w:rFonts w:ascii="仿宋" w:hAnsi="仿宋" w:eastAsia="仿宋" w:cs="仿宋"/>
          <w:sz w:val="24"/>
          <w:szCs w:val="24"/>
        </w:rPr>
      </w:pPr>
      <w:r>
        <w:rPr>
          <w:rFonts w:ascii="仿宋" w:hAnsi="仿宋" w:eastAsia="仿宋" w:cs="仿宋"/>
          <w:spacing w:val="-3"/>
          <w:sz w:val="24"/>
          <w:szCs w:val="24"/>
        </w:rPr>
        <w:t>3.1.1只有通过资格审查的供应商才能进入符合性评审。评标委员会依据2.1.2规定</w:t>
      </w:r>
      <w:r>
        <w:rPr>
          <w:rFonts w:ascii="仿宋" w:hAnsi="仿宋" w:eastAsia="仿宋" w:cs="仿宋"/>
          <w:spacing w:val="-4"/>
          <w:sz w:val="24"/>
          <w:szCs w:val="24"/>
        </w:rPr>
        <w:t>的内容和标准对响应文件进行符合性审查。</w:t>
      </w:r>
      <w:r>
        <w:rPr>
          <w:rFonts w:ascii="仿宋" w:hAnsi="仿宋" w:eastAsia="仿宋" w:cs="仿宋"/>
          <w:b/>
          <w:bCs/>
          <w:spacing w:val="-4"/>
          <w:sz w:val="24"/>
          <w:szCs w:val="24"/>
        </w:rPr>
        <w:t>有一项不符合评审标准</w:t>
      </w:r>
      <w:r>
        <w:rPr>
          <w:rFonts w:ascii="仿宋" w:hAnsi="仿宋" w:eastAsia="仿宋" w:cs="仿宋"/>
          <w:b/>
          <w:bCs/>
          <w:spacing w:val="-5"/>
          <w:sz w:val="24"/>
          <w:szCs w:val="24"/>
        </w:rPr>
        <w:t>的，其投标做无效投</w:t>
      </w:r>
      <w:r>
        <w:rPr>
          <w:rFonts w:ascii="仿宋" w:hAnsi="仿宋" w:eastAsia="仿宋" w:cs="仿宋"/>
          <w:b/>
          <w:bCs/>
          <w:spacing w:val="-3"/>
          <w:sz w:val="24"/>
          <w:szCs w:val="24"/>
        </w:rPr>
        <w:t>标处理，不得进入详细评审。</w:t>
      </w:r>
    </w:p>
    <w:p w14:paraId="55575CF8">
      <w:pPr>
        <w:spacing w:line="220" w:lineRule="auto"/>
        <w:ind w:left="486"/>
        <w:rPr>
          <w:rFonts w:ascii="仿宋" w:hAnsi="仿宋" w:eastAsia="仿宋" w:cs="仿宋"/>
          <w:sz w:val="24"/>
          <w:szCs w:val="24"/>
        </w:rPr>
      </w:pPr>
      <w:r>
        <w:rPr>
          <w:rFonts w:ascii="仿宋" w:hAnsi="仿宋" w:eastAsia="仿宋" w:cs="仿宋"/>
          <w:spacing w:val="-1"/>
          <w:sz w:val="24"/>
          <w:szCs w:val="24"/>
        </w:rPr>
        <w:t>3.1.2 供应商有以下情形之一的，其响应文件作无效处理：</w:t>
      </w:r>
    </w:p>
    <w:p w14:paraId="5FCF109C">
      <w:pPr>
        <w:spacing w:before="216" w:line="219" w:lineRule="auto"/>
        <w:ind w:left="253"/>
        <w:rPr>
          <w:rFonts w:ascii="仿宋" w:hAnsi="仿宋" w:eastAsia="仿宋" w:cs="仿宋"/>
          <w:sz w:val="24"/>
          <w:szCs w:val="24"/>
        </w:rPr>
      </w:pPr>
      <w:r>
        <w:rPr>
          <w:rFonts w:ascii="仿宋" w:hAnsi="仿宋" w:eastAsia="仿宋" w:cs="仿宋"/>
          <w:spacing w:val="-2"/>
          <w:sz w:val="24"/>
          <w:szCs w:val="24"/>
        </w:rPr>
        <w:t>（1）串通或弄虚作假或有其他违法行为的；</w:t>
      </w:r>
    </w:p>
    <w:p w14:paraId="000F62D1">
      <w:pPr>
        <w:spacing w:before="214" w:line="222" w:lineRule="auto"/>
        <w:ind w:left="253"/>
        <w:rPr>
          <w:rFonts w:ascii="仿宋" w:hAnsi="仿宋" w:eastAsia="仿宋" w:cs="仿宋"/>
          <w:sz w:val="24"/>
          <w:szCs w:val="24"/>
        </w:rPr>
      </w:pPr>
      <w:r>
        <w:rPr>
          <w:rFonts w:ascii="仿宋" w:hAnsi="仿宋" w:eastAsia="仿宋" w:cs="仿宋"/>
          <w:spacing w:val="-1"/>
          <w:sz w:val="24"/>
          <w:szCs w:val="24"/>
        </w:rPr>
        <w:t>（2）不按磋商小组要求澄清、说明或补正的；</w:t>
      </w:r>
    </w:p>
    <w:p w14:paraId="17D279FF">
      <w:pPr>
        <w:spacing w:before="211" w:line="221" w:lineRule="auto"/>
        <w:ind w:left="253"/>
        <w:rPr>
          <w:rFonts w:ascii="仿宋" w:hAnsi="仿宋" w:eastAsia="仿宋" w:cs="仿宋"/>
          <w:sz w:val="24"/>
          <w:szCs w:val="24"/>
        </w:rPr>
      </w:pPr>
      <w:r>
        <w:rPr>
          <w:rFonts w:ascii="仿宋" w:hAnsi="仿宋" w:eastAsia="仿宋" w:cs="仿宋"/>
          <w:spacing w:val="-1"/>
          <w:sz w:val="24"/>
          <w:szCs w:val="24"/>
        </w:rPr>
        <w:t>（3）未按规定格式填写、内容不全或关键字迹模糊、无法辨认的；</w:t>
      </w:r>
    </w:p>
    <w:p w14:paraId="1497F63B">
      <w:pPr>
        <w:spacing w:before="214" w:line="222" w:lineRule="auto"/>
        <w:ind w:left="253"/>
        <w:rPr>
          <w:rFonts w:ascii="仿宋" w:hAnsi="仿宋" w:eastAsia="仿宋" w:cs="仿宋"/>
          <w:sz w:val="24"/>
          <w:szCs w:val="24"/>
        </w:rPr>
      </w:pPr>
      <w:r>
        <w:rPr>
          <w:rFonts w:ascii="仿宋" w:hAnsi="仿宋" w:eastAsia="仿宋" w:cs="仿宋"/>
          <w:spacing w:val="-2"/>
          <w:sz w:val="24"/>
          <w:szCs w:val="24"/>
        </w:rPr>
        <w:t>（4）响应文件附有采购人不能接受的条件；</w:t>
      </w:r>
    </w:p>
    <w:p w14:paraId="77AE2E99">
      <w:pPr>
        <w:spacing w:before="211" w:line="220" w:lineRule="auto"/>
        <w:ind w:left="253"/>
        <w:rPr>
          <w:rFonts w:ascii="仿宋" w:hAnsi="仿宋" w:eastAsia="仿宋" w:cs="仿宋"/>
          <w:sz w:val="24"/>
          <w:szCs w:val="24"/>
        </w:rPr>
      </w:pPr>
      <w:r>
        <w:rPr>
          <w:rFonts w:ascii="仿宋" w:hAnsi="仿宋" w:eastAsia="仿宋" w:cs="仿宋"/>
          <w:spacing w:val="-1"/>
          <w:sz w:val="24"/>
          <w:szCs w:val="24"/>
        </w:rPr>
        <w:t>（5）不符合竞争性磋商文件规定的其他实质性要求。</w:t>
      </w:r>
    </w:p>
    <w:p w14:paraId="7CF09749">
      <w:pPr>
        <w:spacing w:before="213" w:line="221" w:lineRule="auto"/>
        <w:ind w:left="488"/>
        <w:rPr>
          <w:rFonts w:ascii="仿宋" w:hAnsi="仿宋" w:eastAsia="仿宋" w:cs="仿宋"/>
          <w:sz w:val="24"/>
          <w:szCs w:val="24"/>
        </w:rPr>
      </w:pPr>
      <w:r>
        <w:rPr>
          <w:rFonts w:ascii="仿宋" w:hAnsi="仿宋" w:eastAsia="仿宋" w:cs="仿宋"/>
          <w:b/>
          <w:bCs/>
          <w:spacing w:val="-7"/>
          <w:sz w:val="24"/>
          <w:szCs w:val="24"/>
        </w:rPr>
        <w:t>3.2</w:t>
      </w:r>
      <w:r>
        <w:rPr>
          <w:rFonts w:ascii="仿宋" w:hAnsi="仿宋" w:eastAsia="仿宋" w:cs="仿宋"/>
          <w:spacing w:val="21"/>
          <w:sz w:val="24"/>
          <w:szCs w:val="24"/>
        </w:rPr>
        <w:t xml:space="preserve"> </w:t>
      </w:r>
      <w:r>
        <w:rPr>
          <w:rFonts w:ascii="仿宋" w:hAnsi="仿宋" w:eastAsia="仿宋" w:cs="仿宋"/>
          <w:b/>
          <w:bCs/>
          <w:spacing w:val="-7"/>
          <w:sz w:val="24"/>
          <w:szCs w:val="24"/>
        </w:rPr>
        <w:t>详细评审</w:t>
      </w:r>
    </w:p>
    <w:p w14:paraId="0FC0FDC0">
      <w:pPr>
        <w:spacing w:before="214" w:line="384" w:lineRule="auto"/>
        <w:ind w:left="11" w:right="28" w:firstLine="474"/>
        <w:rPr>
          <w:rFonts w:ascii="仿宋" w:hAnsi="仿宋" w:eastAsia="仿宋" w:cs="仿宋"/>
          <w:sz w:val="24"/>
          <w:szCs w:val="24"/>
        </w:rPr>
      </w:pPr>
      <w:r>
        <w:rPr>
          <w:rFonts w:ascii="仿宋" w:hAnsi="仿宋" w:eastAsia="仿宋" w:cs="仿宋"/>
          <w:sz w:val="24"/>
          <w:szCs w:val="24"/>
        </w:rPr>
        <w:t>3.2.1 磋商小组按本章第2.2款规定的量化因素</w:t>
      </w:r>
      <w:r>
        <w:rPr>
          <w:rFonts w:ascii="仿宋" w:hAnsi="仿宋" w:eastAsia="仿宋" w:cs="仿宋"/>
          <w:spacing w:val="-1"/>
          <w:sz w:val="24"/>
          <w:szCs w:val="24"/>
        </w:rPr>
        <w:t>和分值进行打分，并计算出综合评</w:t>
      </w:r>
      <w:r>
        <w:rPr>
          <w:rFonts w:ascii="仿宋" w:hAnsi="仿宋" w:eastAsia="仿宋" w:cs="仿宋"/>
          <w:spacing w:val="-5"/>
          <w:sz w:val="24"/>
          <w:szCs w:val="24"/>
        </w:rPr>
        <w:t>分得分。</w:t>
      </w:r>
    </w:p>
    <w:p w14:paraId="07918306">
      <w:pPr>
        <w:spacing w:before="2" w:line="220" w:lineRule="auto"/>
        <w:ind w:left="486"/>
        <w:rPr>
          <w:rFonts w:ascii="仿宋" w:hAnsi="仿宋" w:eastAsia="仿宋" w:cs="仿宋"/>
          <w:sz w:val="24"/>
          <w:szCs w:val="24"/>
        </w:rPr>
      </w:pPr>
      <w:r>
        <w:rPr>
          <w:rFonts w:ascii="仿宋" w:hAnsi="仿宋" w:eastAsia="仿宋" w:cs="仿宋"/>
          <w:spacing w:val="-2"/>
          <w:sz w:val="24"/>
          <w:szCs w:val="24"/>
        </w:rPr>
        <w:t>3.2.2 评分分值计算保留小数点后两位，小数点后第三位“</w:t>
      </w:r>
      <w:r>
        <w:rPr>
          <w:rFonts w:ascii="仿宋" w:hAnsi="仿宋" w:eastAsia="仿宋" w:cs="仿宋"/>
          <w:spacing w:val="-63"/>
          <w:sz w:val="24"/>
          <w:szCs w:val="24"/>
        </w:rPr>
        <w:t xml:space="preserve"> </w:t>
      </w:r>
      <w:r>
        <w:rPr>
          <w:rFonts w:ascii="仿宋" w:hAnsi="仿宋" w:eastAsia="仿宋" w:cs="仿宋"/>
          <w:spacing w:val="-2"/>
          <w:sz w:val="24"/>
          <w:szCs w:val="24"/>
        </w:rPr>
        <w:t>四舍五入</w:t>
      </w:r>
      <w:r>
        <w:rPr>
          <w:rFonts w:ascii="仿宋" w:hAnsi="仿宋" w:eastAsia="仿宋" w:cs="仿宋"/>
          <w:spacing w:val="-88"/>
          <w:sz w:val="24"/>
          <w:szCs w:val="24"/>
        </w:rPr>
        <w:t xml:space="preserve"> </w:t>
      </w:r>
      <w:r>
        <w:rPr>
          <w:rFonts w:ascii="仿宋" w:hAnsi="仿宋" w:eastAsia="仿宋" w:cs="仿宋"/>
          <w:spacing w:val="-2"/>
          <w:sz w:val="24"/>
          <w:szCs w:val="24"/>
        </w:rPr>
        <w:t>”。</w:t>
      </w:r>
    </w:p>
    <w:p w14:paraId="64C5F685">
      <w:pPr>
        <w:spacing w:before="214" w:line="384" w:lineRule="auto"/>
        <w:ind w:left="15" w:right="28" w:firstLine="470"/>
        <w:rPr>
          <w:rFonts w:ascii="仿宋" w:hAnsi="仿宋" w:eastAsia="仿宋" w:cs="仿宋"/>
          <w:sz w:val="24"/>
          <w:szCs w:val="24"/>
        </w:rPr>
      </w:pPr>
      <w:r>
        <w:rPr>
          <w:rFonts w:ascii="仿宋" w:hAnsi="仿宋" w:eastAsia="仿宋" w:cs="仿宋"/>
          <w:sz w:val="24"/>
          <w:szCs w:val="24"/>
        </w:rPr>
        <w:t>3.2.3供应商的最终得分以全部小组成员打分的</w:t>
      </w:r>
      <w:r>
        <w:rPr>
          <w:rFonts w:ascii="仿宋" w:hAnsi="仿宋" w:eastAsia="仿宋" w:cs="仿宋"/>
          <w:spacing w:val="-1"/>
          <w:sz w:val="24"/>
          <w:szCs w:val="24"/>
        </w:rPr>
        <w:t>算术平均值为准，作为该供应商的</w:t>
      </w:r>
      <w:r>
        <w:rPr>
          <w:rFonts w:ascii="仿宋" w:hAnsi="仿宋" w:eastAsia="仿宋" w:cs="仿宋"/>
          <w:spacing w:val="-5"/>
          <w:sz w:val="24"/>
          <w:szCs w:val="24"/>
        </w:rPr>
        <w:t>最终得分。</w:t>
      </w:r>
    </w:p>
    <w:p w14:paraId="54F6C40B">
      <w:pPr>
        <w:spacing w:before="2" w:line="384" w:lineRule="auto"/>
        <w:ind w:left="8" w:right="2" w:firstLine="478"/>
        <w:rPr>
          <w:rFonts w:ascii="仿宋" w:hAnsi="仿宋" w:eastAsia="仿宋" w:cs="仿宋"/>
          <w:sz w:val="24"/>
          <w:szCs w:val="24"/>
        </w:rPr>
      </w:pPr>
      <w:r>
        <w:rPr>
          <w:rFonts w:ascii="仿宋" w:hAnsi="仿宋" w:eastAsia="仿宋" w:cs="仿宋"/>
          <w:sz w:val="24"/>
          <w:szCs w:val="24"/>
        </w:rPr>
        <w:t>3.2.4在磋商过程中，凡遇到竞争性磋商文件中</w:t>
      </w:r>
      <w:r>
        <w:rPr>
          <w:rFonts w:ascii="仿宋" w:hAnsi="仿宋" w:eastAsia="仿宋" w:cs="仿宋"/>
          <w:spacing w:val="-1"/>
          <w:sz w:val="24"/>
          <w:szCs w:val="24"/>
        </w:rPr>
        <w:t>无界定或界定不清、前后不一致使</w:t>
      </w:r>
      <w:r>
        <w:rPr>
          <w:rFonts w:ascii="仿宋" w:hAnsi="仿宋" w:eastAsia="仿宋" w:cs="仿宋"/>
          <w:spacing w:val="-3"/>
          <w:sz w:val="24"/>
          <w:szCs w:val="24"/>
        </w:rPr>
        <w:t>磋商小组意见有分歧且又难以协商一致的问题，均由磋商小组予以表决，获半数以上同</w:t>
      </w:r>
      <w:r>
        <w:rPr>
          <w:rFonts w:ascii="仿宋" w:hAnsi="仿宋" w:eastAsia="仿宋" w:cs="仿宋"/>
          <w:spacing w:val="-1"/>
          <w:sz w:val="24"/>
          <w:szCs w:val="24"/>
        </w:rPr>
        <w:t>意的即为通过，未获半数同意的即为否决。</w:t>
      </w:r>
    </w:p>
    <w:p w14:paraId="2607114C">
      <w:pPr>
        <w:spacing w:before="1" w:line="221" w:lineRule="auto"/>
        <w:ind w:left="488"/>
        <w:rPr>
          <w:rFonts w:ascii="仿宋" w:hAnsi="仿宋" w:eastAsia="仿宋" w:cs="仿宋"/>
          <w:sz w:val="24"/>
          <w:szCs w:val="24"/>
        </w:rPr>
      </w:pPr>
      <w:r>
        <w:rPr>
          <w:rFonts w:ascii="仿宋" w:hAnsi="仿宋" w:eastAsia="仿宋" w:cs="仿宋"/>
          <w:b/>
          <w:bCs/>
          <w:spacing w:val="-3"/>
          <w:sz w:val="24"/>
          <w:szCs w:val="24"/>
        </w:rPr>
        <w:t>3.3</w:t>
      </w:r>
      <w:r>
        <w:rPr>
          <w:rFonts w:ascii="仿宋" w:hAnsi="仿宋" w:eastAsia="仿宋" w:cs="仿宋"/>
          <w:spacing w:val="-3"/>
          <w:sz w:val="24"/>
          <w:szCs w:val="24"/>
        </w:rPr>
        <w:t xml:space="preserve"> </w:t>
      </w:r>
      <w:r>
        <w:rPr>
          <w:rFonts w:ascii="仿宋" w:hAnsi="仿宋" w:eastAsia="仿宋" w:cs="仿宋"/>
          <w:b/>
          <w:bCs/>
          <w:spacing w:val="-3"/>
          <w:sz w:val="24"/>
          <w:szCs w:val="24"/>
        </w:rPr>
        <w:t>响应文件的澄清和补正</w:t>
      </w:r>
    </w:p>
    <w:p w14:paraId="167EA414">
      <w:pPr>
        <w:keepNext w:val="0"/>
        <w:keepLines w:val="0"/>
        <w:pageBreakBefore w:val="0"/>
        <w:widowControl w:val="0"/>
        <w:kinsoku/>
        <w:wordWrap/>
        <w:overflowPunct/>
        <w:topLinePunct w:val="0"/>
        <w:autoSpaceDE/>
        <w:autoSpaceDN/>
        <w:bidi w:val="0"/>
        <w:adjustRightInd/>
        <w:snapToGrid/>
        <w:spacing w:before="214" w:line="520" w:lineRule="exact"/>
        <w:ind w:right="28" w:firstLine="480" w:firstLineChars="200"/>
        <w:jc w:val="left"/>
        <w:textAlignment w:val="auto"/>
        <w:rPr>
          <w:rFonts w:ascii="仿宋" w:hAnsi="仿宋" w:eastAsia="仿宋" w:cs="仿宋"/>
          <w:sz w:val="24"/>
          <w:szCs w:val="24"/>
        </w:rPr>
      </w:pPr>
      <w:r>
        <w:rPr>
          <w:rFonts w:ascii="仿宋" w:hAnsi="仿宋" w:eastAsia="仿宋" w:cs="仿宋"/>
          <w:sz w:val="24"/>
          <w:szCs w:val="24"/>
        </w:rPr>
        <w:t>3.3.1在磋商过程中，磋商小组可以书面形式要</w:t>
      </w:r>
      <w:r>
        <w:rPr>
          <w:rFonts w:ascii="仿宋" w:hAnsi="仿宋" w:eastAsia="仿宋" w:cs="仿宋"/>
          <w:spacing w:val="-1"/>
          <w:sz w:val="24"/>
          <w:szCs w:val="24"/>
        </w:rPr>
        <w:t>求供应商对所提交的响应文件中不</w:t>
      </w:r>
      <w:r>
        <w:rPr>
          <w:rFonts w:ascii="仿宋" w:hAnsi="仿宋" w:eastAsia="仿宋" w:cs="仿宋"/>
          <w:spacing w:val="-3"/>
          <w:sz w:val="24"/>
          <w:szCs w:val="24"/>
        </w:rPr>
        <w:t>明确的内容进行书面澄清或说明，或者对细微偏离进行补正</w:t>
      </w:r>
      <w:r>
        <w:rPr>
          <w:rFonts w:ascii="仿宋" w:hAnsi="仿宋" w:eastAsia="仿宋" w:cs="仿宋"/>
          <w:spacing w:val="-4"/>
          <w:sz w:val="24"/>
          <w:szCs w:val="24"/>
        </w:rPr>
        <w:t>。磋商小组不接受供应商主</w:t>
      </w:r>
      <w:r>
        <w:rPr>
          <w:rFonts w:ascii="仿宋" w:hAnsi="仿宋" w:eastAsia="仿宋" w:cs="仿宋"/>
          <w:spacing w:val="-2"/>
          <w:sz w:val="24"/>
          <w:szCs w:val="24"/>
        </w:rPr>
        <w:t>动提出的澄清、说明或补正。</w:t>
      </w:r>
    </w:p>
    <w:p w14:paraId="4C4EE9E1">
      <w:pPr>
        <w:keepNext w:val="0"/>
        <w:keepLines w:val="0"/>
        <w:pageBreakBefore w:val="0"/>
        <w:widowControl w:val="0"/>
        <w:kinsoku/>
        <w:wordWrap/>
        <w:overflowPunct/>
        <w:topLinePunct w:val="0"/>
        <w:autoSpaceDE/>
        <w:autoSpaceDN/>
        <w:bidi w:val="0"/>
        <w:adjustRightInd/>
        <w:snapToGrid/>
        <w:spacing w:before="2" w:line="520" w:lineRule="exact"/>
        <w:ind w:firstLine="468" w:firstLineChars="200"/>
        <w:jc w:val="left"/>
        <w:textAlignment w:val="auto"/>
        <w:rPr>
          <w:rFonts w:ascii="仿宋" w:hAnsi="仿宋" w:eastAsia="仿宋" w:cs="仿宋"/>
          <w:sz w:val="24"/>
          <w:szCs w:val="24"/>
        </w:rPr>
      </w:pPr>
      <w:r>
        <w:rPr>
          <w:rFonts w:ascii="仿宋" w:hAnsi="仿宋" w:eastAsia="仿宋" w:cs="仿宋"/>
          <w:spacing w:val="-3"/>
          <w:sz w:val="24"/>
          <w:szCs w:val="24"/>
        </w:rPr>
        <w:t>3.3.2 澄清、说明和补正不得超出响应文件的范围或者改变响应文件的实质性内容</w:t>
      </w:r>
      <w:r>
        <w:rPr>
          <w:rFonts w:ascii="仿宋" w:hAnsi="仿宋" w:eastAsia="仿宋" w:cs="仿宋"/>
          <w:spacing w:val="-7"/>
          <w:sz w:val="24"/>
          <w:szCs w:val="24"/>
        </w:rPr>
        <w:t>（算术性错误修正的除外）。供应商的书面澄清、说明和补正属于响应文件的组成部分。</w:t>
      </w:r>
    </w:p>
    <w:p w14:paraId="10327369">
      <w:pPr>
        <w:keepNext w:val="0"/>
        <w:keepLines w:val="0"/>
        <w:pageBreakBefore w:val="0"/>
        <w:widowControl w:val="0"/>
        <w:kinsoku/>
        <w:wordWrap/>
        <w:overflowPunct/>
        <w:topLinePunct w:val="0"/>
        <w:autoSpaceDE/>
        <w:autoSpaceDN/>
        <w:bidi w:val="0"/>
        <w:adjustRightInd/>
        <w:snapToGrid/>
        <w:spacing w:before="2" w:line="520" w:lineRule="exact"/>
        <w:ind w:right="83" w:firstLine="468" w:firstLineChars="200"/>
        <w:jc w:val="left"/>
        <w:textAlignment w:val="auto"/>
        <w:rPr>
          <w:rFonts w:ascii="仿宋" w:hAnsi="仿宋" w:eastAsia="仿宋" w:cs="仿宋"/>
          <w:sz w:val="24"/>
          <w:szCs w:val="24"/>
        </w:rPr>
      </w:pPr>
      <w:r>
        <w:rPr>
          <w:rFonts w:ascii="仿宋" w:hAnsi="仿宋" w:eastAsia="仿宋" w:cs="仿宋"/>
          <w:spacing w:val="-3"/>
          <w:sz w:val="24"/>
          <w:szCs w:val="24"/>
        </w:rPr>
        <w:t>3.3.3 磋商小组对供应商提交的澄清、说明或补正有疑问的，可以要求供应商进一</w:t>
      </w:r>
      <w:r>
        <w:rPr>
          <w:rFonts w:ascii="仿宋" w:hAnsi="仿宋" w:eastAsia="仿宋" w:cs="仿宋"/>
          <w:spacing w:val="-1"/>
          <w:sz w:val="24"/>
          <w:szCs w:val="24"/>
        </w:rPr>
        <w:t>步澄清、说明或补正，直至满足磋商小组的要求。</w:t>
      </w:r>
    </w:p>
    <w:p w14:paraId="04D1B948">
      <w:pPr>
        <w:keepNext w:val="0"/>
        <w:keepLines w:val="0"/>
        <w:pageBreakBefore w:val="0"/>
        <w:widowControl w:val="0"/>
        <w:kinsoku/>
        <w:wordWrap/>
        <w:overflowPunct/>
        <w:topLinePunct w:val="0"/>
        <w:autoSpaceDE/>
        <w:autoSpaceDN/>
        <w:bidi w:val="0"/>
        <w:adjustRightInd/>
        <w:snapToGrid/>
        <w:spacing w:line="520" w:lineRule="exact"/>
        <w:ind w:firstLine="460" w:firstLineChars="200"/>
        <w:jc w:val="left"/>
        <w:textAlignment w:val="auto"/>
        <w:rPr>
          <w:rFonts w:ascii="仿宋" w:hAnsi="仿宋" w:eastAsia="仿宋" w:cs="仿宋"/>
          <w:sz w:val="24"/>
          <w:szCs w:val="24"/>
        </w:rPr>
      </w:pPr>
      <w:r>
        <w:rPr>
          <w:rFonts w:ascii="仿宋" w:hAnsi="仿宋" w:eastAsia="仿宋" w:cs="仿宋"/>
          <w:spacing w:val="-5"/>
          <w:sz w:val="24"/>
          <w:szCs w:val="24"/>
        </w:rPr>
        <w:t>3.4</w:t>
      </w:r>
      <w:r>
        <w:rPr>
          <w:rFonts w:ascii="仿宋" w:hAnsi="仿宋" w:eastAsia="仿宋" w:cs="仿宋"/>
          <w:spacing w:val="20"/>
          <w:sz w:val="24"/>
          <w:szCs w:val="24"/>
        </w:rPr>
        <w:t xml:space="preserve"> </w:t>
      </w:r>
      <w:r>
        <w:rPr>
          <w:rFonts w:ascii="仿宋" w:hAnsi="仿宋" w:eastAsia="仿宋" w:cs="仿宋"/>
          <w:spacing w:val="-5"/>
          <w:sz w:val="24"/>
          <w:szCs w:val="24"/>
        </w:rPr>
        <w:t>评审结果</w:t>
      </w:r>
    </w:p>
    <w:p w14:paraId="299DBC5C">
      <w:pPr>
        <w:keepNext w:val="0"/>
        <w:keepLines w:val="0"/>
        <w:pageBreakBefore w:val="0"/>
        <w:widowControl w:val="0"/>
        <w:kinsoku/>
        <w:wordWrap/>
        <w:overflowPunct/>
        <w:topLinePunct w:val="0"/>
        <w:autoSpaceDE/>
        <w:autoSpaceDN/>
        <w:bidi w:val="0"/>
        <w:adjustRightInd/>
        <w:snapToGrid/>
        <w:spacing w:before="212" w:line="520" w:lineRule="exact"/>
        <w:ind w:right="109" w:firstLine="476" w:firstLineChars="200"/>
        <w:jc w:val="left"/>
        <w:textAlignment w:val="auto"/>
        <w:rPr>
          <w:rFonts w:ascii="仿宋" w:hAnsi="仿宋" w:eastAsia="仿宋" w:cs="仿宋"/>
          <w:sz w:val="24"/>
          <w:szCs w:val="24"/>
        </w:rPr>
      </w:pPr>
      <w:r>
        <w:rPr>
          <w:rFonts w:ascii="仿宋" w:hAnsi="仿宋" w:eastAsia="仿宋" w:cs="仿宋"/>
          <w:spacing w:val="-1"/>
          <w:sz w:val="24"/>
          <w:szCs w:val="24"/>
        </w:rPr>
        <w:t>3.4.1除第二章“供应商须知</w:t>
      </w:r>
      <w:r>
        <w:rPr>
          <w:rFonts w:ascii="仿宋" w:hAnsi="仿宋" w:eastAsia="仿宋" w:cs="仿宋"/>
          <w:spacing w:val="-88"/>
          <w:sz w:val="24"/>
          <w:szCs w:val="24"/>
        </w:rPr>
        <w:t xml:space="preserve"> </w:t>
      </w:r>
      <w:r>
        <w:rPr>
          <w:rFonts w:ascii="仿宋" w:hAnsi="仿宋" w:eastAsia="仿宋" w:cs="仿宋"/>
          <w:spacing w:val="-1"/>
          <w:sz w:val="24"/>
          <w:szCs w:val="24"/>
        </w:rPr>
        <w:t>”前附表授权直接确定成交人外</w:t>
      </w:r>
      <w:r>
        <w:rPr>
          <w:rFonts w:ascii="仿宋" w:hAnsi="仿宋" w:eastAsia="仿宋" w:cs="仿宋"/>
          <w:spacing w:val="-2"/>
          <w:sz w:val="24"/>
          <w:szCs w:val="24"/>
        </w:rPr>
        <w:t>，磋商小组按照得分</w:t>
      </w:r>
      <w:r>
        <w:rPr>
          <w:rFonts w:ascii="仿宋" w:hAnsi="仿宋" w:eastAsia="仿宋" w:cs="仿宋"/>
          <w:spacing w:val="-4"/>
          <w:sz w:val="24"/>
          <w:szCs w:val="24"/>
        </w:rPr>
        <w:t>由高到低的顺序推荐成交候选人。</w:t>
      </w:r>
    </w:p>
    <w:p w14:paraId="40FB042F">
      <w:pPr>
        <w:keepNext w:val="0"/>
        <w:keepLines w:val="0"/>
        <w:pageBreakBefore w:val="0"/>
        <w:widowControl w:val="0"/>
        <w:kinsoku/>
        <w:wordWrap/>
        <w:overflowPunct/>
        <w:topLinePunct w:val="0"/>
        <w:autoSpaceDE/>
        <w:autoSpaceDN/>
        <w:bidi w:val="0"/>
        <w:adjustRightInd/>
        <w:snapToGrid/>
        <w:spacing w:line="520" w:lineRule="exact"/>
        <w:ind w:firstLine="476" w:firstLineChars="200"/>
        <w:jc w:val="left"/>
        <w:textAlignment w:val="auto"/>
        <w:rPr>
          <w:rFonts w:ascii="仿宋" w:hAnsi="仿宋" w:eastAsia="仿宋" w:cs="仿宋"/>
          <w:sz w:val="24"/>
          <w:szCs w:val="24"/>
        </w:rPr>
      </w:pPr>
      <w:r>
        <w:rPr>
          <w:rFonts w:ascii="仿宋" w:hAnsi="仿宋" w:eastAsia="仿宋" w:cs="仿宋"/>
          <w:spacing w:val="-1"/>
          <w:sz w:val="24"/>
          <w:szCs w:val="24"/>
        </w:rPr>
        <w:t>3.4.2 磋商小组完成评审后，应当向采购人提交书面评审报告。</w:t>
      </w:r>
    </w:p>
    <w:p w14:paraId="11E22B91">
      <w:pPr>
        <w:keepNext w:val="0"/>
        <w:keepLines w:val="0"/>
        <w:pageBreakBefore w:val="0"/>
        <w:widowControl w:val="0"/>
        <w:kinsoku/>
        <w:wordWrap/>
        <w:overflowPunct/>
        <w:topLinePunct w:val="0"/>
        <w:autoSpaceDE/>
        <w:autoSpaceDN/>
        <w:bidi w:val="0"/>
        <w:adjustRightInd/>
        <w:snapToGrid/>
        <w:spacing w:before="213" w:line="520" w:lineRule="exact"/>
        <w:ind w:right="32" w:firstLine="476" w:firstLineChars="200"/>
        <w:jc w:val="left"/>
        <w:textAlignment w:val="auto"/>
        <w:rPr>
          <w:rFonts w:ascii="仿宋" w:hAnsi="仿宋" w:eastAsia="仿宋" w:cs="仿宋"/>
          <w:sz w:val="24"/>
          <w:szCs w:val="24"/>
        </w:rPr>
      </w:pPr>
      <w:r>
        <w:rPr>
          <w:rFonts w:ascii="仿宋" w:hAnsi="仿宋" w:eastAsia="仿宋" w:cs="仿宋"/>
          <w:spacing w:val="-1"/>
          <w:sz w:val="24"/>
          <w:szCs w:val="24"/>
        </w:rPr>
        <w:t>3.4.3 评标结果同时在《中国招标投标</w:t>
      </w:r>
      <w:r>
        <w:rPr>
          <w:rFonts w:ascii="仿宋" w:hAnsi="仿宋" w:eastAsia="仿宋" w:cs="仿宋"/>
          <w:spacing w:val="-2"/>
          <w:sz w:val="24"/>
          <w:szCs w:val="24"/>
        </w:rPr>
        <w:t>公共服务平台》、《河南省政府采购网》、</w:t>
      </w:r>
      <w:r>
        <w:rPr>
          <w:rFonts w:ascii="仿宋" w:hAnsi="仿宋" w:eastAsia="仿宋" w:cs="仿宋"/>
          <w:sz w:val="24"/>
          <w:szCs w:val="24"/>
        </w:rPr>
        <w:t xml:space="preserve"> </w:t>
      </w:r>
      <w:r>
        <w:rPr>
          <w:rFonts w:ascii="仿宋" w:hAnsi="仿宋" w:eastAsia="仿宋" w:cs="仿宋"/>
          <w:spacing w:val="-5"/>
          <w:sz w:val="24"/>
          <w:szCs w:val="24"/>
        </w:rPr>
        <w:t>《全国公共资源交易平台（河南省</w:t>
      </w:r>
      <w:r>
        <w:rPr>
          <w:rFonts w:ascii="仿宋" w:hAnsi="仿宋" w:eastAsia="仿宋" w:cs="仿宋"/>
          <w:spacing w:val="-17"/>
          <w:sz w:val="24"/>
          <w:szCs w:val="24"/>
        </w:rPr>
        <w:t xml:space="preserve"> </w:t>
      </w:r>
      <w:r>
        <w:rPr>
          <w:rFonts w:ascii="仿宋" w:hAnsi="仿宋" w:eastAsia="仿宋" w:cs="仿宋"/>
          <w:spacing w:val="-5"/>
          <w:sz w:val="24"/>
          <w:szCs w:val="24"/>
        </w:rPr>
        <w:t>·</w:t>
      </w:r>
      <w:r>
        <w:rPr>
          <w:rFonts w:hint="eastAsia" w:ascii="仿宋" w:hAnsi="仿宋" w:eastAsia="仿宋" w:cs="仿宋"/>
          <w:spacing w:val="-5"/>
          <w:sz w:val="24"/>
          <w:szCs w:val="24"/>
          <w:lang w:eastAsia="zh-CN"/>
        </w:rPr>
        <w:t>平顶山市</w:t>
      </w:r>
      <w:r>
        <w:rPr>
          <w:rFonts w:ascii="仿宋" w:hAnsi="仿宋" w:eastAsia="仿宋" w:cs="仿宋"/>
          <w:spacing w:val="-5"/>
          <w:sz w:val="24"/>
          <w:szCs w:val="24"/>
        </w:rPr>
        <w:t>）》公示。</w:t>
      </w:r>
    </w:p>
    <w:p w14:paraId="209CF41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ascii="仿宋" w:hAnsi="仿宋" w:eastAsia="仿宋" w:cs="仿宋"/>
          <w:sz w:val="24"/>
          <w:szCs w:val="24"/>
        </w:rPr>
        <w:sectPr>
          <w:headerReference r:id="rId33" w:type="default"/>
          <w:footerReference r:id="rId34" w:type="default"/>
          <w:pgSz w:w="11906" w:h="16839"/>
          <w:pgMar w:top="1135" w:right="1356" w:bottom="1197" w:left="1447" w:header="858" w:footer="872" w:gutter="0"/>
          <w:pgNumType w:fmt="decimal"/>
          <w:cols w:space="720" w:num="1"/>
        </w:sectPr>
      </w:pPr>
    </w:p>
    <w:p w14:paraId="5D166FC0">
      <w:pPr>
        <w:spacing w:before="192" w:line="231" w:lineRule="auto"/>
        <w:ind w:left="15"/>
        <w:rPr>
          <w:rFonts w:ascii="仿宋" w:hAnsi="仿宋" w:eastAsia="仿宋" w:cs="仿宋"/>
          <w:sz w:val="20"/>
          <w:szCs w:val="20"/>
        </w:rPr>
      </w:pPr>
      <w:r>
        <w:rPr>
          <w:rFonts w:ascii="仿宋" w:hAnsi="仿宋" w:eastAsia="仿宋" w:cs="仿宋"/>
          <w:spacing w:val="6"/>
          <w:sz w:val="20"/>
          <w:szCs w:val="20"/>
        </w:rPr>
        <w:t>附件：废标条件</w:t>
      </w:r>
    </w:p>
    <w:p w14:paraId="31F2A7EA">
      <w:pPr>
        <w:pStyle w:val="8"/>
        <w:spacing w:line="321" w:lineRule="auto"/>
      </w:pPr>
    </w:p>
    <w:p w14:paraId="75F2F29B">
      <w:pPr>
        <w:pStyle w:val="8"/>
        <w:spacing w:line="321" w:lineRule="auto"/>
      </w:pPr>
    </w:p>
    <w:p w14:paraId="59BB4E4C">
      <w:pPr>
        <w:spacing w:before="78" w:line="222" w:lineRule="auto"/>
        <w:ind w:left="4283"/>
        <w:rPr>
          <w:rFonts w:ascii="仿宋" w:hAnsi="仿宋" w:eastAsia="仿宋" w:cs="仿宋"/>
          <w:sz w:val="24"/>
          <w:szCs w:val="24"/>
        </w:rPr>
      </w:pPr>
      <w:r>
        <w:rPr>
          <w:rFonts w:ascii="仿宋" w:hAnsi="仿宋" w:eastAsia="仿宋" w:cs="仿宋"/>
          <w:b/>
          <w:bCs/>
          <w:spacing w:val="-7"/>
          <w:sz w:val="24"/>
          <w:szCs w:val="24"/>
        </w:rPr>
        <w:t>废标条件</w:t>
      </w:r>
    </w:p>
    <w:p w14:paraId="634F45FC">
      <w:pPr>
        <w:pStyle w:val="8"/>
        <w:spacing w:line="314" w:lineRule="auto"/>
      </w:pPr>
    </w:p>
    <w:p w14:paraId="36E2DFF8">
      <w:pPr>
        <w:pStyle w:val="8"/>
        <w:spacing w:line="314" w:lineRule="auto"/>
      </w:pPr>
    </w:p>
    <w:p w14:paraId="5B9561A5">
      <w:pPr>
        <w:spacing w:before="78" w:line="385" w:lineRule="auto"/>
        <w:ind w:left="8" w:right="4" w:firstLine="483"/>
        <w:jc w:val="both"/>
        <w:rPr>
          <w:rFonts w:ascii="仿宋" w:hAnsi="仿宋" w:eastAsia="仿宋" w:cs="仿宋"/>
          <w:sz w:val="24"/>
          <w:szCs w:val="24"/>
        </w:rPr>
      </w:pPr>
      <w:r>
        <w:rPr>
          <w:rFonts w:ascii="仿宋" w:hAnsi="仿宋" w:eastAsia="仿宋" w:cs="仿宋"/>
          <w:b/>
          <w:bCs/>
          <w:spacing w:val="-7"/>
          <w:sz w:val="24"/>
          <w:szCs w:val="24"/>
        </w:rPr>
        <w:t>本附件所集中列示的废标条件，是本章“评标办法</w:t>
      </w:r>
      <w:r>
        <w:rPr>
          <w:rFonts w:ascii="仿宋" w:hAnsi="仿宋" w:eastAsia="仿宋" w:cs="仿宋"/>
          <w:spacing w:val="-75"/>
          <w:sz w:val="24"/>
          <w:szCs w:val="24"/>
        </w:rPr>
        <w:t xml:space="preserve"> </w:t>
      </w:r>
      <w:r>
        <w:rPr>
          <w:rFonts w:ascii="仿宋" w:hAnsi="仿宋" w:eastAsia="仿宋" w:cs="仿宋"/>
          <w:b/>
          <w:bCs/>
          <w:spacing w:val="-7"/>
          <w:sz w:val="24"/>
          <w:szCs w:val="24"/>
        </w:rPr>
        <w:t>”的组成部分，是对第二章“供</w:t>
      </w:r>
      <w:r>
        <w:rPr>
          <w:rFonts w:ascii="仿宋" w:hAnsi="仿宋" w:eastAsia="仿宋" w:cs="仿宋"/>
          <w:b/>
          <w:bCs/>
          <w:spacing w:val="-3"/>
          <w:sz w:val="24"/>
          <w:szCs w:val="24"/>
        </w:rPr>
        <w:t>应商须知</w:t>
      </w:r>
      <w:r>
        <w:rPr>
          <w:rFonts w:ascii="仿宋" w:hAnsi="仿宋" w:eastAsia="仿宋" w:cs="仿宋"/>
          <w:spacing w:val="-86"/>
          <w:sz w:val="24"/>
          <w:szCs w:val="24"/>
        </w:rPr>
        <w:t xml:space="preserve"> </w:t>
      </w:r>
      <w:r>
        <w:rPr>
          <w:rFonts w:ascii="仿宋" w:hAnsi="仿宋" w:eastAsia="仿宋" w:cs="仿宋"/>
          <w:b/>
          <w:bCs/>
          <w:spacing w:val="-3"/>
          <w:sz w:val="24"/>
          <w:szCs w:val="24"/>
        </w:rPr>
        <w:t>”和本章正文部分所规定的废标条件的总结和补充，如果出现相互矛盾的情</w:t>
      </w:r>
      <w:r>
        <w:rPr>
          <w:rFonts w:ascii="仿宋" w:hAnsi="仿宋" w:eastAsia="仿宋" w:cs="仿宋"/>
          <w:b/>
          <w:bCs/>
          <w:spacing w:val="-4"/>
          <w:sz w:val="24"/>
          <w:szCs w:val="24"/>
        </w:rPr>
        <w:t>况，以第二章“供应商须知</w:t>
      </w:r>
      <w:r>
        <w:rPr>
          <w:rFonts w:ascii="仿宋" w:hAnsi="仿宋" w:eastAsia="仿宋" w:cs="仿宋"/>
          <w:spacing w:val="-77"/>
          <w:sz w:val="24"/>
          <w:szCs w:val="24"/>
        </w:rPr>
        <w:t xml:space="preserve"> </w:t>
      </w:r>
      <w:r>
        <w:rPr>
          <w:rFonts w:ascii="仿宋" w:hAnsi="仿宋" w:eastAsia="仿宋" w:cs="仿宋"/>
          <w:b/>
          <w:bCs/>
          <w:spacing w:val="-4"/>
          <w:sz w:val="24"/>
          <w:szCs w:val="24"/>
        </w:rPr>
        <w:t>”和本章正文部分的规定为准。</w:t>
      </w:r>
    </w:p>
    <w:p w14:paraId="75517DB6">
      <w:pPr>
        <w:pStyle w:val="8"/>
        <w:spacing w:line="418" w:lineRule="auto"/>
      </w:pPr>
    </w:p>
    <w:p w14:paraId="00B14A55">
      <w:pPr>
        <w:spacing w:before="78" w:line="220" w:lineRule="auto"/>
        <w:ind w:left="237"/>
        <w:rPr>
          <w:rFonts w:ascii="仿宋" w:hAnsi="仿宋" w:eastAsia="仿宋" w:cs="仿宋"/>
          <w:sz w:val="24"/>
          <w:szCs w:val="24"/>
        </w:rPr>
      </w:pPr>
      <w:r>
        <w:rPr>
          <w:rFonts w:ascii="仿宋" w:hAnsi="仿宋" w:eastAsia="仿宋" w:cs="仿宋"/>
          <w:b/>
          <w:bCs/>
          <w:spacing w:val="-3"/>
          <w:sz w:val="24"/>
          <w:szCs w:val="24"/>
        </w:rPr>
        <w:t>1.未通过第三章评标办法资格评审、符合性评审的；</w:t>
      </w:r>
    </w:p>
    <w:p w14:paraId="790E5A54">
      <w:pPr>
        <w:spacing w:before="213" w:line="222" w:lineRule="auto"/>
        <w:ind w:left="222"/>
        <w:rPr>
          <w:rFonts w:ascii="仿宋" w:hAnsi="仿宋" w:eastAsia="仿宋" w:cs="仿宋"/>
          <w:sz w:val="24"/>
          <w:szCs w:val="24"/>
        </w:rPr>
      </w:pPr>
      <w:r>
        <w:rPr>
          <w:rFonts w:ascii="仿宋" w:hAnsi="仿宋" w:eastAsia="仿宋" w:cs="仿宋"/>
          <w:b/>
          <w:bCs/>
          <w:spacing w:val="-3"/>
          <w:sz w:val="24"/>
          <w:szCs w:val="24"/>
        </w:rPr>
        <w:t>2.不按磋商小组要求澄清、说明或补正的；</w:t>
      </w:r>
    </w:p>
    <w:p w14:paraId="0C664ABF">
      <w:pPr>
        <w:spacing w:before="213" w:line="220" w:lineRule="auto"/>
        <w:ind w:left="224"/>
        <w:rPr>
          <w:rFonts w:ascii="仿宋" w:hAnsi="仿宋" w:eastAsia="仿宋" w:cs="仿宋"/>
          <w:sz w:val="24"/>
          <w:szCs w:val="24"/>
        </w:rPr>
      </w:pPr>
      <w:r>
        <w:rPr>
          <w:rFonts w:ascii="仿宋" w:hAnsi="仿宋" w:eastAsia="仿宋" w:cs="仿宋"/>
          <w:b/>
          <w:bCs/>
          <w:spacing w:val="-2"/>
          <w:sz w:val="24"/>
          <w:szCs w:val="24"/>
        </w:rPr>
        <w:t>3.磋商报价有算术性错误，投标供应商不接</w:t>
      </w:r>
      <w:r>
        <w:rPr>
          <w:rFonts w:ascii="仿宋" w:hAnsi="仿宋" w:eastAsia="仿宋" w:cs="仿宋"/>
          <w:b/>
          <w:bCs/>
          <w:spacing w:val="-3"/>
          <w:sz w:val="24"/>
          <w:szCs w:val="24"/>
        </w:rPr>
        <w:t>受修正价格的；</w:t>
      </w:r>
    </w:p>
    <w:p w14:paraId="56A51B72">
      <w:pPr>
        <w:spacing w:before="214" w:line="220" w:lineRule="auto"/>
        <w:ind w:left="218"/>
        <w:rPr>
          <w:rFonts w:ascii="仿宋" w:hAnsi="仿宋" w:eastAsia="仿宋" w:cs="仿宋"/>
          <w:sz w:val="24"/>
          <w:szCs w:val="24"/>
        </w:rPr>
      </w:pPr>
      <w:r>
        <w:rPr>
          <w:rFonts w:ascii="仿宋" w:hAnsi="仿宋" w:eastAsia="仿宋" w:cs="仿宋"/>
          <w:b/>
          <w:bCs/>
          <w:spacing w:val="-2"/>
          <w:sz w:val="24"/>
          <w:szCs w:val="24"/>
        </w:rPr>
        <w:t>4.以他人的名义投标、以行贿手段谋取中标或者以其他弄虚作假方式投标的；</w:t>
      </w:r>
    </w:p>
    <w:p w14:paraId="1984C664">
      <w:pPr>
        <w:spacing w:before="213" w:line="219" w:lineRule="auto"/>
        <w:ind w:left="224"/>
        <w:rPr>
          <w:rFonts w:ascii="仿宋" w:hAnsi="仿宋" w:eastAsia="仿宋" w:cs="仿宋"/>
          <w:sz w:val="24"/>
          <w:szCs w:val="24"/>
        </w:rPr>
      </w:pPr>
      <w:r>
        <w:rPr>
          <w:rFonts w:ascii="仿宋" w:hAnsi="仿宋" w:eastAsia="仿宋" w:cs="仿宋"/>
          <w:b/>
          <w:bCs/>
          <w:spacing w:val="-3"/>
          <w:sz w:val="24"/>
          <w:szCs w:val="24"/>
        </w:rPr>
        <w:t>5.属于串（围）标行为的；</w:t>
      </w:r>
    </w:p>
    <w:p w14:paraId="24C906B1">
      <w:pPr>
        <w:spacing w:before="217" w:line="222" w:lineRule="auto"/>
        <w:ind w:left="221"/>
        <w:rPr>
          <w:rFonts w:ascii="仿宋" w:hAnsi="仿宋" w:eastAsia="仿宋" w:cs="仿宋"/>
          <w:sz w:val="24"/>
          <w:szCs w:val="24"/>
        </w:rPr>
      </w:pPr>
      <w:r>
        <w:rPr>
          <w:rFonts w:ascii="仿宋" w:hAnsi="仿宋" w:eastAsia="仿宋" w:cs="仿宋"/>
          <w:b/>
          <w:bCs/>
          <w:spacing w:val="-2"/>
          <w:sz w:val="24"/>
          <w:szCs w:val="24"/>
        </w:rPr>
        <w:t>6.评标委员会认定投标供应商以低于成本</w:t>
      </w:r>
      <w:r>
        <w:rPr>
          <w:rFonts w:ascii="仿宋" w:hAnsi="仿宋" w:eastAsia="仿宋" w:cs="仿宋"/>
          <w:b/>
          <w:bCs/>
          <w:spacing w:val="-3"/>
          <w:sz w:val="24"/>
          <w:szCs w:val="24"/>
        </w:rPr>
        <w:t>报价竞标的；</w:t>
      </w:r>
    </w:p>
    <w:p w14:paraId="4EC50F4F">
      <w:pPr>
        <w:spacing w:before="210" w:line="221" w:lineRule="auto"/>
        <w:ind w:left="225"/>
        <w:rPr>
          <w:rFonts w:ascii="仿宋" w:hAnsi="仿宋" w:eastAsia="仿宋" w:cs="仿宋"/>
          <w:sz w:val="24"/>
          <w:szCs w:val="24"/>
        </w:rPr>
      </w:pPr>
      <w:r>
        <w:rPr>
          <w:rFonts w:ascii="仿宋" w:hAnsi="仿宋" w:eastAsia="仿宋" w:cs="仿宋"/>
          <w:b/>
          <w:bCs/>
          <w:spacing w:val="-3"/>
          <w:sz w:val="24"/>
          <w:szCs w:val="24"/>
        </w:rPr>
        <w:t>7.明显不符合技术规格、技术标准的要求；</w:t>
      </w:r>
    </w:p>
    <w:p w14:paraId="6C5FAB34">
      <w:pPr>
        <w:spacing w:before="212" w:line="220" w:lineRule="auto"/>
        <w:ind w:left="220"/>
        <w:rPr>
          <w:rFonts w:ascii="仿宋" w:hAnsi="仿宋" w:eastAsia="仿宋" w:cs="仿宋"/>
          <w:sz w:val="24"/>
          <w:szCs w:val="24"/>
        </w:rPr>
      </w:pPr>
      <w:r>
        <w:rPr>
          <w:rFonts w:ascii="仿宋" w:hAnsi="仿宋" w:eastAsia="仿宋" w:cs="仿宋"/>
          <w:b/>
          <w:bCs/>
          <w:spacing w:val="-3"/>
          <w:sz w:val="24"/>
          <w:szCs w:val="24"/>
        </w:rPr>
        <w:t>8.不具备竞争性磋商文件中规定的资格要求的；</w:t>
      </w:r>
    </w:p>
    <w:p w14:paraId="34AACF27">
      <w:pPr>
        <w:spacing w:before="215" w:line="385" w:lineRule="auto"/>
        <w:ind w:left="8" w:right="2" w:firstLine="212"/>
        <w:rPr>
          <w:rFonts w:ascii="仿宋" w:hAnsi="仿宋" w:eastAsia="仿宋" w:cs="仿宋"/>
          <w:sz w:val="24"/>
          <w:szCs w:val="24"/>
        </w:rPr>
        <w:sectPr>
          <w:headerReference r:id="rId35" w:type="default"/>
          <w:footerReference r:id="rId36" w:type="default"/>
          <w:pgSz w:w="11906" w:h="16839"/>
          <w:pgMar w:top="1135" w:right="1437" w:bottom="1197" w:left="1447" w:header="858" w:footer="872" w:gutter="0"/>
          <w:pgNumType w:fmt="decimal"/>
          <w:cols w:space="720" w:num="1"/>
        </w:sectPr>
      </w:pPr>
      <w:r>
        <w:rPr>
          <w:rFonts w:ascii="仿宋" w:hAnsi="仿宋" w:eastAsia="仿宋" w:cs="仿宋"/>
          <w:b/>
          <w:bCs/>
          <w:spacing w:val="-5"/>
          <w:sz w:val="24"/>
          <w:szCs w:val="24"/>
        </w:rPr>
        <w:t>9.不符合竞争性磋商文件规定的其他实质性要求及相关法律、法规或规章规定可以废</w:t>
      </w:r>
      <w:r>
        <w:rPr>
          <w:rFonts w:ascii="仿宋" w:hAnsi="仿宋" w:eastAsia="仿宋" w:cs="仿宋"/>
          <w:b/>
          <w:bCs/>
          <w:spacing w:val="-4"/>
          <w:sz w:val="24"/>
          <w:szCs w:val="24"/>
        </w:rPr>
        <w:t>标的其他情形</w:t>
      </w:r>
    </w:p>
    <w:p w14:paraId="531532D2">
      <w:pPr>
        <w:pStyle w:val="2"/>
        <w:jc w:val="center"/>
        <w:rPr>
          <w:rFonts w:hint="eastAsia"/>
        </w:rPr>
      </w:pPr>
      <w:bookmarkStart w:id="37" w:name="bookmark7"/>
      <w:bookmarkEnd w:id="37"/>
      <w:bookmarkStart w:id="38" w:name="_Toc16860"/>
      <w:r>
        <w:rPr>
          <w:rFonts w:hint="eastAsia"/>
        </w:rPr>
        <w:t>第四章 合同条款及格式</w:t>
      </w:r>
      <w:bookmarkEnd w:id="38"/>
    </w:p>
    <w:p w14:paraId="59CE590F">
      <w:pPr>
        <w:pStyle w:val="8"/>
        <w:spacing w:line="250" w:lineRule="auto"/>
      </w:pPr>
    </w:p>
    <w:p w14:paraId="3868A426">
      <w:pPr>
        <w:pStyle w:val="8"/>
        <w:spacing w:line="251" w:lineRule="auto"/>
      </w:pPr>
    </w:p>
    <w:p w14:paraId="25C21DE9">
      <w:pPr>
        <w:spacing w:before="78" w:line="222" w:lineRule="auto"/>
        <w:jc w:val="center"/>
        <w:rPr>
          <w:rFonts w:ascii="仿宋" w:hAnsi="仿宋" w:eastAsia="仿宋" w:cs="仿宋"/>
          <w:sz w:val="24"/>
          <w:szCs w:val="24"/>
        </w:rPr>
      </w:pPr>
      <w:r>
        <w:rPr>
          <w:rFonts w:ascii="仿宋" w:hAnsi="仿宋" w:eastAsia="仿宋" w:cs="仿宋"/>
          <w:b/>
          <w:bCs/>
          <w:spacing w:val="-4"/>
          <w:sz w:val="24"/>
          <w:szCs w:val="24"/>
        </w:rPr>
        <w:t>参照《建设项目工程总承包合同》（GF-2020-0216）及其他有关规</w:t>
      </w:r>
      <w:r>
        <w:rPr>
          <w:rFonts w:ascii="仿宋" w:hAnsi="仿宋" w:eastAsia="仿宋" w:cs="仿宋"/>
          <w:b/>
          <w:bCs/>
          <w:spacing w:val="-5"/>
          <w:sz w:val="24"/>
          <w:szCs w:val="24"/>
        </w:rPr>
        <w:t>定，具体条款由</w:t>
      </w:r>
      <w:r>
        <w:rPr>
          <w:rFonts w:ascii="仿宋" w:hAnsi="仿宋" w:eastAsia="仿宋" w:cs="仿宋"/>
          <w:b/>
          <w:bCs/>
          <w:spacing w:val="-4"/>
          <w:sz w:val="24"/>
          <w:szCs w:val="24"/>
        </w:rPr>
        <w:t>发包人与中标人协商确定。</w:t>
      </w:r>
    </w:p>
    <w:p w14:paraId="41554470">
      <w:pPr>
        <w:spacing w:before="179" w:line="222" w:lineRule="auto"/>
        <w:jc w:val="center"/>
        <w:rPr>
          <w:rFonts w:ascii="仿宋" w:hAnsi="仿宋" w:eastAsia="仿宋" w:cs="仿宋"/>
          <w:b/>
          <w:bCs/>
          <w:spacing w:val="-3"/>
          <w:sz w:val="24"/>
          <w:szCs w:val="24"/>
        </w:rPr>
      </w:pPr>
      <w:r>
        <w:rPr>
          <w:rFonts w:ascii="仿宋" w:hAnsi="仿宋" w:eastAsia="仿宋" w:cs="仿宋"/>
          <w:b/>
          <w:bCs/>
          <w:spacing w:val="-3"/>
          <w:sz w:val="24"/>
          <w:szCs w:val="24"/>
        </w:rPr>
        <w:t>注：此合同仅供参考，具体以实际签订为准。</w:t>
      </w:r>
    </w:p>
    <w:p w14:paraId="1483C7A8">
      <w:pPr>
        <w:spacing w:before="179" w:line="222" w:lineRule="auto"/>
        <w:ind w:left="1887"/>
        <w:rPr>
          <w:rFonts w:ascii="仿宋" w:hAnsi="仿宋" w:eastAsia="仿宋" w:cs="仿宋"/>
          <w:b/>
          <w:bCs/>
          <w:spacing w:val="-3"/>
          <w:sz w:val="24"/>
          <w:szCs w:val="24"/>
        </w:rPr>
      </w:pPr>
    </w:p>
    <w:p w14:paraId="32BE6851">
      <w:pPr>
        <w:spacing w:before="179" w:line="222" w:lineRule="auto"/>
        <w:rPr>
          <w:rFonts w:ascii="仿宋" w:hAnsi="仿宋" w:eastAsia="仿宋" w:cs="仿宋"/>
          <w:b/>
          <w:bCs/>
          <w:spacing w:val="-3"/>
          <w:sz w:val="24"/>
          <w:szCs w:val="24"/>
        </w:rPr>
      </w:pPr>
    </w:p>
    <w:p w14:paraId="29499832">
      <w:pPr>
        <w:spacing w:before="179" w:line="222" w:lineRule="auto"/>
        <w:rPr>
          <w:rFonts w:ascii="仿宋" w:hAnsi="仿宋" w:eastAsia="仿宋" w:cs="仿宋"/>
          <w:b/>
          <w:bCs/>
          <w:spacing w:val="-3"/>
          <w:sz w:val="24"/>
          <w:szCs w:val="24"/>
        </w:rPr>
      </w:pPr>
    </w:p>
    <w:p w14:paraId="3E75C46F">
      <w:pPr>
        <w:spacing w:before="179" w:line="222" w:lineRule="auto"/>
        <w:rPr>
          <w:rFonts w:ascii="仿宋" w:hAnsi="仿宋" w:eastAsia="仿宋" w:cs="仿宋"/>
          <w:b/>
          <w:bCs/>
          <w:spacing w:val="-3"/>
          <w:sz w:val="24"/>
          <w:szCs w:val="24"/>
        </w:rPr>
      </w:pPr>
    </w:p>
    <w:p w14:paraId="2BE9D76E">
      <w:pPr>
        <w:spacing w:before="179" w:line="222" w:lineRule="auto"/>
        <w:rPr>
          <w:rFonts w:ascii="仿宋" w:hAnsi="仿宋" w:eastAsia="仿宋" w:cs="仿宋"/>
          <w:b/>
          <w:bCs/>
          <w:spacing w:val="-3"/>
          <w:sz w:val="24"/>
          <w:szCs w:val="24"/>
        </w:rPr>
      </w:pPr>
    </w:p>
    <w:p w14:paraId="1F88BB4D">
      <w:pPr>
        <w:pStyle w:val="32"/>
        <w:rPr>
          <w:rFonts w:hint="eastAsia" w:ascii="方正小标宋简体" w:hAnsi="方正小标宋简体" w:eastAsia="方正小标宋简体" w:cs="方正小标宋简体"/>
          <w:b w:val="0"/>
          <w:bCs/>
          <w:color w:val="auto"/>
          <w:sz w:val="48"/>
          <w:szCs w:val="48"/>
        </w:rPr>
      </w:pPr>
      <w:r>
        <w:rPr>
          <w:rFonts w:hint="eastAsia" w:ascii="方正小标宋简体" w:hAnsi="方正小标宋简体" w:eastAsia="方正小标宋简体" w:cs="方正小标宋简体"/>
          <w:b w:val="0"/>
          <w:bCs/>
          <w:color w:val="auto"/>
          <w:sz w:val="56"/>
          <w:szCs w:val="56"/>
        </w:rPr>
        <w:t>建设项目工程总承包合同</w:t>
      </w:r>
    </w:p>
    <w:p w14:paraId="7675E9D8">
      <w:pPr>
        <w:pStyle w:val="32"/>
        <w:rPr>
          <w:rFonts w:ascii="华文中宋" w:hAnsi="华文中宋" w:eastAsia="华文中宋"/>
          <w:b w:val="0"/>
          <w:bCs/>
          <w:color w:val="auto"/>
          <w:sz w:val="40"/>
          <w:szCs w:val="40"/>
        </w:rPr>
      </w:pPr>
      <w:r>
        <w:rPr>
          <w:rFonts w:hint="eastAsia" w:ascii="方正小标宋简体" w:hAnsi="方正小标宋简体" w:eastAsia="方正小标宋简体" w:cs="方正小标宋简体"/>
          <w:b w:val="0"/>
          <w:bCs/>
          <w:color w:val="auto"/>
          <w:sz w:val="40"/>
          <w:szCs w:val="40"/>
        </w:rPr>
        <w:t>（示范文本）</w:t>
      </w:r>
    </w:p>
    <w:p w14:paraId="2A798BEE">
      <w:pPr>
        <w:pStyle w:val="32"/>
        <w:rPr>
          <w:rFonts w:ascii="华文中宋" w:hAnsi="华文中宋" w:eastAsia="华文中宋"/>
          <w:color w:val="auto"/>
          <w:sz w:val="40"/>
          <w:szCs w:val="40"/>
        </w:rPr>
      </w:pPr>
    </w:p>
    <w:p w14:paraId="083CA121">
      <w:pPr>
        <w:pStyle w:val="32"/>
        <w:rPr>
          <w:rFonts w:ascii="华文中宋" w:hAnsi="华文中宋" w:eastAsia="华文中宋"/>
          <w:color w:val="auto"/>
          <w:sz w:val="40"/>
          <w:szCs w:val="40"/>
        </w:rPr>
      </w:pPr>
    </w:p>
    <w:p w14:paraId="02A9B764">
      <w:pPr>
        <w:rPr>
          <w:color w:val="auto"/>
        </w:rPr>
      </w:pPr>
    </w:p>
    <w:p w14:paraId="2DB8BFE9">
      <w:pPr>
        <w:pStyle w:val="32"/>
        <w:rPr>
          <w:rFonts w:ascii="华文中宋" w:hAnsi="华文中宋" w:eastAsia="华文中宋"/>
          <w:color w:val="auto"/>
          <w:sz w:val="40"/>
          <w:szCs w:val="40"/>
        </w:rPr>
      </w:pPr>
    </w:p>
    <w:p w14:paraId="3DB2327F">
      <w:pPr>
        <w:rPr>
          <w:color w:val="auto"/>
        </w:rPr>
      </w:pPr>
    </w:p>
    <w:p w14:paraId="6619ADEF">
      <w:pPr>
        <w:pStyle w:val="32"/>
        <w:rPr>
          <w:rFonts w:ascii="宋体" w:hAnsi="宋体" w:eastAsia="宋体"/>
          <w:color w:val="auto"/>
          <w:sz w:val="32"/>
          <w:szCs w:val="32"/>
        </w:rPr>
      </w:pPr>
    </w:p>
    <w:p w14:paraId="3E272305">
      <w:pPr>
        <w:ind w:right="2182" w:rightChars="1039"/>
        <w:jc w:val="distribute"/>
        <w:rPr>
          <w:b/>
          <w:bCs/>
          <w:color w:val="auto"/>
          <w:sz w:val="28"/>
          <w:szCs w:val="28"/>
        </w:rPr>
      </w:pPr>
      <w:r>
        <w:rPr>
          <w:rFonts w:hint="eastAsia"/>
          <w:b/>
          <w:color w:val="auto"/>
          <w:sz w:val="32"/>
          <w:szCs w:val="28"/>
        </w:rPr>
        <w:t xml:space="preserve">       </w:t>
      </w:r>
      <w:r>
        <w:rPr>
          <w:rFonts w:hint="eastAsia"/>
          <w:b/>
          <w:bCs/>
          <w:color w:val="auto"/>
          <w:sz w:val="28"/>
          <w:szCs w:val="28"/>
        </w:rPr>
        <w:t>中华人民共和国</w:t>
      </w:r>
      <w:r>
        <w:rPr>
          <w:b/>
          <w:bCs/>
          <w:color w:val="auto"/>
          <w:sz w:val="28"/>
          <w:szCs w:val="28"/>
        </w:rPr>
        <w:t>住房</w:t>
      </w:r>
      <w:r>
        <w:rPr>
          <w:rFonts w:hint="eastAsia"/>
          <w:b/>
          <w:bCs/>
          <w:color w:val="auto"/>
          <w:sz w:val="28"/>
          <w:szCs w:val="28"/>
        </w:rPr>
        <w:t>和</w:t>
      </w:r>
      <w:r>
        <w:rPr>
          <w:b/>
          <w:bCs/>
          <w:color w:val="auto"/>
          <w:sz w:val="28"/>
          <w:szCs w:val="28"/>
        </w:rPr>
        <w:t>城乡建设部</w:t>
      </w:r>
    </w:p>
    <w:p w14:paraId="72A0D9F3">
      <w:pPr>
        <w:ind w:right="2182" w:rightChars="1039"/>
        <w:jc w:val="distribute"/>
        <w:rPr>
          <w:b/>
          <w:bCs/>
          <w:color w:val="auto"/>
          <w:sz w:val="28"/>
          <w:szCs w:val="28"/>
        </w:rPr>
        <w:sectPr>
          <w:footerReference r:id="rId40" w:type="first"/>
          <w:headerReference r:id="rId37" w:type="default"/>
          <w:footerReference r:id="rId38" w:type="default"/>
          <w:footerReference r:id="rId39" w:type="even"/>
          <w:pgSz w:w="11906" w:h="16838"/>
          <w:pgMar w:top="1304" w:right="1080" w:bottom="1440" w:left="1080" w:header="720" w:footer="998" w:gutter="0"/>
          <w:pgNumType w:fmt="decimal"/>
          <w:cols w:space="720" w:num="1"/>
          <w:titlePg/>
          <w:docGrid w:linePitch="326" w:charSpace="0"/>
        </w:sectPr>
      </w:pPr>
      <w:r>
        <w:rPr>
          <w:rFonts w:hint="eastAsia"/>
          <w:b/>
          <w:color w:val="auto"/>
          <w:sz w:val="28"/>
        </w:rPr>
        <w:t xml:space="preserve">         国家</w:t>
      </w:r>
      <w:r>
        <w:rPr>
          <w:rFonts w:hint="eastAsia"/>
          <w:b/>
          <w:bCs/>
          <w:color w:val="auto"/>
          <w:sz w:val="28"/>
          <w:szCs w:val="28"/>
        </w:rPr>
        <w:t>市场监</w:t>
      </w:r>
      <w:r>
        <w:rPr>
          <w:rFonts w:hint="eastAsia"/>
          <w:b/>
          <w:color w:val="auto"/>
          <w:sz w:val="28"/>
        </w:rPr>
        <w:t>督</w:t>
      </w:r>
      <w:r>
        <w:rPr>
          <w:rFonts w:hint="eastAsia"/>
          <w:b/>
          <w:bCs/>
          <w:color w:val="auto"/>
          <w:sz w:val="28"/>
          <w:szCs w:val="28"/>
        </w:rPr>
        <w:t>管理</w:t>
      </w:r>
      <w:r>
        <w:rPr>
          <w:b/>
          <w:bCs/>
          <w:color w:val="auto"/>
          <w:sz w:val="28"/>
          <w:szCs w:val="28"/>
        </w:rPr>
        <w:t>总局</w:t>
      </w:r>
    </w:p>
    <w:p w14:paraId="6263A75B">
      <w:pPr>
        <w:pStyle w:val="33"/>
        <w:keepNext w:val="0"/>
        <w:keepLines w:val="0"/>
        <w:widowControl/>
        <w:adjustRightInd w:val="0"/>
        <w:snapToGrid w:val="0"/>
        <w:spacing w:before="0" w:after="50" w:line="240" w:lineRule="auto"/>
        <w:jc w:val="center"/>
        <w:outlineLvl w:val="9"/>
        <w:rPr>
          <w:rFonts w:ascii="华文中宋" w:hAnsi="华文中宋" w:eastAsia="华文中宋"/>
          <w:color w:val="auto"/>
          <w:sz w:val="44"/>
          <w:szCs w:val="52"/>
        </w:rPr>
      </w:pPr>
      <w:bookmarkStart w:id="39" w:name="_Toc17905"/>
      <w:r>
        <w:rPr>
          <w:rFonts w:hint="eastAsia" w:ascii="华文中宋" w:hAnsi="华文中宋" w:eastAsia="华文中宋"/>
          <w:color w:val="auto"/>
          <w:sz w:val="44"/>
          <w:szCs w:val="52"/>
        </w:rPr>
        <w:t>第一部分</w:t>
      </w:r>
      <w:r>
        <w:rPr>
          <w:rFonts w:ascii="华文中宋" w:hAnsi="华文中宋" w:eastAsia="华文中宋"/>
          <w:color w:val="auto"/>
          <w:sz w:val="44"/>
          <w:szCs w:val="52"/>
        </w:rPr>
        <w:t xml:space="preserve"> </w:t>
      </w:r>
      <w:r>
        <w:rPr>
          <w:rFonts w:hint="eastAsia" w:ascii="华文中宋" w:hAnsi="华文中宋" w:eastAsia="华文中宋"/>
          <w:color w:val="auto"/>
          <w:sz w:val="44"/>
          <w:szCs w:val="52"/>
        </w:rPr>
        <w:t>合同协议书</w:t>
      </w:r>
      <w:bookmarkEnd w:id="39"/>
    </w:p>
    <w:p w14:paraId="4EF37BDD">
      <w:pPr>
        <w:spacing w:line="400" w:lineRule="exact"/>
        <w:ind w:firstLine="600"/>
        <w:outlineLvl w:val="9"/>
        <w:rPr>
          <w:rFonts w:hint="eastAsia" w:ascii="宋体" w:hAnsi="宋体" w:cs="宋体"/>
          <w:color w:val="auto"/>
          <w:szCs w:val="21"/>
          <w:u w:val="single"/>
        </w:rPr>
      </w:pPr>
      <w:r>
        <w:rPr>
          <w:rFonts w:hint="eastAsia" w:ascii="宋体" w:hAnsi="宋体" w:cs="宋体"/>
          <w:color w:val="auto"/>
          <w:szCs w:val="21"/>
        </w:rPr>
        <w:t>发包人（全称）：</w:t>
      </w:r>
      <w:r>
        <w:rPr>
          <w:rFonts w:hint="eastAsia" w:ascii="宋体" w:hAnsi="宋体" w:cs="宋体"/>
          <w:color w:val="auto"/>
          <w:szCs w:val="21"/>
          <w:u w:val="single"/>
        </w:rPr>
        <w:t xml:space="preserve">                                    </w:t>
      </w:r>
    </w:p>
    <w:p w14:paraId="5850BCCD">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承包人（全称）：</w:t>
      </w:r>
      <w:r>
        <w:rPr>
          <w:rFonts w:hint="eastAsia" w:ascii="宋体" w:hAnsi="宋体" w:cs="宋体"/>
          <w:color w:val="auto"/>
          <w:szCs w:val="21"/>
          <w:u w:val="single"/>
        </w:rPr>
        <w:t xml:space="preserve">                                    </w:t>
      </w:r>
    </w:p>
    <w:p w14:paraId="10EC1DC1">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根据《中华人民共和国民法典》、《中华人民共和国建筑法》及有关法律规定，遵循平等、自愿、公平和诚实信用的原则，双方就</w:t>
      </w:r>
      <w:r>
        <w:rPr>
          <w:rFonts w:hint="eastAsia" w:ascii="宋体" w:hAnsi="宋体" w:cs="宋体"/>
          <w:color w:val="auto"/>
          <w:szCs w:val="21"/>
          <w:u w:val="single"/>
        </w:rPr>
        <w:t xml:space="preserve">             </w:t>
      </w:r>
      <w:r>
        <w:rPr>
          <w:rFonts w:hint="eastAsia" w:ascii="宋体" w:hAnsi="宋体" w:cs="宋体"/>
          <w:color w:val="auto"/>
          <w:szCs w:val="21"/>
        </w:rPr>
        <w:t>项目的工程总承包及有关事项协商一致，共同达成如下协议：</w:t>
      </w:r>
    </w:p>
    <w:p w14:paraId="162B9355">
      <w:pPr>
        <w:pStyle w:val="34"/>
        <w:numPr>
          <w:ilvl w:val="0"/>
          <w:numId w:val="0"/>
        </w:numPr>
        <w:spacing w:line="400" w:lineRule="exact"/>
        <w:outlineLvl w:val="9"/>
        <w:rPr>
          <w:rFonts w:hint="eastAsia" w:cs="宋体"/>
          <w:color w:val="auto"/>
          <w:sz w:val="28"/>
          <w:szCs w:val="28"/>
        </w:rPr>
      </w:pPr>
      <w:bookmarkStart w:id="40" w:name="_Toc54862165"/>
      <w:r>
        <w:rPr>
          <w:rFonts w:hint="eastAsia" w:cs="宋体"/>
          <w:color w:val="auto"/>
          <w:sz w:val="28"/>
          <w:szCs w:val="28"/>
        </w:rPr>
        <w:t>一、工程概况</w:t>
      </w:r>
      <w:bookmarkEnd w:id="40"/>
    </w:p>
    <w:p w14:paraId="7E56C747">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1. 工程名称：</w:t>
      </w:r>
      <w:r>
        <w:rPr>
          <w:rFonts w:hint="eastAsia" w:ascii="宋体" w:hAnsi="宋体" w:cs="宋体"/>
          <w:color w:val="auto"/>
          <w:szCs w:val="21"/>
          <w:u w:val="single"/>
        </w:rPr>
        <w:t xml:space="preserve">                                    </w:t>
      </w:r>
      <w:r>
        <w:rPr>
          <w:rFonts w:hint="eastAsia" w:ascii="宋体" w:hAnsi="宋体" w:cs="宋体"/>
          <w:color w:val="auto"/>
          <w:szCs w:val="21"/>
        </w:rPr>
        <w:t>。</w:t>
      </w:r>
    </w:p>
    <w:p w14:paraId="41A65F43">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2. 工程地点：</w:t>
      </w:r>
      <w:r>
        <w:rPr>
          <w:rFonts w:hint="eastAsia" w:ascii="宋体" w:hAnsi="宋体" w:cs="宋体"/>
          <w:color w:val="auto"/>
          <w:szCs w:val="21"/>
          <w:u w:val="single"/>
        </w:rPr>
        <w:t xml:space="preserve">                                    </w:t>
      </w:r>
      <w:r>
        <w:rPr>
          <w:rFonts w:hint="eastAsia" w:ascii="宋体" w:hAnsi="宋体" w:cs="宋体"/>
          <w:color w:val="auto"/>
          <w:szCs w:val="21"/>
        </w:rPr>
        <w:t>。</w:t>
      </w:r>
    </w:p>
    <w:p w14:paraId="72394E33">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3. 工程审批、核准或备案文号：</w:t>
      </w:r>
      <w:r>
        <w:rPr>
          <w:rFonts w:hint="eastAsia" w:ascii="宋体" w:hAnsi="宋体" w:cs="宋体"/>
          <w:color w:val="auto"/>
          <w:szCs w:val="21"/>
          <w:u w:val="single"/>
        </w:rPr>
        <w:t xml:space="preserve">                    </w:t>
      </w:r>
      <w:r>
        <w:rPr>
          <w:rFonts w:hint="eastAsia" w:ascii="宋体" w:hAnsi="宋体" w:cs="宋体"/>
          <w:color w:val="auto"/>
          <w:szCs w:val="21"/>
        </w:rPr>
        <w:t>。</w:t>
      </w:r>
    </w:p>
    <w:p w14:paraId="05CB0CA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4. 资金来源：</w:t>
      </w:r>
      <w:r>
        <w:rPr>
          <w:rFonts w:hint="eastAsia" w:ascii="宋体" w:hAnsi="宋体" w:cs="宋体"/>
          <w:color w:val="auto"/>
          <w:szCs w:val="21"/>
          <w:u w:val="single"/>
        </w:rPr>
        <w:t xml:space="preserve">                                    </w:t>
      </w:r>
      <w:r>
        <w:rPr>
          <w:rFonts w:hint="eastAsia" w:ascii="宋体" w:hAnsi="宋体" w:cs="宋体"/>
          <w:color w:val="auto"/>
          <w:szCs w:val="21"/>
        </w:rPr>
        <w:t>。</w:t>
      </w:r>
    </w:p>
    <w:p w14:paraId="1BEB2A8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5. 工程内容及规模：</w:t>
      </w:r>
      <w:r>
        <w:rPr>
          <w:rFonts w:hint="eastAsia" w:ascii="宋体" w:hAnsi="宋体" w:cs="宋体"/>
          <w:color w:val="auto"/>
          <w:szCs w:val="21"/>
          <w:u w:val="single"/>
        </w:rPr>
        <w:t xml:space="preserve">                              </w:t>
      </w:r>
      <w:r>
        <w:rPr>
          <w:rFonts w:hint="eastAsia" w:ascii="宋体" w:hAnsi="宋体" w:cs="宋体"/>
          <w:color w:val="auto"/>
          <w:szCs w:val="21"/>
        </w:rPr>
        <w:t>。</w:t>
      </w:r>
    </w:p>
    <w:p w14:paraId="28FFE32F">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6. 工程承包范围：</w:t>
      </w:r>
      <w:r>
        <w:rPr>
          <w:rFonts w:hint="eastAsia" w:ascii="宋体" w:hAnsi="宋体" w:cs="宋体"/>
          <w:color w:val="auto"/>
          <w:szCs w:val="21"/>
          <w:u w:val="single"/>
        </w:rPr>
        <w:t xml:space="preserve">                                </w:t>
      </w:r>
      <w:r>
        <w:rPr>
          <w:rFonts w:hint="eastAsia" w:ascii="宋体" w:hAnsi="宋体" w:cs="宋体"/>
          <w:color w:val="auto"/>
          <w:szCs w:val="21"/>
        </w:rPr>
        <w:t>。</w:t>
      </w:r>
    </w:p>
    <w:p w14:paraId="64389281">
      <w:pPr>
        <w:pStyle w:val="34"/>
        <w:numPr>
          <w:ilvl w:val="0"/>
          <w:numId w:val="0"/>
        </w:numPr>
        <w:spacing w:line="400" w:lineRule="exact"/>
        <w:outlineLvl w:val="9"/>
        <w:rPr>
          <w:rFonts w:hint="eastAsia" w:cs="宋体"/>
          <w:color w:val="auto"/>
          <w:sz w:val="28"/>
          <w:szCs w:val="28"/>
        </w:rPr>
      </w:pPr>
      <w:bookmarkStart w:id="41" w:name="_Toc54862166"/>
      <w:r>
        <w:rPr>
          <w:rFonts w:hint="eastAsia" w:cs="宋体"/>
          <w:color w:val="auto"/>
          <w:sz w:val="28"/>
          <w:szCs w:val="28"/>
        </w:rPr>
        <w:t>二、合同工期</w:t>
      </w:r>
      <w:bookmarkEnd w:id="41"/>
    </w:p>
    <w:p w14:paraId="06085144">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计划开始工作日期：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43685141">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计划开始现场施工日期：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576DA95">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计划竣工日期：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4225D140">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工期总日历天数：</w:t>
      </w:r>
      <w:r>
        <w:rPr>
          <w:rFonts w:hint="eastAsia" w:ascii="宋体" w:hAnsi="宋体" w:cs="宋体"/>
          <w:color w:val="auto"/>
          <w:szCs w:val="21"/>
          <w:u w:val="single"/>
        </w:rPr>
        <w:t xml:space="preserve">        </w:t>
      </w:r>
      <w:r>
        <w:rPr>
          <w:rFonts w:hint="eastAsia" w:ascii="宋体" w:hAnsi="宋体" w:cs="宋体"/>
          <w:color w:val="auto"/>
          <w:szCs w:val="21"/>
        </w:rPr>
        <w:t>天，工期总日历天数与根据前述计划日期计算的工期天数不一致的，以工期总日历天数为准。</w:t>
      </w:r>
    </w:p>
    <w:p w14:paraId="76DA07E3">
      <w:pPr>
        <w:pStyle w:val="34"/>
        <w:numPr>
          <w:ilvl w:val="0"/>
          <w:numId w:val="0"/>
        </w:numPr>
        <w:spacing w:line="400" w:lineRule="exact"/>
        <w:outlineLvl w:val="9"/>
        <w:rPr>
          <w:rFonts w:hint="eastAsia" w:cs="宋体"/>
          <w:color w:val="auto"/>
          <w:sz w:val="28"/>
          <w:szCs w:val="28"/>
        </w:rPr>
      </w:pPr>
      <w:bookmarkStart w:id="42" w:name="_Toc54862167"/>
      <w:r>
        <w:rPr>
          <w:rFonts w:hint="eastAsia" w:cs="宋体"/>
          <w:color w:val="auto"/>
          <w:sz w:val="28"/>
          <w:szCs w:val="28"/>
        </w:rPr>
        <w:t>三、质量标准</w:t>
      </w:r>
      <w:bookmarkEnd w:id="42"/>
    </w:p>
    <w:p w14:paraId="6C308DB0">
      <w:pPr>
        <w:spacing w:line="400" w:lineRule="exact"/>
        <w:ind w:firstLine="600"/>
        <w:outlineLvl w:val="9"/>
        <w:rPr>
          <w:rFonts w:ascii="仿宋_GB2312" w:eastAsia="仿宋_GB2312"/>
          <w:color w:val="auto"/>
          <w:sz w:val="30"/>
          <w:szCs w:val="30"/>
        </w:rPr>
      </w:pPr>
      <w:r>
        <w:rPr>
          <w:rFonts w:hint="eastAsia" w:ascii="宋体" w:hAnsi="宋体" w:cs="宋体"/>
          <w:color w:val="auto"/>
          <w:szCs w:val="21"/>
        </w:rPr>
        <w:t>工程质量标准：</w:t>
      </w:r>
      <w:r>
        <w:rPr>
          <w:rFonts w:hint="eastAsia" w:ascii="宋体" w:hAnsi="宋体" w:cs="宋体"/>
          <w:color w:val="auto"/>
          <w:szCs w:val="21"/>
          <w:u w:val="single"/>
        </w:rPr>
        <w:t xml:space="preserve">                                </w:t>
      </w:r>
      <w:r>
        <w:rPr>
          <w:rFonts w:hint="eastAsia" w:ascii="宋体" w:hAnsi="宋体" w:cs="宋体"/>
          <w:color w:val="auto"/>
          <w:szCs w:val="21"/>
        </w:rPr>
        <w:t>。</w:t>
      </w:r>
    </w:p>
    <w:p w14:paraId="637AA828">
      <w:pPr>
        <w:pStyle w:val="34"/>
        <w:numPr>
          <w:ilvl w:val="0"/>
          <w:numId w:val="0"/>
        </w:numPr>
        <w:spacing w:line="400" w:lineRule="exact"/>
        <w:outlineLvl w:val="9"/>
        <w:rPr>
          <w:rFonts w:hint="eastAsia" w:cs="宋体"/>
          <w:color w:val="auto"/>
          <w:sz w:val="28"/>
          <w:szCs w:val="28"/>
        </w:rPr>
      </w:pPr>
      <w:bookmarkStart w:id="43" w:name="_Toc54862168"/>
      <w:r>
        <w:rPr>
          <w:rFonts w:hint="eastAsia" w:cs="宋体"/>
          <w:color w:val="auto"/>
          <w:sz w:val="28"/>
          <w:szCs w:val="28"/>
        </w:rPr>
        <w:t>四、签约合同价与合同价格形式</w:t>
      </w:r>
      <w:bookmarkEnd w:id="43"/>
    </w:p>
    <w:p w14:paraId="44E6E39B">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1. 签约合同价（含税）为：</w:t>
      </w:r>
    </w:p>
    <w:p w14:paraId="4CEFC21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人民币（大写) </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w:t>
      </w:r>
    </w:p>
    <w:p w14:paraId="65BA9B35">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具体构成详见价格清单。其中： </w:t>
      </w:r>
    </w:p>
    <w:p w14:paraId="7CF58F45">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（1） 设计费（含税）：</w:t>
      </w:r>
    </w:p>
    <w:p w14:paraId="66F5B36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人民币（大写) </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元）；适用税率：</w:t>
      </w:r>
      <w:r>
        <w:rPr>
          <w:rFonts w:hint="eastAsia" w:ascii="宋体" w:hAnsi="宋体" w:cs="宋体"/>
          <w:color w:val="auto"/>
          <w:szCs w:val="21"/>
          <w:u w:val="single"/>
        </w:rPr>
        <w:t xml:space="preserve">    </w:t>
      </w:r>
      <w:r>
        <w:rPr>
          <w:rFonts w:hint="eastAsia" w:ascii="宋体" w:hAnsi="宋体" w:cs="宋体"/>
          <w:color w:val="auto"/>
          <w:szCs w:val="21"/>
        </w:rPr>
        <w:t>%，税金为人民币（大写)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 xml:space="preserve">元）； </w:t>
      </w:r>
    </w:p>
    <w:p w14:paraId="315C9911">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（2） 设备购置费（含税）：</w:t>
      </w:r>
    </w:p>
    <w:p w14:paraId="03403D43">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人民币（大写) </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元）；适用税率：</w:t>
      </w:r>
      <w:r>
        <w:rPr>
          <w:rFonts w:hint="eastAsia" w:ascii="宋体" w:hAnsi="宋体" w:cs="宋体"/>
          <w:color w:val="auto"/>
          <w:szCs w:val="21"/>
          <w:u w:val="single"/>
        </w:rPr>
        <w:t xml:space="preserve">   </w:t>
      </w:r>
      <w:r>
        <w:rPr>
          <w:rFonts w:hint="eastAsia" w:ascii="宋体" w:hAnsi="宋体" w:cs="宋体"/>
          <w:color w:val="auto"/>
          <w:szCs w:val="21"/>
        </w:rPr>
        <w:t>%，税金为人民币（大写)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 xml:space="preserve">元）； </w:t>
      </w:r>
    </w:p>
    <w:p w14:paraId="5E225947">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（3） 建筑安装工程费（含税）：</w:t>
      </w:r>
    </w:p>
    <w:p w14:paraId="2378F9D0">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元）；适用税率：</w:t>
      </w:r>
      <w:r>
        <w:rPr>
          <w:rFonts w:hint="eastAsia" w:ascii="宋体" w:hAnsi="宋体" w:cs="宋体"/>
          <w:color w:val="auto"/>
          <w:szCs w:val="21"/>
          <w:u w:val="single"/>
        </w:rPr>
        <w:t xml:space="preserve">   </w:t>
      </w:r>
      <w:r>
        <w:rPr>
          <w:rFonts w:hint="eastAsia" w:ascii="宋体" w:hAnsi="宋体" w:cs="宋体"/>
          <w:color w:val="auto"/>
          <w:szCs w:val="21"/>
        </w:rPr>
        <w:t>%，税金为人民币（大写)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 xml:space="preserve">元）； </w:t>
      </w:r>
    </w:p>
    <w:p w14:paraId="52BD7DE2">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（4） 暂估价（含税）：</w:t>
      </w:r>
    </w:p>
    <w:p w14:paraId="663E14AB">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w:t>
      </w:r>
    </w:p>
    <w:p w14:paraId="363717DE">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（5） 暂列金额（含税）：</w:t>
      </w:r>
    </w:p>
    <w:p w14:paraId="0AE4E0DE">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w:t>
      </w:r>
    </w:p>
    <w:p w14:paraId="622D60C6">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（6） 双方约定的其他费用（含税）：</w:t>
      </w:r>
    </w:p>
    <w:p w14:paraId="0D8EA7E7">
      <w:pPr>
        <w:spacing w:line="400" w:lineRule="exact"/>
        <w:ind w:firstLine="600"/>
        <w:jc w:val="left"/>
        <w:outlineLvl w:val="9"/>
        <w:rPr>
          <w:rFonts w:hint="eastAsia" w:ascii="宋体" w:hAnsi="宋体" w:cs="宋体"/>
          <w:color w:val="auto"/>
          <w:szCs w:val="21"/>
        </w:rPr>
      </w:pPr>
      <w:r>
        <w:rPr>
          <w:rFonts w:hint="eastAsia" w:ascii="宋体" w:hAnsi="宋体" w:cs="宋体"/>
          <w:color w:val="auto"/>
          <w:szCs w:val="21"/>
        </w:rPr>
        <w:t>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元）；适用税率：</w:t>
      </w:r>
      <w:r>
        <w:rPr>
          <w:rFonts w:hint="eastAsia" w:ascii="宋体" w:hAnsi="宋体" w:cs="宋体"/>
          <w:color w:val="auto"/>
          <w:szCs w:val="21"/>
          <w:u w:val="single"/>
        </w:rPr>
        <w:t xml:space="preserve">         </w:t>
      </w:r>
      <w:r>
        <w:rPr>
          <w:rFonts w:hint="eastAsia" w:ascii="宋体" w:hAnsi="宋体" w:cs="宋体"/>
          <w:color w:val="auto"/>
          <w:szCs w:val="21"/>
        </w:rPr>
        <w:t>%，税金为人民币（大写)</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元）。</w:t>
      </w:r>
    </w:p>
    <w:p w14:paraId="22B974A6">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2. 合同价格形式：</w:t>
      </w:r>
    </w:p>
    <w:p w14:paraId="00EC55D5">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合同价格形式为总价合同，除根据合同约定的在工程实施过程中需进行增减的款项外，合同价格不予调整，但合同当事人另有约定的除外。</w:t>
      </w:r>
    </w:p>
    <w:p w14:paraId="134525B3">
      <w:pPr>
        <w:kinsoku w:val="0"/>
        <w:spacing w:line="400" w:lineRule="exact"/>
        <w:ind w:left="263" w:leftChars="125" w:firstLine="210" w:firstLineChars="100"/>
        <w:jc w:val="left"/>
        <w:outlineLvl w:val="9"/>
        <w:rPr>
          <w:rFonts w:hint="eastAsia" w:ascii="宋体" w:hAnsi="宋体" w:cs="宋体"/>
          <w:color w:val="auto"/>
          <w:szCs w:val="21"/>
        </w:rPr>
      </w:pPr>
      <w:r>
        <w:rPr>
          <w:rFonts w:hint="eastAsia" w:ascii="宋体" w:hAnsi="宋体" w:cs="宋体"/>
          <w:color w:val="auto"/>
          <w:szCs w:val="21"/>
        </w:rPr>
        <w:t>合同当事人对合同价格形式的其他约定：</w:t>
      </w:r>
      <w:r>
        <w:rPr>
          <w:rFonts w:hint="eastAsia" w:ascii="宋体" w:hAnsi="宋体" w:cs="宋体"/>
          <w:color w:val="auto"/>
          <w:szCs w:val="21"/>
          <w:u w:val="single"/>
        </w:rPr>
        <w:t xml:space="preserve">               </w:t>
      </w:r>
      <w:r>
        <w:rPr>
          <w:rFonts w:hint="eastAsia" w:ascii="宋体" w:hAnsi="宋体" w:cs="宋体"/>
          <w:color w:val="auto"/>
          <w:szCs w:val="21"/>
        </w:rPr>
        <w:t>。</w:t>
      </w:r>
    </w:p>
    <w:p w14:paraId="014EAD0B">
      <w:pPr>
        <w:pStyle w:val="34"/>
        <w:numPr>
          <w:ilvl w:val="0"/>
          <w:numId w:val="0"/>
        </w:numPr>
        <w:spacing w:line="400" w:lineRule="exact"/>
        <w:outlineLvl w:val="9"/>
        <w:rPr>
          <w:rFonts w:hint="eastAsia" w:cs="宋体"/>
          <w:color w:val="auto"/>
          <w:sz w:val="28"/>
          <w:szCs w:val="28"/>
        </w:rPr>
      </w:pPr>
      <w:bookmarkStart w:id="44" w:name="_Toc54862169"/>
      <w:r>
        <w:rPr>
          <w:rFonts w:hint="eastAsia" w:cs="宋体"/>
          <w:color w:val="auto"/>
          <w:sz w:val="28"/>
          <w:szCs w:val="28"/>
        </w:rPr>
        <w:t>五、工程总承包项目经理</w:t>
      </w:r>
      <w:bookmarkEnd w:id="44"/>
    </w:p>
    <w:p w14:paraId="07CE82F0">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工程总承包项目经理：</w:t>
      </w:r>
      <w:r>
        <w:rPr>
          <w:rFonts w:hint="eastAsia" w:ascii="宋体" w:hAnsi="宋体" w:cs="宋体"/>
          <w:color w:val="auto"/>
          <w:szCs w:val="21"/>
          <w:u w:val="single"/>
        </w:rPr>
        <w:t xml:space="preserve">                              </w:t>
      </w:r>
      <w:r>
        <w:rPr>
          <w:rFonts w:hint="eastAsia" w:ascii="宋体" w:hAnsi="宋体" w:cs="宋体"/>
          <w:color w:val="auto"/>
          <w:szCs w:val="21"/>
        </w:rPr>
        <w:t>。</w:t>
      </w:r>
    </w:p>
    <w:p w14:paraId="26DEFD52">
      <w:pPr>
        <w:pStyle w:val="34"/>
        <w:numPr>
          <w:ilvl w:val="0"/>
          <w:numId w:val="0"/>
        </w:numPr>
        <w:spacing w:line="400" w:lineRule="exact"/>
        <w:outlineLvl w:val="9"/>
        <w:rPr>
          <w:rFonts w:hint="eastAsia" w:cs="宋体"/>
          <w:color w:val="auto"/>
          <w:sz w:val="28"/>
          <w:szCs w:val="28"/>
        </w:rPr>
      </w:pPr>
      <w:bookmarkStart w:id="45" w:name="_Toc54862170"/>
      <w:r>
        <w:rPr>
          <w:rFonts w:hint="eastAsia" w:cs="宋体"/>
          <w:color w:val="auto"/>
          <w:sz w:val="28"/>
          <w:szCs w:val="28"/>
        </w:rPr>
        <w:t>六、合同文件构成</w:t>
      </w:r>
      <w:bookmarkEnd w:id="45"/>
    </w:p>
    <w:p w14:paraId="2FF562F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本协议书与下列文件一起构成合同文件： </w:t>
      </w:r>
    </w:p>
    <w:p w14:paraId="1A98594D">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（1） 中标通知书（如果有）；</w:t>
      </w:r>
    </w:p>
    <w:p w14:paraId="5EA7DEA4">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（2） 投标函及投标函附录（如果有）；</w:t>
      </w:r>
    </w:p>
    <w:p w14:paraId="4E17DC4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（3） 专用合同条件及《发包人要求》等附件；</w:t>
      </w:r>
    </w:p>
    <w:p w14:paraId="7695B31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（4） 通用合同条件；</w:t>
      </w:r>
    </w:p>
    <w:p w14:paraId="063EF0DC">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 xml:space="preserve">（5） 承包人建议书； </w:t>
      </w:r>
    </w:p>
    <w:p w14:paraId="1DE28829">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（6） 价格清单；</w:t>
      </w:r>
    </w:p>
    <w:p w14:paraId="76DE4DE6">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（7） 双方约定的其他合同文件。</w:t>
      </w:r>
    </w:p>
    <w:p w14:paraId="20BB50A1">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上述各项合同文件包括双方就该项合同文件所作出的补充和修改，属于同一类内容的合同文件应以最新签署的为准。专用合同条件及其附件须经合同当事人签字或盖章。</w:t>
      </w:r>
    </w:p>
    <w:p w14:paraId="705C1143">
      <w:pPr>
        <w:pStyle w:val="34"/>
        <w:numPr>
          <w:ilvl w:val="0"/>
          <w:numId w:val="0"/>
        </w:numPr>
        <w:spacing w:line="400" w:lineRule="exact"/>
        <w:outlineLvl w:val="9"/>
        <w:rPr>
          <w:rFonts w:hint="eastAsia" w:cs="宋体"/>
          <w:color w:val="auto"/>
          <w:sz w:val="28"/>
          <w:szCs w:val="28"/>
        </w:rPr>
      </w:pPr>
      <w:bookmarkStart w:id="46" w:name="_Toc54862171"/>
      <w:r>
        <w:rPr>
          <w:rFonts w:hint="eastAsia" w:cs="宋体"/>
          <w:color w:val="auto"/>
          <w:sz w:val="28"/>
          <w:szCs w:val="28"/>
        </w:rPr>
        <w:t>七、承诺</w:t>
      </w:r>
      <w:bookmarkEnd w:id="46"/>
    </w:p>
    <w:p w14:paraId="4547C111">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1. 发包人承诺按照法律规定履行项目审批手续、筹集工程建设资金并按照合同约定的期限和方式支付合同价款。</w:t>
      </w:r>
    </w:p>
    <w:p w14:paraId="0ED4920F">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2. 承包人承诺按照法律规定及合同约定组织完成工程的设计、采购和施工等工作，确保工程质量和安全，不进行转包及违法分包，并在缺陷责任期及保修期内承担相应的工程维修责任。</w:t>
      </w:r>
    </w:p>
    <w:p w14:paraId="5753B8D7">
      <w:pPr>
        <w:pStyle w:val="34"/>
        <w:numPr>
          <w:ilvl w:val="0"/>
          <w:numId w:val="0"/>
        </w:numPr>
        <w:spacing w:line="400" w:lineRule="exact"/>
        <w:outlineLvl w:val="9"/>
        <w:rPr>
          <w:rFonts w:hint="eastAsia" w:cs="宋体"/>
          <w:color w:val="auto"/>
          <w:sz w:val="28"/>
          <w:szCs w:val="28"/>
        </w:rPr>
      </w:pPr>
      <w:bookmarkStart w:id="47" w:name="_Toc54862172"/>
      <w:r>
        <w:rPr>
          <w:rFonts w:hint="eastAsia" w:cs="宋体"/>
          <w:color w:val="auto"/>
          <w:sz w:val="28"/>
          <w:szCs w:val="28"/>
        </w:rPr>
        <w:t>八、订立时间</w:t>
      </w:r>
      <w:bookmarkEnd w:id="47"/>
    </w:p>
    <w:p w14:paraId="0B684295">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本合同于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日订立。</w:t>
      </w:r>
    </w:p>
    <w:p w14:paraId="027A1F88">
      <w:pPr>
        <w:pStyle w:val="34"/>
        <w:numPr>
          <w:ilvl w:val="0"/>
          <w:numId w:val="0"/>
        </w:numPr>
        <w:spacing w:line="400" w:lineRule="exact"/>
        <w:outlineLvl w:val="9"/>
        <w:rPr>
          <w:rFonts w:hint="eastAsia" w:cs="宋体"/>
          <w:color w:val="auto"/>
          <w:sz w:val="28"/>
          <w:szCs w:val="28"/>
        </w:rPr>
      </w:pPr>
      <w:bookmarkStart w:id="48" w:name="_Toc54862173"/>
      <w:r>
        <w:rPr>
          <w:rFonts w:hint="eastAsia" w:cs="宋体"/>
          <w:color w:val="auto"/>
          <w:sz w:val="28"/>
          <w:szCs w:val="28"/>
        </w:rPr>
        <w:t>九、订立地点</w:t>
      </w:r>
      <w:bookmarkEnd w:id="48"/>
    </w:p>
    <w:p w14:paraId="5A08D92F">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本合同在</w:t>
      </w:r>
      <w:r>
        <w:rPr>
          <w:rFonts w:hint="eastAsia" w:ascii="宋体" w:hAnsi="宋体" w:cs="宋体"/>
          <w:color w:val="auto"/>
          <w:szCs w:val="21"/>
          <w:u w:val="single"/>
        </w:rPr>
        <w:t xml:space="preserve">                        </w:t>
      </w:r>
      <w:r>
        <w:rPr>
          <w:rFonts w:hint="eastAsia" w:ascii="宋体" w:hAnsi="宋体" w:cs="宋体"/>
          <w:color w:val="auto"/>
          <w:szCs w:val="21"/>
        </w:rPr>
        <w:t>订立。</w:t>
      </w:r>
    </w:p>
    <w:p w14:paraId="49F84469">
      <w:pPr>
        <w:pStyle w:val="34"/>
        <w:numPr>
          <w:ilvl w:val="0"/>
          <w:numId w:val="0"/>
        </w:numPr>
        <w:spacing w:line="400" w:lineRule="exact"/>
        <w:outlineLvl w:val="9"/>
        <w:rPr>
          <w:rFonts w:hint="eastAsia" w:cs="宋体"/>
          <w:color w:val="auto"/>
          <w:sz w:val="28"/>
          <w:szCs w:val="28"/>
        </w:rPr>
      </w:pPr>
      <w:bookmarkStart w:id="49" w:name="_Toc54862174"/>
      <w:r>
        <w:rPr>
          <w:rFonts w:hint="eastAsia" w:cs="宋体"/>
          <w:color w:val="auto"/>
          <w:sz w:val="28"/>
          <w:szCs w:val="28"/>
        </w:rPr>
        <w:t>十、合同生效</w:t>
      </w:r>
      <w:bookmarkEnd w:id="49"/>
    </w:p>
    <w:p w14:paraId="7F5E4A57">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本合同经双方签字或盖章后成立，并自</w:t>
      </w:r>
      <w:r>
        <w:rPr>
          <w:rFonts w:hint="eastAsia" w:ascii="宋体" w:hAnsi="宋体" w:cs="宋体"/>
          <w:color w:val="auto"/>
          <w:szCs w:val="21"/>
          <w:u w:val="single"/>
        </w:rPr>
        <w:t xml:space="preserve">            </w:t>
      </w:r>
      <w:r>
        <w:rPr>
          <w:rFonts w:hint="eastAsia" w:ascii="宋体" w:hAnsi="宋体" w:cs="宋体"/>
          <w:color w:val="auto"/>
          <w:szCs w:val="21"/>
        </w:rPr>
        <w:t>生效。</w:t>
      </w:r>
    </w:p>
    <w:p w14:paraId="0E0BC054">
      <w:pPr>
        <w:pStyle w:val="34"/>
        <w:numPr>
          <w:ilvl w:val="0"/>
          <w:numId w:val="0"/>
        </w:numPr>
        <w:spacing w:line="400" w:lineRule="exact"/>
        <w:outlineLvl w:val="9"/>
        <w:rPr>
          <w:rFonts w:hint="eastAsia" w:cs="宋体"/>
          <w:color w:val="auto"/>
          <w:sz w:val="28"/>
          <w:szCs w:val="28"/>
        </w:rPr>
      </w:pPr>
      <w:bookmarkStart w:id="50" w:name="_Toc54862175"/>
      <w:r>
        <w:rPr>
          <w:rFonts w:hint="eastAsia" w:cs="宋体"/>
          <w:color w:val="auto"/>
          <w:sz w:val="28"/>
          <w:szCs w:val="28"/>
        </w:rPr>
        <w:t>十一、合同份数</w:t>
      </w:r>
      <w:bookmarkEnd w:id="50"/>
    </w:p>
    <w:p w14:paraId="63789C2C">
      <w:pPr>
        <w:spacing w:line="400" w:lineRule="exact"/>
        <w:ind w:firstLine="600"/>
        <w:outlineLvl w:val="9"/>
        <w:rPr>
          <w:rFonts w:hint="eastAsia" w:ascii="宋体" w:hAnsi="宋体" w:cs="宋体"/>
          <w:color w:val="auto"/>
          <w:szCs w:val="21"/>
        </w:rPr>
      </w:pPr>
      <w:r>
        <w:rPr>
          <w:rFonts w:hint="eastAsia" w:ascii="宋体" w:hAnsi="宋体" w:cs="宋体"/>
          <w:color w:val="auto"/>
          <w:szCs w:val="21"/>
        </w:rPr>
        <w:t>本合同一式</w:t>
      </w:r>
      <w:r>
        <w:rPr>
          <w:rFonts w:hint="eastAsia" w:ascii="宋体" w:hAnsi="宋体" w:cs="宋体"/>
          <w:color w:val="auto"/>
          <w:szCs w:val="21"/>
          <w:u w:val="single"/>
        </w:rPr>
        <w:t xml:space="preserve">    </w:t>
      </w:r>
      <w:r>
        <w:rPr>
          <w:rFonts w:hint="eastAsia" w:ascii="宋体" w:hAnsi="宋体" w:cs="宋体"/>
          <w:color w:val="auto"/>
          <w:szCs w:val="21"/>
        </w:rPr>
        <w:t>份，均具有同等法律效力，发包人执</w:t>
      </w:r>
      <w:r>
        <w:rPr>
          <w:rFonts w:hint="eastAsia" w:ascii="宋体" w:hAnsi="宋体" w:cs="宋体"/>
          <w:color w:val="auto"/>
          <w:szCs w:val="21"/>
          <w:u w:val="single"/>
        </w:rPr>
        <w:t xml:space="preserve">    </w:t>
      </w:r>
      <w:r>
        <w:rPr>
          <w:rFonts w:hint="eastAsia" w:ascii="宋体" w:hAnsi="宋体" w:cs="宋体"/>
          <w:color w:val="auto"/>
          <w:szCs w:val="21"/>
        </w:rPr>
        <w:t>份，承包人执</w:t>
      </w:r>
      <w:r>
        <w:rPr>
          <w:rFonts w:hint="eastAsia" w:ascii="宋体" w:hAnsi="宋体" w:cs="宋体"/>
          <w:color w:val="auto"/>
          <w:szCs w:val="21"/>
          <w:u w:val="single"/>
        </w:rPr>
        <w:t xml:space="preserve">    </w:t>
      </w:r>
      <w:r>
        <w:rPr>
          <w:rFonts w:hint="eastAsia" w:ascii="宋体" w:hAnsi="宋体" w:cs="宋体"/>
          <w:color w:val="auto"/>
          <w:szCs w:val="21"/>
        </w:rPr>
        <w:t>份。</w:t>
      </w:r>
    </w:p>
    <w:p w14:paraId="52E1B3FF">
      <w:pPr>
        <w:spacing w:line="400" w:lineRule="exact"/>
        <w:ind w:firstLine="600"/>
        <w:outlineLvl w:val="9"/>
        <w:rPr>
          <w:rFonts w:hint="eastAsia" w:ascii="宋体" w:hAnsi="宋体" w:cs="宋体"/>
          <w:color w:val="auto"/>
          <w:szCs w:val="21"/>
        </w:rPr>
      </w:pPr>
    </w:p>
    <w:p w14:paraId="0415BCDE">
      <w:pPr>
        <w:spacing w:line="400" w:lineRule="exact"/>
        <w:ind w:firstLine="600"/>
        <w:outlineLvl w:val="9"/>
        <w:rPr>
          <w:rFonts w:hint="eastAsia" w:ascii="宋体" w:hAnsi="宋体" w:cs="宋体"/>
          <w:color w:val="auto"/>
          <w:szCs w:val="21"/>
        </w:rPr>
      </w:pPr>
    </w:p>
    <w:tbl>
      <w:tblPr>
        <w:tblStyle w:val="21"/>
        <w:tblpPr w:leftFromText="180" w:rightFromText="180" w:vertAnchor="text" w:horzAnchor="page" w:tblpX="1702" w:tblpY="119"/>
        <w:tblW w:w="0" w:type="auto"/>
        <w:tblInd w:w="0" w:type="dxa"/>
        <w:tblLayout w:type="fixed"/>
        <w:tblCellMar>
          <w:top w:w="0" w:type="dxa"/>
          <w:left w:w="108" w:type="dxa"/>
          <w:bottom w:w="0" w:type="dxa"/>
          <w:right w:w="108" w:type="dxa"/>
        </w:tblCellMar>
      </w:tblPr>
      <w:tblGrid>
        <w:gridCol w:w="4507"/>
        <w:gridCol w:w="4565"/>
      </w:tblGrid>
      <w:tr w14:paraId="7B7771F5">
        <w:tblPrEx>
          <w:tblCellMar>
            <w:top w:w="0" w:type="dxa"/>
            <w:left w:w="108" w:type="dxa"/>
            <w:bottom w:w="0" w:type="dxa"/>
            <w:right w:w="108" w:type="dxa"/>
          </w:tblCellMar>
        </w:tblPrEx>
        <w:tc>
          <w:tcPr>
            <w:tcW w:w="4507" w:type="dxa"/>
            <w:noWrap w:val="0"/>
            <w:vAlign w:val="top"/>
          </w:tcPr>
          <w:p w14:paraId="592095D7">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发包人：（公章）</w:t>
            </w:r>
          </w:p>
          <w:p w14:paraId="63890458">
            <w:pPr>
              <w:pStyle w:val="35"/>
              <w:framePr w:hSpace="0" w:wrap="auto" w:vAnchor="margin" w:hAnchor="text" w:yAlign="inline"/>
              <w:spacing w:after="50" w:line="400" w:lineRule="exact"/>
              <w:outlineLvl w:val="9"/>
              <w:rPr>
                <w:rFonts w:hint="eastAsia" w:hAnsi="宋体" w:cs="宋体"/>
                <w:color w:val="auto"/>
                <w:sz w:val="21"/>
                <w:szCs w:val="21"/>
              </w:rPr>
            </w:pPr>
          </w:p>
          <w:p w14:paraId="0ADFCB54">
            <w:pPr>
              <w:pStyle w:val="35"/>
              <w:framePr w:hSpace="0" w:wrap="auto" w:vAnchor="margin" w:hAnchor="text" w:yAlign="inline"/>
              <w:spacing w:after="50" w:line="400" w:lineRule="exact"/>
              <w:outlineLvl w:val="9"/>
              <w:rPr>
                <w:rFonts w:hint="eastAsia" w:hAnsi="宋体" w:cs="宋体"/>
                <w:color w:val="auto"/>
                <w:sz w:val="21"/>
                <w:szCs w:val="21"/>
              </w:rPr>
            </w:pPr>
          </w:p>
        </w:tc>
        <w:tc>
          <w:tcPr>
            <w:tcW w:w="4565" w:type="dxa"/>
            <w:noWrap w:val="0"/>
            <w:vAlign w:val="top"/>
          </w:tcPr>
          <w:p w14:paraId="54FEA705">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承包人：（公章）</w:t>
            </w:r>
          </w:p>
          <w:p w14:paraId="10D25DCC">
            <w:pPr>
              <w:pStyle w:val="35"/>
              <w:framePr w:hSpace="0" w:wrap="auto" w:vAnchor="margin" w:hAnchor="text" w:yAlign="inline"/>
              <w:spacing w:after="50" w:line="400" w:lineRule="exact"/>
              <w:outlineLvl w:val="9"/>
              <w:rPr>
                <w:rFonts w:hint="eastAsia" w:hAnsi="宋体" w:cs="宋体"/>
                <w:color w:val="auto"/>
                <w:sz w:val="21"/>
                <w:szCs w:val="21"/>
              </w:rPr>
            </w:pPr>
          </w:p>
          <w:p w14:paraId="09DDE3E2">
            <w:pPr>
              <w:pStyle w:val="35"/>
              <w:framePr w:hSpace="0" w:wrap="auto" w:vAnchor="margin" w:hAnchor="text" w:yAlign="inline"/>
              <w:spacing w:after="50" w:line="400" w:lineRule="exact"/>
              <w:outlineLvl w:val="9"/>
              <w:rPr>
                <w:rFonts w:hint="eastAsia" w:hAnsi="宋体" w:cs="宋体"/>
                <w:color w:val="auto"/>
                <w:sz w:val="21"/>
                <w:szCs w:val="21"/>
              </w:rPr>
            </w:pPr>
          </w:p>
        </w:tc>
      </w:tr>
      <w:tr w14:paraId="4E4FB3E8">
        <w:tblPrEx>
          <w:tblCellMar>
            <w:top w:w="0" w:type="dxa"/>
            <w:left w:w="108" w:type="dxa"/>
            <w:bottom w:w="0" w:type="dxa"/>
            <w:right w:w="108" w:type="dxa"/>
          </w:tblCellMar>
        </w:tblPrEx>
        <w:tc>
          <w:tcPr>
            <w:tcW w:w="4507" w:type="dxa"/>
            <w:noWrap w:val="0"/>
            <w:vAlign w:val="top"/>
          </w:tcPr>
          <w:p w14:paraId="30CECCBA">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法定代表人或其委托代理人：</w:t>
            </w:r>
          </w:p>
          <w:p w14:paraId="7CD88EA6">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（签字）</w:t>
            </w:r>
          </w:p>
          <w:p w14:paraId="3FC0177D">
            <w:pPr>
              <w:pStyle w:val="35"/>
              <w:framePr w:hSpace="0" w:wrap="auto" w:vAnchor="margin" w:hAnchor="text" w:yAlign="inline"/>
              <w:spacing w:after="50" w:line="400" w:lineRule="exact"/>
              <w:outlineLvl w:val="9"/>
              <w:rPr>
                <w:rFonts w:hint="eastAsia" w:hAnsi="宋体" w:cs="宋体"/>
                <w:color w:val="auto"/>
                <w:sz w:val="21"/>
                <w:szCs w:val="21"/>
              </w:rPr>
            </w:pPr>
          </w:p>
        </w:tc>
        <w:tc>
          <w:tcPr>
            <w:tcW w:w="4565" w:type="dxa"/>
            <w:noWrap w:val="0"/>
            <w:vAlign w:val="top"/>
          </w:tcPr>
          <w:p w14:paraId="2CE7F2A9">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法定代表人或其委托代理人：</w:t>
            </w:r>
          </w:p>
          <w:p w14:paraId="0A4CB418">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（签字）</w:t>
            </w:r>
          </w:p>
          <w:p w14:paraId="2C1D00E9">
            <w:pPr>
              <w:pStyle w:val="35"/>
              <w:framePr w:hSpace="0" w:wrap="auto" w:vAnchor="margin" w:hAnchor="text" w:yAlign="inline"/>
              <w:spacing w:after="50" w:line="400" w:lineRule="exact"/>
              <w:outlineLvl w:val="9"/>
              <w:rPr>
                <w:rFonts w:hint="eastAsia" w:hAnsi="宋体" w:cs="宋体"/>
                <w:color w:val="auto"/>
                <w:sz w:val="21"/>
                <w:szCs w:val="21"/>
              </w:rPr>
            </w:pPr>
          </w:p>
        </w:tc>
      </w:tr>
      <w:tr w14:paraId="6FDE2A21">
        <w:tblPrEx>
          <w:tblCellMar>
            <w:top w:w="0" w:type="dxa"/>
            <w:left w:w="108" w:type="dxa"/>
            <w:bottom w:w="0" w:type="dxa"/>
            <w:right w:w="108" w:type="dxa"/>
          </w:tblCellMar>
        </w:tblPrEx>
        <w:tc>
          <w:tcPr>
            <w:tcW w:w="4507" w:type="dxa"/>
            <w:noWrap w:val="0"/>
            <w:vAlign w:val="top"/>
          </w:tcPr>
          <w:p w14:paraId="63B36AB7">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统一社会信用代码：</w:t>
            </w:r>
            <w:r>
              <w:rPr>
                <w:rFonts w:hint="eastAsia" w:hAnsi="宋体" w:cs="宋体"/>
                <w:color w:val="auto"/>
                <w:kern w:val="0"/>
                <w:sz w:val="21"/>
                <w:szCs w:val="21"/>
                <w:u w:val="single"/>
              </w:rPr>
              <w:t xml:space="preserve">            </w:t>
            </w:r>
          </w:p>
          <w:p w14:paraId="114E9177">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地址：</w:t>
            </w:r>
            <w:r>
              <w:rPr>
                <w:rFonts w:hint="eastAsia" w:hAnsi="宋体" w:cs="宋体"/>
                <w:color w:val="auto"/>
                <w:kern w:val="0"/>
                <w:sz w:val="21"/>
                <w:szCs w:val="21"/>
                <w:u w:val="single"/>
              </w:rPr>
              <w:t xml:space="preserve">                       </w:t>
            </w:r>
          </w:p>
          <w:p w14:paraId="5CB2093D">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邮政编码：</w:t>
            </w:r>
            <w:r>
              <w:rPr>
                <w:rFonts w:hint="eastAsia" w:hAnsi="宋体" w:cs="宋体"/>
                <w:color w:val="auto"/>
                <w:kern w:val="0"/>
                <w:sz w:val="21"/>
                <w:szCs w:val="21"/>
                <w:u w:val="single"/>
              </w:rPr>
              <w:t xml:space="preserve">                      </w:t>
            </w:r>
          </w:p>
          <w:p w14:paraId="5615A2EC">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法定代表人：</w:t>
            </w:r>
            <w:r>
              <w:rPr>
                <w:rFonts w:hint="eastAsia" w:hAnsi="宋体" w:cs="宋体"/>
                <w:color w:val="auto"/>
                <w:kern w:val="0"/>
                <w:sz w:val="21"/>
                <w:szCs w:val="21"/>
                <w:u w:val="single"/>
              </w:rPr>
              <w:t xml:space="preserve">                 </w:t>
            </w:r>
          </w:p>
          <w:p w14:paraId="4D15AD25">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委托代理人：</w:t>
            </w:r>
            <w:r>
              <w:rPr>
                <w:rFonts w:hint="eastAsia" w:hAnsi="宋体" w:cs="宋体"/>
                <w:color w:val="auto"/>
                <w:kern w:val="0"/>
                <w:sz w:val="21"/>
                <w:szCs w:val="21"/>
                <w:u w:val="single"/>
              </w:rPr>
              <w:t xml:space="preserve">                 </w:t>
            </w:r>
          </w:p>
          <w:p w14:paraId="08F63628">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电话：</w:t>
            </w:r>
            <w:r>
              <w:rPr>
                <w:rFonts w:hint="eastAsia" w:hAnsi="宋体" w:cs="宋体"/>
                <w:color w:val="auto"/>
                <w:kern w:val="0"/>
                <w:sz w:val="21"/>
                <w:szCs w:val="21"/>
                <w:u w:val="single"/>
              </w:rPr>
              <w:t xml:space="preserve">                       </w:t>
            </w:r>
          </w:p>
          <w:p w14:paraId="6482EEFE">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 xml:space="preserve">传真： </w:t>
            </w:r>
            <w:r>
              <w:rPr>
                <w:rFonts w:hint="eastAsia" w:hAnsi="宋体" w:cs="宋体"/>
                <w:color w:val="auto"/>
                <w:kern w:val="0"/>
                <w:sz w:val="21"/>
                <w:szCs w:val="21"/>
                <w:u w:val="single"/>
              </w:rPr>
              <w:t xml:space="preserve">                      </w:t>
            </w:r>
          </w:p>
          <w:p w14:paraId="7B2B6E1E">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电子信箱：</w:t>
            </w:r>
            <w:r>
              <w:rPr>
                <w:rFonts w:hint="eastAsia" w:hAnsi="宋体" w:cs="宋体"/>
                <w:color w:val="auto"/>
                <w:kern w:val="0"/>
                <w:sz w:val="21"/>
                <w:szCs w:val="21"/>
                <w:u w:val="single"/>
              </w:rPr>
              <w:t xml:space="preserve">                    </w:t>
            </w:r>
          </w:p>
          <w:p w14:paraId="232C5A6F">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开户银行：</w:t>
            </w:r>
            <w:r>
              <w:rPr>
                <w:rFonts w:hint="eastAsia" w:hAnsi="宋体" w:cs="宋体"/>
                <w:color w:val="auto"/>
                <w:kern w:val="0"/>
                <w:sz w:val="21"/>
                <w:szCs w:val="21"/>
                <w:u w:val="single"/>
              </w:rPr>
              <w:t xml:space="preserve">                   </w:t>
            </w:r>
          </w:p>
          <w:p w14:paraId="2A6B53AC">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账号：</w:t>
            </w:r>
            <w:r>
              <w:rPr>
                <w:rFonts w:hint="eastAsia" w:hAnsi="宋体" w:cs="宋体"/>
                <w:color w:val="auto"/>
                <w:kern w:val="0"/>
                <w:sz w:val="21"/>
                <w:szCs w:val="21"/>
                <w:u w:val="single"/>
              </w:rPr>
              <w:t xml:space="preserve">                       </w:t>
            </w:r>
          </w:p>
        </w:tc>
        <w:tc>
          <w:tcPr>
            <w:tcW w:w="4565" w:type="dxa"/>
            <w:noWrap w:val="0"/>
            <w:vAlign w:val="top"/>
          </w:tcPr>
          <w:p w14:paraId="5E265B48">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统一社会信用代码：</w:t>
            </w:r>
            <w:r>
              <w:rPr>
                <w:rFonts w:hint="eastAsia" w:hAnsi="宋体" w:cs="宋体"/>
                <w:color w:val="auto"/>
                <w:kern w:val="0"/>
                <w:sz w:val="21"/>
                <w:szCs w:val="21"/>
                <w:u w:val="single"/>
              </w:rPr>
              <w:t xml:space="preserve">            </w:t>
            </w:r>
          </w:p>
          <w:p w14:paraId="18E71330">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地址：</w:t>
            </w:r>
            <w:r>
              <w:rPr>
                <w:rFonts w:hint="eastAsia" w:hAnsi="宋体" w:cs="宋体"/>
                <w:color w:val="auto"/>
                <w:kern w:val="0"/>
                <w:sz w:val="21"/>
                <w:szCs w:val="21"/>
                <w:u w:val="single"/>
              </w:rPr>
              <w:t xml:space="preserve">                        </w:t>
            </w:r>
          </w:p>
          <w:p w14:paraId="117A10AA">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邮政编码：</w:t>
            </w:r>
            <w:r>
              <w:rPr>
                <w:rFonts w:hint="eastAsia" w:hAnsi="宋体" w:cs="宋体"/>
                <w:color w:val="auto"/>
                <w:kern w:val="0"/>
                <w:sz w:val="21"/>
                <w:szCs w:val="21"/>
                <w:u w:val="single"/>
              </w:rPr>
              <w:t xml:space="preserve">                      </w:t>
            </w:r>
          </w:p>
          <w:p w14:paraId="26012E41">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法定代表人：</w:t>
            </w:r>
            <w:r>
              <w:rPr>
                <w:rFonts w:hint="eastAsia" w:hAnsi="宋体" w:cs="宋体"/>
                <w:color w:val="auto"/>
                <w:kern w:val="0"/>
                <w:sz w:val="21"/>
                <w:szCs w:val="21"/>
                <w:u w:val="single"/>
              </w:rPr>
              <w:t xml:space="preserve">                  </w:t>
            </w:r>
          </w:p>
          <w:p w14:paraId="61F9CCB8">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委托代理人：</w:t>
            </w:r>
            <w:r>
              <w:rPr>
                <w:rFonts w:hint="eastAsia" w:hAnsi="宋体" w:cs="宋体"/>
                <w:color w:val="auto"/>
                <w:kern w:val="0"/>
                <w:sz w:val="21"/>
                <w:szCs w:val="21"/>
                <w:u w:val="single"/>
              </w:rPr>
              <w:t xml:space="preserve">                 </w:t>
            </w:r>
          </w:p>
          <w:p w14:paraId="61657BEA">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电话：</w:t>
            </w:r>
            <w:r>
              <w:rPr>
                <w:rFonts w:hint="eastAsia" w:hAnsi="宋体" w:cs="宋体"/>
                <w:color w:val="auto"/>
                <w:kern w:val="0"/>
                <w:sz w:val="21"/>
                <w:szCs w:val="21"/>
                <w:u w:val="single"/>
              </w:rPr>
              <w:t xml:space="preserve">                       </w:t>
            </w:r>
          </w:p>
          <w:p w14:paraId="6739DCE1">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传真：</w:t>
            </w:r>
            <w:r>
              <w:rPr>
                <w:rFonts w:hint="eastAsia" w:hAnsi="宋体" w:cs="宋体"/>
                <w:color w:val="auto"/>
                <w:kern w:val="0"/>
                <w:sz w:val="21"/>
                <w:szCs w:val="21"/>
                <w:u w:val="single"/>
              </w:rPr>
              <w:t xml:space="preserve">                       </w:t>
            </w:r>
          </w:p>
          <w:p w14:paraId="371BCC96">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电子信箱：</w:t>
            </w:r>
            <w:r>
              <w:rPr>
                <w:rFonts w:hint="eastAsia" w:hAnsi="宋体" w:cs="宋体"/>
                <w:color w:val="auto"/>
                <w:kern w:val="0"/>
                <w:sz w:val="21"/>
                <w:szCs w:val="21"/>
                <w:u w:val="single"/>
              </w:rPr>
              <w:t xml:space="preserve">                   </w:t>
            </w:r>
          </w:p>
          <w:p w14:paraId="58E2A2B9">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开户银行：</w:t>
            </w:r>
            <w:r>
              <w:rPr>
                <w:rFonts w:hint="eastAsia" w:hAnsi="宋体" w:cs="宋体"/>
                <w:color w:val="auto"/>
                <w:kern w:val="0"/>
                <w:sz w:val="21"/>
                <w:szCs w:val="21"/>
                <w:u w:val="single"/>
              </w:rPr>
              <w:t xml:space="preserve">                   </w:t>
            </w:r>
          </w:p>
          <w:p w14:paraId="696968ED">
            <w:pPr>
              <w:pStyle w:val="35"/>
              <w:framePr w:hSpace="0" w:wrap="auto" w:vAnchor="margin" w:hAnchor="text" w:yAlign="inline"/>
              <w:spacing w:after="50" w:line="400" w:lineRule="exact"/>
              <w:outlineLvl w:val="9"/>
              <w:rPr>
                <w:rFonts w:hint="eastAsia" w:hAnsi="宋体" w:cs="宋体"/>
                <w:color w:val="auto"/>
                <w:sz w:val="21"/>
                <w:szCs w:val="21"/>
              </w:rPr>
            </w:pPr>
            <w:r>
              <w:rPr>
                <w:rFonts w:hint="eastAsia" w:hAnsi="宋体" w:cs="宋体"/>
                <w:color w:val="auto"/>
                <w:sz w:val="21"/>
                <w:szCs w:val="21"/>
              </w:rPr>
              <w:t>账号：</w:t>
            </w:r>
            <w:r>
              <w:rPr>
                <w:rFonts w:hint="eastAsia" w:hAnsi="宋体" w:cs="宋体"/>
                <w:color w:val="auto"/>
                <w:sz w:val="21"/>
                <w:szCs w:val="21"/>
                <w:u w:val="single"/>
              </w:rPr>
              <w:t xml:space="preserve">                       </w:t>
            </w:r>
          </w:p>
        </w:tc>
      </w:tr>
    </w:tbl>
    <w:p w14:paraId="32CAB01A">
      <w:pPr>
        <w:pStyle w:val="33"/>
        <w:keepNext w:val="0"/>
        <w:keepLines w:val="0"/>
        <w:widowControl/>
        <w:adjustRightInd w:val="0"/>
        <w:snapToGrid w:val="0"/>
        <w:spacing w:before="0" w:after="50" w:line="360" w:lineRule="auto"/>
        <w:jc w:val="center"/>
        <w:outlineLvl w:val="9"/>
        <w:rPr>
          <w:rFonts w:hint="eastAsia" w:ascii="华文中宋" w:hAnsi="华文中宋" w:eastAsia="华文中宋"/>
          <w:color w:val="30C0B4" w:themeColor="accent5"/>
          <w:sz w:val="44"/>
          <w:szCs w:val="52"/>
          <w14:textFill>
            <w14:solidFill>
              <w14:schemeClr w14:val="accent5"/>
            </w14:solidFill>
          </w14:textFill>
        </w:rPr>
      </w:pPr>
      <w:bookmarkStart w:id="51" w:name="_Toc54862176"/>
    </w:p>
    <w:p w14:paraId="2BBFF504">
      <w:pPr>
        <w:pStyle w:val="33"/>
        <w:keepNext w:val="0"/>
        <w:keepLines w:val="0"/>
        <w:widowControl/>
        <w:adjustRightInd w:val="0"/>
        <w:snapToGrid w:val="0"/>
        <w:spacing w:before="0" w:after="50" w:line="360" w:lineRule="auto"/>
        <w:jc w:val="center"/>
        <w:outlineLvl w:val="9"/>
        <w:rPr>
          <w:rFonts w:hint="eastAsia" w:ascii="华文中宋" w:hAnsi="华文中宋" w:eastAsia="华文中宋"/>
          <w:color w:val="auto"/>
          <w:sz w:val="44"/>
          <w:szCs w:val="52"/>
        </w:rPr>
      </w:pPr>
      <w:bookmarkStart w:id="52" w:name="_Toc5366"/>
      <w:r>
        <w:rPr>
          <w:rFonts w:hint="eastAsia" w:ascii="华文中宋" w:hAnsi="华文中宋" w:eastAsia="华文中宋"/>
          <w:color w:val="auto"/>
          <w:sz w:val="44"/>
          <w:szCs w:val="52"/>
        </w:rPr>
        <w:t>第二部分</w:t>
      </w:r>
      <w:r>
        <w:rPr>
          <w:rFonts w:ascii="华文中宋" w:hAnsi="华文中宋" w:eastAsia="华文中宋"/>
          <w:color w:val="auto"/>
          <w:sz w:val="44"/>
          <w:szCs w:val="52"/>
        </w:rPr>
        <w:t xml:space="preserve"> </w:t>
      </w:r>
      <w:r>
        <w:rPr>
          <w:rFonts w:hint="eastAsia" w:ascii="华文中宋" w:hAnsi="华文中宋" w:eastAsia="华文中宋"/>
          <w:color w:val="auto"/>
          <w:sz w:val="44"/>
          <w:szCs w:val="52"/>
        </w:rPr>
        <w:t>通用合同条件</w:t>
      </w:r>
      <w:bookmarkEnd w:id="51"/>
      <w:bookmarkEnd w:id="52"/>
    </w:p>
    <w:p w14:paraId="17B4E2F4">
      <w:pPr>
        <w:jc w:val="center"/>
        <w:outlineLvl w:val="9"/>
        <w:rPr>
          <w:rFonts w:hint="eastAsia"/>
          <w:color w:val="auto"/>
        </w:rPr>
      </w:pPr>
      <w:r>
        <w:rPr>
          <w:rFonts w:hint="eastAsia"/>
          <w:color w:val="auto"/>
        </w:rPr>
        <w:t>（略）</w:t>
      </w:r>
    </w:p>
    <w:p w14:paraId="60E98C11">
      <w:pPr>
        <w:ind w:firstLine="216"/>
        <w:jc w:val="center"/>
        <w:outlineLvl w:val="9"/>
        <w:rPr>
          <w:rFonts w:hint="eastAsia" w:ascii="华文中宋" w:hAnsi="华文中宋" w:eastAsia="华文中宋"/>
          <w:b/>
          <w:color w:val="auto"/>
          <w:kern w:val="44"/>
          <w:sz w:val="44"/>
          <w:szCs w:val="52"/>
          <w:lang w:val="zh-CN"/>
        </w:rPr>
      </w:pPr>
      <w:r>
        <w:rPr>
          <w:rFonts w:hint="eastAsia" w:ascii="华文中宋" w:hAnsi="华文中宋" w:eastAsia="华文中宋"/>
          <w:b/>
          <w:color w:val="auto"/>
          <w:kern w:val="44"/>
          <w:sz w:val="44"/>
          <w:szCs w:val="52"/>
          <w:lang w:val="zh-CN"/>
        </w:rPr>
        <w:t>第三部分 专用合同条款</w:t>
      </w:r>
    </w:p>
    <w:p w14:paraId="3322E83F">
      <w:pPr>
        <w:spacing w:before="179" w:line="222" w:lineRule="auto"/>
        <w:jc w:val="center"/>
        <w:outlineLvl w:val="9"/>
        <w:rPr>
          <w:rFonts w:ascii="仿宋" w:hAnsi="仿宋" w:eastAsia="仿宋" w:cs="仿宋"/>
          <w:sz w:val="20"/>
          <w:szCs w:val="20"/>
        </w:rPr>
        <w:sectPr>
          <w:headerReference r:id="rId41" w:type="default"/>
          <w:footerReference r:id="rId42" w:type="default"/>
          <w:pgSz w:w="11906" w:h="16839"/>
          <w:pgMar w:top="1303" w:right="1413" w:bottom="1055" w:left="1423" w:header="1026" w:footer="728" w:gutter="0"/>
          <w:pgNumType w:fmt="decimal"/>
          <w:cols w:space="720" w:num="1"/>
        </w:sectPr>
      </w:pPr>
      <w:r>
        <w:rPr>
          <w:rFonts w:hint="eastAsia"/>
          <w:color w:val="auto"/>
        </w:rPr>
        <w:t>（以双方协商后签订为准</w:t>
      </w:r>
      <w:r>
        <w:rPr>
          <w:rFonts w:hint="eastAsia"/>
          <w:color w:val="auto"/>
          <w:lang w:eastAsia="zh-CN"/>
        </w:rPr>
        <w:t>）</w:t>
      </w:r>
    </w:p>
    <w:p w14:paraId="3A061FDE">
      <w:pPr>
        <w:pStyle w:val="2"/>
        <w:bidi w:val="0"/>
        <w:jc w:val="center"/>
        <w:rPr>
          <w:rFonts w:hint="eastAsia"/>
        </w:rPr>
      </w:pPr>
      <w:bookmarkStart w:id="53" w:name="_Toc32061"/>
      <w:r>
        <w:rPr>
          <w:rFonts w:hint="eastAsia"/>
        </w:rPr>
        <w:fldChar w:fldCharType="begin"/>
      </w:r>
      <w:r>
        <w:rPr>
          <w:rFonts w:hint="eastAsia"/>
        </w:rPr>
        <w:instrText xml:space="preserve"> HYPERLINK \l _Toc27687 </w:instrText>
      </w:r>
      <w:r>
        <w:rPr>
          <w:rFonts w:hint="eastAsia"/>
        </w:rPr>
        <w:fldChar w:fldCharType="separate"/>
      </w:r>
      <w:r>
        <w:rPr>
          <w:rFonts w:hint="eastAsia"/>
        </w:rPr>
        <w:t>第五章 工程量清单</w:t>
      </w:r>
      <w:r>
        <w:rPr>
          <w:rFonts w:hint="eastAsia"/>
        </w:rPr>
        <w:fldChar w:fldCharType="end"/>
      </w:r>
      <w:bookmarkEnd w:id="53"/>
    </w:p>
    <w:p w14:paraId="0317025B">
      <w:pPr>
        <w:topLinePunct/>
        <w:spacing w:line="440" w:lineRule="exact"/>
        <w:jc w:val="center"/>
        <w:rPr>
          <w:rFonts w:hint="eastAsia" w:ascii="宋体" w:hAnsi="宋体"/>
          <w:b/>
          <w:bCs/>
          <w:color w:val="auto"/>
          <w:sz w:val="24"/>
        </w:rPr>
      </w:pPr>
      <w:r>
        <w:rPr>
          <w:rFonts w:hint="eastAsia" w:ascii="宋体" w:hAnsi="宋体" w:cs="宋体"/>
          <w:color w:val="auto"/>
        </w:rPr>
        <w:t>请各供应商在附件中下载工程量清单电子版。</w:t>
      </w:r>
    </w:p>
    <w:p w14:paraId="2BFBE5C2">
      <w:pPr>
        <w:rPr>
          <w:rFonts w:hint="eastAsia"/>
          <w:color w:val="auto"/>
        </w:rPr>
      </w:pPr>
    </w:p>
    <w:p w14:paraId="08E80FFF">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cs="宋体"/>
          <w:b/>
          <w:bCs/>
          <w:color w:val="auto"/>
          <w:sz w:val="28"/>
          <w:szCs w:val="28"/>
        </w:rPr>
      </w:pPr>
      <w:r>
        <w:rPr>
          <w:rFonts w:hint="eastAsia" w:ascii="宋体" w:hAnsi="宋体" w:cs="宋体"/>
          <w:b/>
          <w:bCs/>
          <w:color w:val="auto"/>
          <w:sz w:val="28"/>
          <w:szCs w:val="28"/>
        </w:rPr>
        <w:t>1．工程量清单说明</w:t>
      </w:r>
    </w:p>
    <w:p w14:paraId="364DCFC0">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1.1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6CE3640F">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 xml:space="preserve">1.2本工程量清单应与招标文件中的投标人须知、通用合同条款、专用合同条款、计量支付规则及图纸等一起阅读和理解。 </w:t>
      </w:r>
    </w:p>
    <w:p w14:paraId="2069F7BF">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1.3本工程量清单中所列工程数量是估算的或设计的预计数量，仅作为投标报价的共同基础，不能作为最终结算与支付的依据。实际支付应按实际完成的工程量，由承包人按计量支付规则规定的计量方法，以监理人认可的尺寸、断面计量，按本工程量清单的单价或总额价计算支付金额；或者，根据具体情况，按合同条款第15.4款的规定，由监理人确定的单价或总额价计算支付额。</w:t>
      </w:r>
    </w:p>
    <w:p w14:paraId="0B55A233">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1.4工程量清单各章是按 “计量支付规则”的相应章次编号的，因此，工程量清单中各章的工程子目的范围与计量等应与“计量支付规则”相应章节的范围、计量与支付条款结合起来理解或解释。</w:t>
      </w:r>
    </w:p>
    <w:p w14:paraId="72692341">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1.5对作业和材料的一般说明或规定，未重复写入工程量清单内，在给工程量清单各子目标价前，应参阅 “计量支付规则”的有关内容。</w:t>
      </w:r>
    </w:p>
    <w:p w14:paraId="0DDB8BFB">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1.6工程量清单中所列工程量的变动，丝毫不会降低或影响合同条款的效力，也不免除承包人按规定的标准进行施工和修复缺陷的责任。</w:t>
      </w:r>
    </w:p>
    <w:p w14:paraId="593ACD8B">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1.7图纸中所列的工程数量表及数量汇总表仅是提供资料，不是工程量清单的外延。当图纸与工程量清单所列数量不一致时，以工程量清单所列数量作为报价的依据。</w:t>
      </w:r>
    </w:p>
    <w:p w14:paraId="2C136D44">
      <w:pPr>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2．投标报价说明</w:t>
      </w:r>
    </w:p>
    <w:p w14:paraId="0CCDB251">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2.1工程量清单中的每一子目须填入单价或价格，且只允许有一个报价。</w:t>
      </w:r>
    </w:p>
    <w:p w14:paraId="72D597C9">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2.2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1F419770">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2.3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25B568EE">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2.4符合合同条款规定的全部费用应认为己被计入有标价的工程量清单所列各子目之中，未列子目不予计量的工作，其费用应视为己分摊在本合同工程的有关子目的单价或总额价之中。</w:t>
      </w:r>
    </w:p>
    <w:p w14:paraId="279A651F">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2.5承包人用于本合同工程的各类装备的提供、运输、维护、拆卸、拼装等支付的费用，已包括在工程量清单的单价与总额价之中。</w:t>
      </w:r>
    </w:p>
    <w:p w14:paraId="101BA82B">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2.6保险费：按合同条款规定，提供建筑工程一切险费率0.35%，按合同条款规定，提供第三者责任险费率0.33%（100万元），所投其他保险的保险费均由承包人承担并支付，不在报价中单列。</w:t>
      </w:r>
    </w:p>
    <w:p w14:paraId="718D38D6">
      <w:pPr>
        <w:spacing w:line="500" w:lineRule="exact"/>
        <w:ind w:firstLine="480" w:firstLineChars="200"/>
        <w:jc w:val="left"/>
        <w:rPr>
          <w:rFonts w:hint="eastAsia" w:ascii="宋体" w:hAnsi="宋体" w:cs="宋体"/>
          <w:color w:val="auto"/>
          <w:sz w:val="24"/>
        </w:rPr>
      </w:pPr>
      <w:r>
        <w:rPr>
          <w:rFonts w:hint="eastAsia" w:ascii="宋体" w:hAnsi="宋体" w:cs="宋体"/>
          <w:color w:val="auto"/>
          <w:sz w:val="24"/>
        </w:rPr>
        <w:t>2.7工程量清单中各项金额均以人民币（元）结算。</w:t>
      </w:r>
    </w:p>
    <w:p w14:paraId="0090358B">
      <w:pPr>
        <w:pStyle w:val="15"/>
        <w:keepNext w:val="0"/>
        <w:keepLines w:val="0"/>
        <w:pageBreakBefore w:val="0"/>
        <w:widowControl w:val="0"/>
        <w:kinsoku/>
        <w:wordWrap/>
        <w:overflowPunct/>
        <w:topLinePunct w:val="0"/>
        <w:autoSpaceDE/>
        <w:autoSpaceDN/>
        <w:bidi w:val="0"/>
        <w:adjustRightInd/>
        <w:snapToGrid/>
        <w:spacing w:after="0" w:line="500" w:lineRule="exact"/>
        <w:ind w:left="0" w:leftChars="0" w:firstLine="480" w:firstLineChars="200"/>
        <w:jc w:val="left"/>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2.8除另有约定外，安全生产费用应为投标价（不含安全生产费及建筑工程一切险及第三者责任险的保险费）的1.5%。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和招标人另行确定。</w:t>
      </w:r>
    </w:p>
    <w:p w14:paraId="0D1B627A">
      <w:pPr>
        <w:rPr>
          <w:rFonts w:hint="eastAsia" w:ascii="宋体" w:hAnsi="宋体" w:cs="宋体"/>
          <w:color w:val="auto"/>
          <w:sz w:val="24"/>
        </w:rPr>
      </w:pPr>
    </w:p>
    <w:p w14:paraId="324EEC1D">
      <w:pPr>
        <w:jc w:val="center"/>
        <w:rPr>
          <w:rFonts w:hint="eastAsia" w:ascii="宋体" w:hAnsi="宋体" w:cs="宋体"/>
          <w:b/>
          <w:bCs/>
          <w:color w:val="auto"/>
          <w:sz w:val="24"/>
        </w:rPr>
      </w:pPr>
      <w:r>
        <w:rPr>
          <w:rFonts w:hint="eastAsia" w:ascii="宋体" w:hAnsi="宋体" w:cs="宋体"/>
          <w:b/>
          <w:bCs/>
          <w:color w:val="auto"/>
          <w:sz w:val="24"/>
        </w:rPr>
        <w:t>3．计日工说明（本项目不适用）</w:t>
      </w:r>
    </w:p>
    <w:p w14:paraId="061A63C9">
      <w:pPr>
        <w:jc w:val="center"/>
        <w:rPr>
          <w:rFonts w:hint="eastAsia" w:ascii="宋体" w:hAnsi="宋体" w:cs="宋体"/>
          <w:b/>
          <w:bCs/>
          <w:color w:val="auto"/>
          <w:sz w:val="24"/>
        </w:rPr>
      </w:pPr>
    </w:p>
    <w:p w14:paraId="2F78ED27">
      <w:pPr>
        <w:jc w:val="center"/>
        <w:rPr>
          <w:rFonts w:hint="eastAsia" w:ascii="宋体" w:hAnsi="宋体" w:cs="宋体"/>
          <w:b/>
          <w:bCs/>
          <w:color w:val="auto"/>
          <w:sz w:val="24"/>
        </w:rPr>
      </w:pPr>
      <w:r>
        <w:rPr>
          <w:rFonts w:hint="eastAsia" w:ascii="宋体" w:hAnsi="宋体" w:cs="宋体"/>
          <w:b/>
          <w:bCs/>
          <w:color w:val="auto"/>
          <w:sz w:val="24"/>
        </w:rPr>
        <w:t>4．清单专项说明</w:t>
      </w:r>
    </w:p>
    <w:p w14:paraId="5ACD1101">
      <w:pPr>
        <w:rPr>
          <w:rFonts w:hint="eastAsia" w:ascii="宋体" w:hAnsi="宋体" w:cs="宋体"/>
          <w:color w:val="auto"/>
          <w:sz w:val="24"/>
        </w:rPr>
      </w:pPr>
      <w:r>
        <w:rPr>
          <w:rFonts w:hint="eastAsia" w:ascii="宋体" w:hAnsi="宋体" w:cs="宋体"/>
          <w:color w:val="auto"/>
          <w:sz w:val="24"/>
        </w:rPr>
        <w:t>4.1第100章总则：详见工程量清单。</w:t>
      </w:r>
    </w:p>
    <w:p w14:paraId="5109A988">
      <w:pPr>
        <w:rPr>
          <w:rFonts w:hint="eastAsia" w:ascii="宋体" w:hAnsi="宋体" w:cs="宋体"/>
          <w:color w:val="auto"/>
          <w:sz w:val="24"/>
        </w:rPr>
      </w:pPr>
    </w:p>
    <w:p w14:paraId="6B1B6AB1">
      <w:pPr>
        <w:jc w:val="center"/>
        <w:rPr>
          <w:rFonts w:hint="eastAsia" w:ascii="宋体" w:hAnsi="宋体" w:cs="宋体"/>
          <w:b/>
          <w:bCs/>
          <w:color w:val="auto"/>
          <w:sz w:val="24"/>
        </w:rPr>
      </w:pPr>
      <w:r>
        <w:rPr>
          <w:rFonts w:hint="eastAsia" w:ascii="宋体" w:hAnsi="宋体" w:cs="宋体"/>
          <w:b/>
          <w:bCs/>
          <w:color w:val="auto"/>
          <w:sz w:val="24"/>
        </w:rPr>
        <w:t>5.编制依据</w:t>
      </w:r>
    </w:p>
    <w:p w14:paraId="2F2B945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ascii="宋体" w:cs="宋体"/>
          <w:color w:val="auto"/>
          <w:sz w:val="24"/>
        </w:rPr>
      </w:pPr>
      <w:bookmarkStart w:id="54" w:name="_Toc2827"/>
      <w:r>
        <w:rPr>
          <w:rFonts w:hint="eastAsia" w:ascii="宋体" w:cs="宋体"/>
          <w:color w:val="auto"/>
          <w:sz w:val="24"/>
        </w:rPr>
        <w:t>1.本工程设计图纸、有关图集及相关文件 ；</w:t>
      </w:r>
      <w:bookmarkEnd w:id="54"/>
    </w:p>
    <w:p w14:paraId="512FF53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ascii="宋体" w:cs="宋体"/>
          <w:color w:val="auto"/>
          <w:sz w:val="24"/>
        </w:rPr>
      </w:pPr>
      <w:bookmarkStart w:id="55" w:name="_Toc15986"/>
      <w:r>
        <w:rPr>
          <w:rFonts w:hint="eastAsia" w:ascii="宋体" w:cs="宋体"/>
          <w:color w:val="auto"/>
          <w:sz w:val="24"/>
        </w:rPr>
        <w:t>2.交通运输部《公路工程建设项目概算预算编制办法》&lt;TG 3830-2018&gt;；</w:t>
      </w:r>
      <w:bookmarkEnd w:id="55"/>
    </w:p>
    <w:p w14:paraId="318C0A9D">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ascii="宋体" w:cs="宋体"/>
          <w:color w:val="auto"/>
          <w:sz w:val="24"/>
        </w:rPr>
      </w:pPr>
      <w:bookmarkStart w:id="56" w:name="_Toc15273"/>
      <w:r>
        <w:rPr>
          <w:rFonts w:hint="eastAsia" w:ascii="宋体" w:cs="宋体"/>
          <w:color w:val="auto"/>
          <w:sz w:val="24"/>
        </w:rPr>
        <w:t>3.交通运输部</w:t>
      </w:r>
      <w:r>
        <w:rPr>
          <w:rFonts w:hint="eastAsia" w:ascii="宋体" w:cs="宋体"/>
          <w:color w:val="auto"/>
          <w:sz w:val="24"/>
          <w:highlight w:val="none"/>
        </w:rPr>
        <w:t>《公路工程</w:t>
      </w:r>
      <w:r>
        <w:rPr>
          <w:rFonts w:hint="eastAsia" w:ascii="宋体" w:cs="宋体"/>
          <w:color w:val="auto"/>
          <w:sz w:val="24"/>
          <w:highlight w:val="none"/>
          <w:lang w:eastAsia="zh-CN"/>
        </w:rPr>
        <w:t>概</w:t>
      </w:r>
      <w:r>
        <w:rPr>
          <w:rFonts w:hint="eastAsia" w:ascii="宋体" w:cs="宋体"/>
          <w:color w:val="auto"/>
          <w:sz w:val="24"/>
          <w:highlight w:val="none"/>
        </w:rPr>
        <w:t>算定额》&lt;JTG/T 383</w:t>
      </w:r>
      <w:r>
        <w:rPr>
          <w:rFonts w:hint="eastAsia" w:ascii="宋体" w:cs="宋体"/>
          <w:color w:val="auto"/>
          <w:sz w:val="24"/>
          <w:highlight w:val="none"/>
          <w:lang w:val="en-US" w:eastAsia="zh-CN"/>
        </w:rPr>
        <w:t>1</w:t>
      </w:r>
      <w:r>
        <w:rPr>
          <w:rFonts w:hint="eastAsia" w:ascii="宋体" w:cs="宋体"/>
          <w:color w:val="auto"/>
          <w:sz w:val="24"/>
          <w:highlight w:val="none"/>
        </w:rPr>
        <w:t>-2018&gt;、</w:t>
      </w:r>
      <w:r>
        <w:rPr>
          <w:rFonts w:hint="eastAsia" w:ascii="宋体" w:cs="宋体"/>
          <w:color w:val="auto"/>
          <w:sz w:val="24"/>
        </w:rPr>
        <w:t>《公路工程机械台班费用定额》&lt;JTG/T 3833-2018&gt;；</w:t>
      </w:r>
      <w:bookmarkEnd w:id="56"/>
    </w:p>
    <w:p w14:paraId="170B673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ascii="宋体" w:cs="宋体"/>
          <w:color w:val="auto"/>
          <w:sz w:val="24"/>
        </w:rPr>
      </w:pPr>
      <w:bookmarkStart w:id="57" w:name="_Toc19757"/>
      <w:r>
        <w:rPr>
          <w:rFonts w:hint="eastAsia" w:ascii="宋体" w:cs="宋体"/>
          <w:color w:val="auto"/>
          <w:sz w:val="24"/>
        </w:rPr>
        <w:t>4.河南省交通运输厅豫交文[2019]274号《关于发布河南省公路工程建设项目概算预算编制办法补充规定的通知》，本项目人工工日单价取108.85元/工日；</w:t>
      </w:r>
      <w:bookmarkEnd w:id="57"/>
    </w:p>
    <w:p w14:paraId="6AE09D6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cs="宋体"/>
          <w:color w:val="auto"/>
          <w:sz w:val="24"/>
          <w:highlight w:val="none"/>
        </w:rPr>
      </w:pPr>
      <w:r>
        <w:rPr>
          <w:rFonts w:hint="eastAsia" w:ascii="宋体" w:cs="宋体"/>
          <w:color w:val="auto"/>
          <w:sz w:val="24"/>
          <w:highlight w:val="none"/>
          <w:lang w:val="en-US" w:eastAsia="zh-CN"/>
        </w:rPr>
        <w:t>5</w:t>
      </w:r>
      <w:r>
        <w:rPr>
          <w:rFonts w:hint="eastAsia" w:ascii="宋体" w:cs="宋体"/>
          <w:color w:val="auto"/>
          <w:sz w:val="24"/>
          <w:highlight w:val="none"/>
        </w:rPr>
        <w:t>.材料价格：参考《平顶山工程造价》平顶山市区同时期信息价，信息价不足部分参照郑州市区及周边市区信息价、专业测定价以及市场询价等。</w:t>
      </w:r>
    </w:p>
    <w:p w14:paraId="5837A31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cs="宋体"/>
          <w:color w:val="auto"/>
          <w:sz w:val="24"/>
        </w:rPr>
      </w:pPr>
      <w:bookmarkStart w:id="58" w:name="_Toc29221"/>
      <w:r>
        <w:rPr>
          <w:rFonts w:hint="eastAsia" w:ascii="宋体" w:cs="宋体"/>
          <w:color w:val="auto"/>
          <w:sz w:val="24"/>
        </w:rPr>
        <w:t>6.其他工程费及间接费根据交通运输部《公路工程建设项目概算预算编制办法》&lt;JTG 3830-2018&gt;、国发办[2019]13号文《国务院办公厅关于印发降低社会保险费率综合方案的通知》、豫交文[2019]274号文的规定计算。</w:t>
      </w:r>
      <w:bookmarkEnd w:id="58"/>
    </w:p>
    <w:p w14:paraId="70E5A16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cs="宋体"/>
          <w:color w:val="auto"/>
          <w:sz w:val="24"/>
        </w:rPr>
      </w:pPr>
      <w:bookmarkStart w:id="59" w:name="_Toc28290"/>
      <w:r>
        <w:rPr>
          <w:rFonts w:hint="eastAsia" w:ascii="宋体" w:cs="宋体"/>
          <w:color w:val="auto"/>
          <w:sz w:val="24"/>
        </w:rPr>
        <w:t>7.根据交通运输部公告2019年第26号文通知，税率按国家税法规定建筑业增值税税率9%计取。</w:t>
      </w:r>
      <w:bookmarkEnd w:id="59"/>
    </w:p>
    <w:p w14:paraId="5FEC17CC">
      <w:pPr>
        <w:outlineLvl w:val="9"/>
        <w:rPr>
          <w:rFonts w:hint="eastAsia"/>
        </w:rPr>
      </w:pPr>
    </w:p>
    <w:p w14:paraId="22AD97F0">
      <w:pPr>
        <w:pStyle w:val="15"/>
        <w:outlineLvl w:val="9"/>
        <w:rPr>
          <w:rFonts w:hint="eastAsia"/>
        </w:rPr>
      </w:pPr>
    </w:p>
    <w:p w14:paraId="5E282C01">
      <w:pPr>
        <w:pStyle w:val="14"/>
        <w:outlineLvl w:val="9"/>
        <w:rPr>
          <w:rFonts w:hint="eastAsia"/>
        </w:rPr>
      </w:pPr>
    </w:p>
    <w:p w14:paraId="7AAA352D">
      <w:pPr>
        <w:pStyle w:val="13"/>
        <w:outlineLvl w:val="9"/>
        <w:rPr>
          <w:rFonts w:hint="eastAsia"/>
        </w:rPr>
      </w:pPr>
    </w:p>
    <w:p w14:paraId="0AE3A421">
      <w:pPr>
        <w:outlineLvl w:val="9"/>
        <w:rPr>
          <w:rFonts w:hint="eastAsia"/>
        </w:rPr>
      </w:pPr>
    </w:p>
    <w:p w14:paraId="74CB1BB1">
      <w:pPr>
        <w:pStyle w:val="15"/>
        <w:outlineLvl w:val="9"/>
        <w:rPr>
          <w:rFonts w:hint="eastAsia"/>
        </w:rPr>
      </w:pPr>
    </w:p>
    <w:p w14:paraId="4276D249">
      <w:pPr>
        <w:pStyle w:val="14"/>
        <w:outlineLvl w:val="9"/>
        <w:rPr>
          <w:rFonts w:hint="eastAsia"/>
        </w:rPr>
      </w:pPr>
    </w:p>
    <w:p w14:paraId="0221BF7A">
      <w:pPr>
        <w:pStyle w:val="13"/>
        <w:outlineLvl w:val="9"/>
        <w:rPr>
          <w:rFonts w:hint="eastAsia"/>
        </w:rPr>
      </w:pPr>
    </w:p>
    <w:p w14:paraId="625C5138">
      <w:pPr>
        <w:outlineLvl w:val="9"/>
        <w:rPr>
          <w:rFonts w:hint="eastAsia"/>
        </w:rPr>
      </w:pPr>
    </w:p>
    <w:p w14:paraId="326945A3">
      <w:pPr>
        <w:pStyle w:val="15"/>
        <w:outlineLvl w:val="9"/>
        <w:rPr>
          <w:rFonts w:hint="eastAsia"/>
        </w:rPr>
      </w:pPr>
    </w:p>
    <w:p w14:paraId="4EBFDA5C">
      <w:pPr>
        <w:pStyle w:val="14"/>
        <w:outlineLvl w:val="9"/>
        <w:rPr>
          <w:rFonts w:hint="eastAsia"/>
        </w:rPr>
      </w:pPr>
    </w:p>
    <w:p w14:paraId="0C2AC344">
      <w:pPr>
        <w:pStyle w:val="13"/>
        <w:outlineLvl w:val="9"/>
        <w:rPr>
          <w:rFonts w:hint="eastAsia"/>
        </w:rPr>
      </w:pPr>
    </w:p>
    <w:p w14:paraId="3ED765ED">
      <w:pPr>
        <w:outlineLvl w:val="9"/>
        <w:rPr>
          <w:rFonts w:hint="eastAsia"/>
        </w:rPr>
      </w:pPr>
    </w:p>
    <w:p w14:paraId="03F139D1">
      <w:pPr>
        <w:pStyle w:val="15"/>
        <w:outlineLvl w:val="9"/>
        <w:rPr>
          <w:rFonts w:hint="eastAsia"/>
        </w:rPr>
      </w:pPr>
    </w:p>
    <w:p w14:paraId="1D97E0DF">
      <w:pPr>
        <w:pStyle w:val="14"/>
        <w:outlineLvl w:val="9"/>
        <w:rPr>
          <w:rFonts w:hint="eastAsia"/>
        </w:rPr>
      </w:pPr>
    </w:p>
    <w:p w14:paraId="6D7C24E6">
      <w:pPr>
        <w:pStyle w:val="13"/>
        <w:outlineLvl w:val="9"/>
        <w:rPr>
          <w:rFonts w:hint="eastAsia"/>
        </w:rPr>
      </w:pPr>
    </w:p>
    <w:p w14:paraId="3F7A2D6A">
      <w:pPr>
        <w:outlineLvl w:val="9"/>
        <w:rPr>
          <w:rFonts w:hint="eastAsia"/>
        </w:rPr>
      </w:pPr>
    </w:p>
    <w:p w14:paraId="243537DB">
      <w:pPr>
        <w:pStyle w:val="15"/>
        <w:outlineLvl w:val="9"/>
        <w:rPr>
          <w:rFonts w:hint="eastAsia"/>
        </w:rPr>
      </w:pPr>
    </w:p>
    <w:p w14:paraId="1EFE0491">
      <w:pPr>
        <w:pStyle w:val="14"/>
        <w:outlineLvl w:val="9"/>
        <w:rPr>
          <w:rFonts w:hint="eastAsia"/>
        </w:rPr>
      </w:pPr>
    </w:p>
    <w:p w14:paraId="2043F159">
      <w:pPr>
        <w:pStyle w:val="13"/>
        <w:outlineLvl w:val="9"/>
        <w:rPr>
          <w:rFonts w:hint="eastAsia"/>
        </w:rPr>
      </w:pPr>
    </w:p>
    <w:p w14:paraId="784E5872">
      <w:pPr>
        <w:outlineLvl w:val="9"/>
        <w:rPr>
          <w:rFonts w:hint="eastAsia"/>
        </w:rPr>
      </w:pPr>
    </w:p>
    <w:p w14:paraId="06042D0B">
      <w:pPr>
        <w:pStyle w:val="15"/>
        <w:outlineLvl w:val="9"/>
        <w:rPr>
          <w:rFonts w:hint="eastAsia"/>
        </w:rPr>
      </w:pPr>
    </w:p>
    <w:p w14:paraId="01DF9FCC">
      <w:pPr>
        <w:pStyle w:val="14"/>
        <w:outlineLvl w:val="9"/>
        <w:rPr>
          <w:rFonts w:hint="eastAsia"/>
        </w:rPr>
      </w:pPr>
    </w:p>
    <w:p w14:paraId="160BD224">
      <w:pPr>
        <w:pStyle w:val="13"/>
        <w:outlineLvl w:val="9"/>
        <w:rPr>
          <w:rFonts w:hint="eastAsia"/>
        </w:rPr>
      </w:pPr>
    </w:p>
    <w:p w14:paraId="00EDB103">
      <w:pPr>
        <w:outlineLvl w:val="9"/>
        <w:rPr>
          <w:rFonts w:hint="eastAsia"/>
        </w:rPr>
      </w:pPr>
    </w:p>
    <w:p w14:paraId="5ABFC5BF">
      <w:pPr>
        <w:outlineLvl w:val="9"/>
        <w:rPr>
          <w:rFonts w:hint="eastAsia"/>
        </w:rPr>
      </w:pPr>
    </w:p>
    <w:p w14:paraId="6E24FDA4">
      <w:pPr>
        <w:pStyle w:val="15"/>
        <w:outlineLvl w:val="9"/>
        <w:rPr>
          <w:rFonts w:hint="eastAsia"/>
        </w:rPr>
      </w:pPr>
    </w:p>
    <w:p w14:paraId="2FD5041C">
      <w:pPr>
        <w:pStyle w:val="14"/>
        <w:outlineLvl w:val="9"/>
        <w:rPr>
          <w:rFonts w:hint="eastAsia"/>
        </w:rPr>
      </w:pPr>
    </w:p>
    <w:p w14:paraId="72DCA06F">
      <w:pPr>
        <w:pStyle w:val="13"/>
        <w:outlineLvl w:val="9"/>
        <w:rPr>
          <w:rFonts w:hint="eastAsia"/>
        </w:rPr>
      </w:pPr>
    </w:p>
    <w:p w14:paraId="28F50FE7">
      <w:pPr>
        <w:outlineLvl w:val="9"/>
        <w:rPr>
          <w:rFonts w:hint="eastAsia"/>
        </w:rPr>
      </w:pPr>
    </w:p>
    <w:p w14:paraId="3913D101">
      <w:pPr>
        <w:pStyle w:val="2"/>
        <w:bidi w:val="0"/>
        <w:jc w:val="center"/>
        <w:rPr>
          <w:rFonts w:hint="eastAsia"/>
        </w:rPr>
      </w:pPr>
      <w:bookmarkStart w:id="60" w:name="_Toc1148"/>
      <w:r>
        <w:rPr>
          <w:rFonts w:hint="eastAsia"/>
        </w:rPr>
        <w:fldChar w:fldCharType="begin"/>
      </w:r>
      <w:r>
        <w:rPr>
          <w:rFonts w:hint="eastAsia"/>
        </w:rPr>
        <w:instrText xml:space="preserve"> HYPERLINK \l _Toc26983 </w:instrText>
      </w:r>
      <w:r>
        <w:rPr>
          <w:rFonts w:hint="eastAsia"/>
        </w:rPr>
        <w:fldChar w:fldCharType="separate"/>
      </w:r>
      <w:r>
        <w:rPr>
          <w:rFonts w:hint="eastAsia"/>
        </w:rPr>
        <w:t>第六</w:t>
      </w:r>
      <w:r>
        <w:rPr>
          <w:rFonts w:hint="eastAsia"/>
          <w:highlight w:val="none"/>
        </w:rPr>
        <w:t xml:space="preserve">章 </w:t>
      </w:r>
      <w:r>
        <w:rPr>
          <w:rFonts w:hint="eastAsia"/>
          <w:highlight w:val="none"/>
          <w:lang w:val="en-US" w:eastAsia="zh-CN"/>
        </w:rPr>
        <w:t>初步设计图纸</w:t>
      </w:r>
      <w:r>
        <w:rPr>
          <w:rFonts w:hint="eastAsia"/>
        </w:rPr>
        <w:t>（另附）</w:t>
      </w:r>
      <w:r>
        <w:rPr>
          <w:rFonts w:hint="eastAsia"/>
        </w:rPr>
        <w:tab/>
      </w:r>
      <w:r>
        <w:rPr>
          <w:rFonts w:hint="eastAsia"/>
        </w:rPr>
        <w:fldChar w:fldCharType="end"/>
      </w:r>
      <w:bookmarkEnd w:id="60"/>
    </w:p>
    <w:p w14:paraId="16F522CF">
      <w:pPr>
        <w:jc w:val="center"/>
      </w:pPr>
      <w:r>
        <w:rPr>
          <w:rFonts w:hint="eastAsia" w:ascii="宋体" w:hAnsi="宋体" w:cs="宋体"/>
          <w:color w:val="000000"/>
        </w:rPr>
        <w:t>请各供应商在附件中下载图纸电子版。</w:t>
      </w:r>
    </w:p>
    <w:p w14:paraId="48F8446A">
      <w:pPr>
        <w:pStyle w:val="4"/>
        <w:bidi w:val="0"/>
      </w:pPr>
      <w:bookmarkStart w:id="61" w:name="bookmark8"/>
      <w:bookmarkEnd w:id="61"/>
    </w:p>
    <w:p w14:paraId="6199CE32"/>
    <w:p w14:paraId="3A8CF7E6">
      <w:pPr>
        <w:pStyle w:val="15"/>
      </w:pPr>
    </w:p>
    <w:p w14:paraId="5E7C4A9D">
      <w:pPr>
        <w:pStyle w:val="14"/>
      </w:pPr>
    </w:p>
    <w:p w14:paraId="640F8B78">
      <w:pPr>
        <w:pStyle w:val="13"/>
      </w:pPr>
    </w:p>
    <w:p w14:paraId="53BEB32A"/>
    <w:p w14:paraId="031CE974">
      <w:pPr>
        <w:pStyle w:val="15"/>
      </w:pPr>
    </w:p>
    <w:p w14:paraId="44423AC6">
      <w:pPr>
        <w:pStyle w:val="14"/>
      </w:pPr>
    </w:p>
    <w:p w14:paraId="1F5B16CD">
      <w:pPr>
        <w:pStyle w:val="13"/>
      </w:pPr>
    </w:p>
    <w:p w14:paraId="06725325"/>
    <w:p w14:paraId="2D38852F">
      <w:pPr>
        <w:pStyle w:val="15"/>
      </w:pPr>
    </w:p>
    <w:p w14:paraId="02848EA8">
      <w:pPr>
        <w:pStyle w:val="14"/>
      </w:pPr>
    </w:p>
    <w:p w14:paraId="1377D5D8">
      <w:pPr>
        <w:pStyle w:val="13"/>
      </w:pPr>
    </w:p>
    <w:p w14:paraId="4076ABE9"/>
    <w:p w14:paraId="1433767A">
      <w:pPr>
        <w:pStyle w:val="15"/>
      </w:pPr>
    </w:p>
    <w:p w14:paraId="253B73CF">
      <w:pPr>
        <w:pStyle w:val="14"/>
      </w:pPr>
    </w:p>
    <w:p w14:paraId="30EDEC0D">
      <w:pPr>
        <w:pStyle w:val="13"/>
      </w:pPr>
    </w:p>
    <w:p w14:paraId="231CA037"/>
    <w:p w14:paraId="02DDAE29">
      <w:pPr>
        <w:pStyle w:val="15"/>
      </w:pPr>
    </w:p>
    <w:p w14:paraId="26A4F44C">
      <w:pPr>
        <w:pStyle w:val="14"/>
      </w:pPr>
    </w:p>
    <w:p w14:paraId="13CC0087">
      <w:pPr>
        <w:pStyle w:val="13"/>
      </w:pPr>
    </w:p>
    <w:p w14:paraId="2C7BE112"/>
    <w:p w14:paraId="389D2788">
      <w:pPr>
        <w:pStyle w:val="15"/>
      </w:pPr>
    </w:p>
    <w:p w14:paraId="5E0C817F">
      <w:pPr>
        <w:pStyle w:val="14"/>
      </w:pPr>
    </w:p>
    <w:p w14:paraId="582223FC">
      <w:pPr>
        <w:pStyle w:val="13"/>
      </w:pPr>
    </w:p>
    <w:p w14:paraId="06E3C021"/>
    <w:p w14:paraId="26C82AD4">
      <w:pPr>
        <w:pStyle w:val="15"/>
      </w:pPr>
    </w:p>
    <w:p w14:paraId="0771B643">
      <w:pPr>
        <w:pStyle w:val="14"/>
      </w:pPr>
    </w:p>
    <w:p w14:paraId="7D1BB846">
      <w:pPr>
        <w:pStyle w:val="13"/>
      </w:pPr>
    </w:p>
    <w:p w14:paraId="597ABE79"/>
    <w:p w14:paraId="5CEAB924">
      <w:pPr>
        <w:pStyle w:val="15"/>
      </w:pPr>
    </w:p>
    <w:p w14:paraId="5D7DCEA6">
      <w:pPr>
        <w:pStyle w:val="14"/>
      </w:pPr>
    </w:p>
    <w:p w14:paraId="259EB407">
      <w:pPr>
        <w:pStyle w:val="13"/>
      </w:pPr>
    </w:p>
    <w:p w14:paraId="747B5AAF"/>
    <w:p w14:paraId="687771F9">
      <w:pPr>
        <w:pStyle w:val="15"/>
      </w:pPr>
    </w:p>
    <w:p w14:paraId="0CC3FF55">
      <w:pPr>
        <w:pStyle w:val="14"/>
      </w:pPr>
    </w:p>
    <w:p w14:paraId="520AD6ED">
      <w:pPr>
        <w:pStyle w:val="13"/>
      </w:pPr>
    </w:p>
    <w:p w14:paraId="1D5F088C"/>
    <w:p w14:paraId="6BC07D89">
      <w:pPr>
        <w:pStyle w:val="2"/>
        <w:bidi w:val="0"/>
        <w:jc w:val="center"/>
      </w:pPr>
      <w:bookmarkStart w:id="62" w:name="_Toc5707"/>
      <w:r>
        <w:t>第</w:t>
      </w:r>
      <w:r>
        <w:rPr>
          <w:rFonts w:hint="eastAsia"/>
          <w:lang w:val="en-US" w:eastAsia="zh-CN"/>
        </w:rPr>
        <w:t>七</w:t>
      </w:r>
      <w:r>
        <w:t>章 发包人技术标准和要求</w:t>
      </w:r>
      <w:bookmarkEnd w:id="62"/>
    </w:p>
    <w:p w14:paraId="0FF4835D">
      <w:pPr>
        <w:pStyle w:val="8"/>
        <w:spacing w:line="313" w:lineRule="auto"/>
      </w:pPr>
    </w:p>
    <w:p w14:paraId="292E6A52">
      <w:pPr>
        <w:pStyle w:val="8"/>
        <w:spacing w:line="313" w:lineRule="auto"/>
      </w:pPr>
    </w:p>
    <w:p w14:paraId="552D946B">
      <w:pPr>
        <w:spacing w:before="65" w:line="231" w:lineRule="auto"/>
        <w:ind w:left="430"/>
        <w:rPr>
          <w:rFonts w:ascii="仿宋" w:hAnsi="仿宋" w:eastAsia="仿宋" w:cs="仿宋"/>
          <w:sz w:val="20"/>
          <w:szCs w:val="20"/>
        </w:rPr>
      </w:pPr>
      <w:r>
        <w:rPr>
          <w:rFonts w:ascii="仿宋" w:hAnsi="仿宋" w:eastAsia="仿宋" w:cs="仿宋"/>
          <w:spacing w:val="7"/>
          <w:sz w:val="20"/>
          <w:szCs w:val="20"/>
        </w:rPr>
        <w:t>一、建设内容及规模：</w:t>
      </w:r>
    </w:p>
    <w:p w14:paraId="3A05692A">
      <w:pPr>
        <w:spacing w:before="65" w:line="377" w:lineRule="auto"/>
        <w:ind w:left="11" w:leftChars="0" w:right="2" w:firstLine="872" w:firstLineChars="400"/>
        <w:jc w:val="both"/>
        <w:rPr>
          <w:rFonts w:ascii="仿宋" w:hAnsi="仿宋" w:eastAsia="仿宋" w:cs="仿宋"/>
          <w:spacing w:val="9"/>
          <w:sz w:val="20"/>
          <w:szCs w:val="20"/>
        </w:rPr>
      </w:pPr>
      <w:r>
        <w:rPr>
          <w:rFonts w:hint="eastAsia" w:ascii="仿宋" w:hAnsi="仿宋" w:eastAsia="仿宋" w:cs="仿宋"/>
          <w:spacing w:val="9"/>
          <w:sz w:val="20"/>
          <w:szCs w:val="20"/>
        </w:rPr>
        <w:t>桥梁为灾后加固修缮项目，在保留原貌基础上对水毁桥梁按照原拱桥外观形式加固修缮，恢复历史风貌。修复后桥梁全长50米，全宽6米。桥梁上部结构为实腹式石砌七联拱，桥跨布置为7X3.6米，拱圈厚度0.3米，单孔净跨径3.6米，矢高2.4米，矢跨比2/3.拱上高度0.9米。下部结构为石砌实体墩台。桥面铺装为钢筋混凝土现浇层+红条石铺砌，护栏采用石刻造型栏杆。桥梁两端设置引线顺接现状道路，路面结构同桥面铺装。本项目共分为一个标段。</w:t>
      </w:r>
    </w:p>
    <w:p w14:paraId="1D01E61D">
      <w:pPr>
        <w:spacing w:before="65" w:line="377" w:lineRule="auto"/>
        <w:ind w:left="11" w:right="2" w:firstLine="421"/>
        <w:jc w:val="both"/>
        <w:rPr>
          <w:rFonts w:ascii="仿宋" w:hAnsi="仿宋" w:eastAsia="仿宋" w:cs="仿宋"/>
          <w:sz w:val="20"/>
          <w:szCs w:val="20"/>
        </w:rPr>
      </w:pPr>
      <w:r>
        <w:rPr>
          <w:rFonts w:ascii="仿宋" w:hAnsi="仿宋" w:eastAsia="仿宋" w:cs="仿宋"/>
          <w:spacing w:val="8"/>
          <w:sz w:val="20"/>
          <w:szCs w:val="20"/>
        </w:rPr>
        <w:t>二、按照合同约定，</w:t>
      </w:r>
      <w:r>
        <w:rPr>
          <w:rFonts w:ascii="仿宋" w:hAnsi="仿宋" w:eastAsia="仿宋" w:cs="仿宋"/>
          <w:spacing w:val="-56"/>
          <w:sz w:val="20"/>
          <w:szCs w:val="20"/>
        </w:rPr>
        <w:t xml:space="preserve"> </w:t>
      </w:r>
      <w:r>
        <w:rPr>
          <w:rFonts w:ascii="仿宋" w:hAnsi="仿宋" w:eastAsia="仿宋" w:cs="仿宋"/>
          <w:spacing w:val="8"/>
          <w:sz w:val="20"/>
          <w:szCs w:val="20"/>
        </w:rPr>
        <w:t>中标人承</w:t>
      </w:r>
      <w:r>
        <w:rPr>
          <w:rFonts w:ascii="仿宋" w:hAnsi="仿宋" w:eastAsia="仿宋" w:cs="仿宋"/>
          <w:color w:val="auto"/>
          <w:spacing w:val="8"/>
          <w:sz w:val="20"/>
          <w:szCs w:val="20"/>
          <w:highlight w:val="none"/>
        </w:rPr>
        <w:t>担工程</w:t>
      </w:r>
      <w:r>
        <w:rPr>
          <w:rFonts w:hint="eastAsia" w:ascii="仿宋" w:hAnsi="仿宋" w:eastAsia="仿宋" w:cs="仿宋"/>
          <w:color w:val="auto"/>
          <w:spacing w:val="8"/>
          <w:sz w:val="20"/>
          <w:szCs w:val="20"/>
          <w:highlight w:val="none"/>
          <w:lang w:eastAsia="zh-CN"/>
        </w:rPr>
        <w:t>勘察</w:t>
      </w:r>
      <w:r>
        <w:rPr>
          <w:rFonts w:ascii="仿宋" w:hAnsi="仿宋" w:eastAsia="仿宋" w:cs="仿宋"/>
          <w:color w:val="auto"/>
          <w:spacing w:val="8"/>
          <w:sz w:val="20"/>
          <w:szCs w:val="20"/>
          <w:highlight w:val="none"/>
        </w:rPr>
        <w:t>设计、</w:t>
      </w:r>
      <w:r>
        <w:rPr>
          <w:rFonts w:ascii="仿宋" w:hAnsi="仿宋" w:eastAsia="仿宋" w:cs="仿宋"/>
          <w:spacing w:val="8"/>
          <w:sz w:val="20"/>
          <w:szCs w:val="20"/>
        </w:rPr>
        <w:t>材料</w:t>
      </w:r>
      <w:r>
        <w:rPr>
          <w:rFonts w:ascii="仿宋" w:hAnsi="仿宋" w:eastAsia="仿宋" w:cs="仿宋"/>
          <w:spacing w:val="7"/>
          <w:sz w:val="20"/>
          <w:szCs w:val="20"/>
        </w:rPr>
        <w:t>采购、施工、安装、调试、试运行、竣工验收、移</w:t>
      </w:r>
      <w:r>
        <w:rPr>
          <w:rFonts w:ascii="仿宋" w:hAnsi="仿宋" w:eastAsia="仿宋" w:cs="仿宋"/>
          <w:spacing w:val="9"/>
          <w:sz w:val="20"/>
          <w:szCs w:val="20"/>
        </w:rPr>
        <w:t>交、配合备案、工程缺陷责任期内的缺陷修复、保修服务等，并</w:t>
      </w:r>
      <w:r>
        <w:rPr>
          <w:rFonts w:ascii="仿宋" w:hAnsi="仿宋" w:eastAsia="仿宋" w:cs="仿宋"/>
          <w:spacing w:val="8"/>
          <w:sz w:val="20"/>
          <w:szCs w:val="20"/>
        </w:rPr>
        <w:t>对承包工程的质量、安全、工期、造价</w:t>
      </w:r>
      <w:r>
        <w:rPr>
          <w:rFonts w:ascii="仿宋" w:hAnsi="仿宋" w:eastAsia="仿宋" w:cs="仿宋"/>
          <w:spacing w:val="9"/>
          <w:sz w:val="20"/>
          <w:szCs w:val="20"/>
        </w:rPr>
        <w:t>全面负责。若因承包人原因导致工程质量未通过相关部门验收，承包</w:t>
      </w:r>
      <w:r>
        <w:rPr>
          <w:rFonts w:ascii="仿宋" w:hAnsi="仿宋" w:eastAsia="仿宋" w:cs="仿宋"/>
          <w:spacing w:val="8"/>
          <w:sz w:val="20"/>
          <w:szCs w:val="20"/>
        </w:rPr>
        <w:t>人应承担全部整改费用及因此产生</w:t>
      </w:r>
      <w:r>
        <w:rPr>
          <w:rFonts w:ascii="仿宋" w:hAnsi="仿宋" w:eastAsia="仿宋" w:cs="仿宋"/>
          <w:spacing w:val="7"/>
          <w:sz w:val="20"/>
          <w:szCs w:val="20"/>
        </w:rPr>
        <w:t>的延期损失。 应遵循以下法律法规：</w:t>
      </w:r>
    </w:p>
    <w:p w14:paraId="4CD4B14B">
      <w:pPr>
        <w:spacing w:before="2" w:line="229" w:lineRule="auto"/>
        <w:ind w:left="435"/>
        <w:rPr>
          <w:rFonts w:ascii="仿宋" w:hAnsi="仿宋" w:eastAsia="仿宋" w:cs="仿宋"/>
          <w:sz w:val="20"/>
          <w:szCs w:val="20"/>
        </w:rPr>
      </w:pPr>
      <w:r>
        <w:rPr>
          <w:rFonts w:ascii="仿宋" w:hAnsi="仿宋" w:eastAsia="仿宋" w:cs="仿宋"/>
          <w:spacing w:val="6"/>
          <w:sz w:val="20"/>
          <w:szCs w:val="20"/>
        </w:rPr>
        <w:t>1、</w:t>
      </w:r>
      <w:r>
        <w:rPr>
          <w:rFonts w:ascii="仿宋" w:hAnsi="仿宋" w:eastAsia="仿宋" w:cs="仿宋"/>
          <w:spacing w:val="-56"/>
          <w:sz w:val="20"/>
          <w:szCs w:val="20"/>
        </w:rPr>
        <w:t xml:space="preserve"> </w:t>
      </w:r>
      <w:r>
        <w:rPr>
          <w:rFonts w:ascii="仿宋" w:hAnsi="仿宋" w:eastAsia="仿宋" w:cs="仿宋"/>
          <w:spacing w:val="6"/>
          <w:sz w:val="20"/>
          <w:szCs w:val="20"/>
        </w:rPr>
        <w:t>国家关于工程建设现行的有关法律、法</w:t>
      </w:r>
      <w:r>
        <w:rPr>
          <w:rFonts w:ascii="仿宋" w:hAnsi="仿宋" w:eastAsia="仿宋" w:cs="仿宋"/>
          <w:spacing w:val="5"/>
          <w:sz w:val="20"/>
          <w:szCs w:val="20"/>
        </w:rPr>
        <w:t>规；</w:t>
      </w:r>
    </w:p>
    <w:p w14:paraId="38462044">
      <w:pPr>
        <w:spacing w:before="160" w:line="229" w:lineRule="auto"/>
        <w:ind w:left="422"/>
        <w:rPr>
          <w:rFonts w:ascii="仿宋" w:hAnsi="仿宋" w:eastAsia="仿宋" w:cs="仿宋"/>
          <w:sz w:val="20"/>
          <w:szCs w:val="20"/>
        </w:rPr>
      </w:pPr>
      <w:r>
        <w:rPr>
          <w:rFonts w:ascii="仿宋" w:hAnsi="仿宋" w:eastAsia="仿宋" w:cs="仿宋"/>
          <w:spacing w:val="7"/>
          <w:sz w:val="20"/>
          <w:szCs w:val="20"/>
        </w:rPr>
        <w:t>2、</w:t>
      </w:r>
      <w:r>
        <w:rPr>
          <w:rFonts w:ascii="仿宋" w:hAnsi="仿宋" w:eastAsia="仿宋" w:cs="仿宋"/>
          <w:spacing w:val="-48"/>
          <w:sz w:val="20"/>
          <w:szCs w:val="20"/>
        </w:rPr>
        <w:t xml:space="preserve"> </w:t>
      </w:r>
      <w:r>
        <w:rPr>
          <w:rFonts w:ascii="仿宋" w:hAnsi="仿宋" w:eastAsia="仿宋" w:cs="仿宋"/>
          <w:spacing w:val="7"/>
          <w:sz w:val="20"/>
          <w:szCs w:val="20"/>
        </w:rPr>
        <w:t>国家关于工程建设现行的规范、标准及行业的有关规定；</w:t>
      </w:r>
    </w:p>
    <w:p w14:paraId="6892BDEE">
      <w:pPr>
        <w:spacing w:before="159" w:line="229" w:lineRule="auto"/>
        <w:ind w:left="424"/>
        <w:rPr>
          <w:rFonts w:ascii="仿宋" w:hAnsi="仿宋" w:eastAsia="仿宋" w:cs="仿宋"/>
          <w:spacing w:val="7"/>
          <w:sz w:val="20"/>
          <w:szCs w:val="20"/>
        </w:rPr>
      </w:pPr>
      <w:r>
        <w:rPr>
          <w:rFonts w:ascii="仿宋" w:hAnsi="仿宋" w:eastAsia="仿宋" w:cs="仿宋"/>
          <w:spacing w:val="8"/>
          <w:sz w:val="20"/>
          <w:szCs w:val="20"/>
        </w:rPr>
        <w:t>3、</w:t>
      </w:r>
      <w:r>
        <w:rPr>
          <w:rFonts w:ascii="仿宋" w:hAnsi="仿宋" w:eastAsia="仿宋" w:cs="仿宋"/>
          <w:spacing w:val="-59"/>
          <w:sz w:val="20"/>
          <w:szCs w:val="20"/>
        </w:rPr>
        <w:t xml:space="preserve"> </w:t>
      </w:r>
      <w:r>
        <w:rPr>
          <w:rFonts w:ascii="仿宋" w:hAnsi="仿宋" w:eastAsia="仿宋" w:cs="仿宋"/>
          <w:spacing w:val="8"/>
          <w:sz w:val="20"/>
          <w:szCs w:val="20"/>
        </w:rPr>
        <w:t>以上两项规范涉及到的其他现行国家规范、规程、规定和地方</w:t>
      </w:r>
      <w:r>
        <w:rPr>
          <w:rFonts w:ascii="仿宋" w:hAnsi="仿宋" w:eastAsia="仿宋" w:cs="仿宋"/>
          <w:spacing w:val="7"/>
          <w:sz w:val="20"/>
          <w:szCs w:val="20"/>
        </w:rPr>
        <w:t>管理规定。</w:t>
      </w:r>
    </w:p>
    <w:p w14:paraId="75C06F06">
      <w:pPr>
        <w:spacing w:before="159" w:line="229" w:lineRule="auto"/>
        <w:ind w:left="424"/>
        <w:rPr>
          <w:rFonts w:ascii="仿宋" w:hAnsi="仿宋" w:eastAsia="仿宋" w:cs="仿宋"/>
          <w:spacing w:val="7"/>
          <w:sz w:val="20"/>
          <w:szCs w:val="20"/>
        </w:rPr>
      </w:pPr>
    </w:p>
    <w:p w14:paraId="6837B581">
      <w:pPr>
        <w:spacing w:before="159" w:line="229" w:lineRule="auto"/>
        <w:ind w:left="424"/>
        <w:rPr>
          <w:rFonts w:ascii="仿宋" w:hAnsi="仿宋" w:eastAsia="仿宋" w:cs="仿宋"/>
          <w:spacing w:val="7"/>
          <w:sz w:val="20"/>
          <w:szCs w:val="20"/>
        </w:rPr>
      </w:pPr>
    </w:p>
    <w:p w14:paraId="177CE4AF">
      <w:pPr>
        <w:spacing w:before="159" w:line="229" w:lineRule="auto"/>
        <w:ind w:left="424"/>
        <w:rPr>
          <w:rFonts w:ascii="仿宋" w:hAnsi="仿宋" w:eastAsia="仿宋" w:cs="仿宋"/>
          <w:spacing w:val="7"/>
          <w:sz w:val="20"/>
          <w:szCs w:val="20"/>
        </w:rPr>
      </w:pPr>
    </w:p>
    <w:p w14:paraId="2307E0CE">
      <w:pPr>
        <w:spacing w:before="159" w:line="229" w:lineRule="auto"/>
        <w:ind w:left="424"/>
        <w:rPr>
          <w:rFonts w:ascii="仿宋" w:hAnsi="仿宋" w:eastAsia="仿宋" w:cs="仿宋"/>
          <w:spacing w:val="7"/>
          <w:sz w:val="20"/>
          <w:szCs w:val="20"/>
        </w:rPr>
      </w:pPr>
    </w:p>
    <w:p w14:paraId="4DF5CF13">
      <w:pPr>
        <w:spacing w:before="159" w:line="229" w:lineRule="auto"/>
        <w:ind w:left="424"/>
        <w:rPr>
          <w:rFonts w:ascii="仿宋" w:hAnsi="仿宋" w:eastAsia="仿宋" w:cs="仿宋"/>
          <w:spacing w:val="7"/>
          <w:sz w:val="20"/>
          <w:szCs w:val="20"/>
        </w:rPr>
      </w:pPr>
    </w:p>
    <w:p w14:paraId="2F84A2CB">
      <w:pPr>
        <w:spacing w:before="159" w:line="229" w:lineRule="auto"/>
        <w:ind w:left="424"/>
        <w:rPr>
          <w:rFonts w:ascii="仿宋" w:hAnsi="仿宋" w:eastAsia="仿宋" w:cs="仿宋"/>
          <w:spacing w:val="7"/>
          <w:sz w:val="20"/>
          <w:szCs w:val="20"/>
        </w:rPr>
      </w:pPr>
    </w:p>
    <w:p w14:paraId="22E38708">
      <w:pPr>
        <w:spacing w:before="159" w:line="229" w:lineRule="auto"/>
        <w:ind w:left="424"/>
        <w:rPr>
          <w:rFonts w:ascii="仿宋" w:hAnsi="仿宋" w:eastAsia="仿宋" w:cs="仿宋"/>
          <w:spacing w:val="7"/>
          <w:sz w:val="20"/>
          <w:szCs w:val="20"/>
        </w:rPr>
      </w:pPr>
    </w:p>
    <w:p w14:paraId="5CE60D69">
      <w:pPr>
        <w:spacing w:before="159" w:line="229" w:lineRule="auto"/>
        <w:ind w:left="424"/>
        <w:rPr>
          <w:rFonts w:ascii="仿宋" w:hAnsi="仿宋" w:eastAsia="仿宋" w:cs="仿宋"/>
          <w:spacing w:val="7"/>
          <w:sz w:val="20"/>
          <w:szCs w:val="20"/>
        </w:rPr>
      </w:pPr>
    </w:p>
    <w:p w14:paraId="24CD98C5">
      <w:pPr>
        <w:spacing w:before="159" w:line="229" w:lineRule="auto"/>
        <w:ind w:left="424"/>
        <w:rPr>
          <w:rFonts w:ascii="仿宋" w:hAnsi="仿宋" w:eastAsia="仿宋" w:cs="仿宋"/>
          <w:spacing w:val="7"/>
          <w:sz w:val="20"/>
          <w:szCs w:val="20"/>
        </w:rPr>
      </w:pPr>
    </w:p>
    <w:p w14:paraId="5F765484">
      <w:pPr>
        <w:spacing w:before="159" w:line="229" w:lineRule="auto"/>
        <w:ind w:left="424"/>
        <w:rPr>
          <w:rFonts w:ascii="仿宋" w:hAnsi="仿宋" w:eastAsia="仿宋" w:cs="仿宋"/>
          <w:spacing w:val="7"/>
          <w:sz w:val="20"/>
          <w:szCs w:val="20"/>
        </w:rPr>
      </w:pPr>
    </w:p>
    <w:p w14:paraId="4842815B">
      <w:pPr>
        <w:spacing w:before="159" w:line="229" w:lineRule="auto"/>
        <w:ind w:left="424"/>
        <w:rPr>
          <w:rFonts w:ascii="仿宋" w:hAnsi="仿宋" w:eastAsia="仿宋" w:cs="仿宋"/>
          <w:spacing w:val="7"/>
          <w:sz w:val="20"/>
          <w:szCs w:val="20"/>
        </w:rPr>
      </w:pPr>
    </w:p>
    <w:p w14:paraId="29F4636C">
      <w:pPr>
        <w:spacing w:before="159" w:line="229" w:lineRule="auto"/>
        <w:ind w:left="424"/>
        <w:rPr>
          <w:rFonts w:ascii="仿宋" w:hAnsi="仿宋" w:eastAsia="仿宋" w:cs="仿宋"/>
          <w:spacing w:val="7"/>
          <w:sz w:val="20"/>
          <w:szCs w:val="20"/>
        </w:rPr>
      </w:pPr>
    </w:p>
    <w:p w14:paraId="612AE6F4">
      <w:pPr>
        <w:spacing w:before="159" w:line="229" w:lineRule="auto"/>
        <w:ind w:left="424"/>
        <w:rPr>
          <w:rFonts w:ascii="仿宋" w:hAnsi="仿宋" w:eastAsia="仿宋" w:cs="仿宋"/>
          <w:spacing w:val="7"/>
          <w:sz w:val="20"/>
          <w:szCs w:val="20"/>
        </w:rPr>
      </w:pPr>
    </w:p>
    <w:p w14:paraId="3FB47816">
      <w:pPr>
        <w:spacing w:before="159" w:line="229" w:lineRule="auto"/>
        <w:ind w:left="424"/>
        <w:rPr>
          <w:rFonts w:ascii="仿宋" w:hAnsi="仿宋" w:eastAsia="仿宋" w:cs="仿宋"/>
          <w:spacing w:val="7"/>
          <w:sz w:val="20"/>
          <w:szCs w:val="20"/>
        </w:rPr>
      </w:pPr>
    </w:p>
    <w:p w14:paraId="7CAA695E">
      <w:pPr>
        <w:spacing w:before="159" w:line="229" w:lineRule="auto"/>
        <w:ind w:left="424"/>
        <w:rPr>
          <w:rFonts w:ascii="仿宋" w:hAnsi="仿宋" w:eastAsia="仿宋" w:cs="仿宋"/>
          <w:spacing w:val="7"/>
          <w:sz w:val="20"/>
          <w:szCs w:val="20"/>
        </w:rPr>
      </w:pPr>
    </w:p>
    <w:p w14:paraId="6E648DC1">
      <w:pPr>
        <w:spacing w:before="159" w:line="229" w:lineRule="auto"/>
        <w:ind w:left="424"/>
        <w:rPr>
          <w:rFonts w:ascii="仿宋" w:hAnsi="仿宋" w:eastAsia="仿宋" w:cs="仿宋"/>
          <w:spacing w:val="7"/>
          <w:sz w:val="20"/>
          <w:szCs w:val="20"/>
        </w:rPr>
      </w:pPr>
    </w:p>
    <w:p w14:paraId="6DC06490">
      <w:pPr>
        <w:spacing w:before="159" w:line="229" w:lineRule="auto"/>
        <w:ind w:left="424"/>
        <w:rPr>
          <w:rFonts w:ascii="仿宋" w:hAnsi="仿宋" w:eastAsia="仿宋" w:cs="仿宋"/>
          <w:spacing w:val="7"/>
          <w:sz w:val="20"/>
          <w:szCs w:val="20"/>
        </w:rPr>
      </w:pPr>
    </w:p>
    <w:p w14:paraId="518D911A">
      <w:pPr>
        <w:spacing w:before="159" w:line="229" w:lineRule="auto"/>
        <w:ind w:left="424"/>
        <w:rPr>
          <w:rFonts w:ascii="仿宋" w:hAnsi="仿宋" w:eastAsia="仿宋" w:cs="仿宋"/>
          <w:spacing w:val="7"/>
          <w:sz w:val="20"/>
          <w:szCs w:val="20"/>
        </w:rPr>
      </w:pPr>
    </w:p>
    <w:bookmarkEnd w:id="32"/>
    <w:p w14:paraId="5AD67524">
      <w:pPr>
        <w:pStyle w:val="2"/>
        <w:bidi w:val="0"/>
        <w:jc w:val="center"/>
      </w:pPr>
      <w:bookmarkStart w:id="63" w:name="_Toc12072"/>
      <w:r>
        <w:t>第</w:t>
      </w:r>
      <w:r>
        <w:rPr>
          <w:rFonts w:hint="eastAsia"/>
          <w:lang w:val="en-US" w:eastAsia="zh-CN"/>
        </w:rPr>
        <w:t>八</w:t>
      </w:r>
      <w:r>
        <w:t>章 投标文件格式</w:t>
      </w:r>
      <w:bookmarkEnd w:id="63"/>
    </w:p>
    <w:p w14:paraId="53B156FF">
      <w:pPr>
        <w:pStyle w:val="8"/>
        <w:spacing w:line="259" w:lineRule="auto"/>
      </w:pPr>
    </w:p>
    <w:p w14:paraId="0473C277">
      <w:pPr>
        <w:pStyle w:val="8"/>
        <w:spacing w:line="259" w:lineRule="auto"/>
      </w:pPr>
    </w:p>
    <w:p w14:paraId="3DBE9F01">
      <w:pPr>
        <w:pStyle w:val="8"/>
        <w:spacing w:line="259" w:lineRule="auto"/>
      </w:pPr>
    </w:p>
    <w:p w14:paraId="4045D00B">
      <w:pPr>
        <w:pStyle w:val="8"/>
        <w:spacing w:line="259" w:lineRule="auto"/>
      </w:pPr>
    </w:p>
    <w:p w14:paraId="0BC66D0C">
      <w:pPr>
        <w:pStyle w:val="8"/>
        <w:spacing w:line="259" w:lineRule="auto"/>
      </w:pPr>
    </w:p>
    <w:p w14:paraId="14E6C2EC">
      <w:pPr>
        <w:pStyle w:val="8"/>
        <w:spacing w:line="260" w:lineRule="auto"/>
      </w:pPr>
    </w:p>
    <w:p w14:paraId="53837409">
      <w:pPr>
        <w:tabs>
          <w:tab w:val="left" w:pos="5737"/>
        </w:tabs>
        <w:spacing w:before="101" w:line="226" w:lineRule="auto"/>
        <w:ind w:left="1736"/>
        <w:rPr>
          <w:rFonts w:ascii="仿宋" w:hAnsi="仿宋" w:eastAsia="仿宋" w:cs="仿宋"/>
          <w:sz w:val="31"/>
          <w:szCs w:val="31"/>
        </w:rPr>
      </w:pPr>
      <w:r>
        <w:rPr>
          <w:rFonts w:ascii="仿宋" w:hAnsi="仿宋" w:eastAsia="仿宋" w:cs="仿宋"/>
          <w:sz w:val="31"/>
          <w:szCs w:val="31"/>
          <w:u w:val="single" w:color="auto"/>
        </w:rPr>
        <w:tab/>
      </w:r>
      <w:r>
        <w:rPr>
          <w:rFonts w:ascii="仿宋" w:hAnsi="仿宋" w:eastAsia="仿宋" w:cs="仿宋"/>
          <w:spacing w:val="8"/>
          <w:sz w:val="31"/>
          <w:szCs w:val="31"/>
        </w:rPr>
        <w:t>（项目名称）</w:t>
      </w:r>
    </w:p>
    <w:p w14:paraId="201C0E7B">
      <w:pPr>
        <w:pStyle w:val="8"/>
        <w:spacing w:line="261" w:lineRule="auto"/>
      </w:pPr>
    </w:p>
    <w:p w14:paraId="135D144E">
      <w:pPr>
        <w:pStyle w:val="8"/>
        <w:spacing w:line="261" w:lineRule="auto"/>
      </w:pPr>
    </w:p>
    <w:p w14:paraId="60E9F02F">
      <w:pPr>
        <w:pStyle w:val="8"/>
        <w:spacing w:line="262" w:lineRule="auto"/>
      </w:pPr>
    </w:p>
    <w:p w14:paraId="2FE99AA6">
      <w:pPr>
        <w:pStyle w:val="8"/>
        <w:spacing w:line="262" w:lineRule="auto"/>
      </w:pPr>
    </w:p>
    <w:p w14:paraId="3BC44D89">
      <w:pPr>
        <w:pStyle w:val="8"/>
        <w:spacing w:line="262" w:lineRule="auto"/>
      </w:pPr>
    </w:p>
    <w:p w14:paraId="67B20ABE">
      <w:pPr>
        <w:pStyle w:val="8"/>
        <w:spacing w:line="262" w:lineRule="auto"/>
      </w:pPr>
    </w:p>
    <w:p w14:paraId="5BADE71D">
      <w:pPr>
        <w:pStyle w:val="8"/>
        <w:spacing w:line="262" w:lineRule="auto"/>
      </w:pPr>
    </w:p>
    <w:p w14:paraId="05C9896E">
      <w:pPr>
        <w:pStyle w:val="8"/>
        <w:spacing w:line="262" w:lineRule="auto"/>
      </w:pPr>
    </w:p>
    <w:p w14:paraId="42F7077D">
      <w:pPr>
        <w:spacing w:before="230" w:line="225" w:lineRule="auto"/>
        <w:ind w:left="2420"/>
        <w:rPr>
          <w:rFonts w:ascii="仿宋" w:hAnsi="仿宋" w:eastAsia="仿宋" w:cs="仿宋"/>
          <w:sz w:val="71"/>
          <w:szCs w:val="71"/>
        </w:rPr>
      </w:pPr>
      <w:bookmarkStart w:id="64" w:name="bookmark9"/>
      <w:bookmarkEnd w:id="64"/>
      <w:r>
        <w:rPr>
          <w:rFonts w:ascii="仿宋" w:hAnsi="仿宋" w:eastAsia="仿宋" w:cs="仿宋"/>
          <w:b/>
          <w:bCs/>
          <w:spacing w:val="-42"/>
          <w:sz w:val="71"/>
          <w:szCs w:val="71"/>
        </w:rPr>
        <w:t>响</w:t>
      </w:r>
      <w:r>
        <w:rPr>
          <w:rFonts w:ascii="仿宋" w:hAnsi="仿宋" w:eastAsia="仿宋" w:cs="仿宋"/>
          <w:spacing w:val="31"/>
          <w:sz w:val="71"/>
          <w:szCs w:val="71"/>
        </w:rPr>
        <w:t xml:space="preserve">  </w:t>
      </w:r>
      <w:r>
        <w:rPr>
          <w:rFonts w:ascii="仿宋" w:hAnsi="仿宋" w:eastAsia="仿宋" w:cs="仿宋"/>
          <w:b/>
          <w:bCs/>
          <w:spacing w:val="-42"/>
          <w:sz w:val="71"/>
          <w:szCs w:val="71"/>
        </w:rPr>
        <w:t>应</w:t>
      </w:r>
      <w:r>
        <w:rPr>
          <w:rFonts w:ascii="仿宋" w:hAnsi="仿宋" w:eastAsia="仿宋" w:cs="仿宋"/>
          <w:spacing w:val="32"/>
          <w:sz w:val="71"/>
          <w:szCs w:val="71"/>
        </w:rPr>
        <w:t xml:space="preserve">  </w:t>
      </w:r>
      <w:r>
        <w:rPr>
          <w:rFonts w:ascii="仿宋" w:hAnsi="仿宋" w:eastAsia="仿宋" w:cs="仿宋"/>
          <w:b/>
          <w:bCs/>
          <w:spacing w:val="-42"/>
          <w:sz w:val="71"/>
          <w:szCs w:val="71"/>
        </w:rPr>
        <w:t>文</w:t>
      </w:r>
      <w:r>
        <w:rPr>
          <w:rFonts w:ascii="仿宋" w:hAnsi="仿宋" w:eastAsia="仿宋" w:cs="仿宋"/>
          <w:spacing w:val="57"/>
          <w:sz w:val="71"/>
          <w:szCs w:val="71"/>
        </w:rPr>
        <w:t xml:space="preserve"> </w:t>
      </w:r>
      <w:r>
        <w:rPr>
          <w:rFonts w:ascii="仿宋" w:hAnsi="仿宋" w:eastAsia="仿宋" w:cs="仿宋"/>
          <w:b/>
          <w:bCs/>
          <w:spacing w:val="-42"/>
          <w:sz w:val="71"/>
          <w:szCs w:val="71"/>
        </w:rPr>
        <w:t>件</w:t>
      </w:r>
    </w:p>
    <w:p w14:paraId="7841F759">
      <w:pPr>
        <w:pStyle w:val="8"/>
        <w:spacing w:line="441" w:lineRule="auto"/>
      </w:pPr>
    </w:p>
    <w:p w14:paraId="07E89741">
      <w:pPr>
        <w:spacing w:before="97" w:line="219" w:lineRule="auto"/>
        <w:ind w:left="3980"/>
        <w:rPr>
          <w:rFonts w:ascii="宋体" w:hAnsi="宋体" w:eastAsia="宋体" w:cs="宋体"/>
          <w:sz w:val="30"/>
          <w:szCs w:val="30"/>
        </w:rPr>
      </w:pPr>
      <w:r>
        <w:rPr>
          <w:rFonts w:ascii="宋体" w:hAnsi="宋体" w:eastAsia="宋体" w:cs="宋体"/>
          <w:b/>
          <w:bCs/>
          <w:spacing w:val="-11"/>
          <w:sz w:val="30"/>
          <w:szCs w:val="30"/>
        </w:rPr>
        <w:t>采购编号：</w:t>
      </w:r>
    </w:p>
    <w:p w14:paraId="740E631B">
      <w:pPr>
        <w:pStyle w:val="8"/>
        <w:spacing w:line="447" w:lineRule="auto"/>
      </w:pPr>
    </w:p>
    <w:p w14:paraId="450BC8CE">
      <w:pPr>
        <w:spacing w:before="98" w:line="227" w:lineRule="auto"/>
        <w:ind w:left="4103"/>
        <w:rPr>
          <w:rFonts w:ascii="宋体" w:hAnsi="宋体" w:eastAsia="宋体" w:cs="宋体"/>
          <w:sz w:val="30"/>
          <w:szCs w:val="30"/>
        </w:rPr>
      </w:pPr>
      <w:r>
        <w:rPr>
          <w:rFonts w:ascii="宋体" w:hAnsi="宋体" w:eastAsia="宋体" w:cs="宋体"/>
          <w:sz w:val="30"/>
          <w:szCs w:val="30"/>
        </w:rPr>
        <w:t>（封面）</w:t>
      </w:r>
    </w:p>
    <w:p w14:paraId="332CF4E3">
      <w:pPr>
        <w:pStyle w:val="8"/>
        <w:spacing w:line="252" w:lineRule="auto"/>
      </w:pPr>
    </w:p>
    <w:p w14:paraId="56705BC3">
      <w:pPr>
        <w:pStyle w:val="8"/>
        <w:spacing w:line="252" w:lineRule="auto"/>
      </w:pPr>
    </w:p>
    <w:p w14:paraId="6B04EB5E">
      <w:pPr>
        <w:pStyle w:val="8"/>
        <w:spacing w:line="252" w:lineRule="auto"/>
      </w:pPr>
    </w:p>
    <w:p w14:paraId="6678AF30">
      <w:pPr>
        <w:pStyle w:val="8"/>
        <w:spacing w:line="252" w:lineRule="auto"/>
      </w:pPr>
    </w:p>
    <w:p w14:paraId="463F6A27">
      <w:pPr>
        <w:pStyle w:val="8"/>
        <w:spacing w:line="252" w:lineRule="auto"/>
      </w:pPr>
    </w:p>
    <w:p w14:paraId="2EC40C28">
      <w:pPr>
        <w:pStyle w:val="8"/>
        <w:spacing w:line="253" w:lineRule="auto"/>
      </w:pPr>
    </w:p>
    <w:p w14:paraId="7B7CA216">
      <w:pPr>
        <w:pStyle w:val="8"/>
        <w:spacing w:line="253" w:lineRule="auto"/>
      </w:pPr>
    </w:p>
    <w:p w14:paraId="279F764B">
      <w:pPr>
        <w:pStyle w:val="8"/>
        <w:spacing w:line="253" w:lineRule="auto"/>
      </w:pPr>
    </w:p>
    <w:p w14:paraId="24C4AE93">
      <w:pPr>
        <w:pStyle w:val="8"/>
        <w:spacing w:line="253" w:lineRule="auto"/>
      </w:pPr>
    </w:p>
    <w:p w14:paraId="5876D696">
      <w:pPr>
        <w:spacing w:before="91" w:line="222" w:lineRule="auto"/>
        <w:ind w:left="795"/>
        <w:rPr>
          <w:rFonts w:ascii="仿宋" w:hAnsi="仿宋" w:eastAsia="仿宋" w:cs="仿宋"/>
          <w:sz w:val="28"/>
          <w:szCs w:val="28"/>
        </w:rPr>
      </w:pPr>
      <w:r>
        <w:rPr>
          <w:rFonts w:ascii="仿宋" w:hAnsi="仿宋" w:eastAsia="仿宋" w:cs="仿宋"/>
          <w:spacing w:val="2"/>
          <w:sz w:val="28"/>
          <w:szCs w:val="28"/>
        </w:rPr>
        <w:t>投标人</w:t>
      </w:r>
      <w:r>
        <w:rPr>
          <w:rFonts w:ascii="仿宋" w:hAnsi="仿宋" w:eastAsia="仿宋" w:cs="仿宋"/>
          <w:spacing w:val="-20"/>
          <w:sz w:val="28"/>
          <w:szCs w:val="28"/>
        </w:rPr>
        <w:t>：</w:t>
      </w:r>
      <w:r>
        <w:rPr>
          <w:rFonts w:ascii="仿宋" w:hAnsi="仿宋" w:eastAsia="仿宋" w:cs="仿宋"/>
          <w:spacing w:val="5"/>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20"/>
          <w:sz w:val="28"/>
          <w:szCs w:val="28"/>
        </w:rPr>
        <w:t>（</w:t>
      </w:r>
      <w:r>
        <w:rPr>
          <w:rFonts w:ascii="仿宋" w:hAnsi="仿宋" w:eastAsia="仿宋" w:cs="仿宋"/>
          <w:spacing w:val="2"/>
          <w:sz w:val="28"/>
          <w:szCs w:val="28"/>
        </w:rPr>
        <w:t>盖单位电子签章）</w:t>
      </w:r>
    </w:p>
    <w:p w14:paraId="107DF34F">
      <w:pPr>
        <w:spacing w:before="207" w:line="223" w:lineRule="auto"/>
        <w:ind w:left="524"/>
        <w:rPr>
          <w:rFonts w:ascii="仿宋" w:hAnsi="仿宋" w:eastAsia="仿宋" w:cs="仿宋"/>
          <w:sz w:val="28"/>
          <w:szCs w:val="28"/>
        </w:rPr>
      </w:pPr>
      <w:r>
        <w:rPr>
          <w:rFonts w:ascii="仿宋" w:hAnsi="仿宋" w:eastAsia="仿宋" w:cs="仿宋"/>
          <w:sz w:val="28"/>
          <w:szCs w:val="28"/>
        </w:rPr>
        <w:t>法定代表人</w:t>
      </w:r>
      <w:r>
        <w:rPr>
          <w:rFonts w:ascii="仿宋" w:hAnsi="仿宋" w:eastAsia="仿宋" w:cs="仿宋"/>
          <w:spacing w:val="-14"/>
          <w:sz w:val="28"/>
          <w:szCs w:val="28"/>
        </w:rPr>
        <w:t>：</w:t>
      </w:r>
      <w:r>
        <w:rPr>
          <w:rFonts w:ascii="仿宋" w:hAnsi="仿宋" w:eastAsia="仿宋" w:cs="仿宋"/>
          <w:sz w:val="28"/>
          <w:szCs w:val="28"/>
          <w:u w:val="single" w:color="auto"/>
        </w:rPr>
        <w:t xml:space="preserve">                    </w:t>
      </w:r>
      <w:r>
        <w:rPr>
          <w:rFonts w:ascii="仿宋" w:hAnsi="仿宋" w:eastAsia="仿宋" w:cs="仿宋"/>
          <w:spacing w:val="-14"/>
          <w:sz w:val="28"/>
          <w:szCs w:val="28"/>
        </w:rPr>
        <w:t>（</w:t>
      </w:r>
      <w:r>
        <w:rPr>
          <w:rFonts w:ascii="仿宋" w:hAnsi="仿宋" w:eastAsia="仿宋" w:cs="仿宋"/>
          <w:sz w:val="28"/>
          <w:szCs w:val="28"/>
        </w:rPr>
        <w:t>法定代表人电子签名或盖章）</w:t>
      </w:r>
    </w:p>
    <w:p w14:paraId="1BB0AF2B">
      <w:pPr>
        <w:spacing w:before="206" w:line="223" w:lineRule="auto"/>
        <w:ind w:left="2045"/>
        <w:rPr>
          <w:rFonts w:ascii="仿宋" w:hAnsi="仿宋" w:eastAsia="仿宋" w:cs="仿宋"/>
          <w:sz w:val="28"/>
          <w:szCs w:val="28"/>
        </w:rPr>
      </w:pPr>
      <w:r>
        <w:rPr>
          <w:rFonts w:ascii="仿宋" w:hAnsi="仿宋" w:eastAsia="仿宋" w:cs="仿宋"/>
          <w:spacing w:val="-22"/>
          <w:sz w:val="28"/>
          <w:szCs w:val="28"/>
        </w:rPr>
        <w:t>日期：</w:t>
      </w:r>
      <w:r>
        <w:rPr>
          <w:rFonts w:ascii="仿宋" w:hAnsi="仿宋" w:eastAsia="仿宋" w:cs="仿宋"/>
          <w:spacing w:val="17"/>
          <w:sz w:val="28"/>
          <w:szCs w:val="28"/>
          <w:u w:val="single" w:color="auto"/>
        </w:rPr>
        <w:t xml:space="preserve">        </w:t>
      </w:r>
      <w:r>
        <w:rPr>
          <w:rFonts w:ascii="仿宋" w:hAnsi="仿宋" w:eastAsia="仿宋" w:cs="仿宋"/>
          <w:spacing w:val="-113"/>
          <w:sz w:val="28"/>
          <w:szCs w:val="28"/>
        </w:rPr>
        <w:t xml:space="preserve"> </w:t>
      </w:r>
      <w:r>
        <w:rPr>
          <w:rFonts w:ascii="仿宋" w:hAnsi="仿宋" w:eastAsia="仿宋" w:cs="仿宋"/>
          <w:spacing w:val="-22"/>
          <w:sz w:val="28"/>
          <w:szCs w:val="28"/>
        </w:rPr>
        <w:t>年</w:t>
      </w:r>
      <w:r>
        <w:rPr>
          <w:rFonts w:ascii="仿宋" w:hAnsi="仿宋" w:eastAsia="仿宋" w:cs="仿宋"/>
          <w:spacing w:val="17"/>
          <w:sz w:val="28"/>
          <w:szCs w:val="28"/>
          <w:u w:val="single" w:color="auto"/>
        </w:rPr>
        <w:t xml:space="preserve">        </w:t>
      </w:r>
      <w:r>
        <w:rPr>
          <w:rFonts w:ascii="仿宋" w:hAnsi="仿宋" w:eastAsia="仿宋" w:cs="仿宋"/>
          <w:spacing w:val="-105"/>
          <w:sz w:val="28"/>
          <w:szCs w:val="28"/>
        </w:rPr>
        <w:t xml:space="preserve"> </w:t>
      </w:r>
      <w:r>
        <w:rPr>
          <w:rFonts w:ascii="仿宋" w:hAnsi="仿宋" w:eastAsia="仿宋" w:cs="仿宋"/>
          <w:spacing w:val="-22"/>
          <w:sz w:val="28"/>
          <w:szCs w:val="28"/>
        </w:rPr>
        <w:t>月</w:t>
      </w:r>
      <w:r>
        <w:rPr>
          <w:rFonts w:ascii="仿宋" w:hAnsi="仿宋" w:eastAsia="仿宋" w:cs="仿宋"/>
          <w:spacing w:val="17"/>
          <w:sz w:val="28"/>
          <w:szCs w:val="28"/>
          <w:u w:val="single" w:color="auto"/>
        </w:rPr>
        <w:t xml:space="preserve">        </w:t>
      </w:r>
      <w:r>
        <w:rPr>
          <w:rFonts w:ascii="仿宋" w:hAnsi="仿宋" w:eastAsia="仿宋" w:cs="仿宋"/>
          <w:spacing w:val="-60"/>
          <w:sz w:val="28"/>
          <w:szCs w:val="28"/>
        </w:rPr>
        <w:t xml:space="preserve"> </w:t>
      </w:r>
      <w:r>
        <w:rPr>
          <w:rFonts w:ascii="仿宋" w:hAnsi="仿宋" w:eastAsia="仿宋" w:cs="仿宋"/>
          <w:spacing w:val="-22"/>
          <w:sz w:val="28"/>
          <w:szCs w:val="28"/>
        </w:rPr>
        <w:t>日</w:t>
      </w:r>
    </w:p>
    <w:p w14:paraId="704B17C2">
      <w:pPr>
        <w:spacing w:before="197" w:line="229" w:lineRule="auto"/>
        <w:jc w:val="right"/>
        <w:rPr>
          <w:rFonts w:ascii="仿宋" w:hAnsi="仿宋" w:eastAsia="仿宋" w:cs="仿宋"/>
          <w:sz w:val="20"/>
          <w:szCs w:val="20"/>
        </w:rPr>
      </w:pPr>
      <w:r>
        <w:rPr>
          <w:rFonts w:ascii="仿宋" w:hAnsi="仿宋" w:eastAsia="仿宋" w:cs="仿宋"/>
          <w:b/>
          <w:bCs/>
          <w:spacing w:val="7"/>
          <w:sz w:val="20"/>
          <w:szCs w:val="20"/>
        </w:rPr>
        <w:t>备注：若投标人为联合体，则须由联合体牵头人</w:t>
      </w:r>
      <w:r>
        <w:rPr>
          <w:rFonts w:ascii="仿宋" w:hAnsi="仿宋" w:eastAsia="仿宋" w:cs="仿宋"/>
          <w:b/>
          <w:bCs/>
          <w:spacing w:val="6"/>
          <w:sz w:val="20"/>
          <w:szCs w:val="20"/>
        </w:rPr>
        <w:t>的法定代表人签署，</w:t>
      </w:r>
      <w:r>
        <w:rPr>
          <w:rFonts w:ascii="仿宋" w:hAnsi="仿宋" w:eastAsia="仿宋" w:cs="仿宋"/>
          <w:spacing w:val="-50"/>
          <w:sz w:val="20"/>
          <w:szCs w:val="20"/>
        </w:rPr>
        <w:t xml:space="preserve"> </w:t>
      </w:r>
      <w:r>
        <w:rPr>
          <w:rFonts w:ascii="仿宋" w:hAnsi="仿宋" w:eastAsia="仿宋" w:cs="仿宋"/>
          <w:b/>
          <w:bCs/>
          <w:spacing w:val="6"/>
          <w:sz w:val="20"/>
          <w:szCs w:val="20"/>
        </w:rPr>
        <w:t>由联合体牵头人盖单位电子签章。</w:t>
      </w:r>
    </w:p>
    <w:p w14:paraId="02AAC844">
      <w:pPr>
        <w:spacing w:line="229" w:lineRule="auto"/>
        <w:rPr>
          <w:rFonts w:ascii="仿宋" w:hAnsi="仿宋" w:eastAsia="仿宋" w:cs="仿宋"/>
          <w:sz w:val="20"/>
          <w:szCs w:val="20"/>
        </w:rPr>
        <w:sectPr>
          <w:headerReference r:id="rId43" w:type="default"/>
          <w:footerReference r:id="rId44" w:type="default"/>
          <w:pgSz w:w="11906" w:h="16839"/>
          <w:pgMar w:top="1133" w:right="1205" w:bottom="1262" w:left="1255" w:header="856" w:footer="825" w:gutter="0"/>
          <w:pgNumType w:fmt="decimal"/>
          <w:cols w:space="720" w:num="1"/>
        </w:sectPr>
      </w:pPr>
    </w:p>
    <w:p w14:paraId="4BE1BF77">
      <w:pPr>
        <w:pStyle w:val="8"/>
        <w:spacing w:line="252" w:lineRule="auto"/>
      </w:pPr>
    </w:p>
    <w:sdt>
      <w:sdtPr>
        <w:rPr>
          <w:rFonts w:ascii="仿宋" w:hAnsi="仿宋" w:eastAsia="仿宋" w:cs="仿宋"/>
          <w:sz w:val="31"/>
          <w:szCs w:val="31"/>
        </w:rPr>
        <w:id w:val="147476662"/>
        <w:docPartObj>
          <w:docPartGallery w:val="Table of Contents"/>
          <w:docPartUnique/>
        </w:docPartObj>
      </w:sdtPr>
      <w:sdtEndPr>
        <w:rPr>
          <w:rFonts w:hint="default" w:ascii="仿宋" w:hAnsi="仿宋" w:eastAsia="仿宋" w:cs="仿宋"/>
          <w:sz w:val="24"/>
          <w:szCs w:val="24"/>
          <w:lang w:val="en-US"/>
        </w:rPr>
      </w:sdtEndPr>
      <w:sdtContent>
        <w:p w14:paraId="6A34E2C8">
          <w:pPr>
            <w:spacing w:before="101" w:line="229" w:lineRule="auto"/>
            <w:ind w:left="4646"/>
            <w:rPr>
              <w:rFonts w:ascii="仿宋" w:hAnsi="仿宋" w:eastAsia="仿宋" w:cs="仿宋"/>
              <w:sz w:val="31"/>
              <w:szCs w:val="31"/>
            </w:rPr>
          </w:pPr>
          <w:r>
            <w:rPr>
              <w:rFonts w:ascii="仿宋" w:hAnsi="仿宋" w:eastAsia="仿宋" w:cs="仿宋"/>
              <w:b/>
              <w:bCs/>
              <w:spacing w:val="-38"/>
              <w:sz w:val="31"/>
              <w:szCs w:val="31"/>
            </w:rPr>
            <w:t>目</w:t>
          </w:r>
          <w:r>
            <w:rPr>
              <w:rFonts w:ascii="仿宋" w:hAnsi="仿宋" w:eastAsia="仿宋" w:cs="仿宋"/>
              <w:spacing w:val="38"/>
              <w:sz w:val="31"/>
              <w:szCs w:val="31"/>
            </w:rPr>
            <w:t xml:space="preserve"> </w:t>
          </w:r>
          <w:r>
            <w:rPr>
              <w:rFonts w:ascii="仿宋" w:hAnsi="仿宋" w:eastAsia="仿宋" w:cs="仿宋"/>
              <w:b/>
              <w:bCs/>
              <w:spacing w:val="-38"/>
              <w:sz w:val="31"/>
              <w:szCs w:val="31"/>
            </w:rPr>
            <w:t>录</w:t>
          </w:r>
        </w:p>
        <w:p w14:paraId="02270740">
          <w:pPr>
            <w:spacing w:before="226" w:line="223" w:lineRule="auto"/>
            <w:ind w:left="439"/>
            <w:rPr>
              <w:rFonts w:ascii="仿宋" w:hAnsi="仿宋" w:eastAsia="仿宋" w:cs="仿宋"/>
              <w:sz w:val="24"/>
              <w:szCs w:val="24"/>
            </w:rPr>
          </w:pPr>
          <w:r>
            <w:rPr>
              <w:rFonts w:ascii="仿宋" w:hAnsi="仿宋" w:eastAsia="仿宋" w:cs="仿宋"/>
              <w:spacing w:val="-3"/>
              <w:sz w:val="24"/>
              <w:szCs w:val="24"/>
            </w:rPr>
            <w:t>1.磋商函及磋商函附录</w:t>
          </w:r>
        </w:p>
        <w:p w14:paraId="2A78D59B">
          <w:pPr>
            <w:spacing w:before="176" w:line="222" w:lineRule="auto"/>
            <w:ind w:left="424"/>
            <w:rPr>
              <w:rFonts w:ascii="仿宋" w:hAnsi="仿宋" w:eastAsia="仿宋" w:cs="仿宋"/>
              <w:spacing w:val="-1"/>
              <w:sz w:val="24"/>
              <w:szCs w:val="24"/>
            </w:rPr>
          </w:pPr>
          <w:r>
            <w:rPr>
              <w:rFonts w:ascii="仿宋" w:hAnsi="仿宋" w:eastAsia="仿宋" w:cs="仿宋"/>
              <w:spacing w:val="-1"/>
              <w:sz w:val="24"/>
              <w:szCs w:val="24"/>
            </w:rPr>
            <w:t>2.法定代表人身份证明或附有法定代表人身份证明的授权委托书</w:t>
          </w:r>
        </w:p>
        <w:p w14:paraId="5231491D">
          <w:pPr>
            <w:spacing w:before="226" w:line="223" w:lineRule="auto"/>
            <w:ind w:left="439"/>
            <w:rPr>
              <w:rFonts w:hint="default"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3.已标价工程量清单</w:t>
          </w:r>
        </w:p>
        <w:p w14:paraId="60013C5C">
          <w:pPr>
            <w:spacing w:before="179" w:line="222" w:lineRule="auto"/>
            <w:ind w:left="426"/>
            <w:rPr>
              <w:rFonts w:ascii="仿宋" w:hAnsi="仿宋" w:eastAsia="仿宋" w:cs="仿宋"/>
              <w:sz w:val="24"/>
              <w:szCs w:val="24"/>
            </w:rPr>
          </w:pPr>
          <w:r>
            <w:rPr>
              <w:rFonts w:hint="eastAsia" w:ascii="仿宋" w:hAnsi="仿宋" w:eastAsia="仿宋" w:cs="仿宋"/>
              <w:spacing w:val="-2"/>
              <w:sz w:val="24"/>
              <w:szCs w:val="24"/>
              <w:lang w:val="en-US" w:eastAsia="zh-CN"/>
            </w:rPr>
            <w:t>4</w:t>
          </w:r>
          <w:r>
            <w:rPr>
              <w:rFonts w:ascii="仿宋" w:hAnsi="仿宋" w:eastAsia="仿宋" w:cs="仿宋"/>
              <w:spacing w:val="-2"/>
              <w:sz w:val="24"/>
              <w:szCs w:val="24"/>
            </w:rPr>
            <w:t>.联合体协议书（如有）</w:t>
          </w:r>
        </w:p>
        <w:p w14:paraId="3242C8DF">
          <w:pPr>
            <w:spacing w:before="176" w:line="222" w:lineRule="auto"/>
            <w:ind w:left="420"/>
            <w:rPr>
              <w:rFonts w:hint="eastAsia" w:ascii="仿宋" w:hAnsi="仿宋" w:eastAsia="仿宋" w:cs="仿宋"/>
              <w:sz w:val="24"/>
              <w:szCs w:val="24"/>
              <w:lang w:eastAsia="zh-CN"/>
            </w:rPr>
          </w:pPr>
          <w:r>
            <w:rPr>
              <w:rFonts w:hint="eastAsia" w:ascii="仿宋" w:hAnsi="仿宋" w:eastAsia="仿宋" w:cs="仿宋"/>
              <w:spacing w:val="-1"/>
              <w:sz w:val="24"/>
              <w:szCs w:val="24"/>
              <w:lang w:val="en-US" w:eastAsia="zh-CN"/>
            </w:rPr>
            <w:t>5</w:t>
          </w:r>
          <w:r>
            <w:rPr>
              <w:rFonts w:ascii="仿宋" w:hAnsi="仿宋" w:eastAsia="仿宋" w:cs="仿宋"/>
              <w:spacing w:val="-1"/>
              <w:sz w:val="24"/>
              <w:szCs w:val="24"/>
            </w:rPr>
            <w:t>.技术</w:t>
          </w:r>
          <w:r>
            <w:rPr>
              <w:rFonts w:hint="eastAsia" w:ascii="仿宋" w:hAnsi="仿宋" w:eastAsia="仿宋" w:cs="仿宋"/>
              <w:spacing w:val="-1"/>
              <w:sz w:val="24"/>
              <w:szCs w:val="24"/>
              <w:lang w:val="en-US" w:eastAsia="zh-CN"/>
            </w:rPr>
            <w:t>部分</w:t>
          </w:r>
        </w:p>
        <w:p w14:paraId="08989C31">
          <w:pPr>
            <w:spacing w:before="179" w:line="222" w:lineRule="auto"/>
            <w:ind w:left="426"/>
            <w:rPr>
              <w:rFonts w:hint="default" w:ascii="仿宋" w:hAnsi="仿宋" w:eastAsia="仿宋" w:cs="仿宋"/>
              <w:sz w:val="24"/>
              <w:szCs w:val="24"/>
              <w:lang w:val="en-US" w:eastAsia="zh-CN"/>
            </w:rPr>
          </w:pPr>
          <w:r>
            <w:rPr>
              <w:rFonts w:hint="eastAsia" w:ascii="仿宋" w:hAnsi="仿宋" w:eastAsia="仿宋" w:cs="仿宋"/>
              <w:spacing w:val="-2"/>
              <w:sz w:val="24"/>
              <w:szCs w:val="24"/>
              <w:lang w:val="en-US" w:eastAsia="zh-CN"/>
            </w:rPr>
            <w:t>6</w:t>
          </w:r>
          <w:r>
            <w:rPr>
              <w:rFonts w:ascii="仿宋" w:hAnsi="仿宋" w:eastAsia="仿宋" w:cs="仿宋"/>
              <w:spacing w:val="-2"/>
              <w:sz w:val="24"/>
              <w:szCs w:val="24"/>
            </w:rPr>
            <w:t>.项目</w:t>
          </w:r>
          <w:r>
            <w:rPr>
              <w:rFonts w:hint="eastAsia" w:ascii="仿宋" w:hAnsi="仿宋" w:eastAsia="仿宋" w:cs="仿宋"/>
              <w:spacing w:val="-2"/>
              <w:sz w:val="24"/>
              <w:szCs w:val="24"/>
              <w:lang w:val="en-US" w:eastAsia="zh-CN"/>
            </w:rPr>
            <w:t>综合部分</w:t>
          </w:r>
        </w:p>
        <w:p w14:paraId="6E3326FD">
          <w:pPr>
            <w:spacing w:before="177" w:line="220" w:lineRule="auto"/>
            <w:ind w:left="423"/>
            <w:rPr>
              <w:rFonts w:hint="default" w:ascii="仿宋" w:hAnsi="仿宋" w:eastAsia="仿宋" w:cs="仿宋"/>
              <w:sz w:val="24"/>
              <w:szCs w:val="24"/>
              <w:lang w:val="en-US" w:eastAsia="zh-CN"/>
            </w:rPr>
          </w:pPr>
          <w:r>
            <w:rPr>
              <w:rFonts w:hint="eastAsia" w:ascii="仿宋" w:hAnsi="仿宋" w:eastAsia="仿宋" w:cs="仿宋"/>
              <w:spacing w:val="-2"/>
              <w:sz w:val="24"/>
              <w:szCs w:val="24"/>
              <w:lang w:val="en-US" w:eastAsia="zh-CN"/>
            </w:rPr>
            <w:t>7</w:t>
          </w:r>
          <w:r>
            <w:rPr>
              <w:rFonts w:ascii="仿宋" w:hAnsi="仿宋" w:eastAsia="仿宋" w:cs="仿宋"/>
              <w:spacing w:val="-2"/>
              <w:sz w:val="24"/>
              <w:szCs w:val="24"/>
            </w:rPr>
            <w:t>.</w:t>
          </w:r>
          <w:r>
            <w:rPr>
              <w:rFonts w:hint="eastAsia" w:ascii="仿宋" w:hAnsi="仿宋" w:eastAsia="仿宋" w:cs="仿宋"/>
              <w:spacing w:val="-2"/>
              <w:sz w:val="24"/>
              <w:szCs w:val="24"/>
              <w:lang w:val="en-US" w:eastAsia="zh-CN"/>
            </w:rPr>
            <w:t>项目管理机构</w:t>
          </w:r>
        </w:p>
        <w:p w14:paraId="3F3E6328">
          <w:pPr>
            <w:spacing w:before="182" w:line="220" w:lineRule="auto"/>
            <w:ind w:left="427"/>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8</w:t>
          </w:r>
          <w:r>
            <w:rPr>
              <w:rFonts w:ascii="仿宋" w:hAnsi="仿宋" w:eastAsia="仿宋" w:cs="仿宋"/>
              <w:spacing w:val="-3"/>
              <w:sz w:val="24"/>
              <w:szCs w:val="24"/>
            </w:rPr>
            <w:t>.</w:t>
          </w:r>
          <w:r>
            <w:rPr>
              <w:rFonts w:hint="eastAsia" w:ascii="仿宋" w:hAnsi="仿宋" w:eastAsia="仿宋" w:cs="仿宋"/>
              <w:spacing w:val="-3"/>
              <w:sz w:val="24"/>
              <w:szCs w:val="24"/>
              <w:lang w:val="en-US" w:eastAsia="zh-CN"/>
            </w:rPr>
            <w:t>资格审查资料</w:t>
          </w:r>
        </w:p>
        <w:p w14:paraId="1C947EC1">
          <w:pPr>
            <w:spacing w:before="182" w:line="220" w:lineRule="auto"/>
            <w:ind w:left="427"/>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9.承诺书</w:t>
          </w:r>
        </w:p>
        <w:p w14:paraId="5A194936">
          <w:pPr>
            <w:spacing w:before="182" w:line="220" w:lineRule="auto"/>
            <w:ind w:left="427"/>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10.中小企业声明函</w:t>
          </w:r>
        </w:p>
        <w:p w14:paraId="4887F183">
          <w:pPr>
            <w:spacing w:before="182" w:line="220" w:lineRule="auto"/>
            <w:ind w:left="427"/>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11.残疾人福利单位声明函</w:t>
          </w:r>
        </w:p>
        <w:p w14:paraId="04941785">
          <w:pPr>
            <w:spacing w:before="182" w:line="220" w:lineRule="auto"/>
            <w:ind w:left="427"/>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12.监狱企业证明文件</w:t>
          </w:r>
        </w:p>
        <w:p w14:paraId="6C741082">
          <w:pPr>
            <w:spacing w:before="182" w:line="220" w:lineRule="auto"/>
            <w:ind w:left="427"/>
            <w:rPr>
              <w:rFonts w:hint="default"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13.其他资料</w:t>
          </w:r>
        </w:p>
        <w:p w14:paraId="4F7985F0">
          <w:pPr>
            <w:spacing w:before="182" w:line="220" w:lineRule="auto"/>
            <w:rPr>
              <w:rFonts w:hint="default" w:ascii="仿宋" w:hAnsi="仿宋" w:eastAsia="仿宋" w:cs="仿宋"/>
              <w:sz w:val="24"/>
              <w:szCs w:val="24"/>
              <w:lang w:val="en-US"/>
            </w:rPr>
          </w:pPr>
        </w:p>
      </w:sdtContent>
    </w:sdt>
    <w:p w14:paraId="7409240C">
      <w:pPr>
        <w:spacing w:line="220" w:lineRule="auto"/>
        <w:rPr>
          <w:rFonts w:ascii="仿宋" w:hAnsi="仿宋" w:eastAsia="仿宋" w:cs="仿宋"/>
          <w:sz w:val="24"/>
          <w:szCs w:val="24"/>
        </w:rPr>
        <w:sectPr>
          <w:headerReference r:id="rId45" w:type="default"/>
          <w:footerReference r:id="rId46" w:type="default"/>
          <w:pgSz w:w="11906" w:h="16839"/>
          <w:pgMar w:top="1133" w:right="1245" w:bottom="1262" w:left="1255" w:header="856" w:footer="825" w:gutter="0"/>
          <w:pgNumType w:fmt="decimal"/>
          <w:cols w:space="720" w:num="1"/>
        </w:sectPr>
      </w:pPr>
    </w:p>
    <w:p w14:paraId="74D9308F">
      <w:pPr>
        <w:pStyle w:val="8"/>
        <w:spacing w:line="262" w:lineRule="auto"/>
      </w:pPr>
    </w:p>
    <w:p w14:paraId="5102BD91">
      <w:pPr>
        <w:spacing w:before="78" w:line="223" w:lineRule="auto"/>
        <w:ind w:left="3451"/>
        <w:outlineLvl w:val="1"/>
        <w:rPr>
          <w:rFonts w:ascii="仿宋" w:hAnsi="仿宋" w:eastAsia="仿宋" w:cs="仿宋"/>
          <w:sz w:val="24"/>
          <w:szCs w:val="24"/>
        </w:rPr>
      </w:pPr>
      <w:bookmarkStart w:id="65" w:name="bookmark10"/>
      <w:bookmarkEnd w:id="65"/>
      <w:r>
        <w:rPr>
          <w:rFonts w:ascii="仿宋" w:hAnsi="仿宋" w:eastAsia="仿宋" w:cs="仿宋"/>
          <w:b/>
          <w:bCs/>
          <w:spacing w:val="-4"/>
          <w:sz w:val="24"/>
          <w:szCs w:val="24"/>
        </w:rPr>
        <w:t>一、磋商函及磋商函附录</w:t>
      </w:r>
    </w:p>
    <w:p w14:paraId="7DFB3099">
      <w:pPr>
        <w:spacing w:before="178" w:line="223" w:lineRule="auto"/>
        <w:ind w:left="3865"/>
        <w:rPr>
          <w:rFonts w:ascii="仿宋" w:hAnsi="仿宋" w:eastAsia="仿宋" w:cs="仿宋"/>
          <w:sz w:val="24"/>
          <w:szCs w:val="24"/>
        </w:rPr>
      </w:pPr>
      <w:r>
        <w:rPr>
          <w:rFonts w:ascii="仿宋" w:hAnsi="仿宋" w:eastAsia="仿宋" w:cs="仿宋"/>
          <w:b/>
          <w:bCs/>
          <w:spacing w:val="-9"/>
          <w:sz w:val="20"/>
          <w:szCs w:val="20"/>
        </w:rPr>
        <w:t>（一）</w:t>
      </w:r>
      <w:r>
        <w:rPr>
          <w:rFonts w:ascii="仿宋" w:hAnsi="仿宋" w:eastAsia="仿宋" w:cs="仿宋"/>
          <w:spacing w:val="-72"/>
          <w:sz w:val="20"/>
          <w:szCs w:val="20"/>
        </w:rPr>
        <w:t xml:space="preserve"> </w:t>
      </w:r>
      <w:r>
        <w:rPr>
          <w:rFonts w:ascii="仿宋" w:hAnsi="仿宋" w:eastAsia="仿宋" w:cs="仿宋"/>
          <w:b/>
          <w:bCs/>
          <w:spacing w:val="-9"/>
          <w:sz w:val="24"/>
          <w:szCs w:val="24"/>
        </w:rPr>
        <w:t>磋</w:t>
      </w:r>
      <w:r>
        <w:rPr>
          <w:rFonts w:ascii="仿宋" w:hAnsi="仿宋" w:eastAsia="仿宋" w:cs="仿宋"/>
          <w:spacing w:val="26"/>
          <w:sz w:val="24"/>
          <w:szCs w:val="24"/>
        </w:rPr>
        <w:t xml:space="preserve"> </w:t>
      </w:r>
      <w:r>
        <w:rPr>
          <w:rFonts w:ascii="仿宋" w:hAnsi="仿宋" w:eastAsia="仿宋" w:cs="仿宋"/>
          <w:b/>
          <w:bCs/>
          <w:spacing w:val="-9"/>
          <w:sz w:val="24"/>
          <w:szCs w:val="24"/>
        </w:rPr>
        <w:t>商</w:t>
      </w:r>
      <w:r>
        <w:rPr>
          <w:rFonts w:ascii="仿宋" w:hAnsi="仿宋" w:eastAsia="仿宋" w:cs="仿宋"/>
          <w:spacing w:val="37"/>
          <w:sz w:val="24"/>
          <w:szCs w:val="24"/>
        </w:rPr>
        <w:t xml:space="preserve"> </w:t>
      </w:r>
      <w:r>
        <w:rPr>
          <w:rFonts w:ascii="仿宋" w:hAnsi="仿宋" w:eastAsia="仿宋" w:cs="仿宋"/>
          <w:b/>
          <w:bCs/>
          <w:spacing w:val="-9"/>
          <w:sz w:val="24"/>
          <w:szCs w:val="24"/>
        </w:rPr>
        <w:t>函</w:t>
      </w:r>
    </w:p>
    <w:p w14:paraId="11A5AB28">
      <w:pPr>
        <w:pStyle w:val="8"/>
        <w:spacing w:line="338" w:lineRule="auto"/>
      </w:pPr>
    </w:p>
    <w:p w14:paraId="37CA2279">
      <w:pPr>
        <w:spacing w:before="62" w:line="230" w:lineRule="auto"/>
        <w:ind w:left="704"/>
        <w:rPr>
          <w:rFonts w:ascii="仿宋" w:hAnsi="仿宋" w:eastAsia="仿宋" w:cs="仿宋"/>
          <w:sz w:val="19"/>
          <w:szCs w:val="19"/>
        </w:rPr>
      </w:pPr>
      <w:r>
        <w:rPr>
          <w:rFonts w:ascii="仿宋" w:hAnsi="仿宋" w:eastAsia="仿宋" w:cs="仿宋"/>
          <w:spacing w:val="21"/>
          <w:sz w:val="19"/>
          <w:szCs w:val="19"/>
        </w:rPr>
        <w:t>致</w:t>
      </w:r>
      <w:r>
        <w:rPr>
          <w:rFonts w:ascii="仿宋" w:hAnsi="仿宋" w:eastAsia="仿宋" w:cs="仿宋"/>
          <w:spacing w:val="-47"/>
          <w:sz w:val="19"/>
          <w:szCs w:val="19"/>
        </w:rPr>
        <w:t xml:space="preserve"> </w:t>
      </w:r>
      <w:r>
        <w:rPr>
          <w:rFonts w:ascii="仿宋" w:hAnsi="仿宋" w:eastAsia="仿宋" w:cs="仿宋"/>
          <w:spacing w:val="-20"/>
          <w:sz w:val="19"/>
          <w:szCs w:val="19"/>
        </w:rPr>
        <w:t>：</w:t>
      </w:r>
      <w:r>
        <w:rPr>
          <w:rFonts w:ascii="仿宋" w:hAnsi="仿宋" w:eastAsia="仿宋" w:cs="仿宋"/>
          <w:spacing w:val="-74"/>
          <w:sz w:val="19"/>
          <w:szCs w:val="19"/>
        </w:rPr>
        <w:t xml:space="preserve"> </w:t>
      </w:r>
      <w:r>
        <w:rPr>
          <w:rFonts w:ascii="仿宋" w:hAnsi="仿宋" w:eastAsia="仿宋" w:cs="仿宋"/>
          <w:spacing w:val="-20"/>
          <w:sz w:val="19"/>
          <w:szCs w:val="19"/>
        </w:rPr>
        <w:t>（</w:t>
      </w:r>
      <w:r>
        <w:rPr>
          <w:rFonts w:ascii="仿宋" w:hAnsi="仿宋" w:eastAsia="仿宋" w:cs="仿宋"/>
          <w:spacing w:val="-39"/>
          <w:sz w:val="19"/>
          <w:szCs w:val="19"/>
        </w:rPr>
        <w:t xml:space="preserve"> </w:t>
      </w:r>
      <w:r>
        <w:rPr>
          <w:rFonts w:ascii="仿宋" w:hAnsi="仿宋" w:eastAsia="仿宋" w:cs="仿宋"/>
          <w:spacing w:val="21"/>
          <w:sz w:val="19"/>
          <w:szCs w:val="19"/>
          <w:u w:val="single" w:color="auto"/>
        </w:rPr>
        <w:t>采购人或采购代理机构名称</w:t>
      </w:r>
      <w:r>
        <w:rPr>
          <w:rFonts w:ascii="仿宋" w:hAnsi="仿宋" w:eastAsia="仿宋" w:cs="仿宋"/>
          <w:spacing w:val="21"/>
          <w:sz w:val="19"/>
          <w:szCs w:val="19"/>
        </w:rPr>
        <w:t>）</w:t>
      </w:r>
    </w:p>
    <w:p w14:paraId="08C60A79">
      <w:pPr>
        <w:pStyle w:val="8"/>
        <w:spacing w:line="241" w:lineRule="auto"/>
      </w:pPr>
    </w:p>
    <w:p w14:paraId="69E9F375">
      <w:pPr>
        <w:spacing w:before="62" w:line="426" w:lineRule="auto"/>
        <w:ind w:left="291" w:right="56" w:firstLine="433"/>
        <w:rPr>
          <w:rFonts w:ascii="仿宋" w:hAnsi="仿宋" w:eastAsia="仿宋" w:cs="仿宋"/>
          <w:sz w:val="19"/>
          <w:szCs w:val="19"/>
        </w:rPr>
      </w:pPr>
      <w:r>
        <w:rPr>
          <w:rFonts w:ascii="仿宋" w:hAnsi="仿宋" w:eastAsia="仿宋" w:cs="仿宋"/>
          <w:spacing w:val="13"/>
          <w:sz w:val="19"/>
          <w:szCs w:val="19"/>
        </w:rPr>
        <w:t>1.</w:t>
      </w:r>
      <w:r>
        <w:rPr>
          <w:rFonts w:ascii="仿宋" w:hAnsi="仿宋" w:eastAsia="仿宋" w:cs="仿宋"/>
          <w:spacing w:val="7"/>
          <w:sz w:val="19"/>
          <w:szCs w:val="19"/>
        </w:rPr>
        <w:t xml:space="preserve">     </w:t>
      </w:r>
      <w:r>
        <w:rPr>
          <w:rFonts w:ascii="仿宋" w:hAnsi="仿宋" w:eastAsia="仿宋" w:cs="仿宋"/>
          <w:spacing w:val="13"/>
          <w:sz w:val="19"/>
          <w:szCs w:val="19"/>
        </w:rPr>
        <w:t>我方已仔细研究了</w:t>
      </w:r>
      <w:r>
        <w:rPr>
          <w:rFonts w:ascii="仿宋" w:hAnsi="仿宋" w:eastAsia="仿宋" w:cs="仿宋"/>
          <w:spacing w:val="-76"/>
          <w:sz w:val="19"/>
          <w:szCs w:val="19"/>
        </w:rPr>
        <w:t xml:space="preserve"> </w:t>
      </w:r>
      <w:r>
        <w:rPr>
          <w:rFonts w:ascii="仿宋" w:hAnsi="仿宋" w:eastAsia="仿宋" w:cs="仿宋"/>
          <w:spacing w:val="13"/>
          <w:sz w:val="19"/>
          <w:szCs w:val="19"/>
          <w:u w:val="single" w:color="auto"/>
        </w:rPr>
        <w:t xml:space="preserve">          </w:t>
      </w:r>
      <w:r>
        <w:rPr>
          <w:rFonts w:ascii="仿宋" w:hAnsi="仿宋" w:eastAsia="仿宋" w:cs="仿宋"/>
          <w:spacing w:val="13"/>
          <w:sz w:val="19"/>
          <w:szCs w:val="19"/>
        </w:rPr>
        <w:t>（项</w:t>
      </w:r>
      <w:r>
        <w:rPr>
          <w:rFonts w:ascii="仿宋" w:hAnsi="仿宋" w:eastAsia="仿宋" w:cs="仿宋"/>
          <w:spacing w:val="-30"/>
          <w:sz w:val="19"/>
          <w:szCs w:val="19"/>
        </w:rPr>
        <w:t xml:space="preserve"> </w:t>
      </w:r>
      <w:r>
        <w:rPr>
          <w:rFonts w:ascii="仿宋" w:hAnsi="仿宋" w:eastAsia="仿宋" w:cs="仿宋"/>
          <w:spacing w:val="13"/>
          <w:sz w:val="19"/>
          <w:szCs w:val="19"/>
        </w:rPr>
        <w:t>目名称）</w:t>
      </w:r>
      <w:r>
        <w:rPr>
          <w:rFonts w:ascii="仿宋" w:hAnsi="仿宋" w:eastAsia="仿宋" w:cs="仿宋"/>
          <w:spacing w:val="-37"/>
          <w:sz w:val="19"/>
          <w:szCs w:val="19"/>
        </w:rPr>
        <w:t xml:space="preserve"> </w:t>
      </w:r>
      <w:r>
        <w:rPr>
          <w:rFonts w:ascii="仿宋" w:hAnsi="仿宋" w:eastAsia="仿宋" w:cs="仿宋"/>
          <w:spacing w:val="13"/>
          <w:sz w:val="19"/>
          <w:szCs w:val="19"/>
        </w:rPr>
        <w:t>采购项</w:t>
      </w:r>
      <w:r>
        <w:rPr>
          <w:rFonts w:ascii="仿宋" w:hAnsi="仿宋" w:eastAsia="仿宋" w:cs="仿宋"/>
          <w:spacing w:val="-30"/>
          <w:sz w:val="19"/>
          <w:szCs w:val="19"/>
        </w:rPr>
        <w:t xml:space="preserve"> </w:t>
      </w:r>
      <w:r>
        <w:rPr>
          <w:rFonts w:ascii="仿宋" w:hAnsi="仿宋" w:eastAsia="仿宋" w:cs="仿宋"/>
          <w:spacing w:val="13"/>
          <w:sz w:val="19"/>
          <w:szCs w:val="19"/>
        </w:rPr>
        <w:t>目竞争性磋商文件的全部内容</w:t>
      </w:r>
      <w:r>
        <w:rPr>
          <w:rFonts w:ascii="仿宋" w:hAnsi="仿宋" w:eastAsia="仿宋" w:cs="仿宋"/>
          <w:spacing w:val="-53"/>
          <w:sz w:val="19"/>
          <w:szCs w:val="19"/>
        </w:rPr>
        <w:t xml:space="preserve"> </w:t>
      </w:r>
      <w:r>
        <w:rPr>
          <w:rFonts w:ascii="仿宋" w:hAnsi="仿宋" w:eastAsia="仿宋" w:cs="仿宋"/>
          <w:spacing w:val="13"/>
          <w:sz w:val="19"/>
          <w:szCs w:val="19"/>
        </w:rPr>
        <w:t>，</w:t>
      </w:r>
      <w:r>
        <w:rPr>
          <w:rFonts w:ascii="仿宋" w:hAnsi="仿宋" w:eastAsia="仿宋" w:cs="仿宋"/>
          <w:spacing w:val="-56"/>
          <w:sz w:val="19"/>
          <w:szCs w:val="19"/>
        </w:rPr>
        <w:t xml:space="preserve"> </w:t>
      </w:r>
      <w:r>
        <w:rPr>
          <w:rFonts w:ascii="仿宋" w:hAnsi="仿宋" w:eastAsia="仿宋" w:cs="仿宋"/>
          <w:spacing w:val="13"/>
          <w:sz w:val="19"/>
          <w:szCs w:val="19"/>
        </w:rPr>
        <w:t>愿</w:t>
      </w:r>
      <w:r>
        <w:rPr>
          <w:rFonts w:ascii="仿宋" w:hAnsi="仿宋" w:eastAsia="仿宋" w:cs="仿宋"/>
          <w:spacing w:val="16"/>
          <w:sz w:val="19"/>
          <w:szCs w:val="19"/>
        </w:rPr>
        <w:t>意</w:t>
      </w:r>
      <w:r>
        <w:rPr>
          <w:rFonts w:ascii="仿宋" w:hAnsi="仿宋" w:eastAsia="仿宋" w:cs="仿宋"/>
          <w:color w:val="auto"/>
          <w:spacing w:val="16"/>
          <w:sz w:val="19"/>
          <w:szCs w:val="19"/>
          <w:highlight w:val="none"/>
        </w:rPr>
        <w:t>以</w:t>
      </w:r>
      <w:r>
        <w:rPr>
          <w:rFonts w:hint="eastAsia" w:ascii="仿宋" w:hAnsi="仿宋" w:eastAsia="仿宋" w:cs="仿宋"/>
          <w:color w:val="auto"/>
          <w:spacing w:val="16"/>
          <w:sz w:val="19"/>
          <w:szCs w:val="19"/>
          <w:highlight w:val="none"/>
          <w:lang w:val="en-US" w:eastAsia="zh-CN"/>
        </w:rPr>
        <w:t>磋商总价</w:t>
      </w:r>
      <w:r>
        <w:rPr>
          <w:rFonts w:ascii="仿宋" w:hAnsi="仿宋" w:eastAsia="仿宋" w:cs="仿宋"/>
          <w:color w:val="auto"/>
          <w:spacing w:val="16"/>
          <w:sz w:val="19"/>
          <w:szCs w:val="19"/>
          <w:highlight w:val="none"/>
        </w:rPr>
        <w:t>（大写</w:t>
      </w:r>
      <w:r>
        <w:rPr>
          <w:rFonts w:ascii="仿宋" w:hAnsi="仿宋" w:eastAsia="仿宋" w:cs="仿宋"/>
          <w:color w:val="auto"/>
          <w:spacing w:val="-15"/>
          <w:sz w:val="19"/>
          <w:szCs w:val="19"/>
          <w:highlight w:val="none"/>
        </w:rPr>
        <w:t>）</w:t>
      </w:r>
      <w:r>
        <w:rPr>
          <w:rFonts w:ascii="仿宋" w:hAnsi="仿宋" w:eastAsia="仿宋" w:cs="仿宋"/>
          <w:color w:val="auto"/>
          <w:spacing w:val="4"/>
          <w:sz w:val="19"/>
          <w:szCs w:val="19"/>
          <w:highlight w:val="none"/>
          <w:u w:val="single" w:color="auto"/>
        </w:rPr>
        <w:t xml:space="preserve">           </w:t>
      </w:r>
      <w:r>
        <w:rPr>
          <w:rFonts w:ascii="仿宋" w:hAnsi="仿宋" w:eastAsia="仿宋" w:cs="仿宋"/>
          <w:color w:val="auto"/>
          <w:spacing w:val="-15"/>
          <w:sz w:val="19"/>
          <w:szCs w:val="19"/>
          <w:highlight w:val="none"/>
        </w:rPr>
        <w:t>（</w:t>
      </w:r>
      <w:r>
        <w:rPr>
          <w:rFonts w:ascii="仿宋" w:hAnsi="仿宋" w:eastAsia="仿宋" w:cs="仿宋"/>
          <w:color w:val="auto"/>
          <w:spacing w:val="16"/>
          <w:sz w:val="19"/>
          <w:szCs w:val="19"/>
          <w:highlight w:val="none"/>
        </w:rPr>
        <w:t>小写</w:t>
      </w:r>
      <w:r>
        <w:rPr>
          <w:rFonts w:ascii="仿宋" w:hAnsi="仿宋" w:eastAsia="仿宋" w:cs="仿宋"/>
          <w:color w:val="auto"/>
          <w:spacing w:val="-68"/>
          <w:sz w:val="19"/>
          <w:szCs w:val="19"/>
          <w:highlight w:val="none"/>
        </w:rPr>
        <w:t xml:space="preserve"> </w:t>
      </w:r>
      <w:r>
        <w:rPr>
          <w:rFonts w:ascii="仿宋" w:hAnsi="仿宋" w:eastAsia="仿宋" w:cs="仿宋"/>
          <w:color w:val="auto"/>
          <w:spacing w:val="1"/>
          <w:sz w:val="19"/>
          <w:szCs w:val="19"/>
          <w:highlight w:val="none"/>
          <w:u w:val="single" w:color="auto"/>
        </w:rPr>
        <w:t xml:space="preserve">      </w:t>
      </w:r>
      <w:r>
        <w:rPr>
          <w:rFonts w:ascii="仿宋" w:hAnsi="仿宋" w:eastAsia="仿宋" w:cs="仿宋"/>
          <w:color w:val="auto"/>
          <w:spacing w:val="16"/>
          <w:sz w:val="19"/>
          <w:szCs w:val="19"/>
          <w:highlight w:val="none"/>
        </w:rPr>
        <w:t>）的报价</w:t>
      </w:r>
      <w:r>
        <w:rPr>
          <w:rFonts w:hint="eastAsia" w:ascii="仿宋" w:hAnsi="仿宋" w:eastAsia="仿宋" w:cs="仿宋"/>
          <w:color w:val="auto"/>
          <w:spacing w:val="16"/>
          <w:sz w:val="19"/>
          <w:szCs w:val="19"/>
          <w:highlight w:val="none"/>
          <w:lang w:eastAsia="zh-CN"/>
        </w:rPr>
        <w:t>，</w:t>
      </w:r>
      <w:r>
        <w:rPr>
          <w:rFonts w:hint="eastAsia" w:ascii="仿宋" w:hAnsi="仿宋" w:eastAsia="仿宋" w:cs="仿宋"/>
          <w:color w:val="auto"/>
          <w:spacing w:val="16"/>
          <w:sz w:val="19"/>
          <w:szCs w:val="19"/>
          <w:highlight w:val="none"/>
          <w:lang w:val="en-US" w:eastAsia="zh-CN"/>
        </w:rPr>
        <w:t>其中勘察设计费：</w:t>
      </w:r>
      <w:r>
        <w:rPr>
          <w:rFonts w:ascii="仿宋" w:hAnsi="仿宋" w:eastAsia="仿宋" w:cs="仿宋"/>
          <w:color w:val="auto"/>
          <w:spacing w:val="16"/>
          <w:sz w:val="19"/>
          <w:szCs w:val="19"/>
          <w:highlight w:val="none"/>
        </w:rPr>
        <w:t>（大写</w:t>
      </w:r>
      <w:r>
        <w:rPr>
          <w:rFonts w:ascii="仿宋" w:hAnsi="仿宋" w:eastAsia="仿宋" w:cs="仿宋"/>
          <w:color w:val="auto"/>
          <w:spacing w:val="-15"/>
          <w:sz w:val="19"/>
          <w:szCs w:val="19"/>
          <w:highlight w:val="none"/>
        </w:rPr>
        <w:t>）</w:t>
      </w:r>
      <w:r>
        <w:rPr>
          <w:rFonts w:ascii="仿宋" w:hAnsi="仿宋" w:eastAsia="仿宋" w:cs="仿宋"/>
          <w:color w:val="auto"/>
          <w:spacing w:val="4"/>
          <w:sz w:val="19"/>
          <w:szCs w:val="19"/>
          <w:highlight w:val="none"/>
          <w:u w:val="single" w:color="auto"/>
        </w:rPr>
        <w:t xml:space="preserve">           </w:t>
      </w:r>
      <w:r>
        <w:rPr>
          <w:rFonts w:hint="eastAsia" w:ascii="仿宋" w:hAnsi="仿宋" w:eastAsia="仿宋" w:cs="仿宋"/>
          <w:color w:val="auto"/>
          <w:spacing w:val="4"/>
          <w:sz w:val="19"/>
          <w:szCs w:val="19"/>
          <w:highlight w:val="none"/>
          <w:u w:val="none" w:color="auto"/>
          <w:lang w:val="en-US" w:eastAsia="zh-CN"/>
        </w:rPr>
        <w:t>元</w:t>
      </w:r>
      <w:r>
        <w:rPr>
          <w:rFonts w:ascii="仿宋" w:hAnsi="仿宋" w:eastAsia="仿宋" w:cs="仿宋"/>
          <w:color w:val="auto"/>
          <w:spacing w:val="-15"/>
          <w:sz w:val="19"/>
          <w:szCs w:val="19"/>
          <w:highlight w:val="none"/>
        </w:rPr>
        <w:t>（</w:t>
      </w:r>
      <w:r>
        <w:rPr>
          <w:rFonts w:ascii="仿宋" w:hAnsi="仿宋" w:eastAsia="仿宋" w:cs="仿宋"/>
          <w:color w:val="auto"/>
          <w:spacing w:val="16"/>
          <w:sz w:val="19"/>
          <w:szCs w:val="19"/>
          <w:highlight w:val="none"/>
        </w:rPr>
        <w:t>小写</w:t>
      </w:r>
      <w:r>
        <w:rPr>
          <w:rFonts w:ascii="仿宋" w:hAnsi="仿宋" w:eastAsia="仿宋" w:cs="仿宋"/>
          <w:color w:val="auto"/>
          <w:spacing w:val="-68"/>
          <w:sz w:val="19"/>
          <w:szCs w:val="19"/>
          <w:highlight w:val="none"/>
        </w:rPr>
        <w:t xml:space="preserve"> </w:t>
      </w:r>
      <w:r>
        <w:rPr>
          <w:rFonts w:ascii="仿宋" w:hAnsi="仿宋" w:eastAsia="仿宋" w:cs="仿宋"/>
          <w:color w:val="auto"/>
          <w:spacing w:val="1"/>
          <w:sz w:val="19"/>
          <w:szCs w:val="19"/>
          <w:highlight w:val="none"/>
          <w:u w:val="single" w:color="auto"/>
        </w:rPr>
        <w:t xml:space="preserve">      </w:t>
      </w:r>
      <w:r>
        <w:rPr>
          <w:rFonts w:hint="eastAsia" w:ascii="仿宋" w:hAnsi="仿宋" w:eastAsia="仿宋" w:cs="仿宋"/>
          <w:color w:val="auto"/>
          <w:spacing w:val="4"/>
          <w:sz w:val="19"/>
          <w:szCs w:val="19"/>
          <w:highlight w:val="none"/>
          <w:u w:val="none" w:color="auto"/>
          <w:lang w:val="en-US" w:eastAsia="zh-CN"/>
        </w:rPr>
        <w:t>元</w:t>
      </w:r>
      <w:r>
        <w:rPr>
          <w:rFonts w:ascii="仿宋" w:hAnsi="仿宋" w:eastAsia="仿宋" w:cs="仿宋"/>
          <w:color w:val="auto"/>
          <w:spacing w:val="16"/>
          <w:sz w:val="19"/>
          <w:szCs w:val="19"/>
          <w:highlight w:val="none"/>
        </w:rPr>
        <w:t>）的报价</w:t>
      </w:r>
      <w:r>
        <w:rPr>
          <w:rFonts w:ascii="仿宋" w:hAnsi="仿宋" w:eastAsia="仿宋" w:cs="仿宋"/>
          <w:color w:val="auto"/>
          <w:spacing w:val="-46"/>
          <w:sz w:val="19"/>
          <w:szCs w:val="19"/>
          <w:highlight w:val="none"/>
        </w:rPr>
        <w:t xml:space="preserve"> </w:t>
      </w:r>
      <w:r>
        <w:rPr>
          <w:rFonts w:ascii="仿宋" w:hAnsi="仿宋" w:eastAsia="仿宋" w:cs="仿宋"/>
          <w:color w:val="auto"/>
          <w:spacing w:val="16"/>
          <w:sz w:val="19"/>
          <w:szCs w:val="19"/>
          <w:highlight w:val="none"/>
        </w:rPr>
        <w:t>，</w:t>
      </w:r>
      <w:r>
        <w:rPr>
          <w:rFonts w:hint="eastAsia" w:ascii="仿宋" w:hAnsi="仿宋" w:eastAsia="仿宋" w:cs="仿宋"/>
          <w:color w:val="auto"/>
          <w:spacing w:val="16"/>
          <w:sz w:val="19"/>
          <w:szCs w:val="19"/>
          <w:highlight w:val="none"/>
          <w:lang w:val="en-US" w:eastAsia="zh-CN"/>
        </w:rPr>
        <w:t>施工费：</w:t>
      </w:r>
      <w:r>
        <w:rPr>
          <w:rFonts w:ascii="仿宋" w:hAnsi="仿宋" w:eastAsia="仿宋" w:cs="仿宋"/>
          <w:color w:val="auto"/>
          <w:spacing w:val="16"/>
          <w:sz w:val="19"/>
          <w:szCs w:val="19"/>
          <w:highlight w:val="none"/>
        </w:rPr>
        <w:t>（大写</w:t>
      </w:r>
      <w:r>
        <w:rPr>
          <w:rFonts w:ascii="仿宋" w:hAnsi="仿宋" w:eastAsia="仿宋" w:cs="仿宋"/>
          <w:color w:val="auto"/>
          <w:spacing w:val="-15"/>
          <w:sz w:val="19"/>
          <w:szCs w:val="19"/>
          <w:highlight w:val="none"/>
        </w:rPr>
        <w:t>）</w:t>
      </w:r>
      <w:r>
        <w:rPr>
          <w:rFonts w:ascii="仿宋" w:hAnsi="仿宋" w:eastAsia="仿宋" w:cs="仿宋"/>
          <w:color w:val="auto"/>
          <w:spacing w:val="4"/>
          <w:sz w:val="19"/>
          <w:szCs w:val="19"/>
          <w:highlight w:val="none"/>
          <w:u w:val="single" w:color="auto"/>
        </w:rPr>
        <w:t xml:space="preserve">           </w:t>
      </w:r>
      <w:r>
        <w:rPr>
          <w:rFonts w:hint="eastAsia" w:ascii="仿宋" w:hAnsi="仿宋" w:eastAsia="仿宋" w:cs="仿宋"/>
          <w:color w:val="auto"/>
          <w:spacing w:val="4"/>
          <w:sz w:val="19"/>
          <w:szCs w:val="19"/>
          <w:highlight w:val="none"/>
          <w:u w:val="none" w:color="auto"/>
          <w:lang w:val="en-US" w:eastAsia="zh-CN"/>
        </w:rPr>
        <w:t>元</w:t>
      </w:r>
      <w:r>
        <w:rPr>
          <w:rFonts w:ascii="仿宋" w:hAnsi="仿宋" w:eastAsia="仿宋" w:cs="仿宋"/>
          <w:color w:val="auto"/>
          <w:spacing w:val="-15"/>
          <w:sz w:val="19"/>
          <w:szCs w:val="19"/>
          <w:highlight w:val="none"/>
        </w:rPr>
        <w:t>（</w:t>
      </w:r>
      <w:r>
        <w:rPr>
          <w:rFonts w:ascii="仿宋" w:hAnsi="仿宋" w:eastAsia="仿宋" w:cs="仿宋"/>
          <w:color w:val="auto"/>
          <w:spacing w:val="16"/>
          <w:sz w:val="19"/>
          <w:szCs w:val="19"/>
          <w:highlight w:val="none"/>
        </w:rPr>
        <w:t>小写</w:t>
      </w:r>
      <w:r>
        <w:rPr>
          <w:rFonts w:ascii="仿宋" w:hAnsi="仿宋" w:eastAsia="仿宋" w:cs="仿宋"/>
          <w:color w:val="auto"/>
          <w:spacing w:val="-68"/>
          <w:sz w:val="19"/>
          <w:szCs w:val="19"/>
          <w:highlight w:val="none"/>
        </w:rPr>
        <w:t xml:space="preserve"> </w:t>
      </w:r>
      <w:r>
        <w:rPr>
          <w:rFonts w:ascii="仿宋" w:hAnsi="仿宋" w:eastAsia="仿宋" w:cs="仿宋"/>
          <w:color w:val="auto"/>
          <w:spacing w:val="1"/>
          <w:sz w:val="19"/>
          <w:szCs w:val="19"/>
          <w:highlight w:val="none"/>
          <w:u w:val="single" w:color="auto"/>
        </w:rPr>
        <w:t xml:space="preserve">      </w:t>
      </w:r>
      <w:r>
        <w:rPr>
          <w:rFonts w:hint="eastAsia" w:ascii="仿宋" w:hAnsi="仿宋" w:eastAsia="仿宋" w:cs="仿宋"/>
          <w:color w:val="auto"/>
          <w:spacing w:val="4"/>
          <w:sz w:val="19"/>
          <w:szCs w:val="19"/>
          <w:highlight w:val="none"/>
          <w:u w:val="none" w:color="auto"/>
          <w:lang w:val="en-US" w:eastAsia="zh-CN"/>
        </w:rPr>
        <w:t>元</w:t>
      </w:r>
      <w:r>
        <w:rPr>
          <w:rFonts w:ascii="仿宋" w:hAnsi="仿宋" w:eastAsia="仿宋" w:cs="仿宋"/>
          <w:color w:val="auto"/>
          <w:spacing w:val="16"/>
          <w:sz w:val="19"/>
          <w:szCs w:val="19"/>
          <w:highlight w:val="none"/>
        </w:rPr>
        <w:t>）的报价</w:t>
      </w:r>
      <w:r>
        <w:rPr>
          <w:rFonts w:hint="eastAsia" w:ascii="仿宋" w:hAnsi="仿宋" w:eastAsia="仿宋" w:cs="仿宋"/>
          <w:color w:val="auto"/>
          <w:spacing w:val="16"/>
          <w:sz w:val="19"/>
          <w:szCs w:val="19"/>
          <w:highlight w:val="none"/>
          <w:lang w:eastAsia="zh-CN"/>
        </w:rPr>
        <w:t>，</w:t>
      </w:r>
      <w:r>
        <w:rPr>
          <w:rFonts w:ascii="仿宋" w:hAnsi="仿宋" w:eastAsia="仿宋" w:cs="仿宋"/>
          <w:spacing w:val="16"/>
          <w:sz w:val="19"/>
          <w:szCs w:val="19"/>
        </w:rPr>
        <w:t>工期</w:t>
      </w:r>
      <w:r>
        <w:rPr>
          <w:rFonts w:ascii="仿宋" w:hAnsi="仿宋" w:eastAsia="仿宋" w:cs="仿宋"/>
          <w:spacing w:val="-78"/>
          <w:sz w:val="19"/>
          <w:szCs w:val="19"/>
        </w:rPr>
        <w:t xml:space="preserve"> </w:t>
      </w:r>
      <w:r>
        <w:rPr>
          <w:rFonts w:ascii="仿宋" w:hAnsi="仿宋" w:eastAsia="仿宋" w:cs="仿宋"/>
          <w:spacing w:val="5"/>
          <w:sz w:val="19"/>
          <w:szCs w:val="19"/>
          <w:u w:val="single" w:color="auto"/>
        </w:rPr>
        <w:t xml:space="preserve">        </w:t>
      </w:r>
      <w:r>
        <w:rPr>
          <w:rFonts w:ascii="仿宋" w:hAnsi="仿宋" w:eastAsia="仿宋" w:cs="仿宋"/>
          <w:spacing w:val="-50"/>
          <w:sz w:val="19"/>
          <w:szCs w:val="19"/>
        </w:rPr>
        <w:t xml:space="preserve"> </w:t>
      </w:r>
      <w:r>
        <w:rPr>
          <w:rFonts w:ascii="仿宋" w:hAnsi="仿宋" w:eastAsia="仿宋" w:cs="仿宋"/>
          <w:spacing w:val="16"/>
          <w:sz w:val="19"/>
          <w:szCs w:val="19"/>
        </w:rPr>
        <w:t>，按合同约</w:t>
      </w:r>
      <w:r>
        <w:rPr>
          <w:rFonts w:ascii="仿宋" w:hAnsi="仿宋" w:eastAsia="仿宋" w:cs="仿宋"/>
          <w:spacing w:val="15"/>
          <w:sz w:val="19"/>
          <w:szCs w:val="19"/>
        </w:rPr>
        <w:t>定完成</w:t>
      </w:r>
      <w:r>
        <w:rPr>
          <w:rFonts w:ascii="仿宋" w:hAnsi="仿宋" w:eastAsia="仿宋" w:cs="仿宋"/>
          <w:spacing w:val="18"/>
          <w:sz w:val="19"/>
          <w:szCs w:val="19"/>
        </w:rPr>
        <w:t>全部工作并交付验收</w:t>
      </w:r>
      <w:r>
        <w:rPr>
          <w:rFonts w:ascii="仿宋" w:hAnsi="仿宋" w:eastAsia="仿宋" w:cs="仿宋"/>
          <w:spacing w:val="-48"/>
          <w:sz w:val="19"/>
          <w:szCs w:val="19"/>
        </w:rPr>
        <w:t xml:space="preserve"> </w:t>
      </w:r>
      <w:r>
        <w:rPr>
          <w:rFonts w:ascii="仿宋" w:hAnsi="仿宋" w:eastAsia="仿宋" w:cs="仿宋"/>
          <w:spacing w:val="18"/>
          <w:sz w:val="19"/>
          <w:szCs w:val="19"/>
        </w:rPr>
        <w:t>，</w:t>
      </w:r>
      <w:r>
        <w:rPr>
          <w:rFonts w:ascii="仿宋" w:hAnsi="仿宋" w:eastAsia="仿宋" w:cs="仿宋"/>
          <w:spacing w:val="-43"/>
          <w:sz w:val="19"/>
          <w:szCs w:val="19"/>
        </w:rPr>
        <w:t xml:space="preserve"> </w:t>
      </w:r>
      <w:r>
        <w:rPr>
          <w:rFonts w:ascii="仿宋" w:hAnsi="仿宋" w:eastAsia="仿宋" w:cs="仿宋"/>
          <w:spacing w:val="18"/>
          <w:sz w:val="19"/>
          <w:szCs w:val="19"/>
        </w:rPr>
        <w:t>因工程逾期造成的项</w:t>
      </w:r>
      <w:r>
        <w:rPr>
          <w:rFonts w:ascii="仿宋" w:hAnsi="仿宋" w:eastAsia="仿宋" w:cs="仿宋"/>
          <w:spacing w:val="-30"/>
          <w:sz w:val="19"/>
          <w:szCs w:val="19"/>
        </w:rPr>
        <w:t xml:space="preserve"> </w:t>
      </w:r>
      <w:r>
        <w:rPr>
          <w:rFonts w:ascii="仿宋" w:hAnsi="仿宋" w:eastAsia="仿宋" w:cs="仿宋"/>
          <w:spacing w:val="18"/>
          <w:sz w:val="19"/>
          <w:szCs w:val="19"/>
        </w:rPr>
        <w:t>目</w:t>
      </w:r>
      <w:r>
        <w:rPr>
          <w:rFonts w:ascii="仿宋" w:hAnsi="仿宋" w:eastAsia="仿宋" w:cs="仿宋"/>
          <w:spacing w:val="-52"/>
          <w:sz w:val="19"/>
          <w:szCs w:val="19"/>
        </w:rPr>
        <w:t xml:space="preserve"> </w:t>
      </w:r>
      <w:r>
        <w:rPr>
          <w:rFonts w:ascii="仿宋" w:hAnsi="仿宋" w:eastAsia="仿宋" w:cs="仿宋"/>
          <w:spacing w:val="18"/>
          <w:sz w:val="19"/>
          <w:szCs w:val="19"/>
        </w:rPr>
        <w:t>资金无法支付损失由我方承担责任</w:t>
      </w:r>
      <w:r>
        <w:rPr>
          <w:rFonts w:ascii="仿宋" w:hAnsi="仿宋" w:eastAsia="仿宋" w:cs="仿宋"/>
          <w:spacing w:val="-49"/>
          <w:sz w:val="19"/>
          <w:szCs w:val="19"/>
        </w:rPr>
        <w:t xml:space="preserve"> </w:t>
      </w:r>
      <w:r>
        <w:rPr>
          <w:rFonts w:ascii="仿宋" w:hAnsi="仿宋" w:eastAsia="仿宋" w:cs="仿宋"/>
          <w:spacing w:val="18"/>
          <w:sz w:val="19"/>
          <w:szCs w:val="19"/>
        </w:rPr>
        <w:t>，</w:t>
      </w:r>
      <w:r>
        <w:rPr>
          <w:rFonts w:ascii="仿宋" w:hAnsi="仿宋" w:eastAsia="仿宋" w:cs="仿宋"/>
          <w:spacing w:val="-53"/>
          <w:sz w:val="19"/>
          <w:szCs w:val="19"/>
        </w:rPr>
        <w:t xml:space="preserve"> </w:t>
      </w:r>
      <w:r>
        <w:rPr>
          <w:rFonts w:ascii="仿宋" w:hAnsi="仿宋" w:eastAsia="仿宋" w:cs="仿宋"/>
          <w:spacing w:val="18"/>
          <w:sz w:val="19"/>
          <w:szCs w:val="19"/>
        </w:rPr>
        <w:t>我</w:t>
      </w:r>
      <w:r>
        <w:rPr>
          <w:rFonts w:ascii="仿宋" w:hAnsi="仿宋" w:eastAsia="仿宋" w:cs="仿宋"/>
          <w:spacing w:val="17"/>
          <w:sz w:val="19"/>
          <w:szCs w:val="19"/>
        </w:rPr>
        <w:t>方</w:t>
      </w:r>
      <w:r>
        <w:rPr>
          <w:rFonts w:ascii="仿宋" w:hAnsi="仿宋" w:eastAsia="仿宋" w:cs="仿宋"/>
          <w:spacing w:val="-28"/>
          <w:sz w:val="19"/>
          <w:szCs w:val="19"/>
        </w:rPr>
        <w:t xml:space="preserve"> </w:t>
      </w:r>
      <w:r>
        <w:rPr>
          <w:rFonts w:ascii="仿宋" w:hAnsi="仿宋" w:eastAsia="仿宋" w:cs="仿宋"/>
          <w:spacing w:val="17"/>
          <w:sz w:val="19"/>
          <w:szCs w:val="19"/>
        </w:rPr>
        <w:t>自愿放弃</w:t>
      </w:r>
      <w:r>
        <w:rPr>
          <w:rFonts w:ascii="仿宋" w:hAnsi="仿宋" w:eastAsia="仿宋" w:cs="仿宋"/>
          <w:spacing w:val="14"/>
          <w:sz w:val="19"/>
          <w:szCs w:val="19"/>
        </w:rPr>
        <w:t>诉讼权利。</w:t>
      </w:r>
    </w:p>
    <w:p w14:paraId="20EDDAA8">
      <w:pPr>
        <w:spacing w:before="2" w:line="426" w:lineRule="auto"/>
        <w:ind w:left="391" w:right="133" w:firstLine="306"/>
        <w:rPr>
          <w:rFonts w:ascii="仿宋" w:hAnsi="仿宋" w:eastAsia="仿宋" w:cs="仿宋"/>
          <w:sz w:val="19"/>
          <w:szCs w:val="19"/>
        </w:rPr>
      </w:pPr>
      <w:r>
        <w:rPr>
          <w:rFonts w:ascii="仿宋" w:hAnsi="仿宋" w:eastAsia="仿宋" w:cs="仿宋"/>
          <w:spacing w:val="23"/>
          <w:sz w:val="19"/>
          <w:szCs w:val="19"/>
        </w:rPr>
        <w:t>2.   如果我方成交</w:t>
      </w:r>
      <w:r>
        <w:rPr>
          <w:rFonts w:ascii="仿宋" w:hAnsi="仿宋" w:eastAsia="仿宋" w:cs="仿宋"/>
          <w:spacing w:val="-47"/>
          <w:sz w:val="19"/>
          <w:szCs w:val="19"/>
        </w:rPr>
        <w:t xml:space="preserve"> </w:t>
      </w:r>
      <w:r>
        <w:rPr>
          <w:rFonts w:ascii="仿宋" w:hAnsi="仿宋" w:eastAsia="仿宋" w:cs="仿宋"/>
          <w:spacing w:val="23"/>
          <w:sz w:val="19"/>
          <w:szCs w:val="19"/>
        </w:rPr>
        <w:t>，</w:t>
      </w:r>
      <w:r>
        <w:rPr>
          <w:rFonts w:ascii="仿宋" w:hAnsi="仿宋" w:eastAsia="仿宋" w:cs="仿宋"/>
          <w:spacing w:val="-49"/>
          <w:sz w:val="19"/>
          <w:szCs w:val="19"/>
        </w:rPr>
        <w:t xml:space="preserve"> </w:t>
      </w:r>
      <w:r>
        <w:rPr>
          <w:rFonts w:ascii="仿宋" w:hAnsi="仿宋" w:eastAsia="仿宋" w:cs="仿宋"/>
          <w:spacing w:val="23"/>
          <w:sz w:val="19"/>
          <w:szCs w:val="19"/>
        </w:rPr>
        <w:t>我方将按竞争性磋商文件的规定签订并严格履行合同中</w:t>
      </w:r>
      <w:r>
        <w:rPr>
          <w:rFonts w:ascii="仿宋" w:hAnsi="仿宋" w:eastAsia="仿宋" w:cs="仿宋"/>
          <w:spacing w:val="-51"/>
          <w:sz w:val="19"/>
          <w:szCs w:val="19"/>
        </w:rPr>
        <w:t xml:space="preserve"> </w:t>
      </w:r>
      <w:r>
        <w:rPr>
          <w:rFonts w:ascii="仿宋" w:hAnsi="仿宋" w:eastAsia="仿宋" w:cs="仿宋"/>
          <w:spacing w:val="23"/>
          <w:sz w:val="19"/>
          <w:szCs w:val="19"/>
        </w:rPr>
        <w:t>的责任和义务</w:t>
      </w:r>
      <w:r>
        <w:rPr>
          <w:rFonts w:ascii="仿宋" w:hAnsi="仿宋" w:eastAsia="仿宋" w:cs="仿宋"/>
          <w:sz w:val="19"/>
          <w:szCs w:val="19"/>
        </w:rPr>
        <w:t xml:space="preserve"> </w:t>
      </w:r>
      <w:r>
        <w:rPr>
          <w:rFonts w:ascii="仿宋" w:hAnsi="仿宋" w:eastAsia="仿宋" w:cs="仿宋"/>
          <w:spacing w:val="24"/>
          <w:sz w:val="19"/>
          <w:szCs w:val="19"/>
        </w:rPr>
        <w:t>,</w:t>
      </w:r>
      <w:r>
        <w:rPr>
          <w:rFonts w:ascii="仿宋" w:hAnsi="仿宋" w:eastAsia="仿宋" w:cs="仿宋"/>
          <w:spacing w:val="63"/>
          <w:sz w:val="19"/>
          <w:szCs w:val="19"/>
        </w:rPr>
        <w:t xml:space="preserve"> </w:t>
      </w:r>
      <w:r>
        <w:rPr>
          <w:rFonts w:ascii="仿宋" w:hAnsi="仿宋" w:eastAsia="仿宋" w:cs="仿宋"/>
          <w:spacing w:val="24"/>
          <w:sz w:val="19"/>
          <w:szCs w:val="19"/>
        </w:rPr>
        <w:t>在签订合同时不向你方提出附加条件</w:t>
      </w:r>
      <w:r>
        <w:rPr>
          <w:rFonts w:ascii="仿宋" w:hAnsi="仿宋" w:eastAsia="仿宋" w:cs="仿宋"/>
          <w:spacing w:val="-46"/>
          <w:sz w:val="19"/>
          <w:szCs w:val="19"/>
        </w:rPr>
        <w:t xml:space="preserve"> </w:t>
      </w:r>
      <w:r>
        <w:rPr>
          <w:rFonts w:ascii="仿宋" w:hAnsi="仿宋" w:eastAsia="仿宋" w:cs="仿宋"/>
          <w:spacing w:val="24"/>
          <w:sz w:val="19"/>
          <w:szCs w:val="19"/>
        </w:rPr>
        <w:t>，按照竞争性磋商文件要求</w:t>
      </w:r>
      <w:r>
        <w:rPr>
          <w:rFonts w:ascii="仿宋" w:hAnsi="仿宋" w:eastAsia="仿宋" w:cs="仿宋"/>
          <w:spacing w:val="23"/>
          <w:sz w:val="19"/>
          <w:szCs w:val="19"/>
        </w:rPr>
        <w:t>提交履约保证金</w:t>
      </w:r>
      <w:r>
        <w:rPr>
          <w:rFonts w:ascii="仿宋" w:hAnsi="仿宋" w:eastAsia="仿宋" w:cs="仿宋"/>
          <w:spacing w:val="-50"/>
          <w:sz w:val="19"/>
          <w:szCs w:val="19"/>
        </w:rPr>
        <w:t xml:space="preserve"> </w:t>
      </w:r>
      <w:r>
        <w:rPr>
          <w:rFonts w:ascii="仿宋" w:hAnsi="仿宋" w:eastAsia="仿宋" w:cs="仿宋"/>
          <w:spacing w:val="23"/>
          <w:sz w:val="19"/>
          <w:szCs w:val="19"/>
        </w:rPr>
        <w:t>，在合同约</w:t>
      </w:r>
      <w:r>
        <w:rPr>
          <w:rFonts w:ascii="仿宋" w:hAnsi="仿宋" w:eastAsia="仿宋" w:cs="仿宋"/>
          <w:spacing w:val="22"/>
          <w:sz w:val="19"/>
          <w:szCs w:val="19"/>
        </w:rPr>
        <w:t>定的期限内完成合同规定的全部内容。</w:t>
      </w:r>
    </w:p>
    <w:p w14:paraId="3D349B97">
      <w:pPr>
        <w:spacing w:before="1" w:line="419" w:lineRule="auto"/>
        <w:ind w:left="392" w:right="210" w:firstLine="309"/>
        <w:rPr>
          <w:rFonts w:ascii="仿宋" w:hAnsi="仿宋" w:eastAsia="仿宋" w:cs="仿宋"/>
          <w:sz w:val="19"/>
          <w:szCs w:val="19"/>
        </w:rPr>
      </w:pPr>
      <w:r>
        <w:rPr>
          <w:rFonts w:ascii="仿宋" w:hAnsi="仿宋" w:eastAsia="仿宋" w:cs="仿宋"/>
          <w:spacing w:val="18"/>
          <w:sz w:val="19"/>
          <w:szCs w:val="19"/>
        </w:rPr>
        <w:t>3.  我方已详细审查全部竞争性磋商文件</w:t>
      </w:r>
      <w:r>
        <w:rPr>
          <w:rFonts w:ascii="仿宋" w:hAnsi="仿宋" w:eastAsia="仿宋" w:cs="仿宋"/>
          <w:spacing w:val="-45"/>
          <w:sz w:val="19"/>
          <w:szCs w:val="19"/>
        </w:rPr>
        <w:t xml:space="preserve"> </w:t>
      </w:r>
      <w:r>
        <w:rPr>
          <w:rFonts w:ascii="仿宋" w:hAnsi="仿宋" w:eastAsia="仿宋" w:cs="仿宋"/>
          <w:spacing w:val="18"/>
          <w:sz w:val="19"/>
          <w:szCs w:val="19"/>
        </w:rPr>
        <w:t>，</w:t>
      </w:r>
      <w:r>
        <w:rPr>
          <w:rFonts w:ascii="仿宋" w:hAnsi="仿宋" w:eastAsia="仿宋" w:cs="仿宋"/>
          <w:spacing w:val="-53"/>
          <w:sz w:val="19"/>
          <w:szCs w:val="19"/>
        </w:rPr>
        <w:t xml:space="preserve"> </w:t>
      </w:r>
      <w:r>
        <w:rPr>
          <w:rFonts w:ascii="仿宋" w:hAnsi="仿宋" w:eastAsia="仿宋" w:cs="仿宋"/>
          <w:spacing w:val="18"/>
          <w:sz w:val="19"/>
          <w:szCs w:val="19"/>
        </w:rPr>
        <w:t>包括修改文件以及全部参考资料和有关附件</w:t>
      </w:r>
      <w:r>
        <w:rPr>
          <w:rFonts w:ascii="仿宋" w:hAnsi="仿宋" w:eastAsia="仿宋" w:cs="仿宋"/>
          <w:spacing w:val="-52"/>
          <w:sz w:val="19"/>
          <w:szCs w:val="19"/>
        </w:rPr>
        <w:t xml:space="preserve"> </w:t>
      </w:r>
      <w:r>
        <w:rPr>
          <w:rFonts w:ascii="仿宋" w:hAnsi="仿宋" w:eastAsia="仿宋" w:cs="仿宋"/>
          <w:spacing w:val="18"/>
          <w:sz w:val="19"/>
          <w:szCs w:val="19"/>
        </w:rPr>
        <w:t>。</w:t>
      </w:r>
      <w:r>
        <w:rPr>
          <w:rFonts w:ascii="仿宋" w:hAnsi="仿宋" w:eastAsia="仿宋" w:cs="仿宋"/>
          <w:spacing w:val="-55"/>
          <w:sz w:val="19"/>
          <w:szCs w:val="19"/>
        </w:rPr>
        <w:t xml:space="preserve"> </w:t>
      </w:r>
      <w:r>
        <w:rPr>
          <w:rFonts w:ascii="仿宋" w:hAnsi="仿宋" w:eastAsia="仿宋" w:cs="仿宋"/>
          <w:spacing w:val="18"/>
          <w:sz w:val="19"/>
          <w:szCs w:val="19"/>
        </w:rPr>
        <w:t>我</w:t>
      </w:r>
      <w:r>
        <w:rPr>
          <w:rFonts w:ascii="仿宋" w:hAnsi="仿宋" w:eastAsia="仿宋" w:cs="仿宋"/>
          <w:spacing w:val="25"/>
          <w:sz w:val="19"/>
          <w:szCs w:val="19"/>
        </w:rPr>
        <w:t>方完全理解并同意放弃对这方面有不明及误解的</w:t>
      </w:r>
      <w:r>
        <w:rPr>
          <w:rFonts w:ascii="仿宋" w:hAnsi="仿宋" w:eastAsia="仿宋" w:cs="仿宋"/>
          <w:spacing w:val="24"/>
          <w:sz w:val="19"/>
          <w:szCs w:val="19"/>
        </w:rPr>
        <w:t>权力。</w:t>
      </w:r>
    </w:p>
    <w:p w14:paraId="43512ABD">
      <w:pPr>
        <w:spacing w:line="231" w:lineRule="auto"/>
        <w:ind w:left="738"/>
        <w:rPr>
          <w:rFonts w:ascii="仿宋" w:hAnsi="仿宋" w:eastAsia="仿宋" w:cs="仿宋"/>
          <w:sz w:val="19"/>
          <w:szCs w:val="19"/>
        </w:rPr>
      </w:pPr>
      <w:r>
        <w:rPr>
          <w:rFonts w:ascii="仿宋" w:hAnsi="仿宋" w:eastAsia="仿宋" w:cs="仿宋"/>
          <w:spacing w:val="13"/>
          <w:sz w:val="19"/>
          <w:szCs w:val="19"/>
        </w:rPr>
        <w:t>4.</w:t>
      </w:r>
      <w:r>
        <w:rPr>
          <w:rFonts w:ascii="仿宋" w:hAnsi="仿宋" w:eastAsia="仿宋" w:cs="仿宋"/>
          <w:spacing w:val="42"/>
          <w:sz w:val="19"/>
          <w:szCs w:val="19"/>
        </w:rPr>
        <w:t xml:space="preserve">  </w:t>
      </w:r>
      <w:r>
        <w:rPr>
          <w:rFonts w:ascii="仿宋" w:hAnsi="仿宋" w:eastAsia="仿宋" w:cs="仿宋"/>
          <w:spacing w:val="13"/>
          <w:sz w:val="19"/>
          <w:szCs w:val="19"/>
        </w:rPr>
        <w:t>磋商有效期为提交首次响应文件的截止之</w:t>
      </w:r>
      <w:r>
        <w:rPr>
          <w:rFonts w:ascii="仿宋" w:hAnsi="仿宋" w:eastAsia="仿宋" w:cs="仿宋"/>
          <w:spacing w:val="-27"/>
          <w:sz w:val="19"/>
          <w:szCs w:val="19"/>
        </w:rPr>
        <w:t xml:space="preserve"> </w:t>
      </w:r>
      <w:r>
        <w:rPr>
          <w:rFonts w:ascii="仿宋" w:hAnsi="仿宋" w:eastAsia="仿宋" w:cs="仿宋"/>
          <w:spacing w:val="13"/>
          <w:sz w:val="19"/>
          <w:szCs w:val="19"/>
        </w:rPr>
        <w:t>日起</w:t>
      </w:r>
      <w:r>
        <w:rPr>
          <w:rFonts w:ascii="仿宋" w:hAnsi="仿宋" w:eastAsia="仿宋" w:cs="仿宋"/>
          <w:spacing w:val="-81"/>
          <w:sz w:val="19"/>
          <w:szCs w:val="19"/>
        </w:rPr>
        <w:t xml:space="preserve"> </w:t>
      </w:r>
      <w:r>
        <w:rPr>
          <w:rFonts w:ascii="仿宋" w:hAnsi="仿宋" w:eastAsia="仿宋" w:cs="仿宋"/>
          <w:spacing w:val="13"/>
          <w:sz w:val="19"/>
          <w:szCs w:val="19"/>
          <w:u w:val="single" w:color="auto"/>
        </w:rPr>
        <w:t xml:space="preserve">  60</w:t>
      </w:r>
      <w:r>
        <w:rPr>
          <w:rFonts w:ascii="仿宋" w:hAnsi="仿宋" w:eastAsia="仿宋" w:cs="仿宋"/>
          <w:spacing w:val="22"/>
          <w:sz w:val="19"/>
          <w:szCs w:val="19"/>
          <w:u w:val="single" w:color="auto"/>
        </w:rPr>
        <w:t xml:space="preserve">  </w:t>
      </w:r>
      <w:r>
        <w:rPr>
          <w:rFonts w:ascii="仿宋" w:hAnsi="仿宋" w:eastAsia="仿宋" w:cs="仿宋"/>
          <w:spacing w:val="-40"/>
          <w:sz w:val="19"/>
          <w:szCs w:val="19"/>
        </w:rPr>
        <w:t xml:space="preserve"> </w:t>
      </w:r>
      <w:r>
        <w:rPr>
          <w:rFonts w:ascii="仿宋" w:hAnsi="仿宋" w:eastAsia="仿宋" w:cs="仿宋"/>
          <w:spacing w:val="13"/>
          <w:sz w:val="19"/>
          <w:szCs w:val="19"/>
        </w:rPr>
        <w:t>日历天。</w:t>
      </w:r>
    </w:p>
    <w:p w14:paraId="7396151A">
      <w:pPr>
        <w:spacing w:before="206" w:line="228" w:lineRule="auto"/>
        <w:ind w:left="747"/>
        <w:rPr>
          <w:rFonts w:ascii="仿宋" w:hAnsi="仿宋" w:eastAsia="仿宋" w:cs="仿宋"/>
          <w:sz w:val="19"/>
          <w:szCs w:val="19"/>
        </w:rPr>
      </w:pPr>
      <w:r>
        <w:rPr>
          <w:rFonts w:ascii="仿宋" w:hAnsi="仿宋" w:eastAsia="仿宋" w:cs="仿宋"/>
          <w:spacing w:val="20"/>
          <w:sz w:val="19"/>
          <w:szCs w:val="19"/>
        </w:rPr>
        <w:t>5.</w:t>
      </w:r>
      <w:r>
        <w:rPr>
          <w:rFonts w:ascii="仿宋" w:hAnsi="仿宋" w:eastAsia="仿宋" w:cs="仿宋"/>
          <w:spacing w:val="1"/>
          <w:sz w:val="19"/>
          <w:szCs w:val="19"/>
        </w:rPr>
        <w:t xml:space="preserve">   </w:t>
      </w:r>
      <w:r>
        <w:rPr>
          <w:rFonts w:ascii="仿宋" w:hAnsi="仿宋" w:eastAsia="仿宋" w:cs="仿宋"/>
          <w:spacing w:val="20"/>
          <w:sz w:val="19"/>
          <w:szCs w:val="19"/>
        </w:rPr>
        <w:t>如果在规定的开启时间后</w:t>
      </w:r>
      <w:r>
        <w:rPr>
          <w:rFonts w:ascii="仿宋" w:hAnsi="仿宋" w:eastAsia="仿宋" w:cs="仿宋"/>
          <w:spacing w:val="-48"/>
          <w:sz w:val="19"/>
          <w:szCs w:val="19"/>
        </w:rPr>
        <w:t xml:space="preserve"> </w:t>
      </w:r>
      <w:r>
        <w:rPr>
          <w:rFonts w:ascii="仿宋" w:hAnsi="仿宋" w:eastAsia="仿宋" w:cs="仿宋"/>
          <w:spacing w:val="20"/>
          <w:sz w:val="19"/>
          <w:szCs w:val="19"/>
        </w:rPr>
        <w:t>，</w:t>
      </w:r>
      <w:r>
        <w:rPr>
          <w:rFonts w:ascii="仿宋" w:hAnsi="仿宋" w:eastAsia="仿宋" w:cs="仿宋"/>
          <w:spacing w:val="-52"/>
          <w:sz w:val="19"/>
          <w:szCs w:val="19"/>
        </w:rPr>
        <w:t xml:space="preserve"> </w:t>
      </w:r>
      <w:r>
        <w:rPr>
          <w:rFonts w:ascii="仿宋" w:hAnsi="仿宋" w:eastAsia="仿宋" w:cs="仿宋"/>
          <w:spacing w:val="20"/>
          <w:sz w:val="19"/>
          <w:szCs w:val="19"/>
        </w:rPr>
        <w:t>我方承诺在磋商有效期内不撤回响应文件。</w:t>
      </w:r>
    </w:p>
    <w:p w14:paraId="123438DB">
      <w:pPr>
        <w:spacing w:before="209" w:line="428" w:lineRule="auto"/>
        <w:ind w:left="371" w:right="152" w:firstLine="371"/>
        <w:rPr>
          <w:rFonts w:ascii="仿宋" w:hAnsi="仿宋" w:eastAsia="仿宋" w:cs="仿宋"/>
          <w:sz w:val="19"/>
          <w:szCs w:val="19"/>
        </w:rPr>
      </w:pPr>
      <w:r>
        <w:rPr>
          <w:rFonts w:ascii="仿宋" w:hAnsi="仿宋" w:eastAsia="仿宋" w:cs="仿宋"/>
          <w:spacing w:val="19"/>
          <w:sz w:val="19"/>
          <w:szCs w:val="19"/>
        </w:rPr>
        <w:t>6.  我方在此声明</w:t>
      </w:r>
      <w:r>
        <w:rPr>
          <w:rFonts w:ascii="仿宋" w:hAnsi="仿宋" w:eastAsia="仿宋" w:cs="仿宋"/>
          <w:spacing w:val="-54"/>
          <w:sz w:val="19"/>
          <w:szCs w:val="19"/>
        </w:rPr>
        <w:t xml:space="preserve"> </w:t>
      </w:r>
      <w:r>
        <w:rPr>
          <w:rFonts w:ascii="仿宋" w:hAnsi="仿宋" w:eastAsia="仿宋" w:cs="仿宋"/>
          <w:spacing w:val="19"/>
          <w:sz w:val="19"/>
          <w:szCs w:val="19"/>
        </w:rPr>
        <w:t>，所递交的响应文件及有关资料内容</w:t>
      </w:r>
      <w:r>
        <w:rPr>
          <w:rFonts w:ascii="仿宋" w:hAnsi="仿宋" w:eastAsia="仿宋" w:cs="仿宋"/>
          <w:spacing w:val="18"/>
          <w:sz w:val="19"/>
          <w:szCs w:val="19"/>
        </w:rPr>
        <w:t>完整</w:t>
      </w:r>
      <w:r>
        <w:rPr>
          <w:rFonts w:ascii="仿宋" w:hAnsi="仿宋" w:eastAsia="仿宋" w:cs="仿宋"/>
          <w:spacing w:val="-52"/>
          <w:sz w:val="19"/>
          <w:szCs w:val="19"/>
        </w:rPr>
        <w:t xml:space="preserve"> </w:t>
      </w:r>
      <w:r>
        <w:rPr>
          <w:rFonts w:ascii="仿宋" w:hAnsi="仿宋" w:eastAsia="仿宋" w:cs="仿宋"/>
          <w:spacing w:val="18"/>
          <w:sz w:val="19"/>
          <w:szCs w:val="19"/>
        </w:rPr>
        <w:t>、</w:t>
      </w:r>
      <w:r>
        <w:rPr>
          <w:rFonts w:ascii="仿宋" w:hAnsi="仿宋" w:eastAsia="仿宋" w:cs="仿宋"/>
          <w:spacing w:val="-55"/>
          <w:sz w:val="19"/>
          <w:szCs w:val="19"/>
        </w:rPr>
        <w:t xml:space="preserve"> </w:t>
      </w:r>
      <w:r>
        <w:rPr>
          <w:rFonts w:ascii="仿宋" w:hAnsi="仿宋" w:eastAsia="仿宋" w:cs="仿宋"/>
          <w:spacing w:val="18"/>
          <w:sz w:val="19"/>
          <w:szCs w:val="19"/>
        </w:rPr>
        <w:t>真实和准确</w:t>
      </w:r>
      <w:r>
        <w:rPr>
          <w:rFonts w:ascii="仿宋" w:hAnsi="仿宋" w:eastAsia="仿宋" w:cs="仿宋"/>
          <w:spacing w:val="-53"/>
          <w:sz w:val="19"/>
          <w:szCs w:val="19"/>
        </w:rPr>
        <w:t xml:space="preserve"> </w:t>
      </w:r>
      <w:r>
        <w:rPr>
          <w:rFonts w:ascii="仿宋" w:hAnsi="仿宋" w:eastAsia="仿宋" w:cs="仿宋"/>
          <w:spacing w:val="18"/>
          <w:sz w:val="19"/>
          <w:szCs w:val="19"/>
        </w:rPr>
        <w:t>，且不存在第二章</w:t>
      </w:r>
      <w:r>
        <w:rPr>
          <w:rFonts w:ascii="仿宋" w:hAnsi="仿宋" w:eastAsia="仿宋" w:cs="仿宋"/>
          <w:spacing w:val="12"/>
          <w:sz w:val="19"/>
          <w:szCs w:val="19"/>
        </w:rPr>
        <w:t>“</w:t>
      </w:r>
      <w:r>
        <w:rPr>
          <w:rFonts w:ascii="仿宋" w:hAnsi="仿宋" w:eastAsia="仿宋" w:cs="仿宋"/>
          <w:spacing w:val="-61"/>
          <w:sz w:val="19"/>
          <w:szCs w:val="19"/>
        </w:rPr>
        <w:t xml:space="preserve"> </w:t>
      </w:r>
      <w:r>
        <w:rPr>
          <w:rFonts w:ascii="仿宋" w:hAnsi="仿宋" w:eastAsia="仿宋" w:cs="仿宋"/>
          <w:spacing w:val="12"/>
          <w:sz w:val="19"/>
          <w:szCs w:val="19"/>
        </w:rPr>
        <w:t>响应人须知</w:t>
      </w:r>
      <w:r>
        <w:rPr>
          <w:rFonts w:ascii="仿宋" w:hAnsi="仿宋" w:eastAsia="仿宋" w:cs="仿宋"/>
          <w:spacing w:val="-56"/>
          <w:sz w:val="19"/>
          <w:szCs w:val="19"/>
        </w:rPr>
        <w:t xml:space="preserve"> </w:t>
      </w:r>
      <w:r>
        <w:rPr>
          <w:rFonts w:ascii="仿宋" w:hAnsi="仿宋" w:eastAsia="仿宋" w:cs="仿宋"/>
          <w:spacing w:val="12"/>
          <w:sz w:val="19"/>
          <w:szCs w:val="19"/>
        </w:rPr>
        <w:t>”第</w:t>
      </w:r>
      <w:r>
        <w:rPr>
          <w:rFonts w:ascii="仿宋" w:hAnsi="仿宋" w:eastAsia="仿宋" w:cs="仿宋"/>
          <w:spacing w:val="2"/>
          <w:sz w:val="19"/>
          <w:szCs w:val="19"/>
        </w:rPr>
        <w:t xml:space="preserve">  </w:t>
      </w:r>
      <w:r>
        <w:rPr>
          <w:rFonts w:ascii="仿宋" w:hAnsi="仿宋" w:eastAsia="仿宋" w:cs="仿宋"/>
          <w:spacing w:val="12"/>
          <w:sz w:val="19"/>
          <w:szCs w:val="19"/>
        </w:rPr>
        <w:t>1.9</w:t>
      </w:r>
      <w:r>
        <w:rPr>
          <w:rFonts w:ascii="仿宋" w:hAnsi="仿宋" w:eastAsia="仿宋" w:cs="仿宋"/>
          <w:spacing w:val="36"/>
          <w:sz w:val="19"/>
          <w:szCs w:val="19"/>
        </w:rPr>
        <w:t xml:space="preserve"> </w:t>
      </w:r>
      <w:r>
        <w:rPr>
          <w:rFonts w:ascii="仿宋" w:hAnsi="仿宋" w:eastAsia="仿宋" w:cs="仿宋"/>
          <w:spacing w:val="12"/>
          <w:sz w:val="19"/>
          <w:szCs w:val="19"/>
        </w:rPr>
        <w:t>项规定的任何一种情</w:t>
      </w:r>
      <w:r>
        <w:rPr>
          <w:rFonts w:ascii="仿宋" w:hAnsi="仿宋" w:eastAsia="仿宋" w:cs="仿宋"/>
          <w:spacing w:val="11"/>
          <w:sz w:val="19"/>
          <w:szCs w:val="19"/>
        </w:rPr>
        <w:t>形。</w:t>
      </w:r>
    </w:p>
    <w:p w14:paraId="13EA1EE6">
      <w:pPr>
        <w:spacing w:before="2" w:line="426" w:lineRule="auto"/>
        <w:ind w:left="394" w:right="157" w:firstLine="354"/>
        <w:rPr>
          <w:rFonts w:ascii="仿宋" w:hAnsi="仿宋" w:eastAsia="仿宋" w:cs="仿宋"/>
          <w:sz w:val="19"/>
          <w:szCs w:val="19"/>
        </w:rPr>
      </w:pPr>
      <w:r>
        <w:rPr>
          <w:rFonts w:ascii="仿宋" w:hAnsi="仿宋" w:eastAsia="仿宋" w:cs="仿宋"/>
          <w:spacing w:val="20"/>
          <w:sz w:val="19"/>
          <w:szCs w:val="19"/>
        </w:rPr>
        <w:t>7.  我方同意提供按照贵方可能要求的与其磋商有关的一切数据或资料</w:t>
      </w:r>
      <w:r>
        <w:rPr>
          <w:rFonts w:ascii="仿宋" w:hAnsi="仿宋" w:eastAsia="仿宋" w:cs="仿宋"/>
          <w:spacing w:val="-35"/>
          <w:sz w:val="19"/>
          <w:szCs w:val="19"/>
        </w:rPr>
        <w:t xml:space="preserve"> </w:t>
      </w:r>
      <w:r>
        <w:rPr>
          <w:rFonts w:ascii="仿宋" w:hAnsi="仿宋" w:eastAsia="仿宋" w:cs="仿宋"/>
          <w:spacing w:val="20"/>
          <w:sz w:val="19"/>
          <w:szCs w:val="19"/>
        </w:rPr>
        <w:t>，</w:t>
      </w:r>
      <w:r>
        <w:rPr>
          <w:rFonts w:ascii="仿宋" w:hAnsi="仿宋" w:eastAsia="仿宋" w:cs="仿宋"/>
          <w:spacing w:val="-57"/>
          <w:sz w:val="19"/>
          <w:szCs w:val="19"/>
        </w:rPr>
        <w:t xml:space="preserve"> </w:t>
      </w:r>
      <w:r>
        <w:rPr>
          <w:rFonts w:ascii="仿宋" w:hAnsi="仿宋" w:eastAsia="仿宋" w:cs="仿宋"/>
          <w:spacing w:val="20"/>
          <w:sz w:val="19"/>
          <w:szCs w:val="19"/>
        </w:rPr>
        <w:t>完全理解贵方不一</w:t>
      </w:r>
      <w:r>
        <w:rPr>
          <w:rFonts w:ascii="仿宋" w:hAnsi="仿宋" w:eastAsia="仿宋" w:cs="仿宋"/>
          <w:spacing w:val="18"/>
          <w:sz w:val="19"/>
          <w:szCs w:val="19"/>
        </w:rPr>
        <w:t>定接受最低价的响应。</w:t>
      </w:r>
    </w:p>
    <w:p w14:paraId="56044B75">
      <w:pPr>
        <w:pStyle w:val="8"/>
        <w:spacing w:line="281" w:lineRule="auto"/>
      </w:pPr>
    </w:p>
    <w:p w14:paraId="4D8CB5EC">
      <w:pPr>
        <w:pStyle w:val="8"/>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仿宋" w:hAnsi="仿宋" w:eastAsia="仿宋" w:cs="仿宋"/>
          <w:spacing w:val="13"/>
          <w:sz w:val="19"/>
          <w:szCs w:val="19"/>
        </w:rPr>
      </w:pPr>
      <w:r>
        <w:rPr>
          <w:rFonts w:ascii="仿宋" w:hAnsi="仿宋" w:eastAsia="仿宋" w:cs="仿宋"/>
          <w:spacing w:val="13"/>
          <w:sz w:val="19"/>
          <w:szCs w:val="19"/>
        </w:rPr>
        <w:t>响应人</w:t>
      </w:r>
      <w:r>
        <w:rPr>
          <w:rFonts w:ascii="仿宋" w:hAnsi="仿宋" w:eastAsia="仿宋" w:cs="仿宋"/>
          <w:spacing w:val="-10"/>
          <w:sz w:val="19"/>
          <w:szCs w:val="19"/>
        </w:rPr>
        <w:t>：</w:t>
      </w:r>
      <w:r>
        <w:rPr>
          <w:rFonts w:ascii="仿宋" w:hAnsi="仿宋" w:eastAsia="仿宋" w:cs="仿宋"/>
          <w:spacing w:val="-73"/>
          <w:sz w:val="19"/>
          <w:szCs w:val="19"/>
        </w:rPr>
        <w:t xml:space="preserve"> </w:t>
      </w:r>
      <w:r>
        <w:rPr>
          <w:rFonts w:ascii="仿宋" w:hAnsi="仿宋" w:eastAsia="仿宋" w:cs="仿宋"/>
          <w:spacing w:val="3"/>
          <w:sz w:val="19"/>
          <w:szCs w:val="19"/>
          <w:u w:val="single" w:color="auto"/>
        </w:rPr>
        <w:t xml:space="preserve">                     </w:t>
      </w:r>
      <w:r>
        <w:rPr>
          <w:rFonts w:ascii="仿宋" w:hAnsi="仿宋" w:eastAsia="仿宋" w:cs="仿宋"/>
          <w:spacing w:val="-10"/>
          <w:sz w:val="19"/>
          <w:szCs w:val="19"/>
        </w:rPr>
        <w:t>（</w:t>
      </w:r>
      <w:r>
        <w:rPr>
          <w:rFonts w:ascii="仿宋" w:hAnsi="仿宋" w:eastAsia="仿宋" w:cs="仿宋"/>
          <w:spacing w:val="13"/>
          <w:sz w:val="19"/>
          <w:szCs w:val="19"/>
        </w:rPr>
        <w:t>盖章）</w:t>
      </w:r>
    </w:p>
    <w:p w14:paraId="10797FE5"/>
    <w:p w14:paraId="5BFD7C07">
      <w:pPr>
        <w:pStyle w:val="8"/>
        <w:keepNext w:val="0"/>
        <w:keepLines w:val="0"/>
        <w:pageBreakBefore w:val="0"/>
        <w:widowControl w:val="0"/>
        <w:kinsoku/>
        <w:wordWrap/>
        <w:overflowPunct/>
        <w:topLinePunct w:val="0"/>
        <w:autoSpaceDE/>
        <w:autoSpaceDN/>
        <w:bidi w:val="0"/>
        <w:adjustRightInd/>
        <w:snapToGrid/>
        <w:spacing w:line="300" w:lineRule="exact"/>
        <w:jc w:val="both"/>
        <w:textAlignment w:val="auto"/>
      </w:pPr>
      <w:r>
        <w:rPr>
          <w:rFonts w:ascii="仿宋" w:hAnsi="仿宋" w:eastAsia="仿宋" w:cs="仿宋"/>
          <w:spacing w:val="16"/>
          <w:sz w:val="19"/>
          <w:szCs w:val="19"/>
        </w:rPr>
        <w:t>法定代表人或其委托代</w:t>
      </w:r>
      <w:r>
        <w:rPr>
          <w:rFonts w:ascii="仿宋" w:hAnsi="仿宋" w:eastAsia="仿宋" w:cs="仿宋"/>
          <w:spacing w:val="15"/>
          <w:sz w:val="19"/>
          <w:szCs w:val="19"/>
        </w:rPr>
        <w:t>理人</w:t>
      </w:r>
      <w:r>
        <w:rPr>
          <w:rFonts w:ascii="仿宋" w:hAnsi="仿宋" w:eastAsia="仿宋" w:cs="仿宋"/>
          <w:spacing w:val="-3"/>
          <w:sz w:val="19"/>
          <w:szCs w:val="19"/>
        </w:rPr>
        <w:t>：</w:t>
      </w:r>
      <w:r>
        <w:rPr>
          <w:rFonts w:ascii="仿宋" w:hAnsi="仿宋" w:eastAsia="仿宋" w:cs="仿宋"/>
          <w:spacing w:val="1"/>
          <w:sz w:val="19"/>
          <w:szCs w:val="19"/>
          <w:u w:val="single" w:color="auto"/>
        </w:rPr>
        <w:t xml:space="preserve">        </w:t>
      </w:r>
      <w:r>
        <w:rPr>
          <w:rFonts w:ascii="仿宋" w:hAnsi="仿宋" w:eastAsia="仿宋" w:cs="仿宋"/>
          <w:spacing w:val="-3"/>
          <w:sz w:val="19"/>
          <w:szCs w:val="19"/>
        </w:rPr>
        <w:t>（</w:t>
      </w:r>
      <w:r>
        <w:rPr>
          <w:rFonts w:ascii="仿宋" w:hAnsi="仿宋" w:eastAsia="仿宋" w:cs="仿宋"/>
          <w:spacing w:val="15"/>
          <w:sz w:val="19"/>
          <w:szCs w:val="19"/>
        </w:rPr>
        <w:t>签字或盖章）</w:t>
      </w:r>
    </w:p>
    <w:p w14:paraId="235AE7EF">
      <w:pPr>
        <w:keepNext w:val="0"/>
        <w:keepLines w:val="0"/>
        <w:pageBreakBefore w:val="0"/>
        <w:widowControl w:val="0"/>
        <w:kinsoku/>
        <w:wordWrap/>
        <w:overflowPunct/>
        <w:topLinePunct w:val="0"/>
        <w:autoSpaceDE/>
        <w:autoSpaceDN/>
        <w:bidi w:val="0"/>
        <w:adjustRightInd/>
        <w:snapToGrid/>
        <w:spacing w:before="63" w:line="300" w:lineRule="exact"/>
        <w:jc w:val="both"/>
        <w:textAlignment w:val="auto"/>
        <w:rPr>
          <w:rFonts w:ascii="仿宋" w:hAnsi="仿宋" w:eastAsia="仿宋" w:cs="仿宋"/>
          <w:spacing w:val="13"/>
          <w:sz w:val="19"/>
          <w:szCs w:val="19"/>
        </w:rPr>
      </w:pPr>
    </w:p>
    <w:p w14:paraId="4169740D">
      <w:pPr>
        <w:keepNext w:val="0"/>
        <w:keepLines w:val="0"/>
        <w:pageBreakBefore w:val="0"/>
        <w:widowControl w:val="0"/>
        <w:kinsoku/>
        <w:wordWrap/>
        <w:overflowPunct/>
        <w:topLinePunct w:val="0"/>
        <w:autoSpaceDE/>
        <w:autoSpaceDN/>
        <w:bidi w:val="0"/>
        <w:adjustRightInd/>
        <w:snapToGrid/>
        <w:spacing w:before="63" w:line="300" w:lineRule="exact"/>
        <w:jc w:val="both"/>
        <w:textAlignment w:val="auto"/>
        <w:rPr>
          <w:rFonts w:ascii="仿宋" w:hAnsi="仿宋" w:eastAsia="仿宋" w:cs="仿宋"/>
          <w:sz w:val="19"/>
          <w:szCs w:val="19"/>
        </w:rPr>
      </w:pPr>
      <w:r>
        <w:rPr>
          <w:rFonts w:ascii="仿宋" w:hAnsi="仿宋" w:eastAsia="仿宋" w:cs="仿宋"/>
          <w:spacing w:val="13"/>
          <w:sz w:val="19"/>
          <w:szCs w:val="19"/>
        </w:rPr>
        <w:t>地址：</w:t>
      </w:r>
      <w:r>
        <w:rPr>
          <w:rFonts w:ascii="仿宋" w:hAnsi="仿宋" w:eastAsia="仿宋" w:cs="仿宋"/>
          <w:spacing w:val="1"/>
          <w:sz w:val="19"/>
          <w:szCs w:val="19"/>
          <w:u w:val="single"/>
        </w:rPr>
        <w:t xml:space="preserve">                  </w:t>
      </w:r>
      <w:r>
        <w:rPr>
          <w:rFonts w:ascii="仿宋" w:hAnsi="仿宋" w:eastAsia="仿宋" w:cs="仿宋"/>
          <w:spacing w:val="1"/>
          <w:sz w:val="19"/>
          <w:szCs w:val="19"/>
        </w:rPr>
        <w:t xml:space="preserve">   </w:t>
      </w:r>
      <w:r>
        <w:rPr>
          <w:rFonts w:ascii="仿宋" w:hAnsi="仿宋" w:eastAsia="仿宋" w:cs="仿宋"/>
          <w:sz w:val="19"/>
          <w:szCs w:val="19"/>
        </w:rPr>
        <w:t xml:space="preserve">   </w:t>
      </w:r>
      <w:r>
        <w:rPr>
          <w:rFonts w:hint="eastAsia" w:ascii="仿宋" w:hAnsi="仿宋" w:eastAsia="仿宋" w:cs="仿宋"/>
          <w:sz w:val="19"/>
          <w:szCs w:val="19"/>
          <w:lang w:val="en-US" w:eastAsia="zh-CN"/>
        </w:rPr>
        <w:t xml:space="preserve">           </w:t>
      </w:r>
    </w:p>
    <w:p w14:paraId="265A34DD">
      <w:pPr>
        <w:keepNext w:val="0"/>
        <w:keepLines w:val="0"/>
        <w:pageBreakBefore w:val="0"/>
        <w:widowControl w:val="0"/>
        <w:kinsoku/>
        <w:wordWrap/>
        <w:overflowPunct/>
        <w:topLinePunct w:val="0"/>
        <w:autoSpaceDE/>
        <w:autoSpaceDN/>
        <w:bidi w:val="0"/>
        <w:adjustRightInd/>
        <w:snapToGrid/>
        <w:spacing w:before="215" w:line="300" w:lineRule="exact"/>
        <w:jc w:val="both"/>
        <w:textAlignment w:val="auto"/>
        <w:rPr>
          <w:rFonts w:hint="eastAsia" w:ascii="仿宋" w:hAnsi="仿宋" w:eastAsia="仿宋" w:cs="仿宋"/>
          <w:spacing w:val="16"/>
          <w:sz w:val="19"/>
          <w:szCs w:val="19"/>
          <w:lang w:val="en-US" w:eastAsia="zh-CN"/>
        </w:rPr>
      </w:pPr>
      <w:r>
        <w:rPr>
          <w:rFonts w:ascii="仿宋" w:hAnsi="仿宋" w:eastAsia="仿宋" w:cs="仿宋"/>
          <w:spacing w:val="16"/>
          <w:sz w:val="19"/>
          <w:szCs w:val="19"/>
        </w:rPr>
        <w:t>邮政编码</w:t>
      </w:r>
      <w:r>
        <w:rPr>
          <w:rFonts w:ascii="仿宋" w:hAnsi="仿宋" w:eastAsia="仿宋" w:cs="仿宋"/>
          <w:spacing w:val="16"/>
          <w:sz w:val="19"/>
          <w:szCs w:val="19"/>
          <w:u w:val="none"/>
        </w:rPr>
        <w:t>：</w:t>
      </w:r>
      <w:r>
        <w:rPr>
          <w:rFonts w:ascii="仿宋" w:hAnsi="仿宋" w:eastAsia="仿宋" w:cs="仿宋"/>
          <w:spacing w:val="16"/>
          <w:sz w:val="19"/>
          <w:szCs w:val="19"/>
          <w:u w:val="single"/>
        </w:rPr>
        <w:t xml:space="preserve">          </w:t>
      </w:r>
      <w:r>
        <w:rPr>
          <w:rFonts w:ascii="仿宋" w:hAnsi="仿宋" w:eastAsia="仿宋" w:cs="仿宋"/>
          <w:spacing w:val="16"/>
          <w:sz w:val="19"/>
          <w:szCs w:val="19"/>
        </w:rPr>
        <w:t xml:space="preserve">       </w:t>
      </w:r>
      <w:r>
        <w:rPr>
          <w:rFonts w:hint="eastAsia" w:ascii="仿宋" w:hAnsi="仿宋" w:eastAsia="仿宋" w:cs="仿宋"/>
          <w:spacing w:val="16"/>
          <w:sz w:val="19"/>
          <w:szCs w:val="19"/>
          <w:lang w:val="en-US" w:eastAsia="zh-CN"/>
        </w:rPr>
        <w:t xml:space="preserve">  </w:t>
      </w:r>
    </w:p>
    <w:p w14:paraId="751298E4">
      <w:pPr>
        <w:keepNext w:val="0"/>
        <w:keepLines w:val="0"/>
        <w:pageBreakBefore w:val="0"/>
        <w:widowControl w:val="0"/>
        <w:kinsoku/>
        <w:wordWrap/>
        <w:overflowPunct/>
        <w:topLinePunct w:val="0"/>
        <w:autoSpaceDE/>
        <w:autoSpaceDN/>
        <w:bidi w:val="0"/>
        <w:adjustRightInd/>
        <w:snapToGrid/>
        <w:spacing w:before="215" w:line="300" w:lineRule="exact"/>
        <w:jc w:val="both"/>
        <w:textAlignment w:val="auto"/>
        <w:rPr>
          <w:rFonts w:hint="eastAsia" w:ascii="仿宋" w:hAnsi="仿宋" w:eastAsia="仿宋" w:cs="仿宋"/>
          <w:spacing w:val="1"/>
          <w:sz w:val="19"/>
          <w:szCs w:val="19"/>
          <w:lang w:val="en-US" w:eastAsia="zh-CN"/>
        </w:rPr>
      </w:pPr>
      <w:r>
        <w:rPr>
          <w:rFonts w:ascii="仿宋" w:hAnsi="仿宋" w:eastAsia="仿宋" w:cs="仿宋"/>
          <w:spacing w:val="-8"/>
          <w:sz w:val="19"/>
          <w:szCs w:val="19"/>
        </w:rPr>
        <w:t>电话：</w:t>
      </w:r>
      <w:r>
        <w:rPr>
          <w:rFonts w:ascii="仿宋" w:hAnsi="仿宋" w:eastAsia="仿宋" w:cs="仿宋"/>
          <w:spacing w:val="2"/>
          <w:sz w:val="19"/>
          <w:szCs w:val="19"/>
          <w:u w:val="single"/>
        </w:rPr>
        <w:t xml:space="preserve">                   </w:t>
      </w:r>
      <w:r>
        <w:rPr>
          <w:rFonts w:ascii="仿宋" w:hAnsi="仿宋" w:eastAsia="仿宋" w:cs="仿宋"/>
          <w:spacing w:val="1"/>
          <w:sz w:val="19"/>
          <w:szCs w:val="19"/>
        </w:rPr>
        <w:t xml:space="preserve">  </w:t>
      </w:r>
      <w:r>
        <w:rPr>
          <w:rFonts w:hint="eastAsia" w:ascii="仿宋" w:hAnsi="仿宋" w:eastAsia="仿宋" w:cs="仿宋"/>
          <w:spacing w:val="1"/>
          <w:sz w:val="19"/>
          <w:szCs w:val="19"/>
          <w:lang w:val="en-US" w:eastAsia="zh-CN"/>
        </w:rPr>
        <w:t xml:space="preserve">    </w:t>
      </w:r>
    </w:p>
    <w:p w14:paraId="6D177797">
      <w:pPr>
        <w:keepNext w:val="0"/>
        <w:keepLines w:val="0"/>
        <w:pageBreakBefore w:val="0"/>
        <w:widowControl w:val="0"/>
        <w:kinsoku/>
        <w:wordWrap/>
        <w:overflowPunct/>
        <w:topLinePunct w:val="0"/>
        <w:autoSpaceDE/>
        <w:autoSpaceDN/>
        <w:bidi w:val="0"/>
        <w:adjustRightInd/>
        <w:snapToGrid/>
        <w:spacing w:before="215" w:line="300" w:lineRule="exact"/>
        <w:jc w:val="both"/>
        <w:textAlignment w:val="auto"/>
        <w:rPr>
          <w:rFonts w:ascii="仿宋" w:hAnsi="仿宋" w:eastAsia="仿宋" w:cs="仿宋"/>
          <w:sz w:val="19"/>
          <w:szCs w:val="19"/>
        </w:rPr>
      </w:pPr>
      <w:r>
        <w:rPr>
          <w:rFonts w:hint="eastAsia" w:ascii="仿宋" w:hAnsi="仿宋" w:eastAsia="仿宋" w:cs="仿宋"/>
          <w:spacing w:val="1"/>
          <w:sz w:val="19"/>
          <w:szCs w:val="19"/>
          <w:lang w:val="en-US" w:eastAsia="zh-CN"/>
        </w:rPr>
        <w:t xml:space="preserve">               </w:t>
      </w:r>
    </w:p>
    <w:p w14:paraId="73C354E6">
      <w:pPr>
        <w:pStyle w:val="8"/>
        <w:keepNext w:val="0"/>
        <w:keepLines w:val="0"/>
        <w:pageBreakBefore w:val="0"/>
        <w:widowControl w:val="0"/>
        <w:kinsoku/>
        <w:wordWrap/>
        <w:overflowPunct/>
        <w:topLinePunct w:val="0"/>
        <w:autoSpaceDE/>
        <w:autoSpaceDN/>
        <w:bidi w:val="0"/>
        <w:adjustRightInd/>
        <w:snapToGrid/>
        <w:spacing w:line="300" w:lineRule="exact"/>
        <w:jc w:val="both"/>
        <w:textAlignment w:val="auto"/>
      </w:pPr>
      <w:r>
        <w:rPr>
          <w:rFonts w:hint="eastAsia" w:ascii="仿宋" w:hAnsi="仿宋" w:eastAsia="仿宋" w:cs="仿宋"/>
          <w:spacing w:val="1"/>
          <w:sz w:val="19"/>
          <w:szCs w:val="19"/>
          <w:lang w:val="en-US" w:eastAsia="zh-CN"/>
        </w:rPr>
        <w:t xml:space="preserve"> </w:t>
      </w:r>
      <w:r>
        <w:rPr>
          <w:rFonts w:ascii="仿宋" w:hAnsi="仿宋" w:eastAsia="仿宋" w:cs="仿宋"/>
          <w:spacing w:val="-8"/>
          <w:sz w:val="19"/>
          <w:szCs w:val="19"/>
        </w:rPr>
        <w:t>日期</w:t>
      </w:r>
      <w:r>
        <w:rPr>
          <w:rFonts w:ascii="仿宋" w:hAnsi="仿宋" w:eastAsia="仿宋" w:cs="仿宋"/>
          <w:spacing w:val="-8"/>
          <w:sz w:val="19"/>
          <w:szCs w:val="19"/>
          <w:u w:val="none"/>
        </w:rPr>
        <w:t>：</w:t>
      </w:r>
      <w:r>
        <w:rPr>
          <w:rFonts w:ascii="仿宋" w:hAnsi="仿宋" w:eastAsia="仿宋" w:cs="仿宋"/>
          <w:spacing w:val="4"/>
          <w:sz w:val="19"/>
          <w:szCs w:val="19"/>
          <w:u w:val="single"/>
        </w:rPr>
        <w:t xml:space="preserve">     </w:t>
      </w:r>
      <w:r>
        <w:rPr>
          <w:rFonts w:ascii="仿宋" w:hAnsi="仿宋" w:eastAsia="仿宋" w:cs="仿宋"/>
          <w:spacing w:val="-8"/>
          <w:sz w:val="19"/>
          <w:szCs w:val="19"/>
        </w:rPr>
        <w:t>年</w:t>
      </w:r>
      <w:r>
        <w:rPr>
          <w:rFonts w:ascii="仿宋" w:hAnsi="仿宋" w:eastAsia="仿宋" w:cs="仿宋"/>
          <w:spacing w:val="-8"/>
          <w:sz w:val="19"/>
          <w:szCs w:val="19"/>
          <w:u w:val="single"/>
        </w:rPr>
        <w:t xml:space="preserve">    </w:t>
      </w:r>
      <w:r>
        <w:rPr>
          <w:rFonts w:ascii="仿宋" w:hAnsi="仿宋" w:eastAsia="仿宋" w:cs="仿宋"/>
          <w:spacing w:val="-8"/>
          <w:sz w:val="19"/>
          <w:szCs w:val="19"/>
        </w:rPr>
        <w:t>月</w:t>
      </w:r>
      <w:r>
        <w:rPr>
          <w:rFonts w:ascii="仿宋" w:hAnsi="仿宋" w:eastAsia="仿宋" w:cs="仿宋"/>
          <w:spacing w:val="9"/>
          <w:sz w:val="19"/>
          <w:szCs w:val="19"/>
          <w:u w:val="single"/>
        </w:rPr>
        <w:t xml:space="preserve">  </w:t>
      </w:r>
      <w:r>
        <w:rPr>
          <w:rFonts w:ascii="仿宋" w:hAnsi="仿宋" w:eastAsia="仿宋" w:cs="仿宋"/>
          <w:spacing w:val="-8"/>
          <w:sz w:val="19"/>
          <w:szCs w:val="19"/>
        </w:rPr>
        <w:t>日</w:t>
      </w:r>
    </w:p>
    <w:p w14:paraId="20085A1A">
      <w:pPr>
        <w:pStyle w:val="8"/>
        <w:spacing w:line="282" w:lineRule="auto"/>
        <w:jc w:val="right"/>
      </w:pPr>
    </w:p>
    <w:p w14:paraId="7C65BF6C">
      <w:pPr>
        <w:pStyle w:val="8"/>
        <w:spacing w:line="283" w:lineRule="auto"/>
      </w:pPr>
    </w:p>
    <w:p w14:paraId="4D18764D">
      <w:pPr>
        <w:spacing w:before="66" w:line="229" w:lineRule="auto"/>
        <w:jc w:val="right"/>
        <w:rPr>
          <w:rFonts w:ascii="仿宋" w:hAnsi="仿宋" w:eastAsia="仿宋" w:cs="仿宋"/>
          <w:sz w:val="20"/>
          <w:szCs w:val="20"/>
        </w:rPr>
      </w:pPr>
      <w:r>
        <w:rPr>
          <w:rFonts w:ascii="仿宋" w:hAnsi="仿宋" w:eastAsia="仿宋" w:cs="仿宋"/>
          <w:b/>
          <w:bCs/>
          <w:spacing w:val="7"/>
          <w:sz w:val="20"/>
          <w:szCs w:val="20"/>
        </w:rPr>
        <w:t>备注：若投标人为联合体，则须由联合体牵头人</w:t>
      </w:r>
      <w:r>
        <w:rPr>
          <w:rFonts w:ascii="仿宋" w:hAnsi="仿宋" w:eastAsia="仿宋" w:cs="仿宋"/>
          <w:b/>
          <w:bCs/>
          <w:spacing w:val="6"/>
          <w:sz w:val="20"/>
          <w:szCs w:val="20"/>
        </w:rPr>
        <w:t>的法定代表人签署，</w:t>
      </w:r>
      <w:r>
        <w:rPr>
          <w:rFonts w:ascii="仿宋" w:hAnsi="仿宋" w:eastAsia="仿宋" w:cs="仿宋"/>
          <w:spacing w:val="-50"/>
          <w:sz w:val="20"/>
          <w:szCs w:val="20"/>
        </w:rPr>
        <w:t xml:space="preserve"> </w:t>
      </w:r>
      <w:r>
        <w:rPr>
          <w:rFonts w:ascii="仿宋" w:hAnsi="仿宋" w:eastAsia="仿宋" w:cs="仿宋"/>
          <w:b/>
          <w:bCs/>
          <w:spacing w:val="6"/>
          <w:sz w:val="20"/>
          <w:szCs w:val="20"/>
        </w:rPr>
        <w:t>由联合体牵头人盖单位电子签章。</w:t>
      </w:r>
    </w:p>
    <w:p w14:paraId="23FC0F13">
      <w:pPr>
        <w:spacing w:line="229" w:lineRule="auto"/>
        <w:rPr>
          <w:rFonts w:ascii="仿宋" w:hAnsi="仿宋" w:eastAsia="仿宋" w:cs="仿宋"/>
          <w:sz w:val="20"/>
          <w:szCs w:val="20"/>
        </w:rPr>
        <w:sectPr>
          <w:headerReference r:id="rId47" w:type="default"/>
          <w:footerReference r:id="rId48" w:type="default"/>
          <w:pgSz w:w="11906" w:h="16839"/>
          <w:pgMar w:top="1133" w:right="1205" w:bottom="1262" w:left="1255" w:header="856" w:footer="825" w:gutter="0"/>
          <w:pgNumType w:fmt="decimal"/>
          <w:cols w:space="720" w:num="1"/>
        </w:sectPr>
      </w:pPr>
    </w:p>
    <w:p w14:paraId="19709BB0">
      <w:pPr>
        <w:pStyle w:val="8"/>
        <w:spacing w:line="262" w:lineRule="auto"/>
      </w:pPr>
    </w:p>
    <w:p w14:paraId="67CE3E53">
      <w:pPr>
        <w:spacing w:before="78" w:line="223" w:lineRule="auto"/>
        <w:ind w:left="3703"/>
        <w:rPr>
          <w:rFonts w:ascii="仿宋" w:hAnsi="仿宋" w:eastAsia="仿宋" w:cs="仿宋"/>
          <w:sz w:val="24"/>
          <w:szCs w:val="24"/>
        </w:rPr>
      </w:pPr>
      <w:r>
        <w:rPr>
          <w:rFonts w:ascii="仿宋" w:hAnsi="仿宋" w:eastAsia="仿宋" w:cs="仿宋"/>
          <w:b/>
          <w:bCs/>
          <w:spacing w:val="-5"/>
          <w:sz w:val="24"/>
          <w:szCs w:val="24"/>
        </w:rPr>
        <w:t>（二）磋商函附录</w:t>
      </w:r>
    </w:p>
    <w:p w14:paraId="287D7157">
      <w:pPr>
        <w:spacing w:before="7"/>
      </w:pPr>
    </w:p>
    <w:p w14:paraId="62208CAF">
      <w:pPr>
        <w:spacing w:before="7"/>
      </w:pPr>
    </w:p>
    <w:p w14:paraId="7781908B">
      <w:pPr>
        <w:spacing w:before="6"/>
      </w:pPr>
    </w:p>
    <w:tbl>
      <w:tblPr>
        <w:tblStyle w:val="31"/>
        <w:tblW w:w="99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72"/>
        <w:gridCol w:w="1908"/>
        <w:gridCol w:w="1474"/>
        <w:gridCol w:w="3772"/>
      </w:tblGrid>
      <w:tr w14:paraId="18388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2772" w:type="dxa"/>
            <w:vAlign w:val="top"/>
          </w:tcPr>
          <w:p w14:paraId="142AFC8F">
            <w:pPr>
              <w:pStyle w:val="30"/>
              <w:spacing w:before="156" w:line="230" w:lineRule="auto"/>
              <w:ind w:left="987"/>
              <w:rPr>
                <w:sz w:val="19"/>
                <w:szCs w:val="19"/>
              </w:rPr>
            </w:pPr>
            <w:r>
              <w:rPr>
                <w:sz w:val="19"/>
                <w:szCs w:val="19"/>
              </w:rPr>
              <w:t>项</w:t>
            </w:r>
            <w:r>
              <w:rPr>
                <w:spacing w:val="-35"/>
                <w:sz w:val="19"/>
                <w:szCs w:val="19"/>
              </w:rPr>
              <w:t xml:space="preserve"> </w:t>
            </w:r>
            <w:r>
              <w:rPr>
                <w:sz w:val="19"/>
                <w:szCs w:val="19"/>
              </w:rPr>
              <w:t>目名称</w:t>
            </w:r>
          </w:p>
        </w:tc>
        <w:tc>
          <w:tcPr>
            <w:tcW w:w="7154" w:type="dxa"/>
            <w:gridSpan w:val="3"/>
            <w:vAlign w:val="top"/>
          </w:tcPr>
          <w:p w14:paraId="78E52022">
            <w:pPr>
              <w:rPr>
                <w:rFonts w:ascii="Arial"/>
                <w:sz w:val="21"/>
              </w:rPr>
            </w:pPr>
          </w:p>
        </w:tc>
      </w:tr>
      <w:tr w14:paraId="2D565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772" w:type="dxa"/>
            <w:vAlign w:val="top"/>
          </w:tcPr>
          <w:p w14:paraId="7EE77272">
            <w:pPr>
              <w:pStyle w:val="30"/>
              <w:spacing w:before="155" w:line="232" w:lineRule="auto"/>
              <w:ind w:left="1107"/>
              <w:rPr>
                <w:sz w:val="19"/>
                <w:szCs w:val="19"/>
              </w:rPr>
            </w:pPr>
            <w:r>
              <w:rPr>
                <w:spacing w:val="7"/>
                <w:sz w:val="19"/>
                <w:szCs w:val="19"/>
              </w:rPr>
              <w:t>响应人</w:t>
            </w:r>
          </w:p>
        </w:tc>
        <w:tc>
          <w:tcPr>
            <w:tcW w:w="7154" w:type="dxa"/>
            <w:gridSpan w:val="3"/>
            <w:vAlign w:val="top"/>
          </w:tcPr>
          <w:p w14:paraId="3C8EF781">
            <w:pPr>
              <w:rPr>
                <w:rFonts w:ascii="Arial"/>
                <w:sz w:val="21"/>
              </w:rPr>
            </w:pPr>
          </w:p>
        </w:tc>
      </w:tr>
      <w:tr w14:paraId="6B682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772" w:type="dxa"/>
            <w:vAlign w:val="top"/>
          </w:tcPr>
          <w:p w14:paraId="0A63F68E">
            <w:pPr>
              <w:pStyle w:val="30"/>
              <w:spacing w:before="152" w:line="231" w:lineRule="auto"/>
              <w:ind w:left="983"/>
              <w:rPr>
                <w:rFonts w:hint="default" w:eastAsia="仿宋"/>
                <w:sz w:val="19"/>
                <w:szCs w:val="19"/>
                <w:lang w:val="en-US" w:eastAsia="zh-CN"/>
              </w:rPr>
            </w:pPr>
            <w:r>
              <w:rPr>
                <w:rFonts w:hint="eastAsia"/>
                <w:spacing w:val="16"/>
                <w:sz w:val="19"/>
                <w:szCs w:val="19"/>
                <w:lang w:val="en-US" w:eastAsia="zh-CN"/>
              </w:rPr>
              <w:t>采购范围</w:t>
            </w:r>
          </w:p>
        </w:tc>
        <w:tc>
          <w:tcPr>
            <w:tcW w:w="7154" w:type="dxa"/>
            <w:gridSpan w:val="3"/>
            <w:vAlign w:val="top"/>
          </w:tcPr>
          <w:p w14:paraId="2F41D3AA">
            <w:pPr>
              <w:rPr>
                <w:rFonts w:ascii="Arial"/>
                <w:sz w:val="21"/>
              </w:rPr>
            </w:pPr>
          </w:p>
        </w:tc>
      </w:tr>
      <w:tr w14:paraId="48B80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2772" w:type="dxa"/>
            <w:vAlign w:val="top"/>
          </w:tcPr>
          <w:p w14:paraId="0FE1D95A">
            <w:pPr>
              <w:pStyle w:val="30"/>
              <w:spacing w:before="168" w:line="231" w:lineRule="auto"/>
              <w:ind w:left="985"/>
              <w:rPr>
                <w:sz w:val="19"/>
                <w:szCs w:val="19"/>
              </w:rPr>
            </w:pPr>
            <w:r>
              <w:rPr>
                <w:spacing w:val="16"/>
                <w:sz w:val="19"/>
                <w:szCs w:val="19"/>
              </w:rPr>
              <w:t>采购编号</w:t>
            </w:r>
          </w:p>
        </w:tc>
        <w:tc>
          <w:tcPr>
            <w:tcW w:w="7154" w:type="dxa"/>
            <w:gridSpan w:val="3"/>
            <w:vAlign w:val="top"/>
          </w:tcPr>
          <w:p w14:paraId="2BB6D14C">
            <w:pPr>
              <w:rPr>
                <w:rFonts w:ascii="Arial"/>
                <w:sz w:val="21"/>
              </w:rPr>
            </w:pPr>
          </w:p>
        </w:tc>
      </w:tr>
      <w:tr w14:paraId="79A49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5" w:hRule="atLeast"/>
        </w:trPr>
        <w:tc>
          <w:tcPr>
            <w:tcW w:w="2772" w:type="dxa"/>
            <w:vAlign w:val="top"/>
          </w:tcPr>
          <w:p w14:paraId="3AFF6E18">
            <w:pPr>
              <w:spacing w:line="309" w:lineRule="auto"/>
              <w:rPr>
                <w:rFonts w:ascii="Arial"/>
                <w:sz w:val="21"/>
                <w:highlight w:val="none"/>
              </w:rPr>
            </w:pPr>
          </w:p>
          <w:p w14:paraId="59212C57">
            <w:pPr>
              <w:spacing w:line="310" w:lineRule="auto"/>
              <w:rPr>
                <w:rFonts w:ascii="Arial"/>
                <w:sz w:val="21"/>
                <w:highlight w:val="none"/>
              </w:rPr>
            </w:pPr>
          </w:p>
          <w:p w14:paraId="62F1BFA0">
            <w:pPr>
              <w:pStyle w:val="30"/>
              <w:spacing w:before="62" w:line="231" w:lineRule="auto"/>
              <w:ind w:left="877"/>
              <w:rPr>
                <w:sz w:val="19"/>
                <w:szCs w:val="19"/>
                <w:highlight w:val="none"/>
              </w:rPr>
            </w:pPr>
            <w:r>
              <w:rPr>
                <w:spacing w:val="20"/>
                <w:sz w:val="19"/>
                <w:szCs w:val="19"/>
                <w:highlight w:val="none"/>
              </w:rPr>
              <w:t>磋商总报价</w:t>
            </w:r>
          </w:p>
        </w:tc>
        <w:tc>
          <w:tcPr>
            <w:tcW w:w="7154" w:type="dxa"/>
            <w:gridSpan w:val="3"/>
            <w:vAlign w:val="top"/>
          </w:tcPr>
          <w:p w14:paraId="39F62C62">
            <w:pPr>
              <w:pStyle w:val="30"/>
              <w:spacing w:before="151" w:line="233" w:lineRule="auto"/>
              <w:ind w:left="129"/>
              <w:rPr>
                <w:sz w:val="19"/>
                <w:szCs w:val="19"/>
                <w:highlight w:val="none"/>
              </w:rPr>
            </w:pPr>
            <w:r>
              <w:rPr>
                <w:spacing w:val="4"/>
                <w:sz w:val="19"/>
                <w:szCs w:val="19"/>
                <w:highlight w:val="none"/>
              </w:rPr>
              <w:t>大写：</w:t>
            </w:r>
            <w:r>
              <w:rPr>
                <w:spacing w:val="-63"/>
                <w:sz w:val="19"/>
                <w:szCs w:val="19"/>
                <w:highlight w:val="none"/>
              </w:rPr>
              <w:t xml:space="preserve"> </w:t>
            </w:r>
            <w:r>
              <w:rPr>
                <w:sz w:val="19"/>
                <w:szCs w:val="19"/>
                <w:highlight w:val="none"/>
                <w:u w:val="single" w:color="auto"/>
              </w:rPr>
              <w:t xml:space="preserve">                 </w:t>
            </w:r>
          </w:p>
          <w:p w14:paraId="0D836A0F">
            <w:pPr>
              <w:pStyle w:val="30"/>
              <w:spacing w:before="226" w:line="233" w:lineRule="auto"/>
              <w:ind w:left="129"/>
              <w:rPr>
                <w:sz w:val="19"/>
                <w:szCs w:val="19"/>
                <w:highlight w:val="none"/>
              </w:rPr>
            </w:pPr>
            <w:r>
              <w:rPr>
                <w:spacing w:val="4"/>
                <w:sz w:val="19"/>
                <w:szCs w:val="19"/>
                <w:highlight w:val="none"/>
              </w:rPr>
              <w:t>小写：</w:t>
            </w:r>
            <w:r>
              <w:rPr>
                <w:spacing w:val="-69"/>
                <w:sz w:val="19"/>
                <w:szCs w:val="19"/>
                <w:highlight w:val="none"/>
              </w:rPr>
              <w:t xml:space="preserve"> </w:t>
            </w:r>
            <w:r>
              <w:rPr>
                <w:spacing w:val="1"/>
                <w:sz w:val="19"/>
                <w:szCs w:val="19"/>
                <w:highlight w:val="none"/>
                <w:u w:val="single" w:color="auto"/>
              </w:rPr>
              <w:t xml:space="preserve">                </w:t>
            </w:r>
          </w:p>
          <w:p w14:paraId="285E4516">
            <w:pPr>
              <w:pStyle w:val="30"/>
              <w:spacing w:before="226" w:line="224" w:lineRule="auto"/>
              <w:ind w:left="44" w:right="60" w:hanging="11"/>
              <w:rPr>
                <w:sz w:val="19"/>
                <w:szCs w:val="19"/>
                <w:highlight w:val="none"/>
              </w:rPr>
            </w:pPr>
            <w:r>
              <w:rPr>
                <w:b/>
                <w:bCs/>
                <w:spacing w:val="20"/>
                <w:sz w:val="19"/>
                <w:szCs w:val="19"/>
                <w:highlight w:val="none"/>
              </w:rPr>
              <w:t>（响应人应在此填列第一次报价</w:t>
            </w:r>
            <w:r>
              <w:rPr>
                <w:spacing w:val="-37"/>
                <w:sz w:val="19"/>
                <w:szCs w:val="19"/>
                <w:highlight w:val="none"/>
              </w:rPr>
              <w:t xml:space="preserve"> </w:t>
            </w:r>
            <w:r>
              <w:rPr>
                <w:b/>
                <w:bCs/>
                <w:spacing w:val="20"/>
                <w:sz w:val="19"/>
                <w:szCs w:val="19"/>
                <w:highlight w:val="none"/>
              </w:rPr>
              <w:t>，但以响应人最后一次的磋商报价为成交价</w:t>
            </w:r>
            <w:r>
              <w:rPr>
                <w:sz w:val="19"/>
                <w:szCs w:val="19"/>
                <w:highlight w:val="none"/>
              </w:rPr>
              <w:t xml:space="preserve"> </w:t>
            </w:r>
            <w:r>
              <w:rPr>
                <w:b/>
                <w:bCs/>
                <w:spacing w:val="-2"/>
                <w:sz w:val="19"/>
                <w:szCs w:val="19"/>
                <w:highlight w:val="none"/>
              </w:rPr>
              <w:t>)</w:t>
            </w:r>
          </w:p>
        </w:tc>
      </w:tr>
      <w:tr w14:paraId="6B8BA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2772" w:type="dxa"/>
            <w:vAlign w:val="top"/>
          </w:tcPr>
          <w:p w14:paraId="2B72FA11">
            <w:pPr>
              <w:pStyle w:val="30"/>
              <w:spacing w:before="62" w:line="231" w:lineRule="auto"/>
              <w:ind w:left="877"/>
              <w:rPr>
                <w:rFonts w:hint="eastAsia"/>
                <w:spacing w:val="20"/>
                <w:sz w:val="19"/>
                <w:szCs w:val="19"/>
                <w:highlight w:val="none"/>
                <w:lang w:val="en-US" w:eastAsia="zh-CN"/>
              </w:rPr>
            </w:pPr>
          </w:p>
          <w:p w14:paraId="210088EE">
            <w:pPr>
              <w:pStyle w:val="30"/>
              <w:spacing w:before="62" w:line="231" w:lineRule="auto"/>
              <w:ind w:left="877"/>
              <w:rPr>
                <w:rFonts w:hint="eastAsia"/>
                <w:spacing w:val="20"/>
                <w:sz w:val="19"/>
                <w:szCs w:val="19"/>
                <w:highlight w:val="none"/>
                <w:lang w:val="en-US" w:eastAsia="zh-CN"/>
              </w:rPr>
            </w:pPr>
          </w:p>
          <w:p w14:paraId="6046C1F0">
            <w:pPr>
              <w:pStyle w:val="30"/>
              <w:spacing w:before="62" w:line="231" w:lineRule="auto"/>
              <w:ind w:left="877"/>
              <w:rPr>
                <w:rFonts w:hint="default" w:eastAsia="仿宋"/>
                <w:spacing w:val="20"/>
                <w:sz w:val="19"/>
                <w:szCs w:val="19"/>
                <w:highlight w:val="none"/>
                <w:lang w:val="en-US" w:eastAsia="zh-CN"/>
              </w:rPr>
            </w:pPr>
            <w:r>
              <w:rPr>
                <w:rFonts w:hint="eastAsia"/>
                <w:spacing w:val="20"/>
                <w:sz w:val="19"/>
                <w:szCs w:val="19"/>
                <w:highlight w:val="none"/>
                <w:lang w:val="en-US" w:eastAsia="zh-CN"/>
              </w:rPr>
              <w:t>勘察设计费</w:t>
            </w:r>
          </w:p>
        </w:tc>
        <w:tc>
          <w:tcPr>
            <w:tcW w:w="7154" w:type="dxa"/>
            <w:gridSpan w:val="3"/>
            <w:vAlign w:val="top"/>
          </w:tcPr>
          <w:p w14:paraId="228A97F6">
            <w:pPr>
              <w:pStyle w:val="30"/>
              <w:spacing w:before="151" w:line="233" w:lineRule="auto"/>
              <w:ind w:left="129"/>
              <w:rPr>
                <w:sz w:val="19"/>
                <w:szCs w:val="19"/>
                <w:highlight w:val="none"/>
              </w:rPr>
            </w:pPr>
            <w:r>
              <w:rPr>
                <w:spacing w:val="4"/>
                <w:sz w:val="19"/>
                <w:szCs w:val="19"/>
                <w:highlight w:val="none"/>
              </w:rPr>
              <w:t>大写：</w:t>
            </w:r>
            <w:r>
              <w:rPr>
                <w:spacing w:val="-63"/>
                <w:sz w:val="19"/>
                <w:szCs w:val="19"/>
                <w:highlight w:val="none"/>
              </w:rPr>
              <w:t xml:space="preserve"> </w:t>
            </w:r>
            <w:r>
              <w:rPr>
                <w:sz w:val="19"/>
                <w:szCs w:val="19"/>
                <w:highlight w:val="none"/>
                <w:u w:val="single" w:color="auto"/>
              </w:rPr>
              <w:t xml:space="preserve">                 </w:t>
            </w:r>
          </w:p>
          <w:p w14:paraId="1082689F">
            <w:pPr>
              <w:pStyle w:val="30"/>
              <w:spacing w:before="226" w:line="233" w:lineRule="auto"/>
              <w:ind w:left="129"/>
              <w:rPr>
                <w:sz w:val="19"/>
                <w:szCs w:val="19"/>
                <w:highlight w:val="none"/>
              </w:rPr>
            </w:pPr>
            <w:r>
              <w:rPr>
                <w:spacing w:val="4"/>
                <w:sz w:val="19"/>
                <w:szCs w:val="19"/>
                <w:highlight w:val="none"/>
              </w:rPr>
              <w:t>小写：</w:t>
            </w:r>
            <w:r>
              <w:rPr>
                <w:spacing w:val="-69"/>
                <w:sz w:val="19"/>
                <w:szCs w:val="19"/>
                <w:highlight w:val="none"/>
              </w:rPr>
              <w:t xml:space="preserve"> </w:t>
            </w:r>
            <w:r>
              <w:rPr>
                <w:spacing w:val="1"/>
                <w:sz w:val="19"/>
                <w:szCs w:val="19"/>
                <w:highlight w:val="none"/>
                <w:u w:val="single" w:color="auto"/>
              </w:rPr>
              <w:t xml:space="preserve">                </w:t>
            </w:r>
          </w:p>
          <w:p w14:paraId="0E46A2CC">
            <w:pPr>
              <w:pStyle w:val="30"/>
              <w:spacing w:before="226" w:line="224" w:lineRule="auto"/>
              <w:ind w:left="44" w:right="60" w:hanging="11"/>
              <w:rPr>
                <w:b/>
                <w:bCs/>
                <w:spacing w:val="20"/>
                <w:sz w:val="19"/>
                <w:szCs w:val="19"/>
                <w:highlight w:val="none"/>
              </w:rPr>
            </w:pPr>
            <w:r>
              <w:rPr>
                <w:b/>
                <w:bCs/>
                <w:spacing w:val="20"/>
                <w:sz w:val="19"/>
                <w:szCs w:val="19"/>
                <w:highlight w:val="none"/>
              </w:rPr>
              <w:t>（响应人应在此填列第一次报价</w:t>
            </w:r>
            <w:r>
              <w:rPr>
                <w:spacing w:val="-37"/>
                <w:sz w:val="19"/>
                <w:szCs w:val="19"/>
                <w:highlight w:val="none"/>
              </w:rPr>
              <w:t xml:space="preserve"> </w:t>
            </w:r>
            <w:r>
              <w:rPr>
                <w:b/>
                <w:bCs/>
                <w:spacing w:val="20"/>
                <w:sz w:val="19"/>
                <w:szCs w:val="19"/>
                <w:highlight w:val="none"/>
              </w:rPr>
              <w:t>，但以响应人最后一次的磋商报价为成交价</w:t>
            </w:r>
            <w:r>
              <w:rPr>
                <w:sz w:val="19"/>
                <w:szCs w:val="19"/>
                <w:highlight w:val="none"/>
              </w:rPr>
              <w:t xml:space="preserve"> </w:t>
            </w:r>
            <w:r>
              <w:rPr>
                <w:b/>
                <w:bCs/>
                <w:spacing w:val="-2"/>
                <w:sz w:val="19"/>
                <w:szCs w:val="19"/>
                <w:highlight w:val="none"/>
              </w:rPr>
              <w:t>)</w:t>
            </w:r>
          </w:p>
        </w:tc>
      </w:tr>
      <w:tr w14:paraId="58E3B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2772" w:type="dxa"/>
            <w:vAlign w:val="top"/>
          </w:tcPr>
          <w:p w14:paraId="0210CF7C">
            <w:pPr>
              <w:pStyle w:val="30"/>
              <w:spacing w:before="226" w:line="224" w:lineRule="auto"/>
              <w:ind w:left="44" w:right="60" w:hanging="11"/>
              <w:jc w:val="center"/>
              <w:rPr>
                <w:rFonts w:hint="eastAsia"/>
                <w:spacing w:val="20"/>
                <w:sz w:val="19"/>
                <w:szCs w:val="19"/>
                <w:highlight w:val="none"/>
                <w:lang w:val="en-US" w:eastAsia="zh-CN"/>
              </w:rPr>
            </w:pPr>
          </w:p>
          <w:p w14:paraId="67271557">
            <w:pPr>
              <w:pStyle w:val="30"/>
              <w:spacing w:before="226" w:line="224" w:lineRule="auto"/>
              <w:ind w:left="44" w:right="60" w:hanging="11"/>
              <w:jc w:val="center"/>
              <w:rPr>
                <w:rFonts w:hint="default" w:eastAsia="仿宋"/>
                <w:spacing w:val="20"/>
                <w:sz w:val="19"/>
                <w:szCs w:val="19"/>
                <w:highlight w:val="none"/>
                <w:lang w:val="en-US" w:eastAsia="zh-CN"/>
              </w:rPr>
            </w:pPr>
            <w:r>
              <w:rPr>
                <w:rFonts w:hint="eastAsia"/>
                <w:spacing w:val="20"/>
                <w:sz w:val="19"/>
                <w:szCs w:val="19"/>
                <w:highlight w:val="none"/>
                <w:lang w:val="en-US" w:eastAsia="zh-CN"/>
              </w:rPr>
              <w:t>施工费</w:t>
            </w:r>
          </w:p>
        </w:tc>
        <w:tc>
          <w:tcPr>
            <w:tcW w:w="7154" w:type="dxa"/>
            <w:gridSpan w:val="3"/>
            <w:vAlign w:val="top"/>
          </w:tcPr>
          <w:p w14:paraId="5C96EF3B">
            <w:pPr>
              <w:pStyle w:val="30"/>
              <w:spacing w:before="151" w:line="233" w:lineRule="auto"/>
              <w:ind w:left="129"/>
              <w:rPr>
                <w:sz w:val="19"/>
                <w:szCs w:val="19"/>
                <w:highlight w:val="none"/>
              </w:rPr>
            </w:pPr>
            <w:r>
              <w:rPr>
                <w:spacing w:val="4"/>
                <w:sz w:val="19"/>
                <w:szCs w:val="19"/>
                <w:highlight w:val="none"/>
              </w:rPr>
              <w:t>大写：</w:t>
            </w:r>
            <w:r>
              <w:rPr>
                <w:spacing w:val="-63"/>
                <w:sz w:val="19"/>
                <w:szCs w:val="19"/>
                <w:highlight w:val="none"/>
              </w:rPr>
              <w:t xml:space="preserve"> </w:t>
            </w:r>
            <w:r>
              <w:rPr>
                <w:sz w:val="19"/>
                <w:szCs w:val="19"/>
                <w:highlight w:val="none"/>
                <w:u w:val="single" w:color="auto"/>
              </w:rPr>
              <w:t xml:space="preserve">                 </w:t>
            </w:r>
          </w:p>
          <w:p w14:paraId="78AC7AD4">
            <w:pPr>
              <w:pStyle w:val="30"/>
              <w:spacing w:before="226" w:line="233" w:lineRule="auto"/>
              <w:ind w:left="129"/>
              <w:rPr>
                <w:sz w:val="19"/>
                <w:szCs w:val="19"/>
                <w:highlight w:val="none"/>
              </w:rPr>
            </w:pPr>
            <w:r>
              <w:rPr>
                <w:spacing w:val="4"/>
                <w:sz w:val="19"/>
                <w:szCs w:val="19"/>
                <w:highlight w:val="none"/>
              </w:rPr>
              <w:t>小写：</w:t>
            </w:r>
            <w:r>
              <w:rPr>
                <w:spacing w:val="-69"/>
                <w:sz w:val="19"/>
                <w:szCs w:val="19"/>
                <w:highlight w:val="none"/>
              </w:rPr>
              <w:t xml:space="preserve"> </w:t>
            </w:r>
            <w:r>
              <w:rPr>
                <w:spacing w:val="1"/>
                <w:sz w:val="19"/>
                <w:szCs w:val="19"/>
                <w:highlight w:val="none"/>
                <w:u w:val="single" w:color="auto"/>
              </w:rPr>
              <w:t xml:space="preserve">                </w:t>
            </w:r>
          </w:p>
          <w:p w14:paraId="564BC610">
            <w:pPr>
              <w:pStyle w:val="30"/>
              <w:spacing w:before="226" w:line="224" w:lineRule="auto"/>
              <w:ind w:left="44" w:right="60" w:hanging="11"/>
              <w:rPr>
                <w:spacing w:val="20"/>
                <w:sz w:val="19"/>
                <w:szCs w:val="19"/>
                <w:highlight w:val="none"/>
              </w:rPr>
            </w:pPr>
            <w:r>
              <w:rPr>
                <w:b/>
                <w:bCs/>
                <w:spacing w:val="20"/>
                <w:sz w:val="19"/>
                <w:szCs w:val="19"/>
                <w:highlight w:val="none"/>
              </w:rPr>
              <w:t>（响应人应在此填列第一次报价</w:t>
            </w:r>
            <w:r>
              <w:rPr>
                <w:spacing w:val="-37"/>
                <w:sz w:val="19"/>
                <w:szCs w:val="19"/>
                <w:highlight w:val="none"/>
              </w:rPr>
              <w:t xml:space="preserve"> </w:t>
            </w:r>
            <w:r>
              <w:rPr>
                <w:b/>
                <w:bCs/>
                <w:spacing w:val="20"/>
                <w:sz w:val="19"/>
                <w:szCs w:val="19"/>
                <w:highlight w:val="none"/>
              </w:rPr>
              <w:t>，但以响应人最后一次的磋商报价为成交价</w:t>
            </w:r>
            <w:r>
              <w:rPr>
                <w:sz w:val="19"/>
                <w:szCs w:val="19"/>
                <w:highlight w:val="none"/>
              </w:rPr>
              <w:t xml:space="preserve"> </w:t>
            </w:r>
            <w:r>
              <w:rPr>
                <w:b/>
                <w:bCs/>
                <w:spacing w:val="-2"/>
                <w:sz w:val="19"/>
                <w:szCs w:val="19"/>
                <w:highlight w:val="none"/>
              </w:rPr>
              <w:t>)</w:t>
            </w:r>
          </w:p>
        </w:tc>
      </w:tr>
      <w:tr w14:paraId="37527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772" w:type="dxa"/>
            <w:vAlign w:val="top"/>
          </w:tcPr>
          <w:p w14:paraId="0ECD09F2">
            <w:pPr>
              <w:pStyle w:val="30"/>
              <w:spacing w:before="157" w:line="231" w:lineRule="auto"/>
              <w:ind w:left="983" w:firstLine="222" w:firstLineChars="100"/>
              <w:rPr>
                <w:sz w:val="19"/>
                <w:szCs w:val="19"/>
                <w:highlight w:val="none"/>
              </w:rPr>
            </w:pPr>
            <w:r>
              <w:rPr>
                <w:color w:val="auto"/>
                <w:spacing w:val="16"/>
                <w:sz w:val="19"/>
                <w:szCs w:val="19"/>
                <w:highlight w:val="none"/>
              </w:rPr>
              <w:t>工期</w:t>
            </w:r>
          </w:p>
        </w:tc>
        <w:tc>
          <w:tcPr>
            <w:tcW w:w="7154" w:type="dxa"/>
            <w:gridSpan w:val="3"/>
            <w:vAlign w:val="top"/>
          </w:tcPr>
          <w:p w14:paraId="455166DD">
            <w:pPr>
              <w:rPr>
                <w:rFonts w:ascii="Arial"/>
                <w:sz w:val="21"/>
                <w:highlight w:val="none"/>
              </w:rPr>
            </w:pPr>
          </w:p>
        </w:tc>
      </w:tr>
      <w:tr w14:paraId="61824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772" w:type="dxa"/>
            <w:vAlign w:val="top"/>
          </w:tcPr>
          <w:p w14:paraId="0FD5716C">
            <w:pPr>
              <w:pStyle w:val="30"/>
              <w:spacing w:before="158" w:line="231" w:lineRule="auto"/>
              <w:ind w:left="988"/>
              <w:rPr>
                <w:rFonts w:hint="eastAsia" w:eastAsia="仿宋"/>
                <w:sz w:val="19"/>
                <w:szCs w:val="19"/>
                <w:highlight w:val="none"/>
                <w:lang w:eastAsia="zh-CN"/>
              </w:rPr>
            </w:pPr>
            <w:r>
              <w:rPr>
                <w:spacing w:val="15"/>
                <w:sz w:val="19"/>
                <w:szCs w:val="19"/>
                <w:highlight w:val="none"/>
              </w:rPr>
              <w:t>质量</w:t>
            </w:r>
            <w:r>
              <w:rPr>
                <w:rFonts w:hint="eastAsia"/>
                <w:spacing w:val="15"/>
                <w:sz w:val="19"/>
                <w:szCs w:val="19"/>
                <w:highlight w:val="none"/>
                <w:lang w:eastAsia="zh-CN"/>
              </w:rPr>
              <w:t>要求</w:t>
            </w:r>
          </w:p>
        </w:tc>
        <w:tc>
          <w:tcPr>
            <w:tcW w:w="7154" w:type="dxa"/>
            <w:gridSpan w:val="3"/>
            <w:vAlign w:val="top"/>
          </w:tcPr>
          <w:p w14:paraId="545E122F">
            <w:pPr>
              <w:rPr>
                <w:rFonts w:ascii="Arial"/>
                <w:sz w:val="21"/>
                <w:highlight w:val="none"/>
              </w:rPr>
            </w:pPr>
          </w:p>
        </w:tc>
      </w:tr>
      <w:tr w14:paraId="3E492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772" w:type="dxa"/>
            <w:vAlign w:val="top"/>
          </w:tcPr>
          <w:p w14:paraId="273BF2DB">
            <w:pPr>
              <w:pStyle w:val="30"/>
              <w:spacing w:before="159" w:line="233" w:lineRule="auto"/>
              <w:ind w:left="987"/>
              <w:rPr>
                <w:sz w:val="19"/>
                <w:szCs w:val="19"/>
              </w:rPr>
            </w:pPr>
            <w:r>
              <w:rPr>
                <w:sz w:val="19"/>
                <w:szCs w:val="19"/>
              </w:rPr>
              <w:t>项</w:t>
            </w:r>
            <w:r>
              <w:rPr>
                <w:spacing w:val="-35"/>
                <w:sz w:val="19"/>
                <w:szCs w:val="19"/>
              </w:rPr>
              <w:t xml:space="preserve"> </w:t>
            </w:r>
            <w:r>
              <w:rPr>
                <w:sz w:val="19"/>
                <w:szCs w:val="19"/>
              </w:rPr>
              <w:t>目经理</w:t>
            </w:r>
          </w:p>
        </w:tc>
        <w:tc>
          <w:tcPr>
            <w:tcW w:w="1908" w:type="dxa"/>
            <w:vAlign w:val="top"/>
          </w:tcPr>
          <w:p w14:paraId="5A5B6132">
            <w:pPr>
              <w:pStyle w:val="30"/>
              <w:spacing w:before="158" w:line="233" w:lineRule="auto"/>
              <w:ind w:left="124"/>
              <w:rPr>
                <w:sz w:val="19"/>
                <w:szCs w:val="19"/>
              </w:rPr>
            </w:pPr>
            <w:r>
              <w:rPr>
                <w:spacing w:val="4"/>
                <w:sz w:val="19"/>
                <w:szCs w:val="19"/>
              </w:rPr>
              <w:t>姓名：</w:t>
            </w:r>
          </w:p>
        </w:tc>
        <w:tc>
          <w:tcPr>
            <w:tcW w:w="1474" w:type="dxa"/>
            <w:vAlign w:val="top"/>
          </w:tcPr>
          <w:p w14:paraId="63732DE5">
            <w:pPr>
              <w:pStyle w:val="30"/>
              <w:spacing w:before="160" w:line="232" w:lineRule="auto"/>
              <w:ind w:left="131"/>
              <w:rPr>
                <w:sz w:val="19"/>
                <w:szCs w:val="19"/>
              </w:rPr>
            </w:pPr>
            <w:r>
              <w:rPr>
                <w:spacing w:val="2"/>
                <w:sz w:val="19"/>
                <w:szCs w:val="19"/>
              </w:rPr>
              <w:t>级别：</w:t>
            </w:r>
          </w:p>
        </w:tc>
        <w:tc>
          <w:tcPr>
            <w:tcW w:w="3772" w:type="dxa"/>
            <w:vAlign w:val="top"/>
          </w:tcPr>
          <w:p w14:paraId="17D0B39F">
            <w:pPr>
              <w:pStyle w:val="30"/>
              <w:spacing w:before="159" w:line="233" w:lineRule="auto"/>
              <w:ind w:left="132"/>
              <w:rPr>
                <w:sz w:val="19"/>
                <w:szCs w:val="19"/>
              </w:rPr>
            </w:pPr>
            <w:r>
              <w:rPr>
                <w:spacing w:val="9"/>
                <w:sz w:val="19"/>
                <w:szCs w:val="19"/>
              </w:rPr>
              <w:t>注册证号：</w:t>
            </w:r>
          </w:p>
        </w:tc>
      </w:tr>
      <w:tr w14:paraId="010D3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772" w:type="dxa"/>
            <w:vAlign w:val="top"/>
          </w:tcPr>
          <w:p w14:paraId="5E8506C9">
            <w:pPr>
              <w:pStyle w:val="30"/>
              <w:spacing w:before="160" w:line="231" w:lineRule="auto"/>
              <w:ind w:left="880"/>
              <w:rPr>
                <w:sz w:val="19"/>
                <w:szCs w:val="19"/>
              </w:rPr>
            </w:pPr>
            <w:r>
              <w:rPr>
                <w:spacing w:val="18"/>
                <w:sz w:val="19"/>
                <w:szCs w:val="19"/>
              </w:rPr>
              <w:t>设计负责人</w:t>
            </w:r>
          </w:p>
        </w:tc>
        <w:tc>
          <w:tcPr>
            <w:tcW w:w="1908" w:type="dxa"/>
            <w:vAlign w:val="top"/>
          </w:tcPr>
          <w:p w14:paraId="1B76B4A9">
            <w:pPr>
              <w:pStyle w:val="30"/>
              <w:spacing w:before="160" w:line="233" w:lineRule="auto"/>
              <w:ind w:left="124"/>
              <w:rPr>
                <w:sz w:val="19"/>
                <w:szCs w:val="19"/>
              </w:rPr>
            </w:pPr>
            <w:r>
              <w:rPr>
                <w:spacing w:val="4"/>
                <w:sz w:val="19"/>
                <w:szCs w:val="19"/>
              </w:rPr>
              <w:t>姓名：</w:t>
            </w:r>
          </w:p>
        </w:tc>
        <w:tc>
          <w:tcPr>
            <w:tcW w:w="1474" w:type="dxa"/>
            <w:vAlign w:val="top"/>
          </w:tcPr>
          <w:p w14:paraId="1F3B0220">
            <w:pPr>
              <w:pStyle w:val="30"/>
              <w:spacing w:before="160" w:line="232" w:lineRule="auto"/>
              <w:ind w:left="131"/>
              <w:rPr>
                <w:sz w:val="19"/>
                <w:szCs w:val="19"/>
              </w:rPr>
            </w:pPr>
            <w:r>
              <w:rPr>
                <w:spacing w:val="2"/>
                <w:sz w:val="19"/>
                <w:szCs w:val="19"/>
              </w:rPr>
              <w:t>级别：</w:t>
            </w:r>
          </w:p>
        </w:tc>
        <w:tc>
          <w:tcPr>
            <w:tcW w:w="3772" w:type="dxa"/>
            <w:vAlign w:val="top"/>
          </w:tcPr>
          <w:p w14:paraId="0CC6419C">
            <w:pPr>
              <w:pStyle w:val="30"/>
              <w:spacing w:before="159" w:line="233" w:lineRule="auto"/>
              <w:ind w:left="126"/>
              <w:rPr>
                <w:sz w:val="19"/>
                <w:szCs w:val="19"/>
              </w:rPr>
            </w:pPr>
            <w:r>
              <w:rPr>
                <w:spacing w:val="4"/>
                <w:sz w:val="19"/>
                <w:szCs w:val="19"/>
              </w:rPr>
              <w:t>证号：</w:t>
            </w:r>
          </w:p>
        </w:tc>
      </w:tr>
      <w:tr w14:paraId="1B35E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772" w:type="dxa"/>
            <w:vAlign w:val="top"/>
          </w:tcPr>
          <w:p w14:paraId="748F8CF5">
            <w:pPr>
              <w:pStyle w:val="30"/>
              <w:spacing w:before="160" w:line="231" w:lineRule="auto"/>
              <w:ind w:left="880"/>
              <w:rPr>
                <w:rFonts w:hint="eastAsia" w:eastAsia="仿宋"/>
                <w:spacing w:val="18"/>
                <w:sz w:val="19"/>
                <w:szCs w:val="19"/>
                <w:highlight w:val="none"/>
                <w:lang w:eastAsia="zh-CN"/>
              </w:rPr>
            </w:pPr>
            <w:r>
              <w:rPr>
                <w:rFonts w:hint="eastAsia"/>
                <w:spacing w:val="18"/>
                <w:sz w:val="19"/>
                <w:szCs w:val="19"/>
                <w:highlight w:val="none"/>
                <w:lang w:eastAsia="zh-CN"/>
              </w:rPr>
              <w:t>勘察负责人</w:t>
            </w:r>
          </w:p>
        </w:tc>
        <w:tc>
          <w:tcPr>
            <w:tcW w:w="1908" w:type="dxa"/>
            <w:shd w:val="clear" w:color="auto" w:fill="auto"/>
            <w:vAlign w:val="top"/>
          </w:tcPr>
          <w:p w14:paraId="773ABDC8">
            <w:pPr>
              <w:pStyle w:val="30"/>
              <w:spacing w:before="158" w:line="233" w:lineRule="auto"/>
              <w:ind w:left="124" w:leftChars="0"/>
              <w:rPr>
                <w:rFonts w:ascii="仿宋" w:hAnsi="仿宋" w:eastAsia="仿宋" w:cs="仿宋"/>
                <w:kern w:val="2"/>
                <w:sz w:val="19"/>
                <w:szCs w:val="19"/>
                <w:highlight w:val="none"/>
                <w:lang w:val="en-US" w:eastAsia="en-US" w:bidi="ar-SA"/>
              </w:rPr>
            </w:pPr>
            <w:r>
              <w:rPr>
                <w:spacing w:val="4"/>
                <w:sz w:val="19"/>
                <w:szCs w:val="19"/>
                <w:highlight w:val="none"/>
              </w:rPr>
              <w:t>姓名：</w:t>
            </w:r>
          </w:p>
        </w:tc>
        <w:tc>
          <w:tcPr>
            <w:tcW w:w="1474" w:type="dxa"/>
            <w:shd w:val="clear" w:color="auto" w:fill="auto"/>
            <w:vAlign w:val="top"/>
          </w:tcPr>
          <w:p w14:paraId="42D05BDD">
            <w:pPr>
              <w:pStyle w:val="30"/>
              <w:spacing w:before="160" w:line="232" w:lineRule="auto"/>
              <w:ind w:left="131" w:leftChars="0"/>
              <w:rPr>
                <w:rFonts w:ascii="仿宋" w:hAnsi="仿宋" w:eastAsia="仿宋" w:cs="仿宋"/>
                <w:kern w:val="2"/>
                <w:sz w:val="19"/>
                <w:szCs w:val="19"/>
                <w:highlight w:val="none"/>
                <w:lang w:val="en-US" w:eastAsia="en-US" w:bidi="ar-SA"/>
              </w:rPr>
            </w:pPr>
            <w:r>
              <w:rPr>
                <w:spacing w:val="2"/>
                <w:sz w:val="19"/>
                <w:szCs w:val="19"/>
                <w:highlight w:val="none"/>
              </w:rPr>
              <w:t>级别：</w:t>
            </w:r>
          </w:p>
        </w:tc>
        <w:tc>
          <w:tcPr>
            <w:tcW w:w="3772" w:type="dxa"/>
            <w:shd w:val="clear" w:color="auto" w:fill="auto"/>
            <w:vAlign w:val="top"/>
          </w:tcPr>
          <w:p w14:paraId="2AC5F2B5">
            <w:pPr>
              <w:pStyle w:val="30"/>
              <w:spacing w:before="159" w:line="233" w:lineRule="auto"/>
              <w:ind w:left="132" w:leftChars="0"/>
              <w:rPr>
                <w:rFonts w:ascii="仿宋" w:hAnsi="仿宋" w:eastAsia="仿宋" w:cs="仿宋"/>
                <w:kern w:val="2"/>
                <w:sz w:val="19"/>
                <w:szCs w:val="19"/>
                <w:highlight w:val="none"/>
                <w:lang w:val="en-US" w:eastAsia="en-US" w:bidi="ar-SA"/>
              </w:rPr>
            </w:pPr>
            <w:r>
              <w:rPr>
                <w:spacing w:val="9"/>
                <w:sz w:val="19"/>
                <w:szCs w:val="19"/>
                <w:highlight w:val="none"/>
              </w:rPr>
              <w:t>注册证号：</w:t>
            </w:r>
          </w:p>
        </w:tc>
      </w:tr>
      <w:tr w14:paraId="52884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2772" w:type="dxa"/>
            <w:vAlign w:val="top"/>
          </w:tcPr>
          <w:p w14:paraId="322C36D0">
            <w:pPr>
              <w:pStyle w:val="30"/>
              <w:spacing w:before="159" w:line="231" w:lineRule="auto"/>
              <w:ind w:left="876"/>
              <w:rPr>
                <w:sz w:val="19"/>
                <w:szCs w:val="19"/>
              </w:rPr>
            </w:pPr>
            <w:r>
              <w:rPr>
                <w:spacing w:val="20"/>
                <w:sz w:val="19"/>
                <w:szCs w:val="19"/>
              </w:rPr>
              <w:t>缺陷责任期</w:t>
            </w:r>
          </w:p>
        </w:tc>
        <w:tc>
          <w:tcPr>
            <w:tcW w:w="7154" w:type="dxa"/>
            <w:gridSpan w:val="3"/>
            <w:vAlign w:val="top"/>
          </w:tcPr>
          <w:p w14:paraId="6B8F2418">
            <w:pPr>
              <w:rPr>
                <w:rFonts w:ascii="Arial"/>
                <w:sz w:val="21"/>
              </w:rPr>
            </w:pPr>
          </w:p>
        </w:tc>
      </w:tr>
      <w:tr w14:paraId="5335C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2772" w:type="dxa"/>
            <w:vAlign w:val="top"/>
          </w:tcPr>
          <w:p w14:paraId="0C243FF5">
            <w:pPr>
              <w:pStyle w:val="30"/>
              <w:spacing w:before="169" w:line="233" w:lineRule="auto"/>
              <w:ind w:left="1093"/>
              <w:rPr>
                <w:sz w:val="19"/>
                <w:szCs w:val="19"/>
              </w:rPr>
            </w:pPr>
            <w:r>
              <w:rPr>
                <w:spacing w:val="-3"/>
                <w:sz w:val="19"/>
                <w:szCs w:val="19"/>
              </w:rPr>
              <w:t>备</w:t>
            </w:r>
            <w:r>
              <w:rPr>
                <w:spacing w:val="32"/>
                <w:sz w:val="19"/>
                <w:szCs w:val="19"/>
              </w:rPr>
              <w:t xml:space="preserve">  </w:t>
            </w:r>
            <w:r>
              <w:rPr>
                <w:spacing w:val="-3"/>
                <w:sz w:val="19"/>
                <w:szCs w:val="19"/>
              </w:rPr>
              <w:t>注</w:t>
            </w:r>
          </w:p>
        </w:tc>
        <w:tc>
          <w:tcPr>
            <w:tcW w:w="7154" w:type="dxa"/>
            <w:gridSpan w:val="3"/>
            <w:vAlign w:val="top"/>
          </w:tcPr>
          <w:p w14:paraId="44FF3392">
            <w:pPr>
              <w:rPr>
                <w:rFonts w:ascii="Arial"/>
                <w:sz w:val="21"/>
              </w:rPr>
            </w:pPr>
          </w:p>
        </w:tc>
      </w:tr>
    </w:tbl>
    <w:p w14:paraId="7DA8B438">
      <w:pPr>
        <w:pStyle w:val="8"/>
        <w:spacing w:line="302" w:lineRule="auto"/>
      </w:pPr>
    </w:p>
    <w:p w14:paraId="4205DF7D">
      <w:pPr>
        <w:pStyle w:val="8"/>
        <w:spacing w:line="302" w:lineRule="auto"/>
      </w:pPr>
    </w:p>
    <w:p w14:paraId="2BF530BC">
      <w:pPr>
        <w:spacing w:before="65" w:line="229" w:lineRule="auto"/>
        <w:ind w:left="3374"/>
        <w:rPr>
          <w:rFonts w:ascii="仿宋" w:hAnsi="仿宋" w:eastAsia="仿宋" w:cs="仿宋"/>
          <w:sz w:val="20"/>
          <w:szCs w:val="20"/>
        </w:rPr>
      </w:pPr>
      <w:r>
        <w:rPr>
          <w:rFonts w:ascii="仿宋" w:hAnsi="仿宋" w:eastAsia="仿宋" w:cs="仿宋"/>
          <w:spacing w:val="10"/>
          <w:sz w:val="20"/>
          <w:szCs w:val="20"/>
        </w:rPr>
        <w:t>投 标</w:t>
      </w:r>
      <w:r>
        <w:rPr>
          <w:rFonts w:ascii="仿宋" w:hAnsi="仿宋" w:eastAsia="仿宋" w:cs="仿宋"/>
          <w:spacing w:val="23"/>
          <w:sz w:val="20"/>
          <w:szCs w:val="20"/>
        </w:rPr>
        <w:t xml:space="preserve"> </w:t>
      </w:r>
      <w:r>
        <w:rPr>
          <w:rFonts w:ascii="仿宋" w:hAnsi="仿宋" w:eastAsia="仿宋" w:cs="仿宋"/>
          <w:spacing w:val="10"/>
          <w:sz w:val="20"/>
          <w:szCs w:val="20"/>
        </w:rPr>
        <w:t>人</w:t>
      </w:r>
      <w:r>
        <w:rPr>
          <w:rFonts w:ascii="仿宋" w:hAnsi="仿宋" w:eastAsia="仿宋" w:cs="仿宋"/>
          <w:spacing w:val="-16"/>
          <w:sz w:val="20"/>
          <w:szCs w:val="20"/>
        </w:rPr>
        <w:t>：</w:t>
      </w:r>
      <w:r>
        <w:rPr>
          <w:rFonts w:ascii="仿宋" w:hAnsi="仿宋" w:eastAsia="仿宋" w:cs="仿宋"/>
          <w:sz w:val="20"/>
          <w:szCs w:val="20"/>
          <w:u w:val="single" w:color="auto"/>
        </w:rPr>
        <w:t xml:space="preserve">                       </w:t>
      </w:r>
      <w:r>
        <w:rPr>
          <w:rFonts w:ascii="仿宋" w:hAnsi="仿宋" w:eastAsia="仿宋" w:cs="仿宋"/>
          <w:spacing w:val="-16"/>
          <w:sz w:val="20"/>
          <w:szCs w:val="20"/>
        </w:rPr>
        <w:t>（</w:t>
      </w:r>
      <w:r>
        <w:rPr>
          <w:rFonts w:ascii="仿宋" w:hAnsi="仿宋" w:eastAsia="仿宋" w:cs="仿宋"/>
          <w:spacing w:val="10"/>
          <w:sz w:val="20"/>
          <w:szCs w:val="20"/>
        </w:rPr>
        <w:t>盖单位电子签章）</w:t>
      </w:r>
    </w:p>
    <w:p w14:paraId="43DB9F06">
      <w:pPr>
        <w:tabs>
          <w:tab w:val="left" w:pos="4723"/>
        </w:tabs>
        <w:spacing w:before="158" w:line="377" w:lineRule="auto"/>
        <w:ind w:left="4094" w:right="1342" w:hanging="713"/>
        <w:rPr>
          <w:rFonts w:ascii="仿宋" w:hAnsi="仿宋" w:eastAsia="仿宋" w:cs="仿宋"/>
          <w:sz w:val="20"/>
          <w:szCs w:val="20"/>
        </w:rPr>
      </w:pPr>
      <w:r>
        <w:rPr>
          <w:rFonts w:ascii="仿宋" w:hAnsi="仿宋" w:eastAsia="仿宋" w:cs="仿宋"/>
          <w:spacing w:val="9"/>
          <w:sz w:val="20"/>
          <w:szCs w:val="20"/>
        </w:rPr>
        <w:t>法定代表人</w:t>
      </w:r>
      <w:r>
        <w:rPr>
          <w:rFonts w:ascii="仿宋" w:hAnsi="仿宋" w:eastAsia="仿宋" w:cs="仿宋"/>
          <w:spacing w:val="-2"/>
          <w:sz w:val="20"/>
          <w:szCs w:val="20"/>
        </w:rPr>
        <w:t>：</w:t>
      </w:r>
      <w:r>
        <w:rPr>
          <w:rFonts w:ascii="仿宋" w:hAnsi="仿宋" w:eastAsia="仿宋" w:cs="仿宋"/>
          <w:spacing w:val="4"/>
          <w:sz w:val="20"/>
          <w:szCs w:val="20"/>
          <w:u w:val="single" w:color="auto"/>
        </w:rPr>
        <w:t xml:space="preserve">          </w:t>
      </w:r>
      <w:r>
        <w:rPr>
          <w:rFonts w:ascii="仿宋" w:hAnsi="仿宋" w:eastAsia="仿宋" w:cs="仿宋"/>
          <w:spacing w:val="-2"/>
          <w:sz w:val="20"/>
          <w:szCs w:val="20"/>
        </w:rPr>
        <w:t>（</w:t>
      </w:r>
      <w:r>
        <w:rPr>
          <w:rFonts w:ascii="仿宋" w:hAnsi="仿宋" w:eastAsia="仿宋" w:cs="仿宋"/>
          <w:spacing w:val="9"/>
          <w:sz w:val="20"/>
          <w:szCs w:val="20"/>
        </w:rPr>
        <w:t>法定代表人电子签名或盖章）</w:t>
      </w:r>
      <w:r>
        <w:rPr>
          <w:rFonts w:ascii="仿宋" w:hAnsi="仿宋" w:eastAsia="仿宋" w:cs="仿宋"/>
          <w:sz w:val="20"/>
          <w:szCs w:val="20"/>
          <w:u w:val="single" w:color="auto"/>
        </w:rPr>
        <w:tab/>
      </w:r>
      <w:r>
        <w:rPr>
          <w:rFonts w:ascii="仿宋" w:hAnsi="仿宋" w:eastAsia="仿宋" w:cs="仿宋"/>
          <w:spacing w:val="-82"/>
          <w:sz w:val="20"/>
          <w:szCs w:val="20"/>
        </w:rPr>
        <w:t xml:space="preserve"> </w:t>
      </w:r>
      <w:r>
        <w:rPr>
          <w:rFonts w:ascii="仿宋" w:hAnsi="仿宋" w:eastAsia="仿宋" w:cs="仿宋"/>
          <w:spacing w:val="-8"/>
          <w:sz w:val="20"/>
          <w:szCs w:val="20"/>
        </w:rPr>
        <w:t>年</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7"/>
          <w:sz w:val="20"/>
          <w:szCs w:val="20"/>
        </w:rPr>
        <w:t xml:space="preserve"> </w:t>
      </w:r>
      <w:r>
        <w:rPr>
          <w:rFonts w:ascii="仿宋" w:hAnsi="仿宋" w:eastAsia="仿宋" w:cs="仿宋"/>
          <w:spacing w:val="-8"/>
          <w:sz w:val="20"/>
          <w:szCs w:val="20"/>
        </w:rPr>
        <w:t>日</w:t>
      </w:r>
    </w:p>
    <w:p w14:paraId="2D8046C3">
      <w:pPr>
        <w:spacing w:before="1" w:line="378" w:lineRule="auto"/>
        <w:ind w:left="18" w:right="522" w:hanging="2"/>
        <w:rPr>
          <w:rFonts w:ascii="仿宋" w:hAnsi="仿宋" w:eastAsia="仿宋" w:cs="仿宋"/>
          <w:sz w:val="20"/>
          <w:szCs w:val="20"/>
        </w:rPr>
      </w:pPr>
      <w:r>
        <w:rPr>
          <w:rFonts w:ascii="仿宋" w:hAnsi="仿宋" w:eastAsia="仿宋" w:cs="仿宋"/>
          <w:b/>
          <w:bCs/>
          <w:spacing w:val="7"/>
          <w:sz w:val="20"/>
          <w:szCs w:val="20"/>
        </w:rPr>
        <w:t>备注：若响应人为联合体，则须由联合体牵头人的法定代表人</w:t>
      </w:r>
      <w:r>
        <w:rPr>
          <w:rFonts w:ascii="仿宋" w:hAnsi="仿宋" w:eastAsia="仿宋" w:cs="仿宋"/>
          <w:b/>
          <w:bCs/>
          <w:spacing w:val="6"/>
          <w:sz w:val="20"/>
          <w:szCs w:val="20"/>
        </w:rPr>
        <w:t>或其委托代理人签署，由联合体牵头人盖</w:t>
      </w:r>
      <w:r>
        <w:rPr>
          <w:rFonts w:ascii="仿宋" w:hAnsi="仿宋" w:eastAsia="仿宋" w:cs="仿宋"/>
          <w:b/>
          <w:bCs/>
          <w:spacing w:val="4"/>
          <w:sz w:val="20"/>
          <w:szCs w:val="20"/>
        </w:rPr>
        <w:t>单位电子签章。</w:t>
      </w:r>
    </w:p>
    <w:p w14:paraId="40E7A823">
      <w:pPr>
        <w:spacing w:line="378" w:lineRule="auto"/>
        <w:rPr>
          <w:rFonts w:ascii="仿宋" w:hAnsi="仿宋" w:eastAsia="仿宋" w:cs="仿宋"/>
          <w:sz w:val="20"/>
          <w:szCs w:val="20"/>
        </w:rPr>
        <w:sectPr>
          <w:headerReference r:id="rId49" w:type="default"/>
          <w:footerReference r:id="rId50" w:type="default"/>
          <w:pgSz w:w="11906" w:h="16839"/>
          <w:pgMar w:top="1133" w:right="727" w:bottom="1262" w:left="1246" w:header="856" w:footer="825" w:gutter="0"/>
          <w:pgNumType w:fmt="decimal"/>
          <w:cols w:space="720" w:num="1"/>
        </w:sectPr>
      </w:pPr>
    </w:p>
    <w:p w14:paraId="6CEAED46">
      <w:pPr>
        <w:pStyle w:val="8"/>
        <w:spacing w:line="262" w:lineRule="auto"/>
      </w:pPr>
    </w:p>
    <w:p w14:paraId="4FA7B002">
      <w:pPr>
        <w:spacing w:before="78" w:line="222" w:lineRule="auto"/>
        <w:ind w:left="1348"/>
        <w:outlineLvl w:val="1"/>
        <w:rPr>
          <w:rFonts w:ascii="仿宋" w:hAnsi="仿宋" w:eastAsia="仿宋" w:cs="仿宋"/>
          <w:sz w:val="24"/>
          <w:szCs w:val="24"/>
        </w:rPr>
      </w:pPr>
      <w:bookmarkStart w:id="66" w:name="bookmark11"/>
      <w:bookmarkEnd w:id="66"/>
      <w:r>
        <w:rPr>
          <w:rFonts w:ascii="仿宋" w:hAnsi="仿宋" w:eastAsia="仿宋" w:cs="仿宋"/>
          <w:b/>
          <w:bCs/>
          <w:spacing w:val="-3"/>
          <w:sz w:val="24"/>
          <w:szCs w:val="24"/>
        </w:rPr>
        <w:t>二、法人代表身份证明或附有法定代表人身份证明的授权委托书</w:t>
      </w:r>
    </w:p>
    <w:p w14:paraId="35D4015A">
      <w:pPr>
        <w:spacing w:before="179" w:line="222" w:lineRule="auto"/>
        <w:ind w:left="3270"/>
        <w:outlineLvl w:val="2"/>
        <w:rPr>
          <w:rFonts w:ascii="仿宋" w:hAnsi="仿宋" w:eastAsia="仿宋" w:cs="仿宋"/>
          <w:sz w:val="24"/>
          <w:szCs w:val="24"/>
        </w:rPr>
      </w:pPr>
      <w:bookmarkStart w:id="67" w:name="bookmark12"/>
      <w:bookmarkEnd w:id="67"/>
      <w:r>
        <w:rPr>
          <w:rFonts w:ascii="仿宋" w:hAnsi="仿宋" w:eastAsia="仿宋" w:cs="仿宋"/>
          <w:b/>
          <w:bCs/>
          <w:spacing w:val="-4"/>
          <w:sz w:val="24"/>
          <w:szCs w:val="24"/>
        </w:rPr>
        <w:t>（一）法定代表人身份证明</w:t>
      </w:r>
    </w:p>
    <w:p w14:paraId="6A3970BC">
      <w:pPr>
        <w:pStyle w:val="8"/>
        <w:spacing w:line="276" w:lineRule="auto"/>
      </w:pPr>
    </w:p>
    <w:p w14:paraId="7E80C07B">
      <w:pPr>
        <w:pStyle w:val="8"/>
        <w:spacing w:line="276" w:lineRule="auto"/>
      </w:pPr>
    </w:p>
    <w:p w14:paraId="12AF39A2">
      <w:pPr>
        <w:pStyle w:val="8"/>
        <w:spacing w:line="277" w:lineRule="auto"/>
      </w:pPr>
    </w:p>
    <w:p w14:paraId="71E4ACD5">
      <w:pPr>
        <w:spacing w:before="61" w:line="230" w:lineRule="auto"/>
        <w:ind w:left="402"/>
        <w:rPr>
          <w:rFonts w:ascii="宋体" w:hAnsi="宋体" w:eastAsia="宋体" w:cs="宋体"/>
          <w:sz w:val="19"/>
          <w:szCs w:val="19"/>
        </w:rPr>
      </w:pPr>
      <w:r>
        <w:rPr>
          <w:rFonts w:ascii="宋体" w:hAnsi="宋体" w:eastAsia="宋体" w:cs="宋体"/>
          <w:spacing w:val="13"/>
          <w:sz w:val="19"/>
          <w:szCs w:val="19"/>
        </w:rPr>
        <w:t>响应人名称：</w:t>
      </w:r>
      <w:r>
        <w:rPr>
          <w:rFonts w:ascii="宋体" w:hAnsi="宋体" w:eastAsia="宋体" w:cs="宋体"/>
          <w:spacing w:val="-60"/>
          <w:sz w:val="19"/>
          <w:szCs w:val="19"/>
        </w:rPr>
        <w:t xml:space="preserve"> </w:t>
      </w:r>
      <w:r>
        <w:rPr>
          <w:rFonts w:ascii="宋体" w:hAnsi="宋体" w:eastAsia="宋体" w:cs="宋体"/>
          <w:sz w:val="19"/>
          <w:szCs w:val="19"/>
          <w:u w:val="single" w:color="auto"/>
        </w:rPr>
        <w:t xml:space="preserve">                              </w:t>
      </w:r>
    </w:p>
    <w:p w14:paraId="18510FD6">
      <w:pPr>
        <w:pStyle w:val="8"/>
        <w:spacing w:line="320" w:lineRule="auto"/>
      </w:pPr>
    </w:p>
    <w:p w14:paraId="315E8605">
      <w:pPr>
        <w:spacing w:before="62" w:line="228" w:lineRule="auto"/>
        <w:ind w:left="382"/>
        <w:rPr>
          <w:rFonts w:ascii="宋体" w:hAnsi="宋体" w:eastAsia="宋体" w:cs="宋体"/>
          <w:sz w:val="19"/>
          <w:szCs w:val="19"/>
        </w:rPr>
      </w:pPr>
      <w:r>
        <w:rPr>
          <w:rFonts w:ascii="宋体" w:hAnsi="宋体" w:eastAsia="宋体" w:cs="宋体"/>
          <w:spacing w:val="5"/>
          <w:sz w:val="19"/>
          <w:szCs w:val="19"/>
        </w:rPr>
        <w:t>姓名：</w:t>
      </w:r>
      <w:r>
        <w:rPr>
          <w:rFonts w:ascii="宋体" w:hAnsi="宋体" w:eastAsia="宋体" w:cs="宋体"/>
          <w:spacing w:val="-60"/>
          <w:sz w:val="19"/>
          <w:szCs w:val="19"/>
        </w:rPr>
        <w:t xml:space="preserve"> </w:t>
      </w:r>
      <w:r>
        <w:rPr>
          <w:rFonts w:ascii="宋体" w:hAnsi="宋体" w:eastAsia="宋体" w:cs="宋体"/>
          <w:sz w:val="19"/>
          <w:szCs w:val="19"/>
          <w:u w:val="single" w:color="auto"/>
        </w:rPr>
        <w:t xml:space="preserve">                 </w:t>
      </w:r>
      <w:r>
        <w:rPr>
          <w:rFonts w:ascii="宋体" w:hAnsi="宋体" w:eastAsia="宋体" w:cs="宋体"/>
          <w:spacing w:val="-79"/>
          <w:sz w:val="19"/>
          <w:szCs w:val="19"/>
        </w:rPr>
        <w:t xml:space="preserve"> </w:t>
      </w:r>
      <w:r>
        <w:rPr>
          <w:rFonts w:ascii="宋体" w:hAnsi="宋体" w:eastAsia="宋体" w:cs="宋体"/>
          <w:spacing w:val="5"/>
          <w:sz w:val="19"/>
          <w:szCs w:val="19"/>
        </w:rPr>
        <w:t>性别：</w:t>
      </w:r>
      <w:r>
        <w:rPr>
          <w:rFonts w:ascii="宋体" w:hAnsi="宋体" w:eastAsia="宋体" w:cs="宋体"/>
          <w:spacing w:val="-69"/>
          <w:sz w:val="19"/>
          <w:szCs w:val="19"/>
        </w:rPr>
        <w:t xml:space="preserve"> </w:t>
      </w:r>
      <w:r>
        <w:rPr>
          <w:rFonts w:ascii="宋体" w:hAnsi="宋体" w:eastAsia="宋体" w:cs="宋体"/>
          <w:spacing w:val="4"/>
          <w:sz w:val="19"/>
          <w:szCs w:val="19"/>
          <w:u w:val="single" w:color="auto"/>
        </w:rPr>
        <w:t xml:space="preserve">             </w:t>
      </w:r>
      <w:r>
        <w:rPr>
          <w:rFonts w:ascii="宋体" w:hAnsi="宋体" w:eastAsia="宋体" w:cs="宋体"/>
          <w:spacing w:val="53"/>
          <w:sz w:val="19"/>
          <w:szCs w:val="19"/>
        </w:rPr>
        <w:t xml:space="preserve"> </w:t>
      </w:r>
      <w:r>
        <w:rPr>
          <w:rFonts w:ascii="宋体" w:hAnsi="宋体" w:eastAsia="宋体" w:cs="宋体"/>
          <w:spacing w:val="5"/>
          <w:sz w:val="19"/>
          <w:szCs w:val="19"/>
        </w:rPr>
        <w:t>年龄：</w:t>
      </w:r>
      <w:r>
        <w:rPr>
          <w:rFonts w:ascii="宋体" w:hAnsi="宋体" w:eastAsia="宋体" w:cs="宋体"/>
          <w:spacing w:val="-74"/>
          <w:sz w:val="19"/>
          <w:szCs w:val="19"/>
        </w:rPr>
        <w:t xml:space="preserve"> </w:t>
      </w:r>
      <w:r>
        <w:rPr>
          <w:rFonts w:ascii="宋体" w:hAnsi="宋体" w:eastAsia="宋体" w:cs="宋体"/>
          <w:spacing w:val="1"/>
          <w:sz w:val="19"/>
          <w:szCs w:val="19"/>
          <w:u w:val="single" w:color="auto"/>
        </w:rPr>
        <w:t xml:space="preserve">        </w:t>
      </w:r>
      <w:r>
        <w:rPr>
          <w:rFonts w:ascii="宋体" w:hAnsi="宋体" w:eastAsia="宋体" w:cs="宋体"/>
          <w:spacing w:val="46"/>
          <w:sz w:val="19"/>
          <w:szCs w:val="19"/>
        </w:rPr>
        <w:t xml:space="preserve"> </w:t>
      </w:r>
      <w:r>
        <w:rPr>
          <w:rFonts w:ascii="宋体" w:hAnsi="宋体" w:eastAsia="宋体" w:cs="宋体"/>
          <w:spacing w:val="5"/>
          <w:sz w:val="19"/>
          <w:szCs w:val="19"/>
        </w:rPr>
        <w:t>职务：</w:t>
      </w:r>
      <w:r>
        <w:rPr>
          <w:rFonts w:ascii="宋体" w:hAnsi="宋体" w:eastAsia="宋体" w:cs="宋体"/>
          <w:spacing w:val="-75"/>
          <w:sz w:val="19"/>
          <w:szCs w:val="19"/>
        </w:rPr>
        <w:t xml:space="preserve"> </w:t>
      </w:r>
      <w:r>
        <w:rPr>
          <w:rFonts w:ascii="宋体" w:hAnsi="宋体" w:eastAsia="宋体" w:cs="宋体"/>
          <w:sz w:val="19"/>
          <w:szCs w:val="19"/>
          <w:u w:val="single" w:color="auto"/>
        </w:rPr>
        <w:t xml:space="preserve">                     </w:t>
      </w:r>
    </w:p>
    <w:p w14:paraId="6FB67DBC">
      <w:pPr>
        <w:pStyle w:val="8"/>
        <w:spacing w:line="325" w:lineRule="auto"/>
      </w:pPr>
    </w:p>
    <w:p w14:paraId="22EEE380">
      <w:pPr>
        <w:spacing w:before="62" w:line="228" w:lineRule="auto"/>
        <w:ind w:left="388"/>
        <w:rPr>
          <w:rFonts w:ascii="宋体" w:hAnsi="宋体" w:eastAsia="宋体" w:cs="宋体"/>
          <w:sz w:val="19"/>
          <w:szCs w:val="19"/>
        </w:rPr>
      </w:pPr>
      <w:r>
        <w:rPr>
          <w:rFonts w:ascii="宋体" w:hAnsi="宋体" w:eastAsia="宋体" w:cs="宋体"/>
          <w:spacing w:val="10"/>
          <w:sz w:val="19"/>
          <w:szCs w:val="19"/>
        </w:rPr>
        <w:t>系</w:t>
      </w:r>
      <w:r>
        <w:rPr>
          <w:rFonts w:ascii="宋体" w:hAnsi="宋体" w:eastAsia="宋体" w:cs="宋体"/>
          <w:spacing w:val="-81"/>
          <w:sz w:val="19"/>
          <w:szCs w:val="19"/>
        </w:rPr>
        <w:t xml:space="preserve"> </w:t>
      </w:r>
      <w:r>
        <w:rPr>
          <w:rFonts w:ascii="宋体" w:hAnsi="宋体" w:eastAsia="宋体" w:cs="宋体"/>
          <w:spacing w:val="10"/>
          <w:sz w:val="19"/>
          <w:szCs w:val="19"/>
          <w:u w:val="single" w:color="auto"/>
        </w:rPr>
        <w:t xml:space="preserve">                   </w:t>
      </w:r>
      <w:r>
        <w:rPr>
          <w:rFonts w:ascii="宋体" w:hAnsi="宋体" w:eastAsia="宋体" w:cs="宋体"/>
          <w:spacing w:val="9"/>
          <w:sz w:val="19"/>
          <w:szCs w:val="19"/>
          <w:u w:val="single" w:color="auto"/>
        </w:rPr>
        <w:t xml:space="preserve">                </w:t>
      </w:r>
      <w:r>
        <w:rPr>
          <w:rFonts w:ascii="宋体" w:hAnsi="宋体" w:eastAsia="宋体" w:cs="宋体"/>
          <w:spacing w:val="9"/>
          <w:sz w:val="19"/>
          <w:szCs w:val="19"/>
        </w:rPr>
        <w:t>（响应人名称）</w:t>
      </w:r>
      <w:r>
        <w:rPr>
          <w:rFonts w:ascii="宋体" w:hAnsi="宋体" w:eastAsia="宋体" w:cs="宋体"/>
          <w:spacing w:val="-38"/>
          <w:sz w:val="19"/>
          <w:szCs w:val="19"/>
        </w:rPr>
        <w:t xml:space="preserve"> </w:t>
      </w:r>
      <w:r>
        <w:rPr>
          <w:rFonts w:ascii="宋体" w:hAnsi="宋体" w:eastAsia="宋体" w:cs="宋体"/>
          <w:spacing w:val="9"/>
          <w:sz w:val="19"/>
          <w:szCs w:val="19"/>
        </w:rPr>
        <w:t>的法定代表人。</w:t>
      </w:r>
    </w:p>
    <w:p w14:paraId="3003982A">
      <w:pPr>
        <w:pStyle w:val="8"/>
        <w:spacing w:line="323" w:lineRule="auto"/>
      </w:pPr>
    </w:p>
    <w:p w14:paraId="66CF8905">
      <w:pPr>
        <w:spacing w:before="62" w:line="228" w:lineRule="auto"/>
        <w:ind w:left="382"/>
        <w:rPr>
          <w:rFonts w:ascii="宋体" w:hAnsi="宋体" w:eastAsia="宋体" w:cs="宋体"/>
          <w:sz w:val="19"/>
          <w:szCs w:val="19"/>
        </w:rPr>
      </w:pPr>
      <w:r>
        <w:rPr>
          <w:rFonts w:ascii="宋体" w:hAnsi="宋体" w:eastAsia="宋体" w:cs="宋体"/>
          <w:spacing w:val="12"/>
          <w:sz w:val="19"/>
          <w:szCs w:val="19"/>
        </w:rPr>
        <w:t>特此证明。</w:t>
      </w:r>
    </w:p>
    <w:p w14:paraId="3426FE26">
      <w:pPr>
        <w:pStyle w:val="8"/>
        <w:spacing w:line="325" w:lineRule="auto"/>
      </w:pPr>
    </w:p>
    <w:p w14:paraId="2B633D30">
      <w:pPr>
        <w:spacing w:before="63" w:line="227" w:lineRule="auto"/>
        <w:ind w:left="412"/>
        <w:rPr>
          <w:rFonts w:ascii="宋体" w:hAnsi="宋体" w:eastAsia="宋体" w:cs="宋体"/>
          <w:sz w:val="19"/>
          <w:szCs w:val="19"/>
        </w:rPr>
      </w:pPr>
      <w:r>
        <w:rPr>
          <w:rFonts w:ascii="宋体" w:hAnsi="宋体" w:eastAsia="宋体" w:cs="宋体"/>
          <w:spacing w:val="17"/>
          <w:sz w:val="19"/>
          <w:szCs w:val="19"/>
        </w:rPr>
        <w:t>附</w:t>
      </w:r>
      <w:r>
        <w:rPr>
          <w:rFonts w:ascii="宋体" w:hAnsi="宋体" w:eastAsia="宋体" w:cs="宋体"/>
          <w:spacing w:val="-41"/>
          <w:sz w:val="19"/>
          <w:szCs w:val="19"/>
        </w:rPr>
        <w:t xml:space="preserve"> </w:t>
      </w:r>
      <w:r>
        <w:rPr>
          <w:rFonts w:ascii="宋体" w:hAnsi="宋体" w:eastAsia="宋体" w:cs="宋体"/>
          <w:spacing w:val="17"/>
          <w:sz w:val="19"/>
          <w:szCs w:val="19"/>
        </w:rPr>
        <w:t>：法定代表人身份证正反面扫描件。</w:t>
      </w:r>
    </w:p>
    <w:p w14:paraId="14B39B62">
      <w:pPr>
        <w:pStyle w:val="8"/>
        <w:spacing w:line="259" w:lineRule="auto"/>
      </w:pPr>
    </w:p>
    <w:p w14:paraId="08CE6865">
      <w:pPr>
        <w:pStyle w:val="8"/>
        <w:spacing w:line="259" w:lineRule="auto"/>
      </w:pPr>
    </w:p>
    <w:p w14:paraId="3E9B0E29">
      <w:pPr>
        <w:pStyle w:val="8"/>
        <w:spacing w:line="259" w:lineRule="auto"/>
      </w:pPr>
    </w:p>
    <w:p w14:paraId="7CFC8DD1">
      <w:pPr>
        <w:pStyle w:val="8"/>
        <w:spacing w:line="259" w:lineRule="auto"/>
      </w:pPr>
    </w:p>
    <w:p w14:paraId="593B4388">
      <w:pPr>
        <w:pStyle w:val="8"/>
        <w:spacing w:line="259" w:lineRule="auto"/>
      </w:pPr>
    </w:p>
    <w:p w14:paraId="434A9B06">
      <w:pPr>
        <w:pStyle w:val="8"/>
        <w:spacing w:line="259" w:lineRule="auto"/>
      </w:pPr>
    </w:p>
    <w:p w14:paraId="5AE373E7">
      <w:pPr>
        <w:pStyle w:val="8"/>
        <w:spacing w:line="259" w:lineRule="auto"/>
      </w:pPr>
    </w:p>
    <w:p w14:paraId="52AD4910">
      <w:pPr>
        <w:pStyle w:val="8"/>
        <w:spacing w:line="259" w:lineRule="auto"/>
      </w:pPr>
    </w:p>
    <w:p w14:paraId="3227FD23">
      <w:pPr>
        <w:pStyle w:val="8"/>
        <w:spacing w:line="260" w:lineRule="auto"/>
      </w:pPr>
    </w:p>
    <w:p w14:paraId="65213D86">
      <w:pPr>
        <w:pStyle w:val="8"/>
        <w:spacing w:line="260" w:lineRule="auto"/>
      </w:pPr>
    </w:p>
    <w:p w14:paraId="316D19AE">
      <w:pPr>
        <w:spacing w:before="65" w:line="227" w:lineRule="auto"/>
        <w:ind w:right="13"/>
        <w:jc w:val="right"/>
        <w:rPr>
          <w:rFonts w:ascii="宋体" w:hAnsi="宋体" w:eastAsia="宋体" w:cs="宋体"/>
          <w:sz w:val="20"/>
          <w:szCs w:val="20"/>
        </w:rPr>
      </w:pPr>
      <w:r>
        <w:rPr>
          <w:rFonts w:ascii="宋体" w:hAnsi="宋体" w:eastAsia="宋体" w:cs="宋体"/>
          <w:spacing w:val="13"/>
          <w:sz w:val="19"/>
          <w:szCs w:val="19"/>
        </w:rPr>
        <w:t>响应人</w:t>
      </w:r>
      <w:r>
        <w:rPr>
          <w:rFonts w:ascii="宋体" w:hAnsi="宋体" w:eastAsia="宋体" w:cs="宋体"/>
          <w:spacing w:val="-8"/>
          <w:sz w:val="19"/>
          <w:szCs w:val="19"/>
        </w:rPr>
        <w:t>：</w:t>
      </w:r>
      <w:r>
        <w:rPr>
          <w:rFonts w:ascii="宋体" w:hAnsi="宋体" w:eastAsia="宋体" w:cs="宋体"/>
          <w:spacing w:val="-74"/>
          <w:sz w:val="19"/>
          <w:szCs w:val="19"/>
        </w:rPr>
        <w:t xml:space="preserve"> </w:t>
      </w:r>
      <w:r>
        <w:rPr>
          <w:rFonts w:ascii="宋体" w:hAnsi="宋体" w:eastAsia="宋体" w:cs="宋体"/>
          <w:spacing w:val="2"/>
          <w:sz w:val="19"/>
          <w:szCs w:val="19"/>
          <w:u w:val="single" w:color="auto"/>
        </w:rPr>
        <w:t xml:space="preserve">                                  </w:t>
      </w:r>
      <w:r>
        <w:rPr>
          <w:rFonts w:ascii="宋体" w:hAnsi="宋体" w:eastAsia="宋体" w:cs="宋体"/>
          <w:spacing w:val="-8"/>
          <w:sz w:val="20"/>
          <w:szCs w:val="20"/>
        </w:rPr>
        <w:t>（</w:t>
      </w:r>
      <w:r>
        <w:rPr>
          <w:rFonts w:ascii="宋体" w:hAnsi="宋体" w:eastAsia="宋体" w:cs="宋体"/>
          <w:spacing w:val="13"/>
          <w:sz w:val="20"/>
          <w:szCs w:val="20"/>
        </w:rPr>
        <w:t>盖单位电子签章）</w:t>
      </w:r>
    </w:p>
    <w:p w14:paraId="28AD967E">
      <w:pPr>
        <w:pStyle w:val="8"/>
        <w:spacing w:line="258" w:lineRule="auto"/>
      </w:pPr>
    </w:p>
    <w:p w14:paraId="074C3376">
      <w:pPr>
        <w:pStyle w:val="8"/>
        <w:spacing w:line="259" w:lineRule="auto"/>
      </w:pPr>
    </w:p>
    <w:p w14:paraId="310B9EED">
      <w:pPr>
        <w:pStyle w:val="8"/>
        <w:spacing w:line="259" w:lineRule="auto"/>
      </w:pPr>
    </w:p>
    <w:p w14:paraId="3F1E9803">
      <w:pPr>
        <w:spacing w:before="62" w:line="228" w:lineRule="auto"/>
        <w:ind w:left="3776"/>
        <w:rPr>
          <w:rFonts w:ascii="宋体" w:hAnsi="宋体" w:eastAsia="宋体" w:cs="宋体"/>
          <w:sz w:val="19"/>
          <w:szCs w:val="19"/>
        </w:rPr>
      </w:pPr>
      <w:r>
        <w:rPr>
          <w:rFonts w:ascii="宋体" w:hAnsi="宋体" w:eastAsia="宋体" w:cs="宋体"/>
          <w:spacing w:val="-6"/>
          <w:sz w:val="19"/>
          <w:szCs w:val="19"/>
        </w:rPr>
        <w:t>日</w:t>
      </w:r>
      <w:r>
        <w:rPr>
          <w:rFonts w:ascii="宋体" w:hAnsi="宋体" w:eastAsia="宋体" w:cs="宋体"/>
          <w:spacing w:val="3"/>
          <w:sz w:val="19"/>
          <w:szCs w:val="19"/>
        </w:rPr>
        <w:t xml:space="preserve">   </w:t>
      </w:r>
      <w:r>
        <w:rPr>
          <w:rFonts w:ascii="宋体" w:hAnsi="宋体" w:eastAsia="宋体" w:cs="宋体"/>
          <w:spacing w:val="-6"/>
          <w:sz w:val="19"/>
          <w:szCs w:val="19"/>
        </w:rPr>
        <w:t>期：</w:t>
      </w:r>
      <w:r>
        <w:rPr>
          <w:rFonts w:ascii="宋体" w:hAnsi="宋体" w:eastAsia="宋体" w:cs="宋体"/>
          <w:spacing w:val="1"/>
          <w:sz w:val="19"/>
          <w:szCs w:val="19"/>
          <w:u w:val="single" w:color="auto"/>
        </w:rPr>
        <w:t xml:space="preserve">              </w:t>
      </w:r>
      <w:r>
        <w:rPr>
          <w:rFonts w:ascii="宋体" w:hAnsi="宋体" w:eastAsia="宋体" w:cs="宋体"/>
          <w:spacing w:val="11"/>
          <w:sz w:val="19"/>
          <w:szCs w:val="19"/>
        </w:rPr>
        <w:t xml:space="preserve"> </w:t>
      </w:r>
      <w:r>
        <w:rPr>
          <w:rFonts w:ascii="宋体" w:hAnsi="宋体" w:eastAsia="宋体" w:cs="宋体"/>
          <w:spacing w:val="-6"/>
          <w:sz w:val="19"/>
          <w:szCs w:val="19"/>
        </w:rPr>
        <w:t>年</w:t>
      </w:r>
      <w:r>
        <w:rPr>
          <w:rFonts w:ascii="宋体" w:hAnsi="宋体" w:eastAsia="宋体" w:cs="宋体"/>
          <w:spacing w:val="12"/>
          <w:sz w:val="19"/>
          <w:szCs w:val="19"/>
          <w:u w:val="single" w:color="auto"/>
        </w:rPr>
        <w:t xml:space="preserve">       </w:t>
      </w:r>
      <w:r>
        <w:rPr>
          <w:rFonts w:ascii="宋体" w:hAnsi="宋体" w:eastAsia="宋体" w:cs="宋体"/>
          <w:spacing w:val="-78"/>
          <w:sz w:val="19"/>
          <w:szCs w:val="19"/>
        </w:rPr>
        <w:t xml:space="preserve"> </w:t>
      </w:r>
      <w:r>
        <w:rPr>
          <w:rFonts w:ascii="宋体" w:hAnsi="宋体" w:eastAsia="宋体" w:cs="宋体"/>
          <w:spacing w:val="-6"/>
          <w:sz w:val="19"/>
          <w:szCs w:val="19"/>
        </w:rPr>
        <w:t>月</w:t>
      </w:r>
      <w:r>
        <w:rPr>
          <w:rFonts w:ascii="宋体" w:hAnsi="宋体" w:eastAsia="宋体" w:cs="宋体"/>
          <w:spacing w:val="12"/>
          <w:sz w:val="19"/>
          <w:szCs w:val="19"/>
          <w:u w:val="single" w:color="auto"/>
        </w:rPr>
        <w:t xml:space="preserve">      </w:t>
      </w:r>
      <w:r>
        <w:rPr>
          <w:rFonts w:ascii="宋体" w:hAnsi="宋体" w:eastAsia="宋体" w:cs="宋体"/>
          <w:spacing w:val="-51"/>
          <w:sz w:val="19"/>
          <w:szCs w:val="19"/>
        </w:rPr>
        <w:t xml:space="preserve"> </w:t>
      </w:r>
      <w:r>
        <w:rPr>
          <w:rFonts w:ascii="宋体" w:hAnsi="宋体" w:eastAsia="宋体" w:cs="宋体"/>
          <w:spacing w:val="-6"/>
          <w:sz w:val="19"/>
          <w:szCs w:val="19"/>
        </w:rPr>
        <w:t>日</w:t>
      </w:r>
    </w:p>
    <w:p w14:paraId="3BF1D772">
      <w:pPr>
        <w:pStyle w:val="8"/>
        <w:spacing w:line="251" w:lineRule="auto"/>
      </w:pPr>
    </w:p>
    <w:p w14:paraId="017A5995">
      <w:pPr>
        <w:pStyle w:val="8"/>
        <w:spacing w:line="252" w:lineRule="auto"/>
      </w:pPr>
    </w:p>
    <w:p w14:paraId="29C7EE2D">
      <w:pPr>
        <w:pStyle w:val="8"/>
        <w:spacing w:line="252" w:lineRule="auto"/>
      </w:pPr>
    </w:p>
    <w:p w14:paraId="2AA6522E">
      <w:pPr>
        <w:pStyle w:val="8"/>
        <w:spacing w:line="252" w:lineRule="auto"/>
      </w:pPr>
    </w:p>
    <w:p w14:paraId="6B254755">
      <w:pPr>
        <w:pStyle w:val="8"/>
        <w:spacing w:line="252" w:lineRule="auto"/>
      </w:pPr>
    </w:p>
    <w:p w14:paraId="715A41A3">
      <w:pPr>
        <w:pStyle w:val="8"/>
        <w:spacing w:line="252" w:lineRule="auto"/>
      </w:pPr>
    </w:p>
    <w:p w14:paraId="2CA788BF">
      <w:pPr>
        <w:pStyle w:val="8"/>
        <w:spacing w:line="252" w:lineRule="auto"/>
      </w:pPr>
    </w:p>
    <w:p w14:paraId="1D5F02D9">
      <w:pPr>
        <w:pStyle w:val="8"/>
        <w:spacing w:line="252" w:lineRule="auto"/>
      </w:pPr>
    </w:p>
    <w:p w14:paraId="60D8FF2F">
      <w:pPr>
        <w:pStyle w:val="8"/>
        <w:spacing w:line="252" w:lineRule="auto"/>
      </w:pPr>
    </w:p>
    <w:p w14:paraId="616E53A0">
      <w:pPr>
        <w:pStyle w:val="8"/>
        <w:spacing w:line="252" w:lineRule="auto"/>
      </w:pPr>
    </w:p>
    <w:p w14:paraId="5B02D6FA">
      <w:pPr>
        <w:pStyle w:val="8"/>
        <w:spacing w:line="252" w:lineRule="auto"/>
      </w:pPr>
    </w:p>
    <w:p w14:paraId="2484A2C8">
      <w:pPr>
        <w:pStyle w:val="8"/>
        <w:spacing w:line="252" w:lineRule="auto"/>
      </w:pPr>
    </w:p>
    <w:p w14:paraId="05694898">
      <w:pPr>
        <w:pStyle w:val="8"/>
        <w:spacing w:line="252" w:lineRule="auto"/>
      </w:pPr>
    </w:p>
    <w:p w14:paraId="404E4AF6">
      <w:pPr>
        <w:pStyle w:val="8"/>
        <w:spacing w:line="252" w:lineRule="auto"/>
      </w:pPr>
    </w:p>
    <w:p w14:paraId="74560B29">
      <w:pPr>
        <w:pStyle w:val="8"/>
        <w:spacing w:line="252" w:lineRule="auto"/>
      </w:pPr>
    </w:p>
    <w:p w14:paraId="48D842CD">
      <w:pPr>
        <w:spacing w:before="73" w:line="223" w:lineRule="auto"/>
        <w:ind w:left="9"/>
        <w:rPr>
          <w:rFonts w:ascii="仿宋" w:hAnsi="仿宋" w:eastAsia="仿宋" w:cs="仿宋"/>
          <w:sz w:val="22"/>
          <w:szCs w:val="22"/>
        </w:rPr>
      </w:pPr>
      <w:r>
        <w:rPr>
          <w:rFonts w:ascii="仿宋" w:hAnsi="仿宋" w:eastAsia="仿宋" w:cs="仿宋"/>
          <w:b/>
          <w:bCs/>
          <w:spacing w:val="-3"/>
          <w:sz w:val="22"/>
          <w:szCs w:val="22"/>
        </w:rPr>
        <w:t>备注：若投标人为联合体，由联合体牵头人出具。</w:t>
      </w:r>
    </w:p>
    <w:p w14:paraId="15B57A38">
      <w:pPr>
        <w:spacing w:line="223" w:lineRule="auto"/>
        <w:rPr>
          <w:rFonts w:ascii="仿宋" w:hAnsi="仿宋" w:eastAsia="仿宋" w:cs="仿宋"/>
          <w:sz w:val="22"/>
          <w:szCs w:val="22"/>
        </w:rPr>
        <w:sectPr>
          <w:headerReference r:id="rId51" w:type="default"/>
          <w:footerReference r:id="rId52" w:type="default"/>
          <w:pgSz w:w="11906" w:h="16839"/>
          <w:pgMar w:top="1133" w:right="1245" w:bottom="1262" w:left="1255" w:header="856" w:footer="825" w:gutter="0"/>
          <w:pgNumType w:fmt="decimal"/>
          <w:cols w:space="720" w:num="1"/>
        </w:sectPr>
      </w:pPr>
    </w:p>
    <w:p w14:paraId="68C1DD34">
      <w:pPr>
        <w:pStyle w:val="8"/>
        <w:spacing w:line="262" w:lineRule="auto"/>
      </w:pPr>
    </w:p>
    <w:p w14:paraId="7E5D1852">
      <w:pPr>
        <w:spacing w:before="78" w:line="222" w:lineRule="auto"/>
        <w:ind w:left="3752"/>
        <w:outlineLvl w:val="2"/>
        <w:rPr>
          <w:rFonts w:ascii="仿宋" w:hAnsi="仿宋" w:eastAsia="仿宋" w:cs="仿宋"/>
          <w:sz w:val="24"/>
          <w:szCs w:val="24"/>
        </w:rPr>
      </w:pPr>
      <w:bookmarkStart w:id="68" w:name="bookmark13"/>
      <w:bookmarkEnd w:id="68"/>
      <w:r>
        <w:rPr>
          <w:rFonts w:ascii="仿宋" w:hAnsi="仿宋" w:eastAsia="仿宋" w:cs="仿宋"/>
          <w:b/>
          <w:bCs/>
          <w:spacing w:val="-5"/>
          <w:sz w:val="24"/>
          <w:szCs w:val="24"/>
        </w:rPr>
        <w:t>（二）授权委托书</w:t>
      </w:r>
    </w:p>
    <w:p w14:paraId="4C31E943">
      <w:pPr>
        <w:spacing w:before="239" w:line="446" w:lineRule="auto"/>
        <w:ind w:left="387" w:right="16" w:firstLine="421"/>
        <w:jc w:val="both"/>
        <w:rPr>
          <w:rFonts w:ascii="仿宋" w:hAnsi="仿宋" w:eastAsia="仿宋" w:cs="仿宋"/>
          <w:sz w:val="19"/>
          <w:szCs w:val="19"/>
        </w:rPr>
      </w:pPr>
      <w:r>
        <w:rPr>
          <w:rFonts w:ascii="仿宋" w:hAnsi="仿宋" w:eastAsia="仿宋" w:cs="仿宋"/>
          <w:spacing w:val="11"/>
          <w:sz w:val="19"/>
          <w:szCs w:val="19"/>
        </w:rPr>
        <w:t>本人</w:t>
      </w:r>
      <w:r>
        <w:rPr>
          <w:rFonts w:ascii="仿宋" w:hAnsi="仿宋" w:eastAsia="仿宋" w:cs="仿宋"/>
          <w:spacing w:val="-81"/>
          <w:sz w:val="19"/>
          <w:szCs w:val="19"/>
        </w:rPr>
        <w:t xml:space="preserve"> </w:t>
      </w:r>
      <w:r>
        <w:rPr>
          <w:rFonts w:ascii="仿宋" w:hAnsi="仿宋" w:eastAsia="仿宋" w:cs="仿宋"/>
          <w:spacing w:val="11"/>
          <w:sz w:val="19"/>
          <w:szCs w:val="19"/>
          <w:u w:val="single" w:color="auto"/>
        </w:rPr>
        <w:t xml:space="preserve">                    </w:t>
      </w:r>
      <w:r>
        <w:rPr>
          <w:rFonts w:ascii="仿宋" w:hAnsi="仿宋" w:eastAsia="仿宋" w:cs="仿宋"/>
          <w:spacing w:val="11"/>
          <w:sz w:val="19"/>
          <w:szCs w:val="19"/>
        </w:rPr>
        <w:t>（姓名）</w:t>
      </w:r>
      <w:r>
        <w:rPr>
          <w:rFonts w:ascii="仿宋" w:hAnsi="仿宋" w:eastAsia="仿宋" w:cs="仿宋"/>
          <w:spacing w:val="-41"/>
          <w:sz w:val="19"/>
          <w:szCs w:val="19"/>
        </w:rPr>
        <w:t xml:space="preserve"> </w:t>
      </w:r>
      <w:r>
        <w:rPr>
          <w:rFonts w:ascii="仿宋" w:hAnsi="仿宋" w:eastAsia="仿宋" w:cs="仿宋"/>
          <w:spacing w:val="11"/>
          <w:sz w:val="19"/>
          <w:szCs w:val="19"/>
        </w:rPr>
        <w:t>系</w:t>
      </w:r>
      <w:r>
        <w:rPr>
          <w:rFonts w:ascii="仿宋" w:hAnsi="仿宋" w:eastAsia="仿宋" w:cs="仿宋"/>
          <w:spacing w:val="-78"/>
          <w:sz w:val="19"/>
          <w:szCs w:val="19"/>
        </w:rPr>
        <w:t xml:space="preserve"> </w:t>
      </w:r>
      <w:r>
        <w:rPr>
          <w:rFonts w:ascii="仿宋" w:hAnsi="仿宋" w:eastAsia="仿宋" w:cs="仿宋"/>
          <w:spacing w:val="1"/>
          <w:sz w:val="19"/>
          <w:szCs w:val="19"/>
          <w:u w:val="single" w:color="auto"/>
        </w:rPr>
        <w:t xml:space="preserve">                          </w:t>
      </w:r>
      <w:r>
        <w:rPr>
          <w:rFonts w:ascii="仿宋" w:hAnsi="仿宋" w:eastAsia="仿宋" w:cs="仿宋"/>
          <w:spacing w:val="10"/>
          <w:sz w:val="19"/>
          <w:szCs w:val="19"/>
        </w:rPr>
        <w:t>（响应人名称）</w:t>
      </w:r>
      <w:r>
        <w:rPr>
          <w:rFonts w:ascii="仿宋" w:hAnsi="仿宋" w:eastAsia="仿宋" w:cs="仿宋"/>
          <w:spacing w:val="-24"/>
          <w:sz w:val="19"/>
          <w:szCs w:val="19"/>
        </w:rPr>
        <w:t xml:space="preserve"> </w:t>
      </w:r>
      <w:r>
        <w:rPr>
          <w:rFonts w:ascii="仿宋" w:hAnsi="仿宋" w:eastAsia="仿宋" w:cs="仿宋"/>
          <w:spacing w:val="10"/>
          <w:sz w:val="19"/>
          <w:szCs w:val="19"/>
        </w:rPr>
        <w:t>的法定代表</w:t>
      </w:r>
      <w:r>
        <w:rPr>
          <w:rFonts w:ascii="仿宋" w:hAnsi="仿宋" w:eastAsia="仿宋" w:cs="仿宋"/>
          <w:spacing w:val="11"/>
          <w:sz w:val="19"/>
          <w:szCs w:val="19"/>
        </w:rPr>
        <w:t>人</w:t>
      </w:r>
      <w:r>
        <w:rPr>
          <w:rFonts w:ascii="仿宋" w:hAnsi="仿宋" w:eastAsia="仿宋" w:cs="仿宋"/>
          <w:spacing w:val="-41"/>
          <w:sz w:val="19"/>
          <w:szCs w:val="19"/>
        </w:rPr>
        <w:t xml:space="preserve"> </w:t>
      </w:r>
      <w:r>
        <w:rPr>
          <w:rFonts w:ascii="仿宋" w:hAnsi="仿宋" w:eastAsia="仿宋" w:cs="仿宋"/>
          <w:spacing w:val="11"/>
          <w:sz w:val="19"/>
          <w:szCs w:val="19"/>
        </w:rPr>
        <w:t>，现委托</w:t>
      </w:r>
      <w:r>
        <w:rPr>
          <w:rFonts w:ascii="仿宋" w:hAnsi="仿宋" w:eastAsia="仿宋" w:cs="仿宋"/>
          <w:spacing w:val="-81"/>
          <w:sz w:val="19"/>
          <w:szCs w:val="19"/>
        </w:rPr>
        <w:t xml:space="preserve"> </w:t>
      </w:r>
      <w:r>
        <w:rPr>
          <w:rFonts w:ascii="仿宋" w:hAnsi="仿宋" w:eastAsia="仿宋" w:cs="仿宋"/>
          <w:spacing w:val="11"/>
          <w:sz w:val="19"/>
          <w:szCs w:val="19"/>
          <w:u w:val="single" w:color="auto"/>
        </w:rPr>
        <w:t xml:space="preserve">                   </w:t>
      </w:r>
      <w:r>
        <w:rPr>
          <w:rFonts w:ascii="仿宋" w:hAnsi="仿宋" w:eastAsia="仿宋" w:cs="仿宋"/>
          <w:spacing w:val="11"/>
          <w:sz w:val="19"/>
          <w:szCs w:val="19"/>
        </w:rPr>
        <w:t>（姓名</w:t>
      </w:r>
      <w:r>
        <w:rPr>
          <w:rFonts w:ascii="仿宋" w:hAnsi="仿宋" w:eastAsia="仿宋" w:cs="仿宋"/>
          <w:spacing w:val="-52"/>
          <w:sz w:val="19"/>
          <w:szCs w:val="19"/>
        </w:rPr>
        <w:t xml:space="preserve"> </w:t>
      </w:r>
      <w:r>
        <w:rPr>
          <w:rFonts w:ascii="仿宋" w:hAnsi="仿宋" w:eastAsia="仿宋" w:cs="仿宋"/>
          <w:spacing w:val="11"/>
          <w:sz w:val="19"/>
          <w:szCs w:val="19"/>
        </w:rPr>
        <w:t>、职务）</w:t>
      </w:r>
      <w:r>
        <w:rPr>
          <w:rFonts w:ascii="仿宋" w:hAnsi="仿宋" w:eastAsia="仿宋" w:cs="仿宋"/>
          <w:spacing w:val="-34"/>
          <w:sz w:val="19"/>
          <w:szCs w:val="19"/>
        </w:rPr>
        <w:t xml:space="preserve"> </w:t>
      </w:r>
      <w:r>
        <w:rPr>
          <w:rFonts w:ascii="仿宋" w:hAnsi="仿宋" w:eastAsia="仿宋" w:cs="仿宋"/>
          <w:spacing w:val="11"/>
          <w:sz w:val="19"/>
          <w:szCs w:val="19"/>
        </w:rPr>
        <w:t>为我方代理人</w:t>
      </w:r>
      <w:r>
        <w:rPr>
          <w:rFonts w:ascii="仿宋" w:hAnsi="仿宋" w:eastAsia="仿宋" w:cs="仿宋"/>
          <w:spacing w:val="-52"/>
          <w:sz w:val="19"/>
          <w:szCs w:val="19"/>
        </w:rPr>
        <w:t xml:space="preserve"> </w:t>
      </w:r>
      <w:r>
        <w:rPr>
          <w:rFonts w:ascii="仿宋" w:hAnsi="仿宋" w:eastAsia="仿宋" w:cs="仿宋"/>
          <w:spacing w:val="11"/>
          <w:sz w:val="19"/>
          <w:szCs w:val="19"/>
        </w:rPr>
        <w:t>。</w:t>
      </w:r>
      <w:r>
        <w:rPr>
          <w:rFonts w:ascii="仿宋" w:hAnsi="仿宋" w:eastAsia="仿宋" w:cs="仿宋"/>
          <w:spacing w:val="-53"/>
          <w:sz w:val="19"/>
          <w:szCs w:val="19"/>
        </w:rPr>
        <w:t xml:space="preserve"> </w:t>
      </w:r>
      <w:r>
        <w:rPr>
          <w:rFonts w:ascii="仿宋" w:hAnsi="仿宋" w:eastAsia="仿宋" w:cs="仿宋"/>
          <w:spacing w:val="11"/>
          <w:sz w:val="19"/>
          <w:szCs w:val="19"/>
        </w:rPr>
        <w:t>代理人根据授权</w:t>
      </w:r>
      <w:r>
        <w:rPr>
          <w:rFonts w:ascii="仿宋" w:hAnsi="仿宋" w:eastAsia="仿宋" w:cs="仿宋"/>
          <w:spacing w:val="-53"/>
          <w:sz w:val="19"/>
          <w:szCs w:val="19"/>
        </w:rPr>
        <w:t xml:space="preserve"> </w:t>
      </w:r>
      <w:r>
        <w:rPr>
          <w:rFonts w:ascii="仿宋" w:hAnsi="仿宋" w:eastAsia="仿宋" w:cs="仿宋"/>
          <w:spacing w:val="11"/>
          <w:sz w:val="19"/>
          <w:szCs w:val="19"/>
        </w:rPr>
        <w:t>，</w:t>
      </w:r>
      <w:r>
        <w:rPr>
          <w:rFonts w:ascii="仿宋" w:hAnsi="仿宋" w:eastAsia="仿宋" w:cs="仿宋"/>
          <w:spacing w:val="-41"/>
          <w:sz w:val="19"/>
          <w:szCs w:val="19"/>
        </w:rPr>
        <w:t xml:space="preserve"> </w:t>
      </w:r>
      <w:r>
        <w:rPr>
          <w:rFonts w:ascii="仿宋" w:hAnsi="仿宋" w:eastAsia="仿宋" w:cs="仿宋"/>
          <w:spacing w:val="11"/>
          <w:sz w:val="19"/>
          <w:szCs w:val="19"/>
        </w:rPr>
        <w:t>以我方名义签</w:t>
      </w:r>
      <w:r>
        <w:rPr>
          <w:rFonts w:ascii="仿宋" w:hAnsi="仿宋" w:eastAsia="仿宋" w:cs="仿宋"/>
          <w:spacing w:val="13"/>
          <w:sz w:val="19"/>
          <w:szCs w:val="19"/>
        </w:rPr>
        <w:t>署</w:t>
      </w:r>
      <w:r>
        <w:rPr>
          <w:rFonts w:ascii="仿宋" w:hAnsi="仿宋" w:eastAsia="仿宋" w:cs="仿宋"/>
          <w:spacing w:val="-50"/>
          <w:sz w:val="19"/>
          <w:szCs w:val="19"/>
        </w:rPr>
        <w:t xml:space="preserve"> </w:t>
      </w:r>
      <w:r>
        <w:rPr>
          <w:rFonts w:ascii="仿宋" w:hAnsi="仿宋" w:eastAsia="仿宋" w:cs="仿宋"/>
          <w:spacing w:val="13"/>
          <w:sz w:val="19"/>
          <w:szCs w:val="19"/>
        </w:rPr>
        <w:t>、澄清确认</w:t>
      </w:r>
      <w:r>
        <w:rPr>
          <w:rFonts w:ascii="仿宋" w:hAnsi="仿宋" w:eastAsia="仿宋" w:cs="仿宋"/>
          <w:spacing w:val="-43"/>
          <w:sz w:val="19"/>
          <w:szCs w:val="19"/>
        </w:rPr>
        <w:t xml:space="preserve"> </w:t>
      </w:r>
      <w:r>
        <w:rPr>
          <w:rFonts w:ascii="仿宋" w:hAnsi="仿宋" w:eastAsia="仿宋" w:cs="仿宋"/>
          <w:spacing w:val="13"/>
          <w:sz w:val="19"/>
          <w:szCs w:val="19"/>
        </w:rPr>
        <w:t>、</w:t>
      </w:r>
      <w:r>
        <w:rPr>
          <w:rFonts w:ascii="仿宋" w:hAnsi="仿宋" w:eastAsia="仿宋" w:cs="仿宋"/>
          <w:spacing w:val="-52"/>
          <w:sz w:val="19"/>
          <w:szCs w:val="19"/>
        </w:rPr>
        <w:t xml:space="preserve"> </w:t>
      </w:r>
      <w:r>
        <w:rPr>
          <w:rFonts w:ascii="仿宋" w:hAnsi="仿宋" w:eastAsia="仿宋" w:cs="仿宋"/>
          <w:spacing w:val="13"/>
          <w:sz w:val="19"/>
          <w:szCs w:val="19"/>
        </w:rPr>
        <w:t>递交</w:t>
      </w:r>
      <w:r>
        <w:rPr>
          <w:rFonts w:ascii="仿宋" w:hAnsi="仿宋" w:eastAsia="仿宋" w:cs="仿宋"/>
          <w:spacing w:val="-42"/>
          <w:sz w:val="19"/>
          <w:szCs w:val="19"/>
        </w:rPr>
        <w:t xml:space="preserve"> </w:t>
      </w:r>
      <w:r>
        <w:rPr>
          <w:rFonts w:ascii="仿宋" w:hAnsi="仿宋" w:eastAsia="仿宋" w:cs="仿宋"/>
          <w:spacing w:val="13"/>
          <w:sz w:val="19"/>
          <w:szCs w:val="19"/>
        </w:rPr>
        <w:t>、</w:t>
      </w:r>
      <w:r>
        <w:rPr>
          <w:rFonts w:ascii="仿宋" w:hAnsi="仿宋" w:eastAsia="仿宋" w:cs="仿宋"/>
          <w:spacing w:val="-55"/>
          <w:sz w:val="19"/>
          <w:szCs w:val="19"/>
        </w:rPr>
        <w:t xml:space="preserve"> </w:t>
      </w:r>
      <w:r>
        <w:rPr>
          <w:rFonts w:ascii="仿宋" w:hAnsi="仿宋" w:eastAsia="仿宋" w:cs="仿宋"/>
          <w:spacing w:val="13"/>
          <w:sz w:val="19"/>
          <w:szCs w:val="19"/>
        </w:rPr>
        <w:t>撤</w:t>
      </w:r>
      <w:r>
        <w:rPr>
          <w:rFonts w:ascii="仿宋" w:hAnsi="仿宋" w:eastAsia="仿宋" w:cs="仿宋"/>
          <w:spacing w:val="-36"/>
          <w:sz w:val="19"/>
          <w:szCs w:val="19"/>
        </w:rPr>
        <w:t xml:space="preserve"> </w:t>
      </w:r>
      <w:r>
        <w:rPr>
          <w:rFonts w:ascii="仿宋" w:hAnsi="仿宋" w:eastAsia="仿宋" w:cs="仿宋"/>
          <w:spacing w:val="13"/>
          <w:sz w:val="19"/>
          <w:szCs w:val="19"/>
        </w:rPr>
        <w:t>回</w:t>
      </w:r>
      <w:r>
        <w:rPr>
          <w:rFonts w:ascii="仿宋" w:hAnsi="仿宋" w:eastAsia="仿宋" w:cs="仿宋"/>
          <w:spacing w:val="-43"/>
          <w:sz w:val="19"/>
          <w:szCs w:val="19"/>
        </w:rPr>
        <w:t xml:space="preserve"> </w:t>
      </w:r>
      <w:r>
        <w:rPr>
          <w:rFonts w:ascii="仿宋" w:hAnsi="仿宋" w:eastAsia="仿宋" w:cs="仿宋"/>
          <w:spacing w:val="13"/>
          <w:sz w:val="19"/>
          <w:szCs w:val="19"/>
        </w:rPr>
        <w:t>、</w:t>
      </w:r>
      <w:r>
        <w:rPr>
          <w:rFonts w:ascii="仿宋" w:hAnsi="仿宋" w:eastAsia="仿宋" w:cs="仿宋"/>
          <w:spacing w:val="-54"/>
          <w:sz w:val="19"/>
          <w:szCs w:val="19"/>
        </w:rPr>
        <w:t xml:space="preserve"> </w:t>
      </w:r>
      <w:r>
        <w:rPr>
          <w:rFonts w:ascii="仿宋" w:hAnsi="仿宋" w:eastAsia="仿宋" w:cs="仿宋"/>
          <w:spacing w:val="13"/>
          <w:sz w:val="19"/>
          <w:szCs w:val="19"/>
        </w:rPr>
        <w:t>修改采购项</w:t>
      </w:r>
      <w:r>
        <w:rPr>
          <w:rFonts w:ascii="仿宋" w:hAnsi="仿宋" w:eastAsia="仿宋" w:cs="仿宋"/>
          <w:spacing w:val="-25"/>
          <w:sz w:val="19"/>
          <w:szCs w:val="19"/>
        </w:rPr>
        <w:t xml:space="preserve"> </w:t>
      </w:r>
      <w:r>
        <w:rPr>
          <w:rFonts w:ascii="仿宋" w:hAnsi="仿宋" w:eastAsia="仿宋" w:cs="仿宋"/>
          <w:spacing w:val="13"/>
          <w:sz w:val="19"/>
          <w:szCs w:val="19"/>
        </w:rPr>
        <w:t>目</w:t>
      </w:r>
      <w:r>
        <w:rPr>
          <w:rFonts w:ascii="仿宋" w:hAnsi="仿宋" w:eastAsia="仿宋" w:cs="仿宋"/>
          <w:spacing w:val="-54"/>
          <w:sz w:val="19"/>
          <w:szCs w:val="19"/>
        </w:rPr>
        <w:t xml:space="preserve"> </w:t>
      </w:r>
      <w:r>
        <w:rPr>
          <w:rFonts w:ascii="仿宋" w:hAnsi="仿宋" w:eastAsia="仿宋" w:cs="仿宋"/>
          <w:spacing w:val="13"/>
          <w:sz w:val="19"/>
          <w:szCs w:val="19"/>
        </w:rPr>
        <w:t>响应文件</w:t>
      </w:r>
      <w:r>
        <w:rPr>
          <w:rFonts w:ascii="仿宋" w:hAnsi="仿宋" w:eastAsia="仿宋" w:cs="仿宋"/>
          <w:spacing w:val="-43"/>
          <w:sz w:val="19"/>
          <w:szCs w:val="19"/>
        </w:rPr>
        <w:t xml:space="preserve"> </w:t>
      </w:r>
      <w:r>
        <w:rPr>
          <w:rFonts w:ascii="仿宋" w:hAnsi="仿宋" w:eastAsia="仿宋" w:cs="仿宋"/>
          <w:spacing w:val="13"/>
          <w:sz w:val="19"/>
          <w:szCs w:val="19"/>
        </w:rPr>
        <w:t>、</w:t>
      </w:r>
      <w:r>
        <w:rPr>
          <w:rFonts w:ascii="仿宋" w:hAnsi="仿宋" w:eastAsia="仿宋" w:cs="仿宋"/>
          <w:spacing w:val="-49"/>
          <w:sz w:val="19"/>
          <w:szCs w:val="19"/>
        </w:rPr>
        <w:t xml:space="preserve"> </w:t>
      </w:r>
      <w:r>
        <w:rPr>
          <w:rFonts w:ascii="仿宋" w:hAnsi="仿宋" w:eastAsia="仿宋" w:cs="仿宋"/>
          <w:spacing w:val="13"/>
          <w:sz w:val="19"/>
          <w:szCs w:val="19"/>
        </w:rPr>
        <w:t>签订合同和处</w:t>
      </w:r>
      <w:r>
        <w:rPr>
          <w:rFonts w:ascii="仿宋" w:hAnsi="仿宋" w:eastAsia="仿宋" w:cs="仿宋"/>
          <w:spacing w:val="12"/>
          <w:sz w:val="19"/>
          <w:szCs w:val="19"/>
        </w:rPr>
        <w:t>理有关事宜</w:t>
      </w:r>
      <w:r>
        <w:rPr>
          <w:rFonts w:ascii="仿宋" w:hAnsi="仿宋" w:eastAsia="仿宋" w:cs="仿宋"/>
          <w:spacing w:val="-49"/>
          <w:sz w:val="19"/>
          <w:szCs w:val="19"/>
        </w:rPr>
        <w:t xml:space="preserve"> </w:t>
      </w:r>
      <w:r>
        <w:rPr>
          <w:rFonts w:ascii="仿宋" w:hAnsi="仿宋" w:eastAsia="仿宋" w:cs="仿宋"/>
          <w:spacing w:val="12"/>
          <w:sz w:val="19"/>
          <w:szCs w:val="19"/>
        </w:rPr>
        <w:t>，</w:t>
      </w:r>
      <w:r>
        <w:rPr>
          <w:rFonts w:ascii="仿宋" w:hAnsi="仿宋" w:eastAsia="仿宋" w:cs="仿宋"/>
          <w:spacing w:val="-52"/>
          <w:sz w:val="19"/>
          <w:szCs w:val="19"/>
        </w:rPr>
        <w:t xml:space="preserve"> </w:t>
      </w:r>
      <w:r>
        <w:rPr>
          <w:rFonts w:ascii="仿宋" w:hAnsi="仿宋" w:eastAsia="仿宋" w:cs="仿宋"/>
          <w:spacing w:val="12"/>
          <w:sz w:val="19"/>
          <w:szCs w:val="19"/>
        </w:rPr>
        <w:t>其法律后果</w:t>
      </w:r>
      <w:r>
        <w:rPr>
          <w:rFonts w:ascii="仿宋" w:hAnsi="仿宋" w:eastAsia="仿宋" w:cs="仿宋"/>
          <w:spacing w:val="21"/>
          <w:sz w:val="19"/>
          <w:szCs w:val="19"/>
        </w:rPr>
        <w:t>由我方承担。</w:t>
      </w:r>
    </w:p>
    <w:p w14:paraId="54F59A92">
      <w:pPr>
        <w:pStyle w:val="8"/>
        <w:spacing w:line="284" w:lineRule="auto"/>
      </w:pPr>
    </w:p>
    <w:p w14:paraId="414C3FAA">
      <w:pPr>
        <w:pStyle w:val="8"/>
        <w:spacing w:line="285" w:lineRule="auto"/>
      </w:pPr>
    </w:p>
    <w:p w14:paraId="52BFBEF8">
      <w:pPr>
        <w:spacing w:before="62" w:line="231" w:lineRule="auto"/>
        <w:ind w:left="813"/>
        <w:rPr>
          <w:rFonts w:ascii="仿宋" w:hAnsi="仿宋" w:eastAsia="仿宋" w:cs="仿宋"/>
          <w:sz w:val="19"/>
          <w:szCs w:val="19"/>
        </w:rPr>
      </w:pPr>
      <w:r>
        <w:rPr>
          <w:rFonts w:ascii="仿宋" w:hAnsi="仿宋" w:eastAsia="仿宋" w:cs="仿宋"/>
          <w:spacing w:val="13"/>
          <w:sz w:val="19"/>
          <w:szCs w:val="19"/>
        </w:rPr>
        <w:t>委托期限：</w:t>
      </w:r>
      <w:r>
        <w:rPr>
          <w:rFonts w:ascii="仿宋" w:hAnsi="仿宋" w:eastAsia="仿宋" w:cs="仿宋"/>
          <w:spacing w:val="-53"/>
          <w:sz w:val="19"/>
          <w:szCs w:val="19"/>
        </w:rPr>
        <w:t xml:space="preserve"> </w:t>
      </w:r>
      <w:r>
        <w:rPr>
          <w:rFonts w:ascii="仿宋" w:hAnsi="仿宋" w:eastAsia="仿宋" w:cs="仿宋"/>
          <w:sz w:val="19"/>
          <w:szCs w:val="19"/>
          <w:u w:val="single" w:color="auto"/>
        </w:rPr>
        <w:t xml:space="preserve">                     </w:t>
      </w:r>
    </w:p>
    <w:p w14:paraId="164B1DA5">
      <w:pPr>
        <w:spacing w:before="258" w:line="228" w:lineRule="auto"/>
        <w:ind w:left="809"/>
        <w:rPr>
          <w:rFonts w:ascii="仿宋" w:hAnsi="仿宋" w:eastAsia="仿宋" w:cs="仿宋"/>
          <w:sz w:val="19"/>
          <w:szCs w:val="19"/>
        </w:rPr>
      </w:pPr>
      <w:r>
        <w:rPr>
          <w:rFonts w:ascii="仿宋" w:hAnsi="仿宋" w:eastAsia="仿宋" w:cs="仿宋"/>
          <w:spacing w:val="17"/>
          <w:sz w:val="19"/>
          <w:szCs w:val="19"/>
        </w:rPr>
        <w:t>代理人无转委托权。</w:t>
      </w:r>
    </w:p>
    <w:p w14:paraId="50A8EC24">
      <w:pPr>
        <w:spacing w:before="265" w:line="231" w:lineRule="auto"/>
        <w:ind w:left="830"/>
        <w:rPr>
          <w:rFonts w:ascii="仿宋" w:hAnsi="仿宋" w:eastAsia="仿宋" w:cs="仿宋"/>
          <w:sz w:val="19"/>
          <w:szCs w:val="19"/>
        </w:rPr>
      </w:pPr>
      <w:r>
        <w:rPr>
          <w:rFonts w:ascii="仿宋" w:hAnsi="仿宋" w:eastAsia="仿宋" w:cs="仿宋"/>
          <w:spacing w:val="20"/>
          <w:sz w:val="19"/>
          <w:szCs w:val="19"/>
        </w:rPr>
        <w:t>附</w:t>
      </w:r>
      <w:r>
        <w:rPr>
          <w:rFonts w:ascii="仿宋" w:hAnsi="仿宋" w:eastAsia="仿宋" w:cs="仿宋"/>
          <w:spacing w:val="-50"/>
          <w:sz w:val="19"/>
          <w:szCs w:val="19"/>
        </w:rPr>
        <w:t xml:space="preserve"> </w:t>
      </w:r>
      <w:r>
        <w:rPr>
          <w:rFonts w:ascii="仿宋" w:hAnsi="仿宋" w:eastAsia="仿宋" w:cs="仿宋"/>
          <w:spacing w:val="20"/>
          <w:sz w:val="19"/>
          <w:szCs w:val="19"/>
        </w:rPr>
        <w:t>：</w:t>
      </w:r>
      <w:r>
        <w:rPr>
          <w:rFonts w:ascii="仿宋" w:hAnsi="仿宋" w:eastAsia="仿宋" w:cs="仿宋"/>
          <w:spacing w:val="-54"/>
          <w:sz w:val="19"/>
          <w:szCs w:val="19"/>
        </w:rPr>
        <w:t xml:space="preserve"> </w:t>
      </w:r>
      <w:r>
        <w:rPr>
          <w:rFonts w:ascii="仿宋" w:hAnsi="仿宋" w:eastAsia="仿宋" w:cs="仿宋"/>
          <w:spacing w:val="20"/>
          <w:sz w:val="19"/>
          <w:szCs w:val="19"/>
        </w:rPr>
        <w:t>法定代表人身份证正反面扫描件及委托代理人身份证正反面扫描件</w:t>
      </w:r>
    </w:p>
    <w:p w14:paraId="44A15217">
      <w:pPr>
        <w:pStyle w:val="8"/>
        <w:spacing w:line="265" w:lineRule="auto"/>
      </w:pPr>
    </w:p>
    <w:p w14:paraId="0F18189E">
      <w:pPr>
        <w:pStyle w:val="8"/>
        <w:spacing w:line="266" w:lineRule="auto"/>
      </w:pPr>
    </w:p>
    <w:p w14:paraId="38E53C2B">
      <w:pPr>
        <w:pStyle w:val="8"/>
        <w:spacing w:line="266" w:lineRule="auto"/>
      </w:pPr>
    </w:p>
    <w:p w14:paraId="15DA060C">
      <w:pPr>
        <w:pStyle w:val="8"/>
        <w:spacing w:line="266" w:lineRule="auto"/>
      </w:pPr>
    </w:p>
    <w:p w14:paraId="5075D210">
      <w:pPr>
        <w:pStyle w:val="8"/>
        <w:spacing w:line="266" w:lineRule="auto"/>
      </w:pPr>
    </w:p>
    <w:p w14:paraId="5AD15914">
      <w:pPr>
        <w:spacing w:before="61" w:line="231" w:lineRule="auto"/>
        <w:ind w:left="403"/>
        <w:rPr>
          <w:rFonts w:ascii="仿宋" w:hAnsi="仿宋" w:eastAsia="仿宋" w:cs="仿宋"/>
          <w:sz w:val="19"/>
          <w:szCs w:val="19"/>
        </w:rPr>
      </w:pPr>
      <w:r>
        <w:rPr>
          <w:rFonts w:ascii="仿宋" w:hAnsi="仿宋" w:eastAsia="仿宋" w:cs="仿宋"/>
          <w:spacing w:val="19"/>
          <w:sz w:val="19"/>
          <w:szCs w:val="19"/>
        </w:rPr>
        <w:t>响应人</w:t>
      </w:r>
      <w:r>
        <w:rPr>
          <w:rFonts w:ascii="仿宋" w:hAnsi="仿宋" w:eastAsia="仿宋" w:cs="仿宋"/>
          <w:spacing w:val="-9"/>
          <w:sz w:val="19"/>
          <w:szCs w:val="19"/>
        </w:rPr>
        <w:t>：</w:t>
      </w:r>
      <w:r>
        <w:rPr>
          <w:rFonts w:ascii="仿宋" w:hAnsi="仿宋" w:eastAsia="仿宋" w:cs="仿宋"/>
          <w:spacing w:val="-73"/>
          <w:sz w:val="19"/>
          <w:szCs w:val="19"/>
        </w:rPr>
        <w:t xml:space="preserve"> </w:t>
      </w:r>
      <w:r>
        <w:rPr>
          <w:rFonts w:ascii="仿宋" w:hAnsi="仿宋" w:eastAsia="仿宋" w:cs="仿宋"/>
          <w:spacing w:val="2"/>
          <w:sz w:val="19"/>
          <w:szCs w:val="19"/>
          <w:u w:val="single" w:color="auto"/>
        </w:rPr>
        <w:t xml:space="preserve">                                  </w:t>
      </w:r>
      <w:r>
        <w:rPr>
          <w:rFonts w:ascii="仿宋" w:hAnsi="仿宋" w:eastAsia="仿宋" w:cs="仿宋"/>
          <w:spacing w:val="-9"/>
          <w:sz w:val="19"/>
          <w:szCs w:val="19"/>
        </w:rPr>
        <w:t>（</w:t>
      </w:r>
      <w:r>
        <w:rPr>
          <w:rFonts w:ascii="仿宋" w:hAnsi="仿宋" w:eastAsia="仿宋" w:cs="仿宋"/>
          <w:spacing w:val="19"/>
          <w:sz w:val="19"/>
          <w:szCs w:val="19"/>
        </w:rPr>
        <w:t>盖章）</w:t>
      </w:r>
    </w:p>
    <w:p w14:paraId="45B0BA05">
      <w:pPr>
        <w:pStyle w:val="8"/>
        <w:spacing w:line="360" w:lineRule="auto"/>
      </w:pPr>
    </w:p>
    <w:p w14:paraId="0492AB68">
      <w:pPr>
        <w:spacing w:before="63" w:line="231" w:lineRule="auto"/>
        <w:ind w:left="394"/>
        <w:rPr>
          <w:rFonts w:ascii="仿宋" w:hAnsi="仿宋" w:eastAsia="仿宋" w:cs="仿宋"/>
          <w:sz w:val="19"/>
          <w:szCs w:val="19"/>
        </w:rPr>
      </w:pPr>
      <w:r>
        <w:rPr>
          <w:rFonts w:ascii="仿宋" w:hAnsi="仿宋" w:eastAsia="仿宋" w:cs="仿宋"/>
          <w:spacing w:val="25"/>
          <w:sz w:val="19"/>
          <w:szCs w:val="19"/>
        </w:rPr>
        <w:t>法定代表人</w:t>
      </w:r>
      <w:r>
        <w:rPr>
          <w:rFonts w:ascii="仿宋" w:hAnsi="仿宋" w:eastAsia="仿宋" w:cs="仿宋"/>
          <w:spacing w:val="-9"/>
          <w:sz w:val="19"/>
          <w:szCs w:val="19"/>
        </w:rPr>
        <w:t>：</w:t>
      </w:r>
      <w:r>
        <w:rPr>
          <w:rFonts w:ascii="仿宋" w:hAnsi="仿宋" w:eastAsia="仿宋" w:cs="仿宋"/>
          <w:spacing w:val="-70"/>
          <w:sz w:val="19"/>
          <w:szCs w:val="19"/>
        </w:rPr>
        <w:t xml:space="preserve"> </w:t>
      </w:r>
      <w:r>
        <w:rPr>
          <w:rFonts w:ascii="仿宋" w:hAnsi="仿宋" w:eastAsia="仿宋" w:cs="仿宋"/>
          <w:spacing w:val="1"/>
          <w:sz w:val="19"/>
          <w:szCs w:val="19"/>
          <w:u w:val="single" w:color="auto"/>
        </w:rPr>
        <w:t xml:space="preserve">                         </w:t>
      </w:r>
      <w:r>
        <w:rPr>
          <w:rFonts w:ascii="仿宋" w:hAnsi="仿宋" w:eastAsia="仿宋" w:cs="仿宋"/>
          <w:spacing w:val="-9"/>
          <w:sz w:val="19"/>
          <w:szCs w:val="19"/>
        </w:rPr>
        <w:t>（</w:t>
      </w:r>
      <w:r>
        <w:rPr>
          <w:rFonts w:ascii="仿宋" w:hAnsi="仿宋" w:eastAsia="仿宋" w:cs="仿宋"/>
          <w:spacing w:val="25"/>
          <w:sz w:val="19"/>
          <w:szCs w:val="19"/>
        </w:rPr>
        <w:t>签字或盖章）</w:t>
      </w:r>
    </w:p>
    <w:p w14:paraId="77F48BEB">
      <w:pPr>
        <w:pStyle w:val="8"/>
        <w:spacing w:line="363" w:lineRule="auto"/>
      </w:pPr>
    </w:p>
    <w:p w14:paraId="38BF4E82">
      <w:pPr>
        <w:spacing w:before="62" w:line="231" w:lineRule="auto"/>
        <w:ind w:left="392"/>
        <w:rPr>
          <w:rFonts w:ascii="仿宋" w:hAnsi="仿宋" w:eastAsia="仿宋" w:cs="仿宋"/>
          <w:sz w:val="19"/>
          <w:szCs w:val="19"/>
        </w:rPr>
      </w:pPr>
      <w:r>
        <w:rPr>
          <w:rFonts w:ascii="仿宋" w:hAnsi="仿宋" w:eastAsia="仿宋" w:cs="仿宋"/>
          <w:spacing w:val="12"/>
          <w:sz w:val="19"/>
          <w:szCs w:val="19"/>
        </w:rPr>
        <w:t>身份证号：</w:t>
      </w:r>
      <w:r>
        <w:rPr>
          <w:rFonts w:ascii="仿宋" w:hAnsi="仿宋" w:eastAsia="仿宋" w:cs="仿宋"/>
          <w:spacing w:val="-59"/>
          <w:sz w:val="19"/>
          <w:szCs w:val="19"/>
        </w:rPr>
        <w:t xml:space="preserve"> </w:t>
      </w:r>
      <w:r>
        <w:rPr>
          <w:rFonts w:ascii="仿宋" w:hAnsi="仿宋" w:eastAsia="仿宋" w:cs="仿宋"/>
          <w:sz w:val="19"/>
          <w:szCs w:val="19"/>
          <w:u w:val="single" w:color="auto"/>
        </w:rPr>
        <w:t xml:space="preserve">                                    </w:t>
      </w:r>
    </w:p>
    <w:p w14:paraId="675EA273">
      <w:pPr>
        <w:pStyle w:val="8"/>
        <w:spacing w:line="360" w:lineRule="auto"/>
      </w:pPr>
    </w:p>
    <w:p w14:paraId="3DC1E87D">
      <w:pPr>
        <w:spacing w:before="62" w:line="231" w:lineRule="auto"/>
        <w:ind w:left="393"/>
        <w:rPr>
          <w:rFonts w:ascii="仿宋" w:hAnsi="仿宋" w:eastAsia="仿宋" w:cs="仿宋"/>
          <w:sz w:val="19"/>
          <w:szCs w:val="19"/>
        </w:rPr>
      </w:pPr>
      <w:r>
        <w:rPr>
          <w:rFonts w:ascii="仿宋" w:hAnsi="仿宋" w:eastAsia="仿宋" w:cs="仿宋"/>
          <w:spacing w:val="25"/>
          <w:sz w:val="19"/>
          <w:szCs w:val="19"/>
        </w:rPr>
        <w:t>委托代理人</w:t>
      </w:r>
      <w:r>
        <w:rPr>
          <w:rFonts w:ascii="仿宋" w:hAnsi="仿宋" w:eastAsia="仿宋" w:cs="仿宋"/>
          <w:spacing w:val="-9"/>
          <w:sz w:val="19"/>
          <w:szCs w:val="19"/>
        </w:rPr>
        <w:t>：</w:t>
      </w:r>
      <w:r>
        <w:rPr>
          <w:rFonts w:ascii="仿宋" w:hAnsi="仿宋" w:eastAsia="仿宋" w:cs="仿宋"/>
          <w:spacing w:val="-66"/>
          <w:sz w:val="19"/>
          <w:szCs w:val="19"/>
        </w:rPr>
        <w:t xml:space="preserve"> </w:t>
      </w:r>
      <w:r>
        <w:rPr>
          <w:rFonts w:ascii="仿宋" w:hAnsi="仿宋" w:eastAsia="仿宋" w:cs="仿宋"/>
          <w:spacing w:val="1"/>
          <w:sz w:val="19"/>
          <w:szCs w:val="19"/>
          <w:u w:val="single" w:color="auto"/>
        </w:rPr>
        <w:t xml:space="preserve">                         </w:t>
      </w:r>
      <w:r>
        <w:rPr>
          <w:rFonts w:ascii="仿宋" w:hAnsi="仿宋" w:eastAsia="仿宋" w:cs="仿宋"/>
          <w:spacing w:val="-9"/>
          <w:sz w:val="19"/>
          <w:szCs w:val="19"/>
        </w:rPr>
        <w:t>（</w:t>
      </w:r>
      <w:r>
        <w:rPr>
          <w:rFonts w:ascii="仿宋" w:hAnsi="仿宋" w:eastAsia="仿宋" w:cs="仿宋"/>
          <w:spacing w:val="25"/>
          <w:sz w:val="19"/>
          <w:szCs w:val="19"/>
        </w:rPr>
        <w:t>签字或盖章）</w:t>
      </w:r>
    </w:p>
    <w:p w14:paraId="1208FC2B">
      <w:pPr>
        <w:pStyle w:val="8"/>
        <w:spacing w:line="363" w:lineRule="auto"/>
      </w:pPr>
    </w:p>
    <w:p w14:paraId="2FA6AA57">
      <w:pPr>
        <w:spacing w:before="62" w:line="231" w:lineRule="auto"/>
        <w:ind w:left="392"/>
        <w:rPr>
          <w:rFonts w:ascii="仿宋" w:hAnsi="仿宋" w:eastAsia="仿宋" w:cs="仿宋"/>
          <w:sz w:val="19"/>
          <w:szCs w:val="19"/>
        </w:rPr>
      </w:pPr>
      <w:r>
        <w:rPr>
          <w:rFonts w:ascii="仿宋" w:hAnsi="仿宋" w:eastAsia="仿宋" w:cs="仿宋"/>
          <w:spacing w:val="12"/>
          <w:sz w:val="19"/>
          <w:szCs w:val="19"/>
        </w:rPr>
        <w:t>身份证号：</w:t>
      </w:r>
      <w:r>
        <w:rPr>
          <w:rFonts w:ascii="仿宋" w:hAnsi="仿宋" w:eastAsia="仿宋" w:cs="仿宋"/>
          <w:spacing w:val="-59"/>
          <w:sz w:val="19"/>
          <w:szCs w:val="19"/>
        </w:rPr>
        <w:t xml:space="preserve"> </w:t>
      </w:r>
      <w:r>
        <w:rPr>
          <w:rFonts w:ascii="仿宋" w:hAnsi="仿宋" w:eastAsia="仿宋" w:cs="仿宋"/>
          <w:sz w:val="19"/>
          <w:szCs w:val="19"/>
          <w:u w:val="single" w:color="auto"/>
        </w:rPr>
        <w:t xml:space="preserve">                                    </w:t>
      </w:r>
    </w:p>
    <w:p w14:paraId="4118160B">
      <w:pPr>
        <w:pStyle w:val="8"/>
        <w:spacing w:line="266" w:lineRule="auto"/>
      </w:pPr>
    </w:p>
    <w:p w14:paraId="1E560BE5">
      <w:pPr>
        <w:pStyle w:val="8"/>
        <w:spacing w:line="266" w:lineRule="auto"/>
      </w:pPr>
    </w:p>
    <w:p w14:paraId="76D74202">
      <w:pPr>
        <w:pStyle w:val="8"/>
        <w:spacing w:line="267" w:lineRule="auto"/>
      </w:pPr>
    </w:p>
    <w:p w14:paraId="0EFCCA4C">
      <w:pPr>
        <w:tabs>
          <w:tab w:val="left" w:pos="2128"/>
        </w:tabs>
        <w:spacing w:before="62" w:line="231" w:lineRule="auto"/>
        <w:ind w:left="1412"/>
        <w:rPr>
          <w:rFonts w:ascii="仿宋" w:hAnsi="仿宋" w:eastAsia="仿宋" w:cs="仿宋"/>
          <w:sz w:val="19"/>
          <w:szCs w:val="19"/>
        </w:rPr>
      </w:pPr>
      <w:r>
        <w:rPr>
          <w:rFonts w:ascii="仿宋" w:hAnsi="仿宋" w:eastAsia="仿宋" w:cs="仿宋"/>
          <w:sz w:val="19"/>
          <w:szCs w:val="19"/>
          <w:u w:val="single" w:color="auto"/>
        </w:rPr>
        <w:tab/>
      </w:r>
      <w:r>
        <w:rPr>
          <w:rFonts w:ascii="仿宋" w:hAnsi="仿宋" w:eastAsia="仿宋" w:cs="仿宋"/>
          <w:spacing w:val="-70"/>
          <w:sz w:val="19"/>
          <w:szCs w:val="19"/>
        </w:rPr>
        <w:t xml:space="preserve"> </w:t>
      </w:r>
      <w:r>
        <w:rPr>
          <w:rFonts w:ascii="仿宋" w:hAnsi="仿宋" w:eastAsia="仿宋" w:cs="仿宋"/>
          <w:spacing w:val="-5"/>
          <w:sz w:val="19"/>
          <w:szCs w:val="19"/>
        </w:rPr>
        <w:t>年</w:t>
      </w:r>
      <w:r>
        <w:rPr>
          <w:rFonts w:ascii="仿宋" w:hAnsi="仿宋" w:eastAsia="仿宋" w:cs="仿宋"/>
          <w:spacing w:val="12"/>
          <w:sz w:val="19"/>
          <w:szCs w:val="19"/>
          <w:u w:val="single" w:color="auto"/>
        </w:rPr>
        <w:t xml:space="preserve">       </w:t>
      </w:r>
      <w:r>
        <w:rPr>
          <w:rFonts w:ascii="仿宋" w:hAnsi="仿宋" w:eastAsia="仿宋" w:cs="仿宋"/>
          <w:spacing w:val="-68"/>
          <w:sz w:val="19"/>
          <w:szCs w:val="19"/>
        </w:rPr>
        <w:t xml:space="preserve"> </w:t>
      </w:r>
      <w:r>
        <w:rPr>
          <w:rFonts w:ascii="仿宋" w:hAnsi="仿宋" w:eastAsia="仿宋" w:cs="仿宋"/>
          <w:spacing w:val="-5"/>
          <w:sz w:val="19"/>
          <w:szCs w:val="19"/>
        </w:rPr>
        <w:t>月</w:t>
      </w:r>
      <w:r>
        <w:rPr>
          <w:rFonts w:ascii="仿宋" w:hAnsi="仿宋" w:eastAsia="仿宋" w:cs="仿宋"/>
          <w:spacing w:val="-5"/>
          <w:sz w:val="19"/>
          <w:szCs w:val="19"/>
          <w:u w:val="single" w:color="auto"/>
        </w:rPr>
        <w:t xml:space="preserve">       </w:t>
      </w:r>
      <w:r>
        <w:rPr>
          <w:rFonts w:ascii="仿宋" w:hAnsi="仿宋" w:eastAsia="仿宋" w:cs="仿宋"/>
          <w:spacing w:val="-39"/>
          <w:sz w:val="19"/>
          <w:szCs w:val="19"/>
        </w:rPr>
        <w:t xml:space="preserve"> </w:t>
      </w:r>
      <w:r>
        <w:rPr>
          <w:rFonts w:ascii="仿宋" w:hAnsi="仿宋" w:eastAsia="仿宋" w:cs="仿宋"/>
          <w:spacing w:val="-5"/>
          <w:sz w:val="19"/>
          <w:szCs w:val="19"/>
        </w:rPr>
        <w:t>日</w:t>
      </w:r>
    </w:p>
    <w:p w14:paraId="0C8BF068">
      <w:pPr>
        <w:pStyle w:val="8"/>
        <w:spacing w:line="252" w:lineRule="auto"/>
      </w:pPr>
    </w:p>
    <w:p w14:paraId="0D8BE6BC">
      <w:pPr>
        <w:pStyle w:val="8"/>
        <w:spacing w:line="253" w:lineRule="auto"/>
      </w:pPr>
    </w:p>
    <w:p w14:paraId="3597BCC8">
      <w:pPr>
        <w:pStyle w:val="8"/>
        <w:spacing w:line="253" w:lineRule="auto"/>
      </w:pPr>
    </w:p>
    <w:p w14:paraId="2695608E">
      <w:pPr>
        <w:pStyle w:val="8"/>
        <w:spacing w:line="253" w:lineRule="auto"/>
      </w:pPr>
    </w:p>
    <w:p w14:paraId="65743BE4">
      <w:pPr>
        <w:pStyle w:val="8"/>
        <w:spacing w:line="253" w:lineRule="auto"/>
      </w:pPr>
    </w:p>
    <w:p w14:paraId="61810CF7">
      <w:pPr>
        <w:pStyle w:val="8"/>
        <w:spacing w:line="253" w:lineRule="auto"/>
      </w:pPr>
    </w:p>
    <w:p w14:paraId="1F5EC504">
      <w:pPr>
        <w:pStyle w:val="8"/>
        <w:spacing w:line="253" w:lineRule="auto"/>
      </w:pPr>
    </w:p>
    <w:p w14:paraId="2E448D41">
      <w:pPr>
        <w:pStyle w:val="8"/>
        <w:spacing w:line="253" w:lineRule="auto"/>
      </w:pPr>
    </w:p>
    <w:p w14:paraId="77635A13">
      <w:pPr>
        <w:spacing w:before="99" w:line="234" w:lineRule="auto"/>
        <w:ind w:left="452"/>
        <w:rPr>
          <w:rFonts w:ascii="仿宋" w:hAnsi="仿宋" w:eastAsia="仿宋" w:cs="仿宋"/>
          <w:sz w:val="22"/>
          <w:szCs w:val="22"/>
        </w:rPr>
      </w:pPr>
      <w:r>
        <w:rPr>
          <w:rFonts w:ascii="仿宋" w:hAnsi="仿宋" w:eastAsia="仿宋" w:cs="仿宋"/>
          <w:b/>
          <w:bCs/>
          <w:spacing w:val="-2"/>
          <w:sz w:val="22"/>
          <w:szCs w:val="22"/>
        </w:rPr>
        <w:t>注</w:t>
      </w:r>
      <w:r>
        <w:rPr>
          <w:rFonts w:ascii="仿宋" w:hAnsi="仿宋" w:eastAsia="仿宋" w:cs="仿宋"/>
          <w:b/>
          <w:bCs/>
          <w:spacing w:val="-2"/>
          <w:sz w:val="30"/>
          <w:szCs w:val="30"/>
        </w:rPr>
        <w:t>：</w:t>
      </w:r>
      <w:r>
        <w:rPr>
          <w:rFonts w:ascii="仿宋" w:hAnsi="仿宋" w:eastAsia="仿宋" w:cs="仿宋"/>
          <w:b/>
          <w:bCs/>
          <w:spacing w:val="-2"/>
          <w:sz w:val="22"/>
          <w:szCs w:val="22"/>
        </w:rPr>
        <w:t>若投标人为联合体，由联合体牵头人出</w:t>
      </w:r>
      <w:r>
        <w:rPr>
          <w:rFonts w:ascii="仿宋" w:hAnsi="仿宋" w:eastAsia="仿宋" w:cs="仿宋"/>
          <w:b/>
          <w:bCs/>
          <w:spacing w:val="-3"/>
          <w:sz w:val="22"/>
          <w:szCs w:val="22"/>
        </w:rPr>
        <w:t>具。</w:t>
      </w:r>
    </w:p>
    <w:p w14:paraId="79CE0278">
      <w:pPr>
        <w:spacing w:line="234" w:lineRule="auto"/>
        <w:rPr>
          <w:rFonts w:ascii="仿宋" w:hAnsi="仿宋" w:eastAsia="仿宋" w:cs="仿宋"/>
          <w:sz w:val="22"/>
          <w:szCs w:val="22"/>
        </w:rPr>
        <w:sectPr>
          <w:footerReference r:id="rId53" w:type="default"/>
          <w:pgSz w:w="11906" w:h="16839"/>
          <w:pgMar w:top="1133" w:right="1245" w:bottom="1262" w:left="1255" w:header="856" w:footer="825" w:gutter="0"/>
          <w:pgNumType w:fmt="decimal"/>
          <w:cols w:space="720" w:num="1"/>
        </w:sectPr>
      </w:pPr>
    </w:p>
    <w:p w14:paraId="4D383E99">
      <w:pPr>
        <w:numPr>
          <w:ilvl w:val="0"/>
          <w:numId w:val="8"/>
        </w:numPr>
        <w:spacing w:before="226" w:line="223" w:lineRule="auto"/>
        <w:ind w:left="439"/>
        <w:jc w:val="center"/>
        <w:rPr>
          <w:rFonts w:hint="eastAsia" w:ascii="仿宋" w:hAnsi="仿宋" w:eastAsia="仿宋" w:cs="仿宋"/>
          <w:b/>
          <w:bCs/>
          <w:spacing w:val="-3"/>
          <w:sz w:val="24"/>
          <w:szCs w:val="24"/>
          <w:lang w:val="en-US" w:eastAsia="zh-CN"/>
        </w:rPr>
      </w:pPr>
      <w:r>
        <w:rPr>
          <w:rFonts w:hint="eastAsia" w:ascii="仿宋" w:hAnsi="仿宋" w:eastAsia="仿宋" w:cs="仿宋"/>
          <w:b/>
          <w:bCs/>
          <w:spacing w:val="-3"/>
          <w:sz w:val="24"/>
          <w:szCs w:val="24"/>
          <w:lang w:val="en-US" w:eastAsia="zh-CN"/>
        </w:rPr>
        <w:t>已标价工程量清单</w:t>
      </w:r>
    </w:p>
    <w:p w14:paraId="4BCC7E5F">
      <w:pPr>
        <w:pStyle w:val="15"/>
        <w:ind w:firstLine="0"/>
        <w:jc w:val="center"/>
        <w:rPr>
          <w:rFonts w:ascii="宋体" w:hAnsi="宋体"/>
          <w:color w:val="000000"/>
          <w:sz w:val="24"/>
        </w:rPr>
      </w:pPr>
    </w:p>
    <w:p w14:paraId="1E495084">
      <w:pPr>
        <w:pStyle w:val="15"/>
        <w:ind w:firstLine="0"/>
        <w:jc w:val="center"/>
        <w:rPr>
          <w:rFonts w:ascii="宋体" w:hAnsi="宋体"/>
          <w:b/>
          <w:color w:val="000000"/>
          <w:sz w:val="24"/>
        </w:rPr>
      </w:pPr>
      <w:r>
        <w:rPr>
          <w:rFonts w:ascii="宋体" w:hAnsi="宋体"/>
          <w:color w:val="000000"/>
          <w:sz w:val="24"/>
        </w:rPr>
        <w:t>投标人将已标价工程量清单以扫描件形式附于本项内容之后即可。</w:t>
      </w:r>
    </w:p>
    <w:p w14:paraId="2839A11D">
      <w:pPr>
        <w:pStyle w:val="15"/>
        <w:numPr>
          <w:ilvl w:val="0"/>
          <w:numId w:val="0"/>
        </w:numPr>
        <w:rPr>
          <w:rFonts w:hint="default"/>
          <w:lang w:val="en-US" w:eastAsia="zh-CN"/>
        </w:rPr>
      </w:pPr>
    </w:p>
    <w:p w14:paraId="180B5D2E">
      <w:r>
        <w:br w:type="page"/>
      </w:r>
    </w:p>
    <w:p w14:paraId="62B770B2"/>
    <w:p w14:paraId="3A4F7D5C">
      <w:pPr>
        <w:spacing w:before="78" w:line="222" w:lineRule="auto"/>
        <w:ind w:left="3281"/>
        <w:outlineLvl w:val="1"/>
        <w:rPr>
          <w:rFonts w:ascii="仿宋" w:hAnsi="仿宋" w:eastAsia="仿宋" w:cs="仿宋"/>
          <w:sz w:val="24"/>
          <w:szCs w:val="24"/>
        </w:rPr>
      </w:pPr>
      <w:bookmarkStart w:id="69" w:name="bookmark14"/>
      <w:bookmarkEnd w:id="69"/>
      <w:r>
        <w:rPr>
          <w:rFonts w:hint="eastAsia" w:ascii="仿宋" w:hAnsi="仿宋" w:eastAsia="仿宋" w:cs="仿宋"/>
          <w:b/>
          <w:bCs/>
          <w:spacing w:val="-4"/>
          <w:sz w:val="24"/>
          <w:szCs w:val="24"/>
          <w:lang w:val="en-US" w:eastAsia="zh-CN"/>
        </w:rPr>
        <w:t>四</w:t>
      </w:r>
      <w:r>
        <w:rPr>
          <w:rFonts w:ascii="仿宋" w:hAnsi="仿宋" w:eastAsia="仿宋" w:cs="仿宋"/>
          <w:b/>
          <w:bCs/>
          <w:spacing w:val="-4"/>
          <w:sz w:val="24"/>
          <w:szCs w:val="24"/>
        </w:rPr>
        <w:t>、联合体协议书（如有）</w:t>
      </w:r>
    </w:p>
    <w:p w14:paraId="3DAC5606">
      <w:pPr>
        <w:tabs>
          <w:tab w:val="left" w:pos="1678"/>
          <w:tab w:val="left" w:pos="2413"/>
        </w:tabs>
        <w:spacing w:before="174" w:line="376" w:lineRule="auto"/>
        <w:ind w:right="4" w:firstLine="42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u w:val="single" w:color="auto"/>
        </w:rPr>
        <w:tab/>
      </w:r>
      <w:r>
        <w:rPr>
          <w:rFonts w:ascii="仿宋" w:hAnsi="仿宋" w:eastAsia="仿宋" w:cs="仿宋"/>
          <w:spacing w:val="6"/>
          <w:sz w:val="20"/>
          <w:szCs w:val="20"/>
        </w:rPr>
        <w:t>（所有成员单位名称）</w:t>
      </w:r>
      <w:r>
        <w:rPr>
          <w:rFonts w:ascii="仿宋" w:hAnsi="仿宋" w:eastAsia="仿宋" w:cs="仿宋"/>
          <w:spacing w:val="-37"/>
          <w:sz w:val="20"/>
          <w:szCs w:val="20"/>
        </w:rPr>
        <w:t xml:space="preserve"> </w:t>
      </w:r>
      <w:r>
        <w:rPr>
          <w:rFonts w:ascii="仿宋" w:hAnsi="仿宋" w:eastAsia="仿宋" w:cs="仿宋"/>
          <w:spacing w:val="6"/>
          <w:sz w:val="20"/>
          <w:szCs w:val="20"/>
        </w:rPr>
        <w:t>自愿组成</w:t>
      </w:r>
      <w:r>
        <w:rPr>
          <w:rFonts w:ascii="仿宋" w:hAnsi="仿宋" w:eastAsia="仿宋" w:cs="仿宋"/>
          <w:spacing w:val="-98"/>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（联合体名称）联合体，共同参加</w:t>
      </w:r>
      <w:r>
        <w:rPr>
          <w:rFonts w:ascii="仿宋" w:hAnsi="仿宋" w:eastAsia="仿宋" w:cs="仿宋"/>
          <w:sz w:val="20"/>
          <w:szCs w:val="20"/>
          <w:u w:val="single" w:color="auto"/>
        </w:rPr>
        <w:tab/>
      </w:r>
      <w:r>
        <w:rPr>
          <w:rFonts w:ascii="仿宋" w:hAnsi="仿宋" w:eastAsia="仿宋" w:cs="仿宋"/>
          <w:spacing w:val="18"/>
          <w:sz w:val="20"/>
          <w:szCs w:val="20"/>
        </w:rPr>
        <w:t xml:space="preserve"> </w:t>
      </w:r>
      <w:r>
        <w:rPr>
          <w:rFonts w:ascii="仿宋" w:hAnsi="仿宋" w:eastAsia="仿宋" w:cs="仿宋"/>
          <w:spacing w:val="9"/>
          <w:sz w:val="20"/>
          <w:szCs w:val="20"/>
        </w:rPr>
        <w:t>（项目名称）的投标。现就联合体投标事宜订立如下协议。</w:t>
      </w:r>
    </w:p>
    <w:p w14:paraId="57BD3BA2">
      <w:pPr>
        <w:spacing w:before="1" w:line="229" w:lineRule="auto"/>
        <w:ind w:left="442"/>
        <w:rPr>
          <w:rFonts w:ascii="仿宋" w:hAnsi="仿宋" w:eastAsia="仿宋" w:cs="仿宋"/>
          <w:sz w:val="20"/>
          <w:szCs w:val="20"/>
        </w:rPr>
      </w:pPr>
      <w:r>
        <w:rPr>
          <w:rFonts w:ascii="仿宋" w:hAnsi="仿宋" w:eastAsia="仿宋" w:cs="仿宋"/>
          <w:spacing w:val="7"/>
          <w:sz w:val="20"/>
          <w:szCs w:val="20"/>
        </w:rPr>
        <w:t>1、</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（某成员单位名称）为</w:t>
      </w:r>
      <w:r>
        <w:rPr>
          <w:rFonts w:ascii="仿宋" w:hAnsi="仿宋" w:eastAsia="仿宋" w:cs="仿宋"/>
          <w:spacing w:val="-99"/>
          <w:sz w:val="20"/>
          <w:szCs w:val="20"/>
        </w:rPr>
        <w:t xml:space="preserve"> </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（联合体名称</w:t>
      </w:r>
      <w:r>
        <w:rPr>
          <w:rFonts w:ascii="仿宋" w:hAnsi="仿宋" w:eastAsia="仿宋" w:cs="仿宋"/>
          <w:spacing w:val="6"/>
          <w:sz w:val="20"/>
          <w:szCs w:val="20"/>
        </w:rPr>
        <w:t>）牵头人。</w:t>
      </w:r>
    </w:p>
    <w:p w14:paraId="24AEE7A3">
      <w:pPr>
        <w:spacing w:before="160" w:line="377" w:lineRule="auto"/>
        <w:ind w:left="17" w:right="2" w:firstLine="412"/>
        <w:rPr>
          <w:rFonts w:ascii="仿宋" w:hAnsi="仿宋" w:eastAsia="仿宋" w:cs="仿宋"/>
          <w:sz w:val="20"/>
          <w:szCs w:val="20"/>
        </w:rPr>
      </w:pPr>
      <w:r>
        <w:rPr>
          <w:rFonts w:ascii="仿宋" w:hAnsi="仿宋" w:eastAsia="仿宋" w:cs="仿宋"/>
          <w:spacing w:val="10"/>
          <w:sz w:val="20"/>
          <w:szCs w:val="20"/>
        </w:rPr>
        <w:t>2、联合体牵头人合法代表联合体各成员负责本招</w:t>
      </w:r>
      <w:r>
        <w:rPr>
          <w:rFonts w:ascii="仿宋" w:hAnsi="仿宋" w:eastAsia="仿宋" w:cs="仿宋"/>
          <w:spacing w:val="9"/>
          <w:sz w:val="20"/>
          <w:szCs w:val="20"/>
        </w:rPr>
        <w:t>标项目投标文件编制和合同谈判活动，并代表联合体提交和接收相关的资料、信息及指示，并处理与之有关的一切事务，</w:t>
      </w:r>
      <w:r>
        <w:rPr>
          <w:rFonts w:ascii="仿宋" w:hAnsi="仿宋" w:eastAsia="仿宋" w:cs="仿宋"/>
          <w:spacing w:val="8"/>
          <w:sz w:val="20"/>
          <w:szCs w:val="20"/>
        </w:rPr>
        <w:t>负责合同实施阶段的主办、组</w:t>
      </w:r>
      <w:r>
        <w:rPr>
          <w:rFonts w:ascii="仿宋" w:hAnsi="仿宋" w:eastAsia="仿宋" w:cs="仿宋"/>
          <w:spacing w:val="5"/>
          <w:sz w:val="20"/>
          <w:szCs w:val="20"/>
        </w:rPr>
        <w:t>织和协调工作。</w:t>
      </w:r>
    </w:p>
    <w:p w14:paraId="5E9B1507">
      <w:pPr>
        <w:spacing w:line="229" w:lineRule="auto"/>
        <w:ind w:left="431"/>
        <w:rPr>
          <w:rFonts w:ascii="仿宋" w:hAnsi="仿宋" w:eastAsia="仿宋" w:cs="仿宋"/>
          <w:sz w:val="20"/>
          <w:szCs w:val="20"/>
        </w:rPr>
      </w:pPr>
      <w:r>
        <w:rPr>
          <w:rFonts w:ascii="仿宋" w:hAnsi="仿宋" w:eastAsia="仿宋" w:cs="仿宋"/>
          <w:spacing w:val="9"/>
          <w:sz w:val="20"/>
          <w:szCs w:val="20"/>
        </w:rPr>
        <w:t>3、联合体将严格按照招标文件的各项要求，递交投标文件，履行合同，并对外承担连带责任。</w:t>
      </w:r>
    </w:p>
    <w:p w14:paraId="1D92CFA5">
      <w:pPr>
        <w:spacing w:before="160" w:line="231" w:lineRule="auto"/>
        <w:ind w:left="426"/>
        <w:rPr>
          <w:rFonts w:ascii="仿宋" w:hAnsi="仿宋" w:eastAsia="仿宋" w:cs="仿宋"/>
          <w:sz w:val="20"/>
          <w:szCs w:val="20"/>
        </w:rPr>
      </w:pPr>
      <w:r>
        <w:rPr>
          <w:rFonts w:ascii="仿宋" w:hAnsi="仿宋" w:eastAsia="仿宋" w:cs="仿宋"/>
          <w:spacing w:val="9"/>
          <w:sz w:val="20"/>
          <w:szCs w:val="20"/>
        </w:rPr>
        <w:t>4、本联合体协议书由双方签字盖章，其它费用缴纳、文件签字盖章等内容均由我方牵头人办理。</w:t>
      </w:r>
    </w:p>
    <w:p w14:paraId="35B5226A">
      <w:pPr>
        <w:spacing w:before="160" w:line="229" w:lineRule="auto"/>
        <w:ind w:left="431"/>
        <w:rPr>
          <w:rFonts w:ascii="仿宋" w:hAnsi="仿宋" w:eastAsia="仿宋" w:cs="仿宋"/>
          <w:sz w:val="20"/>
          <w:szCs w:val="20"/>
        </w:rPr>
      </w:pPr>
      <w:r>
        <w:rPr>
          <w:rFonts w:ascii="仿宋" w:hAnsi="仿宋" w:eastAsia="仿宋" w:cs="仿宋"/>
          <w:spacing w:val="7"/>
          <w:sz w:val="20"/>
          <w:szCs w:val="20"/>
        </w:rPr>
        <w:t>5、联合体各成员单位内部的职责分工如下：</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 xml:space="preserve"> 。</w:t>
      </w:r>
    </w:p>
    <w:p w14:paraId="246B79CF">
      <w:pPr>
        <w:spacing w:before="160" w:line="229" w:lineRule="auto"/>
        <w:ind w:left="428"/>
        <w:rPr>
          <w:rFonts w:ascii="仿宋" w:hAnsi="仿宋" w:eastAsia="仿宋" w:cs="仿宋"/>
          <w:sz w:val="20"/>
          <w:szCs w:val="20"/>
        </w:rPr>
      </w:pPr>
      <w:r>
        <w:rPr>
          <w:rFonts w:ascii="仿宋" w:hAnsi="仿宋" w:eastAsia="仿宋" w:cs="仿宋"/>
          <w:spacing w:val="9"/>
          <w:sz w:val="20"/>
          <w:szCs w:val="20"/>
        </w:rPr>
        <w:t>6、本协议书自签署之日起生效，合同履行完毕后自动失效。</w:t>
      </w:r>
    </w:p>
    <w:p w14:paraId="799CADEE">
      <w:pPr>
        <w:spacing w:before="160" w:line="231" w:lineRule="auto"/>
        <w:ind w:left="432"/>
        <w:rPr>
          <w:rFonts w:ascii="仿宋" w:hAnsi="仿宋" w:eastAsia="仿宋" w:cs="仿宋"/>
          <w:sz w:val="20"/>
          <w:szCs w:val="20"/>
        </w:rPr>
      </w:pPr>
      <w:r>
        <w:rPr>
          <w:rFonts w:ascii="仿宋" w:hAnsi="仿宋" w:eastAsia="仿宋" w:cs="仿宋"/>
          <w:spacing w:val="7"/>
          <w:sz w:val="20"/>
          <w:szCs w:val="20"/>
        </w:rPr>
        <w:t>7、本协议书一式</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6"/>
          <w:sz w:val="20"/>
          <w:szCs w:val="20"/>
        </w:rPr>
        <w:t xml:space="preserve"> </w:t>
      </w:r>
      <w:r>
        <w:rPr>
          <w:rFonts w:ascii="仿宋" w:hAnsi="仿宋" w:eastAsia="仿宋" w:cs="仿宋"/>
          <w:spacing w:val="7"/>
          <w:sz w:val="20"/>
          <w:szCs w:val="20"/>
        </w:rPr>
        <w:t>份，联合体成员和招标人各执</w:t>
      </w:r>
      <w:r>
        <w:rPr>
          <w:rFonts w:ascii="仿宋" w:hAnsi="仿宋" w:eastAsia="仿宋" w:cs="仿宋"/>
          <w:spacing w:val="7"/>
          <w:sz w:val="20"/>
          <w:szCs w:val="20"/>
          <w:u w:val="single" w:color="auto"/>
        </w:rPr>
        <w:t xml:space="preserve">    </w:t>
      </w:r>
      <w:r>
        <w:rPr>
          <w:rFonts w:ascii="仿宋" w:hAnsi="仿宋" w:eastAsia="仿宋" w:cs="仿宋"/>
          <w:spacing w:val="-86"/>
          <w:sz w:val="20"/>
          <w:szCs w:val="20"/>
        </w:rPr>
        <w:t xml:space="preserve"> </w:t>
      </w:r>
      <w:r>
        <w:rPr>
          <w:rFonts w:ascii="仿宋" w:hAnsi="仿宋" w:eastAsia="仿宋" w:cs="仿宋"/>
          <w:spacing w:val="7"/>
          <w:sz w:val="20"/>
          <w:szCs w:val="20"/>
        </w:rPr>
        <w:t>份。</w:t>
      </w:r>
    </w:p>
    <w:p w14:paraId="2CA85E8D">
      <w:pPr>
        <w:spacing w:before="158" w:line="229" w:lineRule="auto"/>
        <w:ind w:left="442"/>
        <w:rPr>
          <w:rFonts w:ascii="仿宋" w:hAnsi="仿宋" w:eastAsia="仿宋" w:cs="仿宋"/>
          <w:sz w:val="20"/>
          <w:szCs w:val="20"/>
        </w:rPr>
      </w:pPr>
      <w:r>
        <w:rPr>
          <w:rFonts w:ascii="仿宋" w:hAnsi="仿宋" w:eastAsia="仿宋" w:cs="仿宋"/>
          <w:spacing w:val="9"/>
          <w:sz w:val="20"/>
          <w:szCs w:val="20"/>
        </w:rPr>
        <w:t>牵头人名称</w:t>
      </w:r>
      <w:r>
        <w:rPr>
          <w:rFonts w:ascii="仿宋" w:hAnsi="仿宋" w:eastAsia="仿宋" w:cs="仿宋"/>
          <w:spacing w:val="-3"/>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3"/>
          <w:sz w:val="20"/>
          <w:szCs w:val="20"/>
        </w:rPr>
        <w:t>（</w:t>
      </w:r>
      <w:r>
        <w:rPr>
          <w:rFonts w:ascii="仿宋" w:hAnsi="仿宋" w:eastAsia="仿宋" w:cs="仿宋"/>
          <w:spacing w:val="9"/>
          <w:sz w:val="20"/>
          <w:szCs w:val="20"/>
        </w:rPr>
        <w:t>盖单位公章）</w:t>
      </w:r>
    </w:p>
    <w:p w14:paraId="688EA8BB">
      <w:pPr>
        <w:spacing w:before="162" w:line="231" w:lineRule="auto"/>
        <w:ind w:left="440"/>
        <w:rPr>
          <w:rFonts w:ascii="仿宋" w:hAnsi="仿宋" w:eastAsia="仿宋" w:cs="仿宋"/>
          <w:sz w:val="20"/>
          <w:szCs w:val="20"/>
        </w:rPr>
      </w:pPr>
      <w:r>
        <w:rPr>
          <w:rFonts w:ascii="仿宋" w:hAnsi="仿宋" w:eastAsia="仿宋" w:cs="仿宋"/>
          <w:spacing w:val="9"/>
          <w:sz w:val="20"/>
          <w:szCs w:val="20"/>
        </w:rPr>
        <w:t>法定代表人</w:t>
      </w:r>
      <w:r>
        <w:rPr>
          <w:rFonts w:ascii="仿宋" w:hAnsi="仿宋" w:eastAsia="仿宋" w:cs="仿宋"/>
          <w:spacing w:val="1"/>
          <w:sz w:val="20"/>
          <w:szCs w:val="20"/>
        </w:rPr>
        <w:t>：</w:t>
      </w:r>
      <w:r>
        <w:rPr>
          <w:rFonts w:ascii="仿宋" w:hAnsi="仿宋" w:eastAsia="仿宋" w:cs="仿宋"/>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法定代表人签字或盖章）</w:t>
      </w:r>
    </w:p>
    <w:p w14:paraId="53056B54">
      <w:pPr>
        <w:spacing w:before="158" w:line="229" w:lineRule="auto"/>
        <w:ind w:left="437"/>
        <w:rPr>
          <w:rFonts w:ascii="仿宋" w:hAnsi="仿宋" w:eastAsia="仿宋" w:cs="仿宋"/>
          <w:sz w:val="20"/>
          <w:szCs w:val="20"/>
        </w:rPr>
      </w:pPr>
      <w:r>
        <w:rPr>
          <w:rFonts w:ascii="仿宋" w:hAnsi="仿宋" w:eastAsia="仿宋" w:cs="仿宋"/>
          <w:spacing w:val="10"/>
          <w:sz w:val="20"/>
          <w:szCs w:val="20"/>
        </w:rPr>
        <w:t>成员一名称</w:t>
      </w:r>
      <w:r>
        <w:rPr>
          <w:rFonts w:ascii="仿宋" w:hAnsi="仿宋" w:eastAsia="仿宋" w:cs="仿宋"/>
          <w:spacing w:val="-6"/>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6"/>
          <w:sz w:val="20"/>
          <w:szCs w:val="20"/>
        </w:rPr>
        <w:t>（</w:t>
      </w:r>
      <w:r>
        <w:rPr>
          <w:rFonts w:ascii="仿宋" w:hAnsi="仿宋" w:eastAsia="仿宋" w:cs="仿宋"/>
          <w:spacing w:val="10"/>
          <w:sz w:val="20"/>
          <w:szCs w:val="20"/>
        </w:rPr>
        <w:t>盖单位公章）</w:t>
      </w:r>
    </w:p>
    <w:p w14:paraId="58A0CBE7">
      <w:pPr>
        <w:spacing w:before="159" w:line="231" w:lineRule="auto"/>
        <w:ind w:left="440"/>
        <w:rPr>
          <w:rFonts w:ascii="仿宋" w:hAnsi="仿宋" w:eastAsia="仿宋" w:cs="仿宋"/>
          <w:sz w:val="20"/>
          <w:szCs w:val="20"/>
        </w:rPr>
      </w:pPr>
      <w:r>
        <w:rPr>
          <w:rFonts w:ascii="仿宋" w:hAnsi="仿宋" w:eastAsia="仿宋" w:cs="仿宋"/>
          <w:spacing w:val="9"/>
          <w:sz w:val="20"/>
          <w:szCs w:val="20"/>
        </w:rPr>
        <w:t>法定代表人</w:t>
      </w:r>
      <w:r>
        <w:rPr>
          <w:rFonts w:ascii="仿宋" w:hAnsi="仿宋" w:eastAsia="仿宋" w:cs="仿宋"/>
          <w:spacing w:val="1"/>
          <w:sz w:val="20"/>
          <w:szCs w:val="20"/>
        </w:rPr>
        <w:t>：</w:t>
      </w:r>
      <w:r>
        <w:rPr>
          <w:rFonts w:ascii="仿宋" w:hAnsi="仿宋" w:eastAsia="仿宋" w:cs="仿宋"/>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法定代表人签字或盖章）</w:t>
      </w:r>
    </w:p>
    <w:p w14:paraId="66FEF02F">
      <w:pPr>
        <w:spacing w:before="159" w:line="229" w:lineRule="auto"/>
        <w:ind w:left="437"/>
        <w:rPr>
          <w:rFonts w:ascii="仿宋" w:hAnsi="仿宋" w:eastAsia="仿宋" w:cs="仿宋"/>
          <w:sz w:val="20"/>
          <w:szCs w:val="20"/>
        </w:rPr>
      </w:pPr>
      <w:r>
        <w:rPr>
          <w:rFonts w:ascii="仿宋" w:hAnsi="仿宋" w:eastAsia="仿宋" w:cs="仿宋"/>
          <w:spacing w:val="10"/>
          <w:sz w:val="20"/>
          <w:szCs w:val="20"/>
        </w:rPr>
        <w:t>成员二名称</w:t>
      </w:r>
      <w:r>
        <w:rPr>
          <w:rFonts w:ascii="仿宋" w:hAnsi="仿宋" w:eastAsia="仿宋" w:cs="仿宋"/>
          <w:spacing w:val="-6"/>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6"/>
          <w:sz w:val="20"/>
          <w:szCs w:val="20"/>
        </w:rPr>
        <w:t>（</w:t>
      </w:r>
      <w:r>
        <w:rPr>
          <w:rFonts w:ascii="仿宋" w:hAnsi="仿宋" w:eastAsia="仿宋" w:cs="仿宋"/>
          <w:spacing w:val="10"/>
          <w:sz w:val="20"/>
          <w:szCs w:val="20"/>
        </w:rPr>
        <w:t>盖单位公章）</w:t>
      </w:r>
    </w:p>
    <w:p w14:paraId="1F29CBAC">
      <w:pPr>
        <w:spacing w:before="159" w:line="231" w:lineRule="auto"/>
        <w:ind w:left="440"/>
        <w:rPr>
          <w:rFonts w:ascii="仿宋" w:hAnsi="仿宋" w:eastAsia="仿宋" w:cs="仿宋"/>
          <w:sz w:val="20"/>
          <w:szCs w:val="20"/>
        </w:rPr>
      </w:pPr>
      <w:r>
        <w:rPr>
          <w:rFonts w:ascii="仿宋" w:hAnsi="仿宋" w:eastAsia="仿宋" w:cs="仿宋"/>
          <w:spacing w:val="9"/>
          <w:sz w:val="20"/>
          <w:szCs w:val="20"/>
        </w:rPr>
        <w:t>法定代表人</w:t>
      </w:r>
      <w:r>
        <w:rPr>
          <w:rFonts w:ascii="仿宋" w:hAnsi="仿宋" w:eastAsia="仿宋" w:cs="仿宋"/>
          <w:spacing w:val="1"/>
          <w:sz w:val="20"/>
          <w:szCs w:val="20"/>
        </w:rPr>
        <w:t>：</w:t>
      </w:r>
      <w:r>
        <w:rPr>
          <w:rFonts w:ascii="仿宋" w:hAnsi="仿宋" w:eastAsia="仿宋" w:cs="仿宋"/>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法定代表人签字或盖章）</w:t>
      </w:r>
    </w:p>
    <w:p w14:paraId="2802A52E">
      <w:pPr>
        <w:pStyle w:val="8"/>
        <w:spacing w:line="337" w:lineRule="auto"/>
      </w:pPr>
    </w:p>
    <w:p w14:paraId="3D0F4546">
      <w:pPr>
        <w:pStyle w:val="8"/>
        <w:spacing w:line="338" w:lineRule="auto"/>
      </w:pPr>
    </w:p>
    <w:p w14:paraId="6E4F5629">
      <w:pPr>
        <w:spacing w:before="98" w:line="488" w:lineRule="exact"/>
        <w:ind w:left="651"/>
        <w:rPr>
          <w:rFonts w:ascii="仿宋" w:hAnsi="仿宋" w:eastAsia="仿宋" w:cs="仿宋"/>
          <w:sz w:val="30"/>
          <w:szCs w:val="30"/>
        </w:rPr>
      </w:pPr>
      <w:r>
        <w:rPr>
          <w:rFonts w:ascii="仿宋" w:hAnsi="仿宋" w:eastAsia="仿宋" w:cs="仿宋"/>
          <w:spacing w:val="-7"/>
          <w:position w:val="4"/>
          <w:sz w:val="30"/>
          <w:szCs w:val="30"/>
        </w:rPr>
        <w:t>……</w:t>
      </w:r>
    </w:p>
    <w:p w14:paraId="6B62EA3F">
      <w:pPr>
        <w:tabs>
          <w:tab w:val="left" w:pos="3716"/>
        </w:tabs>
        <w:spacing w:before="100" w:line="231" w:lineRule="auto"/>
        <w:ind w:left="2877"/>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6"/>
          <w:sz w:val="20"/>
          <w:szCs w:val="20"/>
        </w:rPr>
        <w:t xml:space="preserve"> </w:t>
      </w:r>
      <w:r>
        <w:rPr>
          <w:rFonts w:ascii="仿宋" w:hAnsi="仿宋" w:eastAsia="仿宋" w:cs="仿宋"/>
          <w:spacing w:val="-8"/>
          <w:sz w:val="20"/>
          <w:szCs w:val="20"/>
        </w:rPr>
        <w:t>月</w:t>
      </w:r>
      <w:r>
        <w:rPr>
          <w:rFonts w:ascii="仿宋" w:hAnsi="仿宋" w:eastAsia="仿宋" w:cs="仿宋"/>
          <w:spacing w:val="5"/>
          <w:sz w:val="20"/>
          <w:szCs w:val="20"/>
          <w:u w:val="single" w:color="auto"/>
        </w:rPr>
        <w:t xml:space="preserve">       </w:t>
      </w:r>
      <w:r>
        <w:rPr>
          <w:rFonts w:ascii="仿宋" w:hAnsi="仿宋" w:eastAsia="仿宋" w:cs="仿宋"/>
          <w:spacing w:val="-41"/>
          <w:sz w:val="20"/>
          <w:szCs w:val="20"/>
        </w:rPr>
        <w:t xml:space="preserve"> </w:t>
      </w:r>
      <w:r>
        <w:rPr>
          <w:rFonts w:ascii="仿宋" w:hAnsi="仿宋" w:eastAsia="仿宋" w:cs="仿宋"/>
          <w:spacing w:val="-8"/>
          <w:sz w:val="20"/>
          <w:szCs w:val="20"/>
        </w:rPr>
        <w:t>日</w:t>
      </w:r>
    </w:p>
    <w:p w14:paraId="287F94CF">
      <w:pPr>
        <w:spacing w:before="158" w:line="228" w:lineRule="auto"/>
        <w:ind w:left="439"/>
        <w:rPr>
          <w:rFonts w:ascii="仿宋" w:hAnsi="仿宋" w:eastAsia="仿宋" w:cs="仿宋"/>
          <w:sz w:val="20"/>
          <w:szCs w:val="20"/>
        </w:rPr>
      </w:pPr>
      <w:r>
        <w:rPr>
          <w:rFonts w:ascii="仿宋" w:hAnsi="仿宋" w:eastAsia="仿宋" w:cs="仿宋"/>
          <w:b/>
          <w:bCs/>
          <w:spacing w:val="7"/>
          <w:sz w:val="20"/>
          <w:szCs w:val="20"/>
        </w:rPr>
        <w:t>注：1.联合投标时需签本协议，联合体各方成员应在本协议上共同盖章确认。</w:t>
      </w:r>
    </w:p>
    <w:p w14:paraId="11E83E01">
      <w:pPr>
        <w:spacing w:before="160" w:line="231" w:lineRule="auto"/>
        <w:ind w:left="849"/>
        <w:rPr>
          <w:rFonts w:ascii="仿宋" w:hAnsi="仿宋" w:eastAsia="仿宋" w:cs="仿宋"/>
          <w:sz w:val="20"/>
          <w:szCs w:val="20"/>
        </w:rPr>
      </w:pPr>
      <w:r>
        <w:rPr>
          <w:rFonts w:ascii="仿宋" w:hAnsi="仿宋" w:eastAsia="仿宋" w:cs="仿宋"/>
          <w:b/>
          <w:bCs/>
          <w:spacing w:val="8"/>
          <w:sz w:val="20"/>
          <w:szCs w:val="20"/>
        </w:rPr>
        <w:t>2.本协议书格式仅供参考，具体内容或格式以联合体成</w:t>
      </w:r>
      <w:r>
        <w:rPr>
          <w:rFonts w:ascii="仿宋" w:hAnsi="仿宋" w:eastAsia="仿宋" w:cs="仿宋"/>
          <w:b/>
          <w:bCs/>
          <w:spacing w:val="7"/>
          <w:sz w:val="20"/>
          <w:szCs w:val="20"/>
        </w:rPr>
        <w:t>员签订的协议书为准。</w:t>
      </w:r>
    </w:p>
    <w:p w14:paraId="7AF12180">
      <w:pPr>
        <w:spacing w:line="231" w:lineRule="auto"/>
        <w:rPr>
          <w:rFonts w:ascii="仿宋" w:hAnsi="仿宋" w:eastAsia="仿宋" w:cs="仿宋"/>
          <w:sz w:val="20"/>
          <w:szCs w:val="20"/>
        </w:rPr>
        <w:sectPr>
          <w:headerReference r:id="rId54" w:type="default"/>
          <w:footerReference r:id="rId55" w:type="default"/>
          <w:pgSz w:w="11906" w:h="16839"/>
          <w:pgMar w:top="1133" w:right="1245" w:bottom="1262" w:left="1248" w:header="856" w:footer="825" w:gutter="0"/>
          <w:pgNumType w:fmt="decimal"/>
          <w:cols w:space="720" w:num="1"/>
        </w:sectPr>
      </w:pPr>
    </w:p>
    <w:p w14:paraId="05C42DA8">
      <w:pPr>
        <w:pStyle w:val="8"/>
        <w:spacing w:line="262" w:lineRule="auto"/>
      </w:pPr>
    </w:p>
    <w:p w14:paraId="00DBFA0E">
      <w:pPr>
        <w:spacing w:before="78" w:line="222" w:lineRule="auto"/>
        <w:ind w:left="3536"/>
        <w:outlineLvl w:val="1"/>
        <w:rPr>
          <w:rFonts w:hint="eastAsia" w:ascii="仿宋" w:hAnsi="仿宋" w:eastAsia="仿宋" w:cs="仿宋"/>
          <w:sz w:val="24"/>
          <w:szCs w:val="24"/>
          <w:lang w:eastAsia="zh-CN"/>
        </w:rPr>
      </w:pPr>
      <w:bookmarkStart w:id="70" w:name="bookmark15"/>
      <w:bookmarkEnd w:id="70"/>
      <w:r>
        <w:rPr>
          <w:rFonts w:hint="eastAsia" w:ascii="仿宋" w:hAnsi="仿宋" w:eastAsia="仿宋" w:cs="仿宋"/>
          <w:b/>
          <w:bCs/>
          <w:spacing w:val="-6"/>
          <w:sz w:val="24"/>
          <w:szCs w:val="24"/>
          <w:lang w:val="en-US" w:eastAsia="zh-CN"/>
        </w:rPr>
        <w:t>五</w:t>
      </w:r>
      <w:r>
        <w:rPr>
          <w:rFonts w:ascii="仿宋" w:hAnsi="仿宋" w:eastAsia="仿宋" w:cs="仿宋"/>
          <w:b/>
          <w:bCs/>
          <w:spacing w:val="-6"/>
          <w:sz w:val="24"/>
          <w:szCs w:val="24"/>
        </w:rPr>
        <w:t>、</w:t>
      </w:r>
      <w:r>
        <w:rPr>
          <w:rFonts w:hint="eastAsia" w:ascii="仿宋" w:hAnsi="仿宋" w:eastAsia="仿宋" w:cs="仿宋"/>
          <w:b/>
          <w:bCs/>
          <w:spacing w:val="-6"/>
          <w:sz w:val="24"/>
          <w:szCs w:val="24"/>
          <w:lang w:eastAsia="zh-CN"/>
        </w:rPr>
        <w:t>技术部分</w:t>
      </w:r>
    </w:p>
    <w:p w14:paraId="1FA3781D">
      <w:pPr>
        <w:spacing w:before="173" w:line="223" w:lineRule="auto"/>
        <w:jc w:val="center"/>
        <w:rPr>
          <w:rFonts w:ascii="仿宋" w:hAnsi="仿宋" w:eastAsia="仿宋" w:cs="仿宋"/>
          <w:color w:val="auto"/>
          <w:sz w:val="22"/>
          <w:szCs w:val="22"/>
          <w:highlight w:val="none"/>
        </w:rPr>
      </w:pPr>
      <w:r>
        <w:rPr>
          <w:rFonts w:ascii="仿宋" w:hAnsi="仿宋" w:eastAsia="仿宋" w:cs="仿宋"/>
          <w:b/>
          <w:bCs/>
          <w:color w:val="auto"/>
          <w:spacing w:val="-4"/>
          <w:sz w:val="22"/>
          <w:szCs w:val="22"/>
          <w:highlight w:val="none"/>
        </w:rPr>
        <w:t>（</w:t>
      </w:r>
      <w:r>
        <w:rPr>
          <w:rFonts w:hint="eastAsia" w:ascii="仿宋" w:hAnsi="仿宋" w:eastAsia="仿宋" w:cs="仿宋"/>
          <w:b/>
          <w:bCs/>
          <w:color w:val="auto"/>
          <w:spacing w:val="-4"/>
          <w:sz w:val="22"/>
          <w:szCs w:val="22"/>
          <w:highlight w:val="none"/>
        </w:rPr>
        <w:t>勘察设计方案及施工方案</w:t>
      </w:r>
      <w:r>
        <w:rPr>
          <w:rFonts w:ascii="仿宋" w:hAnsi="仿宋" w:eastAsia="仿宋" w:cs="仿宋"/>
          <w:b/>
          <w:bCs/>
          <w:color w:val="auto"/>
          <w:spacing w:val="-4"/>
          <w:sz w:val="22"/>
          <w:szCs w:val="22"/>
          <w:highlight w:val="none"/>
        </w:rPr>
        <w:t>）</w:t>
      </w:r>
    </w:p>
    <w:p w14:paraId="4A74A32C">
      <w:pPr>
        <w:spacing w:line="223" w:lineRule="auto"/>
        <w:rPr>
          <w:rFonts w:ascii="仿宋" w:hAnsi="仿宋" w:eastAsia="仿宋" w:cs="仿宋"/>
          <w:sz w:val="22"/>
          <w:szCs w:val="22"/>
        </w:rPr>
        <w:sectPr>
          <w:headerReference r:id="rId56" w:type="default"/>
          <w:footerReference r:id="rId57" w:type="default"/>
          <w:pgSz w:w="11906" w:h="16839"/>
          <w:pgMar w:top="1133" w:right="1245" w:bottom="1262" w:left="1255" w:header="856" w:footer="825" w:gutter="0"/>
          <w:pgNumType w:fmt="decimal"/>
          <w:cols w:space="720" w:num="1"/>
        </w:sectPr>
      </w:pPr>
    </w:p>
    <w:p w14:paraId="632545E9">
      <w:pPr>
        <w:pStyle w:val="8"/>
        <w:spacing w:line="262" w:lineRule="auto"/>
      </w:pPr>
    </w:p>
    <w:p w14:paraId="6A16E8AB">
      <w:pPr>
        <w:spacing w:before="78" w:line="222" w:lineRule="auto"/>
        <w:ind w:left="3754"/>
        <w:outlineLvl w:val="1"/>
        <w:rPr>
          <w:rFonts w:ascii="仿宋" w:hAnsi="仿宋" w:eastAsia="仿宋" w:cs="仿宋"/>
          <w:sz w:val="24"/>
          <w:szCs w:val="24"/>
        </w:rPr>
      </w:pPr>
      <w:bookmarkStart w:id="71" w:name="bookmark16"/>
      <w:bookmarkEnd w:id="71"/>
      <w:r>
        <w:rPr>
          <w:rFonts w:hint="eastAsia" w:ascii="仿宋" w:hAnsi="仿宋" w:eastAsia="仿宋" w:cs="仿宋"/>
          <w:b/>
          <w:bCs/>
          <w:spacing w:val="-5"/>
          <w:sz w:val="24"/>
          <w:szCs w:val="24"/>
          <w:lang w:val="en-US" w:eastAsia="zh-CN"/>
        </w:rPr>
        <w:t>六</w:t>
      </w:r>
      <w:r>
        <w:rPr>
          <w:rFonts w:ascii="仿宋" w:hAnsi="仿宋" w:eastAsia="仿宋" w:cs="仿宋"/>
          <w:b/>
          <w:bCs/>
          <w:spacing w:val="-5"/>
          <w:sz w:val="24"/>
          <w:szCs w:val="24"/>
        </w:rPr>
        <w:t>、项目综合部分</w:t>
      </w:r>
    </w:p>
    <w:p w14:paraId="6346AD68">
      <w:pPr>
        <w:spacing w:before="173" w:line="223" w:lineRule="auto"/>
        <w:ind w:left="3663"/>
        <w:rPr>
          <w:rFonts w:ascii="仿宋" w:hAnsi="仿宋" w:eastAsia="仿宋" w:cs="仿宋"/>
          <w:sz w:val="22"/>
          <w:szCs w:val="22"/>
        </w:rPr>
      </w:pPr>
      <w:r>
        <w:rPr>
          <w:rFonts w:ascii="仿宋" w:hAnsi="仿宋" w:eastAsia="仿宋" w:cs="仿宋"/>
          <w:b/>
          <w:bCs/>
          <w:spacing w:val="-4"/>
          <w:sz w:val="22"/>
          <w:szCs w:val="22"/>
        </w:rPr>
        <w:t>（格式、内容自拟）</w:t>
      </w:r>
    </w:p>
    <w:p w14:paraId="35725538">
      <w:pPr>
        <w:spacing w:line="223" w:lineRule="auto"/>
        <w:rPr>
          <w:rFonts w:ascii="仿宋" w:hAnsi="仿宋" w:eastAsia="仿宋" w:cs="仿宋"/>
          <w:sz w:val="22"/>
          <w:szCs w:val="22"/>
        </w:rPr>
        <w:sectPr>
          <w:footerReference r:id="rId58" w:type="default"/>
          <w:pgSz w:w="11906" w:h="16839"/>
          <w:pgMar w:top="1133" w:right="1245" w:bottom="1262" w:left="1255" w:header="856" w:footer="825" w:gutter="0"/>
          <w:pgNumType w:fmt="decimal"/>
          <w:cols w:space="720" w:num="1"/>
        </w:sectPr>
      </w:pPr>
    </w:p>
    <w:p w14:paraId="54E13F8C">
      <w:pPr>
        <w:pStyle w:val="8"/>
        <w:spacing w:line="331" w:lineRule="auto"/>
      </w:pPr>
    </w:p>
    <w:p w14:paraId="52287083">
      <w:pPr>
        <w:pStyle w:val="8"/>
        <w:spacing w:line="332" w:lineRule="auto"/>
      </w:pPr>
    </w:p>
    <w:p w14:paraId="4F251B62">
      <w:pPr>
        <w:spacing w:before="78" w:line="222" w:lineRule="auto"/>
        <w:ind w:left="3752"/>
        <w:outlineLvl w:val="1"/>
        <w:rPr>
          <w:rFonts w:ascii="仿宋" w:hAnsi="仿宋" w:eastAsia="仿宋" w:cs="仿宋"/>
          <w:sz w:val="24"/>
          <w:szCs w:val="24"/>
        </w:rPr>
      </w:pPr>
      <w:bookmarkStart w:id="72" w:name="bookmark17"/>
      <w:bookmarkEnd w:id="72"/>
      <w:r>
        <w:rPr>
          <w:rFonts w:hint="eastAsia" w:ascii="仿宋" w:hAnsi="仿宋" w:eastAsia="仿宋" w:cs="仿宋"/>
          <w:b/>
          <w:bCs/>
          <w:spacing w:val="-5"/>
          <w:sz w:val="24"/>
          <w:szCs w:val="24"/>
          <w:lang w:val="en-US" w:eastAsia="zh-CN"/>
        </w:rPr>
        <w:t>七</w:t>
      </w:r>
      <w:r>
        <w:rPr>
          <w:rFonts w:ascii="仿宋" w:hAnsi="仿宋" w:eastAsia="仿宋" w:cs="仿宋"/>
          <w:b/>
          <w:bCs/>
          <w:spacing w:val="-5"/>
          <w:sz w:val="24"/>
          <w:szCs w:val="24"/>
        </w:rPr>
        <w:t>、项目管理机构</w:t>
      </w:r>
    </w:p>
    <w:p w14:paraId="444C6C83">
      <w:pPr>
        <w:spacing w:before="177" w:line="224" w:lineRule="auto"/>
        <w:ind w:left="3678"/>
        <w:rPr>
          <w:rFonts w:ascii="仿宋" w:hAnsi="仿宋" w:eastAsia="仿宋" w:cs="仿宋"/>
          <w:sz w:val="20"/>
          <w:szCs w:val="20"/>
        </w:rPr>
      </w:pPr>
      <w:r>
        <w:rPr>
          <w:rFonts w:ascii="仿宋" w:hAnsi="仿宋" w:eastAsia="仿宋" w:cs="仿宋"/>
          <w:b/>
          <w:bCs/>
          <w:spacing w:val="3"/>
          <w:sz w:val="24"/>
          <w:szCs w:val="24"/>
        </w:rPr>
        <w:t>（一）</w:t>
      </w:r>
      <w:r>
        <w:rPr>
          <w:rFonts w:ascii="仿宋" w:hAnsi="仿宋" w:eastAsia="仿宋" w:cs="仿宋"/>
          <w:b/>
          <w:bCs/>
          <w:spacing w:val="3"/>
          <w:sz w:val="20"/>
          <w:szCs w:val="20"/>
        </w:rPr>
        <w:t>主要人员简历表</w:t>
      </w:r>
    </w:p>
    <w:p w14:paraId="3FBB43F5">
      <w:pPr>
        <w:spacing w:line="140" w:lineRule="exact"/>
      </w:pPr>
    </w:p>
    <w:tbl>
      <w:tblPr>
        <w:tblStyle w:val="31"/>
        <w:tblW w:w="8901" w:type="dxa"/>
        <w:tblInd w:w="2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3"/>
        <w:gridCol w:w="2466"/>
        <w:gridCol w:w="786"/>
        <w:gridCol w:w="640"/>
        <w:gridCol w:w="1234"/>
        <w:gridCol w:w="1134"/>
        <w:gridCol w:w="1022"/>
        <w:gridCol w:w="1026"/>
      </w:tblGrid>
      <w:tr w14:paraId="79990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93" w:type="dxa"/>
            <w:vMerge w:val="restart"/>
            <w:tcBorders>
              <w:bottom w:val="nil"/>
            </w:tcBorders>
            <w:textDirection w:val="tbRlV"/>
            <w:vAlign w:val="top"/>
          </w:tcPr>
          <w:p w14:paraId="27F9C5EE">
            <w:pPr>
              <w:pStyle w:val="30"/>
              <w:spacing w:before="191" w:line="209" w:lineRule="auto"/>
              <w:ind w:left="575"/>
              <w:rPr>
                <w:sz w:val="20"/>
                <w:szCs w:val="20"/>
              </w:rPr>
            </w:pPr>
            <w:r>
              <w:rPr>
                <w:spacing w:val="13"/>
                <w:sz w:val="20"/>
                <w:szCs w:val="20"/>
              </w:rPr>
              <w:t>序</w:t>
            </w:r>
            <w:r>
              <w:rPr>
                <w:spacing w:val="94"/>
                <w:sz w:val="20"/>
                <w:szCs w:val="20"/>
              </w:rPr>
              <w:t xml:space="preserve"> </w:t>
            </w:r>
            <w:r>
              <w:rPr>
                <w:spacing w:val="13"/>
                <w:sz w:val="20"/>
                <w:szCs w:val="20"/>
              </w:rPr>
              <w:t>号</w:t>
            </w:r>
          </w:p>
        </w:tc>
        <w:tc>
          <w:tcPr>
            <w:tcW w:w="2466" w:type="dxa"/>
            <w:vMerge w:val="restart"/>
            <w:tcBorders>
              <w:bottom w:val="nil"/>
            </w:tcBorders>
            <w:vAlign w:val="top"/>
          </w:tcPr>
          <w:p w14:paraId="7D6A200C">
            <w:pPr>
              <w:spacing w:line="354" w:lineRule="auto"/>
              <w:rPr>
                <w:rFonts w:ascii="Arial"/>
                <w:sz w:val="21"/>
              </w:rPr>
            </w:pPr>
          </w:p>
          <w:p w14:paraId="21377809">
            <w:pPr>
              <w:spacing w:line="355" w:lineRule="auto"/>
              <w:rPr>
                <w:rFonts w:ascii="Arial"/>
                <w:sz w:val="21"/>
              </w:rPr>
            </w:pPr>
          </w:p>
          <w:p w14:paraId="6C424B53">
            <w:pPr>
              <w:pStyle w:val="30"/>
              <w:spacing w:before="65" w:line="232" w:lineRule="auto"/>
              <w:ind w:left="1031"/>
              <w:rPr>
                <w:sz w:val="20"/>
                <w:szCs w:val="20"/>
              </w:rPr>
            </w:pPr>
            <w:r>
              <w:rPr>
                <w:spacing w:val="2"/>
                <w:sz w:val="20"/>
                <w:szCs w:val="20"/>
              </w:rPr>
              <w:t>职务</w:t>
            </w:r>
          </w:p>
        </w:tc>
        <w:tc>
          <w:tcPr>
            <w:tcW w:w="786" w:type="dxa"/>
            <w:vMerge w:val="restart"/>
            <w:tcBorders>
              <w:bottom w:val="nil"/>
            </w:tcBorders>
            <w:vAlign w:val="top"/>
          </w:tcPr>
          <w:p w14:paraId="6F5CF721">
            <w:pPr>
              <w:spacing w:line="355" w:lineRule="auto"/>
              <w:rPr>
                <w:rFonts w:ascii="Arial"/>
                <w:sz w:val="21"/>
              </w:rPr>
            </w:pPr>
          </w:p>
          <w:p w14:paraId="1F8316D9">
            <w:pPr>
              <w:spacing w:line="355" w:lineRule="auto"/>
              <w:rPr>
                <w:rFonts w:ascii="Arial"/>
                <w:sz w:val="21"/>
              </w:rPr>
            </w:pPr>
          </w:p>
          <w:p w14:paraId="5AA3C878">
            <w:pPr>
              <w:pStyle w:val="30"/>
              <w:spacing w:before="65" w:line="233" w:lineRule="auto"/>
              <w:ind w:left="192"/>
              <w:rPr>
                <w:sz w:val="20"/>
                <w:szCs w:val="20"/>
              </w:rPr>
            </w:pPr>
            <w:r>
              <w:rPr>
                <w:spacing w:val="2"/>
                <w:sz w:val="20"/>
                <w:szCs w:val="20"/>
              </w:rPr>
              <w:t>姓名</w:t>
            </w:r>
          </w:p>
        </w:tc>
        <w:tc>
          <w:tcPr>
            <w:tcW w:w="640" w:type="dxa"/>
            <w:vMerge w:val="restart"/>
            <w:tcBorders>
              <w:bottom w:val="nil"/>
            </w:tcBorders>
            <w:vAlign w:val="top"/>
          </w:tcPr>
          <w:p w14:paraId="753F69F1">
            <w:pPr>
              <w:spacing w:line="355" w:lineRule="auto"/>
              <w:rPr>
                <w:rFonts w:ascii="Arial"/>
                <w:sz w:val="21"/>
              </w:rPr>
            </w:pPr>
          </w:p>
          <w:p w14:paraId="36EEFA32">
            <w:pPr>
              <w:spacing w:line="355" w:lineRule="auto"/>
              <w:rPr>
                <w:rFonts w:ascii="Arial"/>
                <w:sz w:val="21"/>
              </w:rPr>
            </w:pPr>
          </w:p>
          <w:p w14:paraId="734DC00F">
            <w:pPr>
              <w:pStyle w:val="30"/>
              <w:spacing w:before="65" w:line="229" w:lineRule="auto"/>
              <w:ind w:left="119"/>
              <w:rPr>
                <w:sz w:val="20"/>
                <w:szCs w:val="20"/>
              </w:rPr>
            </w:pPr>
            <w:r>
              <w:rPr>
                <w:spacing w:val="2"/>
                <w:sz w:val="20"/>
                <w:szCs w:val="20"/>
              </w:rPr>
              <w:t>职称</w:t>
            </w:r>
          </w:p>
        </w:tc>
        <w:tc>
          <w:tcPr>
            <w:tcW w:w="3390" w:type="dxa"/>
            <w:gridSpan w:val="3"/>
            <w:vAlign w:val="top"/>
          </w:tcPr>
          <w:p w14:paraId="7F972E4A">
            <w:pPr>
              <w:pStyle w:val="30"/>
              <w:spacing w:before="301" w:line="231" w:lineRule="auto"/>
              <w:ind w:left="760"/>
              <w:rPr>
                <w:sz w:val="20"/>
                <w:szCs w:val="20"/>
              </w:rPr>
            </w:pPr>
            <w:r>
              <w:rPr>
                <w:spacing w:val="8"/>
                <w:sz w:val="20"/>
                <w:szCs w:val="20"/>
              </w:rPr>
              <w:t>执业或职业资格证明</w:t>
            </w:r>
          </w:p>
        </w:tc>
        <w:tc>
          <w:tcPr>
            <w:tcW w:w="1026" w:type="dxa"/>
            <w:vAlign w:val="top"/>
          </w:tcPr>
          <w:p w14:paraId="50CF3801">
            <w:pPr>
              <w:pStyle w:val="30"/>
              <w:spacing w:before="302" w:line="233" w:lineRule="auto"/>
              <w:ind w:left="315"/>
              <w:rPr>
                <w:sz w:val="20"/>
                <w:szCs w:val="20"/>
              </w:rPr>
            </w:pPr>
            <w:r>
              <w:rPr>
                <w:spacing w:val="1"/>
                <w:sz w:val="20"/>
                <w:szCs w:val="20"/>
              </w:rPr>
              <w:t>备注</w:t>
            </w:r>
          </w:p>
        </w:tc>
      </w:tr>
      <w:tr w14:paraId="2EA12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593" w:type="dxa"/>
            <w:vMerge w:val="continue"/>
            <w:tcBorders>
              <w:top w:val="nil"/>
            </w:tcBorders>
            <w:textDirection w:val="tbRlV"/>
            <w:vAlign w:val="top"/>
          </w:tcPr>
          <w:p w14:paraId="3033DE34">
            <w:pPr>
              <w:rPr>
                <w:rFonts w:ascii="Arial"/>
                <w:sz w:val="21"/>
              </w:rPr>
            </w:pPr>
          </w:p>
        </w:tc>
        <w:tc>
          <w:tcPr>
            <w:tcW w:w="2466" w:type="dxa"/>
            <w:vMerge w:val="continue"/>
            <w:tcBorders>
              <w:top w:val="nil"/>
            </w:tcBorders>
            <w:vAlign w:val="top"/>
          </w:tcPr>
          <w:p w14:paraId="4F430105">
            <w:pPr>
              <w:rPr>
                <w:rFonts w:ascii="Arial"/>
                <w:sz w:val="21"/>
              </w:rPr>
            </w:pPr>
          </w:p>
        </w:tc>
        <w:tc>
          <w:tcPr>
            <w:tcW w:w="786" w:type="dxa"/>
            <w:vMerge w:val="continue"/>
            <w:tcBorders>
              <w:top w:val="nil"/>
            </w:tcBorders>
            <w:vAlign w:val="top"/>
          </w:tcPr>
          <w:p w14:paraId="7E5EF7CE">
            <w:pPr>
              <w:rPr>
                <w:rFonts w:ascii="Arial"/>
                <w:sz w:val="21"/>
              </w:rPr>
            </w:pPr>
          </w:p>
        </w:tc>
        <w:tc>
          <w:tcPr>
            <w:tcW w:w="640" w:type="dxa"/>
            <w:vMerge w:val="continue"/>
            <w:tcBorders>
              <w:top w:val="nil"/>
            </w:tcBorders>
            <w:vAlign w:val="top"/>
          </w:tcPr>
          <w:p w14:paraId="35C4F46B">
            <w:pPr>
              <w:rPr>
                <w:rFonts w:ascii="Arial"/>
                <w:sz w:val="21"/>
              </w:rPr>
            </w:pPr>
          </w:p>
        </w:tc>
        <w:tc>
          <w:tcPr>
            <w:tcW w:w="1234" w:type="dxa"/>
            <w:vAlign w:val="top"/>
          </w:tcPr>
          <w:p w14:paraId="59CA66B4">
            <w:pPr>
              <w:pStyle w:val="30"/>
              <w:spacing w:before="299" w:line="229" w:lineRule="auto"/>
              <w:ind w:left="206"/>
              <w:rPr>
                <w:sz w:val="20"/>
                <w:szCs w:val="20"/>
              </w:rPr>
            </w:pPr>
            <w:r>
              <w:rPr>
                <w:spacing w:val="6"/>
                <w:sz w:val="20"/>
                <w:szCs w:val="20"/>
              </w:rPr>
              <w:t>证书名称</w:t>
            </w:r>
          </w:p>
        </w:tc>
        <w:tc>
          <w:tcPr>
            <w:tcW w:w="1134" w:type="dxa"/>
            <w:vAlign w:val="top"/>
          </w:tcPr>
          <w:p w14:paraId="178EA058">
            <w:pPr>
              <w:pStyle w:val="30"/>
              <w:spacing w:before="299" w:line="232" w:lineRule="auto"/>
              <w:ind w:left="366"/>
              <w:rPr>
                <w:sz w:val="20"/>
                <w:szCs w:val="20"/>
              </w:rPr>
            </w:pPr>
            <w:r>
              <w:rPr>
                <w:spacing w:val="2"/>
                <w:sz w:val="20"/>
                <w:szCs w:val="20"/>
              </w:rPr>
              <w:t>证号</w:t>
            </w:r>
          </w:p>
        </w:tc>
        <w:tc>
          <w:tcPr>
            <w:tcW w:w="1022" w:type="dxa"/>
            <w:vAlign w:val="top"/>
          </w:tcPr>
          <w:p w14:paraId="4A35602E">
            <w:pPr>
              <w:pStyle w:val="30"/>
              <w:spacing w:before="299" w:line="232" w:lineRule="auto"/>
              <w:ind w:left="315"/>
              <w:rPr>
                <w:sz w:val="20"/>
                <w:szCs w:val="20"/>
              </w:rPr>
            </w:pPr>
            <w:r>
              <w:rPr>
                <w:sz w:val="20"/>
                <w:szCs w:val="20"/>
              </w:rPr>
              <w:t>专业</w:t>
            </w:r>
          </w:p>
        </w:tc>
        <w:tc>
          <w:tcPr>
            <w:tcW w:w="1026" w:type="dxa"/>
            <w:vAlign w:val="top"/>
          </w:tcPr>
          <w:p w14:paraId="4C736C21">
            <w:pPr>
              <w:rPr>
                <w:rFonts w:ascii="Arial"/>
                <w:sz w:val="21"/>
              </w:rPr>
            </w:pPr>
          </w:p>
        </w:tc>
      </w:tr>
      <w:tr w14:paraId="6ED1B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593" w:type="dxa"/>
            <w:vAlign w:val="top"/>
          </w:tcPr>
          <w:p w14:paraId="14854F21">
            <w:pPr>
              <w:spacing w:line="317" w:lineRule="auto"/>
              <w:rPr>
                <w:rFonts w:ascii="Arial"/>
                <w:color w:val="auto"/>
                <w:sz w:val="21"/>
                <w:highlight w:val="none"/>
              </w:rPr>
            </w:pPr>
          </w:p>
          <w:p w14:paraId="19675734">
            <w:pPr>
              <w:pStyle w:val="30"/>
              <w:spacing w:before="65" w:line="151" w:lineRule="exact"/>
              <w:ind w:left="204"/>
              <w:rPr>
                <w:color w:val="auto"/>
                <w:sz w:val="20"/>
                <w:szCs w:val="20"/>
                <w:highlight w:val="none"/>
              </w:rPr>
            </w:pPr>
            <w:r>
              <w:rPr>
                <w:color w:val="auto"/>
                <w:position w:val="-3"/>
                <w:sz w:val="20"/>
                <w:szCs w:val="20"/>
                <w:highlight w:val="none"/>
              </w:rPr>
              <w:t>一</w:t>
            </w:r>
          </w:p>
        </w:tc>
        <w:tc>
          <w:tcPr>
            <w:tcW w:w="2466" w:type="dxa"/>
            <w:vAlign w:val="center"/>
          </w:tcPr>
          <w:p w14:paraId="657D688C">
            <w:pPr>
              <w:pStyle w:val="30"/>
              <w:spacing w:before="299" w:line="232" w:lineRule="auto"/>
              <w:ind w:left="302"/>
              <w:jc w:val="center"/>
              <w:rPr>
                <w:color w:val="auto"/>
                <w:spacing w:val="7"/>
                <w:sz w:val="20"/>
                <w:szCs w:val="20"/>
                <w:highlight w:val="none"/>
              </w:rPr>
            </w:pPr>
            <w:r>
              <w:rPr>
                <w:color w:val="auto"/>
                <w:spacing w:val="7"/>
                <w:sz w:val="20"/>
                <w:szCs w:val="20"/>
                <w:highlight w:val="none"/>
              </w:rPr>
              <w:t>项目经理</w:t>
            </w:r>
          </w:p>
        </w:tc>
        <w:tc>
          <w:tcPr>
            <w:tcW w:w="786" w:type="dxa"/>
            <w:vAlign w:val="top"/>
          </w:tcPr>
          <w:p w14:paraId="399F9DBD">
            <w:pPr>
              <w:rPr>
                <w:rFonts w:ascii="Arial"/>
                <w:sz w:val="21"/>
              </w:rPr>
            </w:pPr>
          </w:p>
        </w:tc>
        <w:tc>
          <w:tcPr>
            <w:tcW w:w="640" w:type="dxa"/>
            <w:vAlign w:val="top"/>
          </w:tcPr>
          <w:p w14:paraId="3BA03A43">
            <w:pPr>
              <w:rPr>
                <w:rFonts w:ascii="Arial"/>
                <w:sz w:val="21"/>
              </w:rPr>
            </w:pPr>
          </w:p>
        </w:tc>
        <w:tc>
          <w:tcPr>
            <w:tcW w:w="1234" w:type="dxa"/>
            <w:vAlign w:val="top"/>
          </w:tcPr>
          <w:p w14:paraId="0E30B1AC">
            <w:pPr>
              <w:rPr>
                <w:rFonts w:ascii="Arial"/>
                <w:sz w:val="21"/>
              </w:rPr>
            </w:pPr>
          </w:p>
        </w:tc>
        <w:tc>
          <w:tcPr>
            <w:tcW w:w="1134" w:type="dxa"/>
            <w:vAlign w:val="top"/>
          </w:tcPr>
          <w:p w14:paraId="3025206F">
            <w:pPr>
              <w:rPr>
                <w:rFonts w:ascii="Arial"/>
                <w:sz w:val="21"/>
              </w:rPr>
            </w:pPr>
          </w:p>
        </w:tc>
        <w:tc>
          <w:tcPr>
            <w:tcW w:w="1022" w:type="dxa"/>
            <w:vAlign w:val="top"/>
          </w:tcPr>
          <w:p w14:paraId="13A7BDDA">
            <w:pPr>
              <w:rPr>
                <w:rFonts w:ascii="Arial"/>
                <w:sz w:val="21"/>
              </w:rPr>
            </w:pPr>
          </w:p>
        </w:tc>
        <w:tc>
          <w:tcPr>
            <w:tcW w:w="1026" w:type="dxa"/>
            <w:vAlign w:val="top"/>
          </w:tcPr>
          <w:p w14:paraId="28F905F8">
            <w:pPr>
              <w:rPr>
                <w:rFonts w:ascii="Arial"/>
                <w:sz w:val="21"/>
              </w:rPr>
            </w:pPr>
          </w:p>
        </w:tc>
      </w:tr>
      <w:tr w14:paraId="3C386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593" w:type="dxa"/>
            <w:vAlign w:val="top"/>
          </w:tcPr>
          <w:p w14:paraId="77F5F3B6">
            <w:pPr>
              <w:spacing w:line="277" w:lineRule="auto"/>
              <w:rPr>
                <w:rFonts w:ascii="Arial"/>
                <w:color w:val="auto"/>
                <w:sz w:val="21"/>
                <w:highlight w:val="none"/>
              </w:rPr>
            </w:pPr>
          </w:p>
          <w:p w14:paraId="7D27231D">
            <w:pPr>
              <w:pStyle w:val="30"/>
              <w:spacing w:before="65" w:line="180" w:lineRule="auto"/>
              <w:ind w:left="208"/>
              <w:rPr>
                <w:color w:val="auto"/>
                <w:sz w:val="20"/>
                <w:szCs w:val="20"/>
                <w:highlight w:val="none"/>
              </w:rPr>
            </w:pPr>
            <w:r>
              <w:rPr>
                <w:color w:val="auto"/>
                <w:sz w:val="20"/>
                <w:szCs w:val="20"/>
                <w:highlight w:val="none"/>
              </w:rPr>
              <w:t>二</w:t>
            </w:r>
          </w:p>
        </w:tc>
        <w:tc>
          <w:tcPr>
            <w:tcW w:w="2466" w:type="dxa"/>
            <w:vAlign w:val="center"/>
          </w:tcPr>
          <w:p w14:paraId="6F5903C2">
            <w:pPr>
              <w:pStyle w:val="30"/>
              <w:spacing w:before="299" w:line="232" w:lineRule="auto"/>
              <w:ind w:left="302"/>
              <w:jc w:val="center"/>
              <w:rPr>
                <w:rFonts w:hint="eastAsia"/>
                <w:color w:val="auto"/>
                <w:spacing w:val="7"/>
                <w:sz w:val="20"/>
                <w:szCs w:val="20"/>
                <w:highlight w:val="none"/>
                <w:lang w:eastAsia="zh-CN"/>
              </w:rPr>
            </w:pPr>
            <w:r>
              <w:rPr>
                <w:color w:val="auto"/>
                <w:spacing w:val="7"/>
                <w:sz w:val="20"/>
                <w:szCs w:val="20"/>
                <w:highlight w:val="none"/>
              </w:rPr>
              <w:t>设计负责人</w:t>
            </w:r>
          </w:p>
        </w:tc>
        <w:tc>
          <w:tcPr>
            <w:tcW w:w="786" w:type="dxa"/>
            <w:vAlign w:val="top"/>
          </w:tcPr>
          <w:p w14:paraId="5B815155">
            <w:pPr>
              <w:rPr>
                <w:rFonts w:ascii="Arial"/>
                <w:sz w:val="21"/>
              </w:rPr>
            </w:pPr>
          </w:p>
        </w:tc>
        <w:tc>
          <w:tcPr>
            <w:tcW w:w="640" w:type="dxa"/>
            <w:vAlign w:val="top"/>
          </w:tcPr>
          <w:p w14:paraId="1A636F5C">
            <w:pPr>
              <w:rPr>
                <w:rFonts w:ascii="Arial"/>
                <w:sz w:val="21"/>
              </w:rPr>
            </w:pPr>
          </w:p>
        </w:tc>
        <w:tc>
          <w:tcPr>
            <w:tcW w:w="1234" w:type="dxa"/>
            <w:vAlign w:val="top"/>
          </w:tcPr>
          <w:p w14:paraId="7D14AF40">
            <w:pPr>
              <w:rPr>
                <w:rFonts w:ascii="Arial"/>
                <w:sz w:val="21"/>
              </w:rPr>
            </w:pPr>
          </w:p>
        </w:tc>
        <w:tc>
          <w:tcPr>
            <w:tcW w:w="1134" w:type="dxa"/>
            <w:vAlign w:val="top"/>
          </w:tcPr>
          <w:p w14:paraId="792278D5">
            <w:pPr>
              <w:rPr>
                <w:rFonts w:ascii="Arial"/>
                <w:sz w:val="21"/>
              </w:rPr>
            </w:pPr>
          </w:p>
        </w:tc>
        <w:tc>
          <w:tcPr>
            <w:tcW w:w="1022" w:type="dxa"/>
            <w:vAlign w:val="top"/>
          </w:tcPr>
          <w:p w14:paraId="3A70D6F9">
            <w:pPr>
              <w:rPr>
                <w:rFonts w:ascii="Arial"/>
                <w:sz w:val="21"/>
              </w:rPr>
            </w:pPr>
          </w:p>
        </w:tc>
        <w:tc>
          <w:tcPr>
            <w:tcW w:w="1026" w:type="dxa"/>
            <w:vAlign w:val="top"/>
          </w:tcPr>
          <w:p w14:paraId="417DC663">
            <w:pPr>
              <w:rPr>
                <w:rFonts w:ascii="Arial"/>
                <w:sz w:val="21"/>
              </w:rPr>
            </w:pPr>
          </w:p>
        </w:tc>
      </w:tr>
      <w:tr w14:paraId="53820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93" w:type="dxa"/>
            <w:vAlign w:val="top"/>
          </w:tcPr>
          <w:p w14:paraId="1048CBDC">
            <w:pPr>
              <w:spacing w:line="242" w:lineRule="auto"/>
              <w:rPr>
                <w:rFonts w:ascii="Arial"/>
                <w:strike w:val="0"/>
                <w:dstrike w:val="0"/>
                <w:color w:val="auto"/>
                <w:sz w:val="21"/>
                <w:highlight w:val="none"/>
              </w:rPr>
            </w:pPr>
          </w:p>
          <w:p w14:paraId="0BF0C710">
            <w:pPr>
              <w:pStyle w:val="30"/>
              <w:spacing w:before="65" w:line="194" w:lineRule="auto"/>
              <w:ind w:left="207"/>
              <w:rPr>
                <w:strike w:val="0"/>
                <w:dstrike w:val="0"/>
                <w:color w:val="auto"/>
                <w:sz w:val="20"/>
                <w:szCs w:val="20"/>
                <w:highlight w:val="none"/>
              </w:rPr>
            </w:pPr>
            <w:r>
              <w:rPr>
                <w:strike w:val="0"/>
                <w:dstrike w:val="0"/>
                <w:color w:val="auto"/>
                <w:sz w:val="20"/>
                <w:szCs w:val="20"/>
                <w:highlight w:val="none"/>
              </w:rPr>
              <w:t>三</w:t>
            </w:r>
          </w:p>
        </w:tc>
        <w:tc>
          <w:tcPr>
            <w:tcW w:w="2466" w:type="dxa"/>
            <w:vAlign w:val="center"/>
          </w:tcPr>
          <w:p w14:paraId="40AC0C63">
            <w:pPr>
              <w:pStyle w:val="30"/>
              <w:spacing w:before="299" w:line="232" w:lineRule="auto"/>
              <w:ind w:left="302"/>
              <w:jc w:val="center"/>
              <w:rPr>
                <w:rFonts w:hint="eastAsia"/>
                <w:color w:val="auto"/>
                <w:spacing w:val="7"/>
                <w:sz w:val="20"/>
                <w:szCs w:val="20"/>
                <w:highlight w:val="none"/>
                <w:lang w:eastAsia="zh-CN"/>
              </w:rPr>
            </w:pPr>
            <w:r>
              <w:rPr>
                <w:rFonts w:hint="eastAsia"/>
                <w:color w:val="auto"/>
                <w:spacing w:val="7"/>
                <w:sz w:val="20"/>
                <w:szCs w:val="20"/>
                <w:highlight w:val="none"/>
                <w:lang w:eastAsia="zh-CN"/>
              </w:rPr>
              <w:t>勘察负责人</w:t>
            </w:r>
          </w:p>
        </w:tc>
        <w:tc>
          <w:tcPr>
            <w:tcW w:w="786" w:type="dxa"/>
            <w:vAlign w:val="top"/>
          </w:tcPr>
          <w:p w14:paraId="3B0B3329">
            <w:pPr>
              <w:pStyle w:val="30"/>
              <w:spacing w:before="281" w:line="230" w:lineRule="auto"/>
              <w:ind w:left="1117"/>
              <w:rPr>
                <w:strike w:val="0"/>
                <w:dstrike w:val="0"/>
                <w:sz w:val="20"/>
                <w:szCs w:val="20"/>
                <w:highlight w:val="yellow"/>
              </w:rPr>
            </w:pPr>
          </w:p>
        </w:tc>
        <w:tc>
          <w:tcPr>
            <w:tcW w:w="640" w:type="dxa"/>
            <w:vAlign w:val="top"/>
          </w:tcPr>
          <w:p w14:paraId="170242D9">
            <w:pPr>
              <w:pStyle w:val="30"/>
              <w:spacing w:before="281" w:line="230" w:lineRule="auto"/>
              <w:ind w:left="1117"/>
              <w:rPr>
                <w:strike w:val="0"/>
                <w:dstrike w:val="0"/>
                <w:sz w:val="20"/>
                <w:szCs w:val="20"/>
                <w:highlight w:val="yellow"/>
              </w:rPr>
            </w:pPr>
          </w:p>
        </w:tc>
        <w:tc>
          <w:tcPr>
            <w:tcW w:w="1234" w:type="dxa"/>
            <w:vAlign w:val="top"/>
          </w:tcPr>
          <w:p w14:paraId="6C9B099F">
            <w:pPr>
              <w:rPr>
                <w:rFonts w:ascii="Arial"/>
                <w:strike w:val="0"/>
                <w:dstrike w:val="0"/>
                <w:sz w:val="21"/>
                <w:highlight w:val="yellow"/>
              </w:rPr>
            </w:pPr>
          </w:p>
        </w:tc>
        <w:tc>
          <w:tcPr>
            <w:tcW w:w="1134" w:type="dxa"/>
            <w:vAlign w:val="top"/>
          </w:tcPr>
          <w:p w14:paraId="7FC4BB06">
            <w:pPr>
              <w:rPr>
                <w:rFonts w:ascii="Arial"/>
                <w:strike/>
                <w:dstrike w:val="0"/>
                <w:sz w:val="21"/>
                <w:highlight w:val="yellow"/>
              </w:rPr>
            </w:pPr>
          </w:p>
        </w:tc>
        <w:tc>
          <w:tcPr>
            <w:tcW w:w="1022" w:type="dxa"/>
            <w:vAlign w:val="top"/>
          </w:tcPr>
          <w:p w14:paraId="67D78848">
            <w:pPr>
              <w:rPr>
                <w:rFonts w:ascii="Arial"/>
                <w:strike/>
                <w:dstrike w:val="0"/>
                <w:sz w:val="21"/>
                <w:highlight w:val="yellow"/>
              </w:rPr>
            </w:pPr>
          </w:p>
        </w:tc>
        <w:tc>
          <w:tcPr>
            <w:tcW w:w="1026" w:type="dxa"/>
            <w:vAlign w:val="top"/>
          </w:tcPr>
          <w:p w14:paraId="2263708A">
            <w:pPr>
              <w:rPr>
                <w:rFonts w:ascii="Arial"/>
                <w:strike/>
                <w:dstrike w:val="0"/>
                <w:sz w:val="21"/>
                <w:highlight w:val="yellow"/>
              </w:rPr>
            </w:pPr>
          </w:p>
        </w:tc>
      </w:tr>
      <w:tr w14:paraId="28DF8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593" w:type="dxa"/>
            <w:vAlign w:val="top"/>
          </w:tcPr>
          <w:p w14:paraId="5385CB9E">
            <w:pPr>
              <w:pStyle w:val="30"/>
              <w:spacing w:before="283" w:line="269" w:lineRule="exact"/>
              <w:ind w:left="148"/>
              <w:rPr>
                <w:rFonts w:hint="eastAsia"/>
                <w:strike w:val="0"/>
                <w:dstrike w:val="0"/>
                <w:color w:val="auto"/>
                <w:sz w:val="20"/>
                <w:szCs w:val="20"/>
                <w:highlight w:val="none"/>
                <w:lang w:eastAsia="zh-CN"/>
              </w:rPr>
            </w:pPr>
            <w:r>
              <w:rPr>
                <w:rFonts w:hint="eastAsia"/>
                <w:strike w:val="0"/>
                <w:dstrike w:val="0"/>
                <w:color w:val="auto"/>
                <w:sz w:val="20"/>
                <w:szCs w:val="20"/>
                <w:highlight w:val="none"/>
                <w:lang w:eastAsia="zh-CN"/>
              </w:rPr>
              <w:t>四</w:t>
            </w:r>
          </w:p>
        </w:tc>
        <w:tc>
          <w:tcPr>
            <w:tcW w:w="2466" w:type="dxa"/>
            <w:vAlign w:val="center"/>
          </w:tcPr>
          <w:p w14:paraId="638B6BCC">
            <w:pPr>
              <w:pStyle w:val="30"/>
              <w:spacing w:before="283" w:line="269" w:lineRule="exact"/>
              <w:ind w:left="148"/>
              <w:jc w:val="center"/>
              <w:rPr>
                <w:rFonts w:hint="eastAsia"/>
                <w:strike w:val="0"/>
                <w:dstrike w:val="0"/>
                <w:color w:val="auto"/>
                <w:sz w:val="20"/>
                <w:szCs w:val="20"/>
                <w:highlight w:val="none"/>
                <w:lang w:val="en-US" w:eastAsia="en-US"/>
              </w:rPr>
            </w:pPr>
            <w:r>
              <w:rPr>
                <w:rFonts w:hint="eastAsia"/>
                <w:strike w:val="0"/>
                <w:dstrike w:val="0"/>
                <w:color w:val="auto"/>
                <w:sz w:val="20"/>
                <w:szCs w:val="20"/>
                <w:highlight w:val="none"/>
                <w:lang w:val="en-US" w:eastAsia="zh-CN"/>
              </w:rPr>
              <w:t>施工技术负责人</w:t>
            </w:r>
          </w:p>
        </w:tc>
        <w:tc>
          <w:tcPr>
            <w:tcW w:w="786" w:type="dxa"/>
            <w:vAlign w:val="top"/>
          </w:tcPr>
          <w:p w14:paraId="44A69A12">
            <w:pPr>
              <w:rPr>
                <w:rFonts w:ascii="Arial"/>
                <w:strike w:val="0"/>
                <w:dstrike w:val="0"/>
                <w:sz w:val="21"/>
                <w:highlight w:val="yellow"/>
              </w:rPr>
            </w:pPr>
          </w:p>
        </w:tc>
        <w:tc>
          <w:tcPr>
            <w:tcW w:w="640" w:type="dxa"/>
            <w:vAlign w:val="top"/>
          </w:tcPr>
          <w:p w14:paraId="03504F39">
            <w:pPr>
              <w:rPr>
                <w:rFonts w:ascii="Arial"/>
                <w:strike w:val="0"/>
                <w:dstrike w:val="0"/>
                <w:sz w:val="21"/>
                <w:highlight w:val="yellow"/>
              </w:rPr>
            </w:pPr>
          </w:p>
        </w:tc>
        <w:tc>
          <w:tcPr>
            <w:tcW w:w="1234" w:type="dxa"/>
            <w:vAlign w:val="top"/>
          </w:tcPr>
          <w:p w14:paraId="47EAA37F">
            <w:pPr>
              <w:rPr>
                <w:rFonts w:ascii="Arial"/>
                <w:strike w:val="0"/>
                <w:dstrike w:val="0"/>
                <w:sz w:val="21"/>
                <w:highlight w:val="yellow"/>
              </w:rPr>
            </w:pPr>
          </w:p>
        </w:tc>
        <w:tc>
          <w:tcPr>
            <w:tcW w:w="1134" w:type="dxa"/>
            <w:vAlign w:val="top"/>
          </w:tcPr>
          <w:p w14:paraId="0F8BA4DA">
            <w:pPr>
              <w:rPr>
                <w:rFonts w:ascii="Arial"/>
                <w:strike/>
                <w:dstrike w:val="0"/>
                <w:sz w:val="21"/>
                <w:highlight w:val="yellow"/>
              </w:rPr>
            </w:pPr>
          </w:p>
        </w:tc>
        <w:tc>
          <w:tcPr>
            <w:tcW w:w="1022" w:type="dxa"/>
            <w:vAlign w:val="top"/>
          </w:tcPr>
          <w:p w14:paraId="325186C2">
            <w:pPr>
              <w:rPr>
                <w:rFonts w:ascii="Arial"/>
                <w:strike/>
                <w:dstrike w:val="0"/>
                <w:sz w:val="21"/>
                <w:highlight w:val="yellow"/>
              </w:rPr>
            </w:pPr>
          </w:p>
        </w:tc>
        <w:tc>
          <w:tcPr>
            <w:tcW w:w="1026" w:type="dxa"/>
            <w:vAlign w:val="top"/>
          </w:tcPr>
          <w:p w14:paraId="1AAE056D">
            <w:pPr>
              <w:rPr>
                <w:rFonts w:ascii="Arial"/>
                <w:strike/>
                <w:dstrike w:val="0"/>
                <w:sz w:val="21"/>
                <w:highlight w:val="yellow"/>
              </w:rPr>
            </w:pPr>
          </w:p>
        </w:tc>
      </w:tr>
      <w:tr w14:paraId="2D382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593" w:type="dxa"/>
            <w:vAlign w:val="top"/>
          </w:tcPr>
          <w:p w14:paraId="4B8A83E6">
            <w:pPr>
              <w:pStyle w:val="30"/>
              <w:spacing w:before="283" w:line="269" w:lineRule="exact"/>
              <w:ind w:left="148"/>
              <w:rPr>
                <w:rFonts w:hint="default"/>
                <w:strike/>
                <w:dstrike w:val="0"/>
                <w:color w:val="auto"/>
                <w:sz w:val="20"/>
                <w:szCs w:val="20"/>
                <w:highlight w:val="none"/>
                <w:lang w:val="en-US" w:eastAsia="zh-CN"/>
              </w:rPr>
            </w:pPr>
          </w:p>
        </w:tc>
        <w:tc>
          <w:tcPr>
            <w:tcW w:w="2466" w:type="dxa"/>
            <w:shd w:val="clear" w:color="auto" w:fill="auto"/>
            <w:vAlign w:val="center"/>
          </w:tcPr>
          <w:p w14:paraId="5B30D996">
            <w:pPr>
              <w:pStyle w:val="30"/>
              <w:spacing w:before="283" w:line="269" w:lineRule="exact"/>
              <w:ind w:left="148"/>
              <w:jc w:val="center"/>
              <w:rPr>
                <w:rFonts w:hint="eastAsia"/>
                <w:strike/>
                <w:dstrike w:val="0"/>
                <w:color w:val="auto"/>
                <w:sz w:val="20"/>
                <w:szCs w:val="20"/>
                <w:highlight w:val="none"/>
                <w:lang w:val="en-US" w:eastAsia="zh-CN"/>
              </w:rPr>
            </w:pPr>
          </w:p>
        </w:tc>
        <w:tc>
          <w:tcPr>
            <w:tcW w:w="786" w:type="dxa"/>
            <w:vAlign w:val="top"/>
          </w:tcPr>
          <w:p w14:paraId="3A0ECED3">
            <w:pPr>
              <w:rPr>
                <w:rFonts w:ascii="Arial"/>
                <w:strike w:val="0"/>
                <w:dstrike w:val="0"/>
                <w:sz w:val="21"/>
                <w:highlight w:val="yellow"/>
              </w:rPr>
            </w:pPr>
          </w:p>
        </w:tc>
        <w:tc>
          <w:tcPr>
            <w:tcW w:w="640" w:type="dxa"/>
            <w:vAlign w:val="top"/>
          </w:tcPr>
          <w:p w14:paraId="1C3EA6CA">
            <w:pPr>
              <w:rPr>
                <w:rFonts w:ascii="Arial"/>
                <w:strike w:val="0"/>
                <w:dstrike w:val="0"/>
                <w:sz w:val="21"/>
                <w:highlight w:val="yellow"/>
              </w:rPr>
            </w:pPr>
          </w:p>
        </w:tc>
        <w:tc>
          <w:tcPr>
            <w:tcW w:w="1234" w:type="dxa"/>
            <w:vAlign w:val="top"/>
          </w:tcPr>
          <w:p w14:paraId="118D3860">
            <w:pPr>
              <w:rPr>
                <w:rFonts w:ascii="Arial"/>
                <w:strike w:val="0"/>
                <w:dstrike w:val="0"/>
                <w:sz w:val="21"/>
                <w:highlight w:val="yellow"/>
              </w:rPr>
            </w:pPr>
          </w:p>
        </w:tc>
        <w:tc>
          <w:tcPr>
            <w:tcW w:w="1134" w:type="dxa"/>
            <w:vAlign w:val="top"/>
          </w:tcPr>
          <w:p w14:paraId="43C36684">
            <w:pPr>
              <w:rPr>
                <w:rFonts w:ascii="Arial"/>
                <w:strike/>
                <w:dstrike w:val="0"/>
                <w:sz w:val="21"/>
                <w:highlight w:val="yellow"/>
              </w:rPr>
            </w:pPr>
          </w:p>
        </w:tc>
        <w:tc>
          <w:tcPr>
            <w:tcW w:w="1022" w:type="dxa"/>
            <w:vAlign w:val="top"/>
          </w:tcPr>
          <w:p w14:paraId="17DBE48F">
            <w:pPr>
              <w:rPr>
                <w:rFonts w:ascii="Arial"/>
                <w:strike/>
                <w:dstrike w:val="0"/>
                <w:sz w:val="21"/>
                <w:highlight w:val="yellow"/>
              </w:rPr>
            </w:pPr>
          </w:p>
        </w:tc>
        <w:tc>
          <w:tcPr>
            <w:tcW w:w="1026" w:type="dxa"/>
            <w:vAlign w:val="top"/>
          </w:tcPr>
          <w:p w14:paraId="7F89E51C">
            <w:pPr>
              <w:rPr>
                <w:rFonts w:ascii="Arial"/>
                <w:strike/>
                <w:dstrike w:val="0"/>
                <w:sz w:val="21"/>
                <w:highlight w:val="yellow"/>
              </w:rPr>
            </w:pPr>
          </w:p>
        </w:tc>
      </w:tr>
      <w:tr w14:paraId="1CC3F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593" w:type="dxa"/>
            <w:vAlign w:val="top"/>
          </w:tcPr>
          <w:p w14:paraId="069775C4">
            <w:pPr>
              <w:pStyle w:val="30"/>
              <w:spacing w:before="283" w:line="269" w:lineRule="exact"/>
              <w:ind w:left="148"/>
              <w:rPr>
                <w:rFonts w:hint="eastAsia"/>
                <w:strike/>
                <w:dstrike w:val="0"/>
                <w:color w:val="auto"/>
                <w:sz w:val="20"/>
                <w:szCs w:val="20"/>
                <w:highlight w:val="none"/>
                <w:lang w:eastAsia="zh-CN"/>
              </w:rPr>
            </w:pPr>
          </w:p>
        </w:tc>
        <w:tc>
          <w:tcPr>
            <w:tcW w:w="2466" w:type="dxa"/>
            <w:shd w:val="clear" w:color="auto" w:fill="auto"/>
            <w:vAlign w:val="center"/>
          </w:tcPr>
          <w:p w14:paraId="3E416058">
            <w:pPr>
              <w:pStyle w:val="30"/>
              <w:spacing w:before="283" w:line="269" w:lineRule="exact"/>
              <w:ind w:left="148"/>
              <w:jc w:val="center"/>
              <w:rPr>
                <w:rFonts w:hint="eastAsia"/>
                <w:strike/>
                <w:dstrike w:val="0"/>
                <w:color w:val="auto"/>
                <w:sz w:val="20"/>
                <w:szCs w:val="20"/>
                <w:highlight w:val="none"/>
                <w:lang w:val="en-US" w:eastAsia="zh-CN"/>
              </w:rPr>
            </w:pPr>
          </w:p>
        </w:tc>
        <w:tc>
          <w:tcPr>
            <w:tcW w:w="786" w:type="dxa"/>
            <w:vAlign w:val="top"/>
          </w:tcPr>
          <w:p w14:paraId="27F5A686">
            <w:pPr>
              <w:rPr>
                <w:rFonts w:ascii="Arial"/>
                <w:strike w:val="0"/>
                <w:dstrike w:val="0"/>
                <w:sz w:val="21"/>
                <w:highlight w:val="yellow"/>
              </w:rPr>
            </w:pPr>
          </w:p>
        </w:tc>
        <w:tc>
          <w:tcPr>
            <w:tcW w:w="640" w:type="dxa"/>
            <w:vAlign w:val="top"/>
          </w:tcPr>
          <w:p w14:paraId="6EDC57E4">
            <w:pPr>
              <w:rPr>
                <w:rFonts w:ascii="Arial"/>
                <w:strike w:val="0"/>
                <w:dstrike w:val="0"/>
                <w:sz w:val="21"/>
                <w:highlight w:val="yellow"/>
              </w:rPr>
            </w:pPr>
          </w:p>
        </w:tc>
        <w:tc>
          <w:tcPr>
            <w:tcW w:w="1234" w:type="dxa"/>
            <w:vAlign w:val="top"/>
          </w:tcPr>
          <w:p w14:paraId="2E00938B">
            <w:pPr>
              <w:rPr>
                <w:rFonts w:ascii="Arial"/>
                <w:strike w:val="0"/>
                <w:dstrike w:val="0"/>
                <w:sz w:val="21"/>
                <w:highlight w:val="yellow"/>
              </w:rPr>
            </w:pPr>
          </w:p>
        </w:tc>
        <w:tc>
          <w:tcPr>
            <w:tcW w:w="1134" w:type="dxa"/>
            <w:vAlign w:val="top"/>
          </w:tcPr>
          <w:p w14:paraId="1D4F1B44">
            <w:pPr>
              <w:rPr>
                <w:rFonts w:ascii="Arial"/>
                <w:strike/>
                <w:dstrike w:val="0"/>
                <w:sz w:val="21"/>
                <w:highlight w:val="yellow"/>
              </w:rPr>
            </w:pPr>
          </w:p>
        </w:tc>
        <w:tc>
          <w:tcPr>
            <w:tcW w:w="1022" w:type="dxa"/>
            <w:vAlign w:val="top"/>
          </w:tcPr>
          <w:p w14:paraId="7D2C3953">
            <w:pPr>
              <w:rPr>
                <w:rFonts w:ascii="Arial"/>
                <w:strike/>
                <w:dstrike w:val="0"/>
                <w:sz w:val="21"/>
                <w:highlight w:val="yellow"/>
              </w:rPr>
            </w:pPr>
          </w:p>
        </w:tc>
        <w:tc>
          <w:tcPr>
            <w:tcW w:w="1026" w:type="dxa"/>
            <w:vAlign w:val="top"/>
          </w:tcPr>
          <w:p w14:paraId="56BCC7CC">
            <w:pPr>
              <w:rPr>
                <w:rFonts w:ascii="Arial"/>
                <w:strike/>
                <w:dstrike w:val="0"/>
                <w:sz w:val="21"/>
                <w:highlight w:val="yellow"/>
              </w:rPr>
            </w:pPr>
          </w:p>
        </w:tc>
      </w:tr>
      <w:tr w14:paraId="5EBBD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16" w:hRule="atLeast"/>
        </w:trPr>
        <w:tc>
          <w:tcPr>
            <w:tcW w:w="593" w:type="dxa"/>
            <w:vAlign w:val="top"/>
          </w:tcPr>
          <w:p w14:paraId="69437866">
            <w:pPr>
              <w:pStyle w:val="30"/>
              <w:spacing w:before="283" w:line="269" w:lineRule="exact"/>
              <w:ind w:left="148"/>
              <w:rPr>
                <w:rFonts w:hint="eastAsia"/>
                <w:strike/>
                <w:dstrike w:val="0"/>
                <w:color w:val="auto"/>
                <w:sz w:val="20"/>
                <w:szCs w:val="20"/>
                <w:highlight w:val="none"/>
                <w:lang w:eastAsia="zh-CN"/>
              </w:rPr>
            </w:pPr>
          </w:p>
        </w:tc>
        <w:tc>
          <w:tcPr>
            <w:tcW w:w="2466" w:type="dxa"/>
            <w:shd w:val="clear" w:color="auto" w:fill="auto"/>
            <w:vAlign w:val="center"/>
          </w:tcPr>
          <w:p w14:paraId="2A7440AF">
            <w:pPr>
              <w:pStyle w:val="30"/>
              <w:spacing w:before="283" w:line="269" w:lineRule="exact"/>
              <w:ind w:left="148"/>
              <w:jc w:val="center"/>
              <w:rPr>
                <w:rFonts w:hint="eastAsia"/>
                <w:strike/>
                <w:dstrike w:val="0"/>
                <w:color w:val="auto"/>
                <w:sz w:val="20"/>
                <w:szCs w:val="20"/>
                <w:highlight w:val="none"/>
                <w:lang w:val="en-US" w:eastAsia="zh-CN"/>
              </w:rPr>
            </w:pPr>
          </w:p>
        </w:tc>
        <w:tc>
          <w:tcPr>
            <w:tcW w:w="786" w:type="dxa"/>
            <w:vAlign w:val="top"/>
          </w:tcPr>
          <w:p w14:paraId="7AF79E75">
            <w:pPr>
              <w:rPr>
                <w:rFonts w:ascii="Arial"/>
                <w:sz w:val="21"/>
              </w:rPr>
            </w:pPr>
          </w:p>
        </w:tc>
        <w:tc>
          <w:tcPr>
            <w:tcW w:w="640" w:type="dxa"/>
            <w:vAlign w:val="top"/>
          </w:tcPr>
          <w:p w14:paraId="73F35B08">
            <w:pPr>
              <w:rPr>
                <w:rFonts w:ascii="Arial"/>
                <w:sz w:val="21"/>
              </w:rPr>
            </w:pPr>
          </w:p>
        </w:tc>
        <w:tc>
          <w:tcPr>
            <w:tcW w:w="1234" w:type="dxa"/>
            <w:vAlign w:val="top"/>
          </w:tcPr>
          <w:p w14:paraId="5AF93A8A">
            <w:pPr>
              <w:rPr>
                <w:rFonts w:ascii="Arial"/>
                <w:sz w:val="21"/>
              </w:rPr>
            </w:pPr>
          </w:p>
        </w:tc>
        <w:tc>
          <w:tcPr>
            <w:tcW w:w="1134" w:type="dxa"/>
            <w:vAlign w:val="top"/>
          </w:tcPr>
          <w:p w14:paraId="5EFDC791">
            <w:pPr>
              <w:rPr>
                <w:rFonts w:ascii="Arial"/>
                <w:sz w:val="21"/>
              </w:rPr>
            </w:pPr>
          </w:p>
        </w:tc>
        <w:tc>
          <w:tcPr>
            <w:tcW w:w="1022" w:type="dxa"/>
            <w:vAlign w:val="top"/>
          </w:tcPr>
          <w:p w14:paraId="79564260">
            <w:pPr>
              <w:rPr>
                <w:rFonts w:ascii="Arial"/>
                <w:sz w:val="21"/>
              </w:rPr>
            </w:pPr>
          </w:p>
        </w:tc>
        <w:tc>
          <w:tcPr>
            <w:tcW w:w="1026" w:type="dxa"/>
            <w:vAlign w:val="top"/>
          </w:tcPr>
          <w:p w14:paraId="46245AE7">
            <w:pPr>
              <w:rPr>
                <w:rFonts w:ascii="Arial"/>
                <w:sz w:val="21"/>
              </w:rPr>
            </w:pPr>
          </w:p>
        </w:tc>
      </w:tr>
      <w:tr w14:paraId="460FF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93" w:type="dxa"/>
            <w:vAlign w:val="top"/>
          </w:tcPr>
          <w:p w14:paraId="6639B117">
            <w:pPr>
              <w:jc w:val="center"/>
              <w:rPr>
                <w:rFonts w:ascii="Arial"/>
                <w:sz w:val="21"/>
              </w:rPr>
            </w:pPr>
          </w:p>
        </w:tc>
        <w:tc>
          <w:tcPr>
            <w:tcW w:w="2466" w:type="dxa"/>
            <w:vAlign w:val="top"/>
          </w:tcPr>
          <w:p w14:paraId="1ABE8BBF">
            <w:pPr>
              <w:jc w:val="center"/>
              <w:rPr>
                <w:rFonts w:ascii="Arial"/>
                <w:sz w:val="21"/>
              </w:rPr>
            </w:pPr>
          </w:p>
        </w:tc>
        <w:tc>
          <w:tcPr>
            <w:tcW w:w="786" w:type="dxa"/>
            <w:vAlign w:val="top"/>
          </w:tcPr>
          <w:p w14:paraId="63C3B0A0">
            <w:pPr>
              <w:rPr>
                <w:rFonts w:ascii="Arial"/>
                <w:sz w:val="21"/>
              </w:rPr>
            </w:pPr>
          </w:p>
        </w:tc>
        <w:tc>
          <w:tcPr>
            <w:tcW w:w="640" w:type="dxa"/>
            <w:vAlign w:val="top"/>
          </w:tcPr>
          <w:p w14:paraId="25A0B779">
            <w:pPr>
              <w:rPr>
                <w:rFonts w:ascii="Arial"/>
                <w:sz w:val="21"/>
              </w:rPr>
            </w:pPr>
          </w:p>
        </w:tc>
        <w:tc>
          <w:tcPr>
            <w:tcW w:w="1234" w:type="dxa"/>
            <w:vAlign w:val="top"/>
          </w:tcPr>
          <w:p w14:paraId="08CD02FC">
            <w:pPr>
              <w:rPr>
                <w:rFonts w:ascii="Arial"/>
                <w:sz w:val="21"/>
              </w:rPr>
            </w:pPr>
          </w:p>
        </w:tc>
        <w:tc>
          <w:tcPr>
            <w:tcW w:w="1134" w:type="dxa"/>
            <w:vAlign w:val="top"/>
          </w:tcPr>
          <w:p w14:paraId="5AED585A">
            <w:pPr>
              <w:rPr>
                <w:rFonts w:ascii="Arial"/>
                <w:sz w:val="21"/>
              </w:rPr>
            </w:pPr>
          </w:p>
        </w:tc>
        <w:tc>
          <w:tcPr>
            <w:tcW w:w="1022" w:type="dxa"/>
            <w:vAlign w:val="top"/>
          </w:tcPr>
          <w:p w14:paraId="2AC9B33E">
            <w:pPr>
              <w:rPr>
                <w:rFonts w:ascii="Arial"/>
                <w:sz w:val="21"/>
              </w:rPr>
            </w:pPr>
          </w:p>
        </w:tc>
        <w:tc>
          <w:tcPr>
            <w:tcW w:w="1026" w:type="dxa"/>
            <w:vAlign w:val="top"/>
          </w:tcPr>
          <w:p w14:paraId="43E09B11">
            <w:pPr>
              <w:rPr>
                <w:rFonts w:ascii="Arial"/>
                <w:sz w:val="21"/>
              </w:rPr>
            </w:pPr>
          </w:p>
        </w:tc>
      </w:tr>
      <w:tr w14:paraId="6033A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593" w:type="dxa"/>
            <w:vAlign w:val="top"/>
          </w:tcPr>
          <w:p w14:paraId="461E7EF6">
            <w:pPr>
              <w:jc w:val="center"/>
              <w:rPr>
                <w:rFonts w:ascii="Arial"/>
                <w:sz w:val="21"/>
              </w:rPr>
            </w:pPr>
          </w:p>
        </w:tc>
        <w:tc>
          <w:tcPr>
            <w:tcW w:w="2466" w:type="dxa"/>
            <w:vAlign w:val="top"/>
          </w:tcPr>
          <w:p w14:paraId="5DE79CF7">
            <w:pPr>
              <w:jc w:val="center"/>
              <w:rPr>
                <w:rFonts w:ascii="Arial"/>
                <w:sz w:val="21"/>
              </w:rPr>
            </w:pPr>
          </w:p>
        </w:tc>
        <w:tc>
          <w:tcPr>
            <w:tcW w:w="786" w:type="dxa"/>
            <w:vAlign w:val="top"/>
          </w:tcPr>
          <w:p w14:paraId="7A684BCD">
            <w:pPr>
              <w:rPr>
                <w:rFonts w:ascii="Arial"/>
                <w:sz w:val="21"/>
              </w:rPr>
            </w:pPr>
          </w:p>
        </w:tc>
        <w:tc>
          <w:tcPr>
            <w:tcW w:w="640" w:type="dxa"/>
            <w:vAlign w:val="top"/>
          </w:tcPr>
          <w:p w14:paraId="4FA22413">
            <w:pPr>
              <w:rPr>
                <w:rFonts w:ascii="Arial"/>
                <w:sz w:val="21"/>
              </w:rPr>
            </w:pPr>
          </w:p>
        </w:tc>
        <w:tc>
          <w:tcPr>
            <w:tcW w:w="1234" w:type="dxa"/>
            <w:vAlign w:val="top"/>
          </w:tcPr>
          <w:p w14:paraId="2D04FD2E">
            <w:pPr>
              <w:rPr>
                <w:rFonts w:ascii="Arial"/>
                <w:sz w:val="21"/>
              </w:rPr>
            </w:pPr>
          </w:p>
        </w:tc>
        <w:tc>
          <w:tcPr>
            <w:tcW w:w="1134" w:type="dxa"/>
            <w:vAlign w:val="top"/>
          </w:tcPr>
          <w:p w14:paraId="72AFCDE8">
            <w:pPr>
              <w:rPr>
                <w:rFonts w:ascii="Arial"/>
                <w:sz w:val="21"/>
              </w:rPr>
            </w:pPr>
          </w:p>
        </w:tc>
        <w:tc>
          <w:tcPr>
            <w:tcW w:w="1022" w:type="dxa"/>
            <w:vAlign w:val="top"/>
          </w:tcPr>
          <w:p w14:paraId="68FB95E4">
            <w:pPr>
              <w:rPr>
                <w:rFonts w:ascii="Arial"/>
                <w:sz w:val="21"/>
              </w:rPr>
            </w:pPr>
          </w:p>
        </w:tc>
        <w:tc>
          <w:tcPr>
            <w:tcW w:w="1026" w:type="dxa"/>
            <w:vAlign w:val="top"/>
          </w:tcPr>
          <w:p w14:paraId="56AC5F7D">
            <w:pPr>
              <w:rPr>
                <w:rFonts w:ascii="Arial"/>
                <w:sz w:val="21"/>
              </w:rPr>
            </w:pPr>
          </w:p>
        </w:tc>
      </w:tr>
    </w:tbl>
    <w:p w14:paraId="60BE5799">
      <w:pPr>
        <w:pStyle w:val="8"/>
        <w:spacing w:line="346" w:lineRule="auto"/>
      </w:pPr>
    </w:p>
    <w:p w14:paraId="290E066E">
      <w:pPr>
        <w:spacing w:before="72" w:line="222" w:lineRule="auto"/>
        <w:ind w:left="13"/>
        <w:rPr>
          <w:rFonts w:ascii="仿宋" w:hAnsi="仿宋" w:eastAsia="仿宋" w:cs="仿宋"/>
          <w:sz w:val="22"/>
          <w:szCs w:val="22"/>
        </w:rPr>
      </w:pPr>
      <w:r>
        <w:rPr>
          <w:rFonts w:ascii="仿宋" w:hAnsi="仿宋" w:eastAsia="仿宋" w:cs="仿宋"/>
          <w:b/>
          <w:bCs/>
          <w:spacing w:val="-2"/>
          <w:sz w:val="22"/>
          <w:szCs w:val="22"/>
        </w:rPr>
        <w:t>注：附人员相关职称证或执业证或岗位证件，此表可根据实际情况自</w:t>
      </w:r>
      <w:r>
        <w:rPr>
          <w:rFonts w:ascii="仿宋" w:hAnsi="仿宋" w:eastAsia="仿宋" w:cs="仿宋"/>
          <w:b/>
          <w:bCs/>
          <w:spacing w:val="-3"/>
          <w:sz w:val="22"/>
          <w:szCs w:val="22"/>
        </w:rPr>
        <w:t>行扩展。</w:t>
      </w:r>
    </w:p>
    <w:p w14:paraId="796B4908">
      <w:pPr>
        <w:spacing w:line="222" w:lineRule="auto"/>
        <w:rPr>
          <w:rFonts w:ascii="仿宋" w:hAnsi="仿宋" w:eastAsia="仿宋" w:cs="仿宋"/>
          <w:sz w:val="22"/>
          <w:szCs w:val="22"/>
        </w:rPr>
        <w:sectPr>
          <w:footerReference r:id="rId59" w:type="default"/>
          <w:pgSz w:w="11906" w:h="16839"/>
          <w:pgMar w:top="1133" w:right="1245" w:bottom="1262" w:left="1255" w:header="856" w:footer="825" w:gutter="0"/>
          <w:pgNumType w:fmt="decimal"/>
          <w:cols w:space="720" w:num="1"/>
        </w:sectPr>
      </w:pPr>
    </w:p>
    <w:p w14:paraId="2999F017">
      <w:pPr>
        <w:pStyle w:val="8"/>
        <w:spacing w:line="260" w:lineRule="auto"/>
      </w:pPr>
    </w:p>
    <w:p w14:paraId="6C219524">
      <w:pPr>
        <w:spacing w:before="78" w:line="219" w:lineRule="auto"/>
        <w:ind w:left="2257"/>
        <w:rPr>
          <w:rFonts w:ascii="仿宋" w:hAnsi="仿宋" w:eastAsia="仿宋" w:cs="仿宋"/>
          <w:sz w:val="24"/>
          <w:szCs w:val="24"/>
        </w:rPr>
      </w:pPr>
      <w:r>
        <w:rPr>
          <w:rFonts w:ascii="仿宋" w:hAnsi="仿宋" w:eastAsia="仿宋" w:cs="仿宋"/>
          <w:b/>
          <w:bCs/>
          <w:spacing w:val="-3"/>
          <w:sz w:val="24"/>
          <w:szCs w:val="24"/>
        </w:rPr>
        <w:t>（二）无在建承诺书（工程项目经理）</w:t>
      </w:r>
    </w:p>
    <w:p w14:paraId="28B39971">
      <w:pPr>
        <w:pStyle w:val="8"/>
        <w:spacing w:line="422" w:lineRule="auto"/>
      </w:pPr>
    </w:p>
    <w:p w14:paraId="63A4C3EE">
      <w:pPr>
        <w:tabs>
          <w:tab w:val="left" w:pos="943"/>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（采购人名称</w:t>
      </w:r>
      <w:r>
        <w:rPr>
          <w:rFonts w:ascii="仿宋" w:hAnsi="仿宋" w:eastAsia="仿宋" w:cs="仿宋"/>
          <w:spacing w:val="1"/>
          <w:sz w:val="20"/>
          <w:szCs w:val="20"/>
        </w:rPr>
        <w:t>）：</w:t>
      </w:r>
    </w:p>
    <w:p w14:paraId="5563F2E6">
      <w:pPr>
        <w:pStyle w:val="8"/>
        <w:spacing w:line="402" w:lineRule="auto"/>
      </w:pPr>
    </w:p>
    <w:p w14:paraId="187037A8">
      <w:pPr>
        <w:tabs>
          <w:tab w:val="left" w:pos="1166"/>
        </w:tabs>
        <w:spacing w:before="65" w:line="377" w:lineRule="auto"/>
        <w:ind w:right="4" w:firstLine="441"/>
        <w:jc w:val="both"/>
        <w:rPr>
          <w:rFonts w:ascii="仿宋" w:hAnsi="仿宋" w:eastAsia="仿宋" w:cs="仿宋"/>
          <w:sz w:val="20"/>
          <w:szCs w:val="20"/>
        </w:rPr>
      </w:pPr>
      <w:r>
        <w:rPr>
          <w:rFonts w:ascii="仿宋" w:hAnsi="仿宋" w:eastAsia="仿宋" w:cs="仿宋"/>
          <w:spacing w:val="8"/>
          <w:sz w:val="20"/>
          <w:szCs w:val="20"/>
        </w:rPr>
        <w:t>我方在此声明，我方拟派往</w:t>
      </w:r>
      <w:r>
        <w:rPr>
          <w:rFonts w:ascii="仿宋" w:hAnsi="仿宋" w:eastAsia="仿宋" w:cs="仿宋"/>
          <w:spacing w:val="8"/>
          <w:sz w:val="20"/>
          <w:szCs w:val="20"/>
          <w:u w:val="single" w:color="auto"/>
        </w:rPr>
        <w:t xml:space="preserve">        </w:t>
      </w:r>
      <w:r>
        <w:rPr>
          <w:rFonts w:ascii="仿宋" w:hAnsi="仿宋" w:eastAsia="仿宋" w:cs="仿宋"/>
          <w:spacing w:val="8"/>
          <w:sz w:val="20"/>
          <w:szCs w:val="20"/>
        </w:rPr>
        <w:t>（项目名称</w:t>
      </w:r>
      <w:r>
        <w:rPr>
          <w:rFonts w:ascii="仿宋" w:hAnsi="仿宋" w:eastAsia="仿宋" w:cs="仿宋"/>
          <w:spacing w:val="-10"/>
          <w:sz w:val="20"/>
          <w:szCs w:val="20"/>
        </w:rPr>
        <w:t>）（</w:t>
      </w:r>
      <w:r>
        <w:rPr>
          <w:rFonts w:ascii="仿宋" w:hAnsi="仿宋" w:eastAsia="仿宋" w:cs="仿宋"/>
          <w:spacing w:val="8"/>
          <w:sz w:val="20"/>
          <w:szCs w:val="20"/>
        </w:rPr>
        <w:t>以下简称“本工程</w:t>
      </w:r>
      <w:r>
        <w:rPr>
          <w:rFonts w:ascii="仿宋" w:hAnsi="仿宋" w:eastAsia="仿宋" w:cs="仿宋"/>
          <w:spacing w:val="-73"/>
          <w:sz w:val="20"/>
          <w:szCs w:val="20"/>
        </w:rPr>
        <w:t xml:space="preserve"> </w:t>
      </w:r>
      <w:r>
        <w:rPr>
          <w:rFonts w:ascii="仿宋" w:hAnsi="仿宋" w:eastAsia="仿宋" w:cs="仿宋"/>
          <w:spacing w:val="8"/>
          <w:sz w:val="20"/>
          <w:szCs w:val="20"/>
        </w:rPr>
        <w:t>”）的工程总承包项目</w:t>
      </w:r>
      <w:r>
        <w:rPr>
          <w:rFonts w:ascii="仿宋" w:hAnsi="仿宋" w:eastAsia="仿宋" w:cs="仿宋"/>
          <w:spacing w:val="7"/>
          <w:sz w:val="20"/>
          <w:szCs w:val="20"/>
        </w:rPr>
        <w:t>经理</w:t>
      </w:r>
      <w:r>
        <w:rPr>
          <w:rFonts w:ascii="仿宋" w:hAnsi="仿宋" w:eastAsia="仿宋" w:cs="仿宋"/>
          <w:sz w:val="20"/>
          <w:szCs w:val="20"/>
          <w:u w:val="single" w:color="auto"/>
        </w:rPr>
        <w:tab/>
      </w:r>
      <w:r>
        <w:rPr>
          <w:rFonts w:ascii="仿宋" w:hAnsi="仿宋" w:eastAsia="仿宋" w:cs="仿宋"/>
          <w:spacing w:val="6"/>
          <w:sz w:val="20"/>
          <w:szCs w:val="20"/>
          <w:u w:val="single" w:color="auto"/>
        </w:rPr>
        <w:t>（工程总承包项目经理姓名）</w:t>
      </w:r>
      <w:r>
        <w:rPr>
          <w:rFonts w:ascii="仿宋" w:hAnsi="仿宋" w:eastAsia="仿宋" w:cs="仿宋"/>
          <w:spacing w:val="6"/>
          <w:sz w:val="20"/>
          <w:szCs w:val="20"/>
        </w:rPr>
        <w:t>现阶段没有担任任何在施建设工程项目的项目经理、施工项目</w:t>
      </w:r>
      <w:r>
        <w:rPr>
          <w:rFonts w:ascii="仿宋" w:hAnsi="仿宋" w:eastAsia="仿宋" w:cs="仿宋"/>
          <w:spacing w:val="7"/>
          <w:sz w:val="20"/>
          <w:szCs w:val="20"/>
        </w:rPr>
        <w:t>负责人。</w:t>
      </w:r>
    </w:p>
    <w:p w14:paraId="6E06C5AD">
      <w:pPr>
        <w:spacing w:line="228" w:lineRule="auto"/>
        <w:ind w:left="441"/>
        <w:rPr>
          <w:rFonts w:ascii="仿宋" w:hAnsi="仿宋" w:eastAsia="仿宋" w:cs="仿宋"/>
          <w:sz w:val="20"/>
          <w:szCs w:val="20"/>
        </w:rPr>
      </w:pPr>
      <w:r>
        <w:rPr>
          <w:rFonts w:ascii="仿宋" w:hAnsi="仿宋" w:eastAsia="仿宋" w:cs="仿宋"/>
          <w:spacing w:val="9"/>
          <w:sz w:val="20"/>
          <w:szCs w:val="20"/>
        </w:rPr>
        <w:t>我方保证上述信息的真实和准确，并愿意承担因我方就此弄虚作假所引起的一切法律后果。</w:t>
      </w:r>
    </w:p>
    <w:p w14:paraId="4683E987">
      <w:pPr>
        <w:pStyle w:val="8"/>
        <w:spacing w:line="302" w:lineRule="auto"/>
      </w:pPr>
    </w:p>
    <w:p w14:paraId="6C7D561C">
      <w:pPr>
        <w:pStyle w:val="8"/>
        <w:spacing w:line="303" w:lineRule="auto"/>
      </w:pPr>
    </w:p>
    <w:p w14:paraId="6576C873">
      <w:pPr>
        <w:pStyle w:val="8"/>
        <w:spacing w:line="303" w:lineRule="auto"/>
      </w:pPr>
    </w:p>
    <w:p w14:paraId="276E86E5">
      <w:pPr>
        <w:spacing w:before="66" w:line="232" w:lineRule="auto"/>
        <w:ind w:left="433"/>
        <w:rPr>
          <w:rFonts w:ascii="仿宋" w:hAnsi="仿宋" w:eastAsia="仿宋" w:cs="仿宋"/>
          <w:sz w:val="20"/>
          <w:szCs w:val="20"/>
        </w:rPr>
      </w:pPr>
      <w:r>
        <w:rPr>
          <w:rFonts w:ascii="仿宋" w:hAnsi="仿宋" w:eastAsia="仿宋" w:cs="仿宋"/>
          <w:spacing w:val="4"/>
          <w:sz w:val="20"/>
          <w:szCs w:val="20"/>
        </w:rPr>
        <w:t>特此承诺！</w:t>
      </w:r>
    </w:p>
    <w:p w14:paraId="08852945">
      <w:pPr>
        <w:pStyle w:val="8"/>
        <w:spacing w:line="262" w:lineRule="auto"/>
      </w:pPr>
    </w:p>
    <w:p w14:paraId="1F4EF66B">
      <w:pPr>
        <w:pStyle w:val="8"/>
        <w:spacing w:line="262" w:lineRule="auto"/>
      </w:pPr>
    </w:p>
    <w:p w14:paraId="3FF338EB">
      <w:pPr>
        <w:pStyle w:val="8"/>
        <w:spacing w:line="262" w:lineRule="auto"/>
      </w:pPr>
    </w:p>
    <w:p w14:paraId="22A80B9C">
      <w:pPr>
        <w:pStyle w:val="8"/>
        <w:spacing w:line="262" w:lineRule="auto"/>
      </w:pPr>
    </w:p>
    <w:p w14:paraId="744960E0">
      <w:pPr>
        <w:pStyle w:val="8"/>
        <w:spacing w:line="262" w:lineRule="auto"/>
      </w:pPr>
    </w:p>
    <w:p w14:paraId="105E43CA">
      <w:pPr>
        <w:spacing w:before="65" w:line="229" w:lineRule="auto"/>
        <w:ind w:right="13"/>
        <w:jc w:val="right"/>
        <w:rPr>
          <w:rFonts w:ascii="仿宋" w:hAnsi="仿宋" w:eastAsia="仿宋" w:cs="仿宋"/>
          <w:sz w:val="20"/>
          <w:szCs w:val="20"/>
        </w:rPr>
      </w:pPr>
      <w:r>
        <w:rPr>
          <w:rFonts w:ascii="仿宋" w:hAnsi="仿宋" w:eastAsia="仿宋" w:cs="仿宋"/>
          <w:spacing w:val="10"/>
          <w:sz w:val="20"/>
          <w:szCs w:val="20"/>
        </w:rPr>
        <w:t>投标人</w:t>
      </w:r>
      <w:r>
        <w:rPr>
          <w:rFonts w:ascii="仿宋" w:hAnsi="仿宋" w:eastAsia="仿宋" w:cs="仿宋"/>
          <w:spacing w:val="-3"/>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3"/>
          <w:sz w:val="20"/>
          <w:szCs w:val="20"/>
        </w:rPr>
        <w:t>（</w:t>
      </w:r>
      <w:r>
        <w:rPr>
          <w:rFonts w:ascii="仿宋" w:hAnsi="仿宋" w:eastAsia="仿宋" w:cs="仿宋"/>
          <w:spacing w:val="10"/>
          <w:sz w:val="20"/>
          <w:szCs w:val="20"/>
        </w:rPr>
        <w:t>盖单位电子签章）</w:t>
      </w:r>
    </w:p>
    <w:p w14:paraId="05DA4136">
      <w:pPr>
        <w:spacing w:before="161" w:line="231" w:lineRule="auto"/>
        <w:ind w:right="13"/>
        <w:jc w:val="right"/>
        <w:rPr>
          <w:rFonts w:ascii="仿宋" w:hAnsi="仿宋" w:eastAsia="仿宋" w:cs="仿宋"/>
          <w:sz w:val="20"/>
          <w:szCs w:val="20"/>
        </w:rPr>
      </w:pPr>
      <w:r>
        <w:rPr>
          <w:rFonts w:ascii="仿宋" w:hAnsi="仿宋" w:eastAsia="仿宋" w:cs="仿宋"/>
          <w:spacing w:val="9"/>
          <w:sz w:val="20"/>
          <w:szCs w:val="20"/>
        </w:rPr>
        <w:t>法定代表人</w:t>
      </w:r>
      <w:r>
        <w:rPr>
          <w:rFonts w:ascii="仿宋" w:hAnsi="仿宋" w:eastAsia="仿宋" w:cs="仿宋"/>
          <w:spacing w:val="2"/>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2"/>
          <w:sz w:val="20"/>
          <w:szCs w:val="20"/>
        </w:rPr>
        <w:t>（</w:t>
      </w:r>
      <w:r>
        <w:rPr>
          <w:rFonts w:ascii="仿宋" w:hAnsi="仿宋" w:eastAsia="仿宋" w:cs="仿宋"/>
          <w:spacing w:val="9"/>
          <w:sz w:val="20"/>
          <w:szCs w:val="20"/>
        </w:rPr>
        <w:t>法定代表人电子签名或盖章）</w:t>
      </w:r>
    </w:p>
    <w:p w14:paraId="408A6278">
      <w:pPr>
        <w:pStyle w:val="8"/>
        <w:spacing w:line="248" w:lineRule="auto"/>
      </w:pPr>
    </w:p>
    <w:p w14:paraId="649A233F">
      <w:pPr>
        <w:pStyle w:val="8"/>
        <w:spacing w:line="249" w:lineRule="auto"/>
      </w:pPr>
    </w:p>
    <w:p w14:paraId="59E59793">
      <w:pPr>
        <w:tabs>
          <w:tab w:val="left" w:pos="7100"/>
        </w:tabs>
        <w:spacing w:before="66" w:line="231" w:lineRule="auto"/>
        <w:ind w:left="626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79"/>
          <w:sz w:val="20"/>
          <w:szCs w:val="20"/>
        </w:rPr>
        <w:t xml:space="preserve"> </w:t>
      </w:r>
      <w:r>
        <w:rPr>
          <w:rFonts w:ascii="仿宋" w:hAnsi="仿宋" w:eastAsia="仿宋" w:cs="仿宋"/>
          <w:spacing w:val="-25"/>
          <w:sz w:val="20"/>
          <w:szCs w:val="20"/>
        </w:rPr>
        <w:t>年</w:t>
      </w:r>
      <w:r>
        <w:rPr>
          <w:rFonts w:ascii="仿宋" w:hAnsi="仿宋" w:eastAsia="仿宋" w:cs="仿宋"/>
          <w:spacing w:val="4"/>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25"/>
          <w:sz w:val="20"/>
          <w:szCs w:val="20"/>
        </w:rPr>
        <w:t>月</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25"/>
          <w:sz w:val="20"/>
          <w:szCs w:val="20"/>
        </w:rPr>
        <w:t>日</w:t>
      </w:r>
    </w:p>
    <w:p w14:paraId="309D2438">
      <w:pPr>
        <w:pStyle w:val="8"/>
        <w:spacing w:line="257" w:lineRule="auto"/>
      </w:pPr>
    </w:p>
    <w:p w14:paraId="708145E7">
      <w:pPr>
        <w:pStyle w:val="8"/>
        <w:spacing w:line="257" w:lineRule="auto"/>
      </w:pPr>
    </w:p>
    <w:p w14:paraId="68E6D233">
      <w:pPr>
        <w:pStyle w:val="8"/>
        <w:spacing w:line="257" w:lineRule="auto"/>
      </w:pPr>
    </w:p>
    <w:p w14:paraId="45995D3C">
      <w:pPr>
        <w:pStyle w:val="8"/>
        <w:spacing w:line="257" w:lineRule="auto"/>
      </w:pPr>
    </w:p>
    <w:p w14:paraId="17CA5458">
      <w:pPr>
        <w:pStyle w:val="8"/>
        <w:spacing w:line="257" w:lineRule="auto"/>
      </w:pPr>
    </w:p>
    <w:p w14:paraId="44FCFF31">
      <w:pPr>
        <w:pStyle w:val="8"/>
        <w:spacing w:line="257" w:lineRule="auto"/>
      </w:pPr>
    </w:p>
    <w:p w14:paraId="723C4F46">
      <w:pPr>
        <w:pStyle w:val="8"/>
        <w:spacing w:line="257" w:lineRule="auto"/>
      </w:pPr>
    </w:p>
    <w:p w14:paraId="0764341E">
      <w:pPr>
        <w:pStyle w:val="8"/>
        <w:spacing w:line="258" w:lineRule="auto"/>
      </w:pPr>
    </w:p>
    <w:p w14:paraId="5BF45BAF">
      <w:pPr>
        <w:pStyle w:val="8"/>
        <w:spacing w:line="258" w:lineRule="auto"/>
      </w:pPr>
    </w:p>
    <w:p w14:paraId="63D549E1">
      <w:pPr>
        <w:spacing w:before="65" w:line="231" w:lineRule="auto"/>
        <w:ind w:left="15"/>
        <w:rPr>
          <w:rFonts w:ascii="仿宋" w:hAnsi="仿宋" w:eastAsia="仿宋" w:cs="仿宋"/>
          <w:sz w:val="20"/>
          <w:szCs w:val="20"/>
          <w:highlight w:val="none"/>
        </w:rPr>
      </w:pPr>
      <w:r>
        <w:rPr>
          <w:rFonts w:ascii="仿宋" w:hAnsi="仿宋" w:eastAsia="仿宋" w:cs="仿宋"/>
          <w:b/>
          <w:bCs/>
          <w:spacing w:val="5"/>
          <w:sz w:val="20"/>
          <w:szCs w:val="20"/>
          <w:highlight w:val="none"/>
        </w:rPr>
        <w:t>备注：若投标供应商为联合体，</w:t>
      </w:r>
      <w:r>
        <w:rPr>
          <w:rFonts w:ascii="仿宋" w:hAnsi="仿宋" w:eastAsia="仿宋" w:cs="仿宋"/>
          <w:spacing w:val="-42"/>
          <w:sz w:val="20"/>
          <w:szCs w:val="20"/>
          <w:highlight w:val="none"/>
        </w:rPr>
        <w:t xml:space="preserve"> </w:t>
      </w:r>
      <w:r>
        <w:rPr>
          <w:rFonts w:ascii="仿宋" w:hAnsi="仿宋" w:eastAsia="仿宋" w:cs="仿宋"/>
          <w:b/>
          <w:bCs/>
          <w:spacing w:val="5"/>
          <w:sz w:val="20"/>
          <w:szCs w:val="20"/>
          <w:highlight w:val="none"/>
        </w:rPr>
        <w:t>由联合体牵头人出具。</w:t>
      </w:r>
    </w:p>
    <w:p w14:paraId="344F8070">
      <w:pPr>
        <w:spacing w:line="231" w:lineRule="auto"/>
        <w:rPr>
          <w:rFonts w:ascii="仿宋" w:hAnsi="仿宋" w:eastAsia="仿宋" w:cs="仿宋"/>
          <w:sz w:val="20"/>
          <w:szCs w:val="20"/>
        </w:rPr>
        <w:sectPr>
          <w:headerReference r:id="rId60" w:type="default"/>
          <w:footerReference r:id="rId61" w:type="default"/>
          <w:pgSz w:w="11906" w:h="16839"/>
          <w:pgMar w:top="1135" w:right="1245" w:bottom="1403" w:left="1248" w:header="858" w:footer="987" w:gutter="0"/>
          <w:pgNumType w:fmt="decimal"/>
          <w:cols w:space="720" w:num="1"/>
        </w:sectPr>
      </w:pPr>
    </w:p>
    <w:p w14:paraId="7FAF3A6D">
      <w:pPr>
        <w:spacing w:before="255" w:line="220" w:lineRule="auto"/>
        <w:ind w:left="3642"/>
        <w:outlineLvl w:val="1"/>
        <w:rPr>
          <w:rFonts w:ascii="仿宋" w:hAnsi="仿宋" w:eastAsia="仿宋" w:cs="仿宋"/>
          <w:sz w:val="24"/>
          <w:szCs w:val="24"/>
        </w:rPr>
      </w:pPr>
      <w:bookmarkStart w:id="73" w:name="bookmark18"/>
      <w:bookmarkEnd w:id="73"/>
      <w:r>
        <w:rPr>
          <w:rFonts w:hint="eastAsia" w:ascii="仿宋" w:hAnsi="仿宋" w:eastAsia="仿宋" w:cs="仿宋"/>
          <w:b/>
          <w:bCs/>
          <w:spacing w:val="-5"/>
          <w:sz w:val="24"/>
          <w:szCs w:val="24"/>
          <w:lang w:val="en-US" w:eastAsia="zh-CN"/>
        </w:rPr>
        <w:t>八</w:t>
      </w:r>
      <w:r>
        <w:rPr>
          <w:rFonts w:ascii="仿宋" w:hAnsi="仿宋" w:eastAsia="仿宋" w:cs="仿宋"/>
          <w:b/>
          <w:bCs/>
          <w:spacing w:val="-5"/>
          <w:sz w:val="24"/>
          <w:szCs w:val="24"/>
        </w:rPr>
        <w:t>、资格审查资料</w:t>
      </w:r>
    </w:p>
    <w:p w14:paraId="58CF6D2A">
      <w:pPr>
        <w:spacing w:before="179" w:line="222" w:lineRule="auto"/>
        <w:ind w:left="3049"/>
        <w:outlineLvl w:val="2"/>
        <w:rPr>
          <w:rFonts w:ascii="仿宋" w:hAnsi="仿宋" w:eastAsia="仿宋" w:cs="仿宋"/>
          <w:sz w:val="24"/>
          <w:szCs w:val="24"/>
        </w:rPr>
      </w:pPr>
      <w:bookmarkStart w:id="74" w:name="bookmark19"/>
      <w:bookmarkEnd w:id="74"/>
      <w:r>
        <w:rPr>
          <w:rFonts w:ascii="仿宋" w:hAnsi="仿宋" w:eastAsia="仿宋" w:cs="仿宋"/>
          <w:b/>
          <w:bCs/>
          <w:spacing w:val="-4"/>
          <w:sz w:val="24"/>
          <w:szCs w:val="24"/>
        </w:rPr>
        <w:t>（一）投标供应商基本情况表</w:t>
      </w:r>
    </w:p>
    <w:p w14:paraId="799C5ACA">
      <w:pPr>
        <w:spacing w:line="143" w:lineRule="exact"/>
      </w:pPr>
    </w:p>
    <w:tbl>
      <w:tblPr>
        <w:tblStyle w:val="31"/>
        <w:tblW w:w="91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1"/>
        <w:gridCol w:w="985"/>
        <w:gridCol w:w="193"/>
        <w:gridCol w:w="781"/>
        <w:gridCol w:w="991"/>
        <w:gridCol w:w="462"/>
        <w:gridCol w:w="342"/>
        <w:gridCol w:w="1313"/>
        <w:gridCol w:w="406"/>
        <w:gridCol w:w="943"/>
        <w:gridCol w:w="846"/>
      </w:tblGrid>
      <w:tr w14:paraId="22442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901" w:type="dxa"/>
            <w:vAlign w:val="top"/>
          </w:tcPr>
          <w:p w14:paraId="5AB00B43">
            <w:pPr>
              <w:pStyle w:val="30"/>
              <w:spacing w:before="115" w:line="229" w:lineRule="auto"/>
              <w:ind w:left="436"/>
              <w:rPr>
                <w:sz w:val="20"/>
                <w:szCs w:val="20"/>
              </w:rPr>
            </w:pPr>
            <w:r>
              <w:rPr>
                <w:spacing w:val="6"/>
                <w:sz w:val="20"/>
                <w:szCs w:val="20"/>
              </w:rPr>
              <w:t>供应商名称</w:t>
            </w:r>
          </w:p>
        </w:tc>
        <w:tc>
          <w:tcPr>
            <w:tcW w:w="7262" w:type="dxa"/>
            <w:gridSpan w:val="10"/>
            <w:vAlign w:val="top"/>
          </w:tcPr>
          <w:p w14:paraId="0C81A6CF">
            <w:pPr>
              <w:rPr>
                <w:rFonts w:ascii="Arial"/>
                <w:sz w:val="21"/>
              </w:rPr>
            </w:pPr>
          </w:p>
        </w:tc>
      </w:tr>
      <w:tr w14:paraId="13C3F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901" w:type="dxa"/>
            <w:vAlign w:val="top"/>
          </w:tcPr>
          <w:p w14:paraId="4880FA4B">
            <w:pPr>
              <w:pStyle w:val="30"/>
              <w:spacing w:before="135" w:line="232" w:lineRule="auto"/>
              <w:ind w:left="547"/>
              <w:rPr>
                <w:sz w:val="20"/>
                <w:szCs w:val="20"/>
              </w:rPr>
            </w:pPr>
            <w:r>
              <w:rPr>
                <w:spacing w:val="4"/>
                <w:sz w:val="20"/>
                <w:szCs w:val="20"/>
              </w:rPr>
              <w:t>注册地址</w:t>
            </w:r>
          </w:p>
        </w:tc>
        <w:tc>
          <w:tcPr>
            <w:tcW w:w="3754" w:type="dxa"/>
            <w:gridSpan w:val="6"/>
            <w:vAlign w:val="top"/>
          </w:tcPr>
          <w:p w14:paraId="7E98C6FF">
            <w:pPr>
              <w:rPr>
                <w:rFonts w:ascii="Arial"/>
                <w:sz w:val="21"/>
              </w:rPr>
            </w:pPr>
          </w:p>
        </w:tc>
        <w:tc>
          <w:tcPr>
            <w:tcW w:w="1313" w:type="dxa"/>
            <w:vAlign w:val="top"/>
          </w:tcPr>
          <w:p w14:paraId="724CA45A">
            <w:pPr>
              <w:pStyle w:val="30"/>
              <w:spacing w:before="135" w:line="230" w:lineRule="auto"/>
              <w:ind w:left="263"/>
              <w:rPr>
                <w:sz w:val="20"/>
                <w:szCs w:val="20"/>
              </w:rPr>
            </w:pPr>
            <w:r>
              <w:rPr>
                <w:spacing w:val="2"/>
                <w:sz w:val="20"/>
                <w:szCs w:val="20"/>
              </w:rPr>
              <w:t>邮政编码</w:t>
            </w:r>
          </w:p>
        </w:tc>
        <w:tc>
          <w:tcPr>
            <w:tcW w:w="2195" w:type="dxa"/>
            <w:gridSpan w:val="3"/>
            <w:vAlign w:val="top"/>
          </w:tcPr>
          <w:p w14:paraId="0C8FED9A">
            <w:pPr>
              <w:rPr>
                <w:rFonts w:ascii="Arial"/>
                <w:sz w:val="21"/>
              </w:rPr>
            </w:pPr>
          </w:p>
        </w:tc>
      </w:tr>
      <w:tr w14:paraId="2606D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901" w:type="dxa"/>
            <w:vMerge w:val="restart"/>
            <w:tcBorders>
              <w:bottom w:val="nil"/>
            </w:tcBorders>
            <w:vAlign w:val="top"/>
          </w:tcPr>
          <w:p w14:paraId="45EC0B03">
            <w:pPr>
              <w:spacing w:line="380" w:lineRule="auto"/>
              <w:rPr>
                <w:rFonts w:ascii="Arial"/>
                <w:sz w:val="21"/>
              </w:rPr>
            </w:pPr>
          </w:p>
          <w:p w14:paraId="1265C346">
            <w:pPr>
              <w:pStyle w:val="30"/>
              <w:spacing w:before="65" w:line="232" w:lineRule="auto"/>
              <w:ind w:left="539"/>
              <w:rPr>
                <w:sz w:val="20"/>
                <w:szCs w:val="20"/>
              </w:rPr>
            </w:pPr>
            <w:r>
              <w:rPr>
                <w:spacing w:val="6"/>
                <w:sz w:val="20"/>
                <w:szCs w:val="20"/>
              </w:rPr>
              <w:t>联系方式</w:t>
            </w:r>
          </w:p>
        </w:tc>
        <w:tc>
          <w:tcPr>
            <w:tcW w:w="1178" w:type="dxa"/>
            <w:gridSpan w:val="2"/>
            <w:vAlign w:val="top"/>
          </w:tcPr>
          <w:p w14:paraId="57C6A027">
            <w:pPr>
              <w:pStyle w:val="30"/>
              <w:spacing w:before="133" w:line="233" w:lineRule="auto"/>
              <w:ind w:left="282"/>
              <w:rPr>
                <w:sz w:val="20"/>
                <w:szCs w:val="20"/>
              </w:rPr>
            </w:pPr>
            <w:r>
              <w:rPr>
                <w:spacing w:val="5"/>
                <w:sz w:val="20"/>
                <w:szCs w:val="20"/>
              </w:rPr>
              <w:t>联系人</w:t>
            </w:r>
          </w:p>
        </w:tc>
        <w:tc>
          <w:tcPr>
            <w:tcW w:w="2576" w:type="dxa"/>
            <w:gridSpan w:val="4"/>
            <w:vAlign w:val="top"/>
          </w:tcPr>
          <w:p w14:paraId="1BE8AA39">
            <w:pPr>
              <w:rPr>
                <w:rFonts w:ascii="Arial"/>
                <w:sz w:val="21"/>
              </w:rPr>
            </w:pPr>
          </w:p>
        </w:tc>
        <w:tc>
          <w:tcPr>
            <w:tcW w:w="1313" w:type="dxa"/>
            <w:vAlign w:val="top"/>
          </w:tcPr>
          <w:p w14:paraId="33F6C2BD">
            <w:pPr>
              <w:pStyle w:val="30"/>
              <w:spacing w:before="132" w:line="232" w:lineRule="auto"/>
              <w:ind w:left="429"/>
              <w:rPr>
                <w:sz w:val="20"/>
                <w:szCs w:val="20"/>
              </w:rPr>
            </w:pPr>
            <w:r>
              <w:rPr>
                <w:spacing w:val="-14"/>
                <w:sz w:val="20"/>
                <w:szCs w:val="20"/>
              </w:rPr>
              <w:t>电</w:t>
            </w:r>
            <w:r>
              <w:rPr>
                <w:spacing w:val="19"/>
                <w:sz w:val="20"/>
                <w:szCs w:val="20"/>
              </w:rPr>
              <w:t xml:space="preserve"> </w:t>
            </w:r>
            <w:r>
              <w:rPr>
                <w:spacing w:val="-14"/>
                <w:sz w:val="20"/>
                <w:szCs w:val="20"/>
              </w:rPr>
              <w:t>话</w:t>
            </w:r>
          </w:p>
        </w:tc>
        <w:tc>
          <w:tcPr>
            <w:tcW w:w="2195" w:type="dxa"/>
            <w:gridSpan w:val="3"/>
            <w:vAlign w:val="top"/>
          </w:tcPr>
          <w:p w14:paraId="230FC780">
            <w:pPr>
              <w:rPr>
                <w:rFonts w:ascii="Arial"/>
                <w:sz w:val="21"/>
              </w:rPr>
            </w:pPr>
          </w:p>
        </w:tc>
      </w:tr>
      <w:tr w14:paraId="032C4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1901" w:type="dxa"/>
            <w:vMerge w:val="continue"/>
            <w:tcBorders>
              <w:top w:val="nil"/>
            </w:tcBorders>
            <w:vAlign w:val="top"/>
          </w:tcPr>
          <w:p w14:paraId="4CD8A388">
            <w:pPr>
              <w:rPr>
                <w:rFonts w:ascii="Arial"/>
                <w:sz w:val="21"/>
              </w:rPr>
            </w:pPr>
          </w:p>
        </w:tc>
        <w:tc>
          <w:tcPr>
            <w:tcW w:w="1178" w:type="dxa"/>
            <w:gridSpan w:val="2"/>
            <w:vAlign w:val="top"/>
          </w:tcPr>
          <w:p w14:paraId="3E5F6580">
            <w:pPr>
              <w:pStyle w:val="30"/>
              <w:spacing w:before="134" w:line="232" w:lineRule="auto"/>
              <w:ind w:left="286"/>
              <w:rPr>
                <w:sz w:val="20"/>
                <w:szCs w:val="20"/>
              </w:rPr>
            </w:pPr>
            <w:r>
              <w:rPr>
                <w:spacing w:val="-4"/>
                <w:sz w:val="20"/>
                <w:szCs w:val="20"/>
              </w:rPr>
              <w:t>传</w:t>
            </w:r>
            <w:r>
              <w:rPr>
                <w:spacing w:val="15"/>
                <w:sz w:val="20"/>
                <w:szCs w:val="20"/>
              </w:rPr>
              <w:t xml:space="preserve">  </w:t>
            </w:r>
            <w:r>
              <w:rPr>
                <w:spacing w:val="-4"/>
                <w:sz w:val="20"/>
                <w:szCs w:val="20"/>
              </w:rPr>
              <w:t>真</w:t>
            </w:r>
          </w:p>
        </w:tc>
        <w:tc>
          <w:tcPr>
            <w:tcW w:w="2576" w:type="dxa"/>
            <w:gridSpan w:val="4"/>
            <w:vAlign w:val="top"/>
          </w:tcPr>
          <w:p w14:paraId="2E1C5012">
            <w:pPr>
              <w:rPr>
                <w:rFonts w:ascii="Arial"/>
                <w:sz w:val="21"/>
              </w:rPr>
            </w:pPr>
          </w:p>
        </w:tc>
        <w:tc>
          <w:tcPr>
            <w:tcW w:w="1313" w:type="dxa"/>
            <w:vAlign w:val="top"/>
          </w:tcPr>
          <w:p w14:paraId="7665550C">
            <w:pPr>
              <w:pStyle w:val="30"/>
              <w:spacing w:before="135" w:line="232" w:lineRule="auto"/>
              <w:ind w:left="429"/>
              <w:rPr>
                <w:sz w:val="20"/>
                <w:szCs w:val="20"/>
              </w:rPr>
            </w:pPr>
            <w:r>
              <w:rPr>
                <w:spacing w:val="-14"/>
                <w:sz w:val="20"/>
                <w:szCs w:val="20"/>
              </w:rPr>
              <w:t>网</w:t>
            </w:r>
            <w:r>
              <w:rPr>
                <w:spacing w:val="23"/>
                <w:sz w:val="20"/>
                <w:szCs w:val="20"/>
              </w:rPr>
              <w:t xml:space="preserve"> </w:t>
            </w:r>
            <w:r>
              <w:rPr>
                <w:spacing w:val="-14"/>
                <w:sz w:val="20"/>
                <w:szCs w:val="20"/>
              </w:rPr>
              <w:t>址</w:t>
            </w:r>
          </w:p>
        </w:tc>
        <w:tc>
          <w:tcPr>
            <w:tcW w:w="2195" w:type="dxa"/>
            <w:gridSpan w:val="3"/>
            <w:vAlign w:val="top"/>
          </w:tcPr>
          <w:p w14:paraId="13D9B8B0">
            <w:pPr>
              <w:rPr>
                <w:rFonts w:ascii="Arial"/>
                <w:sz w:val="21"/>
              </w:rPr>
            </w:pPr>
          </w:p>
        </w:tc>
      </w:tr>
      <w:tr w14:paraId="274BB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901" w:type="dxa"/>
            <w:vAlign w:val="top"/>
          </w:tcPr>
          <w:p w14:paraId="43F5F308">
            <w:pPr>
              <w:pStyle w:val="30"/>
              <w:spacing w:before="136" w:line="232" w:lineRule="auto"/>
              <w:ind w:left="542"/>
              <w:rPr>
                <w:sz w:val="20"/>
                <w:szCs w:val="20"/>
              </w:rPr>
            </w:pPr>
            <w:r>
              <w:rPr>
                <w:spacing w:val="5"/>
                <w:sz w:val="20"/>
                <w:szCs w:val="20"/>
              </w:rPr>
              <w:t>组织结构</w:t>
            </w:r>
          </w:p>
        </w:tc>
        <w:tc>
          <w:tcPr>
            <w:tcW w:w="7262" w:type="dxa"/>
            <w:gridSpan w:val="10"/>
            <w:vAlign w:val="top"/>
          </w:tcPr>
          <w:p w14:paraId="5ED19810">
            <w:pPr>
              <w:rPr>
                <w:rFonts w:ascii="Arial"/>
                <w:sz w:val="21"/>
              </w:rPr>
            </w:pPr>
          </w:p>
        </w:tc>
      </w:tr>
      <w:tr w14:paraId="2F5BD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901" w:type="dxa"/>
            <w:vAlign w:val="top"/>
          </w:tcPr>
          <w:p w14:paraId="0B87190C">
            <w:pPr>
              <w:pStyle w:val="30"/>
              <w:spacing w:before="133" w:line="232" w:lineRule="auto"/>
              <w:ind w:left="442"/>
              <w:rPr>
                <w:sz w:val="20"/>
                <w:szCs w:val="20"/>
              </w:rPr>
            </w:pPr>
            <w:r>
              <w:rPr>
                <w:spacing w:val="5"/>
                <w:sz w:val="20"/>
                <w:szCs w:val="20"/>
              </w:rPr>
              <w:t>法定代表人</w:t>
            </w:r>
          </w:p>
        </w:tc>
        <w:tc>
          <w:tcPr>
            <w:tcW w:w="985" w:type="dxa"/>
            <w:vAlign w:val="top"/>
          </w:tcPr>
          <w:p w14:paraId="1A5584F8">
            <w:pPr>
              <w:pStyle w:val="30"/>
              <w:spacing w:before="134" w:line="233" w:lineRule="auto"/>
              <w:ind w:left="291"/>
              <w:rPr>
                <w:sz w:val="20"/>
                <w:szCs w:val="20"/>
              </w:rPr>
            </w:pPr>
            <w:r>
              <w:rPr>
                <w:spacing w:val="2"/>
                <w:sz w:val="20"/>
                <w:szCs w:val="20"/>
              </w:rPr>
              <w:t>姓名</w:t>
            </w:r>
          </w:p>
        </w:tc>
        <w:tc>
          <w:tcPr>
            <w:tcW w:w="974" w:type="dxa"/>
            <w:gridSpan w:val="2"/>
            <w:vAlign w:val="top"/>
          </w:tcPr>
          <w:p w14:paraId="25BA8339">
            <w:pPr>
              <w:rPr>
                <w:rFonts w:ascii="Arial"/>
                <w:sz w:val="21"/>
              </w:rPr>
            </w:pPr>
          </w:p>
        </w:tc>
        <w:tc>
          <w:tcPr>
            <w:tcW w:w="1453" w:type="dxa"/>
            <w:gridSpan w:val="2"/>
            <w:vAlign w:val="top"/>
          </w:tcPr>
          <w:p w14:paraId="6150CAE0">
            <w:pPr>
              <w:pStyle w:val="30"/>
              <w:spacing w:before="134" w:line="229" w:lineRule="auto"/>
              <w:ind w:left="318"/>
              <w:rPr>
                <w:sz w:val="20"/>
                <w:szCs w:val="20"/>
              </w:rPr>
            </w:pPr>
            <w:r>
              <w:rPr>
                <w:spacing w:val="5"/>
                <w:sz w:val="20"/>
                <w:szCs w:val="20"/>
              </w:rPr>
              <w:t>技术职称</w:t>
            </w:r>
          </w:p>
        </w:tc>
        <w:tc>
          <w:tcPr>
            <w:tcW w:w="2061" w:type="dxa"/>
            <w:gridSpan w:val="3"/>
            <w:vAlign w:val="top"/>
          </w:tcPr>
          <w:p w14:paraId="58348974">
            <w:pPr>
              <w:rPr>
                <w:rFonts w:ascii="Arial"/>
                <w:sz w:val="21"/>
              </w:rPr>
            </w:pPr>
          </w:p>
        </w:tc>
        <w:tc>
          <w:tcPr>
            <w:tcW w:w="943" w:type="dxa"/>
            <w:vAlign w:val="top"/>
          </w:tcPr>
          <w:p w14:paraId="5004DF0A">
            <w:pPr>
              <w:pStyle w:val="30"/>
              <w:spacing w:before="133" w:line="232" w:lineRule="auto"/>
              <w:ind w:left="296"/>
              <w:rPr>
                <w:sz w:val="20"/>
                <w:szCs w:val="20"/>
              </w:rPr>
            </w:pPr>
            <w:r>
              <w:rPr>
                <w:spacing w:val="-10"/>
                <w:sz w:val="20"/>
                <w:szCs w:val="20"/>
              </w:rPr>
              <w:t>电话</w:t>
            </w:r>
          </w:p>
        </w:tc>
        <w:tc>
          <w:tcPr>
            <w:tcW w:w="846" w:type="dxa"/>
            <w:vAlign w:val="top"/>
          </w:tcPr>
          <w:p w14:paraId="6BA0ED10">
            <w:pPr>
              <w:rPr>
                <w:rFonts w:ascii="Arial"/>
                <w:sz w:val="21"/>
              </w:rPr>
            </w:pPr>
          </w:p>
        </w:tc>
      </w:tr>
      <w:tr w14:paraId="453FC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901" w:type="dxa"/>
            <w:vAlign w:val="top"/>
          </w:tcPr>
          <w:p w14:paraId="09B179C4">
            <w:pPr>
              <w:pStyle w:val="30"/>
              <w:spacing w:before="130" w:line="231" w:lineRule="auto"/>
              <w:ind w:left="436"/>
              <w:rPr>
                <w:sz w:val="20"/>
                <w:szCs w:val="20"/>
              </w:rPr>
            </w:pPr>
            <w:r>
              <w:rPr>
                <w:spacing w:val="6"/>
                <w:sz w:val="20"/>
                <w:szCs w:val="20"/>
              </w:rPr>
              <w:t>技术负责人</w:t>
            </w:r>
          </w:p>
        </w:tc>
        <w:tc>
          <w:tcPr>
            <w:tcW w:w="985" w:type="dxa"/>
            <w:vAlign w:val="top"/>
          </w:tcPr>
          <w:p w14:paraId="59C5D569">
            <w:pPr>
              <w:pStyle w:val="30"/>
              <w:spacing w:before="131" w:line="233" w:lineRule="auto"/>
              <w:ind w:left="291"/>
              <w:rPr>
                <w:sz w:val="20"/>
                <w:szCs w:val="20"/>
              </w:rPr>
            </w:pPr>
            <w:r>
              <w:rPr>
                <w:spacing w:val="2"/>
                <w:sz w:val="20"/>
                <w:szCs w:val="20"/>
              </w:rPr>
              <w:t>姓名</w:t>
            </w:r>
          </w:p>
        </w:tc>
        <w:tc>
          <w:tcPr>
            <w:tcW w:w="974" w:type="dxa"/>
            <w:gridSpan w:val="2"/>
            <w:vAlign w:val="top"/>
          </w:tcPr>
          <w:p w14:paraId="2F02AF66">
            <w:pPr>
              <w:rPr>
                <w:rFonts w:ascii="Arial"/>
                <w:sz w:val="21"/>
              </w:rPr>
            </w:pPr>
          </w:p>
        </w:tc>
        <w:tc>
          <w:tcPr>
            <w:tcW w:w="1453" w:type="dxa"/>
            <w:gridSpan w:val="2"/>
            <w:vAlign w:val="top"/>
          </w:tcPr>
          <w:p w14:paraId="4AD9201F">
            <w:pPr>
              <w:pStyle w:val="30"/>
              <w:spacing w:before="131" w:line="229" w:lineRule="auto"/>
              <w:ind w:left="318"/>
              <w:rPr>
                <w:sz w:val="20"/>
                <w:szCs w:val="20"/>
              </w:rPr>
            </w:pPr>
            <w:r>
              <w:rPr>
                <w:spacing w:val="5"/>
                <w:sz w:val="20"/>
                <w:szCs w:val="20"/>
              </w:rPr>
              <w:t>技术职称</w:t>
            </w:r>
          </w:p>
        </w:tc>
        <w:tc>
          <w:tcPr>
            <w:tcW w:w="2061" w:type="dxa"/>
            <w:gridSpan w:val="3"/>
            <w:vAlign w:val="top"/>
          </w:tcPr>
          <w:p w14:paraId="23198C80">
            <w:pPr>
              <w:rPr>
                <w:rFonts w:ascii="Arial"/>
                <w:sz w:val="21"/>
              </w:rPr>
            </w:pPr>
          </w:p>
        </w:tc>
        <w:tc>
          <w:tcPr>
            <w:tcW w:w="943" w:type="dxa"/>
            <w:vAlign w:val="top"/>
          </w:tcPr>
          <w:p w14:paraId="6A3DCBA5">
            <w:pPr>
              <w:pStyle w:val="30"/>
              <w:spacing w:before="130" w:line="232" w:lineRule="auto"/>
              <w:ind w:left="296"/>
              <w:rPr>
                <w:sz w:val="20"/>
                <w:szCs w:val="20"/>
              </w:rPr>
            </w:pPr>
            <w:r>
              <w:rPr>
                <w:spacing w:val="-10"/>
                <w:sz w:val="20"/>
                <w:szCs w:val="20"/>
              </w:rPr>
              <w:t>电话</w:t>
            </w:r>
          </w:p>
        </w:tc>
        <w:tc>
          <w:tcPr>
            <w:tcW w:w="846" w:type="dxa"/>
            <w:vAlign w:val="top"/>
          </w:tcPr>
          <w:p w14:paraId="1F8B7795">
            <w:pPr>
              <w:rPr>
                <w:rFonts w:ascii="Arial"/>
                <w:sz w:val="21"/>
              </w:rPr>
            </w:pPr>
          </w:p>
        </w:tc>
      </w:tr>
      <w:tr w14:paraId="3183C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901" w:type="dxa"/>
            <w:vAlign w:val="top"/>
          </w:tcPr>
          <w:p w14:paraId="781ECE00">
            <w:pPr>
              <w:pStyle w:val="30"/>
              <w:spacing w:before="142" w:line="232" w:lineRule="auto"/>
              <w:ind w:left="544"/>
              <w:rPr>
                <w:sz w:val="20"/>
                <w:szCs w:val="20"/>
              </w:rPr>
            </w:pPr>
            <w:r>
              <w:rPr>
                <w:spacing w:val="5"/>
                <w:sz w:val="20"/>
                <w:szCs w:val="20"/>
              </w:rPr>
              <w:t>成立时间</w:t>
            </w:r>
          </w:p>
        </w:tc>
        <w:tc>
          <w:tcPr>
            <w:tcW w:w="1959" w:type="dxa"/>
            <w:gridSpan w:val="3"/>
            <w:vAlign w:val="top"/>
          </w:tcPr>
          <w:p w14:paraId="2B41205A">
            <w:pPr>
              <w:rPr>
                <w:rFonts w:ascii="Arial"/>
                <w:sz w:val="21"/>
              </w:rPr>
            </w:pPr>
          </w:p>
        </w:tc>
        <w:tc>
          <w:tcPr>
            <w:tcW w:w="5303" w:type="dxa"/>
            <w:gridSpan w:val="7"/>
            <w:vAlign w:val="top"/>
          </w:tcPr>
          <w:p w14:paraId="42CFE807">
            <w:pPr>
              <w:pStyle w:val="30"/>
              <w:spacing w:before="142" w:line="232" w:lineRule="auto"/>
              <w:ind w:left="2100"/>
              <w:rPr>
                <w:sz w:val="20"/>
                <w:szCs w:val="20"/>
              </w:rPr>
            </w:pPr>
            <w:r>
              <w:rPr>
                <w:spacing w:val="3"/>
                <w:sz w:val="20"/>
                <w:szCs w:val="20"/>
              </w:rPr>
              <w:t>员工总人数：</w:t>
            </w:r>
          </w:p>
        </w:tc>
      </w:tr>
      <w:tr w14:paraId="70BF2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1901" w:type="dxa"/>
            <w:vAlign w:val="top"/>
          </w:tcPr>
          <w:p w14:paraId="4316C107">
            <w:pPr>
              <w:pStyle w:val="30"/>
              <w:spacing w:before="158" w:line="232" w:lineRule="auto"/>
              <w:ind w:left="333"/>
              <w:rPr>
                <w:sz w:val="20"/>
                <w:szCs w:val="20"/>
              </w:rPr>
            </w:pPr>
            <w:r>
              <w:rPr>
                <w:spacing w:val="7"/>
                <w:sz w:val="20"/>
                <w:szCs w:val="20"/>
              </w:rPr>
              <w:t>企业资质等级</w:t>
            </w:r>
          </w:p>
        </w:tc>
        <w:tc>
          <w:tcPr>
            <w:tcW w:w="1959" w:type="dxa"/>
            <w:gridSpan w:val="3"/>
            <w:vAlign w:val="top"/>
          </w:tcPr>
          <w:p w14:paraId="02C4F0DA">
            <w:pPr>
              <w:rPr>
                <w:rFonts w:ascii="Arial"/>
                <w:sz w:val="21"/>
              </w:rPr>
            </w:pPr>
          </w:p>
        </w:tc>
        <w:tc>
          <w:tcPr>
            <w:tcW w:w="991" w:type="dxa"/>
            <w:vMerge w:val="restart"/>
            <w:tcBorders>
              <w:bottom w:val="nil"/>
            </w:tcBorders>
            <w:vAlign w:val="top"/>
          </w:tcPr>
          <w:p w14:paraId="37A65587">
            <w:pPr>
              <w:spacing w:line="268" w:lineRule="auto"/>
              <w:rPr>
                <w:rFonts w:ascii="Arial"/>
                <w:sz w:val="21"/>
              </w:rPr>
            </w:pPr>
          </w:p>
          <w:p w14:paraId="7BD03D21">
            <w:pPr>
              <w:spacing w:line="268" w:lineRule="auto"/>
              <w:rPr>
                <w:rFonts w:ascii="Arial"/>
                <w:sz w:val="21"/>
              </w:rPr>
            </w:pPr>
          </w:p>
          <w:p w14:paraId="3B2426B9">
            <w:pPr>
              <w:spacing w:line="268" w:lineRule="auto"/>
              <w:rPr>
                <w:rFonts w:ascii="Arial"/>
                <w:sz w:val="21"/>
              </w:rPr>
            </w:pPr>
          </w:p>
          <w:p w14:paraId="2303B3DF">
            <w:pPr>
              <w:spacing w:line="269" w:lineRule="auto"/>
              <w:rPr>
                <w:rFonts w:ascii="Arial"/>
                <w:sz w:val="21"/>
              </w:rPr>
            </w:pPr>
          </w:p>
          <w:p w14:paraId="5DCF4C51">
            <w:pPr>
              <w:spacing w:line="269" w:lineRule="auto"/>
              <w:rPr>
                <w:rFonts w:ascii="Arial"/>
                <w:sz w:val="21"/>
              </w:rPr>
            </w:pPr>
          </w:p>
          <w:p w14:paraId="076CDA6C">
            <w:pPr>
              <w:pStyle w:val="30"/>
              <w:spacing w:before="65" w:line="231" w:lineRule="auto"/>
              <w:ind w:left="297"/>
              <w:rPr>
                <w:sz w:val="20"/>
                <w:szCs w:val="20"/>
              </w:rPr>
            </w:pPr>
            <w:r>
              <w:rPr>
                <w:spacing w:val="1"/>
                <w:sz w:val="20"/>
                <w:szCs w:val="20"/>
              </w:rPr>
              <w:t>其中</w:t>
            </w:r>
          </w:p>
        </w:tc>
        <w:tc>
          <w:tcPr>
            <w:tcW w:w="2523" w:type="dxa"/>
            <w:gridSpan w:val="4"/>
            <w:vAlign w:val="top"/>
          </w:tcPr>
          <w:p w14:paraId="3EDE30BF">
            <w:pPr>
              <w:pStyle w:val="30"/>
              <w:spacing w:before="158" w:line="232" w:lineRule="auto"/>
              <w:ind w:left="750"/>
              <w:rPr>
                <w:sz w:val="20"/>
                <w:szCs w:val="20"/>
              </w:rPr>
            </w:pPr>
            <w:r>
              <w:rPr>
                <w:spacing w:val="6"/>
                <w:sz w:val="20"/>
                <w:szCs w:val="20"/>
              </w:rPr>
              <w:t>项目负责人</w:t>
            </w:r>
          </w:p>
        </w:tc>
        <w:tc>
          <w:tcPr>
            <w:tcW w:w="1789" w:type="dxa"/>
            <w:gridSpan w:val="2"/>
            <w:vAlign w:val="top"/>
          </w:tcPr>
          <w:p w14:paraId="41AE50E5">
            <w:pPr>
              <w:rPr>
                <w:rFonts w:ascii="Arial"/>
                <w:sz w:val="21"/>
              </w:rPr>
            </w:pPr>
          </w:p>
        </w:tc>
      </w:tr>
      <w:tr w14:paraId="54C4B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901" w:type="dxa"/>
            <w:vAlign w:val="top"/>
          </w:tcPr>
          <w:p w14:paraId="0834933D">
            <w:pPr>
              <w:pStyle w:val="30"/>
              <w:spacing w:before="138" w:line="232" w:lineRule="auto"/>
              <w:ind w:left="441"/>
              <w:rPr>
                <w:sz w:val="20"/>
                <w:szCs w:val="20"/>
              </w:rPr>
            </w:pPr>
            <w:r>
              <w:rPr>
                <w:spacing w:val="5"/>
                <w:sz w:val="20"/>
                <w:szCs w:val="20"/>
              </w:rPr>
              <w:t>营业执照号</w:t>
            </w:r>
          </w:p>
        </w:tc>
        <w:tc>
          <w:tcPr>
            <w:tcW w:w="1959" w:type="dxa"/>
            <w:gridSpan w:val="3"/>
            <w:vAlign w:val="top"/>
          </w:tcPr>
          <w:p w14:paraId="6E016C1E">
            <w:pPr>
              <w:rPr>
                <w:rFonts w:ascii="Arial"/>
                <w:sz w:val="21"/>
              </w:rPr>
            </w:pPr>
          </w:p>
        </w:tc>
        <w:tc>
          <w:tcPr>
            <w:tcW w:w="991" w:type="dxa"/>
            <w:vMerge w:val="continue"/>
            <w:tcBorders>
              <w:top w:val="nil"/>
              <w:bottom w:val="nil"/>
            </w:tcBorders>
            <w:vAlign w:val="top"/>
          </w:tcPr>
          <w:p w14:paraId="601E17F7">
            <w:pPr>
              <w:rPr>
                <w:rFonts w:ascii="Arial"/>
                <w:sz w:val="21"/>
              </w:rPr>
            </w:pPr>
          </w:p>
        </w:tc>
        <w:tc>
          <w:tcPr>
            <w:tcW w:w="2523" w:type="dxa"/>
            <w:gridSpan w:val="4"/>
            <w:vAlign w:val="top"/>
          </w:tcPr>
          <w:p w14:paraId="4498D3FE">
            <w:pPr>
              <w:pStyle w:val="30"/>
              <w:spacing w:before="138" w:line="229" w:lineRule="auto"/>
              <w:ind w:left="650"/>
              <w:rPr>
                <w:sz w:val="20"/>
                <w:szCs w:val="20"/>
              </w:rPr>
            </w:pPr>
            <w:r>
              <w:rPr>
                <w:spacing w:val="6"/>
                <w:sz w:val="20"/>
                <w:szCs w:val="20"/>
              </w:rPr>
              <w:t>高级职称人员</w:t>
            </w:r>
          </w:p>
        </w:tc>
        <w:tc>
          <w:tcPr>
            <w:tcW w:w="1789" w:type="dxa"/>
            <w:gridSpan w:val="2"/>
            <w:vAlign w:val="top"/>
          </w:tcPr>
          <w:p w14:paraId="4FD2367F">
            <w:pPr>
              <w:rPr>
                <w:rFonts w:ascii="Arial"/>
                <w:sz w:val="21"/>
              </w:rPr>
            </w:pPr>
          </w:p>
        </w:tc>
      </w:tr>
      <w:tr w14:paraId="5B912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901" w:type="dxa"/>
            <w:vAlign w:val="top"/>
          </w:tcPr>
          <w:p w14:paraId="67D38DA3">
            <w:pPr>
              <w:pStyle w:val="30"/>
              <w:spacing w:before="135" w:line="232" w:lineRule="auto"/>
              <w:ind w:left="547"/>
              <w:rPr>
                <w:sz w:val="20"/>
                <w:szCs w:val="20"/>
              </w:rPr>
            </w:pPr>
            <w:r>
              <w:rPr>
                <w:spacing w:val="4"/>
                <w:sz w:val="20"/>
                <w:szCs w:val="20"/>
              </w:rPr>
              <w:t>注册资金</w:t>
            </w:r>
          </w:p>
        </w:tc>
        <w:tc>
          <w:tcPr>
            <w:tcW w:w="1959" w:type="dxa"/>
            <w:gridSpan w:val="3"/>
            <w:vAlign w:val="top"/>
          </w:tcPr>
          <w:p w14:paraId="7D58B538">
            <w:pPr>
              <w:rPr>
                <w:rFonts w:ascii="Arial"/>
                <w:sz w:val="21"/>
              </w:rPr>
            </w:pPr>
          </w:p>
        </w:tc>
        <w:tc>
          <w:tcPr>
            <w:tcW w:w="991" w:type="dxa"/>
            <w:vMerge w:val="continue"/>
            <w:tcBorders>
              <w:top w:val="nil"/>
              <w:bottom w:val="nil"/>
            </w:tcBorders>
            <w:vAlign w:val="top"/>
          </w:tcPr>
          <w:p w14:paraId="70E451A0">
            <w:pPr>
              <w:rPr>
                <w:rFonts w:ascii="Arial"/>
                <w:sz w:val="21"/>
              </w:rPr>
            </w:pPr>
          </w:p>
        </w:tc>
        <w:tc>
          <w:tcPr>
            <w:tcW w:w="2523" w:type="dxa"/>
            <w:gridSpan w:val="4"/>
            <w:vAlign w:val="top"/>
          </w:tcPr>
          <w:p w14:paraId="20D6E22A">
            <w:pPr>
              <w:pStyle w:val="30"/>
              <w:spacing w:before="135" w:line="229" w:lineRule="auto"/>
              <w:ind w:left="670"/>
              <w:rPr>
                <w:sz w:val="20"/>
                <w:szCs w:val="20"/>
              </w:rPr>
            </w:pPr>
            <w:r>
              <w:rPr>
                <w:spacing w:val="2"/>
                <w:sz w:val="20"/>
                <w:szCs w:val="20"/>
              </w:rPr>
              <w:t>中级职称人员</w:t>
            </w:r>
          </w:p>
        </w:tc>
        <w:tc>
          <w:tcPr>
            <w:tcW w:w="1789" w:type="dxa"/>
            <w:gridSpan w:val="2"/>
            <w:vAlign w:val="top"/>
          </w:tcPr>
          <w:p w14:paraId="72BF172E">
            <w:pPr>
              <w:rPr>
                <w:rFonts w:ascii="Arial"/>
                <w:sz w:val="21"/>
              </w:rPr>
            </w:pPr>
          </w:p>
        </w:tc>
      </w:tr>
      <w:tr w14:paraId="25E2A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1901" w:type="dxa"/>
            <w:vAlign w:val="top"/>
          </w:tcPr>
          <w:p w14:paraId="3254C785">
            <w:pPr>
              <w:pStyle w:val="30"/>
              <w:spacing w:before="145" w:line="229" w:lineRule="auto"/>
              <w:ind w:left="541"/>
              <w:rPr>
                <w:sz w:val="20"/>
                <w:szCs w:val="20"/>
              </w:rPr>
            </w:pPr>
            <w:r>
              <w:rPr>
                <w:spacing w:val="5"/>
                <w:sz w:val="20"/>
                <w:szCs w:val="20"/>
              </w:rPr>
              <w:t>开户银行</w:t>
            </w:r>
          </w:p>
        </w:tc>
        <w:tc>
          <w:tcPr>
            <w:tcW w:w="1959" w:type="dxa"/>
            <w:gridSpan w:val="3"/>
            <w:vAlign w:val="top"/>
          </w:tcPr>
          <w:p w14:paraId="025C6255">
            <w:pPr>
              <w:rPr>
                <w:rFonts w:ascii="Arial"/>
                <w:sz w:val="21"/>
              </w:rPr>
            </w:pPr>
          </w:p>
        </w:tc>
        <w:tc>
          <w:tcPr>
            <w:tcW w:w="991" w:type="dxa"/>
            <w:vMerge w:val="continue"/>
            <w:tcBorders>
              <w:top w:val="nil"/>
              <w:bottom w:val="nil"/>
            </w:tcBorders>
            <w:vAlign w:val="top"/>
          </w:tcPr>
          <w:p w14:paraId="08F3C8AF">
            <w:pPr>
              <w:rPr>
                <w:rFonts w:ascii="Arial"/>
                <w:sz w:val="21"/>
              </w:rPr>
            </w:pPr>
          </w:p>
        </w:tc>
        <w:tc>
          <w:tcPr>
            <w:tcW w:w="2523" w:type="dxa"/>
            <w:gridSpan w:val="4"/>
            <w:vAlign w:val="top"/>
          </w:tcPr>
          <w:p w14:paraId="7E38D433">
            <w:pPr>
              <w:pStyle w:val="30"/>
              <w:spacing w:before="145" w:line="229" w:lineRule="auto"/>
              <w:ind w:left="643"/>
              <w:rPr>
                <w:sz w:val="20"/>
                <w:szCs w:val="20"/>
              </w:rPr>
            </w:pPr>
            <w:r>
              <w:rPr>
                <w:spacing w:val="7"/>
                <w:sz w:val="20"/>
                <w:szCs w:val="20"/>
              </w:rPr>
              <w:t>初级职称人员</w:t>
            </w:r>
          </w:p>
        </w:tc>
        <w:tc>
          <w:tcPr>
            <w:tcW w:w="1789" w:type="dxa"/>
            <w:gridSpan w:val="2"/>
            <w:vAlign w:val="top"/>
          </w:tcPr>
          <w:p w14:paraId="07B1FF2C">
            <w:pPr>
              <w:rPr>
                <w:rFonts w:ascii="Arial"/>
                <w:sz w:val="21"/>
              </w:rPr>
            </w:pPr>
          </w:p>
        </w:tc>
      </w:tr>
      <w:tr w14:paraId="05665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901" w:type="dxa"/>
            <w:vAlign w:val="top"/>
          </w:tcPr>
          <w:p w14:paraId="2EBC425F">
            <w:pPr>
              <w:pStyle w:val="30"/>
              <w:spacing w:before="137" w:line="232" w:lineRule="auto"/>
              <w:ind w:left="750"/>
              <w:rPr>
                <w:sz w:val="20"/>
                <w:szCs w:val="20"/>
              </w:rPr>
            </w:pPr>
            <w:r>
              <w:rPr>
                <w:spacing w:val="3"/>
                <w:sz w:val="20"/>
                <w:szCs w:val="20"/>
              </w:rPr>
              <w:t>账号</w:t>
            </w:r>
          </w:p>
        </w:tc>
        <w:tc>
          <w:tcPr>
            <w:tcW w:w="1959" w:type="dxa"/>
            <w:gridSpan w:val="3"/>
            <w:vAlign w:val="top"/>
          </w:tcPr>
          <w:p w14:paraId="6AFD3160">
            <w:pPr>
              <w:rPr>
                <w:rFonts w:ascii="Arial"/>
                <w:sz w:val="21"/>
              </w:rPr>
            </w:pPr>
          </w:p>
        </w:tc>
        <w:tc>
          <w:tcPr>
            <w:tcW w:w="991" w:type="dxa"/>
            <w:vMerge w:val="continue"/>
            <w:tcBorders>
              <w:top w:val="nil"/>
            </w:tcBorders>
            <w:vAlign w:val="top"/>
          </w:tcPr>
          <w:p w14:paraId="67DFC7E5">
            <w:pPr>
              <w:rPr>
                <w:rFonts w:ascii="Arial"/>
                <w:sz w:val="21"/>
              </w:rPr>
            </w:pPr>
          </w:p>
        </w:tc>
        <w:tc>
          <w:tcPr>
            <w:tcW w:w="2523" w:type="dxa"/>
            <w:gridSpan w:val="4"/>
            <w:vAlign w:val="top"/>
          </w:tcPr>
          <w:p w14:paraId="411787F3">
            <w:pPr>
              <w:pStyle w:val="30"/>
              <w:spacing w:before="137" w:line="233" w:lineRule="auto"/>
              <w:ind w:left="1064"/>
              <w:rPr>
                <w:sz w:val="20"/>
                <w:szCs w:val="20"/>
              </w:rPr>
            </w:pPr>
            <w:r>
              <w:rPr>
                <w:spacing w:val="1"/>
                <w:sz w:val="20"/>
                <w:szCs w:val="20"/>
              </w:rPr>
              <w:t>技工</w:t>
            </w:r>
          </w:p>
        </w:tc>
        <w:tc>
          <w:tcPr>
            <w:tcW w:w="1789" w:type="dxa"/>
            <w:gridSpan w:val="2"/>
            <w:vAlign w:val="top"/>
          </w:tcPr>
          <w:p w14:paraId="26FBCB36">
            <w:pPr>
              <w:rPr>
                <w:rFonts w:ascii="Arial"/>
                <w:sz w:val="21"/>
              </w:rPr>
            </w:pPr>
          </w:p>
        </w:tc>
      </w:tr>
      <w:tr w14:paraId="513D2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3" w:hRule="atLeast"/>
        </w:trPr>
        <w:tc>
          <w:tcPr>
            <w:tcW w:w="1901" w:type="dxa"/>
            <w:vAlign w:val="top"/>
          </w:tcPr>
          <w:p w14:paraId="40C24556">
            <w:pPr>
              <w:spacing w:line="262" w:lineRule="auto"/>
              <w:rPr>
                <w:rFonts w:ascii="Arial"/>
                <w:sz w:val="21"/>
              </w:rPr>
            </w:pPr>
          </w:p>
          <w:p w14:paraId="2EC7D3B5">
            <w:pPr>
              <w:spacing w:line="263" w:lineRule="auto"/>
              <w:rPr>
                <w:rFonts w:ascii="Arial"/>
                <w:sz w:val="21"/>
              </w:rPr>
            </w:pPr>
          </w:p>
          <w:p w14:paraId="6976FD5D">
            <w:pPr>
              <w:pStyle w:val="30"/>
              <w:spacing w:before="65" w:line="232" w:lineRule="auto"/>
              <w:ind w:left="646"/>
              <w:rPr>
                <w:sz w:val="20"/>
                <w:szCs w:val="20"/>
              </w:rPr>
            </w:pPr>
            <w:r>
              <w:rPr>
                <w:spacing w:val="5"/>
                <w:sz w:val="20"/>
                <w:szCs w:val="20"/>
              </w:rPr>
              <w:t>经营范围</w:t>
            </w:r>
          </w:p>
        </w:tc>
        <w:tc>
          <w:tcPr>
            <w:tcW w:w="7262" w:type="dxa"/>
            <w:gridSpan w:val="10"/>
            <w:vAlign w:val="top"/>
          </w:tcPr>
          <w:p w14:paraId="7D7404E0">
            <w:pPr>
              <w:rPr>
                <w:rFonts w:ascii="Arial"/>
                <w:sz w:val="21"/>
              </w:rPr>
            </w:pPr>
          </w:p>
        </w:tc>
      </w:tr>
      <w:tr w14:paraId="744BF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901" w:type="dxa"/>
            <w:vAlign w:val="top"/>
          </w:tcPr>
          <w:p w14:paraId="72A9CDC6">
            <w:pPr>
              <w:pStyle w:val="30"/>
              <w:spacing w:before="150" w:line="233" w:lineRule="auto"/>
              <w:ind w:left="754"/>
              <w:rPr>
                <w:sz w:val="20"/>
                <w:szCs w:val="20"/>
              </w:rPr>
            </w:pPr>
            <w:r>
              <w:rPr>
                <w:spacing w:val="1"/>
                <w:sz w:val="20"/>
                <w:szCs w:val="20"/>
              </w:rPr>
              <w:t>备注</w:t>
            </w:r>
          </w:p>
        </w:tc>
        <w:tc>
          <w:tcPr>
            <w:tcW w:w="7262" w:type="dxa"/>
            <w:gridSpan w:val="10"/>
            <w:vAlign w:val="top"/>
          </w:tcPr>
          <w:p w14:paraId="0497E427">
            <w:pPr>
              <w:rPr>
                <w:rFonts w:ascii="Arial"/>
                <w:sz w:val="21"/>
              </w:rPr>
            </w:pPr>
          </w:p>
        </w:tc>
      </w:tr>
    </w:tbl>
    <w:p w14:paraId="6A4D594D">
      <w:pPr>
        <w:pStyle w:val="8"/>
        <w:spacing w:line="364" w:lineRule="auto"/>
      </w:pPr>
    </w:p>
    <w:p w14:paraId="5F65CF77">
      <w:pPr>
        <w:spacing w:before="78" w:line="367" w:lineRule="auto"/>
        <w:ind w:left="91" w:right="113" w:firstLine="482"/>
        <w:rPr>
          <w:rFonts w:ascii="仿宋" w:hAnsi="仿宋" w:eastAsia="仿宋" w:cs="仿宋"/>
          <w:color w:val="auto"/>
          <w:sz w:val="20"/>
          <w:szCs w:val="20"/>
          <w:highlight w:val="none"/>
        </w:rPr>
        <w:sectPr>
          <w:headerReference r:id="rId62" w:type="default"/>
          <w:footerReference r:id="rId63" w:type="default"/>
          <w:pgSz w:w="11906" w:h="16839"/>
          <w:pgMar w:top="1135" w:right="1369" w:bottom="1197" w:left="1368" w:header="858" w:footer="983" w:gutter="0"/>
          <w:pgNumType w:fmt="decimal"/>
          <w:cols w:space="720" w:num="1"/>
        </w:sectPr>
      </w:pPr>
      <w:r>
        <w:rPr>
          <w:rFonts w:ascii="仿宋" w:hAnsi="仿宋" w:eastAsia="仿宋" w:cs="仿宋"/>
          <w:b/>
          <w:bCs/>
          <w:color w:val="auto"/>
          <w:spacing w:val="8"/>
          <w:sz w:val="24"/>
          <w:szCs w:val="24"/>
          <w:highlight w:val="none"/>
        </w:rPr>
        <w:t>注：</w:t>
      </w:r>
      <w:r>
        <w:rPr>
          <w:rFonts w:ascii="仿宋" w:hAnsi="仿宋" w:eastAsia="仿宋" w:cs="仿宋"/>
          <w:b/>
          <w:bCs/>
          <w:color w:val="auto"/>
          <w:spacing w:val="8"/>
          <w:sz w:val="20"/>
          <w:szCs w:val="20"/>
          <w:highlight w:val="none"/>
        </w:rPr>
        <w:t>后附营业执照、资质证书等</w:t>
      </w:r>
      <w:r>
        <w:rPr>
          <w:rFonts w:hint="eastAsia" w:ascii="仿宋" w:hAnsi="仿宋" w:eastAsia="仿宋" w:cs="仿宋"/>
          <w:b/>
          <w:bCs/>
          <w:color w:val="auto"/>
          <w:spacing w:val="8"/>
          <w:sz w:val="20"/>
          <w:szCs w:val="20"/>
          <w:highlight w:val="none"/>
          <w:lang w:val="en-US" w:eastAsia="zh-CN"/>
        </w:rPr>
        <w:t>资格审查资料</w:t>
      </w:r>
      <w:r>
        <w:rPr>
          <w:rFonts w:ascii="仿宋" w:hAnsi="仿宋" w:eastAsia="仿宋" w:cs="仿宋"/>
          <w:b/>
          <w:bCs/>
          <w:color w:val="auto"/>
          <w:spacing w:val="8"/>
          <w:sz w:val="24"/>
          <w:szCs w:val="24"/>
          <w:highlight w:val="none"/>
        </w:rPr>
        <w:t>。</w:t>
      </w:r>
      <w:r>
        <w:rPr>
          <w:rFonts w:ascii="仿宋" w:hAnsi="仿宋" w:eastAsia="仿宋" w:cs="仿宋"/>
          <w:b/>
          <w:bCs/>
          <w:color w:val="auto"/>
          <w:spacing w:val="8"/>
          <w:sz w:val="20"/>
          <w:szCs w:val="20"/>
          <w:highlight w:val="none"/>
        </w:rPr>
        <w:t>若投标人为联合体，</w:t>
      </w:r>
      <w:r>
        <w:rPr>
          <w:rFonts w:hint="eastAsia" w:ascii="仿宋" w:hAnsi="仿宋" w:eastAsia="仿宋" w:cs="仿宋"/>
          <w:b/>
          <w:bCs/>
          <w:color w:val="auto"/>
          <w:spacing w:val="8"/>
          <w:sz w:val="20"/>
          <w:szCs w:val="20"/>
          <w:highlight w:val="none"/>
          <w:lang w:val="en-US" w:eastAsia="zh-CN"/>
        </w:rPr>
        <w:t>本表由联合体牵头人填写，后附</w:t>
      </w:r>
      <w:r>
        <w:rPr>
          <w:rFonts w:hint="eastAsia" w:ascii="仿宋" w:hAnsi="仿宋" w:eastAsia="仿宋" w:cs="仿宋"/>
          <w:b/>
          <w:bCs/>
          <w:color w:val="auto"/>
          <w:spacing w:val="8"/>
          <w:sz w:val="20"/>
          <w:szCs w:val="20"/>
          <w:highlight w:val="none"/>
          <w:lang w:eastAsia="zh-CN"/>
        </w:rPr>
        <w:t>联合体</w:t>
      </w:r>
      <w:r>
        <w:rPr>
          <w:rFonts w:hint="eastAsia" w:ascii="仿宋" w:hAnsi="仿宋" w:eastAsia="仿宋" w:cs="仿宋"/>
          <w:b/>
          <w:bCs/>
          <w:color w:val="auto"/>
          <w:spacing w:val="8"/>
          <w:sz w:val="20"/>
          <w:szCs w:val="20"/>
          <w:highlight w:val="none"/>
          <w:lang w:val="en-US" w:eastAsia="zh-CN"/>
        </w:rPr>
        <w:t>所有成员资格审查相关资料扫描件。前已附资料此处可省略</w:t>
      </w:r>
      <w:r>
        <w:rPr>
          <w:rFonts w:hint="eastAsia" w:ascii="仿宋" w:hAnsi="仿宋" w:eastAsia="仿宋" w:cs="仿宋"/>
          <w:b/>
          <w:bCs/>
          <w:color w:val="auto"/>
          <w:spacing w:val="8"/>
          <w:sz w:val="20"/>
          <w:szCs w:val="20"/>
          <w:highlight w:val="none"/>
          <w:lang w:eastAsia="zh-CN"/>
        </w:rPr>
        <w:t>。</w:t>
      </w:r>
    </w:p>
    <w:p w14:paraId="686F0775">
      <w:pPr>
        <w:rPr>
          <w:rFonts w:hint="eastAsia" w:hAnsi="宋体"/>
          <w:b/>
          <w:bCs/>
          <w:color w:val="auto"/>
          <w:sz w:val="24"/>
          <w:szCs w:val="24"/>
        </w:rPr>
      </w:pPr>
      <w:r>
        <w:rPr>
          <w:rFonts w:hint="eastAsia" w:hAnsi="宋体"/>
          <w:b/>
          <w:bCs/>
          <w:color w:val="auto"/>
          <w:sz w:val="24"/>
          <w:szCs w:val="24"/>
        </w:rPr>
        <w:t>附件</w:t>
      </w:r>
    </w:p>
    <w:p w14:paraId="3AD51F61">
      <w:pPr>
        <w:spacing w:before="111" w:line="222" w:lineRule="auto"/>
        <w:ind w:left="2713"/>
        <w:rPr>
          <w:rFonts w:ascii="仿宋" w:hAnsi="仿宋" w:eastAsia="仿宋" w:cs="仿宋"/>
          <w:sz w:val="24"/>
          <w:szCs w:val="24"/>
        </w:rPr>
      </w:pPr>
      <w:r>
        <w:rPr>
          <w:rFonts w:hint="eastAsia" w:ascii="仿宋" w:hAnsi="仿宋" w:eastAsia="仿宋" w:cs="仿宋"/>
          <w:b/>
          <w:bCs/>
          <w:spacing w:val="-3"/>
          <w:sz w:val="24"/>
          <w:szCs w:val="24"/>
          <w:lang w:val="en-US" w:eastAsia="zh-CN"/>
        </w:rPr>
        <w:t>郏县</w:t>
      </w:r>
      <w:r>
        <w:rPr>
          <w:rFonts w:ascii="仿宋" w:hAnsi="仿宋" w:eastAsia="仿宋" w:cs="仿宋"/>
          <w:b/>
          <w:bCs/>
          <w:spacing w:val="-3"/>
          <w:sz w:val="24"/>
          <w:szCs w:val="24"/>
        </w:rPr>
        <w:t>政府采购供应商信用承诺函</w:t>
      </w:r>
    </w:p>
    <w:p w14:paraId="768EACB9">
      <w:pPr>
        <w:pStyle w:val="8"/>
        <w:spacing w:line="254" w:lineRule="auto"/>
      </w:pPr>
    </w:p>
    <w:p w14:paraId="20DC3CEE">
      <w:pPr>
        <w:pStyle w:val="8"/>
        <w:spacing w:line="255" w:lineRule="auto"/>
      </w:pPr>
    </w:p>
    <w:p w14:paraId="764AD19D">
      <w:pPr>
        <w:spacing w:before="78" w:line="222" w:lineRule="auto"/>
        <w:ind w:left="491"/>
        <w:rPr>
          <w:rFonts w:ascii="仿宋" w:hAnsi="仿宋" w:eastAsia="仿宋" w:cs="仿宋"/>
          <w:sz w:val="24"/>
          <w:szCs w:val="24"/>
        </w:rPr>
      </w:pPr>
      <w:r>
        <w:rPr>
          <w:rFonts w:ascii="仿宋" w:hAnsi="仿宋" w:eastAsia="仿宋" w:cs="仿宋"/>
          <w:spacing w:val="-1"/>
          <w:sz w:val="24"/>
          <w:szCs w:val="24"/>
        </w:rPr>
        <w:t>致</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（采购人或采购代理机构</w:t>
      </w:r>
      <w:r>
        <w:rPr>
          <w:rFonts w:ascii="仿宋" w:hAnsi="仿宋" w:eastAsia="仿宋" w:cs="仿宋"/>
          <w:spacing w:val="4"/>
          <w:sz w:val="24"/>
          <w:szCs w:val="24"/>
        </w:rPr>
        <w:t>）：</w:t>
      </w:r>
    </w:p>
    <w:p w14:paraId="60D1BB0E">
      <w:pPr>
        <w:spacing w:before="212" w:line="221" w:lineRule="auto"/>
        <w:ind w:left="493"/>
        <w:rPr>
          <w:rFonts w:ascii="仿宋" w:hAnsi="仿宋" w:eastAsia="仿宋" w:cs="仿宋"/>
          <w:sz w:val="24"/>
          <w:szCs w:val="24"/>
        </w:rPr>
      </w:pPr>
      <w:r>
        <w:rPr>
          <w:rFonts w:ascii="仿宋" w:hAnsi="仿宋" w:eastAsia="仿宋" w:cs="仿宋"/>
          <w:spacing w:val="-12"/>
          <w:sz w:val="24"/>
          <w:szCs w:val="24"/>
        </w:rPr>
        <w:t>单位名称（</w:t>
      </w:r>
      <w:r>
        <w:rPr>
          <w:rFonts w:ascii="仿宋" w:hAnsi="仿宋" w:eastAsia="仿宋" w:cs="仿宋"/>
          <w:spacing w:val="-24"/>
          <w:sz w:val="24"/>
          <w:szCs w:val="24"/>
        </w:rPr>
        <w:t xml:space="preserve"> </w:t>
      </w:r>
      <w:r>
        <w:rPr>
          <w:rFonts w:ascii="仿宋" w:hAnsi="仿宋" w:eastAsia="仿宋" w:cs="仿宋"/>
          <w:spacing w:val="-12"/>
          <w:sz w:val="24"/>
          <w:szCs w:val="24"/>
        </w:rPr>
        <w:t>自然人姓名</w:t>
      </w:r>
      <w:r>
        <w:rPr>
          <w:rFonts w:ascii="仿宋" w:hAnsi="仿宋" w:eastAsia="仿宋" w:cs="仿宋"/>
          <w:spacing w:val="1"/>
          <w:sz w:val="24"/>
          <w:szCs w:val="24"/>
        </w:rPr>
        <w:t>）：</w:t>
      </w:r>
      <w:r>
        <w:rPr>
          <w:rFonts w:ascii="仿宋" w:hAnsi="仿宋" w:eastAsia="仿宋" w:cs="仿宋"/>
          <w:sz w:val="24"/>
          <w:szCs w:val="24"/>
          <w:u w:val="single" w:color="auto"/>
        </w:rPr>
        <w:t xml:space="preserve">                    </w:t>
      </w:r>
    </w:p>
    <w:p w14:paraId="5C0C514A">
      <w:pPr>
        <w:spacing w:before="211" w:line="222" w:lineRule="auto"/>
        <w:ind w:left="493"/>
        <w:rPr>
          <w:rFonts w:ascii="仿宋" w:hAnsi="仿宋" w:eastAsia="仿宋" w:cs="仿宋"/>
          <w:sz w:val="24"/>
          <w:szCs w:val="24"/>
        </w:rPr>
      </w:pPr>
      <w:r>
        <w:rPr>
          <w:rFonts w:ascii="仿宋" w:hAnsi="仿宋" w:eastAsia="仿宋" w:cs="仿宋"/>
          <w:spacing w:val="-2"/>
          <w:sz w:val="24"/>
          <w:szCs w:val="24"/>
        </w:rPr>
        <w:t>统一社会信用代码（身份证号码</w:t>
      </w:r>
      <w:r>
        <w:rPr>
          <w:rFonts w:ascii="仿宋" w:hAnsi="仿宋" w:eastAsia="仿宋" w:cs="仿宋"/>
          <w:spacing w:val="3"/>
          <w:sz w:val="24"/>
          <w:szCs w:val="24"/>
        </w:rPr>
        <w:t>）：</w:t>
      </w:r>
      <w:r>
        <w:rPr>
          <w:rFonts w:ascii="仿宋" w:hAnsi="仿宋" w:eastAsia="仿宋" w:cs="仿宋"/>
          <w:sz w:val="24"/>
          <w:szCs w:val="24"/>
          <w:u w:val="single" w:color="auto"/>
        </w:rPr>
        <w:t xml:space="preserve">                </w:t>
      </w:r>
    </w:p>
    <w:p w14:paraId="07882E61">
      <w:pPr>
        <w:spacing w:before="211" w:line="223" w:lineRule="auto"/>
        <w:ind w:left="496"/>
        <w:rPr>
          <w:rFonts w:ascii="仿宋" w:hAnsi="仿宋" w:eastAsia="仿宋" w:cs="仿宋"/>
          <w:sz w:val="24"/>
          <w:szCs w:val="24"/>
        </w:rPr>
      </w:pPr>
      <w:r>
        <w:rPr>
          <w:rFonts w:ascii="仿宋" w:hAnsi="仿宋" w:eastAsia="仿宋" w:cs="仿宋"/>
          <w:spacing w:val="-3"/>
          <w:sz w:val="24"/>
          <w:szCs w:val="24"/>
        </w:rPr>
        <w:t>法定代表人（负责人</w:t>
      </w:r>
      <w:r>
        <w:rPr>
          <w:rFonts w:ascii="仿宋" w:hAnsi="仿宋" w:eastAsia="仿宋" w:cs="仿宋"/>
          <w:spacing w:val="1"/>
          <w:sz w:val="24"/>
          <w:szCs w:val="24"/>
        </w:rPr>
        <w:t>）：</w:t>
      </w:r>
      <w:r>
        <w:rPr>
          <w:rFonts w:ascii="仿宋" w:hAnsi="仿宋" w:eastAsia="仿宋" w:cs="仿宋"/>
          <w:sz w:val="24"/>
          <w:szCs w:val="24"/>
          <w:u w:val="single" w:color="auto"/>
        </w:rPr>
        <w:t xml:space="preserve">                </w:t>
      </w:r>
    </w:p>
    <w:p w14:paraId="674B0D39">
      <w:pPr>
        <w:spacing w:before="212" w:line="223" w:lineRule="auto"/>
        <w:ind w:left="486"/>
        <w:rPr>
          <w:rFonts w:ascii="仿宋" w:hAnsi="仿宋" w:eastAsia="仿宋" w:cs="仿宋"/>
          <w:sz w:val="24"/>
          <w:szCs w:val="24"/>
        </w:rPr>
      </w:pPr>
      <w:r>
        <w:rPr>
          <w:rFonts w:ascii="仿宋" w:hAnsi="仿宋" w:eastAsia="仿宋" w:cs="仿宋"/>
          <w:spacing w:val="-2"/>
          <w:sz w:val="24"/>
          <w:szCs w:val="24"/>
        </w:rPr>
        <w:t>联系地址和电话</w:t>
      </w:r>
      <w:r>
        <w:rPr>
          <w:rFonts w:ascii="仿宋" w:hAnsi="仿宋" w:eastAsia="仿宋" w:cs="仿宋"/>
          <w:spacing w:val="-2"/>
          <w:sz w:val="24"/>
          <w:szCs w:val="24"/>
          <w:u w:val="single" w:color="auto"/>
        </w:rPr>
        <w:t>：</w:t>
      </w:r>
      <w:r>
        <w:rPr>
          <w:rFonts w:ascii="仿宋" w:hAnsi="仿宋" w:eastAsia="仿宋" w:cs="仿宋"/>
          <w:sz w:val="24"/>
          <w:szCs w:val="24"/>
          <w:u w:val="single" w:color="auto"/>
        </w:rPr>
        <w:t xml:space="preserve">                     </w:t>
      </w:r>
    </w:p>
    <w:p w14:paraId="1AFD4163">
      <w:pPr>
        <w:pStyle w:val="8"/>
        <w:spacing w:line="313" w:lineRule="auto"/>
      </w:pPr>
    </w:p>
    <w:p w14:paraId="4E7F30FF">
      <w:pPr>
        <w:pStyle w:val="8"/>
        <w:spacing w:line="313" w:lineRule="auto"/>
      </w:pPr>
    </w:p>
    <w:p w14:paraId="0F64F330">
      <w:pPr>
        <w:spacing w:before="78" w:line="385" w:lineRule="auto"/>
        <w:ind w:left="13" w:right="56" w:firstLine="483"/>
        <w:rPr>
          <w:rFonts w:ascii="仿宋" w:hAnsi="仿宋" w:eastAsia="仿宋" w:cs="仿宋"/>
          <w:sz w:val="24"/>
          <w:szCs w:val="24"/>
        </w:rPr>
      </w:pPr>
      <w:r>
        <w:rPr>
          <w:rFonts w:ascii="仿宋" w:hAnsi="仿宋" w:eastAsia="仿宋" w:cs="仿宋"/>
          <w:spacing w:val="-3"/>
          <w:sz w:val="24"/>
          <w:szCs w:val="24"/>
        </w:rPr>
        <w:t>为维护公平、公正、公开的政府采购市场秩序，树立诚</w:t>
      </w:r>
      <w:r>
        <w:rPr>
          <w:rFonts w:ascii="仿宋" w:hAnsi="仿宋" w:eastAsia="仿宋" w:cs="仿宋"/>
          <w:spacing w:val="-4"/>
          <w:sz w:val="24"/>
          <w:szCs w:val="24"/>
        </w:rPr>
        <w:t>实守信的政府采购供应商形</w:t>
      </w:r>
      <w:r>
        <w:rPr>
          <w:rFonts w:ascii="仿宋" w:hAnsi="仿宋" w:eastAsia="仿宋" w:cs="仿宋"/>
          <w:spacing w:val="-5"/>
          <w:sz w:val="24"/>
          <w:szCs w:val="24"/>
        </w:rPr>
        <w:t>象，我单位（本人）</w:t>
      </w:r>
      <w:r>
        <w:rPr>
          <w:rFonts w:ascii="仿宋" w:hAnsi="仿宋" w:eastAsia="仿宋" w:cs="仿宋"/>
          <w:spacing w:val="-52"/>
          <w:sz w:val="24"/>
          <w:szCs w:val="24"/>
        </w:rPr>
        <w:t xml:space="preserve"> </w:t>
      </w:r>
      <w:r>
        <w:rPr>
          <w:rFonts w:ascii="仿宋" w:hAnsi="仿宋" w:eastAsia="仿宋" w:cs="仿宋"/>
          <w:spacing w:val="-5"/>
          <w:sz w:val="24"/>
          <w:szCs w:val="24"/>
        </w:rPr>
        <w:t>自愿作出以下承诺：</w:t>
      </w:r>
    </w:p>
    <w:p w14:paraId="1B74D72D">
      <w:pPr>
        <w:spacing w:before="3" w:line="384" w:lineRule="auto"/>
        <w:ind w:left="10" w:firstLine="481"/>
        <w:jc w:val="both"/>
        <w:rPr>
          <w:rFonts w:ascii="仿宋" w:hAnsi="仿宋" w:eastAsia="仿宋" w:cs="仿宋"/>
          <w:sz w:val="24"/>
          <w:szCs w:val="24"/>
        </w:rPr>
      </w:pPr>
      <w:r>
        <w:rPr>
          <w:rFonts w:ascii="仿宋" w:hAnsi="仿宋" w:eastAsia="仿宋" w:cs="仿宋"/>
          <w:spacing w:val="-3"/>
          <w:sz w:val="24"/>
          <w:szCs w:val="24"/>
        </w:rPr>
        <w:t>一、我单位（本人）自愿参加本次政府采购活动，严格遵守《中华</w:t>
      </w:r>
      <w:r>
        <w:rPr>
          <w:rFonts w:ascii="仿宋" w:hAnsi="仿宋" w:eastAsia="仿宋" w:cs="仿宋"/>
          <w:spacing w:val="-4"/>
          <w:sz w:val="24"/>
          <w:szCs w:val="24"/>
        </w:rPr>
        <w:t>人民共和国政府</w:t>
      </w:r>
      <w:r>
        <w:rPr>
          <w:rFonts w:ascii="仿宋" w:hAnsi="仿宋" w:eastAsia="仿宋" w:cs="仿宋"/>
          <w:spacing w:val="-1"/>
          <w:sz w:val="24"/>
          <w:szCs w:val="24"/>
        </w:rPr>
        <w:t>采购法》及相关法律法规，依法诚信经营，无</w:t>
      </w:r>
      <w:r>
        <w:rPr>
          <w:rFonts w:ascii="仿宋" w:hAnsi="仿宋" w:eastAsia="仿宋" w:cs="仿宋"/>
          <w:spacing w:val="-2"/>
          <w:sz w:val="24"/>
          <w:szCs w:val="24"/>
        </w:rPr>
        <w:t>条件遵守本次政府采购活动的各项规定。</w:t>
      </w:r>
      <w:r>
        <w:rPr>
          <w:rFonts w:ascii="仿宋" w:hAnsi="仿宋" w:eastAsia="仿宋" w:cs="仿宋"/>
          <w:spacing w:val="-3"/>
          <w:sz w:val="24"/>
          <w:szCs w:val="24"/>
        </w:rPr>
        <w:t>我单位（本人）郑重承诺，我单位（本人）符合《中华人民共和国政府采购法》第二十</w:t>
      </w:r>
      <w:r>
        <w:rPr>
          <w:rFonts w:ascii="仿宋" w:hAnsi="仿宋" w:eastAsia="仿宋" w:cs="仿宋"/>
          <w:spacing w:val="-1"/>
          <w:sz w:val="24"/>
          <w:szCs w:val="24"/>
        </w:rPr>
        <w:t>二条规定和采购文件、本承诺书的条件：</w:t>
      </w:r>
    </w:p>
    <w:p w14:paraId="699AE399">
      <w:pPr>
        <w:spacing w:before="1" w:line="221" w:lineRule="auto"/>
        <w:ind w:left="652"/>
        <w:rPr>
          <w:rFonts w:ascii="仿宋" w:hAnsi="仿宋" w:eastAsia="仿宋" w:cs="仿宋"/>
          <w:sz w:val="24"/>
          <w:szCs w:val="24"/>
        </w:rPr>
      </w:pPr>
      <w:r>
        <w:rPr>
          <w:rFonts w:ascii="仿宋" w:hAnsi="仿宋" w:eastAsia="仿宋" w:cs="仿宋"/>
          <w:spacing w:val="-2"/>
          <w:sz w:val="24"/>
          <w:szCs w:val="24"/>
        </w:rPr>
        <w:t>（一）具有独立承担民事责任的能力；</w:t>
      </w:r>
    </w:p>
    <w:p w14:paraId="7091CAC1">
      <w:pPr>
        <w:spacing w:before="213" w:line="222" w:lineRule="auto"/>
        <w:ind w:left="652"/>
        <w:rPr>
          <w:rFonts w:ascii="仿宋" w:hAnsi="仿宋" w:eastAsia="仿宋" w:cs="仿宋"/>
          <w:sz w:val="24"/>
          <w:szCs w:val="24"/>
        </w:rPr>
      </w:pPr>
      <w:r>
        <w:rPr>
          <w:rFonts w:ascii="仿宋" w:hAnsi="仿宋" w:eastAsia="仿宋" w:cs="仿宋"/>
          <w:spacing w:val="-1"/>
          <w:sz w:val="24"/>
          <w:szCs w:val="24"/>
        </w:rPr>
        <w:t>（二）具有良好的商业信誉和健全的财务会计制度；</w:t>
      </w:r>
    </w:p>
    <w:p w14:paraId="5389C0EB">
      <w:pPr>
        <w:spacing w:before="211" w:line="221" w:lineRule="auto"/>
        <w:ind w:left="652"/>
        <w:rPr>
          <w:rFonts w:ascii="仿宋" w:hAnsi="仿宋" w:eastAsia="仿宋" w:cs="仿宋"/>
          <w:sz w:val="24"/>
          <w:szCs w:val="24"/>
        </w:rPr>
      </w:pPr>
      <w:r>
        <w:rPr>
          <w:rFonts w:ascii="仿宋" w:hAnsi="仿宋" w:eastAsia="仿宋" w:cs="仿宋"/>
          <w:spacing w:val="-1"/>
          <w:sz w:val="24"/>
          <w:szCs w:val="24"/>
        </w:rPr>
        <w:t>（三）具有履行合同所必需的设备和专业技术能力；</w:t>
      </w:r>
    </w:p>
    <w:p w14:paraId="42F8DAF3">
      <w:pPr>
        <w:spacing w:before="211" w:line="221" w:lineRule="auto"/>
        <w:ind w:left="652"/>
        <w:rPr>
          <w:rFonts w:ascii="仿宋" w:hAnsi="仿宋" w:eastAsia="仿宋" w:cs="仿宋"/>
          <w:sz w:val="24"/>
          <w:szCs w:val="24"/>
        </w:rPr>
      </w:pPr>
      <w:r>
        <w:rPr>
          <w:rFonts w:ascii="仿宋" w:hAnsi="仿宋" w:eastAsia="仿宋" w:cs="仿宋"/>
          <w:spacing w:val="-1"/>
          <w:sz w:val="24"/>
          <w:szCs w:val="24"/>
        </w:rPr>
        <w:t>（四）有依法缴纳税收和社会保障资金的良好记录；</w:t>
      </w:r>
    </w:p>
    <w:p w14:paraId="575507AF">
      <w:pPr>
        <w:spacing w:before="215" w:line="219" w:lineRule="auto"/>
        <w:ind w:left="652"/>
        <w:rPr>
          <w:rFonts w:ascii="仿宋" w:hAnsi="仿宋" w:eastAsia="仿宋" w:cs="仿宋"/>
          <w:sz w:val="24"/>
          <w:szCs w:val="24"/>
        </w:rPr>
      </w:pPr>
      <w:r>
        <w:rPr>
          <w:rFonts w:ascii="仿宋" w:hAnsi="仿宋" w:eastAsia="仿宋" w:cs="仿宋"/>
          <w:spacing w:val="-1"/>
          <w:sz w:val="24"/>
          <w:szCs w:val="24"/>
        </w:rPr>
        <w:t>（五）参加政府采购活动前三年内，在经营活动中没有重大违法记录；</w:t>
      </w:r>
    </w:p>
    <w:p w14:paraId="551B4B7F">
      <w:pPr>
        <w:spacing w:before="215" w:line="384" w:lineRule="auto"/>
        <w:ind w:left="10" w:right="56" w:firstLine="641"/>
        <w:rPr>
          <w:rFonts w:ascii="仿宋" w:hAnsi="仿宋" w:eastAsia="仿宋" w:cs="仿宋"/>
          <w:sz w:val="24"/>
          <w:szCs w:val="24"/>
        </w:rPr>
      </w:pPr>
      <w:r>
        <w:rPr>
          <w:rFonts w:ascii="仿宋" w:hAnsi="仿宋" w:eastAsia="仿宋" w:cs="仿宋"/>
          <w:spacing w:val="-1"/>
          <w:sz w:val="24"/>
          <w:szCs w:val="24"/>
        </w:rPr>
        <w:t>（六）未被列入经营异常名录或者严重违法失信名单、失信被执行人、重大税收违法案件当事人名单、政府采购严重违法失信行为记录名单；</w:t>
      </w:r>
    </w:p>
    <w:p w14:paraId="24D374C5">
      <w:pPr>
        <w:spacing w:before="2" w:line="219" w:lineRule="auto"/>
        <w:ind w:left="652"/>
        <w:rPr>
          <w:rFonts w:ascii="仿宋" w:hAnsi="仿宋" w:eastAsia="仿宋" w:cs="仿宋"/>
          <w:sz w:val="24"/>
          <w:szCs w:val="24"/>
        </w:rPr>
      </w:pPr>
      <w:r>
        <w:rPr>
          <w:rFonts w:ascii="仿宋" w:hAnsi="仿宋" w:eastAsia="仿宋" w:cs="仿宋"/>
          <w:spacing w:val="-1"/>
          <w:sz w:val="24"/>
          <w:szCs w:val="24"/>
        </w:rPr>
        <w:t>（七）未被相关监管部门作出行政处罚且尚在处罚有效期内；</w:t>
      </w:r>
    </w:p>
    <w:p w14:paraId="73AA1A9A">
      <w:pPr>
        <w:spacing w:before="215" w:line="220" w:lineRule="auto"/>
        <w:ind w:left="652"/>
        <w:rPr>
          <w:rFonts w:ascii="仿宋" w:hAnsi="仿宋" w:eastAsia="仿宋" w:cs="仿宋"/>
          <w:sz w:val="24"/>
          <w:szCs w:val="24"/>
        </w:rPr>
      </w:pPr>
      <w:r>
        <w:rPr>
          <w:rFonts w:ascii="仿宋" w:hAnsi="仿宋" w:eastAsia="仿宋" w:cs="仿宋"/>
          <w:spacing w:val="-2"/>
          <w:sz w:val="24"/>
          <w:szCs w:val="24"/>
        </w:rPr>
        <w:t>（八）未曾做出虚假采购承诺；</w:t>
      </w:r>
    </w:p>
    <w:p w14:paraId="339AB418">
      <w:pPr>
        <w:spacing w:before="212" w:line="221" w:lineRule="auto"/>
        <w:ind w:left="652"/>
        <w:rPr>
          <w:rFonts w:ascii="仿宋" w:hAnsi="仿宋" w:eastAsia="仿宋" w:cs="仿宋"/>
          <w:sz w:val="24"/>
          <w:szCs w:val="24"/>
        </w:rPr>
      </w:pPr>
      <w:r>
        <w:rPr>
          <w:rFonts w:ascii="仿宋" w:hAnsi="仿宋" w:eastAsia="仿宋" w:cs="仿宋"/>
          <w:spacing w:val="-2"/>
          <w:sz w:val="24"/>
          <w:szCs w:val="24"/>
        </w:rPr>
        <w:t>（九）符合法律、行政法规规定的其他条件。</w:t>
      </w:r>
    </w:p>
    <w:p w14:paraId="178C2FFA">
      <w:pPr>
        <w:spacing w:before="213" w:line="367" w:lineRule="auto"/>
        <w:ind w:left="10" w:right="56" w:firstLine="485"/>
        <w:jc w:val="both"/>
        <w:rPr>
          <w:rFonts w:ascii="仿宋" w:hAnsi="仿宋" w:eastAsia="仿宋" w:cs="仿宋"/>
          <w:sz w:val="24"/>
          <w:szCs w:val="24"/>
        </w:rPr>
      </w:pPr>
      <w:r>
        <w:rPr>
          <w:rFonts w:ascii="仿宋" w:hAnsi="仿宋" w:eastAsia="仿宋" w:cs="仿宋"/>
          <w:spacing w:val="-3"/>
          <w:sz w:val="24"/>
          <w:szCs w:val="24"/>
        </w:rPr>
        <w:t>二、我单位（本人）保证上述承诺事项的真实性。如有弄</w:t>
      </w:r>
      <w:r>
        <w:rPr>
          <w:rFonts w:ascii="仿宋" w:hAnsi="仿宋" w:eastAsia="仿宋" w:cs="仿宋"/>
          <w:spacing w:val="-4"/>
          <w:sz w:val="24"/>
          <w:szCs w:val="24"/>
        </w:rPr>
        <w:t>虚作假或其他违法违规行</w:t>
      </w:r>
      <w:r>
        <w:rPr>
          <w:rFonts w:ascii="仿宋" w:hAnsi="仿宋" w:eastAsia="仿宋" w:cs="仿宋"/>
          <w:spacing w:val="-3"/>
          <w:sz w:val="24"/>
          <w:szCs w:val="24"/>
        </w:rPr>
        <w:t>为，自愿按照规定将违背承诺行为作为失信行为记录到社会信用信息平台，并视同为“</w:t>
      </w:r>
      <w:r>
        <w:rPr>
          <w:rFonts w:ascii="仿宋" w:hAnsi="仿宋" w:eastAsia="仿宋" w:cs="仿宋"/>
          <w:spacing w:val="-4"/>
          <w:sz w:val="24"/>
          <w:szCs w:val="24"/>
        </w:rPr>
        <w:t>提供虚假材料谋取中标、成交</w:t>
      </w:r>
      <w:r>
        <w:rPr>
          <w:rFonts w:ascii="仿宋" w:hAnsi="仿宋" w:eastAsia="仿宋" w:cs="仿宋"/>
          <w:spacing w:val="-81"/>
          <w:sz w:val="24"/>
          <w:szCs w:val="24"/>
        </w:rPr>
        <w:t xml:space="preserve"> </w:t>
      </w:r>
      <w:r>
        <w:rPr>
          <w:rFonts w:ascii="仿宋" w:hAnsi="仿宋" w:eastAsia="仿宋" w:cs="仿宋"/>
          <w:spacing w:val="-4"/>
          <w:sz w:val="24"/>
          <w:szCs w:val="24"/>
        </w:rPr>
        <w:t>”按照《政府采购法》第七十七、七十九条规定，处以采</w:t>
      </w:r>
    </w:p>
    <w:p w14:paraId="28A3F008">
      <w:pPr>
        <w:spacing w:line="367" w:lineRule="auto"/>
        <w:rPr>
          <w:rFonts w:ascii="仿宋" w:hAnsi="仿宋" w:eastAsia="仿宋" w:cs="仿宋"/>
          <w:sz w:val="24"/>
          <w:szCs w:val="24"/>
        </w:rPr>
        <w:sectPr>
          <w:headerReference r:id="rId64" w:type="default"/>
          <w:footerReference r:id="rId65" w:type="default"/>
          <w:pgSz w:w="11906" w:h="16839"/>
          <w:pgMar w:top="1135" w:right="1382" w:bottom="1239" w:left="1447" w:header="858" w:footer="959" w:gutter="0"/>
          <w:pgNumType w:fmt="decimal"/>
          <w:cols w:space="720" w:num="1"/>
        </w:sectPr>
      </w:pPr>
    </w:p>
    <w:p w14:paraId="36C8DD2B">
      <w:pPr>
        <w:pStyle w:val="8"/>
        <w:spacing w:line="334" w:lineRule="auto"/>
      </w:pPr>
    </w:p>
    <w:p w14:paraId="1D2E2F8B">
      <w:pPr>
        <w:spacing w:before="78" w:line="385" w:lineRule="auto"/>
        <w:ind w:left="8" w:right="2"/>
        <w:jc w:val="both"/>
        <w:rPr>
          <w:rFonts w:ascii="仿宋" w:hAnsi="仿宋" w:eastAsia="仿宋" w:cs="仿宋"/>
          <w:sz w:val="24"/>
          <w:szCs w:val="24"/>
        </w:rPr>
      </w:pPr>
      <w:r>
        <w:rPr>
          <w:rFonts w:ascii="仿宋" w:hAnsi="仿宋" w:eastAsia="仿宋" w:cs="仿宋"/>
          <w:spacing w:val="-3"/>
          <w:sz w:val="24"/>
          <w:szCs w:val="24"/>
        </w:rPr>
        <w:t>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w:t>
      </w:r>
      <w:r>
        <w:rPr>
          <w:rFonts w:ascii="仿宋" w:hAnsi="仿宋" w:eastAsia="仿宋" w:cs="仿宋"/>
          <w:spacing w:val="-2"/>
          <w:sz w:val="24"/>
          <w:szCs w:val="24"/>
        </w:rPr>
        <w:t>事法律规定承担民事责任。</w:t>
      </w:r>
    </w:p>
    <w:p w14:paraId="7A6B3B56">
      <w:pPr>
        <w:pStyle w:val="8"/>
        <w:spacing w:line="417" w:lineRule="auto"/>
      </w:pPr>
    </w:p>
    <w:p w14:paraId="2AED0C58">
      <w:pPr>
        <w:spacing w:before="78" w:line="221" w:lineRule="auto"/>
        <w:ind w:left="1688"/>
        <w:rPr>
          <w:rFonts w:ascii="仿宋" w:hAnsi="仿宋" w:eastAsia="仿宋" w:cs="仿宋"/>
          <w:sz w:val="24"/>
          <w:szCs w:val="24"/>
        </w:rPr>
      </w:pPr>
      <w:r>
        <w:rPr>
          <w:rFonts w:ascii="仿宋" w:hAnsi="仿宋" w:eastAsia="仿宋" w:cs="仿宋"/>
          <w:spacing w:val="1"/>
          <w:sz w:val="24"/>
          <w:szCs w:val="24"/>
        </w:rPr>
        <w:t>投标供应商</w:t>
      </w:r>
      <w:r>
        <w:rPr>
          <w:rFonts w:ascii="仿宋" w:hAnsi="仿宋" w:eastAsia="仿宋" w:cs="仿宋"/>
          <w:spacing w:val="-15"/>
          <w:sz w:val="24"/>
          <w:szCs w:val="24"/>
        </w:rPr>
        <w:t>：</w:t>
      </w:r>
      <w:r>
        <w:rPr>
          <w:rFonts w:ascii="仿宋" w:hAnsi="仿宋" w:eastAsia="仿宋" w:cs="仿宋"/>
          <w:sz w:val="24"/>
          <w:szCs w:val="24"/>
          <w:u w:val="single" w:color="auto"/>
        </w:rPr>
        <w:t xml:space="preserve">            </w:t>
      </w:r>
      <w:r>
        <w:rPr>
          <w:rFonts w:ascii="仿宋" w:hAnsi="仿宋" w:eastAsia="仿宋" w:cs="仿宋"/>
          <w:spacing w:val="-15"/>
          <w:sz w:val="24"/>
          <w:szCs w:val="24"/>
        </w:rPr>
        <w:t>（</w:t>
      </w:r>
      <w:r>
        <w:rPr>
          <w:rFonts w:ascii="仿宋" w:hAnsi="仿宋" w:eastAsia="仿宋" w:cs="仿宋"/>
          <w:spacing w:val="1"/>
          <w:sz w:val="24"/>
          <w:szCs w:val="24"/>
        </w:rPr>
        <w:t>单位单子签章）</w:t>
      </w:r>
    </w:p>
    <w:p w14:paraId="1C10E65B">
      <w:pPr>
        <w:tabs>
          <w:tab w:val="left" w:pos="3352"/>
        </w:tabs>
        <w:spacing w:before="211" w:line="387" w:lineRule="auto"/>
        <w:ind w:left="2632" w:right="1129" w:hanging="936"/>
        <w:rPr>
          <w:rFonts w:ascii="仿宋" w:hAnsi="仿宋" w:eastAsia="仿宋" w:cs="仿宋"/>
          <w:sz w:val="24"/>
          <w:szCs w:val="24"/>
        </w:rPr>
      </w:pPr>
      <w:r>
        <w:rPr>
          <w:rFonts w:ascii="仿宋" w:hAnsi="仿宋" w:eastAsia="仿宋" w:cs="仿宋"/>
          <w:spacing w:val="-1"/>
          <w:sz w:val="24"/>
          <w:szCs w:val="24"/>
        </w:rPr>
        <w:t>法定代表人或其委托代理人</w:t>
      </w:r>
      <w:r>
        <w:rPr>
          <w:rFonts w:ascii="仿宋" w:hAnsi="仿宋" w:eastAsia="仿宋" w:cs="仿宋"/>
          <w:spacing w:val="-13"/>
          <w:sz w:val="24"/>
          <w:szCs w:val="24"/>
        </w:rPr>
        <w:t>：</w:t>
      </w:r>
      <w:r>
        <w:rPr>
          <w:rFonts w:ascii="仿宋" w:hAnsi="仿宋" w:eastAsia="仿宋" w:cs="仿宋"/>
          <w:sz w:val="24"/>
          <w:szCs w:val="24"/>
          <w:u w:val="single" w:color="auto"/>
        </w:rPr>
        <w:t xml:space="preserve">        </w:t>
      </w:r>
      <w:r>
        <w:rPr>
          <w:rFonts w:ascii="仿宋" w:hAnsi="仿宋" w:eastAsia="仿宋" w:cs="仿宋"/>
          <w:spacing w:val="-13"/>
          <w:sz w:val="24"/>
          <w:szCs w:val="24"/>
        </w:rPr>
        <w:t>（</w:t>
      </w:r>
      <w:r>
        <w:rPr>
          <w:rFonts w:ascii="仿宋" w:hAnsi="仿宋" w:eastAsia="仿宋" w:cs="仿宋"/>
          <w:spacing w:val="-1"/>
          <w:sz w:val="24"/>
          <w:szCs w:val="24"/>
        </w:rPr>
        <w:t>电子签名或盖章）</w:t>
      </w:r>
      <w:r>
        <w:rPr>
          <w:rFonts w:ascii="仿宋" w:hAnsi="仿宋" w:eastAsia="仿宋" w:cs="仿宋"/>
          <w:sz w:val="24"/>
          <w:szCs w:val="24"/>
          <w:u w:val="single" w:color="auto"/>
        </w:rPr>
        <w:tab/>
      </w:r>
      <w:r>
        <w:rPr>
          <w:rFonts w:ascii="仿宋" w:hAnsi="仿宋" w:eastAsia="仿宋" w:cs="仿宋"/>
          <w:spacing w:val="-99"/>
          <w:sz w:val="24"/>
          <w:szCs w:val="24"/>
        </w:rPr>
        <w:t xml:space="preserve"> </w:t>
      </w:r>
      <w:r>
        <w:rPr>
          <w:rFonts w:ascii="仿宋" w:hAnsi="仿宋" w:eastAsia="仿宋" w:cs="仿宋"/>
          <w:spacing w:val="-16"/>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16"/>
          <w:sz w:val="24"/>
          <w:szCs w:val="24"/>
        </w:rPr>
        <w:t>月</w:t>
      </w:r>
      <w:r>
        <w:rPr>
          <w:rFonts w:ascii="仿宋" w:hAnsi="仿宋" w:eastAsia="仿宋" w:cs="仿宋"/>
          <w:sz w:val="24"/>
          <w:szCs w:val="24"/>
          <w:u w:val="single" w:color="auto"/>
        </w:rPr>
        <w:t xml:space="preserve">      </w:t>
      </w:r>
      <w:r>
        <w:rPr>
          <w:rFonts w:ascii="仿宋" w:hAnsi="仿宋" w:eastAsia="仿宋" w:cs="仿宋"/>
          <w:spacing w:val="-54"/>
          <w:sz w:val="24"/>
          <w:szCs w:val="24"/>
        </w:rPr>
        <w:t xml:space="preserve"> </w:t>
      </w:r>
      <w:r>
        <w:rPr>
          <w:rFonts w:ascii="仿宋" w:hAnsi="仿宋" w:eastAsia="仿宋" w:cs="仿宋"/>
          <w:spacing w:val="-16"/>
          <w:sz w:val="24"/>
          <w:szCs w:val="24"/>
        </w:rPr>
        <w:t>日</w:t>
      </w:r>
    </w:p>
    <w:p w14:paraId="72BCB4E6">
      <w:pPr>
        <w:pStyle w:val="8"/>
        <w:spacing w:line="304" w:lineRule="auto"/>
      </w:pPr>
    </w:p>
    <w:p w14:paraId="17BF9AA4">
      <w:pPr>
        <w:pStyle w:val="8"/>
        <w:spacing w:line="304" w:lineRule="auto"/>
      </w:pPr>
    </w:p>
    <w:p w14:paraId="486E3EC6">
      <w:pPr>
        <w:pStyle w:val="8"/>
        <w:spacing w:line="304" w:lineRule="auto"/>
      </w:pPr>
    </w:p>
    <w:p w14:paraId="59D54C07">
      <w:pPr>
        <w:spacing w:before="78" w:line="384" w:lineRule="auto"/>
        <w:ind w:left="8" w:right="28" w:firstLine="247"/>
        <w:rPr>
          <w:rFonts w:ascii="仿宋" w:hAnsi="仿宋" w:eastAsia="仿宋" w:cs="仿宋"/>
          <w:sz w:val="24"/>
          <w:szCs w:val="24"/>
        </w:rPr>
      </w:pPr>
      <w:r>
        <w:rPr>
          <w:rFonts w:ascii="仿宋" w:hAnsi="仿宋" w:eastAsia="仿宋" w:cs="仿宋"/>
          <w:spacing w:val="-1"/>
          <w:sz w:val="24"/>
          <w:szCs w:val="24"/>
        </w:rPr>
        <w:t>注：1、投标供应商须在响应文件中按此模板提供承诺函，未提供视为未实质性响应</w:t>
      </w:r>
      <w:r>
        <w:rPr>
          <w:rFonts w:ascii="仿宋" w:hAnsi="仿宋" w:eastAsia="仿宋" w:cs="仿宋"/>
          <w:spacing w:val="-2"/>
          <w:sz w:val="24"/>
          <w:szCs w:val="24"/>
        </w:rPr>
        <w:t>磋商文件要求，按无效投标处理。</w:t>
      </w:r>
    </w:p>
    <w:p w14:paraId="010A645E">
      <w:pPr>
        <w:spacing w:before="2" w:line="386" w:lineRule="auto"/>
        <w:ind w:left="8" w:right="2" w:firstLine="836"/>
        <w:rPr>
          <w:rFonts w:ascii="仿宋" w:hAnsi="仿宋" w:eastAsia="仿宋" w:cs="仿宋"/>
          <w:sz w:val="24"/>
          <w:szCs w:val="24"/>
        </w:rPr>
      </w:pPr>
      <w:r>
        <w:rPr>
          <w:rFonts w:ascii="仿宋" w:hAnsi="仿宋" w:eastAsia="仿宋" w:cs="仿宋"/>
          <w:spacing w:val="-3"/>
          <w:sz w:val="24"/>
          <w:szCs w:val="24"/>
        </w:rPr>
        <w:t>2、投标供应商的法定代表人或者授权代表的签字或盖章应真实、有效，如由授</w:t>
      </w:r>
      <w:r>
        <w:rPr>
          <w:rFonts w:ascii="仿宋" w:hAnsi="仿宋" w:eastAsia="仿宋" w:cs="仿宋"/>
          <w:spacing w:val="-1"/>
          <w:sz w:val="24"/>
          <w:szCs w:val="24"/>
        </w:rPr>
        <w:t>权代表签字或盖章的，应提供“法定代表人授权书</w:t>
      </w:r>
      <w:r>
        <w:rPr>
          <w:rFonts w:ascii="仿宋" w:hAnsi="仿宋" w:eastAsia="仿宋" w:cs="仿宋"/>
          <w:spacing w:val="-79"/>
          <w:sz w:val="24"/>
          <w:szCs w:val="24"/>
        </w:rPr>
        <w:t xml:space="preserve"> </w:t>
      </w:r>
      <w:r>
        <w:rPr>
          <w:rFonts w:ascii="仿宋" w:hAnsi="仿宋" w:eastAsia="仿宋" w:cs="仿宋"/>
          <w:spacing w:val="-1"/>
          <w:sz w:val="24"/>
          <w:szCs w:val="24"/>
        </w:rPr>
        <w:t>”。</w:t>
      </w:r>
    </w:p>
    <w:p w14:paraId="7482448D">
      <w:pPr>
        <w:pStyle w:val="8"/>
        <w:spacing w:line="289" w:lineRule="auto"/>
      </w:pPr>
    </w:p>
    <w:p w14:paraId="19EF24BE">
      <w:pPr>
        <w:pStyle w:val="8"/>
        <w:spacing w:line="290" w:lineRule="auto"/>
      </w:pPr>
    </w:p>
    <w:p w14:paraId="70D3BCBD">
      <w:pPr>
        <w:spacing w:before="65" w:line="231" w:lineRule="auto"/>
        <w:ind w:left="8"/>
        <w:rPr>
          <w:rFonts w:ascii="仿宋" w:hAnsi="仿宋" w:eastAsia="仿宋" w:cs="仿宋"/>
          <w:sz w:val="20"/>
          <w:szCs w:val="20"/>
        </w:rPr>
      </w:pPr>
      <w:r>
        <w:rPr>
          <w:rFonts w:ascii="仿宋" w:hAnsi="仿宋" w:eastAsia="仿宋" w:cs="仿宋"/>
          <w:b/>
          <w:bCs/>
          <w:spacing w:val="5"/>
          <w:sz w:val="20"/>
          <w:szCs w:val="20"/>
        </w:rPr>
        <w:t>备注：若投标供应商为联合体，</w:t>
      </w:r>
      <w:r>
        <w:rPr>
          <w:rFonts w:ascii="仿宋" w:hAnsi="仿宋" w:eastAsia="仿宋" w:cs="仿宋"/>
          <w:spacing w:val="-39"/>
          <w:sz w:val="20"/>
          <w:szCs w:val="20"/>
        </w:rPr>
        <w:t xml:space="preserve"> </w:t>
      </w:r>
      <w:r>
        <w:rPr>
          <w:rFonts w:ascii="仿宋" w:hAnsi="仿宋" w:eastAsia="仿宋" w:cs="仿宋"/>
          <w:b/>
          <w:bCs/>
          <w:spacing w:val="5"/>
          <w:sz w:val="20"/>
          <w:szCs w:val="20"/>
        </w:rPr>
        <w:t>由联合体牵头人出具。</w:t>
      </w:r>
    </w:p>
    <w:p w14:paraId="5A0BB8D9">
      <w:pPr>
        <w:spacing w:before="78" w:line="220" w:lineRule="auto"/>
        <w:ind w:left="3141"/>
        <w:outlineLvl w:val="2"/>
        <w:rPr>
          <w:rFonts w:ascii="仿宋" w:hAnsi="仿宋" w:eastAsia="仿宋" w:cs="仿宋"/>
          <w:b/>
          <w:bCs/>
          <w:spacing w:val="-4"/>
          <w:sz w:val="24"/>
          <w:szCs w:val="24"/>
        </w:rPr>
      </w:pPr>
    </w:p>
    <w:p w14:paraId="5B118FB5">
      <w:pPr>
        <w:spacing w:before="78" w:line="220" w:lineRule="auto"/>
        <w:ind w:left="3141"/>
        <w:outlineLvl w:val="2"/>
        <w:rPr>
          <w:rFonts w:ascii="仿宋" w:hAnsi="仿宋" w:eastAsia="仿宋" w:cs="仿宋"/>
          <w:b/>
          <w:bCs/>
          <w:spacing w:val="-4"/>
          <w:sz w:val="24"/>
          <w:szCs w:val="24"/>
        </w:rPr>
      </w:pPr>
    </w:p>
    <w:p w14:paraId="1A885299">
      <w:pPr>
        <w:spacing w:before="78" w:line="220" w:lineRule="auto"/>
        <w:ind w:left="3141"/>
        <w:outlineLvl w:val="2"/>
        <w:rPr>
          <w:rFonts w:ascii="仿宋" w:hAnsi="仿宋" w:eastAsia="仿宋" w:cs="仿宋"/>
          <w:b/>
          <w:bCs/>
          <w:spacing w:val="-4"/>
          <w:sz w:val="24"/>
          <w:szCs w:val="24"/>
        </w:rPr>
      </w:pPr>
    </w:p>
    <w:p w14:paraId="315A88C0">
      <w:pPr>
        <w:spacing w:before="78" w:line="220" w:lineRule="auto"/>
        <w:ind w:left="3141"/>
        <w:outlineLvl w:val="2"/>
        <w:rPr>
          <w:rFonts w:ascii="仿宋" w:hAnsi="仿宋" w:eastAsia="仿宋" w:cs="仿宋"/>
          <w:b/>
          <w:bCs/>
          <w:spacing w:val="-4"/>
          <w:sz w:val="24"/>
          <w:szCs w:val="24"/>
        </w:rPr>
      </w:pPr>
    </w:p>
    <w:p w14:paraId="541851EC">
      <w:pPr>
        <w:spacing w:before="78" w:line="220" w:lineRule="auto"/>
        <w:ind w:left="3141"/>
        <w:outlineLvl w:val="2"/>
        <w:rPr>
          <w:rFonts w:ascii="仿宋" w:hAnsi="仿宋" w:eastAsia="仿宋" w:cs="仿宋"/>
          <w:b/>
          <w:bCs/>
          <w:spacing w:val="-4"/>
          <w:sz w:val="24"/>
          <w:szCs w:val="24"/>
        </w:rPr>
      </w:pPr>
    </w:p>
    <w:p w14:paraId="027A9D9A">
      <w:pPr>
        <w:spacing w:before="78" w:line="220" w:lineRule="auto"/>
        <w:ind w:left="3141"/>
        <w:outlineLvl w:val="2"/>
        <w:rPr>
          <w:rFonts w:ascii="仿宋" w:hAnsi="仿宋" w:eastAsia="仿宋" w:cs="仿宋"/>
          <w:b/>
          <w:bCs/>
          <w:spacing w:val="-4"/>
          <w:sz w:val="24"/>
          <w:szCs w:val="24"/>
        </w:rPr>
      </w:pPr>
    </w:p>
    <w:p w14:paraId="5D5DDCAA">
      <w:pPr>
        <w:spacing w:before="78" w:line="220" w:lineRule="auto"/>
        <w:ind w:left="3141"/>
        <w:outlineLvl w:val="2"/>
        <w:rPr>
          <w:rFonts w:ascii="仿宋" w:hAnsi="仿宋" w:eastAsia="仿宋" w:cs="仿宋"/>
          <w:b/>
          <w:bCs/>
          <w:spacing w:val="-4"/>
          <w:sz w:val="24"/>
          <w:szCs w:val="24"/>
        </w:rPr>
      </w:pPr>
    </w:p>
    <w:p w14:paraId="303B432A">
      <w:pPr>
        <w:spacing w:before="78" w:line="220" w:lineRule="auto"/>
        <w:ind w:left="3141"/>
        <w:outlineLvl w:val="2"/>
        <w:rPr>
          <w:rFonts w:ascii="仿宋" w:hAnsi="仿宋" w:eastAsia="仿宋" w:cs="仿宋"/>
          <w:b/>
          <w:bCs/>
          <w:spacing w:val="-4"/>
          <w:sz w:val="24"/>
          <w:szCs w:val="24"/>
        </w:rPr>
      </w:pPr>
    </w:p>
    <w:p w14:paraId="11710ADA">
      <w:pPr>
        <w:spacing w:before="78" w:line="220" w:lineRule="auto"/>
        <w:ind w:left="3141"/>
        <w:outlineLvl w:val="2"/>
        <w:rPr>
          <w:rFonts w:ascii="仿宋" w:hAnsi="仿宋" w:eastAsia="仿宋" w:cs="仿宋"/>
          <w:b/>
          <w:bCs/>
          <w:spacing w:val="-4"/>
          <w:sz w:val="24"/>
          <w:szCs w:val="24"/>
        </w:rPr>
      </w:pPr>
    </w:p>
    <w:p w14:paraId="69B25544">
      <w:pPr>
        <w:spacing w:before="78" w:line="220" w:lineRule="auto"/>
        <w:ind w:left="3141"/>
        <w:outlineLvl w:val="2"/>
        <w:rPr>
          <w:rFonts w:ascii="仿宋" w:hAnsi="仿宋" w:eastAsia="仿宋" w:cs="仿宋"/>
          <w:b/>
          <w:bCs/>
          <w:spacing w:val="-4"/>
          <w:sz w:val="24"/>
          <w:szCs w:val="24"/>
        </w:rPr>
      </w:pPr>
    </w:p>
    <w:p w14:paraId="5DAC6D18">
      <w:pPr>
        <w:spacing w:before="78" w:line="220" w:lineRule="auto"/>
        <w:ind w:left="3141"/>
        <w:outlineLvl w:val="2"/>
        <w:rPr>
          <w:rFonts w:ascii="仿宋" w:hAnsi="仿宋" w:eastAsia="仿宋" w:cs="仿宋"/>
          <w:b/>
          <w:bCs/>
          <w:spacing w:val="-4"/>
          <w:sz w:val="24"/>
          <w:szCs w:val="24"/>
        </w:rPr>
      </w:pPr>
    </w:p>
    <w:p w14:paraId="4D016886">
      <w:pPr>
        <w:spacing w:before="78" w:line="220" w:lineRule="auto"/>
        <w:ind w:left="3141"/>
        <w:outlineLvl w:val="2"/>
        <w:rPr>
          <w:rFonts w:ascii="仿宋" w:hAnsi="仿宋" w:eastAsia="仿宋" w:cs="仿宋"/>
          <w:b/>
          <w:bCs/>
          <w:spacing w:val="-4"/>
          <w:sz w:val="24"/>
          <w:szCs w:val="24"/>
        </w:rPr>
      </w:pPr>
    </w:p>
    <w:p w14:paraId="541AF927">
      <w:pPr>
        <w:spacing w:before="78" w:line="220" w:lineRule="auto"/>
        <w:ind w:left="3141"/>
        <w:outlineLvl w:val="2"/>
        <w:rPr>
          <w:rFonts w:ascii="仿宋" w:hAnsi="仿宋" w:eastAsia="仿宋" w:cs="仿宋"/>
          <w:b/>
          <w:bCs/>
          <w:spacing w:val="-4"/>
          <w:sz w:val="24"/>
          <w:szCs w:val="24"/>
        </w:rPr>
      </w:pPr>
    </w:p>
    <w:p w14:paraId="69D14CEB">
      <w:pPr>
        <w:spacing w:line="360" w:lineRule="auto"/>
        <w:ind w:firstLine="466" w:firstLineChars="200"/>
        <w:jc w:val="right"/>
        <w:rPr>
          <w:rFonts w:hint="eastAsia" w:hAnsi="宋体" w:eastAsia="宋体"/>
          <w:color w:val="auto"/>
          <w:sz w:val="24"/>
          <w:szCs w:val="24"/>
          <w:lang w:eastAsia="zh-CN"/>
        </w:rPr>
      </w:pPr>
      <w:r>
        <w:rPr>
          <w:rFonts w:hint="eastAsia" w:ascii="仿宋" w:hAnsi="仿宋" w:eastAsia="仿宋" w:cs="仿宋"/>
          <w:b/>
          <w:bCs/>
          <w:spacing w:val="-4"/>
          <w:sz w:val="24"/>
          <w:szCs w:val="24"/>
          <w:lang w:val="en-US" w:eastAsia="zh-CN"/>
        </w:rPr>
        <w:t>w</w:t>
      </w:r>
    </w:p>
    <w:p w14:paraId="4275C7B7">
      <w:pPr>
        <w:rPr>
          <w:rFonts w:hAnsi="宋体"/>
          <w:b/>
          <w:bCs/>
          <w:color w:val="auto"/>
          <w:sz w:val="28"/>
          <w:szCs w:val="28"/>
        </w:rPr>
        <w:sectPr>
          <w:headerReference r:id="rId66" w:type="default"/>
          <w:footerReference r:id="rId67" w:type="default"/>
          <w:pgSz w:w="11906" w:h="16838"/>
          <w:pgMar w:top="1440" w:right="1080" w:bottom="1440" w:left="1080" w:header="720" w:footer="720" w:gutter="0"/>
          <w:pgNumType w:fmt="decimal"/>
          <w:cols w:space="720" w:num="1"/>
          <w:docGrid w:type="lines" w:linePitch="312" w:charSpace="0"/>
        </w:sectPr>
      </w:pPr>
    </w:p>
    <w:p w14:paraId="5E9F800A">
      <w:pPr>
        <w:spacing w:before="100" w:line="229" w:lineRule="auto"/>
        <w:ind w:left="3723"/>
        <w:outlineLvl w:val="1"/>
        <w:rPr>
          <w:rFonts w:ascii="仿宋" w:hAnsi="仿宋" w:eastAsia="仿宋" w:cs="仿宋"/>
          <w:sz w:val="31"/>
          <w:szCs w:val="31"/>
        </w:rPr>
      </w:pPr>
      <w:r>
        <w:rPr>
          <w:rFonts w:hint="eastAsia" w:ascii="仿宋" w:hAnsi="仿宋" w:eastAsia="仿宋" w:cs="仿宋"/>
          <w:b/>
          <w:bCs/>
          <w:spacing w:val="3"/>
          <w:sz w:val="31"/>
          <w:szCs w:val="31"/>
          <w:lang w:val="en-US" w:eastAsia="zh-CN"/>
        </w:rPr>
        <w:t>九</w:t>
      </w:r>
      <w:r>
        <w:rPr>
          <w:rFonts w:ascii="仿宋" w:hAnsi="仿宋" w:eastAsia="仿宋" w:cs="仿宋"/>
          <w:b/>
          <w:bCs/>
          <w:spacing w:val="3"/>
          <w:sz w:val="31"/>
          <w:szCs w:val="31"/>
        </w:rPr>
        <w:t>、承诺书</w:t>
      </w:r>
    </w:p>
    <w:p w14:paraId="7717134E">
      <w:pPr>
        <w:spacing w:before="248" w:line="223" w:lineRule="auto"/>
        <w:ind w:left="2422"/>
        <w:outlineLvl w:val="1"/>
        <w:rPr>
          <w:rFonts w:ascii="仿宋" w:hAnsi="仿宋" w:eastAsia="仿宋" w:cs="仿宋"/>
          <w:sz w:val="30"/>
          <w:szCs w:val="30"/>
        </w:rPr>
      </w:pPr>
      <w:bookmarkStart w:id="75" w:name="bookmark34"/>
      <w:bookmarkEnd w:id="75"/>
      <w:r>
        <w:rPr>
          <w:rFonts w:ascii="仿宋" w:hAnsi="仿宋" w:eastAsia="仿宋" w:cs="仿宋"/>
          <w:b/>
          <w:bCs/>
          <w:spacing w:val="-4"/>
          <w:sz w:val="30"/>
          <w:szCs w:val="30"/>
        </w:rPr>
        <w:t>（一）供应商反商业贿赂承诺书</w:t>
      </w:r>
    </w:p>
    <w:p w14:paraId="181E3FA1">
      <w:pPr>
        <w:pStyle w:val="8"/>
        <w:spacing w:line="374" w:lineRule="auto"/>
      </w:pPr>
    </w:p>
    <w:p w14:paraId="54880A33">
      <w:pPr>
        <w:spacing w:before="78" w:line="223" w:lineRule="auto"/>
        <w:ind w:left="17"/>
        <w:rPr>
          <w:rFonts w:ascii="仿宋" w:hAnsi="仿宋" w:eastAsia="仿宋" w:cs="仿宋"/>
          <w:sz w:val="24"/>
          <w:szCs w:val="24"/>
        </w:rPr>
      </w:pPr>
      <w:r>
        <w:rPr>
          <w:rFonts w:ascii="仿宋" w:hAnsi="仿宋" w:eastAsia="仿宋" w:cs="仿宋"/>
          <w:spacing w:val="-5"/>
          <w:sz w:val="24"/>
          <w:szCs w:val="24"/>
        </w:rPr>
        <w:t>我公司承诺：</w:t>
      </w:r>
    </w:p>
    <w:p w14:paraId="6255D53D">
      <w:pPr>
        <w:spacing w:before="178" w:line="219" w:lineRule="auto"/>
        <w:jc w:val="right"/>
        <w:rPr>
          <w:rFonts w:ascii="仿宋" w:hAnsi="仿宋" w:eastAsia="仿宋" w:cs="仿宋"/>
          <w:sz w:val="24"/>
          <w:szCs w:val="24"/>
        </w:rPr>
      </w:pPr>
      <w:r>
        <w:rPr>
          <w:rFonts w:ascii="仿宋" w:hAnsi="仿宋" w:eastAsia="仿宋" w:cs="仿宋"/>
          <w:spacing w:val="-3"/>
          <w:sz w:val="24"/>
          <w:szCs w:val="24"/>
        </w:rPr>
        <w:t>在</w:t>
      </w:r>
      <w:r>
        <w:rPr>
          <w:rFonts w:ascii="仿宋" w:hAnsi="仿宋" w:eastAsia="仿宋" w:cs="仿宋"/>
          <w:spacing w:val="-3"/>
          <w:sz w:val="24"/>
          <w:szCs w:val="24"/>
          <w:u w:val="single" w:color="auto"/>
        </w:rPr>
        <w:t xml:space="preserve">                        </w:t>
      </w:r>
      <w:r>
        <w:rPr>
          <w:rFonts w:ascii="仿宋" w:hAnsi="仿宋" w:eastAsia="仿宋" w:cs="仿宋"/>
          <w:spacing w:val="-3"/>
          <w:sz w:val="24"/>
          <w:szCs w:val="24"/>
        </w:rPr>
        <w:t>（项目名称</w:t>
      </w:r>
      <w:r>
        <w:rPr>
          <w:rFonts w:ascii="仿宋" w:hAnsi="仿宋" w:eastAsia="仿宋" w:cs="仿宋"/>
          <w:spacing w:val="48"/>
          <w:sz w:val="24"/>
          <w:szCs w:val="24"/>
        </w:rPr>
        <w:t xml:space="preserve"> </w:t>
      </w:r>
      <w:r>
        <w:rPr>
          <w:rFonts w:ascii="仿宋" w:hAnsi="仿宋" w:eastAsia="仿宋" w:cs="仿宋"/>
          <w:spacing w:val="-3"/>
          <w:sz w:val="24"/>
          <w:szCs w:val="24"/>
        </w:rPr>
        <w:t>）</w:t>
      </w:r>
      <w:r>
        <w:rPr>
          <w:rFonts w:ascii="仿宋" w:hAnsi="仿宋" w:eastAsia="仿宋" w:cs="仿宋"/>
          <w:spacing w:val="15"/>
          <w:sz w:val="24"/>
          <w:szCs w:val="24"/>
        </w:rPr>
        <w:t xml:space="preserve"> </w:t>
      </w:r>
      <w:r>
        <w:rPr>
          <w:rFonts w:ascii="仿宋" w:hAnsi="仿宋" w:eastAsia="仿宋" w:cs="仿宋"/>
          <w:spacing w:val="-3"/>
          <w:sz w:val="24"/>
          <w:szCs w:val="24"/>
        </w:rPr>
        <w:t>投标采购活动中，我公司保证做到：</w:t>
      </w:r>
    </w:p>
    <w:p w14:paraId="7287577B">
      <w:pPr>
        <w:spacing w:before="183" w:line="222" w:lineRule="auto"/>
        <w:ind w:left="492"/>
        <w:rPr>
          <w:rFonts w:ascii="仿宋" w:hAnsi="仿宋" w:eastAsia="仿宋" w:cs="仿宋"/>
          <w:sz w:val="24"/>
          <w:szCs w:val="24"/>
        </w:rPr>
      </w:pPr>
      <w:r>
        <w:rPr>
          <w:rFonts w:ascii="仿宋" w:hAnsi="仿宋" w:eastAsia="仿宋" w:cs="仿宋"/>
          <w:spacing w:val="-2"/>
          <w:sz w:val="24"/>
          <w:szCs w:val="24"/>
        </w:rPr>
        <w:t>一、公平竞争参加本次采购活动。</w:t>
      </w:r>
    </w:p>
    <w:p w14:paraId="3D326051">
      <w:pPr>
        <w:spacing w:before="179" w:line="360" w:lineRule="auto"/>
        <w:ind w:left="16" w:firstLine="480"/>
        <w:rPr>
          <w:rFonts w:ascii="仿宋" w:hAnsi="仿宋" w:eastAsia="仿宋" w:cs="仿宋"/>
          <w:sz w:val="24"/>
          <w:szCs w:val="24"/>
        </w:rPr>
      </w:pPr>
      <w:r>
        <w:rPr>
          <w:rFonts w:ascii="仿宋" w:hAnsi="仿宋" w:eastAsia="仿宋" w:cs="仿宋"/>
          <w:spacing w:val="-3"/>
          <w:sz w:val="24"/>
          <w:szCs w:val="24"/>
        </w:rPr>
        <w:t>二、杜绝任何形式的商业贿赂行为。不向国家工作人员、</w:t>
      </w:r>
      <w:r>
        <w:rPr>
          <w:rFonts w:ascii="仿宋" w:hAnsi="仿宋" w:eastAsia="仿宋" w:cs="仿宋"/>
          <w:spacing w:val="-4"/>
          <w:sz w:val="24"/>
          <w:szCs w:val="24"/>
        </w:rPr>
        <w:t>政府采购代理机构工作人</w:t>
      </w:r>
      <w:r>
        <w:rPr>
          <w:rFonts w:ascii="仿宋" w:hAnsi="仿宋" w:eastAsia="仿宋" w:cs="仿宋"/>
          <w:spacing w:val="-3"/>
          <w:sz w:val="24"/>
          <w:szCs w:val="24"/>
        </w:rPr>
        <w:t>员、评审专家及其亲属提供礼品礼金、有价证券、购物券、回扣、佣金</w:t>
      </w:r>
      <w:r>
        <w:rPr>
          <w:rFonts w:ascii="仿宋" w:hAnsi="仿宋" w:eastAsia="仿宋" w:cs="仿宋"/>
          <w:spacing w:val="-4"/>
          <w:sz w:val="24"/>
          <w:szCs w:val="24"/>
        </w:rPr>
        <w:t>、咨询费、劳务</w:t>
      </w:r>
      <w:r>
        <w:rPr>
          <w:rFonts w:ascii="仿宋" w:hAnsi="仿宋" w:eastAsia="仿宋" w:cs="仿宋"/>
          <w:spacing w:val="-2"/>
          <w:sz w:val="24"/>
          <w:szCs w:val="24"/>
        </w:rPr>
        <w:t>费、赞助费、宣传费、宴请；不为其报销各种消费凭证，不支付其旅游、娱乐等费用。</w:t>
      </w:r>
    </w:p>
    <w:p w14:paraId="386C7FF5">
      <w:pPr>
        <w:spacing w:line="361" w:lineRule="auto"/>
        <w:ind w:left="6" w:right="56" w:firstLine="489"/>
        <w:rPr>
          <w:rFonts w:ascii="仿宋" w:hAnsi="仿宋" w:eastAsia="仿宋" w:cs="仿宋"/>
          <w:sz w:val="24"/>
          <w:szCs w:val="24"/>
        </w:rPr>
      </w:pPr>
      <w:r>
        <w:rPr>
          <w:rFonts w:ascii="仿宋" w:hAnsi="仿宋" w:eastAsia="仿宋" w:cs="仿宋"/>
          <w:spacing w:val="-3"/>
          <w:sz w:val="24"/>
          <w:szCs w:val="24"/>
        </w:rPr>
        <w:t>三、若出现上述行为，我公司及参与采购的工作人员愿意接</w:t>
      </w:r>
      <w:r>
        <w:rPr>
          <w:rFonts w:ascii="仿宋" w:hAnsi="仿宋" w:eastAsia="仿宋" w:cs="仿宋"/>
          <w:spacing w:val="-4"/>
          <w:sz w:val="24"/>
          <w:szCs w:val="24"/>
        </w:rPr>
        <w:t>受按照国家法律法规等</w:t>
      </w:r>
      <w:r>
        <w:rPr>
          <w:rFonts w:ascii="仿宋" w:hAnsi="仿宋" w:eastAsia="仿宋" w:cs="仿宋"/>
          <w:spacing w:val="-2"/>
          <w:sz w:val="24"/>
          <w:szCs w:val="24"/>
        </w:rPr>
        <w:t>有关规定给予的处罚。</w:t>
      </w:r>
    </w:p>
    <w:p w14:paraId="3A458F26">
      <w:pPr>
        <w:pStyle w:val="8"/>
        <w:spacing w:line="263" w:lineRule="auto"/>
      </w:pPr>
    </w:p>
    <w:p w14:paraId="1EBE2C69">
      <w:pPr>
        <w:pStyle w:val="8"/>
        <w:spacing w:line="263" w:lineRule="auto"/>
      </w:pPr>
    </w:p>
    <w:p w14:paraId="6A275E6B">
      <w:pPr>
        <w:pStyle w:val="8"/>
        <w:spacing w:line="263" w:lineRule="auto"/>
      </w:pPr>
    </w:p>
    <w:p w14:paraId="7CE06F70">
      <w:pPr>
        <w:pStyle w:val="8"/>
        <w:spacing w:line="263" w:lineRule="auto"/>
      </w:pPr>
    </w:p>
    <w:p w14:paraId="168EE152">
      <w:pPr>
        <w:pStyle w:val="8"/>
        <w:spacing w:line="263" w:lineRule="auto"/>
      </w:pPr>
    </w:p>
    <w:p w14:paraId="094B984F">
      <w:pPr>
        <w:spacing w:before="78" w:line="221" w:lineRule="auto"/>
        <w:ind w:left="489"/>
        <w:rPr>
          <w:rFonts w:ascii="仿宋" w:hAnsi="仿宋" w:eastAsia="仿宋" w:cs="仿宋"/>
          <w:sz w:val="24"/>
          <w:szCs w:val="24"/>
        </w:rPr>
      </w:pPr>
      <w:r>
        <w:rPr>
          <w:rFonts w:ascii="仿宋" w:hAnsi="仿宋" w:eastAsia="仿宋" w:cs="仿宋"/>
          <w:spacing w:val="-2"/>
          <w:sz w:val="24"/>
          <w:szCs w:val="24"/>
        </w:rPr>
        <w:t>供应商（单位电子签章</w:t>
      </w:r>
      <w:r>
        <w:rPr>
          <w:rFonts w:ascii="仿宋" w:hAnsi="仿宋" w:eastAsia="仿宋" w:cs="仿宋"/>
          <w:spacing w:val="1"/>
          <w:sz w:val="24"/>
          <w:szCs w:val="24"/>
        </w:rPr>
        <w:t>）：</w:t>
      </w:r>
      <w:r>
        <w:rPr>
          <w:rFonts w:ascii="仿宋" w:hAnsi="仿宋" w:eastAsia="仿宋" w:cs="仿宋"/>
          <w:sz w:val="24"/>
          <w:szCs w:val="24"/>
          <w:u w:val="single" w:color="auto"/>
        </w:rPr>
        <w:t xml:space="preserve">                          </w:t>
      </w:r>
    </w:p>
    <w:p w14:paraId="3B322C66">
      <w:pPr>
        <w:spacing w:before="181" w:line="222" w:lineRule="auto"/>
        <w:ind w:left="496"/>
        <w:rPr>
          <w:rFonts w:ascii="仿宋" w:hAnsi="仿宋" w:eastAsia="仿宋" w:cs="仿宋"/>
          <w:sz w:val="24"/>
          <w:szCs w:val="24"/>
        </w:rPr>
      </w:pPr>
      <w:r>
        <w:rPr>
          <w:rFonts w:ascii="仿宋" w:hAnsi="仿宋" w:eastAsia="仿宋" w:cs="仿宋"/>
          <w:spacing w:val="-2"/>
          <w:sz w:val="24"/>
          <w:szCs w:val="24"/>
        </w:rPr>
        <w:t>法定代表人或委托代理人（电子签名或盖章</w:t>
      </w:r>
      <w:r>
        <w:rPr>
          <w:rFonts w:ascii="仿宋" w:hAnsi="仿宋" w:eastAsia="仿宋" w:cs="仿宋"/>
          <w:spacing w:val="6"/>
          <w:sz w:val="24"/>
          <w:szCs w:val="24"/>
        </w:rPr>
        <w:t>）：</w:t>
      </w:r>
      <w:r>
        <w:rPr>
          <w:rFonts w:ascii="仿宋" w:hAnsi="仿宋" w:eastAsia="仿宋" w:cs="仿宋"/>
          <w:sz w:val="24"/>
          <w:szCs w:val="24"/>
          <w:u w:val="single" w:color="auto"/>
        </w:rPr>
        <w:t xml:space="preserve">           </w:t>
      </w:r>
    </w:p>
    <w:p w14:paraId="46EF7665">
      <w:pPr>
        <w:spacing w:before="180" w:line="222" w:lineRule="auto"/>
        <w:ind w:left="539"/>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4"/>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21"/>
          <w:sz w:val="24"/>
          <w:szCs w:val="24"/>
        </w:rPr>
        <w:t xml:space="preserve"> </w:t>
      </w:r>
      <w:r>
        <w:rPr>
          <w:rFonts w:ascii="仿宋" w:hAnsi="仿宋" w:eastAsia="仿宋" w:cs="仿宋"/>
          <w:spacing w:val="-22"/>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22"/>
          <w:sz w:val="24"/>
          <w:szCs w:val="24"/>
        </w:rPr>
        <w:t>月</w:t>
      </w:r>
      <w:r>
        <w:rPr>
          <w:rFonts w:ascii="仿宋" w:hAnsi="仿宋" w:eastAsia="仿宋" w:cs="仿宋"/>
          <w:sz w:val="24"/>
          <w:szCs w:val="24"/>
          <w:u w:val="single" w:color="auto"/>
        </w:rPr>
        <w:t xml:space="preserve">    </w:t>
      </w:r>
      <w:r>
        <w:rPr>
          <w:rFonts w:ascii="仿宋" w:hAnsi="仿宋" w:eastAsia="仿宋" w:cs="仿宋"/>
          <w:spacing w:val="-53"/>
          <w:sz w:val="24"/>
          <w:szCs w:val="24"/>
        </w:rPr>
        <w:t xml:space="preserve"> </w:t>
      </w:r>
      <w:r>
        <w:rPr>
          <w:rFonts w:ascii="仿宋" w:hAnsi="仿宋" w:eastAsia="仿宋" w:cs="仿宋"/>
          <w:spacing w:val="-22"/>
          <w:sz w:val="24"/>
          <w:szCs w:val="24"/>
        </w:rPr>
        <w:t>日</w:t>
      </w:r>
    </w:p>
    <w:p w14:paraId="1BC537B1">
      <w:pPr>
        <w:pStyle w:val="8"/>
        <w:spacing w:line="259" w:lineRule="auto"/>
      </w:pPr>
    </w:p>
    <w:p w14:paraId="5674D3C3">
      <w:pPr>
        <w:pStyle w:val="8"/>
        <w:spacing w:line="259" w:lineRule="auto"/>
      </w:pPr>
    </w:p>
    <w:p w14:paraId="5BB5934B">
      <w:pPr>
        <w:pStyle w:val="8"/>
        <w:spacing w:line="259" w:lineRule="auto"/>
      </w:pPr>
    </w:p>
    <w:p w14:paraId="76D8D283">
      <w:pPr>
        <w:pStyle w:val="8"/>
        <w:spacing w:line="259" w:lineRule="auto"/>
      </w:pPr>
    </w:p>
    <w:p w14:paraId="2352FA32">
      <w:pPr>
        <w:pStyle w:val="8"/>
        <w:spacing w:line="259" w:lineRule="auto"/>
      </w:pPr>
    </w:p>
    <w:p w14:paraId="384C7CFD">
      <w:pPr>
        <w:pStyle w:val="8"/>
        <w:spacing w:line="259" w:lineRule="auto"/>
      </w:pPr>
    </w:p>
    <w:p w14:paraId="31006FAD">
      <w:pPr>
        <w:pStyle w:val="8"/>
        <w:spacing w:line="259" w:lineRule="auto"/>
      </w:pPr>
    </w:p>
    <w:p w14:paraId="693F7DA3">
      <w:pPr>
        <w:pStyle w:val="8"/>
        <w:spacing w:line="259" w:lineRule="auto"/>
      </w:pPr>
    </w:p>
    <w:p w14:paraId="7651540C">
      <w:pPr>
        <w:pStyle w:val="8"/>
        <w:spacing w:line="259" w:lineRule="auto"/>
      </w:pPr>
    </w:p>
    <w:p w14:paraId="5ED57B55">
      <w:pPr>
        <w:pStyle w:val="8"/>
        <w:spacing w:line="260" w:lineRule="auto"/>
      </w:pPr>
    </w:p>
    <w:p w14:paraId="1D223C92">
      <w:pPr>
        <w:pStyle w:val="8"/>
        <w:spacing w:line="260" w:lineRule="auto"/>
      </w:pPr>
    </w:p>
    <w:p w14:paraId="564C0DF4">
      <w:pPr>
        <w:pStyle w:val="8"/>
        <w:spacing w:line="260" w:lineRule="auto"/>
      </w:pPr>
    </w:p>
    <w:p w14:paraId="62E68C01">
      <w:pPr>
        <w:spacing w:before="65" w:line="231" w:lineRule="auto"/>
        <w:ind w:left="8"/>
        <w:rPr>
          <w:rFonts w:ascii="仿宋" w:hAnsi="仿宋" w:eastAsia="仿宋" w:cs="仿宋"/>
          <w:sz w:val="20"/>
          <w:szCs w:val="20"/>
        </w:rPr>
      </w:pPr>
      <w:r>
        <w:rPr>
          <w:rFonts w:ascii="仿宋" w:hAnsi="仿宋" w:eastAsia="仿宋" w:cs="仿宋"/>
          <w:b/>
          <w:bCs/>
          <w:spacing w:val="5"/>
          <w:sz w:val="20"/>
          <w:szCs w:val="20"/>
        </w:rPr>
        <w:t>备注：若投标供应商为联合体，</w:t>
      </w:r>
      <w:r>
        <w:rPr>
          <w:rFonts w:ascii="仿宋" w:hAnsi="仿宋" w:eastAsia="仿宋" w:cs="仿宋"/>
          <w:spacing w:val="-39"/>
          <w:sz w:val="20"/>
          <w:szCs w:val="20"/>
        </w:rPr>
        <w:t xml:space="preserve"> </w:t>
      </w:r>
      <w:r>
        <w:rPr>
          <w:rFonts w:ascii="仿宋" w:hAnsi="仿宋" w:eastAsia="仿宋" w:cs="仿宋"/>
          <w:b/>
          <w:bCs/>
          <w:spacing w:val="5"/>
          <w:sz w:val="20"/>
          <w:szCs w:val="20"/>
        </w:rPr>
        <w:t>由联合体牵头人出具。</w:t>
      </w:r>
    </w:p>
    <w:p w14:paraId="7148E75C">
      <w:pPr>
        <w:spacing w:line="231" w:lineRule="auto"/>
        <w:rPr>
          <w:rFonts w:ascii="仿宋" w:hAnsi="仿宋" w:eastAsia="仿宋" w:cs="仿宋"/>
          <w:sz w:val="20"/>
          <w:szCs w:val="20"/>
        </w:rPr>
        <w:sectPr>
          <w:headerReference r:id="rId68" w:type="default"/>
          <w:footerReference r:id="rId69" w:type="default"/>
          <w:pgSz w:w="11906" w:h="16839"/>
          <w:pgMar w:top="1135" w:right="1382" w:bottom="1239" w:left="1447" w:header="858" w:footer="959" w:gutter="0"/>
          <w:pgNumType w:fmt="decimal"/>
          <w:cols w:space="720" w:num="1"/>
        </w:sectPr>
      </w:pPr>
    </w:p>
    <w:p w14:paraId="474149C4">
      <w:pPr>
        <w:pStyle w:val="8"/>
        <w:spacing w:line="263" w:lineRule="auto"/>
      </w:pPr>
    </w:p>
    <w:p w14:paraId="42A50D8F">
      <w:pPr>
        <w:spacing w:before="98" w:line="222" w:lineRule="auto"/>
        <w:ind w:left="2813"/>
        <w:outlineLvl w:val="1"/>
        <w:rPr>
          <w:rFonts w:ascii="仿宋" w:hAnsi="仿宋" w:eastAsia="仿宋" w:cs="仿宋"/>
          <w:sz w:val="30"/>
          <w:szCs w:val="30"/>
        </w:rPr>
      </w:pPr>
      <w:bookmarkStart w:id="76" w:name="bookmark23"/>
      <w:bookmarkEnd w:id="76"/>
      <w:r>
        <w:rPr>
          <w:rFonts w:ascii="仿宋" w:hAnsi="仿宋" w:eastAsia="仿宋" w:cs="仿宋"/>
          <w:b/>
          <w:bCs/>
          <w:spacing w:val="-4"/>
          <w:sz w:val="30"/>
          <w:szCs w:val="30"/>
        </w:rPr>
        <w:t>（二）采购代理服务费承诺函</w:t>
      </w:r>
    </w:p>
    <w:p w14:paraId="3B6BC1CF">
      <w:pPr>
        <w:pStyle w:val="8"/>
        <w:spacing w:line="241" w:lineRule="auto"/>
      </w:pPr>
    </w:p>
    <w:p w14:paraId="33EA93AE">
      <w:pPr>
        <w:pStyle w:val="8"/>
        <w:spacing w:line="241" w:lineRule="auto"/>
      </w:pPr>
    </w:p>
    <w:p w14:paraId="05CC475D">
      <w:pPr>
        <w:pStyle w:val="8"/>
        <w:spacing w:line="241" w:lineRule="auto"/>
      </w:pPr>
    </w:p>
    <w:p w14:paraId="6ED5D05E">
      <w:pPr>
        <w:pStyle w:val="8"/>
        <w:spacing w:line="241" w:lineRule="auto"/>
      </w:pPr>
    </w:p>
    <w:p w14:paraId="64B66B41">
      <w:pPr>
        <w:pStyle w:val="8"/>
        <w:spacing w:line="242" w:lineRule="auto"/>
      </w:pPr>
    </w:p>
    <w:p w14:paraId="40C5DFE5">
      <w:pPr>
        <w:spacing w:before="78" w:line="222" w:lineRule="auto"/>
        <w:ind w:left="491"/>
        <w:rPr>
          <w:rFonts w:ascii="仿宋" w:hAnsi="仿宋" w:eastAsia="仿宋" w:cs="仿宋"/>
          <w:sz w:val="24"/>
          <w:szCs w:val="24"/>
        </w:rPr>
      </w:pPr>
      <w:r>
        <w:rPr>
          <w:rFonts w:ascii="仿宋" w:hAnsi="仿宋" w:eastAsia="仿宋" w:cs="仿宋"/>
          <w:spacing w:val="-1"/>
          <w:sz w:val="24"/>
          <w:szCs w:val="24"/>
        </w:rPr>
        <w:t>致</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（采购人及采购代理机构</w:t>
      </w:r>
      <w:r>
        <w:rPr>
          <w:rFonts w:ascii="仿宋" w:hAnsi="仿宋" w:eastAsia="仿宋" w:cs="仿宋"/>
          <w:spacing w:val="2"/>
          <w:sz w:val="24"/>
          <w:szCs w:val="24"/>
        </w:rPr>
        <w:t>）：</w:t>
      </w:r>
    </w:p>
    <w:p w14:paraId="3EE02E4C">
      <w:pPr>
        <w:spacing w:before="210" w:line="219" w:lineRule="auto"/>
        <w:ind w:right="2"/>
        <w:jc w:val="right"/>
        <w:rPr>
          <w:rFonts w:ascii="仿宋" w:hAnsi="仿宋" w:eastAsia="仿宋" w:cs="仿宋"/>
          <w:sz w:val="24"/>
          <w:szCs w:val="24"/>
        </w:rPr>
      </w:pPr>
      <w:r>
        <w:rPr>
          <w:rFonts w:ascii="仿宋" w:hAnsi="仿宋" w:eastAsia="仿宋" w:cs="仿宋"/>
          <w:spacing w:val="-3"/>
          <w:sz w:val="24"/>
          <w:szCs w:val="24"/>
        </w:rPr>
        <w:t>我们在贵公司组织的（项目名称</w:t>
      </w:r>
      <w:r>
        <w:rPr>
          <w:rFonts w:ascii="仿宋" w:hAnsi="仿宋" w:eastAsia="仿宋" w:cs="仿宋"/>
          <w:spacing w:val="-9"/>
          <w:sz w:val="24"/>
          <w:szCs w:val="24"/>
        </w:rPr>
        <w:t>：</w:t>
      </w:r>
      <w:r>
        <w:rPr>
          <w:rFonts w:ascii="仿宋" w:hAnsi="仿宋" w:eastAsia="仿宋" w:cs="仿宋"/>
          <w:spacing w:val="3"/>
          <w:sz w:val="24"/>
          <w:szCs w:val="24"/>
        </w:rPr>
        <w:t xml:space="preserve">     </w:t>
      </w:r>
      <w:r>
        <w:rPr>
          <w:rFonts w:ascii="仿宋" w:hAnsi="仿宋" w:eastAsia="仿宋" w:cs="仿宋"/>
          <w:spacing w:val="-9"/>
          <w:sz w:val="24"/>
          <w:szCs w:val="24"/>
        </w:rPr>
        <w:t>，</w:t>
      </w:r>
      <w:r>
        <w:rPr>
          <w:rFonts w:ascii="仿宋" w:hAnsi="仿宋" w:eastAsia="仿宋" w:cs="仿宋"/>
          <w:spacing w:val="-3"/>
          <w:sz w:val="24"/>
          <w:szCs w:val="24"/>
        </w:rPr>
        <w:t>项目编号</w:t>
      </w:r>
      <w:r>
        <w:rPr>
          <w:rFonts w:ascii="仿宋" w:hAnsi="仿宋" w:eastAsia="仿宋" w:cs="仿宋"/>
          <w:spacing w:val="-9"/>
          <w:sz w:val="24"/>
          <w:szCs w:val="24"/>
        </w:rPr>
        <w:t>：</w:t>
      </w:r>
      <w:r>
        <w:rPr>
          <w:rFonts w:ascii="仿宋" w:hAnsi="仿宋" w:eastAsia="仿宋" w:cs="仿宋"/>
          <w:spacing w:val="25"/>
          <w:sz w:val="24"/>
          <w:szCs w:val="24"/>
        </w:rPr>
        <w:t xml:space="preserve">    </w:t>
      </w:r>
      <w:r>
        <w:rPr>
          <w:rFonts w:ascii="仿宋" w:hAnsi="仿宋" w:eastAsia="仿宋" w:cs="仿宋"/>
          <w:spacing w:val="-9"/>
          <w:sz w:val="24"/>
          <w:szCs w:val="24"/>
        </w:rPr>
        <w:t>）</w:t>
      </w:r>
      <w:r>
        <w:rPr>
          <w:rFonts w:ascii="仿宋" w:hAnsi="仿宋" w:eastAsia="仿宋" w:cs="仿宋"/>
          <w:spacing w:val="-3"/>
          <w:sz w:val="24"/>
          <w:szCs w:val="24"/>
        </w:rPr>
        <w:t>招标采购中若获中标</w:t>
      </w:r>
    </w:p>
    <w:p w14:paraId="1E8EE84B">
      <w:pPr>
        <w:spacing w:before="214" w:line="385" w:lineRule="auto"/>
        <w:ind w:left="15" w:right="2" w:hanging="2"/>
        <w:jc w:val="both"/>
        <w:rPr>
          <w:rFonts w:ascii="仿宋" w:hAnsi="仿宋" w:eastAsia="仿宋" w:cs="仿宋"/>
          <w:sz w:val="24"/>
          <w:szCs w:val="24"/>
        </w:rPr>
      </w:pPr>
      <w:r>
        <w:rPr>
          <w:rFonts w:ascii="仿宋" w:hAnsi="仿宋" w:eastAsia="仿宋" w:cs="仿宋"/>
          <w:spacing w:val="-1"/>
          <w:sz w:val="24"/>
          <w:szCs w:val="24"/>
        </w:rPr>
        <w:t>（成交</w:t>
      </w:r>
      <w:r>
        <w:rPr>
          <w:rFonts w:ascii="仿宋" w:hAnsi="仿宋" w:eastAsia="仿宋" w:cs="仿宋"/>
          <w:spacing w:val="12"/>
          <w:sz w:val="24"/>
          <w:szCs w:val="24"/>
        </w:rPr>
        <w:t>），</w:t>
      </w:r>
      <w:r>
        <w:rPr>
          <w:rFonts w:ascii="仿宋" w:hAnsi="仿宋" w:eastAsia="仿宋" w:cs="仿宋"/>
          <w:spacing w:val="-1"/>
          <w:sz w:val="24"/>
          <w:szCs w:val="24"/>
        </w:rPr>
        <w:t>我们保证在中标（成交）结果公告发布后5个工作</w:t>
      </w:r>
      <w:r>
        <w:rPr>
          <w:rFonts w:ascii="仿宋" w:hAnsi="仿宋" w:eastAsia="仿宋" w:cs="仿宋"/>
          <w:spacing w:val="-2"/>
          <w:sz w:val="24"/>
          <w:szCs w:val="24"/>
        </w:rPr>
        <w:t>日内，按磋商文件的规定</w:t>
      </w:r>
      <w:r>
        <w:rPr>
          <w:rFonts w:ascii="仿宋" w:hAnsi="仿宋" w:eastAsia="仿宋" w:cs="仿宋"/>
          <w:spacing w:val="1"/>
          <w:sz w:val="24"/>
          <w:szCs w:val="24"/>
        </w:rPr>
        <w:t xml:space="preserve"> </w:t>
      </w:r>
      <w:r>
        <w:rPr>
          <w:rFonts w:ascii="仿宋" w:hAnsi="仿宋" w:eastAsia="仿宋" w:cs="仿宋"/>
          <w:spacing w:val="-5"/>
          <w:sz w:val="24"/>
          <w:szCs w:val="24"/>
        </w:rPr>
        <w:t>,</w:t>
      </w:r>
      <w:r>
        <w:rPr>
          <w:rFonts w:ascii="仿宋" w:hAnsi="仿宋" w:eastAsia="仿宋" w:cs="仿宋"/>
          <w:spacing w:val="71"/>
          <w:sz w:val="24"/>
          <w:szCs w:val="24"/>
        </w:rPr>
        <w:t xml:space="preserve"> </w:t>
      </w:r>
      <w:r>
        <w:rPr>
          <w:rFonts w:ascii="仿宋" w:hAnsi="仿宋" w:eastAsia="仿宋" w:cs="仿宋"/>
          <w:spacing w:val="-5"/>
          <w:sz w:val="24"/>
          <w:szCs w:val="24"/>
        </w:rPr>
        <w:t>以银行转账或现金，向贵公司一次性支付采购代理服务费用。否则，由此产生的一切</w:t>
      </w:r>
      <w:r>
        <w:rPr>
          <w:rFonts w:ascii="仿宋" w:hAnsi="仿宋" w:eastAsia="仿宋" w:cs="仿宋"/>
          <w:spacing w:val="-1"/>
          <w:sz w:val="24"/>
          <w:szCs w:val="24"/>
        </w:rPr>
        <w:t>法律后果和责任由我公司承担。我公司声明放弃对此提出任何异议和追索的权利。</w:t>
      </w:r>
    </w:p>
    <w:p w14:paraId="673C90EE">
      <w:pPr>
        <w:spacing w:line="223" w:lineRule="auto"/>
        <w:ind w:left="488"/>
        <w:rPr>
          <w:rFonts w:ascii="仿宋" w:hAnsi="仿宋" w:eastAsia="仿宋" w:cs="仿宋"/>
          <w:sz w:val="24"/>
          <w:szCs w:val="24"/>
        </w:rPr>
      </w:pPr>
      <w:r>
        <w:rPr>
          <w:rFonts w:ascii="仿宋" w:hAnsi="仿宋" w:eastAsia="仿宋" w:cs="仿宋"/>
          <w:spacing w:val="-4"/>
          <w:sz w:val="24"/>
          <w:szCs w:val="24"/>
        </w:rPr>
        <w:t>特此承诺。</w:t>
      </w:r>
    </w:p>
    <w:p w14:paraId="14A09157">
      <w:pPr>
        <w:pStyle w:val="8"/>
        <w:spacing w:line="312" w:lineRule="auto"/>
      </w:pPr>
    </w:p>
    <w:p w14:paraId="4AF2954C">
      <w:pPr>
        <w:pStyle w:val="8"/>
        <w:spacing w:line="313" w:lineRule="auto"/>
      </w:pPr>
    </w:p>
    <w:p w14:paraId="23349B09">
      <w:pPr>
        <w:spacing w:before="79" w:line="221" w:lineRule="auto"/>
        <w:ind w:left="1688"/>
        <w:rPr>
          <w:rFonts w:ascii="仿宋" w:hAnsi="仿宋" w:eastAsia="仿宋" w:cs="仿宋"/>
          <w:sz w:val="24"/>
          <w:szCs w:val="24"/>
        </w:rPr>
      </w:pPr>
      <w:r>
        <w:rPr>
          <w:rFonts w:ascii="仿宋" w:hAnsi="仿宋" w:eastAsia="仿宋" w:cs="仿宋"/>
          <w:spacing w:val="1"/>
          <w:sz w:val="24"/>
          <w:szCs w:val="24"/>
        </w:rPr>
        <w:t>投标供应商</w:t>
      </w:r>
      <w:r>
        <w:rPr>
          <w:rFonts w:ascii="仿宋" w:hAnsi="仿宋" w:eastAsia="仿宋" w:cs="仿宋"/>
          <w:spacing w:val="-15"/>
          <w:sz w:val="24"/>
          <w:szCs w:val="24"/>
        </w:rPr>
        <w:t>：</w:t>
      </w:r>
      <w:r>
        <w:rPr>
          <w:rFonts w:ascii="仿宋" w:hAnsi="仿宋" w:eastAsia="仿宋" w:cs="仿宋"/>
          <w:sz w:val="24"/>
          <w:szCs w:val="24"/>
          <w:u w:val="single" w:color="auto"/>
        </w:rPr>
        <w:t xml:space="preserve">            </w:t>
      </w:r>
      <w:r>
        <w:rPr>
          <w:rFonts w:ascii="仿宋" w:hAnsi="仿宋" w:eastAsia="仿宋" w:cs="仿宋"/>
          <w:spacing w:val="-15"/>
          <w:sz w:val="24"/>
          <w:szCs w:val="24"/>
        </w:rPr>
        <w:t>（</w:t>
      </w:r>
      <w:r>
        <w:rPr>
          <w:rFonts w:ascii="仿宋" w:hAnsi="仿宋" w:eastAsia="仿宋" w:cs="仿宋"/>
          <w:spacing w:val="1"/>
          <w:sz w:val="24"/>
          <w:szCs w:val="24"/>
        </w:rPr>
        <w:t>单位电子签章）</w:t>
      </w:r>
    </w:p>
    <w:p w14:paraId="37A9B811">
      <w:pPr>
        <w:tabs>
          <w:tab w:val="left" w:pos="3352"/>
        </w:tabs>
        <w:spacing w:before="214" w:line="385" w:lineRule="auto"/>
        <w:ind w:left="2632" w:right="1129" w:hanging="936"/>
        <w:rPr>
          <w:rFonts w:ascii="仿宋" w:hAnsi="仿宋" w:eastAsia="仿宋" w:cs="仿宋"/>
          <w:sz w:val="24"/>
          <w:szCs w:val="24"/>
        </w:rPr>
      </w:pPr>
      <w:r>
        <w:rPr>
          <w:rFonts w:ascii="仿宋" w:hAnsi="仿宋" w:eastAsia="仿宋" w:cs="仿宋"/>
          <w:spacing w:val="-1"/>
          <w:sz w:val="24"/>
          <w:szCs w:val="24"/>
        </w:rPr>
        <w:t>法定代表人或其委托代理人</w:t>
      </w:r>
      <w:r>
        <w:rPr>
          <w:rFonts w:ascii="仿宋" w:hAnsi="仿宋" w:eastAsia="仿宋" w:cs="仿宋"/>
          <w:spacing w:val="-13"/>
          <w:sz w:val="24"/>
          <w:szCs w:val="24"/>
        </w:rPr>
        <w:t>：</w:t>
      </w:r>
      <w:r>
        <w:rPr>
          <w:rFonts w:ascii="仿宋" w:hAnsi="仿宋" w:eastAsia="仿宋" w:cs="仿宋"/>
          <w:sz w:val="24"/>
          <w:szCs w:val="24"/>
          <w:u w:val="single" w:color="auto"/>
        </w:rPr>
        <w:t xml:space="preserve">        </w:t>
      </w:r>
      <w:r>
        <w:rPr>
          <w:rFonts w:ascii="仿宋" w:hAnsi="仿宋" w:eastAsia="仿宋" w:cs="仿宋"/>
          <w:spacing w:val="-13"/>
          <w:sz w:val="24"/>
          <w:szCs w:val="24"/>
        </w:rPr>
        <w:t>（</w:t>
      </w:r>
      <w:r>
        <w:rPr>
          <w:rFonts w:ascii="仿宋" w:hAnsi="仿宋" w:eastAsia="仿宋" w:cs="仿宋"/>
          <w:spacing w:val="-1"/>
          <w:sz w:val="24"/>
          <w:szCs w:val="24"/>
        </w:rPr>
        <w:t>电子签名或盖章）</w:t>
      </w:r>
      <w:r>
        <w:rPr>
          <w:rFonts w:ascii="仿宋" w:hAnsi="仿宋" w:eastAsia="仿宋" w:cs="仿宋"/>
          <w:sz w:val="24"/>
          <w:szCs w:val="24"/>
          <w:u w:val="single" w:color="auto"/>
        </w:rPr>
        <w:tab/>
      </w:r>
      <w:r>
        <w:rPr>
          <w:rFonts w:ascii="仿宋" w:hAnsi="仿宋" w:eastAsia="仿宋" w:cs="仿宋"/>
          <w:spacing w:val="-99"/>
          <w:sz w:val="24"/>
          <w:szCs w:val="24"/>
        </w:rPr>
        <w:t xml:space="preserve"> </w:t>
      </w:r>
      <w:r>
        <w:rPr>
          <w:rFonts w:ascii="仿宋" w:hAnsi="仿宋" w:eastAsia="仿宋" w:cs="仿宋"/>
          <w:spacing w:val="-16"/>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16"/>
          <w:sz w:val="24"/>
          <w:szCs w:val="24"/>
        </w:rPr>
        <w:t>月</w:t>
      </w:r>
      <w:r>
        <w:rPr>
          <w:rFonts w:ascii="仿宋" w:hAnsi="仿宋" w:eastAsia="仿宋" w:cs="仿宋"/>
          <w:sz w:val="24"/>
          <w:szCs w:val="24"/>
          <w:u w:val="single" w:color="auto"/>
        </w:rPr>
        <w:t xml:space="preserve">      </w:t>
      </w:r>
      <w:r>
        <w:rPr>
          <w:rFonts w:ascii="仿宋" w:hAnsi="仿宋" w:eastAsia="仿宋" w:cs="仿宋"/>
          <w:spacing w:val="-54"/>
          <w:sz w:val="24"/>
          <w:szCs w:val="24"/>
        </w:rPr>
        <w:t xml:space="preserve"> </w:t>
      </w:r>
      <w:r>
        <w:rPr>
          <w:rFonts w:ascii="仿宋" w:hAnsi="仿宋" w:eastAsia="仿宋" w:cs="仿宋"/>
          <w:spacing w:val="-16"/>
          <w:sz w:val="24"/>
          <w:szCs w:val="24"/>
        </w:rPr>
        <w:t>日</w:t>
      </w:r>
    </w:p>
    <w:p w14:paraId="19A3DA25">
      <w:pPr>
        <w:pStyle w:val="8"/>
        <w:spacing w:line="251" w:lineRule="auto"/>
      </w:pPr>
    </w:p>
    <w:p w14:paraId="63B86E24">
      <w:pPr>
        <w:pStyle w:val="8"/>
        <w:spacing w:line="251" w:lineRule="auto"/>
      </w:pPr>
    </w:p>
    <w:p w14:paraId="51A22482">
      <w:pPr>
        <w:pStyle w:val="8"/>
        <w:spacing w:line="251" w:lineRule="auto"/>
      </w:pPr>
    </w:p>
    <w:p w14:paraId="4E3005E1">
      <w:pPr>
        <w:pStyle w:val="8"/>
        <w:spacing w:line="251" w:lineRule="auto"/>
      </w:pPr>
    </w:p>
    <w:p w14:paraId="06E25B38">
      <w:pPr>
        <w:pStyle w:val="8"/>
        <w:spacing w:line="251" w:lineRule="auto"/>
      </w:pPr>
    </w:p>
    <w:p w14:paraId="258DFDB4">
      <w:pPr>
        <w:pStyle w:val="8"/>
        <w:spacing w:line="251" w:lineRule="auto"/>
      </w:pPr>
    </w:p>
    <w:p w14:paraId="480DBCF2">
      <w:pPr>
        <w:pStyle w:val="8"/>
        <w:spacing w:line="251" w:lineRule="auto"/>
      </w:pPr>
    </w:p>
    <w:p w14:paraId="3A5902AF">
      <w:pPr>
        <w:pStyle w:val="8"/>
        <w:spacing w:line="251" w:lineRule="auto"/>
      </w:pPr>
    </w:p>
    <w:p w14:paraId="636F3DC4">
      <w:pPr>
        <w:pStyle w:val="8"/>
        <w:spacing w:line="251" w:lineRule="auto"/>
      </w:pPr>
    </w:p>
    <w:p w14:paraId="32499BDC">
      <w:pPr>
        <w:pStyle w:val="8"/>
        <w:spacing w:line="251" w:lineRule="auto"/>
      </w:pPr>
    </w:p>
    <w:p w14:paraId="29D767DF">
      <w:pPr>
        <w:pStyle w:val="8"/>
        <w:spacing w:line="251" w:lineRule="auto"/>
      </w:pPr>
    </w:p>
    <w:p w14:paraId="39D04F16">
      <w:pPr>
        <w:pStyle w:val="8"/>
        <w:spacing w:line="251" w:lineRule="auto"/>
      </w:pPr>
    </w:p>
    <w:p w14:paraId="2DA132C8">
      <w:pPr>
        <w:pStyle w:val="8"/>
        <w:spacing w:line="251" w:lineRule="auto"/>
      </w:pPr>
    </w:p>
    <w:p w14:paraId="3D961FD0">
      <w:pPr>
        <w:pStyle w:val="8"/>
        <w:spacing w:line="251" w:lineRule="auto"/>
      </w:pPr>
    </w:p>
    <w:p w14:paraId="0DEC62CD">
      <w:pPr>
        <w:pStyle w:val="8"/>
        <w:spacing w:line="252" w:lineRule="auto"/>
      </w:pPr>
    </w:p>
    <w:p w14:paraId="34893ABF">
      <w:pPr>
        <w:spacing w:before="65" w:line="231" w:lineRule="auto"/>
        <w:ind w:left="8"/>
        <w:rPr>
          <w:rFonts w:ascii="仿宋" w:hAnsi="仿宋" w:eastAsia="仿宋" w:cs="仿宋"/>
          <w:sz w:val="20"/>
          <w:szCs w:val="20"/>
        </w:rPr>
      </w:pPr>
      <w:r>
        <w:rPr>
          <w:rFonts w:ascii="仿宋" w:hAnsi="仿宋" w:eastAsia="仿宋" w:cs="仿宋"/>
          <w:b/>
          <w:bCs/>
          <w:spacing w:val="5"/>
          <w:sz w:val="20"/>
          <w:szCs w:val="20"/>
        </w:rPr>
        <w:t>备注：若投标供应商为联合体，</w:t>
      </w:r>
      <w:r>
        <w:rPr>
          <w:rFonts w:ascii="仿宋" w:hAnsi="仿宋" w:eastAsia="仿宋" w:cs="仿宋"/>
          <w:spacing w:val="-39"/>
          <w:sz w:val="20"/>
          <w:szCs w:val="20"/>
        </w:rPr>
        <w:t xml:space="preserve"> </w:t>
      </w:r>
      <w:r>
        <w:rPr>
          <w:rFonts w:ascii="仿宋" w:hAnsi="仿宋" w:eastAsia="仿宋" w:cs="仿宋"/>
          <w:b/>
          <w:bCs/>
          <w:spacing w:val="5"/>
          <w:sz w:val="20"/>
          <w:szCs w:val="20"/>
        </w:rPr>
        <w:t>由联合体牵头人出具。</w:t>
      </w:r>
    </w:p>
    <w:p w14:paraId="3D9E1CFC">
      <w:pPr>
        <w:spacing w:line="231" w:lineRule="auto"/>
        <w:rPr>
          <w:rFonts w:ascii="仿宋" w:hAnsi="仿宋" w:eastAsia="仿宋" w:cs="仿宋"/>
          <w:sz w:val="20"/>
          <w:szCs w:val="20"/>
        </w:rPr>
        <w:sectPr>
          <w:headerReference r:id="rId70" w:type="default"/>
          <w:footerReference r:id="rId71" w:type="default"/>
          <w:pgSz w:w="11906" w:h="16839"/>
          <w:pgMar w:top="1135" w:right="1437" w:bottom="1197" w:left="1447" w:header="858" w:footer="983" w:gutter="0"/>
          <w:pgNumType w:fmt="decimal"/>
          <w:cols w:space="720" w:num="1"/>
        </w:sectPr>
      </w:pPr>
    </w:p>
    <w:p w14:paraId="7DC4616E">
      <w:pPr>
        <w:pStyle w:val="8"/>
        <w:spacing w:line="296" w:lineRule="auto"/>
      </w:pPr>
    </w:p>
    <w:p w14:paraId="258BFEB3">
      <w:pPr>
        <w:pStyle w:val="8"/>
        <w:spacing w:line="296" w:lineRule="auto"/>
      </w:pPr>
    </w:p>
    <w:p w14:paraId="17E803CF">
      <w:pPr>
        <w:spacing w:before="98" w:line="222" w:lineRule="auto"/>
        <w:ind w:left="2579"/>
        <w:outlineLvl w:val="1"/>
        <w:rPr>
          <w:rFonts w:ascii="仿宋" w:hAnsi="仿宋" w:eastAsia="仿宋" w:cs="仿宋"/>
          <w:sz w:val="30"/>
          <w:szCs w:val="30"/>
        </w:rPr>
      </w:pPr>
      <w:bookmarkStart w:id="77" w:name="bookmark24"/>
      <w:bookmarkEnd w:id="77"/>
      <w:r>
        <w:rPr>
          <w:rFonts w:hint="eastAsia" w:ascii="仿宋" w:hAnsi="仿宋" w:eastAsia="仿宋" w:cs="仿宋"/>
          <w:b/>
          <w:bCs/>
          <w:spacing w:val="-10"/>
          <w:sz w:val="30"/>
          <w:szCs w:val="30"/>
          <w:lang w:val="en-US" w:eastAsia="zh-CN"/>
        </w:rPr>
        <w:t>十</w:t>
      </w:r>
      <w:r>
        <w:rPr>
          <w:rFonts w:ascii="仿宋" w:hAnsi="仿宋" w:eastAsia="仿宋" w:cs="仿宋"/>
          <w:b/>
          <w:bCs/>
          <w:spacing w:val="-10"/>
          <w:sz w:val="30"/>
          <w:szCs w:val="30"/>
        </w:rPr>
        <w:t>、</w:t>
      </w:r>
      <w:r>
        <w:rPr>
          <w:rFonts w:ascii="仿宋" w:hAnsi="仿宋" w:eastAsia="仿宋" w:cs="仿宋"/>
          <w:spacing w:val="-81"/>
          <w:sz w:val="30"/>
          <w:szCs w:val="30"/>
        </w:rPr>
        <w:t xml:space="preserve"> </w:t>
      </w:r>
      <w:r>
        <w:rPr>
          <w:rFonts w:ascii="仿宋" w:hAnsi="仿宋" w:eastAsia="仿宋" w:cs="仿宋"/>
          <w:b/>
          <w:bCs/>
          <w:spacing w:val="-10"/>
          <w:sz w:val="30"/>
          <w:szCs w:val="30"/>
        </w:rPr>
        <w:t>中小企业声明函（如有）</w:t>
      </w:r>
    </w:p>
    <w:p w14:paraId="79B34362">
      <w:pPr>
        <w:pStyle w:val="8"/>
        <w:spacing w:line="313" w:lineRule="auto"/>
      </w:pPr>
    </w:p>
    <w:p w14:paraId="15C572E9">
      <w:pPr>
        <w:pStyle w:val="8"/>
        <w:spacing w:line="314" w:lineRule="auto"/>
      </w:pPr>
    </w:p>
    <w:p w14:paraId="7270BA2E">
      <w:pPr>
        <w:spacing w:before="62" w:line="454" w:lineRule="auto"/>
        <w:ind w:left="389" w:right="82" w:firstLine="421"/>
        <w:jc w:val="both"/>
        <w:rPr>
          <w:rFonts w:ascii="仿宋" w:hAnsi="仿宋" w:eastAsia="仿宋" w:cs="仿宋"/>
          <w:sz w:val="19"/>
          <w:szCs w:val="19"/>
        </w:rPr>
      </w:pPr>
      <w:r>
        <w:rPr>
          <w:rFonts w:ascii="仿宋" w:hAnsi="仿宋" w:eastAsia="仿宋" w:cs="仿宋"/>
          <w:spacing w:val="16"/>
          <w:sz w:val="19"/>
          <w:szCs w:val="19"/>
        </w:rPr>
        <w:t>本公司（联合体）郑重声明</w:t>
      </w:r>
      <w:r>
        <w:rPr>
          <w:rFonts w:ascii="仿宋" w:hAnsi="仿宋" w:eastAsia="仿宋" w:cs="仿宋"/>
          <w:spacing w:val="-53"/>
          <w:sz w:val="19"/>
          <w:szCs w:val="19"/>
        </w:rPr>
        <w:t xml:space="preserve"> </w:t>
      </w:r>
      <w:r>
        <w:rPr>
          <w:rFonts w:ascii="仿宋" w:hAnsi="仿宋" w:eastAsia="仿宋" w:cs="仿宋"/>
          <w:spacing w:val="16"/>
          <w:sz w:val="19"/>
          <w:szCs w:val="19"/>
        </w:rPr>
        <w:t>，根据《政府采购促进中小企业发展管理办法》（</w:t>
      </w:r>
      <w:r>
        <w:rPr>
          <w:rFonts w:ascii="仿宋" w:hAnsi="仿宋" w:eastAsia="仿宋" w:cs="仿宋"/>
          <w:spacing w:val="15"/>
          <w:sz w:val="19"/>
          <w:szCs w:val="19"/>
        </w:rPr>
        <w:t>财库﹝</w:t>
      </w:r>
      <w:r>
        <w:rPr>
          <w:rFonts w:ascii="仿宋" w:hAnsi="仿宋" w:eastAsia="仿宋" w:cs="仿宋"/>
          <w:spacing w:val="-70"/>
          <w:sz w:val="19"/>
          <w:szCs w:val="19"/>
        </w:rPr>
        <w:t xml:space="preserve"> </w:t>
      </w:r>
      <w:r>
        <w:rPr>
          <w:rFonts w:ascii="仿宋" w:hAnsi="仿宋" w:eastAsia="仿宋" w:cs="仿宋"/>
          <w:spacing w:val="15"/>
          <w:sz w:val="19"/>
          <w:szCs w:val="19"/>
        </w:rPr>
        <w:t>2020</w:t>
      </w:r>
      <w:r>
        <w:rPr>
          <w:rFonts w:ascii="仿宋" w:hAnsi="仿宋" w:eastAsia="仿宋" w:cs="仿宋"/>
          <w:sz w:val="19"/>
          <w:szCs w:val="19"/>
        </w:rPr>
        <w:t xml:space="preserve"> </w:t>
      </w:r>
      <w:r>
        <w:rPr>
          <w:rFonts w:ascii="仿宋" w:hAnsi="仿宋" w:eastAsia="仿宋" w:cs="仿宋"/>
          <w:spacing w:val="14"/>
          <w:sz w:val="19"/>
          <w:szCs w:val="19"/>
        </w:rPr>
        <w:t>﹞</w:t>
      </w:r>
      <w:r>
        <w:rPr>
          <w:rFonts w:ascii="仿宋" w:hAnsi="仿宋" w:eastAsia="仿宋" w:cs="仿宋"/>
          <w:spacing w:val="-66"/>
          <w:sz w:val="19"/>
          <w:szCs w:val="19"/>
        </w:rPr>
        <w:t xml:space="preserve"> </w:t>
      </w:r>
      <w:r>
        <w:rPr>
          <w:rFonts w:ascii="仿宋" w:hAnsi="仿宋" w:eastAsia="仿宋" w:cs="仿宋"/>
          <w:spacing w:val="14"/>
          <w:sz w:val="19"/>
          <w:szCs w:val="19"/>
        </w:rPr>
        <w:t>46号）</w:t>
      </w:r>
      <w:r>
        <w:rPr>
          <w:rFonts w:ascii="仿宋" w:hAnsi="仿宋" w:eastAsia="仿宋" w:cs="仿宋"/>
          <w:spacing w:val="-17"/>
          <w:sz w:val="19"/>
          <w:szCs w:val="19"/>
        </w:rPr>
        <w:t xml:space="preserve"> </w:t>
      </w:r>
      <w:r>
        <w:rPr>
          <w:rFonts w:ascii="仿宋" w:hAnsi="仿宋" w:eastAsia="仿宋" w:cs="仿宋"/>
          <w:spacing w:val="14"/>
          <w:sz w:val="19"/>
          <w:szCs w:val="19"/>
        </w:rPr>
        <w:t>的规定</w:t>
      </w:r>
      <w:r>
        <w:rPr>
          <w:rFonts w:ascii="仿宋" w:hAnsi="仿宋" w:eastAsia="仿宋" w:cs="仿宋"/>
          <w:spacing w:val="-46"/>
          <w:sz w:val="19"/>
          <w:szCs w:val="19"/>
        </w:rPr>
        <w:t xml:space="preserve"> </w:t>
      </w:r>
      <w:r>
        <w:rPr>
          <w:rFonts w:ascii="仿宋" w:hAnsi="仿宋" w:eastAsia="仿宋" w:cs="仿宋"/>
          <w:spacing w:val="14"/>
          <w:sz w:val="19"/>
          <w:szCs w:val="19"/>
        </w:rPr>
        <w:t>，</w:t>
      </w:r>
      <w:r>
        <w:rPr>
          <w:rFonts w:ascii="仿宋" w:hAnsi="仿宋" w:eastAsia="仿宋" w:cs="仿宋"/>
          <w:spacing w:val="-53"/>
          <w:sz w:val="19"/>
          <w:szCs w:val="19"/>
        </w:rPr>
        <w:t xml:space="preserve"> </w:t>
      </w:r>
      <w:r>
        <w:rPr>
          <w:rFonts w:ascii="仿宋" w:hAnsi="仿宋" w:eastAsia="仿宋" w:cs="仿宋"/>
          <w:spacing w:val="14"/>
          <w:sz w:val="19"/>
          <w:szCs w:val="19"/>
        </w:rPr>
        <w:t>本公司（联合体）</w:t>
      </w:r>
      <w:r>
        <w:rPr>
          <w:rFonts w:ascii="仿宋" w:hAnsi="仿宋" w:eastAsia="仿宋" w:cs="仿宋"/>
          <w:spacing w:val="-29"/>
          <w:sz w:val="19"/>
          <w:szCs w:val="19"/>
        </w:rPr>
        <w:t xml:space="preserve"> </w:t>
      </w:r>
      <w:r>
        <w:rPr>
          <w:rFonts w:ascii="仿宋" w:hAnsi="仿宋" w:eastAsia="仿宋" w:cs="仿宋"/>
          <w:spacing w:val="14"/>
          <w:sz w:val="19"/>
          <w:szCs w:val="19"/>
        </w:rPr>
        <w:t>参加</w:t>
      </w:r>
      <w:r>
        <w:rPr>
          <w:rFonts w:ascii="仿宋" w:hAnsi="仿宋" w:eastAsia="仿宋" w:cs="仿宋"/>
          <w:spacing w:val="14"/>
          <w:sz w:val="19"/>
          <w:szCs w:val="19"/>
          <w:u w:val="single" w:color="auto"/>
        </w:rPr>
        <w:t>（单位名称）</w:t>
      </w:r>
      <w:r>
        <w:rPr>
          <w:rFonts w:ascii="仿宋" w:hAnsi="仿宋" w:eastAsia="仿宋" w:cs="仿宋"/>
          <w:spacing w:val="-17"/>
          <w:sz w:val="19"/>
          <w:szCs w:val="19"/>
          <w:u w:val="single" w:color="auto"/>
        </w:rPr>
        <w:t xml:space="preserve"> </w:t>
      </w:r>
      <w:r>
        <w:rPr>
          <w:rFonts w:ascii="仿宋" w:hAnsi="仿宋" w:eastAsia="仿宋" w:cs="仿宋"/>
          <w:spacing w:val="14"/>
          <w:sz w:val="19"/>
          <w:szCs w:val="19"/>
        </w:rPr>
        <w:t>的</w:t>
      </w:r>
      <w:r>
        <w:rPr>
          <w:rFonts w:ascii="仿宋" w:hAnsi="仿宋" w:eastAsia="仿宋" w:cs="仿宋"/>
          <w:spacing w:val="14"/>
          <w:sz w:val="19"/>
          <w:szCs w:val="19"/>
          <w:u w:val="single" w:color="auto"/>
        </w:rPr>
        <w:t>（项</w:t>
      </w:r>
      <w:r>
        <w:rPr>
          <w:rFonts w:ascii="仿宋" w:hAnsi="仿宋" w:eastAsia="仿宋" w:cs="仿宋"/>
          <w:spacing w:val="-25"/>
          <w:sz w:val="19"/>
          <w:szCs w:val="19"/>
          <w:u w:val="single" w:color="auto"/>
        </w:rPr>
        <w:t xml:space="preserve"> </w:t>
      </w:r>
      <w:r>
        <w:rPr>
          <w:rFonts w:ascii="仿宋" w:hAnsi="仿宋" w:eastAsia="仿宋" w:cs="仿宋"/>
          <w:spacing w:val="14"/>
          <w:sz w:val="19"/>
          <w:szCs w:val="19"/>
          <w:u w:val="single" w:color="auto"/>
        </w:rPr>
        <w:t>目名称）</w:t>
      </w:r>
      <w:r>
        <w:rPr>
          <w:rFonts w:ascii="仿宋" w:hAnsi="仿宋" w:eastAsia="仿宋" w:cs="仿宋"/>
          <w:spacing w:val="-30"/>
          <w:sz w:val="19"/>
          <w:szCs w:val="19"/>
          <w:u w:val="single" w:color="auto"/>
        </w:rPr>
        <w:t xml:space="preserve"> </w:t>
      </w:r>
      <w:r>
        <w:rPr>
          <w:rFonts w:ascii="仿宋" w:hAnsi="仿宋" w:eastAsia="仿宋" w:cs="仿宋"/>
          <w:spacing w:val="14"/>
          <w:sz w:val="19"/>
          <w:szCs w:val="19"/>
        </w:rPr>
        <w:t>采购活动</w:t>
      </w:r>
      <w:r>
        <w:rPr>
          <w:rFonts w:ascii="仿宋" w:hAnsi="仿宋" w:eastAsia="仿宋" w:cs="仿宋"/>
          <w:spacing w:val="-46"/>
          <w:sz w:val="19"/>
          <w:szCs w:val="19"/>
        </w:rPr>
        <w:t xml:space="preserve"> </w:t>
      </w:r>
      <w:r>
        <w:rPr>
          <w:rFonts w:ascii="仿宋" w:hAnsi="仿宋" w:eastAsia="仿宋" w:cs="仿宋"/>
          <w:spacing w:val="14"/>
          <w:sz w:val="19"/>
          <w:szCs w:val="19"/>
        </w:rPr>
        <w:t>，</w:t>
      </w:r>
      <w:r>
        <w:rPr>
          <w:rFonts w:ascii="仿宋" w:hAnsi="仿宋" w:eastAsia="仿宋" w:cs="仿宋"/>
          <w:spacing w:val="-52"/>
          <w:sz w:val="19"/>
          <w:szCs w:val="19"/>
        </w:rPr>
        <w:t xml:space="preserve"> </w:t>
      </w:r>
      <w:r>
        <w:rPr>
          <w:rFonts w:ascii="仿宋" w:hAnsi="仿宋" w:eastAsia="仿宋" w:cs="仿宋"/>
          <w:spacing w:val="14"/>
          <w:sz w:val="19"/>
          <w:szCs w:val="19"/>
        </w:rPr>
        <w:t>工程的</w:t>
      </w:r>
      <w:r>
        <w:rPr>
          <w:rFonts w:ascii="仿宋" w:hAnsi="仿宋" w:eastAsia="仿宋" w:cs="仿宋"/>
          <w:spacing w:val="21"/>
          <w:sz w:val="19"/>
          <w:szCs w:val="19"/>
        </w:rPr>
        <w:t>施工单位全部为符合政策要求的中小企业</w:t>
      </w:r>
      <w:r>
        <w:rPr>
          <w:rFonts w:ascii="仿宋" w:hAnsi="仿宋" w:eastAsia="仿宋" w:cs="仿宋"/>
          <w:spacing w:val="-27"/>
          <w:sz w:val="19"/>
          <w:szCs w:val="19"/>
        </w:rPr>
        <w:t xml:space="preserve"> </w:t>
      </w:r>
      <w:r>
        <w:rPr>
          <w:rFonts w:ascii="仿宋" w:hAnsi="仿宋" w:eastAsia="仿宋" w:cs="仿宋"/>
          <w:spacing w:val="21"/>
          <w:sz w:val="19"/>
          <w:szCs w:val="19"/>
        </w:rPr>
        <w:t>。</w:t>
      </w:r>
      <w:r>
        <w:rPr>
          <w:rFonts w:ascii="仿宋" w:hAnsi="仿宋" w:eastAsia="仿宋" w:cs="仿宋"/>
          <w:spacing w:val="-56"/>
          <w:sz w:val="19"/>
          <w:szCs w:val="19"/>
        </w:rPr>
        <w:t xml:space="preserve"> </w:t>
      </w:r>
      <w:r>
        <w:rPr>
          <w:rFonts w:ascii="仿宋" w:hAnsi="仿宋" w:eastAsia="仿宋" w:cs="仿宋"/>
          <w:spacing w:val="21"/>
          <w:sz w:val="19"/>
          <w:szCs w:val="19"/>
        </w:rPr>
        <w:t>相关企业（含联合体中</w:t>
      </w:r>
      <w:r>
        <w:rPr>
          <w:rFonts w:ascii="仿宋" w:hAnsi="仿宋" w:eastAsia="仿宋" w:cs="仿宋"/>
          <w:spacing w:val="-50"/>
          <w:sz w:val="19"/>
          <w:szCs w:val="19"/>
        </w:rPr>
        <w:t xml:space="preserve"> </w:t>
      </w:r>
      <w:r>
        <w:rPr>
          <w:rFonts w:ascii="仿宋" w:hAnsi="仿宋" w:eastAsia="仿宋" w:cs="仿宋"/>
          <w:spacing w:val="21"/>
          <w:sz w:val="19"/>
          <w:szCs w:val="19"/>
        </w:rPr>
        <w:t>的</w:t>
      </w:r>
      <w:r>
        <w:rPr>
          <w:rFonts w:ascii="仿宋" w:hAnsi="仿宋" w:eastAsia="仿宋" w:cs="仿宋"/>
          <w:spacing w:val="-35"/>
          <w:sz w:val="19"/>
          <w:szCs w:val="19"/>
        </w:rPr>
        <w:t xml:space="preserve"> </w:t>
      </w:r>
      <w:r>
        <w:rPr>
          <w:rFonts w:ascii="仿宋" w:hAnsi="仿宋" w:eastAsia="仿宋" w:cs="仿宋"/>
          <w:spacing w:val="21"/>
          <w:sz w:val="19"/>
          <w:szCs w:val="19"/>
        </w:rPr>
        <w:t>中小企业</w:t>
      </w:r>
      <w:r>
        <w:rPr>
          <w:rFonts w:ascii="仿宋" w:hAnsi="仿宋" w:eastAsia="仿宋" w:cs="仿宋"/>
          <w:spacing w:val="-45"/>
          <w:sz w:val="19"/>
          <w:szCs w:val="19"/>
        </w:rPr>
        <w:t xml:space="preserve"> </w:t>
      </w:r>
      <w:r>
        <w:rPr>
          <w:rFonts w:ascii="仿宋" w:hAnsi="仿宋" w:eastAsia="仿宋" w:cs="仿宋"/>
          <w:spacing w:val="21"/>
          <w:sz w:val="19"/>
          <w:szCs w:val="19"/>
        </w:rPr>
        <w:t>、</w:t>
      </w:r>
      <w:r>
        <w:rPr>
          <w:rFonts w:ascii="仿宋" w:hAnsi="仿宋" w:eastAsia="仿宋" w:cs="仿宋"/>
          <w:spacing w:val="-49"/>
          <w:sz w:val="19"/>
          <w:szCs w:val="19"/>
        </w:rPr>
        <w:t xml:space="preserve"> </w:t>
      </w:r>
      <w:r>
        <w:rPr>
          <w:rFonts w:ascii="仿宋" w:hAnsi="仿宋" w:eastAsia="仿宋" w:cs="仿宋"/>
          <w:spacing w:val="21"/>
          <w:sz w:val="19"/>
          <w:szCs w:val="19"/>
        </w:rPr>
        <w:t>签订分包</w:t>
      </w:r>
      <w:r>
        <w:rPr>
          <w:rFonts w:ascii="仿宋" w:hAnsi="仿宋" w:eastAsia="仿宋" w:cs="仿宋"/>
          <w:spacing w:val="16"/>
          <w:sz w:val="19"/>
          <w:szCs w:val="19"/>
        </w:rPr>
        <w:t>意</w:t>
      </w:r>
      <w:r>
        <w:rPr>
          <w:rFonts w:ascii="仿宋" w:hAnsi="仿宋" w:eastAsia="仿宋" w:cs="仿宋"/>
          <w:spacing w:val="-35"/>
          <w:sz w:val="19"/>
          <w:szCs w:val="19"/>
        </w:rPr>
        <w:t xml:space="preserve"> </w:t>
      </w:r>
      <w:r>
        <w:rPr>
          <w:rFonts w:ascii="仿宋" w:hAnsi="仿宋" w:eastAsia="仿宋" w:cs="仿宋"/>
          <w:spacing w:val="16"/>
          <w:sz w:val="19"/>
          <w:szCs w:val="19"/>
        </w:rPr>
        <w:t>向协议的中小企业）</w:t>
      </w:r>
      <w:r>
        <w:rPr>
          <w:rFonts w:ascii="仿宋" w:hAnsi="仿宋" w:eastAsia="仿宋" w:cs="仿宋"/>
          <w:spacing w:val="-22"/>
          <w:sz w:val="19"/>
          <w:szCs w:val="19"/>
        </w:rPr>
        <w:t xml:space="preserve"> </w:t>
      </w:r>
      <w:r>
        <w:rPr>
          <w:rFonts w:ascii="仿宋" w:hAnsi="仿宋" w:eastAsia="仿宋" w:cs="仿宋"/>
          <w:spacing w:val="16"/>
          <w:sz w:val="19"/>
          <w:szCs w:val="19"/>
        </w:rPr>
        <w:t>的具体情况如下：</w:t>
      </w:r>
    </w:p>
    <w:p w14:paraId="0D1D39AD">
      <w:pPr>
        <w:spacing w:before="2" w:line="453" w:lineRule="auto"/>
        <w:ind w:left="390" w:right="31" w:firstLine="440"/>
        <w:rPr>
          <w:rFonts w:ascii="仿宋" w:hAnsi="仿宋" w:eastAsia="仿宋" w:cs="仿宋"/>
          <w:sz w:val="19"/>
          <w:szCs w:val="19"/>
        </w:rPr>
      </w:pPr>
      <w:r>
        <w:rPr>
          <w:rFonts w:ascii="仿宋" w:hAnsi="仿宋" w:eastAsia="仿宋" w:cs="仿宋"/>
          <w:spacing w:val="18"/>
          <w:sz w:val="19"/>
          <w:szCs w:val="19"/>
        </w:rPr>
        <w:t>1.</w:t>
      </w:r>
      <w:r>
        <w:rPr>
          <w:rFonts w:ascii="仿宋" w:hAnsi="仿宋" w:eastAsia="仿宋" w:cs="仿宋"/>
          <w:spacing w:val="18"/>
          <w:sz w:val="19"/>
          <w:szCs w:val="19"/>
          <w:u w:val="single" w:color="auto"/>
        </w:rPr>
        <w:t>（标的名称</w:t>
      </w:r>
      <w:r>
        <w:rPr>
          <w:rFonts w:ascii="仿宋" w:hAnsi="仿宋" w:eastAsia="仿宋" w:cs="仿宋"/>
          <w:spacing w:val="-2"/>
          <w:sz w:val="19"/>
          <w:szCs w:val="19"/>
          <w:u w:val="single" w:color="auto"/>
        </w:rPr>
        <w:t>）</w:t>
      </w:r>
      <w:r>
        <w:rPr>
          <w:rFonts w:ascii="仿宋" w:hAnsi="仿宋" w:eastAsia="仿宋" w:cs="仿宋"/>
          <w:spacing w:val="23"/>
          <w:sz w:val="19"/>
          <w:szCs w:val="19"/>
          <w:u w:val="single" w:color="auto"/>
        </w:rPr>
        <w:t xml:space="preserve"> </w:t>
      </w:r>
      <w:r>
        <w:rPr>
          <w:rFonts w:ascii="仿宋" w:hAnsi="仿宋" w:eastAsia="仿宋" w:cs="仿宋"/>
          <w:spacing w:val="-67"/>
          <w:sz w:val="19"/>
          <w:szCs w:val="19"/>
        </w:rPr>
        <w:t xml:space="preserve"> </w:t>
      </w:r>
      <w:r>
        <w:rPr>
          <w:rFonts w:ascii="仿宋" w:hAnsi="仿宋" w:eastAsia="仿宋" w:cs="仿宋"/>
          <w:spacing w:val="-2"/>
          <w:sz w:val="19"/>
          <w:szCs w:val="19"/>
        </w:rPr>
        <w:t>，</w:t>
      </w:r>
      <w:r>
        <w:rPr>
          <w:rFonts w:ascii="仿宋" w:hAnsi="仿宋" w:eastAsia="仿宋" w:cs="仿宋"/>
          <w:spacing w:val="18"/>
          <w:sz w:val="19"/>
          <w:szCs w:val="19"/>
        </w:rPr>
        <w:t>属于</w:t>
      </w:r>
      <w:r>
        <w:rPr>
          <w:rFonts w:ascii="仿宋" w:hAnsi="仿宋" w:eastAsia="仿宋" w:cs="仿宋"/>
          <w:spacing w:val="18"/>
          <w:sz w:val="19"/>
          <w:szCs w:val="19"/>
          <w:u w:val="single" w:color="auto"/>
        </w:rPr>
        <w:t>（采购文件中明确的所属行业</w:t>
      </w:r>
      <w:r>
        <w:rPr>
          <w:rFonts w:ascii="仿宋" w:hAnsi="仿宋" w:eastAsia="仿宋" w:cs="仿宋"/>
          <w:spacing w:val="-2"/>
          <w:sz w:val="19"/>
          <w:szCs w:val="19"/>
          <w:u w:val="single" w:color="auto"/>
        </w:rPr>
        <w:t>）</w:t>
      </w:r>
      <w:r>
        <w:rPr>
          <w:rFonts w:ascii="仿宋" w:hAnsi="仿宋" w:eastAsia="仿宋" w:cs="仿宋"/>
          <w:spacing w:val="-2"/>
          <w:sz w:val="19"/>
          <w:szCs w:val="19"/>
        </w:rPr>
        <w:t>；</w:t>
      </w:r>
      <w:r>
        <w:rPr>
          <w:rFonts w:ascii="仿宋" w:hAnsi="仿宋" w:eastAsia="仿宋" w:cs="仿宋"/>
          <w:spacing w:val="25"/>
          <w:w w:val="101"/>
          <w:sz w:val="19"/>
          <w:szCs w:val="19"/>
        </w:rPr>
        <w:t xml:space="preserve"> </w:t>
      </w:r>
      <w:r>
        <w:rPr>
          <w:rFonts w:ascii="仿宋" w:hAnsi="仿宋" w:eastAsia="仿宋" w:cs="仿宋"/>
          <w:spacing w:val="18"/>
          <w:sz w:val="19"/>
          <w:szCs w:val="19"/>
        </w:rPr>
        <w:t>承建（承接）</w:t>
      </w:r>
      <w:r>
        <w:rPr>
          <w:rFonts w:ascii="仿宋" w:hAnsi="仿宋" w:eastAsia="仿宋" w:cs="仿宋"/>
          <w:spacing w:val="-48"/>
          <w:sz w:val="19"/>
          <w:szCs w:val="19"/>
        </w:rPr>
        <w:t xml:space="preserve"> </w:t>
      </w:r>
      <w:r>
        <w:rPr>
          <w:rFonts w:ascii="仿宋" w:hAnsi="仿宋" w:eastAsia="仿宋" w:cs="仿宋"/>
          <w:spacing w:val="18"/>
          <w:sz w:val="19"/>
          <w:szCs w:val="19"/>
        </w:rPr>
        <w:t>企业为</w:t>
      </w:r>
      <w:r>
        <w:rPr>
          <w:rFonts w:ascii="仿宋" w:hAnsi="仿宋" w:eastAsia="仿宋" w:cs="仿宋"/>
          <w:spacing w:val="18"/>
          <w:sz w:val="19"/>
          <w:szCs w:val="19"/>
          <w:u w:val="single" w:color="auto"/>
        </w:rPr>
        <w:t>（企业名</w:t>
      </w:r>
      <w:r>
        <w:rPr>
          <w:rFonts w:ascii="仿宋" w:hAnsi="仿宋" w:eastAsia="仿宋" w:cs="仿宋"/>
          <w:spacing w:val="8"/>
          <w:sz w:val="19"/>
          <w:szCs w:val="19"/>
          <w:u w:val="single" w:color="auto"/>
        </w:rPr>
        <w:t>称</w:t>
      </w:r>
      <w:r>
        <w:rPr>
          <w:rFonts w:ascii="仿宋" w:hAnsi="仿宋" w:eastAsia="仿宋" w:cs="仿宋"/>
          <w:spacing w:val="-21"/>
          <w:sz w:val="19"/>
          <w:szCs w:val="19"/>
          <w:u w:val="single" w:color="auto"/>
        </w:rPr>
        <w:t>）</w:t>
      </w:r>
      <w:r>
        <w:rPr>
          <w:rFonts w:ascii="仿宋" w:hAnsi="仿宋" w:eastAsia="仿宋" w:cs="仿宋"/>
          <w:spacing w:val="-21"/>
          <w:sz w:val="19"/>
          <w:szCs w:val="19"/>
        </w:rPr>
        <w:t>，</w:t>
      </w:r>
      <w:r>
        <w:rPr>
          <w:rFonts w:ascii="仿宋" w:hAnsi="仿宋" w:eastAsia="仿宋" w:cs="仿宋"/>
          <w:spacing w:val="8"/>
          <w:sz w:val="19"/>
          <w:szCs w:val="19"/>
        </w:rPr>
        <w:t>从业人员</w:t>
      </w:r>
      <w:r>
        <w:rPr>
          <w:rFonts w:ascii="仿宋" w:hAnsi="仿宋" w:eastAsia="仿宋" w:cs="仿宋"/>
          <w:spacing w:val="-83"/>
          <w:sz w:val="19"/>
          <w:szCs w:val="19"/>
        </w:rPr>
        <w:t xml:space="preserve"> </w:t>
      </w:r>
      <w:r>
        <w:rPr>
          <w:rFonts w:ascii="仿宋" w:hAnsi="仿宋" w:eastAsia="仿宋" w:cs="仿宋"/>
          <w:spacing w:val="15"/>
          <w:sz w:val="19"/>
          <w:szCs w:val="19"/>
          <w:u w:val="single" w:color="auto"/>
        </w:rPr>
        <w:t xml:space="preserve">    </w:t>
      </w:r>
      <w:r>
        <w:rPr>
          <w:rFonts w:ascii="仿宋" w:hAnsi="仿宋" w:eastAsia="仿宋" w:cs="仿宋"/>
          <w:spacing w:val="-76"/>
          <w:sz w:val="19"/>
          <w:szCs w:val="19"/>
        </w:rPr>
        <w:t xml:space="preserve"> </w:t>
      </w:r>
      <w:r>
        <w:rPr>
          <w:rFonts w:ascii="仿宋" w:hAnsi="仿宋" w:eastAsia="仿宋" w:cs="仿宋"/>
          <w:spacing w:val="8"/>
          <w:sz w:val="19"/>
          <w:szCs w:val="19"/>
        </w:rPr>
        <w:t>人</w:t>
      </w:r>
      <w:r>
        <w:rPr>
          <w:rFonts w:ascii="仿宋" w:hAnsi="仿宋" w:eastAsia="仿宋" w:cs="仿宋"/>
          <w:spacing w:val="-56"/>
          <w:sz w:val="19"/>
          <w:szCs w:val="19"/>
        </w:rPr>
        <w:t xml:space="preserve"> </w:t>
      </w:r>
      <w:r>
        <w:rPr>
          <w:rFonts w:ascii="仿宋" w:hAnsi="仿宋" w:eastAsia="仿宋" w:cs="仿宋"/>
          <w:spacing w:val="8"/>
          <w:sz w:val="19"/>
          <w:szCs w:val="19"/>
        </w:rPr>
        <w:t>，营业收入为</w:t>
      </w:r>
      <w:r>
        <w:rPr>
          <w:rFonts w:ascii="仿宋" w:hAnsi="仿宋" w:eastAsia="仿宋" w:cs="仿宋"/>
          <w:spacing w:val="-83"/>
          <w:sz w:val="19"/>
          <w:szCs w:val="19"/>
        </w:rPr>
        <w:t xml:space="preserve"> </w:t>
      </w:r>
      <w:r>
        <w:rPr>
          <w:rFonts w:ascii="仿宋" w:hAnsi="仿宋" w:eastAsia="仿宋" w:cs="仿宋"/>
          <w:spacing w:val="17"/>
          <w:sz w:val="19"/>
          <w:szCs w:val="19"/>
          <w:u w:val="single" w:color="auto"/>
        </w:rPr>
        <w:t xml:space="preserve">    </w:t>
      </w:r>
      <w:r>
        <w:rPr>
          <w:rFonts w:ascii="仿宋" w:hAnsi="仿宋" w:eastAsia="仿宋" w:cs="仿宋"/>
          <w:spacing w:val="-79"/>
          <w:sz w:val="19"/>
          <w:szCs w:val="19"/>
        </w:rPr>
        <w:t xml:space="preserve"> </w:t>
      </w:r>
      <w:r>
        <w:rPr>
          <w:rFonts w:ascii="仿宋" w:hAnsi="仿宋" w:eastAsia="仿宋" w:cs="仿宋"/>
          <w:spacing w:val="8"/>
          <w:sz w:val="19"/>
          <w:szCs w:val="19"/>
        </w:rPr>
        <w:t>万元</w:t>
      </w:r>
      <w:r>
        <w:rPr>
          <w:rFonts w:ascii="仿宋" w:hAnsi="仿宋" w:eastAsia="仿宋" w:cs="仿宋"/>
          <w:spacing w:val="-53"/>
          <w:sz w:val="19"/>
          <w:szCs w:val="19"/>
        </w:rPr>
        <w:t xml:space="preserve"> </w:t>
      </w:r>
      <w:r>
        <w:rPr>
          <w:rFonts w:ascii="仿宋" w:hAnsi="仿宋" w:eastAsia="仿宋" w:cs="仿宋"/>
          <w:spacing w:val="8"/>
          <w:sz w:val="19"/>
          <w:szCs w:val="19"/>
        </w:rPr>
        <w:t>，资产总额为</w:t>
      </w:r>
      <w:r>
        <w:rPr>
          <w:rFonts w:ascii="仿宋" w:hAnsi="仿宋" w:eastAsia="仿宋" w:cs="仿宋"/>
          <w:spacing w:val="-83"/>
          <w:sz w:val="19"/>
          <w:szCs w:val="19"/>
        </w:rPr>
        <w:t xml:space="preserve"> </w:t>
      </w:r>
      <w:r>
        <w:rPr>
          <w:rFonts w:ascii="仿宋" w:hAnsi="仿宋" w:eastAsia="仿宋" w:cs="仿宋"/>
          <w:spacing w:val="15"/>
          <w:sz w:val="19"/>
          <w:szCs w:val="19"/>
          <w:u w:val="single" w:color="auto"/>
        </w:rPr>
        <w:t xml:space="preserve">   </w:t>
      </w:r>
      <w:r>
        <w:rPr>
          <w:rFonts w:ascii="仿宋" w:hAnsi="仿宋" w:eastAsia="仿宋" w:cs="仿宋"/>
          <w:spacing w:val="-79"/>
          <w:sz w:val="19"/>
          <w:szCs w:val="19"/>
        </w:rPr>
        <w:t xml:space="preserve"> </w:t>
      </w:r>
      <w:r>
        <w:rPr>
          <w:rFonts w:ascii="仿宋" w:hAnsi="仿宋" w:eastAsia="仿宋" w:cs="仿宋"/>
          <w:spacing w:val="8"/>
          <w:sz w:val="19"/>
          <w:szCs w:val="19"/>
        </w:rPr>
        <w:t>万元①</w:t>
      </w:r>
      <w:r>
        <w:rPr>
          <w:rFonts w:ascii="仿宋" w:hAnsi="仿宋" w:eastAsia="仿宋" w:cs="仿宋"/>
          <w:spacing w:val="-51"/>
          <w:sz w:val="19"/>
          <w:szCs w:val="19"/>
        </w:rPr>
        <w:t xml:space="preserve"> </w:t>
      </w:r>
      <w:r>
        <w:rPr>
          <w:rFonts w:ascii="仿宋" w:hAnsi="仿宋" w:eastAsia="仿宋" w:cs="仿宋"/>
          <w:spacing w:val="8"/>
          <w:sz w:val="19"/>
          <w:szCs w:val="19"/>
        </w:rPr>
        <w:t>,</w:t>
      </w:r>
      <w:r>
        <w:rPr>
          <w:rFonts w:ascii="仿宋" w:hAnsi="仿宋" w:eastAsia="仿宋" w:cs="仿宋"/>
          <w:spacing w:val="7"/>
          <w:sz w:val="19"/>
          <w:szCs w:val="19"/>
        </w:rPr>
        <w:t xml:space="preserve">  属于</w:t>
      </w:r>
      <w:r>
        <w:rPr>
          <w:rFonts w:ascii="仿宋" w:hAnsi="仿宋" w:eastAsia="仿宋" w:cs="仿宋"/>
          <w:spacing w:val="7"/>
          <w:sz w:val="19"/>
          <w:szCs w:val="19"/>
          <w:u w:val="single" w:color="auto"/>
        </w:rPr>
        <w:t>（</w:t>
      </w:r>
      <w:r>
        <w:rPr>
          <w:rFonts w:ascii="仿宋" w:hAnsi="仿宋" w:eastAsia="仿宋" w:cs="仿宋"/>
          <w:spacing w:val="-41"/>
          <w:sz w:val="19"/>
          <w:szCs w:val="19"/>
          <w:u w:val="single" w:color="auto"/>
        </w:rPr>
        <w:t xml:space="preserve"> </w:t>
      </w:r>
      <w:r>
        <w:rPr>
          <w:rFonts w:ascii="仿宋" w:hAnsi="仿宋" w:eastAsia="仿宋" w:cs="仿宋"/>
          <w:spacing w:val="7"/>
          <w:sz w:val="19"/>
          <w:szCs w:val="19"/>
          <w:u w:val="single" w:color="auto"/>
        </w:rPr>
        <w:t>中型企业</w:t>
      </w:r>
      <w:r>
        <w:rPr>
          <w:rFonts w:ascii="仿宋" w:hAnsi="仿宋" w:eastAsia="仿宋" w:cs="仿宋"/>
          <w:spacing w:val="-54"/>
          <w:sz w:val="19"/>
          <w:szCs w:val="19"/>
          <w:u w:val="single" w:color="auto"/>
        </w:rPr>
        <w:t xml:space="preserve"> </w:t>
      </w:r>
      <w:r>
        <w:rPr>
          <w:rFonts w:ascii="仿宋" w:hAnsi="仿宋" w:eastAsia="仿宋" w:cs="仿宋"/>
          <w:spacing w:val="7"/>
          <w:sz w:val="19"/>
          <w:szCs w:val="19"/>
          <w:u w:val="single" w:color="auto"/>
        </w:rPr>
        <w:t>、 小</w:t>
      </w:r>
      <w:r>
        <w:rPr>
          <w:rFonts w:ascii="仿宋" w:hAnsi="仿宋" w:eastAsia="仿宋" w:cs="仿宋"/>
          <w:spacing w:val="13"/>
          <w:sz w:val="19"/>
          <w:szCs w:val="19"/>
          <w:u w:val="single" w:color="auto"/>
        </w:rPr>
        <w:t>型企业</w:t>
      </w:r>
      <w:r>
        <w:rPr>
          <w:rFonts w:ascii="仿宋" w:hAnsi="仿宋" w:eastAsia="仿宋" w:cs="仿宋"/>
          <w:spacing w:val="-54"/>
          <w:sz w:val="19"/>
          <w:szCs w:val="19"/>
          <w:u w:val="single" w:color="auto"/>
        </w:rPr>
        <w:t xml:space="preserve"> </w:t>
      </w:r>
      <w:r>
        <w:rPr>
          <w:rFonts w:ascii="仿宋" w:hAnsi="仿宋" w:eastAsia="仿宋" w:cs="仿宋"/>
          <w:spacing w:val="13"/>
          <w:sz w:val="19"/>
          <w:szCs w:val="19"/>
          <w:u w:val="single" w:color="auto"/>
        </w:rPr>
        <w:t>、微型企业</w:t>
      </w:r>
      <w:r>
        <w:rPr>
          <w:rFonts w:ascii="仿宋" w:hAnsi="仿宋" w:eastAsia="仿宋" w:cs="仿宋"/>
          <w:spacing w:val="14"/>
          <w:sz w:val="19"/>
          <w:szCs w:val="19"/>
          <w:u w:val="single" w:color="auto"/>
        </w:rPr>
        <w:t>）</w:t>
      </w:r>
      <w:r>
        <w:rPr>
          <w:rFonts w:ascii="仿宋" w:hAnsi="仿宋" w:eastAsia="仿宋" w:cs="仿宋"/>
          <w:spacing w:val="14"/>
          <w:sz w:val="19"/>
          <w:szCs w:val="19"/>
        </w:rPr>
        <w:t>；</w:t>
      </w:r>
    </w:p>
    <w:p w14:paraId="0E09D58C">
      <w:pPr>
        <w:spacing w:before="2" w:line="454" w:lineRule="auto"/>
        <w:ind w:left="390" w:right="33" w:firstLine="416"/>
        <w:rPr>
          <w:rFonts w:ascii="仿宋" w:hAnsi="仿宋" w:eastAsia="仿宋" w:cs="仿宋"/>
          <w:sz w:val="19"/>
          <w:szCs w:val="19"/>
        </w:rPr>
      </w:pPr>
      <w:r>
        <w:rPr>
          <w:rFonts w:ascii="仿宋" w:hAnsi="仿宋" w:eastAsia="仿宋" w:cs="仿宋"/>
          <w:spacing w:val="19"/>
          <w:sz w:val="19"/>
          <w:szCs w:val="19"/>
        </w:rPr>
        <w:t>2.</w:t>
      </w:r>
      <w:r>
        <w:rPr>
          <w:rFonts w:ascii="仿宋" w:hAnsi="仿宋" w:eastAsia="仿宋" w:cs="仿宋"/>
          <w:spacing w:val="19"/>
          <w:sz w:val="19"/>
          <w:szCs w:val="19"/>
          <w:u w:val="single" w:color="auto"/>
        </w:rPr>
        <w:t>（标的名称</w:t>
      </w:r>
      <w:r>
        <w:rPr>
          <w:rFonts w:ascii="仿宋" w:hAnsi="仿宋" w:eastAsia="仿宋" w:cs="仿宋"/>
          <w:spacing w:val="-5"/>
          <w:sz w:val="19"/>
          <w:szCs w:val="19"/>
          <w:u w:val="single" w:color="auto"/>
        </w:rPr>
        <w:t>）</w:t>
      </w:r>
      <w:r>
        <w:rPr>
          <w:rFonts w:ascii="仿宋" w:hAnsi="仿宋" w:eastAsia="仿宋" w:cs="仿宋"/>
          <w:spacing w:val="35"/>
          <w:sz w:val="19"/>
          <w:szCs w:val="19"/>
          <w:u w:val="single" w:color="auto"/>
        </w:rPr>
        <w:t xml:space="preserve"> </w:t>
      </w:r>
      <w:r>
        <w:rPr>
          <w:rFonts w:ascii="仿宋" w:hAnsi="仿宋" w:eastAsia="仿宋" w:cs="仿宋"/>
          <w:spacing w:val="-68"/>
          <w:sz w:val="19"/>
          <w:szCs w:val="19"/>
        </w:rPr>
        <w:t xml:space="preserve"> </w:t>
      </w:r>
      <w:r>
        <w:rPr>
          <w:rFonts w:ascii="仿宋" w:hAnsi="仿宋" w:eastAsia="仿宋" w:cs="仿宋"/>
          <w:spacing w:val="-5"/>
          <w:sz w:val="19"/>
          <w:szCs w:val="19"/>
        </w:rPr>
        <w:t>，</w:t>
      </w:r>
      <w:r>
        <w:rPr>
          <w:rFonts w:ascii="仿宋" w:hAnsi="仿宋" w:eastAsia="仿宋" w:cs="仿宋"/>
          <w:spacing w:val="19"/>
          <w:sz w:val="19"/>
          <w:szCs w:val="19"/>
        </w:rPr>
        <w:t>属于</w:t>
      </w:r>
      <w:r>
        <w:rPr>
          <w:rFonts w:ascii="仿宋" w:hAnsi="仿宋" w:eastAsia="仿宋" w:cs="仿宋"/>
          <w:spacing w:val="19"/>
          <w:sz w:val="19"/>
          <w:szCs w:val="19"/>
          <w:u w:val="single" w:color="auto"/>
        </w:rPr>
        <w:t>（采购文件中明确的所属行业</w:t>
      </w:r>
      <w:r>
        <w:rPr>
          <w:rFonts w:ascii="仿宋" w:hAnsi="仿宋" w:eastAsia="仿宋" w:cs="仿宋"/>
          <w:spacing w:val="-5"/>
          <w:sz w:val="19"/>
          <w:szCs w:val="19"/>
          <w:u w:val="single" w:color="auto"/>
        </w:rPr>
        <w:t>）</w:t>
      </w:r>
      <w:r>
        <w:rPr>
          <w:rFonts w:ascii="仿宋" w:hAnsi="仿宋" w:eastAsia="仿宋" w:cs="仿宋"/>
          <w:spacing w:val="-5"/>
          <w:sz w:val="19"/>
          <w:szCs w:val="19"/>
        </w:rPr>
        <w:t>；</w:t>
      </w:r>
      <w:r>
        <w:rPr>
          <w:rFonts w:ascii="仿宋" w:hAnsi="仿宋" w:eastAsia="仿宋" w:cs="仿宋"/>
          <w:spacing w:val="26"/>
          <w:sz w:val="19"/>
          <w:szCs w:val="19"/>
        </w:rPr>
        <w:t xml:space="preserve"> </w:t>
      </w:r>
      <w:r>
        <w:rPr>
          <w:rFonts w:ascii="仿宋" w:hAnsi="仿宋" w:eastAsia="仿宋" w:cs="仿宋"/>
          <w:spacing w:val="19"/>
          <w:sz w:val="19"/>
          <w:szCs w:val="19"/>
        </w:rPr>
        <w:t>承建（</w:t>
      </w:r>
      <w:r>
        <w:rPr>
          <w:rFonts w:ascii="仿宋" w:hAnsi="仿宋" w:eastAsia="仿宋" w:cs="仿宋"/>
          <w:spacing w:val="18"/>
          <w:sz w:val="19"/>
          <w:szCs w:val="19"/>
        </w:rPr>
        <w:t>承接）</w:t>
      </w:r>
      <w:r>
        <w:rPr>
          <w:rFonts w:ascii="仿宋" w:hAnsi="仿宋" w:eastAsia="仿宋" w:cs="仿宋"/>
          <w:spacing w:val="-48"/>
          <w:sz w:val="19"/>
          <w:szCs w:val="19"/>
        </w:rPr>
        <w:t xml:space="preserve"> </w:t>
      </w:r>
      <w:r>
        <w:rPr>
          <w:rFonts w:ascii="仿宋" w:hAnsi="仿宋" w:eastAsia="仿宋" w:cs="仿宋"/>
          <w:spacing w:val="18"/>
          <w:sz w:val="19"/>
          <w:szCs w:val="19"/>
        </w:rPr>
        <w:t>企业为</w:t>
      </w:r>
      <w:r>
        <w:rPr>
          <w:rFonts w:ascii="仿宋" w:hAnsi="仿宋" w:eastAsia="仿宋" w:cs="仿宋"/>
          <w:spacing w:val="18"/>
          <w:sz w:val="19"/>
          <w:szCs w:val="19"/>
          <w:u w:val="single" w:color="auto"/>
        </w:rPr>
        <w:t>（企业名</w:t>
      </w:r>
      <w:r>
        <w:rPr>
          <w:rFonts w:ascii="仿宋" w:hAnsi="仿宋" w:eastAsia="仿宋" w:cs="仿宋"/>
          <w:spacing w:val="7"/>
          <w:sz w:val="19"/>
          <w:szCs w:val="19"/>
          <w:u w:val="single" w:color="auto"/>
        </w:rPr>
        <w:t>称</w:t>
      </w:r>
      <w:r>
        <w:rPr>
          <w:rFonts w:ascii="仿宋" w:hAnsi="仿宋" w:eastAsia="仿宋" w:cs="仿宋"/>
          <w:spacing w:val="-49"/>
          <w:sz w:val="19"/>
          <w:szCs w:val="19"/>
          <w:u w:val="single" w:color="auto"/>
        </w:rPr>
        <w:t xml:space="preserve"> </w:t>
      </w:r>
      <w:r>
        <w:rPr>
          <w:rFonts w:ascii="仿宋" w:hAnsi="仿宋" w:eastAsia="仿宋" w:cs="仿宋"/>
          <w:spacing w:val="-4"/>
          <w:sz w:val="19"/>
          <w:szCs w:val="19"/>
          <w:u w:val="single" w:color="auto"/>
        </w:rPr>
        <w:t>）</w:t>
      </w:r>
      <w:r>
        <w:rPr>
          <w:rFonts w:ascii="仿宋" w:hAnsi="仿宋" w:eastAsia="仿宋" w:cs="仿宋"/>
          <w:spacing w:val="-4"/>
          <w:sz w:val="19"/>
          <w:szCs w:val="19"/>
        </w:rPr>
        <w:t>，</w:t>
      </w:r>
      <w:r>
        <w:rPr>
          <w:rFonts w:ascii="仿宋" w:hAnsi="仿宋" w:eastAsia="仿宋" w:cs="仿宋"/>
          <w:spacing w:val="7"/>
          <w:sz w:val="19"/>
          <w:szCs w:val="19"/>
        </w:rPr>
        <w:t>从业人员</w:t>
      </w:r>
      <w:r>
        <w:rPr>
          <w:rFonts w:ascii="仿宋" w:hAnsi="仿宋" w:eastAsia="仿宋" w:cs="仿宋"/>
          <w:spacing w:val="-83"/>
          <w:sz w:val="19"/>
          <w:szCs w:val="19"/>
        </w:rPr>
        <w:t xml:space="preserve"> </w:t>
      </w:r>
      <w:r>
        <w:rPr>
          <w:rFonts w:ascii="仿宋" w:hAnsi="仿宋" w:eastAsia="仿宋" w:cs="仿宋"/>
          <w:spacing w:val="14"/>
          <w:sz w:val="19"/>
          <w:szCs w:val="19"/>
          <w:u w:val="single" w:color="auto"/>
        </w:rPr>
        <w:t xml:space="preserve">    </w:t>
      </w:r>
      <w:r>
        <w:rPr>
          <w:rFonts w:ascii="仿宋" w:hAnsi="仿宋" w:eastAsia="仿宋" w:cs="仿宋"/>
          <w:spacing w:val="-75"/>
          <w:sz w:val="19"/>
          <w:szCs w:val="19"/>
        </w:rPr>
        <w:t xml:space="preserve"> </w:t>
      </w:r>
      <w:r>
        <w:rPr>
          <w:rFonts w:ascii="仿宋" w:hAnsi="仿宋" w:eastAsia="仿宋" w:cs="仿宋"/>
          <w:spacing w:val="7"/>
          <w:sz w:val="19"/>
          <w:szCs w:val="19"/>
        </w:rPr>
        <w:t>人</w:t>
      </w:r>
      <w:r>
        <w:rPr>
          <w:rFonts w:ascii="仿宋" w:hAnsi="仿宋" w:eastAsia="仿宋" w:cs="仿宋"/>
          <w:spacing w:val="-56"/>
          <w:sz w:val="19"/>
          <w:szCs w:val="19"/>
        </w:rPr>
        <w:t xml:space="preserve"> </w:t>
      </w:r>
      <w:r>
        <w:rPr>
          <w:rFonts w:ascii="仿宋" w:hAnsi="仿宋" w:eastAsia="仿宋" w:cs="仿宋"/>
          <w:spacing w:val="7"/>
          <w:sz w:val="19"/>
          <w:szCs w:val="19"/>
        </w:rPr>
        <w:t>，</w:t>
      </w:r>
      <w:r>
        <w:rPr>
          <w:rFonts w:ascii="仿宋" w:hAnsi="仿宋" w:eastAsia="仿宋" w:cs="仿宋"/>
          <w:spacing w:val="-55"/>
          <w:sz w:val="19"/>
          <w:szCs w:val="19"/>
        </w:rPr>
        <w:t xml:space="preserve"> </w:t>
      </w:r>
      <w:r>
        <w:rPr>
          <w:rFonts w:ascii="仿宋" w:hAnsi="仿宋" w:eastAsia="仿宋" w:cs="仿宋"/>
          <w:spacing w:val="7"/>
          <w:sz w:val="19"/>
          <w:szCs w:val="19"/>
        </w:rPr>
        <w:t>营业收入为</w:t>
      </w:r>
      <w:r>
        <w:rPr>
          <w:rFonts w:ascii="仿宋" w:hAnsi="仿宋" w:eastAsia="仿宋" w:cs="仿宋"/>
          <w:spacing w:val="-80"/>
          <w:sz w:val="19"/>
          <w:szCs w:val="19"/>
        </w:rPr>
        <w:t xml:space="preserve"> </w:t>
      </w:r>
      <w:r>
        <w:rPr>
          <w:rFonts w:ascii="仿宋" w:hAnsi="仿宋" w:eastAsia="仿宋" w:cs="仿宋"/>
          <w:spacing w:val="14"/>
          <w:sz w:val="19"/>
          <w:szCs w:val="19"/>
          <w:u w:val="single" w:color="auto"/>
        </w:rPr>
        <w:t xml:space="preserve">    </w:t>
      </w:r>
      <w:r>
        <w:rPr>
          <w:rFonts w:ascii="仿宋" w:hAnsi="仿宋" w:eastAsia="仿宋" w:cs="仿宋"/>
          <w:spacing w:val="-78"/>
          <w:sz w:val="19"/>
          <w:szCs w:val="19"/>
        </w:rPr>
        <w:t xml:space="preserve"> </w:t>
      </w:r>
      <w:r>
        <w:rPr>
          <w:rFonts w:ascii="仿宋" w:hAnsi="仿宋" w:eastAsia="仿宋" w:cs="仿宋"/>
          <w:spacing w:val="7"/>
          <w:sz w:val="19"/>
          <w:szCs w:val="19"/>
        </w:rPr>
        <w:t>万元</w:t>
      </w:r>
      <w:r>
        <w:rPr>
          <w:rFonts w:ascii="仿宋" w:hAnsi="仿宋" w:eastAsia="仿宋" w:cs="仿宋"/>
          <w:spacing w:val="-53"/>
          <w:sz w:val="19"/>
          <w:szCs w:val="19"/>
        </w:rPr>
        <w:t xml:space="preserve"> </w:t>
      </w:r>
      <w:r>
        <w:rPr>
          <w:rFonts w:ascii="仿宋" w:hAnsi="仿宋" w:eastAsia="仿宋" w:cs="仿宋"/>
          <w:spacing w:val="7"/>
          <w:sz w:val="19"/>
          <w:szCs w:val="19"/>
        </w:rPr>
        <w:t>，</w:t>
      </w:r>
      <w:r>
        <w:rPr>
          <w:rFonts w:ascii="仿宋" w:hAnsi="仿宋" w:eastAsia="仿宋" w:cs="仿宋"/>
          <w:spacing w:val="-53"/>
          <w:sz w:val="19"/>
          <w:szCs w:val="19"/>
        </w:rPr>
        <w:t xml:space="preserve"> </w:t>
      </w:r>
      <w:r>
        <w:rPr>
          <w:rFonts w:ascii="仿宋" w:hAnsi="仿宋" w:eastAsia="仿宋" w:cs="仿宋"/>
          <w:spacing w:val="7"/>
          <w:sz w:val="19"/>
          <w:szCs w:val="19"/>
        </w:rPr>
        <w:t>资产总额为</w:t>
      </w:r>
      <w:r>
        <w:rPr>
          <w:rFonts w:ascii="仿宋" w:hAnsi="仿宋" w:eastAsia="仿宋" w:cs="仿宋"/>
          <w:spacing w:val="-80"/>
          <w:sz w:val="19"/>
          <w:szCs w:val="19"/>
        </w:rPr>
        <w:t xml:space="preserve"> </w:t>
      </w:r>
      <w:r>
        <w:rPr>
          <w:rFonts w:ascii="仿宋" w:hAnsi="仿宋" w:eastAsia="仿宋" w:cs="仿宋"/>
          <w:spacing w:val="14"/>
          <w:sz w:val="19"/>
          <w:szCs w:val="19"/>
          <w:u w:val="single" w:color="auto"/>
        </w:rPr>
        <w:t xml:space="preserve">    </w:t>
      </w:r>
      <w:r>
        <w:rPr>
          <w:rFonts w:ascii="仿宋" w:hAnsi="仿宋" w:eastAsia="仿宋" w:cs="仿宋"/>
          <w:spacing w:val="-77"/>
          <w:sz w:val="19"/>
          <w:szCs w:val="19"/>
        </w:rPr>
        <w:t xml:space="preserve"> </w:t>
      </w:r>
      <w:r>
        <w:rPr>
          <w:rFonts w:ascii="仿宋" w:hAnsi="仿宋" w:eastAsia="仿宋" w:cs="仿宋"/>
          <w:spacing w:val="7"/>
          <w:sz w:val="19"/>
          <w:szCs w:val="19"/>
        </w:rPr>
        <w:t>万元</w:t>
      </w:r>
      <w:r>
        <w:rPr>
          <w:rFonts w:ascii="仿宋" w:hAnsi="仿宋" w:eastAsia="仿宋" w:cs="仿宋"/>
          <w:spacing w:val="-53"/>
          <w:sz w:val="19"/>
          <w:szCs w:val="19"/>
        </w:rPr>
        <w:t xml:space="preserve"> </w:t>
      </w:r>
      <w:r>
        <w:rPr>
          <w:rFonts w:ascii="仿宋" w:hAnsi="仿宋" w:eastAsia="仿宋" w:cs="仿宋"/>
          <w:spacing w:val="7"/>
          <w:sz w:val="19"/>
          <w:szCs w:val="19"/>
        </w:rPr>
        <w:t>，属于</w:t>
      </w:r>
      <w:r>
        <w:rPr>
          <w:rFonts w:ascii="仿宋" w:hAnsi="仿宋" w:eastAsia="仿宋" w:cs="仿宋"/>
          <w:spacing w:val="7"/>
          <w:sz w:val="19"/>
          <w:szCs w:val="19"/>
          <w:u w:val="single" w:color="auto"/>
        </w:rPr>
        <w:t>（</w:t>
      </w:r>
      <w:r>
        <w:rPr>
          <w:rFonts w:ascii="仿宋" w:hAnsi="仿宋" w:eastAsia="仿宋" w:cs="仿宋"/>
          <w:spacing w:val="-18"/>
          <w:sz w:val="19"/>
          <w:szCs w:val="19"/>
          <w:u w:val="single" w:color="auto"/>
        </w:rPr>
        <w:t xml:space="preserve"> </w:t>
      </w:r>
      <w:r>
        <w:rPr>
          <w:rFonts w:ascii="仿宋" w:hAnsi="仿宋" w:eastAsia="仿宋" w:cs="仿宋"/>
          <w:spacing w:val="7"/>
          <w:sz w:val="19"/>
          <w:szCs w:val="19"/>
          <w:u w:val="single" w:color="auto"/>
        </w:rPr>
        <w:t>中型企业、</w:t>
      </w:r>
      <w:r>
        <w:rPr>
          <w:rFonts w:ascii="仿宋" w:hAnsi="仿宋" w:eastAsia="仿宋" w:cs="仿宋"/>
          <w:spacing w:val="44"/>
          <w:sz w:val="19"/>
          <w:szCs w:val="19"/>
          <w:u w:val="single" w:color="auto"/>
        </w:rPr>
        <w:t xml:space="preserve"> </w:t>
      </w:r>
      <w:r>
        <w:rPr>
          <w:rFonts w:ascii="仿宋" w:hAnsi="仿宋" w:eastAsia="仿宋" w:cs="仿宋"/>
          <w:spacing w:val="7"/>
          <w:sz w:val="19"/>
          <w:szCs w:val="19"/>
          <w:u w:val="single" w:color="auto"/>
        </w:rPr>
        <w:t>小</w:t>
      </w:r>
      <w:r>
        <w:rPr>
          <w:rFonts w:ascii="仿宋" w:hAnsi="仿宋" w:eastAsia="仿宋" w:cs="仿宋"/>
          <w:spacing w:val="16"/>
          <w:sz w:val="19"/>
          <w:szCs w:val="19"/>
          <w:u w:val="single" w:color="auto"/>
        </w:rPr>
        <w:t>型企业、微型企业</w:t>
      </w:r>
      <w:r>
        <w:rPr>
          <w:rFonts w:ascii="仿宋" w:hAnsi="仿宋" w:eastAsia="仿宋" w:cs="仿宋"/>
          <w:spacing w:val="1"/>
          <w:sz w:val="19"/>
          <w:szCs w:val="19"/>
          <w:u w:val="single" w:color="auto"/>
        </w:rPr>
        <w:t>）</w:t>
      </w:r>
      <w:r>
        <w:rPr>
          <w:rFonts w:ascii="仿宋" w:hAnsi="仿宋" w:eastAsia="仿宋" w:cs="仿宋"/>
          <w:spacing w:val="1"/>
          <w:sz w:val="19"/>
          <w:szCs w:val="19"/>
        </w:rPr>
        <w:t>；</w:t>
      </w:r>
    </w:p>
    <w:p w14:paraId="5B428D75">
      <w:pPr>
        <w:spacing w:before="24" w:line="312" w:lineRule="exact"/>
        <w:ind w:left="409"/>
        <w:rPr>
          <w:rFonts w:ascii="仿宋" w:hAnsi="仿宋" w:eastAsia="仿宋" w:cs="仿宋"/>
          <w:sz w:val="19"/>
          <w:szCs w:val="19"/>
        </w:rPr>
      </w:pPr>
      <w:r>
        <w:rPr>
          <w:rFonts w:ascii="仿宋" w:hAnsi="仿宋" w:eastAsia="仿宋" w:cs="仿宋"/>
          <w:spacing w:val="-3"/>
          <w:position w:val="3"/>
          <w:sz w:val="19"/>
          <w:szCs w:val="19"/>
        </w:rPr>
        <w:t>……</w:t>
      </w:r>
    </w:p>
    <w:p w14:paraId="01D67837">
      <w:pPr>
        <w:spacing w:before="126" w:line="449" w:lineRule="auto"/>
        <w:ind w:left="395" w:right="86" w:firstLine="456"/>
        <w:rPr>
          <w:rFonts w:ascii="仿宋" w:hAnsi="仿宋" w:eastAsia="仿宋" w:cs="仿宋"/>
          <w:sz w:val="19"/>
          <w:szCs w:val="19"/>
        </w:rPr>
      </w:pPr>
      <w:r>
        <w:rPr>
          <w:rFonts w:ascii="仿宋" w:hAnsi="仿宋" w:eastAsia="仿宋" w:cs="仿宋"/>
          <w:spacing w:val="15"/>
          <w:sz w:val="19"/>
          <w:szCs w:val="19"/>
        </w:rPr>
        <w:t>以上企业</w:t>
      </w:r>
      <w:r>
        <w:rPr>
          <w:rFonts w:ascii="仿宋" w:hAnsi="仿宋" w:eastAsia="仿宋" w:cs="仿宋"/>
          <w:spacing w:val="-35"/>
          <w:sz w:val="19"/>
          <w:szCs w:val="19"/>
        </w:rPr>
        <w:t xml:space="preserve"> </w:t>
      </w:r>
      <w:r>
        <w:rPr>
          <w:rFonts w:ascii="仿宋" w:hAnsi="仿宋" w:eastAsia="仿宋" w:cs="仿宋"/>
          <w:spacing w:val="15"/>
          <w:sz w:val="19"/>
          <w:szCs w:val="19"/>
        </w:rPr>
        <w:t>，不属于大企业的分支机构</w:t>
      </w:r>
      <w:r>
        <w:rPr>
          <w:rFonts w:ascii="仿宋" w:hAnsi="仿宋" w:eastAsia="仿宋" w:cs="仿宋"/>
          <w:spacing w:val="-53"/>
          <w:sz w:val="19"/>
          <w:szCs w:val="19"/>
        </w:rPr>
        <w:t xml:space="preserve"> </w:t>
      </w:r>
      <w:r>
        <w:rPr>
          <w:rFonts w:ascii="仿宋" w:hAnsi="仿宋" w:eastAsia="仿宋" w:cs="仿宋"/>
          <w:spacing w:val="15"/>
          <w:sz w:val="19"/>
          <w:szCs w:val="19"/>
        </w:rPr>
        <w:t>，不存在控股股东</w:t>
      </w:r>
      <w:r>
        <w:rPr>
          <w:rFonts w:ascii="仿宋" w:hAnsi="仿宋" w:eastAsia="仿宋" w:cs="仿宋"/>
          <w:spacing w:val="53"/>
          <w:sz w:val="19"/>
          <w:szCs w:val="19"/>
        </w:rPr>
        <w:t xml:space="preserve"> </w:t>
      </w:r>
      <w:r>
        <w:rPr>
          <w:rFonts w:ascii="仿宋" w:hAnsi="仿宋" w:eastAsia="仿宋" w:cs="仿宋"/>
          <w:spacing w:val="15"/>
          <w:sz w:val="19"/>
          <w:szCs w:val="19"/>
        </w:rPr>
        <w:t>为大企业的情形</w:t>
      </w:r>
      <w:r>
        <w:rPr>
          <w:rFonts w:ascii="仿宋" w:hAnsi="仿宋" w:eastAsia="仿宋" w:cs="仿宋"/>
          <w:spacing w:val="-53"/>
          <w:sz w:val="19"/>
          <w:szCs w:val="19"/>
        </w:rPr>
        <w:t xml:space="preserve"> </w:t>
      </w:r>
      <w:r>
        <w:rPr>
          <w:rFonts w:ascii="仿宋" w:hAnsi="仿宋" w:eastAsia="仿宋" w:cs="仿宋"/>
          <w:spacing w:val="15"/>
          <w:sz w:val="19"/>
          <w:szCs w:val="19"/>
        </w:rPr>
        <w:t>，也不存在与大</w:t>
      </w:r>
      <w:r>
        <w:rPr>
          <w:rFonts w:ascii="仿宋" w:hAnsi="仿宋" w:eastAsia="仿宋" w:cs="仿宋"/>
          <w:spacing w:val="19"/>
          <w:sz w:val="19"/>
          <w:szCs w:val="19"/>
        </w:rPr>
        <w:t>企业的负责人为同一人的情形。</w:t>
      </w:r>
    </w:p>
    <w:p w14:paraId="48FF1BAC">
      <w:pPr>
        <w:spacing w:before="1" w:line="229" w:lineRule="auto"/>
        <w:ind w:left="810"/>
        <w:rPr>
          <w:rFonts w:ascii="仿宋" w:hAnsi="仿宋" w:eastAsia="仿宋" w:cs="仿宋"/>
          <w:sz w:val="19"/>
          <w:szCs w:val="19"/>
        </w:rPr>
      </w:pPr>
      <w:r>
        <w:rPr>
          <w:rFonts w:ascii="仿宋" w:hAnsi="仿宋" w:eastAsia="仿宋" w:cs="仿宋"/>
          <w:spacing w:val="21"/>
          <w:sz w:val="19"/>
          <w:szCs w:val="19"/>
        </w:rPr>
        <w:t>本企业对上述声明内容的真实性负责</w:t>
      </w:r>
      <w:r>
        <w:rPr>
          <w:rFonts w:ascii="仿宋" w:hAnsi="仿宋" w:eastAsia="仿宋" w:cs="仿宋"/>
          <w:spacing w:val="-37"/>
          <w:sz w:val="19"/>
          <w:szCs w:val="19"/>
        </w:rPr>
        <w:t xml:space="preserve"> </w:t>
      </w:r>
      <w:r>
        <w:rPr>
          <w:rFonts w:ascii="仿宋" w:hAnsi="仿宋" w:eastAsia="仿宋" w:cs="仿宋"/>
          <w:spacing w:val="21"/>
          <w:sz w:val="19"/>
          <w:szCs w:val="19"/>
        </w:rPr>
        <w:t>。</w:t>
      </w:r>
      <w:r>
        <w:rPr>
          <w:rFonts w:ascii="仿宋" w:hAnsi="仿宋" w:eastAsia="仿宋" w:cs="仿宋"/>
          <w:spacing w:val="-55"/>
          <w:sz w:val="19"/>
          <w:szCs w:val="19"/>
        </w:rPr>
        <w:t xml:space="preserve"> </w:t>
      </w:r>
      <w:r>
        <w:rPr>
          <w:rFonts w:ascii="仿宋" w:hAnsi="仿宋" w:eastAsia="仿宋" w:cs="仿宋"/>
          <w:spacing w:val="21"/>
          <w:sz w:val="19"/>
          <w:szCs w:val="19"/>
        </w:rPr>
        <w:t>如有虚假</w:t>
      </w:r>
      <w:r>
        <w:rPr>
          <w:rFonts w:ascii="仿宋" w:hAnsi="仿宋" w:eastAsia="仿宋" w:cs="仿宋"/>
          <w:spacing w:val="-51"/>
          <w:sz w:val="19"/>
          <w:szCs w:val="19"/>
        </w:rPr>
        <w:t xml:space="preserve"> </w:t>
      </w:r>
      <w:r>
        <w:rPr>
          <w:rFonts w:ascii="仿宋" w:hAnsi="仿宋" w:eastAsia="仿宋" w:cs="仿宋"/>
          <w:spacing w:val="21"/>
          <w:sz w:val="19"/>
          <w:szCs w:val="19"/>
        </w:rPr>
        <w:t>，</w:t>
      </w:r>
      <w:r>
        <w:rPr>
          <w:rFonts w:ascii="仿宋" w:hAnsi="仿宋" w:eastAsia="仿宋" w:cs="仿宋"/>
          <w:spacing w:val="-55"/>
          <w:sz w:val="19"/>
          <w:szCs w:val="19"/>
        </w:rPr>
        <w:t xml:space="preserve"> </w:t>
      </w:r>
      <w:r>
        <w:rPr>
          <w:rFonts w:ascii="仿宋" w:hAnsi="仿宋" w:eastAsia="仿宋" w:cs="仿宋"/>
          <w:spacing w:val="21"/>
          <w:sz w:val="19"/>
          <w:szCs w:val="19"/>
        </w:rPr>
        <w:t>将依法承担相应责任。</w:t>
      </w:r>
    </w:p>
    <w:p w14:paraId="6B4B745B">
      <w:pPr>
        <w:pStyle w:val="8"/>
        <w:spacing w:line="247" w:lineRule="auto"/>
      </w:pPr>
    </w:p>
    <w:p w14:paraId="20AC79F4">
      <w:pPr>
        <w:pStyle w:val="8"/>
        <w:spacing w:line="247" w:lineRule="auto"/>
      </w:pPr>
    </w:p>
    <w:p w14:paraId="65095F00">
      <w:pPr>
        <w:pStyle w:val="8"/>
        <w:spacing w:line="247" w:lineRule="auto"/>
      </w:pPr>
    </w:p>
    <w:p w14:paraId="40ED81E5">
      <w:pPr>
        <w:pStyle w:val="8"/>
        <w:spacing w:line="248" w:lineRule="auto"/>
      </w:pPr>
    </w:p>
    <w:p w14:paraId="7C52CAF6">
      <w:pPr>
        <w:pStyle w:val="8"/>
        <w:spacing w:line="248" w:lineRule="auto"/>
      </w:pPr>
    </w:p>
    <w:p w14:paraId="6CABD2F8">
      <w:pPr>
        <w:spacing w:before="62" w:line="230" w:lineRule="auto"/>
        <w:ind w:left="5430"/>
        <w:rPr>
          <w:rFonts w:ascii="仿宋" w:hAnsi="仿宋" w:eastAsia="仿宋" w:cs="仿宋"/>
          <w:sz w:val="19"/>
          <w:szCs w:val="19"/>
        </w:rPr>
      </w:pPr>
      <w:r>
        <w:rPr>
          <w:rFonts w:ascii="仿宋" w:hAnsi="仿宋" w:eastAsia="仿宋" w:cs="仿宋"/>
          <w:spacing w:val="21"/>
          <w:sz w:val="19"/>
          <w:szCs w:val="19"/>
        </w:rPr>
        <w:t>企业名称（盖章</w:t>
      </w:r>
      <w:r>
        <w:rPr>
          <w:rFonts w:ascii="仿宋" w:hAnsi="仿宋" w:eastAsia="仿宋" w:cs="仿宋"/>
          <w:spacing w:val="15"/>
          <w:sz w:val="19"/>
          <w:szCs w:val="19"/>
        </w:rPr>
        <w:t>）：</w:t>
      </w:r>
    </w:p>
    <w:p w14:paraId="3AC46606">
      <w:pPr>
        <w:spacing w:before="232" w:line="232" w:lineRule="auto"/>
        <w:ind w:left="5505"/>
        <w:rPr>
          <w:rFonts w:ascii="仿宋" w:hAnsi="仿宋" w:eastAsia="仿宋" w:cs="仿宋"/>
          <w:sz w:val="19"/>
          <w:szCs w:val="19"/>
        </w:rPr>
      </w:pPr>
      <w:r>
        <w:rPr>
          <w:rFonts w:ascii="仿宋" w:hAnsi="仿宋" w:eastAsia="仿宋" w:cs="仿宋"/>
          <w:spacing w:val="-17"/>
          <w:sz w:val="19"/>
          <w:szCs w:val="19"/>
        </w:rPr>
        <w:t>日</w:t>
      </w:r>
      <w:r>
        <w:rPr>
          <w:rFonts w:ascii="仿宋" w:hAnsi="仿宋" w:eastAsia="仿宋" w:cs="仿宋"/>
          <w:spacing w:val="26"/>
          <w:sz w:val="19"/>
          <w:szCs w:val="19"/>
        </w:rPr>
        <w:t xml:space="preserve"> </w:t>
      </w:r>
      <w:r>
        <w:rPr>
          <w:rFonts w:ascii="仿宋" w:hAnsi="仿宋" w:eastAsia="仿宋" w:cs="仿宋"/>
          <w:spacing w:val="-17"/>
          <w:sz w:val="19"/>
          <w:szCs w:val="19"/>
        </w:rPr>
        <w:t>期：</w:t>
      </w:r>
    </w:p>
    <w:p w14:paraId="2A04F3B8">
      <w:pPr>
        <w:pStyle w:val="8"/>
        <w:spacing w:line="314" w:lineRule="auto"/>
      </w:pPr>
    </w:p>
    <w:p w14:paraId="31269665">
      <w:pPr>
        <w:spacing w:line="240" w:lineRule="auto"/>
        <w:ind w:left="666" w:right="0" w:hanging="666" w:hangingChars="300"/>
        <w:jc w:val="left"/>
        <w:rPr>
          <w:rFonts w:ascii="仿宋" w:hAnsi="仿宋" w:eastAsia="仿宋" w:cs="仿宋"/>
          <w:sz w:val="19"/>
          <w:szCs w:val="19"/>
        </w:rPr>
      </w:pPr>
      <w:r>
        <w:rPr>
          <w:rFonts w:ascii="仿宋" w:hAnsi="仿宋" w:eastAsia="仿宋" w:cs="仿宋"/>
          <w:spacing w:val="16"/>
          <w:sz w:val="19"/>
          <w:szCs w:val="19"/>
        </w:rPr>
        <w:t>注</w:t>
      </w:r>
      <w:r>
        <w:rPr>
          <w:rFonts w:ascii="仿宋" w:hAnsi="仿宋" w:eastAsia="仿宋" w:cs="仿宋"/>
          <w:spacing w:val="-52"/>
          <w:sz w:val="19"/>
          <w:szCs w:val="19"/>
        </w:rPr>
        <w:t xml:space="preserve"> </w:t>
      </w:r>
      <w:r>
        <w:rPr>
          <w:rFonts w:ascii="仿宋" w:hAnsi="仿宋" w:eastAsia="仿宋" w:cs="仿宋"/>
          <w:spacing w:val="16"/>
          <w:sz w:val="19"/>
          <w:szCs w:val="19"/>
        </w:rPr>
        <w:t>：</w:t>
      </w:r>
      <w:r>
        <w:rPr>
          <w:rFonts w:ascii="仿宋" w:hAnsi="仿宋" w:eastAsia="仿宋" w:cs="仿宋"/>
          <w:spacing w:val="-65"/>
          <w:sz w:val="19"/>
          <w:szCs w:val="19"/>
        </w:rPr>
        <w:t xml:space="preserve"> </w:t>
      </w:r>
      <w:r>
        <w:rPr>
          <w:rFonts w:ascii="仿宋" w:hAnsi="仿宋" w:eastAsia="仿宋" w:cs="仿宋"/>
          <w:spacing w:val="16"/>
          <w:sz w:val="19"/>
          <w:szCs w:val="19"/>
        </w:rPr>
        <w:t>①从业人员</w:t>
      </w:r>
      <w:r>
        <w:rPr>
          <w:rFonts w:ascii="仿宋" w:hAnsi="仿宋" w:eastAsia="仿宋" w:cs="仿宋"/>
          <w:spacing w:val="-50"/>
          <w:sz w:val="19"/>
          <w:szCs w:val="19"/>
        </w:rPr>
        <w:t xml:space="preserve"> </w:t>
      </w:r>
      <w:r>
        <w:rPr>
          <w:rFonts w:ascii="仿宋" w:hAnsi="仿宋" w:eastAsia="仿宋" w:cs="仿宋"/>
          <w:spacing w:val="16"/>
          <w:sz w:val="19"/>
          <w:szCs w:val="19"/>
        </w:rPr>
        <w:t>、</w:t>
      </w:r>
      <w:r>
        <w:rPr>
          <w:rFonts w:ascii="仿宋" w:hAnsi="仿宋" w:eastAsia="仿宋" w:cs="仿宋"/>
          <w:spacing w:val="-55"/>
          <w:sz w:val="19"/>
          <w:szCs w:val="19"/>
        </w:rPr>
        <w:t xml:space="preserve"> </w:t>
      </w:r>
      <w:r>
        <w:rPr>
          <w:rFonts w:ascii="仿宋" w:hAnsi="仿宋" w:eastAsia="仿宋" w:cs="仿宋"/>
          <w:spacing w:val="16"/>
          <w:sz w:val="19"/>
          <w:szCs w:val="19"/>
        </w:rPr>
        <w:t>营业收入</w:t>
      </w:r>
      <w:r>
        <w:rPr>
          <w:rFonts w:ascii="仿宋" w:hAnsi="仿宋" w:eastAsia="仿宋" w:cs="仿宋"/>
          <w:spacing w:val="-53"/>
          <w:sz w:val="19"/>
          <w:szCs w:val="19"/>
        </w:rPr>
        <w:t xml:space="preserve"> </w:t>
      </w:r>
      <w:r>
        <w:rPr>
          <w:rFonts w:ascii="仿宋" w:hAnsi="仿宋" w:eastAsia="仿宋" w:cs="仿宋"/>
          <w:spacing w:val="16"/>
          <w:sz w:val="19"/>
          <w:szCs w:val="19"/>
        </w:rPr>
        <w:t>、</w:t>
      </w:r>
      <w:r>
        <w:rPr>
          <w:rFonts w:ascii="仿宋" w:hAnsi="仿宋" w:eastAsia="仿宋" w:cs="仿宋"/>
          <w:spacing w:val="-49"/>
          <w:sz w:val="19"/>
          <w:szCs w:val="19"/>
        </w:rPr>
        <w:t xml:space="preserve"> </w:t>
      </w:r>
      <w:r>
        <w:rPr>
          <w:rFonts w:ascii="仿宋" w:hAnsi="仿宋" w:eastAsia="仿宋" w:cs="仿宋"/>
          <w:spacing w:val="16"/>
          <w:sz w:val="19"/>
          <w:szCs w:val="19"/>
        </w:rPr>
        <w:t>资产总额填报上一年度数据</w:t>
      </w:r>
      <w:r>
        <w:rPr>
          <w:rFonts w:ascii="仿宋" w:hAnsi="仿宋" w:eastAsia="仿宋" w:cs="仿宋"/>
          <w:spacing w:val="-50"/>
          <w:sz w:val="19"/>
          <w:szCs w:val="19"/>
        </w:rPr>
        <w:t xml:space="preserve"> </w:t>
      </w:r>
      <w:r>
        <w:rPr>
          <w:rFonts w:ascii="仿宋" w:hAnsi="仿宋" w:eastAsia="仿宋" w:cs="仿宋"/>
          <w:spacing w:val="16"/>
          <w:sz w:val="19"/>
          <w:szCs w:val="19"/>
        </w:rPr>
        <w:t>，</w:t>
      </w:r>
      <w:r>
        <w:rPr>
          <w:rFonts w:ascii="仿宋" w:hAnsi="仿宋" w:eastAsia="仿宋" w:cs="仿宋"/>
          <w:spacing w:val="15"/>
          <w:sz w:val="19"/>
          <w:szCs w:val="19"/>
        </w:rPr>
        <w:t>无上一年度数据的新成立企业可不填</w:t>
      </w:r>
      <w:r>
        <w:rPr>
          <w:rFonts w:ascii="仿宋" w:hAnsi="仿宋" w:eastAsia="仿宋" w:cs="仿宋"/>
          <w:spacing w:val="-3"/>
          <w:sz w:val="19"/>
          <w:szCs w:val="19"/>
        </w:rPr>
        <w:t>报。</w:t>
      </w:r>
    </w:p>
    <w:p w14:paraId="260DF2CF">
      <w:pPr>
        <w:spacing w:before="234" w:line="453" w:lineRule="auto"/>
        <w:ind w:right="5" w:firstLine="456" w:firstLineChars="200"/>
        <w:rPr>
          <w:rFonts w:ascii="仿宋" w:hAnsi="仿宋" w:eastAsia="仿宋" w:cs="仿宋"/>
          <w:sz w:val="19"/>
          <w:szCs w:val="19"/>
        </w:rPr>
      </w:pPr>
      <w:r>
        <w:rPr>
          <w:rFonts w:ascii="仿宋" w:hAnsi="仿宋" w:eastAsia="仿宋" w:cs="仿宋"/>
          <w:spacing w:val="19"/>
          <w:sz w:val="19"/>
          <w:szCs w:val="19"/>
        </w:rPr>
        <w:t>②以联合体形式参加政府采购活动</w:t>
      </w:r>
      <w:r>
        <w:rPr>
          <w:rFonts w:ascii="仿宋" w:hAnsi="仿宋" w:eastAsia="仿宋" w:cs="仿宋"/>
          <w:spacing w:val="-54"/>
          <w:sz w:val="19"/>
          <w:szCs w:val="19"/>
        </w:rPr>
        <w:t xml:space="preserve"> </w:t>
      </w:r>
      <w:r>
        <w:rPr>
          <w:rFonts w:ascii="仿宋" w:hAnsi="仿宋" w:eastAsia="仿宋" w:cs="仿宋"/>
          <w:spacing w:val="19"/>
          <w:sz w:val="19"/>
          <w:szCs w:val="19"/>
        </w:rPr>
        <w:t>，联合体各方均为中</w:t>
      </w:r>
      <w:r>
        <w:rPr>
          <w:rFonts w:ascii="仿宋" w:hAnsi="仿宋" w:eastAsia="仿宋" w:cs="仿宋"/>
          <w:spacing w:val="18"/>
          <w:sz w:val="19"/>
          <w:szCs w:val="19"/>
        </w:rPr>
        <w:t>小企业的</w:t>
      </w:r>
      <w:r>
        <w:rPr>
          <w:rFonts w:ascii="仿宋" w:hAnsi="仿宋" w:eastAsia="仿宋" w:cs="仿宋"/>
          <w:spacing w:val="-55"/>
          <w:sz w:val="19"/>
          <w:szCs w:val="19"/>
        </w:rPr>
        <w:t xml:space="preserve"> </w:t>
      </w:r>
      <w:r>
        <w:rPr>
          <w:rFonts w:ascii="仿宋" w:hAnsi="仿宋" w:eastAsia="仿宋" w:cs="仿宋"/>
          <w:spacing w:val="18"/>
          <w:sz w:val="19"/>
          <w:szCs w:val="19"/>
        </w:rPr>
        <w:t>，联合体视同中小企业。</w:t>
      </w:r>
      <w:r>
        <w:rPr>
          <w:rFonts w:ascii="仿宋" w:hAnsi="仿宋" w:eastAsia="仿宋" w:cs="仿宋"/>
          <w:spacing w:val="22"/>
          <w:sz w:val="19"/>
          <w:szCs w:val="19"/>
        </w:rPr>
        <w:t>其中</w:t>
      </w:r>
      <w:r>
        <w:rPr>
          <w:rFonts w:ascii="仿宋" w:hAnsi="仿宋" w:eastAsia="仿宋" w:cs="仿宋"/>
          <w:spacing w:val="-48"/>
          <w:sz w:val="19"/>
          <w:szCs w:val="19"/>
        </w:rPr>
        <w:t xml:space="preserve"> </w:t>
      </w:r>
      <w:r>
        <w:rPr>
          <w:rFonts w:ascii="仿宋" w:hAnsi="仿宋" w:eastAsia="仿宋" w:cs="仿宋"/>
          <w:spacing w:val="22"/>
          <w:sz w:val="19"/>
          <w:szCs w:val="19"/>
        </w:rPr>
        <w:t>，联合体各方均为小微企业的</w:t>
      </w:r>
      <w:r>
        <w:rPr>
          <w:rFonts w:ascii="仿宋" w:hAnsi="仿宋" w:eastAsia="仿宋" w:cs="仿宋"/>
          <w:spacing w:val="-48"/>
          <w:sz w:val="19"/>
          <w:szCs w:val="19"/>
        </w:rPr>
        <w:t xml:space="preserve"> </w:t>
      </w:r>
      <w:r>
        <w:rPr>
          <w:rFonts w:ascii="仿宋" w:hAnsi="仿宋" w:eastAsia="仿宋" w:cs="仿宋"/>
          <w:spacing w:val="22"/>
          <w:sz w:val="19"/>
          <w:szCs w:val="19"/>
        </w:rPr>
        <w:t>，联合体视同小微企业。</w:t>
      </w:r>
    </w:p>
    <w:p w14:paraId="3650C48C">
      <w:pPr>
        <w:spacing w:before="5" w:line="452" w:lineRule="auto"/>
        <w:ind w:right="31" w:firstLine="452" w:firstLineChars="200"/>
        <w:rPr>
          <w:rFonts w:ascii="仿宋" w:hAnsi="仿宋" w:eastAsia="仿宋" w:cs="仿宋"/>
          <w:sz w:val="19"/>
          <w:szCs w:val="19"/>
        </w:rPr>
      </w:pPr>
      <w:r>
        <w:rPr>
          <w:rFonts w:ascii="仿宋" w:hAnsi="仿宋" w:eastAsia="仿宋" w:cs="仿宋"/>
          <w:spacing w:val="18"/>
          <w:sz w:val="19"/>
          <w:szCs w:val="19"/>
        </w:rPr>
        <w:t>③在政府采购活动中</w:t>
      </w:r>
      <w:r>
        <w:rPr>
          <w:rFonts w:ascii="仿宋" w:hAnsi="仿宋" w:eastAsia="仿宋" w:cs="仿宋"/>
          <w:spacing w:val="-56"/>
          <w:sz w:val="19"/>
          <w:szCs w:val="19"/>
        </w:rPr>
        <w:t xml:space="preserve"> </w:t>
      </w:r>
      <w:r>
        <w:rPr>
          <w:rFonts w:ascii="仿宋" w:hAnsi="仿宋" w:eastAsia="仿宋" w:cs="仿宋"/>
          <w:spacing w:val="18"/>
          <w:sz w:val="19"/>
          <w:szCs w:val="19"/>
        </w:rPr>
        <w:t>，供应商提供的工程工程由中小企业承建</w:t>
      </w:r>
      <w:r>
        <w:rPr>
          <w:rFonts w:ascii="仿宋" w:hAnsi="仿宋" w:eastAsia="仿宋" w:cs="仿宋"/>
          <w:spacing w:val="-56"/>
          <w:sz w:val="19"/>
          <w:szCs w:val="19"/>
        </w:rPr>
        <w:t xml:space="preserve"> </w:t>
      </w:r>
      <w:r>
        <w:rPr>
          <w:rFonts w:ascii="仿宋" w:hAnsi="仿宋" w:eastAsia="仿宋" w:cs="仿宋"/>
          <w:spacing w:val="18"/>
          <w:sz w:val="19"/>
          <w:szCs w:val="19"/>
        </w:rPr>
        <w:t>，即工程施工单位为中小企</w:t>
      </w:r>
      <w:r>
        <w:rPr>
          <w:rFonts w:ascii="仿宋" w:hAnsi="仿宋" w:eastAsia="仿宋" w:cs="仿宋"/>
          <w:spacing w:val="25"/>
          <w:sz w:val="19"/>
          <w:szCs w:val="19"/>
        </w:rPr>
        <w:t>业的</w:t>
      </w:r>
      <w:r>
        <w:rPr>
          <w:rFonts w:ascii="仿宋" w:hAnsi="仿宋" w:eastAsia="仿宋" w:cs="仿宋"/>
          <w:spacing w:val="-53"/>
          <w:sz w:val="19"/>
          <w:szCs w:val="19"/>
        </w:rPr>
        <w:t xml:space="preserve"> </w:t>
      </w:r>
      <w:r>
        <w:rPr>
          <w:rFonts w:ascii="仿宋" w:hAnsi="仿宋" w:eastAsia="仿宋" w:cs="仿宋"/>
          <w:spacing w:val="25"/>
          <w:sz w:val="19"/>
          <w:szCs w:val="19"/>
        </w:rPr>
        <w:t>，才能享受享受政府采购促进中小企业发展管理办法规定</w:t>
      </w:r>
      <w:r>
        <w:rPr>
          <w:rFonts w:ascii="仿宋" w:hAnsi="仿宋" w:eastAsia="仿宋" w:cs="仿宋"/>
          <w:spacing w:val="24"/>
          <w:sz w:val="19"/>
          <w:szCs w:val="19"/>
        </w:rPr>
        <w:t>的中小企业扶持政策。</w:t>
      </w:r>
    </w:p>
    <w:p w14:paraId="2E4C86D2">
      <w:pPr>
        <w:spacing w:before="6" w:line="222" w:lineRule="auto"/>
        <w:ind w:left="13"/>
        <w:rPr>
          <w:rFonts w:ascii="仿宋" w:hAnsi="仿宋" w:eastAsia="仿宋" w:cs="仿宋"/>
          <w:sz w:val="24"/>
          <w:szCs w:val="24"/>
        </w:rPr>
      </w:pPr>
      <w:r>
        <w:rPr>
          <w:rFonts w:ascii="仿宋" w:hAnsi="仿宋" w:eastAsia="仿宋" w:cs="仿宋"/>
          <w:b/>
          <w:bCs/>
          <w:spacing w:val="-7"/>
          <w:sz w:val="24"/>
          <w:szCs w:val="24"/>
        </w:rPr>
        <w:t>（提醒：如果响应人不是中小企业，则不需要提供《中小企业声明函》。）</w:t>
      </w:r>
    </w:p>
    <w:p w14:paraId="23210E4D">
      <w:pPr>
        <w:pStyle w:val="8"/>
        <w:spacing w:line="354" w:lineRule="auto"/>
      </w:pPr>
    </w:p>
    <w:p w14:paraId="0F6C8836">
      <w:pPr>
        <w:spacing w:before="65" w:line="231" w:lineRule="auto"/>
        <w:ind w:left="8"/>
        <w:rPr>
          <w:rFonts w:ascii="仿宋" w:hAnsi="仿宋" w:eastAsia="仿宋" w:cs="仿宋"/>
          <w:sz w:val="20"/>
          <w:szCs w:val="20"/>
          <w:highlight w:val="none"/>
        </w:rPr>
      </w:pPr>
      <w:r>
        <w:rPr>
          <w:rFonts w:ascii="仿宋" w:hAnsi="仿宋" w:eastAsia="仿宋" w:cs="仿宋"/>
          <w:b/>
          <w:bCs/>
          <w:spacing w:val="7"/>
          <w:sz w:val="20"/>
          <w:szCs w:val="20"/>
          <w:highlight w:val="none"/>
        </w:rPr>
        <w:t>备注：若投标供应商为联合体，联合体各方均需出具。</w:t>
      </w:r>
    </w:p>
    <w:p w14:paraId="3ABB1DAF">
      <w:pPr>
        <w:spacing w:line="231" w:lineRule="auto"/>
        <w:rPr>
          <w:rFonts w:ascii="仿宋" w:hAnsi="仿宋" w:eastAsia="仿宋" w:cs="仿宋"/>
          <w:sz w:val="20"/>
          <w:szCs w:val="20"/>
        </w:rPr>
        <w:sectPr>
          <w:footerReference r:id="rId72" w:type="default"/>
          <w:pgSz w:w="11906" w:h="16839"/>
          <w:pgMar w:top="1135" w:right="1437" w:bottom="1239" w:left="1447" w:header="858" w:footer="959" w:gutter="0"/>
          <w:pgNumType w:fmt="decimal"/>
          <w:cols w:space="720" w:num="1"/>
        </w:sectPr>
      </w:pPr>
    </w:p>
    <w:p w14:paraId="77FA4301">
      <w:pPr>
        <w:pStyle w:val="8"/>
        <w:spacing w:line="282" w:lineRule="auto"/>
      </w:pPr>
    </w:p>
    <w:p w14:paraId="486F0E5E">
      <w:pPr>
        <w:spacing w:before="97" w:line="220" w:lineRule="auto"/>
        <w:ind w:left="2577"/>
        <w:outlineLvl w:val="1"/>
        <w:rPr>
          <w:rFonts w:ascii="仿宋" w:hAnsi="仿宋" w:eastAsia="仿宋" w:cs="仿宋"/>
          <w:sz w:val="30"/>
          <w:szCs w:val="30"/>
        </w:rPr>
      </w:pPr>
      <w:bookmarkStart w:id="78" w:name="bookmark25"/>
      <w:bookmarkEnd w:id="78"/>
      <w:r>
        <w:rPr>
          <w:rFonts w:ascii="仿宋" w:hAnsi="仿宋" w:eastAsia="仿宋" w:cs="仿宋"/>
          <w:b/>
          <w:bCs/>
          <w:spacing w:val="-5"/>
          <w:sz w:val="30"/>
          <w:szCs w:val="30"/>
        </w:rPr>
        <w:t>十</w:t>
      </w:r>
      <w:r>
        <w:rPr>
          <w:rFonts w:hint="eastAsia" w:ascii="仿宋" w:hAnsi="仿宋" w:eastAsia="仿宋" w:cs="仿宋"/>
          <w:b/>
          <w:bCs/>
          <w:spacing w:val="-5"/>
          <w:sz w:val="30"/>
          <w:szCs w:val="30"/>
          <w:lang w:val="en-US" w:eastAsia="zh-CN"/>
        </w:rPr>
        <w:t>一</w:t>
      </w:r>
      <w:r>
        <w:rPr>
          <w:rFonts w:ascii="仿宋" w:hAnsi="仿宋" w:eastAsia="仿宋" w:cs="仿宋"/>
          <w:b/>
          <w:bCs/>
          <w:spacing w:val="-5"/>
          <w:sz w:val="30"/>
          <w:szCs w:val="30"/>
        </w:rPr>
        <w:t>、残疾人福利性单位声明函</w:t>
      </w:r>
    </w:p>
    <w:p w14:paraId="2EAF61E0">
      <w:pPr>
        <w:pStyle w:val="8"/>
        <w:spacing w:line="262" w:lineRule="auto"/>
      </w:pPr>
    </w:p>
    <w:p w14:paraId="5BB2E408">
      <w:pPr>
        <w:pStyle w:val="8"/>
        <w:spacing w:line="262" w:lineRule="auto"/>
      </w:pPr>
    </w:p>
    <w:p w14:paraId="02BC467D">
      <w:pPr>
        <w:spacing w:before="78" w:line="222" w:lineRule="auto"/>
        <w:ind w:left="1525"/>
        <w:rPr>
          <w:rFonts w:ascii="仿宋" w:hAnsi="仿宋" w:eastAsia="仿宋" w:cs="仿宋"/>
          <w:sz w:val="24"/>
          <w:szCs w:val="24"/>
        </w:rPr>
      </w:pPr>
      <w:r>
        <w:rPr>
          <w:rFonts w:ascii="仿宋" w:hAnsi="仿宋" w:eastAsia="仿宋" w:cs="仿宋"/>
          <w:spacing w:val="-1"/>
          <w:sz w:val="24"/>
          <w:szCs w:val="24"/>
        </w:rPr>
        <w:t>（属于残疾人福利企业的填写，不属于的无需填写此项内容）</w:t>
      </w:r>
    </w:p>
    <w:p w14:paraId="1611B5DE">
      <w:pPr>
        <w:pStyle w:val="8"/>
        <w:spacing w:line="319" w:lineRule="auto"/>
      </w:pPr>
    </w:p>
    <w:p w14:paraId="6349EC93">
      <w:pPr>
        <w:pStyle w:val="8"/>
        <w:spacing w:line="320" w:lineRule="auto"/>
      </w:pPr>
    </w:p>
    <w:p w14:paraId="4CEBA2F8">
      <w:pPr>
        <w:pStyle w:val="8"/>
        <w:spacing w:line="320" w:lineRule="auto"/>
      </w:pPr>
    </w:p>
    <w:p w14:paraId="1E48870D">
      <w:pPr>
        <w:spacing w:before="78" w:line="479" w:lineRule="auto"/>
        <w:ind w:left="9" w:firstLine="480"/>
        <w:jc w:val="both"/>
        <w:rPr>
          <w:rFonts w:ascii="仿宋" w:hAnsi="仿宋" w:eastAsia="仿宋" w:cs="仿宋"/>
          <w:sz w:val="24"/>
          <w:szCs w:val="24"/>
        </w:rPr>
      </w:pPr>
      <w:r>
        <w:rPr>
          <w:rFonts w:ascii="仿宋" w:hAnsi="仿宋" w:eastAsia="仿宋" w:cs="仿宋"/>
          <w:spacing w:val="-3"/>
          <w:sz w:val="24"/>
          <w:szCs w:val="24"/>
        </w:rPr>
        <w:t>本单位郑重声明，根据《财政部民政部中国残疾人联合会关于促进残疾人</w:t>
      </w:r>
      <w:r>
        <w:rPr>
          <w:rFonts w:ascii="仿宋" w:hAnsi="仿宋" w:eastAsia="仿宋" w:cs="仿宋"/>
          <w:spacing w:val="-4"/>
          <w:sz w:val="24"/>
          <w:szCs w:val="24"/>
        </w:rPr>
        <w:t>就业政府</w:t>
      </w:r>
      <w:r>
        <w:rPr>
          <w:rFonts w:ascii="仿宋" w:hAnsi="仿宋" w:eastAsia="仿宋" w:cs="仿宋"/>
          <w:sz w:val="24"/>
          <w:szCs w:val="24"/>
        </w:rPr>
        <w:t>采购政策的通知》财库（2017〔141〕号）的</w:t>
      </w:r>
      <w:r>
        <w:rPr>
          <w:rFonts w:ascii="仿宋" w:hAnsi="仿宋" w:eastAsia="仿宋" w:cs="仿宋"/>
          <w:spacing w:val="-1"/>
          <w:sz w:val="24"/>
          <w:szCs w:val="24"/>
        </w:rPr>
        <w:t>规定，本单位为符合该文件之规定条件的</w:t>
      </w:r>
      <w:r>
        <w:rPr>
          <w:rFonts w:ascii="仿宋" w:hAnsi="仿宋" w:eastAsia="仿宋" w:cs="仿宋"/>
          <w:spacing w:val="-3"/>
          <w:sz w:val="24"/>
          <w:szCs w:val="24"/>
        </w:rPr>
        <w:t>残疾人福利性单位，参加本次政府采购活动提供本单位制造的货物，或者提供（其他残</w:t>
      </w:r>
      <w:r>
        <w:rPr>
          <w:rFonts w:ascii="仿宋" w:hAnsi="仿宋" w:eastAsia="仿宋" w:cs="仿宋"/>
          <w:spacing w:val="-7"/>
          <w:sz w:val="24"/>
          <w:szCs w:val="24"/>
        </w:rPr>
        <w:t>疾人福利性单位名称）制造的货物（不包括使用非残疾人福利性单位注册商标的货物）。</w:t>
      </w:r>
      <w:r>
        <w:rPr>
          <w:rFonts w:ascii="仿宋" w:hAnsi="仿宋" w:eastAsia="仿宋" w:cs="仿宋"/>
          <w:spacing w:val="-1"/>
          <w:sz w:val="24"/>
          <w:szCs w:val="24"/>
        </w:rPr>
        <w:t>货物的名称品牌型号是</w:t>
      </w:r>
      <w:r>
        <w:rPr>
          <w:rFonts w:ascii="仿宋" w:hAnsi="仿宋" w:eastAsia="仿宋" w:cs="仿宋"/>
          <w:spacing w:val="-1"/>
          <w:sz w:val="24"/>
          <w:szCs w:val="24"/>
          <w:u w:val="single" w:color="auto"/>
        </w:rPr>
        <w:t xml:space="preserve">            </w:t>
      </w:r>
      <w:r>
        <w:rPr>
          <w:rFonts w:ascii="仿宋" w:hAnsi="仿宋" w:eastAsia="仿宋" w:cs="仿宋"/>
          <w:spacing w:val="-1"/>
          <w:sz w:val="24"/>
          <w:szCs w:val="24"/>
        </w:rPr>
        <w:t>。</w:t>
      </w:r>
    </w:p>
    <w:p w14:paraId="4414D706">
      <w:pPr>
        <w:spacing w:before="1" w:line="220" w:lineRule="auto"/>
        <w:ind w:left="489"/>
        <w:rPr>
          <w:rFonts w:ascii="仿宋" w:hAnsi="仿宋" w:eastAsia="仿宋" w:cs="仿宋"/>
          <w:sz w:val="24"/>
          <w:szCs w:val="24"/>
        </w:rPr>
      </w:pPr>
      <w:r>
        <w:rPr>
          <w:rFonts w:ascii="仿宋" w:hAnsi="仿宋" w:eastAsia="仿宋" w:cs="仿宋"/>
          <w:spacing w:val="-1"/>
          <w:sz w:val="24"/>
          <w:szCs w:val="24"/>
        </w:rPr>
        <w:t>本单位对上述声明的真实性负责。如有虚假，将承担相应的法律责任。</w:t>
      </w:r>
    </w:p>
    <w:p w14:paraId="26997B3E">
      <w:pPr>
        <w:pStyle w:val="8"/>
        <w:spacing w:line="295" w:lineRule="auto"/>
      </w:pPr>
    </w:p>
    <w:p w14:paraId="426A01F7">
      <w:pPr>
        <w:pStyle w:val="8"/>
        <w:spacing w:line="296" w:lineRule="auto"/>
      </w:pPr>
    </w:p>
    <w:p w14:paraId="5E3D476B">
      <w:pPr>
        <w:pStyle w:val="8"/>
        <w:spacing w:line="296" w:lineRule="auto"/>
      </w:pPr>
    </w:p>
    <w:p w14:paraId="5214B09E">
      <w:pPr>
        <w:pStyle w:val="8"/>
        <w:spacing w:line="296" w:lineRule="auto"/>
      </w:pPr>
    </w:p>
    <w:p w14:paraId="23C3D87A">
      <w:pPr>
        <w:spacing w:before="79" w:line="221" w:lineRule="auto"/>
        <w:ind w:left="489"/>
        <w:rPr>
          <w:rFonts w:ascii="仿宋" w:hAnsi="仿宋" w:eastAsia="仿宋" w:cs="仿宋"/>
          <w:sz w:val="24"/>
          <w:szCs w:val="24"/>
        </w:rPr>
      </w:pPr>
      <w:r>
        <w:rPr>
          <w:rFonts w:ascii="仿宋" w:hAnsi="仿宋" w:eastAsia="仿宋" w:cs="仿宋"/>
          <w:spacing w:val="-2"/>
          <w:sz w:val="24"/>
          <w:szCs w:val="24"/>
        </w:rPr>
        <w:t>供应商名称（单位电子签章</w:t>
      </w:r>
      <w:r>
        <w:rPr>
          <w:rFonts w:ascii="仿宋" w:hAnsi="仿宋" w:eastAsia="仿宋" w:cs="仿宋"/>
          <w:spacing w:val="3"/>
          <w:sz w:val="24"/>
          <w:szCs w:val="24"/>
        </w:rPr>
        <w:t>）：</w:t>
      </w:r>
    </w:p>
    <w:p w14:paraId="371EBCE0">
      <w:pPr>
        <w:pStyle w:val="8"/>
        <w:spacing w:line="412" w:lineRule="auto"/>
      </w:pPr>
    </w:p>
    <w:p w14:paraId="252C78E6">
      <w:pPr>
        <w:spacing w:before="78" w:line="223" w:lineRule="auto"/>
        <w:ind w:left="539"/>
        <w:rPr>
          <w:rFonts w:ascii="仿宋" w:hAnsi="仿宋" w:eastAsia="仿宋" w:cs="仿宋"/>
          <w:sz w:val="24"/>
          <w:szCs w:val="24"/>
        </w:rPr>
      </w:pPr>
      <w:r>
        <w:rPr>
          <w:rFonts w:ascii="仿宋" w:hAnsi="仿宋" w:eastAsia="仿宋" w:cs="仿宋"/>
          <w:spacing w:val="-23"/>
          <w:sz w:val="24"/>
          <w:szCs w:val="24"/>
        </w:rPr>
        <w:t>日期：</w:t>
      </w:r>
    </w:p>
    <w:p w14:paraId="762D5A60">
      <w:pPr>
        <w:pStyle w:val="8"/>
        <w:spacing w:line="256" w:lineRule="auto"/>
      </w:pPr>
    </w:p>
    <w:p w14:paraId="60AA06C9">
      <w:pPr>
        <w:pStyle w:val="8"/>
        <w:spacing w:line="256" w:lineRule="auto"/>
      </w:pPr>
    </w:p>
    <w:p w14:paraId="2DEED7FF">
      <w:pPr>
        <w:pStyle w:val="8"/>
        <w:spacing w:line="256" w:lineRule="auto"/>
      </w:pPr>
    </w:p>
    <w:p w14:paraId="58A68E05">
      <w:pPr>
        <w:pStyle w:val="8"/>
        <w:spacing w:line="256" w:lineRule="auto"/>
      </w:pPr>
    </w:p>
    <w:p w14:paraId="303B9FBF">
      <w:pPr>
        <w:pStyle w:val="8"/>
        <w:spacing w:line="257" w:lineRule="auto"/>
      </w:pPr>
    </w:p>
    <w:p w14:paraId="446D5ECB">
      <w:pPr>
        <w:pStyle w:val="8"/>
        <w:spacing w:line="257" w:lineRule="auto"/>
      </w:pPr>
    </w:p>
    <w:p w14:paraId="210324F5">
      <w:pPr>
        <w:pStyle w:val="8"/>
        <w:spacing w:line="257" w:lineRule="auto"/>
      </w:pPr>
    </w:p>
    <w:p w14:paraId="2080DAFB">
      <w:pPr>
        <w:pStyle w:val="8"/>
        <w:spacing w:line="257" w:lineRule="auto"/>
      </w:pPr>
    </w:p>
    <w:p w14:paraId="1CC89844">
      <w:pPr>
        <w:pStyle w:val="8"/>
        <w:spacing w:line="257" w:lineRule="auto"/>
      </w:pPr>
    </w:p>
    <w:p w14:paraId="59298122">
      <w:pPr>
        <w:pStyle w:val="8"/>
        <w:spacing w:line="257" w:lineRule="auto"/>
      </w:pPr>
    </w:p>
    <w:p w14:paraId="54130D84">
      <w:pPr>
        <w:spacing w:before="66" w:line="231" w:lineRule="auto"/>
        <w:ind w:left="8"/>
        <w:rPr>
          <w:rFonts w:ascii="仿宋" w:hAnsi="仿宋" w:eastAsia="仿宋" w:cs="仿宋"/>
          <w:sz w:val="20"/>
          <w:szCs w:val="20"/>
        </w:rPr>
      </w:pPr>
      <w:r>
        <w:rPr>
          <w:rFonts w:ascii="仿宋" w:hAnsi="仿宋" w:eastAsia="仿宋" w:cs="仿宋"/>
          <w:b/>
          <w:bCs/>
          <w:spacing w:val="7"/>
          <w:sz w:val="20"/>
          <w:szCs w:val="20"/>
        </w:rPr>
        <w:t>备注：若投标供应商为联合体，联合体各方均需出具。</w:t>
      </w:r>
    </w:p>
    <w:p w14:paraId="6DC0104F">
      <w:pPr>
        <w:spacing w:line="231" w:lineRule="auto"/>
        <w:rPr>
          <w:rFonts w:ascii="仿宋" w:hAnsi="仿宋" w:eastAsia="仿宋" w:cs="仿宋"/>
          <w:sz w:val="20"/>
          <w:szCs w:val="20"/>
        </w:rPr>
        <w:sectPr>
          <w:headerReference r:id="rId73" w:type="default"/>
          <w:footerReference r:id="rId74" w:type="default"/>
          <w:pgSz w:w="11906" w:h="16839"/>
          <w:pgMar w:top="1135" w:right="1356" w:bottom="1239" w:left="1447" w:header="858" w:footer="959" w:gutter="0"/>
          <w:pgNumType w:fmt="decimal"/>
          <w:cols w:space="720" w:num="1"/>
        </w:sectPr>
      </w:pPr>
    </w:p>
    <w:p w14:paraId="4424726D">
      <w:pPr>
        <w:spacing w:before="331" w:line="222" w:lineRule="auto"/>
        <w:ind w:left="2485"/>
        <w:outlineLvl w:val="1"/>
        <w:rPr>
          <w:rFonts w:ascii="仿宋" w:hAnsi="仿宋" w:eastAsia="仿宋" w:cs="仿宋"/>
          <w:sz w:val="30"/>
          <w:szCs w:val="30"/>
        </w:rPr>
      </w:pPr>
      <w:bookmarkStart w:id="79" w:name="bookmark26"/>
      <w:bookmarkEnd w:id="79"/>
      <w:r>
        <w:rPr>
          <w:rFonts w:ascii="仿宋" w:hAnsi="仿宋" w:eastAsia="仿宋" w:cs="仿宋"/>
          <w:b/>
          <w:bCs/>
          <w:spacing w:val="-4"/>
          <w:sz w:val="30"/>
          <w:szCs w:val="30"/>
        </w:rPr>
        <w:t>十</w:t>
      </w:r>
      <w:r>
        <w:rPr>
          <w:rFonts w:hint="eastAsia" w:ascii="仿宋" w:hAnsi="仿宋" w:eastAsia="仿宋" w:cs="仿宋"/>
          <w:b/>
          <w:bCs/>
          <w:spacing w:val="-4"/>
          <w:sz w:val="30"/>
          <w:szCs w:val="30"/>
          <w:lang w:val="en-US" w:eastAsia="zh-CN"/>
        </w:rPr>
        <w:t>二</w:t>
      </w:r>
      <w:r>
        <w:rPr>
          <w:rFonts w:ascii="仿宋" w:hAnsi="仿宋" w:eastAsia="仿宋" w:cs="仿宋"/>
          <w:b/>
          <w:bCs/>
          <w:spacing w:val="-4"/>
          <w:sz w:val="30"/>
          <w:szCs w:val="30"/>
        </w:rPr>
        <w:t>、监狱企业证明文件（如有）</w:t>
      </w:r>
    </w:p>
    <w:p w14:paraId="116F8142">
      <w:pPr>
        <w:pStyle w:val="8"/>
        <w:spacing w:line="297" w:lineRule="auto"/>
      </w:pPr>
    </w:p>
    <w:p w14:paraId="0ACDD826">
      <w:pPr>
        <w:pStyle w:val="8"/>
        <w:spacing w:line="297" w:lineRule="auto"/>
      </w:pPr>
    </w:p>
    <w:p w14:paraId="787957D3">
      <w:pPr>
        <w:pStyle w:val="8"/>
        <w:spacing w:line="297" w:lineRule="auto"/>
      </w:pPr>
    </w:p>
    <w:p w14:paraId="3D3C8C14">
      <w:pPr>
        <w:pStyle w:val="8"/>
        <w:spacing w:line="298" w:lineRule="auto"/>
      </w:pPr>
    </w:p>
    <w:p w14:paraId="7DDBCB28">
      <w:pPr>
        <w:spacing w:before="78" w:line="480" w:lineRule="auto"/>
        <w:ind w:left="13" w:firstLine="475"/>
        <w:jc w:val="both"/>
        <w:rPr>
          <w:rFonts w:ascii="仿宋" w:hAnsi="仿宋" w:eastAsia="仿宋" w:cs="仿宋"/>
          <w:sz w:val="24"/>
          <w:szCs w:val="24"/>
        </w:rPr>
      </w:pPr>
      <w:r>
        <w:rPr>
          <w:rFonts w:ascii="仿宋" w:hAnsi="仿宋" w:eastAsia="仿宋" w:cs="仿宋"/>
          <w:spacing w:val="-1"/>
          <w:sz w:val="24"/>
          <w:szCs w:val="24"/>
        </w:rPr>
        <w:t>根据财政部、司法部联合印发《关于政府采购支持监狱企业发展有关问题的通知》</w:t>
      </w:r>
      <w:r>
        <w:rPr>
          <w:rFonts w:ascii="仿宋" w:hAnsi="仿宋" w:eastAsia="仿宋" w:cs="仿宋"/>
          <w:spacing w:val="3"/>
          <w:sz w:val="24"/>
          <w:szCs w:val="24"/>
        </w:rPr>
        <w:t xml:space="preserve"> </w:t>
      </w:r>
      <w:r>
        <w:rPr>
          <w:rFonts w:ascii="仿宋" w:hAnsi="仿宋" w:eastAsia="仿宋" w:cs="仿宋"/>
          <w:spacing w:val="-3"/>
          <w:sz w:val="24"/>
          <w:szCs w:val="24"/>
        </w:rPr>
        <w:t>（财库【2014】68</w:t>
      </w:r>
      <w:r>
        <w:rPr>
          <w:rFonts w:ascii="仿宋" w:hAnsi="仿宋" w:eastAsia="仿宋" w:cs="仿宋"/>
          <w:spacing w:val="-34"/>
          <w:sz w:val="24"/>
          <w:szCs w:val="24"/>
        </w:rPr>
        <w:t xml:space="preserve"> </w:t>
      </w:r>
      <w:r>
        <w:rPr>
          <w:rFonts w:ascii="仿宋" w:hAnsi="仿宋" w:eastAsia="仿宋" w:cs="仿宋"/>
          <w:spacing w:val="-3"/>
          <w:sz w:val="24"/>
          <w:szCs w:val="24"/>
        </w:rPr>
        <w:t>号）文件规定，凡监狱企业参加政府采购活动视同小型、微型企业，</w:t>
      </w:r>
      <w:r>
        <w:rPr>
          <w:rFonts w:ascii="仿宋" w:hAnsi="仿宋" w:eastAsia="仿宋" w:cs="仿宋"/>
          <w:spacing w:val="-2"/>
          <w:sz w:val="24"/>
          <w:szCs w:val="24"/>
        </w:rPr>
        <w:t>享受评审价格扣除的政府采购优惠政策。此次若有监狱企业参加投标的其报价享</w:t>
      </w:r>
      <w:r>
        <w:rPr>
          <w:rFonts w:ascii="仿宋" w:hAnsi="仿宋" w:eastAsia="仿宋" w:cs="仿宋"/>
          <w:spacing w:val="-3"/>
          <w:sz w:val="24"/>
          <w:szCs w:val="24"/>
        </w:rPr>
        <w:t>受</w:t>
      </w:r>
      <w:r>
        <w:rPr>
          <w:rFonts w:ascii="仿宋" w:hAnsi="仿宋" w:eastAsia="仿宋" w:cs="仿宋"/>
          <w:spacing w:val="-34"/>
          <w:sz w:val="24"/>
          <w:szCs w:val="24"/>
        </w:rPr>
        <w:t xml:space="preserve"> </w:t>
      </w:r>
      <w:r>
        <w:rPr>
          <w:rFonts w:ascii="仿宋" w:hAnsi="仿宋" w:eastAsia="仿宋" w:cs="仿宋"/>
          <w:spacing w:val="-3"/>
          <w:sz w:val="24"/>
          <w:szCs w:val="24"/>
        </w:rPr>
        <w:t>10%</w:t>
      </w:r>
      <w:r>
        <w:rPr>
          <w:rFonts w:ascii="仿宋" w:hAnsi="仿宋" w:eastAsia="仿宋" w:cs="仿宋"/>
          <w:spacing w:val="-1"/>
          <w:sz w:val="24"/>
          <w:szCs w:val="24"/>
        </w:rPr>
        <w:t>的价格扣除，但必须提供由省级以上监狱管理局、戒毒管理局（含新疆生产建设兵团）出具的属于监狱企业的证明文件，否则评审时不予价格扣除优惠。</w:t>
      </w:r>
    </w:p>
    <w:p w14:paraId="0633F7E6">
      <w:pPr>
        <w:pStyle w:val="8"/>
        <w:spacing w:line="258" w:lineRule="auto"/>
      </w:pPr>
    </w:p>
    <w:p w14:paraId="7903C0C8">
      <w:pPr>
        <w:pStyle w:val="8"/>
        <w:spacing w:line="258" w:lineRule="auto"/>
      </w:pPr>
    </w:p>
    <w:p w14:paraId="51624722">
      <w:pPr>
        <w:pStyle w:val="8"/>
        <w:spacing w:line="258" w:lineRule="auto"/>
      </w:pPr>
    </w:p>
    <w:p w14:paraId="310F76D6">
      <w:pPr>
        <w:spacing w:before="78" w:line="219" w:lineRule="auto"/>
        <w:ind w:left="495"/>
        <w:rPr>
          <w:rFonts w:ascii="仿宋" w:hAnsi="仿宋" w:eastAsia="仿宋" w:cs="仿宋"/>
          <w:sz w:val="24"/>
          <w:szCs w:val="24"/>
        </w:rPr>
      </w:pPr>
      <w:r>
        <w:rPr>
          <w:rFonts w:ascii="仿宋" w:hAnsi="仿宋" w:eastAsia="仿宋" w:cs="仿宋"/>
          <w:spacing w:val="-2"/>
          <w:sz w:val="24"/>
          <w:szCs w:val="24"/>
        </w:rPr>
        <w:t>注：在响应文件中附扫描件。</w:t>
      </w:r>
    </w:p>
    <w:p w14:paraId="6D53DF27">
      <w:pPr>
        <w:pStyle w:val="8"/>
        <w:spacing w:line="241" w:lineRule="auto"/>
      </w:pPr>
    </w:p>
    <w:p w14:paraId="3FA9A7F8">
      <w:pPr>
        <w:pStyle w:val="8"/>
        <w:spacing w:line="241" w:lineRule="auto"/>
      </w:pPr>
    </w:p>
    <w:p w14:paraId="299AA641">
      <w:pPr>
        <w:pStyle w:val="8"/>
        <w:spacing w:line="241" w:lineRule="auto"/>
      </w:pPr>
    </w:p>
    <w:p w14:paraId="170FD68B">
      <w:pPr>
        <w:pStyle w:val="8"/>
        <w:spacing w:line="242" w:lineRule="auto"/>
      </w:pPr>
    </w:p>
    <w:p w14:paraId="518DAA97">
      <w:pPr>
        <w:pStyle w:val="8"/>
        <w:spacing w:line="242" w:lineRule="auto"/>
      </w:pPr>
    </w:p>
    <w:p w14:paraId="2F2F90B2">
      <w:pPr>
        <w:pStyle w:val="8"/>
        <w:spacing w:line="242" w:lineRule="auto"/>
      </w:pPr>
    </w:p>
    <w:p w14:paraId="29E8590D">
      <w:pPr>
        <w:pStyle w:val="8"/>
        <w:spacing w:line="242" w:lineRule="auto"/>
      </w:pPr>
    </w:p>
    <w:p w14:paraId="1E4C050F">
      <w:pPr>
        <w:spacing w:before="65" w:line="231" w:lineRule="auto"/>
        <w:ind w:left="8"/>
        <w:rPr>
          <w:rFonts w:ascii="仿宋" w:hAnsi="仿宋" w:eastAsia="仿宋" w:cs="仿宋"/>
          <w:sz w:val="20"/>
          <w:szCs w:val="20"/>
        </w:rPr>
      </w:pPr>
      <w:r>
        <w:rPr>
          <w:rFonts w:ascii="仿宋" w:hAnsi="仿宋" w:eastAsia="仿宋" w:cs="仿宋"/>
          <w:b/>
          <w:bCs/>
          <w:spacing w:val="7"/>
          <w:sz w:val="20"/>
          <w:szCs w:val="20"/>
        </w:rPr>
        <w:t>备注：若投标供应商为联合体，联合体各方均需出具。</w:t>
      </w:r>
    </w:p>
    <w:p w14:paraId="2A5B6408">
      <w:pPr>
        <w:spacing w:line="231" w:lineRule="auto"/>
        <w:rPr>
          <w:rFonts w:ascii="仿宋" w:hAnsi="仿宋" w:eastAsia="仿宋" w:cs="仿宋"/>
          <w:sz w:val="20"/>
          <w:szCs w:val="20"/>
        </w:rPr>
        <w:sectPr>
          <w:headerReference r:id="rId75" w:type="default"/>
          <w:footerReference r:id="rId76" w:type="default"/>
          <w:pgSz w:w="11906" w:h="16839"/>
          <w:pgMar w:top="1135" w:right="1360" w:bottom="1239" w:left="1447" w:header="858" w:footer="959" w:gutter="0"/>
          <w:pgNumType w:fmt="decimal"/>
          <w:cols w:space="720" w:num="1"/>
        </w:sectPr>
      </w:pPr>
    </w:p>
    <w:p w14:paraId="46973D6E">
      <w:pPr>
        <w:spacing w:before="255" w:line="220" w:lineRule="auto"/>
        <w:ind w:left="3685"/>
        <w:outlineLvl w:val="1"/>
        <w:rPr>
          <w:rFonts w:ascii="仿宋" w:hAnsi="仿宋" w:eastAsia="仿宋" w:cs="仿宋"/>
          <w:sz w:val="24"/>
          <w:szCs w:val="24"/>
        </w:rPr>
      </w:pPr>
      <w:bookmarkStart w:id="80" w:name="bookmark27"/>
      <w:bookmarkEnd w:id="80"/>
      <w:r>
        <w:rPr>
          <w:rFonts w:ascii="仿宋" w:hAnsi="仿宋" w:eastAsia="仿宋" w:cs="仿宋"/>
          <w:b/>
          <w:bCs/>
          <w:spacing w:val="-6"/>
          <w:sz w:val="24"/>
          <w:szCs w:val="24"/>
        </w:rPr>
        <w:t>十</w:t>
      </w:r>
      <w:r>
        <w:rPr>
          <w:rFonts w:hint="eastAsia" w:ascii="仿宋" w:hAnsi="仿宋" w:eastAsia="仿宋" w:cs="仿宋"/>
          <w:b/>
          <w:bCs/>
          <w:spacing w:val="-6"/>
          <w:sz w:val="24"/>
          <w:szCs w:val="24"/>
          <w:lang w:val="en-US" w:eastAsia="zh-CN"/>
        </w:rPr>
        <w:t>三</w:t>
      </w:r>
      <w:r>
        <w:rPr>
          <w:rFonts w:ascii="仿宋" w:hAnsi="仿宋" w:eastAsia="仿宋" w:cs="仿宋"/>
          <w:b/>
          <w:bCs/>
          <w:spacing w:val="-6"/>
          <w:sz w:val="24"/>
          <w:szCs w:val="24"/>
        </w:rPr>
        <w:t>、其他资料</w:t>
      </w:r>
    </w:p>
    <w:p w14:paraId="0BAA90FC">
      <w:pPr>
        <w:pStyle w:val="8"/>
        <w:spacing w:line="283" w:lineRule="auto"/>
      </w:pPr>
    </w:p>
    <w:p w14:paraId="43AAC20D">
      <w:pPr>
        <w:pStyle w:val="8"/>
        <w:spacing w:line="283" w:lineRule="auto"/>
      </w:pPr>
    </w:p>
    <w:p w14:paraId="66DF8DD7">
      <w:pPr>
        <w:spacing w:before="78" w:line="220" w:lineRule="auto"/>
        <w:ind w:left="1525"/>
        <w:rPr>
          <w:rFonts w:ascii="仿宋" w:hAnsi="仿宋" w:eastAsia="仿宋" w:cs="仿宋"/>
          <w:sz w:val="24"/>
          <w:szCs w:val="24"/>
        </w:rPr>
      </w:pPr>
      <w:r>
        <w:rPr>
          <w:rFonts w:ascii="仿宋" w:hAnsi="仿宋" w:eastAsia="仿宋" w:cs="仿宋"/>
          <w:spacing w:val="-1"/>
          <w:sz w:val="24"/>
          <w:szCs w:val="24"/>
        </w:rPr>
        <w:t>（附投标人根据招标文件的要求，认为需要补充的其他资料）</w:t>
      </w:r>
    </w:p>
    <w:p w14:paraId="5B05A599"/>
    <w:sectPr>
      <w:headerReference r:id="rId77" w:type="default"/>
      <w:footerReference r:id="rId78" w:type="default"/>
      <w:pgSz w:w="11906" w:h="16839"/>
      <w:pgMar w:top="1135" w:right="1437" w:bottom="1239" w:left="1447" w:header="858" w:footer="959"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方正小标宋简体">
    <w:altName w:val="黑体"/>
    <w:panose1 w:val="00000600000000000000"/>
    <w:charset w:val="86"/>
    <w:family w:val="auto"/>
    <w:pitch w:val="default"/>
    <w:sig w:usb0="00000000" w:usb1="00000000" w:usb2="00000012" w:usb3="00000000" w:csb0="00160001" w:csb1="1203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E5FD5">
    <w:pPr>
      <w:pStyle w:val="16"/>
      <w:framePr w:wrap="around" w:vAnchor="text" w:hAnchor="margin" w:xAlign="center" w:y="1"/>
      <w:rPr>
        <w:rStyle w:val="23"/>
      </w:rPr>
    </w:pPr>
    <w:r>
      <w:fldChar w:fldCharType="begin"/>
    </w:r>
    <w:r>
      <w:rPr>
        <w:rStyle w:val="23"/>
      </w:rPr>
      <w:instrText xml:space="preserve">PAGE  </w:instrText>
    </w:r>
    <w:r>
      <w:fldChar w:fldCharType="separate"/>
    </w:r>
    <w:r>
      <w:rPr>
        <w:rStyle w:val="23"/>
      </w:rPr>
      <w:t>1</w:t>
    </w:r>
    <w:r>
      <w:fldChar w:fldCharType="end"/>
    </w:r>
  </w:p>
  <w:p w14:paraId="53989560">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BC84">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C7A84">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1C7A84">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218ED">
    <w:pPr>
      <w:pStyle w:val="8"/>
      <w:spacing w:line="184" w:lineRule="auto"/>
      <w:ind w:left="9006"/>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5A11B">
                          <w:pPr>
                            <w:pStyle w:val="1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85A11B">
                    <w:pPr>
                      <w:pStyle w:val="16"/>
                    </w:pPr>
                    <w:r>
                      <w:fldChar w:fldCharType="begin"/>
                    </w:r>
                    <w:r>
                      <w:instrText xml:space="preserve"> PAGE  \* MERGEFORMAT </w:instrText>
                    </w:r>
                    <w:r>
                      <w:fldChar w:fldCharType="separate"/>
                    </w:r>
                    <w:r>
                      <w:t>18</w:t>
                    </w:r>
                    <w:r>
                      <w:fldChar w:fldCharType="end"/>
                    </w:r>
                  </w:p>
                </w:txbxContent>
              </v:textbox>
            </v:shape>
          </w:pict>
        </mc:Fallback>
      </mc:AlternateContent>
    </w:r>
    <w:r>
      <w:rPr>
        <w:spacing w:val="-10"/>
        <w:sz w:val="18"/>
        <w:szCs w:val="18"/>
      </w:rPr>
      <w:t>12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77F41">
    <w:pPr>
      <w:pStyle w:val="8"/>
      <w:spacing w:line="235" w:lineRule="exact"/>
      <w:ind w:left="9005"/>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C3DDC">
                          <w:pPr>
                            <w:pStyle w:val="16"/>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0CC3DDC">
                    <w:pPr>
                      <w:pStyle w:val="16"/>
                    </w:pPr>
                    <w:r>
                      <w:fldChar w:fldCharType="begin"/>
                    </w:r>
                    <w:r>
                      <w:instrText xml:space="preserve"> PAGE  \* MERGEFORMAT </w:instrText>
                    </w:r>
                    <w:r>
                      <w:fldChar w:fldCharType="separate"/>
                    </w:r>
                    <w:r>
                      <w:t>19</w:t>
                    </w:r>
                    <w:r>
                      <w:fldChar w:fldCharType="end"/>
                    </w:r>
                  </w:p>
                </w:txbxContent>
              </v:textbox>
            </v:shape>
          </w:pict>
        </mc:Fallback>
      </mc:AlternateContent>
    </w:r>
    <w:r>
      <w:rPr>
        <w:spacing w:val="-10"/>
        <w:position w:val="1"/>
        <w:sz w:val="18"/>
        <w:szCs w:val="18"/>
      </w:rPr>
      <w:t>13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169F">
    <w:pPr>
      <w:pStyle w:val="8"/>
      <w:spacing w:line="184" w:lineRule="auto"/>
      <w:ind w:right="7"/>
      <w:jc w:val="right"/>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B4BDD">
                          <w:pPr>
                            <w:pStyle w:val="1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3B4BDD">
                    <w:pPr>
                      <w:pStyle w:val="1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9E4B4">
    <w:pPr>
      <w:pStyle w:val="8"/>
      <w:spacing w:line="235" w:lineRule="exact"/>
      <w:ind w:right="7"/>
      <w:jc w:val="right"/>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19F9B">
                          <w:pPr>
                            <w:pStyle w:val="1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3619F9B">
                    <w:pPr>
                      <w:pStyle w:val="1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3F777">
    <w:pPr>
      <w:pStyle w:val="8"/>
      <w:spacing w:line="235" w:lineRule="exact"/>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9FDF20">
                          <w:pPr>
                            <w:pStyle w:val="1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49FDF20">
                    <w:pPr>
                      <w:pStyle w:val="1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26604">
    <w:pPr>
      <w:pStyle w:val="8"/>
      <w:spacing w:line="184" w:lineRule="auto"/>
      <w:ind w:left="9006"/>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E1B4C">
                          <w:pPr>
                            <w:pStyle w:val="1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4EE1B4C">
                    <w:pPr>
                      <w:pStyle w:val="1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0F860">
    <w:pPr>
      <w:pStyle w:val="8"/>
      <w:spacing w:line="235" w:lineRule="exact"/>
      <w:ind w:right="7"/>
      <w:jc w:val="right"/>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DC3A3">
                          <w:pPr>
                            <w:pStyle w:val="1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FBDC3A3">
                    <w:pPr>
                      <w:pStyle w:val="1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7CF44">
    <w:pPr>
      <w:pStyle w:val="8"/>
      <w:spacing w:line="235" w:lineRule="exact"/>
      <w:ind w:left="9014"/>
      <w:rPr>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7105D">
                          <w:pPr>
                            <w:pStyle w:val="1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747105D">
                    <w:pPr>
                      <w:pStyle w:val="1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CF33D">
    <w:pPr>
      <w:pStyle w:val="16"/>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3A2BE">
                          <w:pPr>
                            <w:pStyle w:val="1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E93A2BE">
                    <w:pPr>
                      <w:pStyle w:val="1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59BBE">
    <w:pPr>
      <w:pStyle w:val="8"/>
      <w:spacing w:line="184" w:lineRule="auto"/>
      <w:ind w:right="7"/>
      <w:jc w:val="right"/>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D0A15">
                          <w:pPr>
                            <w:pStyle w:val="1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BD0A15">
                    <w:pPr>
                      <w:pStyle w:val="1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501BD">
    <w:pPr>
      <w:pStyle w:val="8"/>
      <w:spacing w:line="184" w:lineRule="auto"/>
      <w:ind w:right="7"/>
      <w:jc w:val="right"/>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49C13">
                          <w:pPr>
                            <w:pStyle w:val="16"/>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5549C13">
                    <w:pPr>
                      <w:pStyle w:val="16"/>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991D3">
    <w:pPr>
      <w:pStyle w:val="8"/>
      <w:spacing w:line="235" w:lineRule="exact"/>
      <w:ind w:right="7"/>
      <w:jc w:val="right"/>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2A8095">
                          <w:pPr>
                            <w:pStyle w:val="16"/>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62A8095">
                    <w:pPr>
                      <w:pStyle w:val="16"/>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6AB11">
    <w:pPr>
      <w:pStyle w:val="8"/>
      <w:spacing w:line="184" w:lineRule="auto"/>
      <w:ind w:left="8994"/>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17DA7">
                          <w:pPr>
                            <w:pStyle w:val="16"/>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6117DA7">
                    <w:pPr>
                      <w:pStyle w:val="16"/>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D78D">
    <w:pPr>
      <w:pStyle w:val="8"/>
      <w:spacing w:line="235" w:lineRule="exact"/>
      <w:ind w:right="7"/>
      <w:jc w:val="right"/>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F6023">
                          <w:pPr>
                            <w:pStyle w:val="1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3AF6023">
                    <w:pPr>
                      <w:pStyle w:val="16"/>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3F7B7">
    <w:pPr>
      <w:spacing w:line="241" w:lineRule="auto"/>
      <w:rPr>
        <w:rFonts w:ascii="仿宋" w:hAnsi="仿宋" w:eastAsia="仿宋" w:cs="仿宋"/>
        <w:sz w:val="24"/>
        <w:szCs w:val="24"/>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E8E15">
                          <w:pPr>
                            <w:pStyle w:val="1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E8E15">
                    <w:pPr>
                      <w:pStyle w:val="16"/>
                    </w:pPr>
                    <w:r>
                      <w:fldChar w:fldCharType="begin"/>
                    </w:r>
                    <w:r>
                      <w:instrText xml:space="preserve"> PAGE  \* MERGEFORMAT </w:instrText>
                    </w:r>
                    <w:r>
                      <w:fldChar w:fldCharType="separate"/>
                    </w:r>
                    <w:r>
                      <w:t>40</w:t>
                    </w:r>
                    <w:r>
                      <w:fldChar w:fldCharType="end"/>
                    </w:r>
                  </w:p>
                </w:txbxContent>
              </v:textbox>
            </v:shape>
          </w:pict>
        </mc:Fallback>
      </mc:AlternateContent>
    </w:r>
    <w:r>
      <w:rPr>
        <w:rFonts w:ascii="宋体" w:hAnsi="宋体" w:eastAsia="宋体" w:cs="宋体"/>
        <w:spacing w:val="1"/>
        <w:position w:val="1"/>
        <w:sz w:val="18"/>
        <w:szCs w:val="18"/>
      </w:rPr>
      <w:t xml:space="preserve">                            </w:t>
    </w:r>
    <w:r>
      <w:rPr>
        <w:rFonts w:ascii="宋体" w:hAnsi="宋体" w:eastAsia="宋体" w:cs="宋体"/>
        <w:position w:val="1"/>
        <w:sz w:val="18"/>
        <w:szCs w:val="18"/>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12E7A">
    <w:pPr>
      <w:spacing w:line="241" w:lineRule="auto"/>
      <w:rPr>
        <w:rFonts w:ascii="仿宋" w:hAnsi="仿宋" w:eastAsia="仿宋" w:cs="仿宋"/>
        <w:sz w:val="24"/>
        <w:szCs w:val="24"/>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E0E38">
                          <w:pPr>
                            <w:pStyle w:val="16"/>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97E0E38">
                    <w:pPr>
                      <w:pStyle w:val="16"/>
                    </w:pPr>
                    <w:r>
                      <w:fldChar w:fldCharType="begin"/>
                    </w:r>
                    <w:r>
                      <w:instrText xml:space="preserve"> PAGE  \* MERGEFORMAT </w:instrText>
                    </w:r>
                    <w:r>
                      <w:fldChar w:fldCharType="separate"/>
                    </w:r>
                    <w:r>
                      <w:t>41</w:t>
                    </w:r>
                    <w:r>
                      <w:fldChar w:fldCharType="end"/>
                    </w:r>
                  </w:p>
                </w:txbxContent>
              </v:textbox>
            </v:shape>
          </w:pict>
        </mc:Fallback>
      </mc:AlternateContent>
    </w:r>
    <w:r>
      <w:rPr>
        <w:rFonts w:ascii="宋体" w:hAnsi="宋体" w:eastAsia="宋体" w:cs="宋体"/>
        <w:spacing w:val="1"/>
        <w:position w:val="1"/>
        <w:sz w:val="18"/>
        <w:szCs w:val="18"/>
      </w:rPr>
      <w:t xml:space="preserve">                            </w:t>
    </w:r>
    <w:r>
      <w:rPr>
        <w:rFonts w:ascii="宋体" w:hAnsi="宋体" w:eastAsia="宋体" w:cs="宋体"/>
        <w:position w:val="1"/>
        <w:sz w:val="18"/>
        <w:szCs w:val="18"/>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70FCC">
    <w:pPr>
      <w:pStyle w:val="16"/>
      <w:rPr>
        <w:rFonts w:hint="eastAsia"/>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4AFD6">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DB4AFD6">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F4076">
    <w:r>
      <w:fldChar w:fldCharType="begin"/>
    </w:r>
    <w:r>
      <w:instrText xml:space="preserve"> PAGE   \* MERGEFORMAT </w:instrText>
    </w:r>
    <w:r>
      <w:fldChar w:fldCharType="separate"/>
    </w:r>
    <w:r>
      <w:rPr>
        <w:rFonts w:eastAsia="Times New Roman"/>
        <w:sz w:val="18"/>
      </w:rPr>
      <w:t>1</w:t>
    </w:r>
    <w:r>
      <w:rPr>
        <w:rFonts w:eastAsia="Times New Roman"/>
        <w:sz w:val="18"/>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2E1A">
    <w:pPr>
      <w:pStyle w:val="16"/>
      <w:rPr>
        <w:rFonts w:hint="eastAsia"/>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FD876">
                          <w:pPr>
                            <w:pStyle w:val="1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A9FD876">
                    <w:pPr>
                      <w:pStyle w:val="1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76202">
    <w:pPr>
      <w:spacing w:line="316" w:lineRule="exact"/>
      <w:rPr>
        <w:rFonts w:ascii="仿宋" w:hAnsi="仿宋" w:eastAsia="仿宋" w:cs="仿宋"/>
        <w:sz w:val="24"/>
        <w:szCs w:val="24"/>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A7998">
                          <w:pPr>
                            <w:pStyle w:val="1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65DA7998">
                    <w:pPr>
                      <w:pStyle w:val="16"/>
                    </w:pPr>
                    <w:r>
                      <w:fldChar w:fldCharType="begin"/>
                    </w:r>
                    <w:r>
                      <w:instrText xml:space="preserve"> PAGE  \* MERGEFORMAT </w:instrText>
                    </w:r>
                    <w:r>
                      <w:fldChar w:fldCharType="separate"/>
                    </w:r>
                    <w:r>
                      <w:t>46</w:t>
                    </w:r>
                    <w:r>
                      <w:fldChar w:fldCharType="end"/>
                    </w:r>
                  </w:p>
                </w:txbxContent>
              </v:textbox>
            </v:shape>
          </w:pict>
        </mc:Fallback>
      </mc:AlternateContent>
    </w:r>
    <w:r>
      <w:rPr>
        <w:rFonts w:ascii="宋体" w:hAnsi="宋体" w:eastAsia="宋体" w:cs="宋体"/>
        <w:spacing w:val="1"/>
        <w:position w:val="5"/>
        <w:sz w:val="18"/>
        <w:szCs w:val="18"/>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7272">
    <w:pPr>
      <w:spacing w:line="195" w:lineRule="auto"/>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74558">
                          <w:pPr>
                            <w:pStyle w:val="16"/>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6E74558">
                    <w:pPr>
                      <w:pStyle w:val="16"/>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16279">
    <w:pPr>
      <w:pStyle w:val="1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24095">
                          <w:pPr>
                            <w:pStyle w:val="16"/>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3A24095">
                    <w:pPr>
                      <w:pStyle w:val="1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6ACCB">
    <w:pPr>
      <w:pStyle w:val="16"/>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5C641">
                          <w:pPr>
                            <w:pStyle w:val="1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4B5C641">
                    <w:pPr>
                      <w:pStyle w:val="1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99FFC">
    <w:pPr>
      <w:pStyle w:val="16"/>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4A3D0">
                          <w:pPr>
                            <w:pStyle w:val="16"/>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E34A3D0">
                    <w:pPr>
                      <w:pStyle w:val="16"/>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C399">
    <w:pPr>
      <w:pStyle w:val="1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541CB">
                          <w:pPr>
                            <w:pStyle w:val="16"/>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CD541CB">
                    <w:pPr>
                      <w:pStyle w:val="16"/>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626CE">
    <w:pPr>
      <w:spacing w:line="195" w:lineRule="auto"/>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B4A15">
                          <w:pPr>
                            <w:pStyle w:val="16"/>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732B4A15">
                    <w:pPr>
                      <w:pStyle w:val="16"/>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9C367">
    <w:pPr>
      <w:spacing w:line="195" w:lineRule="auto"/>
      <w:ind w:left="7"/>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CC2FC">
                          <w:pPr>
                            <w:pStyle w:val="1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6F4CC2FC">
                    <w:pPr>
                      <w:pStyle w:val="1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7BBF">
    <w:pPr>
      <w:pStyle w:val="1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97CC6">
                          <w:pPr>
                            <w:pStyle w:val="16"/>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0F997CC6">
                    <w:pPr>
                      <w:pStyle w:val="16"/>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5F29B">
    <w:pPr>
      <w:spacing w:line="195" w:lineRule="auto"/>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228FE">
                          <w:pPr>
                            <w:pStyle w:val="16"/>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4D5228FE">
                    <w:pPr>
                      <w:pStyle w:val="16"/>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D2DF2">
    <w:pPr>
      <w:spacing w:line="195" w:lineRule="auto"/>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81758">
                          <w:pPr>
                            <w:pStyle w:val="16"/>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5E581758">
                    <w:pPr>
                      <w:pStyle w:val="16"/>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3E413">
    <w:pPr>
      <w:spacing w:after="32" w:line="219" w:lineRule="auto"/>
      <w:ind w:left="7"/>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584688">
                          <w:pPr>
                            <w:pStyle w:val="16"/>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2584688">
                    <w:pPr>
                      <w:pStyle w:val="16"/>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36439">
    <w:pPr>
      <w:pStyle w:val="8"/>
      <w:spacing w:line="209" w:lineRule="auto"/>
      <w:ind w:left="78"/>
      <w:rPr>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D16DA8">
                          <w:pPr>
                            <w:pStyle w:val="16"/>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49D16DA8">
                    <w:pPr>
                      <w:pStyle w:val="16"/>
                    </w:pPr>
                    <w:r>
                      <w:fldChar w:fldCharType="begin"/>
                    </w:r>
                    <w:r>
                      <w:instrText xml:space="preserve"> PAGE  \* MERGEFORMAT </w:instrText>
                    </w:r>
                    <w:r>
                      <w:fldChar w:fldCharType="separate"/>
                    </w:r>
                    <w:r>
                      <w:t>64</w:t>
                    </w:r>
                    <w:r>
                      <w:fldChar w:fldCharType="end"/>
                    </w:r>
                  </w:p>
                </w:txbxContent>
              </v:textbox>
            </v:shape>
          </w:pict>
        </mc:Fallback>
      </mc:AlternateContent>
    </w:r>
    <w:r>
      <w:rPr>
        <w:rFonts w:ascii="宋体" w:hAnsi="宋体" w:eastAsia="宋体" w:cs="宋体"/>
        <w:spacing w:val="1"/>
        <w:sz w:val="18"/>
        <w:szCs w:val="18"/>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090BA">
    <w:pPr>
      <w:pStyle w:val="8"/>
      <w:spacing w:line="269" w:lineRule="exact"/>
      <w:rPr>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64FC2">
                          <w:pPr>
                            <w:pStyle w:val="16"/>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41A64FC2">
                    <w:pPr>
                      <w:pStyle w:val="16"/>
                    </w:pPr>
                    <w:r>
                      <w:fldChar w:fldCharType="begin"/>
                    </w:r>
                    <w:r>
                      <w:instrText xml:space="preserve"> PAGE  \* MERGEFORMAT </w:instrText>
                    </w:r>
                    <w:r>
                      <w:fldChar w:fldCharType="separate"/>
                    </w:r>
                    <w:r>
                      <w:t>65</w:t>
                    </w:r>
                    <w:r>
                      <w:fldChar w:fldCharType="end"/>
                    </w:r>
                  </w:p>
                </w:txbxContent>
              </v:textbox>
            </v:shape>
          </w:pict>
        </mc:Fallback>
      </mc:AlternateContent>
    </w:r>
    <w:r>
      <w:rPr>
        <w:rFonts w:ascii="宋体" w:hAnsi="宋体" w:eastAsia="宋体" w:cs="宋体"/>
        <w:spacing w:val="1"/>
        <w:position w:val="2"/>
        <w:sz w:val="18"/>
        <w:szCs w:val="18"/>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39E6">
    <w:pPr>
      <w:pStyle w:val="16"/>
      <w:tabs>
        <w:tab w:val="left" w:pos="5559"/>
        <w:tab w:val="clear" w:pos="4153"/>
      </w:tabs>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C792E">
                          <w:pPr>
                            <w:pStyle w:val="16"/>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42C792E">
                    <w:pPr>
                      <w:pStyle w:val="16"/>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7AFEE">
    <w:pPr>
      <w:pStyle w:val="8"/>
      <w:spacing w:line="269" w:lineRule="exact"/>
      <w:rPr>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B0D56E">
                          <w:pPr>
                            <w:pStyle w:val="16"/>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7B0D56E">
                    <w:pPr>
                      <w:pStyle w:val="16"/>
                    </w:pPr>
                    <w:r>
                      <w:fldChar w:fldCharType="begin"/>
                    </w:r>
                    <w:r>
                      <w:instrText xml:space="preserve"> PAGE  \* MERGEFORMAT </w:instrText>
                    </w:r>
                    <w:r>
                      <w:fldChar w:fldCharType="separate"/>
                    </w:r>
                    <w:r>
                      <w:t>68</w:t>
                    </w:r>
                    <w:r>
                      <w:fldChar w:fldCharType="end"/>
                    </w:r>
                  </w:p>
                </w:txbxContent>
              </v:textbox>
            </v:shape>
          </w:pict>
        </mc:Fallback>
      </mc:AlternateContent>
    </w:r>
    <w:r>
      <w:rPr>
        <w:rFonts w:ascii="宋体" w:hAnsi="宋体" w:eastAsia="宋体" w:cs="宋体"/>
        <w:spacing w:val="1"/>
        <w:position w:val="2"/>
        <w:sz w:val="18"/>
        <w:szCs w:val="18"/>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7D161">
    <w:pPr>
      <w:pStyle w:val="8"/>
      <w:spacing w:line="209" w:lineRule="auto"/>
      <w:rPr>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F8FA7">
                          <w:pPr>
                            <w:pStyle w:val="1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2D6F8FA7">
                    <w:pPr>
                      <w:pStyle w:val="16"/>
                    </w:pPr>
                    <w:r>
                      <w:fldChar w:fldCharType="begin"/>
                    </w:r>
                    <w:r>
                      <w:instrText xml:space="preserve"> PAGE  \* MERGEFORMAT </w:instrText>
                    </w:r>
                    <w:r>
                      <w:fldChar w:fldCharType="separate"/>
                    </w:r>
                    <w:r>
                      <w:t>69</w:t>
                    </w:r>
                    <w:r>
                      <w:fldChar w:fldCharType="end"/>
                    </w:r>
                  </w:p>
                </w:txbxContent>
              </v:textbox>
            </v:shape>
          </w:pict>
        </mc:Fallback>
      </mc:AlternateContent>
    </w:r>
    <w:r>
      <w:rPr>
        <w:rFonts w:ascii="宋体" w:hAnsi="宋体" w:eastAsia="宋体" w:cs="宋体"/>
        <w:spacing w:val="1"/>
        <w:sz w:val="18"/>
        <w:szCs w:val="18"/>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69343">
    <w:pPr>
      <w:pStyle w:val="8"/>
      <w:spacing w:line="269" w:lineRule="exact"/>
      <w:rPr>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777C6">
                          <w:pPr>
                            <w:pStyle w:val="16"/>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34777C6">
                    <w:pPr>
                      <w:pStyle w:val="16"/>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7ABAF">
    <w:pPr>
      <w:pStyle w:val="8"/>
      <w:spacing w:line="269" w:lineRule="exact"/>
      <w:rPr>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0ED15">
                          <w:pPr>
                            <w:pStyle w:val="16"/>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4CA0ED15">
                    <w:pPr>
                      <w:pStyle w:val="16"/>
                    </w:pPr>
                    <w:r>
                      <w:fldChar w:fldCharType="begin"/>
                    </w:r>
                    <w:r>
                      <w:instrText xml:space="preserve"> PAGE  \* MERGEFORMAT </w:instrText>
                    </w:r>
                    <w:r>
                      <w:fldChar w:fldCharType="separate"/>
                    </w:r>
                    <w:r>
                      <w:t>71</w:t>
                    </w:r>
                    <w:r>
                      <w:fldChar w:fldCharType="end"/>
                    </w:r>
                  </w:p>
                </w:txbxContent>
              </v:textbox>
            </v:shape>
          </w:pict>
        </mc:Fallback>
      </mc:AlternateContent>
    </w:r>
    <w:r>
      <w:rPr>
        <w:rFonts w:ascii="宋体" w:hAnsi="宋体" w:eastAsia="宋体" w:cs="宋体"/>
        <w:spacing w:val="1"/>
        <w:position w:val="2"/>
        <w:sz w:val="18"/>
        <w:szCs w:val="18"/>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62950">
    <w:pPr>
      <w:pStyle w:val="16"/>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7E41E">
                          <w:pPr>
                            <w:pStyle w:val="16"/>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447E41E">
                    <w:pPr>
                      <w:pStyle w:val="16"/>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67E60">
    <w:pPr>
      <w:pStyle w:val="16"/>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B27EB">
                          <w:pPr>
                            <w:pStyle w:val="16"/>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526B27EB">
                    <w:pPr>
                      <w:pStyle w:val="16"/>
                    </w:pPr>
                    <w:r>
                      <w:fldChar w:fldCharType="begin"/>
                    </w:r>
                    <w:r>
                      <w:instrText xml:space="preserve"> PAGE  \* MERGEFORMAT </w:instrText>
                    </w:r>
                    <w:r>
                      <w:fldChar w:fldCharType="separate"/>
                    </w:r>
                    <w:r>
                      <w:t>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33B2B">
    <w:pPr>
      <w:spacing w:before="48" w:line="219" w:lineRule="auto"/>
      <w:ind w:left="1367"/>
      <w:rPr>
        <w:rFonts w:hint="eastAsia" w:ascii="宋体" w:hAnsi="宋体" w:eastAsia="宋体" w:cs="宋体"/>
        <w:sz w:val="18"/>
        <w:szCs w:val="18"/>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11653">
    <w:pPr>
      <w:spacing w:before="48" w:line="219" w:lineRule="auto"/>
      <w:ind w:left="1365"/>
      <w:rPr>
        <w:rFonts w:hint="eastAsia" w:ascii="宋体" w:hAnsi="宋体" w:eastAsia="宋体" w:cs="宋体"/>
        <w:sz w:val="18"/>
        <w:szCs w:val="18"/>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11455">
    <w:pPr>
      <w:spacing w:before="48" w:line="219" w:lineRule="auto"/>
      <w:jc w:val="right"/>
      <w:rPr>
        <w:rFonts w:hint="eastAsia" w:ascii="宋体" w:hAnsi="宋体" w:eastAsia="宋体" w:cs="宋体"/>
        <w:sz w:val="18"/>
        <w:szCs w:val="18"/>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FF9B1">
    <w:pPr>
      <w:spacing w:before="48" w:line="219" w:lineRule="auto"/>
      <w:jc w:val="right"/>
      <w:rPr>
        <w:rFonts w:hint="eastAsia" w:ascii="宋体" w:hAnsi="宋体" w:eastAsia="宋体" w:cs="宋体"/>
        <w:sz w:val="18"/>
        <w:szCs w:val="18"/>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40999">
    <w:pPr>
      <w:spacing w:before="48" w:line="219" w:lineRule="auto"/>
      <w:ind w:left="1367"/>
      <w:rPr>
        <w:rFonts w:hint="eastAsia" w:ascii="宋体" w:hAnsi="宋体" w:eastAsia="宋体" w:cs="宋体"/>
        <w:sz w:val="18"/>
        <w:szCs w:val="18"/>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CF31F">
    <w:pPr>
      <w:spacing w:before="48" w:line="219" w:lineRule="auto"/>
      <w:ind w:left="1367"/>
      <w:rPr>
        <w:rFonts w:hint="eastAsia" w:ascii="宋体" w:hAnsi="宋体" w:eastAsia="宋体" w:cs="宋体"/>
        <w:sz w:val="18"/>
        <w:szCs w:val="18"/>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80517">
    <w:pPr>
      <w:spacing w:before="48" w:line="219" w:lineRule="auto"/>
      <w:jc w:val="right"/>
      <w:rPr>
        <w:rFonts w:hint="eastAsia" w:ascii="宋体" w:hAnsi="宋体" w:eastAsia="宋体" w:cs="宋体"/>
        <w:sz w:val="18"/>
        <w:szCs w:val="18"/>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B6B5">
    <w:pPr>
      <w:spacing w:before="48" w:line="219" w:lineRule="auto"/>
      <w:ind w:left="1374"/>
      <w:rPr>
        <w:rFonts w:hint="eastAsia" w:ascii="宋体" w:hAnsi="宋体" w:eastAsia="宋体" w:cs="宋体"/>
        <w:sz w:val="18"/>
        <w:szCs w:val="18"/>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15C6F">
    <w:pPr>
      <w:spacing w:before="48" w:line="219" w:lineRule="auto"/>
      <w:jc w:val="right"/>
      <w:rPr>
        <w:rFonts w:hint="eastAsia" w:ascii="宋体" w:hAnsi="宋体" w:eastAsia="宋体" w:cs="宋体"/>
        <w:sz w:val="18"/>
        <w:szCs w:val="18"/>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912D9">
    <w:pPr>
      <w:spacing w:before="48" w:line="219" w:lineRule="auto"/>
      <w:jc w:val="right"/>
      <w:rPr>
        <w:rFonts w:hint="eastAsia" w:ascii="宋体" w:hAnsi="宋体" w:eastAsia="宋体" w:cs="宋体"/>
        <w:sz w:val="18"/>
        <w:szCs w:val="18"/>
        <w:lang w:eastAsia="zh-C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B6E4E">
    <w:pPr>
      <w:spacing w:before="48" w:line="219" w:lineRule="auto"/>
      <w:jc w:val="right"/>
      <w:rPr>
        <w:rFonts w:hint="eastAsia" w:ascii="宋体" w:hAnsi="宋体" w:eastAsia="宋体" w:cs="宋体"/>
        <w:sz w:val="18"/>
        <w:szCs w:val="18"/>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9AC6B">
    <w:pPr>
      <w:spacing w:before="48" w:line="219" w:lineRule="auto"/>
      <w:jc w:val="right"/>
      <w:rPr>
        <w:rFonts w:hint="eastAsia" w:ascii="宋体" w:hAnsi="宋体" w:eastAsia="宋体" w:cs="宋体"/>
        <w:sz w:val="18"/>
        <w:szCs w:val="18"/>
        <w:lang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53EAC">
    <w:pPr>
      <w:spacing w:before="48" w:line="219" w:lineRule="auto"/>
      <w:ind w:left="1369"/>
      <w:rPr>
        <w:rFonts w:hint="eastAsia" w:ascii="宋体" w:hAnsi="宋体" w:eastAsia="宋体" w:cs="宋体"/>
        <w:sz w:val="18"/>
        <w:szCs w:val="18"/>
        <w:lang w:eastAsia="zh-C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29596">
    <w:pPr>
      <w:spacing w:before="48" w:line="219" w:lineRule="auto"/>
      <w:jc w:val="right"/>
      <w:rPr>
        <w:rFonts w:hint="eastAsia" w:ascii="宋体" w:hAnsi="宋体" w:eastAsia="宋体" w:cs="宋体"/>
        <w:sz w:val="18"/>
        <w:szCs w:val="18"/>
        <w:lang w:eastAsia="zh-C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7F34B">
    <w:pPr>
      <w:spacing w:before="48" w:line="219" w:lineRule="auto"/>
      <w:ind w:left="1192"/>
      <w:rPr>
        <w:rFonts w:hint="eastAsia" w:ascii="宋体" w:hAnsi="宋体" w:eastAsia="宋体" w:cs="宋体"/>
        <w:sz w:val="18"/>
        <w:szCs w:val="18"/>
        <w:lang w:eastAsia="zh-C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F421D">
    <w:pPr>
      <w:spacing w:before="48" w:line="219" w:lineRule="auto"/>
      <w:jc w:val="right"/>
      <w:rPr>
        <w:rFonts w:hint="eastAsia" w:ascii="宋体" w:hAnsi="宋体" w:eastAsia="宋体" w:cs="宋体"/>
        <w:sz w:val="18"/>
        <w:szCs w:val="18"/>
        <w:lang w:eastAsia="zh-C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BCAC4">
    <w:pPr>
      <w:pStyle w:val="17"/>
      <w:pBdr>
        <w:bottom w:val="none" w:color="auto" w:sz="0" w:space="1"/>
      </w:pBdr>
      <w:tabs>
        <w:tab w:val="right" w:pos="8647"/>
        <w:tab w:val="clear" w:pos="8306"/>
      </w:tabs>
      <w:ind w:right="-212" w:rightChars="-101"/>
      <w:jc w:val="left"/>
      <w:rPr>
        <w:rFonts w:ascii="宋体" w:hAnsi="宋体" w:cs="宋体"/>
        <w:color w:val="000000"/>
        <w:kern w:val="0"/>
        <w:sz w:val="15"/>
        <w:szCs w:val="15"/>
      </w:rPr>
    </w:pPr>
  </w:p>
  <w:p w14:paraId="62754442">
    <w:pPr>
      <w:pStyle w:val="17"/>
      <w:pBdr>
        <w:bottom w:val="single" w:color="auto" w:sz="4" w:space="1"/>
      </w:pBdr>
      <w:tabs>
        <w:tab w:val="right" w:pos="8647"/>
        <w:tab w:val="clear" w:pos="4153"/>
        <w:tab w:val="clear" w:pos="8306"/>
      </w:tabs>
      <w:ind w:right="-212" w:rightChars="-101"/>
      <w:jc w:val="both"/>
      <w:rPr>
        <w:sz w:val="21"/>
        <w:szCs w:val="21"/>
      </w:rPr>
    </w:pPr>
    <w:r>
      <w:rPr>
        <w:rFonts w:hint="eastAsia" w:ascii="宋体" w:hAnsi="宋体" w:cs="宋体"/>
        <w:bCs/>
        <w:color w:val="000000"/>
        <w:kern w:val="0"/>
        <w:sz w:val="24"/>
        <w:szCs w:val="21"/>
        <w:lang w:bidi="ar"/>
      </w:rPr>
      <w:t>白龟湖生态环湖路项目（主体段EPC）勘察、设计、施工总承包                 招标文件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8DD62">
    <w:pPr>
      <w:spacing w:before="48" w:line="219" w:lineRule="auto"/>
      <w:jc w:val="right"/>
      <w:rPr>
        <w:rFonts w:hint="eastAsia" w:ascii="宋体" w:hAnsi="宋体" w:eastAsia="宋体" w:cs="宋体"/>
        <w:sz w:val="18"/>
        <w:szCs w:val="18"/>
        <w:lang w:eastAsia="zh-C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4A881">
    <w:pPr>
      <w:spacing w:before="48" w:line="219" w:lineRule="auto"/>
      <w:ind w:left="1576"/>
      <w:rPr>
        <w:rFonts w:hint="eastAsia" w:ascii="宋体" w:hAnsi="宋体" w:eastAsia="宋体" w:cs="宋体"/>
        <w:sz w:val="18"/>
        <w:szCs w:val="18"/>
        <w:lang w:eastAsia="zh-C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E6A2">
    <w:pPr>
      <w:pStyle w:val="17"/>
      <w:pBdr>
        <w:bottom w:val="none" w:color="auto" w:sz="0" w:space="1"/>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5718">
    <w:pPr>
      <w:pStyle w:val="17"/>
      <w:rPr>
        <w:rFonts w:hint="eastAsia"/>
        <w:lang w:eastAsia="zh-C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1335">
    <w:pPr>
      <w:spacing w:before="48" w:line="219" w:lineRule="auto"/>
      <w:rPr>
        <w:rFonts w:hint="eastAsia" w:ascii="宋体" w:hAnsi="宋体" w:eastAsia="宋体" w:cs="宋体"/>
        <w:sz w:val="18"/>
        <w:szCs w:val="18"/>
        <w:lang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8437">
    <w:pPr>
      <w:spacing w:before="48" w:line="219" w:lineRule="auto"/>
      <w:jc w:val="right"/>
      <w:rPr>
        <w:rFonts w:hint="eastAsia" w:ascii="宋体" w:hAnsi="宋体" w:eastAsia="宋体" w:cs="宋体"/>
        <w:sz w:val="18"/>
        <w:szCs w:val="18"/>
        <w:lang w:eastAsia="zh-C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0641F">
    <w:pPr>
      <w:spacing w:before="48" w:line="219" w:lineRule="auto"/>
      <w:jc w:val="right"/>
      <w:rPr>
        <w:rFonts w:hint="eastAsia" w:ascii="宋体" w:hAnsi="宋体" w:eastAsia="宋体" w:cs="宋体"/>
        <w:sz w:val="18"/>
        <w:szCs w:val="18"/>
        <w:lang w:eastAsia="zh-CN"/>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34B2A">
    <w:pPr>
      <w:spacing w:before="48" w:line="219" w:lineRule="auto"/>
      <w:jc w:val="right"/>
      <w:rPr>
        <w:rFonts w:hint="eastAsia" w:ascii="宋体" w:hAnsi="宋体" w:eastAsia="宋体" w:cs="宋体"/>
        <w:sz w:val="18"/>
        <w:szCs w:val="18"/>
        <w:lang w:eastAsia="zh-C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7F44F">
    <w:pPr>
      <w:spacing w:before="48" w:line="219" w:lineRule="auto"/>
      <w:jc w:val="right"/>
      <w:rPr>
        <w:rFonts w:hint="eastAsia" w:ascii="宋体" w:hAnsi="宋体" w:eastAsia="宋体" w:cs="宋体"/>
        <w:sz w:val="18"/>
        <w:szCs w:val="18"/>
        <w:lang w:eastAsia="zh-CN"/>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11577">
    <w:pPr>
      <w:spacing w:before="48" w:line="219" w:lineRule="auto"/>
      <w:ind w:left="1271"/>
      <w:rPr>
        <w:rFonts w:hint="eastAsia" w:ascii="宋体" w:hAnsi="宋体" w:eastAsia="宋体" w:cs="宋体"/>
        <w:sz w:val="18"/>
        <w:szCs w:val="18"/>
        <w:lang w:eastAsia="zh-C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38577">
    <w:pPr>
      <w:spacing w:before="48" w:line="219" w:lineRule="auto"/>
      <w:ind w:left="1192"/>
      <w:rPr>
        <w:rFonts w:hint="eastAsia" w:ascii="宋体" w:hAnsi="宋体" w:eastAsia="宋体" w:cs="宋体"/>
        <w:sz w:val="18"/>
        <w:szCs w:val="18"/>
        <w:lang w:eastAsia="zh-CN"/>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AB87">
    <w:pPr>
      <w:pStyle w:val="17"/>
      <w:pBdr>
        <w:bottom w:val="none" w:color="auto" w:sz="0" w:space="0"/>
      </w:pBdr>
      <w:jc w:val="left"/>
      <w:rPr>
        <w:rFonts w:hint="eastAsia"/>
        <w:u w:val="single"/>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DD53">
    <w:pPr>
      <w:spacing w:before="48" w:line="219" w:lineRule="auto"/>
      <w:ind w:left="1192"/>
      <w:rPr>
        <w:rFonts w:hint="eastAsia" w:ascii="宋体" w:hAnsi="宋体" w:eastAsia="宋体" w:cs="宋体"/>
        <w:sz w:val="18"/>
        <w:szCs w:val="18"/>
        <w:lang w:eastAsia="zh-CN"/>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071FF">
    <w:pPr>
      <w:spacing w:before="48" w:line="219" w:lineRule="auto"/>
      <w:jc w:val="right"/>
      <w:rPr>
        <w:rFonts w:hint="eastAsia" w:ascii="宋体" w:hAnsi="宋体" w:eastAsia="宋体" w:cs="宋体"/>
        <w:sz w:val="18"/>
        <w:szCs w:val="18"/>
        <w:lang w:eastAsia="zh-C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A7637">
    <w:pPr>
      <w:spacing w:before="48" w:line="219" w:lineRule="auto"/>
      <w:ind w:left="1192"/>
      <w:rPr>
        <w:rFonts w:hint="eastAsia" w:ascii="宋体" w:hAnsi="宋体" w:eastAsia="宋体" w:cs="宋体"/>
        <w:sz w:val="18"/>
        <w:szCs w:val="18"/>
        <w:lang w:eastAsia="zh-CN"/>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57BBF">
    <w:pPr>
      <w:spacing w:before="48" w:line="219" w:lineRule="auto"/>
      <w:ind w:left="1192"/>
      <w:rPr>
        <w:rFonts w:hint="eastAsia" w:ascii="宋体" w:hAnsi="宋体" w:eastAsia="宋体" w:cs="宋体"/>
        <w:sz w:val="18"/>
        <w:szCs w:val="18"/>
        <w:lang w:eastAsia="zh-CN"/>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7EA81">
    <w:pPr>
      <w:spacing w:before="48" w:line="219" w:lineRule="auto"/>
      <w:jc w:val="right"/>
      <w:rPr>
        <w:rFonts w:hint="eastAsia" w:ascii="宋体" w:hAnsi="宋体" w:eastAsia="宋体" w:cs="宋体"/>
        <w:sz w:val="18"/>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2C840"/>
    <w:multiLevelType w:val="singleLevel"/>
    <w:tmpl w:val="9B62C840"/>
    <w:lvl w:ilvl="0" w:tentative="0">
      <w:start w:val="4"/>
      <w:numFmt w:val="decimal"/>
      <w:suff w:val="nothing"/>
      <w:lvlText w:val="%1、"/>
      <w:lvlJc w:val="left"/>
    </w:lvl>
  </w:abstractNum>
  <w:abstractNum w:abstractNumId="1">
    <w:nsid w:val="9BCE877A"/>
    <w:multiLevelType w:val="singleLevel"/>
    <w:tmpl w:val="9BCE877A"/>
    <w:lvl w:ilvl="0" w:tentative="0">
      <w:start w:val="1"/>
      <w:numFmt w:val="decimal"/>
      <w:suff w:val="nothing"/>
      <w:lvlText w:val="（%1）"/>
      <w:lvlJc w:val="left"/>
    </w:lvl>
  </w:abstractNum>
  <w:abstractNum w:abstractNumId="2">
    <w:nsid w:val="B4F9D76F"/>
    <w:multiLevelType w:val="singleLevel"/>
    <w:tmpl w:val="B4F9D76F"/>
    <w:lvl w:ilvl="0" w:tentative="0">
      <w:start w:val="4"/>
      <w:numFmt w:val="decimal"/>
      <w:suff w:val="nothing"/>
      <w:lvlText w:val="%1、"/>
      <w:lvlJc w:val="left"/>
    </w:lvl>
  </w:abstractNum>
  <w:abstractNum w:abstractNumId="3">
    <w:nsid w:val="1DC2AF15"/>
    <w:multiLevelType w:val="singleLevel"/>
    <w:tmpl w:val="1DC2AF15"/>
    <w:lvl w:ilvl="0" w:tentative="0">
      <w:start w:val="1"/>
      <w:numFmt w:val="chineseCounting"/>
      <w:suff w:val="space"/>
      <w:lvlText w:val="第%1章"/>
      <w:lvlJc w:val="left"/>
      <w:rPr>
        <w:rFonts w:hint="eastAsia"/>
      </w:rPr>
    </w:lvl>
  </w:abstractNum>
  <w:abstractNum w:abstractNumId="4">
    <w:nsid w:val="4933A47F"/>
    <w:multiLevelType w:val="singleLevel"/>
    <w:tmpl w:val="4933A47F"/>
    <w:lvl w:ilvl="0" w:tentative="0">
      <w:start w:val="3"/>
      <w:numFmt w:val="chineseCounting"/>
      <w:lvlText w:val="%1."/>
      <w:lvlJc w:val="left"/>
      <w:pPr>
        <w:tabs>
          <w:tab w:val="left" w:pos="312"/>
        </w:tabs>
      </w:pPr>
      <w:rPr>
        <w:rFonts w:hint="eastAsia"/>
      </w:rPr>
    </w:lvl>
  </w:abstractNum>
  <w:abstractNum w:abstractNumId="5">
    <w:nsid w:val="5D0E37BF"/>
    <w:multiLevelType w:val="singleLevel"/>
    <w:tmpl w:val="5D0E37BF"/>
    <w:lvl w:ilvl="0" w:tentative="0">
      <w:start w:val="2"/>
      <w:numFmt w:val="decimal"/>
      <w:suff w:val="space"/>
      <w:lvlText w:val="%1、"/>
      <w:lvlJc w:val="left"/>
    </w:lvl>
  </w:abstractNum>
  <w:abstractNum w:abstractNumId="6">
    <w:nsid w:val="6E87019F"/>
    <w:multiLevelType w:val="multilevel"/>
    <w:tmpl w:val="6E87019F"/>
    <w:lvl w:ilvl="0" w:tentative="0">
      <w:start w:val="1"/>
      <w:numFmt w:val="chineseCountingThousand"/>
      <w:pStyle w:val="34"/>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79526704"/>
    <w:multiLevelType w:val="singleLevel"/>
    <w:tmpl w:val="79526704"/>
    <w:lvl w:ilvl="0" w:tentative="0">
      <w:start w:val="10"/>
      <w:numFmt w:val="decimal"/>
      <w:suff w:val="space"/>
      <w:lvlText w:val="%1."/>
      <w:lvlJc w:val="left"/>
    </w:lvl>
  </w:abstractNum>
  <w:num w:numId="1">
    <w:abstractNumId w:val="6"/>
  </w:num>
  <w:num w:numId="2">
    <w:abstractNumId w:val="3"/>
  </w:num>
  <w:num w:numId="3">
    <w:abstractNumId w:val="0"/>
  </w:num>
  <w:num w:numId="4">
    <w:abstractNumId w:val="7"/>
  </w:num>
  <w:num w:numId="5">
    <w:abstractNumId w:val="2"/>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92C1F"/>
    <w:rsid w:val="018D0F17"/>
    <w:rsid w:val="019127B6"/>
    <w:rsid w:val="01E01D0E"/>
    <w:rsid w:val="022E44A8"/>
    <w:rsid w:val="03724869"/>
    <w:rsid w:val="04451C17"/>
    <w:rsid w:val="05F11A75"/>
    <w:rsid w:val="06211192"/>
    <w:rsid w:val="065E0E64"/>
    <w:rsid w:val="067D155B"/>
    <w:rsid w:val="06952D48"/>
    <w:rsid w:val="07CB60F6"/>
    <w:rsid w:val="08986B20"/>
    <w:rsid w:val="08997D49"/>
    <w:rsid w:val="09481AF7"/>
    <w:rsid w:val="098E5C21"/>
    <w:rsid w:val="099911CB"/>
    <w:rsid w:val="0B2226D0"/>
    <w:rsid w:val="0C605BA6"/>
    <w:rsid w:val="0CCE5867"/>
    <w:rsid w:val="0CEA5470"/>
    <w:rsid w:val="0D5653F7"/>
    <w:rsid w:val="0D7511DD"/>
    <w:rsid w:val="0DEB1CBB"/>
    <w:rsid w:val="0E455054"/>
    <w:rsid w:val="0EFB1BB6"/>
    <w:rsid w:val="0EFB2FA6"/>
    <w:rsid w:val="1092654A"/>
    <w:rsid w:val="113969C6"/>
    <w:rsid w:val="117417AC"/>
    <w:rsid w:val="118458FD"/>
    <w:rsid w:val="13464C43"/>
    <w:rsid w:val="141554C8"/>
    <w:rsid w:val="14537D9F"/>
    <w:rsid w:val="15086DDB"/>
    <w:rsid w:val="164B3423"/>
    <w:rsid w:val="17285513"/>
    <w:rsid w:val="18702CCD"/>
    <w:rsid w:val="18A3676F"/>
    <w:rsid w:val="1A385A6D"/>
    <w:rsid w:val="1A530AF8"/>
    <w:rsid w:val="1DC66C35"/>
    <w:rsid w:val="1F9574BD"/>
    <w:rsid w:val="1FA369AF"/>
    <w:rsid w:val="1FB72CFE"/>
    <w:rsid w:val="1FC102B2"/>
    <w:rsid w:val="1FF468DA"/>
    <w:rsid w:val="201B634E"/>
    <w:rsid w:val="21553D6F"/>
    <w:rsid w:val="217A2E0F"/>
    <w:rsid w:val="21E856CD"/>
    <w:rsid w:val="24515589"/>
    <w:rsid w:val="24521E21"/>
    <w:rsid w:val="24EC7B7F"/>
    <w:rsid w:val="25140E84"/>
    <w:rsid w:val="252217F3"/>
    <w:rsid w:val="25373C5C"/>
    <w:rsid w:val="25441769"/>
    <w:rsid w:val="25631D8F"/>
    <w:rsid w:val="25AC57BD"/>
    <w:rsid w:val="25AF36A8"/>
    <w:rsid w:val="282D0BDB"/>
    <w:rsid w:val="296C74E1"/>
    <w:rsid w:val="2A2E17EE"/>
    <w:rsid w:val="2A704DEC"/>
    <w:rsid w:val="2B041741"/>
    <w:rsid w:val="2B906DC5"/>
    <w:rsid w:val="2B9F5B2C"/>
    <w:rsid w:val="2BE5357A"/>
    <w:rsid w:val="2C6B3A80"/>
    <w:rsid w:val="2C7F0CCA"/>
    <w:rsid w:val="2CA22D08"/>
    <w:rsid w:val="2CB66073"/>
    <w:rsid w:val="2E5D389C"/>
    <w:rsid w:val="2E980D78"/>
    <w:rsid w:val="2FF6655B"/>
    <w:rsid w:val="30354AD0"/>
    <w:rsid w:val="30466CDD"/>
    <w:rsid w:val="30536D05"/>
    <w:rsid w:val="31642DC8"/>
    <w:rsid w:val="32535008"/>
    <w:rsid w:val="32604BC7"/>
    <w:rsid w:val="32714F51"/>
    <w:rsid w:val="329A6E6D"/>
    <w:rsid w:val="32D22A86"/>
    <w:rsid w:val="339C4E66"/>
    <w:rsid w:val="33B22AE0"/>
    <w:rsid w:val="33EC7BCE"/>
    <w:rsid w:val="35057E8E"/>
    <w:rsid w:val="35403895"/>
    <w:rsid w:val="36107446"/>
    <w:rsid w:val="379D5786"/>
    <w:rsid w:val="38752F40"/>
    <w:rsid w:val="39162FC5"/>
    <w:rsid w:val="39691347"/>
    <w:rsid w:val="39E44E71"/>
    <w:rsid w:val="3B0357CB"/>
    <w:rsid w:val="3B196D9D"/>
    <w:rsid w:val="3B5D4EDB"/>
    <w:rsid w:val="3B9D79CE"/>
    <w:rsid w:val="3BA97433"/>
    <w:rsid w:val="3C224958"/>
    <w:rsid w:val="3C4147FD"/>
    <w:rsid w:val="3D7F382F"/>
    <w:rsid w:val="3DCD6C0E"/>
    <w:rsid w:val="3DD671C7"/>
    <w:rsid w:val="40994C08"/>
    <w:rsid w:val="40A15D19"/>
    <w:rsid w:val="40F63E08"/>
    <w:rsid w:val="42322407"/>
    <w:rsid w:val="42FF4ACA"/>
    <w:rsid w:val="44450C02"/>
    <w:rsid w:val="447D039C"/>
    <w:rsid w:val="4486346D"/>
    <w:rsid w:val="44C46F12"/>
    <w:rsid w:val="451A208F"/>
    <w:rsid w:val="45684BA8"/>
    <w:rsid w:val="45723C79"/>
    <w:rsid w:val="459521F5"/>
    <w:rsid w:val="45AC0F39"/>
    <w:rsid w:val="45D264C6"/>
    <w:rsid w:val="45FD664F"/>
    <w:rsid w:val="46AA686A"/>
    <w:rsid w:val="474B6530"/>
    <w:rsid w:val="48841525"/>
    <w:rsid w:val="4A0A26D2"/>
    <w:rsid w:val="4A5A66DC"/>
    <w:rsid w:val="4BB84560"/>
    <w:rsid w:val="4D6B792C"/>
    <w:rsid w:val="4DCF1539"/>
    <w:rsid w:val="4E6D3230"/>
    <w:rsid w:val="4EF63225"/>
    <w:rsid w:val="4F2837AF"/>
    <w:rsid w:val="4FAA76B9"/>
    <w:rsid w:val="4FDC241B"/>
    <w:rsid w:val="50B602D7"/>
    <w:rsid w:val="50B92974"/>
    <w:rsid w:val="50F02236"/>
    <w:rsid w:val="5139564B"/>
    <w:rsid w:val="51CD1087"/>
    <w:rsid w:val="51DA0BDC"/>
    <w:rsid w:val="522B7022"/>
    <w:rsid w:val="527728CF"/>
    <w:rsid w:val="53EC4BF7"/>
    <w:rsid w:val="54A53263"/>
    <w:rsid w:val="54F9581D"/>
    <w:rsid w:val="56066443"/>
    <w:rsid w:val="561D553B"/>
    <w:rsid w:val="56BC6B02"/>
    <w:rsid w:val="58022C3B"/>
    <w:rsid w:val="58A91308"/>
    <w:rsid w:val="5999312B"/>
    <w:rsid w:val="5A151EB1"/>
    <w:rsid w:val="5B107A56"/>
    <w:rsid w:val="5C6A5252"/>
    <w:rsid w:val="5CB478EA"/>
    <w:rsid w:val="5CDC1CAC"/>
    <w:rsid w:val="5E8F77A2"/>
    <w:rsid w:val="5F12302C"/>
    <w:rsid w:val="607D5554"/>
    <w:rsid w:val="60D96503"/>
    <w:rsid w:val="61B431F8"/>
    <w:rsid w:val="61F96E5C"/>
    <w:rsid w:val="624B51DE"/>
    <w:rsid w:val="62B64D4D"/>
    <w:rsid w:val="62DB47B4"/>
    <w:rsid w:val="64144421"/>
    <w:rsid w:val="6460196D"/>
    <w:rsid w:val="652B75EE"/>
    <w:rsid w:val="665D3E3E"/>
    <w:rsid w:val="66603D3A"/>
    <w:rsid w:val="6684651A"/>
    <w:rsid w:val="66952ECC"/>
    <w:rsid w:val="66D02156"/>
    <w:rsid w:val="66E71EDC"/>
    <w:rsid w:val="673E3563"/>
    <w:rsid w:val="67587439"/>
    <w:rsid w:val="689C354B"/>
    <w:rsid w:val="68EA39A3"/>
    <w:rsid w:val="693B41FE"/>
    <w:rsid w:val="69CF4947"/>
    <w:rsid w:val="69D26493"/>
    <w:rsid w:val="6A1D1B56"/>
    <w:rsid w:val="6AE0505D"/>
    <w:rsid w:val="6B1A1046"/>
    <w:rsid w:val="6B2D5629"/>
    <w:rsid w:val="6B896A79"/>
    <w:rsid w:val="6BFA0B87"/>
    <w:rsid w:val="6E0E5A3E"/>
    <w:rsid w:val="6E8732C0"/>
    <w:rsid w:val="6EBE56B6"/>
    <w:rsid w:val="6EE40E94"/>
    <w:rsid w:val="6EFB5A89"/>
    <w:rsid w:val="7073427E"/>
    <w:rsid w:val="71B27028"/>
    <w:rsid w:val="726A1DEF"/>
    <w:rsid w:val="72AC1CC9"/>
    <w:rsid w:val="72E25F92"/>
    <w:rsid w:val="74884070"/>
    <w:rsid w:val="74AC5FB0"/>
    <w:rsid w:val="74C7103C"/>
    <w:rsid w:val="75451DF8"/>
    <w:rsid w:val="75DB4D9F"/>
    <w:rsid w:val="76712D28"/>
    <w:rsid w:val="7682521B"/>
    <w:rsid w:val="769F2FB3"/>
    <w:rsid w:val="77120144"/>
    <w:rsid w:val="786848E4"/>
    <w:rsid w:val="78D635FC"/>
    <w:rsid w:val="79FD2B56"/>
    <w:rsid w:val="7AB001F0"/>
    <w:rsid w:val="7AB94F83"/>
    <w:rsid w:val="7B041384"/>
    <w:rsid w:val="7B2F16E9"/>
    <w:rsid w:val="7BA9149B"/>
    <w:rsid w:val="7C7E6484"/>
    <w:rsid w:val="7CCD2F68"/>
    <w:rsid w:val="7D425704"/>
    <w:rsid w:val="7E9E2E0E"/>
    <w:rsid w:val="7F2257ED"/>
    <w:rsid w:val="7FB4040F"/>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beforeLines="0" w:beforeAutospacing="0" w:after="330" w:afterLines="0" w:afterAutospacing="0" w:line="576" w:lineRule="auto"/>
      <w:outlineLvl w:val="0"/>
    </w:pPr>
    <w:rPr>
      <w:rFonts w:ascii="Calibri" w:hAnsi="Calibri" w:eastAsia="宋体" w:cs="Times New Roman"/>
      <w:b/>
      <w:kern w:val="44"/>
      <w:sz w:val="36"/>
      <w:szCs w:val="22"/>
    </w:rPr>
  </w:style>
  <w:style w:type="paragraph" w:styleId="3">
    <w:name w:val="heading 2"/>
    <w:basedOn w:val="1"/>
    <w:next w:val="1"/>
    <w:qFormat/>
    <w:uiPriority w:val="0"/>
    <w:pPr>
      <w:keepNext/>
      <w:keepLines/>
      <w:spacing w:before="260" w:beforeLines="0" w:after="260" w:afterLines="0" w:line="415" w:lineRule="auto"/>
      <w:outlineLvl w:val="1"/>
    </w:pPr>
    <w:rPr>
      <w:rFonts w:ascii="Arial" w:hAnsi="Arial" w:eastAsia="黑体"/>
      <w:b/>
      <w:bCs/>
      <w:kern w:val="2"/>
      <w:sz w:val="32"/>
      <w:szCs w:val="32"/>
      <w:lang w:val="en-US" w:eastAsia="zh-CN" w:bidi="ar-SA"/>
    </w:rPr>
  </w:style>
  <w:style w:type="paragraph" w:styleId="4">
    <w:name w:val="heading 3"/>
    <w:basedOn w:val="1"/>
    <w:next w:val="1"/>
    <w:link w:val="36"/>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spacing w:before="280" w:beforeLines="0" w:beforeAutospacing="0" w:after="290" w:afterLines="0" w:afterAutospacing="0" w:line="372" w:lineRule="auto"/>
      <w:outlineLvl w:val="3"/>
    </w:pPr>
    <w:rPr>
      <w:rFonts w:ascii="Arial" w:hAnsi="Arial" w:eastAsia="宋体" w:cs="Times New Roman"/>
      <w:b/>
      <w:sz w:val="28"/>
      <w:szCs w:val="22"/>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ind w:firstLine="420" w:firstLineChars="200"/>
    </w:pPr>
  </w:style>
  <w:style w:type="paragraph" w:styleId="7">
    <w:name w:val="Body Text 2"/>
    <w:basedOn w:val="1"/>
    <w:next w:val="8"/>
    <w:unhideWhenUsed/>
    <w:qFormat/>
    <w:uiPriority w:val="0"/>
    <w:pPr>
      <w:wordWrap w:val="0"/>
      <w:topLinePunct/>
      <w:adjustRightInd w:val="0"/>
      <w:snapToGrid w:val="0"/>
      <w:spacing w:afterLines="50" w:line="480" w:lineRule="auto"/>
      <w:ind w:firstLine="480" w:firstLineChars="200"/>
      <w:jc w:val="both"/>
    </w:pPr>
    <w:rPr>
      <w:rFonts w:ascii="Calibri" w:hAnsi="Calibri"/>
      <w:kern w:val="2"/>
      <w:sz w:val="24"/>
    </w:rPr>
  </w:style>
  <w:style w:type="paragraph" w:styleId="8">
    <w:name w:val="Body Text"/>
    <w:basedOn w:val="1"/>
    <w:next w:val="1"/>
    <w:qFormat/>
    <w:uiPriority w:val="1"/>
    <w:rPr>
      <w:rFonts w:ascii="宋体" w:hAnsi="宋体" w:eastAsia="宋体" w:cs="宋体"/>
      <w:sz w:val="21"/>
      <w:szCs w:val="21"/>
      <w:lang w:val="zh-CN" w:eastAsia="zh-CN" w:bidi="zh-CN"/>
    </w:rPr>
  </w:style>
  <w:style w:type="paragraph" w:styleId="9">
    <w:name w:val="caption"/>
    <w:basedOn w:val="1"/>
    <w:next w:val="1"/>
    <w:qFormat/>
    <w:uiPriority w:val="0"/>
    <w:rPr>
      <w:rFonts w:ascii="Cambria" w:hAnsi="Cambria" w:eastAsia="黑体" w:cs="Times New Roman"/>
      <w:sz w:val="20"/>
      <w:szCs w:val="20"/>
    </w:rPr>
  </w:style>
  <w:style w:type="paragraph" w:styleId="10">
    <w:name w:val="annotation text"/>
    <w:basedOn w:val="1"/>
    <w:next w:val="1"/>
    <w:qFormat/>
    <w:uiPriority w:val="0"/>
    <w:pPr>
      <w:jc w:val="left"/>
    </w:pPr>
  </w:style>
  <w:style w:type="paragraph" w:styleId="11">
    <w:name w:val="Body Text Indent"/>
    <w:basedOn w:val="1"/>
    <w:next w:val="1"/>
    <w:qFormat/>
    <w:uiPriority w:val="0"/>
    <w:pPr>
      <w:overflowPunct w:val="0"/>
      <w:autoSpaceDE w:val="0"/>
      <w:autoSpaceDN w:val="0"/>
      <w:adjustRightInd w:val="0"/>
      <w:spacing w:line="360" w:lineRule="auto"/>
      <w:ind w:firstLine="540"/>
      <w:jc w:val="both"/>
      <w:textAlignment w:val="baseline"/>
    </w:pPr>
    <w:rPr>
      <w:rFonts w:ascii="宋体" w:hAnsi="MS Sans Serif"/>
      <w:spacing w:val="12"/>
      <w:sz w:val="24"/>
      <w:szCs w:val="20"/>
    </w:rPr>
  </w:style>
  <w:style w:type="paragraph" w:styleId="12">
    <w:name w:val="List 2"/>
    <w:basedOn w:val="1"/>
    <w:unhideWhenUsed/>
    <w:qFormat/>
    <w:uiPriority w:val="99"/>
    <w:pPr>
      <w:widowControl w:val="0"/>
      <w:ind w:left="100" w:leftChars="200" w:hanging="200" w:hangingChars="200"/>
      <w:contextualSpacing/>
      <w:jc w:val="both"/>
    </w:pPr>
    <w:rPr>
      <w:kern w:val="2"/>
      <w:szCs w:val="24"/>
    </w:rPr>
  </w:style>
  <w:style w:type="paragraph" w:styleId="13">
    <w:name w:val="toc 5"/>
    <w:basedOn w:val="1"/>
    <w:next w:val="1"/>
    <w:qFormat/>
    <w:uiPriority w:val="39"/>
    <w:pPr>
      <w:ind w:left="840"/>
      <w:jc w:val="left"/>
    </w:pPr>
    <w:rPr>
      <w:sz w:val="18"/>
      <w:szCs w:val="18"/>
    </w:rPr>
  </w:style>
  <w:style w:type="paragraph" w:styleId="14">
    <w:name w:val="Plain Text"/>
    <w:basedOn w:val="1"/>
    <w:next w:val="13"/>
    <w:qFormat/>
    <w:uiPriority w:val="0"/>
    <w:rPr>
      <w:rFonts w:ascii="宋体" w:hAnsi="Courier New"/>
      <w:sz w:val="19"/>
      <w:szCs w:val="20"/>
    </w:rPr>
  </w:style>
  <w:style w:type="paragraph" w:styleId="15">
    <w:name w:val="Body Text Indent 2"/>
    <w:basedOn w:val="1"/>
    <w:next w:val="14"/>
    <w:unhideWhenUsed/>
    <w:qFormat/>
    <w:uiPriority w:val="0"/>
    <w:pPr>
      <w:ind w:firstLine="570"/>
    </w:pPr>
    <w:rPr>
      <w:sz w:val="32"/>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rPr>
  </w:style>
  <w:style w:type="paragraph" w:styleId="18">
    <w:name w:val="toc 1"/>
    <w:basedOn w:val="1"/>
    <w:next w:val="1"/>
    <w:qFormat/>
    <w:uiPriority w:val="39"/>
    <w:pPr>
      <w:spacing w:line="500" w:lineRule="exact"/>
    </w:pPr>
  </w:style>
  <w:style w:type="paragraph" w:styleId="19">
    <w:name w:val="Body Text First Indent"/>
    <w:basedOn w:val="8"/>
    <w:qFormat/>
    <w:uiPriority w:val="0"/>
    <w:pPr>
      <w:ind w:firstLine="420" w:firstLineChars="100"/>
    </w:pPr>
    <w:rPr>
      <w:rFonts w:eastAsia="仿宋_GB2312"/>
      <w:sz w:val="28"/>
    </w:rPr>
  </w:style>
  <w:style w:type="paragraph" w:styleId="20">
    <w:name w:val="Body Text First Indent 2"/>
    <w:basedOn w:val="11"/>
    <w:next w:val="6"/>
    <w:unhideWhenUsed/>
    <w:qFormat/>
    <w:uiPriority w:val="99"/>
    <w:pPr>
      <w:overflowPunct/>
      <w:autoSpaceDE/>
      <w:autoSpaceDN/>
      <w:adjustRightInd/>
      <w:spacing w:after="120" w:line="240" w:lineRule="auto"/>
      <w:ind w:left="420" w:leftChars="200" w:firstLine="420" w:firstLineChars="200"/>
      <w:jc w:val="left"/>
      <w:textAlignment w:val="auto"/>
    </w:pPr>
    <w:rPr>
      <w:rFonts w:ascii="Times New Roman" w:hAnsi="Times New Roman"/>
      <w:spacing w:val="0"/>
      <w:sz w:val="21"/>
      <w:szCs w:val="22"/>
    </w:rPr>
  </w:style>
  <w:style w:type="character" w:styleId="23">
    <w:name w:val="page number"/>
    <w:qFormat/>
    <w:uiPriority w:val="0"/>
  </w:style>
  <w:style w:type="character" w:styleId="24">
    <w:name w:val="Hyperlink"/>
    <w:qFormat/>
    <w:uiPriority w:val="99"/>
    <w:rPr>
      <w:color w:val="333333"/>
      <w:sz w:val="18"/>
      <w:szCs w:val="18"/>
      <w:u w:val="none"/>
    </w:rPr>
  </w:style>
  <w:style w:type="character" w:customStyle="1" w:styleId="25">
    <w:name w:val="标题 1 字符"/>
    <w:link w:val="2"/>
    <w:qFormat/>
    <w:uiPriority w:val="0"/>
    <w:rPr>
      <w:rFonts w:ascii="Calibri" w:hAnsi="Calibri" w:eastAsia="宋体" w:cs="Times New Roman"/>
      <w:b/>
      <w:kern w:val="44"/>
      <w:sz w:val="36"/>
      <w:szCs w:val="22"/>
    </w:rPr>
  </w:style>
  <w:style w:type="paragraph" w:customStyle="1" w:styleId="26">
    <w:name w:val="Table Paragraph"/>
    <w:basedOn w:val="1"/>
    <w:qFormat/>
    <w:uiPriority w:val="99"/>
  </w:style>
  <w:style w:type="paragraph" w:customStyle="1" w:styleId="27">
    <w:name w:val="列表段落1"/>
    <w:basedOn w:val="1"/>
    <w:qFormat/>
    <w:uiPriority w:val="34"/>
    <w:pPr>
      <w:ind w:left="720"/>
      <w:contextualSpacing/>
    </w:pPr>
    <w:rPr>
      <w:rFonts w:ascii="Calibri" w:hAnsi="Calibri"/>
      <w:szCs w:val="22"/>
    </w:rPr>
  </w:style>
  <w:style w:type="paragraph" w:customStyle="1" w:styleId="28">
    <w:name w:val="无间隔1"/>
    <w:basedOn w:val="1"/>
    <w:next w:val="9"/>
    <w:qFormat/>
    <w:uiPriority w:val="99"/>
    <w:pPr>
      <w:spacing w:line="400" w:lineRule="exact"/>
    </w:pPr>
    <w:rPr>
      <w:sz w:val="24"/>
      <w:szCs w:val="24"/>
    </w:rPr>
  </w:style>
  <w:style w:type="paragraph" w:customStyle="1" w:styleId="29">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30">
    <w:name w:val="Table Text"/>
    <w:basedOn w:val="1"/>
    <w:semiHidden/>
    <w:qFormat/>
    <w:uiPriority w:val="0"/>
    <w:rPr>
      <w:rFonts w:ascii="仿宋" w:hAnsi="仿宋" w:eastAsia="仿宋" w:cs="仿宋"/>
      <w:sz w:val="24"/>
      <w:szCs w:val="24"/>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33">
    <w:name w:val="TOC 标题2"/>
    <w:basedOn w:val="2"/>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34">
    <w:name w:val="协议书标题2"/>
    <w:basedOn w:val="3"/>
    <w:next w:val="1"/>
    <w:qFormat/>
    <w:uiPriority w:val="0"/>
    <w:pPr>
      <w:keepNext w:val="0"/>
      <w:keepLines w:val="0"/>
      <w:numPr>
        <w:ilvl w:val="0"/>
        <w:numId w:val="1"/>
      </w:numPr>
      <w:tabs>
        <w:tab w:val="left" w:pos="567"/>
      </w:tabs>
      <w:spacing w:line="360" w:lineRule="auto"/>
      <w:ind w:firstLine="0" w:firstLineChars="0"/>
      <w:jc w:val="left"/>
    </w:pPr>
    <w:rPr>
      <w:rFonts w:ascii="宋体" w:hAnsi="宋体" w:eastAsia="宋体"/>
      <w:sz w:val="24"/>
    </w:rPr>
  </w:style>
  <w:style w:type="paragraph" w:customStyle="1" w:styleId="35">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character" w:customStyle="1" w:styleId="36">
    <w:name w:val="标题 3 Char"/>
    <w:link w:val="4"/>
    <w:qFormat/>
    <w:uiPriority w:val="0"/>
    <w:rPr>
      <w:b/>
      <w:bCs/>
      <w:sz w:val="32"/>
      <w:szCs w:val="32"/>
    </w:rPr>
  </w:style>
  <w:style w:type="paragraph" w:styleId="37">
    <w:name w:val="No Spacing"/>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image" Target="media/image1.png"/><Relationship Id="rId8" Type="http://schemas.openxmlformats.org/officeDocument/2006/relationships/footer" Target="footer4.xml"/><Relationship Id="rId79" Type="http://schemas.openxmlformats.org/officeDocument/2006/relationships/theme" Target="theme/theme1.xml"/><Relationship Id="rId78" Type="http://schemas.openxmlformats.org/officeDocument/2006/relationships/footer" Target="footer42.xml"/><Relationship Id="rId77" Type="http://schemas.openxmlformats.org/officeDocument/2006/relationships/header" Target="header34.xml"/><Relationship Id="rId76" Type="http://schemas.openxmlformats.org/officeDocument/2006/relationships/footer" Target="footer41.xml"/><Relationship Id="rId75" Type="http://schemas.openxmlformats.org/officeDocument/2006/relationships/header" Target="header33.xml"/><Relationship Id="rId74" Type="http://schemas.openxmlformats.org/officeDocument/2006/relationships/footer" Target="footer40.xml"/><Relationship Id="rId73" Type="http://schemas.openxmlformats.org/officeDocument/2006/relationships/header" Target="header32.xml"/><Relationship Id="rId72" Type="http://schemas.openxmlformats.org/officeDocument/2006/relationships/footer" Target="footer39.xml"/><Relationship Id="rId71" Type="http://schemas.openxmlformats.org/officeDocument/2006/relationships/footer" Target="footer38.xml"/><Relationship Id="rId70" Type="http://schemas.openxmlformats.org/officeDocument/2006/relationships/header" Target="header31.xml"/><Relationship Id="rId7" Type="http://schemas.openxmlformats.org/officeDocument/2006/relationships/header" Target="header2.xml"/><Relationship Id="rId69" Type="http://schemas.openxmlformats.org/officeDocument/2006/relationships/footer" Target="footer37.xml"/><Relationship Id="rId68" Type="http://schemas.openxmlformats.org/officeDocument/2006/relationships/header" Target="header30.xml"/><Relationship Id="rId67" Type="http://schemas.openxmlformats.org/officeDocument/2006/relationships/footer" Target="footer36.xml"/><Relationship Id="rId66" Type="http://schemas.openxmlformats.org/officeDocument/2006/relationships/header" Target="header29.xml"/><Relationship Id="rId65" Type="http://schemas.openxmlformats.org/officeDocument/2006/relationships/footer" Target="footer35.xml"/><Relationship Id="rId64" Type="http://schemas.openxmlformats.org/officeDocument/2006/relationships/header" Target="header28.xml"/><Relationship Id="rId63" Type="http://schemas.openxmlformats.org/officeDocument/2006/relationships/footer" Target="footer34.xml"/><Relationship Id="rId62" Type="http://schemas.openxmlformats.org/officeDocument/2006/relationships/header" Target="header27.xml"/><Relationship Id="rId61" Type="http://schemas.openxmlformats.org/officeDocument/2006/relationships/footer" Target="footer33.xml"/><Relationship Id="rId60" Type="http://schemas.openxmlformats.org/officeDocument/2006/relationships/header" Target="header26.xml"/><Relationship Id="rId6" Type="http://schemas.openxmlformats.org/officeDocument/2006/relationships/footer" Target="footer3.xml"/><Relationship Id="rId59" Type="http://schemas.openxmlformats.org/officeDocument/2006/relationships/footer" Target="footer32.xml"/><Relationship Id="rId58" Type="http://schemas.openxmlformats.org/officeDocument/2006/relationships/footer" Target="footer31.xml"/><Relationship Id="rId57" Type="http://schemas.openxmlformats.org/officeDocument/2006/relationships/footer" Target="footer30.xml"/><Relationship Id="rId56" Type="http://schemas.openxmlformats.org/officeDocument/2006/relationships/header" Target="header25.xml"/><Relationship Id="rId55" Type="http://schemas.openxmlformats.org/officeDocument/2006/relationships/footer" Target="footer29.xml"/><Relationship Id="rId54" Type="http://schemas.openxmlformats.org/officeDocument/2006/relationships/header" Target="header24.xml"/><Relationship Id="rId53" Type="http://schemas.openxmlformats.org/officeDocument/2006/relationships/footer" Target="footer28.xml"/><Relationship Id="rId52" Type="http://schemas.openxmlformats.org/officeDocument/2006/relationships/footer" Target="footer27.xml"/><Relationship Id="rId51" Type="http://schemas.openxmlformats.org/officeDocument/2006/relationships/header" Target="header23.xml"/><Relationship Id="rId50" Type="http://schemas.openxmlformats.org/officeDocument/2006/relationships/footer" Target="footer26.xml"/><Relationship Id="rId5" Type="http://schemas.openxmlformats.org/officeDocument/2006/relationships/header" Target="header1.xml"/><Relationship Id="rId49" Type="http://schemas.openxmlformats.org/officeDocument/2006/relationships/header" Target="header22.xml"/><Relationship Id="rId48" Type="http://schemas.openxmlformats.org/officeDocument/2006/relationships/footer" Target="footer25.xml"/><Relationship Id="rId47" Type="http://schemas.openxmlformats.org/officeDocument/2006/relationships/header" Target="header21.xml"/><Relationship Id="rId46" Type="http://schemas.openxmlformats.org/officeDocument/2006/relationships/footer" Target="footer24.xml"/><Relationship Id="rId45" Type="http://schemas.openxmlformats.org/officeDocument/2006/relationships/header" Target="header20.xml"/><Relationship Id="rId44" Type="http://schemas.openxmlformats.org/officeDocument/2006/relationships/footer" Target="footer23.xml"/><Relationship Id="rId43" Type="http://schemas.openxmlformats.org/officeDocument/2006/relationships/header" Target="header19.xml"/><Relationship Id="rId42" Type="http://schemas.openxmlformats.org/officeDocument/2006/relationships/footer" Target="footer22.xml"/><Relationship Id="rId41" Type="http://schemas.openxmlformats.org/officeDocument/2006/relationships/header" Target="header18.xml"/><Relationship Id="rId40" Type="http://schemas.openxmlformats.org/officeDocument/2006/relationships/footer" Target="footer21.xml"/><Relationship Id="rId4" Type="http://schemas.openxmlformats.org/officeDocument/2006/relationships/footer" Target="footer2.xml"/><Relationship Id="rId39" Type="http://schemas.openxmlformats.org/officeDocument/2006/relationships/footer" Target="footer20.xml"/><Relationship Id="rId38" Type="http://schemas.openxmlformats.org/officeDocument/2006/relationships/footer" Target="footer19.xml"/><Relationship Id="rId37" Type="http://schemas.openxmlformats.org/officeDocument/2006/relationships/header" Target="header17.xml"/><Relationship Id="rId36" Type="http://schemas.openxmlformats.org/officeDocument/2006/relationships/footer" Target="footer18.xml"/><Relationship Id="rId35" Type="http://schemas.openxmlformats.org/officeDocument/2006/relationships/header" Target="header16.xml"/><Relationship Id="rId34" Type="http://schemas.openxmlformats.org/officeDocument/2006/relationships/footer" Target="footer17.xml"/><Relationship Id="rId33" Type="http://schemas.openxmlformats.org/officeDocument/2006/relationships/header" Target="header15.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footer" Target="foot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2</Words>
  <Characters>2</Characters>
  <Lines>0</Lines>
  <Paragraphs>0</Paragraphs>
  <TotalTime>23</TotalTime>
  <ScaleCrop>false</ScaleCrop>
  <LinksUpToDate>false</LinksUpToDate>
  <CharactersWithSpaces>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2026-10-15T02:38:00Z</dcterms:created>
  <dc:creator>86159</dc:creator>
  <cp:lastModifiedBy>°</cp:lastModifiedBy>
  <cp:lastPrinted>2026-10-22T00:44:00Z</cp:lastPrinted>
  <dcterms:modified xsi:type="dcterms:W3CDTF">2026-10-26T07:28:55Z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eyJoZGlkIjoiYzA5Y2Y5ZjA0MTI3MDAzNGM1ZjMwOTg3MDE0YjRiNmIiLCJ1c2VySWQiOiIzMDc2MzM3NzEifQ==</vt:lpwstr>
  </property>
  <property fmtid="{D5CDD505-2E9C-101B-9397-08002B2CF9AE}" pid="4" name="ICV">
    <vt:lpwstr>09AA24EA3EAB476FB6B7BEB710100D27_13</vt:lpwstr>
  </property>
</Properties>
</file>