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C178C">
      <w:pPr>
        <w:spacing w:line="400" w:lineRule="exact"/>
        <w:jc w:val="center"/>
        <w:rPr>
          <w:rFonts w:hint="eastAsia" w:ascii="宋体" w:hAnsi="宋体" w:eastAsia="宋体" w:cs="Times New Roman"/>
          <w:b/>
          <w:bCs/>
          <w:kern w:val="2"/>
          <w:sz w:val="36"/>
          <w:szCs w:val="36"/>
          <w:highlight w:val="none"/>
          <w:lang w:val="en-US" w:eastAsia="zh-CN" w:bidi="ar-SA"/>
        </w:rPr>
      </w:pPr>
    </w:p>
    <w:p w14:paraId="63DE8E69">
      <w:pPr>
        <w:spacing w:line="400" w:lineRule="exact"/>
        <w:jc w:val="center"/>
        <w:rPr>
          <w:rFonts w:hint="eastAsia" w:ascii="宋体" w:hAnsi="宋体" w:eastAsia="宋体" w:cs="Times New Roman"/>
          <w:b/>
          <w:bCs/>
          <w:kern w:val="2"/>
          <w:sz w:val="36"/>
          <w:szCs w:val="36"/>
          <w:highlight w:val="none"/>
          <w:lang w:val="en-US" w:eastAsia="zh-CN" w:bidi="ar-SA"/>
        </w:rPr>
      </w:pPr>
    </w:p>
    <w:p w14:paraId="6B52DF28">
      <w:pPr>
        <w:pStyle w:val="7"/>
        <w:rPr>
          <w:rFonts w:hint="eastAsia"/>
          <w:lang w:val="en-US" w:eastAsia="zh-CN"/>
        </w:rPr>
      </w:pPr>
    </w:p>
    <w:p w14:paraId="3A5D504F">
      <w:pPr>
        <w:rPr>
          <w:rFonts w:hint="eastAsia"/>
          <w:lang w:val="en-US" w:eastAsia="zh-CN"/>
        </w:rPr>
      </w:pPr>
    </w:p>
    <w:p w14:paraId="17397F02">
      <w:pPr>
        <w:rPr>
          <w:rFonts w:hint="eastAsia"/>
          <w:lang w:val="en-US" w:eastAsia="zh-CN"/>
        </w:rPr>
      </w:pPr>
    </w:p>
    <w:p w14:paraId="727DE5F7">
      <w:pPr>
        <w:rPr>
          <w:rFonts w:hint="eastAsia"/>
          <w:lang w:val="en-US" w:eastAsia="zh-CN"/>
        </w:rPr>
      </w:pPr>
    </w:p>
    <w:p w14:paraId="4EB777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bCs/>
          <w:kern w:val="2"/>
          <w:sz w:val="36"/>
          <w:szCs w:val="36"/>
          <w:highlight w:val="none"/>
          <w:lang w:val="en-US" w:eastAsia="zh-CN" w:bidi="ar-SA"/>
        </w:rPr>
      </w:pPr>
    </w:p>
    <w:p w14:paraId="20E18F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Times New Roman"/>
          <w:b/>
          <w:bCs/>
          <w:kern w:val="2"/>
          <w:sz w:val="36"/>
          <w:szCs w:val="36"/>
          <w:highlight w:val="none"/>
          <w:lang w:val="en-US" w:eastAsia="zh-CN" w:bidi="ar-SA"/>
        </w:rPr>
      </w:pPr>
      <w:r>
        <w:rPr>
          <w:rFonts w:hint="eastAsia" w:ascii="宋体" w:hAnsi="宋体" w:eastAsia="宋体" w:cs="Times New Roman"/>
          <w:b/>
          <w:bCs/>
          <w:kern w:val="2"/>
          <w:sz w:val="44"/>
          <w:szCs w:val="44"/>
          <w:highlight w:val="none"/>
          <w:lang w:val="en-US" w:eastAsia="zh-CN" w:bidi="ar-SA"/>
        </w:rPr>
        <w:t>祥云能投国际物流有限责任公司目视化标识标牌更新项目</w:t>
      </w:r>
    </w:p>
    <w:p w14:paraId="37FBD03C">
      <w:pPr>
        <w:spacing w:line="1040" w:lineRule="exact"/>
        <w:jc w:val="center"/>
        <w:rPr>
          <w:rFonts w:hint="eastAsia" w:ascii="宋体" w:hAnsi="宋体"/>
          <w:b/>
          <w:sz w:val="76"/>
          <w:szCs w:val="76"/>
          <w:highlight w:val="none"/>
          <w:lang w:val="en-US" w:eastAsia="zh-CN"/>
        </w:rPr>
      </w:pPr>
    </w:p>
    <w:p w14:paraId="59BA4A40">
      <w:pPr>
        <w:spacing w:line="1040" w:lineRule="exact"/>
        <w:jc w:val="center"/>
        <w:rPr>
          <w:rFonts w:hint="eastAsia" w:ascii="宋体" w:hAnsi="宋体"/>
          <w:b/>
          <w:sz w:val="76"/>
          <w:szCs w:val="76"/>
          <w:highlight w:val="none"/>
          <w:lang w:val="en-US" w:eastAsia="zh-CN"/>
        </w:rPr>
      </w:pPr>
    </w:p>
    <w:p w14:paraId="36CD3982">
      <w:pPr>
        <w:spacing w:line="1040" w:lineRule="exact"/>
        <w:jc w:val="center"/>
        <w:rPr>
          <w:rFonts w:hint="eastAsia" w:ascii="宋体" w:hAnsi="宋体"/>
          <w:b/>
          <w:sz w:val="76"/>
          <w:szCs w:val="76"/>
          <w:highlight w:val="none"/>
          <w:lang w:val="en-US" w:eastAsia="zh-CN"/>
        </w:rPr>
      </w:pPr>
    </w:p>
    <w:p w14:paraId="793442B6">
      <w:pPr>
        <w:spacing w:line="1040" w:lineRule="exact"/>
        <w:jc w:val="center"/>
        <w:rPr>
          <w:rFonts w:ascii="宋体" w:hAnsi="宋体"/>
          <w:b/>
          <w:sz w:val="76"/>
          <w:szCs w:val="76"/>
          <w:highlight w:val="none"/>
        </w:rPr>
      </w:pPr>
      <w:r>
        <w:rPr>
          <w:rFonts w:ascii="宋体" w:hAnsi="宋体"/>
          <w:b/>
          <w:sz w:val="76"/>
          <w:szCs w:val="76"/>
          <w:highlight w:val="none"/>
        </w:rPr>
        <w:t>竞争</w:t>
      </w:r>
      <w:r>
        <w:rPr>
          <w:rFonts w:hint="eastAsia" w:ascii="宋体" w:hAnsi="宋体"/>
          <w:b/>
          <w:sz w:val="76"/>
          <w:szCs w:val="76"/>
          <w:highlight w:val="none"/>
        </w:rPr>
        <w:t>性谈判文件</w:t>
      </w:r>
    </w:p>
    <w:p w14:paraId="21393944">
      <w:pPr>
        <w:spacing w:line="240" w:lineRule="exact"/>
        <w:jc w:val="center"/>
        <w:rPr>
          <w:rFonts w:ascii="宋体" w:hAnsi="宋体"/>
          <w:b/>
          <w:sz w:val="28"/>
          <w:szCs w:val="28"/>
          <w:highlight w:val="none"/>
        </w:rPr>
      </w:pPr>
    </w:p>
    <w:p w14:paraId="60394E1B">
      <w:pPr>
        <w:spacing w:line="1040" w:lineRule="exact"/>
        <w:jc w:val="center"/>
        <w:rPr>
          <w:rFonts w:ascii="宋体" w:hAnsi="宋体"/>
          <w:b/>
          <w:sz w:val="76"/>
          <w:szCs w:val="76"/>
          <w:highlight w:val="none"/>
        </w:rPr>
      </w:pPr>
    </w:p>
    <w:p w14:paraId="1471D1F4">
      <w:pPr>
        <w:spacing w:line="240" w:lineRule="exact"/>
        <w:jc w:val="center"/>
        <w:rPr>
          <w:rFonts w:ascii="宋体" w:hAnsi="宋体"/>
          <w:b/>
          <w:sz w:val="28"/>
          <w:szCs w:val="28"/>
          <w:highlight w:val="none"/>
        </w:rPr>
      </w:pPr>
    </w:p>
    <w:p w14:paraId="65B328E8">
      <w:pPr>
        <w:spacing w:line="240" w:lineRule="exact"/>
        <w:jc w:val="center"/>
        <w:rPr>
          <w:rFonts w:ascii="宋体" w:hAnsi="宋体"/>
          <w:b/>
          <w:sz w:val="28"/>
          <w:szCs w:val="28"/>
          <w:highlight w:val="none"/>
        </w:rPr>
      </w:pPr>
    </w:p>
    <w:p w14:paraId="16A5B283">
      <w:pPr>
        <w:spacing w:line="240" w:lineRule="exact"/>
        <w:jc w:val="center"/>
        <w:rPr>
          <w:rFonts w:ascii="宋体" w:hAnsi="宋体"/>
          <w:b/>
          <w:sz w:val="28"/>
          <w:szCs w:val="28"/>
          <w:highlight w:val="none"/>
        </w:rPr>
      </w:pPr>
    </w:p>
    <w:p w14:paraId="305A776E">
      <w:pPr>
        <w:spacing w:line="240" w:lineRule="exact"/>
        <w:jc w:val="center"/>
        <w:rPr>
          <w:rFonts w:ascii="宋体" w:hAnsi="宋体"/>
          <w:b/>
          <w:sz w:val="28"/>
          <w:szCs w:val="28"/>
          <w:highlight w:val="none"/>
        </w:rPr>
      </w:pPr>
    </w:p>
    <w:p w14:paraId="1896EC56">
      <w:pPr>
        <w:spacing w:line="240" w:lineRule="exact"/>
        <w:jc w:val="center"/>
        <w:rPr>
          <w:rFonts w:ascii="宋体" w:hAnsi="宋体"/>
          <w:b/>
          <w:sz w:val="28"/>
          <w:szCs w:val="28"/>
          <w:highlight w:val="none"/>
        </w:rPr>
      </w:pPr>
    </w:p>
    <w:p w14:paraId="31DD08F5">
      <w:pPr>
        <w:spacing w:line="240" w:lineRule="exact"/>
        <w:jc w:val="center"/>
        <w:rPr>
          <w:rFonts w:ascii="宋体" w:hAnsi="宋体"/>
          <w:b/>
          <w:sz w:val="28"/>
          <w:szCs w:val="28"/>
          <w:highlight w:val="none"/>
        </w:rPr>
      </w:pPr>
    </w:p>
    <w:p w14:paraId="3BB8061F">
      <w:pPr>
        <w:spacing w:line="240" w:lineRule="exact"/>
        <w:jc w:val="center"/>
        <w:rPr>
          <w:rFonts w:ascii="宋体" w:hAnsi="宋体"/>
          <w:b/>
          <w:sz w:val="28"/>
          <w:szCs w:val="28"/>
          <w:highlight w:val="none"/>
        </w:rPr>
      </w:pPr>
    </w:p>
    <w:p w14:paraId="37499231">
      <w:pPr>
        <w:spacing w:line="240" w:lineRule="exact"/>
        <w:jc w:val="both"/>
        <w:rPr>
          <w:rFonts w:ascii="宋体" w:hAnsi="宋体"/>
          <w:b/>
          <w:sz w:val="28"/>
          <w:szCs w:val="28"/>
          <w:highlight w:val="none"/>
        </w:rPr>
      </w:pPr>
    </w:p>
    <w:p w14:paraId="09E6E56D">
      <w:pPr>
        <w:pStyle w:val="7"/>
        <w:rPr>
          <w:rFonts w:ascii="宋体" w:hAnsi="宋体"/>
          <w:b/>
          <w:sz w:val="28"/>
          <w:szCs w:val="28"/>
          <w:highlight w:val="none"/>
        </w:rPr>
      </w:pPr>
    </w:p>
    <w:p w14:paraId="157F4232">
      <w:pPr>
        <w:pStyle w:val="10"/>
        <w:spacing w:line="360" w:lineRule="auto"/>
        <w:ind w:firstLine="0"/>
        <w:jc w:val="both"/>
        <w:rPr>
          <w:rFonts w:hAnsi="宋体" w:eastAsia="宋体"/>
          <w:b/>
          <w:bCs/>
          <w:sz w:val="32"/>
          <w:szCs w:val="32"/>
          <w:highlight w:val="none"/>
        </w:rPr>
      </w:pPr>
    </w:p>
    <w:p w14:paraId="17FF9349">
      <w:pPr>
        <w:pStyle w:val="10"/>
        <w:spacing w:line="360" w:lineRule="auto"/>
        <w:ind w:firstLine="0"/>
        <w:jc w:val="center"/>
        <w:rPr>
          <w:rFonts w:hint="eastAsia" w:hAnsi="宋体" w:eastAsia="宋体"/>
          <w:b/>
          <w:bCs/>
          <w:sz w:val="32"/>
          <w:szCs w:val="32"/>
          <w:highlight w:val="none"/>
          <w:lang w:val="en-US"/>
        </w:rPr>
      </w:pPr>
      <w:r>
        <w:rPr>
          <w:rFonts w:hAnsi="宋体" w:eastAsia="宋体"/>
          <w:b/>
          <w:bCs/>
          <w:sz w:val="32"/>
          <w:szCs w:val="32"/>
          <w:highlight w:val="none"/>
        </w:rPr>
        <w:t>采购人：</w:t>
      </w:r>
      <w:r>
        <w:rPr>
          <w:rFonts w:hint="eastAsia" w:hAnsi="宋体" w:eastAsia="宋体"/>
          <w:b/>
          <w:bCs/>
          <w:sz w:val="32"/>
          <w:szCs w:val="32"/>
          <w:highlight w:val="none"/>
          <w:lang w:val="en-US" w:eastAsia="zh-CN"/>
        </w:rPr>
        <w:t>祥云能投国际物流有限责任公司</w:t>
      </w:r>
    </w:p>
    <w:p w14:paraId="34259EE8">
      <w:pPr>
        <w:pStyle w:val="10"/>
        <w:spacing w:line="360" w:lineRule="auto"/>
        <w:jc w:val="center"/>
        <w:rPr>
          <w:rFonts w:ascii="宋体" w:hAnsi="宋体"/>
          <w:b/>
          <w:sz w:val="44"/>
          <w:highlight w:val="none"/>
        </w:rPr>
      </w:pPr>
      <w:r>
        <w:rPr>
          <w:rFonts w:hAnsi="宋体" w:eastAsia="宋体"/>
          <w:b/>
          <w:bCs/>
          <w:sz w:val="32"/>
          <w:szCs w:val="32"/>
          <w:highlight w:val="none"/>
        </w:rPr>
        <w:t>二○</w:t>
      </w:r>
      <w:r>
        <w:rPr>
          <w:rFonts w:hint="eastAsia" w:hAnsi="宋体" w:eastAsia="宋体"/>
          <w:b/>
          <w:bCs/>
          <w:sz w:val="32"/>
          <w:szCs w:val="32"/>
          <w:highlight w:val="none"/>
        </w:rPr>
        <w:t>二</w:t>
      </w:r>
      <w:r>
        <w:rPr>
          <w:rFonts w:hint="eastAsia" w:hAnsi="宋体" w:eastAsia="宋体"/>
          <w:b/>
          <w:bCs/>
          <w:sz w:val="32"/>
          <w:szCs w:val="32"/>
          <w:highlight w:val="none"/>
          <w:lang w:val="en-US" w:eastAsia="zh-CN"/>
        </w:rPr>
        <w:t>六</w:t>
      </w:r>
      <w:r>
        <w:rPr>
          <w:rFonts w:hAnsi="宋体" w:eastAsia="宋体"/>
          <w:b/>
          <w:bCs/>
          <w:sz w:val="32"/>
          <w:szCs w:val="32"/>
          <w:highlight w:val="none"/>
        </w:rPr>
        <w:t>年</w:t>
      </w:r>
      <w:r>
        <w:rPr>
          <w:rFonts w:hint="eastAsia" w:hAnsi="宋体" w:eastAsia="宋体"/>
          <w:b/>
          <w:bCs/>
          <w:sz w:val="32"/>
          <w:szCs w:val="32"/>
          <w:highlight w:val="none"/>
          <w:lang w:val="en-US" w:eastAsia="zh-CN"/>
        </w:rPr>
        <w:t>十</w:t>
      </w:r>
      <w:r>
        <w:rPr>
          <w:rFonts w:hAnsi="宋体" w:eastAsia="宋体"/>
          <w:b/>
          <w:bCs/>
          <w:sz w:val="32"/>
          <w:szCs w:val="32"/>
          <w:highlight w:val="none"/>
        </w:rPr>
        <w:t>月</w:t>
      </w:r>
    </w:p>
    <w:p w14:paraId="2F29148A">
      <w:pPr>
        <w:jc w:val="center"/>
        <w:rPr>
          <w:rFonts w:ascii="宋体" w:hAnsi="宋体"/>
          <w:b/>
          <w:sz w:val="44"/>
          <w:highlight w:val="none"/>
        </w:rPr>
      </w:pPr>
      <w:r>
        <w:rPr>
          <w:rFonts w:hint="eastAsia" w:ascii="宋体" w:hAnsi="宋体"/>
          <w:b/>
          <w:sz w:val="44"/>
          <w:highlight w:val="none"/>
        </w:rPr>
        <w:t>目</w:t>
      </w:r>
      <w:r>
        <w:rPr>
          <w:rFonts w:ascii="宋体" w:hAnsi="宋体"/>
          <w:b/>
          <w:sz w:val="44"/>
          <w:highlight w:val="none"/>
        </w:rPr>
        <w:t xml:space="preserve">   录</w:t>
      </w:r>
    </w:p>
    <w:p w14:paraId="4CAA3ADF">
      <w:pPr>
        <w:pStyle w:val="15"/>
        <w:tabs>
          <w:tab w:val="right" w:leader="dot" w:pos="9411"/>
        </w:tabs>
        <w:rPr>
          <w:highlight w:val="none"/>
        </w:rPr>
      </w:pPr>
      <w:r>
        <w:rPr>
          <w:rFonts w:hint="eastAsia" w:ascii="宋体" w:hAnsi="宋体" w:cs="宋体"/>
          <w:b/>
          <w:szCs w:val="21"/>
          <w:highlight w:val="none"/>
        </w:rPr>
        <w:fldChar w:fldCharType="begin"/>
      </w:r>
      <w:r>
        <w:rPr>
          <w:rFonts w:hint="eastAsia" w:ascii="宋体" w:hAnsi="宋体" w:cs="宋体"/>
          <w:b/>
          <w:szCs w:val="21"/>
          <w:highlight w:val="none"/>
        </w:rPr>
        <w:instrText xml:space="preserve"> TOC \o "1-3" \h \z \u </w:instrText>
      </w:r>
      <w:r>
        <w:rPr>
          <w:rFonts w:hint="eastAsia" w:ascii="宋体" w:hAnsi="宋体" w:cs="宋体"/>
          <w:b/>
          <w:szCs w:val="21"/>
          <w:highlight w:val="none"/>
        </w:rPr>
        <w:fldChar w:fldCharType="separate"/>
      </w: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_Toc6299 </w:instrText>
      </w:r>
      <w:r>
        <w:rPr>
          <w:rFonts w:hint="eastAsia" w:ascii="宋体" w:hAnsi="宋体" w:cs="宋体"/>
          <w:szCs w:val="21"/>
          <w:highlight w:val="none"/>
        </w:rPr>
        <w:fldChar w:fldCharType="separate"/>
      </w:r>
      <w:r>
        <w:rPr>
          <w:rFonts w:hint="eastAsia"/>
          <w:szCs w:val="44"/>
          <w:highlight w:val="none"/>
        </w:rPr>
        <w:t>第一章</w:t>
      </w:r>
      <w:r>
        <w:rPr>
          <w:szCs w:val="44"/>
          <w:highlight w:val="none"/>
        </w:rPr>
        <w:t xml:space="preserve">  </w:t>
      </w:r>
      <w:r>
        <w:rPr>
          <w:rFonts w:hint="eastAsia"/>
          <w:szCs w:val="44"/>
          <w:highlight w:val="none"/>
        </w:rPr>
        <w:t>谈判公告</w:t>
      </w:r>
      <w:r>
        <w:rPr>
          <w:highlight w:val="none"/>
        </w:rPr>
        <w:tab/>
      </w:r>
      <w:r>
        <w:rPr>
          <w:highlight w:val="none"/>
        </w:rPr>
        <w:fldChar w:fldCharType="begin"/>
      </w:r>
      <w:r>
        <w:rPr>
          <w:highlight w:val="none"/>
        </w:rPr>
        <w:instrText xml:space="preserve"> PAGEREF _Toc6299 \h </w:instrText>
      </w:r>
      <w:r>
        <w:rPr>
          <w:highlight w:val="none"/>
        </w:rPr>
        <w:fldChar w:fldCharType="separate"/>
      </w:r>
      <w:r>
        <w:rPr>
          <w:highlight w:val="none"/>
        </w:rPr>
        <w:t>4</w:t>
      </w:r>
      <w:r>
        <w:rPr>
          <w:highlight w:val="none"/>
        </w:rPr>
        <w:fldChar w:fldCharType="end"/>
      </w:r>
      <w:r>
        <w:rPr>
          <w:rFonts w:hint="eastAsia" w:ascii="宋体" w:hAnsi="宋体" w:cs="宋体"/>
          <w:szCs w:val="21"/>
          <w:highlight w:val="none"/>
        </w:rPr>
        <w:fldChar w:fldCharType="end"/>
      </w:r>
    </w:p>
    <w:p w14:paraId="77A06EEC">
      <w:pPr>
        <w:pStyle w:val="15"/>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_Toc2638 </w:instrText>
      </w:r>
      <w:r>
        <w:rPr>
          <w:rFonts w:hint="eastAsia" w:ascii="宋体" w:hAnsi="宋体" w:cs="宋体"/>
          <w:szCs w:val="21"/>
          <w:highlight w:val="none"/>
        </w:rPr>
        <w:fldChar w:fldCharType="separate"/>
      </w:r>
      <w:r>
        <w:rPr>
          <w:rFonts w:hint="eastAsia"/>
          <w:szCs w:val="44"/>
          <w:highlight w:val="none"/>
        </w:rPr>
        <w:t>第二章  供应商须知</w:t>
      </w:r>
      <w:r>
        <w:rPr>
          <w:highlight w:val="none"/>
        </w:rPr>
        <w:tab/>
      </w:r>
      <w:r>
        <w:rPr>
          <w:highlight w:val="none"/>
        </w:rPr>
        <w:fldChar w:fldCharType="begin"/>
      </w:r>
      <w:r>
        <w:rPr>
          <w:highlight w:val="none"/>
        </w:rPr>
        <w:instrText xml:space="preserve"> PAGEREF _Toc2638 \h </w:instrText>
      </w:r>
      <w:r>
        <w:rPr>
          <w:highlight w:val="none"/>
        </w:rPr>
        <w:fldChar w:fldCharType="separate"/>
      </w:r>
      <w:r>
        <w:rPr>
          <w:highlight w:val="none"/>
        </w:rPr>
        <w:t>4</w:t>
      </w:r>
      <w:r>
        <w:rPr>
          <w:highlight w:val="none"/>
        </w:rPr>
        <w:fldChar w:fldCharType="end"/>
      </w:r>
      <w:r>
        <w:rPr>
          <w:rFonts w:hint="eastAsia" w:ascii="宋体" w:hAnsi="宋体" w:cs="宋体"/>
          <w:szCs w:val="21"/>
          <w:highlight w:val="none"/>
        </w:rPr>
        <w:fldChar w:fldCharType="end"/>
      </w:r>
    </w:p>
    <w:p w14:paraId="16B80B43">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_Toc14895 </w:instrText>
      </w:r>
      <w:r>
        <w:rPr>
          <w:rFonts w:hint="eastAsia" w:ascii="宋体" w:hAnsi="宋体" w:cs="宋体"/>
          <w:szCs w:val="21"/>
          <w:highlight w:val="none"/>
        </w:rPr>
        <w:fldChar w:fldCharType="separate"/>
      </w:r>
      <w:r>
        <w:rPr>
          <w:rFonts w:hint="eastAsia"/>
          <w:szCs w:val="32"/>
          <w:highlight w:val="none"/>
        </w:rPr>
        <w:t>一、</w:t>
      </w:r>
      <w:r>
        <w:rPr>
          <w:szCs w:val="32"/>
          <w:highlight w:val="none"/>
        </w:rPr>
        <w:t>总</w:t>
      </w:r>
      <w:r>
        <w:rPr>
          <w:rFonts w:hint="eastAsia"/>
          <w:szCs w:val="32"/>
          <w:highlight w:val="none"/>
        </w:rPr>
        <w:t xml:space="preserve">  </w:t>
      </w:r>
      <w:r>
        <w:rPr>
          <w:szCs w:val="32"/>
          <w:highlight w:val="none"/>
        </w:rPr>
        <w:t>则</w:t>
      </w:r>
      <w:r>
        <w:rPr>
          <w:highlight w:val="none"/>
        </w:rPr>
        <w:tab/>
      </w:r>
      <w:r>
        <w:rPr>
          <w:highlight w:val="none"/>
        </w:rPr>
        <w:fldChar w:fldCharType="begin"/>
      </w:r>
      <w:r>
        <w:rPr>
          <w:highlight w:val="none"/>
        </w:rPr>
        <w:instrText xml:space="preserve"> PAGEREF _Toc14895 \h </w:instrText>
      </w:r>
      <w:r>
        <w:rPr>
          <w:highlight w:val="none"/>
        </w:rPr>
        <w:fldChar w:fldCharType="separate"/>
      </w:r>
      <w:r>
        <w:rPr>
          <w:highlight w:val="none"/>
        </w:rPr>
        <w:t>7</w:t>
      </w:r>
      <w:r>
        <w:rPr>
          <w:highlight w:val="none"/>
        </w:rPr>
        <w:fldChar w:fldCharType="end"/>
      </w:r>
      <w:r>
        <w:rPr>
          <w:rFonts w:hint="eastAsia" w:ascii="宋体" w:hAnsi="宋体" w:cs="宋体"/>
          <w:szCs w:val="21"/>
          <w:highlight w:val="none"/>
        </w:rPr>
        <w:fldChar w:fldCharType="end"/>
      </w:r>
    </w:p>
    <w:p w14:paraId="29A88FDF">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_Toc27664 </w:instrText>
      </w:r>
      <w:r>
        <w:rPr>
          <w:rFonts w:hint="eastAsia" w:ascii="宋体" w:hAnsi="宋体" w:cs="宋体"/>
          <w:szCs w:val="21"/>
          <w:highlight w:val="none"/>
        </w:rPr>
        <w:fldChar w:fldCharType="separate"/>
      </w:r>
      <w:r>
        <w:rPr>
          <w:rFonts w:hint="eastAsia"/>
          <w:szCs w:val="32"/>
          <w:highlight w:val="none"/>
        </w:rPr>
        <w:t>二、谈判文件</w:t>
      </w:r>
      <w:r>
        <w:rPr>
          <w:highlight w:val="none"/>
        </w:rPr>
        <w:tab/>
      </w:r>
      <w:r>
        <w:rPr>
          <w:highlight w:val="none"/>
        </w:rPr>
        <w:fldChar w:fldCharType="begin"/>
      </w:r>
      <w:r>
        <w:rPr>
          <w:highlight w:val="none"/>
        </w:rPr>
        <w:instrText xml:space="preserve"> PAGEREF _Toc27664 \h </w:instrText>
      </w:r>
      <w:r>
        <w:rPr>
          <w:highlight w:val="none"/>
        </w:rPr>
        <w:fldChar w:fldCharType="separate"/>
      </w:r>
      <w:r>
        <w:rPr>
          <w:highlight w:val="none"/>
        </w:rPr>
        <w:t>7</w:t>
      </w:r>
      <w:r>
        <w:rPr>
          <w:highlight w:val="none"/>
        </w:rPr>
        <w:fldChar w:fldCharType="end"/>
      </w:r>
      <w:r>
        <w:rPr>
          <w:rFonts w:hint="eastAsia" w:ascii="宋体" w:hAnsi="宋体" w:cs="宋体"/>
          <w:szCs w:val="21"/>
          <w:highlight w:val="none"/>
        </w:rPr>
        <w:fldChar w:fldCharType="end"/>
      </w:r>
    </w:p>
    <w:p w14:paraId="02DD4BC7">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_Toc24720 </w:instrText>
      </w:r>
      <w:r>
        <w:rPr>
          <w:rFonts w:hint="eastAsia" w:ascii="宋体" w:hAnsi="宋体" w:cs="宋体"/>
          <w:szCs w:val="21"/>
          <w:highlight w:val="none"/>
        </w:rPr>
        <w:fldChar w:fldCharType="separate"/>
      </w:r>
      <w:r>
        <w:rPr>
          <w:rFonts w:hint="eastAsia"/>
          <w:szCs w:val="32"/>
          <w:highlight w:val="none"/>
        </w:rPr>
        <w:t>三、响应</w:t>
      </w:r>
      <w:r>
        <w:rPr>
          <w:szCs w:val="32"/>
          <w:highlight w:val="none"/>
        </w:rPr>
        <w:t>文件的编</w:t>
      </w:r>
      <w:r>
        <w:rPr>
          <w:rFonts w:hint="eastAsia"/>
          <w:szCs w:val="32"/>
          <w:highlight w:val="none"/>
        </w:rPr>
        <w:t>制</w:t>
      </w:r>
      <w:r>
        <w:rPr>
          <w:highlight w:val="none"/>
        </w:rPr>
        <w:tab/>
      </w:r>
      <w:r>
        <w:rPr>
          <w:highlight w:val="none"/>
        </w:rPr>
        <w:fldChar w:fldCharType="begin"/>
      </w:r>
      <w:r>
        <w:rPr>
          <w:highlight w:val="none"/>
        </w:rPr>
        <w:instrText xml:space="preserve"> PAGEREF _Toc24720 \h </w:instrText>
      </w:r>
      <w:r>
        <w:rPr>
          <w:highlight w:val="none"/>
        </w:rPr>
        <w:fldChar w:fldCharType="separate"/>
      </w:r>
      <w:r>
        <w:rPr>
          <w:highlight w:val="none"/>
        </w:rPr>
        <w:t>8</w:t>
      </w:r>
      <w:r>
        <w:rPr>
          <w:highlight w:val="none"/>
        </w:rPr>
        <w:fldChar w:fldCharType="end"/>
      </w:r>
      <w:r>
        <w:rPr>
          <w:rFonts w:hint="eastAsia" w:ascii="宋体" w:hAnsi="宋体" w:cs="宋体"/>
          <w:szCs w:val="21"/>
          <w:highlight w:val="none"/>
        </w:rPr>
        <w:fldChar w:fldCharType="end"/>
      </w:r>
    </w:p>
    <w:p w14:paraId="409FF1B3">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_Toc14483 </w:instrText>
      </w:r>
      <w:r>
        <w:rPr>
          <w:rFonts w:hint="eastAsia" w:ascii="宋体" w:hAnsi="宋体" w:cs="宋体"/>
          <w:szCs w:val="21"/>
          <w:highlight w:val="none"/>
        </w:rPr>
        <w:fldChar w:fldCharType="separate"/>
      </w:r>
      <w:r>
        <w:rPr>
          <w:rFonts w:hint="eastAsia"/>
          <w:szCs w:val="32"/>
          <w:highlight w:val="none"/>
        </w:rPr>
        <w:t>四、响应</w:t>
      </w:r>
      <w:r>
        <w:rPr>
          <w:szCs w:val="32"/>
          <w:highlight w:val="none"/>
        </w:rPr>
        <w:t>文件的递</w:t>
      </w:r>
      <w:r>
        <w:rPr>
          <w:rFonts w:hint="eastAsia"/>
          <w:szCs w:val="32"/>
          <w:highlight w:val="none"/>
        </w:rPr>
        <w:t>交</w:t>
      </w:r>
      <w:r>
        <w:rPr>
          <w:highlight w:val="none"/>
        </w:rPr>
        <w:tab/>
      </w:r>
      <w:r>
        <w:rPr>
          <w:highlight w:val="none"/>
        </w:rPr>
        <w:fldChar w:fldCharType="begin"/>
      </w:r>
      <w:r>
        <w:rPr>
          <w:highlight w:val="none"/>
        </w:rPr>
        <w:instrText xml:space="preserve"> PAGEREF _Toc14483 \h </w:instrText>
      </w:r>
      <w:r>
        <w:rPr>
          <w:highlight w:val="none"/>
        </w:rPr>
        <w:fldChar w:fldCharType="separate"/>
      </w:r>
      <w:r>
        <w:rPr>
          <w:highlight w:val="none"/>
        </w:rPr>
        <w:t>9</w:t>
      </w:r>
      <w:r>
        <w:rPr>
          <w:highlight w:val="none"/>
        </w:rPr>
        <w:fldChar w:fldCharType="end"/>
      </w:r>
      <w:r>
        <w:rPr>
          <w:rFonts w:hint="eastAsia" w:ascii="宋体" w:hAnsi="宋体" w:cs="宋体"/>
          <w:szCs w:val="21"/>
          <w:highlight w:val="none"/>
        </w:rPr>
        <w:fldChar w:fldCharType="end"/>
      </w:r>
    </w:p>
    <w:p w14:paraId="70C986F0">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_Toc21552 </w:instrText>
      </w:r>
      <w:r>
        <w:rPr>
          <w:rFonts w:hint="eastAsia" w:ascii="宋体" w:hAnsi="宋体" w:cs="宋体"/>
          <w:szCs w:val="21"/>
          <w:highlight w:val="none"/>
        </w:rPr>
        <w:fldChar w:fldCharType="separate"/>
      </w:r>
      <w:r>
        <w:rPr>
          <w:rFonts w:hint="eastAsia"/>
          <w:szCs w:val="32"/>
          <w:highlight w:val="none"/>
        </w:rPr>
        <w:t>五、谈判与评审</w:t>
      </w:r>
      <w:r>
        <w:rPr>
          <w:highlight w:val="none"/>
        </w:rPr>
        <w:tab/>
      </w:r>
      <w:r>
        <w:rPr>
          <w:highlight w:val="none"/>
        </w:rPr>
        <w:fldChar w:fldCharType="begin"/>
      </w:r>
      <w:r>
        <w:rPr>
          <w:highlight w:val="none"/>
        </w:rPr>
        <w:instrText xml:space="preserve"> PAGEREF _Toc21552 \h </w:instrText>
      </w:r>
      <w:r>
        <w:rPr>
          <w:highlight w:val="none"/>
        </w:rPr>
        <w:fldChar w:fldCharType="separate"/>
      </w:r>
      <w:r>
        <w:rPr>
          <w:highlight w:val="none"/>
        </w:rPr>
        <w:t>10</w:t>
      </w:r>
      <w:r>
        <w:rPr>
          <w:highlight w:val="none"/>
        </w:rPr>
        <w:fldChar w:fldCharType="end"/>
      </w:r>
      <w:r>
        <w:rPr>
          <w:rFonts w:hint="eastAsia" w:ascii="宋体" w:hAnsi="宋体" w:cs="宋体"/>
          <w:szCs w:val="21"/>
          <w:highlight w:val="none"/>
        </w:rPr>
        <w:fldChar w:fldCharType="end"/>
      </w:r>
    </w:p>
    <w:p w14:paraId="3C4DDFE5">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_Toc2519 </w:instrText>
      </w:r>
      <w:r>
        <w:rPr>
          <w:rFonts w:hint="eastAsia" w:ascii="宋体" w:hAnsi="宋体" w:cs="宋体"/>
          <w:szCs w:val="21"/>
          <w:highlight w:val="none"/>
        </w:rPr>
        <w:fldChar w:fldCharType="separate"/>
      </w:r>
      <w:r>
        <w:rPr>
          <w:rFonts w:hint="eastAsia"/>
          <w:szCs w:val="32"/>
          <w:highlight w:val="none"/>
        </w:rPr>
        <w:t>六、成交通知和合同授予</w:t>
      </w:r>
      <w:r>
        <w:rPr>
          <w:highlight w:val="none"/>
        </w:rPr>
        <w:tab/>
      </w:r>
      <w:r>
        <w:rPr>
          <w:highlight w:val="none"/>
        </w:rPr>
        <w:fldChar w:fldCharType="begin"/>
      </w:r>
      <w:r>
        <w:rPr>
          <w:highlight w:val="none"/>
        </w:rPr>
        <w:instrText xml:space="preserve"> PAGEREF _Toc2519 \h </w:instrText>
      </w:r>
      <w:r>
        <w:rPr>
          <w:highlight w:val="none"/>
        </w:rPr>
        <w:fldChar w:fldCharType="separate"/>
      </w:r>
      <w:r>
        <w:rPr>
          <w:highlight w:val="none"/>
        </w:rPr>
        <w:t>14</w:t>
      </w:r>
      <w:r>
        <w:rPr>
          <w:highlight w:val="none"/>
        </w:rPr>
        <w:fldChar w:fldCharType="end"/>
      </w:r>
      <w:r>
        <w:rPr>
          <w:rFonts w:hint="eastAsia" w:ascii="宋体" w:hAnsi="宋体" w:cs="宋体"/>
          <w:szCs w:val="21"/>
          <w:highlight w:val="none"/>
        </w:rPr>
        <w:fldChar w:fldCharType="end"/>
      </w:r>
    </w:p>
    <w:p w14:paraId="2F7B9D8B">
      <w:pPr>
        <w:pStyle w:val="15"/>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_Toc13593 </w:instrText>
      </w:r>
      <w:r>
        <w:rPr>
          <w:rFonts w:hint="eastAsia" w:ascii="宋体" w:hAnsi="宋体" w:cs="宋体"/>
          <w:szCs w:val="21"/>
          <w:highlight w:val="none"/>
        </w:rPr>
        <w:fldChar w:fldCharType="separate"/>
      </w:r>
      <w:r>
        <w:rPr>
          <w:rFonts w:hint="eastAsia" w:hAnsi="宋体" w:eastAsia="宋体" w:cs="宋体"/>
          <w:bCs/>
          <w:szCs w:val="48"/>
          <w:highlight w:val="none"/>
        </w:rPr>
        <w:t>第三章 合同格式</w:t>
      </w:r>
      <w:r>
        <w:rPr>
          <w:highlight w:val="none"/>
        </w:rPr>
        <w:tab/>
      </w:r>
      <w:r>
        <w:rPr>
          <w:highlight w:val="none"/>
        </w:rPr>
        <w:fldChar w:fldCharType="begin"/>
      </w:r>
      <w:r>
        <w:rPr>
          <w:highlight w:val="none"/>
        </w:rPr>
        <w:instrText xml:space="preserve"> PAGEREF _Toc13593 \h </w:instrText>
      </w:r>
      <w:r>
        <w:rPr>
          <w:highlight w:val="none"/>
        </w:rPr>
        <w:fldChar w:fldCharType="separate"/>
      </w:r>
      <w:r>
        <w:rPr>
          <w:highlight w:val="none"/>
        </w:rPr>
        <w:t>15</w:t>
      </w:r>
      <w:r>
        <w:rPr>
          <w:highlight w:val="none"/>
        </w:rPr>
        <w:fldChar w:fldCharType="end"/>
      </w:r>
      <w:r>
        <w:rPr>
          <w:rFonts w:hint="eastAsia" w:ascii="宋体" w:hAnsi="宋体" w:cs="宋体"/>
          <w:szCs w:val="21"/>
          <w:highlight w:val="none"/>
        </w:rPr>
        <w:fldChar w:fldCharType="end"/>
      </w:r>
    </w:p>
    <w:p w14:paraId="1B3ECAF6">
      <w:pPr>
        <w:pStyle w:val="15"/>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_Toc23968 </w:instrText>
      </w:r>
      <w:r>
        <w:rPr>
          <w:rFonts w:hint="eastAsia" w:ascii="宋体" w:hAnsi="宋体" w:cs="宋体"/>
          <w:szCs w:val="21"/>
          <w:highlight w:val="none"/>
        </w:rPr>
        <w:fldChar w:fldCharType="separate"/>
      </w:r>
      <w:r>
        <w:rPr>
          <w:rFonts w:hint="eastAsia"/>
          <w:szCs w:val="44"/>
          <w:highlight w:val="none"/>
        </w:rPr>
        <w:t>第四章 技术要求</w:t>
      </w:r>
      <w:r>
        <w:rPr>
          <w:highlight w:val="none"/>
        </w:rPr>
        <w:tab/>
      </w:r>
      <w:r>
        <w:rPr>
          <w:highlight w:val="none"/>
        </w:rPr>
        <w:fldChar w:fldCharType="begin"/>
      </w:r>
      <w:r>
        <w:rPr>
          <w:highlight w:val="none"/>
        </w:rPr>
        <w:instrText xml:space="preserve"> PAGEREF _Toc23968 \h </w:instrText>
      </w:r>
      <w:r>
        <w:rPr>
          <w:highlight w:val="none"/>
        </w:rPr>
        <w:fldChar w:fldCharType="separate"/>
      </w:r>
      <w:r>
        <w:rPr>
          <w:highlight w:val="none"/>
        </w:rPr>
        <w:t>15</w:t>
      </w:r>
      <w:r>
        <w:rPr>
          <w:highlight w:val="none"/>
        </w:rPr>
        <w:fldChar w:fldCharType="end"/>
      </w:r>
      <w:r>
        <w:rPr>
          <w:rFonts w:hint="eastAsia" w:ascii="宋体" w:hAnsi="宋体" w:cs="宋体"/>
          <w:szCs w:val="21"/>
          <w:highlight w:val="none"/>
        </w:rPr>
        <w:fldChar w:fldCharType="end"/>
      </w:r>
    </w:p>
    <w:p w14:paraId="417140B1">
      <w:pPr>
        <w:pStyle w:val="15"/>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_Toc30808 </w:instrText>
      </w:r>
      <w:r>
        <w:rPr>
          <w:rFonts w:hint="eastAsia" w:ascii="宋体" w:hAnsi="宋体" w:cs="宋体"/>
          <w:szCs w:val="21"/>
          <w:highlight w:val="none"/>
        </w:rPr>
        <w:fldChar w:fldCharType="separate"/>
      </w:r>
      <w:r>
        <w:rPr>
          <w:rFonts w:hint="eastAsia"/>
          <w:szCs w:val="44"/>
          <w:highlight w:val="none"/>
        </w:rPr>
        <w:t>第五章 响应文件格式</w:t>
      </w:r>
      <w:r>
        <w:rPr>
          <w:highlight w:val="none"/>
        </w:rPr>
        <w:tab/>
      </w:r>
      <w:r>
        <w:rPr>
          <w:highlight w:val="none"/>
        </w:rPr>
        <w:fldChar w:fldCharType="begin"/>
      </w:r>
      <w:r>
        <w:rPr>
          <w:highlight w:val="none"/>
        </w:rPr>
        <w:instrText xml:space="preserve"> PAGEREF _Toc30808 \h </w:instrText>
      </w:r>
      <w:r>
        <w:rPr>
          <w:highlight w:val="none"/>
        </w:rPr>
        <w:fldChar w:fldCharType="separate"/>
      </w:r>
      <w:r>
        <w:rPr>
          <w:highlight w:val="none"/>
        </w:rPr>
        <w:t>15</w:t>
      </w:r>
      <w:r>
        <w:rPr>
          <w:highlight w:val="none"/>
        </w:rPr>
        <w:fldChar w:fldCharType="end"/>
      </w:r>
      <w:r>
        <w:rPr>
          <w:rFonts w:hint="eastAsia" w:ascii="宋体" w:hAnsi="宋体" w:cs="宋体"/>
          <w:szCs w:val="21"/>
          <w:highlight w:val="none"/>
        </w:rPr>
        <w:fldChar w:fldCharType="end"/>
      </w:r>
    </w:p>
    <w:p w14:paraId="05569330">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_Toc29108 </w:instrText>
      </w:r>
      <w:r>
        <w:rPr>
          <w:rFonts w:hint="eastAsia" w:ascii="宋体" w:hAnsi="宋体" w:cs="宋体"/>
          <w:szCs w:val="21"/>
          <w:highlight w:val="none"/>
        </w:rPr>
        <w:fldChar w:fldCharType="separate"/>
      </w:r>
      <w:r>
        <w:rPr>
          <w:rFonts w:hint="eastAsia"/>
          <w:szCs w:val="36"/>
          <w:highlight w:val="none"/>
        </w:rPr>
        <w:t>商务部分主要格式</w:t>
      </w:r>
      <w:r>
        <w:rPr>
          <w:highlight w:val="none"/>
        </w:rPr>
        <w:tab/>
      </w:r>
      <w:r>
        <w:rPr>
          <w:highlight w:val="none"/>
        </w:rPr>
        <w:fldChar w:fldCharType="begin"/>
      </w:r>
      <w:r>
        <w:rPr>
          <w:highlight w:val="none"/>
        </w:rPr>
        <w:instrText xml:space="preserve"> PAGEREF _Toc29108 \h </w:instrText>
      </w:r>
      <w:r>
        <w:rPr>
          <w:highlight w:val="none"/>
        </w:rPr>
        <w:fldChar w:fldCharType="separate"/>
      </w:r>
      <w:r>
        <w:rPr>
          <w:highlight w:val="none"/>
        </w:rPr>
        <w:t>33</w:t>
      </w:r>
      <w:r>
        <w:rPr>
          <w:highlight w:val="none"/>
        </w:rPr>
        <w:fldChar w:fldCharType="end"/>
      </w:r>
      <w:r>
        <w:rPr>
          <w:rFonts w:hint="eastAsia" w:ascii="宋体" w:hAnsi="宋体" w:cs="宋体"/>
          <w:szCs w:val="21"/>
          <w:highlight w:val="none"/>
        </w:rPr>
        <w:fldChar w:fldCharType="end"/>
      </w:r>
    </w:p>
    <w:p w14:paraId="4BECF594">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_Toc21958 </w:instrText>
      </w:r>
      <w:r>
        <w:rPr>
          <w:rFonts w:hint="eastAsia" w:ascii="宋体" w:hAnsi="宋体" w:cs="宋体"/>
          <w:szCs w:val="21"/>
          <w:highlight w:val="none"/>
        </w:rPr>
        <w:fldChar w:fldCharType="separate"/>
      </w:r>
      <w:r>
        <w:rPr>
          <w:rFonts w:hint="eastAsia"/>
          <w:szCs w:val="36"/>
          <w:highlight w:val="none"/>
        </w:rPr>
        <w:t>附件</w:t>
      </w:r>
      <w:r>
        <w:rPr>
          <w:rFonts w:hint="eastAsia"/>
          <w:szCs w:val="36"/>
          <w:highlight w:val="none"/>
          <w:lang w:val="en-US" w:eastAsia="zh-CN"/>
        </w:rPr>
        <w:t>一</w:t>
      </w:r>
      <w:r>
        <w:rPr>
          <w:rFonts w:hint="eastAsia"/>
          <w:szCs w:val="36"/>
          <w:highlight w:val="none"/>
        </w:rPr>
        <w:t>：法定代表人身份证明书</w:t>
      </w:r>
      <w:r>
        <w:rPr>
          <w:highlight w:val="none"/>
        </w:rPr>
        <w:tab/>
      </w:r>
      <w:r>
        <w:rPr>
          <w:highlight w:val="none"/>
        </w:rPr>
        <w:fldChar w:fldCharType="begin"/>
      </w:r>
      <w:r>
        <w:rPr>
          <w:highlight w:val="none"/>
        </w:rPr>
        <w:instrText xml:space="preserve"> PAGEREF _Toc21958 \h </w:instrText>
      </w:r>
      <w:r>
        <w:rPr>
          <w:highlight w:val="none"/>
        </w:rPr>
        <w:fldChar w:fldCharType="separate"/>
      </w:r>
      <w:r>
        <w:rPr>
          <w:highlight w:val="none"/>
        </w:rPr>
        <w:t>35</w:t>
      </w:r>
      <w:r>
        <w:rPr>
          <w:highlight w:val="none"/>
        </w:rPr>
        <w:fldChar w:fldCharType="end"/>
      </w:r>
      <w:r>
        <w:rPr>
          <w:rFonts w:hint="eastAsia" w:ascii="宋体" w:hAnsi="宋体" w:cs="宋体"/>
          <w:szCs w:val="21"/>
          <w:highlight w:val="none"/>
        </w:rPr>
        <w:fldChar w:fldCharType="end"/>
      </w:r>
    </w:p>
    <w:p w14:paraId="03D36F16">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_Toc29455 </w:instrText>
      </w:r>
      <w:r>
        <w:rPr>
          <w:rFonts w:hint="eastAsia" w:ascii="宋体" w:hAnsi="宋体" w:cs="宋体"/>
          <w:szCs w:val="21"/>
          <w:highlight w:val="none"/>
        </w:rPr>
        <w:fldChar w:fldCharType="separate"/>
      </w:r>
      <w:r>
        <w:rPr>
          <w:rFonts w:hint="eastAsia"/>
          <w:szCs w:val="36"/>
          <w:highlight w:val="none"/>
        </w:rPr>
        <w:t>附件</w:t>
      </w:r>
      <w:r>
        <w:rPr>
          <w:rFonts w:hint="eastAsia"/>
          <w:szCs w:val="36"/>
          <w:highlight w:val="none"/>
          <w:lang w:val="en-US" w:eastAsia="zh-CN"/>
        </w:rPr>
        <w:t>二</w:t>
      </w:r>
      <w:r>
        <w:rPr>
          <w:rFonts w:hint="eastAsia"/>
          <w:szCs w:val="36"/>
          <w:highlight w:val="none"/>
        </w:rPr>
        <w:t>：法定代表人授</w:t>
      </w:r>
      <w:r>
        <w:rPr>
          <w:szCs w:val="36"/>
          <w:highlight w:val="none"/>
        </w:rPr>
        <w:t>权</w:t>
      </w:r>
      <w:r>
        <w:rPr>
          <w:rFonts w:hint="eastAsia"/>
          <w:szCs w:val="36"/>
          <w:highlight w:val="none"/>
        </w:rPr>
        <w:t>委托</w:t>
      </w:r>
      <w:r>
        <w:rPr>
          <w:szCs w:val="36"/>
          <w:highlight w:val="none"/>
        </w:rPr>
        <w:t>书</w:t>
      </w:r>
      <w:r>
        <w:rPr>
          <w:highlight w:val="none"/>
        </w:rPr>
        <w:tab/>
      </w:r>
      <w:r>
        <w:rPr>
          <w:highlight w:val="none"/>
        </w:rPr>
        <w:fldChar w:fldCharType="begin"/>
      </w:r>
      <w:r>
        <w:rPr>
          <w:highlight w:val="none"/>
        </w:rPr>
        <w:instrText xml:space="preserve"> PAGEREF _Toc29455 \h </w:instrText>
      </w:r>
      <w:r>
        <w:rPr>
          <w:highlight w:val="none"/>
        </w:rPr>
        <w:fldChar w:fldCharType="separate"/>
      </w:r>
      <w:r>
        <w:rPr>
          <w:highlight w:val="none"/>
        </w:rPr>
        <w:t>36</w:t>
      </w:r>
      <w:r>
        <w:rPr>
          <w:highlight w:val="none"/>
        </w:rPr>
        <w:fldChar w:fldCharType="end"/>
      </w:r>
      <w:r>
        <w:rPr>
          <w:rFonts w:hint="eastAsia" w:ascii="宋体" w:hAnsi="宋体" w:cs="宋体"/>
          <w:szCs w:val="21"/>
          <w:highlight w:val="none"/>
        </w:rPr>
        <w:fldChar w:fldCharType="end"/>
      </w:r>
    </w:p>
    <w:p w14:paraId="79A74167">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_Toc20711 </w:instrText>
      </w:r>
      <w:r>
        <w:rPr>
          <w:rFonts w:hint="eastAsia" w:ascii="宋体" w:hAnsi="宋体" w:cs="宋体"/>
          <w:szCs w:val="21"/>
          <w:highlight w:val="none"/>
        </w:rPr>
        <w:fldChar w:fldCharType="separate"/>
      </w:r>
      <w:r>
        <w:rPr>
          <w:rFonts w:hint="eastAsia"/>
          <w:szCs w:val="36"/>
          <w:highlight w:val="none"/>
        </w:rPr>
        <w:t>附件五：资格证明文件</w:t>
      </w:r>
      <w:r>
        <w:rPr>
          <w:highlight w:val="none"/>
        </w:rPr>
        <w:tab/>
      </w:r>
      <w:r>
        <w:rPr>
          <w:highlight w:val="none"/>
        </w:rPr>
        <w:fldChar w:fldCharType="begin"/>
      </w:r>
      <w:r>
        <w:rPr>
          <w:highlight w:val="none"/>
        </w:rPr>
        <w:instrText xml:space="preserve"> PAGEREF _Toc20711 \h </w:instrText>
      </w:r>
      <w:r>
        <w:rPr>
          <w:highlight w:val="none"/>
        </w:rPr>
        <w:fldChar w:fldCharType="separate"/>
      </w:r>
      <w:r>
        <w:rPr>
          <w:highlight w:val="none"/>
        </w:rPr>
        <w:t>38</w:t>
      </w:r>
      <w:r>
        <w:rPr>
          <w:highlight w:val="none"/>
        </w:rPr>
        <w:fldChar w:fldCharType="end"/>
      </w:r>
      <w:r>
        <w:rPr>
          <w:rFonts w:hint="eastAsia" w:ascii="宋体" w:hAnsi="宋体" w:cs="宋体"/>
          <w:szCs w:val="21"/>
          <w:highlight w:val="none"/>
        </w:rPr>
        <w:fldChar w:fldCharType="end"/>
      </w:r>
    </w:p>
    <w:p w14:paraId="786584F9">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_Toc8117 </w:instrText>
      </w:r>
      <w:r>
        <w:rPr>
          <w:rFonts w:hint="eastAsia" w:ascii="宋体" w:hAnsi="宋体" w:cs="宋体"/>
          <w:szCs w:val="21"/>
          <w:highlight w:val="none"/>
        </w:rPr>
        <w:fldChar w:fldCharType="separate"/>
      </w:r>
      <w:r>
        <w:rPr>
          <w:rFonts w:hint="eastAsia"/>
          <w:szCs w:val="36"/>
          <w:highlight w:val="none"/>
        </w:rPr>
        <w:t>附件六：其他资料</w:t>
      </w:r>
      <w:r>
        <w:rPr>
          <w:highlight w:val="none"/>
        </w:rPr>
        <w:tab/>
      </w:r>
      <w:r>
        <w:rPr>
          <w:highlight w:val="none"/>
        </w:rPr>
        <w:fldChar w:fldCharType="begin"/>
      </w:r>
      <w:r>
        <w:rPr>
          <w:highlight w:val="none"/>
        </w:rPr>
        <w:instrText xml:space="preserve"> PAGEREF _Toc8117 \h </w:instrText>
      </w:r>
      <w:r>
        <w:rPr>
          <w:highlight w:val="none"/>
        </w:rPr>
        <w:fldChar w:fldCharType="separate"/>
      </w:r>
      <w:r>
        <w:rPr>
          <w:highlight w:val="none"/>
        </w:rPr>
        <w:t>41</w:t>
      </w:r>
      <w:r>
        <w:rPr>
          <w:highlight w:val="none"/>
        </w:rPr>
        <w:fldChar w:fldCharType="end"/>
      </w:r>
      <w:r>
        <w:rPr>
          <w:rFonts w:hint="eastAsia" w:ascii="宋体" w:hAnsi="宋体" w:cs="宋体"/>
          <w:szCs w:val="21"/>
          <w:highlight w:val="none"/>
        </w:rPr>
        <w:fldChar w:fldCharType="end"/>
      </w:r>
    </w:p>
    <w:p w14:paraId="02E28D63">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_Toc7676 </w:instrText>
      </w:r>
      <w:r>
        <w:rPr>
          <w:rFonts w:hint="eastAsia" w:ascii="宋体" w:hAnsi="宋体" w:cs="宋体"/>
          <w:szCs w:val="21"/>
          <w:highlight w:val="none"/>
        </w:rPr>
        <w:fldChar w:fldCharType="separate"/>
      </w:r>
      <w:r>
        <w:rPr>
          <w:rFonts w:hint="eastAsia"/>
          <w:bCs/>
          <w:szCs w:val="36"/>
          <w:highlight w:val="none"/>
        </w:rPr>
        <w:t>技术部分主要格式</w:t>
      </w:r>
      <w:r>
        <w:rPr>
          <w:highlight w:val="none"/>
        </w:rPr>
        <w:tab/>
      </w:r>
      <w:r>
        <w:rPr>
          <w:highlight w:val="none"/>
        </w:rPr>
        <w:fldChar w:fldCharType="begin"/>
      </w:r>
      <w:r>
        <w:rPr>
          <w:highlight w:val="none"/>
        </w:rPr>
        <w:instrText xml:space="preserve"> PAGEREF _Toc7676 \h </w:instrText>
      </w:r>
      <w:r>
        <w:rPr>
          <w:highlight w:val="none"/>
        </w:rPr>
        <w:fldChar w:fldCharType="separate"/>
      </w:r>
      <w:r>
        <w:rPr>
          <w:highlight w:val="none"/>
        </w:rPr>
        <w:t>42</w:t>
      </w:r>
      <w:r>
        <w:rPr>
          <w:highlight w:val="none"/>
        </w:rPr>
        <w:fldChar w:fldCharType="end"/>
      </w:r>
      <w:r>
        <w:rPr>
          <w:rFonts w:hint="eastAsia" w:ascii="宋体" w:hAnsi="宋体" w:cs="宋体"/>
          <w:szCs w:val="21"/>
          <w:highlight w:val="none"/>
        </w:rPr>
        <w:fldChar w:fldCharType="end"/>
      </w:r>
    </w:p>
    <w:p w14:paraId="23B6FA46">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_Toc14340 </w:instrText>
      </w:r>
      <w:r>
        <w:rPr>
          <w:rFonts w:hint="eastAsia" w:ascii="宋体" w:hAnsi="宋体" w:cs="宋体"/>
          <w:szCs w:val="21"/>
          <w:highlight w:val="none"/>
        </w:rPr>
        <w:fldChar w:fldCharType="separate"/>
      </w:r>
      <w:r>
        <w:rPr>
          <w:rFonts w:hint="eastAsia"/>
          <w:szCs w:val="36"/>
          <w:highlight w:val="none"/>
        </w:rPr>
        <w:t>附件七：技术偏离表</w:t>
      </w:r>
      <w:r>
        <w:rPr>
          <w:highlight w:val="none"/>
        </w:rPr>
        <w:tab/>
      </w:r>
      <w:r>
        <w:rPr>
          <w:highlight w:val="none"/>
        </w:rPr>
        <w:fldChar w:fldCharType="begin"/>
      </w:r>
      <w:r>
        <w:rPr>
          <w:highlight w:val="none"/>
        </w:rPr>
        <w:instrText xml:space="preserve"> PAGEREF _Toc14340 \h </w:instrText>
      </w:r>
      <w:r>
        <w:rPr>
          <w:highlight w:val="none"/>
        </w:rPr>
        <w:fldChar w:fldCharType="separate"/>
      </w:r>
      <w:r>
        <w:rPr>
          <w:highlight w:val="none"/>
        </w:rPr>
        <w:t>43</w:t>
      </w:r>
      <w:r>
        <w:rPr>
          <w:highlight w:val="none"/>
        </w:rPr>
        <w:fldChar w:fldCharType="end"/>
      </w:r>
      <w:r>
        <w:rPr>
          <w:rFonts w:hint="eastAsia" w:ascii="宋体" w:hAnsi="宋体" w:cs="宋体"/>
          <w:szCs w:val="21"/>
          <w:highlight w:val="none"/>
        </w:rPr>
        <w:fldChar w:fldCharType="end"/>
      </w:r>
    </w:p>
    <w:p w14:paraId="5869AD53">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_Toc27778 </w:instrText>
      </w:r>
      <w:r>
        <w:rPr>
          <w:rFonts w:hint="eastAsia" w:ascii="宋体" w:hAnsi="宋体" w:cs="宋体"/>
          <w:szCs w:val="21"/>
          <w:highlight w:val="none"/>
        </w:rPr>
        <w:fldChar w:fldCharType="separate"/>
      </w:r>
      <w:r>
        <w:rPr>
          <w:rFonts w:hint="eastAsia"/>
          <w:szCs w:val="36"/>
          <w:highlight w:val="none"/>
        </w:rPr>
        <w:t>附件八</w:t>
      </w:r>
      <w:r>
        <w:rPr>
          <w:szCs w:val="36"/>
          <w:highlight w:val="none"/>
        </w:rPr>
        <w:t>：</w:t>
      </w:r>
      <w:r>
        <w:rPr>
          <w:rFonts w:hint="eastAsia"/>
          <w:szCs w:val="36"/>
          <w:highlight w:val="none"/>
        </w:rPr>
        <w:t>技术响应方案</w:t>
      </w:r>
      <w:r>
        <w:rPr>
          <w:highlight w:val="none"/>
        </w:rPr>
        <w:tab/>
      </w:r>
      <w:r>
        <w:rPr>
          <w:highlight w:val="none"/>
        </w:rPr>
        <w:fldChar w:fldCharType="begin"/>
      </w:r>
      <w:r>
        <w:rPr>
          <w:highlight w:val="none"/>
        </w:rPr>
        <w:instrText xml:space="preserve"> PAGEREF _Toc27778 \h </w:instrText>
      </w:r>
      <w:r>
        <w:rPr>
          <w:highlight w:val="none"/>
        </w:rPr>
        <w:fldChar w:fldCharType="separate"/>
      </w:r>
      <w:r>
        <w:rPr>
          <w:highlight w:val="none"/>
        </w:rPr>
        <w:t>44</w:t>
      </w:r>
      <w:r>
        <w:rPr>
          <w:highlight w:val="none"/>
        </w:rPr>
        <w:fldChar w:fldCharType="end"/>
      </w:r>
      <w:r>
        <w:rPr>
          <w:rFonts w:hint="eastAsia" w:ascii="宋体" w:hAnsi="宋体" w:cs="宋体"/>
          <w:szCs w:val="21"/>
          <w:highlight w:val="none"/>
        </w:rPr>
        <w:fldChar w:fldCharType="end"/>
      </w:r>
    </w:p>
    <w:p w14:paraId="0ECE9402">
      <w:pPr>
        <w:pStyle w:val="16"/>
        <w:tabs>
          <w:tab w:val="right" w:leader="dot" w:pos="9411"/>
        </w:tabs>
        <w:rPr>
          <w:highlight w:val="none"/>
        </w:rPr>
      </w:pPr>
      <w:r>
        <w:rPr>
          <w:rFonts w:hint="eastAsia" w:ascii="宋体" w:hAnsi="宋体" w:cs="宋体"/>
          <w:szCs w:val="21"/>
          <w:highlight w:val="none"/>
        </w:rPr>
        <w:fldChar w:fldCharType="begin"/>
      </w:r>
      <w:r>
        <w:rPr>
          <w:rFonts w:hint="eastAsia" w:ascii="宋体" w:hAnsi="宋体" w:cs="宋体"/>
          <w:szCs w:val="21"/>
          <w:highlight w:val="none"/>
        </w:rPr>
        <w:instrText xml:space="preserve"> HYPERLINK \l _Toc10918 </w:instrText>
      </w:r>
      <w:r>
        <w:rPr>
          <w:rFonts w:hint="eastAsia" w:ascii="宋体" w:hAnsi="宋体" w:cs="宋体"/>
          <w:szCs w:val="21"/>
          <w:highlight w:val="none"/>
        </w:rPr>
        <w:fldChar w:fldCharType="separate"/>
      </w:r>
      <w:r>
        <w:rPr>
          <w:rFonts w:hint="eastAsia"/>
          <w:szCs w:val="36"/>
          <w:highlight w:val="none"/>
        </w:rPr>
        <w:t>附件九：其他资料</w:t>
      </w:r>
      <w:r>
        <w:rPr>
          <w:highlight w:val="none"/>
        </w:rPr>
        <w:tab/>
      </w:r>
      <w:r>
        <w:rPr>
          <w:highlight w:val="none"/>
        </w:rPr>
        <w:fldChar w:fldCharType="begin"/>
      </w:r>
      <w:r>
        <w:rPr>
          <w:highlight w:val="none"/>
        </w:rPr>
        <w:instrText xml:space="preserve"> PAGEREF _Toc10918 \h </w:instrText>
      </w:r>
      <w:r>
        <w:rPr>
          <w:highlight w:val="none"/>
        </w:rPr>
        <w:fldChar w:fldCharType="separate"/>
      </w:r>
      <w:r>
        <w:rPr>
          <w:highlight w:val="none"/>
        </w:rPr>
        <w:t>44</w:t>
      </w:r>
      <w:r>
        <w:rPr>
          <w:highlight w:val="none"/>
        </w:rPr>
        <w:fldChar w:fldCharType="end"/>
      </w:r>
      <w:r>
        <w:rPr>
          <w:rFonts w:hint="eastAsia" w:ascii="宋体" w:hAnsi="宋体" w:cs="宋体"/>
          <w:szCs w:val="21"/>
          <w:highlight w:val="none"/>
        </w:rPr>
        <w:fldChar w:fldCharType="end"/>
      </w:r>
    </w:p>
    <w:p w14:paraId="18EF9BE2">
      <w:pPr>
        <w:spacing w:line="300" w:lineRule="exact"/>
        <w:rPr>
          <w:rFonts w:ascii="宋体" w:hAnsi="宋体" w:cs="宋体"/>
          <w:szCs w:val="21"/>
          <w:highlight w:val="none"/>
        </w:rPr>
      </w:pPr>
      <w:r>
        <w:rPr>
          <w:rFonts w:hint="eastAsia" w:ascii="宋体" w:hAnsi="宋体" w:cs="宋体"/>
          <w:szCs w:val="21"/>
          <w:highlight w:val="none"/>
        </w:rPr>
        <w:fldChar w:fldCharType="end"/>
      </w:r>
      <w:bookmarkStart w:id="0" w:name="_Toc11911"/>
      <w:bookmarkStart w:id="1" w:name="_Toc336273581"/>
    </w:p>
    <w:p w14:paraId="69E79E3B">
      <w:pPr>
        <w:pStyle w:val="7"/>
        <w:rPr>
          <w:highlight w:val="none"/>
        </w:rPr>
        <w:sectPr>
          <w:footerReference r:id="rId3" w:type="even"/>
          <w:pgSz w:w="11906" w:h="16838"/>
          <w:pgMar w:top="1304" w:right="1304" w:bottom="1304" w:left="1191" w:header="851" w:footer="992" w:gutter="0"/>
          <w:pgNumType w:start="1"/>
          <w:cols w:space="720" w:num="1"/>
          <w:titlePg/>
          <w:docGrid w:type="lines" w:linePitch="312" w:charSpace="0"/>
        </w:sectPr>
      </w:pPr>
    </w:p>
    <w:p w14:paraId="4DCB8E1C">
      <w:pPr>
        <w:jc w:val="center"/>
        <w:rPr>
          <w:b/>
          <w:bCs/>
          <w:sz w:val="44"/>
          <w:szCs w:val="44"/>
          <w:highlight w:val="none"/>
        </w:rPr>
      </w:pPr>
      <w:r>
        <w:rPr>
          <w:rFonts w:hint="eastAsia"/>
          <w:b/>
          <w:bCs/>
          <w:sz w:val="44"/>
          <w:szCs w:val="44"/>
          <w:highlight w:val="none"/>
        </w:rPr>
        <w:t>注 意 事 项</w:t>
      </w:r>
      <w:bookmarkEnd w:id="0"/>
    </w:p>
    <w:p w14:paraId="33E64E0E">
      <w:pPr>
        <w:spacing w:before="156" w:beforeLines="50" w:line="360" w:lineRule="auto"/>
        <w:rPr>
          <w:rFonts w:ascii="宋体" w:hAnsi="宋体" w:cs="黑体"/>
          <w:b/>
          <w:sz w:val="28"/>
          <w:szCs w:val="28"/>
          <w:highlight w:val="none"/>
        </w:rPr>
      </w:pPr>
      <w:r>
        <w:rPr>
          <w:rFonts w:hint="eastAsia" w:ascii="宋体" w:hAnsi="宋体" w:cs="黑体"/>
          <w:b/>
          <w:sz w:val="28"/>
          <w:szCs w:val="28"/>
          <w:highlight w:val="none"/>
          <w:lang w:bidi="ar"/>
        </w:rPr>
        <w:t>各供应商：</w:t>
      </w:r>
    </w:p>
    <w:p w14:paraId="390F809C">
      <w:pPr>
        <w:spacing w:line="360" w:lineRule="auto"/>
        <w:ind w:firstLine="504" w:firstLineChars="180"/>
        <w:rPr>
          <w:rFonts w:ascii="宋体" w:hAnsi="宋体" w:cs="黑体"/>
          <w:b/>
          <w:sz w:val="28"/>
          <w:szCs w:val="28"/>
          <w:highlight w:val="none"/>
        </w:rPr>
      </w:pPr>
      <w:r>
        <w:rPr>
          <w:rFonts w:hint="eastAsia" w:ascii="宋体" w:hAnsi="宋体" w:cs="黑体"/>
          <w:b/>
          <w:sz w:val="28"/>
          <w:szCs w:val="28"/>
          <w:highlight w:val="none"/>
          <w:lang w:bidi="ar"/>
        </w:rPr>
        <w:t>为遵循竞争性谈判的有关规定，在您出席谈判会时，应注意以下事项：</w:t>
      </w:r>
    </w:p>
    <w:p w14:paraId="4366D708">
      <w:pPr>
        <w:spacing w:line="360" w:lineRule="auto"/>
        <w:ind w:firstLine="504" w:firstLineChars="180"/>
        <w:rPr>
          <w:rFonts w:ascii="宋体" w:hAnsi="宋体" w:cs="宋体"/>
          <w:b/>
          <w:sz w:val="28"/>
          <w:szCs w:val="28"/>
          <w:highlight w:val="none"/>
        </w:rPr>
      </w:pPr>
      <w:r>
        <w:rPr>
          <w:rFonts w:hint="eastAsia" w:ascii="宋体" w:hAnsi="宋体" w:cs="黑体"/>
          <w:b/>
          <w:sz w:val="28"/>
          <w:szCs w:val="28"/>
          <w:highlight w:val="none"/>
          <w:lang w:bidi="ar"/>
        </w:rPr>
        <w:t>应答单位须随身携带下列证明文件以供审验：</w:t>
      </w:r>
    </w:p>
    <w:p w14:paraId="0DAD24D2">
      <w:pPr>
        <w:pStyle w:val="5"/>
        <w:keepLines/>
        <w:spacing w:line="360" w:lineRule="auto"/>
        <w:ind w:firstLine="560" w:firstLineChars="200"/>
        <w:rPr>
          <w:rFonts w:ascii="宋体" w:hAnsi="宋体" w:cs="宋体"/>
          <w:b/>
          <w:sz w:val="28"/>
          <w:szCs w:val="28"/>
          <w:highlight w:val="none"/>
        </w:rPr>
      </w:pPr>
      <w:r>
        <w:rPr>
          <w:rFonts w:hint="eastAsia" w:ascii="宋体" w:hAnsi="宋体" w:cs="宋体"/>
          <w:b/>
          <w:sz w:val="28"/>
          <w:szCs w:val="28"/>
          <w:highlight w:val="none"/>
        </w:rPr>
        <w:t>1、法定代表人身份证明书（加盖公章）；</w:t>
      </w:r>
    </w:p>
    <w:p w14:paraId="61955D0E">
      <w:pPr>
        <w:pStyle w:val="5"/>
        <w:keepLines/>
        <w:spacing w:line="360" w:lineRule="auto"/>
        <w:ind w:firstLine="560" w:firstLineChars="200"/>
        <w:rPr>
          <w:rFonts w:ascii="宋体" w:hAnsi="宋体"/>
          <w:b/>
          <w:sz w:val="28"/>
          <w:szCs w:val="28"/>
          <w:highlight w:val="none"/>
        </w:rPr>
      </w:pPr>
      <w:r>
        <w:rPr>
          <w:rFonts w:hint="eastAsia" w:ascii="宋体" w:hAnsi="宋体" w:cs="宋体"/>
          <w:b/>
          <w:sz w:val="28"/>
          <w:szCs w:val="28"/>
          <w:highlight w:val="none"/>
        </w:rPr>
        <w:t>2、应答人法定代表人授权委托书（加盖公章，若法定代表人出席例外）；</w:t>
      </w:r>
      <w:r>
        <w:rPr>
          <w:rFonts w:ascii="宋体" w:hAnsi="宋体"/>
          <w:b/>
          <w:sz w:val="28"/>
          <w:szCs w:val="28"/>
          <w:highlight w:val="none"/>
        </w:rPr>
        <w:t xml:space="preserve"> </w:t>
      </w:r>
    </w:p>
    <w:p w14:paraId="3F8C5ABF">
      <w:pPr>
        <w:pStyle w:val="5"/>
        <w:keepLines/>
        <w:spacing w:line="360" w:lineRule="auto"/>
        <w:ind w:firstLine="560" w:firstLineChars="200"/>
        <w:rPr>
          <w:rFonts w:ascii="宋体" w:hAnsi="宋体"/>
          <w:b/>
          <w:sz w:val="28"/>
          <w:szCs w:val="28"/>
          <w:highlight w:val="none"/>
        </w:rPr>
      </w:pPr>
      <w:r>
        <w:rPr>
          <w:rFonts w:ascii="宋体" w:hAnsi="宋体"/>
          <w:b/>
          <w:sz w:val="28"/>
          <w:szCs w:val="28"/>
          <w:highlight w:val="none"/>
        </w:rPr>
        <w:t>3</w:t>
      </w:r>
      <w:r>
        <w:rPr>
          <w:rFonts w:hint="eastAsia" w:ascii="宋体" w:hAnsi="宋体" w:cs="宋体"/>
          <w:b/>
          <w:sz w:val="28"/>
          <w:szCs w:val="28"/>
          <w:highlight w:val="none"/>
        </w:rPr>
        <w:t>、若法定代表人参加谈判会议的，应携带本人身份证原件到谈判现场；若授权委托人参加谈判会议的，应携带本人身份证原件到谈判现场。</w:t>
      </w:r>
    </w:p>
    <w:p w14:paraId="67A74B9A">
      <w:pPr>
        <w:pStyle w:val="5"/>
        <w:keepLines/>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注：法定代表人身份证明书及法定代表人授权委托书需在响应文件外携带一份原件到谈判现场。</w:t>
      </w:r>
    </w:p>
    <w:p w14:paraId="401C3C95">
      <w:pPr>
        <w:jc w:val="center"/>
        <w:outlineLvl w:val="0"/>
        <w:rPr>
          <w:b/>
          <w:sz w:val="44"/>
          <w:szCs w:val="44"/>
          <w:highlight w:val="none"/>
        </w:rPr>
        <w:sectPr>
          <w:headerReference r:id="rId4" w:type="default"/>
          <w:footerReference r:id="rId5" w:type="default"/>
          <w:pgSz w:w="11906" w:h="16838"/>
          <w:pgMar w:top="1304" w:right="1191" w:bottom="1304" w:left="1304" w:header="851" w:footer="992" w:gutter="0"/>
          <w:cols w:space="720" w:num="1"/>
          <w:docGrid w:type="linesAndChars" w:linePitch="312" w:charSpace="0"/>
        </w:sectPr>
      </w:pPr>
      <w:bookmarkStart w:id="2" w:name="_Toc2550"/>
      <w:bookmarkStart w:id="3" w:name="_Toc27270"/>
      <w:bookmarkStart w:id="4" w:name="_Toc27041577"/>
      <w:bookmarkStart w:id="5" w:name="_Toc9684"/>
      <w:bookmarkStart w:id="6" w:name="_Toc32330"/>
      <w:bookmarkStart w:id="7" w:name="_Toc10640"/>
    </w:p>
    <w:p w14:paraId="0C1DE3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黑体"/>
          <w:color w:val="000000"/>
          <w:sz w:val="24"/>
          <w:highlight w:val="none"/>
        </w:rPr>
      </w:pPr>
      <w:bookmarkStart w:id="8" w:name="_Toc5835"/>
      <w:bookmarkStart w:id="9" w:name="_Toc6299"/>
      <w:r>
        <w:rPr>
          <w:rFonts w:hint="eastAsia"/>
          <w:b/>
          <w:sz w:val="44"/>
          <w:szCs w:val="44"/>
          <w:highlight w:val="none"/>
          <w:lang w:val="en-US" w:eastAsia="zh-CN"/>
        </w:rPr>
        <w:t>第一章</w:t>
      </w:r>
      <w:r>
        <w:rPr>
          <w:b/>
          <w:sz w:val="44"/>
          <w:szCs w:val="44"/>
          <w:highlight w:val="none"/>
        </w:rPr>
        <w:t xml:space="preserve">  </w:t>
      </w:r>
      <w:bookmarkEnd w:id="1"/>
      <w:r>
        <w:rPr>
          <w:rFonts w:hint="eastAsia"/>
          <w:b/>
          <w:sz w:val="44"/>
          <w:szCs w:val="44"/>
          <w:highlight w:val="none"/>
        </w:rPr>
        <w:t>谈判</w:t>
      </w:r>
      <w:bookmarkEnd w:id="2"/>
      <w:bookmarkEnd w:id="3"/>
      <w:bookmarkEnd w:id="4"/>
      <w:bookmarkEnd w:id="5"/>
      <w:bookmarkEnd w:id="6"/>
      <w:bookmarkEnd w:id="7"/>
      <w:r>
        <w:rPr>
          <w:rFonts w:hint="eastAsia"/>
          <w:b/>
          <w:sz w:val="44"/>
          <w:szCs w:val="44"/>
          <w:highlight w:val="none"/>
        </w:rPr>
        <w:t>公告</w:t>
      </w:r>
      <w:bookmarkEnd w:id="8"/>
      <w:bookmarkEnd w:id="9"/>
    </w:p>
    <w:p w14:paraId="0D31C3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kern w:val="2"/>
          <w:sz w:val="24"/>
          <w:szCs w:val="24"/>
          <w:highlight w:val="none"/>
          <w:lang w:val="en-US" w:eastAsia="zh-CN" w:bidi="ar-SA"/>
        </w:rPr>
      </w:pPr>
      <w:bookmarkStart w:id="10" w:name="_Toc17465"/>
      <w:bookmarkStart w:id="11" w:name="_Toc28903"/>
      <w:bookmarkStart w:id="12" w:name="_Toc23406"/>
      <w:bookmarkStart w:id="13" w:name="_Toc2638"/>
      <w:bookmarkStart w:id="14" w:name="_Toc7072"/>
      <w:bookmarkStart w:id="15" w:name="_Toc748"/>
      <w:bookmarkStart w:id="16" w:name="_Toc756"/>
      <w:bookmarkStart w:id="17" w:name="_Toc7679"/>
      <w:bookmarkStart w:id="18" w:name="_Toc27041578"/>
      <w:bookmarkStart w:id="19" w:name="_Toc336273598"/>
      <w:bookmarkStart w:id="20" w:name="_Toc322513184"/>
      <w:bookmarkStart w:id="21" w:name="_Toc122530387"/>
      <w:bookmarkStart w:id="476" w:name="_GoBack"/>
      <w:r>
        <w:rPr>
          <w:rFonts w:hint="eastAsia" w:ascii="宋体" w:hAnsi="宋体" w:eastAsia="宋体" w:cs="宋体"/>
          <w:color w:val="auto"/>
          <w:kern w:val="2"/>
          <w:sz w:val="24"/>
          <w:szCs w:val="24"/>
          <w:highlight w:val="none"/>
          <w:lang w:val="en-US" w:eastAsia="zh-CN" w:bidi="ar-SA"/>
        </w:rPr>
        <w:t>祥云能投国际物流有限责任公司（以下简称“采购人”）就祥云能投国际物流有限责任公司目视化标识标牌更新项目进行竞争性谈判，具体情况如下。</w:t>
      </w:r>
    </w:p>
    <w:p w14:paraId="67643442">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一、采购标的名称、采购</w:t>
      </w:r>
      <w:r>
        <w:rPr>
          <w:rFonts w:hint="eastAsia" w:ascii="宋体" w:hAnsi="宋体" w:cs="宋体"/>
          <w:b/>
          <w:bCs/>
          <w:color w:val="auto"/>
          <w:sz w:val="24"/>
          <w:szCs w:val="24"/>
          <w:highlight w:val="none"/>
          <w:lang w:val="en-US" w:eastAsia="zh-CN"/>
        </w:rPr>
        <w:t>内容</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技术</w:t>
      </w:r>
      <w:r>
        <w:rPr>
          <w:rFonts w:hint="eastAsia" w:ascii="宋体" w:hAnsi="宋体" w:cs="宋体"/>
          <w:b/>
          <w:bCs/>
          <w:color w:val="auto"/>
          <w:sz w:val="24"/>
          <w:szCs w:val="24"/>
          <w:highlight w:val="none"/>
        </w:rPr>
        <w:t>要求</w:t>
      </w:r>
    </w:p>
    <w:p w14:paraId="4DB5456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rPr>
        <w:t>项目名称</w:t>
      </w:r>
      <w:r>
        <w:rPr>
          <w:rFonts w:hint="eastAsia" w:ascii="宋体" w:hAnsi="宋体" w:eastAsia="宋体" w:cs="宋体"/>
          <w:color w:val="auto"/>
          <w:kern w:val="2"/>
          <w:sz w:val="24"/>
          <w:szCs w:val="24"/>
          <w:highlight w:val="none"/>
          <w:lang w:val="en-US" w:eastAsia="zh-CN" w:bidi="ar-SA"/>
        </w:rPr>
        <w:t>：祥云能投国际物流有限责任公司目视化标识标牌更新项目</w:t>
      </w:r>
    </w:p>
    <w:p w14:paraId="5E2FE892">
      <w:pPr>
        <w:keepNext w:val="0"/>
        <w:keepLines w:val="0"/>
        <w:pageBreakBefore w:val="0"/>
        <w:widowControl w:val="0"/>
        <w:numPr>
          <w:ilvl w:val="0"/>
          <w:numId w:val="0"/>
        </w:numPr>
        <w:kinsoku/>
        <w:wordWrap/>
        <w:overflowPunct/>
        <w:topLinePunct w:val="0"/>
        <w:bidi w:val="0"/>
        <w:snapToGrid/>
        <w:spacing w:line="360" w:lineRule="auto"/>
        <w:ind w:firstLine="480" w:firstLineChars="200"/>
        <w:textAlignment w:val="auto"/>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2.</w:t>
      </w:r>
      <w:r>
        <w:rPr>
          <w:rFonts w:hint="eastAsia" w:ascii="宋体" w:hAnsi="宋体" w:eastAsia="宋体" w:cs="宋体"/>
          <w:b/>
          <w:bCs/>
          <w:sz w:val="24"/>
          <w:szCs w:val="24"/>
          <w:highlight w:val="none"/>
        </w:rPr>
        <w:t>采购内容</w:t>
      </w:r>
      <w:r>
        <w:rPr>
          <w:rFonts w:hint="eastAsia" w:ascii="宋体" w:hAnsi="宋体" w:eastAsia="宋体" w:cs="宋体"/>
          <w:b/>
          <w:bCs/>
          <w:sz w:val="24"/>
          <w:szCs w:val="24"/>
          <w:highlight w:val="none"/>
          <w:lang w:eastAsia="zh-CN"/>
        </w:rPr>
        <w:t>：</w:t>
      </w:r>
    </w:p>
    <w:p w14:paraId="64C111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水目山公铁联运物流园办公楼、龙门吊、</w:t>
      </w:r>
      <w:r>
        <w:rPr>
          <w:rFonts w:hint="eastAsia" w:ascii="宋体" w:hAnsi="宋体" w:eastAsia="宋体" w:cs="宋体"/>
          <w:color w:val="auto"/>
          <w:kern w:val="2"/>
          <w:sz w:val="24"/>
          <w:szCs w:val="24"/>
          <w:highlight w:val="none"/>
          <w:lang w:val="en-US" w:eastAsia="zh-CN" w:bidi="ar-SA"/>
        </w:rPr>
        <w:t>公司</w:t>
      </w:r>
      <w:r>
        <w:rPr>
          <w:rFonts w:hint="default" w:ascii="宋体" w:hAnsi="宋体" w:eastAsia="宋体" w:cs="宋体"/>
          <w:color w:val="auto"/>
          <w:kern w:val="2"/>
          <w:sz w:val="24"/>
          <w:szCs w:val="24"/>
          <w:highlight w:val="none"/>
          <w:lang w:val="en-US" w:eastAsia="zh-CN" w:bidi="ar-SA"/>
        </w:rPr>
        <w:t>大门</w:t>
      </w:r>
      <w:r>
        <w:rPr>
          <w:rFonts w:hint="eastAsia" w:ascii="宋体" w:hAnsi="宋体" w:eastAsia="宋体" w:cs="宋体"/>
          <w:color w:val="auto"/>
          <w:kern w:val="2"/>
          <w:sz w:val="24"/>
          <w:szCs w:val="24"/>
          <w:highlight w:val="none"/>
          <w:lang w:val="en-US" w:eastAsia="zh-CN" w:bidi="ar-SA"/>
        </w:rPr>
        <w:t>标识牌及LOGO进行更新替换，</w:t>
      </w:r>
      <w:r>
        <w:rPr>
          <w:rFonts w:hint="default" w:ascii="宋体" w:hAnsi="宋体" w:eastAsia="宋体" w:cs="宋体"/>
          <w:color w:val="auto"/>
          <w:kern w:val="2"/>
          <w:sz w:val="24"/>
          <w:szCs w:val="24"/>
          <w:highlight w:val="none"/>
          <w:lang w:val="en-US" w:eastAsia="zh-CN" w:bidi="ar-SA"/>
        </w:rPr>
        <w:t>滇西能源建材物流产业园煤炭产品储备设施建设项目园区内厂房（1号大棚）</w:t>
      </w:r>
      <w:r>
        <w:rPr>
          <w:rFonts w:hint="eastAsia" w:ascii="宋体" w:hAnsi="宋体" w:eastAsia="宋体" w:cs="宋体"/>
          <w:color w:val="auto"/>
          <w:kern w:val="2"/>
          <w:sz w:val="24"/>
          <w:szCs w:val="24"/>
          <w:highlight w:val="none"/>
          <w:lang w:val="en-US" w:eastAsia="zh-CN" w:bidi="ar-SA"/>
        </w:rPr>
        <w:t>新增标识标牌。</w:t>
      </w:r>
      <w:r>
        <w:rPr>
          <w:rFonts w:hint="eastAsia" w:ascii="宋体" w:hAnsi="宋体" w:eastAsia="宋体" w:cs="宋体"/>
          <w:color w:val="auto"/>
          <w:kern w:val="2"/>
          <w:sz w:val="24"/>
          <w:szCs w:val="24"/>
          <w:highlight w:val="none"/>
          <w:lang w:val="zh-CN" w:eastAsia="zh-CN" w:bidi="ar-SA"/>
        </w:rPr>
        <w:t>标识牌</w:t>
      </w:r>
      <w:r>
        <w:rPr>
          <w:rFonts w:hint="eastAsia" w:ascii="宋体" w:hAnsi="宋体" w:eastAsia="宋体" w:cs="宋体"/>
          <w:color w:val="auto"/>
          <w:kern w:val="2"/>
          <w:sz w:val="24"/>
          <w:szCs w:val="24"/>
          <w:highlight w:val="none"/>
          <w:lang w:val="en-US" w:eastAsia="zh-CN" w:bidi="ar-SA"/>
        </w:rPr>
        <w:t>内容、</w:t>
      </w:r>
      <w:r>
        <w:rPr>
          <w:rFonts w:hint="eastAsia" w:ascii="宋体" w:hAnsi="宋体" w:eastAsia="宋体" w:cs="宋体"/>
          <w:color w:val="auto"/>
          <w:kern w:val="2"/>
          <w:sz w:val="24"/>
          <w:szCs w:val="24"/>
          <w:highlight w:val="none"/>
          <w:lang w:val="zh-CN" w:eastAsia="zh-CN" w:bidi="ar-SA"/>
        </w:rPr>
        <w:t>材质、尺寸</w:t>
      </w:r>
      <w:r>
        <w:rPr>
          <w:rFonts w:hint="eastAsia" w:ascii="宋体" w:hAnsi="宋体" w:eastAsia="宋体" w:cs="宋体"/>
          <w:color w:val="auto"/>
          <w:kern w:val="2"/>
          <w:sz w:val="24"/>
          <w:szCs w:val="24"/>
          <w:highlight w:val="none"/>
          <w:lang w:val="en-US" w:eastAsia="zh-CN" w:bidi="ar-SA"/>
        </w:rPr>
        <w:t>等要求详见附件：采购清单。</w:t>
      </w:r>
    </w:p>
    <w:p w14:paraId="75AD0F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本项目包含原有旧标识标牌、LOGO拆除、切割、安全清运、</w:t>
      </w:r>
      <w:r>
        <w:rPr>
          <w:rFonts w:hint="eastAsia" w:ascii="宋体" w:hAnsi="宋体" w:eastAsia="宋体" w:cs="宋体"/>
          <w:color w:val="auto"/>
          <w:kern w:val="2"/>
          <w:sz w:val="24"/>
          <w:szCs w:val="24"/>
          <w:highlight w:val="none"/>
          <w:lang w:val="zh-CN" w:eastAsia="zh-CN" w:bidi="ar-SA"/>
        </w:rPr>
        <w:t>高空吊装作业、</w:t>
      </w:r>
      <w:r>
        <w:rPr>
          <w:rFonts w:hint="eastAsia" w:ascii="宋体" w:hAnsi="宋体" w:eastAsia="宋体" w:cs="宋体"/>
          <w:color w:val="auto"/>
          <w:kern w:val="2"/>
          <w:sz w:val="24"/>
          <w:szCs w:val="24"/>
          <w:highlight w:val="none"/>
          <w:lang w:val="en-US" w:eastAsia="zh-CN" w:bidi="ar-SA"/>
        </w:rPr>
        <w:t>现场垃圾清理外运处置。</w:t>
      </w:r>
    </w:p>
    <w:p w14:paraId="7556CE9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default"/>
          <w:lang w:val="en-US" w:eastAsia="zh-CN"/>
        </w:rPr>
      </w:pPr>
      <w:r>
        <w:rPr>
          <w:rFonts w:hint="eastAsia" w:ascii="宋体" w:hAnsi="宋体" w:cs="Times New Roman"/>
          <w:b/>
          <w:bCs/>
          <w:sz w:val="24"/>
          <w:highlight w:val="none"/>
          <w:lang w:val="en-US" w:eastAsia="zh-CN"/>
        </w:rPr>
        <w:t>3.</w:t>
      </w:r>
      <w:r>
        <w:rPr>
          <w:rFonts w:hint="eastAsia" w:ascii="宋体" w:hAnsi="宋体" w:eastAsia="宋体" w:cs="宋体"/>
          <w:b/>
          <w:bCs/>
          <w:sz w:val="24"/>
          <w:szCs w:val="24"/>
          <w:highlight w:val="none"/>
          <w:lang w:val="en-US" w:eastAsia="zh-CN"/>
        </w:rPr>
        <w:t>项目工期</w:t>
      </w:r>
      <w:r>
        <w:rPr>
          <w:rFonts w:hint="eastAsia" w:ascii="Times New Roman" w:hAnsi="Times New Roman" w:eastAsia="方正仿宋_GBK" w:cs="Times New Roman"/>
          <w:sz w:val="32"/>
          <w:szCs w:val="32"/>
        </w:rPr>
        <w:t>：</w:t>
      </w:r>
      <w:r>
        <w:rPr>
          <w:rFonts w:hint="eastAsia" w:ascii="宋体" w:hAnsi="宋体" w:eastAsia="宋体" w:cs="宋体"/>
          <w:color w:val="auto"/>
          <w:kern w:val="2"/>
          <w:sz w:val="24"/>
          <w:szCs w:val="24"/>
          <w:highlight w:val="none"/>
          <w:lang w:val="en-US" w:eastAsia="zh-CN" w:bidi="ar-SA"/>
        </w:rPr>
        <w:t>合同签订日起30日历天内完成全部旧标识标牌拆除、新标识标牌供货、安装、调试，完成竣工验收。</w:t>
      </w:r>
    </w:p>
    <w:p w14:paraId="00BB67CA">
      <w:pPr>
        <w:pStyle w:val="7"/>
        <w:keepNext w:val="0"/>
        <w:keepLines w:val="0"/>
        <w:pageBreakBefore w:val="0"/>
        <w:widowControl w:val="0"/>
        <w:kinsoku/>
        <w:wordWrap/>
        <w:overflowPunct/>
        <w:topLinePunct w:val="0"/>
        <w:bidi w:val="0"/>
        <w:snapToGrid/>
        <w:spacing w:after="0" w:line="360" w:lineRule="auto"/>
        <w:ind w:firstLine="480" w:firstLineChars="200"/>
        <w:jc w:val="left"/>
        <w:textAlignment w:val="auto"/>
        <w:rPr>
          <w:rFonts w:ascii="Times New Roman" w:hAnsi="Times New Roman" w:eastAsia="方正仿宋_GBK" w:cs="Times New Roman"/>
          <w:sz w:val="32"/>
          <w:szCs w:val="32"/>
        </w:rPr>
      </w:pPr>
      <w:r>
        <w:rPr>
          <w:rFonts w:hint="eastAsia" w:ascii="宋体" w:hAnsi="宋体" w:eastAsia="宋体" w:cs="Times New Roman"/>
          <w:b/>
          <w:bCs/>
          <w:kern w:val="2"/>
          <w:sz w:val="24"/>
          <w:szCs w:val="24"/>
          <w:highlight w:val="none"/>
          <w:lang w:val="en-US" w:eastAsia="zh-CN" w:bidi="ar-SA"/>
        </w:rPr>
        <w:t>4.交货地点</w:t>
      </w:r>
      <w:r>
        <w:rPr>
          <w:rFonts w:hint="eastAsia" w:ascii="宋体" w:hAnsi="宋体" w:eastAsia="宋体" w:cs="宋体"/>
          <w:color w:val="auto"/>
          <w:kern w:val="2"/>
          <w:sz w:val="24"/>
          <w:szCs w:val="24"/>
          <w:highlight w:val="none"/>
          <w:lang w:val="en-US" w:eastAsia="zh-CN" w:bidi="ar-SA"/>
        </w:rPr>
        <w:t>：</w:t>
      </w:r>
      <w:r>
        <w:rPr>
          <w:rFonts w:hint="default" w:ascii="宋体" w:hAnsi="宋体" w:eastAsia="宋体" w:cs="宋体"/>
          <w:color w:val="auto"/>
          <w:kern w:val="2"/>
          <w:sz w:val="24"/>
          <w:szCs w:val="24"/>
          <w:highlight w:val="none"/>
          <w:lang w:val="en-US" w:eastAsia="zh-CN" w:bidi="ar-SA"/>
        </w:rPr>
        <w:t>水目山公铁联运物流园</w:t>
      </w:r>
      <w:r>
        <w:rPr>
          <w:rFonts w:hint="eastAsia" w:ascii="宋体" w:hAnsi="宋体" w:eastAsia="宋体" w:cs="宋体"/>
          <w:color w:val="auto"/>
          <w:kern w:val="2"/>
          <w:sz w:val="24"/>
          <w:szCs w:val="24"/>
          <w:highlight w:val="none"/>
          <w:lang w:val="en-US" w:eastAsia="zh-CN" w:bidi="ar-SA"/>
        </w:rPr>
        <w:t>、</w:t>
      </w:r>
      <w:r>
        <w:rPr>
          <w:rFonts w:hint="default" w:ascii="宋体" w:hAnsi="宋体" w:eastAsia="宋体" w:cs="宋体"/>
          <w:color w:val="auto"/>
          <w:kern w:val="2"/>
          <w:sz w:val="24"/>
          <w:szCs w:val="24"/>
          <w:highlight w:val="none"/>
          <w:lang w:val="en-US" w:eastAsia="zh-CN" w:bidi="ar-SA"/>
        </w:rPr>
        <w:t>滇西能源建材物流产业园煤炭产品储备设施建设项目</w:t>
      </w:r>
      <w:r>
        <w:rPr>
          <w:rFonts w:hint="eastAsia" w:ascii="宋体" w:hAnsi="宋体" w:eastAsia="宋体" w:cs="宋体"/>
          <w:color w:val="auto"/>
          <w:kern w:val="2"/>
          <w:sz w:val="24"/>
          <w:szCs w:val="24"/>
          <w:highlight w:val="none"/>
          <w:lang w:val="en-US" w:eastAsia="zh-CN" w:bidi="ar-SA"/>
        </w:rPr>
        <w:t>货场。</w:t>
      </w:r>
    </w:p>
    <w:p w14:paraId="232AADE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Times New Roman"/>
          <w:b w:val="0"/>
          <w:bCs w:val="0"/>
          <w:sz w:val="24"/>
          <w:highlight w:val="none"/>
          <w:lang w:val="en-US" w:eastAsia="zh-CN"/>
        </w:rPr>
      </w:pPr>
      <w:r>
        <w:rPr>
          <w:rFonts w:hint="eastAsia" w:ascii="宋体" w:hAnsi="宋体"/>
          <w:b/>
          <w:bCs/>
          <w:sz w:val="24"/>
          <w:highlight w:val="none"/>
          <w:lang w:val="en-US" w:eastAsia="zh-CN"/>
        </w:rPr>
        <w:t>5</w:t>
      </w:r>
      <w:r>
        <w:rPr>
          <w:rFonts w:hint="eastAsia" w:ascii="宋体" w:hAnsi="宋体" w:eastAsia="宋体" w:cs="Times New Roman"/>
          <w:b/>
          <w:bCs/>
          <w:sz w:val="24"/>
          <w:highlight w:val="none"/>
          <w:lang w:val="en-US" w:eastAsia="zh-CN"/>
        </w:rPr>
        <w:t>.技术及服务要求:</w:t>
      </w:r>
      <w:r>
        <w:rPr>
          <w:rFonts w:hint="eastAsia" w:ascii="宋体" w:hAnsi="宋体" w:eastAsia="宋体" w:cs="Times New Roman"/>
          <w:b w:val="0"/>
          <w:bCs w:val="0"/>
          <w:sz w:val="24"/>
          <w:highlight w:val="none"/>
          <w:lang w:val="en-US" w:eastAsia="zh-CN"/>
        </w:rPr>
        <w:t>详见第四章“技术要求”。</w:t>
      </w:r>
    </w:p>
    <w:p w14:paraId="3FC50E0E">
      <w:pPr>
        <w:keepNext w:val="0"/>
        <w:keepLines w:val="0"/>
        <w:pageBreakBefore w:val="0"/>
        <w:widowControl w:val="0"/>
        <w:kinsoku/>
        <w:wordWrap/>
        <w:overflowPunct/>
        <w:topLinePunct w:val="0"/>
        <w:bidi w:val="0"/>
        <w:snapToGrid/>
        <w:spacing w:before="62" w:beforeLines="20" w:line="360" w:lineRule="auto"/>
        <w:ind w:firstLine="480"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6.质保及售后</w:t>
      </w:r>
    </w:p>
    <w:p w14:paraId="2B972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提供免费安装、调试服务，质保期为两年，两年内保证不褪色、不变形，达到使用标准，如褪色、变形、影响使用需进行免费更换。</w:t>
      </w:r>
    </w:p>
    <w:p w14:paraId="69BBC218">
      <w:pPr>
        <w:keepNext w:val="0"/>
        <w:keepLines w:val="0"/>
        <w:pageBreakBefore w:val="0"/>
        <w:widowControl w:val="0"/>
        <w:kinsoku/>
        <w:wordWrap/>
        <w:overflowPunct/>
        <w:topLinePunct w:val="0"/>
        <w:bidi w:val="0"/>
        <w:snapToGrid/>
        <w:spacing w:before="62" w:beforeLines="20" w:line="360" w:lineRule="auto"/>
        <w:textAlignment w:val="auto"/>
        <w:rPr>
          <w:rFonts w:hint="eastAsia" w:ascii="宋体" w:hAnsi="宋体" w:eastAsia="宋体" w:cs="Times New Roman"/>
          <w:sz w:val="11"/>
          <w:szCs w:val="11"/>
          <w:highlight w:val="none"/>
          <w:lang w:val="en-US" w:eastAsia="zh-CN"/>
        </w:rPr>
      </w:pPr>
      <w:r>
        <w:rPr>
          <w:rFonts w:hint="eastAsia" w:ascii="宋体" w:hAnsi="宋体" w:eastAsia="宋体" w:cs="Times New Roman"/>
          <w:b/>
          <w:bCs/>
          <w:sz w:val="24"/>
          <w:highlight w:val="none"/>
          <w:lang w:val="en-US" w:eastAsia="zh-CN"/>
        </w:rPr>
        <w:t>二、供应商资格要求</w:t>
      </w:r>
    </w:p>
    <w:p w14:paraId="6C7BF47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1.供应商必须是依照中华人民共和国国家法律法规成立的，并在境内正式注册的，具有独立法人资格的公司（企业），应提供有效的营业执照并加盖公章。</w:t>
      </w:r>
    </w:p>
    <w:p w14:paraId="14F3FAA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w:t>
      </w:r>
      <w:r>
        <w:rPr>
          <w:rFonts w:hint="eastAsia" w:ascii="宋体" w:hAnsi="宋体" w:eastAsia="宋体" w:cs="Times New Roman"/>
          <w:b w:val="0"/>
          <w:bCs w:val="0"/>
          <w:sz w:val="24"/>
          <w:szCs w:val="24"/>
          <w:highlight w:val="none"/>
          <w:lang w:val="en-US" w:eastAsia="zh-CN"/>
        </w:rPr>
        <w:t>具</w:t>
      </w:r>
      <w:r>
        <w:rPr>
          <w:rFonts w:hint="eastAsia" w:ascii="宋体" w:hAnsi="宋体" w:eastAsia="宋体" w:cs="Times New Roman"/>
          <w:b w:val="0"/>
          <w:bCs w:val="0"/>
          <w:kern w:val="2"/>
          <w:sz w:val="24"/>
          <w:szCs w:val="24"/>
          <w:highlight w:val="none"/>
          <w:lang w:val="en-US" w:eastAsia="zh-CN" w:bidi="ar-SA"/>
        </w:rPr>
        <w:t>有履行合同所必需的设备和专业技术能力，提供书面声明并加盖公章。供应商须承</w:t>
      </w:r>
      <w:r>
        <w:rPr>
          <w:rFonts w:hint="eastAsia" w:ascii="宋体" w:hAnsi="宋体" w:eastAsia="宋体" w:cs="Times New Roman"/>
          <w:sz w:val="24"/>
          <w:szCs w:val="24"/>
          <w:highlight w:val="none"/>
          <w:lang w:val="en-US" w:eastAsia="zh-CN"/>
        </w:rPr>
        <w:t>诺落实本项目全部安全施工主体责任，配备合格高空作业人员，自行承担全部施工安全责任，提供安全施工承诺函加盖公章。</w:t>
      </w:r>
    </w:p>
    <w:p w14:paraId="25ABCF9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3.不得存在下列情形之一：被责令停业或破产状态的；被暂停或取消投标资格的；在最近三年内有骗取中标或者严重违约的；在最近三年出现重大安全责任事故的。</w:t>
      </w:r>
    </w:p>
    <w:p w14:paraId="5AEF652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信用中国”网站(www.creditchina.gov.cn)失信被执行人、重大税收违法案件当事人名单、政府采购严重违法失信行为记录名单及中国政府采购网(www.ccgp.gov.cn)“政府采购严重违法失信行为信息记录”网站查询截屏（查询时间：自本公告发布之日起至谈判文件递交截止时间止）。</w:t>
      </w:r>
    </w:p>
    <w:p w14:paraId="6DD67A3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5</w:t>
      </w:r>
      <w:r>
        <w:rPr>
          <w:rFonts w:hint="eastAsia" w:ascii="宋体" w:hAnsi="宋体" w:eastAsia="宋体" w:cs="Times New Roman"/>
          <w:sz w:val="24"/>
          <w:szCs w:val="24"/>
          <w:highlight w:val="none"/>
          <w:lang w:val="en-US" w:eastAsia="zh-CN"/>
        </w:rPr>
        <w:t>.本项目不接受联合体，不允许转包。</w:t>
      </w:r>
    </w:p>
    <w:p w14:paraId="6234838D">
      <w:pPr>
        <w:keepNext w:val="0"/>
        <w:keepLines w:val="0"/>
        <w:pageBreakBefore w:val="0"/>
        <w:widowControl w:val="0"/>
        <w:kinsoku/>
        <w:wordWrap/>
        <w:overflowPunct/>
        <w:topLinePunct w:val="0"/>
        <w:bidi w:val="0"/>
        <w:snapToGrid/>
        <w:spacing w:line="360" w:lineRule="auto"/>
        <w:textAlignment w:val="auto"/>
        <w:rPr>
          <w:b/>
          <w:bCs/>
          <w:sz w:val="28"/>
          <w:szCs w:val="28"/>
          <w:highlight w:val="none"/>
        </w:rPr>
      </w:pPr>
      <w:r>
        <w:rPr>
          <w:rFonts w:hint="eastAsia"/>
          <w:b/>
          <w:bCs/>
          <w:sz w:val="28"/>
          <w:szCs w:val="28"/>
          <w:highlight w:val="none"/>
        </w:rPr>
        <w:t>三、谈判文件的获取</w:t>
      </w:r>
    </w:p>
    <w:p w14:paraId="7C062663">
      <w:pPr>
        <w:keepNext w:val="0"/>
        <w:keepLines w:val="0"/>
        <w:pageBreakBefore w:val="0"/>
        <w:widowControl w:val="0"/>
        <w:kinsoku/>
        <w:wordWrap/>
        <w:overflowPunct/>
        <w:topLinePunct w:val="0"/>
        <w:bidi w:val="0"/>
        <w:snapToGrid/>
        <w:spacing w:before="62" w:beforeLines="20" w:line="360" w:lineRule="auto"/>
        <w:ind w:firstLine="480" w:firstLineChars="200"/>
        <w:textAlignment w:val="auto"/>
        <w:rPr>
          <w:rFonts w:hint="default" w:ascii="宋体" w:hAnsi="宋体" w:eastAsia="宋体" w:cs="Times New Roman"/>
          <w:sz w:val="24"/>
          <w:lang w:val="en-US" w:eastAsia="zh-CN"/>
        </w:rPr>
      </w:pPr>
      <w:r>
        <w:rPr>
          <w:rFonts w:hint="eastAsia" w:ascii="宋体" w:hAnsi="宋体" w:cs="Times New Roman"/>
          <w:sz w:val="24"/>
          <w:lang w:val="en-US" w:eastAsia="zh-CN"/>
        </w:rPr>
        <w:t>采购文件随公告在“云南能源集团招采发布平台”发布，不再另行线下提供纸质采购文件，凡有意参与者可在本公告期内自行查看和下载（http://zcfb.cnyeig.cn/sjhz/），并于2026年11月30日18时00分前以书面形式确认是否参加本次采购活动（格式见附件），同时需将确认函盖章后的电子版发送至电子邮箱156520963@qq.com。在本公告规定的时间内未按上述要求发送电子邮件至指定邮箱者，不得递交响应文件或参加竞谈。</w:t>
      </w:r>
      <w:r>
        <w:rPr>
          <w:rFonts w:hint="eastAsia" w:ascii="宋体" w:hAnsi="宋体" w:eastAsia="宋体" w:cs="Times New Roman"/>
          <w:sz w:val="24"/>
          <w:lang w:val="en-US" w:eastAsia="zh-CN"/>
        </w:rPr>
        <w:t> </w:t>
      </w:r>
    </w:p>
    <w:p w14:paraId="79BED637">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四、响应文件的递交及谈判</w:t>
      </w:r>
    </w:p>
    <w:p w14:paraId="7857EE93">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宋体" w:hAnsi="宋体" w:cs="Times New Roman"/>
          <w:sz w:val="24"/>
          <w:lang w:val="en-US" w:eastAsia="zh-CN"/>
        </w:rPr>
      </w:pPr>
      <w:r>
        <w:rPr>
          <w:rFonts w:hint="eastAsia" w:ascii="宋体" w:hAnsi="宋体" w:cs="Times New Roman"/>
          <w:sz w:val="24"/>
          <w:lang w:val="en-US" w:eastAsia="zh-CN"/>
        </w:rPr>
        <w:t>所有响应文件应用汉语编制，壹份正本，壹份副本，电子响应文件壹份（U盘）（其中包含：word格式可编辑版本一份；PDF彩色扫描件一份（签字盖章后响应文件的所有内容（包含封面）。</w:t>
      </w:r>
    </w:p>
    <w:p w14:paraId="7FF9BA0A">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宋体" w:hAnsi="宋体" w:cs="Times New Roman"/>
          <w:sz w:val="24"/>
          <w:lang w:val="en-US" w:eastAsia="zh-CN"/>
        </w:rPr>
      </w:pPr>
      <w:r>
        <w:rPr>
          <w:rFonts w:hint="eastAsia" w:ascii="宋体" w:hAnsi="宋体" w:cs="Times New Roman"/>
          <w:sz w:val="24"/>
          <w:lang w:val="en-US" w:eastAsia="zh-CN"/>
        </w:rPr>
        <w:t>递交截止时间：2026年11 月6日10:00</w:t>
      </w:r>
    </w:p>
    <w:p w14:paraId="58E95249">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cs="Times New Roman"/>
          <w:sz w:val="24"/>
          <w:lang w:val="en-US" w:eastAsia="zh-CN"/>
        </w:rPr>
      </w:pPr>
      <w:r>
        <w:rPr>
          <w:rFonts w:hint="eastAsia" w:ascii="宋体" w:hAnsi="宋体" w:cs="Times New Roman"/>
          <w:sz w:val="24"/>
          <w:lang w:val="en-US" w:eastAsia="zh-CN"/>
        </w:rPr>
        <w:t>递交地点：</w:t>
      </w:r>
      <w:r>
        <w:rPr>
          <w:rFonts w:hint="eastAsia" w:ascii="宋体" w:hAnsi="宋体"/>
          <w:sz w:val="24"/>
          <w:highlight w:val="none"/>
        </w:rPr>
        <w:t>云南省大理州祥云县云南驿镇九约村（祥云能投国际物流有限责任公司）</w:t>
      </w:r>
    </w:p>
    <w:p w14:paraId="40044ADA">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b/>
          <w:bCs/>
          <w:sz w:val="28"/>
          <w:szCs w:val="28"/>
          <w:lang w:val="en-US" w:eastAsia="zh-CN"/>
        </w:rPr>
      </w:pPr>
      <w:r>
        <w:rPr>
          <w:rFonts w:hint="eastAsia" w:ascii="宋体" w:hAnsi="宋体" w:eastAsia="宋体" w:cs="宋体"/>
          <w:b/>
          <w:bCs/>
          <w:color w:val="auto"/>
          <w:sz w:val="24"/>
          <w:szCs w:val="24"/>
          <w:lang w:val="en-US" w:eastAsia="zh-CN"/>
        </w:rPr>
        <w:t>五、其他相关事宜</w:t>
      </w:r>
    </w:p>
    <w:p w14:paraId="06CC3002">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宋体" w:hAnsi="宋体" w:cs="Times New Roman"/>
          <w:sz w:val="24"/>
        </w:rPr>
      </w:pPr>
      <w:r>
        <w:rPr>
          <w:rFonts w:hint="eastAsia" w:ascii="宋体" w:hAnsi="宋体" w:cs="Times New Roman"/>
          <w:sz w:val="24"/>
          <w:lang w:val="en-US" w:eastAsia="zh-CN"/>
        </w:rPr>
        <w:t>1.本次评审以所报密封资料为依据。</w:t>
      </w:r>
    </w:p>
    <w:p w14:paraId="3CE7125C">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cs="Times New Roman"/>
          <w:sz w:val="24"/>
          <w:lang w:val="en-US" w:eastAsia="zh-CN"/>
        </w:rPr>
      </w:pPr>
      <w:r>
        <w:rPr>
          <w:rFonts w:hint="eastAsia" w:ascii="宋体" w:hAnsi="宋体" w:cs="Times New Roman"/>
          <w:sz w:val="24"/>
          <w:lang w:val="en-US" w:eastAsia="zh-CN"/>
        </w:rPr>
        <w:t>2.如果申请人未能在规定时间提交材料，视为贵公司放弃参与此次竞谈。</w:t>
      </w:r>
    </w:p>
    <w:p w14:paraId="3E907EDF">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宋体" w:hAnsi="宋体" w:cs="Times New Roman"/>
          <w:sz w:val="24"/>
        </w:rPr>
      </w:pPr>
      <w:r>
        <w:rPr>
          <w:rFonts w:hint="eastAsia" w:ascii="宋体" w:hAnsi="宋体" w:cs="Times New Roman"/>
          <w:sz w:val="24"/>
          <w:lang w:val="en-US" w:eastAsia="zh-CN"/>
        </w:rPr>
        <w:t>3.参与此次竞谈的费用自理。</w:t>
      </w:r>
    </w:p>
    <w:p w14:paraId="12DDB5DD">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宋体" w:hAnsi="宋体" w:cs="Times New Roman"/>
          <w:sz w:val="24"/>
        </w:rPr>
      </w:pPr>
      <w:r>
        <w:rPr>
          <w:rFonts w:hint="eastAsia" w:ascii="宋体" w:hAnsi="宋体" w:cs="Times New Roman"/>
          <w:sz w:val="24"/>
          <w:lang w:val="en-US" w:eastAsia="zh-CN"/>
        </w:rPr>
        <w:t>4.其他未尽事宜请及时联系。 </w:t>
      </w:r>
    </w:p>
    <w:p w14:paraId="02E097F8">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六、联系方式</w:t>
      </w:r>
    </w:p>
    <w:p w14:paraId="3E6AD5E3">
      <w:pPr>
        <w:keepNext w:val="0"/>
        <w:keepLines w:val="0"/>
        <w:pageBreakBefore w:val="0"/>
        <w:widowControl w:val="0"/>
        <w:kinsoku/>
        <w:wordWrap/>
        <w:overflowPunct/>
        <w:topLinePunct w:val="0"/>
        <w:bidi w:val="0"/>
        <w:snapToGrid/>
        <w:spacing w:line="360" w:lineRule="auto"/>
        <w:ind w:left="-525" w:leftChars="-250" w:right="-525" w:rightChars="-250" w:firstLine="1080" w:firstLineChars="450"/>
        <w:textAlignment w:val="auto"/>
        <w:rPr>
          <w:rFonts w:hint="eastAsia" w:ascii="宋体" w:hAnsi="宋体" w:eastAsia="宋体"/>
          <w:sz w:val="24"/>
          <w:lang w:eastAsia="zh-CN"/>
        </w:rPr>
      </w:pPr>
      <w:r>
        <w:rPr>
          <w:rFonts w:hint="eastAsia" w:ascii="宋体" w:hAnsi="宋体"/>
          <w:sz w:val="24"/>
          <w:highlight w:val="none"/>
        </w:rPr>
        <w:t>采购人：</w:t>
      </w:r>
      <w:r>
        <w:rPr>
          <w:rFonts w:hint="eastAsia" w:ascii="宋体" w:hAnsi="宋体" w:cs="宋体" w:eastAsiaTheme="minorEastAsia"/>
          <w:kern w:val="2"/>
          <w:sz w:val="24"/>
          <w:szCs w:val="22"/>
          <w:lang w:val="en-US" w:eastAsia="zh-CN" w:bidi="ar-SA"/>
        </w:rPr>
        <w:t>祥云能投国际物流有限责任公司</w:t>
      </w:r>
    </w:p>
    <w:p w14:paraId="08AB90DF">
      <w:pPr>
        <w:keepNext w:val="0"/>
        <w:keepLines w:val="0"/>
        <w:pageBreakBefore w:val="0"/>
        <w:widowControl w:val="0"/>
        <w:kinsoku/>
        <w:wordWrap/>
        <w:overflowPunct/>
        <w:topLinePunct w:val="0"/>
        <w:bidi w:val="0"/>
        <w:snapToGrid/>
        <w:spacing w:line="360" w:lineRule="auto"/>
        <w:ind w:left="-210" w:leftChars="-100" w:right="-210" w:rightChars="-100" w:firstLine="720" w:firstLineChars="300"/>
        <w:textAlignment w:val="auto"/>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rPr>
        <w:t>联系人：</w:t>
      </w:r>
      <w:r>
        <w:rPr>
          <w:rFonts w:hint="eastAsia" w:ascii="宋体" w:hAnsi="宋体" w:cs="Times New Roman"/>
          <w:sz w:val="24"/>
          <w:highlight w:val="none"/>
          <w:lang w:val="en-US" w:eastAsia="zh-CN"/>
        </w:rPr>
        <w:t>段</w:t>
      </w:r>
      <w:r>
        <w:rPr>
          <w:rFonts w:hint="eastAsia" w:ascii="宋体" w:hAnsi="宋体" w:eastAsia="宋体" w:cs="Times New Roman"/>
          <w:sz w:val="24"/>
          <w:highlight w:val="none"/>
          <w:lang w:val="en-US" w:eastAsia="zh-CN"/>
        </w:rPr>
        <w:t>老师、赵老师</w:t>
      </w:r>
    </w:p>
    <w:p w14:paraId="6698A35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电  话：</w:t>
      </w:r>
      <w:r>
        <w:rPr>
          <w:rFonts w:hint="eastAsia" w:ascii="宋体" w:hAnsi="宋体" w:cs="Times New Roman"/>
          <w:sz w:val="24"/>
          <w:highlight w:val="none"/>
          <w:lang w:val="en-US" w:eastAsia="zh-CN"/>
        </w:rPr>
        <w:t xml:space="preserve"> 18214642012</w:t>
      </w:r>
      <w:r>
        <w:rPr>
          <w:rFonts w:hint="eastAsia" w:ascii="宋体" w:hAnsi="宋体" w:eastAsia="宋体" w:cs="Times New Roman"/>
          <w:sz w:val="24"/>
          <w:highlight w:val="none"/>
          <w:lang w:val="en-US" w:eastAsia="zh-CN"/>
        </w:rPr>
        <w:t>、13887881128</w:t>
      </w:r>
    </w:p>
    <w:p w14:paraId="06C67AAF">
      <w:pPr>
        <w:spacing w:line="360" w:lineRule="auto"/>
        <w:ind w:right="-210" w:rightChars="-100"/>
        <w:jc w:val="both"/>
        <w:rPr>
          <w:rFonts w:hint="eastAsia"/>
          <w:lang w:val="en-US" w:eastAsia="zh-CN"/>
        </w:rPr>
      </w:pPr>
      <w:r>
        <w:rPr>
          <w:rFonts w:hint="eastAsia" w:ascii="宋体" w:hAnsi="宋体" w:cs="宋体"/>
          <w:color w:val="auto"/>
          <w:sz w:val="24"/>
          <w:highlight w:val="none"/>
          <w:lang w:val="en-US" w:eastAsia="zh-CN"/>
        </w:rPr>
        <w:t xml:space="preserve">                                    </w:t>
      </w:r>
    </w:p>
    <w:p w14:paraId="14D5D48E">
      <w:pPr>
        <w:spacing w:line="360" w:lineRule="auto"/>
        <w:ind w:left="5548" w:leftChars="242" w:right="-210" w:rightChars="-100" w:hanging="5040" w:hangingChars="2100"/>
        <w:jc w:val="left"/>
        <w:rPr>
          <w:rFonts w:hint="eastAsia" w:ascii="宋体" w:hAnsi="宋体"/>
          <w:sz w:val="24"/>
          <w:highlight w:val="none"/>
          <w:lang w:val="en-US" w:eastAsia="zh-CN"/>
        </w:rPr>
      </w:pPr>
      <w:r>
        <w:rPr>
          <w:rFonts w:hint="eastAsia" w:ascii="宋体" w:hAnsi="宋体"/>
          <w:sz w:val="24"/>
          <w:highlight w:val="none"/>
          <w:lang w:val="en-US" w:eastAsia="zh-CN"/>
        </w:rPr>
        <w:t xml:space="preserve">                               </w:t>
      </w:r>
    </w:p>
    <w:p w14:paraId="041B3B95">
      <w:pPr>
        <w:spacing w:line="360" w:lineRule="auto"/>
        <w:ind w:left="-525" w:leftChars="-250" w:right="-525" w:rightChars="-250" w:firstLine="1080" w:firstLineChars="450"/>
        <w:jc w:val="right"/>
        <w:rPr>
          <w:rFonts w:hint="eastAsia"/>
          <w:b/>
          <w:sz w:val="44"/>
          <w:szCs w:val="44"/>
          <w:highlight w:val="none"/>
        </w:rPr>
      </w:pPr>
      <w:r>
        <w:rPr>
          <w:rFonts w:hint="eastAsia" w:ascii="宋体" w:hAnsi="宋体" w:cs="宋体" w:eastAsiaTheme="minorEastAsia"/>
          <w:kern w:val="2"/>
          <w:sz w:val="24"/>
          <w:szCs w:val="22"/>
          <w:lang w:val="en-US" w:eastAsia="zh-CN" w:bidi="ar-SA"/>
        </w:rPr>
        <w:t>祥云能投国际物流有限责任公司</w:t>
      </w:r>
      <w:r>
        <w:rPr>
          <w:rFonts w:hint="eastAsia" w:ascii="宋体" w:hAnsi="宋体" w:eastAsia="宋体" w:cs="Times New Roman"/>
          <w:sz w:val="24"/>
          <w:highlight w:val="none"/>
          <w:lang w:val="en-US" w:eastAsia="zh-CN"/>
        </w:rPr>
        <w:t xml:space="preserve">                                        </w:t>
      </w:r>
      <w:r>
        <w:rPr>
          <w:rFonts w:hint="eastAsia" w:ascii="宋体" w:hAnsi="宋体" w:cs="Times New Roman"/>
          <w:sz w:val="24"/>
          <w:highlight w:val="none"/>
          <w:lang w:val="en-US" w:eastAsia="zh-CN"/>
        </w:rPr>
        <w:t xml:space="preserve">                                                                                                             </w:t>
      </w:r>
      <w:r>
        <w:rPr>
          <w:rFonts w:hint="eastAsia" w:ascii="宋体" w:hAnsi="宋体" w:eastAsia="宋体" w:cs="Times New Roman"/>
          <w:sz w:val="24"/>
          <w:highlight w:val="none"/>
        </w:rPr>
        <w:t>202</w:t>
      </w:r>
      <w:r>
        <w:rPr>
          <w:rFonts w:hint="eastAsia" w:ascii="宋体" w:hAnsi="宋体" w:cs="Times New Roman"/>
          <w:sz w:val="24"/>
          <w:highlight w:val="none"/>
          <w:lang w:val="en-US" w:eastAsia="zh-CN"/>
        </w:rPr>
        <w:t>6</w:t>
      </w:r>
      <w:r>
        <w:rPr>
          <w:rFonts w:hint="eastAsia" w:ascii="宋体" w:hAnsi="宋体" w:eastAsia="宋体" w:cs="Times New Roman"/>
          <w:sz w:val="24"/>
          <w:highlight w:val="none"/>
        </w:rPr>
        <w:t>年</w:t>
      </w:r>
      <w:r>
        <w:rPr>
          <w:rFonts w:hint="eastAsia" w:ascii="宋体" w:hAnsi="宋体" w:cs="Times New Roman"/>
          <w:sz w:val="24"/>
          <w:highlight w:val="none"/>
          <w:lang w:val="en-US" w:eastAsia="zh-CN"/>
        </w:rPr>
        <w:t>10</w:t>
      </w:r>
      <w:r>
        <w:rPr>
          <w:rFonts w:hint="eastAsia" w:ascii="宋体" w:hAnsi="宋体" w:eastAsia="宋体" w:cs="Times New Roman"/>
          <w:sz w:val="24"/>
          <w:highlight w:val="none"/>
        </w:rPr>
        <w:t>月</w:t>
      </w:r>
      <w:r>
        <w:rPr>
          <w:rFonts w:hint="eastAsia" w:ascii="宋体" w:hAnsi="宋体" w:cs="Times New Roman"/>
          <w:sz w:val="24"/>
          <w:highlight w:val="none"/>
          <w:lang w:val="en-US" w:eastAsia="zh-CN"/>
        </w:rPr>
        <w:t>28</w:t>
      </w:r>
      <w:r>
        <w:rPr>
          <w:rFonts w:hint="eastAsia" w:ascii="宋体" w:hAnsi="宋体" w:eastAsia="宋体" w:cs="Times New Roman"/>
          <w:sz w:val="24"/>
          <w:highlight w:val="none"/>
        </w:rPr>
        <w:t>日</w:t>
      </w:r>
    </w:p>
    <w:bookmarkEnd w:id="476"/>
    <w:p w14:paraId="46E70EA9">
      <w:pPr>
        <w:rPr>
          <w:rFonts w:hint="eastAsia"/>
        </w:rPr>
      </w:pPr>
    </w:p>
    <w:p w14:paraId="546F3FE5">
      <w:pPr>
        <w:spacing w:line="360" w:lineRule="auto"/>
        <w:jc w:val="center"/>
        <w:outlineLvl w:val="0"/>
        <w:rPr>
          <w:rFonts w:hint="eastAsia"/>
          <w:b/>
          <w:sz w:val="44"/>
          <w:szCs w:val="44"/>
          <w:highlight w:val="none"/>
        </w:rPr>
      </w:pPr>
    </w:p>
    <w:p w14:paraId="34D40E9C">
      <w:pPr>
        <w:spacing w:line="360" w:lineRule="auto"/>
        <w:jc w:val="center"/>
        <w:outlineLvl w:val="0"/>
        <w:rPr>
          <w:rFonts w:hint="eastAsia"/>
          <w:b/>
          <w:sz w:val="44"/>
          <w:szCs w:val="44"/>
          <w:highlight w:val="none"/>
        </w:rPr>
      </w:pPr>
    </w:p>
    <w:p w14:paraId="7661E58B">
      <w:pPr>
        <w:spacing w:line="360" w:lineRule="auto"/>
        <w:jc w:val="center"/>
        <w:outlineLvl w:val="0"/>
        <w:rPr>
          <w:rFonts w:hint="eastAsia"/>
          <w:b/>
          <w:sz w:val="44"/>
          <w:szCs w:val="44"/>
          <w:highlight w:val="none"/>
        </w:rPr>
      </w:pPr>
    </w:p>
    <w:p w14:paraId="42BB256E">
      <w:pPr>
        <w:spacing w:line="360" w:lineRule="auto"/>
        <w:jc w:val="center"/>
        <w:outlineLvl w:val="0"/>
        <w:rPr>
          <w:rFonts w:hint="eastAsia"/>
          <w:b/>
          <w:sz w:val="44"/>
          <w:szCs w:val="44"/>
          <w:highlight w:val="none"/>
        </w:rPr>
      </w:pPr>
    </w:p>
    <w:p w14:paraId="7A9591B5">
      <w:pPr>
        <w:spacing w:line="360" w:lineRule="auto"/>
        <w:jc w:val="center"/>
        <w:outlineLvl w:val="0"/>
        <w:rPr>
          <w:rFonts w:hint="eastAsia"/>
          <w:b/>
          <w:sz w:val="44"/>
          <w:szCs w:val="44"/>
          <w:highlight w:val="none"/>
        </w:rPr>
      </w:pPr>
    </w:p>
    <w:p w14:paraId="3A721498">
      <w:pPr>
        <w:spacing w:line="360" w:lineRule="auto"/>
        <w:jc w:val="center"/>
        <w:outlineLvl w:val="0"/>
        <w:rPr>
          <w:rFonts w:hint="eastAsia"/>
          <w:b/>
          <w:sz w:val="44"/>
          <w:szCs w:val="44"/>
          <w:highlight w:val="none"/>
        </w:rPr>
      </w:pPr>
    </w:p>
    <w:p w14:paraId="16AD85FE">
      <w:pPr>
        <w:spacing w:line="360" w:lineRule="auto"/>
        <w:jc w:val="center"/>
        <w:outlineLvl w:val="0"/>
        <w:rPr>
          <w:rFonts w:hint="eastAsia"/>
          <w:b/>
          <w:sz w:val="44"/>
          <w:szCs w:val="44"/>
          <w:highlight w:val="none"/>
        </w:rPr>
      </w:pPr>
    </w:p>
    <w:p w14:paraId="75E344A6">
      <w:pPr>
        <w:spacing w:line="360" w:lineRule="auto"/>
        <w:jc w:val="center"/>
        <w:outlineLvl w:val="0"/>
        <w:rPr>
          <w:rFonts w:hint="eastAsia"/>
          <w:b/>
          <w:sz w:val="44"/>
          <w:szCs w:val="44"/>
          <w:highlight w:val="none"/>
        </w:rPr>
      </w:pPr>
    </w:p>
    <w:p w14:paraId="6E458F4D">
      <w:pPr>
        <w:spacing w:line="360" w:lineRule="auto"/>
        <w:jc w:val="center"/>
        <w:outlineLvl w:val="0"/>
        <w:rPr>
          <w:rFonts w:hint="eastAsia"/>
          <w:b/>
          <w:sz w:val="44"/>
          <w:szCs w:val="44"/>
          <w:highlight w:val="none"/>
        </w:rPr>
      </w:pPr>
    </w:p>
    <w:p w14:paraId="450FA696">
      <w:pPr>
        <w:spacing w:line="360" w:lineRule="auto"/>
        <w:jc w:val="center"/>
        <w:outlineLvl w:val="0"/>
        <w:rPr>
          <w:rFonts w:hint="eastAsia"/>
          <w:b/>
          <w:sz w:val="44"/>
          <w:szCs w:val="44"/>
          <w:highlight w:val="none"/>
        </w:rPr>
      </w:pPr>
    </w:p>
    <w:p w14:paraId="0D6BBC55">
      <w:pPr>
        <w:spacing w:line="360" w:lineRule="auto"/>
        <w:jc w:val="center"/>
        <w:outlineLvl w:val="0"/>
        <w:rPr>
          <w:rFonts w:hint="eastAsia"/>
          <w:b/>
          <w:sz w:val="44"/>
          <w:szCs w:val="44"/>
          <w:highlight w:val="none"/>
        </w:rPr>
      </w:pPr>
    </w:p>
    <w:p w14:paraId="4C4B4C31">
      <w:pPr>
        <w:spacing w:line="360" w:lineRule="auto"/>
        <w:jc w:val="center"/>
        <w:outlineLvl w:val="0"/>
        <w:rPr>
          <w:rFonts w:hint="eastAsia"/>
          <w:b/>
          <w:sz w:val="44"/>
          <w:szCs w:val="44"/>
          <w:highlight w:val="none"/>
        </w:rPr>
      </w:pPr>
    </w:p>
    <w:p w14:paraId="54C931B8">
      <w:pPr>
        <w:spacing w:line="360" w:lineRule="auto"/>
        <w:jc w:val="center"/>
        <w:outlineLvl w:val="0"/>
        <w:rPr>
          <w:rFonts w:hint="eastAsia"/>
          <w:b/>
          <w:sz w:val="44"/>
          <w:szCs w:val="44"/>
          <w:highlight w:val="none"/>
        </w:rPr>
      </w:pPr>
    </w:p>
    <w:p w14:paraId="74C1FA36">
      <w:pPr>
        <w:spacing w:line="360" w:lineRule="auto"/>
        <w:jc w:val="center"/>
        <w:outlineLvl w:val="0"/>
        <w:rPr>
          <w:rFonts w:hint="eastAsia"/>
          <w:b/>
          <w:sz w:val="44"/>
          <w:szCs w:val="44"/>
          <w:highlight w:val="none"/>
        </w:rPr>
      </w:pPr>
    </w:p>
    <w:p w14:paraId="24AC574C">
      <w:pPr>
        <w:spacing w:line="360" w:lineRule="auto"/>
        <w:jc w:val="center"/>
        <w:outlineLvl w:val="0"/>
        <w:rPr>
          <w:rFonts w:hint="eastAsia"/>
          <w:b/>
          <w:sz w:val="44"/>
          <w:szCs w:val="44"/>
          <w:highlight w:val="none"/>
        </w:rPr>
      </w:pPr>
    </w:p>
    <w:p w14:paraId="27B2A78F">
      <w:pPr>
        <w:spacing w:line="360" w:lineRule="auto"/>
        <w:jc w:val="center"/>
        <w:outlineLvl w:val="0"/>
        <w:rPr>
          <w:rFonts w:hint="eastAsia"/>
          <w:b/>
          <w:sz w:val="44"/>
          <w:szCs w:val="44"/>
          <w:highlight w:val="none"/>
        </w:rPr>
      </w:pPr>
    </w:p>
    <w:p w14:paraId="7621598E">
      <w:pPr>
        <w:spacing w:line="360" w:lineRule="auto"/>
        <w:jc w:val="center"/>
        <w:outlineLvl w:val="0"/>
        <w:rPr>
          <w:rFonts w:hint="eastAsia"/>
          <w:b/>
          <w:sz w:val="44"/>
          <w:szCs w:val="44"/>
          <w:highlight w:val="none"/>
        </w:rPr>
      </w:pPr>
    </w:p>
    <w:p w14:paraId="73F44C86">
      <w:pPr>
        <w:spacing w:line="360" w:lineRule="auto"/>
        <w:jc w:val="center"/>
        <w:outlineLvl w:val="0"/>
        <w:rPr>
          <w:rFonts w:hint="eastAsia"/>
          <w:b/>
          <w:sz w:val="44"/>
          <w:szCs w:val="44"/>
          <w:highlight w:val="none"/>
        </w:rPr>
      </w:pPr>
    </w:p>
    <w:p w14:paraId="55FA96EA">
      <w:pPr>
        <w:spacing w:line="360" w:lineRule="auto"/>
        <w:jc w:val="center"/>
        <w:outlineLvl w:val="0"/>
        <w:rPr>
          <w:highlight w:val="none"/>
        </w:rPr>
      </w:pPr>
      <w:r>
        <w:rPr>
          <w:rFonts w:hint="eastAsia"/>
          <w:b/>
          <w:sz w:val="44"/>
          <w:szCs w:val="44"/>
          <w:highlight w:val="none"/>
        </w:rPr>
        <w:t>第二章  供应商须知</w:t>
      </w:r>
      <w:bookmarkEnd w:id="10"/>
      <w:bookmarkEnd w:id="11"/>
      <w:bookmarkEnd w:id="12"/>
      <w:bookmarkEnd w:id="13"/>
      <w:bookmarkEnd w:id="14"/>
      <w:bookmarkEnd w:id="15"/>
      <w:bookmarkEnd w:id="16"/>
      <w:bookmarkEnd w:id="17"/>
      <w:bookmarkEnd w:id="18"/>
    </w:p>
    <w:p w14:paraId="2DB15509">
      <w:pPr>
        <w:spacing w:before="468" w:beforeLines="150" w:line="360" w:lineRule="exact"/>
        <w:jc w:val="center"/>
        <w:outlineLvl w:val="1"/>
        <w:rPr>
          <w:b/>
          <w:sz w:val="32"/>
          <w:szCs w:val="32"/>
          <w:highlight w:val="none"/>
        </w:rPr>
      </w:pPr>
      <w:bookmarkStart w:id="22" w:name="_Toc24854"/>
      <w:bookmarkStart w:id="23" w:name="_Toc14895"/>
      <w:bookmarkStart w:id="24" w:name="_Toc463798060"/>
      <w:bookmarkStart w:id="25" w:name="_Toc16126"/>
      <w:bookmarkStart w:id="26" w:name="_Toc483320788"/>
      <w:bookmarkStart w:id="27" w:name="_Toc24044"/>
      <w:bookmarkStart w:id="28" w:name="_Toc21541"/>
      <w:bookmarkStart w:id="29" w:name="_Toc15837"/>
      <w:bookmarkStart w:id="30" w:name="_Toc27041579"/>
      <w:bookmarkStart w:id="31" w:name="_Toc336273583"/>
      <w:bookmarkStart w:id="32" w:name="_Toc19128"/>
      <w:bookmarkStart w:id="33" w:name="_Toc3580"/>
      <w:r>
        <w:rPr>
          <w:rFonts w:hint="eastAsia"/>
          <w:b/>
          <w:sz w:val="32"/>
          <w:szCs w:val="32"/>
          <w:highlight w:val="none"/>
        </w:rPr>
        <w:t>一、</w:t>
      </w:r>
      <w:r>
        <w:rPr>
          <w:b/>
          <w:sz w:val="32"/>
          <w:szCs w:val="32"/>
          <w:highlight w:val="none"/>
        </w:rPr>
        <w:t>总</w:t>
      </w:r>
      <w:r>
        <w:rPr>
          <w:rFonts w:hint="eastAsia"/>
          <w:b/>
          <w:sz w:val="32"/>
          <w:szCs w:val="32"/>
          <w:highlight w:val="none"/>
        </w:rPr>
        <w:t xml:space="preserve">  </w:t>
      </w:r>
      <w:r>
        <w:rPr>
          <w:b/>
          <w:sz w:val="32"/>
          <w:szCs w:val="32"/>
          <w:highlight w:val="none"/>
        </w:rPr>
        <w:t>则</w:t>
      </w:r>
      <w:bookmarkEnd w:id="22"/>
      <w:bookmarkEnd w:id="23"/>
      <w:bookmarkEnd w:id="24"/>
      <w:bookmarkEnd w:id="25"/>
      <w:bookmarkEnd w:id="26"/>
      <w:bookmarkEnd w:id="27"/>
      <w:bookmarkEnd w:id="28"/>
      <w:bookmarkEnd w:id="29"/>
      <w:bookmarkEnd w:id="30"/>
      <w:bookmarkEnd w:id="31"/>
      <w:bookmarkEnd w:id="32"/>
      <w:bookmarkEnd w:id="33"/>
    </w:p>
    <w:p w14:paraId="2F0FCD8E">
      <w:pPr>
        <w:rPr>
          <w:rFonts w:ascii="宋体" w:hAnsi="宋体" w:cs="宋体"/>
          <w:b/>
          <w:bCs/>
          <w:sz w:val="28"/>
          <w:szCs w:val="28"/>
          <w:highlight w:val="none"/>
        </w:rPr>
      </w:pPr>
      <w:bookmarkStart w:id="34" w:name="_Toc463798061"/>
      <w:bookmarkStart w:id="35" w:name="_Toc20083"/>
      <w:bookmarkStart w:id="36" w:name="_Toc336273584"/>
      <w:bookmarkStart w:id="37" w:name="_Toc483320789"/>
      <w:bookmarkStart w:id="38" w:name="_Toc14600"/>
      <w:bookmarkStart w:id="39" w:name="_Toc317063520"/>
      <w:bookmarkStart w:id="40" w:name="_Toc18995"/>
      <w:bookmarkStart w:id="41" w:name="_Toc333418601"/>
      <w:bookmarkStart w:id="42" w:name="_Toc334781363"/>
      <w:bookmarkStart w:id="43" w:name="_Toc333501986"/>
      <w:bookmarkStart w:id="44" w:name="_Toc21405"/>
      <w:bookmarkStart w:id="45" w:name="_Toc27041580"/>
      <w:bookmarkStart w:id="46" w:name="_Toc28833"/>
      <w:bookmarkStart w:id="47" w:name="_Toc295488108"/>
      <w:r>
        <w:rPr>
          <w:rFonts w:hint="eastAsia" w:ascii="宋体" w:hAnsi="宋体" w:cs="宋体"/>
          <w:b/>
          <w:bCs/>
          <w:sz w:val="28"/>
          <w:szCs w:val="28"/>
          <w:highlight w:val="none"/>
        </w:rPr>
        <w:t>1.项目概况</w:t>
      </w:r>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6776CF64">
      <w:pPr>
        <w:spacing w:line="480" w:lineRule="exact"/>
        <w:ind w:firstLine="480" w:firstLineChars="200"/>
        <w:rPr>
          <w:rFonts w:ascii="宋体" w:hAnsi="宋体"/>
          <w:sz w:val="24"/>
          <w:highlight w:val="none"/>
          <w:u w:val="single"/>
        </w:rPr>
      </w:pPr>
      <w:r>
        <w:rPr>
          <w:rFonts w:ascii="宋体" w:hAnsi="宋体"/>
          <w:sz w:val="24"/>
          <w:highlight w:val="none"/>
        </w:rPr>
        <w:t>1</w:t>
      </w:r>
      <w:r>
        <w:rPr>
          <w:rFonts w:ascii="宋体" w:hAnsi="宋体"/>
          <w:b/>
          <w:sz w:val="24"/>
          <w:highlight w:val="none"/>
        </w:rPr>
        <w:t>.</w:t>
      </w:r>
      <w:r>
        <w:rPr>
          <w:rFonts w:ascii="宋体" w:hAnsi="宋体"/>
          <w:sz w:val="24"/>
          <w:highlight w:val="none"/>
        </w:rPr>
        <w:t>1 项</w:t>
      </w:r>
      <w:r>
        <w:rPr>
          <w:rFonts w:hint="eastAsia" w:ascii="宋体" w:hAnsi="宋体"/>
          <w:sz w:val="24"/>
          <w:highlight w:val="none"/>
        </w:rPr>
        <w:t>目名</w:t>
      </w:r>
      <w:r>
        <w:rPr>
          <w:rFonts w:ascii="宋体" w:hAnsi="宋体"/>
          <w:sz w:val="24"/>
          <w:highlight w:val="none"/>
        </w:rPr>
        <w:t>称</w:t>
      </w:r>
      <w:r>
        <w:rPr>
          <w:rFonts w:hint="eastAsia" w:ascii="宋体" w:hAnsi="宋体"/>
          <w:sz w:val="24"/>
          <w:highlight w:val="none"/>
        </w:rPr>
        <w:t>：详见第一章《谈判公告》。</w:t>
      </w:r>
    </w:p>
    <w:p w14:paraId="7CA2EA3B">
      <w:pPr>
        <w:spacing w:line="480" w:lineRule="exact"/>
        <w:ind w:firstLine="480" w:firstLineChars="200"/>
        <w:rPr>
          <w:rFonts w:ascii="宋体" w:hAnsi="宋体"/>
          <w:sz w:val="24"/>
          <w:highlight w:val="none"/>
        </w:rPr>
      </w:pPr>
      <w:r>
        <w:rPr>
          <w:rFonts w:ascii="宋体" w:hAnsi="宋体"/>
          <w:sz w:val="24"/>
          <w:highlight w:val="none"/>
        </w:rPr>
        <w:t>1</w:t>
      </w:r>
      <w:r>
        <w:rPr>
          <w:rFonts w:ascii="宋体" w:hAnsi="宋体"/>
          <w:b/>
          <w:sz w:val="24"/>
          <w:highlight w:val="none"/>
        </w:rPr>
        <w:t>.</w:t>
      </w:r>
      <w:r>
        <w:rPr>
          <w:rFonts w:ascii="宋体" w:hAnsi="宋体"/>
          <w:sz w:val="24"/>
          <w:highlight w:val="none"/>
        </w:rPr>
        <w:t>2</w:t>
      </w:r>
      <w:r>
        <w:rPr>
          <w:rFonts w:hint="eastAsia" w:ascii="宋体" w:hAnsi="宋体"/>
          <w:sz w:val="24"/>
          <w:highlight w:val="none"/>
        </w:rPr>
        <w:t>项目内容：</w:t>
      </w:r>
      <w:r>
        <w:rPr>
          <w:rFonts w:ascii="宋体" w:hAnsi="宋体"/>
          <w:sz w:val="24"/>
          <w:highlight w:val="none"/>
        </w:rPr>
        <w:t>详见</w:t>
      </w:r>
      <w:r>
        <w:rPr>
          <w:rFonts w:hint="eastAsia" w:ascii="宋体" w:hAnsi="宋体"/>
          <w:sz w:val="24"/>
          <w:highlight w:val="none"/>
        </w:rPr>
        <w:t>第四章《技术要求》。</w:t>
      </w:r>
    </w:p>
    <w:p w14:paraId="3CF60E41">
      <w:pPr>
        <w:spacing w:line="480" w:lineRule="exact"/>
        <w:ind w:firstLine="480" w:firstLineChars="200"/>
        <w:rPr>
          <w:rFonts w:ascii="宋体" w:hAnsi="宋体"/>
          <w:sz w:val="24"/>
          <w:highlight w:val="none"/>
          <w:u w:val="single"/>
        </w:rPr>
      </w:pPr>
      <w:r>
        <w:rPr>
          <w:rFonts w:ascii="宋体" w:hAnsi="宋体"/>
          <w:sz w:val="24"/>
          <w:highlight w:val="none"/>
        </w:rPr>
        <w:t>1</w:t>
      </w:r>
      <w:r>
        <w:rPr>
          <w:rFonts w:ascii="宋体" w:hAnsi="宋体"/>
          <w:b/>
          <w:sz w:val="24"/>
          <w:highlight w:val="none"/>
        </w:rPr>
        <w:t>.</w:t>
      </w:r>
      <w:r>
        <w:rPr>
          <w:rFonts w:ascii="宋体" w:hAnsi="宋体"/>
          <w:sz w:val="24"/>
          <w:highlight w:val="none"/>
        </w:rPr>
        <w:t>3</w:t>
      </w:r>
      <w:r>
        <w:rPr>
          <w:rFonts w:hint="eastAsia" w:ascii="宋体" w:hAnsi="宋体"/>
          <w:sz w:val="24"/>
          <w:highlight w:val="none"/>
        </w:rPr>
        <w:t>投标</w:t>
      </w:r>
      <w:r>
        <w:rPr>
          <w:rFonts w:ascii="宋体" w:hAnsi="宋体"/>
          <w:sz w:val="24"/>
          <w:highlight w:val="none"/>
        </w:rPr>
        <w:t>有效期：</w:t>
      </w:r>
      <w:r>
        <w:rPr>
          <w:rFonts w:hint="eastAsia" w:ascii="宋体" w:hAnsi="宋体"/>
          <w:sz w:val="24"/>
          <w:highlight w:val="none"/>
        </w:rPr>
        <w:t>90日历天。</w:t>
      </w:r>
    </w:p>
    <w:p w14:paraId="78047A5C">
      <w:pPr>
        <w:rPr>
          <w:rFonts w:ascii="宋体" w:hAnsi="宋体" w:cs="宋体"/>
          <w:b/>
          <w:bCs/>
          <w:sz w:val="28"/>
          <w:szCs w:val="28"/>
          <w:highlight w:val="none"/>
        </w:rPr>
      </w:pPr>
      <w:bookmarkStart w:id="48" w:name="_Toc9118"/>
      <w:bookmarkStart w:id="49" w:name="_Toc32575"/>
      <w:bookmarkStart w:id="50" w:name="_Toc336273585"/>
      <w:bookmarkStart w:id="51" w:name="_Toc483320790"/>
      <w:bookmarkStart w:id="52" w:name="_Toc317063521"/>
      <w:bookmarkStart w:id="53" w:name="_Toc333418602"/>
      <w:bookmarkStart w:id="54" w:name="_Toc333501987"/>
      <w:bookmarkStart w:id="55" w:name="_Toc31067"/>
      <w:bookmarkStart w:id="56" w:name="_Toc334781364"/>
      <w:bookmarkStart w:id="57" w:name="_Toc27041581"/>
      <w:bookmarkStart w:id="58" w:name="_Toc16944"/>
      <w:bookmarkStart w:id="59" w:name="_Toc5129"/>
      <w:bookmarkStart w:id="60" w:name="_Toc463798062"/>
      <w:bookmarkStart w:id="61" w:name="_Toc295488109"/>
      <w:r>
        <w:rPr>
          <w:rFonts w:hint="eastAsia" w:ascii="宋体" w:hAnsi="宋体" w:cs="宋体"/>
          <w:b/>
          <w:bCs/>
          <w:sz w:val="28"/>
          <w:szCs w:val="28"/>
          <w:highlight w:val="none"/>
        </w:rPr>
        <w:t>2.合格的供应商</w:t>
      </w:r>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63005487">
      <w:pPr>
        <w:spacing w:line="480" w:lineRule="exact"/>
        <w:ind w:firstLine="480" w:firstLineChars="200"/>
        <w:rPr>
          <w:rFonts w:ascii="宋体" w:hAnsi="宋体"/>
          <w:sz w:val="24"/>
          <w:highlight w:val="none"/>
        </w:rPr>
      </w:pPr>
      <w:bookmarkStart w:id="62" w:name="_Toc334781365"/>
      <w:bookmarkStart w:id="63" w:name="_Toc463798064"/>
      <w:bookmarkStart w:id="64" w:name="_Toc333501988"/>
      <w:bookmarkStart w:id="65" w:name="_Toc295488110"/>
      <w:bookmarkStart w:id="66" w:name="_Toc333418603"/>
      <w:bookmarkStart w:id="67" w:name="_Toc336273586"/>
      <w:bookmarkStart w:id="68" w:name="_Toc317063522"/>
      <w:r>
        <w:rPr>
          <w:rFonts w:hint="eastAsia" w:ascii="宋体" w:hAnsi="宋体"/>
          <w:sz w:val="24"/>
          <w:highlight w:val="none"/>
        </w:rPr>
        <w:t>2.1 采用资格后审。</w:t>
      </w:r>
    </w:p>
    <w:p w14:paraId="7E930FA4">
      <w:pPr>
        <w:spacing w:line="480" w:lineRule="exact"/>
        <w:ind w:firstLine="480" w:firstLineChars="200"/>
        <w:rPr>
          <w:rFonts w:ascii="宋体" w:hAnsi="宋体"/>
          <w:sz w:val="24"/>
          <w:highlight w:val="none"/>
        </w:rPr>
      </w:pPr>
      <w:r>
        <w:rPr>
          <w:rFonts w:hint="eastAsia" w:ascii="宋体" w:hAnsi="宋体"/>
          <w:sz w:val="24"/>
          <w:highlight w:val="none"/>
        </w:rPr>
        <w:t>2.2 应符合谈判文件第一章谈判公告</w:t>
      </w:r>
      <w:r>
        <w:rPr>
          <w:rFonts w:ascii="宋体" w:hAnsi="宋体"/>
          <w:sz w:val="24"/>
          <w:highlight w:val="none"/>
        </w:rPr>
        <w:t>的资格要求。</w:t>
      </w:r>
    </w:p>
    <w:p w14:paraId="1101F00D">
      <w:pPr>
        <w:rPr>
          <w:rFonts w:ascii="宋体" w:hAnsi="宋体" w:cs="宋体"/>
          <w:b/>
          <w:bCs/>
          <w:sz w:val="28"/>
          <w:szCs w:val="28"/>
          <w:highlight w:val="none"/>
        </w:rPr>
      </w:pPr>
      <w:bookmarkStart w:id="69" w:name="_Toc1013"/>
      <w:bookmarkStart w:id="70" w:name="_Toc483320791"/>
      <w:bookmarkStart w:id="71" w:name="_Toc27041582"/>
      <w:bookmarkStart w:id="72" w:name="_Toc9396"/>
      <w:bookmarkStart w:id="73" w:name="_Toc1920"/>
      <w:bookmarkStart w:id="74" w:name="_Toc14420"/>
      <w:bookmarkStart w:id="75" w:name="_Toc7252"/>
      <w:r>
        <w:rPr>
          <w:rFonts w:hint="eastAsia" w:ascii="宋体" w:hAnsi="宋体" w:cs="宋体"/>
          <w:b/>
          <w:bCs/>
          <w:sz w:val="28"/>
          <w:szCs w:val="28"/>
          <w:highlight w:val="none"/>
        </w:rPr>
        <w:t>3.供应商费用</w:t>
      </w:r>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5385504E">
      <w:pPr>
        <w:spacing w:line="480" w:lineRule="exact"/>
        <w:ind w:firstLine="480" w:firstLineChars="200"/>
        <w:rPr>
          <w:rFonts w:ascii="宋体" w:hAnsi="宋体"/>
          <w:sz w:val="24"/>
          <w:highlight w:val="none"/>
        </w:rPr>
      </w:pPr>
      <w:r>
        <w:rPr>
          <w:rFonts w:ascii="宋体" w:hAnsi="宋体"/>
          <w:sz w:val="24"/>
          <w:highlight w:val="none"/>
        </w:rPr>
        <w:t xml:space="preserve">3.1 </w:t>
      </w:r>
      <w:r>
        <w:rPr>
          <w:rFonts w:hint="eastAsia" w:ascii="宋体" w:hAnsi="宋体"/>
          <w:sz w:val="24"/>
          <w:highlight w:val="none"/>
        </w:rPr>
        <w:t>供应商</w:t>
      </w:r>
      <w:r>
        <w:rPr>
          <w:rFonts w:ascii="宋体" w:hAnsi="宋体"/>
          <w:sz w:val="24"/>
          <w:highlight w:val="none"/>
        </w:rPr>
        <w:t>应</w:t>
      </w:r>
      <w:r>
        <w:rPr>
          <w:rFonts w:hint="eastAsia" w:ascii="宋体" w:hAnsi="宋体"/>
          <w:sz w:val="24"/>
          <w:highlight w:val="none"/>
        </w:rPr>
        <w:t>承</w:t>
      </w:r>
      <w:r>
        <w:rPr>
          <w:rFonts w:ascii="宋体" w:hAnsi="宋体"/>
          <w:sz w:val="24"/>
          <w:highlight w:val="none"/>
        </w:rPr>
        <w:t>担</w:t>
      </w:r>
      <w:r>
        <w:rPr>
          <w:rFonts w:hint="eastAsia" w:ascii="宋体" w:hAnsi="宋体"/>
          <w:sz w:val="24"/>
          <w:highlight w:val="none"/>
        </w:rPr>
        <w:t>所有与</w:t>
      </w:r>
      <w:r>
        <w:rPr>
          <w:rFonts w:ascii="宋体" w:hAnsi="宋体"/>
          <w:sz w:val="24"/>
          <w:highlight w:val="none"/>
        </w:rPr>
        <w:t>编写</w:t>
      </w:r>
      <w:r>
        <w:rPr>
          <w:rFonts w:hint="eastAsia" w:ascii="宋体" w:hAnsi="宋体"/>
          <w:sz w:val="24"/>
          <w:highlight w:val="none"/>
        </w:rPr>
        <w:t>和提交响应文件有</w:t>
      </w:r>
      <w:r>
        <w:rPr>
          <w:rFonts w:ascii="宋体" w:hAnsi="宋体"/>
          <w:sz w:val="24"/>
          <w:highlight w:val="none"/>
        </w:rPr>
        <w:t>关的费</w:t>
      </w:r>
      <w:r>
        <w:rPr>
          <w:rFonts w:hint="eastAsia" w:ascii="宋体" w:hAnsi="宋体"/>
          <w:sz w:val="24"/>
          <w:highlight w:val="none"/>
        </w:rPr>
        <w:t>用，不</w:t>
      </w:r>
      <w:r>
        <w:rPr>
          <w:rFonts w:ascii="宋体" w:hAnsi="宋体"/>
          <w:sz w:val="24"/>
          <w:highlight w:val="none"/>
        </w:rPr>
        <w:t>论</w:t>
      </w:r>
      <w:r>
        <w:rPr>
          <w:rFonts w:hint="eastAsia" w:ascii="宋体" w:hAnsi="宋体"/>
          <w:sz w:val="24"/>
          <w:highlight w:val="none"/>
        </w:rPr>
        <w:t>谈判</w:t>
      </w:r>
      <w:r>
        <w:rPr>
          <w:rFonts w:ascii="宋体" w:hAnsi="宋体"/>
          <w:sz w:val="24"/>
          <w:highlight w:val="none"/>
        </w:rPr>
        <w:t>结</w:t>
      </w:r>
      <w:r>
        <w:rPr>
          <w:rFonts w:hint="eastAsia" w:ascii="宋体" w:hAnsi="宋体"/>
          <w:sz w:val="24"/>
          <w:highlight w:val="none"/>
        </w:rPr>
        <w:t>果如何，采</w:t>
      </w:r>
      <w:r>
        <w:rPr>
          <w:rFonts w:ascii="宋体" w:hAnsi="宋体"/>
          <w:sz w:val="24"/>
          <w:highlight w:val="none"/>
        </w:rPr>
        <w:t>购</w:t>
      </w:r>
      <w:r>
        <w:rPr>
          <w:rFonts w:hint="eastAsia" w:ascii="宋体" w:hAnsi="宋体"/>
          <w:sz w:val="24"/>
          <w:highlight w:val="none"/>
        </w:rPr>
        <w:t>人在任何情</w:t>
      </w:r>
      <w:r>
        <w:rPr>
          <w:rFonts w:ascii="宋体" w:hAnsi="宋体"/>
          <w:sz w:val="24"/>
          <w:highlight w:val="none"/>
        </w:rPr>
        <w:t>况</w:t>
      </w:r>
      <w:r>
        <w:rPr>
          <w:rFonts w:hint="eastAsia" w:ascii="宋体" w:hAnsi="宋体"/>
          <w:sz w:val="24"/>
          <w:highlight w:val="none"/>
        </w:rPr>
        <w:t>下均</w:t>
      </w:r>
      <w:r>
        <w:rPr>
          <w:rFonts w:ascii="宋体" w:hAnsi="宋体"/>
          <w:sz w:val="24"/>
          <w:highlight w:val="none"/>
        </w:rPr>
        <w:t>无义务和责</w:t>
      </w:r>
      <w:r>
        <w:rPr>
          <w:rFonts w:hint="eastAsia" w:ascii="宋体" w:hAnsi="宋体"/>
          <w:sz w:val="24"/>
          <w:highlight w:val="none"/>
        </w:rPr>
        <w:t>任承</w:t>
      </w:r>
      <w:r>
        <w:rPr>
          <w:rFonts w:ascii="宋体" w:hAnsi="宋体"/>
          <w:sz w:val="24"/>
          <w:highlight w:val="none"/>
        </w:rPr>
        <w:t>担这些费</w:t>
      </w:r>
      <w:r>
        <w:rPr>
          <w:rFonts w:hint="eastAsia" w:ascii="宋体" w:hAnsi="宋体"/>
          <w:sz w:val="24"/>
          <w:highlight w:val="none"/>
        </w:rPr>
        <w:t>用。</w:t>
      </w:r>
    </w:p>
    <w:p w14:paraId="481CFD8D">
      <w:pPr>
        <w:spacing w:before="468" w:beforeLines="150"/>
        <w:jc w:val="center"/>
        <w:outlineLvl w:val="1"/>
        <w:rPr>
          <w:b/>
          <w:sz w:val="32"/>
          <w:szCs w:val="32"/>
          <w:highlight w:val="none"/>
        </w:rPr>
      </w:pPr>
      <w:bookmarkStart w:id="76" w:name="_Toc8092"/>
      <w:bookmarkStart w:id="77" w:name="_Toc2976"/>
      <w:bookmarkStart w:id="78" w:name="_Toc23232"/>
      <w:bookmarkStart w:id="79" w:name="_Toc16442"/>
      <w:bookmarkStart w:id="80" w:name="_Toc27736"/>
      <w:bookmarkStart w:id="81" w:name="_Toc28021"/>
      <w:bookmarkStart w:id="82" w:name="_Toc27664"/>
      <w:bookmarkStart w:id="83" w:name="_Toc336273587"/>
      <w:bookmarkStart w:id="84" w:name="_Toc483320792"/>
      <w:bookmarkStart w:id="85" w:name="_Toc463798065"/>
      <w:bookmarkStart w:id="86" w:name="_Toc27041583"/>
      <w:bookmarkStart w:id="87" w:name="_Toc19017"/>
      <w:r>
        <w:rPr>
          <w:rFonts w:hint="eastAsia"/>
          <w:b/>
          <w:sz w:val="32"/>
          <w:szCs w:val="32"/>
          <w:highlight w:val="none"/>
        </w:rPr>
        <w:t>二、谈判文件</w:t>
      </w:r>
      <w:bookmarkEnd w:id="76"/>
      <w:bookmarkEnd w:id="77"/>
      <w:bookmarkEnd w:id="78"/>
      <w:bookmarkEnd w:id="79"/>
      <w:bookmarkEnd w:id="80"/>
      <w:bookmarkEnd w:id="81"/>
      <w:bookmarkEnd w:id="82"/>
      <w:bookmarkEnd w:id="83"/>
      <w:bookmarkEnd w:id="84"/>
      <w:bookmarkEnd w:id="85"/>
      <w:bookmarkEnd w:id="86"/>
      <w:bookmarkEnd w:id="87"/>
    </w:p>
    <w:p w14:paraId="7574452E">
      <w:pPr>
        <w:rPr>
          <w:rFonts w:ascii="宋体" w:hAnsi="宋体" w:cs="宋体"/>
          <w:b/>
          <w:bCs/>
          <w:sz w:val="28"/>
          <w:szCs w:val="28"/>
          <w:highlight w:val="none"/>
        </w:rPr>
      </w:pPr>
      <w:bookmarkStart w:id="88" w:name="_Toc336273588"/>
      <w:bookmarkStart w:id="89" w:name="_Toc333501990"/>
      <w:bookmarkStart w:id="90" w:name="_Toc483320793"/>
      <w:bookmarkStart w:id="91" w:name="_Toc16919"/>
      <w:bookmarkStart w:id="92" w:name="_Toc334781367"/>
      <w:bookmarkStart w:id="93" w:name="_Toc27041584"/>
      <w:bookmarkStart w:id="94" w:name="_Toc15024"/>
      <w:bookmarkStart w:id="95" w:name="_Toc21029"/>
      <w:bookmarkStart w:id="96" w:name="_Toc333418605"/>
      <w:bookmarkStart w:id="97" w:name="_Toc6166"/>
      <w:bookmarkStart w:id="98" w:name="_Toc15777"/>
      <w:bookmarkStart w:id="99" w:name="_Toc295488112"/>
      <w:bookmarkStart w:id="100" w:name="_Toc317063524"/>
      <w:bookmarkStart w:id="101" w:name="_Toc463798066"/>
      <w:r>
        <w:rPr>
          <w:rFonts w:hint="eastAsia" w:ascii="宋体" w:hAnsi="宋体" w:cs="宋体"/>
          <w:b/>
          <w:bCs/>
          <w:sz w:val="28"/>
          <w:szCs w:val="28"/>
          <w:highlight w:val="none"/>
        </w:rPr>
        <w:t>4.谈判文件的构成</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67B5A6BC">
      <w:pPr>
        <w:spacing w:line="460" w:lineRule="exact"/>
        <w:ind w:firstLine="480" w:firstLineChars="200"/>
        <w:rPr>
          <w:rFonts w:ascii="宋体" w:hAnsi="宋体"/>
          <w:sz w:val="24"/>
          <w:highlight w:val="none"/>
        </w:rPr>
      </w:pPr>
      <w:r>
        <w:rPr>
          <w:rFonts w:ascii="宋体" w:hAnsi="宋体"/>
          <w:sz w:val="24"/>
          <w:highlight w:val="none"/>
        </w:rPr>
        <w:t>4.1</w:t>
      </w:r>
      <w:r>
        <w:rPr>
          <w:rFonts w:hint="eastAsia" w:ascii="宋体" w:hAnsi="宋体"/>
          <w:sz w:val="24"/>
          <w:highlight w:val="none"/>
        </w:rPr>
        <w:t>谈判</w:t>
      </w:r>
      <w:r>
        <w:rPr>
          <w:rFonts w:ascii="宋体" w:hAnsi="宋体"/>
          <w:sz w:val="24"/>
          <w:highlight w:val="none"/>
        </w:rPr>
        <w:t>文</w:t>
      </w:r>
      <w:r>
        <w:rPr>
          <w:rFonts w:hint="eastAsia" w:ascii="宋体" w:hAnsi="宋体"/>
          <w:sz w:val="24"/>
          <w:highlight w:val="none"/>
        </w:rPr>
        <w:t>件由目</w:t>
      </w:r>
      <w:r>
        <w:rPr>
          <w:rFonts w:ascii="宋体" w:hAnsi="宋体"/>
          <w:sz w:val="24"/>
          <w:highlight w:val="none"/>
        </w:rPr>
        <w:t>录</w:t>
      </w:r>
      <w:r>
        <w:rPr>
          <w:rFonts w:hint="eastAsia" w:ascii="宋体" w:hAnsi="宋体"/>
          <w:sz w:val="24"/>
          <w:highlight w:val="none"/>
        </w:rPr>
        <w:t>所</w:t>
      </w:r>
      <w:r>
        <w:rPr>
          <w:rFonts w:ascii="宋体" w:hAnsi="宋体"/>
          <w:sz w:val="24"/>
          <w:highlight w:val="none"/>
        </w:rPr>
        <w:t>列内</w:t>
      </w:r>
      <w:r>
        <w:rPr>
          <w:rFonts w:hint="eastAsia" w:ascii="宋体" w:hAnsi="宋体"/>
          <w:sz w:val="24"/>
          <w:highlight w:val="none"/>
        </w:rPr>
        <w:t>容</w:t>
      </w:r>
      <w:r>
        <w:rPr>
          <w:rFonts w:ascii="宋体" w:hAnsi="宋体"/>
          <w:sz w:val="24"/>
          <w:highlight w:val="none"/>
        </w:rPr>
        <w:t>组</w:t>
      </w:r>
      <w:r>
        <w:rPr>
          <w:rFonts w:hint="eastAsia" w:ascii="宋体" w:hAnsi="宋体"/>
          <w:sz w:val="24"/>
          <w:highlight w:val="none"/>
        </w:rPr>
        <w:t>成。</w:t>
      </w:r>
    </w:p>
    <w:p w14:paraId="003E047B">
      <w:pPr>
        <w:spacing w:line="460" w:lineRule="exact"/>
        <w:ind w:firstLine="480" w:firstLineChars="200"/>
        <w:rPr>
          <w:rFonts w:ascii="宋体" w:hAnsi="宋体"/>
          <w:sz w:val="24"/>
          <w:highlight w:val="none"/>
        </w:rPr>
      </w:pPr>
      <w:r>
        <w:rPr>
          <w:rFonts w:ascii="宋体" w:hAnsi="宋体"/>
          <w:sz w:val="24"/>
          <w:highlight w:val="none"/>
        </w:rPr>
        <w:t xml:space="preserve">4.2 </w:t>
      </w:r>
      <w:r>
        <w:rPr>
          <w:rFonts w:hint="eastAsia" w:ascii="宋体" w:hAnsi="宋体"/>
          <w:sz w:val="24"/>
          <w:highlight w:val="none"/>
        </w:rPr>
        <w:t>供应商</w:t>
      </w:r>
      <w:r>
        <w:rPr>
          <w:rFonts w:ascii="宋体" w:hAnsi="宋体"/>
          <w:sz w:val="24"/>
          <w:highlight w:val="none"/>
        </w:rPr>
        <w:t>应认</w:t>
      </w:r>
      <w:r>
        <w:rPr>
          <w:rFonts w:hint="eastAsia" w:ascii="宋体" w:hAnsi="宋体"/>
          <w:sz w:val="24"/>
          <w:highlight w:val="none"/>
        </w:rPr>
        <w:t>真</w:t>
      </w:r>
      <w:r>
        <w:rPr>
          <w:rFonts w:ascii="宋体" w:hAnsi="宋体"/>
          <w:sz w:val="24"/>
          <w:highlight w:val="none"/>
        </w:rPr>
        <w:t>阅读</w:t>
      </w:r>
      <w:r>
        <w:rPr>
          <w:rFonts w:hint="eastAsia" w:ascii="宋体" w:hAnsi="宋体"/>
          <w:sz w:val="24"/>
          <w:highlight w:val="none"/>
        </w:rPr>
        <w:t>谈判</w:t>
      </w:r>
      <w:r>
        <w:rPr>
          <w:rFonts w:ascii="宋体" w:hAnsi="宋体"/>
          <w:sz w:val="24"/>
          <w:highlight w:val="none"/>
        </w:rPr>
        <w:t>文</w:t>
      </w:r>
      <w:r>
        <w:rPr>
          <w:rFonts w:hint="eastAsia" w:ascii="宋体" w:hAnsi="宋体"/>
          <w:sz w:val="24"/>
          <w:highlight w:val="none"/>
        </w:rPr>
        <w:t>件中所有的事</w:t>
      </w:r>
      <w:r>
        <w:rPr>
          <w:rFonts w:ascii="宋体" w:hAnsi="宋体"/>
          <w:sz w:val="24"/>
          <w:highlight w:val="none"/>
        </w:rPr>
        <w:t>项</w:t>
      </w:r>
      <w:r>
        <w:rPr>
          <w:rFonts w:hint="eastAsia" w:ascii="宋体" w:hAnsi="宋体"/>
          <w:sz w:val="24"/>
          <w:highlight w:val="none"/>
        </w:rPr>
        <w:t>、格式、</w:t>
      </w:r>
      <w:r>
        <w:rPr>
          <w:rFonts w:ascii="宋体" w:hAnsi="宋体"/>
          <w:sz w:val="24"/>
          <w:highlight w:val="none"/>
        </w:rPr>
        <w:t>条</w:t>
      </w:r>
      <w:r>
        <w:rPr>
          <w:rFonts w:hint="eastAsia" w:ascii="宋体" w:hAnsi="宋体"/>
          <w:sz w:val="24"/>
          <w:highlight w:val="none"/>
        </w:rPr>
        <w:t>款和</w:t>
      </w:r>
      <w:r>
        <w:rPr>
          <w:rFonts w:ascii="宋体" w:hAnsi="宋体"/>
          <w:sz w:val="24"/>
          <w:highlight w:val="none"/>
        </w:rPr>
        <w:t>规</w:t>
      </w:r>
      <w:r>
        <w:rPr>
          <w:rFonts w:hint="eastAsia" w:ascii="宋体" w:hAnsi="宋体"/>
          <w:sz w:val="24"/>
          <w:highlight w:val="none"/>
        </w:rPr>
        <w:t>范等要求。供应商应按照谈判</w:t>
      </w:r>
      <w:r>
        <w:rPr>
          <w:rFonts w:ascii="宋体" w:hAnsi="宋体"/>
          <w:sz w:val="24"/>
          <w:highlight w:val="none"/>
        </w:rPr>
        <w:t>文</w:t>
      </w:r>
      <w:r>
        <w:rPr>
          <w:rFonts w:hint="eastAsia" w:ascii="宋体" w:hAnsi="宋体"/>
          <w:sz w:val="24"/>
          <w:highlight w:val="none"/>
        </w:rPr>
        <w:t>件要求提交全部</w:t>
      </w:r>
      <w:r>
        <w:rPr>
          <w:rFonts w:ascii="宋体" w:hAnsi="宋体"/>
          <w:sz w:val="24"/>
          <w:highlight w:val="none"/>
        </w:rPr>
        <w:t>数</w:t>
      </w:r>
      <w:r>
        <w:rPr>
          <w:rFonts w:hint="eastAsia" w:ascii="宋体" w:hAnsi="宋体"/>
          <w:sz w:val="24"/>
          <w:highlight w:val="none"/>
        </w:rPr>
        <w:t>据并</w:t>
      </w:r>
      <w:r>
        <w:rPr>
          <w:rFonts w:ascii="宋体" w:hAnsi="宋体"/>
          <w:sz w:val="24"/>
          <w:highlight w:val="none"/>
        </w:rPr>
        <w:t>对</w:t>
      </w:r>
      <w:r>
        <w:rPr>
          <w:rFonts w:hint="eastAsia" w:ascii="宋体" w:hAnsi="宋体"/>
          <w:sz w:val="24"/>
          <w:highlight w:val="none"/>
        </w:rPr>
        <w:t>谈判</w:t>
      </w:r>
      <w:r>
        <w:rPr>
          <w:rFonts w:ascii="宋体" w:hAnsi="宋体"/>
          <w:sz w:val="24"/>
          <w:highlight w:val="none"/>
        </w:rPr>
        <w:t>文件</w:t>
      </w:r>
      <w:r>
        <w:rPr>
          <w:rFonts w:hint="eastAsia" w:ascii="宋体" w:hAnsi="宋体"/>
          <w:sz w:val="24"/>
          <w:highlight w:val="none"/>
        </w:rPr>
        <w:t>在各方面都做出</w:t>
      </w:r>
      <w:r>
        <w:rPr>
          <w:rFonts w:ascii="宋体" w:hAnsi="宋体"/>
          <w:sz w:val="24"/>
          <w:highlight w:val="none"/>
        </w:rPr>
        <w:t>实质</w:t>
      </w:r>
      <w:r>
        <w:rPr>
          <w:rFonts w:hint="eastAsia" w:ascii="宋体" w:hAnsi="宋体"/>
          <w:sz w:val="24"/>
          <w:highlight w:val="none"/>
        </w:rPr>
        <w:t>性</w:t>
      </w:r>
      <w:r>
        <w:rPr>
          <w:rFonts w:ascii="宋体" w:hAnsi="宋体"/>
          <w:sz w:val="24"/>
          <w:highlight w:val="none"/>
        </w:rPr>
        <w:t>响应</w:t>
      </w:r>
      <w:r>
        <w:rPr>
          <w:rFonts w:hint="eastAsia" w:ascii="宋体" w:hAnsi="宋体"/>
          <w:sz w:val="24"/>
          <w:highlight w:val="none"/>
        </w:rPr>
        <w:t>。</w:t>
      </w:r>
    </w:p>
    <w:p w14:paraId="612A1538">
      <w:pPr>
        <w:rPr>
          <w:rFonts w:ascii="宋体" w:hAnsi="宋体" w:cs="宋体"/>
          <w:b/>
          <w:bCs/>
          <w:sz w:val="28"/>
          <w:szCs w:val="28"/>
          <w:highlight w:val="none"/>
        </w:rPr>
      </w:pPr>
      <w:bookmarkStart w:id="102" w:name="_Toc333501991"/>
      <w:bookmarkStart w:id="103" w:name="_Toc4928"/>
      <w:bookmarkStart w:id="104" w:name="_Toc295488113"/>
      <w:bookmarkStart w:id="105" w:name="_Toc483320794"/>
      <w:bookmarkStart w:id="106" w:name="_Toc336273589"/>
      <w:bookmarkStart w:id="107" w:name="_Toc27777"/>
      <w:bookmarkStart w:id="108" w:name="_Toc334781368"/>
      <w:bookmarkStart w:id="109" w:name="_Toc27041585"/>
      <w:bookmarkStart w:id="110" w:name="_Toc14318"/>
      <w:bookmarkStart w:id="111" w:name="_Toc15572"/>
      <w:bookmarkStart w:id="112" w:name="_Toc333418606"/>
      <w:bookmarkStart w:id="113" w:name="_Toc10794"/>
      <w:bookmarkStart w:id="114" w:name="_Toc463798067"/>
      <w:bookmarkStart w:id="115" w:name="_Toc317063525"/>
      <w:r>
        <w:rPr>
          <w:rFonts w:hint="eastAsia" w:ascii="宋体" w:hAnsi="宋体" w:cs="宋体"/>
          <w:b/>
          <w:bCs/>
          <w:sz w:val="28"/>
          <w:szCs w:val="28"/>
          <w:highlight w:val="none"/>
        </w:rPr>
        <w:t>5.谈判文件的修改</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5EF1019F">
      <w:pPr>
        <w:spacing w:line="480" w:lineRule="exact"/>
        <w:ind w:firstLine="480" w:firstLineChars="200"/>
        <w:rPr>
          <w:rFonts w:ascii="宋体" w:hAnsi="宋体"/>
          <w:sz w:val="24"/>
          <w:highlight w:val="none"/>
        </w:rPr>
      </w:pPr>
      <w:r>
        <w:rPr>
          <w:rFonts w:ascii="宋体" w:hAnsi="宋体"/>
          <w:sz w:val="24"/>
          <w:highlight w:val="none"/>
        </w:rPr>
        <w:t xml:space="preserve">5.1 </w:t>
      </w:r>
      <w:r>
        <w:rPr>
          <w:rFonts w:hint="eastAsia" w:ascii="宋体" w:hAnsi="宋体"/>
          <w:sz w:val="24"/>
          <w:highlight w:val="none"/>
        </w:rPr>
        <w:t>在</w:t>
      </w:r>
      <w:r>
        <w:rPr>
          <w:rFonts w:ascii="宋体" w:hAnsi="宋体"/>
          <w:sz w:val="24"/>
          <w:highlight w:val="none"/>
        </w:rPr>
        <w:t>递</w:t>
      </w:r>
      <w:r>
        <w:rPr>
          <w:rFonts w:hint="eastAsia" w:ascii="宋体" w:hAnsi="宋体"/>
          <w:sz w:val="24"/>
          <w:highlight w:val="none"/>
        </w:rPr>
        <w:t>交响应</w:t>
      </w:r>
      <w:r>
        <w:rPr>
          <w:rFonts w:ascii="宋体" w:hAnsi="宋体"/>
          <w:sz w:val="24"/>
          <w:highlight w:val="none"/>
        </w:rPr>
        <w:t>文件截止时间</w:t>
      </w:r>
      <w:r>
        <w:rPr>
          <w:rFonts w:hint="eastAsia" w:ascii="宋体" w:hAnsi="宋体"/>
          <w:sz w:val="24"/>
          <w:highlight w:val="none"/>
        </w:rPr>
        <w:t>前任何</w:t>
      </w:r>
      <w:r>
        <w:rPr>
          <w:rFonts w:ascii="宋体" w:hAnsi="宋体"/>
          <w:sz w:val="24"/>
          <w:highlight w:val="none"/>
        </w:rPr>
        <w:t>时</w:t>
      </w:r>
      <w:r>
        <w:rPr>
          <w:rFonts w:hint="eastAsia" w:ascii="宋体" w:hAnsi="宋体"/>
          <w:sz w:val="24"/>
          <w:highlight w:val="none"/>
        </w:rPr>
        <w:t>候，</w:t>
      </w:r>
      <w:r>
        <w:rPr>
          <w:rFonts w:ascii="宋体" w:hAnsi="宋体"/>
          <w:sz w:val="24"/>
          <w:highlight w:val="none"/>
        </w:rPr>
        <w:t>无论</w:t>
      </w:r>
      <w:r>
        <w:rPr>
          <w:rFonts w:hint="eastAsia" w:ascii="宋体" w:hAnsi="宋体"/>
          <w:sz w:val="24"/>
          <w:highlight w:val="none"/>
        </w:rPr>
        <w:t>出于何种原因，采</w:t>
      </w:r>
      <w:r>
        <w:rPr>
          <w:rFonts w:ascii="宋体" w:hAnsi="宋体"/>
          <w:sz w:val="24"/>
          <w:highlight w:val="none"/>
        </w:rPr>
        <w:t>购</w:t>
      </w:r>
      <w:r>
        <w:rPr>
          <w:rFonts w:hint="eastAsia" w:ascii="宋体" w:hAnsi="宋体"/>
          <w:sz w:val="24"/>
          <w:highlight w:val="none"/>
        </w:rPr>
        <w:t>人可主</w:t>
      </w:r>
      <w:r>
        <w:rPr>
          <w:rFonts w:ascii="宋体" w:hAnsi="宋体"/>
          <w:sz w:val="24"/>
          <w:highlight w:val="none"/>
        </w:rPr>
        <w:t>动</w:t>
      </w:r>
      <w:r>
        <w:rPr>
          <w:rFonts w:hint="eastAsia" w:ascii="宋体" w:hAnsi="宋体"/>
          <w:sz w:val="24"/>
          <w:highlight w:val="none"/>
        </w:rPr>
        <w:t>地或在解答供应商提出的澄清</w:t>
      </w:r>
      <w:r>
        <w:rPr>
          <w:rFonts w:ascii="宋体" w:hAnsi="宋体"/>
          <w:sz w:val="24"/>
          <w:highlight w:val="none"/>
        </w:rPr>
        <w:t>问题时对</w:t>
      </w:r>
      <w:r>
        <w:rPr>
          <w:rFonts w:hint="eastAsia" w:ascii="宋体" w:hAnsi="宋体"/>
          <w:sz w:val="24"/>
          <w:highlight w:val="none"/>
        </w:rPr>
        <w:t>谈判文件</w:t>
      </w:r>
      <w:r>
        <w:rPr>
          <w:rFonts w:ascii="宋体" w:hAnsi="宋体"/>
          <w:sz w:val="24"/>
          <w:highlight w:val="none"/>
        </w:rPr>
        <w:t>进</w:t>
      </w:r>
      <w:r>
        <w:rPr>
          <w:rFonts w:hint="eastAsia" w:ascii="宋体" w:hAnsi="宋体"/>
          <w:sz w:val="24"/>
          <w:highlight w:val="none"/>
        </w:rPr>
        <w:t>行修改。若文件出</w:t>
      </w:r>
      <w:r>
        <w:rPr>
          <w:rFonts w:ascii="宋体" w:hAnsi="宋体"/>
          <w:sz w:val="24"/>
          <w:highlight w:val="none"/>
        </w:rPr>
        <w:t>现</w:t>
      </w:r>
      <w:r>
        <w:rPr>
          <w:rFonts w:hint="eastAsia" w:ascii="宋体" w:hAnsi="宋体"/>
          <w:sz w:val="24"/>
          <w:highlight w:val="none"/>
        </w:rPr>
        <w:t>前后不一致</w:t>
      </w:r>
      <w:r>
        <w:rPr>
          <w:rFonts w:ascii="宋体" w:hAnsi="宋体"/>
          <w:sz w:val="24"/>
          <w:highlight w:val="none"/>
        </w:rPr>
        <w:t>时</w:t>
      </w:r>
      <w:r>
        <w:rPr>
          <w:rFonts w:hint="eastAsia" w:ascii="宋体" w:hAnsi="宋体"/>
          <w:sz w:val="24"/>
          <w:highlight w:val="none"/>
        </w:rPr>
        <w:t>，以最</w:t>
      </w:r>
      <w:r>
        <w:rPr>
          <w:rFonts w:ascii="宋体" w:hAnsi="宋体"/>
          <w:sz w:val="24"/>
          <w:highlight w:val="none"/>
        </w:rPr>
        <w:t>后发</w:t>
      </w:r>
      <w:r>
        <w:rPr>
          <w:rFonts w:hint="eastAsia" w:ascii="宋体" w:hAnsi="宋体"/>
          <w:sz w:val="24"/>
          <w:highlight w:val="none"/>
        </w:rPr>
        <w:t>出的文件</w:t>
      </w:r>
      <w:r>
        <w:rPr>
          <w:rFonts w:ascii="宋体" w:hAnsi="宋体"/>
          <w:sz w:val="24"/>
          <w:highlight w:val="none"/>
        </w:rPr>
        <w:t>为</w:t>
      </w:r>
      <w:r>
        <w:rPr>
          <w:rFonts w:hint="eastAsia" w:ascii="宋体" w:hAnsi="宋体"/>
          <w:sz w:val="24"/>
          <w:highlight w:val="none"/>
        </w:rPr>
        <w:t>准。</w:t>
      </w:r>
    </w:p>
    <w:p w14:paraId="4D096D8D">
      <w:pPr>
        <w:spacing w:line="480" w:lineRule="exact"/>
        <w:ind w:firstLine="480" w:firstLineChars="200"/>
        <w:rPr>
          <w:rFonts w:ascii="宋体" w:hAnsi="宋体"/>
          <w:sz w:val="24"/>
          <w:highlight w:val="none"/>
        </w:rPr>
      </w:pPr>
      <w:r>
        <w:rPr>
          <w:rFonts w:ascii="宋体" w:hAnsi="宋体"/>
          <w:sz w:val="24"/>
          <w:highlight w:val="none"/>
        </w:rPr>
        <w:t xml:space="preserve">5.2 </w:t>
      </w:r>
      <w:r>
        <w:rPr>
          <w:rFonts w:hint="eastAsia" w:ascii="宋体" w:hAnsi="宋体"/>
          <w:sz w:val="24"/>
          <w:highlight w:val="none"/>
        </w:rPr>
        <w:t>采购人对已发出的谈判文件进行必要的澄清或者修改的，澄清或者修改的内容作为谈判文件的组成部分。澄清或者修改的内容可能影响响应文件编制的，采购人将在提交首次响应文件截止之日3个工作日前，以书面形式通知所有接收谈判文件的供应商，不足3个工作日的，将顺延提交首次响应文件截止之日。</w:t>
      </w:r>
    </w:p>
    <w:p w14:paraId="00755AB9">
      <w:pPr>
        <w:spacing w:line="480" w:lineRule="exact"/>
        <w:ind w:firstLine="480" w:firstLineChars="200"/>
        <w:rPr>
          <w:rFonts w:ascii="宋体" w:hAnsi="宋体"/>
          <w:sz w:val="24"/>
          <w:highlight w:val="none"/>
        </w:rPr>
      </w:pPr>
      <w:r>
        <w:rPr>
          <w:rFonts w:ascii="宋体" w:hAnsi="宋体"/>
          <w:sz w:val="24"/>
          <w:highlight w:val="none"/>
        </w:rPr>
        <w:t>5.3</w:t>
      </w:r>
      <w:r>
        <w:rPr>
          <w:rFonts w:hint="eastAsia" w:ascii="宋体" w:hAnsi="宋体"/>
          <w:sz w:val="24"/>
          <w:highlight w:val="none"/>
        </w:rPr>
        <w:t>采购人可以视采购具体情况，推迟递交响应文件截止时间，并将变更时间书面通知所有接收谈判文件的供应商。</w:t>
      </w:r>
    </w:p>
    <w:p w14:paraId="2D663F3D">
      <w:pPr>
        <w:spacing w:before="468" w:beforeLines="150"/>
        <w:jc w:val="center"/>
        <w:outlineLvl w:val="1"/>
        <w:rPr>
          <w:b/>
          <w:sz w:val="32"/>
          <w:szCs w:val="32"/>
          <w:highlight w:val="none"/>
        </w:rPr>
      </w:pPr>
      <w:bookmarkStart w:id="116" w:name="_Toc25138"/>
      <w:bookmarkStart w:id="117" w:name="_Toc463798068"/>
      <w:bookmarkStart w:id="118" w:name="_Toc27426"/>
      <w:bookmarkStart w:id="119" w:name="_Toc336273590"/>
      <w:bookmarkStart w:id="120" w:name="_Toc20752"/>
      <w:bookmarkStart w:id="121" w:name="_Toc32753"/>
      <w:bookmarkStart w:id="122" w:name="_Toc1801"/>
      <w:bookmarkStart w:id="123" w:name="_Toc27041586"/>
      <w:bookmarkStart w:id="124" w:name="_Toc899"/>
      <w:bookmarkStart w:id="125" w:name="_Toc29268"/>
      <w:bookmarkStart w:id="126" w:name="_Toc483320795"/>
      <w:bookmarkStart w:id="127" w:name="_Toc24720"/>
      <w:r>
        <w:rPr>
          <w:rFonts w:hint="eastAsia"/>
          <w:b/>
          <w:sz w:val="32"/>
          <w:szCs w:val="32"/>
          <w:highlight w:val="none"/>
        </w:rPr>
        <w:t>三、响应</w:t>
      </w:r>
      <w:r>
        <w:rPr>
          <w:b/>
          <w:sz w:val="32"/>
          <w:szCs w:val="32"/>
          <w:highlight w:val="none"/>
        </w:rPr>
        <w:t>文件的编</w:t>
      </w:r>
      <w:r>
        <w:rPr>
          <w:rFonts w:hint="eastAsia"/>
          <w:b/>
          <w:sz w:val="32"/>
          <w:szCs w:val="32"/>
          <w:highlight w:val="none"/>
        </w:rPr>
        <w:t>制</w:t>
      </w:r>
      <w:bookmarkEnd w:id="116"/>
      <w:bookmarkEnd w:id="117"/>
      <w:bookmarkEnd w:id="118"/>
      <w:bookmarkEnd w:id="119"/>
      <w:bookmarkEnd w:id="120"/>
      <w:bookmarkEnd w:id="121"/>
      <w:bookmarkEnd w:id="122"/>
      <w:bookmarkEnd w:id="123"/>
      <w:bookmarkEnd w:id="124"/>
      <w:bookmarkEnd w:id="125"/>
      <w:bookmarkEnd w:id="126"/>
      <w:bookmarkEnd w:id="127"/>
    </w:p>
    <w:p w14:paraId="552F416A">
      <w:pPr>
        <w:rPr>
          <w:rFonts w:ascii="宋体" w:hAnsi="宋体" w:cs="宋体"/>
          <w:b/>
          <w:bCs/>
          <w:sz w:val="28"/>
          <w:szCs w:val="28"/>
          <w:highlight w:val="none"/>
        </w:rPr>
      </w:pPr>
      <w:bookmarkStart w:id="128" w:name="_Toc295488115"/>
      <w:bookmarkStart w:id="129" w:name="_Toc334781370"/>
      <w:bookmarkStart w:id="130" w:name="_Toc463798069"/>
      <w:bookmarkStart w:id="131" w:name="_Toc25044"/>
      <w:bookmarkStart w:id="132" w:name="_Toc483320796"/>
      <w:bookmarkStart w:id="133" w:name="_Toc333501993"/>
      <w:bookmarkStart w:id="134" w:name="_Toc5385"/>
      <w:bookmarkStart w:id="135" w:name="_Toc13832"/>
      <w:bookmarkStart w:id="136" w:name="_Toc333418608"/>
      <w:bookmarkStart w:id="137" w:name="_Toc27041587"/>
      <w:bookmarkStart w:id="138" w:name="_Toc11419"/>
      <w:bookmarkStart w:id="139" w:name="_Toc19093"/>
      <w:bookmarkStart w:id="140" w:name="_Toc317063527"/>
      <w:r>
        <w:rPr>
          <w:rFonts w:hint="eastAsia" w:ascii="宋体" w:hAnsi="宋体" w:cs="宋体"/>
          <w:b/>
          <w:bCs/>
          <w:sz w:val="28"/>
          <w:szCs w:val="28"/>
          <w:highlight w:val="none"/>
        </w:rPr>
        <w:t>6.响应文件的报价、语言及度量衡单位</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3FE8EA51">
      <w:pPr>
        <w:spacing w:line="480" w:lineRule="exact"/>
        <w:ind w:firstLine="480" w:firstLineChars="200"/>
        <w:rPr>
          <w:rFonts w:ascii="宋体" w:hAnsi="宋体"/>
          <w:b/>
          <w:sz w:val="24"/>
          <w:highlight w:val="none"/>
        </w:rPr>
      </w:pPr>
      <w:r>
        <w:rPr>
          <w:rFonts w:ascii="宋体"/>
          <w:sz w:val="24"/>
          <w:highlight w:val="none"/>
        </w:rPr>
        <w:t>6.1</w:t>
      </w:r>
      <w:r>
        <w:rPr>
          <w:rFonts w:hint="eastAsia" w:ascii="宋体"/>
          <w:sz w:val="24"/>
          <w:highlight w:val="none"/>
        </w:rPr>
        <w:t>供应商的谈判报价应包括:成本价、税费、售后服务费、人员工资、设备与安装费、保险费、调试、验收费、试运行费、配合费、人员培训费、成交服务费、公证费、政策性文件规定及合同包含的所有风险、责任等各项应有费用</w:t>
      </w:r>
      <w:r>
        <w:rPr>
          <w:rFonts w:hint="eastAsia" w:ascii="宋体" w:hAnsi="宋体"/>
          <w:sz w:val="24"/>
          <w:highlight w:val="none"/>
        </w:rPr>
        <w:t>。</w:t>
      </w:r>
    </w:p>
    <w:p w14:paraId="55562E3B">
      <w:pPr>
        <w:pStyle w:val="5"/>
        <w:spacing w:line="480" w:lineRule="exact"/>
        <w:ind w:firstLine="523" w:firstLineChars="218"/>
        <w:rPr>
          <w:rFonts w:ascii="宋体" w:hAnsi="宋体"/>
          <w:sz w:val="24"/>
          <w:highlight w:val="none"/>
        </w:rPr>
      </w:pPr>
      <w:r>
        <w:rPr>
          <w:rFonts w:ascii="宋体" w:hAnsi="宋体"/>
          <w:sz w:val="24"/>
          <w:highlight w:val="none"/>
        </w:rPr>
        <w:t>6.2 报价</w:t>
      </w:r>
      <w:r>
        <w:rPr>
          <w:rFonts w:hint="eastAsia" w:ascii="宋体" w:hAnsi="宋体"/>
          <w:sz w:val="24"/>
          <w:highlight w:val="none"/>
        </w:rPr>
        <w:t>大小</w:t>
      </w:r>
      <w:r>
        <w:rPr>
          <w:rFonts w:ascii="宋体" w:hAnsi="宋体"/>
          <w:sz w:val="24"/>
          <w:highlight w:val="none"/>
        </w:rPr>
        <w:t>写</w:t>
      </w:r>
      <w:r>
        <w:rPr>
          <w:rFonts w:hint="eastAsia" w:ascii="宋体" w:hAnsi="宋体"/>
          <w:sz w:val="24"/>
          <w:highlight w:val="none"/>
        </w:rPr>
        <w:t>金</w:t>
      </w:r>
      <w:r>
        <w:rPr>
          <w:rFonts w:ascii="宋体" w:hAnsi="宋体"/>
          <w:sz w:val="24"/>
          <w:highlight w:val="none"/>
        </w:rPr>
        <w:t>额不</w:t>
      </w:r>
      <w:r>
        <w:rPr>
          <w:rFonts w:hint="eastAsia" w:ascii="宋体" w:hAnsi="宋体"/>
          <w:sz w:val="24"/>
          <w:highlight w:val="none"/>
        </w:rPr>
        <w:t>一致的，以</w:t>
      </w:r>
      <w:r>
        <w:rPr>
          <w:rFonts w:hint="eastAsia" w:ascii="宋体" w:hAnsi="宋体"/>
          <w:b/>
          <w:sz w:val="24"/>
          <w:highlight w:val="none"/>
        </w:rPr>
        <w:t>大</w:t>
      </w:r>
      <w:r>
        <w:rPr>
          <w:rFonts w:ascii="宋体" w:hAnsi="宋体"/>
          <w:b/>
          <w:sz w:val="24"/>
          <w:highlight w:val="none"/>
        </w:rPr>
        <w:t>写</w:t>
      </w:r>
      <w:r>
        <w:rPr>
          <w:rFonts w:hint="eastAsia" w:ascii="宋体" w:hAnsi="宋体"/>
          <w:sz w:val="24"/>
          <w:highlight w:val="none"/>
        </w:rPr>
        <w:t>金</w:t>
      </w:r>
      <w:r>
        <w:rPr>
          <w:rFonts w:ascii="宋体" w:hAnsi="宋体"/>
          <w:sz w:val="24"/>
          <w:highlight w:val="none"/>
        </w:rPr>
        <w:t>额为</w:t>
      </w:r>
      <w:r>
        <w:rPr>
          <w:rFonts w:hint="eastAsia" w:ascii="宋体" w:hAnsi="宋体"/>
          <w:sz w:val="24"/>
          <w:highlight w:val="none"/>
        </w:rPr>
        <w:t>准；</w:t>
      </w:r>
      <w:r>
        <w:rPr>
          <w:rFonts w:ascii="宋体" w:hAnsi="宋体"/>
          <w:sz w:val="24"/>
          <w:highlight w:val="none"/>
        </w:rPr>
        <w:t>总</w:t>
      </w:r>
      <w:r>
        <w:rPr>
          <w:rFonts w:hint="eastAsia" w:ascii="宋体" w:hAnsi="宋体"/>
          <w:sz w:val="24"/>
          <w:highlight w:val="none"/>
        </w:rPr>
        <w:t>价金</w:t>
      </w:r>
      <w:r>
        <w:rPr>
          <w:rFonts w:ascii="宋体" w:hAnsi="宋体"/>
          <w:sz w:val="24"/>
          <w:highlight w:val="none"/>
        </w:rPr>
        <w:t>额</w:t>
      </w:r>
      <w:r>
        <w:rPr>
          <w:rFonts w:hint="eastAsia" w:ascii="宋体" w:hAnsi="宋体"/>
          <w:sz w:val="24"/>
          <w:highlight w:val="none"/>
        </w:rPr>
        <w:t>与按</w:t>
      </w:r>
      <w:r>
        <w:rPr>
          <w:rFonts w:ascii="宋体" w:hAnsi="宋体"/>
          <w:sz w:val="24"/>
          <w:highlight w:val="none"/>
        </w:rPr>
        <w:t>单</w:t>
      </w:r>
      <w:r>
        <w:rPr>
          <w:rFonts w:hint="eastAsia" w:ascii="宋体" w:hAnsi="宋体"/>
          <w:sz w:val="24"/>
          <w:highlight w:val="none"/>
        </w:rPr>
        <w:t>价</w:t>
      </w:r>
      <w:r>
        <w:rPr>
          <w:rFonts w:ascii="宋体" w:hAnsi="宋体"/>
          <w:sz w:val="24"/>
          <w:highlight w:val="none"/>
        </w:rPr>
        <w:t>汇总</w:t>
      </w:r>
      <w:r>
        <w:rPr>
          <w:rFonts w:hint="eastAsia" w:ascii="宋体" w:hAnsi="宋体"/>
          <w:sz w:val="24"/>
          <w:highlight w:val="none"/>
        </w:rPr>
        <w:t>金</w:t>
      </w:r>
      <w:r>
        <w:rPr>
          <w:rFonts w:ascii="宋体" w:hAnsi="宋体"/>
          <w:sz w:val="24"/>
          <w:highlight w:val="none"/>
        </w:rPr>
        <w:t>额不</w:t>
      </w:r>
      <w:r>
        <w:rPr>
          <w:rFonts w:hint="eastAsia" w:ascii="宋体" w:hAnsi="宋体"/>
          <w:sz w:val="24"/>
          <w:highlight w:val="none"/>
        </w:rPr>
        <w:t>一致的，以</w:t>
      </w:r>
      <w:r>
        <w:rPr>
          <w:rFonts w:ascii="宋体" w:hAnsi="宋体"/>
          <w:b/>
          <w:sz w:val="24"/>
          <w:highlight w:val="none"/>
        </w:rPr>
        <w:t>单</w:t>
      </w:r>
      <w:r>
        <w:rPr>
          <w:rFonts w:hint="eastAsia" w:ascii="宋体" w:hAnsi="宋体"/>
          <w:b/>
          <w:sz w:val="24"/>
          <w:highlight w:val="none"/>
        </w:rPr>
        <w:t>价</w:t>
      </w:r>
      <w:r>
        <w:rPr>
          <w:rFonts w:hint="eastAsia" w:ascii="宋体" w:hAnsi="宋体"/>
          <w:sz w:val="24"/>
          <w:highlight w:val="none"/>
        </w:rPr>
        <w:t>金</w:t>
      </w:r>
      <w:r>
        <w:rPr>
          <w:rFonts w:ascii="宋体" w:hAnsi="宋体"/>
          <w:sz w:val="24"/>
          <w:highlight w:val="none"/>
        </w:rPr>
        <w:t>额计</w:t>
      </w:r>
      <w:r>
        <w:rPr>
          <w:rFonts w:hint="eastAsia" w:ascii="宋体" w:hAnsi="宋体"/>
          <w:sz w:val="24"/>
          <w:highlight w:val="none"/>
        </w:rPr>
        <w:t>算</w:t>
      </w:r>
      <w:r>
        <w:rPr>
          <w:rFonts w:ascii="宋体" w:hAnsi="宋体"/>
          <w:sz w:val="24"/>
          <w:highlight w:val="none"/>
        </w:rPr>
        <w:t>结</w:t>
      </w:r>
      <w:r>
        <w:rPr>
          <w:rFonts w:hint="eastAsia" w:ascii="宋体" w:hAnsi="宋体"/>
          <w:sz w:val="24"/>
          <w:highlight w:val="none"/>
        </w:rPr>
        <w:t>果</w:t>
      </w:r>
      <w:r>
        <w:rPr>
          <w:rFonts w:ascii="宋体" w:hAnsi="宋体"/>
          <w:sz w:val="24"/>
          <w:highlight w:val="none"/>
        </w:rPr>
        <w:t>为</w:t>
      </w:r>
      <w:r>
        <w:rPr>
          <w:rFonts w:hint="eastAsia" w:ascii="宋体" w:hAnsi="宋体"/>
          <w:sz w:val="24"/>
          <w:highlight w:val="none"/>
        </w:rPr>
        <w:t>准；</w:t>
      </w:r>
      <w:r>
        <w:rPr>
          <w:rFonts w:ascii="宋体" w:hAnsi="宋体"/>
          <w:sz w:val="24"/>
          <w:highlight w:val="none"/>
        </w:rPr>
        <w:t>单</w:t>
      </w:r>
      <w:r>
        <w:rPr>
          <w:rFonts w:hint="eastAsia" w:ascii="宋体" w:hAnsi="宋体"/>
          <w:sz w:val="24"/>
          <w:highlight w:val="none"/>
        </w:rPr>
        <w:t>价金</w:t>
      </w:r>
      <w:r>
        <w:rPr>
          <w:rFonts w:ascii="宋体" w:hAnsi="宋体"/>
          <w:sz w:val="24"/>
          <w:highlight w:val="none"/>
        </w:rPr>
        <w:t>额</w:t>
      </w:r>
      <w:r>
        <w:rPr>
          <w:rFonts w:hint="eastAsia" w:ascii="宋体" w:hAnsi="宋体"/>
          <w:sz w:val="24"/>
          <w:highlight w:val="none"/>
        </w:rPr>
        <w:t>小</w:t>
      </w:r>
      <w:r>
        <w:rPr>
          <w:rFonts w:ascii="宋体" w:hAnsi="宋体"/>
          <w:sz w:val="24"/>
          <w:highlight w:val="none"/>
        </w:rPr>
        <w:t>数点</w:t>
      </w:r>
      <w:r>
        <w:rPr>
          <w:rFonts w:hint="eastAsia" w:ascii="宋体" w:hAnsi="宋体"/>
          <w:sz w:val="24"/>
          <w:highlight w:val="none"/>
        </w:rPr>
        <w:t>有明</w:t>
      </w:r>
      <w:r>
        <w:rPr>
          <w:rFonts w:ascii="宋体" w:hAnsi="宋体"/>
          <w:sz w:val="24"/>
          <w:highlight w:val="none"/>
        </w:rPr>
        <w:t>显错</w:t>
      </w:r>
      <w:r>
        <w:rPr>
          <w:rFonts w:hint="eastAsia" w:ascii="宋体" w:hAnsi="宋体"/>
          <w:sz w:val="24"/>
          <w:highlight w:val="none"/>
        </w:rPr>
        <w:t>位的，</w:t>
      </w:r>
      <w:r>
        <w:rPr>
          <w:rFonts w:ascii="宋体" w:hAnsi="宋体"/>
          <w:sz w:val="24"/>
          <w:highlight w:val="none"/>
        </w:rPr>
        <w:t>以总</w:t>
      </w:r>
      <w:r>
        <w:rPr>
          <w:rFonts w:hint="eastAsia" w:ascii="宋体" w:hAnsi="宋体"/>
          <w:sz w:val="24"/>
          <w:highlight w:val="none"/>
        </w:rPr>
        <w:t>价</w:t>
      </w:r>
      <w:r>
        <w:rPr>
          <w:rFonts w:ascii="宋体" w:hAnsi="宋体"/>
          <w:sz w:val="24"/>
          <w:highlight w:val="none"/>
        </w:rPr>
        <w:t>为</w:t>
      </w:r>
      <w:r>
        <w:rPr>
          <w:rFonts w:hint="eastAsia" w:ascii="宋体" w:hAnsi="宋体"/>
          <w:sz w:val="24"/>
          <w:highlight w:val="none"/>
        </w:rPr>
        <w:t>准，并修改</w:t>
      </w:r>
      <w:r>
        <w:rPr>
          <w:rFonts w:ascii="宋体" w:hAnsi="宋体"/>
          <w:sz w:val="24"/>
          <w:highlight w:val="none"/>
        </w:rPr>
        <w:t>单</w:t>
      </w:r>
      <w:r>
        <w:rPr>
          <w:rFonts w:hint="eastAsia" w:ascii="宋体" w:hAnsi="宋体"/>
          <w:sz w:val="24"/>
          <w:highlight w:val="none"/>
        </w:rPr>
        <w:t>价；</w:t>
      </w:r>
      <w:r>
        <w:rPr>
          <w:rFonts w:ascii="宋体" w:hAnsi="宋体"/>
          <w:sz w:val="24"/>
          <w:highlight w:val="none"/>
        </w:rPr>
        <w:t>对不</w:t>
      </w:r>
      <w:r>
        <w:rPr>
          <w:rFonts w:hint="eastAsia" w:ascii="宋体" w:hAnsi="宋体"/>
          <w:sz w:val="24"/>
          <w:highlight w:val="none"/>
        </w:rPr>
        <w:t>同文字文本响应文件的</w:t>
      </w:r>
      <w:r>
        <w:rPr>
          <w:rFonts w:ascii="宋体" w:hAnsi="宋体"/>
          <w:sz w:val="24"/>
          <w:highlight w:val="none"/>
        </w:rPr>
        <w:t>解释发</w:t>
      </w:r>
      <w:r>
        <w:rPr>
          <w:rFonts w:hint="eastAsia" w:ascii="宋体" w:hAnsi="宋体"/>
          <w:sz w:val="24"/>
          <w:highlight w:val="none"/>
        </w:rPr>
        <w:t>生</w:t>
      </w:r>
      <w:r>
        <w:rPr>
          <w:rFonts w:ascii="宋体" w:hAnsi="宋体"/>
          <w:sz w:val="24"/>
          <w:highlight w:val="none"/>
        </w:rPr>
        <w:t>异议</w:t>
      </w:r>
      <w:r>
        <w:rPr>
          <w:rFonts w:hint="eastAsia" w:ascii="宋体" w:hAnsi="宋体"/>
          <w:sz w:val="24"/>
          <w:highlight w:val="none"/>
        </w:rPr>
        <w:t>的，以</w:t>
      </w:r>
      <w:r>
        <w:rPr>
          <w:rFonts w:hint="eastAsia" w:ascii="宋体" w:hAnsi="宋体"/>
          <w:b/>
          <w:sz w:val="24"/>
          <w:highlight w:val="none"/>
        </w:rPr>
        <w:t>中文</w:t>
      </w:r>
      <w:r>
        <w:rPr>
          <w:rFonts w:hint="eastAsia" w:ascii="宋体" w:hAnsi="宋体"/>
          <w:sz w:val="24"/>
          <w:highlight w:val="none"/>
        </w:rPr>
        <w:t>文本</w:t>
      </w:r>
      <w:r>
        <w:rPr>
          <w:rFonts w:ascii="宋体" w:hAnsi="宋体"/>
          <w:sz w:val="24"/>
          <w:highlight w:val="none"/>
        </w:rPr>
        <w:t>为</w:t>
      </w:r>
      <w:r>
        <w:rPr>
          <w:rFonts w:hint="eastAsia" w:ascii="宋体" w:hAnsi="宋体"/>
          <w:sz w:val="24"/>
          <w:highlight w:val="none"/>
        </w:rPr>
        <w:t>准。</w:t>
      </w:r>
    </w:p>
    <w:p w14:paraId="70CB3159">
      <w:pPr>
        <w:spacing w:line="480" w:lineRule="exact"/>
        <w:ind w:firstLine="480" w:firstLineChars="200"/>
        <w:rPr>
          <w:rFonts w:ascii="宋体" w:hAnsi="宋体"/>
          <w:sz w:val="24"/>
          <w:highlight w:val="none"/>
        </w:rPr>
      </w:pPr>
      <w:r>
        <w:rPr>
          <w:rFonts w:ascii="宋体" w:hAnsi="宋体"/>
          <w:sz w:val="24"/>
          <w:highlight w:val="none"/>
        </w:rPr>
        <w:t xml:space="preserve">6.3 </w:t>
      </w:r>
      <w:r>
        <w:rPr>
          <w:rFonts w:hint="eastAsia" w:ascii="宋体" w:hAnsi="宋体"/>
          <w:sz w:val="24"/>
          <w:highlight w:val="none"/>
        </w:rPr>
        <w:t>供应商提交的响应</w:t>
      </w:r>
      <w:r>
        <w:rPr>
          <w:rFonts w:ascii="宋体" w:hAnsi="宋体"/>
          <w:sz w:val="24"/>
          <w:highlight w:val="none"/>
        </w:rPr>
        <w:t>文件</w:t>
      </w:r>
      <w:r>
        <w:rPr>
          <w:rFonts w:hint="eastAsia" w:ascii="宋体" w:hAnsi="宋体"/>
          <w:sz w:val="24"/>
          <w:highlight w:val="none"/>
        </w:rPr>
        <w:t>以及供应商与</w:t>
      </w:r>
      <w:r>
        <w:rPr>
          <w:rFonts w:hint="eastAsia" w:ascii="宋体" w:hAnsi="宋体" w:eastAsia="宋体" w:cs="宋体"/>
          <w:color w:val="auto"/>
          <w:kern w:val="2"/>
          <w:sz w:val="24"/>
          <w:szCs w:val="24"/>
          <w:highlight w:val="none"/>
          <w:lang w:val="en-US" w:eastAsia="zh-CN" w:bidi="ar-SA"/>
        </w:rPr>
        <w:t>云志合通科技（云南）有限公司</w:t>
      </w:r>
      <w:r>
        <w:rPr>
          <w:rFonts w:hint="eastAsia" w:ascii="宋体" w:hAnsi="宋体"/>
          <w:sz w:val="24"/>
          <w:highlight w:val="none"/>
        </w:rPr>
        <w:t>就有</w:t>
      </w:r>
      <w:r>
        <w:rPr>
          <w:rFonts w:ascii="宋体" w:hAnsi="宋体"/>
          <w:sz w:val="24"/>
          <w:highlight w:val="none"/>
        </w:rPr>
        <w:t>关问题的</w:t>
      </w:r>
      <w:r>
        <w:rPr>
          <w:rFonts w:hint="eastAsia" w:ascii="宋体" w:hAnsi="宋体"/>
          <w:sz w:val="24"/>
          <w:highlight w:val="none"/>
        </w:rPr>
        <w:t>所有</w:t>
      </w:r>
      <w:r>
        <w:rPr>
          <w:rFonts w:ascii="宋体" w:hAnsi="宋体"/>
          <w:sz w:val="24"/>
          <w:highlight w:val="none"/>
        </w:rPr>
        <w:t>来</w:t>
      </w:r>
      <w:r>
        <w:rPr>
          <w:rFonts w:hint="eastAsia" w:ascii="宋体" w:hAnsi="宋体"/>
          <w:sz w:val="24"/>
          <w:highlight w:val="none"/>
        </w:rPr>
        <w:t>往函</w:t>
      </w:r>
      <w:r>
        <w:rPr>
          <w:rFonts w:ascii="宋体" w:hAnsi="宋体"/>
          <w:sz w:val="24"/>
          <w:highlight w:val="none"/>
        </w:rPr>
        <w:t>电</w:t>
      </w:r>
      <w:r>
        <w:rPr>
          <w:rFonts w:hint="eastAsia" w:ascii="宋体" w:hAnsi="宋体"/>
          <w:sz w:val="24"/>
          <w:highlight w:val="none"/>
        </w:rPr>
        <w:t>均</w:t>
      </w:r>
      <w:r>
        <w:rPr>
          <w:rFonts w:ascii="宋体" w:hAnsi="宋体"/>
          <w:sz w:val="24"/>
          <w:highlight w:val="none"/>
        </w:rPr>
        <w:t>应</w:t>
      </w:r>
      <w:r>
        <w:rPr>
          <w:rFonts w:hint="eastAsia" w:ascii="宋体" w:hAnsi="宋体"/>
          <w:sz w:val="24"/>
          <w:highlight w:val="none"/>
        </w:rPr>
        <w:t>使用</w:t>
      </w:r>
      <w:r>
        <w:rPr>
          <w:rFonts w:hint="eastAsia" w:ascii="宋体" w:hAnsi="宋体"/>
          <w:b/>
          <w:sz w:val="24"/>
          <w:highlight w:val="none"/>
        </w:rPr>
        <w:t>中文</w:t>
      </w:r>
      <w:r>
        <w:rPr>
          <w:rFonts w:hint="eastAsia" w:ascii="宋体" w:hAnsi="宋体"/>
          <w:sz w:val="24"/>
          <w:highlight w:val="none"/>
        </w:rPr>
        <w:t>。</w:t>
      </w:r>
    </w:p>
    <w:p w14:paraId="1DB53664">
      <w:pPr>
        <w:spacing w:line="480" w:lineRule="exact"/>
        <w:ind w:firstLine="480" w:firstLineChars="200"/>
        <w:rPr>
          <w:rFonts w:ascii="宋体" w:hAnsi="宋体"/>
          <w:sz w:val="24"/>
          <w:highlight w:val="none"/>
        </w:rPr>
      </w:pPr>
      <w:r>
        <w:rPr>
          <w:rFonts w:ascii="宋体" w:hAnsi="宋体"/>
          <w:sz w:val="24"/>
          <w:highlight w:val="none"/>
        </w:rPr>
        <w:t>6.4</w:t>
      </w:r>
      <w:r>
        <w:rPr>
          <w:rFonts w:hint="eastAsia" w:ascii="宋体" w:hAnsi="宋体"/>
          <w:sz w:val="24"/>
          <w:highlight w:val="none"/>
        </w:rPr>
        <w:t>用非中文版印刷的</w:t>
      </w:r>
      <w:r>
        <w:rPr>
          <w:rFonts w:ascii="宋体" w:hAnsi="宋体"/>
          <w:sz w:val="24"/>
          <w:highlight w:val="none"/>
        </w:rPr>
        <w:t>产</w:t>
      </w:r>
      <w:r>
        <w:rPr>
          <w:rFonts w:hint="eastAsia" w:ascii="宋体" w:hAnsi="宋体"/>
          <w:sz w:val="24"/>
          <w:highlight w:val="none"/>
        </w:rPr>
        <w:t>品</w:t>
      </w:r>
      <w:r>
        <w:rPr>
          <w:rFonts w:ascii="宋体" w:hAnsi="宋体"/>
          <w:sz w:val="24"/>
          <w:highlight w:val="none"/>
        </w:rPr>
        <w:t>说</w:t>
      </w:r>
      <w:r>
        <w:rPr>
          <w:rFonts w:hint="eastAsia" w:ascii="宋体" w:hAnsi="宋体"/>
          <w:sz w:val="24"/>
          <w:highlight w:val="none"/>
        </w:rPr>
        <w:t>明</w:t>
      </w:r>
      <w:r>
        <w:rPr>
          <w:rFonts w:ascii="宋体" w:hAnsi="宋体"/>
          <w:sz w:val="24"/>
          <w:highlight w:val="none"/>
        </w:rPr>
        <w:t>书</w:t>
      </w:r>
      <w:r>
        <w:rPr>
          <w:rFonts w:hint="eastAsia" w:ascii="宋体" w:hAnsi="宋体"/>
          <w:sz w:val="24"/>
          <w:highlight w:val="none"/>
        </w:rPr>
        <w:t>、技</w:t>
      </w:r>
      <w:r>
        <w:rPr>
          <w:rFonts w:ascii="宋体" w:hAnsi="宋体"/>
          <w:sz w:val="24"/>
          <w:highlight w:val="none"/>
        </w:rPr>
        <w:t>术数</w:t>
      </w:r>
      <w:r>
        <w:rPr>
          <w:rFonts w:hint="eastAsia" w:ascii="宋体" w:hAnsi="宋体"/>
          <w:sz w:val="24"/>
          <w:highlight w:val="none"/>
        </w:rPr>
        <w:t>据、</w:t>
      </w:r>
      <w:r>
        <w:rPr>
          <w:rFonts w:ascii="宋体" w:hAnsi="宋体"/>
          <w:sz w:val="24"/>
          <w:highlight w:val="none"/>
        </w:rPr>
        <w:t>资</w:t>
      </w:r>
      <w:r>
        <w:rPr>
          <w:rFonts w:hint="eastAsia" w:ascii="宋体" w:hAnsi="宋体"/>
          <w:sz w:val="24"/>
          <w:highlight w:val="none"/>
        </w:rPr>
        <w:t>格</w:t>
      </w:r>
      <w:r>
        <w:rPr>
          <w:rFonts w:ascii="宋体" w:hAnsi="宋体"/>
          <w:sz w:val="24"/>
          <w:highlight w:val="none"/>
        </w:rPr>
        <w:t>资质证书</w:t>
      </w:r>
      <w:r>
        <w:rPr>
          <w:rFonts w:hint="eastAsia" w:ascii="宋体" w:hAnsi="宋体"/>
          <w:sz w:val="24"/>
          <w:highlight w:val="none"/>
        </w:rPr>
        <w:t>等，供应商</w:t>
      </w:r>
      <w:r>
        <w:rPr>
          <w:rFonts w:ascii="宋体" w:hAnsi="宋体"/>
          <w:sz w:val="24"/>
          <w:highlight w:val="none"/>
        </w:rPr>
        <w:t>应</w:t>
      </w:r>
      <w:r>
        <w:rPr>
          <w:rFonts w:hint="eastAsia" w:ascii="宋体" w:hAnsi="宋体"/>
          <w:sz w:val="24"/>
          <w:highlight w:val="none"/>
        </w:rPr>
        <w:t>提供符合中</w:t>
      </w:r>
      <w:r>
        <w:rPr>
          <w:rFonts w:ascii="宋体" w:hAnsi="宋体"/>
          <w:sz w:val="24"/>
          <w:highlight w:val="none"/>
        </w:rPr>
        <w:t>国</w:t>
      </w:r>
      <w:r>
        <w:rPr>
          <w:rFonts w:hint="eastAsia" w:ascii="宋体" w:hAnsi="宋体"/>
          <w:sz w:val="24"/>
          <w:highlight w:val="none"/>
        </w:rPr>
        <w:t>有</w:t>
      </w:r>
      <w:r>
        <w:rPr>
          <w:rFonts w:ascii="宋体" w:hAnsi="宋体"/>
          <w:sz w:val="24"/>
          <w:highlight w:val="none"/>
        </w:rPr>
        <w:t>关</w:t>
      </w:r>
      <w:r>
        <w:rPr>
          <w:rFonts w:hint="eastAsia" w:ascii="宋体" w:hAnsi="宋体"/>
          <w:sz w:val="24"/>
          <w:highlight w:val="none"/>
        </w:rPr>
        <w:t>法律、法</w:t>
      </w:r>
      <w:r>
        <w:rPr>
          <w:rFonts w:ascii="宋体" w:hAnsi="宋体"/>
          <w:sz w:val="24"/>
          <w:highlight w:val="none"/>
        </w:rPr>
        <w:t>规</w:t>
      </w:r>
      <w:r>
        <w:rPr>
          <w:rFonts w:hint="eastAsia" w:ascii="宋体" w:hAnsi="宋体"/>
          <w:sz w:val="24"/>
          <w:highlight w:val="none"/>
        </w:rPr>
        <w:t>的中</w:t>
      </w:r>
      <w:r>
        <w:rPr>
          <w:rFonts w:ascii="宋体" w:hAnsi="宋体"/>
          <w:sz w:val="24"/>
          <w:highlight w:val="none"/>
        </w:rPr>
        <w:t>文译</w:t>
      </w:r>
      <w:r>
        <w:rPr>
          <w:rFonts w:hint="eastAsia" w:ascii="宋体" w:hAnsi="宋体"/>
          <w:sz w:val="24"/>
          <w:highlight w:val="none"/>
        </w:rPr>
        <w:t>本，并以</w:t>
      </w:r>
      <w:r>
        <w:rPr>
          <w:rFonts w:hint="eastAsia" w:ascii="宋体" w:hAnsi="宋体"/>
          <w:b/>
          <w:sz w:val="24"/>
          <w:highlight w:val="none"/>
        </w:rPr>
        <w:t>中</w:t>
      </w:r>
      <w:r>
        <w:rPr>
          <w:rFonts w:ascii="宋体" w:hAnsi="宋体"/>
          <w:b/>
          <w:sz w:val="24"/>
          <w:highlight w:val="none"/>
        </w:rPr>
        <w:t>文译</w:t>
      </w:r>
      <w:r>
        <w:rPr>
          <w:rFonts w:hint="eastAsia" w:ascii="宋体" w:hAnsi="宋体"/>
          <w:b/>
          <w:sz w:val="24"/>
          <w:highlight w:val="none"/>
        </w:rPr>
        <w:t>本</w:t>
      </w:r>
      <w:r>
        <w:rPr>
          <w:rFonts w:ascii="宋体" w:hAnsi="宋体"/>
          <w:sz w:val="24"/>
          <w:highlight w:val="none"/>
        </w:rPr>
        <w:t>为</w:t>
      </w:r>
      <w:r>
        <w:rPr>
          <w:rFonts w:hint="eastAsia" w:ascii="宋体" w:hAnsi="宋体"/>
          <w:sz w:val="24"/>
          <w:highlight w:val="none"/>
        </w:rPr>
        <w:t>准。</w:t>
      </w:r>
    </w:p>
    <w:p w14:paraId="3B228B13">
      <w:pPr>
        <w:spacing w:line="480" w:lineRule="exact"/>
        <w:ind w:firstLine="480" w:firstLineChars="200"/>
        <w:rPr>
          <w:rFonts w:ascii="宋体" w:hAnsi="宋体"/>
          <w:sz w:val="24"/>
          <w:highlight w:val="none"/>
        </w:rPr>
      </w:pPr>
      <w:r>
        <w:rPr>
          <w:rFonts w:ascii="宋体" w:hAnsi="宋体"/>
          <w:sz w:val="24"/>
          <w:highlight w:val="none"/>
        </w:rPr>
        <w:t xml:space="preserve">6.5 </w:t>
      </w:r>
      <w:r>
        <w:rPr>
          <w:rFonts w:hint="eastAsia" w:ascii="宋体" w:hAnsi="宋体"/>
          <w:sz w:val="24"/>
          <w:highlight w:val="none"/>
        </w:rPr>
        <w:t>响应文件中所使用的度量衡</w:t>
      </w:r>
      <w:r>
        <w:rPr>
          <w:rFonts w:ascii="宋体" w:hAnsi="宋体"/>
          <w:sz w:val="24"/>
          <w:highlight w:val="none"/>
        </w:rPr>
        <w:t>单</w:t>
      </w:r>
      <w:r>
        <w:rPr>
          <w:rFonts w:hint="eastAsia" w:ascii="宋体" w:hAnsi="宋体"/>
          <w:sz w:val="24"/>
          <w:highlight w:val="none"/>
        </w:rPr>
        <w:t>位，除谈判</w:t>
      </w:r>
      <w:r>
        <w:rPr>
          <w:rFonts w:ascii="宋体" w:hAnsi="宋体"/>
          <w:sz w:val="24"/>
          <w:highlight w:val="none"/>
        </w:rPr>
        <w:t>文</w:t>
      </w:r>
      <w:r>
        <w:rPr>
          <w:rFonts w:hint="eastAsia" w:ascii="宋体" w:hAnsi="宋体"/>
          <w:sz w:val="24"/>
          <w:highlight w:val="none"/>
        </w:rPr>
        <w:t>件中有特殊要求外，一律用公制。</w:t>
      </w:r>
    </w:p>
    <w:p w14:paraId="20798AB7">
      <w:pPr>
        <w:rPr>
          <w:rFonts w:ascii="宋体" w:hAnsi="宋体" w:cs="宋体"/>
          <w:b/>
          <w:bCs/>
          <w:sz w:val="28"/>
          <w:szCs w:val="28"/>
          <w:highlight w:val="none"/>
        </w:rPr>
      </w:pPr>
      <w:bookmarkStart w:id="141" w:name="_Toc333501994"/>
      <w:bookmarkStart w:id="142" w:name="_Toc295488116"/>
      <w:bookmarkStart w:id="143" w:name="_Toc336273591"/>
      <w:bookmarkStart w:id="144" w:name="_Toc27041588"/>
      <w:bookmarkStart w:id="145" w:name="_Toc463798070"/>
      <w:bookmarkStart w:id="146" w:name="_Toc23460"/>
      <w:bookmarkStart w:id="147" w:name="_Toc334781371"/>
      <w:bookmarkStart w:id="148" w:name="_Toc8551"/>
      <w:bookmarkStart w:id="149" w:name="_Toc22663"/>
      <w:bookmarkStart w:id="150" w:name="_Toc3388"/>
      <w:bookmarkStart w:id="151" w:name="_Toc317063528"/>
      <w:bookmarkStart w:id="152" w:name="_Toc5802"/>
      <w:bookmarkStart w:id="153" w:name="_Toc483320797"/>
      <w:bookmarkStart w:id="154" w:name="_Toc333418609"/>
      <w:bookmarkStart w:id="155" w:name="_Toc122530380"/>
      <w:r>
        <w:rPr>
          <w:rFonts w:hint="eastAsia" w:ascii="宋体" w:hAnsi="宋体" w:cs="宋体"/>
          <w:b/>
          <w:bCs/>
          <w:sz w:val="28"/>
          <w:szCs w:val="28"/>
          <w:highlight w:val="none"/>
        </w:rPr>
        <w:t>7.响应文件的组成</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D9DCF97">
      <w:pPr>
        <w:spacing w:line="480" w:lineRule="exact"/>
        <w:ind w:firstLine="480" w:firstLineChars="200"/>
        <w:rPr>
          <w:rFonts w:ascii="宋体" w:hAnsi="宋体"/>
          <w:b/>
          <w:sz w:val="24"/>
          <w:highlight w:val="none"/>
        </w:rPr>
      </w:pPr>
      <w:r>
        <w:rPr>
          <w:rFonts w:hint="eastAsia" w:ascii="宋体" w:hAnsi="宋体"/>
          <w:sz w:val="24"/>
          <w:highlight w:val="none"/>
        </w:rPr>
        <w:t>7.1谈判</w:t>
      </w:r>
      <w:r>
        <w:rPr>
          <w:rFonts w:ascii="宋体" w:hAnsi="宋体"/>
          <w:sz w:val="24"/>
          <w:highlight w:val="none"/>
        </w:rPr>
        <w:t>文件</w:t>
      </w:r>
      <w:r>
        <w:rPr>
          <w:rFonts w:hint="eastAsia" w:ascii="宋体" w:hAnsi="宋体"/>
          <w:sz w:val="24"/>
          <w:highlight w:val="none"/>
        </w:rPr>
        <w:t>附件中提供格式的，</w:t>
      </w:r>
      <w:r>
        <w:rPr>
          <w:rFonts w:ascii="宋体" w:hAnsi="宋体"/>
          <w:sz w:val="24"/>
          <w:highlight w:val="none"/>
        </w:rPr>
        <w:t>请务</w:t>
      </w:r>
      <w:r>
        <w:rPr>
          <w:rFonts w:hint="eastAsia" w:ascii="宋体" w:hAnsi="宋体"/>
          <w:sz w:val="24"/>
          <w:highlight w:val="none"/>
        </w:rPr>
        <w:t>必按照附件的格式</w:t>
      </w:r>
      <w:r>
        <w:rPr>
          <w:rFonts w:ascii="宋体" w:hAnsi="宋体"/>
          <w:sz w:val="24"/>
          <w:highlight w:val="none"/>
        </w:rPr>
        <w:t>填写</w:t>
      </w:r>
      <w:r>
        <w:rPr>
          <w:rFonts w:hint="eastAsia" w:ascii="宋体" w:hAnsi="宋体"/>
          <w:sz w:val="24"/>
          <w:highlight w:val="none"/>
        </w:rPr>
        <w:t>。</w:t>
      </w:r>
      <w:r>
        <w:rPr>
          <w:rFonts w:hint="eastAsia" w:ascii="宋体" w:hAnsi="宋体"/>
          <w:b/>
          <w:sz w:val="24"/>
          <w:highlight w:val="none"/>
        </w:rPr>
        <w:t>若要求提供复印件的应在复印件上加盖单位公章（鲜章）。</w:t>
      </w:r>
    </w:p>
    <w:p w14:paraId="5C98CC11">
      <w:pPr>
        <w:spacing w:line="480" w:lineRule="exact"/>
        <w:ind w:firstLine="480" w:firstLineChars="200"/>
        <w:rPr>
          <w:rFonts w:ascii="宋体" w:hAnsi="宋体"/>
          <w:sz w:val="24"/>
          <w:highlight w:val="none"/>
        </w:rPr>
      </w:pPr>
      <w:r>
        <w:rPr>
          <w:rFonts w:hint="eastAsia" w:ascii="宋体" w:hAnsi="宋体"/>
          <w:sz w:val="24"/>
          <w:highlight w:val="none"/>
        </w:rPr>
        <w:t>7.2</w:t>
      </w:r>
      <w:r>
        <w:rPr>
          <w:rFonts w:hint="eastAsia" w:ascii="宋体" w:hAnsi="宋体"/>
          <w:sz w:val="24"/>
          <w:highlight w:val="none"/>
          <w:lang w:val="en-US" w:eastAsia="zh-CN"/>
        </w:rPr>
        <w:t>竞谈</w:t>
      </w:r>
      <w:r>
        <w:rPr>
          <w:rFonts w:hint="eastAsia" w:ascii="宋体" w:hAnsi="宋体"/>
          <w:sz w:val="24"/>
          <w:highlight w:val="none"/>
        </w:rPr>
        <w:t>响应文件由商务部分及技术部分组成。</w:t>
      </w:r>
    </w:p>
    <w:p w14:paraId="7898A45A">
      <w:pPr>
        <w:spacing w:line="480" w:lineRule="exact"/>
        <w:ind w:firstLine="480" w:firstLineChars="200"/>
        <w:rPr>
          <w:rFonts w:ascii="宋体" w:hAnsi="宋体"/>
          <w:sz w:val="24"/>
          <w:highlight w:val="none"/>
        </w:rPr>
      </w:pPr>
      <w:r>
        <w:rPr>
          <w:rFonts w:hint="eastAsia" w:ascii="宋体" w:hAnsi="宋体"/>
          <w:sz w:val="24"/>
          <w:highlight w:val="none"/>
        </w:rPr>
        <w:t>7.3商务部分，包含但不限于以下内容：</w:t>
      </w:r>
    </w:p>
    <w:bookmarkEnd w:id="155"/>
    <w:p w14:paraId="011EB15E">
      <w:pPr>
        <w:spacing w:line="480" w:lineRule="exact"/>
        <w:ind w:firstLine="480" w:firstLineChars="200"/>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1</w:t>
      </w:r>
      <w:r>
        <w:rPr>
          <w:rFonts w:hint="eastAsia" w:ascii="宋体" w:hAnsi="宋体"/>
          <w:sz w:val="24"/>
          <w:highlight w:val="none"/>
        </w:rPr>
        <w:t>）法定代表人身份</w:t>
      </w:r>
      <w:r>
        <w:rPr>
          <w:rFonts w:ascii="宋体" w:hAnsi="宋体"/>
          <w:sz w:val="24"/>
          <w:highlight w:val="none"/>
        </w:rPr>
        <w:t>证</w:t>
      </w:r>
      <w:r>
        <w:rPr>
          <w:rFonts w:hint="eastAsia" w:ascii="宋体" w:hAnsi="宋体"/>
          <w:sz w:val="24"/>
          <w:highlight w:val="none"/>
        </w:rPr>
        <w:t>明</w:t>
      </w:r>
      <w:r>
        <w:rPr>
          <w:rFonts w:ascii="宋体" w:hAnsi="宋体"/>
          <w:sz w:val="24"/>
          <w:highlight w:val="none"/>
        </w:rPr>
        <w:t>书</w:t>
      </w:r>
    </w:p>
    <w:p w14:paraId="26140E8D">
      <w:pPr>
        <w:spacing w:line="480" w:lineRule="exact"/>
        <w:ind w:firstLine="480" w:firstLineChars="200"/>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2</w:t>
      </w:r>
      <w:r>
        <w:rPr>
          <w:rFonts w:hint="eastAsia" w:ascii="宋体" w:hAnsi="宋体"/>
          <w:sz w:val="24"/>
          <w:highlight w:val="none"/>
        </w:rPr>
        <w:t>）法定代表人授</w:t>
      </w:r>
      <w:r>
        <w:rPr>
          <w:rFonts w:ascii="宋体" w:hAnsi="宋体"/>
          <w:sz w:val="24"/>
          <w:highlight w:val="none"/>
        </w:rPr>
        <w:t>权</w:t>
      </w:r>
      <w:r>
        <w:rPr>
          <w:rFonts w:hint="eastAsia" w:ascii="宋体" w:hAnsi="宋体"/>
          <w:sz w:val="24"/>
          <w:highlight w:val="none"/>
        </w:rPr>
        <w:t>委托</w:t>
      </w:r>
      <w:r>
        <w:rPr>
          <w:rFonts w:ascii="宋体" w:hAnsi="宋体"/>
          <w:sz w:val="24"/>
          <w:highlight w:val="none"/>
        </w:rPr>
        <w:t>书</w:t>
      </w:r>
    </w:p>
    <w:p w14:paraId="52F8672B">
      <w:pPr>
        <w:spacing w:line="480" w:lineRule="exact"/>
        <w:ind w:firstLine="480" w:firstLineChars="200"/>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3</w:t>
      </w:r>
      <w:r>
        <w:rPr>
          <w:rFonts w:hint="eastAsia" w:ascii="宋体" w:hAnsi="宋体"/>
          <w:sz w:val="24"/>
          <w:highlight w:val="none"/>
        </w:rPr>
        <w:t>）报价一览表</w:t>
      </w:r>
    </w:p>
    <w:p w14:paraId="7DA0D0B8">
      <w:pPr>
        <w:spacing w:line="480" w:lineRule="exact"/>
        <w:ind w:firstLine="465"/>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4</w:t>
      </w:r>
      <w:r>
        <w:rPr>
          <w:rFonts w:hint="eastAsia" w:ascii="宋体" w:hAnsi="宋体"/>
          <w:sz w:val="24"/>
          <w:highlight w:val="none"/>
        </w:rPr>
        <w:t>）资格证明</w:t>
      </w:r>
      <w:r>
        <w:rPr>
          <w:rFonts w:ascii="宋体" w:hAnsi="宋体"/>
          <w:sz w:val="24"/>
          <w:highlight w:val="none"/>
        </w:rPr>
        <w:t>文件</w:t>
      </w:r>
    </w:p>
    <w:p w14:paraId="7782EB2C">
      <w:pPr>
        <w:spacing w:line="480" w:lineRule="exact"/>
        <w:ind w:firstLine="465"/>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5</w:t>
      </w:r>
      <w:r>
        <w:rPr>
          <w:rFonts w:hint="eastAsia" w:ascii="宋体" w:hAnsi="宋体"/>
          <w:sz w:val="24"/>
          <w:highlight w:val="none"/>
        </w:rPr>
        <w:t>）其他</w:t>
      </w:r>
      <w:r>
        <w:rPr>
          <w:rFonts w:ascii="宋体" w:hAnsi="宋体"/>
          <w:sz w:val="24"/>
          <w:highlight w:val="none"/>
        </w:rPr>
        <w:t>资料</w:t>
      </w:r>
    </w:p>
    <w:p w14:paraId="1B8112E4">
      <w:pPr>
        <w:spacing w:line="480" w:lineRule="exact"/>
        <w:ind w:firstLine="480" w:firstLineChars="200"/>
        <w:rPr>
          <w:rFonts w:ascii="宋体" w:hAnsi="宋体"/>
          <w:sz w:val="24"/>
          <w:highlight w:val="none"/>
        </w:rPr>
      </w:pPr>
      <w:r>
        <w:rPr>
          <w:rFonts w:hint="eastAsia" w:ascii="宋体" w:hAnsi="宋体"/>
          <w:sz w:val="24"/>
          <w:highlight w:val="none"/>
        </w:rPr>
        <w:t>7.4技术部分，包含但不限于以下内容：</w:t>
      </w:r>
    </w:p>
    <w:p w14:paraId="32229DBC">
      <w:pPr>
        <w:spacing w:line="480" w:lineRule="exact"/>
        <w:ind w:firstLine="480" w:firstLineChars="200"/>
        <w:rPr>
          <w:rFonts w:ascii="宋体" w:hAnsi="宋体"/>
          <w:sz w:val="24"/>
          <w:highlight w:val="none"/>
        </w:rPr>
      </w:pPr>
      <w:r>
        <w:rPr>
          <w:rFonts w:hint="eastAsia" w:ascii="宋体" w:hAnsi="宋体"/>
          <w:sz w:val="24"/>
          <w:highlight w:val="none"/>
        </w:rPr>
        <w:t>（1）技术偏离表</w:t>
      </w:r>
    </w:p>
    <w:p w14:paraId="05DC1F3F">
      <w:pPr>
        <w:spacing w:line="480" w:lineRule="exact"/>
        <w:ind w:firstLine="480" w:firstLineChars="200"/>
        <w:rPr>
          <w:rFonts w:ascii="宋体" w:hAnsi="宋体"/>
          <w:sz w:val="24"/>
          <w:highlight w:val="none"/>
        </w:rPr>
      </w:pPr>
      <w:r>
        <w:rPr>
          <w:rFonts w:hint="eastAsia" w:ascii="宋体" w:hAnsi="宋体"/>
          <w:sz w:val="24"/>
          <w:highlight w:val="none"/>
        </w:rPr>
        <w:t>（2）技术响应</w:t>
      </w:r>
      <w:r>
        <w:rPr>
          <w:rFonts w:ascii="宋体" w:hAnsi="宋体"/>
          <w:sz w:val="24"/>
          <w:highlight w:val="none"/>
        </w:rPr>
        <w:t>方案</w:t>
      </w:r>
    </w:p>
    <w:p w14:paraId="3213F245">
      <w:pPr>
        <w:spacing w:line="480" w:lineRule="exact"/>
        <w:ind w:firstLine="480" w:firstLineChars="200"/>
        <w:rPr>
          <w:rFonts w:ascii="宋体" w:hAnsi="宋体"/>
          <w:sz w:val="24"/>
          <w:highlight w:val="none"/>
        </w:rPr>
      </w:pPr>
      <w:r>
        <w:rPr>
          <w:rFonts w:hint="eastAsia" w:ascii="宋体" w:hAnsi="宋体"/>
          <w:sz w:val="24"/>
          <w:highlight w:val="none"/>
        </w:rPr>
        <w:t>（3）其他资料</w:t>
      </w:r>
    </w:p>
    <w:p w14:paraId="408B37D7">
      <w:pPr>
        <w:spacing w:line="480" w:lineRule="exact"/>
        <w:ind w:firstLine="480" w:firstLineChars="200"/>
        <w:rPr>
          <w:rFonts w:ascii="宋体" w:hAnsi="宋体"/>
          <w:sz w:val="24"/>
          <w:highlight w:val="none"/>
        </w:rPr>
      </w:pPr>
      <w:r>
        <w:rPr>
          <w:rFonts w:hint="eastAsia" w:ascii="宋体" w:hAnsi="宋体"/>
          <w:b/>
          <w:bCs/>
          <w:sz w:val="24"/>
          <w:highlight w:val="none"/>
        </w:rPr>
        <w:t>供</w:t>
      </w:r>
      <w:r>
        <w:rPr>
          <w:rFonts w:hint="eastAsia" w:ascii="宋体" w:hAnsi="宋体"/>
          <w:b/>
          <w:sz w:val="24"/>
          <w:highlight w:val="none"/>
        </w:rPr>
        <w:t>应</w:t>
      </w:r>
      <w:r>
        <w:rPr>
          <w:rFonts w:hint="eastAsia" w:ascii="宋体" w:hAnsi="宋体"/>
          <w:b/>
          <w:bCs/>
          <w:sz w:val="24"/>
          <w:highlight w:val="none"/>
        </w:rPr>
        <w:t>商</w:t>
      </w:r>
      <w:r>
        <w:rPr>
          <w:rFonts w:ascii="宋体" w:hAnsi="宋体"/>
          <w:b/>
          <w:bCs/>
          <w:sz w:val="24"/>
          <w:highlight w:val="none"/>
        </w:rPr>
        <w:t>应将</w:t>
      </w:r>
      <w:r>
        <w:rPr>
          <w:rFonts w:hint="eastAsia" w:ascii="宋体" w:hAnsi="宋体"/>
          <w:b/>
          <w:bCs/>
          <w:sz w:val="24"/>
          <w:highlight w:val="none"/>
        </w:rPr>
        <w:t>响应</w:t>
      </w:r>
      <w:r>
        <w:rPr>
          <w:rFonts w:ascii="宋体" w:hAnsi="宋体"/>
          <w:b/>
          <w:bCs/>
          <w:sz w:val="24"/>
          <w:highlight w:val="none"/>
        </w:rPr>
        <w:t>文件装订</w:t>
      </w:r>
      <w:r>
        <w:rPr>
          <w:rFonts w:hint="eastAsia" w:ascii="宋体" w:hAnsi="宋体"/>
          <w:b/>
          <w:bCs/>
          <w:sz w:val="24"/>
          <w:highlight w:val="none"/>
        </w:rPr>
        <w:t>成</w:t>
      </w:r>
      <w:r>
        <w:rPr>
          <w:rFonts w:ascii="宋体" w:hAnsi="宋体"/>
          <w:b/>
          <w:bCs/>
          <w:sz w:val="24"/>
          <w:highlight w:val="none"/>
        </w:rPr>
        <w:t>册</w:t>
      </w:r>
      <w:r>
        <w:rPr>
          <w:rFonts w:hint="eastAsia" w:ascii="宋体" w:hAnsi="宋体"/>
          <w:b/>
          <w:bCs/>
          <w:sz w:val="24"/>
          <w:highlight w:val="none"/>
        </w:rPr>
        <w:t>，并</w:t>
      </w:r>
      <w:r>
        <w:rPr>
          <w:rFonts w:ascii="宋体" w:hAnsi="宋体"/>
          <w:b/>
          <w:bCs/>
          <w:sz w:val="24"/>
          <w:highlight w:val="none"/>
        </w:rPr>
        <w:t>编写</w:t>
      </w:r>
      <w:r>
        <w:rPr>
          <w:rFonts w:hint="eastAsia" w:ascii="宋体" w:hAnsi="宋体"/>
          <w:b/>
          <w:bCs/>
          <w:sz w:val="24"/>
          <w:highlight w:val="none"/>
        </w:rPr>
        <w:t>目</w:t>
      </w:r>
      <w:r>
        <w:rPr>
          <w:rFonts w:ascii="宋体" w:hAnsi="宋体"/>
          <w:b/>
          <w:bCs/>
          <w:sz w:val="24"/>
          <w:highlight w:val="none"/>
        </w:rPr>
        <w:t>录和页码</w:t>
      </w:r>
      <w:r>
        <w:rPr>
          <w:rFonts w:hint="eastAsia" w:ascii="宋体" w:hAnsi="宋体"/>
          <w:b/>
          <w:bCs/>
          <w:sz w:val="24"/>
          <w:highlight w:val="none"/>
        </w:rPr>
        <w:t>。</w:t>
      </w:r>
    </w:p>
    <w:p w14:paraId="22019B30">
      <w:pPr>
        <w:rPr>
          <w:rFonts w:ascii="宋体" w:hAnsi="宋体" w:cs="宋体"/>
          <w:b/>
          <w:bCs/>
          <w:sz w:val="28"/>
          <w:szCs w:val="28"/>
          <w:highlight w:val="none"/>
        </w:rPr>
      </w:pPr>
      <w:bookmarkStart w:id="156" w:name="_Toc333418610"/>
      <w:bookmarkStart w:id="157" w:name="_Toc23463"/>
      <w:bookmarkStart w:id="158" w:name="_Toc28603"/>
      <w:bookmarkStart w:id="159" w:name="_Toc334781372"/>
      <w:bookmarkStart w:id="160" w:name="_Toc336273592"/>
      <w:bookmarkStart w:id="161" w:name="_Toc463798071"/>
      <w:bookmarkStart w:id="162" w:name="_Toc10846"/>
      <w:bookmarkStart w:id="163" w:name="_Toc295488117"/>
      <w:bookmarkStart w:id="164" w:name="_Toc27041589"/>
      <w:bookmarkStart w:id="165" w:name="_Toc29392"/>
      <w:bookmarkStart w:id="166" w:name="_Toc333501995"/>
      <w:bookmarkStart w:id="167" w:name="_Toc483320798"/>
      <w:bookmarkStart w:id="168" w:name="_Toc317063529"/>
      <w:bookmarkStart w:id="169" w:name="_Toc16048"/>
      <w:r>
        <w:rPr>
          <w:rFonts w:hint="eastAsia" w:ascii="宋体" w:hAnsi="宋体" w:cs="宋体"/>
          <w:b/>
          <w:bCs/>
          <w:sz w:val="28"/>
          <w:szCs w:val="28"/>
          <w:highlight w:val="none"/>
        </w:rPr>
        <w:t>8.响应文件的式样和签署</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08A6276F">
      <w:pPr>
        <w:spacing w:line="480" w:lineRule="exact"/>
        <w:ind w:firstLine="480" w:firstLineChars="200"/>
        <w:rPr>
          <w:rFonts w:ascii="宋体" w:hAnsi="宋体"/>
          <w:sz w:val="24"/>
          <w:highlight w:val="none"/>
        </w:rPr>
      </w:pPr>
      <w:r>
        <w:rPr>
          <w:rFonts w:ascii="宋体" w:hAnsi="宋体"/>
          <w:sz w:val="24"/>
          <w:highlight w:val="none"/>
        </w:rPr>
        <w:t>8.1</w:t>
      </w:r>
      <w:r>
        <w:rPr>
          <w:rFonts w:hint="eastAsia" w:ascii="宋体" w:hAnsi="宋体"/>
          <w:sz w:val="24"/>
          <w:highlight w:val="none"/>
        </w:rPr>
        <w:t>响应</w:t>
      </w:r>
      <w:r>
        <w:rPr>
          <w:rFonts w:ascii="宋体" w:hAnsi="宋体"/>
          <w:sz w:val="24"/>
          <w:highlight w:val="none"/>
        </w:rPr>
        <w:t>文件</w:t>
      </w:r>
      <w:r>
        <w:rPr>
          <w:rFonts w:hint="eastAsia" w:ascii="宋体" w:hAnsi="宋体"/>
          <w:sz w:val="24"/>
          <w:highlight w:val="none"/>
        </w:rPr>
        <w:t>份</w:t>
      </w:r>
      <w:r>
        <w:rPr>
          <w:rFonts w:ascii="宋体" w:hAnsi="宋体"/>
          <w:sz w:val="24"/>
          <w:highlight w:val="none"/>
        </w:rPr>
        <w:t>数</w:t>
      </w:r>
      <w:r>
        <w:rPr>
          <w:rFonts w:hint="eastAsia" w:ascii="宋体" w:hAnsi="宋体"/>
          <w:sz w:val="24"/>
          <w:highlight w:val="none"/>
        </w:rPr>
        <w:t>：</w:t>
      </w:r>
      <w:r>
        <w:rPr>
          <w:rFonts w:hint="eastAsia" w:ascii="宋体" w:hAnsi="宋体"/>
          <w:b/>
          <w:sz w:val="24"/>
          <w:highlight w:val="none"/>
          <w:u w:val="single"/>
        </w:rPr>
        <w:t>谈判申请文件总计</w:t>
      </w:r>
      <w:r>
        <w:rPr>
          <w:rFonts w:ascii="宋体" w:hAnsi="宋体"/>
          <w:b/>
          <w:sz w:val="24"/>
          <w:highlight w:val="none"/>
          <w:u w:val="single"/>
        </w:rPr>
        <w:t>3</w:t>
      </w:r>
      <w:r>
        <w:rPr>
          <w:rFonts w:hint="eastAsia" w:ascii="宋体" w:hAnsi="宋体"/>
          <w:b/>
          <w:sz w:val="24"/>
          <w:highlight w:val="none"/>
          <w:u w:val="single"/>
        </w:rPr>
        <w:t>份，其中正本1份，副本</w:t>
      </w:r>
      <w:r>
        <w:rPr>
          <w:rFonts w:ascii="宋体" w:hAnsi="宋体"/>
          <w:b/>
          <w:sz w:val="24"/>
          <w:highlight w:val="none"/>
          <w:u w:val="single"/>
        </w:rPr>
        <w:t>1</w:t>
      </w:r>
      <w:r>
        <w:rPr>
          <w:rFonts w:hint="eastAsia" w:ascii="宋体" w:hAnsi="宋体"/>
          <w:b/>
          <w:sz w:val="24"/>
          <w:highlight w:val="none"/>
          <w:u w:val="single"/>
        </w:rPr>
        <w:t>份，电子版本1份（其中包含：word格式可编辑版本一份；P</w:t>
      </w:r>
      <w:r>
        <w:rPr>
          <w:rFonts w:ascii="宋体" w:hAnsi="宋体"/>
          <w:b/>
          <w:sz w:val="24"/>
          <w:highlight w:val="none"/>
          <w:u w:val="single"/>
        </w:rPr>
        <w:t>DF</w:t>
      </w:r>
      <w:r>
        <w:rPr>
          <w:rFonts w:hint="eastAsia" w:ascii="宋体" w:hAnsi="宋体"/>
          <w:b/>
          <w:sz w:val="24"/>
          <w:highlight w:val="none"/>
          <w:u w:val="single"/>
        </w:rPr>
        <w:t>彩色扫描件一份（签字盖章后响应文件的所有内容（包含封面））</w:t>
      </w:r>
      <w:r>
        <w:rPr>
          <w:rFonts w:hint="eastAsia" w:ascii="宋体" w:hAnsi="宋体"/>
          <w:sz w:val="24"/>
          <w:highlight w:val="none"/>
        </w:rPr>
        <w:t>；每份响应</w:t>
      </w:r>
      <w:r>
        <w:rPr>
          <w:rFonts w:ascii="宋体" w:hAnsi="宋体"/>
          <w:sz w:val="24"/>
          <w:highlight w:val="none"/>
        </w:rPr>
        <w:t>文件须</w:t>
      </w:r>
      <w:r>
        <w:rPr>
          <w:rFonts w:hint="eastAsia" w:ascii="宋体" w:hAnsi="宋体"/>
          <w:sz w:val="24"/>
          <w:highlight w:val="none"/>
        </w:rPr>
        <w:t>清楚地</w:t>
      </w:r>
      <w:r>
        <w:rPr>
          <w:rFonts w:ascii="宋体" w:hAnsi="宋体"/>
          <w:sz w:val="24"/>
          <w:highlight w:val="none"/>
        </w:rPr>
        <w:t>标</w:t>
      </w:r>
      <w:r>
        <w:rPr>
          <w:rFonts w:hint="eastAsia" w:ascii="宋体" w:hAnsi="宋体"/>
          <w:sz w:val="24"/>
          <w:highlight w:val="none"/>
        </w:rPr>
        <w:t>明“正本”和“副本”字</w:t>
      </w:r>
      <w:r>
        <w:rPr>
          <w:rFonts w:ascii="宋体" w:hAnsi="宋体"/>
          <w:sz w:val="24"/>
          <w:highlight w:val="none"/>
        </w:rPr>
        <w:t>样</w:t>
      </w:r>
      <w:r>
        <w:rPr>
          <w:rFonts w:hint="eastAsia" w:ascii="宋体" w:hAnsi="宋体"/>
          <w:sz w:val="24"/>
          <w:highlight w:val="none"/>
        </w:rPr>
        <w:t>。</w:t>
      </w:r>
    </w:p>
    <w:p w14:paraId="339752A6">
      <w:pPr>
        <w:spacing w:line="480" w:lineRule="exact"/>
        <w:ind w:firstLine="480" w:firstLineChars="200"/>
        <w:rPr>
          <w:rFonts w:ascii="宋体" w:hAnsi="宋体"/>
          <w:sz w:val="24"/>
          <w:highlight w:val="none"/>
        </w:rPr>
      </w:pPr>
      <w:r>
        <w:rPr>
          <w:rFonts w:ascii="宋体" w:hAnsi="宋体"/>
          <w:sz w:val="24"/>
          <w:highlight w:val="none"/>
        </w:rPr>
        <w:t xml:space="preserve">8.2 </w:t>
      </w:r>
      <w:r>
        <w:rPr>
          <w:rFonts w:hint="eastAsia" w:ascii="宋体" w:hAnsi="宋体"/>
          <w:sz w:val="24"/>
          <w:highlight w:val="none"/>
        </w:rPr>
        <w:t>响应</w:t>
      </w:r>
      <w:r>
        <w:rPr>
          <w:rFonts w:ascii="宋体" w:hAnsi="宋体"/>
          <w:sz w:val="24"/>
          <w:highlight w:val="none"/>
        </w:rPr>
        <w:t>文件的</w:t>
      </w:r>
      <w:r>
        <w:rPr>
          <w:rFonts w:hint="eastAsia" w:ascii="宋体" w:hAnsi="宋体"/>
          <w:sz w:val="24"/>
          <w:highlight w:val="none"/>
        </w:rPr>
        <w:t>正本</w:t>
      </w:r>
      <w:r>
        <w:rPr>
          <w:rFonts w:ascii="宋体" w:hAnsi="宋体"/>
          <w:sz w:val="24"/>
          <w:highlight w:val="none"/>
        </w:rPr>
        <w:t>应</w:t>
      </w:r>
      <w:r>
        <w:rPr>
          <w:rFonts w:hint="eastAsia" w:ascii="宋体" w:hAnsi="宋体"/>
          <w:sz w:val="24"/>
          <w:highlight w:val="none"/>
        </w:rPr>
        <w:t>打印或用不褪色墨水</w:t>
      </w:r>
      <w:r>
        <w:rPr>
          <w:rFonts w:ascii="宋体" w:hAnsi="宋体"/>
          <w:sz w:val="24"/>
          <w:highlight w:val="none"/>
        </w:rPr>
        <w:t>书写</w:t>
      </w:r>
      <w:r>
        <w:rPr>
          <w:rFonts w:hint="eastAsia" w:ascii="宋体" w:hAnsi="宋体"/>
          <w:sz w:val="24"/>
          <w:highlight w:val="none"/>
        </w:rPr>
        <w:t>，并由供应商法定代表人或其授</w:t>
      </w:r>
      <w:r>
        <w:rPr>
          <w:rFonts w:ascii="宋体" w:hAnsi="宋体"/>
          <w:sz w:val="24"/>
          <w:highlight w:val="none"/>
        </w:rPr>
        <w:t>权</w:t>
      </w:r>
      <w:r>
        <w:rPr>
          <w:rFonts w:hint="eastAsia" w:ascii="宋体" w:hAnsi="宋体"/>
          <w:sz w:val="24"/>
          <w:highlight w:val="none"/>
        </w:rPr>
        <w:t>代理人按</w:t>
      </w:r>
      <w:r>
        <w:rPr>
          <w:rFonts w:hint="eastAsia" w:ascii="宋体" w:hAnsi="宋体"/>
          <w:sz w:val="24"/>
          <w:highlight w:val="none"/>
          <w:lang w:val="en-US" w:eastAsia="zh-CN"/>
        </w:rPr>
        <w:t>采购</w:t>
      </w:r>
      <w:r>
        <w:rPr>
          <w:rFonts w:ascii="宋体" w:hAnsi="宋体"/>
          <w:sz w:val="24"/>
          <w:highlight w:val="none"/>
        </w:rPr>
        <w:t>要求签</w:t>
      </w:r>
      <w:r>
        <w:rPr>
          <w:rFonts w:hint="eastAsia" w:ascii="宋体" w:hAnsi="宋体"/>
          <w:sz w:val="24"/>
          <w:highlight w:val="none"/>
        </w:rPr>
        <w:t>字、</w:t>
      </w:r>
      <w:r>
        <w:rPr>
          <w:rFonts w:ascii="宋体" w:hAnsi="宋体"/>
          <w:sz w:val="24"/>
          <w:highlight w:val="none"/>
        </w:rPr>
        <w:t>盖</w:t>
      </w:r>
      <w:r>
        <w:rPr>
          <w:rFonts w:hint="eastAsia" w:ascii="宋体" w:hAnsi="宋体"/>
          <w:sz w:val="24"/>
          <w:highlight w:val="none"/>
        </w:rPr>
        <w:t>公章。响应</w:t>
      </w:r>
      <w:r>
        <w:rPr>
          <w:rFonts w:ascii="宋体" w:hAnsi="宋体"/>
          <w:sz w:val="24"/>
          <w:highlight w:val="none"/>
        </w:rPr>
        <w:t>文件</w:t>
      </w:r>
      <w:r>
        <w:rPr>
          <w:rFonts w:hint="eastAsia" w:ascii="宋体" w:hAnsi="宋体"/>
          <w:sz w:val="24"/>
          <w:highlight w:val="none"/>
        </w:rPr>
        <w:t>副本可由正本复印而</w:t>
      </w:r>
      <w:r>
        <w:rPr>
          <w:rFonts w:ascii="宋体" w:hAnsi="宋体"/>
          <w:sz w:val="24"/>
          <w:highlight w:val="none"/>
        </w:rPr>
        <w:t>来</w:t>
      </w:r>
      <w:r>
        <w:rPr>
          <w:rFonts w:hint="eastAsia" w:ascii="宋体" w:hAnsi="宋体"/>
          <w:sz w:val="24"/>
          <w:highlight w:val="none"/>
        </w:rPr>
        <w:t>，一旦正本和副本不符，以正本</w:t>
      </w:r>
      <w:r>
        <w:rPr>
          <w:rFonts w:ascii="宋体" w:hAnsi="宋体"/>
          <w:sz w:val="24"/>
          <w:highlight w:val="none"/>
        </w:rPr>
        <w:t>为</w:t>
      </w:r>
      <w:r>
        <w:rPr>
          <w:rFonts w:hint="eastAsia" w:ascii="宋体" w:hAnsi="宋体"/>
          <w:sz w:val="24"/>
          <w:highlight w:val="none"/>
        </w:rPr>
        <w:t>准。授</w:t>
      </w:r>
      <w:r>
        <w:rPr>
          <w:rFonts w:ascii="宋体" w:hAnsi="宋体"/>
          <w:sz w:val="24"/>
          <w:highlight w:val="none"/>
        </w:rPr>
        <w:t>权</w:t>
      </w:r>
      <w:r>
        <w:rPr>
          <w:rFonts w:hint="eastAsia" w:ascii="宋体" w:hAnsi="宋体"/>
          <w:sz w:val="24"/>
          <w:highlight w:val="none"/>
        </w:rPr>
        <w:t>代</w:t>
      </w:r>
      <w:r>
        <w:rPr>
          <w:rFonts w:ascii="宋体" w:hAnsi="宋体"/>
          <w:sz w:val="24"/>
          <w:highlight w:val="none"/>
        </w:rPr>
        <w:t>表须将</w:t>
      </w:r>
      <w:r>
        <w:rPr>
          <w:rFonts w:hint="eastAsia" w:ascii="宋体" w:hAnsi="宋体"/>
          <w:sz w:val="24"/>
          <w:highlight w:val="none"/>
        </w:rPr>
        <w:t>以</w:t>
      </w:r>
      <w:r>
        <w:rPr>
          <w:rFonts w:ascii="宋体" w:hAnsi="宋体"/>
          <w:sz w:val="24"/>
          <w:highlight w:val="none"/>
        </w:rPr>
        <w:t>书</w:t>
      </w:r>
      <w:r>
        <w:rPr>
          <w:rFonts w:hint="eastAsia" w:ascii="宋体" w:hAnsi="宋体"/>
          <w:sz w:val="24"/>
          <w:highlight w:val="none"/>
        </w:rPr>
        <w:t>面形式出具的“法定代表人授</w:t>
      </w:r>
      <w:r>
        <w:rPr>
          <w:rFonts w:ascii="宋体" w:hAnsi="宋体"/>
          <w:sz w:val="24"/>
          <w:highlight w:val="none"/>
        </w:rPr>
        <w:t>权</w:t>
      </w:r>
      <w:r>
        <w:rPr>
          <w:rFonts w:hint="eastAsia" w:ascii="宋体" w:hAnsi="宋体"/>
          <w:sz w:val="24"/>
          <w:highlight w:val="none"/>
        </w:rPr>
        <w:t>委托</w:t>
      </w:r>
      <w:r>
        <w:rPr>
          <w:rFonts w:ascii="宋体" w:hAnsi="宋体"/>
          <w:sz w:val="24"/>
          <w:highlight w:val="none"/>
        </w:rPr>
        <w:t>书</w:t>
      </w:r>
      <w:r>
        <w:rPr>
          <w:rFonts w:hint="eastAsia" w:ascii="宋体" w:hAnsi="宋体"/>
          <w:sz w:val="24"/>
          <w:highlight w:val="none"/>
        </w:rPr>
        <w:t>”附在响应</w:t>
      </w:r>
      <w:r>
        <w:rPr>
          <w:rFonts w:ascii="宋体" w:hAnsi="宋体"/>
          <w:sz w:val="24"/>
          <w:highlight w:val="none"/>
        </w:rPr>
        <w:t>文件</w:t>
      </w:r>
      <w:r>
        <w:rPr>
          <w:rFonts w:hint="eastAsia" w:ascii="宋体" w:hAnsi="宋体"/>
          <w:sz w:val="24"/>
          <w:highlight w:val="none"/>
        </w:rPr>
        <w:t>中。</w:t>
      </w:r>
    </w:p>
    <w:p w14:paraId="435D20F4">
      <w:pPr>
        <w:spacing w:line="480" w:lineRule="exact"/>
        <w:ind w:firstLine="480" w:firstLineChars="200"/>
        <w:rPr>
          <w:rFonts w:ascii="宋体" w:hAnsi="宋体"/>
          <w:sz w:val="24"/>
          <w:highlight w:val="none"/>
        </w:rPr>
      </w:pPr>
      <w:r>
        <w:rPr>
          <w:rFonts w:ascii="宋体" w:hAnsi="宋体"/>
          <w:sz w:val="24"/>
          <w:highlight w:val="none"/>
        </w:rPr>
        <w:t xml:space="preserve">8.3 </w:t>
      </w:r>
      <w:r>
        <w:rPr>
          <w:rFonts w:hint="eastAsia" w:ascii="宋体" w:hAnsi="宋体"/>
          <w:sz w:val="24"/>
          <w:highlight w:val="none"/>
        </w:rPr>
        <w:t>除供应商</w:t>
      </w:r>
      <w:r>
        <w:rPr>
          <w:rFonts w:ascii="宋体" w:hAnsi="宋体"/>
          <w:sz w:val="24"/>
          <w:highlight w:val="none"/>
        </w:rPr>
        <w:t>对错漏处</w:t>
      </w:r>
      <w:r>
        <w:rPr>
          <w:rFonts w:hint="eastAsia" w:ascii="宋体" w:hAnsi="宋体"/>
          <w:sz w:val="24"/>
          <w:highlight w:val="none"/>
        </w:rPr>
        <w:t>做必要修改外，响应</w:t>
      </w:r>
      <w:r>
        <w:rPr>
          <w:rFonts w:ascii="宋体" w:hAnsi="宋体"/>
          <w:sz w:val="24"/>
          <w:highlight w:val="none"/>
        </w:rPr>
        <w:t>文件</w:t>
      </w:r>
      <w:r>
        <w:rPr>
          <w:rFonts w:hint="eastAsia" w:ascii="宋体" w:hAnsi="宋体"/>
          <w:sz w:val="24"/>
          <w:highlight w:val="none"/>
        </w:rPr>
        <w:t>不得行</w:t>
      </w:r>
      <w:r>
        <w:rPr>
          <w:rFonts w:ascii="宋体" w:hAnsi="宋体"/>
          <w:sz w:val="24"/>
          <w:highlight w:val="none"/>
        </w:rPr>
        <w:t>间</w:t>
      </w:r>
      <w:r>
        <w:rPr>
          <w:rFonts w:hint="eastAsia" w:ascii="宋体" w:hAnsi="宋体"/>
          <w:sz w:val="24"/>
          <w:highlight w:val="none"/>
        </w:rPr>
        <w:t>插字、涂改和增</w:t>
      </w:r>
      <w:r>
        <w:rPr>
          <w:rFonts w:ascii="宋体" w:hAnsi="宋体"/>
          <w:sz w:val="24"/>
          <w:highlight w:val="none"/>
        </w:rPr>
        <w:t>删</w:t>
      </w:r>
      <w:r>
        <w:rPr>
          <w:rFonts w:hint="eastAsia" w:ascii="宋体" w:hAnsi="宋体"/>
          <w:sz w:val="24"/>
          <w:highlight w:val="none"/>
        </w:rPr>
        <w:t>，如有修改</w:t>
      </w:r>
      <w:r>
        <w:rPr>
          <w:rFonts w:ascii="宋体" w:hAnsi="宋体"/>
          <w:sz w:val="24"/>
          <w:highlight w:val="none"/>
        </w:rPr>
        <w:t>错漏处</w:t>
      </w:r>
      <w:r>
        <w:rPr>
          <w:rFonts w:hint="eastAsia" w:ascii="宋体" w:hAnsi="宋体"/>
          <w:sz w:val="24"/>
          <w:highlight w:val="none"/>
        </w:rPr>
        <w:t>，必</w:t>
      </w:r>
      <w:r>
        <w:rPr>
          <w:rFonts w:ascii="宋体" w:hAnsi="宋体"/>
          <w:sz w:val="24"/>
          <w:highlight w:val="none"/>
        </w:rPr>
        <w:t>须</w:t>
      </w:r>
      <w:r>
        <w:rPr>
          <w:rFonts w:hint="eastAsia" w:ascii="宋体" w:hAnsi="宋体"/>
          <w:sz w:val="24"/>
          <w:highlight w:val="none"/>
        </w:rPr>
        <w:t>由</w:t>
      </w:r>
      <w:r>
        <w:rPr>
          <w:rFonts w:hint="eastAsia" w:ascii="宋体" w:hAnsi="宋体"/>
          <w:b/>
          <w:bCs/>
          <w:sz w:val="24"/>
          <w:highlight w:val="none"/>
        </w:rPr>
        <w:t>同一</w:t>
      </w:r>
      <w:r>
        <w:rPr>
          <w:rFonts w:ascii="宋体" w:hAnsi="宋体"/>
          <w:b/>
          <w:bCs/>
          <w:sz w:val="24"/>
          <w:highlight w:val="none"/>
        </w:rPr>
        <w:t>签</w:t>
      </w:r>
      <w:r>
        <w:rPr>
          <w:rFonts w:hint="eastAsia" w:ascii="宋体" w:hAnsi="宋体"/>
          <w:b/>
          <w:bCs/>
          <w:sz w:val="24"/>
          <w:highlight w:val="none"/>
        </w:rPr>
        <w:t>署人</w:t>
      </w:r>
      <w:r>
        <w:rPr>
          <w:rFonts w:hint="eastAsia" w:ascii="宋体" w:hAnsi="宋体"/>
          <w:sz w:val="24"/>
          <w:highlight w:val="none"/>
        </w:rPr>
        <w:t>在修改</w:t>
      </w:r>
      <w:r>
        <w:rPr>
          <w:rFonts w:ascii="宋体" w:hAnsi="宋体"/>
          <w:sz w:val="24"/>
          <w:highlight w:val="none"/>
        </w:rPr>
        <w:t>错漏处签</w:t>
      </w:r>
      <w:r>
        <w:rPr>
          <w:rFonts w:hint="eastAsia" w:ascii="宋体" w:hAnsi="宋体"/>
          <w:sz w:val="24"/>
          <w:highlight w:val="none"/>
        </w:rPr>
        <w:t>字或</w:t>
      </w:r>
      <w:r>
        <w:rPr>
          <w:rFonts w:ascii="宋体" w:hAnsi="宋体"/>
          <w:sz w:val="24"/>
          <w:highlight w:val="none"/>
        </w:rPr>
        <w:t>盖</w:t>
      </w:r>
      <w:r>
        <w:rPr>
          <w:rFonts w:hint="eastAsia" w:ascii="宋体" w:hAnsi="宋体"/>
          <w:sz w:val="24"/>
          <w:highlight w:val="none"/>
        </w:rPr>
        <w:t>章。</w:t>
      </w:r>
    </w:p>
    <w:p w14:paraId="6FE2CE45">
      <w:pPr>
        <w:rPr>
          <w:rFonts w:ascii="宋体" w:hAnsi="宋体" w:cs="宋体"/>
          <w:b/>
          <w:bCs/>
          <w:sz w:val="28"/>
          <w:szCs w:val="28"/>
          <w:highlight w:val="none"/>
        </w:rPr>
      </w:pPr>
      <w:bookmarkStart w:id="170" w:name="_Toc24730"/>
      <w:bookmarkStart w:id="171" w:name="_Toc295488118"/>
      <w:bookmarkStart w:id="172" w:name="_Toc334781373"/>
      <w:bookmarkStart w:id="173" w:name="_Toc336273593"/>
      <w:bookmarkStart w:id="174" w:name="_Toc463798072"/>
      <w:bookmarkStart w:id="175" w:name="_Toc483320799"/>
      <w:bookmarkStart w:id="176" w:name="_Toc333418611"/>
      <w:bookmarkStart w:id="177" w:name="_Toc27041590"/>
      <w:bookmarkStart w:id="178" w:name="_Toc28801"/>
      <w:bookmarkStart w:id="179" w:name="_Toc2659"/>
      <w:bookmarkStart w:id="180" w:name="_Toc22064"/>
      <w:bookmarkStart w:id="181" w:name="_Toc20183"/>
      <w:bookmarkStart w:id="182" w:name="_Toc333501996"/>
      <w:bookmarkStart w:id="183" w:name="_Toc317063530"/>
      <w:bookmarkStart w:id="184" w:name="_Toc122530383"/>
      <w:r>
        <w:rPr>
          <w:rFonts w:hint="eastAsia" w:ascii="宋体" w:hAnsi="宋体" w:cs="宋体"/>
          <w:b/>
          <w:bCs/>
          <w:sz w:val="28"/>
          <w:szCs w:val="28"/>
          <w:highlight w:val="none"/>
        </w:rPr>
        <w:t>9.谈判保证金</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195C62EA">
      <w:pPr>
        <w:spacing w:line="480" w:lineRule="exact"/>
        <w:ind w:firstLine="480" w:firstLineChars="200"/>
        <w:rPr>
          <w:rFonts w:ascii="宋体" w:hAnsi="宋体"/>
          <w:sz w:val="24"/>
          <w:highlight w:val="none"/>
        </w:rPr>
      </w:pPr>
      <w:r>
        <w:rPr>
          <w:rFonts w:hint="eastAsia" w:ascii="宋体" w:hAnsi="宋体"/>
          <w:sz w:val="24"/>
          <w:highlight w:val="none"/>
        </w:rPr>
        <w:t>本项目不要求谈判保证金。</w:t>
      </w:r>
    </w:p>
    <w:bookmarkEnd w:id="184"/>
    <w:p w14:paraId="1749D936">
      <w:pPr>
        <w:spacing w:before="468" w:beforeLines="150"/>
        <w:jc w:val="center"/>
        <w:outlineLvl w:val="1"/>
        <w:rPr>
          <w:b/>
          <w:sz w:val="32"/>
          <w:szCs w:val="32"/>
          <w:highlight w:val="none"/>
        </w:rPr>
      </w:pPr>
      <w:bookmarkStart w:id="185" w:name="_Toc4828"/>
      <w:bookmarkStart w:id="186" w:name="_Toc12625"/>
      <w:bookmarkStart w:id="187" w:name="_Toc27041591"/>
      <w:bookmarkStart w:id="188" w:name="_Toc28300"/>
      <w:bookmarkStart w:id="189" w:name="_Toc8418"/>
      <w:bookmarkStart w:id="190" w:name="_Toc463798073"/>
      <w:bookmarkStart w:id="191" w:name="_Toc483320800"/>
      <w:bookmarkStart w:id="192" w:name="_Toc14483"/>
      <w:bookmarkStart w:id="193" w:name="_Toc9897"/>
      <w:bookmarkStart w:id="194" w:name="_Toc28973"/>
      <w:bookmarkStart w:id="195" w:name="_Toc336273594"/>
      <w:bookmarkStart w:id="196" w:name="_Toc28198"/>
      <w:r>
        <w:rPr>
          <w:rFonts w:hint="eastAsia"/>
          <w:b/>
          <w:sz w:val="32"/>
          <w:szCs w:val="32"/>
          <w:highlight w:val="none"/>
        </w:rPr>
        <w:t>四、响应</w:t>
      </w:r>
      <w:r>
        <w:rPr>
          <w:b/>
          <w:sz w:val="32"/>
          <w:szCs w:val="32"/>
          <w:highlight w:val="none"/>
        </w:rPr>
        <w:t>文件的递</w:t>
      </w:r>
      <w:r>
        <w:rPr>
          <w:rFonts w:hint="eastAsia"/>
          <w:b/>
          <w:sz w:val="32"/>
          <w:szCs w:val="32"/>
          <w:highlight w:val="none"/>
        </w:rPr>
        <w:t>交</w:t>
      </w:r>
      <w:bookmarkEnd w:id="185"/>
      <w:bookmarkEnd w:id="186"/>
      <w:bookmarkEnd w:id="187"/>
      <w:bookmarkEnd w:id="188"/>
      <w:bookmarkEnd w:id="189"/>
      <w:bookmarkEnd w:id="190"/>
      <w:bookmarkEnd w:id="191"/>
      <w:bookmarkEnd w:id="192"/>
      <w:bookmarkEnd w:id="193"/>
      <w:bookmarkEnd w:id="194"/>
      <w:bookmarkEnd w:id="195"/>
      <w:bookmarkEnd w:id="196"/>
    </w:p>
    <w:p w14:paraId="119E70FA">
      <w:pPr>
        <w:rPr>
          <w:rFonts w:ascii="宋体" w:hAnsi="宋体" w:cs="宋体"/>
          <w:b/>
          <w:bCs/>
          <w:sz w:val="28"/>
          <w:szCs w:val="28"/>
          <w:highlight w:val="none"/>
        </w:rPr>
      </w:pPr>
      <w:bookmarkStart w:id="197" w:name="_Toc31238"/>
      <w:bookmarkStart w:id="198" w:name="_Toc27041592"/>
      <w:bookmarkStart w:id="199" w:name="_Toc122530384"/>
      <w:bookmarkStart w:id="200" w:name="_Toc5826"/>
      <w:bookmarkStart w:id="201" w:name="_Toc17729"/>
      <w:bookmarkStart w:id="202" w:name="_Toc12360"/>
      <w:bookmarkStart w:id="203" w:name="_Toc463798074"/>
      <w:bookmarkStart w:id="204" w:name="_Toc333501998"/>
      <w:bookmarkStart w:id="205" w:name="_Toc153621829"/>
      <w:bookmarkStart w:id="206" w:name="_Toc333418613"/>
      <w:bookmarkStart w:id="207" w:name="_Toc336273595"/>
      <w:bookmarkStart w:id="208" w:name="_Toc17318"/>
      <w:bookmarkStart w:id="209" w:name="_Toc334781375"/>
      <w:bookmarkStart w:id="210" w:name="_Toc322513181"/>
      <w:bookmarkStart w:id="211" w:name="_Toc483320801"/>
      <w:r>
        <w:rPr>
          <w:rFonts w:hint="eastAsia" w:ascii="宋体" w:hAnsi="宋体" w:cs="宋体"/>
          <w:b/>
          <w:bCs/>
          <w:sz w:val="28"/>
          <w:szCs w:val="28"/>
          <w:highlight w:val="none"/>
        </w:rPr>
        <w:t>10. 响应文件的密封和标记</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2D6AE819">
      <w:pPr>
        <w:spacing w:line="460" w:lineRule="exact"/>
        <w:ind w:firstLine="480" w:firstLineChars="200"/>
        <w:rPr>
          <w:rFonts w:ascii="宋体" w:hAnsi="宋体"/>
          <w:b/>
          <w:bCs/>
          <w:sz w:val="24"/>
          <w:highlight w:val="none"/>
          <w:u w:val="single"/>
        </w:rPr>
      </w:pPr>
      <w:r>
        <w:rPr>
          <w:rFonts w:hint="eastAsia" w:ascii="宋体" w:hAnsi="宋体"/>
          <w:sz w:val="24"/>
          <w:highlight w:val="none"/>
        </w:rPr>
        <w:t>10</w:t>
      </w:r>
      <w:r>
        <w:rPr>
          <w:rFonts w:ascii="宋体" w:hAnsi="宋体"/>
          <w:sz w:val="24"/>
          <w:highlight w:val="none"/>
        </w:rPr>
        <w:t xml:space="preserve">.1 </w:t>
      </w:r>
      <w:r>
        <w:rPr>
          <w:rFonts w:hint="eastAsia" w:ascii="宋体" w:hAnsi="宋体"/>
          <w:sz w:val="24"/>
          <w:highlight w:val="none"/>
        </w:rPr>
        <w:t>供应商应将响应文件的正本和副本（含电子版U盘）一起密封在一个外层封套中，并在外封套上标明项目名称、项目编号并注明“响应文件递交截止时间前不得开封”字样。</w:t>
      </w:r>
    </w:p>
    <w:p w14:paraId="12D1A8BA">
      <w:pPr>
        <w:spacing w:line="460" w:lineRule="exact"/>
        <w:ind w:firstLine="480" w:firstLineChars="200"/>
        <w:rPr>
          <w:rFonts w:ascii="宋体" w:hAnsi="宋体"/>
          <w:sz w:val="24"/>
          <w:highlight w:val="none"/>
        </w:rPr>
      </w:pPr>
      <w:r>
        <w:rPr>
          <w:rFonts w:hint="eastAsia" w:ascii="宋体" w:hAnsi="宋体"/>
          <w:sz w:val="24"/>
          <w:highlight w:val="none"/>
        </w:rPr>
        <w:t>10.2 密封口处应加盖供应商公章或密封章。</w:t>
      </w:r>
    </w:p>
    <w:p w14:paraId="358755FD">
      <w:pPr>
        <w:spacing w:line="460" w:lineRule="exact"/>
        <w:ind w:firstLine="480" w:firstLineChars="200"/>
        <w:rPr>
          <w:rFonts w:ascii="宋体" w:hAnsi="宋体"/>
          <w:sz w:val="24"/>
          <w:highlight w:val="none"/>
        </w:rPr>
      </w:pPr>
      <w:r>
        <w:rPr>
          <w:rFonts w:hint="eastAsia" w:ascii="宋体" w:hAnsi="宋体"/>
          <w:sz w:val="24"/>
          <w:highlight w:val="none"/>
        </w:rPr>
        <w:t>10.3 响应文件应按谈判文件的</w:t>
      </w:r>
      <w:r>
        <w:rPr>
          <w:rFonts w:hint="eastAsia" w:ascii="宋体" w:hAnsi="宋体"/>
          <w:sz w:val="24"/>
          <w:highlight w:val="none"/>
          <w:lang w:val="en-US" w:eastAsia="zh-CN"/>
        </w:rPr>
        <w:t>谈判</w:t>
      </w:r>
      <w:r>
        <w:rPr>
          <w:rFonts w:hint="eastAsia" w:ascii="宋体" w:hAnsi="宋体"/>
          <w:sz w:val="24"/>
          <w:highlight w:val="none"/>
        </w:rPr>
        <w:t>公告中指定的时间和地点由法定代表人或其授权的委托代理人亲自送交指定地点。</w:t>
      </w:r>
    </w:p>
    <w:p w14:paraId="71F04B17">
      <w:pPr>
        <w:rPr>
          <w:rFonts w:ascii="宋体" w:hAnsi="宋体" w:cs="宋体"/>
          <w:b/>
          <w:bCs/>
          <w:sz w:val="28"/>
          <w:szCs w:val="28"/>
          <w:highlight w:val="none"/>
        </w:rPr>
      </w:pPr>
      <w:bookmarkStart w:id="212" w:name="_Toc322513182"/>
      <w:bookmarkStart w:id="213" w:name="_Toc494"/>
      <w:bookmarkStart w:id="214" w:name="_Toc25247"/>
      <w:bookmarkStart w:id="215" w:name="_Toc336273596"/>
      <w:bookmarkStart w:id="216" w:name="_Toc483320802"/>
      <w:bookmarkStart w:id="217" w:name="_Toc333418614"/>
      <w:bookmarkStart w:id="218" w:name="_Toc463798075"/>
      <w:bookmarkStart w:id="219" w:name="_Toc334781376"/>
      <w:bookmarkStart w:id="220" w:name="_Toc24592"/>
      <w:bookmarkStart w:id="221" w:name="_Toc27041593"/>
      <w:bookmarkStart w:id="222" w:name="_Toc6149"/>
      <w:bookmarkStart w:id="223" w:name="_Toc12241"/>
      <w:bookmarkStart w:id="224" w:name="_Toc333501999"/>
      <w:r>
        <w:rPr>
          <w:rFonts w:hint="eastAsia" w:ascii="宋体" w:hAnsi="宋体" w:cs="宋体"/>
          <w:b/>
          <w:bCs/>
          <w:sz w:val="28"/>
          <w:szCs w:val="28"/>
          <w:highlight w:val="none"/>
        </w:rPr>
        <w:t>11. 递交截止时间</w:t>
      </w:r>
      <w:bookmarkEnd w:id="212"/>
      <w:bookmarkEnd w:id="213"/>
      <w:bookmarkEnd w:id="214"/>
      <w:bookmarkEnd w:id="215"/>
      <w:bookmarkEnd w:id="216"/>
      <w:bookmarkEnd w:id="217"/>
      <w:bookmarkEnd w:id="218"/>
      <w:bookmarkEnd w:id="219"/>
      <w:bookmarkEnd w:id="220"/>
      <w:bookmarkEnd w:id="221"/>
      <w:bookmarkEnd w:id="222"/>
      <w:bookmarkEnd w:id="223"/>
      <w:bookmarkEnd w:id="224"/>
    </w:p>
    <w:p w14:paraId="0150A7DD">
      <w:pPr>
        <w:spacing w:before="62" w:beforeLines="20" w:line="480" w:lineRule="exact"/>
        <w:ind w:firstLine="480" w:firstLineChars="200"/>
        <w:rPr>
          <w:rFonts w:ascii="宋体" w:hAnsi="宋体"/>
          <w:sz w:val="24"/>
          <w:highlight w:val="none"/>
        </w:rPr>
      </w:pPr>
      <w:r>
        <w:rPr>
          <w:rFonts w:hint="eastAsia" w:ascii="宋体" w:hAnsi="宋体"/>
          <w:sz w:val="24"/>
          <w:highlight w:val="none"/>
        </w:rPr>
        <w:t>11.1 采购人收到响应文件的时间不得迟于谈判文件的谈判公告中规定的递交截止时间，否则不予接收。</w:t>
      </w:r>
    </w:p>
    <w:p w14:paraId="522B0D88">
      <w:pPr>
        <w:spacing w:line="480" w:lineRule="exact"/>
        <w:ind w:firstLine="480" w:firstLineChars="200"/>
        <w:rPr>
          <w:rFonts w:ascii="宋体" w:hAnsi="宋体"/>
          <w:sz w:val="24"/>
          <w:highlight w:val="none"/>
        </w:rPr>
      </w:pPr>
      <w:r>
        <w:rPr>
          <w:rFonts w:hint="eastAsia" w:ascii="宋体" w:hAnsi="宋体"/>
          <w:sz w:val="24"/>
          <w:highlight w:val="none"/>
        </w:rPr>
        <w:t>11.2 推迟递交截止时间应以书面形式通知供应商。</w:t>
      </w:r>
    </w:p>
    <w:p w14:paraId="05453F66">
      <w:pPr>
        <w:spacing w:line="480" w:lineRule="exact"/>
        <w:ind w:firstLine="480" w:firstLineChars="200"/>
        <w:rPr>
          <w:rFonts w:ascii="宋体" w:hAnsi="宋体"/>
          <w:sz w:val="24"/>
          <w:highlight w:val="none"/>
        </w:rPr>
      </w:pPr>
      <w:r>
        <w:rPr>
          <w:rFonts w:hint="eastAsia" w:ascii="宋体" w:hAnsi="宋体"/>
          <w:sz w:val="24"/>
          <w:highlight w:val="none"/>
        </w:rPr>
        <w:t>11.3 采购人将拒绝接收在响应文件递交截止时间后供应商主动递交的任何材料。</w:t>
      </w:r>
    </w:p>
    <w:p w14:paraId="1C8FDE46">
      <w:pPr>
        <w:rPr>
          <w:rFonts w:ascii="宋体" w:hAnsi="宋体" w:cs="宋体"/>
          <w:b/>
          <w:bCs/>
          <w:sz w:val="28"/>
          <w:szCs w:val="28"/>
          <w:highlight w:val="none"/>
        </w:rPr>
      </w:pPr>
      <w:bookmarkStart w:id="225" w:name="_Toc9105"/>
      <w:bookmarkStart w:id="226" w:name="_Toc27041594"/>
      <w:bookmarkStart w:id="227" w:name="_Toc26907"/>
      <w:bookmarkStart w:id="228" w:name="_Toc333502000"/>
      <w:bookmarkStart w:id="229" w:name="_Toc336273597"/>
      <w:bookmarkStart w:id="230" w:name="_Toc30342"/>
      <w:bookmarkStart w:id="231" w:name="_Toc17785"/>
      <w:bookmarkStart w:id="232" w:name="_Toc334781377"/>
      <w:bookmarkStart w:id="233" w:name="_Toc463798076"/>
      <w:bookmarkStart w:id="234" w:name="_Toc483320803"/>
      <w:bookmarkStart w:id="235" w:name="_Toc28254"/>
      <w:bookmarkStart w:id="236" w:name="_Toc333418615"/>
      <w:bookmarkStart w:id="237" w:name="_Toc322513183"/>
      <w:r>
        <w:rPr>
          <w:rFonts w:hint="eastAsia" w:ascii="宋体" w:hAnsi="宋体" w:cs="宋体"/>
          <w:b/>
          <w:bCs/>
          <w:sz w:val="28"/>
          <w:szCs w:val="28"/>
          <w:highlight w:val="none"/>
        </w:rPr>
        <w:t>12. 响应文件修改和撤回</w:t>
      </w:r>
      <w:bookmarkEnd w:id="225"/>
      <w:bookmarkEnd w:id="226"/>
      <w:bookmarkEnd w:id="227"/>
      <w:bookmarkEnd w:id="228"/>
      <w:bookmarkEnd w:id="229"/>
      <w:bookmarkEnd w:id="230"/>
      <w:bookmarkEnd w:id="231"/>
      <w:bookmarkEnd w:id="232"/>
      <w:bookmarkEnd w:id="233"/>
      <w:bookmarkEnd w:id="234"/>
      <w:bookmarkEnd w:id="235"/>
      <w:bookmarkEnd w:id="236"/>
      <w:bookmarkEnd w:id="237"/>
    </w:p>
    <w:p w14:paraId="00CB6502">
      <w:pPr>
        <w:spacing w:before="62" w:beforeLines="20" w:line="460" w:lineRule="exact"/>
        <w:ind w:firstLine="480" w:firstLineChars="200"/>
        <w:rPr>
          <w:rFonts w:ascii="宋体" w:hAnsi="宋体"/>
          <w:sz w:val="24"/>
          <w:highlight w:val="none"/>
        </w:rPr>
      </w:pPr>
      <w:r>
        <w:rPr>
          <w:rFonts w:hint="eastAsia" w:ascii="宋体" w:hAnsi="宋体"/>
          <w:sz w:val="24"/>
          <w:highlight w:val="none"/>
        </w:rPr>
        <w:t>12.1在规定的响应文件递交截止时间前供应商可以书面形式补充修改或撤回已递交的响应文件，但必须在规定的响应文件递交截止时间之前书面申请并经采购人认可才能生效。补充和修改的内容为响应文件的组成部分。</w:t>
      </w:r>
    </w:p>
    <w:p w14:paraId="66A9E63C">
      <w:pPr>
        <w:spacing w:before="62" w:beforeLines="20" w:line="460" w:lineRule="exact"/>
        <w:ind w:firstLine="480" w:firstLineChars="200"/>
        <w:rPr>
          <w:rFonts w:ascii="宋体" w:hAnsi="宋体"/>
          <w:sz w:val="24"/>
          <w:highlight w:val="none"/>
        </w:rPr>
      </w:pPr>
      <w:r>
        <w:rPr>
          <w:rFonts w:hint="eastAsia" w:ascii="宋体" w:hAnsi="宋体"/>
          <w:sz w:val="24"/>
          <w:highlight w:val="none"/>
        </w:rPr>
        <w:t>12.2 供应商的修改或撤回通知书应按第10条规定编制、密封、标记和递交，并应在内层封套上另注“修改”或“撤回”字样。</w:t>
      </w:r>
    </w:p>
    <w:p w14:paraId="3545DB64">
      <w:pPr>
        <w:spacing w:line="460" w:lineRule="exact"/>
        <w:ind w:firstLine="480" w:firstLineChars="200"/>
        <w:rPr>
          <w:rFonts w:ascii="宋体" w:hAnsi="宋体"/>
          <w:sz w:val="24"/>
          <w:highlight w:val="none"/>
        </w:rPr>
      </w:pPr>
      <w:r>
        <w:rPr>
          <w:rFonts w:hint="eastAsia" w:ascii="宋体" w:hAnsi="宋体"/>
          <w:sz w:val="24"/>
          <w:highlight w:val="none"/>
        </w:rPr>
        <w:t>12.3 在响应文件递交截止时间之后，供应商不得对其响应文件做任何修改。</w:t>
      </w:r>
    </w:p>
    <w:p w14:paraId="30F102E5">
      <w:pPr>
        <w:spacing w:before="468" w:beforeLines="150"/>
        <w:jc w:val="center"/>
        <w:outlineLvl w:val="1"/>
        <w:rPr>
          <w:b/>
          <w:sz w:val="32"/>
          <w:szCs w:val="32"/>
          <w:highlight w:val="none"/>
        </w:rPr>
      </w:pPr>
      <w:bookmarkStart w:id="238" w:name="_Toc27041595"/>
      <w:bookmarkStart w:id="239" w:name="_Toc19283"/>
      <w:bookmarkStart w:id="240" w:name="_Toc22477"/>
      <w:bookmarkStart w:id="241" w:name="_Toc29291"/>
      <w:bookmarkStart w:id="242" w:name="_Toc483320804"/>
      <w:bookmarkStart w:id="243" w:name="_Toc6029"/>
      <w:bookmarkStart w:id="244" w:name="_Toc463798077"/>
      <w:bookmarkStart w:id="245" w:name="_Toc21552"/>
      <w:bookmarkStart w:id="246" w:name="_Toc29557"/>
      <w:bookmarkStart w:id="247" w:name="_Toc26568"/>
      <w:bookmarkStart w:id="248" w:name="_Toc6628"/>
      <w:r>
        <w:rPr>
          <w:rFonts w:hint="eastAsia"/>
          <w:b/>
          <w:sz w:val="32"/>
          <w:szCs w:val="32"/>
          <w:highlight w:val="none"/>
        </w:rPr>
        <w:t>五、谈判与评审</w:t>
      </w:r>
      <w:bookmarkEnd w:id="238"/>
      <w:bookmarkEnd w:id="239"/>
      <w:bookmarkEnd w:id="240"/>
      <w:bookmarkEnd w:id="241"/>
      <w:bookmarkEnd w:id="242"/>
      <w:bookmarkEnd w:id="243"/>
      <w:bookmarkEnd w:id="244"/>
      <w:bookmarkEnd w:id="245"/>
      <w:bookmarkEnd w:id="246"/>
      <w:bookmarkEnd w:id="247"/>
      <w:bookmarkEnd w:id="248"/>
    </w:p>
    <w:p w14:paraId="5AA5E940">
      <w:pPr>
        <w:rPr>
          <w:rFonts w:ascii="宋体" w:hAnsi="宋体" w:cs="宋体"/>
          <w:b/>
          <w:bCs/>
          <w:sz w:val="28"/>
          <w:szCs w:val="28"/>
          <w:highlight w:val="none"/>
        </w:rPr>
      </w:pPr>
      <w:bookmarkStart w:id="249" w:name="_Toc122530388"/>
      <w:bookmarkStart w:id="250" w:name="_Toc334781379"/>
      <w:bookmarkStart w:id="251" w:name="_Toc463798078"/>
      <w:bookmarkStart w:id="252" w:name="_Toc322513185"/>
      <w:bookmarkStart w:id="253" w:name="_Toc333418617"/>
      <w:bookmarkStart w:id="254" w:name="_Toc336273599"/>
      <w:bookmarkStart w:id="255" w:name="_Toc333502002"/>
      <w:bookmarkStart w:id="256" w:name="_Toc483320805"/>
      <w:bookmarkStart w:id="257" w:name="_Toc27041596"/>
      <w:bookmarkStart w:id="258" w:name="_Toc24963"/>
      <w:bookmarkStart w:id="259" w:name="_Toc6449"/>
      <w:bookmarkStart w:id="260" w:name="_Toc13665"/>
      <w:bookmarkStart w:id="261" w:name="_Toc20690"/>
      <w:bookmarkStart w:id="262" w:name="_Toc5796"/>
      <w:r>
        <w:rPr>
          <w:rFonts w:hint="eastAsia" w:ascii="宋体" w:hAnsi="宋体" w:cs="宋体"/>
          <w:b/>
          <w:bCs/>
          <w:sz w:val="28"/>
          <w:szCs w:val="28"/>
          <w:highlight w:val="none"/>
        </w:rPr>
        <w:t>13</w:t>
      </w:r>
      <w:bookmarkEnd w:id="249"/>
      <w:r>
        <w:rPr>
          <w:rFonts w:hint="eastAsia" w:ascii="宋体" w:hAnsi="宋体" w:cs="宋体"/>
          <w:b/>
          <w:bCs/>
          <w:sz w:val="28"/>
          <w:szCs w:val="28"/>
          <w:highlight w:val="none"/>
        </w:rPr>
        <w:t>. 谈判</w:t>
      </w:r>
      <w:bookmarkEnd w:id="250"/>
      <w:bookmarkEnd w:id="251"/>
      <w:bookmarkEnd w:id="252"/>
      <w:bookmarkEnd w:id="253"/>
      <w:bookmarkEnd w:id="254"/>
      <w:bookmarkEnd w:id="255"/>
      <w:bookmarkEnd w:id="256"/>
      <w:r>
        <w:rPr>
          <w:rFonts w:hint="eastAsia" w:ascii="宋体" w:hAnsi="宋体" w:cs="宋体"/>
          <w:b/>
          <w:bCs/>
          <w:sz w:val="28"/>
          <w:szCs w:val="28"/>
          <w:highlight w:val="none"/>
        </w:rPr>
        <w:t>原则</w:t>
      </w:r>
      <w:bookmarkEnd w:id="257"/>
      <w:bookmarkEnd w:id="258"/>
      <w:bookmarkEnd w:id="259"/>
      <w:bookmarkEnd w:id="260"/>
      <w:bookmarkEnd w:id="261"/>
      <w:bookmarkEnd w:id="262"/>
    </w:p>
    <w:p w14:paraId="3B43546E">
      <w:pPr>
        <w:spacing w:line="460" w:lineRule="exact"/>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根据相关法律、法规及</w:t>
      </w:r>
      <w:r>
        <w:rPr>
          <w:rFonts w:hint="eastAsia" w:ascii="宋体" w:hAnsi="宋体"/>
          <w:sz w:val="24"/>
          <w:highlight w:val="none"/>
          <w:lang w:val="en-US" w:eastAsia="zh-CN"/>
        </w:rPr>
        <w:t>采购</w:t>
      </w:r>
      <w:r>
        <w:rPr>
          <w:rFonts w:hint="eastAsia" w:ascii="宋体" w:hAnsi="宋体"/>
          <w:sz w:val="24"/>
          <w:highlight w:val="none"/>
        </w:rPr>
        <w:t>文件制定本办法。</w:t>
      </w:r>
    </w:p>
    <w:p w14:paraId="229B51A4">
      <w:pPr>
        <w:spacing w:line="460" w:lineRule="exact"/>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谈判小组由采购人的代表和有关技术、经济等方面的专家组成，成员人数应当为三人及以上单数。其中，技术、经济等方面的专家不得少于成员总数的三分之二。谈判小组应当推选组长，但采购需求部门及所属公司代表不得担任组长。</w:t>
      </w:r>
    </w:p>
    <w:p w14:paraId="18058557">
      <w:pPr>
        <w:spacing w:line="460" w:lineRule="exact"/>
        <w:ind w:firstLine="480" w:firstLineChars="200"/>
        <w:rPr>
          <w:rFonts w:ascii="宋体" w:hAnsi="宋体"/>
          <w:sz w:val="24"/>
          <w:highlight w:val="none"/>
        </w:rPr>
      </w:pPr>
      <w:r>
        <w:rPr>
          <w:rFonts w:hint="eastAsia" w:ascii="宋体" w:hAnsi="宋体"/>
          <w:sz w:val="24"/>
          <w:highlight w:val="none"/>
        </w:rPr>
        <w:t>除授权代表外，采购人可以委派纪委等相关人员进入谈判现场，对谈判工作实施监督。</w:t>
      </w:r>
    </w:p>
    <w:p w14:paraId="6185414D">
      <w:pPr>
        <w:spacing w:line="460" w:lineRule="exact"/>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谈判原则：依照“公平、公正、科学、合法、保密”的原则。</w:t>
      </w:r>
    </w:p>
    <w:p w14:paraId="33225EE4">
      <w:pPr>
        <w:rPr>
          <w:rFonts w:ascii="宋体" w:hAnsi="宋体" w:cs="宋体"/>
          <w:b/>
          <w:bCs/>
          <w:sz w:val="28"/>
          <w:szCs w:val="28"/>
          <w:highlight w:val="none"/>
        </w:rPr>
      </w:pPr>
      <w:bookmarkStart w:id="263" w:name="_Toc28659"/>
      <w:bookmarkStart w:id="264" w:name="_Toc27041597"/>
      <w:bookmarkStart w:id="265" w:name="_Toc29485"/>
      <w:bookmarkStart w:id="266" w:name="_Toc6244"/>
      <w:bookmarkStart w:id="267" w:name="_Toc4408"/>
      <w:bookmarkStart w:id="268" w:name="_Toc13163"/>
      <w:r>
        <w:rPr>
          <w:rFonts w:hint="eastAsia" w:ascii="宋体" w:hAnsi="宋体" w:cs="宋体"/>
          <w:b/>
          <w:bCs/>
          <w:sz w:val="28"/>
          <w:szCs w:val="28"/>
          <w:highlight w:val="none"/>
        </w:rPr>
        <w:t>14. 谈判程序</w:t>
      </w:r>
      <w:bookmarkEnd w:id="263"/>
      <w:bookmarkEnd w:id="264"/>
      <w:bookmarkEnd w:id="265"/>
      <w:bookmarkEnd w:id="266"/>
      <w:bookmarkEnd w:id="267"/>
      <w:bookmarkEnd w:id="268"/>
    </w:p>
    <w:p w14:paraId="7DF4E0B6">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4.1谈判会议程序：</w:t>
      </w:r>
    </w:p>
    <w:p w14:paraId="182998E1">
      <w:pPr>
        <w:numPr>
          <w:ilvl w:val="0"/>
          <w:numId w:val="1"/>
        </w:numPr>
        <w:spacing w:line="460" w:lineRule="exact"/>
        <w:ind w:firstLine="480" w:firstLineChars="200"/>
        <w:rPr>
          <w:rFonts w:ascii="宋体" w:hAnsi="宋体"/>
          <w:sz w:val="24"/>
          <w:highlight w:val="none"/>
        </w:rPr>
      </w:pPr>
      <w:r>
        <w:rPr>
          <w:rFonts w:hint="eastAsia" w:ascii="宋体" w:hAnsi="宋体"/>
          <w:sz w:val="24"/>
          <w:highlight w:val="none"/>
          <w:lang w:val="en-US" w:eastAsia="zh-CN"/>
        </w:rPr>
        <w:t>谈判</w:t>
      </w:r>
      <w:r>
        <w:rPr>
          <w:rFonts w:hint="eastAsia" w:ascii="宋体" w:hAnsi="宋体"/>
          <w:sz w:val="24"/>
          <w:highlight w:val="none"/>
        </w:rPr>
        <w:t>小组检查所有已递交的响应文件的密封情况，并公布检查结果。</w:t>
      </w:r>
    </w:p>
    <w:p w14:paraId="6CEDDFF5">
      <w:pPr>
        <w:numPr>
          <w:ilvl w:val="0"/>
          <w:numId w:val="1"/>
        </w:numPr>
        <w:spacing w:line="460" w:lineRule="exact"/>
        <w:ind w:firstLine="480" w:firstLineChars="200"/>
        <w:rPr>
          <w:rFonts w:ascii="宋体" w:hAnsi="宋体"/>
          <w:sz w:val="24"/>
          <w:highlight w:val="none"/>
        </w:rPr>
      </w:pPr>
      <w:r>
        <w:rPr>
          <w:rFonts w:hint="eastAsia" w:ascii="宋体" w:hAnsi="宋体"/>
          <w:sz w:val="24"/>
          <w:highlight w:val="none"/>
        </w:rPr>
        <w:t>供应商代表随机抽取谈判顺序。</w:t>
      </w:r>
    </w:p>
    <w:p w14:paraId="7DEA3B24">
      <w:pPr>
        <w:spacing w:line="460" w:lineRule="exact"/>
        <w:ind w:firstLine="480" w:firstLineChars="200"/>
        <w:rPr>
          <w:rFonts w:ascii="宋体" w:hAnsi="宋体"/>
          <w:sz w:val="24"/>
          <w:highlight w:val="none"/>
        </w:rPr>
      </w:pPr>
      <w:r>
        <w:rPr>
          <w:rFonts w:hint="eastAsia" w:ascii="宋体" w:hAnsi="宋体"/>
          <w:sz w:val="24"/>
          <w:highlight w:val="none"/>
        </w:rPr>
        <w:t>（3）当众拆封响应文件并进行第一轮唱价。</w:t>
      </w:r>
    </w:p>
    <w:p w14:paraId="18DF5AC0">
      <w:pPr>
        <w:spacing w:line="460" w:lineRule="exact"/>
        <w:ind w:firstLine="480" w:firstLineChars="200"/>
        <w:rPr>
          <w:rFonts w:ascii="宋体" w:hAnsi="宋体"/>
          <w:sz w:val="24"/>
          <w:highlight w:val="none"/>
        </w:rPr>
      </w:pPr>
      <w:r>
        <w:rPr>
          <w:rFonts w:hint="eastAsia" w:ascii="宋体" w:hAnsi="宋体"/>
          <w:sz w:val="24"/>
          <w:highlight w:val="none"/>
        </w:rPr>
        <w:t>（4）响应文件提交谈判小组评审，谈判供应商回避等候谈判。</w:t>
      </w:r>
    </w:p>
    <w:p w14:paraId="6B8F56F2">
      <w:pPr>
        <w:spacing w:line="460" w:lineRule="exact"/>
        <w:ind w:firstLine="480" w:firstLineChars="200"/>
        <w:rPr>
          <w:rFonts w:ascii="宋体" w:hAnsi="宋体"/>
          <w:sz w:val="24"/>
          <w:highlight w:val="none"/>
        </w:rPr>
      </w:pPr>
      <w:r>
        <w:rPr>
          <w:rFonts w:hint="eastAsia" w:ascii="宋体" w:hAnsi="宋体"/>
          <w:sz w:val="24"/>
          <w:highlight w:val="none"/>
        </w:rPr>
        <w:t>（5）谈判小组首先对所有响应文件进行初步评审。</w:t>
      </w:r>
    </w:p>
    <w:p w14:paraId="428E7D6C">
      <w:pPr>
        <w:spacing w:line="460" w:lineRule="exact"/>
        <w:ind w:firstLine="480" w:firstLineChars="200"/>
        <w:rPr>
          <w:rFonts w:ascii="宋体" w:hAnsi="宋体"/>
          <w:b w:val="0"/>
          <w:bCs w:val="0"/>
          <w:color w:val="auto"/>
          <w:sz w:val="24"/>
          <w:highlight w:val="none"/>
        </w:rPr>
      </w:pPr>
      <w:r>
        <w:rPr>
          <w:rFonts w:hint="eastAsia" w:ascii="宋体" w:hAnsi="宋体"/>
          <w:sz w:val="24"/>
          <w:highlight w:val="none"/>
        </w:rPr>
        <w:t>（6）谈判小组按谈判顺序依次与供应商进行谈判</w:t>
      </w:r>
      <w:r>
        <w:rPr>
          <w:rFonts w:hint="eastAsia" w:ascii="宋体" w:hAnsi="宋体"/>
          <w:b w:val="0"/>
          <w:bCs w:val="0"/>
          <w:sz w:val="24"/>
          <w:highlight w:val="none"/>
        </w:rPr>
        <w:t>，</w:t>
      </w:r>
      <w:r>
        <w:rPr>
          <w:rFonts w:hint="eastAsia" w:ascii="宋体" w:hAnsi="宋体"/>
          <w:b w:val="0"/>
          <w:bCs w:val="0"/>
          <w:color w:val="auto"/>
          <w:sz w:val="24"/>
          <w:highlight w:val="none"/>
        </w:rPr>
        <w:t>本次谈判采用多轮报价，供应商应澄清相关问题并在规定时间内提交相应轮次报价及承诺，原则上当轮报价不得高于上一轮次报价，该供应商最终确定的价格以其最后报价为准。</w:t>
      </w:r>
    </w:p>
    <w:p w14:paraId="5D09F6B1">
      <w:pPr>
        <w:spacing w:line="460" w:lineRule="exact"/>
        <w:ind w:firstLine="480" w:firstLineChars="200"/>
        <w:rPr>
          <w:rFonts w:ascii="宋体" w:hAnsi="宋体"/>
          <w:sz w:val="24"/>
          <w:highlight w:val="none"/>
        </w:rPr>
      </w:pPr>
      <w:r>
        <w:rPr>
          <w:rFonts w:hint="eastAsia" w:ascii="宋体" w:hAnsi="宋体"/>
          <w:sz w:val="24"/>
          <w:highlight w:val="none"/>
        </w:rPr>
        <w:t>（6）谈判小组对通过初步评审的响应文件进行详细评审。</w:t>
      </w:r>
    </w:p>
    <w:p w14:paraId="29373D72">
      <w:pPr>
        <w:spacing w:line="460" w:lineRule="exact"/>
        <w:ind w:firstLine="480" w:firstLineChars="200"/>
        <w:rPr>
          <w:rFonts w:ascii="宋体" w:hAnsi="宋体"/>
          <w:sz w:val="24"/>
          <w:highlight w:val="none"/>
        </w:rPr>
      </w:pPr>
      <w:r>
        <w:rPr>
          <w:rFonts w:hint="eastAsia" w:ascii="宋体" w:hAnsi="宋体"/>
          <w:sz w:val="24"/>
          <w:highlight w:val="none"/>
        </w:rPr>
        <w:t>（7）谈判小组根据供应商提交的响应文件及最终报价承诺，对供应商的报价、服务、方案承诺等内容进行综合评审。</w:t>
      </w:r>
    </w:p>
    <w:p w14:paraId="5CA22CF0">
      <w:pPr>
        <w:spacing w:line="460" w:lineRule="exact"/>
        <w:ind w:firstLine="480" w:firstLineChars="200"/>
        <w:rPr>
          <w:rFonts w:ascii="宋体" w:hAnsi="宋体"/>
          <w:sz w:val="24"/>
          <w:highlight w:val="none"/>
        </w:rPr>
      </w:pPr>
      <w:r>
        <w:rPr>
          <w:rFonts w:hint="eastAsia" w:ascii="宋体" w:hAnsi="宋体"/>
          <w:sz w:val="24"/>
          <w:highlight w:val="none"/>
        </w:rPr>
        <w:t>（8）谈判小组根据各有效响应文件的最终报价、详细评审，编制谈判评审报告，提交“推荐成交候选人名单”。</w:t>
      </w:r>
    </w:p>
    <w:p w14:paraId="11C3C943">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4.2</w:t>
      </w:r>
      <w:r>
        <w:rPr>
          <w:rFonts w:ascii="宋体" w:hAnsi="宋体"/>
          <w:sz w:val="24"/>
          <w:highlight w:val="none"/>
        </w:rPr>
        <w:t xml:space="preserve"> </w:t>
      </w:r>
      <w:r>
        <w:rPr>
          <w:rFonts w:hint="eastAsia" w:ascii="宋体" w:hAnsi="宋体"/>
          <w:sz w:val="24"/>
          <w:highlight w:val="none"/>
        </w:rPr>
        <w:t>评审办法：本次谈判采用综合评分法，是指响应文件满足谈判文件全部实质性要求且按评审因素的量化指标评审得分最高的供应商为成交候选供应商的评审方法。</w:t>
      </w:r>
    </w:p>
    <w:p w14:paraId="6F6A6E4D">
      <w:pPr>
        <w:spacing w:line="460" w:lineRule="exact"/>
        <w:ind w:firstLine="480" w:firstLineChars="200"/>
        <w:rPr>
          <w:rFonts w:ascii="宋体" w:hAnsi="宋体"/>
          <w:sz w:val="24"/>
          <w:highlight w:val="none"/>
        </w:rPr>
      </w:pPr>
      <w:r>
        <w:rPr>
          <w:rFonts w:hint="eastAsia" w:ascii="宋体" w:hAnsi="宋体"/>
          <w:sz w:val="24"/>
          <w:highlight w:val="none"/>
        </w:rPr>
        <w:t>14.3初步评审（分为资格性检查和符合性检查）：</w:t>
      </w:r>
    </w:p>
    <w:p w14:paraId="4AB31DA5">
      <w:pPr>
        <w:spacing w:line="460" w:lineRule="exact"/>
        <w:ind w:firstLine="480" w:firstLineChars="200"/>
        <w:rPr>
          <w:rFonts w:ascii="宋体" w:hAnsi="宋体"/>
          <w:sz w:val="24"/>
          <w:highlight w:val="none"/>
        </w:rPr>
      </w:pPr>
      <w:r>
        <w:rPr>
          <w:rFonts w:hint="eastAsia" w:ascii="宋体" w:hAnsi="宋体"/>
          <w:sz w:val="24"/>
          <w:highlight w:val="none"/>
        </w:rPr>
        <w:t>（1）资格性审查：依据法律法规和</w:t>
      </w:r>
      <w:r>
        <w:rPr>
          <w:rFonts w:hint="eastAsia" w:ascii="宋体" w:hAnsi="宋体"/>
          <w:sz w:val="24"/>
          <w:highlight w:val="none"/>
          <w:lang w:val="en-US" w:eastAsia="zh-CN"/>
        </w:rPr>
        <w:t>谈判</w:t>
      </w:r>
      <w:r>
        <w:rPr>
          <w:rFonts w:hint="eastAsia" w:ascii="宋体" w:hAnsi="宋体"/>
          <w:sz w:val="24"/>
          <w:highlight w:val="none"/>
        </w:rPr>
        <w:t>文件的规定，对响应文件中的资格证明等进行审查，以确定供应商是否具备谈判资格。只有通过资格审查的响应文件才能进入符合性审查。</w:t>
      </w:r>
    </w:p>
    <w:p w14:paraId="098AD748">
      <w:pPr>
        <w:spacing w:line="460" w:lineRule="exact"/>
        <w:ind w:firstLine="480" w:firstLineChars="200"/>
        <w:rPr>
          <w:rFonts w:ascii="宋体" w:hAnsi="宋体"/>
          <w:sz w:val="24"/>
          <w:highlight w:val="none"/>
        </w:rPr>
      </w:pPr>
      <w:r>
        <w:rPr>
          <w:rFonts w:hint="eastAsia" w:ascii="宋体" w:hAnsi="宋体"/>
          <w:sz w:val="24"/>
          <w:highlight w:val="none"/>
        </w:rPr>
        <w:t>（2）符合性检查:依据</w:t>
      </w:r>
      <w:r>
        <w:rPr>
          <w:rFonts w:hint="eastAsia" w:ascii="宋体" w:hAnsi="宋体"/>
          <w:sz w:val="24"/>
          <w:highlight w:val="none"/>
          <w:lang w:val="en-US" w:eastAsia="zh-CN"/>
        </w:rPr>
        <w:t>谈判</w:t>
      </w:r>
      <w:r>
        <w:rPr>
          <w:rFonts w:hint="eastAsia" w:ascii="宋体" w:hAnsi="宋体"/>
          <w:sz w:val="24"/>
          <w:highlight w:val="none"/>
        </w:rPr>
        <w:t>文件的规定，从响应文件的有效性、完整性和对</w:t>
      </w:r>
      <w:r>
        <w:rPr>
          <w:rFonts w:hint="eastAsia" w:ascii="宋体" w:hAnsi="宋体"/>
          <w:sz w:val="24"/>
          <w:highlight w:val="none"/>
          <w:lang w:val="en-US" w:eastAsia="zh-CN"/>
        </w:rPr>
        <w:t>谈判</w:t>
      </w:r>
      <w:r>
        <w:rPr>
          <w:rFonts w:hint="eastAsia" w:ascii="宋体" w:hAnsi="宋体"/>
          <w:sz w:val="24"/>
          <w:highlight w:val="none"/>
        </w:rPr>
        <w:t>文件的响应程度进行审查，以确定是否对</w:t>
      </w:r>
      <w:r>
        <w:rPr>
          <w:rFonts w:hint="eastAsia" w:ascii="宋体" w:hAnsi="宋体"/>
          <w:sz w:val="24"/>
          <w:highlight w:val="none"/>
          <w:lang w:val="en-US" w:eastAsia="zh-CN"/>
        </w:rPr>
        <w:t>谈判</w:t>
      </w:r>
      <w:r>
        <w:rPr>
          <w:rFonts w:hint="eastAsia" w:ascii="宋体" w:hAnsi="宋体"/>
          <w:sz w:val="24"/>
          <w:highlight w:val="none"/>
        </w:rPr>
        <w:t>文件的实质性要求作出响应。</w:t>
      </w:r>
    </w:p>
    <w:p w14:paraId="39AC9D75">
      <w:pPr>
        <w:spacing w:line="460" w:lineRule="exact"/>
        <w:ind w:firstLine="480" w:firstLineChars="200"/>
        <w:rPr>
          <w:rFonts w:ascii="宋体" w:hAnsi="宋体"/>
          <w:sz w:val="24"/>
          <w:highlight w:val="none"/>
        </w:rPr>
      </w:pPr>
      <w:r>
        <w:rPr>
          <w:rFonts w:hint="eastAsia" w:ascii="宋体" w:hAnsi="宋体"/>
          <w:sz w:val="24"/>
          <w:highlight w:val="none"/>
        </w:rPr>
        <w:t>A、无单位盖章并无法定代表人或其委托代理人签字或盖章的。</w:t>
      </w:r>
    </w:p>
    <w:p w14:paraId="7F31D162">
      <w:pPr>
        <w:spacing w:line="460" w:lineRule="exact"/>
        <w:ind w:firstLine="480" w:firstLineChars="200"/>
        <w:rPr>
          <w:rFonts w:ascii="宋体" w:hAnsi="宋体"/>
          <w:sz w:val="24"/>
          <w:highlight w:val="none"/>
        </w:rPr>
      </w:pPr>
      <w:r>
        <w:rPr>
          <w:rFonts w:ascii="宋体" w:hAnsi="宋体"/>
          <w:sz w:val="24"/>
          <w:highlight w:val="none"/>
        </w:rPr>
        <w:t>B</w:t>
      </w:r>
      <w:r>
        <w:rPr>
          <w:rFonts w:hint="eastAsia" w:ascii="宋体" w:hAnsi="宋体"/>
          <w:sz w:val="24"/>
          <w:highlight w:val="none"/>
        </w:rPr>
        <w:t>、法定代表人委托代理人谈判，但无法定代表人授权书的。</w:t>
      </w:r>
    </w:p>
    <w:p w14:paraId="106A40C7">
      <w:pPr>
        <w:spacing w:line="460" w:lineRule="exact"/>
        <w:ind w:firstLine="480" w:firstLineChars="200"/>
        <w:rPr>
          <w:rFonts w:ascii="宋体" w:hAnsi="宋体"/>
          <w:sz w:val="24"/>
          <w:highlight w:val="none"/>
        </w:rPr>
      </w:pPr>
      <w:r>
        <w:rPr>
          <w:rFonts w:ascii="宋体" w:hAnsi="宋体"/>
          <w:sz w:val="24"/>
          <w:highlight w:val="none"/>
        </w:rPr>
        <w:t>C</w:t>
      </w:r>
      <w:r>
        <w:rPr>
          <w:rFonts w:hint="eastAsia" w:ascii="宋体" w:hAnsi="宋体"/>
          <w:sz w:val="24"/>
          <w:highlight w:val="none"/>
        </w:rPr>
        <w:t>、未按规定的格式填写，内容不全或关键字迹模糊、无法辨认的。</w:t>
      </w:r>
    </w:p>
    <w:p w14:paraId="2A092400">
      <w:pPr>
        <w:spacing w:line="460" w:lineRule="exact"/>
        <w:ind w:firstLine="480" w:firstLineChars="200"/>
        <w:rPr>
          <w:rFonts w:ascii="宋体" w:hAnsi="宋体"/>
          <w:sz w:val="24"/>
          <w:highlight w:val="none"/>
        </w:rPr>
      </w:pPr>
      <w:r>
        <w:rPr>
          <w:rFonts w:ascii="宋体" w:hAnsi="宋体"/>
          <w:sz w:val="24"/>
          <w:highlight w:val="none"/>
        </w:rPr>
        <w:t>D</w:t>
      </w:r>
      <w:r>
        <w:rPr>
          <w:rFonts w:hint="eastAsia" w:ascii="宋体" w:hAnsi="宋体"/>
          <w:sz w:val="24"/>
          <w:highlight w:val="none"/>
        </w:rPr>
        <w:t>、供应商递交两份或多份内容不同的响应文件，或在一份响应文件中对同一内容报两个或多个报价，且未声明哪一个为最终报价的，按</w:t>
      </w:r>
      <w:r>
        <w:rPr>
          <w:rFonts w:hint="eastAsia" w:ascii="宋体" w:hAnsi="宋体"/>
          <w:sz w:val="24"/>
          <w:highlight w:val="none"/>
          <w:lang w:val="en-US" w:eastAsia="zh-CN"/>
        </w:rPr>
        <w:t>谈判</w:t>
      </w:r>
      <w:r>
        <w:rPr>
          <w:rFonts w:hint="eastAsia" w:ascii="宋体" w:hAnsi="宋体"/>
          <w:sz w:val="24"/>
          <w:highlight w:val="none"/>
        </w:rPr>
        <w:t>文件规定提交备选谈判方案的除外。</w:t>
      </w:r>
    </w:p>
    <w:p w14:paraId="6CC763DD">
      <w:pPr>
        <w:spacing w:line="460" w:lineRule="exact"/>
        <w:ind w:firstLine="480" w:firstLineChars="200"/>
        <w:rPr>
          <w:rFonts w:ascii="宋体" w:hAnsi="宋体"/>
          <w:sz w:val="24"/>
          <w:highlight w:val="none"/>
        </w:rPr>
      </w:pPr>
      <w:r>
        <w:rPr>
          <w:rFonts w:ascii="宋体" w:hAnsi="宋体"/>
          <w:sz w:val="24"/>
          <w:highlight w:val="none"/>
        </w:rPr>
        <w:t>E</w:t>
      </w:r>
      <w:r>
        <w:rPr>
          <w:rFonts w:hint="eastAsia" w:ascii="宋体" w:hAnsi="宋体"/>
          <w:sz w:val="24"/>
          <w:highlight w:val="none"/>
        </w:rPr>
        <w:t>、谈判有效期不满足</w:t>
      </w:r>
      <w:r>
        <w:rPr>
          <w:rFonts w:hint="eastAsia" w:ascii="宋体" w:hAnsi="宋体"/>
          <w:sz w:val="24"/>
          <w:highlight w:val="none"/>
          <w:lang w:val="en-US" w:eastAsia="zh-CN"/>
        </w:rPr>
        <w:t>谈判</w:t>
      </w:r>
      <w:r>
        <w:rPr>
          <w:rFonts w:hint="eastAsia" w:ascii="宋体" w:hAnsi="宋体"/>
          <w:sz w:val="24"/>
          <w:highlight w:val="none"/>
        </w:rPr>
        <w:t>文件要求的。</w:t>
      </w:r>
    </w:p>
    <w:p w14:paraId="0ADE7DFD">
      <w:pPr>
        <w:spacing w:line="460" w:lineRule="exact"/>
        <w:ind w:firstLine="480" w:firstLineChars="200"/>
        <w:rPr>
          <w:rFonts w:ascii="宋体" w:hAnsi="宋体"/>
          <w:color w:val="FF0000"/>
          <w:sz w:val="24"/>
          <w:highlight w:val="none"/>
        </w:rPr>
      </w:pPr>
      <w:r>
        <w:rPr>
          <w:rFonts w:ascii="宋体" w:hAnsi="宋体"/>
          <w:sz w:val="24"/>
          <w:highlight w:val="none"/>
        </w:rPr>
        <w:t>F</w:t>
      </w:r>
      <w:r>
        <w:rPr>
          <w:rFonts w:hint="eastAsia" w:ascii="宋体" w:hAnsi="宋体"/>
          <w:sz w:val="24"/>
          <w:highlight w:val="none"/>
        </w:rPr>
        <w:t>、未按</w:t>
      </w:r>
      <w:r>
        <w:rPr>
          <w:rFonts w:hint="eastAsia" w:ascii="宋体" w:hAnsi="宋体"/>
          <w:sz w:val="24"/>
          <w:highlight w:val="none"/>
          <w:lang w:val="en-US" w:eastAsia="zh-CN"/>
        </w:rPr>
        <w:t>谈判</w:t>
      </w:r>
      <w:r>
        <w:rPr>
          <w:rFonts w:hint="eastAsia" w:ascii="宋体" w:hAnsi="宋体"/>
          <w:sz w:val="24"/>
          <w:highlight w:val="none"/>
        </w:rPr>
        <w:t>文件要求提交相关资料的。</w:t>
      </w:r>
    </w:p>
    <w:p w14:paraId="03CA9999">
      <w:pPr>
        <w:spacing w:line="460" w:lineRule="exact"/>
        <w:ind w:firstLine="480" w:firstLineChars="200"/>
        <w:rPr>
          <w:rFonts w:ascii="宋体" w:hAnsi="宋体"/>
          <w:sz w:val="24"/>
          <w:highlight w:val="none"/>
        </w:rPr>
      </w:pPr>
      <w:r>
        <w:rPr>
          <w:rFonts w:ascii="宋体" w:hAnsi="宋体"/>
          <w:sz w:val="24"/>
          <w:highlight w:val="none"/>
        </w:rPr>
        <w:t>G</w:t>
      </w:r>
      <w:r>
        <w:rPr>
          <w:rFonts w:hint="eastAsia" w:ascii="宋体" w:hAnsi="宋体"/>
          <w:sz w:val="24"/>
          <w:highlight w:val="none"/>
        </w:rPr>
        <w:t>、未按实质性要求响应</w:t>
      </w:r>
      <w:r>
        <w:rPr>
          <w:rFonts w:hint="eastAsia" w:ascii="宋体" w:hAnsi="宋体"/>
          <w:sz w:val="24"/>
          <w:highlight w:val="none"/>
          <w:lang w:val="en-US" w:eastAsia="zh-CN"/>
        </w:rPr>
        <w:t>谈判</w:t>
      </w:r>
      <w:r>
        <w:rPr>
          <w:rFonts w:hint="eastAsia" w:ascii="宋体" w:hAnsi="宋体"/>
          <w:sz w:val="24"/>
          <w:highlight w:val="none"/>
        </w:rPr>
        <w:t>文件明确规定的。</w:t>
      </w:r>
    </w:p>
    <w:p w14:paraId="4B08346B">
      <w:pPr>
        <w:spacing w:line="460" w:lineRule="exact"/>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、响应文件附有采购人不能接受的条件。</w:t>
      </w:r>
    </w:p>
    <w:p w14:paraId="4E2AB989">
      <w:pPr>
        <w:spacing w:line="460" w:lineRule="exact"/>
        <w:ind w:firstLine="480" w:firstLineChars="200"/>
        <w:rPr>
          <w:rFonts w:ascii="宋体" w:hAnsi="宋体"/>
          <w:sz w:val="24"/>
          <w:highlight w:val="none"/>
        </w:rPr>
      </w:pPr>
      <w:r>
        <w:rPr>
          <w:rFonts w:ascii="宋体" w:hAnsi="宋体"/>
          <w:sz w:val="24"/>
          <w:highlight w:val="none"/>
        </w:rPr>
        <w:t>I</w:t>
      </w:r>
      <w:r>
        <w:rPr>
          <w:rFonts w:hint="eastAsia" w:ascii="宋体" w:hAnsi="宋体"/>
          <w:sz w:val="24"/>
          <w:highlight w:val="none"/>
        </w:rPr>
        <w:t>、不符合法律、法规和</w:t>
      </w:r>
      <w:r>
        <w:rPr>
          <w:rFonts w:hint="eastAsia" w:ascii="宋体" w:hAnsi="宋体"/>
          <w:sz w:val="24"/>
          <w:highlight w:val="none"/>
          <w:lang w:val="en-US" w:eastAsia="zh-CN"/>
        </w:rPr>
        <w:t>谈判</w:t>
      </w:r>
      <w:r>
        <w:rPr>
          <w:rFonts w:hint="eastAsia" w:ascii="宋体" w:hAnsi="宋体"/>
          <w:sz w:val="24"/>
          <w:highlight w:val="none"/>
        </w:rPr>
        <w:t>文件中规定的其他实质性要求的。</w:t>
      </w:r>
    </w:p>
    <w:p w14:paraId="6BED30F9">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4.4详细评审</w:t>
      </w:r>
    </w:p>
    <w:p w14:paraId="62DD9263">
      <w:pPr>
        <w:spacing w:line="460" w:lineRule="exact"/>
        <w:ind w:firstLine="480" w:firstLineChars="200"/>
        <w:rPr>
          <w:rFonts w:ascii="宋体" w:hAnsi="宋体"/>
          <w:sz w:val="24"/>
          <w:highlight w:val="none"/>
        </w:rPr>
      </w:pPr>
      <w:r>
        <w:rPr>
          <w:rFonts w:hint="eastAsia" w:ascii="宋体" w:hAnsi="宋体"/>
          <w:sz w:val="24"/>
          <w:highlight w:val="none"/>
        </w:rPr>
        <w:t>14.4.1供应商的评审总得分=F1+F2</w:t>
      </w:r>
      <w:r>
        <w:rPr>
          <w:rFonts w:hint="eastAsia" w:ascii="宋体" w:hAnsi="宋体"/>
          <w:sz w:val="24"/>
          <w:highlight w:val="none"/>
          <w:lang w:val="en-US" w:eastAsia="zh-CN"/>
        </w:rPr>
        <w:t>+</w:t>
      </w:r>
      <w:r>
        <w:rPr>
          <w:rFonts w:hint="eastAsia" w:ascii="宋体" w:hAnsi="宋体"/>
          <w:sz w:val="24"/>
          <w:highlight w:val="none"/>
        </w:rPr>
        <w:t>F3，其中</w:t>
      </w:r>
    </w:p>
    <w:p w14:paraId="61CF4D24">
      <w:pPr>
        <w:spacing w:line="460" w:lineRule="exact"/>
        <w:ind w:firstLine="1440" w:firstLineChars="600"/>
        <w:rPr>
          <w:rFonts w:ascii="宋体" w:hAnsi="宋体"/>
          <w:sz w:val="24"/>
          <w:highlight w:val="none"/>
        </w:rPr>
      </w:pPr>
      <w:r>
        <w:rPr>
          <w:rFonts w:hint="eastAsia" w:ascii="宋体" w:hAnsi="宋体"/>
          <w:sz w:val="24"/>
          <w:highlight w:val="none"/>
        </w:rPr>
        <w:t>技术部分F1：</w:t>
      </w:r>
      <w:r>
        <w:rPr>
          <w:rFonts w:hint="eastAsia" w:ascii="宋体" w:hAnsi="宋体"/>
          <w:sz w:val="24"/>
          <w:highlight w:val="none"/>
          <w:lang w:val="en-US" w:eastAsia="zh-CN"/>
        </w:rPr>
        <w:t>4</w:t>
      </w:r>
      <w:r>
        <w:rPr>
          <w:rFonts w:hint="eastAsia" w:ascii="宋体" w:hAnsi="宋体"/>
          <w:sz w:val="24"/>
          <w:highlight w:val="none"/>
        </w:rPr>
        <w:t>0分</w:t>
      </w:r>
    </w:p>
    <w:p w14:paraId="5ACA8319">
      <w:pPr>
        <w:spacing w:line="460" w:lineRule="exact"/>
        <w:ind w:firstLine="1440" w:firstLineChars="600"/>
        <w:rPr>
          <w:rFonts w:hint="eastAsia" w:ascii="宋体" w:hAnsi="宋体"/>
          <w:sz w:val="24"/>
          <w:highlight w:val="none"/>
        </w:rPr>
      </w:pPr>
      <w:r>
        <w:rPr>
          <w:rFonts w:hint="eastAsia" w:ascii="宋体" w:hAnsi="宋体"/>
          <w:sz w:val="24"/>
          <w:highlight w:val="none"/>
        </w:rPr>
        <w:t>商务部分F2：</w:t>
      </w:r>
      <w:r>
        <w:rPr>
          <w:rFonts w:hint="eastAsia" w:ascii="宋体" w:hAnsi="宋体"/>
          <w:sz w:val="24"/>
          <w:highlight w:val="none"/>
          <w:lang w:val="en-US" w:eastAsia="zh-CN"/>
        </w:rPr>
        <w:t>1</w:t>
      </w:r>
      <w:r>
        <w:rPr>
          <w:rFonts w:hint="eastAsia" w:ascii="宋体" w:hAnsi="宋体"/>
          <w:sz w:val="24"/>
          <w:highlight w:val="none"/>
        </w:rPr>
        <w:t>0分</w:t>
      </w:r>
    </w:p>
    <w:p w14:paraId="170EE261">
      <w:pPr>
        <w:tabs>
          <w:tab w:val="left" w:pos="3902"/>
        </w:tabs>
        <w:spacing w:line="460" w:lineRule="exact"/>
        <w:ind w:firstLine="1440" w:firstLineChars="600"/>
        <w:rPr>
          <w:rFonts w:hint="eastAsia" w:ascii="宋体" w:hAnsi="宋体"/>
          <w:sz w:val="24"/>
          <w:highlight w:val="none"/>
          <w:lang w:val="en-US" w:eastAsia="zh-CN"/>
        </w:rPr>
      </w:pPr>
      <w:r>
        <w:rPr>
          <w:rFonts w:hint="eastAsia" w:ascii="宋体" w:hAnsi="宋体"/>
          <w:sz w:val="24"/>
          <w:highlight w:val="none"/>
        </w:rPr>
        <w:t>报价部分F3：</w:t>
      </w:r>
      <w:r>
        <w:rPr>
          <w:rFonts w:hint="eastAsia" w:ascii="宋体" w:hAnsi="宋体"/>
          <w:sz w:val="24"/>
          <w:highlight w:val="none"/>
          <w:lang w:val="en-US" w:eastAsia="zh-CN"/>
        </w:rPr>
        <w:t>5</w:t>
      </w:r>
      <w:r>
        <w:rPr>
          <w:rFonts w:hint="eastAsia" w:ascii="宋体" w:hAnsi="宋体"/>
          <w:sz w:val="24"/>
          <w:highlight w:val="none"/>
        </w:rPr>
        <w:t>0</w:t>
      </w:r>
      <w:r>
        <w:rPr>
          <w:rFonts w:hint="eastAsia" w:ascii="宋体" w:hAnsi="宋体"/>
          <w:sz w:val="24"/>
          <w:highlight w:val="none"/>
          <w:lang w:val="en-US" w:eastAsia="zh-CN"/>
        </w:rPr>
        <w:t>分</w:t>
      </w:r>
      <w:r>
        <w:rPr>
          <w:rFonts w:hint="eastAsia" w:ascii="宋体" w:hAnsi="宋体"/>
          <w:sz w:val="24"/>
          <w:highlight w:val="none"/>
          <w:lang w:val="en-US" w:eastAsia="zh-CN"/>
        </w:rPr>
        <w:tab/>
      </w:r>
    </w:p>
    <w:p w14:paraId="6EE0E666">
      <w:pPr>
        <w:spacing w:line="460" w:lineRule="exact"/>
        <w:rPr>
          <w:rFonts w:hint="eastAsia" w:ascii="宋体" w:hAnsi="宋体"/>
          <w:color w:val="auto"/>
          <w:sz w:val="24"/>
          <w:highlight w:val="none"/>
        </w:rPr>
      </w:pPr>
      <w:r>
        <w:rPr>
          <w:rFonts w:hint="eastAsia" w:ascii="宋体" w:hAnsi="宋体"/>
          <w:color w:val="auto"/>
          <w:sz w:val="24"/>
          <w:highlight w:val="none"/>
        </w:rPr>
        <w:t>14.4.</w:t>
      </w:r>
      <w:r>
        <w:rPr>
          <w:rFonts w:hint="eastAsia" w:ascii="宋体" w:hAnsi="宋体"/>
          <w:color w:val="auto"/>
          <w:sz w:val="24"/>
          <w:highlight w:val="none"/>
          <w:lang w:val="en-US" w:eastAsia="zh-CN"/>
        </w:rPr>
        <w:t>2技术</w:t>
      </w:r>
      <w:r>
        <w:rPr>
          <w:rFonts w:hint="eastAsia" w:ascii="宋体" w:hAnsi="宋体"/>
          <w:color w:val="auto"/>
          <w:sz w:val="24"/>
          <w:highlight w:val="none"/>
        </w:rPr>
        <w:t>得分F</w:t>
      </w:r>
      <w:r>
        <w:rPr>
          <w:rFonts w:hint="eastAsia" w:ascii="宋体" w:hAnsi="宋体"/>
          <w:color w:val="auto"/>
          <w:sz w:val="24"/>
          <w:highlight w:val="none"/>
          <w:lang w:val="en-US" w:eastAsia="zh-CN"/>
        </w:rPr>
        <w:t>1</w:t>
      </w:r>
      <w:r>
        <w:rPr>
          <w:rFonts w:hint="eastAsia" w:ascii="宋体" w:hAnsi="宋体"/>
          <w:color w:val="auto"/>
          <w:sz w:val="24"/>
          <w:highlight w:val="none"/>
        </w:rPr>
        <w:t>（满分</w:t>
      </w:r>
      <w:r>
        <w:rPr>
          <w:rFonts w:hint="eastAsia" w:ascii="宋体" w:hAnsi="宋体"/>
          <w:color w:val="auto"/>
          <w:sz w:val="24"/>
          <w:highlight w:val="none"/>
          <w:lang w:val="en-US" w:eastAsia="zh-CN"/>
        </w:rPr>
        <w:t>40</w:t>
      </w:r>
      <w:r>
        <w:rPr>
          <w:rFonts w:hint="eastAsia" w:ascii="宋体" w:hAnsi="宋体"/>
          <w:color w:val="auto"/>
          <w:sz w:val="24"/>
          <w:highlight w:val="none"/>
        </w:rPr>
        <w:t>分）</w:t>
      </w:r>
    </w:p>
    <w:tbl>
      <w:tblPr>
        <w:tblStyle w:val="21"/>
        <w:tblpPr w:leftFromText="180" w:rightFromText="180" w:vertAnchor="text" w:horzAnchor="page" w:tblpX="1143" w:tblpY="618"/>
        <w:tblOverlap w:val="never"/>
        <w:tblW w:w="95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5"/>
        <w:gridCol w:w="1031"/>
        <w:gridCol w:w="100"/>
        <w:gridCol w:w="1562"/>
        <w:gridCol w:w="6260"/>
      </w:tblGrid>
      <w:tr w14:paraId="38610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56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C9EF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131" w:type="dxa"/>
            <w:gridSpan w:val="2"/>
            <w:tcBorders>
              <w:top w:val="single" w:color="000000" w:sz="8" w:space="0"/>
              <w:left w:val="single" w:color="000000" w:sz="8" w:space="0"/>
              <w:bottom w:val="single" w:color="000000" w:sz="8" w:space="0"/>
              <w:right w:val="single" w:color="000000" w:sz="8" w:space="0"/>
            </w:tcBorders>
            <w:shd w:val="clear" w:color="auto" w:fill="auto"/>
            <w:noWrap/>
            <w:vAlign w:val="center"/>
          </w:tcPr>
          <w:p w14:paraId="65D298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评审内容</w:t>
            </w:r>
          </w:p>
        </w:tc>
        <w:tc>
          <w:tcPr>
            <w:tcW w:w="15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96AAB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评价标准</w:t>
            </w: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29F06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详细内容</w:t>
            </w:r>
          </w:p>
        </w:tc>
      </w:tr>
      <w:tr w14:paraId="5CA60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565"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2CE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3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4314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技术部分评审（满分40分）</w:t>
            </w:r>
          </w:p>
        </w:tc>
        <w:tc>
          <w:tcPr>
            <w:tcW w:w="1662"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8F252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具备目视化标识标牌设计、制作、安装资质及能力（满分10分）</w:t>
            </w: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14FB9219">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第一个档次（8-10分）：具备广告设计、制作、安装完整从业资质及成熟项目实施能力，营业执照经营范围包含广告相关经营业务，拥有多项同类型园区、场站广告标识类优质同类项目业绩，综合服务实力强。</w:t>
            </w:r>
          </w:p>
        </w:tc>
      </w:tr>
      <w:tr w14:paraId="0B8F7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6"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7599C8">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20741FC">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47048E">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630F73F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第二个档次（5-7分）：具备广告设计、制作、安装相应从业资质及项目实施能力，营业执照经营范围包含广告相关经营业务，具备一定数量同类型园区、场站广告标识同类项目业绩，项目实施经验良好。</w:t>
            </w:r>
          </w:p>
        </w:tc>
      </w:tr>
      <w:tr w14:paraId="6A34B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1862A7">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61967D">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601AF17">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1B737AC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第三个档次（1-4分）：具备广告设计、制作、安装基本从业资质，营业执照经营范围包含广告相关经营业务，拥有少量同类型园区、场站广告标识同类项目业绩，项目实施经验有限。</w:t>
            </w:r>
          </w:p>
        </w:tc>
      </w:tr>
      <w:tr w14:paraId="0968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9"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189C62">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1DC7A4">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66679DD">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57823EC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第四个档次（0分）：不具备广告设计、制作、安装相关从业资质与实施能力，营业执照经营范围无广告相关经营类目。</w:t>
            </w:r>
          </w:p>
        </w:tc>
      </w:tr>
      <w:tr w14:paraId="0744B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4" w:hRule="atLeast"/>
        </w:trPr>
        <w:tc>
          <w:tcPr>
            <w:tcW w:w="565"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2C3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D1E36EA">
            <w:pPr>
              <w:jc w:val="center"/>
              <w:rPr>
                <w:rFonts w:hint="eastAsia" w:ascii="宋体" w:hAnsi="宋体" w:eastAsia="宋体" w:cs="宋体"/>
                <w:i w:val="0"/>
                <w:iCs w:val="0"/>
                <w:color w:val="000000"/>
                <w:sz w:val="22"/>
                <w:szCs w:val="22"/>
                <w:u w:val="none"/>
              </w:rPr>
            </w:pPr>
          </w:p>
        </w:tc>
        <w:tc>
          <w:tcPr>
            <w:tcW w:w="1662"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199CA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目视化标识标牌设计方案（满分10分）</w:t>
            </w: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43B1941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第一个档次（8-10分）：熟悉祥云能投国际物流有限公司水目山园区及滇西能源建材物流产业园煤炭产品储备设施建设项目园区货场情况，结合现场实际情况设计并制定了切实可行的目视化建设方案。</w:t>
            </w:r>
          </w:p>
        </w:tc>
      </w:tr>
      <w:tr w14:paraId="3731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8647C2">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1653AA">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87B384">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32781C47">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第二个档次（5-7分）：了解祥云能投国际物流有限公司水目山园区及滇西能源建材物流产业园煤炭产品储备设施建设项目园区货场情况，结合现场情况制定了简单的目视化建设方案（方案效果图一般）。</w:t>
            </w:r>
          </w:p>
        </w:tc>
      </w:tr>
      <w:tr w14:paraId="35CD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EF9926">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52FB410">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3C37885">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00A60E6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第三个档次（1-4分）：基本了解祥云能投国际物流有限公司水目山园区及滇西能源建材物流产业园煤炭产品储备设施建设项目园区货场情况，但未制定目视化建设方案。</w:t>
            </w:r>
          </w:p>
        </w:tc>
      </w:tr>
      <w:tr w14:paraId="79FF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C7A9055">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CF46C8">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80C79EF">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7C71B49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第四个档次（0分）：无相关目视化建设经验，不了解祥云能投国际物流有限公司水目山园区及滇西能源建材物流产业园煤炭产品储备设施建设项目园区货场情况，未制定目视化建设方案。</w:t>
            </w:r>
          </w:p>
        </w:tc>
      </w:tr>
      <w:tr w14:paraId="4DC6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trPr>
        <w:tc>
          <w:tcPr>
            <w:tcW w:w="565"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32A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FB2573">
            <w:pPr>
              <w:jc w:val="center"/>
              <w:rPr>
                <w:rFonts w:hint="eastAsia" w:ascii="宋体" w:hAnsi="宋体" w:eastAsia="宋体" w:cs="宋体"/>
                <w:i w:val="0"/>
                <w:iCs w:val="0"/>
                <w:color w:val="000000"/>
                <w:sz w:val="22"/>
                <w:szCs w:val="22"/>
                <w:u w:val="none"/>
              </w:rPr>
            </w:pPr>
          </w:p>
        </w:tc>
        <w:tc>
          <w:tcPr>
            <w:tcW w:w="1662"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53185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组织/作业能力（满分10分）</w:t>
            </w: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0A0D021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第一个档次（8-10 分）：能高效/迅速调度组织施工人员开展施工，合理规划施工周期，确保安全、保质、保量、超期、超量完成目视化建设任务。施工过程中全面做好应急保障措施、安全措施等。</w:t>
            </w:r>
          </w:p>
        </w:tc>
      </w:tr>
      <w:tr w14:paraId="5BA0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6"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FC0219">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197E6A">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8D7A045">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4E40DAD2">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第二个档次（5-7 分）：能及时调度组织施工人员开展施工，有明确的施工工期计划，确保安全、保质、保量、按期、按量完成目视化建设任务。施工过程中做好应急保障措施、安全措施等。</w:t>
            </w:r>
          </w:p>
        </w:tc>
      </w:tr>
      <w:tr w14:paraId="30380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64E447">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B40135">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4690FB">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3D7ED0D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第三个档次（1-4 分）：能调度组织施工人员开展施工，无施工计划、工人需当地找，延期完成目视化建设任务。施工过程中不能及时做好应急保障措施和安全措施。</w:t>
            </w:r>
          </w:p>
        </w:tc>
      </w:tr>
      <w:tr w14:paraId="69C0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6BED96">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BE9A11">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D34719">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4A0296B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第四个档次（0 分）：不能调度组织正常开展施工作业，不能完成目视化建设任务。</w:t>
            </w:r>
          </w:p>
        </w:tc>
      </w:tr>
      <w:tr w14:paraId="60561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1" w:hRule="atLeast"/>
        </w:trPr>
        <w:tc>
          <w:tcPr>
            <w:tcW w:w="565"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434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84A9F8F">
            <w:pPr>
              <w:jc w:val="center"/>
              <w:rPr>
                <w:rFonts w:hint="eastAsia" w:ascii="宋体" w:hAnsi="宋体" w:eastAsia="宋体" w:cs="宋体"/>
                <w:i w:val="0"/>
                <w:iCs w:val="0"/>
                <w:color w:val="000000"/>
                <w:sz w:val="22"/>
                <w:szCs w:val="22"/>
                <w:u w:val="none"/>
              </w:rPr>
            </w:pPr>
          </w:p>
        </w:tc>
        <w:tc>
          <w:tcPr>
            <w:tcW w:w="1662"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8B77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质量保障（满分10分）</w:t>
            </w: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7F18850A">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个档次（8-10分）：根据技术参数要求提供的各项产品技术参数指标，安全标识牌和划线的材料资质齐全，具有良好的耐候性、耐腐蚀性和抗老化性能，以确保其在各种恶劣环境下的使用寿命。提供样品，样品质量较好，有较好的售后服务。</w:t>
            </w:r>
          </w:p>
        </w:tc>
      </w:tr>
      <w:tr w14:paraId="6443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8F792E">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6427B6F">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581431C">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438234CC">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个档次（5-7分）：参照技术参数要求提供的各项产品技术参数指标，安全标识牌和划线的材料部分具有资质，具备较好的耐候性、耐腐蚀性和抗老化性能，能适应室外气候。提供样品，样品质量一般，售后服务一般。</w:t>
            </w:r>
          </w:p>
        </w:tc>
      </w:tr>
      <w:tr w14:paraId="422A6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4"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0AEE49">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1146BE">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15F9F46">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4A431BB3">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第三个档次（1-4分）：参照技术参数要求提供的各项产品技术参数指标，安全标识牌和划线的材料无资质，但具备较好的耐候性、耐腐蚀性和抗老化性能，能适应室外气候。提供样品，提供样品，提供售后服务。</w:t>
            </w:r>
          </w:p>
        </w:tc>
      </w:tr>
      <w:tr w14:paraId="7E66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14" w:hRule="atLeast"/>
        </w:trPr>
        <w:tc>
          <w:tcPr>
            <w:tcW w:w="565"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7893C4">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067E08A">
            <w:pPr>
              <w:jc w:val="center"/>
              <w:rPr>
                <w:rFonts w:hint="eastAsia" w:ascii="宋体" w:hAnsi="宋体" w:eastAsia="宋体" w:cs="宋体"/>
                <w:i w:val="0"/>
                <w:iCs w:val="0"/>
                <w:color w:val="000000"/>
                <w:sz w:val="22"/>
                <w:szCs w:val="22"/>
                <w:u w:val="none"/>
              </w:rPr>
            </w:pPr>
          </w:p>
        </w:tc>
        <w:tc>
          <w:tcPr>
            <w:tcW w:w="1662"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269E51">
            <w:pPr>
              <w:jc w:val="center"/>
              <w:rPr>
                <w:rFonts w:hint="eastAsia" w:ascii="宋体" w:hAnsi="宋体" w:eastAsia="宋体" w:cs="宋体"/>
                <w:i w:val="0"/>
                <w:iCs w:val="0"/>
                <w:color w:val="000000"/>
                <w:sz w:val="21"/>
                <w:szCs w:val="21"/>
                <w:u w:val="none"/>
              </w:rPr>
            </w:pPr>
          </w:p>
        </w:tc>
        <w:tc>
          <w:tcPr>
            <w:tcW w:w="6260" w:type="dxa"/>
            <w:tcBorders>
              <w:top w:val="single" w:color="000000" w:sz="8" w:space="0"/>
              <w:left w:val="single" w:color="000000" w:sz="8" w:space="0"/>
              <w:bottom w:val="single" w:color="000000" w:sz="8" w:space="0"/>
              <w:right w:val="single" w:color="000000" w:sz="8" w:space="0"/>
            </w:tcBorders>
            <w:shd w:val="clear" w:color="auto" w:fill="auto"/>
            <w:vAlign w:val="top"/>
          </w:tcPr>
          <w:p w14:paraId="2220772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第四个档次（0分）：未参照技术参数要求提供的各项产品技术参数指标，安全标识牌和划线的材料无资质，性能不好。未提供样品，不提供售后服务。</w:t>
            </w:r>
          </w:p>
        </w:tc>
      </w:tr>
    </w:tbl>
    <w:p w14:paraId="641F36BB">
      <w:pPr>
        <w:keepNext w:val="0"/>
        <w:keepLines w:val="0"/>
        <w:widowControl/>
        <w:numPr>
          <w:ilvl w:val="0"/>
          <w:numId w:val="0"/>
        </w:numPr>
        <w:suppressLineNumbers w:val="0"/>
        <w:jc w:val="both"/>
        <w:textAlignment w:val="center"/>
        <w:rPr>
          <w:rFonts w:hint="eastAsia" w:asciiTheme="minorEastAsia" w:hAnsiTheme="minorEastAsia" w:eastAsiaTheme="minorEastAsia" w:cstheme="minorEastAsia"/>
          <w:i w:val="0"/>
          <w:iCs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14.4.3商务得分F2（满分10分）</w:t>
      </w:r>
    </w:p>
    <w:tbl>
      <w:tblPr>
        <w:tblStyle w:val="21"/>
        <w:tblpPr w:leftFromText="180" w:rightFromText="180" w:vertAnchor="text" w:horzAnchor="page" w:tblpX="1384" w:tblpY="296"/>
        <w:tblOverlap w:val="never"/>
        <w:tblW w:w="9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246"/>
        <w:gridCol w:w="1385"/>
        <w:gridCol w:w="5626"/>
      </w:tblGrid>
      <w:tr w14:paraId="452C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B4B8">
            <w:pPr>
              <w:keepNext w:val="0"/>
              <w:keepLines w:val="0"/>
              <w:widowControl/>
              <w:suppressLineNumbers w:val="0"/>
              <w:jc w:val="center"/>
              <w:textAlignment w:val="center"/>
              <w:rPr>
                <w:rFonts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序号</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34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评审内容</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9B4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评审标准</w:t>
            </w:r>
          </w:p>
        </w:tc>
        <w:tc>
          <w:tcPr>
            <w:tcW w:w="5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E95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详细内容</w:t>
            </w:r>
          </w:p>
        </w:tc>
      </w:tr>
      <w:tr w14:paraId="5361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7421">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FF84">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商务部分评审（满分10分）</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2AFA">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类似业绩（满分10分）</w:t>
            </w:r>
          </w:p>
        </w:tc>
        <w:tc>
          <w:tcPr>
            <w:tcW w:w="5626" w:type="dxa"/>
            <w:tcBorders>
              <w:top w:val="single" w:color="000000" w:sz="4" w:space="0"/>
              <w:left w:val="single" w:color="000000" w:sz="4" w:space="0"/>
              <w:bottom w:val="single" w:color="000000" w:sz="4" w:space="0"/>
              <w:right w:val="single" w:color="000000" w:sz="4" w:space="0"/>
            </w:tcBorders>
            <w:shd w:val="clear" w:color="auto" w:fill="auto"/>
            <w:vAlign w:val="top"/>
          </w:tcPr>
          <w:p w14:paraId="1522A20E">
            <w:pPr>
              <w:keepNext w:val="0"/>
              <w:keepLines w:val="0"/>
              <w:widowControl/>
              <w:suppressLineNumbers w:val="0"/>
              <w:jc w:val="left"/>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根据投标人投标产品的近三年销售业绩情况进行评价，每提供一个类似业绩证明得1分，最高10分。注：须提供合同扫描件或中标通知书作为证明材料，未提供的视为无效，不计分。</w:t>
            </w:r>
          </w:p>
        </w:tc>
      </w:tr>
    </w:tbl>
    <w:p w14:paraId="4BCDE6AF">
      <w:pPr>
        <w:keepNext w:val="0"/>
        <w:keepLines w:val="0"/>
        <w:widowControl/>
        <w:numPr>
          <w:ilvl w:val="0"/>
          <w:numId w:val="0"/>
        </w:numPr>
        <w:suppressLineNumbers w:val="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p>
    <w:p w14:paraId="7E126053">
      <w:pPr>
        <w:spacing w:line="460" w:lineRule="exact"/>
        <w:rPr>
          <w:rFonts w:hint="eastAsia" w:ascii="宋体" w:hAnsi="宋体"/>
          <w:sz w:val="24"/>
          <w:highlight w:val="none"/>
        </w:rPr>
      </w:pPr>
      <w:r>
        <w:rPr>
          <w:rFonts w:hint="eastAsia" w:ascii="宋体" w:hAnsi="宋体"/>
          <w:sz w:val="24"/>
          <w:highlight w:val="none"/>
        </w:rPr>
        <w:t>14.4.4价格得分F3（满分</w:t>
      </w:r>
      <w:r>
        <w:rPr>
          <w:rFonts w:hint="eastAsia" w:ascii="宋体" w:hAnsi="宋体"/>
          <w:sz w:val="24"/>
          <w:highlight w:val="none"/>
          <w:lang w:val="en-US" w:eastAsia="zh-CN"/>
        </w:rPr>
        <w:t>5</w:t>
      </w:r>
      <w:r>
        <w:rPr>
          <w:rFonts w:hint="eastAsia" w:ascii="宋体" w:hAnsi="宋体"/>
          <w:sz w:val="24"/>
          <w:highlight w:val="none"/>
        </w:rPr>
        <w:t>0分）</w:t>
      </w:r>
    </w:p>
    <w:p w14:paraId="7CA1F120">
      <w:pPr>
        <w:pStyle w:val="7"/>
        <w:ind w:firstLine="480" w:firstLineChars="20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评审基准价：满足谈判文件要求且价格最低的有效谈判报价；</w:t>
      </w:r>
    </w:p>
    <w:p w14:paraId="3405B0C3">
      <w:pPr>
        <w:pStyle w:val="7"/>
        <w:ind w:firstLine="480" w:firstLineChars="20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得分计算：满足谈判文件要求且价格最低的有效谈判报价，其报价分为满分。 其他报价供应商的报价按如下规格计算：</w:t>
      </w:r>
    </w:p>
    <w:p w14:paraId="57A5AA17">
      <w:pPr>
        <w:pStyle w:val="7"/>
        <w:ind w:firstLine="480" w:firstLineChars="20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报价得分=（评审价基准价÷评审价）×</w:t>
      </w:r>
      <w:r>
        <w:rPr>
          <w:rFonts w:hint="eastAsia" w:ascii="宋体" w:hAnsi="宋体" w:cs="Times New Roman"/>
          <w:kern w:val="2"/>
          <w:sz w:val="24"/>
          <w:szCs w:val="24"/>
          <w:highlight w:val="none"/>
          <w:lang w:val="en-US" w:eastAsia="zh-CN" w:bidi="ar-SA"/>
        </w:rPr>
        <w:t>5</w:t>
      </w:r>
      <w:r>
        <w:rPr>
          <w:rFonts w:hint="eastAsia" w:ascii="宋体" w:hAnsi="宋体" w:eastAsia="宋体" w:cs="Times New Roman"/>
          <w:kern w:val="2"/>
          <w:sz w:val="24"/>
          <w:szCs w:val="24"/>
          <w:highlight w:val="none"/>
          <w:lang w:val="en-US" w:eastAsia="zh-CN" w:bidi="ar-SA"/>
        </w:rPr>
        <w:t>0</w:t>
      </w:r>
    </w:p>
    <w:p w14:paraId="4E4C1C87">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4.5推荐原则</w:t>
      </w:r>
    </w:p>
    <w:p w14:paraId="49E0639C">
      <w:pPr>
        <w:spacing w:line="460" w:lineRule="exact"/>
        <w:ind w:firstLine="480" w:firstLineChars="200"/>
        <w:rPr>
          <w:rFonts w:ascii="宋体" w:hAnsi="宋体"/>
          <w:sz w:val="24"/>
          <w:highlight w:val="none"/>
        </w:rPr>
      </w:pPr>
      <w:r>
        <w:rPr>
          <w:rFonts w:hint="eastAsia" w:ascii="宋体" w:hAnsi="宋体"/>
          <w:sz w:val="24"/>
          <w:highlight w:val="none"/>
        </w:rPr>
        <w:t>本次谈判采用综合评分法，谈判小组按评审后综合得分由高到低顺序推荐1～3名成交侯选人。总得分相同的，按谈判报价得分由高到低顺序排列；总得分相同、报价得分相同，按技术得分由高到低顺序排列；总得分相同、报价得分相同、技术得分均相同的，由谈判小组不记名投票推荐。</w:t>
      </w:r>
    </w:p>
    <w:p w14:paraId="55F1FA7A">
      <w:pPr>
        <w:spacing w:line="460" w:lineRule="exact"/>
        <w:ind w:firstLine="480" w:firstLineChars="200"/>
        <w:rPr>
          <w:rFonts w:ascii="宋体" w:hAnsi="宋体"/>
          <w:sz w:val="24"/>
          <w:highlight w:val="none"/>
        </w:rPr>
      </w:pPr>
      <w:r>
        <w:rPr>
          <w:rFonts w:hint="eastAsia" w:ascii="宋体" w:hAnsi="宋体"/>
          <w:sz w:val="24"/>
          <w:highlight w:val="none"/>
        </w:rPr>
        <w:t>14.6评审报告</w:t>
      </w:r>
    </w:p>
    <w:p w14:paraId="1C675FA5">
      <w:pPr>
        <w:spacing w:line="460" w:lineRule="exact"/>
        <w:ind w:firstLine="480" w:firstLineChars="200"/>
        <w:rPr>
          <w:rFonts w:ascii="宋体" w:hAnsi="宋体"/>
          <w:sz w:val="24"/>
          <w:highlight w:val="none"/>
        </w:rPr>
      </w:pPr>
      <w:r>
        <w:rPr>
          <w:rFonts w:hint="eastAsia" w:ascii="宋体" w:hAnsi="宋体"/>
          <w:sz w:val="24"/>
          <w:highlight w:val="none"/>
        </w:rPr>
        <w:t>谈判小组根据评审情况推荐确定成交候选人名单并提出书面评审报告。</w:t>
      </w:r>
    </w:p>
    <w:p w14:paraId="22E1130E">
      <w:pPr>
        <w:rPr>
          <w:rFonts w:ascii="宋体" w:hAnsi="宋体" w:cs="宋体"/>
          <w:b/>
          <w:bCs/>
          <w:sz w:val="28"/>
          <w:szCs w:val="28"/>
          <w:highlight w:val="none"/>
        </w:rPr>
      </w:pPr>
      <w:bookmarkStart w:id="269" w:name="_Toc15413"/>
      <w:bookmarkStart w:id="270" w:name="_Toc7981"/>
      <w:bookmarkStart w:id="271" w:name="_Toc27041598"/>
      <w:bookmarkStart w:id="272" w:name="_Toc12553"/>
      <w:bookmarkStart w:id="273" w:name="_Toc13693"/>
      <w:bookmarkStart w:id="274" w:name="_Toc8942"/>
      <w:r>
        <w:rPr>
          <w:rFonts w:hint="eastAsia" w:ascii="宋体" w:hAnsi="宋体" w:cs="宋体"/>
          <w:b/>
          <w:bCs/>
          <w:sz w:val="28"/>
          <w:szCs w:val="28"/>
          <w:highlight w:val="none"/>
        </w:rPr>
        <w:t>15. 谈判过程的保密</w:t>
      </w:r>
      <w:bookmarkEnd w:id="269"/>
      <w:bookmarkEnd w:id="270"/>
      <w:bookmarkEnd w:id="271"/>
      <w:bookmarkEnd w:id="272"/>
      <w:bookmarkEnd w:id="273"/>
      <w:bookmarkEnd w:id="274"/>
    </w:p>
    <w:p w14:paraId="5BD17557">
      <w:pPr>
        <w:spacing w:line="460" w:lineRule="exact"/>
        <w:ind w:firstLine="480" w:firstLineChars="200"/>
        <w:rPr>
          <w:rFonts w:ascii="宋体" w:hAnsi="宋体"/>
          <w:sz w:val="24"/>
          <w:highlight w:val="none"/>
        </w:rPr>
      </w:pPr>
      <w:r>
        <w:rPr>
          <w:rFonts w:hint="eastAsia" w:ascii="宋体" w:hAnsi="宋体"/>
          <w:sz w:val="24"/>
          <w:highlight w:val="none"/>
        </w:rPr>
        <w:t>在谈判中，谈判的任何一方不得透露与谈判有关的其他供应商的技术资料、价格和其他信息。谈判开始后，直到授予供应商合同止，凡是属于审查、澄清、谈判和比较的有关资料以及成交建议等均不向供应商或其他人员透露。</w:t>
      </w:r>
    </w:p>
    <w:p w14:paraId="6385EBD6">
      <w:pPr>
        <w:rPr>
          <w:rFonts w:ascii="宋体" w:hAnsi="宋体" w:cs="宋体"/>
          <w:b/>
          <w:bCs/>
          <w:sz w:val="28"/>
          <w:szCs w:val="28"/>
          <w:highlight w:val="none"/>
        </w:rPr>
      </w:pPr>
      <w:bookmarkStart w:id="275" w:name="_Toc12437177"/>
      <w:bookmarkStart w:id="276" w:name="_Toc7975"/>
      <w:bookmarkStart w:id="277" w:name="_Toc7247"/>
      <w:bookmarkStart w:id="278" w:name="_Toc27041599"/>
      <w:bookmarkStart w:id="279" w:name="_Toc21674"/>
      <w:bookmarkStart w:id="280" w:name="_Toc29653"/>
      <w:bookmarkStart w:id="281" w:name="_Toc28684"/>
      <w:r>
        <w:rPr>
          <w:rFonts w:hint="eastAsia" w:ascii="宋体" w:hAnsi="宋体" w:cs="宋体"/>
          <w:b/>
          <w:bCs/>
          <w:sz w:val="28"/>
          <w:szCs w:val="28"/>
          <w:highlight w:val="none"/>
        </w:rPr>
        <w:t xml:space="preserve">16. </w:t>
      </w:r>
      <w:bookmarkEnd w:id="275"/>
      <w:bookmarkStart w:id="282" w:name="_Toc378499713"/>
      <w:bookmarkStart w:id="283" w:name="_Toc86124068"/>
      <w:bookmarkStart w:id="284" w:name="_Toc9584093"/>
      <w:bookmarkStart w:id="285" w:name="_Toc384279669"/>
      <w:bookmarkStart w:id="286" w:name="_Toc448349619"/>
      <w:bookmarkStart w:id="287" w:name="_Toc476608032"/>
      <w:bookmarkStart w:id="288" w:name="_Toc329810208"/>
      <w:r>
        <w:rPr>
          <w:rFonts w:hint="eastAsia" w:ascii="宋体" w:hAnsi="宋体" w:cs="宋体"/>
          <w:b/>
          <w:bCs/>
          <w:sz w:val="28"/>
          <w:szCs w:val="28"/>
          <w:highlight w:val="none"/>
        </w:rPr>
        <w:t>出现下列情形之一的，将终止竞争性谈判或重新开展采购活动：</w:t>
      </w:r>
      <w:bookmarkEnd w:id="276"/>
      <w:bookmarkEnd w:id="277"/>
      <w:bookmarkEnd w:id="278"/>
      <w:bookmarkEnd w:id="279"/>
      <w:bookmarkEnd w:id="280"/>
      <w:bookmarkEnd w:id="281"/>
      <w:bookmarkEnd w:id="282"/>
      <w:bookmarkEnd w:id="283"/>
      <w:bookmarkEnd w:id="284"/>
      <w:bookmarkEnd w:id="285"/>
      <w:bookmarkEnd w:id="286"/>
      <w:bookmarkEnd w:id="287"/>
      <w:bookmarkEnd w:id="288"/>
    </w:p>
    <w:p w14:paraId="44A04102">
      <w:pPr>
        <w:spacing w:line="460" w:lineRule="exact"/>
        <w:ind w:firstLine="480" w:firstLineChars="200"/>
        <w:rPr>
          <w:rFonts w:ascii="宋体" w:hAnsi="宋体"/>
          <w:sz w:val="24"/>
          <w:highlight w:val="none"/>
        </w:rPr>
      </w:pPr>
      <w:r>
        <w:rPr>
          <w:rFonts w:hint="eastAsia" w:ascii="宋体" w:hAnsi="宋体"/>
          <w:sz w:val="24"/>
          <w:highlight w:val="none"/>
        </w:rPr>
        <w:t>1</w:t>
      </w:r>
      <w:r>
        <w:rPr>
          <w:rFonts w:ascii="宋体" w:hAnsi="宋体"/>
          <w:sz w:val="24"/>
          <w:highlight w:val="none"/>
        </w:rPr>
        <w:t>6</w:t>
      </w:r>
      <w:r>
        <w:rPr>
          <w:rFonts w:hint="eastAsia" w:ascii="宋体" w:hAnsi="宋体"/>
          <w:sz w:val="24"/>
          <w:highlight w:val="none"/>
        </w:rPr>
        <w:t>.</w:t>
      </w:r>
      <w:r>
        <w:rPr>
          <w:rFonts w:ascii="宋体" w:hAnsi="宋体"/>
          <w:sz w:val="24"/>
          <w:highlight w:val="none"/>
        </w:rPr>
        <w:t>1因情况变化，不再符合规定的</w:t>
      </w:r>
      <w:r>
        <w:rPr>
          <w:rFonts w:hint="eastAsia" w:ascii="宋体" w:hAnsi="宋体" w:eastAsia="宋体" w:cs="Times New Roman"/>
          <w:sz w:val="24"/>
          <w:highlight w:val="none"/>
        </w:rPr>
        <w:t>竞争性谈判适用</w:t>
      </w:r>
      <w:r>
        <w:rPr>
          <w:rFonts w:ascii="宋体" w:hAnsi="宋体"/>
          <w:sz w:val="24"/>
          <w:highlight w:val="none"/>
        </w:rPr>
        <w:t>情形的</w:t>
      </w:r>
      <w:r>
        <w:rPr>
          <w:rFonts w:hint="eastAsia" w:ascii="宋体" w:hAnsi="宋体"/>
          <w:sz w:val="24"/>
          <w:highlight w:val="none"/>
        </w:rPr>
        <w:t>；</w:t>
      </w:r>
    </w:p>
    <w:p w14:paraId="13124833">
      <w:pPr>
        <w:spacing w:line="460" w:lineRule="exact"/>
        <w:ind w:firstLine="480" w:firstLineChars="200"/>
        <w:rPr>
          <w:rFonts w:ascii="宋体" w:hAnsi="宋体"/>
          <w:sz w:val="24"/>
          <w:highlight w:val="none"/>
        </w:rPr>
      </w:pPr>
      <w:r>
        <w:rPr>
          <w:rFonts w:hint="eastAsia" w:ascii="宋体" w:hAnsi="宋体"/>
          <w:sz w:val="24"/>
          <w:highlight w:val="none"/>
        </w:rPr>
        <w:t>1</w:t>
      </w:r>
      <w:r>
        <w:rPr>
          <w:rFonts w:ascii="宋体" w:hAnsi="宋体"/>
          <w:sz w:val="24"/>
          <w:highlight w:val="none"/>
        </w:rPr>
        <w:t>6</w:t>
      </w:r>
      <w:r>
        <w:rPr>
          <w:rFonts w:hint="eastAsia" w:ascii="宋体" w:hAnsi="宋体"/>
          <w:sz w:val="24"/>
          <w:highlight w:val="none"/>
        </w:rPr>
        <w:t>.</w:t>
      </w:r>
      <w:r>
        <w:rPr>
          <w:rFonts w:ascii="宋体" w:hAnsi="宋体"/>
          <w:sz w:val="24"/>
          <w:highlight w:val="none"/>
        </w:rPr>
        <w:t>2出现影响采购公正的违法、违规行为的</w:t>
      </w:r>
      <w:r>
        <w:rPr>
          <w:rFonts w:hint="eastAsia" w:ascii="宋体" w:hAnsi="宋体"/>
          <w:sz w:val="24"/>
          <w:highlight w:val="none"/>
        </w:rPr>
        <w:t>；</w:t>
      </w:r>
    </w:p>
    <w:p w14:paraId="1D69AF4B">
      <w:pPr>
        <w:spacing w:line="460" w:lineRule="exact"/>
        <w:ind w:firstLine="480" w:firstLineChars="200"/>
        <w:rPr>
          <w:rFonts w:hint="eastAsia" w:ascii="宋体" w:hAnsi="宋体"/>
          <w:sz w:val="24"/>
          <w:highlight w:val="none"/>
        </w:rPr>
      </w:pPr>
      <w:r>
        <w:rPr>
          <w:rFonts w:ascii="宋体" w:hAnsi="宋体"/>
          <w:sz w:val="24"/>
          <w:highlight w:val="none"/>
        </w:rPr>
        <w:t>16</w:t>
      </w:r>
      <w:r>
        <w:rPr>
          <w:rFonts w:hint="eastAsia" w:ascii="宋体" w:hAnsi="宋体"/>
          <w:sz w:val="24"/>
          <w:highlight w:val="none"/>
        </w:rPr>
        <w:t>.</w:t>
      </w:r>
      <w:r>
        <w:rPr>
          <w:rFonts w:ascii="宋体" w:hAnsi="宋体"/>
          <w:sz w:val="24"/>
          <w:highlight w:val="none"/>
        </w:rPr>
        <w:t xml:space="preserve">3 </w:t>
      </w:r>
      <w:r>
        <w:rPr>
          <w:rFonts w:hint="eastAsia" w:ascii="宋体" w:hAnsi="宋体"/>
          <w:sz w:val="24"/>
          <w:highlight w:val="none"/>
        </w:rPr>
        <w:t>有效应答供应商不足三个使得本次谈判明显缺乏竞争的。</w:t>
      </w:r>
    </w:p>
    <w:p w14:paraId="48C5D923">
      <w:pPr>
        <w:spacing w:line="460" w:lineRule="exact"/>
        <w:jc w:val="both"/>
        <w:outlineLvl w:val="1"/>
        <w:rPr>
          <w:b/>
          <w:sz w:val="32"/>
          <w:szCs w:val="32"/>
          <w:highlight w:val="none"/>
        </w:rPr>
      </w:pPr>
      <w:bookmarkStart w:id="289" w:name="_Toc780"/>
      <w:bookmarkStart w:id="290" w:name="_Toc25637"/>
      <w:bookmarkStart w:id="291" w:name="_Toc463798079"/>
      <w:bookmarkStart w:id="292" w:name="_Toc2519"/>
      <w:bookmarkStart w:id="293" w:name="_Toc483320806"/>
      <w:bookmarkStart w:id="294" w:name="_Toc66"/>
      <w:bookmarkStart w:id="295" w:name="_Toc15623"/>
      <w:bookmarkStart w:id="296" w:name="_Toc322513186"/>
      <w:bookmarkStart w:id="297" w:name="_Toc22246"/>
      <w:bookmarkStart w:id="298" w:name="_Toc24190"/>
      <w:bookmarkStart w:id="299" w:name="_Toc19488"/>
      <w:bookmarkStart w:id="300" w:name="_Toc27041600"/>
      <w:bookmarkStart w:id="301" w:name="_Toc122530390"/>
      <w:bookmarkStart w:id="302" w:name="_Toc336273600"/>
      <w:r>
        <w:rPr>
          <w:rFonts w:hint="eastAsia"/>
          <w:b/>
          <w:sz w:val="32"/>
          <w:szCs w:val="32"/>
          <w:highlight w:val="none"/>
        </w:rPr>
        <w:t>六、成交通知和合同授予</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32613408">
      <w:pPr>
        <w:rPr>
          <w:rFonts w:ascii="宋体" w:hAnsi="宋体" w:cs="宋体"/>
          <w:b/>
          <w:bCs/>
          <w:sz w:val="28"/>
          <w:szCs w:val="28"/>
          <w:highlight w:val="none"/>
        </w:rPr>
      </w:pPr>
      <w:bookmarkStart w:id="303" w:name="_Toc16666"/>
      <w:bookmarkStart w:id="304" w:name="_Toc5489"/>
      <w:bookmarkStart w:id="305" w:name="_Toc13513"/>
      <w:bookmarkStart w:id="306" w:name="_Toc23686"/>
      <w:bookmarkStart w:id="307" w:name="_Toc19903"/>
      <w:bookmarkStart w:id="308" w:name="_Toc27041601"/>
      <w:r>
        <w:rPr>
          <w:rFonts w:hint="eastAsia" w:ascii="宋体" w:hAnsi="宋体" w:cs="宋体"/>
          <w:b/>
          <w:bCs/>
          <w:sz w:val="28"/>
          <w:szCs w:val="28"/>
          <w:highlight w:val="none"/>
        </w:rPr>
        <w:t>17. 成交通知</w:t>
      </w:r>
      <w:bookmarkEnd w:id="303"/>
      <w:bookmarkEnd w:id="304"/>
      <w:bookmarkEnd w:id="305"/>
      <w:bookmarkEnd w:id="306"/>
      <w:bookmarkEnd w:id="307"/>
      <w:bookmarkEnd w:id="308"/>
    </w:p>
    <w:p w14:paraId="2BD5A76B">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7</w:t>
      </w:r>
      <w:r>
        <w:rPr>
          <w:rFonts w:ascii="宋体" w:hAnsi="宋体"/>
          <w:sz w:val="24"/>
          <w:highlight w:val="none"/>
        </w:rPr>
        <w:t>.1</w:t>
      </w:r>
      <w:r>
        <w:rPr>
          <w:rFonts w:hint="eastAsia" w:ascii="宋体" w:hAnsi="宋体"/>
          <w:sz w:val="24"/>
          <w:highlight w:val="none"/>
        </w:rPr>
        <w:t>采购人根据谈判小组出具的谈判报告确定成交供应商。</w:t>
      </w:r>
    </w:p>
    <w:p w14:paraId="19D6FFC6">
      <w:pPr>
        <w:spacing w:line="460" w:lineRule="exact"/>
        <w:ind w:firstLine="480" w:firstLineChars="200"/>
        <w:rPr>
          <w:rFonts w:ascii="宋体" w:hAnsi="宋体"/>
          <w:sz w:val="24"/>
          <w:highlight w:val="none"/>
        </w:rPr>
      </w:pPr>
      <w:r>
        <w:rPr>
          <w:rFonts w:ascii="宋体" w:hAnsi="宋体"/>
          <w:sz w:val="24"/>
          <w:highlight w:val="none"/>
        </w:rPr>
        <w:t>17</w:t>
      </w: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成交供应商确定后，采购人向成交供应商发出成交通知。</w:t>
      </w:r>
    </w:p>
    <w:p w14:paraId="117194B1">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7</w:t>
      </w:r>
      <w:r>
        <w:rPr>
          <w:rFonts w:ascii="宋体" w:hAnsi="宋体"/>
          <w:sz w:val="24"/>
          <w:highlight w:val="none"/>
        </w:rPr>
        <w:t xml:space="preserve">.3 </w:t>
      </w:r>
      <w:r>
        <w:rPr>
          <w:rFonts w:hint="eastAsia" w:ascii="宋体" w:hAnsi="宋体"/>
          <w:sz w:val="24"/>
          <w:highlight w:val="none"/>
        </w:rPr>
        <w:t>成交通知书是合同的组成部分。</w:t>
      </w:r>
    </w:p>
    <w:p w14:paraId="6CD39639">
      <w:pPr>
        <w:spacing w:line="460" w:lineRule="exact"/>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7.</w:t>
      </w:r>
      <w:r>
        <w:rPr>
          <w:rFonts w:ascii="宋体" w:hAnsi="宋体"/>
          <w:sz w:val="24"/>
          <w:highlight w:val="none"/>
        </w:rPr>
        <w:t xml:space="preserve">4 </w:t>
      </w:r>
      <w:r>
        <w:rPr>
          <w:rFonts w:hint="eastAsia" w:ascii="宋体" w:hAnsi="宋体"/>
          <w:sz w:val="24"/>
          <w:highlight w:val="none"/>
        </w:rPr>
        <w:t>成交通知书对采购人和成交供应商具有法律约束力。</w:t>
      </w:r>
    </w:p>
    <w:p w14:paraId="2F7E4FF6">
      <w:pPr>
        <w:spacing w:line="460" w:lineRule="exact"/>
        <w:ind w:firstLine="480" w:firstLineChars="200"/>
        <w:rPr>
          <w:rFonts w:ascii="宋体" w:hAnsi="宋体"/>
          <w:sz w:val="24"/>
          <w:highlight w:val="none"/>
        </w:rPr>
      </w:pPr>
      <w:r>
        <w:rPr>
          <w:rFonts w:ascii="宋体" w:hAnsi="宋体"/>
          <w:sz w:val="24"/>
          <w:highlight w:val="none"/>
        </w:rPr>
        <w:t>17</w:t>
      </w:r>
      <w:r>
        <w:rPr>
          <w:rFonts w:hint="eastAsia" w:ascii="宋体" w:hAnsi="宋体"/>
          <w:sz w:val="24"/>
          <w:highlight w:val="none"/>
        </w:rPr>
        <w:t>.</w:t>
      </w:r>
      <w:r>
        <w:rPr>
          <w:rFonts w:ascii="宋体" w:hAnsi="宋体"/>
          <w:sz w:val="24"/>
          <w:highlight w:val="none"/>
        </w:rPr>
        <w:t xml:space="preserve">5 </w:t>
      </w:r>
      <w:r>
        <w:rPr>
          <w:rFonts w:hint="eastAsia" w:ascii="宋体" w:hAnsi="宋体"/>
          <w:sz w:val="24"/>
          <w:highlight w:val="none"/>
        </w:rPr>
        <w:t>若发现谈判供应商有虚假应答的情形，将取消其成交资格，采购人将在三年内停止对其任何采购。</w:t>
      </w:r>
    </w:p>
    <w:p w14:paraId="138582FC">
      <w:pPr>
        <w:spacing w:line="460" w:lineRule="exact"/>
        <w:ind w:firstLine="480" w:firstLineChars="200"/>
        <w:rPr>
          <w:rFonts w:ascii="宋体" w:hAnsi="宋体"/>
          <w:sz w:val="24"/>
          <w:highlight w:val="none"/>
        </w:rPr>
      </w:pPr>
      <w:r>
        <w:rPr>
          <w:rFonts w:hint="eastAsia" w:ascii="宋体" w:hAnsi="宋体"/>
          <w:sz w:val="24"/>
          <w:highlight w:val="none"/>
        </w:rPr>
        <w:t>17.6成交供应商在签订合同及在合同执行过程中，不按合同规定执行的，将取消其成交资格，采购人将在三年内停止对其任何采购。</w:t>
      </w:r>
    </w:p>
    <w:p w14:paraId="0A500954">
      <w:pPr>
        <w:spacing w:line="460" w:lineRule="exact"/>
        <w:ind w:firstLine="480" w:firstLineChars="200"/>
        <w:rPr>
          <w:rFonts w:ascii="宋体" w:hAnsi="宋体"/>
          <w:sz w:val="24"/>
          <w:highlight w:val="none"/>
        </w:rPr>
      </w:pPr>
      <w:r>
        <w:rPr>
          <w:rFonts w:hint="eastAsia" w:ascii="宋体" w:hAnsi="宋体"/>
          <w:sz w:val="24"/>
          <w:highlight w:val="none"/>
        </w:rPr>
        <w:t>17.7若有成交供应商被取消成交资格，按本项目所有谈判供应商的排序依次递补。</w:t>
      </w:r>
    </w:p>
    <w:p w14:paraId="409B9F59">
      <w:pPr>
        <w:rPr>
          <w:highlight w:val="none"/>
        </w:rPr>
      </w:pPr>
      <w:bookmarkStart w:id="309" w:name="_Toc333502006"/>
      <w:bookmarkStart w:id="310" w:name="_Toc463798082"/>
      <w:bookmarkStart w:id="311" w:name="_Toc333418621"/>
      <w:bookmarkStart w:id="312" w:name="_Toc483320809"/>
      <w:bookmarkStart w:id="313" w:name="_Toc334781383"/>
      <w:bookmarkStart w:id="314" w:name="_Toc336273603"/>
      <w:bookmarkStart w:id="315" w:name="_Toc122530393"/>
      <w:bookmarkStart w:id="316" w:name="_Toc322513189"/>
    </w:p>
    <w:p w14:paraId="64F2672D">
      <w:pPr>
        <w:rPr>
          <w:rFonts w:ascii="宋体" w:hAnsi="宋体" w:cs="宋体"/>
          <w:b/>
          <w:bCs/>
          <w:sz w:val="28"/>
          <w:szCs w:val="28"/>
          <w:highlight w:val="none"/>
        </w:rPr>
      </w:pPr>
      <w:bookmarkStart w:id="317" w:name="_Toc23569"/>
      <w:bookmarkStart w:id="318" w:name="_Toc27041602"/>
      <w:bookmarkStart w:id="319" w:name="_Toc9946"/>
      <w:bookmarkStart w:id="320" w:name="_Toc450"/>
      <w:bookmarkStart w:id="321" w:name="_Toc10639"/>
      <w:bookmarkStart w:id="322" w:name="_Toc12486"/>
      <w:r>
        <w:rPr>
          <w:rFonts w:hint="eastAsia" w:ascii="宋体" w:hAnsi="宋体" w:cs="宋体"/>
          <w:b/>
          <w:bCs/>
          <w:sz w:val="28"/>
          <w:szCs w:val="28"/>
          <w:highlight w:val="none"/>
        </w:rPr>
        <w:t>18. 签订合同</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ED2308F">
      <w:pPr>
        <w:spacing w:line="460" w:lineRule="exact"/>
        <w:ind w:firstLine="480" w:firstLineChars="200"/>
        <w:rPr>
          <w:rFonts w:ascii="宋体" w:hAnsi="宋体"/>
          <w:sz w:val="24"/>
          <w:highlight w:val="none"/>
        </w:rPr>
      </w:pPr>
      <w:r>
        <w:rPr>
          <w:rFonts w:hint="eastAsia" w:ascii="宋体" w:hAnsi="宋体"/>
          <w:sz w:val="24"/>
          <w:highlight w:val="none"/>
        </w:rPr>
        <w:t>18.1 成交供应商应按《成交通知书》要求与采购人商谈、签订合同。</w:t>
      </w:r>
    </w:p>
    <w:p w14:paraId="47B329D1">
      <w:pPr>
        <w:spacing w:line="460" w:lineRule="exact"/>
        <w:ind w:firstLine="480" w:firstLineChars="200"/>
        <w:rPr>
          <w:rFonts w:hint="eastAsia" w:ascii="宋体" w:hAnsi="宋体" w:eastAsia="宋体"/>
          <w:sz w:val="24"/>
          <w:highlight w:val="none"/>
          <w:lang w:val="en-US" w:eastAsia="zh-CN"/>
        </w:rPr>
        <w:sectPr>
          <w:headerReference r:id="rId7" w:type="first"/>
          <w:headerReference r:id="rId6" w:type="default"/>
          <w:footerReference r:id="rId8" w:type="default"/>
          <w:pgSz w:w="11906" w:h="16838"/>
          <w:pgMar w:top="1361" w:right="1418" w:bottom="1361" w:left="1418" w:header="720" w:footer="720" w:gutter="0"/>
          <w:cols w:space="720" w:num="1"/>
          <w:docGrid w:type="linesAndChars" w:linePitch="331" w:charSpace="0"/>
        </w:sectPr>
      </w:pPr>
      <w:r>
        <w:rPr>
          <w:rFonts w:hint="eastAsia" w:ascii="宋体" w:hAnsi="宋体"/>
          <w:sz w:val="24"/>
          <w:highlight w:val="none"/>
        </w:rPr>
        <w:t>18.2 谈判文件（含补遗、修改和答疑文件）、成交供应商的响应文件（含其修改、澄清文件）、谈判承诺、成交通知书，均作为签订合同内容的依据</w:t>
      </w:r>
      <w:r>
        <w:rPr>
          <w:rFonts w:hint="eastAsia" w:ascii="宋体" w:hAnsi="宋体"/>
          <w:sz w:val="24"/>
          <w:highlight w:val="none"/>
          <w:lang w:eastAsia="zh-CN"/>
        </w:rPr>
        <w:t>。</w:t>
      </w:r>
    </w:p>
    <w:bookmarkEnd w:id="19"/>
    <w:bookmarkEnd w:id="20"/>
    <w:bookmarkEnd w:id="21"/>
    <w:p w14:paraId="178BC375">
      <w:pPr>
        <w:pStyle w:val="10"/>
        <w:numPr>
          <w:ilvl w:val="0"/>
          <w:numId w:val="0"/>
        </w:numPr>
        <w:spacing w:line="900" w:lineRule="exact"/>
        <w:jc w:val="center"/>
        <w:outlineLvl w:val="0"/>
        <w:rPr>
          <w:rFonts w:hAnsi="宋体" w:eastAsia="宋体" w:cs="宋体"/>
          <w:b/>
          <w:bCs/>
          <w:sz w:val="48"/>
          <w:szCs w:val="48"/>
          <w:highlight w:val="none"/>
        </w:rPr>
      </w:pPr>
      <w:bookmarkStart w:id="323" w:name="_Toc13593"/>
      <w:bookmarkStart w:id="324" w:name="_Toc1685"/>
      <w:r>
        <w:rPr>
          <w:rFonts w:hint="eastAsia" w:hAnsi="宋体" w:eastAsia="宋体" w:cs="宋体"/>
          <w:b/>
          <w:bCs/>
          <w:sz w:val="48"/>
          <w:szCs w:val="48"/>
          <w:highlight w:val="none"/>
          <w:lang w:val="en-US" w:eastAsia="zh-CN"/>
        </w:rPr>
        <w:t xml:space="preserve">第三章 </w:t>
      </w:r>
      <w:r>
        <w:rPr>
          <w:rFonts w:hint="eastAsia" w:hAnsi="宋体" w:eastAsia="宋体" w:cs="宋体"/>
          <w:b/>
          <w:bCs/>
          <w:sz w:val="48"/>
          <w:szCs w:val="48"/>
          <w:highlight w:val="none"/>
        </w:rPr>
        <w:t>合同格式</w:t>
      </w:r>
      <w:bookmarkEnd w:id="323"/>
      <w:bookmarkEnd w:id="324"/>
    </w:p>
    <w:p w14:paraId="6E22DB79">
      <w:pPr>
        <w:jc w:val="center"/>
        <w:rPr>
          <w:rFonts w:hint="eastAsia"/>
          <w:sz w:val="28"/>
          <w:szCs w:val="28"/>
          <w:highlight w:val="none"/>
          <w:lang w:val="en-US" w:eastAsia="zh-CN"/>
        </w:rPr>
      </w:pPr>
      <w:r>
        <w:rPr>
          <w:rFonts w:hint="eastAsia"/>
          <w:sz w:val="28"/>
          <w:szCs w:val="28"/>
          <w:highlight w:val="none"/>
          <w:lang w:val="en-US" w:eastAsia="zh-CN"/>
        </w:rPr>
        <w:t xml:space="preserve">    </w:t>
      </w:r>
    </w:p>
    <w:p w14:paraId="4147E12D">
      <w:pPr>
        <w:jc w:val="center"/>
        <w:rPr>
          <w:rFonts w:hint="eastAsia" w:eastAsia="宋体"/>
          <w:sz w:val="28"/>
          <w:szCs w:val="28"/>
          <w:highlight w:val="none"/>
          <w:lang w:eastAsia="zh-CN"/>
        </w:rPr>
      </w:pPr>
      <w:r>
        <w:rPr>
          <w:rFonts w:hint="eastAsia"/>
          <w:sz w:val="28"/>
          <w:szCs w:val="28"/>
          <w:highlight w:val="none"/>
          <w:lang w:val="en-US" w:eastAsia="zh-CN"/>
        </w:rPr>
        <w:t xml:space="preserve"> </w:t>
      </w:r>
      <w:r>
        <w:rPr>
          <w:rFonts w:hint="eastAsia"/>
          <w:sz w:val="28"/>
          <w:szCs w:val="28"/>
          <w:highlight w:val="none"/>
          <w:lang w:eastAsia="zh-CN"/>
        </w:rPr>
        <w:t>（具体合同以最终签订版本为准）</w:t>
      </w:r>
    </w:p>
    <w:p w14:paraId="57444DD7">
      <w:pPr>
        <w:spacing w:line="800" w:lineRule="exact"/>
        <w:jc w:val="center"/>
        <w:rPr>
          <w:rFonts w:hint="eastAsia" w:ascii="方正小标宋_GBK" w:eastAsia="方正小标宋_GBK"/>
          <w:sz w:val="44"/>
          <w:szCs w:val="44"/>
          <w:highlight w:val="none"/>
        </w:rPr>
      </w:pPr>
      <w:bookmarkStart w:id="325" w:name="_Toc29916"/>
      <w:bookmarkStart w:id="326" w:name="_Toc23968"/>
      <w:bookmarkStart w:id="327" w:name="_Toc5306"/>
      <w:bookmarkStart w:id="328" w:name="_Toc14504"/>
      <w:bookmarkStart w:id="329" w:name="_Toc27041606"/>
      <w:bookmarkStart w:id="330" w:name="_Toc3600"/>
      <w:bookmarkStart w:id="331" w:name="_Toc19569"/>
      <w:bookmarkStart w:id="332" w:name="_Toc321"/>
      <w:bookmarkStart w:id="333" w:name="_Toc68441617"/>
    </w:p>
    <w:bookmarkEnd w:id="325"/>
    <w:bookmarkEnd w:id="326"/>
    <w:bookmarkEnd w:id="327"/>
    <w:bookmarkEnd w:id="328"/>
    <w:bookmarkEnd w:id="329"/>
    <w:bookmarkEnd w:id="330"/>
    <w:bookmarkEnd w:id="331"/>
    <w:bookmarkEnd w:id="332"/>
    <w:p w14:paraId="44C61EEA">
      <w:pPr>
        <w:widowControl w:val="0"/>
        <w:autoSpaceDE w:val="0"/>
        <w:autoSpaceDN w:val="0"/>
        <w:adjustRightInd w:val="0"/>
        <w:spacing w:line="480" w:lineRule="auto"/>
        <w:jc w:val="center"/>
        <w:rPr>
          <w:rFonts w:eastAsia="方正仿宋_GBK"/>
          <w:b/>
          <w:color w:val="000000"/>
          <w:kern w:val="0"/>
          <w:sz w:val="32"/>
          <w:szCs w:val="32"/>
        </w:rPr>
      </w:pPr>
      <w:bookmarkStart w:id="334" w:name="_Toc6216"/>
      <w:bookmarkStart w:id="335" w:name="_Toc26514"/>
      <w:bookmarkStart w:id="336" w:name="_Toc18154"/>
      <w:bookmarkStart w:id="337" w:name="_Toc22345"/>
      <w:bookmarkStart w:id="338" w:name="_Toc7051"/>
      <w:bookmarkStart w:id="339" w:name="_Toc27041607"/>
      <w:bookmarkStart w:id="340" w:name="_Toc30808"/>
      <w:bookmarkStart w:id="341" w:name="_Toc26780"/>
      <w:r>
        <w:rPr>
          <w:rFonts w:hint="eastAsia" w:ascii="方正小标宋_GBK" w:hAnsi="宋体" w:eastAsia="方正小标宋_GBK"/>
          <w:bCs/>
          <w:color w:val="000000"/>
          <w:kern w:val="0"/>
          <w:sz w:val="44"/>
          <w:szCs w:val="44"/>
        </w:rPr>
        <w:t xml:space="preserve">祥云能投国际物流有限责任公司目视化标识标牌更新项目采购服务合同 </w:t>
      </w:r>
    </w:p>
    <w:p w14:paraId="4A80C6C9">
      <w:pPr>
        <w:widowControl w:val="0"/>
        <w:autoSpaceDE w:val="0"/>
        <w:autoSpaceDN w:val="0"/>
        <w:adjustRightInd w:val="0"/>
        <w:spacing w:before="312" w:beforeLines="100" w:line="480" w:lineRule="auto"/>
        <w:rPr>
          <w:rFonts w:eastAsia="方正仿宋_GBK"/>
          <w:b/>
          <w:color w:val="000000"/>
          <w:kern w:val="0"/>
          <w:sz w:val="32"/>
          <w:szCs w:val="32"/>
        </w:rPr>
      </w:pPr>
    </w:p>
    <w:p w14:paraId="654F9741">
      <w:pPr>
        <w:widowControl w:val="0"/>
        <w:autoSpaceDE w:val="0"/>
        <w:autoSpaceDN w:val="0"/>
        <w:adjustRightInd w:val="0"/>
        <w:spacing w:before="312" w:beforeLines="100" w:line="480" w:lineRule="auto"/>
        <w:rPr>
          <w:rFonts w:eastAsia="方正仿宋_GBK"/>
          <w:b/>
          <w:color w:val="000000"/>
          <w:kern w:val="0"/>
          <w:sz w:val="32"/>
          <w:szCs w:val="32"/>
        </w:rPr>
      </w:pPr>
      <w:r>
        <w:rPr>
          <w:rFonts w:eastAsia="方正仿宋_GBK"/>
          <w:b/>
          <w:color w:val="000000"/>
          <w:kern w:val="0"/>
          <w:sz w:val="32"/>
          <w:szCs w:val="32"/>
        </w:rPr>
        <w:t>甲    方：</w:t>
      </w:r>
      <w:r>
        <w:rPr>
          <w:rFonts w:hint="eastAsia" w:eastAsia="方正仿宋_GBK"/>
          <w:b/>
          <w:color w:val="000000"/>
          <w:kern w:val="0"/>
          <w:sz w:val="32"/>
          <w:szCs w:val="32"/>
        </w:rPr>
        <w:t>祥云能投国际物流有限责任公司</w:t>
      </w:r>
      <w:r>
        <w:rPr>
          <w:rFonts w:eastAsia="方正仿宋_GBK"/>
          <w:b/>
          <w:color w:val="000000"/>
          <w:kern w:val="0"/>
          <w:sz w:val="32"/>
          <w:szCs w:val="32"/>
        </w:rPr>
        <w:t xml:space="preserve">          </w:t>
      </w:r>
    </w:p>
    <w:p w14:paraId="75CA31DE">
      <w:pPr>
        <w:widowControl w:val="0"/>
        <w:autoSpaceDE w:val="0"/>
        <w:autoSpaceDN w:val="0"/>
        <w:adjustRightInd w:val="0"/>
        <w:spacing w:line="480" w:lineRule="auto"/>
        <w:rPr>
          <w:rFonts w:hint="eastAsia" w:eastAsia="方正仿宋_GBK"/>
          <w:bCs/>
          <w:color w:val="000000"/>
          <w:kern w:val="0"/>
          <w:sz w:val="32"/>
          <w:szCs w:val="32"/>
          <w:u w:val="single"/>
        </w:rPr>
      </w:pPr>
      <w:r>
        <w:rPr>
          <w:rFonts w:eastAsia="方正仿宋_GBK"/>
          <w:b/>
          <w:color w:val="000000"/>
          <w:kern w:val="0"/>
          <w:sz w:val="32"/>
          <w:szCs w:val="32"/>
        </w:rPr>
        <w:t>乙    方：</w:t>
      </w:r>
      <w:r>
        <w:rPr>
          <w:rFonts w:eastAsia="方正仿宋_GBK"/>
          <w:bCs/>
          <w:color w:val="000000"/>
          <w:kern w:val="0"/>
          <w:sz w:val="32"/>
          <w:szCs w:val="32"/>
          <w:u w:val="single"/>
        </w:rPr>
        <w:t xml:space="preserve">   </w:t>
      </w:r>
      <w:r>
        <w:rPr>
          <w:rFonts w:hint="eastAsia" w:eastAsia="方正仿宋_GBK"/>
          <w:bCs/>
          <w:color w:val="000000"/>
          <w:kern w:val="0"/>
          <w:sz w:val="32"/>
          <w:szCs w:val="32"/>
          <w:u w:val="single"/>
        </w:rPr>
        <w:t xml:space="preserve">                         </w:t>
      </w:r>
    </w:p>
    <w:p w14:paraId="25721D5C">
      <w:pPr>
        <w:widowControl w:val="0"/>
        <w:autoSpaceDE w:val="0"/>
        <w:autoSpaceDN w:val="0"/>
        <w:adjustRightInd w:val="0"/>
        <w:spacing w:line="480" w:lineRule="auto"/>
        <w:rPr>
          <w:rFonts w:hint="eastAsia" w:eastAsia="方正仿宋_GBK"/>
          <w:bCs/>
          <w:color w:val="000000"/>
          <w:kern w:val="0"/>
          <w:sz w:val="32"/>
          <w:szCs w:val="32"/>
          <w:u w:val="single"/>
        </w:rPr>
      </w:pPr>
    </w:p>
    <w:p w14:paraId="7E6113F8">
      <w:pPr>
        <w:widowControl w:val="0"/>
        <w:autoSpaceDE w:val="0"/>
        <w:autoSpaceDN w:val="0"/>
        <w:adjustRightInd w:val="0"/>
        <w:spacing w:line="560" w:lineRule="exact"/>
        <w:ind w:firstLine="640" w:firstLineChars="200"/>
        <w:rPr>
          <w:rFonts w:eastAsia="方正仿宋_GBK"/>
          <w:color w:val="000000"/>
          <w:kern w:val="0"/>
          <w:sz w:val="32"/>
          <w:szCs w:val="32"/>
        </w:rPr>
      </w:pPr>
      <w:r>
        <w:rPr>
          <w:rFonts w:eastAsia="方正仿宋_GBK"/>
          <w:color w:val="000000"/>
          <w:kern w:val="0"/>
          <w:sz w:val="32"/>
          <w:szCs w:val="32"/>
        </w:rPr>
        <w:t>根据《中华人民共和国广告法》《中华人民共和国民法典》及相关法律、法规的规定，甲乙双方在平等、自愿、公平、诚实信用的基础上，经友好协商，就甲方委托乙方</w:t>
      </w:r>
      <w:r>
        <w:rPr>
          <w:rFonts w:hint="eastAsia" w:eastAsia="方正仿宋_GBK"/>
          <w:color w:val="000000"/>
          <w:kern w:val="0"/>
          <w:sz w:val="32"/>
          <w:szCs w:val="32"/>
        </w:rPr>
        <w:t>设计、</w:t>
      </w:r>
      <w:r>
        <w:rPr>
          <w:rFonts w:eastAsia="方正仿宋_GBK"/>
          <w:color w:val="000000"/>
          <w:kern w:val="0"/>
          <w:sz w:val="32"/>
          <w:szCs w:val="32"/>
        </w:rPr>
        <w:t>制作</w:t>
      </w:r>
      <w:r>
        <w:rPr>
          <w:rFonts w:hint="eastAsia" w:eastAsia="方正仿宋_GBK"/>
          <w:color w:val="000000"/>
          <w:kern w:val="0"/>
          <w:sz w:val="32"/>
          <w:szCs w:val="32"/>
        </w:rPr>
        <w:t>、</w:t>
      </w:r>
      <w:r>
        <w:rPr>
          <w:rFonts w:eastAsia="方正仿宋_GBK"/>
          <w:color w:val="000000"/>
          <w:kern w:val="0"/>
          <w:sz w:val="32"/>
          <w:szCs w:val="32"/>
        </w:rPr>
        <w:t>安装</w:t>
      </w:r>
      <w:r>
        <w:rPr>
          <w:rFonts w:hint="eastAsia" w:eastAsia="方正仿宋_GBK"/>
          <w:color w:val="000000"/>
          <w:kern w:val="0"/>
          <w:sz w:val="32"/>
          <w:szCs w:val="32"/>
        </w:rPr>
        <w:t>祥云能投国际物流有限责任公司目视化标识标牌更新项目采购</w:t>
      </w:r>
      <w:r>
        <w:rPr>
          <w:rFonts w:eastAsia="方正仿宋_GBK"/>
          <w:color w:val="000000"/>
          <w:kern w:val="0"/>
          <w:sz w:val="32"/>
          <w:szCs w:val="32"/>
        </w:rPr>
        <w:t>事宜，达成一致意见，特签订本合同范本，共同信守。</w:t>
      </w:r>
    </w:p>
    <w:p w14:paraId="4CF0DEA0">
      <w:pPr>
        <w:spacing w:line="560" w:lineRule="exact"/>
        <w:ind w:firstLine="643" w:firstLineChars="200"/>
        <w:rPr>
          <w:rFonts w:eastAsia="方正仿宋_GBK"/>
          <w:b/>
          <w:color w:val="000000"/>
          <w:sz w:val="32"/>
          <w:szCs w:val="32"/>
        </w:rPr>
      </w:pPr>
      <w:r>
        <w:rPr>
          <w:rFonts w:eastAsia="方正仿宋_GBK"/>
          <w:b/>
          <w:color w:val="000000"/>
          <w:sz w:val="32"/>
          <w:szCs w:val="32"/>
        </w:rPr>
        <w:t>第一条</w:t>
      </w:r>
      <w:r>
        <w:rPr>
          <w:rFonts w:hint="eastAsia" w:eastAsia="方正仿宋_GBK"/>
          <w:b/>
          <w:color w:val="000000"/>
          <w:sz w:val="32"/>
          <w:szCs w:val="32"/>
        </w:rPr>
        <w:t xml:space="preserve"> </w:t>
      </w:r>
      <w:r>
        <w:rPr>
          <w:rFonts w:eastAsia="方正仿宋_GBK"/>
          <w:b/>
          <w:color w:val="000000"/>
          <w:sz w:val="32"/>
          <w:szCs w:val="32"/>
        </w:rPr>
        <w:t>服务内容及服务价格</w:t>
      </w:r>
    </w:p>
    <w:p w14:paraId="1C2D51B5">
      <w:pPr>
        <w:pStyle w:val="33"/>
        <w:spacing w:line="560" w:lineRule="exact"/>
        <w:ind w:firstLine="643"/>
        <w:rPr>
          <w:rFonts w:eastAsia="方正仿宋_GBK"/>
          <w:b/>
          <w:color w:val="000000"/>
          <w:sz w:val="32"/>
          <w:szCs w:val="32"/>
        </w:rPr>
      </w:pPr>
      <w:r>
        <w:rPr>
          <w:rFonts w:eastAsia="方正仿宋_GBK"/>
          <w:b/>
          <w:color w:val="000000"/>
          <w:sz w:val="32"/>
          <w:szCs w:val="32"/>
        </w:rPr>
        <w:t>1.1 服务内容</w:t>
      </w:r>
    </w:p>
    <w:p w14:paraId="6B56EBB8">
      <w:pPr>
        <w:pStyle w:val="33"/>
        <w:spacing w:line="560" w:lineRule="exact"/>
        <w:ind w:firstLine="640"/>
        <w:rPr>
          <w:rFonts w:eastAsia="方正仿宋_GBK"/>
          <w:color w:val="000000"/>
          <w:sz w:val="32"/>
          <w:szCs w:val="32"/>
        </w:rPr>
      </w:pPr>
      <w:r>
        <w:rPr>
          <w:rFonts w:eastAsia="方正仿宋_GBK"/>
          <w:color w:val="000000"/>
          <w:sz w:val="32"/>
          <w:szCs w:val="32"/>
        </w:rPr>
        <w:t>项目名称：</w:t>
      </w:r>
      <w:r>
        <w:rPr>
          <w:rFonts w:hint="eastAsia" w:eastAsia="方正仿宋_GBK"/>
          <w:color w:val="000000"/>
          <w:sz w:val="32"/>
          <w:szCs w:val="32"/>
        </w:rPr>
        <w:t>祥云能投国际物流有限责任公司目视化标识标牌更新项目；</w:t>
      </w:r>
    </w:p>
    <w:p w14:paraId="5CD889F6">
      <w:pPr>
        <w:pStyle w:val="33"/>
        <w:spacing w:line="560" w:lineRule="exact"/>
        <w:ind w:firstLine="640"/>
        <w:rPr>
          <w:rFonts w:eastAsia="方正仿宋_GBK"/>
          <w:color w:val="000000"/>
          <w:sz w:val="32"/>
          <w:szCs w:val="32"/>
        </w:rPr>
      </w:pPr>
      <w:r>
        <w:rPr>
          <w:rFonts w:eastAsia="方正仿宋_GBK"/>
          <w:color w:val="000000"/>
          <w:sz w:val="32"/>
          <w:szCs w:val="32"/>
        </w:rPr>
        <w:t>服务地：</w:t>
      </w:r>
      <w:r>
        <w:rPr>
          <w:rFonts w:hint="default" w:ascii="Times New Roman" w:hAnsi="Times New Roman" w:eastAsia="方正仿宋_GBK" w:cs="Times New Roman"/>
          <w:color w:val="000000"/>
          <w:kern w:val="0"/>
          <w:sz w:val="32"/>
          <w:szCs w:val="32"/>
          <w:lang w:val="en-US" w:eastAsia="zh-CN" w:bidi="ar"/>
        </w:rPr>
        <w:t>水目山公铁联运物流园</w:t>
      </w:r>
      <w:r>
        <w:rPr>
          <w:rFonts w:hint="eastAsia" w:ascii="Times New Roman" w:hAnsi="Times New Roman"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highlight w:val="none"/>
          <w:lang w:val="en-US" w:eastAsia="zh-CN" w:bidi="ar"/>
        </w:rPr>
        <w:t>滇西能源建材物流产业园煤炭产品储备设施建设项目</w:t>
      </w:r>
      <w:r>
        <w:rPr>
          <w:rFonts w:hint="eastAsia" w:ascii="Times New Roman" w:hAnsi="Times New Roman" w:eastAsia="方正仿宋_GBK" w:cs="Times New Roman"/>
          <w:color w:val="000000"/>
          <w:kern w:val="0"/>
          <w:sz w:val="32"/>
          <w:szCs w:val="32"/>
          <w:highlight w:val="none"/>
          <w:lang w:val="en-US" w:eastAsia="zh-CN" w:bidi="ar"/>
        </w:rPr>
        <w:t>货场</w:t>
      </w:r>
      <w:r>
        <w:rPr>
          <w:rFonts w:eastAsia="方正仿宋_GBK"/>
          <w:color w:val="000000"/>
          <w:sz w:val="32"/>
          <w:szCs w:val="32"/>
        </w:rPr>
        <w:t>；</w:t>
      </w:r>
    </w:p>
    <w:p w14:paraId="14773EBF">
      <w:pPr>
        <w:pStyle w:val="33"/>
        <w:spacing w:line="560" w:lineRule="exact"/>
        <w:ind w:firstLine="640"/>
        <w:rPr>
          <w:rFonts w:eastAsia="方正仿宋_GBK"/>
          <w:color w:val="000000"/>
          <w:sz w:val="32"/>
          <w:szCs w:val="32"/>
        </w:rPr>
      </w:pPr>
      <w:r>
        <w:rPr>
          <w:rFonts w:eastAsia="方正仿宋_GBK"/>
          <w:color w:val="000000"/>
          <w:sz w:val="32"/>
          <w:szCs w:val="32"/>
        </w:rPr>
        <w:t>服务内容及要求：详见附件一 《服务清单</w:t>
      </w:r>
      <w:r>
        <w:rPr>
          <w:rFonts w:hint="eastAsia" w:eastAsia="方正仿宋_GBK"/>
          <w:color w:val="000000"/>
          <w:sz w:val="32"/>
          <w:szCs w:val="32"/>
          <w:lang w:val="en-US" w:eastAsia="zh-CN"/>
        </w:rPr>
        <w:t>及要求</w:t>
      </w:r>
      <w:r>
        <w:rPr>
          <w:rFonts w:eastAsia="方正仿宋_GBK"/>
          <w:color w:val="000000"/>
          <w:sz w:val="32"/>
          <w:szCs w:val="32"/>
        </w:rPr>
        <w:t>》；</w:t>
      </w:r>
    </w:p>
    <w:p w14:paraId="7F86FBC3">
      <w:pPr>
        <w:pStyle w:val="33"/>
        <w:spacing w:line="560" w:lineRule="exact"/>
        <w:ind w:firstLine="640"/>
        <w:rPr>
          <w:rFonts w:eastAsia="方正仿宋_GBK"/>
          <w:color w:val="000000"/>
          <w:sz w:val="32"/>
          <w:szCs w:val="32"/>
        </w:rPr>
      </w:pPr>
      <w:r>
        <w:rPr>
          <w:rFonts w:eastAsia="方正仿宋_GBK"/>
          <w:color w:val="000000"/>
          <w:sz w:val="32"/>
          <w:szCs w:val="32"/>
        </w:rPr>
        <w:t>服务时间：自</w:t>
      </w:r>
      <w:r>
        <w:rPr>
          <w:rFonts w:hint="eastAsia" w:eastAsia="方正仿宋_GBK"/>
          <w:color w:val="000000"/>
          <w:sz w:val="32"/>
          <w:szCs w:val="32"/>
          <w:u w:val="single"/>
        </w:rPr>
        <w:t xml:space="preserve">    </w:t>
      </w:r>
      <w:r>
        <w:rPr>
          <w:rFonts w:eastAsia="方正仿宋_GBK"/>
          <w:color w:val="000000"/>
          <w:sz w:val="32"/>
          <w:szCs w:val="32"/>
        </w:rPr>
        <w:t>年</w:t>
      </w:r>
      <w:r>
        <w:rPr>
          <w:rFonts w:hint="eastAsia" w:eastAsia="方正仿宋_GBK"/>
          <w:color w:val="000000"/>
          <w:sz w:val="32"/>
          <w:szCs w:val="32"/>
          <w:u w:val="single"/>
        </w:rPr>
        <w:t xml:space="preserve">    </w:t>
      </w:r>
      <w:r>
        <w:rPr>
          <w:rFonts w:eastAsia="方正仿宋_GBK"/>
          <w:color w:val="000000"/>
          <w:sz w:val="32"/>
          <w:szCs w:val="32"/>
        </w:rPr>
        <w:t>月</w:t>
      </w:r>
      <w:r>
        <w:rPr>
          <w:rFonts w:hint="eastAsia" w:eastAsia="方正仿宋_GBK"/>
          <w:color w:val="000000"/>
          <w:sz w:val="32"/>
          <w:szCs w:val="32"/>
          <w:u w:val="single"/>
        </w:rPr>
        <w:t xml:space="preserve">    </w:t>
      </w:r>
      <w:r>
        <w:rPr>
          <w:rFonts w:eastAsia="方正仿宋_GBK"/>
          <w:color w:val="000000"/>
          <w:sz w:val="32"/>
          <w:szCs w:val="32"/>
        </w:rPr>
        <w:t>日起至</w:t>
      </w:r>
      <w:r>
        <w:rPr>
          <w:rFonts w:hint="eastAsia" w:eastAsia="方正仿宋_GBK"/>
          <w:color w:val="000000"/>
          <w:sz w:val="32"/>
          <w:szCs w:val="32"/>
          <w:u w:val="single"/>
        </w:rPr>
        <w:t xml:space="preserve">    </w:t>
      </w:r>
      <w:r>
        <w:rPr>
          <w:rFonts w:eastAsia="方正仿宋_GBK"/>
          <w:color w:val="000000"/>
          <w:sz w:val="32"/>
          <w:szCs w:val="32"/>
        </w:rPr>
        <w:t>年</w:t>
      </w:r>
      <w:r>
        <w:rPr>
          <w:rFonts w:hint="eastAsia" w:eastAsia="方正仿宋_GBK"/>
          <w:color w:val="000000"/>
          <w:sz w:val="32"/>
          <w:szCs w:val="32"/>
          <w:u w:val="single"/>
        </w:rPr>
        <w:t xml:space="preserve">    </w:t>
      </w:r>
      <w:r>
        <w:rPr>
          <w:rFonts w:eastAsia="方正仿宋_GBK"/>
          <w:color w:val="000000"/>
          <w:sz w:val="32"/>
          <w:szCs w:val="32"/>
        </w:rPr>
        <w:t>月</w:t>
      </w:r>
      <w:r>
        <w:rPr>
          <w:rFonts w:hint="eastAsia" w:eastAsia="方正仿宋_GBK"/>
          <w:color w:val="000000"/>
          <w:sz w:val="32"/>
          <w:szCs w:val="32"/>
          <w:u w:val="single"/>
        </w:rPr>
        <w:t xml:space="preserve">    </w:t>
      </w:r>
      <w:r>
        <w:rPr>
          <w:rFonts w:eastAsia="方正仿宋_GBK"/>
          <w:color w:val="000000"/>
          <w:sz w:val="32"/>
          <w:szCs w:val="32"/>
        </w:rPr>
        <w:t>日止，自</w:t>
      </w:r>
      <w:r>
        <w:rPr>
          <w:rFonts w:hint="eastAsia" w:eastAsia="方正仿宋_GBK"/>
          <w:color w:val="000000"/>
          <w:sz w:val="32"/>
          <w:szCs w:val="32"/>
        </w:rPr>
        <w:t>合同签订</w:t>
      </w:r>
      <w:r>
        <w:rPr>
          <w:rFonts w:eastAsia="方正仿宋_GBK"/>
          <w:color w:val="000000"/>
          <w:sz w:val="32"/>
          <w:szCs w:val="32"/>
        </w:rPr>
        <w:t>之日起次日开始计算，逾期完工的，每日承担合同总金额的百分之一作为逾期完工违约金，产生违约金的，可以从未支付款项中一并扣除。</w:t>
      </w:r>
    </w:p>
    <w:p w14:paraId="5A645A99">
      <w:pPr>
        <w:pStyle w:val="33"/>
        <w:spacing w:line="560" w:lineRule="exact"/>
        <w:ind w:firstLine="643"/>
        <w:rPr>
          <w:rFonts w:eastAsia="方正仿宋_GBK"/>
          <w:b/>
          <w:color w:val="000000"/>
          <w:sz w:val="32"/>
          <w:szCs w:val="32"/>
        </w:rPr>
      </w:pPr>
      <w:r>
        <w:rPr>
          <w:rFonts w:hint="eastAsia" w:eastAsia="方正仿宋_GBK"/>
          <w:b/>
          <w:color w:val="000000"/>
          <w:sz w:val="32"/>
          <w:szCs w:val="32"/>
          <w:lang w:val="en-US" w:eastAsia="zh-CN"/>
        </w:rPr>
        <w:t>1</w:t>
      </w:r>
      <w:r>
        <w:rPr>
          <w:rFonts w:eastAsia="方正仿宋_GBK"/>
          <w:b/>
          <w:color w:val="000000"/>
          <w:sz w:val="32"/>
          <w:szCs w:val="32"/>
        </w:rPr>
        <w:t>.2</w:t>
      </w:r>
      <w:r>
        <w:rPr>
          <w:rFonts w:hint="eastAsia" w:eastAsia="方正仿宋_GBK"/>
          <w:b/>
          <w:color w:val="000000"/>
          <w:sz w:val="32"/>
          <w:szCs w:val="32"/>
        </w:rPr>
        <w:t xml:space="preserve"> </w:t>
      </w:r>
      <w:r>
        <w:rPr>
          <w:rFonts w:eastAsia="方正仿宋_GBK"/>
          <w:b/>
          <w:color w:val="000000"/>
          <w:sz w:val="32"/>
          <w:szCs w:val="32"/>
        </w:rPr>
        <w:t>结算方式</w:t>
      </w:r>
    </w:p>
    <w:p w14:paraId="692E9742">
      <w:pPr>
        <w:pStyle w:val="33"/>
        <w:spacing w:line="560" w:lineRule="exact"/>
        <w:ind w:firstLine="643"/>
        <w:rPr>
          <w:rFonts w:eastAsia="方正仿宋_GBK"/>
          <w:color w:val="000000"/>
          <w:sz w:val="32"/>
          <w:szCs w:val="32"/>
        </w:rPr>
      </w:pPr>
      <w:r>
        <w:rPr>
          <w:rFonts w:eastAsia="方正仿宋_GBK"/>
          <w:color w:val="000000"/>
          <w:sz w:val="32"/>
          <w:szCs w:val="32"/>
        </w:rPr>
        <w:t>本合同金额为人民</w:t>
      </w:r>
      <w:r>
        <w:rPr>
          <w:rFonts w:eastAsia="方正仿宋_GBK"/>
          <w:bCs/>
          <w:color w:val="000000"/>
          <w:sz w:val="32"/>
          <w:szCs w:val="32"/>
        </w:rPr>
        <w:t>币</w:t>
      </w:r>
      <w:r>
        <w:rPr>
          <w:rFonts w:hint="eastAsia" w:eastAsia="方正仿宋_GBK"/>
          <w:bCs/>
          <w:color w:val="333333"/>
          <w:sz w:val="32"/>
          <w:szCs w:val="32"/>
          <w:u w:val="single"/>
          <w:shd w:val="clear" w:color="auto" w:fill="FFFFFF"/>
        </w:rPr>
        <w:t xml:space="preserve"> </w:t>
      </w:r>
      <w:r>
        <w:rPr>
          <w:rFonts w:hint="eastAsia" w:eastAsia="方正仿宋_GBK"/>
          <w:b/>
          <w:color w:val="333333"/>
          <w:sz w:val="32"/>
          <w:szCs w:val="32"/>
          <w:u w:val="single"/>
          <w:shd w:val="clear" w:color="auto" w:fill="FFFFFF"/>
        </w:rPr>
        <w:t xml:space="preserve">     </w:t>
      </w:r>
      <w:r>
        <w:rPr>
          <w:rFonts w:eastAsia="方正仿宋_GBK"/>
          <w:color w:val="000000"/>
          <w:sz w:val="32"/>
          <w:szCs w:val="32"/>
        </w:rPr>
        <w:t>元，大</w:t>
      </w:r>
      <w:r>
        <w:rPr>
          <w:rFonts w:eastAsia="方正仿宋_GBK"/>
          <w:bCs/>
          <w:color w:val="000000"/>
          <w:sz w:val="32"/>
          <w:szCs w:val="32"/>
        </w:rPr>
        <w:t>写</w:t>
      </w:r>
      <w:r>
        <w:rPr>
          <w:rFonts w:hint="eastAsia" w:eastAsia="方正仿宋_GBK"/>
          <w:bCs/>
          <w:color w:val="000000"/>
          <w:sz w:val="32"/>
          <w:szCs w:val="32"/>
          <w:u w:val="single"/>
        </w:rPr>
        <w:t xml:space="preserve">                 </w:t>
      </w:r>
      <w:r>
        <w:rPr>
          <w:rFonts w:eastAsia="方正仿宋_GBK"/>
          <w:bCs/>
          <w:color w:val="000000"/>
          <w:sz w:val="32"/>
          <w:szCs w:val="32"/>
        </w:rPr>
        <w:t>，</w:t>
      </w:r>
      <w:r>
        <w:rPr>
          <w:rFonts w:eastAsia="方正仿宋_GBK"/>
          <w:color w:val="000000"/>
          <w:sz w:val="32"/>
          <w:szCs w:val="32"/>
        </w:rPr>
        <w:t>详见附件一《</w:t>
      </w:r>
      <w:r>
        <w:rPr>
          <w:rFonts w:hint="eastAsia" w:eastAsia="方正仿宋_GBK"/>
          <w:color w:val="000000"/>
          <w:sz w:val="32"/>
          <w:szCs w:val="32"/>
        </w:rPr>
        <w:t>服务清单及价格</w:t>
      </w:r>
      <w:r>
        <w:rPr>
          <w:rFonts w:eastAsia="方正仿宋_GBK"/>
          <w:color w:val="000000"/>
          <w:sz w:val="32"/>
          <w:szCs w:val="32"/>
        </w:rPr>
        <w:t>》。本合同金额为含税金额（税率</w:t>
      </w:r>
      <w:r>
        <w:rPr>
          <w:rFonts w:eastAsia="方正仿宋_GBK"/>
          <w:color w:val="000000"/>
          <w:sz w:val="32"/>
          <w:szCs w:val="32"/>
          <w:u w:val="single"/>
        </w:rPr>
        <w:t xml:space="preserve"> </w:t>
      </w:r>
      <w:r>
        <w:rPr>
          <w:rFonts w:hint="eastAsia" w:eastAsia="方正仿宋_GBK"/>
          <w:color w:val="000000"/>
          <w:sz w:val="32"/>
          <w:szCs w:val="32"/>
          <w:u w:val="single"/>
        </w:rPr>
        <w:t xml:space="preserve">  </w:t>
      </w:r>
      <w:r>
        <w:rPr>
          <w:rFonts w:eastAsia="方正仿宋_GBK"/>
          <w:color w:val="000000"/>
          <w:sz w:val="32"/>
          <w:szCs w:val="32"/>
        </w:rPr>
        <w:t>%），</w:t>
      </w:r>
      <w:r>
        <w:rPr>
          <w:rFonts w:eastAsia="方正仿宋_GBK"/>
          <w:color w:val="333333"/>
          <w:sz w:val="32"/>
          <w:szCs w:val="32"/>
          <w:shd w:val="clear" w:color="auto" w:fill="FFFFFF"/>
        </w:rPr>
        <w:t>其中未含税费用为</w:t>
      </w:r>
      <w:r>
        <w:rPr>
          <w:rFonts w:eastAsia="方正仿宋_GBK"/>
          <w:bCs/>
          <w:color w:val="333333"/>
          <w:sz w:val="32"/>
          <w:szCs w:val="32"/>
          <w:u w:val="single"/>
          <w:shd w:val="clear" w:color="auto" w:fill="FFFFFF"/>
        </w:rPr>
        <w:t xml:space="preserve"> </w:t>
      </w:r>
      <w:r>
        <w:rPr>
          <w:rFonts w:hint="eastAsia" w:eastAsia="方正仿宋_GBK"/>
          <w:bCs/>
          <w:color w:val="333333"/>
          <w:sz w:val="32"/>
          <w:szCs w:val="32"/>
          <w:u w:val="single"/>
          <w:shd w:val="clear" w:color="auto" w:fill="FFFFFF"/>
        </w:rPr>
        <w:t xml:space="preserve">     </w:t>
      </w:r>
      <w:r>
        <w:rPr>
          <w:rFonts w:eastAsia="方正仿宋_GBK"/>
          <w:bCs/>
          <w:color w:val="333333"/>
          <w:sz w:val="32"/>
          <w:szCs w:val="32"/>
          <w:u w:val="single"/>
          <w:shd w:val="clear" w:color="auto" w:fill="FFFFFF"/>
        </w:rPr>
        <w:t xml:space="preserve">  </w:t>
      </w:r>
      <w:r>
        <w:rPr>
          <w:rFonts w:eastAsia="方正仿宋_GBK"/>
          <w:bCs/>
          <w:color w:val="333333"/>
          <w:sz w:val="32"/>
          <w:szCs w:val="32"/>
          <w:shd w:val="clear" w:color="auto" w:fill="FFFFFF"/>
        </w:rPr>
        <w:t>元</w:t>
      </w:r>
      <w:r>
        <w:rPr>
          <w:rFonts w:eastAsia="方正仿宋_GBK"/>
          <w:color w:val="333333"/>
          <w:sz w:val="32"/>
          <w:szCs w:val="32"/>
          <w:shd w:val="clear" w:color="auto" w:fill="FFFFFF"/>
        </w:rPr>
        <w:t>，税金为</w:t>
      </w:r>
      <w:r>
        <w:rPr>
          <w:rFonts w:hint="eastAsia" w:eastAsia="方正仿宋_GBK"/>
          <w:bCs/>
          <w:color w:val="000000"/>
          <w:sz w:val="32"/>
          <w:szCs w:val="32"/>
          <w:u w:val="single"/>
        </w:rPr>
        <w:t xml:space="preserve">       </w:t>
      </w:r>
      <w:r>
        <w:rPr>
          <w:rFonts w:eastAsia="方正仿宋_GBK"/>
          <w:color w:val="333333"/>
          <w:sz w:val="32"/>
          <w:szCs w:val="32"/>
          <w:shd w:val="clear" w:color="auto" w:fill="FFFFFF"/>
        </w:rPr>
        <w:t>元。</w:t>
      </w:r>
      <w:r>
        <w:rPr>
          <w:rFonts w:eastAsia="方正仿宋_GBK"/>
          <w:color w:val="000000"/>
          <w:sz w:val="32"/>
          <w:szCs w:val="32"/>
        </w:rPr>
        <w:t>以上金额包括乙方提供</w:t>
      </w:r>
      <w:r>
        <w:rPr>
          <w:rFonts w:hint="eastAsia" w:eastAsia="方正仿宋_GBK"/>
          <w:color w:val="000000"/>
          <w:sz w:val="32"/>
          <w:szCs w:val="32"/>
        </w:rPr>
        <w:t>目视化</w:t>
      </w:r>
      <w:r>
        <w:rPr>
          <w:rFonts w:hint="eastAsia" w:eastAsia="方正仿宋_GBK"/>
          <w:color w:val="000000"/>
          <w:sz w:val="32"/>
          <w:szCs w:val="32"/>
          <w:lang w:val="en-US" w:eastAsia="zh-CN"/>
        </w:rPr>
        <w:t>标识标牌更换</w:t>
      </w:r>
      <w:r>
        <w:rPr>
          <w:rFonts w:hint="eastAsia" w:eastAsia="方正仿宋_GBK"/>
          <w:color w:val="000000"/>
          <w:sz w:val="32"/>
          <w:szCs w:val="32"/>
        </w:rPr>
        <w:t>项目采购</w:t>
      </w:r>
      <w:r>
        <w:rPr>
          <w:rFonts w:eastAsia="方正仿宋_GBK"/>
          <w:color w:val="000000"/>
          <w:sz w:val="32"/>
          <w:szCs w:val="32"/>
        </w:rPr>
        <w:t>服务所发生的全部费用，甲方无需额外支付其他费用。</w:t>
      </w:r>
    </w:p>
    <w:p w14:paraId="65948FBB">
      <w:pPr>
        <w:pStyle w:val="33"/>
        <w:spacing w:line="560" w:lineRule="exact"/>
        <w:ind w:firstLine="643"/>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结算方式：项目实施完毕且甲方验收合格后，乙方按照甲方要求出具合法合规的增值税专用发票，甲方核对无误后于</w:t>
      </w:r>
      <w:r>
        <w:rPr>
          <w:rFonts w:hint="eastAsia" w:ascii="Times New Roman" w:hAnsi="Times New Roman" w:eastAsia="方正仿宋_GBK" w:cs="Times New Roman"/>
          <w:color w:val="000000"/>
          <w:sz w:val="32"/>
          <w:szCs w:val="32"/>
          <w:lang w:val="en-US" w:eastAsia="zh-CN"/>
        </w:rPr>
        <w:t>10</w:t>
      </w:r>
      <w:r>
        <w:rPr>
          <w:rFonts w:ascii="Times New Roman" w:hAnsi="Times New Roman" w:eastAsia="方正仿宋_GBK" w:cs="Times New Roman"/>
          <w:color w:val="000000"/>
          <w:sz w:val="32"/>
          <w:szCs w:val="32"/>
        </w:rPr>
        <w:t>个工作日内付清合同款项。乙方开票信息及对公账户</w:t>
      </w:r>
      <w:r>
        <w:rPr>
          <w:rFonts w:hint="eastAsia" w:ascii="Times New Roman" w:hAnsi="Times New Roman" w:eastAsia="方正仿宋_GBK" w:cs="Times New Roman"/>
          <w:color w:val="000000"/>
          <w:sz w:val="32"/>
          <w:szCs w:val="32"/>
        </w:rPr>
        <w:t>如下：</w:t>
      </w:r>
    </w:p>
    <w:p w14:paraId="4FA98DA0">
      <w:pPr>
        <w:spacing w:line="560" w:lineRule="exact"/>
        <w:ind w:firstLine="640" w:firstLineChars="200"/>
        <w:rPr>
          <w:rFonts w:eastAsia="方正仿宋_GBK"/>
          <w:color w:val="000000"/>
          <w:sz w:val="32"/>
          <w:szCs w:val="32"/>
        </w:rPr>
      </w:pPr>
      <w:r>
        <w:rPr>
          <w:rFonts w:eastAsia="方正仿宋_GBK"/>
          <w:color w:val="000000"/>
          <w:sz w:val="32"/>
          <w:szCs w:val="32"/>
        </w:rPr>
        <w:t xml:space="preserve">名称： </w:t>
      </w:r>
    </w:p>
    <w:p w14:paraId="00941298">
      <w:pPr>
        <w:spacing w:line="560" w:lineRule="exact"/>
        <w:ind w:firstLine="640" w:firstLineChars="200"/>
        <w:rPr>
          <w:rFonts w:eastAsia="方正仿宋_GBK"/>
          <w:color w:val="000000"/>
          <w:sz w:val="32"/>
          <w:szCs w:val="32"/>
        </w:rPr>
      </w:pPr>
      <w:r>
        <w:rPr>
          <w:rFonts w:eastAsia="方正仿宋_GBK"/>
          <w:color w:val="000000"/>
          <w:sz w:val="32"/>
          <w:szCs w:val="32"/>
        </w:rPr>
        <w:t xml:space="preserve">开户行： </w:t>
      </w:r>
    </w:p>
    <w:p w14:paraId="67F014FF">
      <w:pPr>
        <w:pStyle w:val="33"/>
        <w:spacing w:line="560" w:lineRule="exact"/>
        <w:ind w:firstLine="640"/>
        <w:rPr>
          <w:rFonts w:eastAsia="方正仿宋_GBK"/>
          <w:color w:val="000000"/>
          <w:sz w:val="32"/>
          <w:szCs w:val="32"/>
        </w:rPr>
      </w:pPr>
      <w:r>
        <w:rPr>
          <w:rFonts w:eastAsia="方正仿宋_GBK"/>
          <w:color w:val="000000"/>
          <w:sz w:val="32"/>
          <w:szCs w:val="32"/>
        </w:rPr>
        <w:t>账号：</w:t>
      </w:r>
    </w:p>
    <w:p w14:paraId="77F3853B">
      <w:pPr>
        <w:spacing w:line="560" w:lineRule="exact"/>
        <w:ind w:firstLine="643" w:firstLineChars="200"/>
        <w:rPr>
          <w:rFonts w:eastAsia="方正仿宋_GBK"/>
          <w:b/>
          <w:color w:val="000000"/>
          <w:sz w:val="32"/>
          <w:szCs w:val="32"/>
        </w:rPr>
      </w:pPr>
      <w:r>
        <w:rPr>
          <w:rFonts w:eastAsia="方正仿宋_GBK"/>
          <w:b/>
          <w:color w:val="000000"/>
          <w:sz w:val="32"/>
          <w:szCs w:val="32"/>
        </w:rPr>
        <w:t>第二条 乙方的权利与义务</w:t>
      </w:r>
    </w:p>
    <w:p w14:paraId="429849F4">
      <w:pPr>
        <w:pStyle w:val="33"/>
        <w:spacing w:line="560" w:lineRule="exact"/>
        <w:ind w:firstLine="640"/>
        <w:rPr>
          <w:rFonts w:eastAsia="方正仿宋_GBK"/>
          <w:color w:val="000000"/>
          <w:sz w:val="32"/>
          <w:szCs w:val="32"/>
        </w:rPr>
      </w:pPr>
      <w:r>
        <w:rPr>
          <w:rFonts w:eastAsia="方正仿宋_GBK"/>
          <w:color w:val="000000"/>
          <w:sz w:val="32"/>
          <w:szCs w:val="32"/>
        </w:rPr>
        <w:t>2.1乙方保证其具备履行本合同而应具备的相应资质和能力。</w:t>
      </w:r>
    </w:p>
    <w:p w14:paraId="7BC3FCAC">
      <w:pPr>
        <w:pStyle w:val="33"/>
        <w:spacing w:line="560" w:lineRule="exact"/>
        <w:ind w:firstLine="640"/>
        <w:rPr>
          <w:rFonts w:eastAsia="方正仿宋_GBK"/>
          <w:color w:val="000000"/>
          <w:sz w:val="32"/>
          <w:szCs w:val="32"/>
        </w:rPr>
      </w:pPr>
      <w:r>
        <w:rPr>
          <w:rFonts w:hint="eastAsia" w:eastAsia="方正仿宋_GBK"/>
          <w:color w:val="000000"/>
          <w:sz w:val="32"/>
          <w:szCs w:val="32"/>
        </w:rPr>
        <w:t>2.2</w:t>
      </w:r>
      <w:r>
        <w:rPr>
          <w:rFonts w:eastAsia="方正仿宋_GBK"/>
          <w:color w:val="000000"/>
          <w:sz w:val="32"/>
          <w:szCs w:val="32"/>
        </w:rPr>
        <w:t>乙方应当尽其所能</w:t>
      </w:r>
      <w:r>
        <w:rPr>
          <w:rFonts w:hint="eastAsia" w:eastAsia="方正仿宋_GBK"/>
          <w:color w:val="000000"/>
          <w:sz w:val="32"/>
          <w:szCs w:val="32"/>
        </w:rPr>
        <w:t>，</w:t>
      </w:r>
      <w:r>
        <w:rPr>
          <w:rFonts w:eastAsia="方正仿宋_GBK"/>
          <w:color w:val="000000"/>
          <w:sz w:val="32"/>
          <w:szCs w:val="32"/>
        </w:rPr>
        <w:t>为甲方选派高素质的专业人员，组建高水平的专业服务团队，并提供本合同项下的专项服务。</w:t>
      </w:r>
    </w:p>
    <w:p w14:paraId="08173AA7">
      <w:pPr>
        <w:pStyle w:val="33"/>
        <w:spacing w:line="560" w:lineRule="exact"/>
        <w:ind w:firstLine="640"/>
        <w:rPr>
          <w:rFonts w:eastAsia="方正仿宋_GBK"/>
          <w:color w:val="000000"/>
          <w:sz w:val="32"/>
          <w:szCs w:val="32"/>
        </w:rPr>
      </w:pPr>
      <w:r>
        <w:rPr>
          <w:rFonts w:hint="eastAsia" w:eastAsia="方正仿宋_GBK"/>
          <w:color w:val="000000"/>
          <w:sz w:val="32"/>
          <w:szCs w:val="32"/>
        </w:rPr>
        <w:t>2.3</w:t>
      </w:r>
      <w:r>
        <w:rPr>
          <w:rFonts w:eastAsia="方正仿宋_GBK"/>
          <w:color w:val="000000"/>
          <w:sz w:val="32"/>
          <w:szCs w:val="32"/>
        </w:rPr>
        <w:t>乙方应当制定周密的专项服务</w:t>
      </w:r>
      <w:r>
        <w:rPr>
          <w:rFonts w:hint="eastAsia" w:eastAsia="方正仿宋_GBK"/>
          <w:color w:val="000000"/>
          <w:sz w:val="32"/>
          <w:szCs w:val="32"/>
        </w:rPr>
        <w:t>方案</w:t>
      </w:r>
      <w:r>
        <w:rPr>
          <w:rFonts w:eastAsia="方正仿宋_GBK"/>
          <w:color w:val="000000"/>
          <w:sz w:val="32"/>
          <w:szCs w:val="32"/>
        </w:rPr>
        <w:t>计划，按计划开展专项服务活动，按期完成专项服务等工作，并向甲方提交相应的文档或其他书面材料。</w:t>
      </w:r>
    </w:p>
    <w:p w14:paraId="7C8D618D">
      <w:pPr>
        <w:pStyle w:val="33"/>
        <w:spacing w:line="560" w:lineRule="exact"/>
        <w:ind w:firstLine="640"/>
        <w:rPr>
          <w:rFonts w:eastAsia="方正仿宋_GBK"/>
          <w:color w:val="000000"/>
          <w:sz w:val="32"/>
          <w:szCs w:val="32"/>
        </w:rPr>
      </w:pPr>
      <w:r>
        <w:rPr>
          <w:rFonts w:hint="eastAsia" w:eastAsia="方正仿宋_GBK"/>
          <w:color w:val="000000"/>
          <w:sz w:val="32"/>
          <w:szCs w:val="32"/>
        </w:rPr>
        <w:t>2.4</w:t>
      </w:r>
      <w:r>
        <w:rPr>
          <w:rFonts w:eastAsia="方正仿宋_GBK"/>
          <w:color w:val="000000"/>
          <w:sz w:val="32"/>
          <w:szCs w:val="32"/>
        </w:rPr>
        <w:t>乙方承诺，无论是乙方提交甲方的全部服务成果，还是甲方对该等服务成果的使用，均不违反任何法律法规，特别是广告法的规定，不侵犯任何主体的合法权利（包括但不限于知识产权、肖像权等），甲方对乙方服务成果的验收确认并不代表豁免乙方的保证义务。</w:t>
      </w:r>
    </w:p>
    <w:p w14:paraId="78711B3D">
      <w:pPr>
        <w:pStyle w:val="33"/>
        <w:spacing w:line="560" w:lineRule="exact"/>
        <w:ind w:firstLine="640"/>
        <w:rPr>
          <w:rFonts w:eastAsia="方正仿宋_GBK"/>
          <w:color w:val="000000"/>
          <w:sz w:val="32"/>
          <w:szCs w:val="32"/>
        </w:rPr>
      </w:pPr>
      <w:r>
        <w:rPr>
          <w:rFonts w:hint="eastAsia" w:eastAsia="方正仿宋_GBK"/>
          <w:color w:val="000000"/>
          <w:sz w:val="32"/>
          <w:szCs w:val="32"/>
        </w:rPr>
        <w:t>2.5</w:t>
      </w:r>
      <w:r>
        <w:rPr>
          <w:rFonts w:eastAsia="方正仿宋_GBK"/>
          <w:color w:val="000000"/>
          <w:sz w:val="32"/>
          <w:szCs w:val="32"/>
        </w:rPr>
        <w:t>乙方保证提供的专项服务符合约定的要求以及适用的法律法规、行业协会规则等，如乙方提供的专项服务未达到约定标准，或者基于乙方的过错导致甲方使用乙方提供的专项服务造成损失或违反相关法律法规、政府规定，则乙方应当承担由此而产生的全部法律责任并赔偿给甲方造成的损失。</w:t>
      </w:r>
    </w:p>
    <w:p w14:paraId="1810D4BA">
      <w:pPr>
        <w:pStyle w:val="33"/>
        <w:spacing w:line="560" w:lineRule="exact"/>
        <w:ind w:firstLine="640"/>
        <w:rPr>
          <w:rFonts w:eastAsia="方正仿宋_GBK"/>
          <w:color w:val="000000"/>
          <w:sz w:val="32"/>
          <w:szCs w:val="32"/>
        </w:rPr>
      </w:pPr>
      <w:r>
        <w:rPr>
          <w:rFonts w:hint="eastAsia" w:eastAsia="方正仿宋_GBK"/>
          <w:color w:val="000000"/>
          <w:sz w:val="32"/>
          <w:szCs w:val="32"/>
        </w:rPr>
        <w:t>2.6</w:t>
      </w:r>
      <w:r>
        <w:rPr>
          <w:rFonts w:eastAsia="方正仿宋_GBK"/>
          <w:color w:val="000000"/>
          <w:sz w:val="32"/>
          <w:szCs w:val="32"/>
        </w:rPr>
        <w:t>乙方工作人员在履行本合同约定义务时，发生的一切安全责任由乙方自行承担，与甲方无关。</w:t>
      </w:r>
    </w:p>
    <w:p w14:paraId="104B20AE">
      <w:pPr>
        <w:spacing w:line="560" w:lineRule="exact"/>
        <w:ind w:firstLine="643" w:firstLineChars="200"/>
        <w:rPr>
          <w:rFonts w:eastAsia="方正仿宋_GBK"/>
          <w:b/>
          <w:color w:val="000000"/>
          <w:sz w:val="32"/>
          <w:szCs w:val="32"/>
        </w:rPr>
      </w:pPr>
      <w:r>
        <w:rPr>
          <w:rFonts w:eastAsia="方正仿宋_GBK"/>
          <w:b/>
          <w:color w:val="000000"/>
          <w:sz w:val="32"/>
          <w:szCs w:val="32"/>
        </w:rPr>
        <w:t>第三条</w:t>
      </w:r>
      <w:r>
        <w:rPr>
          <w:rFonts w:hint="eastAsia" w:eastAsia="方正仿宋_GBK"/>
          <w:b/>
          <w:color w:val="000000"/>
          <w:sz w:val="32"/>
          <w:szCs w:val="32"/>
        </w:rPr>
        <w:t xml:space="preserve"> </w:t>
      </w:r>
      <w:r>
        <w:rPr>
          <w:rFonts w:eastAsia="方正仿宋_GBK"/>
          <w:b/>
          <w:color w:val="000000"/>
          <w:sz w:val="32"/>
          <w:szCs w:val="32"/>
        </w:rPr>
        <w:t>项目验收</w:t>
      </w:r>
    </w:p>
    <w:p w14:paraId="68FA1D0A">
      <w:pPr>
        <w:pStyle w:val="33"/>
        <w:spacing w:line="560" w:lineRule="exact"/>
        <w:ind w:left="198" w:firstLine="640"/>
        <w:rPr>
          <w:rFonts w:eastAsia="方正仿宋_GBK"/>
          <w:color w:val="000000"/>
          <w:sz w:val="32"/>
          <w:szCs w:val="32"/>
        </w:rPr>
      </w:pPr>
      <w:r>
        <w:rPr>
          <w:rFonts w:eastAsia="方正仿宋_GBK"/>
          <w:color w:val="000000"/>
          <w:sz w:val="32"/>
          <w:szCs w:val="32"/>
        </w:rPr>
        <w:t>专项服务验收时，由双方人员共同组成验收小组，验收依据和验收标准等具体事宜将根据本合同（含附件约定）的服务要求条款进行验收。</w:t>
      </w:r>
    </w:p>
    <w:p w14:paraId="175A9F3E">
      <w:pPr>
        <w:spacing w:line="560" w:lineRule="exact"/>
        <w:ind w:firstLine="643" w:firstLineChars="200"/>
        <w:rPr>
          <w:rFonts w:eastAsia="方正仿宋_GBK"/>
          <w:b/>
          <w:color w:val="000000"/>
          <w:sz w:val="32"/>
          <w:szCs w:val="32"/>
        </w:rPr>
      </w:pPr>
      <w:r>
        <w:rPr>
          <w:rFonts w:eastAsia="方正仿宋_GBK"/>
          <w:b/>
          <w:color w:val="000000"/>
          <w:sz w:val="32"/>
          <w:szCs w:val="32"/>
        </w:rPr>
        <w:t>第四条</w:t>
      </w:r>
      <w:r>
        <w:rPr>
          <w:rFonts w:hint="eastAsia" w:eastAsia="方正仿宋_GBK"/>
          <w:b/>
          <w:color w:val="000000"/>
          <w:sz w:val="32"/>
          <w:szCs w:val="32"/>
        </w:rPr>
        <w:t xml:space="preserve"> </w:t>
      </w:r>
      <w:r>
        <w:rPr>
          <w:rFonts w:eastAsia="方正仿宋_GBK"/>
          <w:b/>
          <w:color w:val="000000"/>
          <w:sz w:val="32"/>
          <w:szCs w:val="32"/>
        </w:rPr>
        <w:t>项目质保</w:t>
      </w:r>
    </w:p>
    <w:p w14:paraId="4F086483">
      <w:pPr>
        <w:spacing w:line="560" w:lineRule="exact"/>
        <w:ind w:firstLine="640" w:firstLineChars="200"/>
        <w:rPr>
          <w:rFonts w:eastAsia="方正仿宋_GBK"/>
          <w:color w:val="000000"/>
          <w:sz w:val="32"/>
          <w:szCs w:val="32"/>
        </w:rPr>
      </w:pPr>
      <w:r>
        <w:rPr>
          <w:rFonts w:eastAsia="方正仿宋_GBK"/>
          <w:color w:val="000000"/>
          <w:sz w:val="32"/>
          <w:szCs w:val="32"/>
        </w:rPr>
        <w:t>4.</w:t>
      </w:r>
      <w:r>
        <w:rPr>
          <w:rFonts w:hint="eastAsia" w:eastAsia="方正仿宋_GBK"/>
          <w:color w:val="000000"/>
          <w:sz w:val="32"/>
          <w:szCs w:val="32"/>
        </w:rPr>
        <w:t>1</w:t>
      </w:r>
      <w:r>
        <w:rPr>
          <w:rFonts w:eastAsia="方正仿宋_GBK"/>
          <w:color w:val="000000"/>
          <w:sz w:val="32"/>
          <w:szCs w:val="32"/>
        </w:rPr>
        <w:t>乙方应保证工程质量、结构牢固性等指标达到国家标准，如未达标乙方应承担返工。</w:t>
      </w:r>
    </w:p>
    <w:p w14:paraId="452ACFB8">
      <w:pPr>
        <w:spacing w:line="560" w:lineRule="exact"/>
        <w:ind w:firstLine="640" w:firstLineChars="200"/>
        <w:rPr>
          <w:rFonts w:eastAsia="方正仿宋_GBK"/>
          <w:color w:val="000000"/>
          <w:sz w:val="32"/>
          <w:szCs w:val="32"/>
        </w:rPr>
      </w:pPr>
      <w:r>
        <w:rPr>
          <w:rFonts w:eastAsia="方正仿宋_GBK"/>
          <w:color w:val="000000"/>
          <w:sz w:val="32"/>
          <w:szCs w:val="32"/>
        </w:rPr>
        <w:t>4.2自验收合格之日起，乙方制作的项目整体质保</w:t>
      </w:r>
      <w:r>
        <w:rPr>
          <w:rFonts w:hint="eastAsia" w:eastAsia="方正仿宋_GBK"/>
          <w:color w:val="000000"/>
          <w:sz w:val="32"/>
          <w:szCs w:val="32"/>
          <w:lang w:val="en-US" w:eastAsia="zh-CN"/>
        </w:rPr>
        <w:t>2</w:t>
      </w:r>
      <w:r>
        <w:rPr>
          <w:rFonts w:hint="eastAsia" w:eastAsia="方正仿宋_GBK"/>
          <w:color w:val="000000"/>
          <w:sz w:val="32"/>
          <w:szCs w:val="32"/>
        </w:rPr>
        <w:t>年</w:t>
      </w:r>
      <w:r>
        <w:rPr>
          <w:rFonts w:eastAsia="方正仿宋_GBK"/>
          <w:color w:val="000000"/>
          <w:sz w:val="32"/>
          <w:szCs w:val="32"/>
        </w:rPr>
        <w:t>，保修期内如发生质量损毁（人为损毁或自然灾害等不可抗力因素除外），乙方负责免费保修。</w:t>
      </w:r>
    </w:p>
    <w:p w14:paraId="1465E62B">
      <w:pPr>
        <w:spacing w:line="560" w:lineRule="exact"/>
        <w:ind w:firstLine="640" w:firstLineChars="200"/>
        <w:rPr>
          <w:rFonts w:eastAsia="方正仿宋_GBK"/>
          <w:color w:val="000000"/>
          <w:sz w:val="32"/>
          <w:szCs w:val="32"/>
        </w:rPr>
      </w:pPr>
      <w:r>
        <w:rPr>
          <w:rFonts w:eastAsia="方正仿宋_GBK"/>
          <w:color w:val="000000"/>
          <w:sz w:val="32"/>
          <w:szCs w:val="32"/>
        </w:rPr>
        <w:t>4.3保修期满后，双方可根据实际情况另签维修协议。</w:t>
      </w:r>
    </w:p>
    <w:p w14:paraId="3124E573">
      <w:pPr>
        <w:numPr>
          <w:ilvl w:val="0"/>
          <w:numId w:val="2"/>
        </w:numPr>
        <w:spacing w:line="560" w:lineRule="exact"/>
        <w:ind w:firstLine="643" w:firstLineChars="200"/>
        <w:rPr>
          <w:rFonts w:eastAsia="方正仿宋_GBK"/>
          <w:b/>
          <w:color w:val="000000"/>
          <w:sz w:val="32"/>
          <w:szCs w:val="32"/>
        </w:rPr>
      </w:pPr>
      <w:r>
        <w:rPr>
          <w:rFonts w:eastAsia="方正仿宋_GBK"/>
          <w:b/>
          <w:color w:val="000000"/>
          <w:sz w:val="32"/>
          <w:szCs w:val="32"/>
        </w:rPr>
        <w:t>特别约定</w:t>
      </w:r>
    </w:p>
    <w:p w14:paraId="77C1E25B">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5.1</w:t>
      </w:r>
      <w:r>
        <w:rPr>
          <w:rFonts w:eastAsia="方正仿宋_GBK"/>
          <w:color w:val="000000"/>
          <w:sz w:val="32"/>
          <w:szCs w:val="32"/>
        </w:rPr>
        <w:t>本合同性质为服务合同，甲方与乙方人员个人之间不存在任何劳动关系、劳务关系或雇佣关系。乙方负责服务人员的工资、福利、保险及劳动关系。乙方为甲方提供的服务人员必须是乙方合法招聘的人员，并办理了国家或地方法律法规及政府部门要求的相应手续，由此发生的费用由乙方自行承担。</w:t>
      </w:r>
    </w:p>
    <w:p w14:paraId="55611300">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5.2</w:t>
      </w:r>
      <w:r>
        <w:rPr>
          <w:rFonts w:eastAsia="方正仿宋_GBK"/>
          <w:color w:val="000000"/>
          <w:sz w:val="32"/>
          <w:szCs w:val="32"/>
        </w:rPr>
        <w:t>乙方没有被许可或授权使用甲方的商标、商号和标志（合称“标识”），但该等标识构成与乙方提供的专项服务相关的工作产品不可分割的一部分的情形除外。如乙方需获得任何标识的全面且正式的许可，应当通过双方另行签订的许可合同进行。</w:t>
      </w:r>
    </w:p>
    <w:p w14:paraId="5A7921CE">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5.3</w:t>
      </w:r>
      <w:r>
        <w:rPr>
          <w:rFonts w:eastAsia="方正仿宋_GBK"/>
          <w:color w:val="000000"/>
          <w:sz w:val="32"/>
          <w:szCs w:val="32"/>
        </w:rPr>
        <w:t>双方确认，因履行本合同而产生的所有知识产权（包括不限于服务过程中产生的样稿、样件以及其他文字及图片、影像），均归甲方独自享有，未经甲方书面同意，乙方不得用于履行本合同以外的其他用途。如乙方在服务过程中或者提交的服务成果中包含第三方的肖像、姓名或者其他权利，乙方需保证均以获得第三方的合法授权，且不影响甲方对服务成果的使用。</w:t>
      </w:r>
    </w:p>
    <w:p w14:paraId="0DEBB981">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5.4</w:t>
      </w:r>
      <w:r>
        <w:rPr>
          <w:rFonts w:eastAsia="方正仿宋_GBK"/>
          <w:color w:val="000000"/>
          <w:sz w:val="32"/>
          <w:szCs w:val="32"/>
        </w:rPr>
        <w:t>因设计变更或非乙方原因造成的停电、下雨、及不可抗力因素影响工期，工期相应顺延。</w:t>
      </w:r>
    </w:p>
    <w:p w14:paraId="47533958">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5.5</w:t>
      </w:r>
      <w:r>
        <w:rPr>
          <w:rFonts w:eastAsia="方正仿宋_GBK"/>
          <w:color w:val="000000"/>
          <w:sz w:val="32"/>
          <w:szCs w:val="32"/>
        </w:rPr>
        <w:t>双方协商一致并签署书面协议，可以终止本合同。</w:t>
      </w:r>
    </w:p>
    <w:p w14:paraId="09597011">
      <w:pPr>
        <w:numPr>
          <w:ilvl w:val="0"/>
          <w:numId w:val="2"/>
        </w:numPr>
        <w:spacing w:line="560" w:lineRule="exact"/>
        <w:ind w:left="0" w:leftChars="0" w:firstLine="643" w:firstLineChars="200"/>
        <w:rPr>
          <w:rFonts w:eastAsia="方正仿宋_GBK"/>
          <w:color w:val="000000"/>
          <w:sz w:val="32"/>
          <w:szCs w:val="32"/>
        </w:rPr>
      </w:pPr>
      <w:r>
        <w:rPr>
          <w:rFonts w:eastAsia="方正仿宋_GBK"/>
          <w:b/>
          <w:color w:val="000000"/>
          <w:sz w:val="32"/>
          <w:szCs w:val="32"/>
        </w:rPr>
        <w:t>争议解决</w:t>
      </w:r>
    </w:p>
    <w:p w14:paraId="119BC30A">
      <w:pPr>
        <w:numPr>
          <w:ilvl w:val="0"/>
          <w:numId w:val="0"/>
        </w:numPr>
        <w:spacing w:line="560" w:lineRule="exact"/>
        <w:ind w:firstLine="640" w:firstLineChars="200"/>
        <w:rPr>
          <w:rFonts w:eastAsia="方正仿宋_GBK"/>
          <w:color w:val="000000"/>
          <w:sz w:val="32"/>
          <w:szCs w:val="32"/>
        </w:rPr>
      </w:pPr>
      <w:r>
        <w:rPr>
          <w:rFonts w:eastAsia="方正仿宋_GBK"/>
          <w:color w:val="000000"/>
          <w:sz w:val="32"/>
          <w:szCs w:val="32"/>
        </w:rPr>
        <w:t>双方因履行本合同而发生的争议，应协商、调解解决。协商、调解不成的，将争议项移交于甲方所在地人民法院，通过诉讼方式解决。</w:t>
      </w:r>
    </w:p>
    <w:p w14:paraId="3D6C4F00">
      <w:pPr>
        <w:spacing w:line="560" w:lineRule="exact"/>
        <w:ind w:firstLine="643" w:firstLineChars="200"/>
        <w:rPr>
          <w:rFonts w:eastAsia="方正仿宋_GBK"/>
          <w:b/>
          <w:color w:val="000000"/>
          <w:sz w:val="32"/>
          <w:szCs w:val="32"/>
        </w:rPr>
      </w:pPr>
      <w:r>
        <w:rPr>
          <w:rFonts w:eastAsia="方正仿宋_GBK"/>
          <w:b/>
          <w:color w:val="000000"/>
          <w:sz w:val="32"/>
          <w:szCs w:val="32"/>
        </w:rPr>
        <w:t>第七条 合作期限：</w:t>
      </w:r>
      <w:r>
        <w:rPr>
          <w:rFonts w:eastAsia="方正仿宋_GBK"/>
          <w:color w:val="000000"/>
          <w:sz w:val="32"/>
          <w:szCs w:val="32"/>
        </w:rPr>
        <w:t>本合同自双方签订盖章之日起生效，双方履行完合同义务后自行终止。</w:t>
      </w:r>
    </w:p>
    <w:p w14:paraId="2937EEC5">
      <w:pPr>
        <w:spacing w:line="560" w:lineRule="exact"/>
        <w:ind w:firstLine="643" w:firstLineChars="200"/>
        <w:rPr>
          <w:rFonts w:eastAsia="方正仿宋_GBK"/>
          <w:b/>
          <w:color w:val="000000"/>
          <w:sz w:val="32"/>
          <w:szCs w:val="32"/>
        </w:rPr>
      </w:pPr>
      <w:r>
        <w:rPr>
          <w:rFonts w:eastAsia="方正仿宋_GBK"/>
          <w:b/>
          <w:color w:val="000000"/>
          <w:sz w:val="32"/>
          <w:szCs w:val="32"/>
        </w:rPr>
        <w:t>第八条</w:t>
      </w:r>
      <w:r>
        <w:rPr>
          <w:rFonts w:hint="eastAsia" w:eastAsia="方正仿宋_GBK"/>
          <w:b/>
          <w:color w:val="000000"/>
          <w:sz w:val="32"/>
          <w:szCs w:val="32"/>
        </w:rPr>
        <w:t xml:space="preserve"> </w:t>
      </w:r>
      <w:r>
        <w:rPr>
          <w:rFonts w:eastAsia="方正仿宋_GBK"/>
          <w:b/>
          <w:color w:val="000000"/>
          <w:sz w:val="32"/>
          <w:szCs w:val="32"/>
        </w:rPr>
        <w:t>反腐败条款</w:t>
      </w:r>
    </w:p>
    <w:p w14:paraId="4879ABD6">
      <w:pPr>
        <w:pStyle w:val="33"/>
        <w:spacing w:line="560" w:lineRule="exact"/>
        <w:ind w:firstLine="640"/>
        <w:rPr>
          <w:rFonts w:eastAsia="方正仿宋_GBK"/>
          <w:color w:val="000000"/>
          <w:sz w:val="32"/>
          <w:szCs w:val="32"/>
        </w:rPr>
      </w:pPr>
      <w:r>
        <w:rPr>
          <w:rFonts w:hint="eastAsia" w:eastAsia="方正仿宋_GBK"/>
          <w:color w:val="000000"/>
          <w:sz w:val="32"/>
          <w:szCs w:val="32"/>
        </w:rPr>
        <w:t>8.1</w:t>
      </w:r>
      <w:r>
        <w:rPr>
          <w:rFonts w:eastAsia="方正仿宋_GBK"/>
          <w:color w:val="000000"/>
          <w:sz w:val="32"/>
          <w:szCs w:val="32"/>
        </w:rPr>
        <w:t>乙方在此承诺并保证：在履行本协议项下之义务、实施交易活动和取得任何与之相关的政府批准的过程中，乙方及其管理人员、董事、雇员以及代理商均不得向任何政府官员、政党或政治参选人提供、支付、承诺或授权支付金钱和/或其它任何有价物品，从而违反任何反贿赂或反腐败法律；亦不得采取任何其他违反适用于该政府官员、政党或政治参选人的反贿赂或反腐败法律或者行为所在地生效的其它相关法律之行为。</w:t>
      </w:r>
    </w:p>
    <w:p w14:paraId="1BBF56C1">
      <w:pPr>
        <w:pStyle w:val="33"/>
        <w:spacing w:line="560" w:lineRule="exact"/>
        <w:ind w:firstLine="640"/>
        <w:rPr>
          <w:rFonts w:eastAsia="方正仿宋_GBK"/>
          <w:color w:val="000000"/>
          <w:sz w:val="32"/>
          <w:szCs w:val="32"/>
        </w:rPr>
      </w:pPr>
      <w:r>
        <w:rPr>
          <w:rFonts w:hint="eastAsia" w:eastAsia="方正仿宋_GBK"/>
          <w:color w:val="000000"/>
          <w:sz w:val="32"/>
          <w:szCs w:val="32"/>
        </w:rPr>
        <w:t>8.2</w:t>
      </w:r>
      <w:r>
        <w:rPr>
          <w:rFonts w:eastAsia="方正仿宋_GBK"/>
          <w:color w:val="000000"/>
          <w:sz w:val="32"/>
          <w:szCs w:val="32"/>
        </w:rPr>
        <w:t>乙方在此承诺，乙方不会给予甲方及其关联方任何员工及其利益相关方（包括但不限于：该员工的直系亲属、旁系亲属、商业伙伴、代理人、以及任何与该员工有利益关联的个人、公司、机构等）以下利益：包括但不限于现金、现金等价品、娱乐、餐饮、礼物以及款待。</w:t>
      </w:r>
    </w:p>
    <w:p w14:paraId="479D8684">
      <w:pPr>
        <w:pStyle w:val="33"/>
        <w:spacing w:line="560" w:lineRule="exact"/>
        <w:ind w:firstLine="640"/>
        <w:rPr>
          <w:rFonts w:eastAsia="方正仿宋_GBK"/>
          <w:color w:val="000000"/>
          <w:sz w:val="32"/>
          <w:szCs w:val="32"/>
        </w:rPr>
      </w:pPr>
      <w:r>
        <w:rPr>
          <w:rFonts w:hint="eastAsia" w:eastAsia="方正仿宋_GBK"/>
          <w:color w:val="000000"/>
          <w:sz w:val="32"/>
          <w:szCs w:val="32"/>
        </w:rPr>
        <w:t>8.3</w:t>
      </w:r>
      <w:r>
        <w:rPr>
          <w:rFonts w:eastAsia="方正仿宋_GBK"/>
          <w:color w:val="000000"/>
          <w:sz w:val="32"/>
          <w:szCs w:val="32"/>
        </w:rPr>
        <w:t>若甲方及其关联方员工及其利益相关方，向乙方及其关联企业或人员索要利益，乙方应该拒绝该不当要求，并立即将此情况通知甲方。乙方被发现违反上述保证的，甲方有权采取行动，包括但不限于单方面提前终止与乙方的合同、将乙方及其关联企业列入供应商黑名单不再合作、要求乙方赔偿由此产生的损失等。对于上述事项的调查结果，以甲方集团内部合规或审计团队的调查结果为准。</w:t>
      </w:r>
    </w:p>
    <w:p w14:paraId="173CB2D2">
      <w:pPr>
        <w:numPr>
          <w:ilvl w:val="0"/>
          <w:numId w:val="3"/>
        </w:numPr>
        <w:spacing w:line="560" w:lineRule="exact"/>
        <w:ind w:firstLine="643" w:firstLineChars="200"/>
        <w:rPr>
          <w:rFonts w:eastAsia="方正仿宋_GBK"/>
          <w:b/>
          <w:color w:val="000000"/>
          <w:sz w:val="32"/>
          <w:szCs w:val="32"/>
        </w:rPr>
      </w:pPr>
      <w:r>
        <w:rPr>
          <w:rFonts w:eastAsia="方正仿宋_GBK"/>
          <w:b/>
          <w:color w:val="000000"/>
          <w:sz w:val="32"/>
          <w:szCs w:val="32"/>
        </w:rPr>
        <w:t>其他</w:t>
      </w:r>
    </w:p>
    <w:p w14:paraId="0E0F5E48">
      <w:pPr>
        <w:numPr>
          <w:ilvl w:val="0"/>
          <w:numId w:val="0"/>
        </w:numPr>
        <w:spacing w:line="560" w:lineRule="exact"/>
        <w:ind w:firstLine="640" w:firstLineChars="200"/>
        <w:rPr>
          <w:rFonts w:eastAsia="方正仿宋_GBK"/>
          <w:color w:val="000000"/>
          <w:sz w:val="32"/>
          <w:szCs w:val="32"/>
        </w:rPr>
      </w:pPr>
      <w:r>
        <w:rPr>
          <w:rFonts w:hint="eastAsia" w:eastAsia="方正仿宋_GBK"/>
          <w:color w:val="000000"/>
          <w:sz w:val="32"/>
          <w:szCs w:val="32"/>
        </w:rPr>
        <w:t>9.1</w:t>
      </w:r>
      <w:r>
        <w:rPr>
          <w:rFonts w:eastAsia="方正仿宋_GBK"/>
          <w:color w:val="000000"/>
          <w:sz w:val="32"/>
          <w:szCs w:val="32"/>
        </w:rPr>
        <w:t>本合同一式</w:t>
      </w:r>
      <w:r>
        <w:rPr>
          <w:rFonts w:eastAsia="方正仿宋_GBK"/>
          <w:b/>
          <w:color w:val="000000"/>
          <w:sz w:val="32"/>
          <w:szCs w:val="32"/>
          <w:u w:val="single"/>
        </w:rPr>
        <w:t xml:space="preserve"> </w:t>
      </w:r>
      <w:r>
        <w:rPr>
          <w:rFonts w:hint="eastAsia" w:eastAsia="方正仿宋_GBK"/>
          <w:b/>
          <w:color w:val="000000"/>
          <w:sz w:val="32"/>
          <w:szCs w:val="32"/>
          <w:u w:val="single"/>
          <w:lang w:val="en-US" w:eastAsia="zh-CN"/>
        </w:rPr>
        <w:t>贰</w:t>
      </w:r>
      <w:r>
        <w:rPr>
          <w:rFonts w:eastAsia="方正仿宋_GBK"/>
          <w:b/>
          <w:color w:val="000000"/>
          <w:sz w:val="32"/>
          <w:szCs w:val="32"/>
          <w:u w:val="single"/>
        </w:rPr>
        <w:t xml:space="preserve"> </w:t>
      </w:r>
      <w:r>
        <w:rPr>
          <w:rFonts w:eastAsia="方正仿宋_GBK"/>
          <w:color w:val="000000"/>
          <w:sz w:val="32"/>
          <w:szCs w:val="32"/>
        </w:rPr>
        <w:t>份</w:t>
      </w:r>
      <w:r>
        <w:rPr>
          <w:rFonts w:hint="eastAsia" w:eastAsia="方正仿宋_GBK"/>
          <w:color w:val="000000"/>
          <w:sz w:val="32"/>
          <w:szCs w:val="32"/>
        </w:rPr>
        <w:t>，</w:t>
      </w:r>
      <w:r>
        <w:rPr>
          <w:rFonts w:eastAsia="方正仿宋_GBK"/>
          <w:color w:val="000000"/>
          <w:sz w:val="32"/>
          <w:szCs w:val="32"/>
        </w:rPr>
        <w:t>甲</w:t>
      </w:r>
      <w:r>
        <w:rPr>
          <w:rFonts w:hint="eastAsia" w:eastAsia="方正仿宋_GBK"/>
          <w:color w:val="000000"/>
          <w:sz w:val="32"/>
          <w:szCs w:val="32"/>
          <w:lang w:val="en-US" w:eastAsia="zh-CN"/>
        </w:rPr>
        <w:t>乙双</w:t>
      </w:r>
      <w:r>
        <w:rPr>
          <w:rFonts w:eastAsia="方正仿宋_GBK"/>
          <w:color w:val="000000"/>
          <w:sz w:val="32"/>
          <w:szCs w:val="32"/>
        </w:rPr>
        <w:t>方</w:t>
      </w:r>
      <w:r>
        <w:rPr>
          <w:rFonts w:hint="eastAsia" w:eastAsia="方正仿宋_GBK"/>
          <w:color w:val="000000"/>
          <w:sz w:val="32"/>
          <w:szCs w:val="32"/>
          <w:lang w:val="en-US" w:eastAsia="zh-CN"/>
        </w:rPr>
        <w:t>各</w:t>
      </w:r>
      <w:r>
        <w:rPr>
          <w:rFonts w:eastAsia="方正仿宋_GBK"/>
          <w:color w:val="000000"/>
          <w:sz w:val="32"/>
          <w:szCs w:val="32"/>
        </w:rPr>
        <w:t>持</w:t>
      </w:r>
      <w:r>
        <w:rPr>
          <w:rFonts w:hint="eastAsia" w:eastAsia="方正仿宋_GBK"/>
          <w:color w:val="000000"/>
          <w:sz w:val="32"/>
          <w:szCs w:val="32"/>
          <w:lang w:val="en-US" w:eastAsia="zh-CN"/>
        </w:rPr>
        <w:t>一</w:t>
      </w:r>
      <w:r>
        <w:rPr>
          <w:rFonts w:eastAsia="方正仿宋_GBK"/>
          <w:color w:val="000000"/>
          <w:sz w:val="32"/>
          <w:szCs w:val="32"/>
        </w:rPr>
        <w:t>份，具有同等法律效力。</w:t>
      </w:r>
    </w:p>
    <w:p w14:paraId="2DBEBC6D">
      <w:pPr>
        <w:pStyle w:val="33"/>
        <w:spacing w:line="560" w:lineRule="exact"/>
        <w:rPr>
          <w:rFonts w:eastAsia="方正仿宋_GBK"/>
          <w:color w:val="000000"/>
          <w:sz w:val="32"/>
          <w:szCs w:val="32"/>
        </w:rPr>
      </w:pPr>
      <w:r>
        <w:rPr>
          <w:rFonts w:hint="eastAsia" w:eastAsia="方正仿宋_GBK"/>
          <w:color w:val="000000"/>
          <w:sz w:val="32"/>
          <w:szCs w:val="32"/>
        </w:rPr>
        <w:t>9.2</w:t>
      </w:r>
      <w:r>
        <w:rPr>
          <w:rFonts w:eastAsia="方正仿宋_GBK"/>
          <w:color w:val="000000"/>
          <w:sz w:val="32"/>
          <w:szCs w:val="32"/>
        </w:rPr>
        <w:t>附件为本合同组成部分与本合同具有同等法律效力，如果本合同的任何条款与本合同附件的任何条款之间存在任何不一致，应以本合同的条款为准。</w:t>
      </w:r>
    </w:p>
    <w:p w14:paraId="2D173780">
      <w:pPr>
        <w:pStyle w:val="33"/>
        <w:spacing w:line="560" w:lineRule="exact"/>
        <w:rPr>
          <w:rFonts w:eastAsia="方正仿宋_GBK"/>
          <w:color w:val="000000"/>
          <w:sz w:val="32"/>
          <w:szCs w:val="32"/>
        </w:rPr>
      </w:pPr>
      <w:r>
        <w:rPr>
          <w:rFonts w:hint="eastAsia" w:eastAsia="方正仿宋_GBK"/>
          <w:color w:val="000000"/>
          <w:sz w:val="32"/>
          <w:szCs w:val="32"/>
        </w:rPr>
        <w:t>9.3</w:t>
      </w:r>
      <w:r>
        <w:rPr>
          <w:rFonts w:eastAsia="方正仿宋_GBK"/>
          <w:color w:val="000000"/>
          <w:sz w:val="32"/>
          <w:szCs w:val="32"/>
        </w:rPr>
        <w:t>未经甲方同意，乙方不得转让、更改本合同全部或者部分权利义务。</w:t>
      </w:r>
    </w:p>
    <w:p w14:paraId="32F94F72">
      <w:pPr>
        <w:pStyle w:val="33"/>
        <w:spacing w:line="560" w:lineRule="exact"/>
        <w:ind w:left="0" w:leftChars="0" w:firstLine="0" w:firstLineChars="0"/>
        <w:rPr>
          <w:rFonts w:eastAsia="方正仿宋_GBK"/>
          <w:color w:val="000000"/>
          <w:sz w:val="32"/>
          <w:szCs w:val="32"/>
        </w:rPr>
      </w:pPr>
    </w:p>
    <w:p w14:paraId="0E1568E3">
      <w:pPr>
        <w:pStyle w:val="33"/>
        <w:spacing w:line="560" w:lineRule="exact"/>
        <w:ind w:left="0" w:leftChars="0" w:firstLine="0" w:firstLineChars="0"/>
        <w:rPr>
          <w:rFonts w:eastAsia="方正仿宋_GBK"/>
          <w:color w:val="000000"/>
          <w:sz w:val="32"/>
          <w:szCs w:val="32"/>
        </w:rPr>
      </w:pPr>
      <w:r>
        <w:rPr>
          <w:rFonts w:eastAsia="方正仿宋_GBK"/>
          <w:color w:val="000000"/>
          <w:sz w:val="32"/>
          <w:szCs w:val="32"/>
        </w:rPr>
        <w:t>合同附件：《服务清单</w:t>
      </w:r>
      <w:r>
        <w:rPr>
          <w:rFonts w:hint="eastAsia" w:eastAsia="方正仿宋_GBK"/>
          <w:color w:val="000000"/>
          <w:sz w:val="32"/>
          <w:szCs w:val="32"/>
          <w:lang w:val="en-US" w:eastAsia="zh-CN"/>
        </w:rPr>
        <w:t>及要求</w:t>
      </w:r>
      <w:r>
        <w:rPr>
          <w:rFonts w:eastAsia="方正仿宋_GBK"/>
          <w:color w:val="000000"/>
          <w:sz w:val="32"/>
          <w:szCs w:val="32"/>
        </w:rPr>
        <w:t>》</w:t>
      </w:r>
    </w:p>
    <w:p w14:paraId="5303E110">
      <w:pPr>
        <w:pStyle w:val="90"/>
        <w:spacing w:line="560" w:lineRule="exact"/>
        <w:rPr>
          <w:rFonts w:eastAsia="方正仿宋_GBK"/>
          <w:color w:val="000000"/>
          <w:sz w:val="32"/>
          <w:szCs w:val="32"/>
        </w:rPr>
      </w:pPr>
    </w:p>
    <w:p w14:paraId="2F4D2232">
      <w:pPr>
        <w:pStyle w:val="90"/>
        <w:spacing w:line="560" w:lineRule="exact"/>
        <w:rPr>
          <w:rFonts w:eastAsia="方正仿宋_GBK"/>
          <w:color w:val="000000"/>
          <w:sz w:val="32"/>
          <w:szCs w:val="32"/>
        </w:rPr>
      </w:pPr>
    </w:p>
    <w:p w14:paraId="60E0D97B">
      <w:pPr>
        <w:pStyle w:val="90"/>
        <w:spacing w:line="560" w:lineRule="exact"/>
        <w:rPr>
          <w:rFonts w:eastAsia="方正仿宋_GBK"/>
          <w:color w:val="000000"/>
          <w:sz w:val="32"/>
          <w:szCs w:val="32"/>
        </w:rPr>
      </w:pPr>
    </w:p>
    <w:p w14:paraId="734D7D90">
      <w:pPr>
        <w:pStyle w:val="90"/>
        <w:spacing w:line="560" w:lineRule="exact"/>
        <w:ind w:firstLine="200"/>
        <w:rPr>
          <w:rFonts w:hint="default" w:eastAsia="方正仿宋_GBK"/>
          <w:color w:val="000000"/>
          <w:sz w:val="28"/>
          <w:szCs w:val="28"/>
          <w:lang w:val="en-US" w:eastAsia="zh-CN"/>
        </w:rPr>
      </w:pPr>
      <w:r>
        <w:rPr>
          <w:rFonts w:hint="eastAsia" w:eastAsia="方正仿宋_GBK"/>
          <w:color w:val="000000"/>
          <w:sz w:val="28"/>
          <w:szCs w:val="28"/>
          <w:lang w:val="en-US" w:eastAsia="zh-CN"/>
        </w:rPr>
        <w:t>（以下为签章页无正文）</w:t>
      </w:r>
    </w:p>
    <w:p w14:paraId="25F5D64A">
      <w:pPr>
        <w:pStyle w:val="90"/>
        <w:spacing w:line="560" w:lineRule="exact"/>
        <w:rPr>
          <w:rFonts w:eastAsia="方正仿宋_GBK"/>
          <w:color w:val="000000"/>
          <w:sz w:val="32"/>
          <w:szCs w:val="32"/>
        </w:rPr>
      </w:pPr>
    </w:p>
    <w:p w14:paraId="50F2FF42">
      <w:pPr>
        <w:pStyle w:val="90"/>
        <w:spacing w:line="560" w:lineRule="exact"/>
        <w:ind w:firstLine="200"/>
        <w:rPr>
          <w:rFonts w:eastAsia="方正仿宋_GBK"/>
          <w:color w:val="000000"/>
          <w:sz w:val="32"/>
          <w:szCs w:val="32"/>
        </w:rPr>
      </w:pPr>
    </w:p>
    <w:p w14:paraId="4B40BBED">
      <w:pPr>
        <w:pStyle w:val="90"/>
        <w:spacing w:line="560" w:lineRule="exact"/>
        <w:ind w:firstLine="200"/>
        <w:rPr>
          <w:rFonts w:eastAsia="方正仿宋_GBK"/>
          <w:color w:val="000000"/>
          <w:sz w:val="32"/>
          <w:szCs w:val="32"/>
        </w:rPr>
      </w:pPr>
    </w:p>
    <w:p w14:paraId="6BACFF0B">
      <w:pPr>
        <w:pStyle w:val="90"/>
        <w:spacing w:line="560" w:lineRule="exact"/>
        <w:ind w:firstLine="200"/>
        <w:rPr>
          <w:rFonts w:eastAsia="方正仿宋_GBK"/>
          <w:color w:val="000000"/>
          <w:sz w:val="32"/>
          <w:szCs w:val="32"/>
        </w:rPr>
      </w:pPr>
    </w:p>
    <w:p w14:paraId="41E21C17">
      <w:pPr>
        <w:pStyle w:val="90"/>
        <w:spacing w:line="560" w:lineRule="exact"/>
        <w:rPr>
          <w:rFonts w:eastAsia="方正仿宋_GBK"/>
          <w:color w:val="000000"/>
          <w:sz w:val="32"/>
          <w:szCs w:val="32"/>
        </w:rPr>
      </w:pPr>
      <w:r>
        <w:rPr>
          <w:rFonts w:eastAsia="方正仿宋_GBK"/>
          <w:color w:val="000000"/>
          <w:sz w:val="32"/>
          <w:szCs w:val="32"/>
        </w:rPr>
        <w:t xml:space="preserve">甲方（盖章）：          </w:t>
      </w:r>
      <w:r>
        <w:rPr>
          <w:rFonts w:hint="eastAsia" w:eastAsia="方正仿宋_GBK"/>
          <w:color w:val="000000"/>
          <w:sz w:val="32"/>
          <w:szCs w:val="32"/>
          <w:lang w:val="en-US" w:eastAsia="zh-CN"/>
        </w:rPr>
        <w:t xml:space="preserve">  </w:t>
      </w:r>
      <w:r>
        <w:rPr>
          <w:rFonts w:eastAsia="方正仿宋_GBK"/>
          <w:color w:val="000000"/>
          <w:sz w:val="32"/>
          <w:szCs w:val="32"/>
        </w:rPr>
        <w:t xml:space="preserve">     乙方（盖章）：          </w:t>
      </w:r>
    </w:p>
    <w:p w14:paraId="049269E3">
      <w:pPr>
        <w:pStyle w:val="90"/>
        <w:spacing w:line="560" w:lineRule="exact"/>
        <w:ind w:firstLine="200"/>
        <w:rPr>
          <w:rFonts w:eastAsia="方正仿宋_GBK"/>
          <w:color w:val="000000"/>
          <w:sz w:val="32"/>
          <w:szCs w:val="32"/>
        </w:rPr>
      </w:pPr>
      <w:r>
        <w:rPr>
          <w:rFonts w:eastAsia="方正仿宋_GBK"/>
          <w:color w:val="000000"/>
          <w:sz w:val="32"/>
          <w:szCs w:val="32"/>
        </w:rPr>
        <w:t xml:space="preserve">                </w:t>
      </w:r>
    </w:p>
    <w:p w14:paraId="58E21568">
      <w:pPr>
        <w:pStyle w:val="90"/>
        <w:spacing w:line="560" w:lineRule="exact"/>
        <w:rPr>
          <w:rFonts w:eastAsia="方正仿宋_GBK"/>
          <w:color w:val="000000"/>
          <w:sz w:val="32"/>
          <w:szCs w:val="32"/>
        </w:rPr>
      </w:pPr>
      <w:r>
        <w:rPr>
          <w:rFonts w:eastAsia="方正仿宋_GBK"/>
          <w:color w:val="000000"/>
          <w:sz w:val="32"/>
          <w:szCs w:val="32"/>
        </w:rPr>
        <w:t xml:space="preserve">法人/授权代表      </w:t>
      </w:r>
      <w:r>
        <w:rPr>
          <w:rFonts w:hint="eastAsia" w:eastAsia="方正仿宋_GBK"/>
          <w:color w:val="000000"/>
          <w:sz w:val="32"/>
          <w:szCs w:val="32"/>
        </w:rPr>
        <w:t xml:space="preserve"> </w:t>
      </w:r>
      <w:r>
        <w:rPr>
          <w:rFonts w:hint="eastAsia" w:eastAsia="方正仿宋_GBK"/>
          <w:color w:val="000000"/>
          <w:sz w:val="32"/>
          <w:szCs w:val="32"/>
          <w:lang w:val="en-US" w:eastAsia="zh-CN"/>
        </w:rPr>
        <w:t xml:space="preserve">            </w:t>
      </w:r>
      <w:r>
        <w:rPr>
          <w:rFonts w:eastAsia="方正仿宋_GBK"/>
          <w:color w:val="000000"/>
          <w:sz w:val="32"/>
          <w:szCs w:val="32"/>
        </w:rPr>
        <w:t>法人/授权代表</w:t>
      </w:r>
    </w:p>
    <w:p w14:paraId="05F0616E">
      <w:pPr>
        <w:pStyle w:val="90"/>
        <w:spacing w:line="560" w:lineRule="exact"/>
        <w:rPr>
          <w:rFonts w:eastAsia="方正仿宋_GBK"/>
          <w:color w:val="000000"/>
          <w:sz w:val="32"/>
          <w:szCs w:val="32"/>
        </w:rPr>
      </w:pPr>
      <w:r>
        <w:rPr>
          <w:rFonts w:eastAsia="方正仿宋_GBK"/>
          <w:color w:val="000000"/>
          <w:sz w:val="32"/>
          <w:szCs w:val="32"/>
        </w:rPr>
        <w:t xml:space="preserve">（签字）： </w:t>
      </w:r>
      <w:r>
        <w:rPr>
          <w:rFonts w:hint="eastAsia" w:eastAsia="方正仿宋_GBK"/>
          <w:color w:val="000000"/>
          <w:sz w:val="32"/>
          <w:szCs w:val="32"/>
          <w:lang w:val="en-US" w:eastAsia="zh-CN"/>
        </w:rPr>
        <w:t xml:space="preserve">                    </w:t>
      </w:r>
      <w:r>
        <w:rPr>
          <w:rFonts w:eastAsia="方正仿宋_GBK"/>
          <w:color w:val="000000"/>
          <w:sz w:val="32"/>
          <w:szCs w:val="32"/>
        </w:rPr>
        <w:t>（签字）：</w:t>
      </w:r>
    </w:p>
    <w:p w14:paraId="19A2B5B1">
      <w:pPr>
        <w:pStyle w:val="90"/>
        <w:spacing w:line="560" w:lineRule="exact"/>
        <w:ind w:firstLine="200"/>
        <w:rPr>
          <w:rFonts w:eastAsia="方正仿宋_GBK"/>
          <w:color w:val="000000"/>
          <w:sz w:val="32"/>
          <w:szCs w:val="32"/>
        </w:rPr>
      </w:pPr>
      <w:r>
        <w:rPr>
          <w:rFonts w:eastAsia="方正仿宋_GBK"/>
          <w:color w:val="000000"/>
          <w:sz w:val="32"/>
          <w:szCs w:val="32"/>
        </w:rPr>
        <w:t xml:space="preserve">                 </w:t>
      </w:r>
    </w:p>
    <w:p w14:paraId="54E56811">
      <w:pPr>
        <w:pStyle w:val="90"/>
        <w:spacing w:line="560" w:lineRule="exact"/>
        <w:rPr>
          <w:rFonts w:eastAsia="方正仿宋_GBK"/>
          <w:color w:val="000000"/>
          <w:sz w:val="32"/>
          <w:szCs w:val="32"/>
        </w:rPr>
      </w:pPr>
      <w:r>
        <w:rPr>
          <w:rFonts w:hint="eastAsia" w:eastAsia="方正仿宋_GBK"/>
          <w:color w:val="000000"/>
          <w:sz w:val="32"/>
          <w:szCs w:val="32"/>
        </w:rPr>
        <w:t>日期</w:t>
      </w:r>
      <w:r>
        <w:rPr>
          <w:rFonts w:eastAsia="方正仿宋_GBK"/>
          <w:color w:val="000000"/>
          <w:sz w:val="32"/>
          <w:szCs w:val="32"/>
        </w:rPr>
        <w:t xml:space="preserve">：                 </w:t>
      </w:r>
      <w:r>
        <w:rPr>
          <w:rFonts w:hint="eastAsia" w:eastAsia="方正仿宋_GBK"/>
          <w:color w:val="000000"/>
          <w:sz w:val="32"/>
          <w:szCs w:val="32"/>
          <w:lang w:val="en-US" w:eastAsia="zh-CN"/>
        </w:rPr>
        <w:t xml:space="preserve">     </w:t>
      </w:r>
      <w:r>
        <w:rPr>
          <w:rFonts w:eastAsia="方正仿宋_GBK"/>
          <w:color w:val="000000"/>
          <w:sz w:val="32"/>
          <w:szCs w:val="32"/>
        </w:rPr>
        <w:t xml:space="preserve"> </w:t>
      </w:r>
      <w:r>
        <w:rPr>
          <w:rFonts w:hint="eastAsia" w:eastAsia="方正仿宋_GBK"/>
          <w:color w:val="000000"/>
          <w:sz w:val="32"/>
          <w:szCs w:val="32"/>
          <w:lang w:val="en-US" w:eastAsia="zh-CN"/>
        </w:rPr>
        <w:t xml:space="preserve">   </w:t>
      </w:r>
      <w:r>
        <w:rPr>
          <w:rFonts w:hint="eastAsia" w:eastAsia="方正仿宋_GBK"/>
          <w:color w:val="000000"/>
          <w:sz w:val="32"/>
          <w:szCs w:val="32"/>
        </w:rPr>
        <w:t>日期</w:t>
      </w:r>
      <w:r>
        <w:rPr>
          <w:rFonts w:eastAsia="方正仿宋_GBK"/>
          <w:color w:val="000000"/>
          <w:sz w:val="32"/>
          <w:szCs w:val="32"/>
        </w:rPr>
        <w:t xml:space="preserve">：                               </w:t>
      </w:r>
    </w:p>
    <w:p w14:paraId="43945DB5">
      <w:pPr>
        <w:spacing w:line="560" w:lineRule="exact"/>
        <w:ind w:firstLine="200"/>
        <w:textAlignment w:val="center"/>
        <w:rPr>
          <w:rFonts w:eastAsia="方正仿宋_GBK"/>
          <w:color w:val="000000"/>
          <w:sz w:val="32"/>
          <w:szCs w:val="32"/>
        </w:rPr>
      </w:pPr>
    </w:p>
    <w:p w14:paraId="16384FBB">
      <w:pPr>
        <w:spacing w:line="560" w:lineRule="exact"/>
        <w:ind w:firstLine="200"/>
        <w:textAlignment w:val="center"/>
        <w:rPr>
          <w:rFonts w:eastAsia="方正仿宋_GBK"/>
          <w:color w:val="000000"/>
          <w:sz w:val="32"/>
          <w:szCs w:val="32"/>
        </w:rPr>
      </w:pPr>
    </w:p>
    <w:p w14:paraId="223606E8">
      <w:pPr>
        <w:spacing w:line="560" w:lineRule="exact"/>
        <w:ind w:firstLine="200"/>
        <w:textAlignment w:val="center"/>
        <w:rPr>
          <w:rFonts w:eastAsia="方正仿宋_GBK"/>
          <w:color w:val="000000"/>
          <w:sz w:val="32"/>
          <w:szCs w:val="32"/>
        </w:rPr>
      </w:pPr>
    </w:p>
    <w:p w14:paraId="1BE0312A">
      <w:pPr>
        <w:spacing w:line="560" w:lineRule="exact"/>
        <w:ind w:firstLine="200"/>
        <w:textAlignment w:val="center"/>
        <w:rPr>
          <w:rFonts w:eastAsia="方正仿宋_GBK"/>
          <w:color w:val="000000"/>
          <w:sz w:val="32"/>
          <w:szCs w:val="32"/>
        </w:rPr>
      </w:pPr>
    </w:p>
    <w:p w14:paraId="1C7C4F5D">
      <w:pPr>
        <w:spacing w:line="560" w:lineRule="exact"/>
        <w:ind w:firstLine="200"/>
        <w:textAlignment w:val="center"/>
        <w:rPr>
          <w:rFonts w:eastAsia="方正仿宋_GBK"/>
          <w:color w:val="000000"/>
          <w:sz w:val="32"/>
          <w:szCs w:val="32"/>
        </w:rPr>
      </w:pPr>
    </w:p>
    <w:p w14:paraId="2CD5154E">
      <w:pPr>
        <w:spacing w:line="560" w:lineRule="exact"/>
        <w:ind w:firstLine="200"/>
        <w:textAlignment w:val="center"/>
        <w:rPr>
          <w:rFonts w:eastAsia="方正仿宋_GBK"/>
          <w:color w:val="000000"/>
          <w:sz w:val="32"/>
          <w:szCs w:val="32"/>
        </w:rPr>
      </w:pPr>
    </w:p>
    <w:p w14:paraId="765381D2">
      <w:pPr>
        <w:spacing w:line="560" w:lineRule="exact"/>
        <w:ind w:firstLine="200"/>
        <w:textAlignment w:val="center"/>
        <w:rPr>
          <w:rFonts w:eastAsia="方正仿宋_GBK"/>
          <w:color w:val="000000"/>
          <w:sz w:val="32"/>
          <w:szCs w:val="32"/>
        </w:rPr>
      </w:pPr>
    </w:p>
    <w:p w14:paraId="02B126A6">
      <w:pPr>
        <w:spacing w:line="560" w:lineRule="exact"/>
        <w:textAlignment w:val="center"/>
        <w:rPr>
          <w:rFonts w:eastAsia="方正仿宋_GBK"/>
          <w:color w:val="000000"/>
          <w:sz w:val="32"/>
          <w:szCs w:val="32"/>
        </w:rPr>
      </w:pPr>
    </w:p>
    <w:p w14:paraId="391EBA74">
      <w:pPr>
        <w:spacing w:line="560" w:lineRule="exact"/>
        <w:textAlignment w:val="center"/>
        <w:rPr>
          <w:rFonts w:eastAsia="方正仿宋_GBK"/>
          <w:color w:val="000000"/>
          <w:sz w:val="32"/>
          <w:szCs w:val="32"/>
        </w:rPr>
      </w:pPr>
    </w:p>
    <w:p w14:paraId="63B8E663">
      <w:pPr>
        <w:spacing w:line="560" w:lineRule="exact"/>
        <w:textAlignment w:val="center"/>
        <w:rPr>
          <w:rFonts w:eastAsia="方正仿宋_GBK"/>
          <w:color w:val="000000"/>
          <w:sz w:val="32"/>
          <w:szCs w:val="32"/>
        </w:rPr>
      </w:pPr>
    </w:p>
    <w:p w14:paraId="63F6A564">
      <w:pPr>
        <w:spacing w:line="560" w:lineRule="exact"/>
        <w:textAlignment w:val="center"/>
        <w:rPr>
          <w:rFonts w:eastAsia="方正仿宋_GBK"/>
          <w:color w:val="000000"/>
          <w:sz w:val="32"/>
          <w:szCs w:val="32"/>
        </w:rPr>
      </w:pPr>
    </w:p>
    <w:p w14:paraId="17354BA5">
      <w:pPr>
        <w:spacing w:line="560" w:lineRule="exact"/>
        <w:textAlignment w:val="center"/>
        <w:rPr>
          <w:rFonts w:eastAsia="方正仿宋_GBK"/>
          <w:color w:val="000000"/>
          <w:sz w:val="32"/>
          <w:szCs w:val="32"/>
        </w:rPr>
        <w:sectPr>
          <w:footerReference r:id="rId9" w:type="default"/>
          <w:pgSz w:w="11906" w:h="16838"/>
          <w:pgMar w:top="2098" w:right="1474" w:bottom="1985" w:left="1588" w:header="851" w:footer="992" w:gutter="0"/>
          <w:pgNumType w:fmt="decimal"/>
          <w:cols w:space="720" w:num="1"/>
          <w:docGrid w:type="lines" w:linePitch="312" w:charSpace="0"/>
        </w:sectPr>
      </w:pPr>
    </w:p>
    <w:tbl>
      <w:tblPr>
        <w:tblStyle w:val="21"/>
        <w:tblW w:w="130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9"/>
        <w:gridCol w:w="730"/>
        <w:gridCol w:w="1244"/>
        <w:gridCol w:w="3449"/>
        <w:gridCol w:w="2334"/>
        <w:gridCol w:w="1602"/>
        <w:gridCol w:w="962"/>
        <w:gridCol w:w="615"/>
        <w:gridCol w:w="884"/>
        <w:gridCol w:w="755"/>
      </w:tblGrid>
      <w:tr w14:paraId="1553C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3044" w:type="dxa"/>
            <w:gridSpan w:val="10"/>
            <w:tcBorders>
              <w:top w:val="nil"/>
              <w:left w:val="nil"/>
              <w:bottom w:val="single" w:color="000000" w:sz="8" w:space="0"/>
              <w:right w:val="nil"/>
            </w:tcBorders>
            <w:noWrap/>
            <w:vAlign w:val="center"/>
          </w:tcPr>
          <w:p w14:paraId="0FEECEA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采购清单及要求</w:t>
            </w:r>
          </w:p>
        </w:tc>
      </w:tr>
      <w:tr w14:paraId="17F0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469" w:type="dxa"/>
            <w:tcBorders>
              <w:top w:val="nil"/>
              <w:left w:val="single" w:color="000000" w:sz="8" w:space="0"/>
              <w:bottom w:val="nil"/>
              <w:right w:val="single" w:color="000000" w:sz="8" w:space="0"/>
            </w:tcBorders>
            <w:shd w:val="clear" w:color="auto" w:fill="91AADF"/>
            <w:noWrap/>
            <w:vAlign w:val="center"/>
          </w:tcPr>
          <w:p w14:paraId="1B2E96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30" w:type="dxa"/>
            <w:tcBorders>
              <w:top w:val="nil"/>
              <w:left w:val="nil"/>
              <w:bottom w:val="nil"/>
              <w:right w:val="single" w:color="000000" w:sz="8" w:space="0"/>
            </w:tcBorders>
            <w:shd w:val="clear" w:color="auto" w:fill="91AADF"/>
            <w:noWrap/>
            <w:vAlign w:val="center"/>
          </w:tcPr>
          <w:p w14:paraId="2BF5CB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项目地点</w:t>
            </w:r>
          </w:p>
        </w:tc>
        <w:tc>
          <w:tcPr>
            <w:tcW w:w="1244" w:type="dxa"/>
            <w:tcBorders>
              <w:top w:val="nil"/>
              <w:left w:val="nil"/>
              <w:bottom w:val="nil"/>
              <w:right w:val="single" w:color="000000" w:sz="8" w:space="0"/>
            </w:tcBorders>
            <w:shd w:val="clear" w:color="auto" w:fill="91AADF"/>
            <w:noWrap/>
            <w:vAlign w:val="center"/>
          </w:tcPr>
          <w:p w14:paraId="746EE59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位置</w:t>
            </w:r>
          </w:p>
        </w:tc>
        <w:tc>
          <w:tcPr>
            <w:tcW w:w="3449" w:type="dxa"/>
            <w:tcBorders>
              <w:top w:val="single" w:color="000000" w:sz="8" w:space="0"/>
              <w:left w:val="nil"/>
              <w:bottom w:val="nil"/>
              <w:right w:val="single" w:color="000000" w:sz="8" w:space="0"/>
            </w:tcBorders>
            <w:shd w:val="clear" w:color="auto" w:fill="91AADF"/>
            <w:noWrap/>
            <w:vAlign w:val="center"/>
          </w:tcPr>
          <w:p w14:paraId="65136A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2334" w:type="dxa"/>
            <w:tcBorders>
              <w:top w:val="single" w:color="000000" w:sz="8" w:space="0"/>
              <w:left w:val="nil"/>
              <w:bottom w:val="nil"/>
              <w:right w:val="single" w:color="000000" w:sz="8" w:space="0"/>
            </w:tcBorders>
            <w:shd w:val="clear" w:color="auto" w:fill="91AADF"/>
            <w:noWrap/>
            <w:vAlign w:val="center"/>
          </w:tcPr>
          <w:p w14:paraId="6C64C0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内容要求</w:t>
            </w:r>
          </w:p>
        </w:tc>
        <w:tc>
          <w:tcPr>
            <w:tcW w:w="1602" w:type="dxa"/>
            <w:tcBorders>
              <w:top w:val="single" w:color="000000" w:sz="8" w:space="0"/>
              <w:left w:val="nil"/>
              <w:bottom w:val="nil"/>
              <w:right w:val="single" w:color="000000" w:sz="8" w:space="0"/>
            </w:tcBorders>
            <w:shd w:val="clear" w:color="auto" w:fill="91AADF"/>
            <w:noWrap/>
            <w:vAlign w:val="center"/>
          </w:tcPr>
          <w:p w14:paraId="5AED7A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962" w:type="dxa"/>
            <w:tcBorders>
              <w:top w:val="single" w:color="000000" w:sz="8" w:space="0"/>
              <w:left w:val="nil"/>
              <w:bottom w:val="nil"/>
              <w:right w:val="single" w:color="000000" w:sz="8" w:space="0"/>
            </w:tcBorders>
            <w:shd w:val="clear" w:color="auto" w:fill="91AADF"/>
            <w:noWrap/>
            <w:vAlign w:val="center"/>
          </w:tcPr>
          <w:p w14:paraId="2CABFE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615" w:type="dxa"/>
            <w:tcBorders>
              <w:top w:val="single" w:color="000000" w:sz="8" w:space="0"/>
              <w:left w:val="nil"/>
              <w:bottom w:val="nil"/>
              <w:right w:val="single" w:color="000000" w:sz="8" w:space="0"/>
            </w:tcBorders>
            <w:shd w:val="clear" w:color="auto" w:fill="91AADF"/>
            <w:noWrap/>
            <w:vAlign w:val="center"/>
          </w:tcPr>
          <w:p w14:paraId="494912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884" w:type="dxa"/>
            <w:tcBorders>
              <w:top w:val="single" w:color="000000" w:sz="8" w:space="0"/>
              <w:left w:val="nil"/>
              <w:bottom w:val="nil"/>
              <w:right w:val="single" w:color="000000" w:sz="8" w:space="0"/>
            </w:tcBorders>
            <w:shd w:val="clear" w:color="auto" w:fill="91AADF"/>
            <w:noWrap/>
            <w:vAlign w:val="center"/>
          </w:tcPr>
          <w:p w14:paraId="3A4BE4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计量</w:t>
            </w:r>
          </w:p>
        </w:tc>
        <w:tc>
          <w:tcPr>
            <w:tcW w:w="755" w:type="dxa"/>
            <w:tcBorders>
              <w:top w:val="single" w:color="000000" w:sz="8" w:space="0"/>
              <w:left w:val="nil"/>
              <w:bottom w:val="nil"/>
              <w:right w:val="single" w:color="000000" w:sz="8" w:space="0"/>
            </w:tcBorders>
            <w:shd w:val="clear" w:color="auto" w:fill="91AADF"/>
            <w:noWrap/>
            <w:vAlign w:val="center"/>
          </w:tcPr>
          <w:p w14:paraId="0872CC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8B6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1D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30"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25A9E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水目山园区</w:t>
            </w:r>
          </w:p>
        </w:tc>
        <w:tc>
          <w:tcPr>
            <w:tcW w:w="12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CB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祥云能投国际物流有限责任公司办公楼</w:t>
            </w: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6E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LOGO（发光字）</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A8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烤漆冲孔发光字（标志）、高空作业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DB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190*340cm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2F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04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E8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6.46</w:t>
            </w:r>
          </w:p>
        </w:tc>
        <w:tc>
          <w:tcPr>
            <w:tcW w:w="7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2F53B">
            <w:pPr>
              <w:jc w:val="center"/>
              <w:rPr>
                <w:rFonts w:hint="eastAsia" w:ascii="宋体" w:hAnsi="宋体" w:eastAsia="宋体" w:cs="宋体"/>
                <w:i w:val="0"/>
                <w:iCs w:val="0"/>
                <w:color w:val="000000"/>
                <w:sz w:val="22"/>
                <w:szCs w:val="22"/>
                <w:u w:val="none"/>
              </w:rPr>
            </w:pPr>
          </w:p>
        </w:tc>
      </w:tr>
      <w:tr w14:paraId="3EB49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A7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7A3C3DF0">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2A0F9">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D7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云南能源（发光字）</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74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烤漆冲孔发光字（大字）、高空作业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5D8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87*87cm*4</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E3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49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01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7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B18A1">
            <w:pPr>
              <w:jc w:val="center"/>
              <w:rPr>
                <w:rFonts w:hint="eastAsia" w:ascii="宋体" w:hAnsi="宋体" w:eastAsia="宋体" w:cs="宋体"/>
                <w:i w:val="0"/>
                <w:iCs w:val="0"/>
                <w:color w:val="000000"/>
                <w:sz w:val="22"/>
                <w:szCs w:val="22"/>
                <w:u w:val="none"/>
              </w:rPr>
            </w:pPr>
          </w:p>
        </w:tc>
      </w:tr>
      <w:tr w14:paraId="6E58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4F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D31C325">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D1B1A">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F5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英文发光字（云南能源）</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61D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烤漆冲孔发光字（英文）、高空作业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13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25*25cm*12</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A3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78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66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7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3272E">
            <w:pPr>
              <w:jc w:val="center"/>
              <w:rPr>
                <w:rFonts w:hint="eastAsia" w:ascii="宋体" w:hAnsi="宋体" w:eastAsia="宋体" w:cs="宋体"/>
                <w:i w:val="0"/>
                <w:iCs w:val="0"/>
                <w:color w:val="000000"/>
                <w:sz w:val="22"/>
                <w:szCs w:val="22"/>
                <w:u w:val="none"/>
              </w:rPr>
            </w:pPr>
          </w:p>
        </w:tc>
      </w:tr>
      <w:tr w14:paraId="552B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C6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5A92CEA">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2F988">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37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祥云能投国际物流有限责任公司（发光字）</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C9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烤漆冲孔发光字（大字）、高空作业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8A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60*60cm*14</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E0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C8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43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7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8B4BC">
            <w:pPr>
              <w:jc w:val="center"/>
              <w:rPr>
                <w:rFonts w:hint="eastAsia" w:ascii="宋体" w:hAnsi="宋体" w:eastAsia="宋体" w:cs="宋体"/>
                <w:i w:val="0"/>
                <w:iCs w:val="0"/>
                <w:color w:val="000000"/>
                <w:sz w:val="22"/>
                <w:szCs w:val="22"/>
                <w:u w:val="none"/>
              </w:rPr>
            </w:pPr>
          </w:p>
        </w:tc>
      </w:tr>
      <w:tr w14:paraId="7F22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90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2157880D">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38C5D">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50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英文发光字（祥云能投国际物流有限责任公司）</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66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烤漆冲孔发光字（英文）、高空作业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B5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23*23cm*43</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5B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51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1D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546B2F74">
            <w:pPr>
              <w:jc w:val="center"/>
              <w:rPr>
                <w:rFonts w:hint="eastAsia" w:ascii="宋体" w:hAnsi="宋体" w:eastAsia="宋体" w:cs="宋体"/>
                <w:i w:val="0"/>
                <w:iCs w:val="0"/>
                <w:color w:val="000000"/>
                <w:sz w:val="22"/>
                <w:szCs w:val="22"/>
                <w:u w:val="none"/>
              </w:rPr>
            </w:pPr>
          </w:p>
        </w:tc>
      </w:tr>
      <w:tr w14:paraId="4F7B9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7A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B7200F9">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DAB38">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48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楼顶原有架体（云南能投 祥云能投国际物流有限责任公司、云南交投集团现代物流有限公司）</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AE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拆除、切割、吊装、清运、高空作业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E9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C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F0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8C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5D293A92">
            <w:pPr>
              <w:jc w:val="center"/>
              <w:rPr>
                <w:rFonts w:hint="eastAsia" w:ascii="宋体" w:hAnsi="宋体" w:eastAsia="宋体" w:cs="宋体"/>
                <w:i w:val="0"/>
                <w:iCs w:val="0"/>
                <w:color w:val="000000"/>
                <w:sz w:val="22"/>
                <w:szCs w:val="22"/>
                <w:u w:val="none"/>
              </w:rPr>
            </w:pPr>
          </w:p>
        </w:tc>
      </w:tr>
      <w:tr w14:paraId="59C1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31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3EC1E33">
            <w:pPr>
              <w:jc w:val="center"/>
              <w:rPr>
                <w:rFonts w:hint="eastAsia" w:ascii="宋体" w:hAnsi="宋体" w:eastAsia="宋体" w:cs="宋体"/>
                <w:i w:val="0"/>
                <w:iCs w:val="0"/>
                <w:color w:val="000000"/>
                <w:sz w:val="22"/>
                <w:szCs w:val="22"/>
                <w:u w:val="none"/>
              </w:rPr>
            </w:pPr>
          </w:p>
        </w:tc>
        <w:tc>
          <w:tcPr>
            <w:tcW w:w="12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73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祥云能投国际物流有限责任公司龙门吊</w:t>
            </w: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D2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清除原有字体</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FD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原本文字清除（打磨）、高空作业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63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9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25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88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303637C7">
            <w:pPr>
              <w:jc w:val="center"/>
              <w:rPr>
                <w:rFonts w:hint="eastAsia" w:ascii="宋体" w:hAnsi="宋体" w:eastAsia="宋体" w:cs="宋体"/>
                <w:i w:val="0"/>
                <w:iCs w:val="0"/>
                <w:color w:val="000000"/>
                <w:sz w:val="22"/>
                <w:szCs w:val="22"/>
                <w:u w:val="none"/>
              </w:rPr>
            </w:pPr>
          </w:p>
        </w:tc>
      </w:tr>
      <w:tr w14:paraId="00BB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3A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3F586F3">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D73BE">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54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底漆喷涂复原</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4D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原本文字覆盖（喷漆/滚漆）、汽车漆 、高空作业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27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1750*260cm*4</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F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08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17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784D630F">
            <w:pPr>
              <w:jc w:val="center"/>
              <w:rPr>
                <w:rFonts w:hint="eastAsia" w:ascii="宋体" w:hAnsi="宋体" w:eastAsia="宋体" w:cs="宋体"/>
                <w:i w:val="0"/>
                <w:iCs w:val="0"/>
                <w:color w:val="000000"/>
                <w:sz w:val="22"/>
                <w:szCs w:val="22"/>
                <w:u w:val="none"/>
              </w:rPr>
            </w:pPr>
          </w:p>
        </w:tc>
      </w:tr>
      <w:tr w14:paraId="31EFD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C9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5B82FCE">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AFCE8">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5F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更换喷涂新标识</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A1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汽车漆喷涂（三色）、高空作业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DF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120*240cm*32</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6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09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4A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92.16</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0FD21288">
            <w:pPr>
              <w:jc w:val="center"/>
              <w:rPr>
                <w:rFonts w:hint="eastAsia" w:ascii="宋体" w:hAnsi="宋体" w:eastAsia="宋体" w:cs="宋体"/>
                <w:i w:val="0"/>
                <w:iCs w:val="0"/>
                <w:color w:val="000000"/>
                <w:sz w:val="22"/>
                <w:szCs w:val="22"/>
                <w:u w:val="none"/>
              </w:rPr>
            </w:pPr>
          </w:p>
        </w:tc>
      </w:tr>
      <w:tr w14:paraId="50C8C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32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C177A03">
            <w:pPr>
              <w:jc w:val="center"/>
              <w:rPr>
                <w:rFonts w:hint="eastAsia" w:ascii="宋体" w:hAnsi="宋体" w:eastAsia="宋体" w:cs="宋体"/>
                <w:i w:val="0"/>
                <w:iCs w:val="0"/>
                <w:color w:val="000000"/>
                <w:sz w:val="22"/>
                <w:szCs w:val="22"/>
                <w:u w:val="none"/>
              </w:rPr>
            </w:pPr>
          </w:p>
        </w:tc>
        <w:tc>
          <w:tcPr>
            <w:tcW w:w="12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92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祥云能投国际物流有限责任公司货场入口</w:t>
            </w: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DF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60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uv雕刻打印（标志）</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AC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50*90cm</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33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BC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97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6DB29604">
            <w:pPr>
              <w:jc w:val="center"/>
              <w:rPr>
                <w:rFonts w:hint="eastAsia" w:ascii="宋体" w:hAnsi="宋体" w:eastAsia="宋体" w:cs="宋体"/>
                <w:i w:val="0"/>
                <w:iCs w:val="0"/>
                <w:color w:val="000000"/>
                <w:sz w:val="22"/>
                <w:szCs w:val="22"/>
                <w:u w:val="none"/>
              </w:rPr>
            </w:pPr>
          </w:p>
        </w:tc>
      </w:tr>
      <w:tr w14:paraId="0CE1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D6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D260503">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78051">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D2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5C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uv雕刻打印（大字）</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A2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23*23cm*4</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8B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10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28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0.92</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6A0264F6">
            <w:pPr>
              <w:jc w:val="center"/>
              <w:rPr>
                <w:rFonts w:hint="eastAsia" w:ascii="宋体" w:hAnsi="宋体" w:eastAsia="宋体" w:cs="宋体"/>
                <w:i w:val="0"/>
                <w:iCs w:val="0"/>
                <w:color w:val="000000"/>
                <w:sz w:val="22"/>
                <w:szCs w:val="22"/>
                <w:u w:val="none"/>
              </w:rPr>
            </w:pPr>
          </w:p>
        </w:tc>
      </w:tr>
      <w:tr w14:paraId="0630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40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30"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503BD182">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B3698">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F1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云南能源英文</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7F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uv雕刻打印（（英文）</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0A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7*7cm*12</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81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7C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18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254E7E03">
            <w:pPr>
              <w:jc w:val="center"/>
              <w:rPr>
                <w:rFonts w:hint="eastAsia" w:ascii="宋体" w:hAnsi="宋体" w:eastAsia="宋体" w:cs="宋体"/>
                <w:i w:val="0"/>
                <w:iCs w:val="0"/>
                <w:color w:val="000000"/>
                <w:sz w:val="22"/>
                <w:szCs w:val="22"/>
                <w:u w:val="none"/>
              </w:rPr>
            </w:pPr>
          </w:p>
        </w:tc>
      </w:tr>
      <w:tr w14:paraId="2EAC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60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82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滇西能源建材物流产业园煤炭产品储备设施建设项目园区</w:t>
            </w:r>
          </w:p>
        </w:tc>
        <w:tc>
          <w:tcPr>
            <w:tcW w:w="12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1F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滇西能源建材物流产业园煤炭产品储备设施建设项目园区1号大棚</w:t>
            </w: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86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w:t>
            </w:r>
          </w:p>
        </w:tc>
        <w:tc>
          <w:tcPr>
            <w:tcW w:w="2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09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镀锌板烤漆字（标志）、高空作业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28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400*220cm</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4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88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7F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032F0963">
            <w:pPr>
              <w:jc w:val="center"/>
              <w:rPr>
                <w:rFonts w:hint="eastAsia" w:ascii="宋体" w:hAnsi="宋体" w:eastAsia="宋体" w:cs="宋体"/>
                <w:i w:val="0"/>
                <w:iCs w:val="0"/>
                <w:color w:val="000000"/>
                <w:sz w:val="22"/>
                <w:szCs w:val="22"/>
                <w:u w:val="none"/>
              </w:rPr>
            </w:pPr>
          </w:p>
        </w:tc>
      </w:tr>
      <w:tr w14:paraId="4580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6C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8835F">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F502C">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23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  滇西能源建材物流产业园</w:t>
            </w:r>
          </w:p>
        </w:tc>
        <w:tc>
          <w:tcPr>
            <w:tcW w:w="23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AE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镀锌板烤漆字（大字）、高空作业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4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110*110cm*15</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7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E9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noWrap/>
            <w:vAlign w:val="center"/>
          </w:tcPr>
          <w:p w14:paraId="2B885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18.15</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76347CF7">
            <w:pPr>
              <w:jc w:val="center"/>
              <w:rPr>
                <w:rFonts w:hint="eastAsia" w:ascii="宋体" w:hAnsi="宋体" w:eastAsia="宋体" w:cs="宋体"/>
                <w:i w:val="0"/>
                <w:iCs w:val="0"/>
                <w:color w:val="000000"/>
                <w:sz w:val="22"/>
                <w:szCs w:val="22"/>
                <w:u w:val="none"/>
              </w:rPr>
            </w:pPr>
          </w:p>
        </w:tc>
      </w:tr>
      <w:tr w14:paraId="68804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1" w:hRule="atLeast"/>
        </w:trPr>
        <w:tc>
          <w:tcPr>
            <w:tcW w:w="4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05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2230C">
            <w:pPr>
              <w:jc w:val="center"/>
              <w:rPr>
                <w:rFonts w:hint="eastAsia" w:ascii="宋体" w:hAnsi="宋体" w:eastAsia="宋体" w:cs="宋体"/>
                <w:i w:val="0"/>
                <w:iCs w:val="0"/>
                <w:color w:val="000000"/>
                <w:sz w:val="22"/>
                <w:szCs w:val="22"/>
                <w:u w:val="none"/>
              </w:rPr>
            </w:pP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B3E41">
            <w:pPr>
              <w:jc w:val="center"/>
              <w:rPr>
                <w:rFonts w:hint="eastAsia" w:ascii="宋体" w:hAnsi="宋体" w:eastAsia="宋体" w:cs="宋体"/>
                <w:i w:val="0"/>
                <w:iCs w:val="0"/>
                <w:color w:val="000000"/>
                <w:sz w:val="20"/>
                <w:szCs w:val="20"/>
                <w:u w:val="none"/>
              </w:rPr>
            </w:pPr>
          </w:p>
        </w:tc>
        <w:tc>
          <w:tcPr>
            <w:tcW w:w="3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8F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英文（云南能源  滇西能源建材物流产业园）</w:t>
            </w:r>
          </w:p>
        </w:tc>
        <w:tc>
          <w:tcPr>
            <w:tcW w:w="23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C1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镀锌板烤漆字（英文）、高空作业</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D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33*33cm*63</w:t>
            </w:r>
          </w:p>
        </w:tc>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32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3A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4" w:type="dxa"/>
            <w:tcBorders>
              <w:top w:val="single" w:color="000000" w:sz="4" w:space="0"/>
              <w:left w:val="single" w:color="000000" w:sz="4" w:space="0"/>
              <w:bottom w:val="single" w:color="000000" w:sz="4" w:space="0"/>
              <w:right w:val="single" w:color="000000" w:sz="4" w:space="0"/>
            </w:tcBorders>
            <w:noWrap/>
            <w:vAlign w:val="center"/>
          </w:tcPr>
          <w:p w14:paraId="39290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20.79</w:t>
            </w:r>
          </w:p>
        </w:tc>
        <w:tc>
          <w:tcPr>
            <w:tcW w:w="755" w:type="dxa"/>
            <w:tcBorders>
              <w:top w:val="single" w:color="000000" w:sz="4" w:space="0"/>
              <w:left w:val="single" w:color="000000" w:sz="4" w:space="0"/>
              <w:bottom w:val="single" w:color="000000" w:sz="4" w:space="0"/>
              <w:right w:val="single" w:color="000000" w:sz="4" w:space="0"/>
            </w:tcBorders>
            <w:noWrap/>
            <w:vAlign w:val="center"/>
          </w:tcPr>
          <w:p w14:paraId="5680E587">
            <w:pPr>
              <w:jc w:val="center"/>
              <w:rPr>
                <w:rFonts w:hint="eastAsia" w:ascii="宋体" w:hAnsi="宋体" w:eastAsia="宋体" w:cs="宋体"/>
                <w:i w:val="0"/>
                <w:iCs w:val="0"/>
                <w:color w:val="000000"/>
                <w:sz w:val="22"/>
                <w:szCs w:val="22"/>
                <w:u w:val="none"/>
              </w:rPr>
            </w:pPr>
          </w:p>
        </w:tc>
      </w:tr>
      <w:tr w14:paraId="3F0CB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3044" w:type="dxa"/>
            <w:gridSpan w:val="10"/>
            <w:tcBorders>
              <w:top w:val="nil"/>
              <w:left w:val="nil"/>
              <w:bottom w:val="nil"/>
              <w:right w:val="nil"/>
            </w:tcBorders>
            <w:noWrap/>
            <w:vAlign w:val="top"/>
          </w:tcPr>
          <w:p w14:paraId="32A0FB6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*工程量为预估，以实际工程量为准，但不影响最终合同价款。</w:t>
            </w:r>
          </w:p>
        </w:tc>
      </w:tr>
    </w:tbl>
    <w:p w14:paraId="155FDA44">
      <w:pPr>
        <w:spacing w:line="560" w:lineRule="exact"/>
        <w:textAlignment w:val="center"/>
        <w:rPr>
          <w:rFonts w:eastAsia="方正仿宋_GBK"/>
          <w:color w:val="000000"/>
          <w:sz w:val="32"/>
          <w:szCs w:val="32"/>
        </w:rPr>
      </w:pPr>
    </w:p>
    <w:p w14:paraId="044A4E81">
      <w:pPr>
        <w:spacing w:line="560" w:lineRule="exact"/>
        <w:textAlignment w:val="center"/>
        <w:rPr>
          <w:rFonts w:eastAsia="方正仿宋_GBK"/>
          <w:color w:val="000000"/>
          <w:sz w:val="32"/>
          <w:szCs w:val="32"/>
        </w:rPr>
        <w:sectPr>
          <w:pgSz w:w="16838" w:h="11906" w:orient="landscape"/>
          <w:pgMar w:top="1588" w:right="2098" w:bottom="1474" w:left="1985" w:header="851" w:footer="992" w:gutter="0"/>
          <w:pgNumType w:fmt="decimal"/>
          <w:cols w:space="720" w:num="1"/>
          <w:docGrid w:type="lines" w:linePitch="312" w:charSpace="0"/>
        </w:sectPr>
      </w:pPr>
    </w:p>
    <w:p w14:paraId="7C7AA214">
      <w:pPr>
        <w:numPr>
          <w:ilvl w:val="0"/>
          <w:numId w:val="0"/>
        </w:numPr>
        <w:jc w:val="center"/>
        <w:rPr>
          <w:rFonts w:hint="eastAsia"/>
          <w:b/>
          <w:sz w:val="44"/>
          <w:szCs w:val="44"/>
          <w:highlight w:val="none"/>
        </w:rPr>
      </w:pPr>
      <w:r>
        <w:rPr>
          <w:rFonts w:hint="eastAsia"/>
          <w:b/>
          <w:sz w:val="44"/>
          <w:szCs w:val="44"/>
          <w:highlight w:val="none"/>
          <w:lang w:val="en-US" w:eastAsia="zh-CN"/>
        </w:rPr>
        <w:t xml:space="preserve">第四章  </w:t>
      </w:r>
      <w:r>
        <w:rPr>
          <w:rFonts w:hint="eastAsia"/>
          <w:b/>
          <w:sz w:val="44"/>
          <w:szCs w:val="44"/>
          <w:highlight w:val="none"/>
        </w:rPr>
        <w:t>技术要求</w:t>
      </w:r>
    </w:p>
    <w:p w14:paraId="399D7697">
      <w:pPr>
        <w:spacing w:line="580" w:lineRule="exact"/>
        <w:ind w:firstLine="640" w:firstLineChars="200"/>
        <w:rPr>
          <w:rFonts w:hint="eastAsia" w:ascii="方正黑体_GBK" w:hAnsi="方正黑体_GBK" w:eastAsia="方正黑体_GBK" w:cs="方正黑体_GBK"/>
          <w:sz w:val="32"/>
          <w:szCs w:val="32"/>
          <w:lang w:val="zh-CN"/>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zh-CN"/>
        </w:rPr>
        <w:t>项目概况</w:t>
      </w:r>
    </w:p>
    <w:p w14:paraId="052389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rPr>
        <w:t>根据</w:t>
      </w:r>
      <w:r>
        <w:rPr>
          <w:rFonts w:hint="eastAsia" w:ascii="Times New Roman" w:hAnsi="Times New Roman" w:eastAsia="方正仿宋_GBK" w:cs="Times New Roman"/>
          <w:sz w:val="32"/>
          <w:szCs w:val="32"/>
          <w:lang w:val="en-US" w:eastAsia="zh-CN"/>
        </w:rPr>
        <w:t>云南能源</w:t>
      </w:r>
      <w:r>
        <w:rPr>
          <w:rFonts w:hint="eastAsia" w:ascii="Times New Roman" w:hAnsi="Times New Roman" w:eastAsia="方正仿宋_GBK" w:cs="Times New Roman"/>
          <w:sz w:val="32"/>
          <w:szCs w:val="32"/>
          <w:lang w:val="zh-CN"/>
        </w:rPr>
        <w:t>集团党委部署及《关于集团企业形象标识标牌优化工作组近期工作安排的通知》精神，</w:t>
      </w:r>
      <w:r>
        <w:rPr>
          <w:rFonts w:hint="eastAsia" w:ascii="Times New Roman" w:hAnsi="Times New Roman" w:eastAsia="方正仿宋_GBK" w:cs="Times New Roman"/>
          <w:sz w:val="32"/>
          <w:szCs w:val="32"/>
          <w:lang w:val="en-US" w:eastAsia="zh-CN"/>
        </w:rPr>
        <w:t>前期通过</w:t>
      </w:r>
      <w:r>
        <w:rPr>
          <w:rFonts w:hint="default" w:ascii="Times New Roman" w:hAnsi="Times New Roman" w:eastAsia="方正仿宋_GBK" w:cs="Times New Roman"/>
          <w:sz w:val="32"/>
          <w:szCs w:val="32"/>
          <w:lang w:val="en-US" w:eastAsia="zh-CN"/>
        </w:rPr>
        <w:t>企业形象标识标牌优化</w:t>
      </w:r>
      <w:r>
        <w:rPr>
          <w:rFonts w:hint="eastAsia" w:ascii="Times New Roman" w:hAnsi="Times New Roman" w:eastAsia="方正仿宋_GBK" w:cs="Times New Roman"/>
          <w:sz w:val="32"/>
          <w:szCs w:val="32"/>
          <w:lang w:val="en-US" w:eastAsia="zh-CN"/>
        </w:rPr>
        <w:t>工作组现场勘察，为塑造统一、规范、鲜明的集团整体形象，</w:t>
      </w:r>
      <w:r>
        <w:rPr>
          <w:rFonts w:hint="eastAsia" w:ascii="Times New Roman" w:hAnsi="Times New Roman" w:eastAsia="方正仿宋_GBK" w:cs="Times New Roman"/>
          <w:sz w:val="32"/>
          <w:szCs w:val="32"/>
          <w:lang w:val="zh-CN"/>
        </w:rPr>
        <w:t>严格对标集团最新视觉识别系统（VI），及时更新，杜绝新旧名称混用，以崭新的“云南能源”形象展现集团整合新面貌，</w:t>
      </w:r>
      <w:r>
        <w:rPr>
          <w:rFonts w:hint="default" w:ascii="Times New Roman" w:hAnsi="Times New Roman" w:eastAsia="方正仿宋_GBK" w:cs="Times New Roman"/>
          <w:sz w:val="32"/>
          <w:szCs w:val="32"/>
          <w:lang w:val="en-US" w:eastAsia="zh-CN"/>
        </w:rPr>
        <w:t>祥云能投国际物流有限责任公司</w:t>
      </w:r>
      <w:r>
        <w:rPr>
          <w:rFonts w:hint="eastAsia" w:ascii="Times New Roman" w:hAnsi="Times New Roman" w:eastAsia="方正仿宋_GBK" w:cs="Times New Roman"/>
          <w:sz w:val="32"/>
          <w:szCs w:val="32"/>
          <w:lang w:val="en-US" w:eastAsia="zh-CN"/>
        </w:rPr>
        <w:t>拟定对目视化标识标牌进行更新改造工作</w:t>
      </w:r>
      <w:r>
        <w:rPr>
          <w:rFonts w:hint="eastAsia" w:ascii="Times New Roman" w:hAnsi="Times New Roman" w:eastAsia="方正仿宋_GBK" w:cs="Times New Roman"/>
          <w:sz w:val="32"/>
          <w:szCs w:val="32"/>
          <w:lang w:val="zh-CN"/>
        </w:rPr>
        <w:t>。</w:t>
      </w:r>
    </w:p>
    <w:p w14:paraId="5475814E">
      <w:pPr>
        <w:numPr>
          <w:ilvl w:val="0"/>
          <w:numId w:val="4"/>
        </w:numPr>
        <w:spacing w:line="580" w:lineRule="exact"/>
        <w:ind w:firstLine="640" w:firstLineChars="200"/>
        <w:rPr>
          <w:rFonts w:hint="eastAsia" w:ascii="方正黑体_GBK" w:hAnsi="方正黑体_GBK" w:eastAsia="方正黑体_GBK" w:cs="方正黑体_GBK"/>
          <w:sz w:val="32"/>
          <w:szCs w:val="32"/>
          <w:lang w:val="zh-CN"/>
        </w:rPr>
      </w:pPr>
      <w:r>
        <w:rPr>
          <w:rFonts w:hint="eastAsia" w:ascii="方正黑体_GBK" w:hAnsi="方正黑体_GBK" w:eastAsia="方正黑体_GBK" w:cs="方正黑体_GBK"/>
          <w:sz w:val="32"/>
          <w:szCs w:val="32"/>
          <w:lang w:val="zh-CN"/>
        </w:rPr>
        <w:t>采购内容</w:t>
      </w:r>
    </w:p>
    <w:p w14:paraId="0ECD4D52">
      <w:pPr>
        <w:numPr>
          <w:ilvl w:val="0"/>
          <w:numId w:val="0"/>
        </w:numPr>
        <w:spacing w:line="560" w:lineRule="exact"/>
        <w:ind w:firstLine="640" w:firstLineChars="200"/>
        <w:rPr>
          <w:rFonts w:hint="eastAsia"/>
          <w:lang w:val="en-US" w:eastAsia="zh-CN"/>
        </w:rPr>
      </w:pPr>
      <w:r>
        <w:rPr>
          <w:rFonts w:hint="eastAsia" w:ascii="Times New Roman" w:hAnsi="Times New Roman" w:eastAsia="方正仿宋_GBK" w:cs="方正仿宋_GBK"/>
          <w:sz w:val="32"/>
          <w:szCs w:val="32"/>
        </w:rPr>
        <w:t>采购范围：</w:t>
      </w:r>
      <w:r>
        <w:rPr>
          <w:rFonts w:hint="default" w:ascii="Times New Roman" w:hAnsi="Times New Roman" w:eastAsia="方正仿宋_GBK" w:cs="Times New Roman"/>
          <w:color w:val="000000"/>
          <w:kern w:val="0"/>
          <w:sz w:val="32"/>
          <w:szCs w:val="32"/>
          <w:lang w:val="en-US" w:eastAsia="zh-CN" w:bidi="ar"/>
        </w:rPr>
        <w:t>水目山公铁联运物流园办公楼、龙门吊、</w:t>
      </w:r>
      <w:r>
        <w:rPr>
          <w:rFonts w:hint="eastAsia" w:ascii="Times New Roman" w:hAnsi="Times New Roman" w:eastAsia="方正仿宋_GBK" w:cs="方正仿宋_GBK"/>
          <w:sz w:val="32"/>
          <w:szCs w:val="32"/>
        </w:rPr>
        <w:t>公司</w:t>
      </w:r>
      <w:r>
        <w:rPr>
          <w:rFonts w:hint="default" w:ascii="Times New Roman" w:hAnsi="Times New Roman" w:eastAsia="方正仿宋_GBK" w:cs="Times New Roman"/>
          <w:color w:val="000000"/>
          <w:kern w:val="0"/>
          <w:sz w:val="32"/>
          <w:szCs w:val="32"/>
          <w:lang w:val="en-US" w:eastAsia="zh-CN" w:bidi="ar"/>
        </w:rPr>
        <w:t>大门</w:t>
      </w:r>
      <w:r>
        <w:rPr>
          <w:rFonts w:hint="eastAsia" w:ascii="Times New Roman" w:hAnsi="Times New Roman" w:eastAsia="方正仿宋_GBK" w:cs="方正仿宋_GBK"/>
          <w:sz w:val="32"/>
          <w:szCs w:val="32"/>
        </w:rPr>
        <w:t>标识</w:t>
      </w:r>
      <w:r>
        <w:rPr>
          <w:rFonts w:hint="eastAsia" w:ascii="Times New Roman" w:hAnsi="Times New Roman" w:cs="方正仿宋_GBK"/>
          <w:sz w:val="32"/>
          <w:szCs w:val="32"/>
          <w:lang w:val="en-US" w:eastAsia="zh-CN"/>
        </w:rPr>
        <w:t>牌及</w:t>
      </w:r>
      <w:r>
        <w:rPr>
          <w:rFonts w:hint="eastAsia" w:ascii="Times New Roman" w:hAnsi="Times New Roman" w:eastAsia="方正仿宋_GBK" w:cs="方正仿宋_GBK"/>
          <w:sz w:val="32"/>
          <w:szCs w:val="32"/>
        </w:rPr>
        <w:t>LOGO</w:t>
      </w:r>
      <w:r>
        <w:rPr>
          <w:rFonts w:hint="eastAsia" w:ascii="Times New Roman" w:hAnsi="Times New Roman" w:eastAsia="方正仿宋_GBK" w:cs="Times New Roman"/>
          <w:color w:val="000000"/>
          <w:kern w:val="0"/>
          <w:sz w:val="32"/>
          <w:szCs w:val="32"/>
          <w:lang w:val="en-US" w:eastAsia="zh-CN" w:bidi="ar"/>
        </w:rPr>
        <w:t>进行</w:t>
      </w:r>
      <w:r>
        <w:rPr>
          <w:rFonts w:hint="eastAsia" w:ascii="Times New Roman" w:hAnsi="Times New Roman" w:eastAsia="方正仿宋_GBK" w:cs="Times New Roman"/>
          <w:color w:val="000000"/>
          <w:kern w:val="0"/>
          <w:sz w:val="32"/>
          <w:szCs w:val="32"/>
          <w:highlight w:val="none"/>
          <w:lang w:val="en-US" w:eastAsia="zh-CN" w:bidi="ar"/>
        </w:rPr>
        <w:t>更新替换；</w:t>
      </w:r>
      <w:r>
        <w:rPr>
          <w:rFonts w:hint="default" w:ascii="Times New Roman" w:hAnsi="Times New Roman" w:eastAsia="方正仿宋_GBK" w:cs="Times New Roman"/>
          <w:color w:val="000000"/>
          <w:kern w:val="0"/>
          <w:sz w:val="32"/>
          <w:szCs w:val="32"/>
          <w:highlight w:val="none"/>
          <w:lang w:val="en-US" w:eastAsia="zh-CN" w:bidi="ar"/>
        </w:rPr>
        <w:t>滇西能源建材物流产业园煤炭产品储备设施建设项目园区内厂房（1号大棚）</w:t>
      </w:r>
      <w:r>
        <w:rPr>
          <w:rFonts w:hint="eastAsia" w:ascii="Times New Roman" w:hAnsi="Times New Roman" w:eastAsia="方正仿宋_GBK" w:cs="Times New Roman"/>
          <w:color w:val="000000"/>
          <w:kern w:val="0"/>
          <w:sz w:val="32"/>
          <w:szCs w:val="32"/>
          <w:highlight w:val="none"/>
          <w:lang w:val="en-US" w:eastAsia="zh-CN" w:bidi="ar"/>
        </w:rPr>
        <w:t>新增标识标牌</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zh-CN" w:eastAsia="zh-CN"/>
        </w:rPr>
        <w:t>标识牌</w:t>
      </w:r>
      <w:r>
        <w:rPr>
          <w:rFonts w:hint="eastAsia" w:ascii="Times New Roman" w:hAnsi="Times New Roman" w:eastAsia="方正仿宋_GBK" w:cs="方正仿宋_GBK"/>
          <w:sz w:val="32"/>
          <w:szCs w:val="32"/>
          <w:lang w:val="en-US" w:eastAsia="zh-CN"/>
        </w:rPr>
        <w:t>内容、</w:t>
      </w:r>
      <w:r>
        <w:rPr>
          <w:rFonts w:hint="eastAsia" w:ascii="Times New Roman" w:hAnsi="Times New Roman" w:eastAsia="方正仿宋_GBK" w:cs="方正仿宋_GBK"/>
          <w:sz w:val="32"/>
          <w:szCs w:val="32"/>
          <w:lang w:val="zh-CN" w:eastAsia="zh-CN"/>
        </w:rPr>
        <w:t>材质、尺寸</w:t>
      </w:r>
      <w:r>
        <w:rPr>
          <w:rFonts w:hint="eastAsia" w:ascii="Times New Roman" w:hAnsi="Times New Roman" w:eastAsia="方正仿宋_GBK" w:cs="方正仿宋_GBK"/>
          <w:sz w:val="32"/>
          <w:szCs w:val="32"/>
          <w:lang w:val="en-US" w:eastAsia="zh-CN"/>
        </w:rPr>
        <w:t>等要求详见附件5</w:t>
      </w:r>
      <w:r>
        <w:rPr>
          <w:rFonts w:hint="eastAsia" w:eastAsia="方正仿宋_GBK"/>
          <w:color w:val="000000"/>
          <w:sz w:val="32"/>
          <w:szCs w:val="32"/>
          <w:lang w:val="en-US" w:eastAsia="zh-CN"/>
        </w:rPr>
        <w:t>采购</w:t>
      </w:r>
      <w:r>
        <w:rPr>
          <w:rFonts w:eastAsia="方正仿宋_GBK"/>
          <w:color w:val="000000"/>
          <w:sz w:val="32"/>
          <w:szCs w:val="32"/>
        </w:rPr>
        <w:t>清单</w:t>
      </w:r>
      <w:r>
        <w:rPr>
          <w:rFonts w:hint="eastAsia" w:ascii="Times New Roman" w:hAnsi="Times New Roman" w:eastAsia="方正仿宋_GBK" w:cs="方正仿宋_GBK"/>
          <w:sz w:val="32"/>
          <w:szCs w:val="32"/>
          <w:lang w:val="en-US" w:eastAsia="zh-CN"/>
        </w:rPr>
        <w:t>。</w:t>
      </w:r>
    </w:p>
    <w:p w14:paraId="7F55E447">
      <w:pPr>
        <w:pStyle w:val="7"/>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color w:val="000000"/>
          <w:kern w:val="0"/>
          <w:sz w:val="32"/>
          <w:szCs w:val="32"/>
          <w:highlight w:val="none"/>
          <w:lang w:val="en-US" w:eastAsia="zh-CN" w:bidi="ar"/>
        </w:rPr>
        <w:t>本项目包含原有旧标识标牌、LOGO拆除、切割、安全</w:t>
      </w:r>
      <w:r>
        <w:rPr>
          <w:rFonts w:hint="eastAsia" w:ascii="Times New Roman" w:hAnsi="Times New Roman" w:eastAsia="方正仿宋_GBK" w:cs="Times New Roman"/>
          <w:kern w:val="2"/>
          <w:sz w:val="32"/>
          <w:szCs w:val="32"/>
          <w:lang w:val="en-US" w:eastAsia="zh-CN" w:bidi="ar-SA"/>
        </w:rPr>
        <w:t>清运、</w:t>
      </w:r>
      <w:r>
        <w:rPr>
          <w:rFonts w:hint="eastAsia" w:ascii="Times New Roman" w:hAnsi="Times New Roman" w:eastAsia="方正仿宋_GBK" w:cs="Times New Roman"/>
          <w:kern w:val="2"/>
          <w:sz w:val="32"/>
          <w:szCs w:val="32"/>
          <w:lang w:val="zh-CN" w:eastAsia="zh-CN" w:bidi="ar-SA"/>
        </w:rPr>
        <w:t>高空吊装作业、</w:t>
      </w:r>
      <w:r>
        <w:rPr>
          <w:rFonts w:hint="eastAsia" w:ascii="Times New Roman" w:hAnsi="Times New Roman" w:eastAsia="方正仿宋_GBK" w:cs="Times New Roman"/>
          <w:kern w:val="2"/>
          <w:sz w:val="32"/>
          <w:szCs w:val="32"/>
          <w:lang w:val="en-US" w:eastAsia="zh-CN" w:bidi="ar-SA"/>
        </w:rPr>
        <w:t>现场垃圾清理外运处置。</w:t>
      </w:r>
    </w:p>
    <w:p w14:paraId="24A74813">
      <w:pPr>
        <w:pStyle w:val="7"/>
        <w:keepNext w:val="0"/>
        <w:keepLines w:val="0"/>
        <w:pageBreakBefore w:val="0"/>
        <w:widowControl w:val="0"/>
        <w:kinsoku/>
        <w:wordWrap w:val="0"/>
        <w:overflowPunct/>
        <w:topLinePunct w:val="0"/>
        <w:autoSpaceDE/>
        <w:autoSpaceDN/>
        <w:bidi w:val="0"/>
        <w:adjustRightInd/>
        <w:snapToGrid/>
        <w:spacing w:after="0" w:line="560" w:lineRule="exact"/>
        <w:ind w:left="1060" w:leftChars="200" w:hanging="640" w:hanging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采购要求：</w:t>
      </w:r>
    </w:p>
    <w:p w14:paraId="04C742DC">
      <w:pPr>
        <w:pStyle w:val="5"/>
        <w:bidi w:val="0"/>
        <w:jc w:val="both"/>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xml:space="preserve">采购人不组织统一现场踏勘，供应商须在2026年11月    </w:t>
      </w: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日前自行前往项目现场踏勘，供应商未进行现场踏勘，视为已充分了解现场全部工况、施工条件、全部工程质量，后期不得以不熟悉现场为由提出费用增加、工期延长申请，相关风险全部由采购人承担。</w:t>
      </w:r>
    </w:p>
    <w:p w14:paraId="1FB341D6">
      <w:pPr>
        <w:pStyle w:val="7"/>
        <w:keepNext w:val="0"/>
        <w:keepLines w:val="0"/>
        <w:pageBreakBefore w:val="0"/>
        <w:widowControl w:val="0"/>
        <w:kinsoku/>
        <w:wordWrap w:val="0"/>
        <w:overflowPunct/>
        <w:topLinePunct w:val="0"/>
        <w:autoSpaceDE/>
        <w:autoSpaceDN/>
        <w:bidi w:val="0"/>
        <w:adjustRightInd/>
        <w:snapToGrid/>
        <w:spacing w:after="0" w:line="560" w:lineRule="exact"/>
        <w:ind w:left="1060" w:leftChars="200" w:hanging="640" w:hangingChars="200"/>
        <w:jc w:val="both"/>
        <w:textAlignment w:val="auto"/>
        <w:rPr>
          <w:rFonts w:hint="eastAsia" w:ascii="Times New Roman" w:hAnsi="Times New Roman" w:eastAsia="方正仿宋_GBK" w:cs="Times New Roman"/>
          <w:color w:val="000000"/>
          <w:kern w:val="0"/>
          <w:sz w:val="32"/>
          <w:szCs w:val="32"/>
          <w:highlight w:val="none"/>
          <w:lang w:val="en-US" w:eastAsia="zh-CN" w:bidi="ar"/>
        </w:rPr>
      </w:pPr>
      <w:r>
        <w:rPr>
          <w:rFonts w:hint="eastAsia" w:ascii="Times New Roman" w:hAnsi="Times New Roman" w:eastAsia="方正仿宋_GBK" w:cs="Times New Roman"/>
          <w:color w:val="000000"/>
          <w:kern w:val="0"/>
          <w:sz w:val="32"/>
          <w:szCs w:val="32"/>
          <w:highlight w:val="none"/>
          <w:lang w:val="en-US" w:eastAsia="zh-CN" w:bidi="ar"/>
        </w:rPr>
        <w:t>联系人：段志敏；联系电话：18214642012。</w:t>
      </w:r>
    </w:p>
    <w:p w14:paraId="75DBA75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u w:val="none"/>
          <w:lang w:val="en-US" w:eastAsia="zh-CN" w:bidi="ar-SA"/>
        </w:rPr>
      </w:pPr>
      <w:r>
        <w:rPr>
          <w:rFonts w:hint="eastAsia" w:ascii="Times New Roman" w:hAnsi="Times New Roman" w:eastAsia="方正仿宋_GBK" w:cs="方正仿宋_GBK"/>
          <w:kern w:val="2"/>
          <w:sz w:val="32"/>
          <w:szCs w:val="32"/>
          <w:u w:val="none"/>
          <w:lang w:val="en-US" w:eastAsia="zh-CN" w:bidi="ar-SA"/>
        </w:rPr>
        <w:t>新作标识牌样式参考详见附件</w:t>
      </w:r>
      <w:r>
        <w:rPr>
          <w:rFonts w:hint="eastAsia" w:ascii="Times New Roman" w:hAnsi="Times New Roman" w:cs="方正仿宋_GBK"/>
          <w:kern w:val="2"/>
          <w:sz w:val="32"/>
          <w:szCs w:val="32"/>
          <w:u w:val="none"/>
          <w:lang w:val="en-US" w:eastAsia="zh-CN" w:bidi="ar-SA"/>
        </w:rPr>
        <w:t>5</w:t>
      </w:r>
      <w:r>
        <w:rPr>
          <w:rFonts w:hint="eastAsia" w:ascii="Times New Roman" w:hAnsi="Times New Roman" w:eastAsia="方正仿宋_GBK" w:cs="方正仿宋_GBK"/>
          <w:kern w:val="2"/>
          <w:sz w:val="32"/>
          <w:szCs w:val="32"/>
          <w:u w:val="none"/>
          <w:lang w:val="en-US" w:eastAsia="zh-CN" w:bidi="ar-SA"/>
        </w:rPr>
        <w:t>。</w:t>
      </w:r>
    </w:p>
    <w:p w14:paraId="2E85446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方正仿宋_GBK"/>
          <w:kern w:val="2"/>
          <w:sz w:val="32"/>
          <w:szCs w:val="32"/>
          <w:u w:val="none"/>
          <w:lang w:val="en-US" w:eastAsia="zh-CN" w:bidi="ar-SA"/>
        </w:rPr>
      </w:pPr>
      <w:r>
        <w:rPr>
          <w:rFonts w:hint="eastAsia" w:ascii="Times New Roman" w:hAnsi="Times New Roman" w:eastAsia="方正仿宋_GBK" w:cs="方正仿宋_GBK"/>
          <w:kern w:val="2"/>
          <w:sz w:val="32"/>
          <w:szCs w:val="32"/>
          <w:u w:val="none"/>
          <w:lang w:val="en-US" w:eastAsia="zh-CN" w:bidi="ar-SA"/>
        </w:rPr>
        <w:t>本技术资料与附件5采购清单如有冲突，以附件5采购清单为准。</w:t>
      </w:r>
    </w:p>
    <w:p w14:paraId="599726B5">
      <w:pPr>
        <w:spacing w:line="580" w:lineRule="exact"/>
        <w:ind w:firstLine="640" w:firstLineChars="200"/>
        <w:jc w:val="left"/>
        <w:rPr>
          <w:rFonts w:hint="eastAsia" w:ascii="方正黑体_GBK" w:hAnsi="方正黑体_GBK" w:eastAsia="方正黑体_GBK" w:cs="方正黑体_GBK"/>
          <w:sz w:val="32"/>
          <w:szCs w:val="32"/>
          <w:lang w:val="zh-CN"/>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val="zh-CN"/>
        </w:rPr>
        <w:t>采购预算</w:t>
      </w:r>
    </w:p>
    <w:p w14:paraId="070502E7">
      <w:pPr>
        <w:spacing w:line="580" w:lineRule="exact"/>
        <w:ind w:firstLine="640" w:firstLineChars="200"/>
        <w:jc w:val="left"/>
        <w:rPr>
          <w:rFonts w:hint="default"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zh-CN" w:eastAsia="zh-CN" w:bidi="ar-SA"/>
        </w:rPr>
        <w:t>预算价格：</w:t>
      </w:r>
      <w:r>
        <w:rPr>
          <w:rFonts w:hint="eastAsia" w:ascii="Times New Roman" w:hAnsi="Times New Roman" w:eastAsia="方正仿宋_GBK" w:cs="Times New Roman"/>
          <w:kern w:val="0"/>
          <w:sz w:val="32"/>
          <w:szCs w:val="32"/>
          <w:lang w:val="en-US" w:eastAsia="zh-CN" w:bidi="ar-SA"/>
        </w:rPr>
        <w:t>60000</w:t>
      </w:r>
      <w:r>
        <w:rPr>
          <w:rFonts w:hint="eastAsia" w:ascii="Times New Roman" w:hAnsi="Times New Roman" w:eastAsia="方正仿宋_GBK" w:cs="Times New Roman"/>
          <w:kern w:val="0"/>
          <w:sz w:val="32"/>
          <w:szCs w:val="32"/>
          <w:lang w:val="zh-CN" w:eastAsia="zh-CN" w:bidi="ar-SA"/>
        </w:rPr>
        <w:t>.00</w:t>
      </w:r>
      <w:r>
        <w:rPr>
          <w:rFonts w:hint="eastAsia" w:ascii="Times New Roman" w:hAnsi="Times New Roman" w:eastAsia="方正仿宋_GBK" w:cs="Times New Roman"/>
          <w:kern w:val="0"/>
          <w:sz w:val="32"/>
          <w:szCs w:val="32"/>
          <w:lang w:val="en-US" w:eastAsia="zh-CN" w:bidi="ar-SA"/>
        </w:rPr>
        <w:t>元</w:t>
      </w:r>
    </w:p>
    <w:p w14:paraId="3B68C0BA">
      <w:pPr>
        <w:spacing w:line="580" w:lineRule="exact"/>
        <w:ind w:firstLine="640" w:firstLineChars="200"/>
        <w:jc w:val="left"/>
        <w:rPr>
          <w:rFonts w:hint="default"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项目总工期</w:t>
      </w:r>
      <w:r>
        <w:rPr>
          <w:rFonts w:hint="eastAsia" w:ascii="Times New Roman" w:hAnsi="Times New Roman" w:eastAsia="方正仿宋_GBK" w:cs="Times New Roman"/>
          <w:kern w:val="0"/>
          <w:sz w:val="32"/>
          <w:szCs w:val="32"/>
          <w:lang w:val="zh-CN" w:eastAsia="zh-CN" w:bidi="ar-SA"/>
        </w:rPr>
        <w:t>：合同签订</w:t>
      </w:r>
      <w:r>
        <w:rPr>
          <w:rFonts w:hint="eastAsia" w:ascii="Times New Roman" w:hAnsi="Times New Roman" w:eastAsia="方正仿宋_GBK" w:cs="Times New Roman"/>
          <w:kern w:val="0"/>
          <w:sz w:val="32"/>
          <w:szCs w:val="32"/>
          <w:lang w:val="en-US" w:eastAsia="zh-CN" w:bidi="ar-SA"/>
        </w:rPr>
        <w:t>生效日起30日历天内完成全部旧标识标牌拆除、新标识标牌供货、安装、调试，完成竣工验收。</w:t>
      </w:r>
    </w:p>
    <w:p w14:paraId="76D896BC">
      <w:pPr>
        <w:pStyle w:val="7"/>
        <w:spacing w:after="0" w:line="560" w:lineRule="exact"/>
        <w:ind w:firstLine="640" w:firstLineChars="200"/>
        <w:jc w:val="left"/>
        <w:rPr>
          <w:rFonts w:hint="eastAsia" w:ascii="Times New Roman" w:hAnsi="Times New Roman" w:eastAsia="方正仿宋_GBK" w:cs="Times New Roman"/>
          <w:kern w:val="0"/>
          <w:sz w:val="32"/>
          <w:szCs w:val="32"/>
          <w:lang w:val="zh-CN" w:eastAsia="zh-CN" w:bidi="ar-SA"/>
        </w:rPr>
      </w:pPr>
      <w:r>
        <w:rPr>
          <w:rFonts w:hint="eastAsia" w:ascii="Times New Roman" w:hAnsi="Times New Roman" w:eastAsia="方正仿宋_GBK" w:cs="Times New Roman"/>
          <w:kern w:val="0"/>
          <w:sz w:val="32"/>
          <w:szCs w:val="32"/>
          <w:lang w:val="zh-CN" w:eastAsia="zh-CN" w:bidi="ar-SA"/>
        </w:rPr>
        <w:t>交货地点：</w:t>
      </w:r>
      <w:r>
        <w:rPr>
          <w:rFonts w:hint="default" w:ascii="Times New Roman" w:hAnsi="Times New Roman" w:eastAsia="方正仿宋_GBK" w:cs="Times New Roman"/>
          <w:kern w:val="0"/>
          <w:sz w:val="32"/>
          <w:szCs w:val="32"/>
          <w:lang w:val="en-US" w:eastAsia="zh-CN" w:bidi="ar-SA"/>
        </w:rPr>
        <w:t>水目山公铁联运物流园</w:t>
      </w:r>
      <w:r>
        <w:rPr>
          <w:rFonts w:hint="eastAsia"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滇西能源建材物流产业园煤炭产品储备设施建设项目</w:t>
      </w:r>
      <w:r>
        <w:rPr>
          <w:rFonts w:hint="eastAsia" w:ascii="Times New Roman" w:hAnsi="Times New Roman" w:eastAsia="方正仿宋_GBK" w:cs="Times New Roman"/>
          <w:kern w:val="0"/>
          <w:sz w:val="32"/>
          <w:szCs w:val="32"/>
          <w:lang w:val="en-US" w:eastAsia="zh-CN" w:bidi="ar-SA"/>
        </w:rPr>
        <w:t>货场</w:t>
      </w:r>
      <w:r>
        <w:rPr>
          <w:rFonts w:hint="eastAsia" w:ascii="Times New Roman" w:hAnsi="Times New Roman" w:eastAsia="方正仿宋_GBK" w:cs="Times New Roman"/>
          <w:kern w:val="0"/>
          <w:sz w:val="32"/>
          <w:szCs w:val="32"/>
          <w:lang w:val="zh-CN" w:eastAsia="zh-CN" w:bidi="ar-SA"/>
        </w:rPr>
        <w:t>。</w:t>
      </w:r>
    </w:p>
    <w:p w14:paraId="79E0D477">
      <w:pPr>
        <w:pStyle w:val="7"/>
        <w:spacing w:after="0" w:line="560" w:lineRule="exact"/>
        <w:ind w:firstLine="640" w:firstLineChars="200"/>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四、技术要求</w:t>
      </w:r>
    </w:p>
    <w:p w14:paraId="4F375A89">
      <w:pPr>
        <w:spacing w:line="560" w:lineRule="exact"/>
        <w:ind w:firstLine="640" w:firstLineChars="20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（一）采购货物的使用环境</w:t>
      </w:r>
    </w:p>
    <w:p w14:paraId="593F0B08">
      <w:pPr>
        <w:spacing w:line="58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标识牌制作与安装须符合《城市户外广告和招牌设施技术标准》（CJJ/T1492021）、《公共建筑标识系统技术规范》（GB/T512232017）及国家现行相关标准的规定。</w:t>
      </w:r>
    </w:p>
    <w:p w14:paraId="0ABBCC7C">
      <w:pPr>
        <w:spacing w:line="58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标识牌样式、色彩、字体须严格按</w:t>
      </w:r>
      <w:r>
        <w:rPr>
          <w:rFonts w:hint="eastAsia" w:ascii="Times New Roman" w:hAnsi="Times New Roman" w:eastAsia="方正仿宋_GBK" w:cs="Times New Roman"/>
          <w:sz w:val="32"/>
          <w:szCs w:val="32"/>
          <w:lang w:val="en-US" w:eastAsia="zh-CN"/>
        </w:rPr>
        <w:t>能源</w:t>
      </w:r>
      <w:r>
        <w:rPr>
          <w:rFonts w:hint="eastAsia" w:ascii="Times New Roman" w:hAnsi="Times New Roman" w:eastAsia="方正仿宋_GBK" w:cs="Times New Roman"/>
          <w:sz w:val="32"/>
          <w:szCs w:val="32"/>
        </w:rPr>
        <w:t>集团审定的设计图样及VI规范执行，不得擅自变更。</w:t>
      </w:r>
    </w:p>
    <w:p w14:paraId="1A5B32AA">
      <w:p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项目现场为高原室外露天环境，强紫外线、昼夜温差大、多风多雨；所有户外产品必须适配该使用环境。冲孔烤漆发光字必须配套满足户外IP65及以上防护等级电源、防水接线，电气线路必须符合低压电气施工规范，做好防水绝缘处理</w:t>
      </w:r>
      <w:r>
        <w:rPr>
          <w:rFonts w:hint="eastAsia" w:ascii="Times New Roman" w:hAnsi="Times New Roman" w:cs="Times New Roman"/>
          <w:sz w:val="32"/>
          <w:szCs w:val="32"/>
          <w:lang w:eastAsia="zh-CN"/>
        </w:rPr>
        <w:t>。</w:t>
      </w:r>
    </w:p>
    <w:p w14:paraId="60A1309A">
      <w:p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（二）货物的功能要求</w:t>
      </w:r>
    </w:p>
    <w:p w14:paraId="336D418D">
      <w:p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设计合理满足正常使用功能，效果明显。</w:t>
      </w:r>
    </w:p>
    <w:p w14:paraId="2ECB343A">
      <w:pPr>
        <w:pStyle w:val="33"/>
        <w:ind w:firstLine="64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（三）质量要求</w:t>
      </w:r>
    </w:p>
    <w:p w14:paraId="46AC6472">
      <w:pPr>
        <w:pStyle w:val="33"/>
        <w:ind w:firstLine="64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标识牌类的质量要求标准</w:t>
      </w:r>
    </w:p>
    <w:p w14:paraId="588C48ED">
      <w:pPr>
        <w:pStyle w:val="33"/>
        <w:ind w:firstLine="640"/>
        <w:jc w:val="left"/>
        <w:rPr>
          <w:rFonts w:hint="eastAsia" w:ascii="方正仿宋_GBK" w:hAnsi="方正仿宋_GBK" w:eastAsia="方正仿宋_GBK" w:cs="方正仿宋_GBK"/>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材质选择</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：标识牌材质须符合设计要求，选用耐用、耐候性强、抗腐蚀、抗氧化的环保材料，并满足以下特定要求：</w:t>
      </w:r>
    </w:p>
    <w:p w14:paraId="3524C0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LED 灯珠、驱动电源、控制器</w:t>
      </w:r>
    </w:p>
    <w:p w14:paraId="799713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bidi="ar-SA"/>
        </w:rPr>
        <w:t>1.</w:t>
      </w:r>
      <w:r>
        <w:rPr>
          <w:rFonts w:hint="eastAsia" w:ascii="仿宋_GB2312" w:hAnsi="仿宋_GB2312" w:eastAsia="仿宋_GB2312" w:cs="仿宋_GB2312"/>
          <w:b w:val="0"/>
          <w:bCs w:val="0"/>
          <w:sz w:val="32"/>
          <w:szCs w:val="32"/>
        </w:rPr>
        <w:t>LED 灯珠：明确国内一线户外专用品牌，提供原厂质保函；色温统一，整牌色温偏差</w:t>
      </w:r>
      <w:r>
        <w:rPr>
          <w:rFonts w:hint="eastAsia" w:ascii="仿宋_GB2312" w:hAnsi="仿宋_GB2312" w:eastAsia="仿宋_GB2312" w:cs="仿宋_GB2312"/>
          <w:b w:val="0"/>
          <w:bCs w:val="0"/>
          <w:sz w:val="32"/>
          <w:szCs w:val="32"/>
          <w:lang w:eastAsia="zh-CN"/>
        </w:rPr>
        <w:t>。</w:t>
      </w:r>
    </w:p>
    <w:p w14:paraId="3A2E10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sz w:val="32"/>
          <w:szCs w:val="32"/>
        </w:rPr>
        <w:t>驱动电源、主控控制器</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整体防护等级不低</w:t>
      </w:r>
      <w:r>
        <w:rPr>
          <w:rFonts w:hint="eastAsia" w:ascii="仿宋_GB2312" w:hAnsi="仿宋_GB2312" w:eastAsia="仿宋_GB2312" w:cs="仿宋_GB2312"/>
          <w:b w:val="0"/>
          <w:bCs w:val="0"/>
          <w:sz w:val="32"/>
          <w:szCs w:val="32"/>
          <w:lang w:val="en-US" w:eastAsia="zh-CN"/>
        </w:rPr>
        <w:t>于</w:t>
      </w:r>
      <w:r>
        <w:rPr>
          <w:rFonts w:hint="eastAsia" w:ascii="仿宋_GB2312" w:hAnsi="仿宋_GB2312" w:eastAsia="仿宋_GB2312" w:cs="仿宋_GB2312"/>
          <w:b w:val="0"/>
          <w:bCs w:val="0"/>
          <w:sz w:val="32"/>
          <w:szCs w:val="32"/>
        </w:rPr>
        <w:t>IP66，不得仅灯珠IP65；电源必须带过压、过流、短路、浪涌保护</w:t>
      </w:r>
      <w:r>
        <w:rPr>
          <w:rFonts w:hint="eastAsia" w:ascii="仿宋_GB2312" w:hAnsi="仿宋_GB2312" w:eastAsia="仿宋_GB2312" w:cs="仿宋_GB2312"/>
          <w:b w:val="0"/>
          <w:bCs w:val="0"/>
          <w:sz w:val="32"/>
          <w:szCs w:val="32"/>
          <w:lang w:eastAsia="zh-CN"/>
        </w:rPr>
        <w:t>。</w:t>
      </w:r>
    </w:p>
    <w:p w14:paraId="7D4A20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LED电路板必须做三防（防潮、防霉、防盐雾）喷涂处理，满足湿热环境环境试验要求，防止凝露氧化失效。</w:t>
      </w:r>
    </w:p>
    <w:p w14:paraId="4665F1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bidi="ar-SA"/>
        </w:rPr>
        <w:t>4.</w:t>
      </w:r>
      <w:r>
        <w:rPr>
          <w:rFonts w:hint="eastAsia" w:ascii="仿宋_GB2312" w:hAnsi="仿宋_GB2312" w:eastAsia="仿宋_GB2312" w:cs="仿宋_GB2312"/>
          <w:b w:val="0"/>
          <w:bCs w:val="0"/>
          <w:sz w:val="32"/>
          <w:szCs w:val="32"/>
        </w:rPr>
        <w:t>LED箱体设置排水孔</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防水透气阀，解决箱体内外温差凝露积水。</w:t>
      </w:r>
    </w:p>
    <w:p w14:paraId="41D0FC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钢结构骨架、连接件（防腐重点）</w:t>
      </w:r>
    </w:p>
    <w:p w14:paraId="1C3231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国标Q235B钢材，热镀锌层平均厚度≥85μm；焊接部位必须打磨后喷涂环氧富锌底漆</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中间漆</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户外耐候面漆；所有螺栓、垫片全部热镀锌/304不锈钢。</w:t>
      </w:r>
    </w:p>
    <w:p w14:paraId="7DA766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电气、防雷接地（雷雨环境）</w:t>
      </w:r>
    </w:p>
    <w:p w14:paraId="376217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所有外部线缆采用耐候户外铜芯电缆，穿热镀锌金属护管敷设；</w:t>
      </w:r>
    </w:p>
    <w:p w14:paraId="732460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所有金属箱体、钢骨架必须做等电位防雷接地，接地电阻≤4Ω；LED输入端加装电源防雷浪涌保护器SPD。</w:t>
      </w:r>
    </w:p>
    <w:p w14:paraId="6BF82E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验收增加通电老化要求 现场安装完成后，必须连续通电72小时无故障老化测试，无死灯、无闪烁、无局部暗区，方可进入试用期。</w:t>
      </w:r>
    </w:p>
    <w:p w14:paraId="5FAFCD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普通非发光货场标识标牌</w:t>
      </w:r>
    </w:p>
    <w:p w14:paraId="179117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本类型无LED光源、无供电配电系统，其余材质、结构、防腐、钢结构、防雷接地与发光字保持一致。</w:t>
      </w:r>
    </w:p>
    <w:p w14:paraId="6B36796D">
      <w:pPr>
        <w:pStyle w:val="33"/>
        <w:ind w:firstLine="640"/>
        <w:jc w:val="left"/>
        <w:rPr>
          <w:rFonts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文字规范</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：标识牌上的文字应清晰、简洁、易于阅读，符合国家文字使用规范。文字的大小和颜色应与背景形成鲜明对比，以提高识别度。文字排版应整齐、美观，符合视觉规律</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44CDF72E">
      <w:pPr>
        <w:pStyle w:val="33"/>
        <w:ind w:firstLine="640"/>
        <w:jc w:val="left"/>
        <w:rPr>
          <w:rFonts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色彩搭配</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：标识牌的颜色应符合设计要求，与周围环境协调一致。色彩搭配应简洁、明快、易于记忆，提高标识牌的识别度</w:t>
      </w:r>
      <w:r>
        <w:rPr>
          <w:rFonts w:hint="eastAsia" w:ascii="Times New Roman" w:hAnsi="Times New Roman" w:eastAsia="方正仿宋_GBK" w:cs="Times New Roman"/>
          <w:sz w:val="32"/>
          <w:szCs w:val="32"/>
        </w:rPr>
        <w:t>。</w:t>
      </w:r>
    </w:p>
    <w:p w14:paraId="31B51089">
      <w:pPr>
        <w:pStyle w:val="33"/>
        <w:ind w:firstLine="64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制作工艺</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：标识牌的制作工艺应精细，表面光滑、整洁，无瑕疵。制作工艺应符合行业标准和设计要求，以达到美观和实用的效果</w:t>
      </w:r>
      <w:r>
        <w:rPr>
          <w:rFonts w:ascii="Times New Roman" w:hAnsi="Times New Roman" w:eastAsia="方正仿宋_GBK" w:cs="Times New Roman"/>
          <w:sz w:val="32"/>
          <w:szCs w:val="32"/>
        </w:rPr>
        <w:t>‌</w:t>
      </w:r>
    </w:p>
    <w:p w14:paraId="25F7F409">
      <w:pPr>
        <w:pStyle w:val="33"/>
        <w:ind w:firstLine="640"/>
        <w:jc w:val="left"/>
        <w:rPr>
          <w:rFonts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结构牢固</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：标识牌的结构应牢固，能够承受自然环境和人为因素的作用。安装方式应合理、安全，不产生安全隐患</w:t>
      </w:r>
      <w:r>
        <w:rPr>
          <w:rFonts w:ascii="Times New Roman" w:hAnsi="Times New Roman" w:eastAsia="方正仿宋_GBK" w:cs="Times New Roman"/>
          <w:sz w:val="32"/>
          <w:szCs w:val="32"/>
        </w:rPr>
        <w:t>‌</w:t>
      </w:r>
    </w:p>
    <w:p w14:paraId="6138A3BD">
      <w:pPr>
        <w:pStyle w:val="33"/>
        <w:ind w:firstLine="640"/>
        <w:jc w:val="left"/>
        <w:rPr>
          <w:rFonts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安装规范</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：标识牌的安装位置应符合设计要求，能够满足指示、引导等作用。安装过程应符合安全规范，不损坏标识牌和周边环境</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5F15A5E4">
      <w:pPr>
        <w:pStyle w:val="33"/>
        <w:ind w:firstLine="640"/>
        <w:jc w:val="left"/>
        <w:rPr>
          <w:rFonts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安全性</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：标识牌的设计和制作应符合国家安全标准，不含有对人体和环境有害的物质。使用和安装应保证安全，不产生安全隐患</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05DDE707">
      <w:pPr>
        <w:pStyle w:val="33"/>
        <w:ind w:firstLine="640"/>
        <w:jc w:val="left"/>
        <w:rPr>
          <w:rFonts w:hint="eastAsia" w:ascii="Times New Roman" w:hAnsi="Times New Roman" w:eastAsia="方正仿宋_GBK" w:cs="Times New Roman"/>
          <w:sz w:val="32"/>
          <w:szCs w:val="32"/>
        </w:rPr>
      </w:pPr>
      <w:r>
        <w:rPr>
          <w:rFonts w:hint="cs" w:ascii="Times New Roman" w:hAnsi="Times New Roman" w:eastAsia="方正仿宋_GBK" w:cs="Times New Roman"/>
          <w:sz w:val="32"/>
          <w:szCs w:val="32"/>
        </w:rPr>
        <w:t>‌</w:t>
      </w:r>
      <w:r>
        <w:rPr>
          <w:rFonts w:hint="eastAsia" w:ascii="Times New Roman" w:hAnsi="Times New Roman" w:eastAsia="方正仿宋_GBK" w:cs="Times New Roman"/>
          <w:sz w:val="32"/>
          <w:szCs w:val="32"/>
        </w:rPr>
        <w:t>性能要求</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：涂层附着力、颜色的耐晒牢度、耐盐雾性能、耐湿热性能、耐霉菌性能等均需符合相关规定</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0D1E330C">
      <w:pPr>
        <w:pStyle w:val="33"/>
        <w:ind w:firstLine="640"/>
        <w:jc w:val="lef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zh-CN"/>
        </w:rPr>
        <w:t>‌检验标准‌：标识牌需经制造单位检验部门检验合格后方能出厂，安全标识牌供应商应提供产品合格证、检测报告等相关资料</w:t>
      </w:r>
      <w:r>
        <w:rPr>
          <w:rFonts w:hint="eastAsia"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zh-CN"/>
        </w:rPr>
        <w:t>保障广告牌质量。</w:t>
      </w:r>
    </w:p>
    <w:p w14:paraId="517388B4">
      <w:pPr>
        <w:pStyle w:val="33"/>
        <w:ind w:firstLine="640"/>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五、验收</w:t>
      </w:r>
    </w:p>
    <w:p w14:paraId="1565127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全部供货、拆除、安装、调试完成后，供应商向</w:t>
      </w:r>
      <w:r>
        <w:rPr>
          <w:rFonts w:hint="eastAsia" w:ascii="Times New Roman" w:hAnsi="Times New Roman" w:eastAsia="方正仿宋_GBK" w:cs="Times New Roman"/>
          <w:kern w:val="2"/>
          <w:sz w:val="32"/>
          <w:szCs w:val="32"/>
          <w:lang w:val="en-US" w:eastAsia="zh-CN" w:bidi="ar-SA"/>
        </w:rPr>
        <w:t>采购</w:t>
      </w:r>
      <w:r>
        <w:rPr>
          <w:rFonts w:hint="eastAsia" w:ascii="Times New Roman" w:hAnsi="Times New Roman" w:eastAsia="方正仿宋_GBK" w:cs="Times New Roman"/>
          <w:kern w:val="2"/>
          <w:sz w:val="32"/>
          <w:szCs w:val="32"/>
          <w:lang w:val="zh-CN" w:eastAsia="zh-CN" w:bidi="ar-SA"/>
        </w:rPr>
        <w:t>人提交竣工验收申请，同时提交竣工清单资料。</w:t>
      </w:r>
      <w:r>
        <w:rPr>
          <w:rFonts w:hint="eastAsia" w:ascii="Times New Roman" w:hAnsi="Times New Roman" w:eastAsia="方正仿宋_GBK" w:cs="Times New Roman"/>
          <w:kern w:val="2"/>
          <w:sz w:val="32"/>
          <w:szCs w:val="32"/>
          <w:lang w:val="en-US" w:eastAsia="zh-CN" w:bidi="ar-SA"/>
        </w:rPr>
        <w:t>采购</w:t>
      </w:r>
      <w:r>
        <w:rPr>
          <w:rFonts w:hint="eastAsia" w:ascii="Times New Roman" w:hAnsi="Times New Roman" w:eastAsia="方正仿宋_GBK" w:cs="Times New Roman"/>
          <w:kern w:val="2"/>
          <w:sz w:val="32"/>
          <w:szCs w:val="32"/>
          <w:lang w:val="zh-CN" w:eastAsia="zh-CN" w:bidi="ar-SA"/>
        </w:rPr>
        <w:t>人收到申请后【</w:t>
      </w:r>
      <w:r>
        <w:rPr>
          <w:rFonts w:hint="eastAsia" w:ascii="Times New Roman" w:hAnsi="Times New Roman"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个】工作日内组织现场竣工验收。</w:t>
      </w:r>
    </w:p>
    <w:p w14:paraId="5C8E81A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完工现场竣工验收内容：标牌安装位置、尺寸、文字LOGO图案、色彩、安装牢固度，发光字通电测试（无闪烁、死灯，发光均匀），现场清理完成。验收不合格的，供应商须在</w:t>
      </w:r>
      <w:r>
        <w:rPr>
          <w:rFonts w:hint="eastAsia" w:ascii="Times New Roman" w:hAnsi="Times New Roman" w:eastAsia="方正仿宋_GBK" w:cs="Times New Roman"/>
          <w:kern w:val="2"/>
          <w:sz w:val="32"/>
          <w:szCs w:val="32"/>
          <w:lang w:val="en-US" w:eastAsia="zh-CN" w:bidi="ar-SA"/>
        </w:rPr>
        <w:t>采购</w:t>
      </w:r>
      <w:r>
        <w:rPr>
          <w:rFonts w:hint="eastAsia" w:ascii="Times New Roman" w:hAnsi="Times New Roman" w:eastAsia="方正仿宋_GBK" w:cs="Times New Roman"/>
          <w:kern w:val="2"/>
          <w:sz w:val="32"/>
          <w:szCs w:val="32"/>
          <w:lang w:val="zh-CN" w:eastAsia="zh-CN" w:bidi="ar-SA"/>
        </w:rPr>
        <w:t>人规定期限内无偿整改直至验收合格，由此造成工期延误由供应商承担。</w:t>
      </w:r>
      <w:r>
        <w:rPr>
          <w:rFonts w:hint="eastAsia" w:ascii="Times New Roman" w:hAnsi="Times New Roman" w:cs="Times New Roman"/>
          <w:kern w:val="2"/>
          <w:sz w:val="32"/>
          <w:szCs w:val="32"/>
          <w:lang w:val="en-US" w:eastAsia="zh-CN" w:bidi="ar-SA"/>
        </w:rPr>
        <w:t xml:space="preserve">        </w:t>
      </w:r>
    </w:p>
    <w:p w14:paraId="06113B3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六、安全管理</w:t>
      </w:r>
    </w:p>
    <w:p w14:paraId="7687C78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cs="Times New Roman"/>
          <w:sz w:val="32"/>
          <w:szCs w:val="32"/>
        </w:rPr>
      </w:pPr>
      <w:r>
        <w:rPr>
          <w:rFonts w:hint="eastAsia" w:ascii="Times New Roman" w:hAnsi="Times New Roman" w:cs="Times New Roman"/>
          <w:sz w:val="32"/>
          <w:szCs w:val="32"/>
          <w:lang w:val="en-US" w:eastAsia="zh-CN"/>
        </w:rPr>
        <w:t>1.</w:t>
      </w:r>
      <w:r>
        <w:rPr>
          <w:rFonts w:hint="eastAsia" w:ascii="Times New Roman" w:hAnsi="Times New Roman" w:eastAsia="方正仿宋_GBK" w:cs="Times New Roman"/>
          <w:sz w:val="32"/>
          <w:szCs w:val="32"/>
        </w:rPr>
        <w:t>本项目</w:t>
      </w:r>
      <w:r>
        <w:rPr>
          <w:rFonts w:hint="eastAsia" w:ascii="Times New Roman" w:hAnsi="Times New Roman" w:cs="Times New Roman"/>
          <w:sz w:val="32"/>
          <w:szCs w:val="32"/>
          <w:lang w:val="en-US" w:eastAsia="zh-CN"/>
        </w:rPr>
        <w:t>标识</w:t>
      </w:r>
      <w:r>
        <w:rPr>
          <w:rFonts w:hint="eastAsia" w:ascii="Times New Roman" w:hAnsi="Times New Roman" w:eastAsia="方正仿宋_GBK" w:cs="Times New Roman"/>
          <w:sz w:val="32"/>
          <w:szCs w:val="32"/>
        </w:rPr>
        <w:t>牌安装涉及高空作业，</w:t>
      </w:r>
      <w:r>
        <w:rPr>
          <w:rFonts w:hint="eastAsia" w:ascii="Times New Roman" w:hAnsi="Times New Roman" w:eastAsia="方正仿宋_GBK" w:cs="Times New Roman"/>
          <w:sz w:val="32"/>
          <w:szCs w:val="32"/>
          <w:lang w:val="en-US" w:eastAsia="zh-CN"/>
        </w:rPr>
        <w:t>供应商</w:t>
      </w:r>
      <w:r>
        <w:rPr>
          <w:rFonts w:hint="eastAsia" w:ascii="Times New Roman" w:hAnsi="Times New Roman" w:eastAsia="方正仿宋_GBK" w:cs="Times New Roman"/>
          <w:sz w:val="32"/>
          <w:szCs w:val="32"/>
        </w:rPr>
        <w:t>须配备持有有效高空作业操作资格证书的专业作业人员；施工期间作业人员必须按行业规范配齐并正确佩戴各类安全防护用具，严格遵照高空作业安全规程文明施工。项目现场施工全过程所产生的一切安全风险、安全事故及相关法律、经济责任，均由</w:t>
      </w:r>
      <w:r>
        <w:rPr>
          <w:rFonts w:hint="eastAsia" w:ascii="Times New Roman" w:hAnsi="Times New Roman" w:eastAsia="方正仿宋_GBK" w:cs="Times New Roman"/>
          <w:sz w:val="32"/>
          <w:szCs w:val="32"/>
          <w:lang w:val="en-US" w:eastAsia="zh-CN"/>
        </w:rPr>
        <w:t>供应商</w:t>
      </w:r>
      <w:r>
        <w:rPr>
          <w:rFonts w:hint="eastAsia" w:ascii="Times New Roman" w:hAnsi="Times New Roman" w:eastAsia="方正仿宋_GBK" w:cs="Times New Roman"/>
          <w:sz w:val="32"/>
          <w:szCs w:val="32"/>
        </w:rPr>
        <w:t>自行全权承担。</w:t>
      </w:r>
    </w:p>
    <w:p w14:paraId="49D96C7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cs="Times New Roman"/>
          <w:sz w:val="32"/>
          <w:szCs w:val="32"/>
        </w:rPr>
      </w:pPr>
      <w:r>
        <w:rPr>
          <w:rFonts w:hint="eastAsia" w:ascii="Times New Roman" w:hAnsi="Times New Roman" w:cs="Times New Roman"/>
          <w:sz w:val="32"/>
          <w:szCs w:val="32"/>
          <w:lang w:val="en-US" w:eastAsia="zh-CN"/>
        </w:rPr>
        <w:t>2.</w:t>
      </w:r>
      <w:r>
        <w:rPr>
          <w:rFonts w:hint="eastAsia" w:ascii="Times New Roman" w:hAnsi="Times New Roman" w:eastAsia="方正仿宋_GBK" w:cs="Times New Roman"/>
          <w:sz w:val="32"/>
          <w:szCs w:val="32"/>
        </w:rPr>
        <w:t>施工期间，所有现场施工人员须严格遵守</w:t>
      </w:r>
      <w:r>
        <w:rPr>
          <w:rFonts w:hint="default" w:ascii="Times New Roman" w:hAnsi="Times New Roman" w:eastAsia="方正仿宋_GBK" w:cs="Times New Roman"/>
          <w:color w:val="000000"/>
          <w:kern w:val="0"/>
          <w:sz w:val="32"/>
          <w:szCs w:val="32"/>
          <w:lang w:val="en-US" w:eastAsia="zh-CN" w:bidi="ar"/>
        </w:rPr>
        <w:t>水目山公铁联运物流园</w:t>
      </w:r>
      <w:r>
        <w:rPr>
          <w:rFonts w:hint="eastAsia" w:ascii="Times New Roman" w:hAnsi="Times New Roman"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highlight w:val="none"/>
          <w:lang w:val="en-US" w:eastAsia="zh-CN" w:bidi="ar"/>
        </w:rPr>
        <w:t>滇西能源建材物流产业园煤炭产品储备设施建设项目</w:t>
      </w:r>
      <w:r>
        <w:rPr>
          <w:rFonts w:hint="eastAsia" w:ascii="Times New Roman" w:hAnsi="Times New Roman" w:cs="Times New Roman"/>
          <w:color w:val="000000"/>
          <w:kern w:val="0"/>
          <w:sz w:val="32"/>
          <w:szCs w:val="32"/>
          <w:highlight w:val="none"/>
          <w:lang w:val="en-US" w:eastAsia="zh-CN" w:bidi="ar"/>
        </w:rPr>
        <w:t>货场</w:t>
      </w:r>
      <w:r>
        <w:rPr>
          <w:rFonts w:hint="eastAsia" w:ascii="Times New Roman" w:hAnsi="Times New Roman" w:eastAsia="方正仿宋_GBK" w:cs="Times New Roman"/>
          <w:sz w:val="32"/>
          <w:szCs w:val="32"/>
        </w:rPr>
        <w:t>各项现场管理制度、门禁管理、场区作业及治安管理等相关规定，服从现场管理方统一调度与日常管控。</w:t>
      </w:r>
    </w:p>
    <w:p w14:paraId="7995211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cs="Times New Roman"/>
          <w:sz w:val="32"/>
          <w:szCs w:val="32"/>
        </w:rPr>
      </w:pPr>
      <w:r>
        <w:rPr>
          <w:rFonts w:hint="eastAsia" w:ascii="Times New Roman" w:hAnsi="Times New Roman" w:cs="Times New Roman"/>
          <w:sz w:val="32"/>
          <w:szCs w:val="32"/>
          <w:lang w:val="en-US" w:eastAsia="zh-CN"/>
        </w:rPr>
        <w:t>3.</w:t>
      </w:r>
      <w:r>
        <w:rPr>
          <w:rFonts w:hint="eastAsia" w:ascii="Times New Roman" w:hAnsi="Times New Roman" w:eastAsia="方正仿宋_GBK" w:cs="Times New Roman"/>
          <w:sz w:val="32"/>
          <w:szCs w:val="32"/>
        </w:rPr>
        <w:t>现场开展安装作业期间，作业人员必须按规定穿戴安全反光马甲，严禁酒后进入场区及开展施工作业，严格落实自身安全防护措施，全力保障在场区内作业人身安全。供应商须为本项目现场作业人员购买足额的工伤保险及意外伤害商业保险，发生安全事故全部由成交供应商承担全部赔偿及法律责任，</w:t>
      </w:r>
      <w:r>
        <w:rPr>
          <w:rFonts w:hint="eastAsia" w:ascii="Times New Roman" w:hAnsi="Times New Roman" w:eastAsia="方正仿宋_GBK" w:cs="Times New Roman"/>
          <w:sz w:val="32"/>
          <w:szCs w:val="32"/>
          <w:lang w:val="en-US" w:eastAsia="zh-CN"/>
        </w:rPr>
        <w:t>采购人</w:t>
      </w:r>
      <w:r>
        <w:rPr>
          <w:rFonts w:hint="eastAsia" w:ascii="Times New Roman" w:hAnsi="Times New Roman" w:eastAsia="方正仿宋_GBK" w:cs="Times New Roman"/>
          <w:sz w:val="32"/>
          <w:szCs w:val="32"/>
        </w:rPr>
        <w:t>不承担任何连带责任。</w:t>
      </w:r>
    </w:p>
    <w:p w14:paraId="6E3644A7">
      <w:pPr>
        <w:spacing w:line="360" w:lineRule="auto"/>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七、质保及售后</w:t>
      </w:r>
    </w:p>
    <w:p w14:paraId="1A51070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提供免费安装、调试服务；</w:t>
      </w:r>
    </w:p>
    <w:p w14:paraId="2A1C13A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质保期</w:t>
      </w:r>
      <w:r>
        <w:rPr>
          <w:rFonts w:hint="eastAsia" w:ascii="Times New Roman" w:hAnsi="Times New Roman" w:eastAsia="方正仿宋_GBK" w:cs="Times New Roman"/>
          <w:sz w:val="32"/>
          <w:szCs w:val="32"/>
        </w:rPr>
        <w:t>为两年，两年内保证不褪色、不变形，达到使用标准，如褪色、变形、影响使用需进行更换。</w:t>
      </w:r>
    </w:p>
    <w:p w14:paraId="2B4B04E3">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八、供应商资格、资质要求</w:t>
      </w:r>
    </w:p>
    <w:p w14:paraId="1BFDAB5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1.供应商必须是依照中华人民共和国国家法律法规成立的，并在境内正式注册的，具有独立法人资格的公司（企业），应提供有效的营业执照并加盖公章。</w:t>
      </w:r>
    </w:p>
    <w:p w14:paraId="3DB20AA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2.具有履行合同所必需的设备和专业技术能力，提供书面声明并加盖公章。供应商须承诺落实本项目全部安全施工主体责任，配备合格高空作业人员，自行承担全部施工安全责任，提供安全施工承诺函加盖公章。</w:t>
      </w:r>
    </w:p>
    <w:p w14:paraId="7688CD2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3.不得存在下列情形之一：被责令停业或破产状态的；被暂停或取消投标资格的；在最近三年内有骗取中标或者严重违约的；在最近三年出现重大安全责任事故的。</w:t>
      </w:r>
    </w:p>
    <w:p w14:paraId="791C92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信用中国”网站(www.creditchina.gov.cn)失信被执行人、重大税收违法案件当事人名单、政府采购严重违法失信行为记录名单及中国政府采购网(www.ccgp.gov.cn)“政府采购严重违法失信行为信息记录”网站查询截屏（查询时间：自本公告发布之日起至谈判文件递交截止时间止）。</w:t>
      </w:r>
    </w:p>
    <w:p w14:paraId="0C95B4E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5.本项目不接受联合体，不允许转包。</w:t>
      </w:r>
    </w:p>
    <w:p w14:paraId="4681D86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p>
    <w:p w14:paraId="149436F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sectPr>
          <w:headerReference r:id="rId10" w:type="default"/>
          <w:footerReference r:id="rId11" w:type="default"/>
          <w:pgSz w:w="11906" w:h="16838"/>
          <w:pgMar w:top="1440" w:right="1800" w:bottom="1440" w:left="1800" w:header="851" w:footer="992" w:gutter="0"/>
          <w:cols w:space="425" w:num="1"/>
          <w:docGrid w:type="lines" w:linePitch="312" w:charSpace="0"/>
        </w:sectPr>
      </w:pPr>
    </w:p>
    <w:p w14:paraId="35E9816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w:t>
      </w:r>
    </w:p>
    <w:tbl>
      <w:tblPr>
        <w:tblStyle w:val="21"/>
        <w:tblW w:w="139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8"/>
        <w:gridCol w:w="1288"/>
        <w:gridCol w:w="1570"/>
        <w:gridCol w:w="3385"/>
        <w:gridCol w:w="2488"/>
        <w:gridCol w:w="1650"/>
        <w:gridCol w:w="840"/>
        <w:gridCol w:w="658"/>
        <w:gridCol w:w="765"/>
        <w:gridCol w:w="658"/>
      </w:tblGrid>
      <w:tr w14:paraId="2191D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960" w:type="dxa"/>
            <w:gridSpan w:val="10"/>
            <w:tcBorders>
              <w:top w:val="nil"/>
              <w:left w:val="nil"/>
              <w:bottom w:val="single" w:color="000000" w:sz="8" w:space="0"/>
              <w:right w:val="nil"/>
            </w:tcBorders>
            <w:noWrap/>
            <w:vAlign w:val="center"/>
          </w:tcPr>
          <w:p w14:paraId="5EBCF71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采购清单及要求</w:t>
            </w:r>
          </w:p>
        </w:tc>
      </w:tr>
      <w:tr w14:paraId="2E51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tcBorders>
              <w:top w:val="nil"/>
              <w:left w:val="single" w:color="000000" w:sz="8" w:space="0"/>
              <w:bottom w:val="nil"/>
              <w:right w:val="single" w:color="000000" w:sz="8" w:space="0"/>
            </w:tcBorders>
            <w:shd w:val="clear" w:color="auto" w:fill="91AADF"/>
            <w:noWrap/>
            <w:vAlign w:val="center"/>
          </w:tcPr>
          <w:p w14:paraId="2BBEAF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nil"/>
              <w:left w:val="nil"/>
              <w:bottom w:val="nil"/>
              <w:right w:val="single" w:color="000000" w:sz="8" w:space="0"/>
            </w:tcBorders>
            <w:shd w:val="clear" w:color="auto" w:fill="91AADF"/>
            <w:noWrap/>
            <w:vAlign w:val="center"/>
          </w:tcPr>
          <w:p w14:paraId="76A56C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项目地点</w:t>
            </w:r>
          </w:p>
        </w:tc>
        <w:tc>
          <w:tcPr>
            <w:tcW w:w="0" w:type="auto"/>
            <w:tcBorders>
              <w:top w:val="nil"/>
              <w:left w:val="nil"/>
              <w:bottom w:val="nil"/>
              <w:right w:val="single" w:color="000000" w:sz="8" w:space="0"/>
            </w:tcBorders>
            <w:shd w:val="clear" w:color="auto" w:fill="91AADF"/>
            <w:noWrap/>
            <w:vAlign w:val="center"/>
          </w:tcPr>
          <w:p w14:paraId="2BD3D8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位置</w:t>
            </w:r>
          </w:p>
        </w:tc>
        <w:tc>
          <w:tcPr>
            <w:tcW w:w="0" w:type="auto"/>
            <w:tcBorders>
              <w:top w:val="single" w:color="000000" w:sz="8" w:space="0"/>
              <w:left w:val="nil"/>
              <w:bottom w:val="nil"/>
              <w:right w:val="single" w:color="000000" w:sz="8" w:space="0"/>
            </w:tcBorders>
            <w:shd w:val="clear" w:color="auto" w:fill="91AADF"/>
            <w:noWrap/>
            <w:vAlign w:val="center"/>
          </w:tcPr>
          <w:p w14:paraId="2D1953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0" w:type="auto"/>
            <w:tcBorders>
              <w:top w:val="single" w:color="000000" w:sz="8" w:space="0"/>
              <w:left w:val="nil"/>
              <w:bottom w:val="nil"/>
              <w:right w:val="single" w:color="000000" w:sz="8" w:space="0"/>
            </w:tcBorders>
            <w:shd w:val="clear" w:color="auto" w:fill="91AADF"/>
            <w:noWrap/>
            <w:vAlign w:val="center"/>
          </w:tcPr>
          <w:p w14:paraId="4F56B87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内容要求</w:t>
            </w:r>
          </w:p>
        </w:tc>
        <w:tc>
          <w:tcPr>
            <w:tcW w:w="0" w:type="auto"/>
            <w:tcBorders>
              <w:top w:val="single" w:color="000000" w:sz="8" w:space="0"/>
              <w:left w:val="nil"/>
              <w:bottom w:val="nil"/>
              <w:right w:val="single" w:color="000000" w:sz="8" w:space="0"/>
            </w:tcBorders>
            <w:shd w:val="clear" w:color="auto" w:fill="91AADF"/>
            <w:noWrap/>
            <w:vAlign w:val="center"/>
          </w:tcPr>
          <w:p w14:paraId="44FF87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0" w:type="auto"/>
            <w:tcBorders>
              <w:top w:val="single" w:color="000000" w:sz="8" w:space="0"/>
              <w:left w:val="nil"/>
              <w:bottom w:val="nil"/>
              <w:right w:val="single" w:color="000000" w:sz="8" w:space="0"/>
            </w:tcBorders>
            <w:shd w:val="clear" w:color="auto" w:fill="91AADF"/>
            <w:noWrap/>
            <w:vAlign w:val="center"/>
          </w:tcPr>
          <w:p w14:paraId="78CD76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0" w:type="auto"/>
            <w:tcBorders>
              <w:top w:val="single" w:color="000000" w:sz="8" w:space="0"/>
              <w:left w:val="nil"/>
              <w:bottom w:val="nil"/>
              <w:right w:val="single" w:color="000000" w:sz="8" w:space="0"/>
            </w:tcBorders>
            <w:shd w:val="clear" w:color="auto" w:fill="91AADF"/>
            <w:noWrap/>
            <w:vAlign w:val="center"/>
          </w:tcPr>
          <w:p w14:paraId="59193E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0" w:type="auto"/>
            <w:tcBorders>
              <w:top w:val="single" w:color="000000" w:sz="8" w:space="0"/>
              <w:left w:val="nil"/>
              <w:bottom w:val="nil"/>
              <w:right w:val="single" w:color="000000" w:sz="8" w:space="0"/>
            </w:tcBorders>
            <w:shd w:val="clear" w:color="auto" w:fill="91AADF"/>
            <w:noWrap/>
            <w:vAlign w:val="center"/>
          </w:tcPr>
          <w:p w14:paraId="427232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计量</w:t>
            </w:r>
          </w:p>
        </w:tc>
        <w:tc>
          <w:tcPr>
            <w:tcW w:w="0" w:type="auto"/>
            <w:tcBorders>
              <w:top w:val="single" w:color="000000" w:sz="8" w:space="0"/>
              <w:left w:val="nil"/>
              <w:bottom w:val="nil"/>
              <w:right w:val="single" w:color="000000" w:sz="8" w:space="0"/>
            </w:tcBorders>
            <w:shd w:val="clear" w:color="auto" w:fill="91AADF"/>
            <w:noWrap/>
            <w:vAlign w:val="center"/>
          </w:tcPr>
          <w:p w14:paraId="23A3CF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4106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67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8"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5EACD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水目山园区</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91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祥云能投国际物流有限责任公司办公楼</w:t>
            </w: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56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LOGO（发光字）</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C6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烤漆冲孔发光字（标志）、高空作业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73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190*340cm</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3B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0C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58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6.46</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903E1">
            <w:pPr>
              <w:jc w:val="center"/>
              <w:rPr>
                <w:rFonts w:hint="eastAsia" w:ascii="宋体" w:hAnsi="宋体" w:eastAsia="宋体" w:cs="宋体"/>
                <w:i w:val="0"/>
                <w:iCs w:val="0"/>
                <w:color w:val="000000"/>
                <w:sz w:val="22"/>
                <w:szCs w:val="22"/>
                <w:u w:val="none"/>
              </w:rPr>
            </w:pPr>
          </w:p>
        </w:tc>
      </w:tr>
      <w:tr w14:paraId="5284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A3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5BD8BAA">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0C244">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E6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云南能源（发光字）</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4F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烤漆冲孔发光字（大字）、高空作业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64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87*87cm*4</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F4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65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6A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D60AB">
            <w:pPr>
              <w:jc w:val="center"/>
              <w:rPr>
                <w:rFonts w:hint="eastAsia" w:ascii="宋体" w:hAnsi="宋体" w:eastAsia="宋体" w:cs="宋体"/>
                <w:i w:val="0"/>
                <w:iCs w:val="0"/>
                <w:color w:val="000000"/>
                <w:sz w:val="22"/>
                <w:szCs w:val="22"/>
                <w:u w:val="none"/>
              </w:rPr>
            </w:pPr>
          </w:p>
        </w:tc>
      </w:tr>
      <w:tr w14:paraId="1BACF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A6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965017A">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1A58C">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F9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英文发光字（云南能源）</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A7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烤漆冲孔发光字（英文）、高空作业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F3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25*25cm*12</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25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9A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9A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3F25A">
            <w:pPr>
              <w:jc w:val="center"/>
              <w:rPr>
                <w:rFonts w:hint="eastAsia" w:ascii="宋体" w:hAnsi="宋体" w:eastAsia="宋体" w:cs="宋体"/>
                <w:i w:val="0"/>
                <w:iCs w:val="0"/>
                <w:color w:val="000000"/>
                <w:sz w:val="22"/>
                <w:szCs w:val="22"/>
                <w:u w:val="none"/>
              </w:rPr>
            </w:pPr>
          </w:p>
        </w:tc>
      </w:tr>
      <w:tr w14:paraId="05C1B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F0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E00BF93">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0CB83">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13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祥云能投国际物流有限责任公司（发光字）</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45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烤漆冲孔发光字（大字）、高空作业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B4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60*60cm*14</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D0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3E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2D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63C66">
            <w:pPr>
              <w:jc w:val="center"/>
              <w:rPr>
                <w:rFonts w:hint="eastAsia" w:ascii="宋体" w:hAnsi="宋体" w:eastAsia="宋体" w:cs="宋体"/>
                <w:i w:val="0"/>
                <w:iCs w:val="0"/>
                <w:color w:val="000000"/>
                <w:sz w:val="22"/>
                <w:szCs w:val="22"/>
                <w:u w:val="none"/>
              </w:rPr>
            </w:pPr>
          </w:p>
        </w:tc>
      </w:tr>
      <w:tr w14:paraId="2AFD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92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4B171F5">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46760">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35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英文发光字（祥云能投国际物流有限责任公司）</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CD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烤漆冲孔发光字（英文）、高空作业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61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23*23cm*43</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98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F8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B8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1C75A6">
            <w:pPr>
              <w:jc w:val="center"/>
              <w:rPr>
                <w:rFonts w:hint="eastAsia" w:ascii="宋体" w:hAnsi="宋体" w:eastAsia="宋体" w:cs="宋体"/>
                <w:i w:val="0"/>
                <w:iCs w:val="0"/>
                <w:color w:val="000000"/>
                <w:sz w:val="22"/>
                <w:szCs w:val="22"/>
                <w:u w:val="none"/>
              </w:rPr>
            </w:pPr>
          </w:p>
        </w:tc>
      </w:tr>
      <w:tr w14:paraId="5E3C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DA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0F262D3">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23844">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0A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楼顶原有架体（云南能投 祥云能投国际物流有限责任公司、云南交投集团现代物流有限公司）</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D8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拆除、切割、吊装、清运、高空作业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F4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6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5A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1E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3A1A96">
            <w:pPr>
              <w:jc w:val="center"/>
              <w:rPr>
                <w:rFonts w:hint="eastAsia" w:ascii="宋体" w:hAnsi="宋体" w:eastAsia="宋体" w:cs="宋体"/>
                <w:i w:val="0"/>
                <w:iCs w:val="0"/>
                <w:color w:val="000000"/>
                <w:sz w:val="22"/>
                <w:szCs w:val="22"/>
                <w:u w:val="none"/>
              </w:rPr>
            </w:pPr>
          </w:p>
        </w:tc>
      </w:tr>
      <w:tr w14:paraId="5E36B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7E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54B7661">
            <w:pPr>
              <w:jc w:val="center"/>
              <w:rPr>
                <w:rFonts w:hint="eastAsia" w:ascii="宋体" w:hAnsi="宋体" w:eastAsia="宋体" w:cs="宋体"/>
                <w:i w:val="0"/>
                <w:iCs w:val="0"/>
                <w:color w:val="000000"/>
                <w:sz w:val="22"/>
                <w:szCs w:val="22"/>
                <w:u w:val="none"/>
              </w:rPr>
            </w:pP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9A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祥云能投国际物流有限责任公司龙门吊</w:t>
            </w: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70A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清除原有字体</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57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原本文字清除（打磨）、高空作业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53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9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F2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45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4CA19D">
            <w:pPr>
              <w:jc w:val="center"/>
              <w:rPr>
                <w:rFonts w:hint="eastAsia" w:ascii="宋体" w:hAnsi="宋体" w:eastAsia="宋体" w:cs="宋体"/>
                <w:i w:val="0"/>
                <w:iCs w:val="0"/>
                <w:color w:val="000000"/>
                <w:sz w:val="22"/>
                <w:szCs w:val="22"/>
                <w:u w:val="none"/>
              </w:rPr>
            </w:pPr>
          </w:p>
        </w:tc>
      </w:tr>
      <w:tr w14:paraId="47ED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25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31000E9">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9DAE4">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ED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底漆喷涂复原</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33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原本文字覆盖（喷漆/滚漆）、汽车漆 、高空作业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C3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1750*260cm*4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8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8F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D2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678171">
            <w:pPr>
              <w:jc w:val="center"/>
              <w:rPr>
                <w:rFonts w:hint="eastAsia" w:ascii="宋体" w:hAnsi="宋体" w:eastAsia="宋体" w:cs="宋体"/>
                <w:i w:val="0"/>
                <w:iCs w:val="0"/>
                <w:color w:val="000000"/>
                <w:sz w:val="22"/>
                <w:szCs w:val="22"/>
                <w:u w:val="none"/>
              </w:rPr>
            </w:pPr>
          </w:p>
        </w:tc>
      </w:tr>
      <w:tr w14:paraId="67510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CB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F4A9B5C">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EE9C3B">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43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更换喷涂新标识</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73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汽车漆喷涂（三色）、高空作业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B2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120*240cm*32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6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E1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82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B644A3">
            <w:pPr>
              <w:jc w:val="center"/>
              <w:rPr>
                <w:rFonts w:hint="eastAsia" w:ascii="宋体" w:hAnsi="宋体" w:eastAsia="宋体" w:cs="宋体"/>
                <w:i w:val="0"/>
                <w:iCs w:val="0"/>
                <w:color w:val="000000"/>
                <w:sz w:val="22"/>
                <w:szCs w:val="22"/>
                <w:u w:val="none"/>
              </w:rPr>
            </w:pPr>
          </w:p>
        </w:tc>
      </w:tr>
      <w:tr w14:paraId="5FEC7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3B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5A59DFA8">
            <w:pPr>
              <w:jc w:val="center"/>
              <w:rPr>
                <w:rFonts w:hint="eastAsia" w:ascii="宋体" w:hAnsi="宋体" w:eastAsia="宋体" w:cs="宋体"/>
                <w:i w:val="0"/>
                <w:iCs w:val="0"/>
                <w:color w:val="000000"/>
                <w:sz w:val="22"/>
                <w:szCs w:val="22"/>
                <w:u w:val="none"/>
              </w:rPr>
            </w:pP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71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祥云能投国际物流有限责任公司货场入口</w:t>
            </w: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84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B0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uv雕刻打印（标志）</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83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50*90cm</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BF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FE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76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482F71">
            <w:pPr>
              <w:jc w:val="center"/>
              <w:rPr>
                <w:rFonts w:hint="eastAsia" w:ascii="宋体" w:hAnsi="宋体" w:eastAsia="宋体" w:cs="宋体"/>
                <w:i w:val="0"/>
                <w:iCs w:val="0"/>
                <w:color w:val="000000"/>
                <w:sz w:val="22"/>
                <w:szCs w:val="22"/>
                <w:u w:val="none"/>
              </w:rPr>
            </w:pPr>
          </w:p>
        </w:tc>
      </w:tr>
      <w:tr w14:paraId="177E3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85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130A519">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F63B4">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E5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B2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uv雕刻打印（大字）</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9B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23*23cm*4</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DF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2E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4A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0E6D16">
            <w:pPr>
              <w:jc w:val="center"/>
              <w:rPr>
                <w:rFonts w:hint="eastAsia" w:ascii="宋体" w:hAnsi="宋体" w:eastAsia="宋体" w:cs="宋体"/>
                <w:i w:val="0"/>
                <w:iCs w:val="0"/>
                <w:color w:val="000000"/>
                <w:sz w:val="22"/>
                <w:szCs w:val="22"/>
                <w:u w:val="none"/>
              </w:rPr>
            </w:pPr>
          </w:p>
        </w:tc>
      </w:tr>
      <w:tr w14:paraId="4737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B4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8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CCBDE2A">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7A5DC">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0E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云南能源英文</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5B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20mmPVC uv雕刻打印（（英文）</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34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7*7cm*12</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1E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BE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B4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C4E76">
            <w:pPr>
              <w:jc w:val="center"/>
              <w:rPr>
                <w:rFonts w:hint="eastAsia" w:ascii="宋体" w:hAnsi="宋体" w:eastAsia="宋体" w:cs="宋体"/>
                <w:i w:val="0"/>
                <w:iCs w:val="0"/>
                <w:color w:val="000000"/>
                <w:sz w:val="22"/>
                <w:szCs w:val="22"/>
                <w:u w:val="none"/>
              </w:rPr>
            </w:pPr>
          </w:p>
        </w:tc>
      </w:tr>
      <w:tr w14:paraId="6FE64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11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8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EE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滇西能源建材物流产业园煤炭产品储备设施建设项目园区</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D7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滇西能源建材物流产业园煤炭产品储备设施建设项目园区1号大棚</w:t>
            </w: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DB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LOGO</w:t>
            </w:r>
          </w:p>
        </w:tc>
        <w:tc>
          <w:tcPr>
            <w:tcW w:w="24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E3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镀锌板烤漆字（标志）、高空作业</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E6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400*220cm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6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13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2D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B60B1">
            <w:pPr>
              <w:jc w:val="center"/>
              <w:rPr>
                <w:rFonts w:hint="eastAsia" w:ascii="宋体" w:hAnsi="宋体" w:eastAsia="宋体" w:cs="宋体"/>
                <w:i w:val="0"/>
                <w:iCs w:val="0"/>
                <w:color w:val="000000"/>
                <w:sz w:val="22"/>
                <w:szCs w:val="22"/>
                <w:u w:val="none"/>
              </w:rPr>
            </w:pPr>
          </w:p>
        </w:tc>
      </w:tr>
      <w:tr w14:paraId="0063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21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8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A6AD2">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5B750">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71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云南能源  滇西能源建材物流产业园</w:t>
            </w:r>
          </w:p>
        </w:tc>
        <w:tc>
          <w:tcPr>
            <w:tcW w:w="2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44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镀锌板烤漆字（大字）、高空作业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C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110*110cm*15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C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23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185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6BF82">
            <w:pPr>
              <w:jc w:val="center"/>
              <w:rPr>
                <w:rFonts w:hint="eastAsia" w:ascii="宋体" w:hAnsi="宋体" w:eastAsia="宋体" w:cs="宋体"/>
                <w:i w:val="0"/>
                <w:iCs w:val="0"/>
                <w:color w:val="000000"/>
                <w:sz w:val="22"/>
                <w:szCs w:val="22"/>
                <w:u w:val="none"/>
              </w:rPr>
            </w:pPr>
          </w:p>
        </w:tc>
      </w:tr>
      <w:tr w14:paraId="1D26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82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8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DC9EC">
            <w:pPr>
              <w:jc w:val="center"/>
              <w:rPr>
                <w:rFonts w:hint="eastAsia" w:ascii="宋体" w:hAnsi="宋体" w:eastAsia="宋体" w:cs="宋体"/>
                <w:i w:val="0"/>
                <w:iCs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8DFDD">
            <w:pPr>
              <w:jc w:val="center"/>
              <w:rPr>
                <w:rFonts w:hint="eastAsia" w:ascii="宋体" w:hAnsi="宋体" w:eastAsia="宋体" w:cs="宋体"/>
                <w:i w:val="0"/>
                <w:iCs w:val="0"/>
                <w:color w:val="000000"/>
                <w:sz w:val="20"/>
                <w:szCs w:val="20"/>
                <w:u w:val="none"/>
              </w:rPr>
            </w:pPr>
          </w:p>
        </w:tc>
        <w:tc>
          <w:tcPr>
            <w:tcW w:w="3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08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英文（云南能源  滇西能源建材物流产业园）</w:t>
            </w:r>
          </w:p>
        </w:tc>
        <w:tc>
          <w:tcPr>
            <w:tcW w:w="24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69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镀锌板烤漆字（英文）、高空作业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9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33*33cm*63</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EF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BE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34C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98CCC8">
            <w:pPr>
              <w:jc w:val="center"/>
              <w:rPr>
                <w:rFonts w:hint="eastAsia" w:ascii="宋体" w:hAnsi="宋体" w:eastAsia="宋体" w:cs="宋体"/>
                <w:i w:val="0"/>
                <w:iCs w:val="0"/>
                <w:color w:val="000000"/>
                <w:sz w:val="22"/>
                <w:szCs w:val="22"/>
                <w:u w:val="none"/>
              </w:rPr>
            </w:pPr>
          </w:p>
        </w:tc>
      </w:tr>
      <w:tr w14:paraId="23412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0"/>
            <w:tcBorders>
              <w:top w:val="nil"/>
              <w:left w:val="nil"/>
              <w:bottom w:val="nil"/>
              <w:right w:val="nil"/>
            </w:tcBorders>
            <w:noWrap/>
            <w:vAlign w:val="top"/>
          </w:tcPr>
          <w:p w14:paraId="7937121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*工程量为预估，以实际工程量为准，但不影响最终合同价款。</w:t>
            </w:r>
          </w:p>
        </w:tc>
      </w:tr>
    </w:tbl>
    <w:p w14:paraId="5D04F1A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p>
    <w:p w14:paraId="5BF68C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sectPr>
          <w:pgSz w:w="16838" w:h="11906" w:orient="landscape"/>
          <w:pgMar w:top="1800" w:right="1440" w:bottom="1800" w:left="1440" w:header="851" w:footer="992" w:gutter="0"/>
          <w:cols w:space="425" w:num="1"/>
          <w:docGrid w:type="lines" w:linePitch="312" w:charSpace="0"/>
        </w:sectPr>
      </w:pPr>
    </w:p>
    <w:p w14:paraId="7A47086B">
      <w:pPr>
        <w:jc w:val="center"/>
        <w:outlineLvl w:val="0"/>
        <w:rPr>
          <w:b/>
          <w:sz w:val="44"/>
          <w:szCs w:val="44"/>
          <w:highlight w:val="none"/>
        </w:rPr>
      </w:pPr>
      <w:r>
        <w:rPr>
          <w:rFonts w:hint="eastAsia"/>
          <w:b/>
          <w:sz w:val="44"/>
          <w:szCs w:val="44"/>
          <w:highlight w:val="none"/>
        </w:rPr>
        <w:t>第五章 响应文件格式</w:t>
      </w:r>
      <w:bookmarkEnd w:id="334"/>
      <w:bookmarkEnd w:id="335"/>
      <w:bookmarkEnd w:id="336"/>
      <w:bookmarkEnd w:id="337"/>
      <w:bookmarkEnd w:id="338"/>
      <w:bookmarkEnd w:id="339"/>
      <w:bookmarkEnd w:id="340"/>
      <w:bookmarkEnd w:id="341"/>
    </w:p>
    <w:p w14:paraId="076858D1">
      <w:pPr>
        <w:spacing w:before="468" w:beforeLines="150"/>
        <w:jc w:val="center"/>
        <w:outlineLvl w:val="1"/>
        <w:rPr>
          <w:b/>
          <w:sz w:val="36"/>
          <w:szCs w:val="36"/>
          <w:highlight w:val="none"/>
        </w:rPr>
      </w:pPr>
      <w:bookmarkStart w:id="342" w:name="_Toc29108"/>
      <w:bookmarkStart w:id="343" w:name="_Toc16799"/>
      <w:bookmarkStart w:id="344" w:name="_Toc3474"/>
      <w:bookmarkStart w:id="345" w:name="_Toc29323"/>
      <w:bookmarkStart w:id="346" w:name="_Toc27916"/>
      <w:bookmarkStart w:id="347" w:name="_Toc31909"/>
      <w:bookmarkStart w:id="348" w:name="_Toc12367"/>
      <w:bookmarkStart w:id="349" w:name="_Toc483320815"/>
      <w:bookmarkStart w:id="350" w:name="_Toc46993782"/>
      <w:bookmarkStart w:id="351" w:name="_Toc336273606"/>
      <w:bookmarkStart w:id="352" w:name="_Toc328940813"/>
      <w:bookmarkStart w:id="353" w:name="_Toc463798090"/>
      <w:bookmarkStart w:id="354" w:name="_Toc122530397"/>
      <w:r>
        <w:rPr>
          <w:rFonts w:hint="eastAsia"/>
          <w:b/>
          <w:sz w:val="36"/>
          <w:szCs w:val="36"/>
          <w:highlight w:val="none"/>
        </w:rPr>
        <w:t>商务部分主要格式</w:t>
      </w:r>
      <w:bookmarkEnd w:id="342"/>
      <w:bookmarkEnd w:id="343"/>
      <w:bookmarkEnd w:id="344"/>
      <w:bookmarkEnd w:id="345"/>
      <w:bookmarkEnd w:id="346"/>
      <w:bookmarkEnd w:id="347"/>
      <w:bookmarkEnd w:id="348"/>
      <w:bookmarkEnd w:id="349"/>
      <w:bookmarkEnd w:id="350"/>
      <w:bookmarkEnd w:id="351"/>
      <w:bookmarkEnd w:id="352"/>
      <w:bookmarkEnd w:id="353"/>
    </w:p>
    <w:p w14:paraId="10CBDB3F">
      <w:pPr>
        <w:jc w:val="right"/>
        <w:rPr>
          <w:b/>
          <w:sz w:val="32"/>
          <w:szCs w:val="32"/>
          <w:highlight w:val="none"/>
        </w:rPr>
      </w:pPr>
      <w:bookmarkStart w:id="355" w:name="_Toc334781388"/>
      <w:bookmarkStart w:id="356" w:name="_Toc333413961"/>
      <w:bookmarkStart w:id="357" w:name="_Toc328940814"/>
      <w:bookmarkStart w:id="358" w:name="_Toc317063542"/>
      <w:bookmarkStart w:id="359" w:name="_Toc336273607"/>
      <w:bookmarkStart w:id="360" w:name="_Toc333418626"/>
      <w:bookmarkStart w:id="361" w:name="_Toc434595436"/>
      <w:bookmarkStart w:id="362" w:name="_Toc434590763"/>
      <w:bookmarkStart w:id="363" w:name="_Toc328941041"/>
      <w:bookmarkStart w:id="364" w:name="_Toc328404929"/>
      <w:bookmarkStart w:id="365" w:name="_Toc434565302"/>
      <w:bookmarkStart w:id="366" w:name="_Toc333502011"/>
      <w:r>
        <w:rPr>
          <w:rFonts w:hint="eastAsia"/>
          <w:b/>
          <w:sz w:val="32"/>
          <w:szCs w:val="32"/>
          <w:highlight w:val="none"/>
        </w:rPr>
        <w:t>（</w:t>
      </w:r>
      <w:r>
        <w:rPr>
          <w:b/>
          <w:sz w:val="32"/>
          <w:szCs w:val="32"/>
          <w:highlight w:val="none"/>
          <w:u w:val="single"/>
        </w:rPr>
        <w:t xml:space="preserve">   </w:t>
      </w:r>
      <w:r>
        <w:rPr>
          <w:rFonts w:hint="eastAsia"/>
          <w:b/>
          <w:sz w:val="32"/>
          <w:szCs w:val="32"/>
          <w:highlight w:val="none"/>
        </w:rPr>
        <w:t>本）</w:t>
      </w:r>
      <w:bookmarkEnd w:id="355"/>
      <w:bookmarkEnd w:id="356"/>
      <w:bookmarkEnd w:id="357"/>
      <w:bookmarkEnd w:id="358"/>
      <w:bookmarkEnd w:id="359"/>
      <w:bookmarkEnd w:id="360"/>
      <w:bookmarkEnd w:id="361"/>
      <w:bookmarkEnd w:id="362"/>
      <w:bookmarkEnd w:id="363"/>
      <w:bookmarkEnd w:id="364"/>
      <w:bookmarkEnd w:id="365"/>
      <w:bookmarkEnd w:id="366"/>
    </w:p>
    <w:p w14:paraId="05AE458C">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sz w:val="32"/>
          <w:szCs w:val="32"/>
          <w:highlight w:val="none"/>
        </w:rPr>
      </w:pPr>
    </w:p>
    <w:p w14:paraId="360A50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bCs/>
          <w:kern w:val="2"/>
          <w:sz w:val="36"/>
          <w:szCs w:val="36"/>
          <w:highlight w:val="none"/>
          <w:lang w:val="en-US" w:eastAsia="zh-CN" w:bidi="ar-SA"/>
        </w:rPr>
      </w:pPr>
    </w:p>
    <w:p w14:paraId="10D1DD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bCs/>
          <w:kern w:val="2"/>
          <w:sz w:val="36"/>
          <w:szCs w:val="36"/>
          <w:highlight w:val="none"/>
          <w:lang w:val="en-US" w:eastAsia="zh-CN" w:bidi="ar-SA"/>
        </w:rPr>
      </w:pPr>
    </w:p>
    <w:p w14:paraId="379A467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Times New Roman"/>
          <w:b/>
          <w:bCs/>
          <w:kern w:val="2"/>
          <w:sz w:val="36"/>
          <w:szCs w:val="36"/>
          <w:highlight w:val="none"/>
          <w:lang w:val="en-US" w:eastAsia="zh-CN" w:bidi="ar-SA"/>
        </w:rPr>
      </w:pPr>
      <w:r>
        <w:rPr>
          <w:rFonts w:hint="eastAsia" w:ascii="宋体" w:hAnsi="宋体" w:eastAsia="宋体" w:cs="Times New Roman"/>
          <w:b/>
          <w:bCs/>
          <w:kern w:val="2"/>
          <w:sz w:val="44"/>
          <w:szCs w:val="44"/>
          <w:highlight w:val="none"/>
          <w:lang w:val="en-US" w:eastAsia="zh-CN" w:bidi="ar-SA"/>
        </w:rPr>
        <w:t>祥云能投国际物流有限责任公司目视化标识标牌更新项目</w:t>
      </w:r>
    </w:p>
    <w:p w14:paraId="40AABBFF">
      <w:pPr>
        <w:spacing w:line="288" w:lineRule="auto"/>
        <w:jc w:val="both"/>
        <w:rPr>
          <w:rFonts w:ascii="宋体" w:hAnsi="宋体"/>
          <w:b/>
          <w:kern w:val="28"/>
          <w:sz w:val="84"/>
          <w:szCs w:val="84"/>
          <w:highlight w:val="none"/>
        </w:rPr>
      </w:pPr>
    </w:p>
    <w:p w14:paraId="5FF4EA16">
      <w:pPr>
        <w:spacing w:line="288" w:lineRule="auto"/>
        <w:jc w:val="center"/>
        <w:rPr>
          <w:rFonts w:ascii="宋体" w:hAnsi="宋体"/>
          <w:b/>
          <w:kern w:val="28"/>
          <w:sz w:val="84"/>
          <w:szCs w:val="84"/>
          <w:highlight w:val="none"/>
        </w:rPr>
      </w:pPr>
      <w:r>
        <w:rPr>
          <w:rFonts w:hint="eastAsia" w:ascii="宋体" w:hAnsi="宋体"/>
          <w:b/>
          <w:kern w:val="28"/>
          <w:sz w:val="84"/>
          <w:szCs w:val="84"/>
          <w:highlight w:val="none"/>
        </w:rPr>
        <w:t>响应文件</w:t>
      </w:r>
    </w:p>
    <w:p w14:paraId="502CC10D">
      <w:pPr>
        <w:spacing w:line="288" w:lineRule="auto"/>
        <w:jc w:val="center"/>
        <w:rPr>
          <w:rFonts w:ascii="宋体" w:hAnsi="宋体"/>
          <w:b/>
          <w:kern w:val="28"/>
          <w:sz w:val="46"/>
          <w:szCs w:val="52"/>
          <w:highlight w:val="none"/>
        </w:rPr>
      </w:pPr>
      <w:r>
        <w:rPr>
          <w:rFonts w:hint="eastAsia" w:ascii="宋体" w:hAnsi="宋体"/>
          <w:b/>
          <w:kern w:val="28"/>
          <w:sz w:val="46"/>
          <w:szCs w:val="52"/>
          <w:highlight w:val="none"/>
        </w:rPr>
        <w:t>（商务部分）</w:t>
      </w:r>
    </w:p>
    <w:p w14:paraId="7955A734">
      <w:pPr>
        <w:spacing w:before="468" w:beforeLines="150" w:after="468" w:afterLines="150" w:line="700" w:lineRule="exact"/>
        <w:jc w:val="center"/>
        <w:rPr>
          <w:rFonts w:ascii="宋体" w:hAnsi="宋体"/>
          <w:b/>
          <w:bCs/>
          <w:spacing w:val="66"/>
          <w:sz w:val="72"/>
          <w:highlight w:val="none"/>
        </w:rPr>
      </w:pPr>
    </w:p>
    <w:p w14:paraId="2A16310D">
      <w:pPr>
        <w:spacing w:line="820" w:lineRule="exact"/>
        <w:ind w:left="1470" w:leftChars="700"/>
        <w:rPr>
          <w:rFonts w:ascii="宋体" w:hAnsi="宋体"/>
          <w:bCs/>
          <w:sz w:val="28"/>
          <w:highlight w:val="none"/>
          <w:u w:val="single"/>
        </w:rPr>
      </w:pPr>
      <w:r>
        <w:rPr>
          <w:rFonts w:hint="eastAsia" w:ascii="宋体" w:hAnsi="宋体"/>
          <w:bCs/>
          <w:sz w:val="28"/>
          <w:highlight w:val="none"/>
        </w:rPr>
        <w:t>供应商全</w:t>
      </w:r>
      <w:r>
        <w:rPr>
          <w:rFonts w:ascii="宋体" w:hAnsi="宋体"/>
          <w:bCs/>
          <w:sz w:val="28"/>
          <w:highlight w:val="none"/>
        </w:rPr>
        <w:t>称</w:t>
      </w:r>
      <w:r>
        <w:rPr>
          <w:rFonts w:hint="eastAsia" w:ascii="宋体" w:hAnsi="宋体"/>
          <w:bCs/>
          <w:sz w:val="28"/>
          <w:highlight w:val="none"/>
        </w:rPr>
        <w:t>（加</w:t>
      </w:r>
      <w:r>
        <w:rPr>
          <w:rFonts w:ascii="宋体" w:hAnsi="宋体"/>
          <w:bCs/>
          <w:sz w:val="28"/>
          <w:highlight w:val="none"/>
        </w:rPr>
        <w:t>盖</w:t>
      </w:r>
      <w:r>
        <w:rPr>
          <w:rFonts w:hint="eastAsia" w:ascii="宋体" w:hAnsi="宋体"/>
          <w:bCs/>
          <w:sz w:val="28"/>
          <w:highlight w:val="none"/>
        </w:rPr>
        <w:t>公章）：</w:t>
      </w:r>
      <w:r>
        <w:rPr>
          <w:rFonts w:hint="eastAsia" w:ascii="宋体" w:hAnsi="宋体"/>
          <w:bCs/>
          <w:sz w:val="28"/>
          <w:highlight w:val="none"/>
          <w:u w:val="single"/>
        </w:rPr>
        <w:t xml:space="preserve">                        </w:t>
      </w:r>
    </w:p>
    <w:p w14:paraId="44BE8524">
      <w:pPr>
        <w:spacing w:line="820" w:lineRule="exact"/>
        <w:ind w:left="1470" w:leftChars="700"/>
        <w:rPr>
          <w:rFonts w:ascii="宋体" w:hAnsi="宋体"/>
          <w:bCs/>
          <w:sz w:val="28"/>
          <w:highlight w:val="none"/>
          <w:u w:val="single"/>
        </w:rPr>
      </w:pPr>
      <w:r>
        <w:rPr>
          <w:rFonts w:hint="eastAsia" w:ascii="宋体" w:hAnsi="宋体"/>
          <w:bCs/>
          <w:sz w:val="28"/>
          <w:highlight w:val="none"/>
        </w:rPr>
        <w:t>法定代表人或委托代理人（签字）：</w:t>
      </w:r>
      <w:r>
        <w:rPr>
          <w:rFonts w:hint="eastAsia" w:ascii="宋体" w:hAnsi="宋体"/>
          <w:bCs/>
          <w:sz w:val="28"/>
          <w:highlight w:val="none"/>
          <w:u w:val="single"/>
        </w:rPr>
        <w:t xml:space="preserve">                </w:t>
      </w:r>
    </w:p>
    <w:p w14:paraId="23D56D25">
      <w:pPr>
        <w:spacing w:line="820" w:lineRule="exact"/>
        <w:ind w:left="1470" w:leftChars="700"/>
        <w:rPr>
          <w:rFonts w:ascii="宋体" w:hAnsi="宋体"/>
          <w:bCs/>
          <w:sz w:val="28"/>
          <w:highlight w:val="none"/>
          <w:u w:val="single"/>
        </w:rPr>
      </w:pPr>
      <w:r>
        <w:rPr>
          <w:rFonts w:hint="eastAsia" w:ascii="宋体" w:hAnsi="宋体"/>
          <w:bCs/>
          <w:sz w:val="28"/>
          <w:highlight w:val="none"/>
        </w:rPr>
        <w:t>联系电话：</w:t>
      </w:r>
      <w:r>
        <w:rPr>
          <w:rFonts w:hint="eastAsia" w:ascii="宋体" w:hAnsi="宋体"/>
          <w:bCs/>
          <w:sz w:val="28"/>
          <w:highlight w:val="none"/>
          <w:u w:val="single"/>
        </w:rPr>
        <w:t xml:space="preserve">                    </w:t>
      </w:r>
    </w:p>
    <w:p w14:paraId="539DBBA0">
      <w:pPr>
        <w:spacing w:line="820" w:lineRule="exact"/>
        <w:ind w:left="1470" w:leftChars="700"/>
        <w:rPr>
          <w:rFonts w:hint="eastAsia" w:ascii="宋体" w:hAnsi="宋体"/>
          <w:bCs/>
          <w:sz w:val="28"/>
          <w:highlight w:val="none"/>
          <w:u w:val="single"/>
        </w:rPr>
      </w:pPr>
      <w:r>
        <w:rPr>
          <w:rFonts w:hint="eastAsia" w:ascii="宋体" w:hAnsi="宋体"/>
          <w:bCs/>
          <w:sz w:val="28"/>
          <w:highlight w:val="none"/>
        </w:rPr>
        <w:t xml:space="preserve">日    期： </w:t>
      </w:r>
      <w:r>
        <w:rPr>
          <w:rFonts w:hint="eastAsia" w:ascii="宋体" w:hAnsi="宋体"/>
          <w:bCs/>
          <w:sz w:val="28"/>
          <w:highlight w:val="none"/>
          <w:u w:val="single"/>
        </w:rPr>
        <w:t xml:space="preserve">      年    月    日</w:t>
      </w:r>
    </w:p>
    <w:p w14:paraId="2AC661EB">
      <w:pPr>
        <w:spacing w:before="468" w:beforeLines="150"/>
        <w:ind w:firstLine="2891" w:firstLineChars="800"/>
        <w:jc w:val="both"/>
        <w:outlineLvl w:val="1"/>
        <w:rPr>
          <w:b/>
          <w:sz w:val="36"/>
          <w:szCs w:val="36"/>
          <w:highlight w:val="none"/>
        </w:rPr>
      </w:pPr>
      <w:bookmarkStart w:id="367" w:name="_Toc1389"/>
      <w:bookmarkStart w:id="368" w:name="_Toc4133"/>
      <w:r>
        <w:rPr>
          <w:rFonts w:hint="eastAsia"/>
          <w:b/>
          <w:sz w:val="36"/>
          <w:szCs w:val="36"/>
          <w:highlight w:val="none"/>
        </w:rPr>
        <w:t>附件一：</w:t>
      </w:r>
      <w:r>
        <w:rPr>
          <w:b/>
          <w:sz w:val="36"/>
          <w:szCs w:val="36"/>
          <w:highlight w:val="none"/>
        </w:rPr>
        <w:t>报价</w:t>
      </w:r>
      <w:r>
        <w:rPr>
          <w:rFonts w:hint="eastAsia"/>
          <w:b/>
          <w:sz w:val="36"/>
          <w:szCs w:val="36"/>
          <w:highlight w:val="none"/>
        </w:rPr>
        <w:t>函</w:t>
      </w:r>
      <w:bookmarkEnd w:id="367"/>
      <w:bookmarkEnd w:id="368"/>
    </w:p>
    <w:p w14:paraId="213BBB1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Times New Roman"/>
          <w:b/>
          <w:bCs/>
          <w:sz w:val="24"/>
          <w:highlight w:val="none"/>
          <w:lang w:eastAsia="zh-CN"/>
        </w:rPr>
      </w:pPr>
      <w:r>
        <w:rPr>
          <w:rFonts w:hint="eastAsia" w:ascii="宋体" w:hAnsi="宋体" w:eastAsia="宋体" w:cs="Times New Roman"/>
          <w:b/>
          <w:bCs/>
          <w:sz w:val="24"/>
          <w:highlight w:val="none"/>
        </w:rPr>
        <w:t>致</w:t>
      </w:r>
      <w:r>
        <w:rPr>
          <w:rFonts w:hint="eastAsia" w:ascii="宋体" w:hAnsi="宋体" w:eastAsia="宋体" w:cs="Times New Roman"/>
          <w:b/>
          <w:bCs/>
          <w:sz w:val="24"/>
          <w:highlight w:val="none"/>
          <w:lang w:val="en-US" w:eastAsia="zh-CN"/>
        </w:rPr>
        <w:t xml:space="preserve"> </w:t>
      </w:r>
      <w:r>
        <w:rPr>
          <w:rFonts w:hint="eastAsia" w:ascii="宋体" w:hAnsi="宋体" w:eastAsia="宋体" w:cs="Times New Roman"/>
          <w:b/>
          <w:bCs/>
          <w:sz w:val="24"/>
          <w:highlight w:val="none"/>
        </w:rPr>
        <w:t>：</w:t>
      </w:r>
      <w:r>
        <w:rPr>
          <w:rFonts w:hint="eastAsia" w:ascii="宋体" w:hAnsi="宋体" w:eastAsia="宋体" w:cs="Times New Roman"/>
          <w:b/>
          <w:bCs/>
          <w:sz w:val="24"/>
          <w:highlight w:val="none"/>
          <w:lang w:val="en-US" w:eastAsia="zh-CN"/>
        </w:rPr>
        <w:t>祥云能投国际物流有限责任公司</w:t>
      </w:r>
    </w:p>
    <w:p w14:paraId="2B7EF9D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sz w:val="24"/>
          <w:highlight w:val="none"/>
        </w:rPr>
      </w:pP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 xml:space="preserve">我单位（     </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 xml:space="preserve">     公司）决定参加贵方组织</w:t>
      </w:r>
      <w:r>
        <w:rPr>
          <w:rFonts w:hint="eastAsia" w:ascii="宋体" w:hAnsi="宋体" w:eastAsia="宋体" w:cs="Times New Roman"/>
          <w:sz w:val="24"/>
          <w:highlight w:val="none"/>
          <w:lang w:val="en-US" w:eastAsia="zh-CN"/>
        </w:rPr>
        <w:t>的</w:t>
      </w:r>
      <w:r>
        <w:rPr>
          <w:rFonts w:hint="eastAsia" w:ascii="宋体" w:hAnsi="宋体" w:eastAsia="宋体" w:cs="Times New Roman"/>
          <w:b/>
          <w:bCs/>
          <w:sz w:val="24"/>
          <w:highlight w:val="none"/>
          <w:u w:val="single"/>
          <w:lang w:val="en-US" w:eastAsia="zh-CN"/>
        </w:rPr>
        <w:t>祥云能投国际物流有限责任公司目视化标识标牌更新项目</w:t>
      </w:r>
      <w:r>
        <w:rPr>
          <w:rFonts w:hint="eastAsia" w:ascii="宋体" w:hAnsi="宋体"/>
          <w:sz w:val="24"/>
          <w:highlight w:val="none"/>
        </w:rPr>
        <w:t>的</w:t>
      </w:r>
      <w:r>
        <w:rPr>
          <w:rFonts w:ascii="宋体" w:hAnsi="宋体"/>
          <w:sz w:val="24"/>
          <w:highlight w:val="none"/>
        </w:rPr>
        <w:t>竞争性谈判</w:t>
      </w:r>
      <w:r>
        <w:rPr>
          <w:rFonts w:hint="eastAsia" w:ascii="宋体" w:hAnsi="宋体"/>
          <w:sz w:val="24"/>
          <w:highlight w:val="none"/>
        </w:rPr>
        <w:t>活</w:t>
      </w:r>
      <w:r>
        <w:rPr>
          <w:rFonts w:ascii="宋体" w:hAnsi="宋体"/>
          <w:sz w:val="24"/>
          <w:highlight w:val="none"/>
        </w:rPr>
        <w:t>动</w:t>
      </w:r>
      <w:r>
        <w:rPr>
          <w:rFonts w:hint="eastAsia" w:ascii="宋体" w:hAnsi="宋体"/>
          <w:sz w:val="24"/>
          <w:highlight w:val="none"/>
        </w:rPr>
        <w:t>，并同</w:t>
      </w:r>
      <w:r>
        <w:rPr>
          <w:rFonts w:ascii="宋体" w:hAnsi="宋体"/>
          <w:sz w:val="24"/>
          <w:highlight w:val="none"/>
        </w:rPr>
        <w:t>时</w:t>
      </w:r>
      <w:r>
        <w:rPr>
          <w:rFonts w:hint="eastAsia" w:ascii="宋体" w:hAnsi="宋体"/>
          <w:sz w:val="24"/>
          <w:highlight w:val="none"/>
        </w:rPr>
        <w:t>由法定代表人</w:t>
      </w:r>
      <w:r>
        <w:rPr>
          <w:rFonts w:ascii="宋体" w:hAnsi="宋体"/>
          <w:sz w:val="24"/>
          <w:highlight w:val="none"/>
        </w:rPr>
        <w:t>_________</w:t>
      </w:r>
      <w:r>
        <w:rPr>
          <w:rFonts w:hint="eastAsia" w:ascii="宋体" w:hAnsi="宋体"/>
          <w:sz w:val="24"/>
          <w:highlight w:val="none"/>
        </w:rPr>
        <w:t>（或法定代表人正式授</w:t>
      </w:r>
      <w:r>
        <w:rPr>
          <w:rFonts w:ascii="宋体" w:hAnsi="宋体"/>
          <w:sz w:val="24"/>
          <w:highlight w:val="none"/>
        </w:rPr>
        <w:t>权</w:t>
      </w:r>
      <w:r>
        <w:rPr>
          <w:rFonts w:hint="eastAsia" w:ascii="宋体" w:hAnsi="宋体"/>
          <w:sz w:val="24"/>
          <w:highlight w:val="none"/>
        </w:rPr>
        <w:t>的委托代理人</w:t>
      </w:r>
      <w:r>
        <w:rPr>
          <w:rFonts w:ascii="宋体" w:hAnsi="宋体"/>
          <w:sz w:val="24"/>
          <w:highlight w:val="none"/>
        </w:rPr>
        <w:t>_________</w:t>
      </w:r>
      <w:r>
        <w:rPr>
          <w:rFonts w:hint="eastAsia" w:ascii="宋体" w:hAnsi="宋体"/>
          <w:sz w:val="24"/>
          <w:highlight w:val="none"/>
        </w:rPr>
        <w:t>）提交响应</w:t>
      </w:r>
      <w:r>
        <w:rPr>
          <w:rFonts w:ascii="宋体" w:hAnsi="宋体"/>
          <w:sz w:val="24"/>
          <w:highlight w:val="none"/>
        </w:rPr>
        <w:t>文件</w:t>
      </w:r>
      <w:r>
        <w:rPr>
          <w:rFonts w:hint="eastAsia" w:ascii="宋体" w:hAnsi="宋体"/>
          <w:sz w:val="24"/>
          <w:highlight w:val="none"/>
          <w:u w:val="single"/>
        </w:rPr>
        <w:t xml:space="preserve"> 三  </w:t>
      </w:r>
      <w:r>
        <w:rPr>
          <w:rFonts w:hint="eastAsia" w:ascii="宋体" w:hAnsi="宋体"/>
          <w:sz w:val="24"/>
          <w:highlight w:val="none"/>
        </w:rPr>
        <w:t>份（</w:t>
      </w:r>
      <w:r>
        <w:rPr>
          <w:rFonts w:hint="eastAsia" w:ascii="宋体" w:hAnsi="宋体"/>
          <w:sz w:val="24"/>
          <w:highlight w:val="none"/>
          <w:u w:val="single"/>
        </w:rPr>
        <w:t xml:space="preserve">  一 </w:t>
      </w:r>
      <w:r>
        <w:rPr>
          <w:rFonts w:hint="eastAsia" w:ascii="宋体" w:hAnsi="宋体"/>
          <w:sz w:val="24"/>
          <w:highlight w:val="none"/>
        </w:rPr>
        <w:t>正</w:t>
      </w:r>
      <w:r>
        <w:rPr>
          <w:rFonts w:hint="eastAsia" w:ascii="宋体" w:hAnsi="宋体"/>
          <w:sz w:val="24"/>
          <w:highlight w:val="none"/>
          <w:u w:val="single"/>
        </w:rPr>
        <w:t xml:space="preserve"> 一  </w:t>
      </w:r>
      <w:r>
        <w:rPr>
          <w:rFonts w:hint="eastAsia" w:ascii="宋体" w:hAnsi="宋体"/>
          <w:sz w:val="24"/>
          <w:highlight w:val="none"/>
        </w:rPr>
        <w:t>副），电子文档</w:t>
      </w:r>
      <w:r>
        <w:rPr>
          <w:rFonts w:hint="eastAsia" w:ascii="宋体" w:hAnsi="宋体"/>
          <w:sz w:val="24"/>
          <w:highlight w:val="none"/>
          <w:u w:val="single"/>
        </w:rPr>
        <w:t xml:space="preserve">  一 </w:t>
      </w:r>
      <w:r>
        <w:rPr>
          <w:rFonts w:hint="eastAsia" w:ascii="宋体" w:hAnsi="宋体"/>
          <w:sz w:val="24"/>
          <w:highlight w:val="none"/>
        </w:rPr>
        <w:t>份。</w:t>
      </w:r>
    </w:p>
    <w:p w14:paraId="45B4D6A1">
      <w:pPr>
        <w:spacing w:line="360" w:lineRule="auto"/>
        <w:ind w:firstLine="480" w:firstLineChars="200"/>
        <w:rPr>
          <w:sz w:val="24"/>
          <w:highlight w:val="none"/>
        </w:rPr>
      </w:pPr>
      <w:bookmarkStart w:id="369" w:name="_Toc14144"/>
      <w:r>
        <w:rPr>
          <w:rFonts w:hint="eastAsia"/>
          <w:sz w:val="24"/>
          <w:highlight w:val="none"/>
        </w:rPr>
        <w:t>一、响应文件包括以下内容：</w:t>
      </w:r>
      <w:bookmarkEnd w:id="369"/>
    </w:p>
    <w:p w14:paraId="46EBFB04">
      <w:pPr>
        <w:adjustRightInd w:val="0"/>
        <w:snapToGrid w:val="0"/>
        <w:spacing w:line="360" w:lineRule="auto"/>
        <w:ind w:firstLine="480" w:firstLineChars="200"/>
        <w:rPr>
          <w:rFonts w:ascii="宋体" w:hAnsi="宋体"/>
          <w:sz w:val="24"/>
          <w:highlight w:val="none"/>
        </w:rPr>
      </w:pPr>
      <w:r>
        <w:rPr>
          <w:rFonts w:hint="eastAsia" w:ascii="宋体" w:hAnsi="宋体"/>
          <w:bCs/>
          <w:sz w:val="24"/>
          <w:highlight w:val="none"/>
        </w:rPr>
        <w:t>1.</w:t>
      </w:r>
      <w:r>
        <w:rPr>
          <w:rFonts w:hint="eastAsia" w:ascii="宋体" w:hAnsi="宋体"/>
          <w:sz w:val="24"/>
          <w:highlight w:val="none"/>
        </w:rPr>
        <w:t>谈判文件中第五章所要求的资料；</w:t>
      </w:r>
    </w:p>
    <w:p w14:paraId="20B468AE">
      <w:pPr>
        <w:adjustRightInd w:val="0"/>
        <w:snapToGrid w:val="0"/>
        <w:spacing w:line="360" w:lineRule="auto"/>
        <w:ind w:firstLine="480" w:firstLineChars="200"/>
        <w:rPr>
          <w:rFonts w:ascii="宋体" w:hAnsi="宋体"/>
          <w:bCs/>
          <w:sz w:val="24"/>
          <w:highlight w:val="none"/>
        </w:rPr>
      </w:pPr>
      <w:r>
        <w:rPr>
          <w:rFonts w:hint="eastAsia" w:ascii="宋体" w:hAnsi="宋体"/>
          <w:bCs/>
          <w:sz w:val="24"/>
          <w:highlight w:val="none"/>
        </w:rPr>
        <w:t>2.我单位资格证明文件；</w:t>
      </w:r>
    </w:p>
    <w:p w14:paraId="5ECB324D">
      <w:pPr>
        <w:adjustRightInd w:val="0"/>
        <w:snapToGrid w:val="0"/>
        <w:spacing w:line="360" w:lineRule="auto"/>
        <w:ind w:firstLine="480" w:firstLineChars="200"/>
        <w:rPr>
          <w:rFonts w:ascii="宋体" w:hAnsi="宋体"/>
          <w:sz w:val="24"/>
          <w:highlight w:val="none"/>
        </w:rPr>
      </w:pPr>
      <w:r>
        <w:rPr>
          <w:rFonts w:hint="eastAsia" w:ascii="宋体" w:hAnsi="宋体"/>
          <w:bCs/>
          <w:sz w:val="24"/>
          <w:highlight w:val="none"/>
        </w:rPr>
        <w:t>3.</w:t>
      </w:r>
      <w:r>
        <w:rPr>
          <w:rFonts w:hint="eastAsia" w:ascii="宋体" w:hAnsi="宋体"/>
          <w:sz w:val="24"/>
          <w:highlight w:val="none"/>
        </w:rPr>
        <w:t>谈判文件中要求提供及供应商认为需要提供的其它数据。</w:t>
      </w:r>
    </w:p>
    <w:p w14:paraId="3629C9E2">
      <w:pPr>
        <w:spacing w:line="360" w:lineRule="auto"/>
        <w:ind w:firstLine="480" w:firstLineChars="200"/>
        <w:rPr>
          <w:sz w:val="24"/>
          <w:highlight w:val="none"/>
        </w:rPr>
      </w:pPr>
      <w:bookmarkStart w:id="370" w:name="_Toc4380"/>
      <w:r>
        <w:rPr>
          <w:rFonts w:hint="eastAsia"/>
          <w:sz w:val="24"/>
          <w:highlight w:val="none"/>
        </w:rPr>
        <w:t>二、我</w:t>
      </w:r>
      <w:r>
        <w:rPr>
          <w:sz w:val="24"/>
          <w:highlight w:val="none"/>
        </w:rPr>
        <w:t>单</w:t>
      </w:r>
      <w:r>
        <w:rPr>
          <w:rFonts w:hint="eastAsia"/>
          <w:sz w:val="24"/>
          <w:highlight w:val="none"/>
        </w:rPr>
        <w:t>位（或公司）同意以下事</w:t>
      </w:r>
      <w:r>
        <w:rPr>
          <w:sz w:val="24"/>
          <w:highlight w:val="none"/>
        </w:rPr>
        <w:t>项</w:t>
      </w:r>
      <w:r>
        <w:rPr>
          <w:rFonts w:hint="eastAsia"/>
          <w:sz w:val="24"/>
          <w:highlight w:val="none"/>
        </w:rPr>
        <w:t>：</w:t>
      </w:r>
      <w:bookmarkEnd w:id="370"/>
    </w:p>
    <w:p w14:paraId="664D05DF">
      <w:pPr>
        <w:spacing w:line="360" w:lineRule="auto"/>
        <w:ind w:firstLine="510"/>
        <w:rPr>
          <w:rFonts w:hint="default" w:eastAsia="宋体"/>
          <w:highlight w:val="none"/>
          <w:lang w:val="en-US" w:eastAsia="zh-CN"/>
        </w:rPr>
      </w:pPr>
      <w:r>
        <w:rPr>
          <w:rFonts w:hint="eastAsia" w:ascii="宋体" w:hAnsi="宋体"/>
          <w:sz w:val="24"/>
          <w:highlight w:val="none"/>
        </w:rPr>
        <w:t>1.本次谈判一次含税报价为</w:t>
      </w:r>
      <w:r>
        <w:rPr>
          <w:rFonts w:hint="eastAsia" w:ascii="宋体" w:hAnsi="宋体"/>
          <w:sz w:val="24"/>
          <w:highlight w:val="none"/>
          <w:lang w:val="en-US" w:eastAsia="zh-CN"/>
        </w:rPr>
        <w:t xml:space="preserve">       ，详见分项报价表中采购服务清单。</w:t>
      </w:r>
    </w:p>
    <w:p w14:paraId="5A98C15F">
      <w:pPr>
        <w:spacing w:line="360" w:lineRule="auto"/>
        <w:ind w:firstLine="510"/>
        <w:rPr>
          <w:rFonts w:ascii="宋体" w:hAnsi="宋体"/>
          <w:sz w:val="24"/>
          <w:highlight w:val="none"/>
        </w:rPr>
      </w:pPr>
      <w:r>
        <w:rPr>
          <w:rFonts w:hint="eastAsia" w:ascii="宋体" w:hAnsi="宋体"/>
          <w:sz w:val="24"/>
          <w:highlight w:val="none"/>
        </w:rPr>
        <w:t>2.遵守谈判文件的各</w:t>
      </w:r>
      <w:r>
        <w:rPr>
          <w:rFonts w:ascii="宋体" w:hAnsi="宋体"/>
          <w:sz w:val="24"/>
          <w:highlight w:val="none"/>
        </w:rPr>
        <w:t>项条</w:t>
      </w:r>
      <w:r>
        <w:rPr>
          <w:rFonts w:hint="eastAsia" w:ascii="宋体" w:hAnsi="宋体"/>
          <w:sz w:val="24"/>
          <w:highlight w:val="none"/>
        </w:rPr>
        <w:t>款及一切有</w:t>
      </w:r>
      <w:r>
        <w:rPr>
          <w:rFonts w:ascii="宋体" w:hAnsi="宋体"/>
          <w:sz w:val="24"/>
          <w:highlight w:val="none"/>
        </w:rPr>
        <w:t>关规</w:t>
      </w:r>
      <w:r>
        <w:rPr>
          <w:rFonts w:hint="eastAsia" w:ascii="宋体" w:hAnsi="宋体"/>
          <w:sz w:val="24"/>
          <w:highlight w:val="none"/>
        </w:rPr>
        <w:t>定；</w:t>
      </w:r>
    </w:p>
    <w:p w14:paraId="57693B1E">
      <w:pPr>
        <w:spacing w:line="360" w:lineRule="auto"/>
        <w:ind w:firstLine="510"/>
        <w:rPr>
          <w:rFonts w:ascii="宋体" w:hAnsi="宋体"/>
          <w:sz w:val="24"/>
          <w:highlight w:val="none"/>
        </w:rPr>
      </w:pPr>
      <w:r>
        <w:rPr>
          <w:rFonts w:hint="eastAsia" w:ascii="宋体" w:hAnsi="宋体"/>
          <w:sz w:val="24"/>
          <w:highlight w:val="none"/>
        </w:rPr>
        <w:t>3.向</w:t>
      </w:r>
      <w:r>
        <w:rPr>
          <w:rFonts w:ascii="宋体" w:hAnsi="宋体"/>
          <w:sz w:val="24"/>
          <w:highlight w:val="none"/>
        </w:rPr>
        <w:t>贵</w:t>
      </w:r>
      <w:r>
        <w:rPr>
          <w:rFonts w:hint="eastAsia" w:ascii="宋体" w:hAnsi="宋体"/>
          <w:sz w:val="24"/>
          <w:highlight w:val="none"/>
        </w:rPr>
        <w:t>方提供所有与本</w:t>
      </w:r>
      <w:r>
        <w:rPr>
          <w:rFonts w:ascii="宋体" w:hAnsi="宋体"/>
          <w:sz w:val="24"/>
          <w:highlight w:val="none"/>
        </w:rPr>
        <w:t>项目</w:t>
      </w:r>
      <w:r>
        <w:rPr>
          <w:rFonts w:hint="eastAsia" w:ascii="宋体" w:hAnsi="宋体"/>
          <w:sz w:val="24"/>
          <w:highlight w:val="none"/>
        </w:rPr>
        <w:t>有</w:t>
      </w:r>
      <w:r>
        <w:rPr>
          <w:rFonts w:ascii="宋体" w:hAnsi="宋体"/>
          <w:sz w:val="24"/>
          <w:highlight w:val="none"/>
        </w:rPr>
        <w:t>关的</w:t>
      </w:r>
      <w:r>
        <w:rPr>
          <w:rFonts w:hint="eastAsia" w:ascii="宋体" w:hAnsi="宋体"/>
          <w:sz w:val="24"/>
          <w:highlight w:val="none"/>
        </w:rPr>
        <w:t>真</w:t>
      </w:r>
      <w:r>
        <w:rPr>
          <w:rFonts w:ascii="宋体" w:hAnsi="宋体"/>
          <w:sz w:val="24"/>
          <w:highlight w:val="none"/>
        </w:rPr>
        <w:t>实</w:t>
      </w:r>
      <w:r>
        <w:rPr>
          <w:rFonts w:hint="eastAsia" w:ascii="宋体" w:hAnsi="宋体"/>
          <w:sz w:val="24"/>
          <w:highlight w:val="none"/>
        </w:rPr>
        <w:t>有效的</w:t>
      </w:r>
      <w:r>
        <w:rPr>
          <w:rFonts w:ascii="宋体" w:hAnsi="宋体"/>
          <w:sz w:val="24"/>
          <w:highlight w:val="none"/>
        </w:rPr>
        <w:t>数</w:t>
      </w:r>
      <w:r>
        <w:rPr>
          <w:rFonts w:hint="eastAsia" w:ascii="宋体" w:hAnsi="宋体"/>
          <w:sz w:val="24"/>
          <w:highlight w:val="none"/>
        </w:rPr>
        <w:t>据、情</w:t>
      </w:r>
      <w:r>
        <w:rPr>
          <w:rFonts w:ascii="宋体" w:hAnsi="宋体"/>
          <w:sz w:val="24"/>
          <w:highlight w:val="none"/>
        </w:rPr>
        <w:t>况</w:t>
      </w:r>
      <w:r>
        <w:rPr>
          <w:rFonts w:hint="eastAsia" w:ascii="宋体" w:hAnsi="宋体"/>
          <w:sz w:val="24"/>
          <w:highlight w:val="none"/>
        </w:rPr>
        <w:t>和技</w:t>
      </w:r>
      <w:r>
        <w:rPr>
          <w:rFonts w:ascii="宋体" w:hAnsi="宋体"/>
          <w:sz w:val="24"/>
          <w:highlight w:val="none"/>
        </w:rPr>
        <w:t>术数</w:t>
      </w:r>
      <w:r>
        <w:rPr>
          <w:rFonts w:hint="eastAsia" w:ascii="宋体" w:hAnsi="宋体"/>
          <w:sz w:val="24"/>
          <w:highlight w:val="none"/>
        </w:rPr>
        <w:t>据；</w:t>
      </w:r>
    </w:p>
    <w:p w14:paraId="3762FC6A">
      <w:pPr>
        <w:spacing w:line="360" w:lineRule="auto"/>
        <w:ind w:firstLine="510"/>
        <w:rPr>
          <w:rFonts w:ascii="宋体" w:hAnsi="宋体"/>
          <w:sz w:val="24"/>
          <w:highlight w:val="none"/>
        </w:rPr>
      </w:pPr>
      <w:r>
        <w:rPr>
          <w:rFonts w:hint="eastAsia" w:ascii="宋体" w:hAnsi="宋体"/>
          <w:sz w:val="24"/>
          <w:highlight w:val="none"/>
        </w:rPr>
        <w:t>4.本响应</w:t>
      </w:r>
      <w:r>
        <w:rPr>
          <w:rFonts w:ascii="宋体" w:hAnsi="宋体"/>
          <w:sz w:val="24"/>
          <w:highlight w:val="none"/>
        </w:rPr>
        <w:t>文件</w:t>
      </w:r>
      <w:r>
        <w:rPr>
          <w:rFonts w:hint="eastAsia" w:ascii="宋体" w:hAnsi="宋体"/>
          <w:sz w:val="24"/>
          <w:highlight w:val="none"/>
        </w:rPr>
        <w:t>有效期至</w:t>
      </w:r>
      <w:r>
        <w:rPr>
          <w:rFonts w:ascii="宋体" w:hAnsi="宋体"/>
          <w:sz w:val="24"/>
          <w:highlight w:val="none"/>
        </w:rPr>
        <w:t>递</w:t>
      </w:r>
      <w:r>
        <w:rPr>
          <w:rFonts w:hint="eastAsia" w:ascii="宋体" w:hAnsi="宋体"/>
          <w:sz w:val="24"/>
          <w:highlight w:val="none"/>
        </w:rPr>
        <w:t>交</w:t>
      </w:r>
      <w:r>
        <w:rPr>
          <w:rFonts w:ascii="宋体" w:hAnsi="宋体"/>
          <w:sz w:val="24"/>
          <w:highlight w:val="none"/>
        </w:rPr>
        <w:t>截止时间</w:t>
      </w:r>
      <w:r>
        <w:rPr>
          <w:rFonts w:hint="eastAsia" w:ascii="宋体" w:hAnsi="宋体"/>
          <w:sz w:val="24"/>
          <w:highlight w:val="none"/>
        </w:rPr>
        <w:t>后</w:t>
      </w:r>
      <w:r>
        <w:rPr>
          <w:rFonts w:hint="eastAsia" w:ascii="宋体" w:hAnsi="宋体"/>
          <w:sz w:val="24"/>
          <w:highlight w:val="none"/>
          <w:u w:val="single"/>
        </w:rPr>
        <w:t xml:space="preserve">  </w:t>
      </w:r>
      <w:r>
        <w:rPr>
          <w:rFonts w:ascii="宋体" w:hAnsi="宋体"/>
          <w:sz w:val="24"/>
          <w:highlight w:val="none"/>
          <w:u w:val="single"/>
        </w:rPr>
        <w:t>90</w:t>
      </w:r>
      <w:r>
        <w:rPr>
          <w:rFonts w:hint="eastAsia" w:ascii="宋体" w:hAnsi="宋体"/>
          <w:sz w:val="24"/>
          <w:highlight w:val="none"/>
          <w:u w:val="single"/>
        </w:rPr>
        <w:t xml:space="preserve">  </w:t>
      </w:r>
      <w:r>
        <w:rPr>
          <w:rFonts w:hint="eastAsia" w:ascii="宋体" w:hAnsi="宋体"/>
          <w:sz w:val="24"/>
          <w:highlight w:val="none"/>
        </w:rPr>
        <w:t>日，在此期</w:t>
      </w:r>
      <w:r>
        <w:rPr>
          <w:rFonts w:ascii="宋体" w:hAnsi="宋体"/>
          <w:sz w:val="24"/>
          <w:highlight w:val="none"/>
        </w:rPr>
        <w:t>间</w:t>
      </w:r>
      <w:r>
        <w:rPr>
          <w:rFonts w:hint="eastAsia" w:ascii="宋体" w:hAnsi="宋体"/>
          <w:sz w:val="24"/>
          <w:highlight w:val="none"/>
        </w:rPr>
        <w:t>本响应</w:t>
      </w:r>
      <w:r>
        <w:rPr>
          <w:rFonts w:ascii="宋体" w:hAnsi="宋体"/>
          <w:sz w:val="24"/>
          <w:highlight w:val="none"/>
        </w:rPr>
        <w:t>文件</w:t>
      </w:r>
      <w:r>
        <w:rPr>
          <w:rFonts w:hint="eastAsia" w:ascii="宋体" w:hAnsi="宋体"/>
          <w:sz w:val="24"/>
          <w:highlight w:val="none"/>
        </w:rPr>
        <w:t>之</w:t>
      </w:r>
      <w:r>
        <w:rPr>
          <w:rFonts w:ascii="宋体" w:hAnsi="宋体"/>
          <w:sz w:val="24"/>
          <w:highlight w:val="none"/>
        </w:rPr>
        <w:t>规</w:t>
      </w:r>
      <w:r>
        <w:rPr>
          <w:rFonts w:hint="eastAsia" w:ascii="宋体" w:hAnsi="宋体"/>
          <w:sz w:val="24"/>
          <w:highlight w:val="none"/>
        </w:rPr>
        <w:t>定</w:t>
      </w:r>
      <w:r>
        <w:rPr>
          <w:rFonts w:ascii="宋体" w:hAnsi="宋体"/>
          <w:sz w:val="24"/>
          <w:highlight w:val="none"/>
        </w:rPr>
        <w:t>对</w:t>
      </w:r>
      <w:r>
        <w:rPr>
          <w:rFonts w:hint="eastAsia" w:ascii="宋体" w:hAnsi="宋体"/>
          <w:sz w:val="24"/>
          <w:highlight w:val="none"/>
        </w:rPr>
        <w:t>我方具有</w:t>
      </w:r>
      <w:r>
        <w:rPr>
          <w:rFonts w:ascii="宋体" w:hAnsi="宋体"/>
          <w:sz w:val="24"/>
          <w:highlight w:val="none"/>
        </w:rPr>
        <w:t>约</w:t>
      </w:r>
      <w:r>
        <w:rPr>
          <w:rFonts w:hint="eastAsia" w:ascii="宋体" w:hAnsi="宋体"/>
          <w:sz w:val="24"/>
          <w:highlight w:val="none"/>
        </w:rPr>
        <w:t>束力；</w:t>
      </w:r>
    </w:p>
    <w:p w14:paraId="38CFC9AD">
      <w:pPr>
        <w:spacing w:line="360" w:lineRule="auto"/>
        <w:ind w:firstLine="510"/>
        <w:rPr>
          <w:rFonts w:ascii="宋体" w:hAnsi="宋体"/>
          <w:sz w:val="24"/>
          <w:highlight w:val="none"/>
        </w:rPr>
      </w:pPr>
      <w:r>
        <w:rPr>
          <w:rFonts w:hint="eastAsia" w:ascii="宋体" w:hAnsi="宋体"/>
          <w:sz w:val="24"/>
          <w:highlight w:val="none"/>
        </w:rPr>
        <w:t>5.如果</w:t>
      </w:r>
      <w:r>
        <w:rPr>
          <w:rFonts w:ascii="宋体" w:hAnsi="宋体"/>
          <w:sz w:val="24"/>
          <w:highlight w:val="none"/>
        </w:rPr>
        <w:t>我方报价</w:t>
      </w:r>
      <w:r>
        <w:rPr>
          <w:rFonts w:hint="eastAsia" w:ascii="宋体" w:hAnsi="宋体"/>
          <w:sz w:val="24"/>
          <w:highlight w:val="none"/>
        </w:rPr>
        <w:t>被接受，</w:t>
      </w:r>
      <w:r>
        <w:rPr>
          <w:rFonts w:ascii="宋体" w:hAnsi="宋体"/>
          <w:sz w:val="24"/>
          <w:highlight w:val="none"/>
        </w:rPr>
        <w:t>则</w:t>
      </w:r>
      <w:r>
        <w:rPr>
          <w:rFonts w:hint="eastAsia" w:ascii="宋体" w:hAnsi="宋体"/>
          <w:sz w:val="24"/>
          <w:highlight w:val="none"/>
        </w:rPr>
        <w:t>至合同履行完成和</w:t>
      </w:r>
      <w:r>
        <w:rPr>
          <w:rFonts w:ascii="宋体" w:hAnsi="宋体"/>
          <w:sz w:val="24"/>
          <w:highlight w:val="none"/>
        </w:rPr>
        <w:t>质</w:t>
      </w:r>
      <w:r>
        <w:rPr>
          <w:rFonts w:hint="eastAsia" w:ascii="宋体" w:hAnsi="宋体"/>
          <w:sz w:val="24"/>
          <w:highlight w:val="none"/>
        </w:rPr>
        <w:t>量保</w:t>
      </w:r>
      <w:r>
        <w:rPr>
          <w:rFonts w:ascii="宋体" w:hAnsi="宋体"/>
          <w:sz w:val="24"/>
          <w:highlight w:val="none"/>
        </w:rPr>
        <w:t>证期满为止</w:t>
      </w:r>
      <w:r>
        <w:rPr>
          <w:rFonts w:hint="eastAsia" w:ascii="宋体" w:hAnsi="宋体"/>
          <w:sz w:val="24"/>
          <w:highlight w:val="none"/>
        </w:rPr>
        <w:t>，本响应</w:t>
      </w:r>
      <w:r>
        <w:rPr>
          <w:rFonts w:ascii="宋体" w:hAnsi="宋体"/>
          <w:sz w:val="24"/>
          <w:highlight w:val="none"/>
        </w:rPr>
        <w:t>文件</w:t>
      </w:r>
      <w:r>
        <w:rPr>
          <w:rFonts w:hint="eastAsia" w:ascii="宋体" w:hAnsi="宋体"/>
          <w:sz w:val="24"/>
          <w:highlight w:val="none"/>
        </w:rPr>
        <w:t>保持有效。</w:t>
      </w:r>
    </w:p>
    <w:p w14:paraId="77290D8E">
      <w:pPr>
        <w:spacing w:line="480" w:lineRule="exact"/>
        <w:ind w:firstLine="510"/>
        <w:rPr>
          <w:rFonts w:ascii="宋体" w:hAnsi="宋体"/>
          <w:sz w:val="24"/>
          <w:highlight w:val="none"/>
        </w:rPr>
      </w:pPr>
    </w:p>
    <w:p w14:paraId="5AAD86F5">
      <w:pPr>
        <w:spacing w:line="420" w:lineRule="exact"/>
        <w:ind w:firstLine="3600" w:firstLineChars="1500"/>
        <w:rPr>
          <w:rFonts w:ascii="宋体" w:hAnsi="宋体"/>
          <w:sz w:val="24"/>
          <w:highlight w:val="none"/>
          <w:u w:val="single"/>
        </w:rPr>
      </w:pPr>
      <w:r>
        <w:rPr>
          <w:rFonts w:hint="eastAsia" w:ascii="宋体" w:hAnsi="宋体"/>
          <w:sz w:val="24"/>
          <w:highlight w:val="none"/>
        </w:rPr>
        <w:t>供应商全</w:t>
      </w:r>
      <w:r>
        <w:rPr>
          <w:rFonts w:ascii="宋体" w:hAnsi="宋体"/>
          <w:sz w:val="24"/>
          <w:highlight w:val="none"/>
        </w:rPr>
        <w:t>称</w:t>
      </w:r>
      <w:r>
        <w:rPr>
          <w:rFonts w:hint="eastAsia" w:ascii="宋体" w:hAnsi="宋体"/>
          <w:sz w:val="24"/>
          <w:highlight w:val="none"/>
        </w:rPr>
        <w:t>（加</w:t>
      </w:r>
      <w:r>
        <w:rPr>
          <w:rFonts w:ascii="宋体" w:hAnsi="宋体"/>
          <w:sz w:val="24"/>
          <w:highlight w:val="none"/>
        </w:rPr>
        <w:t>盖</w:t>
      </w:r>
      <w:r>
        <w:rPr>
          <w:rFonts w:hint="eastAsia" w:ascii="宋体" w:hAnsi="宋体"/>
          <w:sz w:val="24"/>
          <w:highlight w:val="none"/>
        </w:rPr>
        <w:t>公章）：</w:t>
      </w:r>
      <w:r>
        <w:rPr>
          <w:rFonts w:hint="eastAsia" w:ascii="宋体" w:hAnsi="宋体"/>
          <w:sz w:val="24"/>
          <w:highlight w:val="none"/>
          <w:u w:val="single"/>
        </w:rPr>
        <w:t xml:space="preserve"> </w:t>
      </w:r>
      <w:r>
        <w:rPr>
          <w:rFonts w:ascii="宋体" w:hAnsi="宋体"/>
          <w:sz w:val="24"/>
          <w:highlight w:val="none"/>
          <w:u w:val="single"/>
        </w:rPr>
        <w:t xml:space="preserve">                   </w:t>
      </w:r>
    </w:p>
    <w:p w14:paraId="7FF43C33">
      <w:pPr>
        <w:spacing w:line="420" w:lineRule="exact"/>
        <w:ind w:firstLine="510"/>
        <w:rPr>
          <w:rFonts w:ascii="宋体" w:hAnsi="宋体"/>
          <w:sz w:val="24"/>
          <w:highlight w:val="none"/>
        </w:rPr>
      </w:pPr>
    </w:p>
    <w:p w14:paraId="0492E1CE">
      <w:pPr>
        <w:spacing w:line="420" w:lineRule="exact"/>
        <w:ind w:firstLine="3600" w:firstLineChars="1500"/>
        <w:rPr>
          <w:rFonts w:ascii="宋体" w:hAnsi="宋体"/>
          <w:sz w:val="24"/>
          <w:highlight w:val="none"/>
          <w:u w:val="single"/>
        </w:rPr>
      </w:pPr>
      <w:r>
        <w:rPr>
          <w:rFonts w:hint="eastAsia" w:ascii="宋体" w:hAnsi="宋体"/>
          <w:sz w:val="24"/>
          <w:highlight w:val="none"/>
        </w:rPr>
        <w:t>法定代表人或委托代理人（</w:t>
      </w:r>
      <w:r>
        <w:rPr>
          <w:rFonts w:ascii="宋体" w:hAnsi="宋体"/>
          <w:sz w:val="24"/>
          <w:highlight w:val="none"/>
        </w:rPr>
        <w:t>签</w:t>
      </w:r>
      <w:r>
        <w:rPr>
          <w:rFonts w:hint="eastAsia" w:ascii="宋体" w:hAnsi="宋体"/>
          <w:sz w:val="24"/>
          <w:highlight w:val="none"/>
        </w:rPr>
        <w:t>字）：</w:t>
      </w:r>
      <w:r>
        <w:rPr>
          <w:rFonts w:hint="eastAsia" w:ascii="宋体" w:hAnsi="宋体"/>
          <w:sz w:val="24"/>
          <w:highlight w:val="none"/>
          <w:u w:val="single"/>
        </w:rPr>
        <w:t xml:space="preserve"> </w:t>
      </w:r>
      <w:r>
        <w:rPr>
          <w:rFonts w:ascii="宋体" w:hAnsi="宋体"/>
          <w:sz w:val="24"/>
          <w:highlight w:val="none"/>
          <w:u w:val="single"/>
        </w:rPr>
        <w:t xml:space="preserve">            </w:t>
      </w:r>
    </w:p>
    <w:p w14:paraId="350986BD">
      <w:pPr>
        <w:spacing w:line="420" w:lineRule="exact"/>
        <w:ind w:firstLine="510"/>
        <w:rPr>
          <w:rFonts w:ascii="宋体" w:hAnsi="宋体"/>
          <w:sz w:val="24"/>
          <w:highlight w:val="none"/>
        </w:rPr>
      </w:pPr>
    </w:p>
    <w:p w14:paraId="4F5C6D6B">
      <w:pPr>
        <w:spacing w:line="420" w:lineRule="exact"/>
        <w:ind w:firstLine="510"/>
        <w:rPr>
          <w:rFonts w:ascii="宋体" w:hAnsi="宋体"/>
          <w:sz w:val="24"/>
          <w:highlight w:val="none"/>
        </w:rPr>
      </w:pPr>
      <w:r>
        <w:rPr>
          <w:rFonts w:hint="eastAsia" w:ascii="宋体" w:hAnsi="宋体"/>
          <w:sz w:val="24"/>
          <w:highlight w:val="none"/>
        </w:rPr>
        <w:t>地</w:t>
      </w:r>
      <w:r>
        <w:rPr>
          <w:rFonts w:ascii="宋体" w:hAnsi="宋体"/>
          <w:sz w:val="24"/>
          <w:highlight w:val="none"/>
        </w:rPr>
        <w:t xml:space="preserve">  </w:t>
      </w:r>
      <w:r>
        <w:rPr>
          <w:rFonts w:hint="eastAsia" w:ascii="宋体" w:hAnsi="宋体"/>
          <w:sz w:val="24"/>
          <w:highlight w:val="none"/>
        </w:rPr>
        <w:t>址：</w:t>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ab/>
      </w:r>
      <w:r>
        <w:rPr>
          <w:rFonts w:ascii="宋体" w:hAnsi="宋体"/>
          <w:sz w:val="24"/>
          <w:highlight w:val="none"/>
        </w:rPr>
        <w:t xml:space="preserve">        电  话</w:t>
      </w:r>
      <w:r>
        <w:rPr>
          <w:rFonts w:hint="eastAsia" w:ascii="宋体" w:hAnsi="宋体"/>
          <w:sz w:val="24"/>
          <w:highlight w:val="none"/>
        </w:rPr>
        <w:t>：</w:t>
      </w:r>
    </w:p>
    <w:p w14:paraId="1580FBBC">
      <w:pPr>
        <w:spacing w:line="420" w:lineRule="exact"/>
        <w:ind w:firstLine="510"/>
        <w:rPr>
          <w:rFonts w:ascii="宋体" w:hAnsi="宋体"/>
          <w:sz w:val="24"/>
          <w:highlight w:val="none"/>
        </w:rPr>
      </w:pPr>
    </w:p>
    <w:p w14:paraId="63B67319">
      <w:pPr>
        <w:spacing w:line="420" w:lineRule="exact"/>
        <w:ind w:firstLine="510"/>
        <w:rPr>
          <w:rFonts w:ascii="宋体" w:hAnsi="宋体"/>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期：</w:t>
      </w:r>
    </w:p>
    <w:p w14:paraId="224C6325">
      <w:pPr>
        <w:pStyle w:val="7"/>
        <w:jc w:val="center"/>
        <w:rPr>
          <w:b/>
          <w:sz w:val="36"/>
          <w:szCs w:val="36"/>
          <w:highlight w:val="none"/>
        </w:rPr>
      </w:pPr>
      <w:r>
        <w:rPr>
          <w:highlight w:val="none"/>
        </w:rPr>
        <w:br w:type="page"/>
      </w:r>
      <w:bookmarkEnd w:id="333"/>
      <w:bookmarkEnd w:id="354"/>
      <w:bookmarkStart w:id="371" w:name="_Toc29955"/>
      <w:bookmarkStart w:id="372" w:name="_Toc19734"/>
      <w:bookmarkStart w:id="373" w:name="_Toc15373"/>
      <w:bookmarkStart w:id="374" w:name="_Toc4226"/>
      <w:bookmarkStart w:id="375" w:name="_Toc21958"/>
      <w:bookmarkStart w:id="376" w:name="_Toc21717"/>
      <w:bookmarkStart w:id="377" w:name="_Toc21066"/>
      <w:bookmarkStart w:id="378" w:name="_Toc463798092"/>
      <w:bookmarkStart w:id="379" w:name="_Toc483320817"/>
      <w:bookmarkStart w:id="380" w:name="_Toc27041610"/>
      <w:bookmarkStart w:id="381" w:name="_Toc17070"/>
      <w:bookmarkStart w:id="382" w:name="_Toc336273609"/>
      <w:r>
        <w:rPr>
          <w:rFonts w:hint="eastAsia"/>
          <w:b/>
          <w:sz w:val="36"/>
          <w:szCs w:val="36"/>
          <w:highlight w:val="none"/>
        </w:rPr>
        <w:t>附件</w:t>
      </w:r>
      <w:r>
        <w:rPr>
          <w:rFonts w:hint="eastAsia"/>
          <w:b/>
          <w:sz w:val="36"/>
          <w:szCs w:val="36"/>
          <w:highlight w:val="none"/>
          <w:lang w:val="en-US" w:eastAsia="zh-CN"/>
        </w:rPr>
        <w:t>二</w:t>
      </w:r>
      <w:r>
        <w:rPr>
          <w:rFonts w:hint="eastAsia"/>
          <w:b/>
          <w:sz w:val="36"/>
          <w:szCs w:val="36"/>
          <w:highlight w:val="none"/>
        </w:rPr>
        <w:t>：法定代表人身份证明书</w:t>
      </w:r>
      <w:bookmarkEnd w:id="371"/>
      <w:bookmarkEnd w:id="372"/>
      <w:bookmarkEnd w:id="373"/>
      <w:bookmarkEnd w:id="374"/>
      <w:bookmarkEnd w:id="375"/>
      <w:bookmarkEnd w:id="376"/>
      <w:bookmarkEnd w:id="377"/>
      <w:bookmarkEnd w:id="378"/>
      <w:bookmarkEnd w:id="379"/>
      <w:bookmarkEnd w:id="380"/>
      <w:bookmarkEnd w:id="381"/>
    </w:p>
    <w:p w14:paraId="5F3CC4DD">
      <w:pPr>
        <w:spacing w:line="480" w:lineRule="exact"/>
        <w:ind w:firstLine="480" w:firstLineChars="200"/>
        <w:rPr>
          <w:rFonts w:ascii="宋体" w:hAnsi="宋体"/>
          <w:sz w:val="24"/>
          <w:highlight w:val="none"/>
        </w:rPr>
      </w:pPr>
    </w:p>
    <w:p w14:paraId="5C700F52">
      <w:pPr>
        <w:spacing w:line="600" w:lineRule="exact"/>
        <w:ind w:firstLine="960" w:firstLineChars="400"/>
        <w:rPr>
          <w:rFonts w:ascii="宋体" w:hAnsi="宋体"/>
          <w:sz w:val="24"/>
          <w:highlight w:val="none"/>
        </w:rPr>
      </w:pPr>
      <w:r>
        <w:rPr>
          <w:rFonts w:hint="eastAsia" w:ascii="宋体" w:hAnsi="宋体"/>
          <w:sz w:val="24"/>
          <w:highlight w:val="none"/>
        </w:rPr>
        <w:t>单位名称：</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3FE3F473">
      <w:pPr>
        <w:spacing w:line="600" w:lineRule="exact"/>
        <w:ind w:firstLine="960" w:firstLineChars="400"/>
        <w:rPr>
          <w:rFonts w:ascii="宋体" w:hAnsi="宋体"/>
          <w:sz w:val="24"/>
          <w:highlight w:val="none"/>
        </w:rPr>
      </w:pPr>
      <w:r>
        <w:rPr>
          <w:rFonts w:hint="eastAsia" w:ascii="宋体" w:hAnsi="宋体"/>
          <w:sz w:val="24"/>
          <w:highlight w:val="none"/>
        </w:rPr>
        <w:t>单位性质：</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 xml:space="preserve"> 地</w:t>
      </w:r>
      <w:r>
        <w:rPr>
          <w:rFonts w:ascii="宋体" w:hAnsi="宋体"/>
          <w:sz w:val="24"/>
          <w:highlight w:val="none"/>
        </w:rPr>
        <w:t xml:space="preserve">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641F5F40">
      <w:pPr>
        <w:spacing w:line="600" w:lineRule="exact"/>
        <w:ind w:firstLine="960" w:firstLineChars="400"/>
        <w:rPr>
          <w:rFonts w:ascii="宋体" w:hAnsi="宋体"/>
          <w:sz w:val="24"/>
          <w:highlight w:val="none"/>
        </w:rPr>
      </w:pPr>
      <w:r>
        <w:rPr>
          <w:rFonts w:hint="eastAsia" w:ascii="宋体" w:hAnsi="宋体"/>
          <w:sz w:val="24"/>
          <w:highlight w:val="none"/>
        </w:rPr>
        <w:t>成立时间：</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6689806E">
      <w:pPr>
        <w:spacing w:line="600" w:lineRule="exact"/>
        <w:ind w:firstLine="960" w:firstLineChars="400"/>
        <w:rPr>
          <w:rFonts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3E0150CF">
      <w:pPr>
        <w:spacing w:line="600" w:lineRule="exact"/>
        <w:ind w:firstLine="960" w:firstLineChars="400"/>
        <w:rPr>
          <w:rFonts w:ascii="宋体" w:hAnsi="宋体"/>
          <w:sz w:val="24"/>
          <w:highlight w:val="none"/>
        </w:rPr>
      </w:pPr>
      <w:r>
        <w:rPr>
          <w:rFonts w:hint="eastAsia" w:ascii="宋体" w:hAnsi="宋体"/>
          <w:sz w:val="24"/>
          <w:highlight w:val="none"/>
        </w:rPr>
        <w:t>姓</w:t>
      </w:r>
      <w:r>
        <w:rPr>
          <w:rFonts w:ascii="宋体" w:hAnsi="宋体"/>
          <w:sz w:val="24"/>
          <w:highlight w:val="none"/>
        </w:rPr>
        <w:t xml:space="preserve">    名：</w:t>
      </w:r>
      <w:r>
        <w:rPr>
          <w:rFonts w:ascii="宋体" w:hAnsi="宋体"/>
          <w:sz w:val="24"/>
          <w:highlight w:val="none"/>
          <w:u w:val="single"/>
        </w:rPr>
        <w:t xml:space="preserve">         </w:t>
      </w:r>
      <w:r>
        <w:rPr>
          <w:rFonts w:ascii="宋体" w:hAnsi="宋体"/>
          <w:sz w:val="24"/>
          <w:highlight w:val="none"/>
        </w:rPr>
        <w:t>性别：</w:t>
      </w:r>
      <w:r>
        <w:rPr>
          <w:rFonts w:ascii="宋体" w:hAnsi="宋体"/>
          <w:sz w:val="24"/>
          <w:highlight w:val="none"/>
          <w:u w:val="single"/>
        </w:rPr>
        <w:t xml:space="preserve">         </w:t>
      </w:r>
      <w:r>
        <w:rPr>
          <w:rFonts w:ascii="宋体" w:hAnsi="宋体"/>
          <w:sz w:val="24"/>
          <w:highlight w:val="none"/>
        </w:rPr>
        <w:t>年龄：</w:t>
      </w:r>
      <w:r>
        <w:rPr>
          <w:rFonts w:ascii="宋体" w:hAnsi="宋体"/>
          <w:sz w:val="24"/>
          <w:highlight w:val="none"/>
          <w:u w:val="single"/>
        </w:rPr>
        <w:t xml:space="preserve">         </w:t>
      </w:r>
      <w:r>
        <w:rPr>
          <w:rFonts w:ascii="宋体" w:hAnsi="宋体"/>
          <w:sz w:val="24"/>
          <w:highlight w:val="none"/>
        </w:rPr>
        <w:t>职务：</w:t>
      </w:r>
      <w:r>
        <w:rPr>
          <w:rFonts w:ascii="宋体" w:hAnsi="宋体"/>
          <w:sz w:val="24"/>
          <w:highlight w:val="none"/>
          <w:u w:val="single"/>
        </w:rPr>
        <w:t xml:space="preserve">         </w:t>
      </w:r>
    </w:p>
    <w:p w14:paraId="7E3E765C">
      <w:pPr>
        <w:spacing w:line="600" w:lineRule="exact"/>
        <w:ind w:firstLine="960" w:firstLineChars="400"/>
        <w:rPr>
          <w:rFonts w:ascii="宋体" w:hAnsi="宋体"/>
          <w:sz w:val="24"/>
          <w:highlight w:val="none"/>
        </w:rPr>
      </w:pPr>
      <w:r>
        <w:rPr>
          <w:rFonts w:hint="eastAsia" w:ascii="宋体" w:hAnsi="宋体"/>
          <w:sz w:val="24"/>
          <w:highlight w:val="none"/>
        </w:rPr>
        <w:t>系</w:t>
      </w:r>
      <w:r>
        <w:rPr>
          <w:rFonts w:ascii="宋体" w:hAnsi="宋体"/>
          <w:sz w:val="24"/>
          <w:highlight w:val="none"/>
          <w:u w:val="single"/>
        </w:rPr>
        <w:t xml:space="preserve">     （</w:t>
      </w:r>
      <w:r>
        <w:rPr>
          <w:rFonts w:hint="eastAsia" w:ascii="宋体" w:hAnsi="宋体"/>
          <w:sz w:val="24"/>
          <w:highlight w:val="none"/>
          <w:u w:val="single"/>
        </w:rPr>
        <w:t>供应商</w:t>
      </w:r>
      <w:r>
        <w:rPr>
          <w:rFonts w:ascii="宋体" w:hAnsi="宋体"/>
          <w:sz w:val="24"/>
          <w:highlight w:val="none"/>
          <w:u w:val="single"/>
        </w:rPr>
        <w:t xml:space="preserve">单位名称）    </w:t>
      </w:r>
      <w:r>
        <w:rPr>
          <w:rFonts w:hint="eastAsia" w:ascii="宋体" w:hAnsi="宋体"/>
          <w:sz w:val="24"/>
          <w:highlight w:val="none"/>
        </w:rPr>
        <w:t>的法定代表人。</w:t>
      </w:r>
    </w:p>
    <w:p w14:paraId="40D06433">
      <w:pPr>
        <w:spacing w:line="600" w:lineRule="exact"/>
        <w:ind w:firstLine="960" w:firstLineChars="400"/>
        <w:rPr>
          <w:rFonts w:ascii="宋体" w:hAnsi="宋体"/>
          <w:sz w:val="24"/>
          <w:highlight w:val="none"/>
        </w:rPr>
      </w:pPr>
      <w:r>
        <w:rPr>
          <w:rFonts w:hint="eastAsia" w:ascii="宋体" w:hAnsi="宋体"/>
          <w:sz w:val="24"/>
          <w:highlight w:val="none"/>
        </w:rPr>
        <w:t>特此证明。</w:t>
      </w:r>
    </w:p>
    <w:p w14:paraId="05D3546C">
      <w:pPr>
        <w:spacing w:line="480" w:lineRule="exact"/>
        <w:ind w:firstLine="480" w:firstLineChars="200"/>
        <w:rPr>
          <w:rFonts w:ascii="宋体" w:hAnsi="宋体"/>
          <w:sz w:val="24"/>
          <w:highlight w:val="none"/>
        </w:rPr>
      </w:pPr>
    </w:p>
    <w:p w14:paraId="11511979">
      <w:pPr>
        <w:spacing w:line="480" w:lineRule="exact"/>
        <w:ind w:firstLine="480" w:firstLineChars="200"/>
        <w:rPr>
          <w:rFonts w:ascii="宋体" w:hAnsi="宋体"/>
          <w:sz w:val="24"/>
          <w:highlight w:val="none"/>
        </w:rPr>
      </w:pPr>
    </w:p>
    <w:tbl>
      <w:tblPr>
        <w:tblStyle w:val="21"/>
        <w:tblW w:w="8415" w:type="dxa"/>
        <w:tblInd w:w="554" w:type="dxa"/>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Layout w:type="fixed"/>
        <w:tblCellMar>
          <w:top w:w="0" w:type="dxa"/>
          <w:left w:w="108" w:type="dxa"/>
          <w:bottom w:w="0" w:type="dxa"/>
          <w:right w:w="108" w:type="dxa"/>
        </w:tblCellMar>
      </w:tblPr>
      <w:tblGrid>
        <w:gridCol w:w="3915"/>
        <w:gridCol w:w="615"/>
        <w:gridCol w:w="3885"/>
      </w:tblGrid>
      <w:tr w14:paraId="7A43A99F">
        <w:tblPrEx>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CellMar>
            <w:top w:w="0" w:type="dxa"/>
            <w:left w:w="108" w:type="dxa"/>
            <w:bottom w:w="0" w:type="dxa"/>
            <w:right w:w="108" w:type="dxa"/>
          </w:tblCellMar>
        </w:tblPrEx>
        <w:trPr>
          <w:trHeight w:val="3046" w:hRule="atLeast"/>
        </w:trPr>
        <w:tc>
          <w:tcPr>
            <w:tcW w:w="3915" w:type="dxa"/>
            <w:tcBorders>
              <w:tl2br w:val="nil"/>
              <w:tr2bl w:val="nil"/>
            </w:tcBorders>
          </w:tcPr>
          <w:p w14:paraId="7038A3A3">
            <w:pPr>
              <w:spacing w:line="460" w:lineRule="exact"/>
              <w:ind w:left="315"/>
              <w:rPr>
                <w:rFonts w:ascii="宋体" w:hAnsi="宋体"/>
                <w:sz w:val="24"/>
                <w:highlight w:val="none"/>
              </w:rPr>
            </w:pPr>
          </w:p>
          <w:p w14:paraId="2CCD1830">
            <w:pPr>
              <w:spacing w:line="460" w:lineRule="exact"/>
              <w:ind w:left="315" w:firstLine="480" w:firstLineChars="200"/>
              <w:rPr>
                <w:rFonts w:ascii="宋体" w:hAnsi="宋体"/>
                <w:sz w:val="24"/>
                <w:highlight w:val="none"/>
              </w:rPr>
            </w:pPr>
          </w:p>
          <w:p w14:paraId="10FF346B">
            <w:pPr>
              <w:spacing w:line="460" w:lineRule="exact"/>
              <w:ind w:firstLine="1200" w:firstLineChars="500"/>
              <w:rPr>
                <w:rFonts w:ascii="宋体" w:hAnsi="宋体"/>
                <w:sz w:val="24"/>
                <w:highlight w:val="none"/>
              </w:rPr>
            </w:pPr>
          </w:p>
          <w:p w14:paraId="76077586">
            <w:pPr>
              <w:spacing w:line="460" w:lineRule="exact"/>
              <w:jc w:val="center"/>
              <w:rPr>
                <w:rFonts w:ascii="宋体" w:hAnsi="宋体"/>
                <w:sz w:val="24"/>
                <w:highlight w:val="none"/>
              </w:rPr>
            </w:pPr>
            <w:r>
              <w:rPr>
                <w:rFonts w:hint="eastAsia" w:ascii="宋体" w:hAnsi="宋体"/>
                <w:sz w:val="24"/>
                <w:highlight w:val="none"/>
              </w:rPr>
              <w:t>附法定代表人身份证正面复印件</w:t>
            </w:r>
          </w:p>
        </w:tc>
        <w:tc>
          <w:tcPr>
            <w:tcW w:w="615" w:type="dxa"/>
            <w:tcBorders>
              <w:tl2br w:val="nil"/>
              <w:tr2bl w:val="nil"/>
            </w:tcBorders>
          </w:tcPr>
          <w:p w14:paraId="520E695D">
            <w:pPr>
              <w:spacing w:line="460" w:lineRule="exact"/>
              <w:rPr>
                <w:rFonts w:ascii="宋体" w:hAnsi="宋体"/>
                <w:sz w:val="24"/>
                <w:highlight w:val="none"/>
              </w:rPr>
            </w:pPr>
          </w:p>
        </w:tc>
        <w:tc>
          <w:tcPr>
            <w:tcW w:w="3885" w:type="dxa"/>
            <w:tcBorders>
              <w:tl2br w:val="nil"/>
              <w:tr2bl w:val="nil"/>
            </w:tcBorders>
          </w:tcPr>
          <w:p w14:paraId="31579693">
            <w:pPr>
              <w:widowControl/>
              <w:spacing w:line="460" w:lineRule="exact"/>
              <w:jc w:val="left"/>
              <w:rPr>
                <w:rFonts w:ascii="宋体" w:hAnsi="宋体"/>
                <w:sz w:val="24"/>
                <w:highlight w:val="none"/>
              </w:rPr>
            </w:pPr>
          </w:p>
          <w:p w14:paraId="3D4EB8BB">
            <w:pPr>
              <w:spacing w:line="460" w:lineRule="exact"/>
              <w:ind w:left="1631"/>
              <w:rPr>
                <w:rFonts w:ascii="宋体" w:hAnsi="宋体"/>
                <w:sz w:val="24"/>
                <w:highlight w:val="none"/>
              </w:rPr>
            </w:pPr>
          </w:p>
          <w:p w14:paraId="788CA0D3">
            <w:pPr>
              <w:spacing w:line="460" w:lineRule="exact"/>
              <w:rPr>
                <w:rFonts w:ascii="宋体" w:hAnsi="宋体"/>
                <w:sz w:val="24"/>
                <w:highlight w:val="none"/>
              </w:rPr>
            </w:pPr>
          </w:p>
          <w:p w14:paraId="48D1EF8F">
            <w:pPr>
              <w:spacing w:line="460" w:lineRule="exact"/>
              <w:jc w:val="center"/>
              <w:rPr>
                <w:rFonts w:ascii="宋体" w:hAnsi="宋体"/>
                <w:sz w:val="24"/>
                <w:highlight w:val="none"/>
              </w:rPr>
            </w:pPr>
            <w:r>
              <w:rPr>
                <w:rFonts w:hint="eastAsia" w:ascii="宋体" w:hAnsi="宋体"/>
                <w:sz w:val="24"/>
                <w:highlight w:val="none"/>
              </w:rPr>
              <w:t>附法定代表人身份证反面复印件</w:t>
            </w:r>
          </w:p>
        </w:tc>
      </w:tr>
    </w:tbl>
    <w:p w14:paraId="1D06CEC8">
      <w:pPr>
        <w:spacing w:line="480" w:lineRule="exact"/>
        <w:ind w:firstLine="480" w:firstLineChars="200"/>
        <w:rPr>
          <w:rFonts w:ascii="宋体" w:hAnsi="宋体"/>
          <w:sz w:val="24"/>
          <w:highlight w:val="none"/>
        </w:rPr>
      </w:pPr>
    </w:p>
    <w:p w14:paraId="7F0EE9A1">
      <w:pPr>
        <w:spacing w:line="480" w:lineRule="exact"/>
        <w:ind w:firstLine="480" w:firstLineChars="200"/>
        <w:rPr>
          <w:rFonts w:ascii="宋体" w:hAnsi="宋体"/>
          <w:sz w:val="24"/>
          <w:highlight w:val="none"/>
        </w:rPr>
      </w:pPr>
    </w:p>
    <w:p w14:paraId="162F6150">
      <w:pPr>
        <w:spacing w:line="480" w:lineRule="exact"/>
        <w:ind w:firstLine="3960" w:firstLineChars="1650"/>
        <w:rPr>
          <w:rFonts w:ascii="宋体" w:hAnsi="宋体"/>
          <w:sz w:val="24"/>
          <w:highlight w:val="none"/>
        </w:rPr>
      </w:pPr>
      <w:r>
        <w:rPr>
          <w:rFonts w:hint="eastAsia" w:ascii="宋体" w:hAnsi="宋体"/>
          <w:sz w:val="24"/>
          <w:highlight w:val="none"/>
        </w:rPr>
        <w:t>供应商全称（加盖公章）：</w:t>
      </w:r>
      <w:r>
        <w:rPr>
          <w:rFonts w:ascii="宋体" w:hAnsi="宋体"/>
          <w:sz w:val="24"/>
          <w:highlight w:val="none"/>
          <w:u w:val="single"/>
        </w:rPr>
        <w:t xml:space="preserve">      </w:t>
      </w:r>
      <w:r>
        <w:rPr>
          <w:rFonts w:hint="eastAsia" w:ascii="宋体" w:hAnsi="宋体"/>
          <w:sz w:val="24"/>
          <w:highlight w:val="none"/>
          <w:u w:val="single"/>
        </w:rPr>
        <w:t xml:space="preserve">          </w:t>
      </w:r>
    </w:p>
    <w:p w14:paraId="38BB174A">
      <w:pPr>
        <w:spacing w:line="480" w:lineRule="exact"/>
        <w:ind w:firstLine="480" w:firstLineChars="200"/>
        <w:rPr>
          <w:rFonts w:ascii="宋体" w:hAnsi="宋体"/>
          <w:sz w:val="24"/>
          <w:highlight w:val="none"/>
        </w:rPr>
      </w:pPr>
      <w:r>
        <w:rPr>
          <w:rFonts w:hint="eastAsia" w:ascii="宋体" w:hAnsi="宋体"/>
          <w:sz w:val="24"/>
          <w:highlight w:val="none"/>
        </w:rPr>
        <w:t xml:space="preserve">  </w:t>
      </w:r>
    </w:p>
    <w:p w14:paraId="036D6B46">
      <w:pPr>
        <w:spacing w:line="480" w:lineRule="exact"/>
        <w:ind w:firstLine="3960" w:firstLineChars="1650"/>
        <w:rPr>
          <w:rFonts w:ascii="宋体" w:hAnsi="宋体"/>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 xml:space="preserve"> </w:t>
      </w:r>
      <w:r>
        <w:rPr>
          <w:rFonts w:ascii="宋体" w:hAnsi="宋体"/>
          <w:sz w:val="24"/>
          <w:highlight w:val="none"/>
        </w:rPr>
        <w:t xml:space="preserve">  期：</w:t>
      </w:r>
      <w:r>
        <w:rPr>
          <w:rFonts w:hint="eastAsia" w:ascii="宋体" w:hAnsi="宋体"/>
          <w:sz w:val="24"/>
          <w:highlight w:val="none"/>
          <w:u w:val="single"/>
        </w:rPr>
        <w:t xml:space="preserve">       </w:t>
      </w:r>
      <w:r>
        <w:rPr>
          <w:rFonts w:ascii="宋体" w:hAnsi="宋体"/>
          <w:sz w:val="24"/>
          <w:highlight w:val="none"/>
        </w:rPr>
        <w:t>年</w:t>
      </w:r>
      <w:r>
        <w:rPr>
          <w:rFonts w:hint="eastAsia" w:ascii="宋体" w:hAnsi="宋体"/>
          <w:sz w:val="24"/>
          <w:highlight w:val="none"/>
          <w:u w:val="single"/>
        </w:rPr>
        <w:t xml:space="preserve">     </w:t>
      </w:r>
      <w:r>
        <w:rPr>
          <w:rFonts w:ascii="宋体" w:hAnsi="宋体"/>
          <w:sz w:val="24"/>
          <w:highlight w:val="none"/>
        </w:rPr>
        <w:t>月</w:t>
      </w:r>
      <w:r>
        <w:rPr>
          <w:rFonts w:hint="eastAsia" w:ascii="宋体" w:hAnsi="宋体"/>
          <w:sz w:val="24"/>
          <w:highlight w:val="none"/>
          <w:u w:val="single"/>
        </w:rPr>
        <w:t xml:space="preserve">     </w:t>
      </w:r>
      <w:r>
        <w:rPr>
          <w:rFonts w:ascii="宋体" w:hAnsi="宋体"/>
          <w:sz w:val="24"/>
          <w:highlight w:val="none"/>
        </w:rPr>
        <w:t>日</w:t>
      </w:r>
    </w:p>
    <w:p w14:paraId="4E04A195">
      <w:pPr>
        <w:spacing w:before="468" w:beforeLines="150"/>
        <w:jc w:val="both"/>
        <w:outlineLvl w:val="1"/>
        <w:rPr>
          <w:rFonts w:hint="eastAsia"/>
          <w:b/>
          <w:sz w:val="36"/>
          <w:szCs w:val="36"/>
          <w:highlight w:val="none"/>
        </w:rPr>
      </w:pPr>
      <w:bookmarkStart w:id="383" w:name="_Toc26656"/>
      <w:bookmarkStart w:id="384" w:name="_Toc28670"/>
      <w:bookmarkStart w:id="385" w:name="_Toc9210"/>
      <w:bookmarkStart w:id="386" w:name="_Toc27041611"/>
      <w:bookmarkStart w:id="387" w:name="_Toc13302"/>
      <w:bookmarkStart w:id="388" w:name="_Toc29455"/>
      <w:bookmarkStart w:id="389" w:name="_Toc20536"/>
      <w:bookmarkStart w:id="390" w:name="_Toc25243"/>
      <w:bookmarkStart w:id="391" w:name="_Toc14237"/>
      <w:bookmarkStart w:id="392" w:name="_Toc483320818"/>
      <w:bookmarkStart w:id="393" w:name="_Toc463798093"/>
    </w:p>
    <w:p w14:paraId="595CB6C1">
      <w:pPr>
        <w:spacing w:before="468" w:beforeLines="150"/>
        <w:jc w:val="center"/>
        <w:outlineLvl w:val="1"/>
        <w:rPr>
          <w:b/>
          <w:sz w:val="36"/>
          <w:szCs w:val="36"/>
          <w:highlight w:val="none"/>
        </w:rPr>
      </w:pPr>
      <w:r>
        <w:rPr>
          <w:rFonts w:hint="eastAsia"/>
          <w:b/>
          <w:sz w:val="36"/>
          <w:szCs w:val="36"/>
          <w:highlight w:val="none"/>
        </w:rPr>
        <w:t>附件</w:t>
      </w:r>
      <w:r>
        <w:rPr>
          <w:rFonts w:hint="eastAsia"/>
          <w:b/>
          <w:sz w:val="36"/>
          <w:szCs w:val="36"/>
          <w:highlight w:val="none"/>
          <w:lang w:val="en-US" w:eastAsia="zh-CN"/>
        </w:rPr>
        <w:t>三</w:t>
      </w:r>
      <w:r>
        <w:rPr>
          <w:rFonts w:hint="eastAsia"/>
          <w:b/>
          <w:sz w:val="36"/>
          <w:szCs w:val="36"/>
          <w:highlight w:val="none"/>
        </w:rPr>
        <w:t>：法定代表人授</w:t>
      </w:r>
      <w:r>
        <w:rPr>
          <w:b/>
          <w:sz w:val="36"/>
          <w:szCs w:val="36"/>
          <w:highlight w:val="none"/>
        </w:rPr>
        <w:t>权</w:t>
      </w:r>
      <w:r>
        <w:rPr>
          <w:rFonts w:hint="eastAsia"/>
          <w:b/>
          <w:sz w:val="36"/>
          <w:szCs w:val="36"/>
          <w:highlight w:val="none"/>
        </w:rPr>
        <w:t>委托</w:t>
      </w:r>
      <w:r>
        <w:rPr>
          <w:b/>
          <w:sz w:val="36"/>
          <w:szCs w:val="36"/>
          <w:highlight w:val="none"/>
        </w:rPr>
        <w:t>书</w:t>
      </w:r>
      <w:bookmarkEnd w:id="382"/>
      <w:bookmarkEnd w:id="383"/>
      <w:bookmarkEnd w:id="384"/>
      <w:bookmarkEnd w:id="385"/>
      <w:bookmarkEnd w:id="386"/>
      <w:bookmarkEnd w:id="387"/>
      <w:bookmarkEnd w:id="388"/>
      <w:bookmarkEnd w:id="389"/>
      <w:bookmarkEnd w:id="390"/>
      <w:bookmarkEnd w:id="391"/>
      <w:bookmarkEnd w:id="392"/>
      <w:bookmarkEnd w:id="393"/>
    </w:p>
    <w:p w14:paraId="11835637">
      <w:pPr>
        <w:spacing w:line="500" w:lineRule="exact"/>
        <w:rPr>
          <w:rFonts w:ascii="宋体" w:hAnsi="宋体"/>
          <w:sz w:val="24"/>
          <w:highlight w:val="none"/>
        </w:rPr>
      </w:pPr>
    </w:p>
    <w:p w14:paraId="3ECA4D88">
      <w:pPr>
        <w:spacing w:line="400" w:lineRule="exact"/>
        <w:ind w:firstLine="480" w:firstLineChars="200"/>
        <w:jc w:val="left"/>
        <w:rPr>
          <w:rFonts w:ascii="宋体" w:hAnsi="宋体"/>
          <w:sz w:val="24"/>
          <w:highlight w:val="none"/>
        </w:rPr>
      </w:pPr>
      <w:r>
        <w:rPr>
          <w:rFonts w:hint="eastAsia" w:ascii="宋体" w:hAnsi="宋体"/>
          <w:sz w:val="24"/>
          <w:highlight w:val="none"/>
        </w:rPr>
        <w:t>本授</w:t>
      </w:r>
      <w:r>
        <w:rPr>
          <w:rFonts w:ascii="宋体" w:hAnsi="宋体"/>
          <w:sz w:val="24"/>
          <w:highlight w:val="none"/>
        </w:rPr>
        <w:t>权</w:t>
      </w:r>
      <w:r>
        <w:rPr>
          <w:rFonts w:hint="eastAsia" w:ascii="宋体" w:hAnsi="宋体"/>
          <w:sz w:val="24"/>
          <w:highlight w:val="none"/>
        </w:rPr>
        <w:t>委托</w:t>
      </w:r>
      <w:r>
        <w:rPr>
          <w:rFonts w:ascii="宋体" w:hAnsi="宋体"/>
          <w:sz w:val="24"/>
          <w:highlight w:val="none"/>
        </w:rPr>
        <w:t>书声</w:t>
      </w:r>
      <w:r>
        <w:rPr>
          <w:rFonts w:hint="eastAsia" w:ascii="宋体" w:hAnsi="宋体"/>
          <w:sz w:val="24"/>
          <w:highlight w:val="none"/>
        </w:rPr>
        <w:t>明：我</w:t>
      </w:r>
      <w:r>
        <w:rPr>
          <w:rFonts w:ascii="宋体" w:hAnsi="宋体"/>
          <w:sz w:val="24"/>
          <w:highlight w:val="none"/>
          <w:u w:val="single"/>
        </w:rPr>
        <w:t xml:space="preserve">        </w:t>
      </w:r>
      <w:r>
        <w:rPr>
          <w:rFonts w:hint="eastAsia" w:ascii="宋体" w:hAnsi="宋体"/>
          <w:sz w:val="24"/>
          <w:highlight w:val="none"/>
        </w:rPr>
        <w:t>（姓名）系</w:t>
      </w:r>
      <w:r>
        <w:rPr>
          <w:rFonts w:ascii="宋体" w:hAnsi="宋体"/>
          <w:sz w:val="24"/>
          <w:highlight w:val="none"/>
          <w:u w:val="single"/>
        </w:rPr>
        <w:t xml:space="preserve">                    </w:t>
      </w:r>
      <w:r>
        <w:rPr>
          <w:rFonts w:hint="eastAsia" w:ascii="宋体" w:hAnsi="宋体"/>
          <w:sz w:val="24"/>
          <w:highlight w:val="none"/>
        </w:rPr>
        <w:t>（供应商名</w:t>
      </w:r>
      <w:r>
        <w:rPr>
          <w:rFonts w:ascii="宋体" w:hAnsi="宋体"/>
          <w:sz w:val="24"/>
          <w:highlight w:val="none"/>
        </w:rPr>
        <w:t>称）</w:t>
      </w:r>
      <w:r>
        <w:rPr>
          <w:rFonts w:hint="eastAsia" w:ascii="宋体" w:hAnsi="宋体"/>
          <w:sz w:val="24"/>
          <w:highlight w:val="none"/>
        </w:rPr>
        <w:t>的法定代表人，</w:t>
      </w:r>
      <w:r>
        <w:rPr>
          <w:rFonts w:ascii="宋体" w:hAnsi="宋体"/>
          <w:sz w:val="24"/>
          <w:highlight w:val="none"/>
        </w:rPr>
        <w:t>现</w:t>
      </w:r>
      <w:r>
        <w:rPr>
          <w:rFonts w:hint="eastAsia" w:ascii="宋体" w:hAnsi="宋体"/>
          <w:sz w:val="24"/>
          <w:highlight w:val="none"/>
        </w:rPr>
        <w:t>授</w:t>
      </w:r>
      <w:r>
        <w:rPr>
          <w:rFonts w:ascii="宋体" w:hAnsi="宋体"/>
          <w:sz w:val="24"/>
          <w:highlight w:val="none"/>
        </w:rPr>
        <w:t>权</w:t>
      </w:r>
      <w:r>
        <w:rPr>
          <w:rFonts w:hint="eastAsia" w:ascii="宋体" w:hAnsi="宋体"/>
          <w:sz w:val="24"/>
          <w:highlight w:val="none"/>
        </w:rPr>
        <w:t>委托</w:t>
      </w:r>
      <w:r>
        <w:rPr>
          <w:rFonts w:ascii="宋体" w:hAnsi="宋体"/>
          <w:sz w:val="24"/>
          <w:highlight w:val="none"/>
          <w:u w:val="single"/>
        </w:rPr>
        <w:t xml:space="preserve">         </w:t>
      </w:r>
      <w:r>
        <w:rPr>
          <w:rFonts w:hint="eastAsia" w:ascii="宋体" w:hAnsi="宋体" w:eastAsia="宋体" w:cs="Times New Roman"/>
          <w:sz w:val="24"/>
          <w:highlight w:val="none"/>
        </w:rPr>
        <w:t xml:space="preserve">   （姓名）为我公司代理人，以公司名义参加</w:t>
      </w:r>
      <w:r>
        <w:rPr>
          <w:rFonts w:hint="eastAsia" w:ascii="宋体" w:hAnsi="宋体" w:eastAsia="宋体" w:cs="Times New Roman"/>
          <w:b w:val="0"/>
          <w:bCs w:val="0"/>
          <w:sz w:val="24"/>
          <w:highlight w:val="none"/>
          <w:u w:val="none"/>
          <w:lang w:val="en-US" w:eastAsia="zh-CN"/>
        </w:rPr>
        <w:t>祥云能投国际物流有限责任公司</w:t>
      </w:r>
      <w:r>
        <w:rPr>
          <w:rFonts w:hint="eastAsia" w:ascii="宋体" w:hAnsi="宋体" w:eastAsia="宋体" w:cs="Times New Roman"/>
          <w:sz w:val="24"/>
          <w:highlight w:val="none"/>
        </w:rPr>
        <w:t>组织的</w:t>
      </w:r>
      <w:r>
        <w:rPr>
          <w:rFonts w:hint="eastAsia" w:ascii="宋体" w:hAnsi="宋体" w:eastAsia="宋体" w:cs="Times New Roman"/>
          <w:b/>
          <w:bCs/>
          <w:sz w:val="24"/>
          <w:highlight w:val="none"/>
          <w:u w:val="single"/>
          <w:lang w:val="en-US" w:eastAsia="zh-CN"/>
        </w:rPr>
        <w:t>祥云能投国际物流有限责任公司目视化标识标牌更新项目</w:t>
      </w:r>
      <w:r>
        <w:rPr>
          <w:rFonts w:hint="eastAsia" w:ascii="宋体" w:hAnsi="宋体" w:eastAsia="宋体" w:cs="Times New Roman"/>
          <w:sz w:val="24"/>
          <w:highlight w:val="none"/>
        </w:rPr>
        <w:t>的竞争性谈判活动。</w:t>
      </w:r>
    </w:p>
    <w:p w14:paraId="46FDF396">
      <w:pPr>
        <w:spacing w:line="480" w:lineRule="exact"/>
        <w:ind w:firstLine="420"/>
        <w:rPr>
          <w:rFonts w:ascii="宋体" w:hAnsi="宋体"/>
          <w:sz w:val="24"/>
          <w:highlight w:val="none"/>
        </w:rPr>
      </w:pPr>
      <w:r>
        <w:rPr>
          <w:rFonts w:hint="eastAsia" w:ascii="宋体" w:hAnsi="宋体"/>
          <w:sz w:val="24"/>
          <w:highlight w:val="none"/>
        </w:rPr>
        <w:t>代理人在</w:t>
      </w:r>
      <w:r>
        <w:rPr>
          <w:rFonts w:ascii="宋体" w:hAnsi="宋体"/>
          <w:sz w:val="24"/>
          <w:highlight w:val="none"/>
        </w:rPr>
        <w:t>参</w:t>
      </w:r>
      <w:r>
        <w:rPr>
          <w:rFonts w:hint="eastAsia" w:ascii="宋体" w:hAnsi="宋体"/>
          <w:sz w:val="24"/>
          <w:highlight w:val="none"/>
        </w:rPr>
        <w:t>加本</w:t>
      </w:r>
      <w:r>
        <w:rPr>
          <w:rFonts w:ascii="宋体" w:hAnsi="宋体"/>
          <w:sz w:val="24"/>
          <w:highlight w:val="none"/>
        </w:rPr>
        <w:t>项目过</w:t>
      </w:r>
      <w:r>
        <w:rPr>
          <w:rFonts w:hint="eastAsia" w:ascii="宋体" w:hAnsi="宋体"/>
          <w:sz w:val="24"/>
          <w:highlight w:val="none"/>
        </w:rPr>
        <w:t>程中所</w:t>
      </w:r>
      <w:r>
        <w:rPr>
          <w:rFonts w:ascii="宋体" w:hAnsi="宋体"/>
          <w:sz w:val="24"/>
          <w:highlight w:val="none"/>
        </w:rPr>
        <w:t>签</w:t>
      </w:r>
      <w:r>
        <w:rPr>
          <w:rFonts w:hint="eastAsia" w:ascii="宋体" w:hAnsi="宋体"/>
          <w:sz w:val="24"/>
          <w:highlight w:val="none"/>
        </w:rPr>
        <w:t>署的一切文件和</w:t>
      </w:r>
      <w:r>
        <w:rPr>
          <w:rFonts w:ascii="宋体" w:hAnsi="宋体"/>
          <w:sz w:val="24"/>
          <w:highlight w:val="none"/>
        </w:rPr>
        <w:t>处</w:t>
      </w:r>
      <w:r>
        <w:rPr>
          <w:rFonts w:hint="eastAsia" w:ascii="宋体" w:hAnsi="宋体"/>
          <w:sz w:val="24"/>
          <w:highlight w:val="none"/>
        </w:rPr>
        <w:t>理与之有</w:t>
      </w:r>
      <w:r>
        <w:rPr>
          <w:rFonts w:ascii="宋体" w:hAnsi="宋体"/>
          <w:sz w:val="24"/>
          <w:highlight w:val="none"/>
        </w:rPr>
        <w:t>关的</w:t>
      </w:r>
      <w:r>
        <w:rPr>
          <w:rFonts w:hint="eastAsia" w:ascii="宋体" w:hAnsi="宋体"/>
          <w:sz w:val="24"/>
          <w:highlight w:val="none"/>
        </w:rPr>
        <w:t>一切事</w:t>
      </w:r>
      <w:r>
        <w:rPr>
          <w:rFonts w:ascii="宋体" w:hAnsi="宋体"/>
          <w:sz w:val="24"/>
          <w:highlight w:val="none"/>
        </w:rPr>
        <w:t>务</w:t>
      </w:r>
      <w:r>
        <w:rPr>
          <w:rFonts w:hint="eastAsia" w:ascii="宋体" w:hAnsi="宋体"/>
          <w:sz w:val="24"/>
          <w:highlight w:val="none"/>
        </w:rPr>
        <w:t>，我均予以承</w:t>
      </w:r>
      <w:r>
        <w:rPr>
          <w:rFonts w:ascii="宋体" w:hAnsi="宋体"/>
          <w:sz w:val="24"/>
          <w:highlight w:val="none"/>
        </w:rPr>
        <w:t>认</w:t>
      </w:r>
      <w:r>
        <w:rPr>
          <w:rFonts w:hint="eastAsia" w:ascii="宋体" w:hAnsi="宋体"/>
          <w:sz w:val="24"/>
          <w:highlight w:val="none"/>
        </w:rPr>
        <w:t>。</w:t>
      </w:r>
    </w:p>
    <w:p w14:paraId="0949EC99">
      <w:pPr>
        <w:spacing w:before="156" w:beforeLines="50" w:line="500" w:lineRule="exact"/>
        <w:ind w:firstLine="480" w:firstLineChars="200"/>
        <w:rPr>
          <w:rFonts w:ascii="宋体" w:hAnsi="宋体"/>
          <w:sz w:val="24"/>
          <w:highlight w:val="none"/>
        </w:rPr>
      </w:pPr>
      <w:r>
        <w:rPr>
          <w:rFonts w:hint="eastAsia" w:ascii="宋体" w:hAnsi="宋体"/>
          <w:sz w:val="24"/>
          <w:highlight w:val="none"/>
        </w:rPr>
        <w:t>代理人</w:t>
      </w:r>
      <w:r>
        <w:rPr>
          <w:rFonts w:ascii="宋体" w:hAnsi="宋体"/>
          <w:sz w:val="24"/>
          <w:highlight w:val="none"/>
        </w:rPr>
        <w:t>无转</w:t>
      </w:r>
      <w:r>
        <w:rPr>
          <w:rFonts w:hint="eastAsia" w:ascii="宋体" w:hAnsi="宋体"/>
          <w:sz w:val="24"/>
          <w:highlight w:val="none"/>
        </w:rPr>
        <w:t>委</w:t>
      </w:r>
      <w:r>
        <w:rPr>
          <w:rFonts w:ascii="宋体" w:hAnsi="宋体"/>
          <w:sz w:val="24"/>
          <w:highlight w:val="none"/>
        </w:rPr>
        <w:t>权。</w:t>
      </w:r>
      <w:r>
        <w:rPr>
          <w:rFonts w:hint="eastAsia" w:ascii="宋体" w:hAnsi="宋体"/>
          <w:sz w:val="24"/>
          <w:highlight w:val="none"/>
        </w:rPr>
        <w:t>特此委托。</w:t>
      </w:r>
    </w:p>
    <w:p w14:paraId="4602DEE8">
      <w:pPr>
        <w:spacing w:line="500" w:lineRule="exact"/>
        <w:ind w:firstLine="420"/>
        <w:rPr>
          <w:rFonts w:ascii="宋体" w:hAnsi="宋体"/>
          <w:sz w:val="24"/>
          <w:highlight w:val="none"/>
        </w:rPr>
      </w:pPr>
    </w:p>
    <w:p w14:paraId="408FB614">
      <w:pPr>
        <w:spacing w:before="156" w:beforeLines="50" w:line="500" w:lineRule="exact"/>
        <w:ind w:firstLine="480" w:firstLineChars="200"/>
        <w:rPr>
          <w:rFonts w:ascii="宋体" w:hAnsi="宋体"/>
          <w:sz w:val="24"/>
          <w:highlight w:val="none"/>
        </w:rPr>
      </w:pPr>
      <w:r>
        <w:rPr>
          <w:rFonts w:hint="eastAsia" w:ascii="宋体" w:hAnsi="宋体"/>
          <w:sz w:val="24"/>
          <w:highlight w:val="none"/>
        </w:rPr>
        <w:t>委托代理人：</w:t>
      </w:r>
      <w:r>
        <w:rPr>
          <w:rFonts w:ascii="宋体" w:hAnsi="宋体"/>
          <w:sz w:val="24"/>
          <w:highlight w:val="none"/>
        </w:rPr>
        <w:t xml:space="preserve">              </w:t>
      </w: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性</w:t>
      </w:r>
      <w:r>
        <w:rPr>
          <w:rFonts w:ascii="宋体" w:hAnsi="宋体"/>
          <w:sz w:val="24"/>
          <w:highlight w:val="none"/>
        </w:rPr>
        <w:t>别</w:t>
      </w:r>
      <w:r>
        <w:rPr>
          <w:rFonts w:hint="eastAsia" w:ascii="宋体" w:hAnsi="宋体"/>
          <w:sz w:val="24"/>
          <w:highlight w:val="none"/>
        </w:rPr>
        <w:t>：</w:t>
      </w:r>
      <w:r>
        <w:rPr>
          <w:rFonts w:ascii="宋体" w:hAnsi="宋体"/>
          <w:sz w:val="24"/>
          <w:highlight w:val="none"/>
        </w:rPr>
        <w:t xml:space="preserve">                   </w:t>
      </w:r>
      <w:r>
        <w:rPr>
          <w:rFonts w:hint="eastAsia" w:ascii="宋体" w:hAnsi="宋体"/>
          <w:sz w:val="24"/>
          <w:highlight w:val="none"/>
        </w:rPr>
        <w:t>年</w:t>
      </w:r>
      <w:r>
        <w:rPr>
          <w:rFonts w:ascii="宋体" w:hAnsi="宋体"/>
          <w:sz w:val="24"/>
          <w:highlight w:val="none"/>
        </w:rPr>
        <w:t>龄</w:t>
      </w:r>
      <w:r>
        <w:rPr>
          <w:rFonts w:hint="eastAsia" w:ascii="宋体" w:hAnsi="宋体"/>
          <w:sz w:val="24"/>
          <w:highlight w:val="none"/>
        </w:rPr>
        <w:t>：</w:t>
      </w:r>
    </w:p>
    <w:p w14:paraId="7DB63FB7">
      <w:pPr>
        <w:spacing w:before="156" w:beforeLines="50" w:line="500" w:lineRule="exact"/>
        <w:ind w:firstLine="480" w:firstLineChars="200"/>
        <w:rPr>
          <w:rFonts w:ascii="宋体" w:hAnsi="宋体"/>
          <w:sz w:val="24"/>
          <w:highlight w:val="none"/>
        </w:rPr>
      </w:pPr>
      <w:r>
        <w:rPr>
          <w:rFonts w:hint="eastAsia" w:ascii="宋体" w:hAnsi="宋体"/>
          <w:sz w:val="24"/>
          <w:highlight w:val="none"/>
        </w:rPr>
        <w:t>部</w:t>
      </w:r>
      <w:r>
        <w:rPr>
          <w:rFonts w:ascii="宋体" w:hAnsi="宋体"/>
          <w:sz w:val="24"/>
          <w:highlight w:val="none"/>
        </w:rPr>
        <w:t xml:space="preserve">  </w:t>
      </w:r>
      <w:r>
        <w:rPr>
          <w:rFonts w:hint="eastAsia" w:ascii="宋体" w:hAnsi="宋体"/>
          <w:sz w:val="24"/>
          <w:highlight w:val="none"/>
        </w:rPr>
        <w:t xml:space="preserve">   </w:t>
      </w:r>
      <w:r>
        <w:rPr>
          <w:rFonts w:ascii="宋体" w:hAnsi="宋体"/>
          <w:sz w:val="24"/>
          <w:highlight w:val="none"/>
        </w:rPr>
        <w:t xml:space="preserve"> 门</w:t>
      </w:r>
      <w:r>
        <w:rPr>
          <w:rFonts w:hint="eastAsia" w:ascii="宋体" w:hAnsi="宋体"/>
          <w:sz w:val="24"/>
          <w:highlight w:val="none"/>
        </w:rPr>
        <w:t>：</w:t>
      </w:r>
      <w:r>
        <w:rPr>
          <w:rFonts w:ascii="宋体" w:hAnsi="宋体"/>
          <w:sz w:val="24"/>
          <w:highlight w:val="none"/>
        </w:rPr>
        <w:t xml:space="preserve">                  职务</w:t>
      </w:r>
      <w:r>
        <w:rPr>
          <w:rFonts w:hint="eastAsia" w:ascii="宋体" w:hAnsi="宋体"/>
          <w:sz w:val="24"/>
          <w:highlight w:val="none"/>
        </w:rPr>
        <w:t>：</w:t>
      </w:r>
    </w:p>
    <w:p w14:paraId="03181BF1">
      <w:pPr>
        <w:spacing w:before="156" w:beforeLines="50" w:line="500" w:lineRule="exact"/>
        <w:rPr>
          <w:rFonts w:ascii="宋体" w:hAnsi="宋体"/>
          <w:sz w:val="24"/>
          <w:highlight w:val="none"/>
        </w:rPr>
      </w:pPr>
    </w:p>
    <w:p w14:paraId="0EAFEAE7">
      <w:pPr>
        <w:spacing w:before="156" w:beforeLines="50" w:line="500" w:lineRule="exact"/>
        <w:ind w:firstLine="3840" w:firstLineChars="1600"/>
        <w:rPr>
          <w:rFonts w:ascii="宋体" w:hAnsi="宋体"/>
          <w:sz w:val="24"/>
          <w:highlight w:val="none"/>
          <w:u w:val="single"/>
        </w:rPr>
      </w:pPr>
      <w:r>
        <w:rPr>
          <w:rFonts w:hint="eastAsia" w:ascii="宋体" w:hAnsi="宋体"/>
          <w:sz w:val="24"/>
          <w:highlight w:val="none"/>
        </w:rPr>
        <w:t>供应商全称（加</w:t>
      </w:r>
      <w:r>
        <w:rPr>
          <w:rFonts w:ascii="宋体" w:hAnsi="宋体"/>
          <w:sz w:val="24"/>
          <w:highlight w:val="none"/>
        </w:rPr>
        <w:t>盖</w:t>
      </w:r>
      <w:r>
        <w:rPr>
          <w:rFonts w:hint="eastAsia" w:ascii="宋体" w:hAnsi="宋体"/>
          <w:sz w:val="24"/>
          <w:highlight w:val="none"/>
        </w:rPr>
        <w:t>公章）：</w:t>
      </w:r>
      <w:r>
        <w:rPr>
          <w:rFonts w:ascii="宋体" w:hAnsi="宋体"/>
          <w:sz w:val="24"/>
          <w:highlight w:val="none"/>
        </w:rPr>
        <w:t xml:space="preserve"> </w:t>
      </w:r>
      <w:r>
        <w:rPr>
          <w:rFonts w:ascii="宋体" w:hAnsi="宋体"/>
          <w:sz w:val="24"/>
          <w:highlight w:val="none"/>
          <w:u w:val="single"/>
        </w:rPr>
        <w:t xml:space="preserve">                         </w:t>
      </w:r>
    </w:p>
    <w:p w14:paraId="607F49CB">
      <w:pPr>
        <w:spacing w:before="156" w:beforeLines="50" w:line="500" w:lineRule="exact"/>
        <w:ind w:firstLine="3840" w:firstLineChars="1600"/>
        <w:rPr>
          <w:rFonts w:ascii="宋体" w:hAnsi="宋体"/>
          <w:sz w:val="24"/>
          <w:highlight w:val="none"/>
          <w:u w:val="single"/>
        </w:rPr>
      </w:pPr>
      <w:r>
        <w:rPr>
          <w:rFonts w:hint="eastAsia" w:ascii="宋体" w:hAnsi="宋体"/>
          <w:sz w:val="24"/>
          <w:highlight w:val="none"/>
        </w:rPr>
        <w:t>法定代表人（</w:t>
      </w:r>
      <w:r>
        <w:rPr>
          <w:rFonts w:ascii="宋体" w:hAnsi="宋体"/>
          <w:sz w:val="24"/>
          <w:highlight w:val="none"/>
        </w:rPr>
        <w:t>签</w:t>
      </w:r>
      <w:r>
        <w:rPr>
          <w:rFonts w:hint="eastAsia" w:ascii="宋体" w:hAnsi="宋体"/>
          <w:sz w:val="24"/>
          <w:highlight w:val="none"/>
        </w:rPr>
        <w:t>字或</w:t>
      </w:r>
      <w:r>
        <w:rPr>
          <w:rFonts w:ascii="宋体" w:hAnsi="宋体"/>
          <w:sz w:val="24"/>
          <w:highlight w:val="none"/>
        </w:rPr>
        <w:t>盖</w:t>
      </w:r>
      <w:r>
        <w:rPr>
          <w:rFonts w:hint="eastAsia" w:ascii="宋体" w:hAnsi="宋体"/>
          <w:sz w:val="24"/>
          <w:highlight w:val="none"/>
        </w:rPr>
        <w:t xml:space="preserve">章）： </w:t>
      </w:r>
      <w:r>
        <w:rPr>
          <w:rFonts w:ascii="宋体" w:hAnsi="宋体"/>
          <w:sz w:val="24"/>
          <w:highlight w:val="none"/>
          <w:u w:val="single"/>
        </w:rPr>
        <w:t xml:space="preserve">                         </w:t>
      </w:r>
    </w:p>
    <w:p w14:paraId="69025ED3">
      <w:pPr>
        <w:spacing w:before="156" w:beforeLines="50" w:line="500" w:lineRule="exact"/>
        <w:ind w:firstLine="3840" w:firstLineChars="1600"/>
        <w:rPr>
          <w:rFonts w:ascii="宋体" w:hAnsi="宋体"/>
          <w:sz w:val="24"/>
          <w:highlight w:val="none"/>
          <w:u w:val="single"/>
        </w:rPr>
      </w:pPr>
      <w:r>
        <w:rPr>
          <w:rFonts w:hint="eastAsia" w:ascii="宋体" w:hAnsi="宋体"/>
          <w:sz w:val="24"/>
          <w:highlight w:val="none"/>
        </w:rPr>
        <w:t>委托代理人（</w:t>
      </w:r>
      <w:r>
        <w:rPr>
          <w:rFonts w:ascii="宋体" w:hAnsi="宋体"/>
          <w:sz w:val="24"/>
          <w:highlight w:val="none"/>
        </w:rPr>
        <w:t>签</w:t>
      </w:r>
      <w:r>
        <w:rPr>
          <w:rFonts w:hint="eastAsia" w:ascii="宋体" w:hAnsi="宋体"/>
          <w:sz w:val="24"/>
          <w:highlight w:val="none"/>
        </w:rPr>
        <w:t xml:space="preserve">字）： </w:t>
      </w:r>
      <w:r>
        <w:rPr>
          <w:rFonts w:ascii="宋体" w:hAnsi="宋体"/>
          <w:sz w:val="24"/>
          <w:highlight w:val="none"/>
          <w:u w:val="single"/>
        </w:rPr>
        <w:t xml:space="preserve">                         </w:t>
      </w:r>
    </w:p>
    <w:p w14:paraId="47A1B6F1">
      <w:pPr>
        <w:spacing w:before="156" w:beforeLines="50" w:line="500" w:lineRule="exact"/>
        <w:ind w:firstLine="3840" w:firstLineChars="1600"/>
        <w:rPr>
          <w:rFonts w:ascii="宋体" w:hAnsi="宋体"/>
          <w:sz w:val="24"/>
          <w:highlight w:val="none"/>
        </w:rPr>
      </w:pPr>
      <w:r>
        <w:rPr>
          <w:rFonts w:hint="eastAsia" w:ascii="宋体" w:hAnsi="宋体"/>
          <w:sz w:val="24"/>
          <w:highlight w:val="none"/>
        </w:rPr>
        <w:t>日期：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5BC688E6">
      <w:pPr>
        <w:pStyle w:val="7"/>
        <w:rPr>
          <w:highlight w:val="none"/>
        </w:rPr>
      </w:pPr>
    </w:p>
    <w:p w14:paraId="36FCEFD9">
      <w:pPr>
        <w:rPr>
          <w:highlight w:val="none"/>
        </w:rPr>
      </w:pPr>
      <w:bookmarkStart w:id="394" w:name="_Toc78603132"/>
      <w:bookmarkStart w:id="395" w:name="_Toc38173195"/>
      <w:bookmarkStart w:id="396" w:name="_Toc31603096"/>
    </w:p>
    <w:p w14:paraId="7A69693A">
      <w:pPr>
        <w:spacing w:before="468" w:beforeLines="150"/>
        <w:ind w:firstLine="361" w:firstLineChars="100"/>
        <w:jc w:val="center"/>
        <w:outlineLvl w:val="1"/>
        <w:rPr>
          <w:rFonts w:hint="eastAsia"/>
          <w:b/>
          <w:sz w:val="36"/>
          <w:szCs w:val="36"/>
          <w:highlight w:val="none"/>
        </w:rPr>
      </w:pPr>
      <w:bookmarkStart w:id="397" w:name="_Toc336273610"/>
      <w:bookmarkStart w:id="398" w:name="_Toc483320819"/>
      <w:bookmarkStart w:id="399" w:name="_Toc27041612"/>
      <w:bookmarkStart w:id="400" w:name="_Toc11632"/>
      <w:bookmarkStart w:id="401" w:name="_Toc305"/>
      <w:bookmarkStart w:id="402" w:name="_Toc23943"/>
      <w:bookmarkStart w:id="403" w:name="_Toc6624"/>
      <w:bookmarkStart w:id="404" w:name="_Toc463798094"/>
      <w:bookmarkStart w:id="405" w:name="_Toc11068"/>
      <w:bookmarkStart w:id="406" w:name="_Toc32354"/>
      <w:bookmarkStart w:id="407" w:name="_Toc17150"/>
    </w:p>
    <w:p w14:paraId="071AC9C4">
      <w:pPr>
        <w:spacing w:before="468" w:beforeLines="150"/>
        <w:ind w:firstLine="361" w:firstLineChars="100"/>
        <w:jc w:val="center"/>
        <w:outlineLvl w:val="1"/>
        <w:rPr>
          <w:rFonts w:hint="eastAsia"/>
          <w:b/>
          <w:sz w:val="36"/>
          <w:szCs w:val="36"/>
          <w:highlight w:val="none"/>
        </w:rPr>
      </w:pPr>
    </w:p>
    <w:p w14:paraId="5CF80B17">
      <w:pPr>
        <w:spacing w:before="468" w:beforeLines="150"/>
        <w:ind w:firstLine="361" w:firstLineChars="100"/>
        <w:jc w:val="center"/>
        <w:outlineLvl w:val="1"/>
        <w:rPr>
          <w:rFonts w:hint="eastAsia"/>
          <w:b/>
          <w:sz w:val="36"/>
          <w:szCs w:val="36"/>
          <w:highlight w:val="none"/>
        </w:rPr>
      </w:pPr>
    </w:p>
    <w:p w14:paraId="44BCE2C6">
      <w:pPr>
        <w:spacing w:before="468" w:beforeLines="150"/>
        <w:ind w:firstLine="361" w:firstLineChars="100"/>
        <w:jc w:val="center"/>
        <w:outlineLvl w:val="1"/>
        <w:rPr>
          <w:rFonts w:hint="eastAsia"/>
          <w:b/>
          <w:sz w:val="36"/>
          <w:szCs w:val="36"/>
          <w:highlight w:val="none"/>
        </w:rPr>
      </w:pPr>
      <w:r>
        <w:rPr>
          <w:rFonts w:hint="eastAsia"/>
          <w:b/>
          <w:sz w:val="36"/>
          <w:szCs w:val="36"/>
          <w:highlight w:val="none"/>
        </w:rPr>
        <w:t>附件</w:t>
      </w:r>
      <w:r>
        <w:rPr>
          <w:rFonts w:hint="eastAsia"/>
          <w:b/>
          <w:sz w:val="36"/>
          <w:szCs w:val="36"/>
          <w:highlight w:val="none"/>
          <w:lang w:val="en-US" w:eastAsia="zh-CN"/>
        </w:rPr>
        <w:t>四</w:t>
      </w:r>
      <w:r>
        <w:rPr>
          <w:rFonts w:hint="eastAsia"/>
          <w:b/>
          <w:sz w:val="36"/>
          <w:szCs w:val="36"/>
          <w:highlight w:val="none"/>
        </w:rPr>
        <w: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Start w:id="408" w:name="_Toc336273611"/>
      <w:bookmarkStart w:id="409" w:name="_Toc463798095"/>
      <w:bookmarkStart w:id="410" w:name="_Toc483320820"/>
      <w:r>
        <w:rPr>
          <w:b/>
          <w:sz w:val="36"/>
          <w:szCs w:val="36"/>
          <w:highlight w:val="none"/>
        </w:rPr>
        <w:t>报价</w:t>
      </w:r>
      <w:r>
        <w:rPr>
          <w:rFonts w:hint="eastAsia"/>
          <w:b/>
          <w:sz w:val="36"/>
          <w:szCs w:val="36"/>
          <w:highlight w:val="none"/>
        </w:rPr>
        <w:t>一</w:t>
      </w:r>
      <w:r>
        <w:rPr>
          <w:b/>
          <w:sz w:val="36"/>
          <w:szCs w:val="36"/>
          <w:highlight w:val="none"/>
        </w:rPr>
        <w:t>览</w:t>
      </w:r>
      <w:r>
        <w:rPr>
          <w:rFonts w:hint="eastAsia"/>
          <w:b/>
          <w:sz w:val="36"/>
          <w:szCs w:val="36"/>
          <w:highlight w:val="none"/>
        </w:rPr>
        <w:t>表</w:t>
      </w:r>
      <w:bookmarkEnd w:id="408"/>
      <w:bookmarkEnd w:id="409"/>
      <w:bookmarkEnd w:id="410"/>
    </w:p>
    <w:tbl>
      <w:tblPr>
        <w:tblStyle w:val="21"/>
        <w:tblW w:w="9041" w:type="dxa"/>
        <w:tblInd w:w="-1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72"/>
        <w:gridCol w:w="2522"/>
        <w:gridCol w:w="981"/>
        <w:gridCol w:w="2166"/>
      </w:tblGrid>
      <w:tr w14:paraId="0C777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9041" w:type="dxa"/>
            <w:gridSpan w:val="4"/>
            <w:tcBorders>
              <w:top w:val="nil"/>
              <w:left w:val="nil"/>
              <w:bottom w:val="single" w:color="000000" w:sz="4" w:space="0"/>
              <w:right w:val="nil"/>
            </w:tcBorders>
            <w:shd w:val="clear" w:color="auto" w:fill="auto"/>
            <w:vAlign w:val="center"/>
          </w:tcPr>
          <w:p w14:paraId="61FB3915">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报价一览表</w:t>
            </w:r>
          </w:p>
        </w:tc>
      </w:tr>
      <w:tr w14:paraId="6108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8B2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项目名称</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AC1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不含税价（元）</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92277">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税率</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338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含税总价（元）</w:t>
            </w:r>
          </w:p>
        </w:tc>
      </w:tr>
      <w:tr w14:paraId="2B9D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vAlign w:val="top"/>
          </w:tcPr>
          <w:p w14:paraId="62135EA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祥云能投国际物流有限责任公司目视化标识标牌更新项目</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6FC5">
            <w:pPr>
              <w:jc w:val="center"/>
              <w:rPr>
                <w:rFonts w:hint="eastAsia" w:ascii="方正仿宋_GBK" w:hAnsi="方正仿宋_GBK" w:eastAsia="方正仿宋_GBK" w:cs="方正仿宋_GBK"/>
                <w:i w:val="0"/>
                <w:iCs w:val="0"/>
                <w:color w:val="000000"/>
                <w:sz w:val="24"/>
                <w:szCs w:val="24"/>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B820">
            <w:pPr>
              <w:jc w:val="center"/>
              <w:rPr>
                <w:rFonts w:hint="eastAsia" w:ascii="方正仿宋_GBK" w:hAnsi="方正仿宋_GBK" w:eastAsia="方正仿宋_GBK" w:cs="方正仿宋_GBK"/>
                <w:i w:val="0"/>
                <w:iCs w:val="0"/>
                <w:color w:val="000000"/>
                <w:sz w:val="24"/>
                <w:szCs w:val="24"/>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BA5D">
            <w:pPr>
              <w:jc w:val="center"/>
              <w:rPr>
                <w:rFonts w:hint="eastAsia" w:ascii="方正仿宋_GBK" w:hAnsi="方正仿宋_GBK" w:eastAsia="方正仿宋_GBK" w:cs="方正仿宋_GBK"/>
                <w:i w:val="0"/>
                <w:iCs w:val="0"/>
                <w:color w:val="000000"/>
                <w:sz w:val="24"/>
                <w:szCs w:val="24"/>
                <w:u w:val="none"/>
              </w:rPr>
            </w:pPr>
          </w:p>
        </w:tc>
      </w:tr>
      <w:tr w14:paraId="7F98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141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质保期限</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E888">
            <w:pPr>
              <w:jc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2年</w:t>
            </w:r>
          </w:p>
        </w:tc>
      </w:tr>
      <w:tr w14:paraId="099E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0800">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报价有效期</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95A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有效期至递交截止时间后</w:t>
            </w:r>
            <w:r>
              <w:rPr>
                <w:rFonts w:hint="eastAsia" w:ascii="方正仿宋_GBK" w:hAnsi="方正仿宋_GBK" w:eastAsia="方正仿宋_GBK" w:cs="方正仿宋_GBK"/>
                <w:i w:val="0"/>
                <w:iCs w:val="0"/>
                <w:color w:val="000000"/>
                <w:kern w:val="0"/>
                <w:sz w:val="24"/>
                <w:szCs w:val="24"/>
                <w:u w:val="single"/>
                <w:lang w:val="en-US" w:eastAsia="zh-CN" w:bidi="ar"/>
              </w:rPr>
              <w:t xml:space="preserve">  90  </w:t>
            </w:r>
            <w:r>
              <w:rPr>
                <w:rFonts w:hint="eastAsia" w:ascii="方正仿宋_GBK" w:hAnsi="方正仿宋_GBK" w:eastAsia="方正仿宋_GBK" w:cs="方正仿宋_GBK"/>
                <w:i w:val="0"/>
                <w:iCs w:val="0"/>
                <w:color w:val="000000"/>
                <w:kern w:val="0"/>
                <w:sz w:val="24"/>
                <w:szCs w:val="24"/>
                <w:u w:val="none"/>
                <w:lang w:val="en-US" w:eastAsia="zh-CN" w:bidi="ar"/>
              </w:rPr>
              <w:t>日</w:t>
            </w:r>
          </w:p>
        </w:tc>
      </w:tr>
      <w:tr w14:paraId="491FE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5"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9467">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服务承诺</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41A2">
            <w:pPr>
              <w:jc w:val="center"/>
              <w:rPr>
                <w:rFonts w:hint="eastAsia" w:ascii="方正仿宋_GBK" w:hAnsi="方正仿宋_GBK" w:eastAsia="方正仿宋_GBK" w:cs="方正仿宋_GBK"/>
                <w:i w:val="0"/>
                <w:iCs w:val="0"/>
                <w:color w:val="000000"/>
                <w:sz w:val="24"/>
                <w:szCs w:val="24"/>
                <w:u w:val="none"/>
              </w:rPr>
            </w:pPr>
          </w:p>
        </w:tc>
      </w:tr>
      <w:tr w14:paraId="23DE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161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备注</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94C7">
            <w:pPr>
              <w:jc w:val="center"/>
              <w:rPr>
                <w:rFonts w:hint="eastAsia" w:ascii="方正仿宋_GBK" w:hAnsi="方正仿宋_GBK" w:eastAsia="方正仿宋_GBK" w:cs="方正仿宋_GBK"/>
                <w:i w:val="0"/>
                <w:iCs w:val="0"/>
                <w:color w:val="000000"/>
                <w:sz w:val="24"/>
                <w:szCs w:val="24"/>
                <w:u w:val="none"/>
              </w:rPr>
            </w:pPr>
          </w:p>
        </w:tc>
      </w:tr>
      <w:tr w14:paraId="717B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7" w:hRule="atLeast"/>
        </w:trPr>
        <w:tc>
          <w:tcPr>
            <w:tcW w:w="9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92C5D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含税总价（大写）：</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供应商全称（加盖公章）：</w:t>
            </w:r>
          </w:p>
          <w:p w14:paraId="4CBD6D5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法定代表人或委托代理人（签字）：</w:t>
            </w:r>
          </w:p>
          <w:p w14:paraId="5C44ED4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日期：       年     月    日</w:t>
            </w:r>
          </w:p>
        </w:tc>
      </w:tr>
      <w:tr w14:paraId="74E6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2" w:hRule="atLeast"/>
        </w:trPr>
        <w:tc>
          <w:tcPr>
            <w:tcW w:w="9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482A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含税总价应包括:人工费、差旅费、完成服务内容所需设备及仪器使用费（含设备使用费、成果印制费等）、材料费、会议费、专家咨询费、餐费、住宿费、安全措施费、保险费、管理费、利润、税金、配合费、人员培训费、成交服务费、公证费、政策性文件规定及合同包含的所有风险、责任等各项应有费用。</w:t>
            </w:r>
          </w:p>
        </w:tc>
      </w:tr>
    </w:tbl>
    <w:p w14:paraId="28F82678">
      <w:pPr>
        <w:spacing w:before="468" w:beforeLines="150"/>
        <w:ind w:firstLine="361" w:firstLineChars="100"/>
        <w:jc w:val="center"/>
        <w:outlineLvl w:val="1"/>
        <w:rPr>
          <w:rFonts w:hint="eastAsia"/>
          <w:b/>
          <w:sz w:val="36"/>
          <w:szCs w:val="36"/>
          <w:highlight w:val="none"/>
          <w:lang w:val="en-US" w:eastAsia="zh-CN"/>
        </w:rPr>
      </w:pPr>
    </w:p>
    <w:p w14:paraId="69909336">
      <w:pPr>
        <w:spacing w:before="468" w:beforeLines="150"/>
        <w:ind w:firstLine="361" w:firstLineChars="100"/>
        <w:jc w:val="center"/>
        <w:outlineLvl w:val="1"/>
        <w:rPr>
          <w:rFonts w:hint="eastAsia"/>
          <w:b/>
          <w:sz w:val="36"/>
          <w:szCs w:val="36"/>
          <w:highlight w:val="none"/>
          <w:lang w:val="en-US" w:eastAsia="zh-CN"/>
        </w:rPr>
      </w:pPr>
    </w:p>
    <w:p w14:paraId="28DE76F3">
      <w:pPr>
        <w:spacing w:before="468" w:beforeLines="150"/>
        <w:jc w:val="both"/>
        <w:outlineLvl w:val="1"/>
        <w:rPr>
          <w:b/>
          <w:sz w:val="36"/>
          <w:szCs w:val="36"/>
          <w:highlight w:val="none"/>
        </w:rPr>
      </w:pPr>
      <w:bookmarkStart w:id="411" w:name="_Toc463798096"/>
      <w:bookmarkStart w:id="412" w:name="_Toc433289561"/>
      <w:bookmarkStart w:id="413" w:name="_Toc385920732"/>
      <w:bookmarkStart w:id="414" w:name="_Toc483320821"/>
      <w:bookmarkStart w:id="415" w:name="_Toc14884"/>
      <w:bookmarkStart w:id="416" w:name="_Toc27812"/>
      <w:bookmarkStart w:id="417" w:name="_Toc2021"/>
      <w:bookmarkStart w:id="418" w:name="_Toc5296"/>
      <w:bookmarkStart w:id="419" w:name="_Toc20711"/>
      <w:bookmarkStart w:id="420" w:name="_Toc174601749"/>
      <w:bookmarkStart w:id="421" w:name="_Toc170448800"/>
      <w:bookmarkStart w:id="422" w:name="_Toc329548199"/>
      <w:r>
        <w:rPr>
          <w:rFonts w:hint="eastAsia"/>
          <w:b/>
          <w:sz w:val="36"/>
          <w:szCs w:val="36"/>
          <w:highlight w:val="none"/>
          <w:lang w:val="en-US" w:eastAsia="zh-CN"/>
        </w:rPr>
        <w:t>附件</w:t>
      </w:r>
      <w:r>
        <w:rPr>
          <w:rFonts w:hint="eastAsia"/>
          <w:b/>
          <w:sz w:val="36"/>
          <w:szCs w:val="36"/>
          <w:highlight w:val="none"/>
        </w:rPr>
        <w:t>五：</w:t>
      </w:r>
      <w:bookmarkEnd w:id="411"/>
      <w:bookmarkEnd w:id="412"/>
      <w:bookmarkEnd w:id="413"/>
      <w:bookmarkEnd w:id="414"/>
      <w:r>
        <w:rPr>
          <w:rFonts w:hint="eastAsia"/>
          <w:b/>
          <w:sz w:val="36"/>
          <w:szCs w:val="36"/>
          <w:highlight w:val="none"/>
        </w:rPr>
        <w:t>资格证明文件</w:t>
      </w:r>
      <w:bookmarkEnd w:id="415"/>
      <w:bookmarkEnd w:id="416"/>
      <w:bookmarkEnd w:id="417"/>
      <w:bookmarkEnd w:id="418"/>
      <w:bookmarkEnd w:id="419"/>
    </w:p>
    <w:bookmarkEnd w:id="420"/>
    <w:bookmarkEnd w:id="421"/>
    <w:p w14:paraId="584429CB">
      <w:pPr>
        <w:pStyle w:val="7"/>
        <w:rPr>
          <w:rFonts w:hint="eastAsia" w:ascii="宋体" w:hAnsi="宋体"/>
          <w:b/>
          <w:color w:val="000000"/>
          <w:sz w:val="24"/>
          <w:highlight w:val="none"/>
        </w:rPr>
      </w:pPr>
      <w:bookmarkStart w:id="423" w:name="_Toc360211042"/>
      <w:bookmarkStart w:id="424" w:name="_Toc218314993"/>
      <w:bookmarkStart w:id="425" w:name="_Toc174601750"/>
      <w:bookmarkStart w:id="426" w:name="_Toc304994507"/>
    </w:p>
    <w:p w14:paraId="11F3C4EE">
      <w:pPr>
        <w:pStyle w:val="7"/>
        <w:rPr>
          <w:rFonts w:hint="eastAsia" w:ascii="宋体" w:hAnsi="宋体"/>
          <w:b/>
          <w:color w:val="000000"/>
          <w:sz w:val="24"/>
          <w:highlight w:val="none"/>
        </w:rPr>
      </w:pPr>
    </w:p>
    <w:p w14:paraId="6A64004D">
      <w:pPr>
        <w:spacing w:line="480" w:lineRule="exact"/>
        <w:jc w:val="left"/>
        <w:rPr>
          <w:rFonts w:hint="eastAsia" w:ascii="宋体" w:hAnsi="宋体" w:eastAsia="宋体" w:cs="宋体"/>
          <w:kern w:val="0"/>
          <w:sz w:val="24"/>
          <w:highlight w:val="none"/>
        </w:rPr>
      </w:pPr>
      <w:r>
        <w:rPr>
          <w:rFonts w:hint="eastAsia" w:ascii="宋体" w:hAnsi="宋体" w:eastAsia="宋体" w:cs="宋体"/>
          <w:kern w:val="0"/>
          <w:sz w:val="24"/>
          <w:highlight w:val="none"/>
        </w:rPr>
        <w:t>1. 具备独立法人资格，持有有效营业执照。</w:t>
      </w:r>
    </w:p>
    <w:p w14:paraId="1BA064DE">
      <w:pPr>
        <w:spacing w:line="480" w:lineRule="exact"/>
        <w:jc w:val="left"/>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rPr>
        <w:t xml:space="preserve">. </w:t>
      </w:r>
      <w:r>
        <w:rPr>
          <w:rFonts w:hint="eastAsia" w:ascii="宋体" w:hAnsi="宋体" w:eastAsia="宋体" w:cs="宋体"/>
          <w:kern w:val="0"/>
          <w:sz w:val="24"/>
          <w:highlight w:val="none"/>
          <w:lang w:val="en-US" w:eastAsia="zh-CN"/>
        </w:rPr>
        <w:t>供应商须承诺落实本项目全部安全生产主体责任，配备合格高空作业人员，自行承担全部施工安全责任，提供安全生产承诺函加盖公章。</w:t>
      </w:r>
    </w:p>
    <w:p w14:paraId="62D55BF7">
      <w:pPr>
        <w:spacing w:line="480" w:lineRule="exact"/>
        <w:jc w:val="left"/>
        <w:rPr>
          <w:rFonts w:hint="eastAsia" w:ascii="宋体" w:hAnsi="宋体" w:eastAsia="宋体" w:cs="宋体"/>
          <w:kern w:val="0"/>
          <w:sz w:val="24"/>
          <w:highlight w:val="none"/>
        </w:rPr>
      </w:pPr>
    </w:p>
    <w:p w14:paraId="2F2FA149">
      <w:pPr>
        <w:spacing w:before="62" w:beforeLines="20" w:line="460" w:lineRule="exact"/>
        <w:ind w:firstLine="480" w:firstLineChars="200"/>
        <w:rPr>
          <w:rFonts w:hint="default" w:ascii="宋体" w:hAnsi="宋体" w:eastAsia="宋体" w:cs="Times New Roman"/>
          <w:kern w:val="2"/>
          <w:sz w:val="24"/>
          <w:szCs w:val="24"/>
          <w:highlight w:val="none"/>
          <w:lang w:val="en-US" w:eastAsia="zh-CN" w:bidi="ar-SA"/>
        </w:rPr>
      </w:pPr>
    </w:p>
    <w:p w14:paraId="1D419AC1">
      <w:pPr>
        <w:pStyle w:val="7"/>
        <w:rPr>
          <w:rFonts w:hint="eastAsia" w:ascii="宋体" w:hAnsi="宋体"/>
          <w:b/>
          <w:color w:val="000000"/>
          <w:sz w:val="24"/>
          <w:highlight w:val="none"/>
        </w:rPr>
      </w:pPr>
    </w:p>
    <w:p w14:paraId="21897453">
      <w:pPr>
        <w:pStyle w:val="7"/>
        <w:rPr>
          <w:rFonts w:hint="eastAsia" w:ascii="宋体" w:hAnsi="宋体"/>
          <w:b/>
          <w:color w:val="000000"/>
          <w:sz w:val="24"/>
          <w:highlight w:val="none"/>
        </w:rPr>
      </w:pPr>
    </w:p>
    <w:p w14:paraId="6D91BE5A">
      <w:pPr>
        <w:pStyle w:val="7"/>
        <w:rPr>
          <w:rFonts w:hint="eastAsia" w:ascii="宋体" w:hAnsi="宋体"/>
          <w:b/>
          <w:color w:val="000000"/>
          <w:sz w:val="24"/>
          <w:highlight w:val="none"/>
        </w:rPr>
      </w:pPr>
    </w:p>
    <w:p w14:paraId="3D35A4BE">
      <w:pPr>
        <w:pStyle w:val="7"/>
        <w:rPr>
          <w:rFonts w:hint="eastAsia" w:ascii="宋体" w:hAnsi="宋体"/>
          <w:b/>
          <w:color w:val="000000"/>
          <w:sz w:val="24"/>
          <w:highlight w:val="none"/>
        </w:rPr>
      </w:pPr>
    </w:p>
    <w:p w14:paraId="25486F58">
      <w:pPr>
        <w:pStyle w:val="7"/>
        <w:rPr>
          <w:rFonts w:hint="eastAsia" w:ascii="宋体" w:hAnsi="宋体"/>
          <w:b/>
          <w:color w:val="000000"/>
          <w:sz w:val="24"/>
          <w:highlight w:val="none"/>
        </w:rPr>
      </w:pPr>
    </w:p>
    <w:p w14:paraId="5E745214">
      <w:pPr>
        <w:pStyle w:val="7"/>
        <w:rPr>
          <w:rFonts w:hint="eastAsia" w:ascii="宋体" w:hAnsi="宋体"/>
          <w:b/>
          <w:color w:val="000000"/>
          <w:sz w:val="24"/>
          <w:highlight w:val="none"/>
        </w:rPr>
      </w:pPr>
    </w:p>
    <w:p w14:paraId="3CB0E7D1">
      <w:pPr>
        <w:spacing w:line="480" w:lineRule="exact"/>
        <w:jc w:val="center"/>
        <w:rPr>
          <w:rFonts w:hint="eastAsia" w:ascii="宋体" w:hAnsi="宋体"/>
          <w:b/>
          <w:color w:val="000000"/>
          <w:sz w:val="24"/>
          <w:highlight w:val="none"/>
        </w:rPr>
      </w:pPr>
    </w:p>
    <w:p w14:paraId="2F39DAC2">
      <w:pPr>
        <w:spacing w:line="480" w:lineRule="exact"/>
        <w:jc w:val="center"/>
        <w:rPr>
          <w:rFonts w:hint="eastAsia" w:ascii="宋体" w:hAnsi="宋体"/>
          <w:b/>
          <w:color w:val="000000"/>
          <w:sz w:val="24"/>
          <w:highlight w:val="none"/>
        </w:rPr>
      </w:pPr>
    </w:p>
    <w:p w14:paraId="596E73BF">
      <w:pPr>
        <w:spacing w:line="480" w:lineRule="exact"/>
        <w:jc w:val="center"/>
        <w:rPr>
          <w:rFonts w:hint="eastAsia" w:ascii="宋体" w:hAnsi="宋体"/>
          <w:b/>
          <w:color w:val="000000"/>
          <w:sz w:val="24"/>
          <w:highlight w:val="none"/>
        </w:rPr>
      </w:pPr>
    </w:p>
    <w:p w14:paraId="07FA6CA9">
      <w:pPr>
        <w:spacing w:line="480" w:lineRule="exact"/>
        <w:jc w:val="center"/>
        <w:rPr>
          <w:rFonts w:hint="eastAsia" w:ascii="宋体" w:hAnsi="宋体"/>
          <w:b/>
          <w:color w:val="000000"/>
          <w:sz w:val="24"/>
          <w:highlight w:val="none"/>
        </w:rPr>
      </w:pPr>
    </w:p>
    <w:p w14:paraId="09E9FD0E">
      <w:pPr>
        <w:spacing w:line="480" w:lineRule="exact"/>
        <w:jc w:val="center"/>
        <w:rPr>
          <w:rFonts w:hint="eastAsia" w:ascii="宋体" w:hAnsi="宋体"/>
          <w:b/>
          <w:color w:val="000000"/>
          <w:sz w:val="24"/>
          <w:highlight w:val="none"/>
        </w:rPr>
      </w:pPr>
    </w:p>
    <w:p w14:paraId="638B7340">
      <w:pPr>
        <w:spacing w:line="480" w:lineRule="exact"/>
        <w:jc w:val="center"/>
        <w:rPr>
          <w:rFonts w:hint="eastAsia" w:ascii="宋体" w:hAnsi="宋体"/>
          <w:b/>
          <w:color w:val="000000"/>
          <w:sz w:val="24"/>
          <w:highlight w:val="none"/>
        </w:rPr>
      </w:pPr>
    </w:p>
    <w:p w14:paraId="79444DA9">
      <w:pPr>
        <w:spacing w:line="480" w:lineRule="exact"/>
        <w:jc w:val="center"/>
        <w:rPr>
          <w:rFonts w:hint="eastAsia" w:ascii="宋体" w:hAnsi="宋体"/>
          <w:b/>
          <w:color w:val="000000"/>
          <w:sz w:val="24"/>
          <w:highlight w:val="none"/>
        </w:rPr>
      </w:pPr>
    </w:p>
    <w:p w14:paraId="3D1BAF39">
      <w:pPr>
        <w:spacing w:line="480" w:lineRule="exact"/>
        <w:jc w:val="center"/>
        <w:rPr>
          <w:rFonts w:hint="eastAsia" w:ascii="宋体" w:hAnsi="宋体"/>
          <w:b/>
          <w:color w:val="000000"/>
          <w:sz w:val="24"/>
          <w:highlight w:val="none"/>
        </w:rPr>
      </w:pPr>
    </w:p>
    <w:p w14:paraId="66715C39">
      <w:pPr>
        <w:spacing w:line="480" w:lineRule="exact"/>
        <w:jc w:val="center"/>
        <w:rPr>
          <w:rFonts w:hint="eastAsia" w:ascii="宋体" w:hAnsi="宋体"/>
          <w:b/>
          <w:color w:val="000000"/>
          <w:sz w:val="24"/>
          <w:highlight w:val="none"/>
        </w:rPr>
      </w:pPr>
    </w:p>
    <w:p w14:paraId="5E019F13">
      <w:pPr>
        <w:spacing w:line="480" w:lineRule="exact"/>
        <w:jc w:val="center"/>
        <w:rPr>
          <w:rFonts w:hint="eastAsia" w:ascii="宋体" w:hAnsi="宋体"/>
          <w:b/>
          <w:color w:val="000000"/>
          <w:sz w:val="24"/>
          <w:highlight w:val="none"/>
        </w:rPr>
      </w:pPr>
    </w:p>
    <w:p w14:paraId="494209DC">
      <w:pPr>
        <w:spacing w:line="480" w:lineRule="exact"/>
        <w:jc w:val="center"/>
        <w:rPr>
          <w:rFonts w:hint="eastAsia" w:ascii="宋体" w:hAnsi="宋体"/>
          <w:b/>
          <w:color w:val="000000"/>
          <w:sz w:val="24"/>
          <w:highlight w:val="none"/>
        </w:rPr>
      </w:pPr>
    </w:p>
    <w:p w14:paraId="1CFCC142">
      <w:pPr>
        <w:pStyle w:val="7"/>
        <w:rPr>
          <w:rFonts w:hint="eastAsia" w:ascii="宋体" w:hAnsi="宋体"/>
          <w:b/>
          <w:color w:val="000000"/>
          <w:sz w:val="24"/>
          <w:highlight w:val="none"/>
        </w:rPr>
      </w:pPr>
    </w:p>
    <w:p w14:paraId="32C386C7">
      <w:pPr>
        <w:spacing w:line="480" w:lineRule="exact"/>
        <w:jc w:val="center"/>
        <w:rPr>
          <w:rFonts w:hint="eastAsia" w:ascii="宋体" w:hAnsi="宋体"/>
          <w:b/>
          <w:color w:val="000000"/>
          <w:sz w:val="24"/>
          <w:highlight w:val="none"/>
        </w:rPr>
      </w:pPr>
    </w:p>
    <w:p w14:paraId="52C8C164">
      <w:pPr>
        <w:spacing w:line="480" w:lineRule="exact"/>
        <w:jc w:val="center"/>
        <w:rPr>
          <w:rFonts w:hint="eastAsia" w:ascii="宋体" w:hAnsi="宋体"/>
          <w:b/>
          <w:color w:val="000000"/>
          <w:sz w:val="24"/>
          <w:highlight w:val="none"/>
        </w:rPr>
      </w:pPr>
    </w:p>
    <w:p w14:paraId="3244BD7B">
      <w:pPr>
        <w:spacing w:line="480" w:lineRule="exact"/>
        <w:jc w:val="center"/>
        <w:rPr>
          <w:rFonts w:hint="eastAsia" w:ascii="宋体" w:hAnsi="宋体"/>
          <w:b/>
          <w:color w:val="000000"/>
          <w:sz w:val="24"/>
          <w:highlight w:val="none"/>
        </w:rPr>
      </w:pPr>
      <w:r>
        <w:rPr>
          <w:rFonts w:hint="eastAsia" w:ascii="宋体" w:hAnsi="宋体"/>
          <w:b/>
          <w:color w:val="000000"/>
          <w:sz w:val="24"/>
          <w:highlight w:val="none"/>
        </w:rPr>
        <w:t>类似业绩情况表</w:t>
      </w:r>
    </w:p>
    <w:p w14:paraId="4497FF91">
      <w:pPr>
        <w:spacing w:line="480" w:lineRule="exact"/>
        <w:jc w:val="center"/>
        <w:rPr>
          <w:rFonts w:hint="eastAsia" w:ascii="宋体" w:hAnsi="宋体"/>
          <w:b/>
          <w:color w:val="000000"/>
          <w:sz w:val="24"/>
          <w:highlight w:val="none"/>
          <w:lang w:eastAsia="zh-CN"/>
        </w:rPr>
      </w:pPr>
    </w:p>
    <w:tbl>
      <w:tblPr>
        <w:tblStyle w:val="21"/>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589"/>
        <w:gridCol w:w="1555"/>
        <w:gridCol w:w="1555"/>
        <w:gridCol w:w="1555"/>
        <w:gridCol w:w="1555"/>
      </w:tblGrid>
      <w:tr w14:paraId="25D9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299E40D0">
            <w:pPr>
              <w:pStyle w:val="5"/>
              <w:ind w:firstLine="0"/>
              <w:jc w:val="center"/>
              <w:rPr>
                <w:rFonts w:ascii="宋体" w:hAnsi="宋体"/>
                <w:b/>
                <w:sz w:val="24"/>
                <w:highlight w:val="none"/>
                <w:lang w:bidi="ar"/>
              </w:rPr>
            </w:pPr>
            <w:r>
              <w:rPr>
                <w:rFonts w:hint="eastAsia" w:ascii="宋体" w:hAnsi="宋体"/>
                <w:b/>
                <w:sz w:val="24"/>
                <w:highlight w:val="none"/>
                <w:lang w:bidi="ar"/>
              </w:rPr>
              <w:t>序号</w:t>
            </w:r>
          </w:p>
        </w:tc>
        <w:tc>
          <w:tcPr>
            <w:tcW w:w="2589" w:type="dxa"/>
            <w:tcBorders>
              <w:top w:val="single" w:color="auto" w:sz="4" w:space="0"/>
              <w:left w:val="single" w:color="auto" w:sz="4" w:space="0"/>
              <w:bottom w:val="single" w:color="auto" w:sz="4" w:space="0"/>
              <w:right w:val="single" w:color="auto" w:sz="4" w:space="0"/>
            </w:tcBorders>
            <w:vAlign w:val="center"/>
          </w:tcPr>
          <w:p w14:paraId="0018F010">
            <w:pPr>
              <w:pStyle w:val="5"/>
              <w:ind w:firstLine="0"/>
              <w:jc w:val="center"/>
              <w:rPr>
                <w:rFonts w:ascii="宋体" w:hAnsi="宋体"/>
                <w:b/>
                <w:sz w:val="24"/>
                <w:highlight w:val="none"/>
                <w:lang w:bidi="ar"/>
              </w:rPr>
            </w:pPr>
            <w:r>
              <w:rPr>
                <w:rFonts w:hint="eastAsia" w:ascii="宋体" w:hAnsi="宋体"/>
                <w:b/>
                <w:sz w:val="24"/>
                <w:highlight w:val="none"/>
                <w:lang w:bidi="ar"/>
              </w:rPr>
              <w:t>项目名称</w:t>
            </w:r>
          </w:p>
        </w:tc>
        <w:tc>
          <w:tcPr>
            <w:tcW w:w="1555" w:type="dxa"/>
            <w:tcBorders>
              <w:top w:val="single" w:color="auto" w:sz="4" w:space="0"/>
              <w:left w:val="single" w:color="auto" w:sz="4" w:space="0"/>
              <w:bottom w:val="single" w:color="auto" w:sz="4" w:space="0"/>
              <w:right w:val="single" w:color="auto" w:sz="4" w:space="0"/>
            </w:tcBorders>
            <w:vAlign w:val="center"/>
          </w:tcPr>
          <w:p w14:paraId="24FC6CB3">
            <w:pPr>
              <w:pStyle w:val="5"/>
              <w:ind w:firstLine="0"/>
              <w:jc w:val="center"/>
              <w:rPr>
                <w:rFonts w:ascii="宋体" w:hAnsi="宋体"/>
                <w:b/>
                <w:sz w:val="24"/>
                <w:highlight w:val="none"/>
                <w:lang w:bidi="ar"/>
              </w:rPr>
            </w:pPr>
            <w:r>
              <w:rPr>
                <w:rFonts w:hint="eastAsia" w:ascii="宋体" w:hAnsi="宋体"/>
                <w:b/>
                <w:sz w:val="24"/>
                <w:highlight w:val="none"/>
                <w:lang w:bidi="ar"/>
              </w:rPr>
              <w:t>合同金额</w:t>
            </w:r>
          </w:p>
          <w:p w14:paraId="479452FF">
            <w:pPr>
              <w:pStyle w:val="5"/>
              <w:ind w:firstLine="0"/>
              <w:jc w:val="center"/>
              <w:rPr>
                <w:rFonts w:ascii="宋体" w:hAnsi="宋体"/>
                <w:b/>
                <w:sz w:val="24"/>
                <w:highlight w:val="none"/>
                <w:lang w:bidi="ar"/>
              </w:rPr>
            </w:pPr>
            <w:r>
              <w:rPr>
                <w:rFonts w:hint="eastAsia" w:ascii="宋体" w:hAnsi="宋体"/>
                <w:b/>
                <w:sz w:val="24"/>
                <w:highlight w:val="none"/>
                <w:lang w:bidi="ar"/>
              </w:rPr>
              <w:t>（万元）</w:t>
            </w:r>
          </w:p>
        </w:tc>
        <w:tc>
          <w:tcPr>
            <w:tcW w:w="1555" w:type="dxa"/>
            <w:tcBorders>
              <w:top w:val="single" w:color="auto" w:sz="4" w:space="0"/>
              <w:left w:val="single" w:color="auto" w:sz="4" w:space="0"/>
              <w:bottom w:val="single" w:color="auto" w:sz="4" w:space="0"/>
              <w:right w:val="single" w:color="auto" w:sz="4" w:space="0"/>
            </w:tcBorders>
            <w:vAlign w:val="center"/>
          </w:tcPr>
          <w:p w14:paraId="619456F9">
            <w:pPr>
              <w:pStyle w:val="5"/>
              <w:ind w:firstLine="0"/>
              <w:jc w:val="center"/>
              <w:rPr>
                <w:rFonts w:ascii="宋体" w:hAnsi="宋体"/>
                <w:b/>
                <w:sz w:val="24"/>
                <w:highlight w:val="none"/>
                <w:lang w:bidi="ar"/>
              </w:rPr>
            </w:pPr>
            <w:r>
              <w:rPr>
                <w:rFonts w:hint="eastAsia" w:ascii="宋体" w:hAnsi="宋体"/>
                <w:b/>
                <w:sz w:val="24"/>
                <w:highlight w:val="none"/>
                <w:lang w:bidi="ar"/>
              </w:rPr>
              <w:t>签订日期</w:t>
            </w:r>
          </w:p>
        </w:tc>
        <w:tc>
          <w:tcPr>
            <w:tcW w:w="1555" w:type="dxa"/>
            <w:tcBorders>
              <w:top w:val="single" w:color="auto" w:sz="4" w:space="0"/>
              <w:left w:val="single" w:color="auto" w:sz="4" w:space="0"/>
              <w:bottom w:val="single" w:color="auto" w:sz="4" w:space="0"/>
              <w:right w:val="single" w:color="auto" w:sz="4" w:space="0"/>
            </w:tcBorders>
            <w:vAlign w:val="center"/>
          </w:tcPr>
          <w:p w14:paraId="40B92AE5">
            <w:pPr>
              <w:pStyle w:val="5"/>
              <w:ind w:firstLine="0"/>
              <w:jc w:val="center"/>
              <w:rPr>
                <w:rFonts w:ascii="宋体" w:hAnsi="宋体"/>
                <w:b/>
                <w:sz w:val="24"/>
                <w:highlight w:val="none"/>
                <w:lang w:bidi="ar"/>
              </w:rPr>
            </w:pPr>
            <w:r>
              <w:rPr>
                <w:rFonts w:hint="eastAsia" w:ascii="宋体" w:hAnsi="宋体"/>
                <w:b/>
                <w:sz w:val="24"/>
                <w:highlight w:val="none"/>
                <w:lang w:bidi="ar"/>
              </w:rPr>
              <w:t>签约单位</w:t>
            </w:r>
          </w:p>
        </w:tc>
        <w:tc>
          <w:tcPr>
            <w:tcW w:w="1555" w:type="dxa"/>
            <w:tcBorders>
              <w:top w:val="single" w:color="auto" w:sz="4" w:space="0"/>
              <w:left w:val="single" w:color="auto" w:sz="4" w:space="0"/>
              <w:bottom w:val="single" w:color="auto" w:sz="4" w:space="0"/>
              <w:right w:val="single" w:color="auto" w:sz="4" w:space="0"/>
            </w:tcBorders>
            <w:vAlign w:val="center"/>
          </w:tcPr>
          <w:p w14:paraId="779FC63F">
            <w:pPr>
              <w:pStyle w:val="5"/>
              <w:ind w:firstLine="0"/>
              <w:jc w:val="center"/>
              <w:rPr>
                <w:rFonts w:ascii="宋体" w:hAnsi="宋体"/>
                <w:b/>
                <w:sz w:val="24"/>
                <w:highlight w:val="none"/>
                <w:lang w:bidi="ar"/>
              </w:rPr>
            </w:pPr>
            <w:r>
              <w:rPr>
                <w:rFonts w:hint="eastAsia" w:ascii="宋体" w:hAnsi="宋体"/>
                <w:b/>
                <w:sz w:val="24"/>
                <w:highlight w:val="none"/>
                <w:lang w:bidi="ar"/>
              </w:rPr>
              <w:t>合同所在页</w:t>
            </w:r>
          </w:p>
        </w:tc>
      </w:tr>
      <w:tr w14:paraId="0E19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08" w:type="dxa"/>
            <w:tcBorders>
              <w:top w:val="single" w:color="auto" w:sz="4" w:space="0"/>
              <w:left w:val="single" w:color="auto" w:sz="4" w:space="0"/>
              <w:bottom w:val="single" w:color="auto" w:sz="4" w:space="0"/>
              <w:right w:val="single" w:color="auto" w:sz="4" w:space="0"/>
            </w:tcBorders>
          </w:tcPr>
          <w:p w14:paraId="06D449A1">
            <w:pPr>
              <w:pStyle w:val="5"/>
              <w:ind w:firstLine="0"/>
              <w:rPr>
                <w:rFonts w:ascii="宋体" w:hAnsi="宋体"/>
                <w:sz w:val="20"/>
                <w:highlight w:val="none"/>
                <w:lang w:bidi="ar"/>
              </w:rPr>
            </w:pPr>
          </w:p>
        </w:tc>
        <w:tc>
          <w:tcPr>
            <w:tcW w:w="2589" w:type="dxa"/>
            <w:tcBorders>
              <w:top w:val="single" w:color="auto" w:sz="4" w:space="0"/>
              <w:left w:val="single" w:color="auto" w:sz="4" w:space="0"/>
              <w:bottom w:val="single" w:color="auto" w:sz="4" w:space="0"/>
              <w:right w:val="single" w:color="auto" w:sz="4" w:space="0"/>
            </w:tcBorders>
          </w:tcPr>
          <w:p w14:paraId="6A1D5E42">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6A170165">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0949B0FE">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236FF5AB">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12BB17ED">
            <w:pPr>
              <w:pStyle w:val="5"/>
              <w:ind w:firstLine="0"/>
              <w:rPr>
                <w:rFonts w:ascii="宋体" w:hAnsi="宋体"/>
                <w:highlight w:val="none"/>
                <w:lang w:bidi="ar"/>
              </w:rPr>
            </w:pPr>
          </w:p>
        </w:tc>
      </w:tr>
      <w:tr w14:paraId="53C5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08" w:type="dxa"/>
            <w:tcBorders>
              <w:top w:val="single" w:color="auto" w:sz="4" w:space="0"/>
              <w:left w:val="single" w:color="auto" w:sz="4" w:space="0"/>
              <w:bottom w:val="single" w:color="auto" w:sz="4" w:space="0"/>
              <w:right w:val="single" w:color="auto" w:sz="4" w:space="0"/>
            </w:tcBorders>
          </w:tcPr>
          <w:p w14:paraId="5F23976A">
            <w:pPr>
              <w:pStyle w:val="5"/>
              <w:ind w:firstLine="0"/>
              <w:rPr>
                <w:rFonts w:ascii="宋体" w:hAnsi="宋体"/>
                <w:highlight w:val="none"/>
                <w:lang w:bidi="ar"/>
              </w:rPr>
            </w:pPr>
          </w:p>
        </w:tc>
        <w:tc>
          <w:tcPr>
            <w:tcW w:w="2589" w:type="dxa"/>
            <w:tcBorders>
              <w:top w:val="single" w:color="auto" w:sz="4" w:space="0"/>
              <w:left w:val="single" w:color="auto" w:sz="4" w:space="0"/>
              <w:bottom w:val="single" w:color="auto" w:sz="4" w:space="0"/>
              <w:right w:val="single" w:color="auto" w:sz="4" w:space="0"/>
            </w:tcBorders>
          </w:tcPr>
          <w:p w14:paraId="0B52BE9C">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00908ED1">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1CA4CC0C">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475F90F9">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14892AA0">
            <w:pPr>
              <w:pStyle w:val="5"/>
              <w:ind w:firstLine="0"/>
              <w:rPr>
                <w:rFonts w:ascii="宋体" w:hAnsi="宋体"/>
                <w:highlight w:val="none"/>
                <w:lang w:bidi="ar"/>
              </w:rPr>
            </w:pPr>
          </w:p>
        </w:tc>
      </w:tr>
      <w:tr w14:paraId="1ED3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297" w:type="dxa"/>
            <w:gridSpan w:val="2"/>
            <w:tcBorders>
              <w:top w:val="single" w:color="auto" w:sz="4" w:space="0"/>
              <w:left w:val="single" w:color="auto" w:sz="4" w:space="0"/>
              <w:bottom w:val="single" w:color="auto" w:sz="4" w:space="0"/>
              <w:right w:val="single" w:color="auto" w:sz="4" w:space="0"/>
            </w:tcBorders>
          </w:tcPr>
          <w:p w14:paraId="53D72A2E">
            <w:pPr>
              <w:pStyle w:val="5"/>
              <w:ind w:firstLine="0"/>
              <w:jc w:val="center"/>
              <w:rPr>
                <w:rFonts w:ascii="宋体" w:hAnsi="宋体"/>
                <w:highlight w:val="none"/>
                <w:lang w:bidi="ar"/>
              </w:rPr>
            </w:pPr>
            <w:r>
              <w:rPr>
                <w:rFonts w:hint="eastAsia" w:ascii="宋体" w:hAnsi="宋体"/>
                <w:sz w:val="24"/>
                <w:highlight w:val="none"/>
                <w:lang w:bidi="ar"/>
              </w:rPr>
              <w:t>合计（万元</w:t>
            </w:r>
            <w:r>
              <w:rPr>
                <w:rFonts w:hint="eastAsia" w:ascii="宋体" w:hAnsi="宋体"/>
                <w:highlight w:val="none"/>
                <w:lang w:bidi="ar"/>
              </w:rPr>
              <w:t>）</w:t>
            </w:r>
          </w:p>
        </w:tc>
        <w:tc>
          <w:tcPr>
            <w:tcW w:w="1555" w:type="dxa"/>
            <w:tcBorders>
              <w:top w:val="single" w:color="auto" w:sz="4" w:space="0"/>
              <w:left w:val="single" w:color="auto" w:sz="4" w:space="0"/>
              <w:bottom w:val="single" w:color="auto" w:sz="4" w:space="0"/>
              <w:right w:val="single" w:color="auto" w:sz="4" w:space="0"/>
            </w:tcBorders>
          </w:tcPr>
          <w:p w14:paraId="0ADFB46C">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26E7949E">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49B72396">
            <w:pPr>
              <w:pStyle w:val="5"/>
              <w:ind w:firstLine="0"/>
              <w:rPr>
                <w:rFonts w:ascii="宋体" w:hAnsi="宋体"/>
                <w:highlight w:val="none"/>
                <w:lang w:bidi="ar"/>
              </w:rPr>
            </w:pPr>
          </w:p>
        </w:tc>
        <w:tc>
          <w:tcPr>
            <w:tcW w:w="1555" w:type="dxa"/>
            <w:tcBorders>
              <w:top w:val="single" w:color="auto" w:sz="4" w:space="0"/>
              <w:left w:val="single" w:color="auto" w:sz="4" w:space="0"/>
              <w:bottom w:val="single" w:color="auto" w:sz="4" w:space="0"/>
              <w:right w:val="single" w:color="auto" w:sz="4" w:space="0"/>
            </w:tcBorders>
          </w:tcPr>
          <w:p w14:paraId="114BDB43">
            <w:pPr>
              <w:pStyle w:val="5"/>
              <w:ind w:firstLine="0"/>
              <w:rPr>
                <w:rFonts w:ascii="宋体" w:hAnsi="宋体"/>
                <w:highlight w:val="none"/>
                <w:lang w:bidi="ar"/>
              </w:rPr>
            </w:pPr>
          </w:p>
        </w:tc>
      </w:tr>
    </w:tbl>
    <w:p w14:paraId="12222904">
      <w:pPr>
        <w:spacing w:line="480" w:lineRule="exact"/>
        <w:jc w:val="left"/>
        <w:rPr>
          <w:rFonts w:ascii="宋体" w:hAnsi="宋体" w:cs="宋体"/>
          <w:sz w:val="24"/>
          <w:highlight w:val="none"/>
        </w:rPr>
      </w:pPr>
      <w:r>
        <w:rPr>
          <w:rFonts w:hint="eastAsia" w:ascii="宋体" w:hAnsi="宋体"/>
          <w:sz w:val="24"/>
          <w:highlight w:val="none"/>
        </w:rPr>
        <w:t>注：（1）此表后应附对应顺序的业绩证明材料</w:t>
      </w:r>
      <w:r>
        <w:rPr>
          <w:rFonts w:hint="eastAsia" w:ascii="宋体" w:hAnsi="宋体" w:cs="宋体"/>
          <w:sz w:val="24"/>
          <w:highlight w:val="none"/>
        </w:rPr>
        <w:t>（</w:t>
      </w:r>
      <w:r>
        <w:rPr>
          <w:rFonts w:hint="eastAsia" w:ascii="宋体" w:hAnsi="宋体" w:cs="宋体"/>
          <w:kern w:val="0"/>
          <w:sz w:val="24"/>
          <w:highlight w:val="none"/>
        </w:rPr>
        <w:t>须提供上述业绩证明项目合同扫描件，合同扫描件中应能看出该合同内容</w:t>
      </w:r>
      <w:r>
        <w:rPr>
          <w:rFonts w:hint="eastAsia" w:ascii="宋体" w:hAnsi="宋体" w:cs="宋体"/>
          <w:sz w:val="24"/>
          <w:highlight w:val="none"/>
        </w:rPr>
        <w:t>）。</w:t>
      </w:r>
    </w:p>
    <w:p w14:paraId="199A7BF0">
      <w:pPr>
        <w:spacing w:line="480" w:lineRule="exact"/>
        <w:ind w:firstLine="480"/>
        <w:jc w:val="left"/>
        <w:rPr>
          <w:rFonts w:ascii="宋体" w:hAnsi="宋体"/>
          <w:sz w:val="24"/>
          <w:highlight w:val="none"/>
        </w:rPr>
      </w:pPr>
      <w:r>
        <w:rPr>
          <w:rFonts w:hint="eastAsia" w:ascii="宋体" w:hAnsi="宋体"/>
          <w:sz w:val="24"/>
          <w:highlight w:val="none"/>
        </w:rPr>
        <w:t>（2）合同应提供关键页，包括但不限于合同名称、标的/项目的内容、金额、签字盖章页等。</w:t>
      </w:r>
    </w:p>
    <w:p w14:paraId="1F4E3340">
      <w:pPr>
        <w:spacing w:line="480" w:lineRule="exact"/>
        <w:ind w:firstLine="480"/>
        <w:jc w:val="left"/>
        <w:rPr>
          <w:rFonts w:ascii="宋体" w:hAnsi="宋体"/>
          <w:sz w:val="24"/>
          <w:highlight w:val="none"/>
        </w:rPr>
      </w:pPr>
      <w:r>
        <w:rPr>
          <w:rFonts w:hint="eastAsia" w:ascii="宋体" w:hAnsi="宋体"/>
          <w:sz w:val="24"/>
          <w:highlight w:val="none"/>
        </w:rPr>
        <w:t>（3）表格可自行扩充。</w:t>
      </w:r>
    </w:p>
    <w:p w14:paraId="59171C8C">
      <w:pPr>
        <w:spacing w:line="360" w:lineRule="auto"/>
        <w:ind w:firstLine="3840" w:firstLineChars="1600"/>
        <w:rPr>
          <w:rFonts w:hint="eastAsia" w:ascii="宋体" w:hAnsi="宋体"/>
          <w:sz w:val="24"/>
          <w:highlight w:val="none"/>
        </w:rPr>
      </w:pPr>
    </w:p>
    <w:p w14:paraId="2A06C540">
      <w:pPr>
        <w:spacing w:line="360" w:lineRule="auto"/>
        <w:ind w:firstLine="3840" w:firstLineChars="1600"/>
        <w:rPr>
          <w:rFonts w:ascii="宋体" w:hAnsi="宋体"/>
          <w:sz w:val="24"/>
          <w:highlight w:val="none"/>
        </w:rPr>
      </w:pPr>
      <w:r>
        <w:rPr>
          <w:rFonts w:hint="eastAsia" w:ascii="宋体" w:hAnsi="宋体"/>
          <w:sz w:val="24"/>
          <w:highlight w:val="none"/>
        </w:rPr>
        <w:t>供应商全称（加盖公章）：</w:t>
      </w:r>
      <w:r>
        <w:rPr>
          <w:rFonts w:hint="eastAsia" w:ascii="宋体" w:hAnsi="宋体"/>
          <w:sz w:val="24"/>
          <w:highlight w:val="none"/>
          <w:u w:val="single"/>
        </w:rPr>
        <w:t xml:space="preserve">                         </w:t>
      </w:r>
    </w:p>
    <w:p w14:paraId="444EB79D">
      <w:pPr>
        <w:spacing w:line="360" w:lineRule="auto"/>
        <w:ind w:firstLine="3840" w:firstLineChars="1600"/>
        <w:rPr>
          <w:rFonts w:ascii="宋体" w:hAnsi="宋体"/>
          <w:sz w:val="24"/>
          <w:highlight w:val="none"/>
          <w:u w:val="single"/>
        </w:rPr>
      </w:pPr>
      <w:r>
        <w:rPr>
          <w:rFonts w:hint="eastAsia" w:ascii="宋体" w:hAnsi="宋体"/>
          <w:sz w:val="24"/>
          <w:highlight w:val="none"/>
        </w:rPr>
        <w:t>法定代表人或委托代理人（签字）：</w:t>
      </w:r>
      <w:r>
        <w:rPr>
          <w:rFonts w:hint="eastAsia" w:ascii="宋体" w:hAnsi="宋体"/>
          <w:sz w:val="24"/>
          <w:highlight w:val="none"/>
          <w:u w:val="single"/>
        </w:rPr>
        <w:t xml:space="preserve">              </w:t>
      </w:r>
    </w:p>
    <w:p w14:paraId="5C346355">
      <w:pPr>
        <w:spacing w:line="360" w:lineRule="auto"/>
        <w:ind w:firstLine="3840" w:firstLineChars="1600"/>
        <w:rPr>
          <w:rFonts w:hint="eastAsia" w:eastAsia="宋体" w:asciiTheme="majorEastAsia" w:hAnsiTheme="majorEastAsia" w:cstheme="majorEastAsia"/>
          <w:szCs w:val="21"/>
          <w:highlight w:val="none"/>
          <w:lang w:eastAsia="zh-CN"/>
        </w:rPr>
        <w:sectPr>
          <w:pgSz w:w="11906" w:h="16838"/>
          <w:pgMar w:top="1440" w:right="1800" w:bottom="1440" w:left="1800" w:header="851" w:footer="992" w:gutter="0"/>
          <w:cols w:space="425" w:num="1"/>
          <w:docGrid w:type="lines" w:linePitch="312" w:charSpace="0"/>
        </w:sectPr>
      </w:pPr>
      <w:r>
        <w:rPr>
          <w:rFonts w:hint="eastAsia" w:ascii="宋体" w:hAnsi="宋体"/>
          <w:sz w:val="24"/>
          <w:highlight w:val="none"/>
        </w:rPr>
        <w:t>日期：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bookmarkEnd w:id="423"/>
    <w:bookmarkEnd w:id="424"/>
    <w:bookmarkEnd w:id="425"/>
    <w:bookmarkEnd w:id="426"/>
    <w:p w14:paraId="3BDCA9CE">
      <w:pPr>
        <w:spacing w:line="480" w:lineRule="exact"/>
        <w:jc w:val="center"/>
        <w:rPr>
          <w:rFonts w:ascii="宋体" w:hAnsi="宋体"/>
          <w:b/>
          <w:color w:val="000000"/>
          <w:sz w:val="24"/>
          <w:highlight w:val="none"/>
        </w:rPr>
      </w:pPr>
      <w:bookmarkStart w:id="427" w:name="_Toc400554863"/>
      <w:bookmarkStart w:id="428" w:name="_Toc279141050"/>
      <w:bookmarkStart w:id="429" w:name="_Toc483320822"/>
      <w:bookmarkStart w:id="430" w:name="_Toc433289563"/>
      <w:bookmarkStart w:id="431" w:name="_Toc279141049"/>
      <w:bookmarkStart w:id="432" w:name="_Toc400554862"/>
      <w:r>
        <w:rPr>
          <w:rFonts w:hint="eastAsia" w:ascii="宋体" w:hAnsi="宋体"/>
          <w:b/>
          <w:color w:val="000000"/>
          <w:sz w:val="24"/>
          <w:highlight w:val="none"/>
        </w:rPr>
        <w:t>承诺函（加盖公章）</w:t>
      </w:r>
    </w:p>
    <w:p w14:paraId="74E39D28">
      <w:pPr>
        <w:spacing w:line="360" w:lineRule="auto"/>
        <w:jc w:val="left"/>
        <w:rPr>
          <w:rFonts w:hint="eastAsia" w:ascii="宋体" w:hAnsi="宋体"/>
          <w:color w:val="000000"/>
          <w:sz w:val="24"/>
          <w:highlight w:val="none"/>
          <w:u w:val="none"/>
        </w:rPr>
      </w:pPr>
      <w:r>
        <w:rPr>
          <w:rFonts w:hint="eastAsia" w:ascii="宋体" w:hAnsi="宋体" w:eastAsia="宋体" w:cs="Times New Roman"/>
          <w:b/>
          <w:bCs/>
          <w:sz w:val="24"/>
          <w:highlight w:val="none"/>
          <w:u w:val="none"/>
          <w:lang w:val="en-US" w:eastAsia="zh-CN"/>
        </w:rPr>
        <w:t>祥云能投国际物流有限责任公司</w:t>
      </w:r>
      <w:r>
        <w:rPr>
          <w:rFonts w:hint="eastAsia" w:ascii="宋体" w:hAnsi="宋体"/>
          <w:color w:val="000000"/>
          <w:sz w:val="24"/>
          <w:highlight w:val="none"/>
          <w:u w:val="none"/>
        </w:rPr>
        <w:t>：</w:t>
      </w:r>
    </w:p>
    <w:p w14:paraId="5E2C0429">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我公司自愿报名参加</w:t>
      </w:r>
      <w:r>
        <w:rPr>
          <w:rFonts w:hint="eastAsia" w:ascii="宋体" w:hAnsi="宋体" w:eastAsia="宋体" w:cs="Times New Roman"/>
          <w:b/>
          <w:bCs/>
          <w:sz w:val="24"/>
          <w:highlight w:val="none"/>
          <w:u w:val="single"/>
          <w:lang w:val="en-US" w:eastAsia="zh-CN"/>
        </w:rPr>
        <w:t>祥云能投国际物流有限责任公司目视化标识标牌更新项目</w:t>
      </w:r>
      <w:r>
        <w:rPr>
          <w:rFonts w:hint="eastAsia" w:ascii="宋体" w:hAnsi="宋体"/>
          <w:color w:val="000000"/>
          <w:sz w:val="24"/>
          <w:highlight w:val="none"/>
        </w:rPr>
        <w:t>进行竞争性谈判并承诺如下：</w:t>
      </w:r>
    </w:p>
    <w:p w14:paraId="79CF1B68">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1</w:t>
      </w:r>
      <w:r>
        <w:rPr>
          <w:rFonts w:hint="eastAsia" w:ascii="宋体" w:hAnsi="宋体"/>
          <w:color w:val="000000"/>
          <w:sz w:val="24"/>
          <w:highlight w:val="none"/>
          <w:lang w:val="en-US" w:eastAsia="zh-CN"/>
        </w:rPr>
        <w:t>.</w:t>
      </w:r>
      <w:r>
        <w:rPr>
          <w:rFonts w:hint="eastAsia" w:ascii="宋体" w:hAnsi="宋体"/>
          <w:color w:val="000000"/>
          <w:sz w:val="24"/>
          <w:highlight w:val="none"/>
        </w:rPr>
        <w:t>我公司承诺本次谈判响应文件递交的所有资料真实、有效、完整。</w:t>
      </w:r>
    </w:p>
    <w:p w14:paraId="1F341F5A">
      <w:pPr>
        <w:spacing w:line="360" w:lineRule="auto"/>
        <w:ind w:firstLine="480" w:firstLineChars="200"/>
        <w:rPr>
          <w:rFonts w:ascii="宋体" w:hAnsi="宋体" w:cs="宋体"/>
          <w:sz w:val="24"/>
          <w:highlight w:val="none"/>
        </w:rPr>
      </w:pPr>
      <w:r>
        <w:rPr>
          <w:rFonts w:hint="eastAsia" w:ascii="宋体" w:hAnsi="宋体"/>
          <w:color w:val="000000"/>
          <w:sz w:val="24"/>
          <w:highlight w:val="none"/>
        </w:rPr>
        <w:t>2</w:t>
      </w:r>
      <w:r>
        <w:rPr>
          <w:rFonts w:hint="eastAsia" w:ascii="宋体" w:hAnsi="宋体"/>
          <w:color w:val="000000"/>
          <w:sz w:val="24"/>
          <w:highlight w:val="none"/>
          <w:lang w:val="en-US" w:eastAsia="zh-CN"/>
        </w:rPr>
        <w:t>.</w:t>
      </w:r>
      <w:r>
        <w:rPr>
          <w:rFonts w:hint="eastAsia" w:ascii="宋体" w:hAnsi="宋体" w:cs="宋体"/>
          <w:sz w:val="24"/>
          <w:highlight w:val="none"/>
        </w:rPr>
        <w:t>具有履行合同所必需的设备和专业技术能力。</w:t>
      </w:r>
    </w:p>
    <w:p w14:paraId="228A5045">
      <w:pPr>
        <w:spacing w:line="360" w:lineRule="auto"/>
        <w:ind w:firstLine="480" w:firstLineChars="200"/>
        <w:rPr>
          <w:rFonts w:ascii="宋体" w:hAnsi="宋体"/>
          <w:color w:val="000000"/>
          <w:sz w:val="24"/>
          <w:highlight w:val="none"/>
        </w:rPr>
      </w:pPr>
      <w:r>
        <w:rPr>
          <w:rFonts w:ascii="宋体" w:hAnsi="宋体" w:cs="宋体"/>
          <w:sz w:val="24"/>
          <w:highlight w:val="none"/>
        </w:rPr>
        <w:t>3</w:t>
      </w:r>
      <w:r>
        <w:rPr>
          <w:rFonts w:hint="eastAsia" w:ascii="宋体" w:hAnsi="宋体" w:cs="宋体"/>
          <w:sz w:val="24"/>
          <w:highlight w:val="none"/>
          <w:lang w:val="en-US" w:eastAsia="zh-CN"/>
        </w:rPr>
        <w:t>.</w:t>
      </w:r>
      <w:r>
        <w:rPr>
          <w:rFonts w:hint="eastAsia" w:ascii="宋体" w:hAnsi="宋体"/>
          <w:color w:val="000000"/>
          <w:sz w:val="24"/>
          <w:highlight w:val="none"/>
        </w:rPr>
        <w:t>我公司的应答产品在使用过程中未出现过重大质量问题、不存在成交后提供的产品不符合技术要求的情况。</w:t>
      </w:r>
    </w:p>
    <w:p w14:paraId="62EC5F71">
      <w:pPr>
        <w:spacing w:line="360" w:lineRule="auto"/>
        <w:ind w:firstLine="480" w:firstLineChars="200"/>
        <w:rPr>
          <w:rFonts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lang w:val="en-US" w:eastAsia="zh-CN"/>
        </w:rPr>
        <w:t>.</w:t>
      </w:r>
      <w:r>
        <w:rPr>
          <w:rFonts w:hint="eastAsia" w:ascii="宋体" w:hAnsi="宋体"/>
          <w:color w:val="000000"/>
          <w:sz w:val="24"/>
          <w:highlight w:val="none"/>
        </w:rPr>
        <w:t>不得存在下列情形之一：被责令停业或破产状态的；被暂停或取消投标资格的；在最近三年内有骗取中标或者严重违约的；在最近三年出现重大安全责任事故的。</w:t>
      </w:r>
    </w:p>
    <w:p w14:paraId="03FC85D8">
      <w:pPr>
        <w:spacing w:line="360" w:lineRule="auto"/>
        <w:ind w:firstLine="480" w:firstLineChars="200"/>
        <w:rPr>
          <w:rFonts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lang w:val="en-US" w:eastAsia="zh-CN"/>
        </w:rPr>
        <w:t>.</w:t>
      </w:r>
      <w:r>
        <w:rPr>
          <w:rFonts w:hint="eastAsia" w:ascii="宋体" w:hAnsi="宋体"/>
          <w:color w:val="000000"/>
          <w:sz w:val="24"/>
          <w:highlight w:val="none"/>
        </w:rPr>
        <w:t>我公司承诺自愿承担参加竞争性谈判的一切费用。</w:t>
      </w:r>
    </w:p>
    <w:p w14:paraId="2BB81A71">
      <w:pPr>
        <w:rPr>
          <w:highlight w:val="none"/>
        </w:rPr>
      </w:pPr>
    </w:p>
    <w:p w14:paraId="20A0BDFE">
      <w:pPr>
        <w:spacing w:line="720" w:lineRule="exact"/>
        <w:ind w:firstLine="3840" w:firstLineChars="1600"/>
        <w:rPr>
          <w:rFonts w:hint="eastAsia" w:ascii="宋体" w:hAnsi="宋体"/>
          <w:sz w:val="24"/>
          <w:highlight w:val="none"/>
        </w:rPr>
      </w:pPr>
    </w:p>
    <w:p w14:paraId="13F564E2">
      <w:pPr>
        <w:spacing w:line="720" w:lineRule="exact"/>
        <w:ind w:firstLine="3840" w:firstLineChars="1600"/>
        <w:rPr>
          <w:rFonts w:ascii="宋体" w:hAnsi="宋体"/>
          <w:sz w:val="24"/>
          <w:highlight w:val="none"/>
        </w:rPr>
      </w:pPr>
      <w:r>
        <w:rPr>
          <w:rFonts w:hint="eastAsia" w:ascii="宋体" w:hAnsi="宋体"/>
          <w:sz w:val="24"/>
          <w:highlight w:val="none"/>
        </w:rPr>
        <w:t>供应商全称（加盖公章）：</w:t>
      </w:r>
      <w:r>
        <w:rPr>
          <w:rFonts w:hint="eastAsia" w:ascii="宋体" w:hAnsi="宋体"/>
          <w:sz w:val="24"/>
          <w:highlight w:val="none"/>
          <w:u w:val="single"/>
        </w:rPr>
        <w:t xml:space="preserve">                         </w:t>
      </w:r>
    </w:p>
    <w:p w14:paraId="366400AE">
      <w:pPr>
        <w:spacing w:line="720" w:lineRule="exact"/>
        <w:ind w:firstLine="3840" w:firstLineChars="1600"/>
        <w:rPr>
          <w:rFonts w:ascii="宋体" w:hAnsi="宋体"/>
          <w:sz w:val="24"/>
          <w:highlight w:val="none"/>
          <w:u w:val="single"/>
        </w:rPr>
      </w:pPr>
      <w:r>
        <w:rPr>
          <w:rFonts w:hint="eastAsia" w:ascii="宋体" w:hAnsi="宋体"/>
          <w:sz w:val="24"/>
          <w:highlight w:val="none"/>
        </w:rPr>
        <w:t>法定代表人或委托代理人（签字）：</w:t>
      </w:r>
      <w:r>
        <w:rPr>
          <w:rFonts w:hint="eastAsia" w:ascii="宋体" w:hAnsi="宋体"/>
          <w:sz w:val="24"/>
          <w:highlight w:val="none"/>
          <w:u w:val="single"/>
        </w:rPr>
        <w:t xml:space="preserve">              </w:t>
      </w:r>
    </w:p>
    <w:p w14:paraId="7F6CF7D4">
      <w:pPr>
        <w:spacing w:line="720" w:lineRule="exact"/>
        <w:ind w:firstLine="3840" w:firstLineChars="1600"/>
        <w:rPr>
          <w:rFonts w:ascii="宋体" w:hAnsi="宋体"/>
          <w:sz w:val="24"/>
          <w:highlight w:val="none"/>
        </w:rPr>
      </w:pPr>
      <w:r>
        <w:rPr>
          <w:rFonts w:hint="eastAsia" w:ascii="宋体" w:hAnsi="宋体"/>
          <w:sz w:val="24"/>
          <w:highlight w:val="none"/>
        </w:rPr>
        <w:t>日期：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4716CA45">
      <w:pPr>
        <w:spacing w:line="400" w:lineRule="exact"/>
        <w:rPr>
          <w:highlight w:val="none"/>
        </w:rPr>
      </w:pPr>
    </w:p>
    <w:p w14:paraId="78E4B487">
      <w:pPr>
        <w:pStyle w:val="20"/>
        <w:rPr>
          <w:highlight w:val="none"/>
        </w:rPr>
      </w:pPr>
    </w:p>
    <w:p w14:paraId="4664EB1A">
      <w:pPr>
        <w:pStyle w:val="20"/>
        <w:rPr>
          <w:highlight w:val="none"/>
        </w:rPr>
      </w:pPr>
    </w:p>
    <w:p w14:paraId="5F4F0170">
      <w:pPr>
        <w:pStyle w:val="20"/>
        <w:rPr>
          <w:highlight w:val="none"/>
        </w:rPr>
      </w:pPr>
    </w:p>
    <w:p w14:paraId="00D2172A">
      <w:pPr>
        <w:rPr>
          <w:b/>
          <w:sz w:val="36"/>
          <w:szCs w:val="36"/>
          <w:highlight w:val="none"/>
        </w:rPr>
      </w:pPr>
      <w:bookmarkStart w:id="433" w:name="_Toc15351"/>
      <w:bookmarkStart w:id="434" w:name="_Toc9815"/>
      <w:bookmarkStart w:id="435" w:name="_Toc13812"/>
      <w:bookmarkStart w:id="436" w:name="_Toc27041613"/>
      <w:bookmarkStart w:id="437" w:name="_Toc17339"/>
      <w:bookmarkStart w:id="438" w:name="_Toc24192"/>
      <w:bookmarkStart w:id="439" w:name="_Toc29612"/>
      <w:bookmarkStart w:id="440" w:name="_Toc26537"/>
      <w:r>
        <w:rPr>
          <w:rFonts w:hint="eastAsia"/>
          <w:b/>
          <w:sz w:val="36"/>
          <w:szCs w:val="36"/>
          <w:highlight w:val="none"/>
        </w:rPr>
        <w:br w:type="page"/>
      </w:r>
    </w:p>
    <w:p w14:paraId="37AFE150">
      <w:pPr>
        <w:spacing w:before="468" w:beforeLines="150"/>
        <w:jc w:val="center"/>
        <w:outlineLvl w:val="1"/>
        <w:rPr>
          <w:b/>
          <w:sz w:val="36"/>
          <w:szCs w:val="36"/>
          <w:highlight w:val="none"/>
        </w:rPr>
      </w:pPr>
      <w:bookmarkStart w:id="441" w:name="_Toc8117"/>
      <w:r>
        <w:rPr>
          <w:rFonts w:hint="eastAsia"/>
          <w:b/>
          <w:sz w:val="36"/>
          <w:szCs w:val="36"/>
          <w:highlight w:val="none"/>
        </w:rPr>
        <w:t>附件六：其他资料</w:t>
      </w:r>
      <w:bookmarkEnd w:id="433"/>
      <w:bookmarkEnd w:id="434"/>
      <w:bookmarkEnd w:id="435"/>
      <w:bookmarkEnd w:id="436"/>
      <w:bookmarkEnd w:id="437"/>
      <w:bookmarkEnd w:id="438"/>
      <w:bookmarkEnd w:id="439"/>
      <w:bookmarkEnd w:id="440"/>
      <w:bookmarkEnd w:id="441"/>
    </w:p>
    <w:p w14:paraId="51DA4A8B">
      <w:pPr>
        <w:spacing w:line="720" w:lineRule="exact"/>
        <w:rPr>
          <w:sz w:val="24"/>
          <w:highlight w:val="none"/>
        </w:rPr>
      </w:pPr>
      <w:r>
        <w:rPr>
          <w:rFonts w:hint="eastAsia"/>
          <w:sz w:val="24"/>
          <w:highlight w:val="none"/>
        </w:rPr>
        <w:t>供应商认为应该提交的其他材料，包括但不限于以下内容：</w:t>
      </w:r>
    </w:p>
    <w:bookmarkEnd w:id="427"/>
    <w:bookmarkEnd w:id="428"/>
    <w:bookmarkEnd w:id="429"/>
    <w:bookmarkEnd w:id="430"/>
    <w:p w14:paraId="01CA4D9E">
      <w:pPr>
        <w:spacing w:line="360" w:lineRule="auto"/>
        <w:ind w:firstLine="480" w:firstLineChars="200"/>
        <w:rPr>
          <w:rFonts w:ascii="宋体" w:hAnsi="宋体"/>
          <w:bCs/>
          <w:sz w:val="24"/>
          <w:highlight w:val="none"/>
        </w:rPr>
      </w:pPr>
      <w:bookmarkStart w:id="442" w:name="_Toc15664"/>
      <w:bookmarkStart w:id="443" w:name="_Toc22608"/>
      <w:bookmarkStart w:id="444" w:name="_Toc81"/>
      <w:bookmarkStart w:id="445" w:name="_Toc21917"/>
      <w:bookmarkStart w:id="446" w:name="_Toc10656"/>
      <w:r>
        <w:rPr>
          <w:rFonts w:ascii="宋体" w:hAnsi="宋体"/>
          <w:bCs/>
          <w:sz w:val="24"/>
          <w:highlight w:val="none"/>
        </w:rPr>
        <w:t>1.企业简介</w:t>
      </w:r>
      <w:r>
        <w:rPr>
          <w:rFonts w:hint="eastAsia" w:ascii="宋体" w:hAnsi="宋体"/>
          <w:bCs/>
          <w:sz w:val="24"/>
          <w:highlight w:val="none"/>
        </w:rPr>
        <w:t>及实力；</w:t>
      </w:r>
    </w:p>
    <w:p w14:paraId="5A55AA12">
      <w:pPr>
        <w:spacing w:line="360" w:lineRule="auto"/>
        <w:ind w:firstLine="480" w:firstLineChars="200"/>
        <w:rPr>
          <w:highlight w:val="none"/>
        </w:rPr>
      </w:pPr>
      <w:r>
        <w:rPr>
          <w:rFonts w:hint="eastAsia" w:ascii="宋体" w:hAnsi="宋体"/>
          <w:bCs/>
          <w:sz w:val="24"/>
          <w:highlight w:val="none"/>
        </w:rPr>
        <w:t>2.</w:t>
      </w:r>
      <w:r>
        <w:rPr>
          <w:rFonts w:ascii="宋体" w:hAnsi="宋体"/>
          <w:bCs/>
          <w:sz w:val="24"/>
          <w:highlight w:val="none"/>
        </w:rPr>
        <w:t>相关资质证书</w:t>
      </w:r>
      <w:r>
        <w:rPr>
          <w:rFonts w:hint="eastAsia" w:ascii="宋体" w:hAnsi="宋体"/>
          <w:bCs/>
          <w:sz w:val="24"/>
          <w:highlight w:val="none"/>
        </w:rPr>
        <w:t>等。</w:t>
      </w:r>
    </w:p>
    <w:p w14:paraId="0EEAA59A">
      <w:pPr>
        <w:spacing w:line="360" w:lineRule="auto"/>
        <w:ind w:firstLine="480" w:firstLineChars="200"/>
        <w:rPr>
          <w:rFonts w:ascii="宋体" w:hAnsi="宋体"/>
          <w:bCs/>
          <w:sz w:val="24"/>
          <w:highlight w:val="none"/>
        </w:rPr>
      </w:pPr>
      <w:r>
        <w:rPr>
          <w:rFonts w:hint="eastAsia" w:ascii="宋体" w:hAnsi="宋体"/>
          <w:bCs/>
          <w:sz w:val="24"/>
          <w:highlight w:val="none"/>
        </w:rPr>
        <w:t>3.竞争性谈判文件要求的其他内容。</w:t>
      </w:r>
    </w:p>
    <w:p w14:paraId="3502CC80">
      <w:pPr>
        <w:rPr>
          <w:b/>
          <w:bCs/>
          <w:sz w:val="36"/>
          <w:szCs w:val="36"/>
          <w:highlight w:val="none"/>
        </w:rPr>
      </w:pPr>
      <w:r>
        <w:rPr>
          <w:rFonts w:hint="eastAsia"/>
          <w:b/>
          <w:bCs/>
          <w:sz w:val="36"/>
          <w:szCs w:val="36"/>
          <w:highlight w:val="none"/>
        </w:rPr>
        <w:br w:type="page"/>
      </w:r>
    </w:p>
    <w:p w14:paraId="04D4F240">
      <w:pPr>
        <w:spacing w:before="468" w:beforeLines="150"/>
        <w:jc w:val="left"/>
        <w:outlineLvl w:val="1"/>
        <w:rPr>
          <w:b/>
          <w:bCs/>
          <w:sz w:val="36"/>
          <w:szCs w:val="36"/>
          <w:highlight w:val="none"/>
        </w:rPr>
      </w:pPr>
      <w:bookmarkStart w:id="447" w:name="_Toc7676"/>
      <w:bookmarkStart w:id="448" w:name="_Toc9798"/>
      <w:bookmarkStart w:id="449" w:name="_Toc6539"/>
      <w:r>
        <w:rPr>
          <w:rFonts w:hint="eastAsia"/>
          <w:b/>
          <w:bCs/>
          <w:sz w:val="36"/>
          <w:szCs w:val="36"/>
          <w:highlight w:val="none"/>
        </w:rPr>
        <w:t>技术部分主要格式</w:t>
      </w:r>
      <w:bookmarkEnd w:id="442"/>
      <w:bookmarkEnd w:id="443"/>
      <w:bookmarkEnd w:id="444"/>
      <w:bookmarkEnd w:id="445"/>
      <w:bookmarkEnd w:id="446"/>
      <w:bookmarkEnd w:id="447"/>
      <w:bookmarkEnd w:id="448"/>
      <w:bookmarkEnd w:id="449"/>
    </w:p>
    <w:p w14:paraId="63BEC008">
      <w:pPr>
        <w:jc w:val="right"/>
        <w:rPr>
          <w:b/>
          <w:sz w:val="32"/>
          <w:szCs w:val="32"/>
          <w:highlight w:val="none"/>
        </w:rPr>
      </w:pPr>
      <w:r>
        <w:rPr>
          <w:rFonts w:hint="eastAsia"/>
          <w:b/>
          <w:sz w:val="32"/>
          <w:szCs w:val="32"/>
          <w:highlight w:val="none"/>
        </w:rPr>
        <w:t>（</w:t>
      </w:r>
      <w:r>
        <w:rPr>
          <w:b/>
          <w:sz w:val="32"/>
          <w:szCs w:val="32"/>
          <w:highlight w:val="none"/>
          <w:u w:val="single"/>
        </w:rPr>
        <w:t xml:space="preserve">   </w:t>
      </w:r>
      <w:r>
        <w:rPr>
          <w:rFonts w:hint="eastAsia"/>
          <w:b/>
          <w:sz w:val="32"/>
          <w:szCs w:val="32"/>
          <w:highlight w:val="none"/>
        </w:rPr>
        <w:t>本）</w:t>
      </w:r>
    </w:p>
    <w:p w14:paraId="725C0CD8">
      <w:pPr>
        <w:jc w:val="right"/>
        <w:rPr>
          <w:b/>
          <w:sz w:val="32"/>
          <w:szCs w:val="32"/>
          <w:highlight w:val="none"/>
        </w:rPr>
      </w:pPr>
    </w:p>
    <w:p w14:paraId="48DEB55D">
      <w:pPr>
        <w:spacing w:line="400" w:lineRule="exact"/>
        <w:jc w:val="center"/>
        <w:rPr>
          <w:rFonts w:hint="eastAsia" w:ascii="宋体" w:hAnsi="宋体" w:eastAsia="宋体" w:cs="Times New Roman"/>
          <w:b/>
          <w:bCs/>
          <w:kern w:val="2"/>
          <w:sz w:val="36"/>
          <w:szCs w:val="36"/>
          <w:highlight w:val="none"/>
          <w:lang w:val="en-US" w:eastAsia="zh-CN" w:bidi="ar-SA"/>
        </w:rPr>
      </w:pPr>
    </w:p>
    <w:p w14:paraId="4D21C6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bCs/>
          <w:kern w:val="2"/>
          <w:sz w:val="36"/>
          <w:szCs w:val="36"/>
          <w:highlight w:val="none"/>
          <w:lang w:val="en-US" w:eastAsia="zh-CN" w:bidi="ar-SA"/>
        </w:rPr>
      </w:pPr>
    </w:p>
    <w:p w14:paraId="48E0F121">
      <w:pPr>
        <w:spacing w:line="288" w:lineRule="auto"/>
        <w:jc w:val="center"/>
        <w:rPr>
          <w:rFonts w:hint="eastAsia" w:ascii="宋体" w:hAnsi="宋体" w:eastAsia="宋体" w:cs="Times New Roman"/>
          <w:b/>
          <w:kern w:val="28"/>
          <w:sz w:val="46"/>
          <w:szCs w:val="52"/>
          <w:highlight w:val="none"/>
        </w:rPr>
      </w:pPr>
      <w:r>
        <w:rPr>
          <w:rFonts w:hint="eastAsia" w:ascii="宋体" w:hAnsi="宋体" w:eastAsia="宋体" w:cs="Times New Roman"/>
          <w:b/>
          <w:kern w:val="28"/>
          <w:sz w:val="46"/>
          <w:szCs w:val="52"/>
          <w:highlight w:val="none"/>
          <w:lang w:val="en-US" w:eastAsia="zh-CN"/>
        </w:rPr>
        <w:t>祥云能投国际物流有限责任公司目视化标识标牌更新项目</w:t>
      </w:r>
    </w:p>
    <w:p w14:paraId="1011E188">
      <w:pPr>
        <w:spacing w:line="288" w:lineRule="auto"/>
        <w:ind w:firstLine="2520" w:firstLineChars="300"/>
        <w:rPr>
          <w:rFonts w:hint="eastAsia" w:ascii="宋体" w:hAnsi="宋体"/>
          <w:b/>
          <w:kern w:val="28"/>
          <w:sz w:val="84"/>
          <w:szCs w:val="84"/>
          <w:highlight w:val="none"/>
        </w:rPr>
      </w:pPr>
    </w:p>
    <w:p w14:paraId="6EDC224A">
      <w:pPr>
        <w:spacing w:line="288" w:lineRule="auto"/>
        <w:ind w:firstLine="2520" w:firstLineChars="300"/>
        <w:rPr>
          <w:rFonts w:hint="eastAsia" w:ascii="宋体" w:hAnsi="宋体"/>
          <w:b/>
          <w:kern w:val="28"/>
          <w:sz w:val="84"/>
          <w:szCs w:val="84"/>
          <w:highlight w:val="none"/>
        </w:rPr>
      </w:pPr>
    </w:p>
    <w:p w14:paraId="3AEA7A82">
      <w:pPr>
        <w:spacing w:line="288" w:lineRule="auto"/>
        <w:ind w:firstLine="2520" w:firstLineChars="300"/>
        <w:rPr>
          <w:rFonts w:ascii="宋体" w:hAnsi="宋体"/>
          <w:b/>
          <w:kern w:val="28"/>
          <w:sz w:val="84"/>
          <w:szCs w:val="84"/>
          <w:highlight w:val="none"/>
        </w:rPr>
      </w:pPr>
      <w:r>
        <w:rPr>
          <w:rFonts w:hint="eastAsia" w:ascii="宋体" w:hAnsi="宋体"/>
          <w:b/>
          <w:kern w:val="28"/>
          <w:sz w:val="84"/>
          <w:szCs w:val="84"/>
          <w:highlight w:val="none"/>
        </w:rPr>
        <w:t>响应文件</w:t>
      </w:r>
    </w:p>
    <w:p w14:paraId="740D20C7">
      <w:pPr>
        <w:spacing w:line="288" w:lineRule="auto"/>
        <w:jc w:val="center"/>
        <w:rPr>
          <w:rFonts w:ascii="宋体" w:hAnsi="宋体"/>
          <w:b/>
          <w:bCs/>
          <w:spacing w:val="66"/>
          <w:sz w:val="72"/>
          <w:highlight w:val="none"/>
        </w:rPr>
      </w:pPr>
      <w:r>
        <w:rPr>
          <w:rFonts w:hint="eastAsia" w:ascii="宋体" w:hAnsi="宋体"/>
          <w:b/>
          <w:kern w:val="28"/>
          <w:sz w:val="46"/>
          <w:szCs w:val="52"/>
          <w:highlight w:val="none"/>
        </w:rPr>
        <w:t>（技术部分）</w:t>
      </w:r>
    </w:p>
    <w:p w14:paraId="04F07C4B">
      <w:pPr>
        <w:spacing w:before="468" w:beforeLines="150" w:after="468" w:afterLines="150" w:line="700" w:lineRule="exact"/>
        <w:jc w:val="center"/>
        <w:rPr>
          <w:rFonts w:ascii="宋体" w:hAnsi="宋体"/>
          <w:b/>
          <w:bCs/>
          <w:spacing w:val="66"/>
          <w:sz w:val="72"/>
          <w:highlight w:val="none"/>
        </w:rPr>
      </w:pPr>
    </w:p>
    <w:p w14:paraId="23C1DC58">
      <w:pPr>
        <w:spacing w:line="820" w:lineRule="exact"/>
        <w:ind w:left="1470" w:leftChars="700"/>
        <w:rPr>
          <w:rFonts w:ascii="宋体" w:hAnsi="宋体"/>
          <w:bCs/>
          <w:sz w:val="28"/>
          <w:highlight w:val="none"/>
          <w:u w:val="single"/>
        </w:rPr>
      </w:pPr>
      <w:r>
        <w:rPr>
          <w:rFonts w:hint="eastAsia" w:ascii="宋体" w:hAnsi="宋体"/>
          <w:bCs/>
          <w:sz w:val="28"/>
          <w:highlight w:val="none"/>
        </w:rPr>
        <w:t>供应商全称（加盖公章）：</w:t>
      </w:r>
      <w:r>
        <w:rPr>
          <w:rFonts w:hint="eastAsia" w:ascii="宋体" w:hAnsi="宋体"/>
          <w:bCs/>
          <w:sz w:val="28"/>
          <w:highlight w:val="none"/>
          <w:u w:val="single"/>
        </w:rPr>
        <w:t xml:space="preserve">                        </w:t>
      </w:r>
    </w:p>
    <w:p w14:paraId="67197A76">
      <w:pPr>
        <w:spacing w:line="820" w:lineRule="exact"/>
        <w:ind w:left="1470" w:leftChars="700"/>
        <w:rPr>
          <w:rFonts w:ascii="宋体" w:hAnsi="宋体"/>
          <w:bCs/>
          <w:sz w:val="28"/>
          <w:highlight w:val="none"/>
          <w:u w:val="single"/>
        </w:rPr>
      </w:pPr>
      <w:r>
        <w:rPr>
          <w:rFonts w:hint="eastAsia" w:ascii="宋体" w:hAnsi="宋体"/>
          <w:bCs/>
          <w:sz w:val="28"/>
          <w:highlight w:val="none"/>
        </w:rPr>
        <w:t>法定代表人或委托代理人（签字）：</w:t>
      </w:r>
      <w:r>
        <w:rPr>
          <w:rFonts w:hint="eastAsia" w:ascii="宋体" w:hAnsi="宋体"/>
          <w:bCs/>
          <w:sz w:val="28"/>
          <w:highlight w:val="none"/>
          <w:u w:val="single"/>
        </w:rPr>
        <w:t xml:space="preserve">                </w:t>
      </w:r>
    </w:p>
    <w:p w14:paraId="5BF36639">
      <w:pPr>
        <w:spacing w:line="820" w:lineRule="exact"/>
        <w:ind w:left="1470" w:leftChars="700"/>
        <w:rPr>
          <w:rFonts w:ascii="宋体" w:hAnsi="宋体"/>
          <w:bCs/>
          <w:sz w:val="28"/>
          <w:highlight w:val="none"/>
          <w:u w:val="single"/>
        </w:rPr>
      </w:pPr>
      <w:r>
        <w:rPr>
          <w:rFonts w:hint="eastAsia" w:ascii="宋体" w:hAnsi="宋体"/>
          <w:bCs/>
          <w:sz w:val="28"/>
          <w:highlight w:val="none"/>
        </w:rPr>
        <w:t>联系电话：</w:t>
      </w:r>
      <w:r>
        <w:rPr>
          <w:rFonts w:hint="eastAsia" w:ascii="宋体" w:hAnsi="宋体"/>
          <w:bCs/>
          <w:sz w:val="28"/>
          <w:highlight w:val="none"/>
          <w:u w:val="single"/>
        </w:rPr>
        <w:t xml:space="preserve">                    </w:t>
      </w:r>
    </w:p>
    <w:p w14:paraId="27C79D98">
      <w:pPr>
        <w:spacing w:line="820" w:lineRule="exact"/>
        <w:ind w:left="1470" w:leftChars="700"/>
        <w:rPr>
          <w:b/>
          <w:sz w:val="32"/>
          <w:szCs w:val="32"/>
          <w:highlight w:val="none"/>
        </w:rPr>
      </w:pPr>
      <w:r>
        <w:rPr>
          <w:rFonts w:hint="eastAsia" w:ascii="宋体" w:hAnsi="宋体"/>
          <w:bCs/>
          <w:sz w:val="28"/>
          <w:highlight w:val="none"/>
        </w:rPr>
        <w:t>日    期：</w:t>
      </w:r>
      <w:r>
        <w:rPr>
          <w:rFonts w:hint="eastAsia" w:ascii="宋体" w:hAnsi="宋体"/>
          <w:bCs/>
          <w:sz w:val="28"/>
          <w:highlight w:val="none"/>
          <w:u w:val="single"/>
        </w:rPr>
        <w:t xml:space="preserve">       </w:t>
      </w:r>
      <w:r>
        <w:rPr>
          <w:rFonts w:hint="eastAsia" w:ascii="宋体" w:hAnsi="宋体"/>
          <w:bCs/>
          <w:sz w:val="28"/>
          <w:highlight w:val="none"/>
        </w:rPr>
        <w:t>年</w:t>
      </w:r>
      <w:r>
        <w:rPr>
          <w:rFonts w:hint="eastAsia" w:ascii="宋体" w:hAnsi="宋体"/>
          <w:bCs/>
          <w:sz w:val="28"/>
          <w:highlight w:val="none"/>
          <w:u w:val="single"/>
        </w:rPr>
        <w:t xml:space="preserve">    </w:t>
      </w:r>
      <w:r>
        <w:rPr>
          <w:rFonts w:hint="eastAsia" w:ascii="宋体" w:hAnsi="宋体"/>
          <w:bCs/>
          <w:sz w:val="28"/>
          <w:highlight w:val="none"/>
        </w:rPr>
        <w:t>月</w:t>
      </w:r>
      <w:r>
        <w:rPr>
          <w:rFonts w:hint="eastAsia" w:ascii="宋体" w:hAnsi="宋体"/>
          <w:bCs/>
          <w:sz w:val="28"/>
          <w:highlight w:val="none"/>
          <w:u w:val="single"/>
        </w:rPr>
        <w:t xml:space="preserve">    </w:t>
      </w:r>
      <w:r>
        <w:rPr>
          <w:rFonts w:hint="eastAsia" w:ascii="宋体" w:hAnsi="宋体"/>
          <w:bCs/>
          <w:sz w:val="28"/>
          <w:highlight w:val="none"/>
        </w:rPr>
        <w:t>日</w:t>
      </w:r>
    </w:p>
    <w:p w14:paraId="541173F0">
      <w:pPr>
        <w:spacing w:before="468" w:beforeLines="150"/>
        <w:jc w:val="center"/>
        <w:outlineLvl w:val="1"/>
        <w:rPr>
          <w:b/>
          <w:sz w:val="36"/>
          <w:szCs w:val="36"/>
          <w:highlight w:val="none"/>
        </w:rPr>
      </w:pPr>
      <w:bookmarkStart w:id="450" w:name="_Toc11347"/>
      <w:bookmarkStart w:id="451" w:name="_Toc46993790"/>
      <w:bookmarkStart w:id="452" w:name="_Toc19352"/>
      <w:bookmarkStart w:id="453" w:name="_Toc25680"/>
      <w:bookmarkStart w:id="454" w:name="_Toc19979"/>
      <w:bookmarkStart w:id="455" w:name="_Toc9212"/>
      <w:bookmarkStart w:id="456" w:name="_Toc835"/>
      <w:bookmarkStart w:id="457" w:name="_Toc14340"/>
      <w:r>
        <w:rPr>
          <w:rFonts w:hint="eastAsia"/>
          <w:b/>
          <w:sz w:val="36"/>
          <w:szCs w:val="36"/>
          <w:highlight w:val="none"/>
        </w:rPr>
        <w:t>附件七：技术偏离表</w:t>
      </w:r>
      <w:bookmarkEnd w:id="450"/>
      <w:bookmarkEnd w:id="451"/>
      <w:bookmarkEnd w:id="452"/>
      <w:bookmarkEnd w:id="453"/>
      <w:bookmarkEnd w:id="454"/>
      <w:bookmarkEnd w:id="455"/>
      <w:bookmarkEnd w:id="456"/>
      <w:bookmarkEnd w:id="457"/>
    </w:p>
    <w:p w14:paraId="3D437AD5">
      <w:pPr>
        <w:spacing w:line="360" w:lineRule="auto"/>
        <w:ind w:left="480" w:hanging="480" w:hangingChars="200"/>
        <w:jc w:val="left"/>
        <w:rPr>
          <w:rFonts w:ascii="宋体" w:hAnsi="宋体" w:cs="黑体"/>
          <w:color w:val="000000"/>
          <w:sz w:val="24"/>
          <w:highlight w:val="none"/>
        </w:rPr>
      </w:pPr>
    </w:p>
    <w:tbl>
      <w:tblPr>
        <w:tblStyle w:val="21"/>
        <w:tblW w:w="9098" w:type="dxa"/>
        <w:jc w:val="center"/>
        <w:tblLayout w:type="fixed"/>
        <w:tblCellMar>
          <w:top w:w="0" w:type="dxa"/>
          <w:left w:w="28" w:type="dxa"/>
          <w:bottom w:w="0" w:type="dxa"/>
          <w:right w:w="28" w:type="dxa"/>
        </w:tblCellMar>
      </w:tblPr>
      <w:tblGrid>
        <w:gridCol w:w="1463"/>
        <w:gridCol w:w="1876"/>
        <w:gridCol w:w="2276"/>
        <w:gridCol w:w="2278"/>
        <w:gridCol w:w="1205"/>
      </w:tblGrid>
      <w:tr w14:paraId="643F469D">
        <w:tblPrEx>
          <w:tblCellMar>
            <w:top w:w="0" w:type="dxa"/>
            <w:left w:w="28" w:type="dxa"/>
            <w:bottom w:w="0" w:type="dxa"/>
            <w:right w:w="28" w:type="dxa"/>
          </w:tblCellMar>
        </w:tblPrEx>
        <w:trPr>
          <w:trHeight w:val="467" w:hRule="atLeast"/>
          <w:jc w:val="center"/>
        </w:trPr>
        <w:tc>
          <w:tcPr>
            <w:tcW w:w="1463" w:type="dxa"/>
            <w:tcBorders>
              <w:top w:val="single" w:color="auto" w:sz="4" w:space="0"/>
              <w:left w:val="single" w:color="auto" w:sz="4" w:space="0"/>
              <w:bottom w:val="single" w:color="auto" w:sz="4" w:space="0"/>
              <w:right w:val="single" w:color="auto" w:sz="4" w:space="0"/>
            </w:tcBorders>
            <w:vAlign w:val="center"/>
          </w:tcPr>
          <w:p w14:paraId="62EC81FD">
            <w:pPr>
              <w:spacing w:line="360" w:lineRule="auto"/>
              <w:ind w:left="480" w:hanging="480" w:hangingChars="200"/>
              <w:jc w:val="center"/>
              <w:rPr>
                <w:rFonts w:ascii="宋体" w:hAnsi="宋体" w:cs="黑体"/>
                <w:color w:val="000000"/>
                <w:sz w:val="24"/>
                <w:highlight w:val="none"/>
              </w:rPr>
            </w:pPr>
            <w:r>
              <w:rPr>
                <w:rFonts w:hint="eastAsia" w:ascii="宋体" w:hAnsi="宋体" w:cs="黑体"/>
                <w:color w:val="000000"/>
                <w:sz w:val="24"/>
                <w:highlight w:val="none"/>
              </w:rPr>
              <w:t>序号</w:t>
            </w:r>
          </w:p>
        </w:tc>
        <w:tc>
          <w:tcPr>
            <w:tcW w:w="1876" w:type="dxa"/>
            <w:tcBorders>
              <w:top w:val="single" w:color="auto" w:sz="4" w:space="0"/>
              <w:left w:val="nil"/>
              <w:bottom w:val="single" w:color="auto" w:sz="4" w:space="0"/>
              <w:right w:val="single" w:color="auto" w:sz="4" w:space="0"/>
            </w:tcBorders>
            <w:vAlign w:val="center"/>
          </w:tcPr>
          <w:p w14:paraId="539D9F80">
            <w:pPr>
              <w:spacing w:line="360" w:lineRule="auto"/>
              <w:ind w:left="480" w:hanging="480" w:hangingChars="200"/>
              <w:jc w:val="center"/>
              <w:rPr>
                <w:rFonts w:ascii="宋体" w:hAnsi="宋体" w:cs="黑体"/>
                <w:color w:val="000000"/>
                <w:sz w:val="24"/>
                <w:highlight w:val="none"/>
              </w:rPr>
            </w:pPr>
            <w:r>
              <w:rPr>
                <w:rFonts w:hint="eastAsia" w:ascii="宋体" w:hAnsi="宋体" w:cs="黑体"/>
                <w:color w:val="000000"/>
                <w:sz w:val="24"/>
                <w:highlight w:val="none"/>
              </w:rPr>
              <w:t>文件条目号</w:t>
            </w:r>
          </w:p>
        </w:tc>
        <w:tc>
          <w:tcPr>
            <w:tcW w:w="2276" w:type="dxa"/>
            <w:tcBorders>
              <w:top w:val="single" w:color="auto" w:sz="4" w:space="0"/>
              <w:left w:val="nil"/>
              <w:bottom w:val="single" w:color="auto" w:sz="4" w:space="0"/>
              <w:right w:val="single" w:color="auto" w:sz="4" w:space="0"/>
            </w:tcBorders>
            <w:vAlign w:val="center"/>
          </w:tcPr>
          <w:p w14:paraId="2BBD1A4C">
            <w:pPr>
              <w:spacing w:line="360" w:lineRule="auto"/>
              <w:ind w:left="480" w:hanging="480" w:hangingChars="200"/>
              <w:jc w:val="center"/>
              <w:rPr>
                <w:rFonts w:ascii="宋体" w:hAnsi="宋体" w:cs="黑体"/>
                <w:color w:val="000000"/>
                <w:sz w:val="24"/>
                <w:highlight w:val="none"/>
              </w:rPr>
            </w:pPr>
            <w:r>
              <w:rPr>
                <w:rFonts w:hint="eastAsia" w:ascii="宋体" w:hAnsi="宋体" w:cs="黑体"/>
                <w:color w:val="000000"/>
                <w:sz w:val="24"/>
                <w:highlight w:val="none"/>
              </w:rPr>
              <w:t>技术要求原文</w:t>
            </w:r>
          </w:p>
        </w:tc>
        <w:tc>
          <w:tcPr>
            <w:tcW w:w="2278" w:type="dxa"/>
            <w:tcBorders>
              <w:top w:val="single" w:color="auto" w:sz="4" w:space="0"/>
              <w:left w:val="nil"/>
              <w:bottom w:val="single" w:color="auto" w:sz="4" w:space="0"/>
              <w:right w:val="single" w:color="auto" w:sz="4" w:space="0"/>
            </w:tcBorders>
            <w:vAlign w:val="center"/>
          </w:tcPr>
          <w:p w14:paraId="27EEC6C6">
            <w:pPr>
              <w:spacing w:line="360" w:lineRule="auto"/>
              <w:ind w:left="480" w:hanging="480" w:hangingChars="200"/>
              <w:jc w:val="center"/>
              <w:rPr>
                <w:rFonts w:ascii="宋体" w:hAnsi="宋体" w:cs="黑体"/>
                <w:color w:val="000000"/>
                <w:sz w:val="24"/>
                <w:highlight w:val="none"/>
              </w:rPr>
            </w:pPr>
            <w:r>
              <w:rPr>
                <w:rFonts w:hint="eastAsia" w:ascii="宋体" w:hAnsi="宋体" w:cs="黑体"/>
                <w:color w:val="000000"/>
                <w:sz w:val="24"/>
                <w:highlight w:val="none"/>
              </w:rPr>
              <w:t>供应商的应答</w:t>
            </w:r>
          </w:p>
        </w:tc>
        <w:tc>
          <w:tcPr>
            <w:tcW w:w="1205" w:type="dxa"/>
            <w:tcBorders>
              <w:top w:val="single" w:color="auto" w:sz="4" w:space="0"/>
              <w:left w:val="nil"/>
              <w:bottom w:val="single" w:color="auto" w:sz="4" w:space="0"/>
              <w:right w:val="single" w:color="auto" w:sz="4" w:space="0"/>
            </w:tcBorders>
            <w:vAlign w:val="center"/>
          </w:tcPr>
          <w:p w14:paraId="04382951">
            <w:pPr>
              <w:spacing w:line="360" w:lineRule="auto"/>
              <w:ind w:left="480" w:hanging="480" w:hangingChars="200"/>
              <w:jc w:val="center"/>
              <w:rPr>
                <w:rFonts w:ascii="宋体" w:hAnsi="宋体" w:cs="黑体"/>
                <w:color w:val="000000"/>
                <w:sz w:val="24"/>
                <w:highlight w:val="none"/>
              </w:rPr>
            </w:pPr>
            <w:r>
              <w:rPr>
                <w:rFonts w:hint="eastAsia" w:ascii="宋体" w:hAnsi="宋体" w:cs="黑体"/>
                <w:color w:val="000000"/>
                <w:sz w:val="24"/>
                <w:highlight w:val="none"/>
              </w:rPr>
              <w:t>偏离说明</w:t>
            </w:r>
          </w:p>
        </w:tc>
      </w:tr>
      <w:tr w14:paraId="3887D22E">
        <w:tblPrEx>
          <w:tblCellMar>
            <w:top w:w="0" w:type="dxa"/>
            <w:left w:w="28" w:type="dxa"/>
            <w:bottom w:w="0" w:type="dxa"/>
            <w:right w:w="28" w:type="dxa"/>
          </w:tblCellMar>
        </w:tblPrEx>
        <w:trPr>
          <w:trHeight w:val="721" w:hRule="atLeast"/>
          <w:jc w:val="center"/>
        </w:trPr>
        <w:tc>
          <w:tcPr>
            <w:tcW w:w="1463" w:type="dxa"/>
            <w:tcBorders>
              <w:top w:val="single" w:color="auto" w:sz="4" w:space="0"/>
              <w:left w:val="single" w:color="auto" w:sz="4" w:space="0"/>
              <w:bottom w:val="single" w:color="auto" w:sz="4" w:space="0"/>
              <w:right w:val="single" w:color="auto" w:sz="4" w:space="0"/>
            </w:tcBorders>
          </w:tcPr>
          <w:p w14:paraId="1E6CF75E">
            <w:pPr>
              <w:spacing w:after="120" w:line="360" w:lineRule="auto"/>
              <w:rPr>
                <w:rFonts w:ascii="宋体" w:hAnsi="宋体" w:cs="黑体"/>
                <w:color w:val="000000"/>
                <w:sz w:val="24"/>
                <w:highlight w:val="none"/>
              </w:rPr>
            </w:pPr>
          </w:p>
        </w:tc>
        <w:tc>
          <w:tcPr>
            <w:tcW w:w="1876" w:type="dxa"/>
            <w:tcBorders>
              <w:top w:val="single" w:color="auto" w:sz="4" w:space="0"/>
              <w:left w:val="nil"/>
              <w:bottom w:val="single" w:color="auto" w:sz="4" w:space="0"/>
              <w:right w:val="single" w:color="auto" w:sz="4" w:space="0"/>
            </w:tcBorders>
          </w:tcPr>
          <w:p w14:paraId="7CDCB2CA">
            <w:pPr>
              <w:spacing w:after="120" w:line="360" w:lineRule="auto"/>
              <w:ind w:left="480" w:hanging="480" w:hangingChars="200"/>
              <w:rPr>
                <w:rFonts w:ascii="宋体" w:hAnsi="宋体" w:cs="黑体"/>
                <w:color w:val="000000"/>
                <w:sz w:val="24"/>
                <w:highlight w:val="none"/>
              </w:rPr>
            </w:pPr>
          </w:p>
        </w:tc>
        <w:tc>
          <w:tcPr>
            <w:tcW w:w="2276" w:type="dxa"/>
            <w:tcBorders>
              <w:top w:val="single" w:color="auto" w:sz="4" w:space="0"/>
              <w:left w:val="nil"/>
              <w:bottom w:val="single" w:color="auto" w:sz="4" w:space="0"/>
              <w:right w:val="single" w:color="auto" w:sz="4" w:space="0"/>
            </w:tcBorders>
          </w:tcPr>
          <w:p w14:paraId="6E407A42">
            <w:pPr>
              <w:spacing w:line="360" w:lineRule="auto"/>
              <w:ind w:left="480" w:hanging="480" w:hangingChars="200"/>
              <w:rPr>
                <w:rFonts w:ascii="宋体" w:hAnsi="宋体" w:cs="黑体"/>
                <w:color w:val="000000"/>
                <w:sz w:val="24"/>
                <w:highlight w:val="none"/>
              </w:rPr>
            </w:pPr>
          </w:p>
        </w:tc>
        <w:tc>
          <w:tcPr>
            <w:tcW w:w="2278" w:type="dxa"/>
            <w:tcBorders>
              <w:top w:val="single" w:color="auto" w:sz="4" w:space="0"/>
              <w:left w:val="nil"/>
              <w:bottom w:val="single" w:color="auto" w:sz="4" w:space="0"/>
              <w:right w:val="single" w:color="auto" w:sz="4" w:space="0"/>
            </w:tcBorders>
          </w:tcPr>
          <w:p w14:paraId="05260A18">
            <w:pPr>
              <w:spacing w:line="360" w:lineRule="auto"/>
              <w:ind w:left="480" w:hanging="480" w:hangingChars="200"/>
              <w:rPr>
                <w:rFonts w:ascii="宋体" w:hAnsi="宋体" w:cs="黑体"/>
                <w:color w:val="000000"/>
                <w:sz w:val="24"/>
                <w:highlight w:val="none"/>
              </w:rPr>
            </w:pPr>
          </w:p>
        </w:tc>
        <w:tc>
          <w:tcPr>
            <w:tcW w:w="1205" w:type="dxa"/>
            <w:tcBorders>
              <w:top w:val="single" w:color="auto" w:sz="4" w:space="0"/>
              <w:left w:val="nil"/>
              <w:bottom w:val="single" w:color="auto" w:sz="4" w:space="0"/>
              <w:right w:val="single" w:color="auto" w:sz="4" w:space="0"/>
            </w:tcBorders>
          </w:tcPr>
          <w:p w14:paraId="44C34A5A">
            <w:pPr>
              <w:spacing w:after="120" w:line="360" w:lineRule="auto"/>
              <w:ind w:left="480" w:hanging="480" w:hangingChars="200"/>
              <w:rPr>
                <w:rFonts w:ascii="宋体" w:hAnsi="宋体" w:cs="黑体"/>
                <w:color w:val="000000"/>
                <w:sz w:val="24"/>
                <w:highlight w:val="none"/>
              </w:rPr>
            </w:pPr>
          </w:p>
        </w:tc>
      </w:tr>
      <w:tr w14:paraId="4B387D3F">
        <w:tblPrEx>
          <w:tblCellMar>
            <w:top w:w="0" w:type="dxa"/>
            <w:left w:w="28" w:type="dxa"/>
            <w:bottom w:w="0" w:type="dxa"/>
            <w:right w:w="28" w:type="dxa"/>
          </w:tblCellMar>
        </w:tblPrEx>
        <w:trPr>
          <w:trHeight w:val="721" w:hRule="atLeast"/>
          <w:jc w:val="center"/>
        </w:trPr>
        <w:tc>
          <w:tcPr>
            <w:tcW w:w="1463" w:type="dxa"/>
            <w:tcBorders>
              <w:top w:val="single" w:color="auto" w:sz="4" w:space="0"/>
              <w:left w:val="single" w:color="auto" w:sz="4" w:space="0"/>
              <w:bottom w:val="single" w:color="auto" w:sz="4" w:space="0"/>
              <w:right w:val="single" w:color="auto" w:sz="4" w:space="0"/>
            </w:tcBorders>
          </w:tcPr>
          <w:p w14:paraId="5CCE5140">
            <w:pPr>
              <w:spacing w:after="120" w:line="360" w:lineRule="auto"/>
              <w:rPr>
                <w:rFonts w:ascii="宋体" w:hAnsi="宋体" w:cs="黑体"/>
                <w:color w:val="000000"/>
                <w:sz w:val="24"/>
                <w:highlight w:val="none"/>
              </w:rPr>
            </w:pPr>
          </w:p>
        </w:tc>
        <w:tc>
          <w:tcPr>
            <w:tcW w:w="1876" w:type="dxa"/>
            <w:tcBorders>
              <w:top w:val="single" w:color="auto" w:sz="4" w:space="0"/>
              <w:left w:val="nil"/>
              <w:bottom w:val="single" w:color="auto" w:sz="4" w:space="0"/>
              <w:right w:val="single" w:color="auto" w:sz="4" w:space="0"/>
            </w:tcBorders>
          </w:tcPr>
          <w:p w14:paraId="09AD30E5">
            <w:pPr>
              <w:spacing w:after="120" w:line="360" w:lineRule="auto"/>
              <w:ind w:left="480" w:hanging="480" w:hangingChars="200"/>
              <w:rPr>
                <w:rFonts w:ascii="宋体" w:hAnsi="宋体" w:cs="黑体"/>
                <w:color w:val="000000"/>
                <w:sz w:val="24"/>
                <w:highlight w:val="none"/>
              </w:rPr>
            </w:pPr>
          </w:p>
        </w:tc>
        <w:tc>
          <w:tcPr>
            <w:tcW w:w="2276" w:type="dxa"/>
            <w:tcBorders>
              <w:top w:val="single" w:color="auto" w:sz="4" w:space="0"/>
              <w:left w:val="nil"/>
              <w:bottom w:val="single" w:color="auto" w:sz="4" w:space="0"/>
              <w:right w:val="single" w:color="auto" w:sz="4" w:space="0"/>
            </w:tcBorders>
          </w:tcPr>
          <w:p w14:paraId="61FF703C">
            <w:pPr>
              <w:spacing w:after="120" w:line="360" w:lineRule="auto"/>
              <w:ind w:left="480" w:hanging="480" w:hangingChars="200"/>
              <w:rPr>
                <w:rFonts w:ascii="宋体" w:hAnsi="宋体" w:cs="黑体"/>
                <w:color w:val="000000"/>
                <w:sz w:val="24"/>
                <w:highlight w:val="none"/>
              </w:rPr>
            </w:pPr>
          </w:p>
        </w:tc>
        <w:tc>
          <w:tcPr>
            <w:tcW w:w="2278" w:type="dxa"/>
            <w:tcBorders>
              <w:top w:val="single" w:color="auto" w:sz="4" w:space="0"/>
              <w:left w:val="nil"/>
              <w:bottom w:val="single" w:color="auto" w:sz="4" w:space="0"/>
              <w:right w:val="single" w:color="auto" w:sz="4" w:space="0"/>
            </w:tcBorders>
          </w:tcPr>
          <w:p w14:paraId="790A4F7C">
            <w:pPr>
              <w:spacing w:after="120" w:line="360" w:lineRule="auto"/>
              <w:ind w:left="480" w:hanging="480" w:hangingChars="200"/>
              <w:rPr>
                <w:rFonts w:ascii="宋体" w:hAnsi="宋体" w:cs="黑体"/>
                <w:color w:val="000000"/>
                <w:sz w:val="24"/>
                <w:highlight w:val="none"/>
              </w:rPr>
            </w:pPr>
          </w:p>
        </w:tc>
        <w:tc>
          <w:tcPr>
            <w:tcW w:w="1205" w:type="dxa"/>
            <w:tcBorders>
              <w:top w:val="single" w:color="auto" w:sz="4" w:space="0"/>
              <w:left w:val="nil"/>
              <w:bottom w:val="single" w:color="auto" w:sz="4" w:space="0"/>
              <w:right w:val="single" w:color="auto" w:sz="4" w:space="0"/>
            </w:tcBorders>
          </w:tcPr>
          <w:p w14:paraId="08D05A28">
            <w:pPr>
              <w:spacing w:after="120" w:line="360" w:lineRule="auto"/>
              <w:ind w:left="480" w:hanging="480" w:hangingChars="200"/>
              <w:rPr>
                <w:rFonts w:ascii="宋体" w:hAnsi="宋体" w:cs="黑体"/>
                <w:color w:val="000000"/>
                <w:sz w:val="24"/>
                <w:highlight w:val="none"/>
              </w:rPr>
            </w:pPr>
          </w:p>
        </w:tc>
      </w:tr>
      <w:tr w14:paraId="5A8625C0">
        <w:tblPrEx>
          <w:tblCellMar>
            <w:top w:w="0" w:type="dxa"/>
            <w:left w:w="28" w:type="dxa"/>
            <w:bottom w:w="0" w:type="dxa"/>
            <w:right w:w="28" w:type="dxa"/>
          </w:tblCellMar>
        </w:tblPrEx>
        <w:trPr>
          <w:trHeight w:val="758" w:hRule="atLeast"/>
          <w:jc w:val="center"/>
        </w:trPr>
        <w:tc>
          <w:tcPr>
            <w:tcW w:w="1463" w:type="dxa"/>
            <w:tcBorders>
              <w:top w:val="single" w:color="auto" w:sz="4" w:space="0"/>
              <w:left w:val="single" w:color="auto" w:sz="4" w:space="0"/>
              <w:bottom w:val="single" w:color="auto" w:sz="4" w:space="0"/>
              <w:right w:val="single" w:color="auto" w:sz="4" w:space="0"/>
            </w:tcBorders>
          </w:tcPr>
          <w:p w14:paraId="26D4689A">
            <w:pPr>
              <w:spacing w:after="120" w:line="360" w:lineRule="auto"/>
              <w:rPr>
                <w:rFonts w:ascii="宋体" w:hAnsi="宋体" w:cs="黑体"/>
                <w:color w:val="000000"/>
                <w:sz w:val="24"/>
                <w:highlight w:val="none"/>
              </w:rPr>
            </w:pPr>
          </w:p>
        </w:tc>
        <w:tc>
          <w:tcPr>
            <w:tcW w:w="1876" w:type="dxa"/>
            <w:tcBorders>
              <w:top w:val="single" w:color="auto" w:sz="4" w:space="0"/>
              <w:left w:val="nil"/>
              <w:bottom w:val="single" w:color="auto" w:sz="4" w:space="0"/>
              <w:right w:val="single" w:color="auto" w:sz="4" w:space="0"/>
            </w:tcBorders>
          </w:tcPr>
          <w:p w14:paraId="4B6C79B3">
            <w:pPr>
              <w:spacing w:after="120" w:line="360" w:lineRule="auto"/>
              <w:ind w:left="480" w:hanging="480" w:hangingChars="200"/>
              <w:rPr>
                <w:rFonts w:ascii="宋体" w:hAnsi="宋体" w:cs="黑体"/>
                <w:color w:val="000000"/>
                <w:sz w:val="24"/>
                <w:highlight w:val="none"/>
              </w:rPr>
            </w:pPr>
          </w:p>
        </w:tc>
        <w:tc>
          <w:tcPr>
            <w:tcW w:w="2276" w:type="dxa"/>
            <w:tcBorders>
              <w:top w:val="single" w:color="auto" w:sz="4" w:space="0"/>
              <w:left w:val="nil"/>
              <w:bottom w:val="single" w:color="auto" w:sz="4" w:space="0"/>
              <w:right w:val="single" w:color="auto" w:sz="4" w:space="0"/>
            </w:tcBorders>
          </w:tcPr>
          <w:p w14:paraId="4FDEE2E5">
            <w:pPr>
              <w:spacing w:after="120" w:line="360" w:lineRule="auto"/>
              <w:ind w:left="480" w:hanging="480" w:hangingChars="200"/>
              <w:rPr>
                <w:rFonts w:ascii="宋体" w:hAnsi="宋体" w:cs="黑体"/>
                <w:color w:val="000000"/>
                <w:sz w:val="24"/>
                <w:highlight w:val="none"/>
              </w:rPr>
            </w:pPr>
          </w:p>
        </w:tc>
        <w:tc>
          <w:tcPr>
            <w:tcW w:w="2278" w:type="dxa"/>
            <w:tcBorders>
              <w:top w:val="single" w:color="auto" w:sz="4" w:space="0"/>
              <w:left w:val="nil"/>
              <w:bottom w:val="single" w:color="auto" w:sz="4" w:space="0"/>
              <w:right w:val="single" w:color="auto" w:sz="4" w:space="0"/>
            </w:tcBorders>
          </w:tcPr>
          <w:p w14:paraId="6A65C2B9">
            <w:pPr>
              <w:spacing w:after="120" w:line="360" w:lineRule="auto"/>
              <w:ind w:left="480" w:hanging="480" w:hangingChars="200"/>
              <w:rPr>
                <w:rFonts w:ascii="宋体" w:hAnsi="宋体" w:cs="黑体"/>
                <w:color w:val="000000"/>
                <w:sz w:val="24"/>
                <w:highlight w:val="none"/>
              </w:rPr>
            </w:pPr>
          </w:p>
        </w:tc>
        <w:tc>
          <w:tcPr>
            <w:tcW w:w="1205" w:type="dxa"/>
            <w:tcBorders>
              <w:top w:val="single" w:color="auto" w:sz="4" w:space="0"/>
              <w:left w:val="nil"/>
              <w:bottom w:val="single" w:color="auto" w:sz="4" w:space="0"/>
              <w:right w:val="single" w:color="auto" w:sz="4" w:space="0"/>
            </w:tcBorders>
          </w:tcPr>
          <w:p w14:paraId="63B1B8D9">
            <w:pPr>
              <w:spacing w:after="120" w:line="360" w:lineRule="auto"/>
              <w:ind w:left="480" w:hanging="480" w:hangingChars="200"/>
              <w:rPr>
                <w:rFonts w:ascii="宋体" w:hAnsi="宋体" w:cs="黑体"/>
                <w:color w:val="000000"/>
                <w:sz w:val="24"/>
                <w:highlight w:val="none"/>
              </w:rPr>
            </w:pPr>
          </w:p>
        </w:tc>
      </w:tr>
    </w:tbl>
    <w:p w14:paraId="7717E428">
      <w:pPr>
        <w:spacing w:line="480" w:lineRule="exact"/>
        <w:ind w:left="480" w:hanging="480" w:hangingChars="200"/>
        <w:rPr>
          <w:rFonts w:ascii="宋体" w:hAnsi="宋体" w:cs="黑体"/>
          <w:color w:val="000000"/>
          <w:sz w:val="24"/>
          <w:highlight w:val="none"/>
        </w:rPr>
      </w:pPr>
      <w:r>
        <w:rPr>
          <w:rFonts w:hint="eastAsia" w:ascii="宋体" w:hAnsi="宋体" w:cs="黑体"/>
          <w:color w:val="000000"/>
          <w:sz w:val="24"/>
          <w:highlight w:val="none"/>
        </w:rPr>
        <w:t>表格填写说明：</w:t>
      </w:r>
    </w:p>
    <w:p w14:paraId="3CC94977">
      <w:pPr>
        <w:spacing w:line="480" w:lineRule="exact"/>
        <w:ind w:left="480" w:hanging="480" w:hangingChars="200"/>
        <w:rPr>
          <w:rFonts w:ascii="宋体" w:hAnsi="宋体" w:cs="黑体"/>
          <w:color w:val="000000"/>
          <w:sz w:val="24"/>
          <w:highlight w:val="none"/>
        </w:rPr>
      </w:pPr>
      <w:r>
        <w:rPr>
          <w:rFonts w:hint="eastAsia" w:ascii="宋体" w:hAnsi="宋体" w:cs="黑体"/>
          <w:color w:val="000000"/>
          <w:sz w:val="24"/>
          <w:highlight w:val="none"/>
        </w:rPr>
        <w:t>1、表格中“技术要求原文”可按第四章“技术要求”内容复制。</w:t>
      </w:r>
    </w:p>
    <w:p w14:paraId="3639AA1A">
      <w:pPr>
        <w:spacing w:line="480" w:lineRule="exact"/>
        <w:ind w:left="480" w:hanging="480" w:hangingChars="200"/>
        <w:rPr>
          <w:rFonts w:ascii="宋体" w:hAnsi="宋体" w:cs="黑体"/>
          <w:color w:val="000000"/>
          <w:sz w:val="24"/>
          <w:highlight w:val="none"/>
        </w:rPr>
      </w:pPr>
      <w:r>
        <w:rPr>
          <w:rFonts w:hint="eastAsia" w:ascii="宋体" w:hAnsi="宋体" w:cs="黑体"/>
          <w:color w:val="000000"/>
          <w:sz w:val="24"/>
          <w:highlight w:val="none"/>
        </w:rPr>
        <w:t>2、表格中“供应商的应答”请供应商根据实际应答情况如实、完整、准确地填写，请勿复制、粘贴招标要求。</w:t>
      </w:r>
    </w:p>
    <w:p w14:paraId="238ACC4A">
      <w:pPr>
        <w:spacing w:after="120" w:line="360" w:lineRule="auto"/>
        <w:ind w:left="480" w:hanging="480" w:hangingChars="200"/>
        <w:rPr>
          <w:rFonts w:ascii="宋体" w:hAnsi="宋体" w:cs="黑体"/>
          <w:color w:val="000000"/>
          <w:sz w:val="24"/>
          <w:highlight w:val="none"/>
        </w:rPr>
      </w:pPr>
    </w:p>
    <w:p w14:paraId="4B68B052">
      <w:pPr>
        <w:spacing w:line="720" w:lineRule="exact"/>
        <w:ind w:firstLine="3840" w:firstLineChars="1600"/>
        <w:rPr>
          <w:rFonts w:ascii="宋体" w:hAnsi="宋体"/>
          <w:sz w:val="24"/>
          <w:highlight w:val="none"/>
        </w:rPr>
      </w:pPr>
      <w:r>
        <w:rPr>
          <w:rFonts w:hint="eastAsia" w:ascii="宋体" w:hAnsi="宋体"/>
          <w:sz w:val="24"/>
          <w:highlight w:val="none"/>
        </w:rPr>
        <w:t>供应商全称（加盖公章）：</w:t>
      </w:r>
      <w:r>
        <w:rPr>
          <w:rFonts w:hint="eastAsia" w:ascii="宋体" w:hAnsi="宋体"/>
          <w:sz w:val="24"/>
          <w:highlight w:val="none"/>
          <w:u w:val="single"/>
        </w:rPr>
        <w:t xml:space="preserve">                         </w:t>
      </w:r>
    </w:p>
    <w:p w14:paraId="53FFB75E">
      <w:pPr>
        <w:spacing w:line="720" w:lineRule="exact"/>
        <w:ind w:firstLine="3840" w:firstLineChars="1600"/>
        <w:rPr>
          <w:rFonts w:ascii="宋体" w:hAnsi="宋体"/>
          <w:sz w:val="24"/>
          <w:highlight w:val="none"/>
          <w:u w:val="single"/>
        </w:rPr>
      </w:pPr>
      <w:r>
        <w:rPr>
          <w:rFonts w:hint="eastAsia" w:ascii="宋体" w:hAnsi="宋体"/>
          <w:sz w:val="24"/>
          <w:highlight w:val="none"/>
        </w:rPr>
        <w:t>法定代表人或委托代理人（签字）：</w:t>
      </w:r>
      <w:r>
        <w:rPr>
          <w:rFonts w:hint="eastAsia" w:ascii="宋体" w:hAnsi="宋体"/>
          <w:sz w:val="24"/>
          <w:highlight w:val="none"/>
          <w:u w:val="single"/>
        </w:rPr>
        <w:t xml:space="preserve">              </w:t>
      </w:r>
    </w:p>
    <w:p w14:paraId="34111841">
      <w:pPr>
        <w:spacing w:line="720" w:lineRule="exact"/>
        <w:ind w:firstLine="3840" w:firstLineChars="1600"/>
        <w:rPr>
          <w:rFonts w:ascii="宋体" w:hAnsi="宋体"/>
          <w:sz w:val="24"/>
          <w:highlight w:val="none"/>
        </w:rPr>
      </w:pPr>
      <w:r>
        <w:rPr>
          <w:rFonts w:hint="eastAsia" w:ascii="宋体" w:hAnsi="宋体"/>
          <w:sz w:val="24"/>
          <w:highlight w:val="none"/>
        </w:rPr>
        <w:t>日期：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4B717646">
      <w:pPr>
        <w:pStyle w:val="20"/>
        <w:rPr>
          <w:b/>
          <w:sz w:val="32"/>
          <w:szCs w:val="32"/>
          <w:highlight w:val="none"/>
        </w:rPr>
      </w:pPr>
    </w:p>
    <w:p w14:paraId="74CB27F8">
      <w:pPr>
        <w:spacing w:before="468" w:beforeLines="150"/>
        <w:jc w:val="center"/>
        <w:outlineLvl w:val="1"/>
        <w:rPr>
          <w:b/>
          <w:sz w:val="36"/>
          <w:szCs w:val="36"/>
          <w:highlight w:val="none"/>
        </w:rPr>
      </w:pPr>
      <w:r>
        <w:rPr>
          <w:rFonts w:hint="eastAsia"/>
          <w:b/>
          <w:sz w:val="36"/>
          <w:szCs w:val="36"/>
          <w:highlight w:val="none"/>
        </w:rPr>
        <w:br w:type="page"/>
      </w:r>
      <w:bookmarkStart w:id="458" w:name="_Toc27778"/>
      <w:bookmarkStart w:id="459" w:name="_Toc14655"/>
      <w:bookmarkStart w:id="460" w:name="_Toc24237"/>
      <w:bookmarkStart w:id="461" w:name="_Toc15076"/>
      <w:bookmarkStart w:id="462" w:name="_Toc14464"/>
      <w:bookmarkStart w:id="463" w:name="_Toc31109"/>
      <w:bookmarkStart w:id="464" w:name="_Toc10783"/>
      <w:bookmarkStart w:id="465" w:name="_Toc27041616"/>
      <w:r>
        <w:rPr>
          <w:rFonts w:hint="eastAsia"/>
          <w:b/>
          <w:sz w:val="36"/>
          <w:szCs w:val="36"/>
          <w:highlight w:val="none"/>
        </w:rPr>
        <w:t>附件八</w:t>
      </w:r>
      <w:r>
        <w:rPr>
          <w:b/>
          <w:sz w:val="36"/>
          <w:szCs w:val="36"/>
          <w:highlight w:val="none"/>
        </w:rPr>
        <w:t>：</w:t>
      </w:r>
      <w:r>
        <w:rPr>
          <w:rFonts w:hint="eastAsia"/>
          <w:b/>
          <w:sz w:val="36"/>
          <w:szCs w:val="36"/>
          <w:highlight w:val="none"/>
        </w:rPr>
        <w:t>技术响应方案</w:t>
      </w:r>
      <w:bookmarkEnd w:id="458"/>
      <w:bookmarkEnd w:id="459"/>
      <w:bookmarkEnd w:id="460"/>
      <w:bookmarkEnd w:id="461"/>
      <w:bookmarkEnd w:id="462"/>
      <w:bookmarkEnd w:id="463"/>
      <w:bookmarkEnd w:id="464"/>
      <w:bookmarkEnd w:id="465"/>
    </w:p>
    <w:p w14:paraId="2CEA4017">
      <w:pPr>
        <w:spacing w:line="440" w:lineRule="exact"/>
        <w:ind w:firstLine="480" w:firstLineChars="200"/>
        <w:rPr>
          <w:rFonts w:ascii="宋体" w:hAnsi="宋体"/>
          <w:color w:val="000000"/>
          <w:sz w:val="24"/>
          <w:highlight w:val="none"/>
        </w:rPr>
      </w:pPr>
      <w:r>
        <w:rPr>
          <w:rFonts w:hint="eastAsia" w:ascii="宋体" w:hAnsi="宋体"/>
          <w:color w:val="000000"/>
          <w:sz w:val="24"/>
          <w:highlight w:val="none"/>
        </w:rPr>
        <w:t>供应商自行根据本项目谈判文件、技术要求进行编制，编制的内容要有合理性及针对性。</w:t>
      </w:r>
    </w:p>
    <w:p w14:paraId="123C9F84">
      <w:pPr>
        <w:spacing w:line="440" w:lineRule="exact"/>
        <w:ind w:firstLine="480" w:firstLineChars="200"/>
        <w:rPr>
          <w:rFonts w:ascii="宋体" w:hAnsi="宋体"/>
          <w:color w:val="000000"/>
          <w:sz w:val="24"/>
          <w:highlight w:val="none"/>
        </w:rPr>
      </w:pPr>
      <w:r>
        <w:rPr>
          <w:rFonts w:hint="eastAsia" w:ascii="宋体" w:hAnsi="宋体"/>
          <w:color w:val="000000"/>
          <w:sz w:val="24"/>
          <w:highlight w:val="none"/>
        </w:rPr>
        <w:t>所提供的技术响应方案包括但不限于以下内容：</w:t>
      </w:r>
    </w:p>
    <w:p w14:paraId="7B5628F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cs="宋体"/>
          <w:color w:val="000000"/>
          <w:kern w:val="0"/>
          <w:sz w:val="24"/>
          <w:szCs w:val="24"/>
          <w:highlight w:val="none"/>
          <w:lang w:val="en-US" w:eastAsia="zh-CN" w:bidi="ar"/>
        </w:rPr>
        <w:t>服务</w:t>
      </w:r>
      <w:r>
        <w:rPr>
          <w:rFonts w:hint="default" w:ascii="宋体" w:hAnsi="宋体" w:eastAsia="宋体" w:cs="宋体"/>
          <w:color w:val="000000"/>
          <w:kern w:val="0"/>
          <w:sz w:val="24"/>
          <w:szCs w:val="24"/>
          <w:highlight w:val="none"/>
          <w:lang w:val="en-US" w:eastAsia="zh-CN" w:bidi="ar"/>
        </w:rPr>
        <w:t>方案</w:t>
      </w:r>
      <w:r>
        <w:rPr>
          <w:rFonts w:hint="eastAsia" w:ascii="宋体" w:hAnsi="宋体" w:cs="宋体"/>
          <w:color w:val="000000"/>
          <w:kern w:val="0"/>
          <w:sz w:val="24"/>
          <w:szCs w:val="24"/>
          <w:highlight w:val="none"/>
          <w:lang w:val="en-US" w:eastAsia="zh-CN" w:bidi="ar"/>
        </w:rPr>
        <w:t>；</w:t>
      </w:r>
    </w:p>
    <w:p w14:paraId="1A8EAD2B">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ascii="宋体" w:hAnsi="宋体"/>
          <w:color w:val="000000"/>
          <w:sz w:val="24"/>
          <w:highlight w:val="none"/>
        </w:rPr>
      </w:pPr>
      <w:r>
        <w:rPr>
          <w:rFonts w:hint="default" w:ascii="宋体" w:hAnsi="宋体" w:eastAsia="宋体" w:cs="宋体"/>
          <w:color w:val="000000"/>
          <w:kern w:val="0"/>
          <w:sz w:val="24"/>
          <w:szCs w:val="24"/>
          <w:highlight w:val="none"/>
          <w:lang w:val="en-US" w:eastAsia="zh-CN" w:bidi="ar"/>
        </w:rPr>
        <w:t>保障措施</w:t>
      </w:r>
      <w:r>
        <w:rPr>
          <w:rFonts w:hint="eastAsia" w:ascii="宋体" w:hAnsi="宋体" w:cs="宋体"/>
          <w:color w:val="000000"/>
          <w:kern w:val="0"/>
          <w:sz w:val="24"/>
          <w:szCs w:val="24"/>
          <w:highlight w:val="none"/>
          <w:lang w:val="en-US" w:eastAsia="zh-CN" w:bidi="ar"/>
        </w:rPr>
        <w:t>；</w:t>
      </w:r>
    </w:p>
    <w:p w14:paraId="510675B7">
      <w:pPr>
        <w:numPr>
          <w:ilvl w:val="0"/>
          <w:numId w:val="5"/>
        </w:numPr>
        <w:spacing w:line="360" w:lineRule="auto"/>
        <w:ind w:firstLine="480" w:firstLineChars="200"/>
        <w:rPr>
          <w:rFonts w:ascii="宋体" w:hAnsi="宋体"/>
          <w:color w:val="000000"/>
          <w:sz w:val="24"/>
          <w:highlight w:val="none"/>
        </w:rPr>
      </w:pPr>
      <w:r>
        <w:rPr>
          <w:rFonts w:hint="eastAsia" w:ascii="宋体" w:hAnsi="宋体" w:cs="宋体"/>
          <w:color w:val="000000"/>
          <w:kern w:val="0"/>
          <w:sz w:val="24"/>
          <w:highlight w:val="none"/>
          <w:lang w:bidi="ar"/>
        </w:rPr>
        <w:t>质量承诺保证</w:t>
      </w:r>
      <w:r>
        <w:rPr>
          <w:rFonts w:hint="eastAsia" w:ascii="宋体" w:hAnsi="宋体"/>
          <w:color w:val="000000"/>
          <w:sz w:val="24"/>
          <w:highlight w:val="none"/>
        </w:rPr>
        <w:t>；</w:t>
      </w:r>
    </w:p>
    <w:p w14:paraId="61167751">
      <w:pPr>
        <w:pStyle w:val="7"/>
        <w:numPr>
          <w:ilvl w:val="0"/>
          <w:numId w:val="5"/>
        </w:numPr>
        <w:spacing w:after="0" w:line="360" w:lineRule="auto"/>
        <w:ind w:firstLine="480" w:firstLineChars="200"/>
        <w:rPr>
          <w:rFonts w:ascii="宋体" w:hAnsi="宋体" w:cs="宋体"/>
          <w:color w:val="000000"/>
          <w:sz w:val="24"/>
          <w:highlight w:val="none"/>
          <w:lang w:val="en-US" w:bidi="ar"/>
        </w:rPr>
      </w:pPr>
      <w:r>
        <w:rPr>
          <w:rFonts w:hint="eastAsia" w:ascii="宋体" w:hAnsi="宋体" w:cs="宋体"/>
          <w:color w:val="000000"/>
          <w:sz w:val="24"/>
          <w:highlight w:val="none"/>
          <w:lang w:val="en-US" w:bidi="ar"/>
        </w:rPr>
        <w:t>售后服务方案承诺</w:t>
      </w:r>
      <w:r>
        <w:rPr>
          <w:rFonts w:hint="eastAsia" w:ascii="宋体" w:hAnsi="宋体" w:cs="宋体"/>
          <w:color w:val="000000"/>
          <w:sz w:val="24"/>
          <w:highlight w:val="none"/>
          <w:lang w:val="en-US" w:eastAsia="zh-CN" w:bidi="ar"/>
        </w:rPr>
        <w:t>。</w:t>
      </w:r>
    </w:p>
    <w:p w14:paraId="29B14564">
      <w:pPr>
        <w:pStyle w:val="7"/>
        <w:rPr>
          <w:highlight w:val="none"/>
        </w:rPr>
      </w:pPr>
    </w:p>
    <w:p w14:paraId="28B9BCAF">
      <w:pPr>
        <w:spacing w:before="468" w:beforeLines="150"/>
        <w:jc w:val="center"/>
        <w:outlineLvl w:val="1"/>
        <w:rPr>
          <w:b/>
          <w:sz w:val="36"/>
          <w:szCs w:val="36"/>
          <w:highlight w:val="none"/>
        </w:rPr>
      </w:pPr>
      <w:bookmarkStart w:id="466" w:name="_Toc10918"/>
      <w:bookmarkStart w:id="467" w:name="_Toc17616"/>
      <w:bookmarkStart w:id="468" w:name="_Toc3632"/>
      <w:bookmarkStart w:id="469" w:name="_Toc19565"/>
      <w:bookmarkStart w:id="470" w:name="_Toc30800"/>
      <w:bookmarkStart w:id="471" w:name="_Toc25757"/>
      <w:bookmarkStart w:id="472" w:name="_Toc10467"/>
      <w:bookmarkStart w:id="473" w:name="_Toc27041617"/>
      <w:r>
        <w:rPr>
          <w:rFonts w:hint="eastAsia"/>
          <w:b/>
          <w:sz w:val="36"/>
          <w:szCs w:val="36"/>
          <w:highlight w:val="none"/>
        </w:rPr>
        <w:t>附件九：其他资料</w:t>
      </w:r>
      <w:bookmarkEnd w:id="466"/>
      <w:bookmarkEnd w:id="467"/>
      <w:bookmarkEnd w:id="468"/>
      <w:bookmarkEnd w:id="469"/>
      <w:bookmarkEnd w:id="470"/>
      <w:bookmarkEnd w:id="471"/>
      <w:bookmarkEnd w:id="472"/>
      <w:bookmarkEnd w:id="473"/>
    </w:p>
    <w:p w14:paraId="03B8B55C">
      <w:pPr>
        <w:spacing w:line="440" w:lineRule="exact"/>
        <w:ind w:firstLine="960" w:firstLineChars="400"/>
        <w:rPr>
          <w:rFonts w:ascii="宋体" w:hAnsi="宋体"/>
          <w:color w:val="000000"/>
          <w:sz w:val="24"/>
          <w:highlight w:val="none"/>
        </w:rPr>
      </w:pPr>
      <w:r>
        <w:rPr>
          <w:rFonts w:hint="eastAsia" w:ascii="宋体" w:hAnsi="宋体"/>
          <w:color w:val="000000"/>
          <w:sz w:val="24"/>
          <w:highlight w:val="none"/>
        </w:rPr>
        <w:t>供应商认为应该提交的其他材料，格式自拟。</w:t>
      </w:r>
    </w:p>
    <w:bookmarkEnd w:id="422"/>
    <w:bookmarkEnd w:id="431"/>
    <w:bookmarkEnd w:id="432"/>
    <w:p w14:paraId="0538D94C">
      <w:pPr>
        <w:rPr>
          <w:highlight w:val="none"/>
        </w:rPr>
      </w:pPr>
    </w:p>
    <w:p w14:paraId="211BB09B">
      <w:pPr>
        <w:spacing w:before="468" w:beforeLines="150"/>
        <w:jc w:val="center"/>
        <w:outlineLvl w:val="1"/>
        <w:rPr>
          <w:rFonts w:hint="eastAsia"/>
          <w:b/>
          <w:sz w:val="36"/>
          <w:szCs w:val="36"/>
          <w:highlight w:val="none"/>
        </w:rPr>
      </w:pPr>
      <w:bookmarkStart w:id="474" w:name="_Toc26396"/>
      <w:bookmarkStart w:id="475" w:name="_Toc10429"/>
    </w:p>
    <w:p w14:paraId="6FE38B39">
      <w:pPr>
        <w:spacing w:before="468" w:beforeLines="150"/>
        <w:jc w:val="center"/>
        <w:outlineLvl w:val="1"/>
        <w:rPr>
          <w:rFonts w:hint="eastAsia"/>
          <w:b/>
          <w:sz w:val="36"/>
          <w:szCs w:val="36"/>
          <w:highlight w:val="none"/>
        </w:rPr>
      </w:pPr>
    </w:p>
    <w:p w14:paraId="4B674D32">
      <w:pPr>
        <w:spacing w:before="468" w:beforeLines="150"/>
        <w:jc w:val="center"/>
        <w:outlineLvl w:val="1"/>
        <w:rPr>
          <w:rFonts w:hint="eastAsia"/>
          <w:b/>
          <w:sz w:val="36"/>
          <w:szCs w:val="36"/>
          <w:highlight w:val="none"/>
        </w:rPr>
      </w:pPr>
    </w:p>
    <w:p w14:paraId="4B5A02D2">
      <w:pPr>
        <w:spacing w:before="468" w:beforeLines="150"/>
        <w:jc w:val="center"/>
        <w:outlineLvl w:val="1"/>
        <w:rPr>
          <w:rFonts w:hint="eastAsia"/>
          <w:b/>
          <w:sz w:val="36"/>
          <w:szCs w:val="36"/>
          <w:highlight w:val="none"/>
        </w:rPr>
      </w:pPr>
    </w:p>
    <w:p w14:paraId="293C94D7">
      <w:pPr>
        <w:spacing w:before="468" w:beforeLines="150"/>
        <w:jc w:val="center"/>
        <w:outlineLvl w:val="1"/>
        <w:rPr>
          <w:rFonts w:hint="eastAsia"/>
          <w:b/>
          <w:sz w:val="36"/>
          <w:szCs w:val="36"/>
          <w:highlight w:val="none"/>
        </w:rPr>
      </w:pPr>
    </w:p>
    <w:p w14:paraId="77D855E2">
      <w:pPr>
        <w:spacing w:before="468" w:beforeLines="150"/>
        <w:jc w:val="center"/>
        <w:outlineLvl w:val="1"/>
        <w:rPr>
          <w:rFonts w:hint="eastAsia"/>
          <w:b/>
          <w:sz w:val="36"/>
          <w:szCs w:val="36"/>
          <w:highlight w:val="none"/>
        </w:rPr>
      </w:pPr>
    </w:p>
    <w:p w14:paraId="0594EC5F">
      <w:pPr>
        <w:spacing w:before="468" w:beforeLines="150"/>
        <w:jc w:val="center"/>
        <w:outlineLvl w:val="1"/>
        <w:rPr>
          <w:rFonts w:hint="eastAsia"/>
          <w:b/>
          <w:sz w:val="36"/>
          <w:szCs w:val="36"/>
          <w:highlight w:val="none"/>
        </w:rPr>
      </w:pPr>
    </w:p>
    <w:p w14:paraId="4C488BD2">
      <w:pPr>
        <w:spacing w:before="468" w:beforeLines="150"/>
        <w:jc w:val="center"/>
        <w:outlineLvl w:val="1"/>
        <w:rPr>
          <w:rFonts w:hint="eastAsia"/>
          <w:b/>
          <w:sz w:val="36"/>
          <w:szCs w:val="36"/>
          <w:highlight w:val="none"/>
        </w:rPr>
      </w:pPr>
      <w:r>
        <w:rPr>
          <w:rFonts w:hint="eastAsia"/>
          <w:b/>
          <w:sz w:val="36"/>
          <w:szCs w:val="36"/>
          <w:highlight w:val="none"/>
        </w:rPr>
        <w:t>附件十：最后</w:t>
      </w:r>
      <w:r>
        <w:rPr>
          <w:b/>
          <w:sz w:val="36"/>
          <w:szCs w:val="36"/>
          <w:highlight w:val="none"/>
        </w:rPr>
        <w:t>报价</w:t>
      </w:r>
      <w:r>
        <w:rPr>
          <w:rFonts w:hint="eastAsia"/>
          <w:b/>
          <w:sz w:val="36"/>
          <w:szCs w:val="36"/>
          <w:highlight w:val="none"/>
        </w:rPr>
        <w:t>表</w:t>
      </w:r>
      <w:bookmarkEnd w:id="474"/>
      <w:bookmarkEnd w:id="475"/>
    </w:p>
    <w:p w14:paraId="61227BDF">
      <w:pPr>
        <w:spacing w:before="468" w:beforeLines="150"/>
        <w:ind w:firstLine="240" w:firstLineChars="100"/>
        <w:jc w:val="center"/>
        <w:outlineLvl w:val="1"/>
        <w:rPr>
          <w:rFonts w:hint="eastAsia"/>
          <w:b/>
          <w:sz w:val="36"/>
          <w:szCs w:val="36"/>
          <w:highlight w:val="none"/>
        </w:rPr>
      </w:pPr>
      <w:r>
        <w:rPr>
          <w:rFonts w:hint="eastAsia" w:ascii="宋体" w:hAnsi="宋体"/>
          <w:color w:val="000000" w:themeColor="text1"/>
          <w:sz w:val="24"/>
          <w:highlight w:val="none"/>
          <w14:textFill>
            <w14:solidFill>
              <w14:schemeClr w14:val="tx1"/>
            </w14:solidFill>
          </w14:textFill>
        </w:rPr>
        <w:t>注：“最后报价表”供应商须打印好，加盖单位公章、法定代表人或其委托代理签字或盖章后带至谈判现场。</w:t>
      </w:r>
    </w:p>
    <w:tbl>
      <w:tblPr>
        <w:tblStyle w:val="21"/>
        <w:tblW w:w="9041" w:type="dxa"/>
        <w:tblInd w:w="-1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72"/>
        <w:gridCol w:w="2522"/>
        <w:gridCol w:w="981"/>
        <w:gridCol w:w="2166"/>
      </w:tblGrid>
      <w:tr w14:paraId="1AAE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9041" w:type="dxa"/>
            <w:gridSpan w:val="4"/>
            <w:tcBorders>
              <w:top w:val="nil"/>
              <w:left w:val="nil"/>
              <w:bottom w:val="single" w:color="000000" w:sz="4" w:space="0"/>
              <w:right w:val="nil"/>
            </w:tcBorders>
            <w:shd w:val="clear" w:color="auto" w:fill="auto"/>
            <w:vAlign w:val="center"/>
          </w:tcPr>
          <w:p w14:paraId="45ADE824">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最后报价一览表</w:t>
            </w:r>
          </w:p>
        </w:tc>
      </w:tr>
      <w:tr w14:paraId="6532B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7FA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项目名称</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853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不含税价（元）</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A09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税率</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5FB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含税总价（元）</w:t>
            </w:r>
          </w:p>
        </w:tc>
      </w:tr>
      <w:tr w14:paraId="2ED73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vAlign w:val="top"/>
          </w:tcPr>
          <w:p w14:paraId="501C26E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祥云能投国际物流有限责任公司目视化标识标牌更新项目</w:t>
            </w:r>
          </w:p>
        </w:tc>
        <w:tc>
          <w:tcPr>
            <w:tcW w:w="2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96C0">
            <w:pPr>
              <w:jc w:val="center"/>
              <w:rPr>
                <w:rFonts w:hint="eastAsia" w:ascii="方正仿宋_GBK" w:hAnsi="方正仿宋_GBK" w:eastAsia="方正仿宋_GBK" w:cs="方正仿宋_GBK"/>
                <w:i w:val="0"/>
                <w:iCs w:val="0"/>
                <w:color w:val="000000"/>
                <w:sz w:val="24"/>
                <w:szCs w:val="24"/>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520B">
            <w:pPr>
              <w:jc w:val="center"/>
              <w:rPr>
                <w:rFonts w:hint="eastAsia" w:ascii="方正仿宋_GBK" w:hAnsi="方正仿宋_GBK" w:eastAsia="方正仿宋_GBK" w:cs="方正仿宋_GBK"/>
                <w:i w:val="0"/>
                <w:iCs w:val="0"/>
                <w:color w:val="000000"/>
                <w:sz w:val="24"/>
                <w:szCs w:val="24"/>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5EF2">
            <w:pPr>
              <w:jc w:val="center"/>
              <w:rPr>
                <w:rFonts w:hint="eastAsia" w:ascii="方正仿宋_GBK" w:hAnsi="方正仿宋_GBK" w:eastAsia="方正仿宋_GBK" w:cs="方正仿宋_GBK"/>
                <w:i w:val="0"/>
                <w:iCs w:val="0"/>
                <w:color w:val="000000"/>
                <w:sz w:val="24"/>
                <w:szCs w:val="24"/>
                <w:u w:val="none"/>
              </w:rPr>
            </w:pPr>
          </w:p>
        </w:tc>
      </w:tr>
      <w:tr w14:paraId="2C24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271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质保期限</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EAE1">
            <w:pPr>
              <w:jc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2年</w:t>
            </w:r>
          </w:p>
        </w:tc>
      </w:tr>
      <w:tr w14:paraId="1E10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B25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报价有效期</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96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有效期至递交截止时间后</w:t>
            </w:r>
            <w:r>
              <w:rPr>
                <w:rFonts w:hint="eastAsia" w:ascii="方正仿宋_GBK" w:hAnsi="方正仿宋_GBK" w:eastAsia="方正仿宋_GBK" w:cs="方正仿宋_GBK"/>
                <w:i w:val="0"/>
                <w:iCs w:val="0"/>
                <w:color w:val="000000"/>
                <w:kern w:val="0"/>
                <w:sz w:val="24"/>
                <w:szCs w:val="24"/>
                <w:u w:val="single"/>
                <w:lang w:val="en-US" w:eastAsia="zh-CN" w:bidi="ar"/>
              </w:rPr>
              <w:t xml:space="preserve">  90  </w:t>
            </w:r>
            <w:r>
              <w:rPr>
                <w:rFonts w:hint="eastAsia" w:ascii="方正仿宋_GBK" w:hAnsi="方正仿宋_GBK" w:eastAsia="方正仿宋_GBK" w:cs="方正仿宋_GBK"/>
                <w:i w:val="0"/>
                <w:iCs w:val="0"/>
                <w:color w:val="000000"/>
                <w:kern w:val="0"/>
                <w:sz w:val="24"/>
                <w:szCs w:val="24"/>
                <w:u w:val="none"/>
                <w:lang w:val="en-US" w:eastAsia="zh-CN" w:bidi="ar"/>
              </w:rPr>
              <w:t>日</w:t>
            </w:r>
          </w:p>
        </w:tc>
      </w:tr>
      <w:tr w14:paraId="42A23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5"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DA82">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服务承诺</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F6C0">
            <w:pPr>
              <w:jc w:val="center"/>
              <w:rPr>
                <w:rFonts w:hint="eastAsia" w:ascii="方正仿宋_GBK" w:hAnsi="方正仿宋_GBK" w:eastAsia="方正仿宋_GBK" w:cs="方正仿宋_GBK"/>
                <w:i w:val="0"/>
                <w:iCs w:val="0"/>
                <w:color w:val="000000"/>
                <w:sz w:val="24"/>
                <w:szCs w:val="24"/>
                <w:u w:val="none"/>
              </w:rPr>
            </w:pPr>
          </w:p>
        </w:tc>
      </w:tr>
      <w:tr w14:paraId="23333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33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BA3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备注</w:t>
            </w:r>
          </w:p>
        </w:tc>
        <w:tc>
          <w:tcPr>
            <w:tcW w:w="566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28FB">
            <w:pPr>
              <w:jc w:val="center"/>
              <w:rPr>
                <w:rFonts w:hint="eastAsia" w:ascii="方正仿宋_GBK" w:hAnsi="方正仿宋_GBK" w:eastAsia="方正仿宋_GBK" w:cs="方正仿宋_GBK"/>
                <w:i w:val="0"/>
                <w:iCs w:val="0"/>
                <w:color w:val="000000"/>
                <w:sz w:val="24"/>
                <w:szCs w:val="24"/>
                <w:u w:val="none"/>
              </w:rPr>
            </w:pPr>
          </w:p>
        </w:tc>
      </w:tr>
      <w:tr w14:paraId="3128B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7" w:hRule="atLeast"/>
        </w:trPr>
        <w:tc>
          <w:tcPr>
            <w:tcW w:w="9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B477AE">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含税总价（大写）：</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供应商全称（加盖公章）：</w:t>
            </w:r>
          </w:p>
          <w:p w14:paraId="7D86A6D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法定代表人或委托代理人（签字）：</w:t>
            </w:r>
          </w:p>
          <w:p w14:paraId="1EAA37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日期：       年     月    日</w:t>
            </w:r>
          </w:p>
        </w:tc>
      </w:tr>
      <w:tr w14:paraId="134A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2" w:hRule="atLeast"/>
        </w:trPr>
        <w:tc>
          <w:tcPr>
            <w:tcW w:w="90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DA6AC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含税总价应包括:人工费、差旅费、完成服务内容所需设备及仪器使用费（含设备使用费、成果印制费等）、材料费、会议费、专家咨询费、餐费、住宿费、安全措施费、保险费、管理费、利润、税金、配合费、人员培训费、成交服务费、公证费、政策性文件规定及合同包含的所有风险、责任等各项应有费用。</w:t>
            </w:r>
          </w:p>
        </w:tc>
      </w:tr>
    </w:tbl>
    <w:p w14:paraId="7DB8318D">
      <w:pPr>
        <w:rPr>
          <w:highlight w:val="none"/>
        </w:rPr>
      </w:pPr>
    </w:p>
    <w:sectPr>
      <w:headerReference r:id="rId12" w:type="default"/>
      <w:footerReference r:id="rId13" w:type="default"/>
      <w:pgSz w:w="11906" w:h="16838"/>
      <w:pgMar w:top="1304" w:right="1191" w:bottom="1304" w:left="130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BEEAA">
    <w:pPr>
      <w:pStyle w:val="13"/>
      <w:framePr w:wrap="around" w:vAnchor="text" w:hAnchor="margin" w:xAlign="center" w:y="1"/>
      <w:rPr>
        <w:rStyle w:val="24"/>
      </w:rPr>
    </w:pPr>
    <w:r>
      <w:fldChar w:fldCharType="begin"/>
    </w:r>
    <w:r>
      <w:rPr>
        <w:rStyle w:val="24"/>
      </w:rPr>
      <w:instrText xml:space="preserve">PAGE  </w:instrText>
    </w:r>
    <w:r>
      <w:fldChar w:fldCharType="end"/>
    </w:r>
  </w:p>
  <w:p w14:paraId="040198A4">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14D98">
    <w:pPr>
      <w:pStyle w:val="13"/>
      <w:tabs>
        <w:tab w:val="right" w:pos="9360"/>
        <w:tab w:val="clear" w:pos="8306"/>
      </w:tabs>
      <w:ind w:right="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117E4">
                          <w:pPr>
                            <w:pStyle w:val="13"/>
                            <w:jc w:val="center"/>
                            <w:rPr>
                              <w:rStyle w:val="24"/>
                            </w:rPr>
                          </w:pPr>
                          <w:r>
                            <w:fldChar w:fldCharType="begin"/>
                          </w:r>
                          <w:r>
                            <w:rPr>
                              <w:rStyle w:val="24"/>
                            </w:rPr>
                            <w:instrText xml:space="preserve">PAGE  </w:instrText>
                          </w:r>
                          <w:r>
                            <w:fldChar w:fldCharType="separate"/>
                          </w:r>
                          <w:r>
                            <w:rPr>
                              <w:rStyle w:val="24"/>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23117E4">
                    <w:pPr>
                      <w:pStyle w:val="13"/>
                      <w:jc w:val="center"/>
                      <w:rPr>
                        <w:rStyle w:val="24"/>
                      </w:rPr>
                    </w:pPr>
                    <w:r>
                      <w:fldChar w:fldCharType="begin"/>
                    </w:r>
                    <w:r>
                      <w:rPr>
                        <w:rStyle w:val="24"/>
                      </w:rPr>
                      <w:instrText xml:space="preserve">PAGE  </w:instrText>
                    </w:r>
                    <w:r>
                      <w:fldChar w:fldCharType="separate"/>
                    </w:r>
                    <w:r>
                      <w:rPr>
                        <w:rStyle w:val="24"/>
                      </w:rPr>
                      <w:t>3</w:t>
                    </w:r>
                    <w:r>
                      <w:fldChar w:fldCharType="end"/>
                    </w:r>
                  </w:p>
                </w:txbxContent>
              </v:textbox>
            </v:shape>
          </w:pict>
        </mc:Fallback>
      </mc:AlternateContent>
    </w:r>
    <w:r>
      <w:rPr>
        <w:rFonts w:hint="eastAsia" w:ascii="宋体" w:hAnsi="宋体"/>
        <w:b/>
        <w:kern w:val="0"/>
        <w:u w:val="single"/>
      </w:rPr>
      <w:t xml:space="preserve">                                                                                                      </w:t>
    </w:r>
    <w:r>
      <w:rPr>
        <w:rFonts w:hint="eastAsia" w:ascii="宋体" w:hAnsi="宋体"/>
        <w:b/>
        <w:kern w:val="0"/>
      </w:rPr>
      <w:t xml:space="preserve">                         </w:t>
    </w:r>
    <w:r>
      <w:rPr>
        <w:rFonts w:hint="eastAsia" w:ascii="宋体" w:hAnsi="宋体"/>
        <w:b/>
        <w:kern w:val="0"/>
        <w:sz w:val="21"/>
        <w:szCs w:val="21"/>
      </w:rPr>
      <w:t xml:space="preserve">    </w:t>
    </w:r>
    <w:r>
      <w:rPr>
        <w:rFonts w:hint="eastAsia" w:ascii="宋体" w:hAnsi="宋体"/>
        <w:b/>
        <w:kern w:val="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AD4C4">
    <w:pPr>
      <w:pStyle w:val="1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45A6AF3">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cH6zSAQAAow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2xSGIxdpusOOyGidrOtSdk&#10;1uMKNNTixlOiP1lUOG3LbITZ2M3GwQe17/I6pVbAvz9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HNwfrNIBAACjAwAADgAAAAAAAAABACAAAAAi&#10;AQAAZHJzL2Uyb0RvYy54bWxQSwUGAAAAAAYABgBZAQAAZgUAAAAA&#10;">
              <v:fill on="f" focussize="0,0"/>
              <v:stroke on="f" weight="1.25pt"/>
              <v:imagedata o:title=""/>
              <o:lock v:ext="edit" aspectratio="f"/>
              <v:textbox inset="0mm,0mm,0mm,0mm" style="mso-fit-shape-to-text:t;">
                <w:txbxContent>
                  <w:p w14:paraId="545A6AF3">
                    <w:pPr>
                      <w:pStyle w:val="13"/>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9ED4288">
                          <w:pPr>
                            <w:pStyle w:val="13"/>
                            <w:jc w:val="center"/>
                          </w:pPr>
                        </w:p>
                        <w:p w14:paraId="7C069105"/>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14:paraId="09ED4288">
                    <w:pPr>
                      <w:pStyle w:val="13"/>
                      <w:jc w:val="center"/>
                    </w:pPr>
                  </w:p>
                  <w:p w14:paraId="7C069105"/>
                </w:txbxContent>
              </v:textbox>
            </v:shape>
          </w:pict>
        </mc:Fallback>
      </mc:AlternateContent>
    </w:r>
  </w:p>
  <w:p w14:paraId="318264B5">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1028B">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6CEC8">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EC6CEC8">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61B873C7">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0A0B">
    <w:pPr>
      <w:pStyle w:val="13"/>
      <w:tabs>
        <w:tab w:val="right" w:pos="9360"/>
        <w:tab w:val="clear" w:pos="8306"/>
      </w:tabs>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4890C">
                          <w:pPr>
                            <w:pStyle w:val="13"/>
                            <w:jc w:val="center"/>
                            <w:rPr>
                              <w:rStyle w:val="24"/>
                            </w:rPr>
                          </w:pPr>
                          <w:r>
                            <w:fldChar w:fldCharType="begin"/>
                          </w:r>
                          <w:r>
                            <w:rPr>
                              <w:rStyle w:val="24"/>
                            </w:rPr>
                            <w:instrText xml:space="preserve">PAGE  </w:instrText>
                          </w:r>
                          <w:r>
                            <w:fldChar w:fldCharType="separate"/>
                          </w:r>
                          <w:r>
                            <w:rPr>
                              <w:rStyle w:val="24"/>
                            </w:rPr>
                            <w:t>21</w:t>
                          </w:r>
                          <w:r>
                            <w:fldChar w:fldCharType="end"/>
                          </w:r>
                        </w:p>
                        <w:p w14:paraId="544C8019">
                          <w:pPr>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54890C">
                    <w:pPr>
                      <w:pStyle w:val="13"/>
                      <w:jc w:val="center"/>
                      <w:rPr>
                        <w:rStyle w:val="24"/>
                      </w:rPr>
                    </w:pPr>
                    <w:r>
                      <w:fldChar w:fldCharType="begin"/>
                    </w:r>
                    <w:r>
                      <w:rPr>
                        <w:rStyle w:val="24"/>
                      </w:rPr>
                      <w:instrText xml:space="preserve">PAGE  </w:instrText>
                    </w:r>
                    <w:r>
                      <w:fldChar w:fldCharType="separate"/>
                    </w:r>
                    <w:r>
                      <w:rPr>
                        <w:rStyle w:val="24"/>
                      </w:rPr>
                      <w:t>21</w:t>
                    </w:r>
                    <w:r>
                      <w:fldChar w:fldCharType="end"/>
                    </w:r>
                  </w:p>
                  <w:p w14:paraId="544C8019">
                    <w:pPr>
                      <w:jc w:val="center"/>
                    </w:pPr>
                  </w:p>
                </w:txbxContent>
              </v:textbox>
            </v:shape>
          </w:pict>
        </mc:Fallback>
      </mc:AlternateContent>
    </w:r>
    <w:r>
      <w:rPr>
        <w:rFonts w:hint="eastAsia" w:ascii="宋体" w:hAnsi="宋体"/>
        <w:b/>
        <w:kern w:val="0"/>
        <w:u w:val="single"/>
      </w:rPr>
      <w:t xml:space="preserve">                                                                                                      </w:t>
    </w:r>
    <w:r>
      <w:rPr>
        <w:rFonts w:hint="eastAsia" w:ascii="宋体" w:hAnsi="宋体"/>
        <w:b/>
        <w:kern w:val="0"/>
      </w:rPr>
      <w:t xml:space="preserve">                         </w:t>
    </w:r>
    <w:r>
      <w:rPr>
        <w:rFonts w:hint="eastAsia" w:ascii="宋体" w:hAnsi="宋体"/>
        <w:b/>
        <w:kern w:val="0"/>
        <w:sz w:val="21"/>
        <w:szCs w:val="21"/>
      </w:rPr>
      <w:t xml:space="preserve">    </w:t>
    </w:r>
    <w:r>
      <w:rPr>
        <w:rFonts w:hint="eastAsia" w:ascii="宋体" w:hAnsi="宋体"/>
        <w:b/>
        <w:kern w:val="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034D5">
    <w:pPr>
      <w:pStyle w:val="13"/>
      <w:tabs>
        <w:tab w:val="right" w:pos="9360"/>
        <w:tab w:val="clear" w:pos="8306"/>
      </w:tabs>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EB9B18">
                          <w:pPr>
                            <w:pStyle w:val="13"/>
                            <w:jc w:val="center"/>
                            <w:rPr>
                              <w:rStyle w:val="24"/>
                            </w:rPr>
                          </w:pPr>
                          <w:r>
                            <w:fldChar w:fldCharType="begin"/>
                          </w:r>
                          <w:r>
                            <w:rPr>
                              <w:rStyle w:val="24"/>
                            </w:rPr>
                            <w:instrText xml:space="preserve">PAGE  </w:instrText>
                          </w:r>
                          <w:r>
                            <w:fldChar w:fldCharType="separate"/>
                          </w:r>
                          <w:r>
                            <w:rPr>
                              <w:rStyle w:val="24"/>
                            </w:rPr>
                            <w:t>21</w:t>
                          </w:r>
                          <w:r>
                            <w:fldChar w:fldCharType="end"/>
                          </w:r>
                        </w:p>
                        <w:p w14:paraId="7A17202E">
                          <w:pPr>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BEB9B18">
                    <w:pPr>
                      <w:pStyle w:val="13"/>
                      <w:jc w:val="center"/>
                      <w:rPr>
                        <w:rStyle w:val="24"/>
                      </w:rPr>
                    </w:pPr>
                    <w:r>
                      <w:fldChar w:fldCharType="begin"/>
                    </w:r>
                    <w:r>
                      <w:rPr>
                        <w:rStyle w:val="24"/>
                      </w:rPr>
                      <w:instrText xml:space="preserve">PAGE  </w:instrText>
                    </w:r>
                    <w:r>
                      <w:fldChar w:fldCharType="separate"/>
                    </w:r>
                    <w:r>
                      <w:rPr>
                        <w:rStyle w:val="24"/>
                      </w:rPr>
                      <w:t>21</w:t>
                    </w:r>
                    <w:r>
                      <w:fldChar w:fldCharType="end"/>
                    </w:r>
                  </w:p>
                  <w:p w14:paraId="7A17202E">
                    <w:pPr>
                      <w:jc w:val="center"/>
                    </w:pPr>
                  </w:p>
                </w:txbxContent>
              </v:textbox>
            </v:shape>
          </w:pict>
        </mc:Fallback>
      </mc:AlternateContent>
    </w:r>
    <w:r>
      <w:rPr>
        <w:rFonts w:hint="eastAsia" w:ascii="宋体" w:hAnsi="宋体"/>
        <w:b/>
        <w:kern w:val="0"/>
        <w:u w:val="single"/>
      </w:rPr>
      <w:t xml:space="preserve">                                                                                                      </w:t>
    </w:r>
    <w:r>
      <w:rPr>
        <w:rFonts w:hint="eastAsia" w:ascii="宋体" w:hAnsi="宋体"/>
        <w:b/>
        <w:kern w:val="0"/>
      </w:rPr>
      <w:t xml:space="preserve">                         </w:t>
    </w:r>
    <w:r>
      <w:rPr>
        <w:rFonts w:hint="eastAsia" w:ascii="宋体" w:hAnsi="宋体"/>
        <w:b/>
        <w:kern w:val="0"/>
        <w:sz w:val="21"/>
        <w:szCs w:val="21"/>
      </w:rPr>
      <w:t xml:space="preserve">    </w:t>
    </w:r>
    <w:r>
      <w:rPr>
        <w:rFonts w:hint="eastAsia" w:ascii="宋体" w:hAnsi="宋体"/>
        <w:b/>
        <w:kern w:val="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AFCDE">
    <w:pPr>
      <w:pStyle w:val="14"/>
      <w:jc w:val="both"/>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0C454">
    <w:pPr>
      <w:pStyle w:val="14"/>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76DA9">
    <w:pPr>
      <w:pStyle w:val="14"/>
      <w:jc w:val="both"/>
    </w:pPr>
    <w:r>
      <w:rPr>
        <w:rFonts w:hint="eastAsia" w:ascii="宋体"/>
        <w:lang w:val="en-GB"/>
      </w:rPr>
      <w:t xml:space="preserve">（项目名称）                                </w:t>
    </w:r>
    <w:r>
      <w:rPr>
        <w:rFonts w:hint="eastAsia" w:ascii="宋体"/>
      </w:rPr>
      <w:t xml:space="preserve">                                           招标编号：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E1268">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08FF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7F416"/>
    <w:multiLevelType w:val="singleLevel"/>
    <w:tmpl w:val="A0F7F416"/>
    <w:lvl w:ilvl="0" w:tentative="0">
      <w:start w:val="1"/>
      <w:numFmt w:val="decimal"/>
      <w:suff w:val="nothing"/>
      <w:lvlText w:val="（%1）"/>
      <w:lvlJc w:val="left"/>
    </w:lvl>
  </w:abstractNum>
  <w:abstractNum w:abstractNumId="1">
    <w:nsid w:val="C19F1BF9"/>
    <w:multiLevelType w:val="singleLevel"/>
    <w:tmpl w:val="C19F1BF9"/>
    <w:lvl w:ilvl="0" w:tentative="0">
      <w:start w:val="2"/>
      <w:numFmt w:val="chineseCounting"/>
      <w:suff w:val="nothing"/>
      <w:lvlText w:val="%1、"/>
      <w:lvlJc w:val="left"/>
      <w:rPr>
        <w:rFonts w:hint="eastAsia"/>
      </w:rPr>
    </w:lvl>
  </w:abstractNum>
  <w:abstractNum w:abstractNumId="2">
    <w:nsid w:val="476CCC7C"/>
    <w:multiLevelType w:val="singleLevel"/>
    <w:tmpl w:val="476CCC7C"/>
    <w:lvl w:ilvl="0" w:tentative="0">
      <w:start w:val="1"/>
      <w:numFmt w:val="decimal"/>
      <w:suff w:val="nothing"/>
      <w:lvlText w:val="（%1）"/>
      <w:lvlJc w:val="left"/>
    </w:lvl>
  </w:abstractNum>
  <w:abstractNum w:abstractNumId="3">
    <w:nsid w:val="4E8C5CBE"/>
    <w:multiLevelType w:val="singleLevel"/>
    <w:tmpl w:val="4E8C5CBE"/>
    <w:lvl w:ilvl="0" w:tentative="0">
      <w:start w:val="5"/>
      <w:numFmt w:val="chineseCounting"/>
      <w:suff w:val="space"/>
      <w:lvlText w:val="第%1条"/>
      <w:lvlJc w:val="left"/>
      <w:rPr>
        <w:rFonts w:hint="eastAsia"/>
      </w:rPr>
    </w:lvl>
  </w:abstractNum>
  <w:abstractNum w:abstractNumId="4">
    <w:nsid w:val="551D7F65"/>
    <w:multiLevelType w:val="singleLevel"/>
    <w:tmpl w:val="551D7F65"/>
    <w:lvl w:ilvl="0" w:tentative="0">
      <w:start w:val="9"/>
      <w:numFmt w:val="chineseCounting"/>
      <w:suff w:val="space"/>
      <w:lvlText w:val="第%1条"/>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GMyNzZkMzlhNGQxMmE0OGUzMDc3ZWM1M2RhYzUifQ=="/>
  </w:docVars>
  <w:rsids>
    <w:rsidRoot w:val="24032D0A"/>
    <w:rsid w:val="0000332F"/>
    <w:rsid w:val="000233BB"/>
    <w:rsid w:val="00034EBD"/>
    <w:rsid w:val="00036F51"/>
    <w:rsid w:val="00044349"/>
    <w:rsid w:val="0007721E"/>
    <w:rsid w:val="00085502"/>
    <w:rsid w:val="00093ABB"/>
    <w:rsid w:val="000A13F6"/>
    <w:rsid w:val="000A3643"/>
    <w:rsid w:val="000C1456"/>
    <w:rsid w:val="000D0467"/>
    <w:rsid w:val="000D6E35"/>
    <w:rsid w:val="000E67D1"/>
    <w:rsid w:val="000F1DE8"/>
    <w:rsid w:val="000F1DED"/>
    <w:rsid w:val="000F2445"/>
    <w:rsid w:val="0012104F"/>
    <w:rsid w:val="00125A7D"/>
    <w:rsid w:val="001422D1"/>
    <w:rsid w:val="00142DB8"/>
    <w:rsid w:val="00161C36"/>
    <w:rsid w:val="00164844"/>
    <w:rsid w:val="001728E2"/>
    <w:rsid w:val="00174E73"/>
    <w:rsid w:val="0019395F"/>
    <w:rsid w:val="001958C4"/>
    <w:rsid w:val="001A3461"/>
    <w:rsid w:val="001A5556"/>
    <w:rsid w:val="001B4E55"/>
    <w:rsid w:val="001D4C05"/>
    <w:rsid w:val="001E3E48"/>
    <w:rsid w:val="001F1FDB"/>
    <w:rsid w:val="001F490A"/>
    <w:rsid w:val="001F7C4B"/>
    <w:rsid w:val="002034E6"/>
    <w:rsid w:val="00221501"/>
    <w:rsid w:val="00223C54"/>
    <w:rsid w:val="002511B2"/>
    <w:rsid w:val="0025684B"/>
    <w:rsid w:val="002645C4"/>
    <w:rsid w:val="00270A28"/>
    <w:rsid w:val="00325DBD"/>
    <w:rsid w:val="00327443"/>
    <w:rsid w:val="0034151B"/>
    <w:rsid w:val="00356A10"/>
    <w:rsid w:val="00360675"/>
    <w:rsid w:val="003743BA"/>
    <w:rsid w:val="0037677E"/>
    <w:rsid w:val="00376E4D"/>
    <w:rsid w:val="003A305A"/>
    <w:rsid w:val="003A7121"/>
    <w:rsid w:val="003A78CC"/>
    <w:rsid w:val="003B3F2F"/>
    <w:rsid w:val="003E792A"/>
    <w:rsid w:val="003F7F0B"/>
    <w:rsid w:val="00406BB8"/>
    <w:rsid w:val="00420871"/>
    <w:rsid w:val="004251BE"/>
    <w:rsid w:val="00431D9C"/>
    <w:rsid w:val="00442ECC"/>
    <w:rsid w:val="00453FA9"/>
    <w:rsid w:val="00467970"/>
    <w:rsid w:val="004924C6"/>
    <w:rsid w:val="004A4769"/>
    <w:rsid w:val="004A62DD"/>
    <w:rsid w:val="004E4FAA"/>
    <w:rsid w:val="004F71F4"/>
    <w:rsid w:val="00500872"/>
    <w:rsid w:val="005026EC"/>
    <w:rsid w:val="00505574"/>
    <w:rsid w:val="0053407C"/>
    <w:rsid w:val="005419BC"/>
    <w:rsid w:val="005602BA"/>
    <w:rsid w:val="0056253F"/>
    <w:rsid w:val="0057136B"/>
    <w:rsid w:val="00571845"/>
    <w:rsid w:val="00574BDA"/>
    <w:rsid w:val="0059290F"/>
    <w:rsid w:val="005A3B6A"/>
    <w:rsid w:val="005B3BE3"/>
    <w:rsid w:val="005B3BF4"/>
    <w:rsid w:val="005B661A"/>
    <w:rsid w:val="005C7C33"/>
    <w:rsid w:val="005D0560"/>
    <w:rsid w:val="005D4744"/>
    <w:rsid w:val="005D71C1"/>
    <w:rsid w:val="005E3C72"/>
    <w:rsid w:val="005E5AB5"/>
    <w:rsid w:val="005F55DD"/>
    <w:rsid w:val="005F6719"/>
    <w:rsid w:val="005F697B"/>
    <w:rsid w:val="00607A4F"/>
    <w:rsid w:val="006174A9"/>
    <w:rsid w:val="006202BD"/>
    <w:rsid w:val="006307DD"/>
    <w:rsid w:val="00647CBA"/>
    <w:rsid w:val="00663E62"/>
    <w:rsid w:val="00664495"/>
    <w:rsid w:val="00670979"/>
    <w:rsid w:val="00671A28"/>
    <w:rsid w:val="00677216"/>
    <w:rsid w:val="00680996"/>
    <w:rsid w:val="006902C2"/>
    <w:rsid w:val="006D680A"/>
    <w:rsid w:val="006F51F6"/>
    <w:rsid w:val="007014C6"/>
    <w:rsid w:val="007318F5"/>
    <w:rsid w:val="007401BC"/>
    <w:rsid w:val="007421D6"/>
    <w:rsid w:val="00742C49"/>
    <w:rsid w:val="007512EF"/>
    <w:rsid w:val="007528F1"/>
    <w:rsid w:val="00760DCC"/>
    <w:rsid w:val="0078662D"/>
    <w:rsid w:val="007B22DC"/>
    <w:rsid w:val="007E42BC"/>
    <w:rsid w:val="008014D5"/>
    <w:rsid w:val="00802E82"/>
    <w:rsid w:val="0080376A"/>
    <w:rsid w:val="00816AEF"/>
    <w:rsid w:val="00825458"/>
    <w:rsid w:val="00827207"/>
    <w:rsid w:val="008639B2"/>
    <w:rsid w:val="00863CAB"/>
    <w:rsid w:val="0086704E"/>
    <w:rsid w:val="00870954"/>
    <w:rsid w:val="00877961"/>
    <w:rsid w:val="00891EAD"/>
    <w:rsid w:val="008B66C1"/>
    <w:rsid w:val="008D0414"/>
    <w:rsid w:val="008D47BA"/>
    <w:rsid w:val="009026DE"/>
    <w:rsid w:val="0092151E"/>
    <w:rsid w:val="00927F23"/>
    <w:rsid w:val="0093570E"/>
    <w:rsid w:val="00936D32"/>
    <w:rsid w:val="009417A7"/>
    <w:rsid w:val="00950BB9"/>
    <w:rsid w:val="0095487E"/>
    <w:rsid w:val="009666E2"/>
    <w:rsid w:val="009702FC"/>
    <w:rsid w:val="00976D8B"/>
    <w:rsid w:val="00991D4A"/>
    <w:rsid w:val="009B4506"/>
    <w:rsid w:val="009C086D"/>
    <w:rsid w:val="009C619F"/>
    <w:rsid w:val="009C7A68"/>
    <w:rsid w:val="009D4CF5"/>
    <w:rsid w:val="009D7720"/>
    <w:rsid w:val="009E7DC9"/>
    <w:rsid w:val="009F111F"/>
    <w:rsid w:val="009F3506"/>
    <w:rsid w:val="00A21489"/>
    <w:rsid w:val="00A22019"/>
    <w:rsid w:val="00A763F3"/>
    <w:rsid w:val="00A93AD9"/>
    <w:rsid w:val="00A93B95"/>
    <w:rsid w:val="00A964FD"/>
    <w:rsid w:val="00AA1970"/>
    <w:rsid w:val="00AA2381"/>
    <w:rsid w:val="00AA4DA9"/>
    <w:rsid w:val="00AA64C1"/>
    <w:rsid w:val="00AA7130"/>
    <w:rsid w:val="00AB4055"/>
    <w:rsid w:val="00AC2A7E"/>
    <w:rsid w:val="00AC4A7C"/>
    <w:rsid w:val="00AC5A14"/>
    <w:rsid w:val="00AC5AF8"/>
    <w:rsid w:val="00AE1EBE"/>
    <w:rsid w:val="00AF13D6"/>
    <w:rsid w:val="00B02EB2"/>
    <w:rsid w:val="00B063BD"/>
    <w:rsid w:val="00B06F3A"/>
    <w:rsid w:val="00B07734"/>
    <w:rsid w:val="00B10D69"/>
    <w:rsid w:val="00B20C0D"/>
    <w:rsid w:val="00B36196"/>
    <w:rsid w:val="00B67146"/>
    <w:rsid w:val="00B7514A"/>
    <w:rsid w:val="00B9600E"/>
    <w:rsid w:val="00B9607D"/>
    <w:rsid w:val="00B977BD"/>
    <w:rsid w:val="00BA123F"/>
    <w:rsid w:val="00BB4346"/>
    <w:rsid w:val="00BB67CE"/>
    <w:rsid w:val="00BB690E"/>
    <w:rsid w:val="00BC3B2E"/>
    <w:rsid w:val="00BC728F"/>
    <w:rsid w:val="00BD6AD0"/>
    <w:rsid w:val="00BF00A3"/>
    <w:rsid w:val="00BF277C"/>
    <w:rsid w:val="00BF41F6"/>
    <w:rsid w:val="00BF56FC"/>
    <w:rsid w:val="00C16ABD"/>
    <w:rsid w:val="00C249DC"/>
    <w:rsid w:val="00C3689B"/>
    <w:rsid w:val="00C464C7"/>
    <w:rsid w:val="00C504B3"/>
    <w:rsid w:val="00C5225E"/>
    <w:rsid w:val="00C64A22"/>
    <w:rsid w:val="00C75CFA"/>
    <w:rsid w:val="00CB7622"/>
    <w:rsid w:val="00CB7C78"/>
    <w:rsid w:val="00D148E2"/>
    <w:rsid w:val="00D15E6B"/>
    <w:rsid w:val="00D167C9"/>
    <w:rsid w:val="00D16AB5"/>
    <w:rsid w:val="00D16C71"/>
    <w:rsid w:val="00D437B8"/>
    <w:rsid w:val="00D43DEC"/>
    <w:rsid w:val="00D61C67"/>
    <w:rsid w:val="00D73FBF"/>
    <w:rsid w:val="00D80EFA"/>
    <w:rsid w:val="00D957A2"/>
    <w:rsid w:val="00D96520"/>
    <w:rsid w:val="00DA233B"/>
    <w:rsid w:val="00DA4FEC"/>
    <w:rsid w:val="00DB1BEC"/>
    <w:rsid w:val="00DB1F89"/>
    <w:rsid w:val="00DC07C6"/>
    <w:rsid w:val="00DC54CB"/>
    <w:rsid w:val="00DD1844"/>
    <w:rsid w:val="00DD4CDD"/>
    <w:rsid w:val="00DE458F"/>
    <w:rsid w:val="00DE7BEE"/>
    <w:rsid w:val="00DF358D"/>
    <w:rsid w:val="00E008D0"/>
    <w:rsid w:val="00E200CE"/>
    <w:rsid w:val="00E22D3A"/>
    <w:rsid w:val="00E30482"/>
    <w:rsid w:val="00E337A0"/>
    <w:rsid w:val="00E40FE9"/>
    <w:rsid w:val="00E43055"/>
    <w:rsid w:val="00E44812"/>
    <w:rsid w:val="00E44F98"/>
    <w:rsid w:val="00E6663C"/>
    <w:rsid w:val="00E734F8"/>
    <w:rsid w:val="00E74707"/>
    <w:rsid w:val="00E750E3"/>
    <w:rsid w:val="00E77884"/>
    <w:rsid w:val="00E85F5C"/>
    <w:rsid w:val="00E92C64"/>
    <w:rsid w:val="00EA4A41"/>
    <w:rsid w:val="00EA57F0"/>
    <w:rsid w:val="00EA5B8C"/>
    <w:rsid w:val="00EB05BE"/>
    <w:rsid w:val="00EB0879"/>
    <w:rsid w:val="00EB711B"/>
    <w:rsid w:val="00EC3BE6"/>
    <w:rsid w:val="00EC465B"/>
    <w:rsid w:val="00ED69F6"/>
    <w:rsid w:val="00EE5B1E"/>
    <w:rsid w:val="00EF7C4E"/>
    <w:rsid w:val="00F01A26"/>
    <w:rsid w:val="00F07E13"/>
    <w:rsid w:val="00F1013C"/>
    <w:rsid w:val="00F14BEA"/>
    <w:rsid w:val="00F17853"/>
    <w:rsid w:val="00F402EA"/>
    <w:rsid w:val="00F41555"/>
    <w:rsid w:val="00F55F9B"/>
    <w:rsid w:val="00F570A4"/>
    <w:rsid w:val="00F701D0"/>
    <w:rsid w:val="00F83878"/>
    <w:rsid w:val="00F91F07"/>
    <w:rsid w:val="00F966A3"/>
    <w:rsid w:val="00F96895"/>
    <w:rsid w:val="00FA4E6B"/>
    <w:rsid w:val="00FC12E0"/>
    <w:rsid w:val="00FE1188"/>
    <w:rsid w:val="00FF6C94"/>
    <w:rsid w:val="01861E93"/>
    <w:rsid w:val="01BA3A36"/>
    <w:rsid w:val="02013265"/>
    <w:rsid w:val="028F73B4"/>
    <w:rsid w:val="03544A9C"/>
    <w:rsid w:val="03942A31"/>
    <w:rsid w:val="03EB3182"/>
    <w:rsid w:val="04F06953"/>
    <w:rsid w:val="052B45C9"/>
    <w:rsid w:val="053D7821"/>
    <w:rsid w:val="05827903"/>
    <w:rsid w:val="05CE4593"/>
    <w:rsid w:val="05F015A1"/>
    <w:rsid w:val="06430BC2"/>
    <w:rsid w:val="06CA778F"/>
    <w:rsid w:val="06E460DC"/>
    <w:rsid w:val="075C3BDF"/>
    <w:rsid w:val="078B57F1"/>
    <w:rsid w:val="07E90DCB"/>
    <w:rsid w:val="083C7E5C"/>
    <w:rsid w:val="088C56A0"/>
    <w:rsid w:val="08AE6786"/>
    <w:rsid w:val="08C827CE"/>
    <w:rsid w:val="08E844B1"/>
    <w:rsid w:val="0A8455AD"/>
    <w:rsid w:val="0AB12EDD"/>
    <w:rsid w:val="0AF4199C"/>
    <w:rsid w:val="0B0E6C4A"/>
    <w:rsid w:val="0B904506"/>
    <w:rsid w:val="0BAD7769"/>
    <w:rsid w:val="0BBD6678"/>
    <w:rsid w:val="0BE61275"/>
    <w:rsid w:val="0BF76221"/>
    <w:rsid w:val="0C06437B"/>
    <w:rsid w:val="0C3B38C0"/>
    <w:rsid w:val="0C3B50B0"/>
    <w:rsid w:val="0C4F03FE"/>
    <w:rsid w:val="0C7B02EA"/>
    <w:rsid w:val="0CB9641A"/>
    <w:rsid w:val="0DBC4696"/>
    <w:rsid w:val="0E63270A"/>
    <w:rsid w:val="0F5F2F45"/>
    <w:rsid w:val="0FD644A4"/>
    <w:rsid w:val="0FEC7F3B"/>
    <w:rsid w:val="0FED62F9"/>
    <w:rsid w:val="0FF20019"/>
    <w:rsid w:val="10906A4E"/>
    <w:rsid w:val="10B65A59"/>
    <w:rsid w:val="10B90D18"/>
    <w:rsid w:val="10BE3E41"/>
    <w:rsid w:val="10FC5772"/>
    <w:rsid w:val="117D168F"/>
    <w:rsid w:val="118F04BE"/>
    <w:rsid w:val="1196605D"/>
    <w:rsid w:val="11E069C8"/>
    <w:rsid w:val="12005719"/>
    <w:rsid w:val="12BB6ECB"/>
    <w:rsid w:val="12D16E11"/>
    <w:rsid w:val="12D31965"/>
    <w:rsid w:val="130F5665"/>
    <w:rsid w:val="136E330A"/>
    <w:rsid w:val="147601EF"/>
    <w:rsid w:val="14842C9E"/>
    <w:rsid w:val="14923223"/>
    <w:rsid w:val="14B940A6"/>
    <w:rsid w:val="15481A46"/>
    <w:rsid w:val="15493A44"/>
    <w:rsid w:val="15941719"/>
    <w:rsid w:val="16916FAF"/>
    <w:rsid w:val="16BD7034"/>
    <w:rsid w:val="16D36F75"/>
    <w:rsid w:val="16EB6C66"/>
    <w:rsid w:val="170960D2"/>
    <w:rsid w:val="170D2402"/>
    <w:rsid w:val="174733FC"/>
    <w:rsid w:val="17553ECB"/>
    <w:rsid w:val="17560D49"/>
    <w:rsid w:val="17614263"/>
    <w:rsid w:val="17BE19D3"/>
    <w:rsid w:val="18923D37"/>
    <w:rsid w:val="18A257C5"/>
    <w:rsid w:val="193C7904"/>
    <w:rsid w:val="19775234"/>
    <w:rsid w:val="19B1532D"/>
    <w:rsid w:val="19F03C33"/>
    <w:rsid w:val="19FE606A"/>
    <w:rsid w:val="1A3D6CD4"/>
    <w:rsid w:val="1A755B5A"/>
    <w:rsid w:val="1A7B21CA"/>
    <w:rsid w:val="1AB87270"/>
    <w:rsid w:val="1BC30AAC"/>
    <w:rsid w:val="1BF00939"/>
    <w:rsid w:val="1C0C4F3D"/>
    <w:rsid w:val="1C4842C2"/>
    <w:rsid w:val="1C822ABE"/>
    <w:rsid w:val="1C9F3B98"/>
    <w:rsid w:val="1CF372F0"/>
    <w:rsid w:val="1D50500B"/>
    <w:rsid w:val="1D583CAB"/>
    <w:rsid w:val="1D7B3EEC"/>
    <w:rsid w:val="1DE1428A"/>
    <w:rsid w:val="1DE47270"/>
    <w:rsid w:val="1E052F65"/>
    <w:rsid w:val="1E121251"/>
    <w:rsid w:val="1E3A22DE"/>
    <w:rsid w:val="1E7D606D"/>
    <w:rsid w:val="1E876415"/>
    <w:rsid w:val="1FDA1526"/>
    <w:rsid w:val="1FEB1FA4"/>
    <w:rsid w:val="202A334F"/>
    <w:rsid w:val="2061663D"/>
    <w:rsid w:val="207252ED"/>
    <w:rsid w:val="20980228"/>
    <w:rsid w:val="20F559AF"/>
    <w:rsid w:val="2143540B"/>
    <w:rsid w:val="21960E09"/>
    <w:rsid w:val="21FB2B31"/>
    <w:rsid w:val="22077824"/>
    <w:rsid w:val="22080508"/>
    <w:rsid w:val="225F69CC"/>
    <w:rsid w:val="229B1435"/>
    <w:rsid w:val="22B80288"/>
    <w:rsid w:val="23463876"/>
    <w:rsid w:val="239E30F8"/>
    <w:rsid w:val="23EA3D86"/>
    <w:rsid w:val="24032D0A"/>
    <w:rsid w:val="241A0374"/>
    <w:rsid w:val="244A58C2"/>
    <w:rsid w:val="24780F9A"/>
    <w:rsid w:val="24832CC9"/>
    <w:rsid w:val="24BC507F"/>
    <w:rsid w:val="24D1012B"/>
    <w:rsid w:val="24D871EC"/>
    <w:rsid w:val="25A6034A"/>
    <w:rsid w:val="25EE0CC4"/>
    <w:rsid w:val="263465BA"/>
    <w:rsid w:val="264866A1"/>
    <w:rsid w:val="26712A32"/>
    <w:rsid w:val="26CE6FD8"/>
    <w:rsid w:val="26E8081A"/>
    <w:rsid w:val="275028C9"/>
    <w:rsid w:val="27912FD1"/>
    <w:rsid w:val="27AC586D"/>
    <w:rsid w:val="28043432"/>
    <w:rsid w:val="28123083"/>
    <w:rsid w:val="28FF7EE0"/>
    <w:rsid w:val="29BD6C01"/>
    <w:rsid w:val="2AA54517"/>
    <w:rsid w:val="2ABA654C"/>
    <w:rsid w:val="2AFF7497"/>
    <w:rsid w:val="2B772CAE"/>
    <w:rsid w:val="2B7B3A0B"/>
    <w:rsid w:val="2BD24E4C"/>
    <w:rsid w:val="2BE735BA"/>
    <w:rsid w:val="2CDA11AC"/>
    <w:rsid w:val="2CDF32AD"/>
    <w:rsid w:val="2D015C65"/>
    <w:rsid w:val="2E036042"/>
    <w:rsid w:val="2E1B7727"/>
    <w:rsid w:val="2E881859"/>
    <w:rsid w:val="2EAB4607"/>
    <w:rsid w:val="2F365ACD"/>
    <w:rsid w:val="2F560A17"/>
    <w:rsid w:val="2F6440CA"/>
    <w:rsid w:val="2FFB1E77"/>
    <w:rsid w:val="2FFE6487"/>
    <w:rsid w:val="302D5EBC"/>
    <w:rsid w:val="304C7E87"/>
    <w:rsid w:val="309D0B40"/>
    <w:rsid w:val="31035026"/>
    <w:rsid w:val="31957921"/>
    <w:rsid w:val="319D4C62"/>
    <w:rsid w:val="31E416BD"/>
    <w:rsid w:val="32193C8F"/>
    <w:rsid w:val="32222643"/>
    <w:rsid w:val="33412A7E"/>
    <w:rsid w:val="339F6079"/>
    <w:rsid w:val="340416A4"/>
    <w:rsid w:val="344E24D9"/>
    <w:rsid w:val="344F0BC8"/>
    <w:rsid w:val="34644950"/>
    <w:rsid w:val="34694F8B"/>
    <w:rsid w:val="348F4AF4"/>
    <w:rsid w:val="34964036"/>
    <w:rsid w:val="34BF4D43"/>
    <w:rsid w:val="34DA7D41"/>
    <w:rsid w:val="353F39B2"/>
    <w:rsid w:val="354C627E"/>
    <w:rsid w:val="35527FB6"/>
    <w:rsid w:val="357E49E9"/>
    <w:rsid w:val="358C5348"/>
    <w:rsid w:val="358D0504"/>
    <w:rsid w:val="35915FFD"/>
    <w:rsid w:val="363A7989"/>
    <w:rsid w:val="36C73025"/>
    <w:rsid w:val="36CC15BF"/>
    <w:rsid w:val="370A4004"/>
    <w:rsid w:val="372E5474"/>
    <w:rsid w:val="373510AB"/>
    <w:rsid w:val="376C51BA"/>
    <w:rsid w:val="37D14227"/>
    <w:rsid w:val="37DD1CD7"/>
    <w:rsid w:val="38363B37"/>
    <w:rsid w:val="38D77FCD"/>
    <w:rsid w:val="398C24B7"/>
    <w:rsid w:val="3A833C0C"/>
    <w:rsid w:val="3A947A42"/>
    <w:rsid w:val="3B9C3FD8"/>
    <w:rsid w:val="3BD03127"/>
    <w:rsid w:val="3BEB1E58"/>
    <w:rsid w:val="3BF350F4"/>
    <w:rsid w:val="3C10763E"/>
    <w:rsid w:val="3C61414C"/>
    <w:rsid w:val="3C6A5032"/>
    <w:rsid w:val="3CCF11D3"/>
    <w:rsid w:val="3CEE563E"/>
    <w:rsid w:val="3D047912"/>
    <w:rsid w:val="3D1D0000"/>
    <w:rsid w:val="3D960B78"/>
    <w:rsid w:val="3DB87E83"/>
    <w:rsid w:val="3E0C3B7F"/>
    <w:rsid w:val="3E865857"/>
    <w:rsid w:val="3E93349A"/>
    <w:rsid w:val="3E980614"/>
    <w:rsid w:val="3ED10792"/>
    <w:rsid w:val="3F4A39A1"/>
    <w:rsid w:val="3F8F2C86"/>
    <w:rsid w:val="3FA92D33"/>
    <w:rsid w:val="3FAA5D57"/>
    <w:rsid w:val="40692B30"/>
    <w:rsid w:val="40A61CD2"/>
    <w:rsid w:val="40C82402"/>
    <w:rsid w:val="40DB6A32"/>
    <w:rsid w:val="40E730BB"/>
    <w:rsid w:val="417C517A"/>
    <w:rsid w:val="420C2E18"/>
    <w:rsid w:val="42190100"/>
    <w:rsid w:val="425B7C9B"/>
    <w:rsid w:val="43551811"/>
    <w:rsid w:val="43DD6E18"/>
    <w:rsid w:val="444A798C"/>
    <w:rsid w:val="450779F7"/>
    <w:rsid w:val="45872F9D"/>
    <w:rsid w:val="45F61354"/>
    <w:rsid w:val="46190D51"/>
    <w:rsid w:val="46D34E42"/>
    <w:rsid w:val="476F135E"/>
    <w:rsid w:val="477E4630"/>
    <w:rsid w:val="47A17E7B"/>
    <w:rsid w:val="47A214C1"/>
    <w:rsid w:val="47BF0174"/>
    <w:rsid w:val="47F06C07"/>
    <w:rsid w:val="484F6835"/>
    <w:rsid w:val="48A531BC"/>
    <w:rsid w:val="491A15D8"/>
    <w:rsid w:val="491A24B9"/>
    <w:rsid w:val="498E5ADB"/>
    <w:rsid w:val="49AA20B8"/>
    <w:rsid w:val="49E10526"/>
    <w:rsid w:val="4A277311"/>
    <w:rsid w:val="4A2D01E2"/>
    <w:rsid w:val="4A680678"/>
    <w:rsid w:val="4A8B1EAC"/>
    <w:rsid w:val="4AA04691"/>
    <w:rsid w:val="4B200993"/>
    <w:rsid w:val="4B2F10A7"/>
    <w:rsid w:val="4B8A2776"/>
    <w:rsid w:val="4B99285A"/>
    <w:rsid w:val="4BD03260"/>
    <w:rsid w:val="4BF55F28"/>
    <w:rsid w:val="4C094659"/>
    <w:rsid w:val="4C0B6C71"/>
    <w:rsid w:val="4C4C7986"/>
    <w:rsid w:val="4C8224A8"/>
    <w:rsid w:val="4CD23636"/>
    <w:rsid w:val="4DA50B32"/>
    <w:rsid w:val="4E1B60CB"/>
    <w:rsid w:val="4E704ACE"/>
    <w:rsid w:val="4F181A87"/>
    <w:rsid w:val="4F1A0BD8"/>
    <w:rsid w:val="4FC85E4A"/>
    <w:rsid w:val="4FD41DB7"/>
    <w:rsid w:val="50134021"/>
    <w:rsid w:val="50352AF7"/>
    <w:rsid w:val="506C2DC5"/>
    <w:rsid w:val="508135FC"/>
    <w:rsid w:val="50D021CD"/>
    <w:rsid w:val="50D62BDF"/>
    <w:rsid w:val="517B60BE"/>
    <w:rsid w:val="52143796"/>
    <w:rsid w:val="526F385D"/>
    <w:rsid w:val="528916B1"/>
    <w:rsid w:val="52FA2D2E"/>
    <w:rsid w:val="54C90E29"/>
    <w:rsid w:val="54DA5D5C"/>
    <w:rsid w:val="54E76C17"/>
    <w:rsid w:val="55355B2F"/>
    <w:rsid w:val="55757F13"/>
    <w:rsid w:val="55AD2DFC"/>
    <w:rsid w:val="56AA0CBE"/>
    <w:rsid w:val="570201B0"/>
    <w:rsid w:val="577302FF"/>
    <w:rsid w:val="57AA3EA1"/>
    <w:rsid w:val="57CB19F5"/>
    <w:rsid w:val="580D1D7C"/>
    <w:rsid w:val="586F6CE4"/>
    <w:rsid w:val="588E0972"/>
    <w:rsid w:val="58F11F59"/>
    <w:rsid w:val="593C03CE"/>
    <w:rsid w:val="594B2F66"/>
    <w:rsid w:val="59F039C1"/>
    <w:rsid w:val="5A540F90"/>
    <w:rsid w:val="5A5C6604"/>
    <w:rsid w:val="5ABB0944"/>
    <w:rsid w:val="5ACB631F"/>
    <w:rsid w:val="5B2220C4"/>
    <w:rsid w:val="5BB739F4"/>
    <w:rsid w:val="5BEA2953"/>
    <w:rsid w:val="5C4A02E6"/>
    <w:rsid w:val="5C5020E9"/>
    <w:rsid w:val="5C8D140D"/>
    <w:rsid w:val="5D027575"/>
    <w:rsid w:val="5D46544A"/>
    <w:rsid w:val="5D797941"/>
    <w:rsid w:val="5DCB3ACF"/>
    <w:rsid w:val="5DE0757A"/>
    <w:rsid w:val="5E06107E"/>
    <w:rsid w:val="5E5C5DE6"/>
    <w:rsid w:val="5E7E449C"/>
    <w:rsid w:val="5EDB43AC"/>
    <w:rsid w:val="5EE1214E"/>
    <w:rsid w:val="5F7E6ACF"/>
    <w:rsid w:val="5F9A5AC1"/>
    <w:rsid w:val="5FCA7320"/>
    <w:rsid w:val="5FE65E21"/>
    <w:rsid w:val="607F737A"/>
    <w:rsid w:val="6114304B"/>
    <w:rsid w:val="613B210B"/>
    <w:rsid w:val="61B03F5C"/>
    <w:rsid w:val="623C6BF9"/>
    <w:rsid w:val="62800770"/>
    <w:rsid w:val="62BD2580"/>
    <w:rsid w:val="6301380B"/>
    <w:rsid w:val="632265C6"/>
    <w:rsid w:val="633312C9"/>
    <w:rsid w:val="637916A6"/>
    <w:rsid w:val="638E4EE0"/>
    <w:rsid w:val="63992448"/>
    <w:rsid w:val="63FB3A0F"/>
    <w:rsid w:val="640F3064"/>
    <w:rsid w:val="64487DB9"/>
    <w:rsid w:val="649B02DF"/>
    <w:rsid w:val="64E128A3"/>
    <w:rsid w:val="650876B0"/>
    <w:rsid w:val="654A7490"/>
    <w:rsid w:val="658D47EA"/>
    <w:rsid w:val="68C9558D"/>
    <w:rsid w:val="68F22857"/>
    <w:rsid w:val="692037D8"/>
    <w:rsid w:val="695265B8"/>
    <w:rsid w:val="696D5BA3"/>
    <w:rsid w:val="6A586F8E"/>
    <w:rsid w:val="6A8035EA"/>
    <w:rsid w:val="6A8470FE"/>
    <w:rsid w:val="6A8A3E8F"/>
    <w:rsid w:val="6AE05853"/>
    <w:rsid w:val="6AEF2842"/>
    <w:rsid w:val="6B0B551E"/>
    <w:rsid w:val="6B326726"/>
    <w:rsid w:val="6B361720"/>
    <w:rsid w:val="6B9655A4"/>
    <w:rsid w:val="6BC373A4"/>
    <w:rsid w:val="6BC86B90"/>
    <w:rsid w:val="6BDD1B82"/>
    <w:rsid w:val="6C404D04"/>
    <w:rsid w:val="6C5E46C0"/>
    <w:rsid w:val="6C657EEA"/>
    <w:rsid w:val="6CB43087"/>
    <w:rsid w:val="6CC250A8"/>
    <w:rsid w:val="6D0A32E6"/>
    <w:rsid w:val="6D24429C"/>
    <w:rsid w:val="6D794CC6"/>
    <w:rsid w:val="6E1927E1"/>
    <w:rsid w:val="6E40370E"/>
    <w:rsid w:val="6E956BF3"/>
    <w:rsid w:val="6EA22C8C"/>
    <w:rsid w:val="6EDD5176"/>
    <w:rsid w:val="6F5D09A4"/>
    <w:rsid w:val="6F7B10BE"/>
    <w:rsid w:val="6F7F4534"/>
    <w:rsid w:val="6F812AED"/>
    <w:rsid w:val="6F8C7606"/>
    <w:rsid w:val="6FB42419"/>
    <w:rsid w:val="6FDE0648"/>
    <w:rsid w:val="704B68CE"/>
    <w:rsid w:val="70D0426D"/>
    <w:rsid w:val="711A0B9D"/>
    <w:rsid w:val="71814C5E"/>
    <w:rsid w:val="724C2FD8"/>
    <w:rsid w:val="72AA3697"/>
    <w:rsid w:val="731F6898"/>
    <w:rsid w:val="734341A3"/>
    <w:rsid w:val="73500DFC"/>
    <w:rsid w:val="735540AE"/>
    <w:rsid w:val="73AB1F81"/>
    <w:rsid w:val="73C05A2C"/>
    <w:rsid w:val="73DC3DA6"/>
    <w:rsid w:val="7408400C"/>
    <w:rsid w:val="743C0F96"/>
    <w:rsid w:val="74936F28"/>
    <w:rsid w:val="74BC0E47"/>
    <w:rsid w:val="75F419BD"/>
    <w:rsid w:val="768166B7"/>
    <w:rsid w:val="76B55609"/>
    <w:rsid w:val="76B70A97"/>
    <w:rsid w:val="77271E89"/>
    <w:rsid w:val="77436329"/>
    <w:rsid w:val="7797674F"/>
    <w:rsid w:val="77984695"/>
    <w:rsid w:val="78021373"/>
    <w:rsid w:val="78205C46"/>
    <w:rsid w:val="782665E2"/>
    <w:rsid w:val="7839628B"/>
    <w:rsid w:val="788D5403"/>
    <w:rsid w:val="78E74C6A"/>
    <w:rsid w:val="790F7FF0"/>
    <w:rsid w:val="79601CCE"/>
    <w:rsid w:val="798711C9"/>
    <w:rsid w:val="799314ED"/>
    <w:rsid w:val="79E732C4"/>
    <w:rsid w:val="7A481AAB"/>
    <w:rsid w:val="7A661452"/>
    <w:rsid w:val="7A8344C7"/>
    <w:rsid w:val="7B0A578D"/>
    <w:rsid w:val="7B1F6AD6"/>
    <w:rsid w:val="7B3B62E0"/>
    <w:rsid w:val="7BC20DA5"/>
    <w:rsid w:val="7BC84669"/>
    <w:rsid w:val="7C381274"/>
    <w:rsid w:val="7C4A31A5"/>
    <w:rsid w:val="7C701340"/>
    <w:rsid w:val="7D8B1FA7"/>
    <w:rsid w:val="7E955D07"/>
    <w:rsid w:val="7EEA21E7"/>
    <w:rsid w:val="7EEF5417"/>
    <w:rsid w:val="7EF66BEE"/>
    <w:rsid w:val="7F1673E7"/>
    <w:rsid w:val="7F3038BE"/>
    <w:rsid w:val="7FAB0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44"/>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4"/>
    <w:basedOn w:val="1"/>
    <w:next w:val="1"/>
    <w:qFormat/>
    <w:uiPriority w:val="99"/>
    <w:pPr>
      <w:keepNext/>
      <w:keepLines/>
      <w:spacing w:before="280" w:after="290" w:line="376" w:lineRule="auto"/>
      <w:outlineLvl w:val="3"/>
    </w:pPr>
    <w:rPr>
      <w:rFonts w:ascii="Cambria" w:hAnsi="Cambria"/>
      <w:b/>
      <w:bCs/>
      <w:kern w:val="0"/>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style>
  <w:style w:type="paragraph" w:styleId="6">
    <w:name w:val="annotation text"/>
    <w:basedOn w:val="1"/>
    <w:link w:val="40"/>
    <w:qFormat/>
    <w:uiPriority w:val="0"/>
    <w:pPr>
      <w:jc w:val="left"/>
    </w:pPr>
  </w:style>
  <w:style w:type="paragraph" w:styleId="7">
    <w:name w:val="Body Text"/>
    <w:basedOn w:val="1"/>
    <w:next w:val="1"/>
    <w:unhideWhenUsed/>
    <w:qFormat/>
    <w:uiPriority w:val="0"/>
    <w:pPr>
      <w:spacing w:after="120"/>
    </w:pPr>
    <w:rPr>
      <w:kern w:val="0"/>
      <w:sz w:val="20"/>
      <w:lang w:val="zh-CN"/>
    </w:rPr>
  </w:style>
  <w:style w:type="paragraph" w:styleId="8">
    <w:name w:val="Body Text Indent"/>
    <w:basedOn w:val="1"/>
    <w:qFormat/>
    <w:uiPriority w:val="0"/>
    <w:pPr>
      <w:widowControl/>
      <w:spacing w:before="100" w:beforeAutospacing="1" w:after="100" w:afterAutospacing="1"/>
      <w:jc w:val="left"/>
    </w:pPr>
    <w:rPr>
      <w:rFonts w:ascii="宋体" w:hAnsi="宋体" w:cs="宋体"/>
      <w:kern w:val="0"/>
      <w:sz w:val="24"/>
    </w:rPr>
  </w:style>
  <w:style w:type="paragraph" w:styleId="9">
    <w:name w:val="toc 3"/>
    <w:basedOn w:val="1"/>
    <w:next w:val="1"/>
    <w:qFormat/>
    <w:uiPriority w:val="0"/>
    <w:pPr>
      <w:ind w:left="840" w:leftChars="400"/>
    </w:pPr>
  </w:style>
  <w:style w:type="paragraph" w:styleId="10">
    <w:name w:val="Plain Text"/>
    <w:basedOn w:val="1"/>
    <w:next w:val="1"/>
    <w:qFormat/>
    <w:uiPriority w:val="0"/>
    <w:pPr>
      <w:spacing w:line="460" w:lineRule="exact"/>
      <w:ind w:firstLine="567"/>
    </w:pPr>
    <w:rPr>
      <w:rFonts w:ascii="宋体" w:hAnsi="Courier New" w:eastAsia="仿宋_GB2312"/>
      <w:sz w:val="28"/>
      <w:szCs w:val="20"/>
    </w:rPr>
  </w:style>
  <w:style w:type="paragraph" w:styleId="11">
    <w:name w:val="Body Text Indent 2"/>
    <w:basedOn w:val="1"/>
    <w:qFormat/>
    <w:uiPriority w:val="99"/>
    <w:pPr>
      <w:ind w:firstLine="680"/>
    </w:pPr>
    <w:rPr>
      <w:rFonts w:ascii="??_GB2312" w:eastAsia="Times New Roman" w:cs="??_GB2312"/>
      <w:sz w:val="30"/>
      <w:szCs w:val="30"/>
    </w:rPr>
  </w:style>
  <w:style w:type="paragraph" w:styleId="12">
    <w:name w:val="Balloon Text"/>
    <w:basedOn w:val="1"/>
    <w:link w:val="39"/>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Normal (Web)"/>
    <w:basedOn w:val="1"/>
    <w:qFormat/>
    <w:uiPriority w:val="0"/>
    <w:pPr>
      <w:widowControl/>
      <w:spacing w:before="100" w:beforeAutospacing="1" w:after="100" w:afterAutospacing="1"/>
      <w:jc w:val="left"/>
    </w:pPr>
    <w:rPr>
      <w:kern w:val="0"/>
      <w:sz w:val="24"/>
    </w:rPr>
  </w:style>
  <w:style w:type="paragraph" w:styleId="18">
    <w:name w:val="annotation subject"/>
    <w:basedOn w:val="6"/>
    <w:next w:val="6"/>
    <w:link w:val="41"/>
    <w:qFormat/>
    <w:uiPriority w:val="0"/>
    <w:rPr>
      <w:b/>
      <w:bCs/>
    </w:rPr>
  </w:style>
  <w:style w:type="paragraph" w:styleId="19">
    <w:name w:val="Body Text First Indent"/>
    <w:basedOn w:val="7"/>
    <w:qFormat/>
    <w:uiPriority w:val="0"/>
    <w:pPr>
      <w:tabs>
        <w:tab w:val="center" w:pos="2185"/>
      </w:tabs>
      <w:adjustRightInd/>
      <w:spacing w:before="50" w:beforeLines="50" w:line="300" w:lineRule="auto"/>
      <w:ind w:firstLine="200" w:firstLineChars="200"/>
    </w:pPr>
    <w:rPr>
      <w:rFonts w:ascii="楷体_GB2312" w:eastAsia="楷体_GB2312"/>
      <w:color w:val="auto"/>
      <w:spacing w:val="4"/>
      <w:kern w:val="2"/>
      <w:sz w:val="21"/>
    </w:rPr>
  </w:style>
  <w:style w:type="paragraph" w:styleId="20">
    <w:name w:val="Body Text First Indent 2"/>
    <w:basedOn w:val="8"/>
    <w:qFormat/>
    <w:uiPriority w:val="99"/>
    <w:pPr>
      <w:ind w:firstLine="200"/>
    </w:pPr>
    <w:rPr>
      <w:spacing w:val="4"/>
      <w:szCs w:val="28"/>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4">
    <w:name w:val="page number"/>
    <w:basedOn w:val="23"/>
    <w:autoRedefine/>
    <w:qFormat/>
    <w:uiPriority w:val="0"/>
  </w:style>
  <w:style w:type="character" w:styleId="25">
    <w:name w:val="FollowedHyperlink"/>
    <w:basedOn w:val="23"/>
    <w:qFormat/>
    <w:uiPriority w:val="0"/>
    <w:rPr>
      <w:color w:val="2490F8"/>
      <w:u w:val="none"/>
    </w:rPr>
  </w:style>
  <w:style w:type="character" w:styleId="26">
    <w:name w:val="HTML Definition"/>
    <w:basedOn w:val="23"/>
    <w:qFormat/>
    <w:uiPriority w:val="0"/>
  </w:style>
  <w:style w:type="character" w:styleId="27">
    <w:name w:val="HTML Variable"/>
    <w:basedOn w:val="23"/>
    <w:qFormat/>
    <w:uiPriority w:val="0"/>
  </w:style>
  <w:style w:type="character" w:styleId="28">
    <w:name w:val="Hyperlink"/>
    <w:basedOn w:val="23"/>
    <w:qFormat/>
    <w:uiPriority w:val="0"/>
    <w:rPr>
      <w:color w:val="2490F8"/>
      <w:u w:val="none"/>
    </w:rPr>
  </w:style>
  <w:style w:type="character" w:styleId="29">
    <w:name w:val="HTML Code"/>
    <w:basedOn w:val="23"/>
    <w:qFormat/>
    <w:uiPriority w:val="0"/>
    <w:rPr>
      <w:rFonts w:ascii="Courier New" w:hAnsi="Courier New"/>
      <w:sz w:val="20"/>
    </w:rPr>
  </w:style>
  <w:style w:type="character" w:styleId="30">
    <w:name w:val="annotation reference"/>
    <w:basedOn w:val="23"/>
    <w:autoRedefine/>
    <w:qFormat/>
    <w:uiPriority w:val="0"/>
    <w:rPr>
      <w:sz w:val="21"/>
      <w:szCs w:val="21"/>
    </w:rPr>
  </w:style>
  <w:style w:type="character" w:styleId="31">
    <w:name w:val="HTML Cite"/>
    <w:basedOn w:val="23"/>
    <w:qFormat/>
    <w:uiPriority w:val="0"/>
  </w:style>
  <w:style w:type="paragraph" w:customStyle="1" w:styleId="32">
    <w:name w:val="WPSOffice手动目录 1"/>
    <w:autoRedefine/>
    <w:qFormat/>
    <w:uiPriority w:val="0"/>
    <w:rPr>
      <w:rFonts w:ascii="Times New Roman" w:hAnsi="Times New Roman" w:eastAsia="宋体" w:cs="Times New Roman"/>
      <w:lang w:val="en-US" w:eastAsia="zh-CN" w:bidi="ar-SA"/>
    </w:rPr>
  </w:style>
  <w:style w:type="paragraph" w:styleId="33">
    <w:name w:val="List Paragraph"/>
    <w:basedOn w:val="1"/>
    <w:autoRedefine/>
    <w:qFormat/>
    <w:uiPriority w:val="99"/>
    <w:pPr>
      <w:widowControl/>
      <w:ind w:firstLine="420" w:firstLineChars="200"/>
    </w:pPr>
    <w:rPr>
      <w:rFonts w:ascii="Calibri" w:hAnsi="Calibri" w:cs="Calibri"/>
      <w:kern w:val="0"/>
      <w:szCs w:val="21"/>
    </w:rPr>
  </w:style>
  <w:style w:type="character" w:customStyle="1" w:styleId="34">
    <w:name w:val="font21"/>
    <w:basedOn w:val="23"/>
    <w:autoRedefine/>
    <w:qFormat/>
    <w:uiPriority w:val="0"/>
    <w:rPr>
      <w:rFonts w:hint="eastAsia" w:ascii="宋体" w:hAnsi="宋体" w:eastAsia="宋体" w:cs="宋体"/>
      <w:color w:val="000000"/>
      <w:sz w:val="21"/>
      <w:szCs w:val="21"/>
      <w:u w:val="none"/>
    </w:rPr>
  </w:style>
  <w:style w:type="character" w:customStyle="1" w:styleId="35">
    <w:name w:val="font31"/>
    <w:basedOn w:val="23"/>
    <w:autoRedefine/>
    <w:qFormat/>
    <w:uiPriority w:val="0"/>
    <w:rPr>
      <w:rFonts w:hint="eastAsia" w:ascii="宋体" w:hAnsi="宋体" w:eastAsia="宋体" w:cs="宋体"/>
      <w:color w:val="000000"/>
      <w:sz w:val="22"/>
      <w:szCs w:val="22"/>
      <w:u w:val="none"/>
    </w:rPr>
  </w:style>
  <w:style w:type="character" w:customStyle="1" w:styleId="36">
    <w:name w:val="font01"/>
    <w:basedOn w:val="23"/>
    <w:autoRedefine/>
    <w:qFormat/>
    <w:uiPriority w:val="0"/>
    <w:rPr>
      <w:rFonts w:hint="eastAsia" w:ascii="宋体" w:hAnsi="宋体" w:eastAsia="宋体" w:cs="宋体"/>
      <w:color w:val="FF0000"/>
      <w:sz w:val="22"/>
      <w:szCs w:val="22"/>
      <w:u w:val="none"/>
    </w:rPr>
  </w:style>
  <w:style w:type="character" w:customStyle="1" w:styleId="37">
    <w:name w:val="font41"/>
    <w:basedOn w:val="23"/>
    <w:autoRedefine/>
    <w:qFormat/>
    <w:uiPriority w:val="0"/>
    <w:rPr>
      <w:rFonts w:hint="eastAsia" w:ascii="宋体" w:hAnsi="宋体" w:eastAsia="宋体" w:cs="宋体"/>
      <w:color w:val="000000"/>
      <w:sz w:val="22"/>
      <w:szCs w:val="22"/>
      <w:u w:val="none"/>
    </w:rPr>
  </w:style>
  <w:style w:type="character" w:customStyle="1" w:styleId="38">
    <w:name w:val="font11"/>
    <w:basedOn w:val="23"/>
    <w:autoRedefine/>
    <w:qFormat/>
    <w:uiPriority w:val="0"/>
    <w:rPr>
      <w:rFonts w:hint="eastAsia" w:ascii="宋体" w:hAnsi="宋体" w:eastAsia="宋体" w:cs="宋体"/>
      <w:color w:val="000000"/>
      <w:sz w:val="22"/>
      <w:szCs w:val="22"/>
      <w:u w:val="single"/>
    </w:rPr>
  </w:style>
  <w:style w:type="character" w:customStyle="1" w:styleId="39">
    <w:name w:val="批注框文本 字符"/>
    <w:basedOn w:val="23"/>
    <w:link w:val="12"/>
    <w:autoRedefine/>
    <w:qFormat/>
    <w:uiPriority w:val="0"/>
    <w:rPr>
      <w:kern w:val="2"/>
      <w:sz w:val="18"/>
      <w:szCs w:val="18"/>
    </w:rPr>
  </w:style>
  <w:style w:type="character" w:customStyle="1" w:styleId="40">
    <w:name w:val="批注文字 字符"/>
    <w:basedOn w:val="23"/>
    <w:link w:val="6"/>
    <w:autoRedefine/>
    <w:qFormat/>
    <w:uiPriority w:val="0"/>
    <w:rPr>
      <w:kern w:val="2"/>
      <w:sz w:val="21"/>
      <w:szCs w:val="24"/>
    </w:rPr>
  </w:style>
  <w:style w:type="character" w:customStyle="1" w:styleId="41">
    <w:name w:val="批注主题 字符"/>
    <w:basedOn w:val="40"/>
    <w:link w:val="18"/>
    <w:autoRedefine/>
    <w:qFormat/>
    <w:uiPriority w:val="0"/>
    <w:rPr>
      <w:b/>
      <w:bCs/>
      <w:kern w:val="2"/>
      <w:sz w:val="21"/>
      <w:szCs w:val="24"/>
    </w:rPr>
  </w:style>
  <w:style w:type="paragraph" w:customStyle="1" w:styleId="42">
    <w:name w:val="reader-word-layer reader-word-s2-1 reader-word-s2-5"/>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3">
    <w:name w:val="reader-word-layer reader-word-s2-11"/>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44">
    <w:name w:val="标题 2 字符"/>
    <w:link w:val="3"/>
    <w:autoRedefine/>
    <w:qFormat/>
    <w:uiPriority w:val="99"/>
    <w:rPr>
      <w:rFonts w:ascii="宋体" w:hAnsi="宋体" w:cs="宋体"/>
      <w:b/>
      <w:bCs/>
      <w:kern w:val="0"/>
      <w:sz w:val="36"/>
      <w:szCs w:val="36"/>
    </w:rPr>
  </w:style>
  <w:style w:type="character" w:customStyle="1" w:styleId="45">
    <w:name w:val="15"/>
    <w:basedOn w:val="23"/>
    <w:autoRedefine/>
    <w:qFormat/>
    <w:uiPriority w:val="0"/>
    <w:rPr>
      <w:rFonts w:hint="default" w:ascii="Arial" w:hAnsi="Arial" w:cs="Arial"/>
      <w:b/>
      <w:bCs/>
      <w:kern w:val="2"/>
      <w:sz w:val="28"/>
      <w:szCs w:val="28"/>
    </w:rPr>
  </w:style>
  <w:style w:type="paragraph" w:customStyle="1" w:styleId="46">
    <w:name w:val="Blockquote"/>
    <w:basedOn w:val="1"/>
    <w:autoRedefine/>
    <w:qFormat/>
    <w:uiPriority w:val="0"/>
    <w:pPr>
      <w:autoSpaceDE w:val="0"/>
      <w:autoSpaceDN w:val="0"/>
      <w:adjustRightInd w:val="0"/>
      <w:spacing w:before="100" w:after="100"/>
      <w:ind w:left="360" w:right="360"/>
      <w:jc w:val="left"/>
    </w:pPr>
    <w:rPr>
      <w:kern w:val="0"/>
      <w:sz w:val="24"/>
    </w:rPr>
  </w:style>
  <w:style w:type="character" w:customStyle="1" w:styleId="47">
    <w:name w:val="NormalCharacter"/>
    <w:link w:val="48"/>
    <w:autoRedefine/>
    <w:qFormat/>
    <w:uiPriority w:val="0"/>
    <w:rPr>
      <w:rFonts w:ascii="Times New Roman" w:hAnsi="Times New Roman" w:eastAsia="宋体" w:cs="Times New Roman"/>
      <w:kern w:val="2"/>
      <w:sz w:val="21"/>
      <w:szCs w:val="24"/>
      <w:lang w:val="en-US" w:eastAsia="zh-CN" w:bidi="ar-SA"/>
    </w:rPr>
  </w:style>
  <w:style w:type="paragraph" w:customStyle="1" w:styleId="48">
    <w:name w:val="UserStyle_2"/>
    <w:basedOn w:val="1"/>
    <w:link w:val="47"/>
    <w:autoRedefine/>
    <w:qFormat/>
    <w:uiPriority w:val="0"/>
    <w:pPr>
      <w:textAlignment w:val="baseline"/>
    </w:pPr>
    <w:rPr>
      <w:rFonts w:ascii="Tahoma" w:hAnsi="Tahoma"/>
      <w:sz w:val="24"/>
      <w:szCs w:val="20"/>
    </w:rPr>
  </w:style>
  <w:style w:type="paragraph" w:customStyle="1" w:styleId="49">
    <w:name w:val="179"/>
    <w:basedOn w:val="1"/>
    <w:autoRedefine/>
    <w:qFormat/>
    <w:uiPriority w:val="0"/>
    <w:pPr>
      <w:ind w:firstLine="420" w:firstLineChars="200"/>
      <w:textAlignment w:val="baseline"/>
    </w:pPr>
  </w:style>
  <w:style w:type="paragraph" w:customStyle="1" w:styleId="50">
    <w:name w:val="正文（深信服）"/>
    <w:autoRedefine/>
    <w:qFormat/>
    <w:uiPriority w:val="0"/>
    <w:pPr>
      <w:spacing w:line="360" w:lineRule="auto"/>
    </w:pPr>
    <w:rPr>
      <w:rFonts w:ascii="Arial" w:hAnsi="Arial" w:eastAsia="宋体" w:cs="Calibri"/>
      <w:kern w:val="2"/>
      <w:sz w:val="21"/>
      <w:szCs w:val="21"/>
      <w:lang w:val="en-US" w:eastAsia="zh-CN" w:bidi="ar-SA"/>
    </w:rPr>
  </w:style>
  <w:style w:type="paragraph" w:customStyle="1" w:styleId="51">
    <w:name w:val="Indent 1"/>
    <w:basedOn w:val="1"/>
    <w:autoRedefine/>
    <w:qFormat/>
    <w:uiPriority w:val="0"/>
    <w:pPr>
      <w:widowControl/>
      <w:spacing w:line="260" w:lineRule="atLeast"/>
      <w:ind w:left="454" w:hanging="454"/>
      <w:jc w:val="left"/>
    </w:pPr>
    <w:rPr>
      <w:rFonts w:ascii="Helvetica" w:hAnsi="Helvetica"/>
      <w:kern w:val="0"/>
      <w:sz w:val="22"/>
      <w:szCs w:val="20"/>
      <w:lang w:eastAsia="en-US"/>
    </w:rPr>
  </w:style>
  <w:style w:type="paragraph" w:customStyle="1" w:styleId="52">
    <w:name w:val="09正文_wh"/>
    <w:basedOn w:val="1"/>
    <w:autoRedefine/>
    <w:qFormat/>
    <w:uiPriority w:val="0"/>
    <w:pPr>
      <w:widowControl/>
      <w:spacing w:line="300" w:lineRule="auto"/>
      <w:ind w:firstLine="200" w:firstLineChars="200"/>
    </w:pPr>
    <w:rPr>
      <w:rFonts w:ascii="Calibri" w:hAnsi="Calibri"/>
      <w:kern w:val="0"/>
      <w:sz w:val="28"/>
      <w:szCs w:val="28"/>
    </w:rPr>
  </w:style>
  <w:style w:type="character" w:customStyle="1" w:styleId="53">
    <w:name w:val="font71"/>
    <w:basedOn w:val="23"/>
    <w:qFormat/>
    <w:uiPriority w:val="0"/>
    <w:rPr>
      <w:rFonts w:hint="eastAsia" w:ascii="微软雅黑" w:hAnsi="微软雅黑" w:eastAsia="微软雅黑" w:cs="微软雅黑"/>
      <w:color w:val="000000"/>
      <w:sz w:val="18"/>
      <w:szCs w:val="18"/>
      <w:u w:val="none"/>
    </w:rPr>
  </w:style>
  <w:style w:type="character" w:customStyle="1" w:styleId="54">
    <w:name w:val="cdropright"/>
    <w:basedOn w:val="23"/>
    <w:qFormat/>
    <w:uiPriority w:val="0"/>
  </w:style>
  <w:style w:type="character" w:customStyle="1" w:styleId="55">
    <w:name w:val="ico16"/>
    <w:basedOn w:val="23"/>
    <w:qFormat/>
    <w:uiPriority w:val="0"/>
  </w:style>
  <w:style w:type="character" w:customStyle="1" w:styleId="56">
    <w:name w:val="xdrichtextbox2"/>
    <w:basedOn w:val="23"/>
    <w:qFormat/>
    <w:uiPriority w:val="0"/>
  </w:style>
  <w:style w:type="character" w:customStyle="1" w:styleId="57">
    <w:name w:val="pagechatarealistclose_box"/>
    <w:basedOn w:val="23"/>
    <w:qFormat/>
    <w:uiPriority w:val="0"/>
  </w:style>
  <w:style w:type="character" w:customStyle="1" w:styleId="58">
    <w:name w:val="pagechatarealistclose_box1"/>
    <w:basedOn w:val="23"/>
    <w:qFormat/>
    <w:uiPriority w:val="0"/>
  </w:style>
  <w:style w:type="character" w:customStyle="1" w:styleId="59">
    <w:name w:val="w32"/>
    <w:basedOn w:val="23"/>
    <w:qFormat/>
    <w:uiPriority w:val="0"/>
  </w:style>
  <w:style w:type="character" w:customStyle="1" w:styleId="60">
    <w:name w:val="cy"/>
    <w:basedOn w:val="23"/>
    <w:qFormat/>
    <w:uiPriority w:val="0"/>
  </w:style>
  <w:style w:type="character" w:customStyle="1" w:styleId="61">
    <w:name w:val="icontext2"/>
    <w:basedOn w:val="23"/>
    <w:qFormat/>
    <w:uiPriority w:val="0"/>
  </w:style>
  <w:style w:type="character" w:customStyle="1" w:styleId="62">
    <w:name w:val="associateddata"/>
    <w:basedOn w:val="23"/>
    <w:qFormat/>
    <w:uiPriority w:val="0"/>
    <w:rPr>
      <w:shd w:val="clear" w:fill="50A6F9"/>
    </w:rPr>
  </w:style>
  <w:style w:type="character" w:customStyle="1" w:styleId="63">
    <w:name w:val="drapbtn"/>
    <w:basedOn w:val="23"/>
    <w:qFormat/>
    <w:uiPriority w:val="0"/>
  </w:style>
  <w:style w:type="character" w:customStyle="1" w:styleId="64">
    <w:name w:val="layui-layer-tabnow"/>
    <w:basedOn w:val="23"/>
    <w:qFormat/>
    <w:uiPriority w:val="0"/>
    <w:rPr>
      <w:bdr w:val="single" w:color="CCCCCC" w:sz="6" w:space="0"/>
      <w:shd w:val="clear" w:fill="FFFFFF"/>
    </w:rPr>
  </w:style>
  <w:style w:type="character" w:customStyle="1" w:styleId="65">
    <w:name w:val="icontext1"/>
    <w:basedOn w:val="23"/>
    <w:qFormat/>
    <w:uiPriority w:val="0"/>
  </w:style>
  <w:style w:type="character" w:customStyle="1" w:styleId="66">
    <w:name w:val="icontext11"/>
    <w:basedOn w:val="23"/>
    <w:qFormat/>
    <w:uiPriority w:val="0"/>
  </w:style>
  <w:style w:type="character" w:customStyle="1" w:styleId="67">
    <w:name w:val="icontext12"/>
    <w:basedOn w:val="23"/>
    <w:qFormat/>
    <w:uiPriority w:val="0"/>
  </w:style>
  <w:style w:type="character" w:customStyle="1" w:styleId="68">
    <w:name w:val="active"/>
    <w:basedOn w:val="23"/>
    <w:qFormat/>
    <w:uiPriority w:val="0"/>
    <w:rPr>
      <w:color w:val="00FF00"/>
      <w:shd w:val="clear" w:fill="111111"/>
    </w:rPr>
  </w:style>
  <w:style w:type="character" w:customStyle="1" w:styleId="69">
    <w:name w:val="active1"/>
    <w:basedOn w:val="23"/>
    <w:qFormat/>
    <w:uiPriority w:val="0"/>
    <w:rPr>
      <w:shd w:val="clear" w:fill="EC3535"/>
    </w:rPr>
  </w:style>
  <w:style w:type="character" w:customStyle="1" w:styleId="70">
    <w:name w:val="biggerthanmax"/>
    <w:basedOn w:val="23"/>
    <w:qFormat/>
    <w:uiPriority w:val="0"/>
    <w:rPr>
      <w:shd w:val="clear" w:fill="FFFF00"/>
    </w:rPr>
  </w:style>
  <w:style w:type="character" w:customStyle="1" w:styleId="71">
    <w:name w:val="edit_class"/>
    <w:basedOn w:val="23"/>
    <w:qFormat/>
    <w:uiPriority w:val="0"/>
  </w:style>
  <w:style w:type="character" w:customStyle="1" w:styleId="72">
    <w:name w:val="hilite6"/>
    <w:basedOn w:val="23"/>
    <w:qFormat/>
    <w:uiPriority w:val="0"/>
    <w:rPr>
      <w:color w:val="FFFFFF"/>
      <w:shd w:val="clear" w:fill="666666"/>
    </w:rPr>
  </w:style>
  <w:style w:type="character" w:customStyle="1" w:styleId="73">
    <w:name w:val="iconline2"/>
    <w:basedOn w:val="23"/>
    <w:qFormat/>
    <w:uiPriority w:val="0"/>
  </w:style>
  <w:style w:type="character" w:customStyle="1" w:styleId="74">
    <w:name w:val="iconline21"/>
    <w:basedOn w:val="23"/>
    <w:qFormat/>
    <w:uiPriority w:val="0"/>
  </w:style>
  <w:style w:type="character" w:customStyle="1" w:styleId="75">
    <w:name w:val="icontext3"/>
    <w:basedOn w:val="23"/>
    <w:qFormat/>
    <w:uiPriority w:val="0"/>
  </w:style>
  <w:style w:type="character" w:customStyle="1" w:styleId="76">
    <w:name w:val="button4"/>
    <w:basedOn w:val="23"/>
    <w:qFormat/>
    <w:uiPriority w:val="0"/>
  </w:style>
  <w:style w:type="character" w:customStyle="1" w:styleId="77">
    <w:name w:val="first-child"/>
    <w:basedOn w:val="23"/>
    <w:qFormat/>
    <w:uiPriority w:val="0"/>
  </w:style>
  <w:style w:type="character" w:customStyle="1" w:styleId="78">
    <w:name w:val="tmpztreemove_arrow"/>
    <w:basedOn w:val="23"/>
    <w:qFormat/>
    <w:uiPriority w:val="0"/>
  </w:style>
  <w:style w:type="character" w:customStyle="1" w:styleId="79">
    <w:name w:val="after"/>
    <w:basedOn w:val="23"/>
    <w:qFormat/>
    <w:uiPriority w:val="0"/>
    <w:rPr>
      <w:sz w:val="0"/>
      <w:szCs w:val="0"/>
    </w:rPr>
  </w:style>
  <w:style w:type="character" w:customStyle="1" w:styleId="80">
    <w:name w:val="choosename"/>
    <w:basedOn w:val="23"/>
    <w:qFormat/>
    <w:uiPriority w:val="0"/>
  </w:style>
  <w:style w:type="character" w:customStyle="1" w:styleId="81">
    <w:name w:val="design_class"/>
    <w:basedOn w:val="23"/>
    <w:qFormat/>
    <w:uiPriority w:val="0"/>
  </w:style>
  <w:style w:type="character" w:customStyle="1" w:styleId="82">
    <w:name w:val="cdropleft"/>
    <w:basedOn w:val="23"/>
    <w:qFormat/>
    <w:uiPriority w:val="0"/>
  </w:style>
  <w:style w:type="character" w:customStyle="1" w:styleId="83">
    <w:name w:val="ico1652"/>
    <w:basedOn w:val="23"/>
    <w:qFormat/>
    <w:uiPriority w:val="0"/>
  </w:style>
  <w:style w:type="character" w:customStyle="1" w:styleId="84">
    <w:name w:val="ico1653"/>
    <w:basedOn w:val="23"/>
    <w:qFormat/>
    <w:uiPriority w:val="0"/>
  </w:style>
  <w:style w:type="character" w:customStyle="1" w:styleId="85">
    <w:name w:val="active2"/>
    <w:basedOn w:val="23"/>
    <w:qFormat/>
    <w:uiPriority w:val="0"/>
    <w:rPr>
      <w:color w:val="00FF00"/>
      <w:shd w:val="clear" w:fill="111111"/>
    </w:rPr>
  </w:style>
  <w:style w:type="character" w:customStyle="1" w:styleId="86">
    <w:name w:val="active3"/>
    <w:basedOn w:val="23"/>
    <w:qFormat/>
    <w:uiPriority w:val="0"/>
    <w:rPr>
      <w:shd w:val="clear" w:fill="EC3535"/>
    </w:rPr>
  </w:style>
  <w:style w:type="character" w:customStyle="1" w:styleId="87">
    <w:name w:val="button"/>
    <w:basedOn w:val="23"/>
    <w:qFormat/>
    <w:uiPriority w:val="0"/>
  </w:style>
  <w:style w:type="character" w:customStyle="1" w:styleId="88">
    <w:name w:val="active4"/>
    <w:basedOn w:val="23"/>
    <w:qFormat/>
    <w:uiPriority w:val="0"/>
    <w:rPr>
      <w:shd w:val="clear" w:fill="EC3535"/>
    </w:rPr>
  </w:style>
  <w:style w:type="character" w:customStyle="1" w:styleId="89">
    <w:name w:val="hilite5"/>
    <w:basedOn w:val="23"/>
    <w:qFormat/>
    <w:uiPriority w:val="0"/>
    <w:rPr>
      <w:color w:val="FFFFFF"/>
      <w:shd w:val="clear" w:fill="666666"/>
    </w:rPr>
  </w:style>
  <w:style w:type="paragraph" w:customStyle="1" w:styleId="90">
    <w:name w:val="正文 + 行距: 3 倍行距"/>
    <w:basedOn w:val="91"/>
    <w:qFormat/>
    <w:uiPriority w:val="0"/>
  </w:style>
  <w:style w:type="paragraph" w:customStyle="1" w:styleId="91">
    <w:name w:val="正文 + 行距: 2 倍行距"/>
    <w:basedOn w:val="1"/>
    <w:qFormat/>
    <w:uiPriority w:val="0"/>
    <w:pPr>
      <w:spacing w:line="360" w:lineRule="auto"/>
    </w:pPr>
  </w:style>
  <w:style w:type="character" w:customStyle="1" w:styleId="92">
    <w:name w:val="ico1654"/>
    <w:basedOn w:val="23"/>
    <w:qFormat/>
    <w:uiPriority w:val="0"/>
  </w:style>
  <w:style w:type="character" w:customStyle="1" w:styleId="93">
    <w:name w:val="ico1655"/>
    <w:basedOn w:val="23"/>
    <w:qFormat/>
    <w:uiPriority w:val="0"/>
  </w:style>
  <w:style w:type="character" w:customStyle="1" w:styleId="94">
    <w:name w:val="xdrichtextbox"/>
    <w:basedOn w:val="23"/>
    <w:qFormat/>
    <w:uiPriority w:val="0"/>
    <w:rPr>
      <w:color w:val="auto"/>
      <w:sz w:val="18"/>
      <w:szCs w:val="18"/>
      <w:u w:val="none"/>
      <w:bdr w:val="single" w:color="DCDCDC" w:sz="8" w:space="0"/>
      <w:shd w:val="clear" w:fill="auto"/>
    </w:rPr>
  </w:style>
  <w:style w:type="character" w:customStyle="1" w:styleId="95">
    <w:name w:val="font51"/>
    <w:basedOn w:val="23"/>
    <w:qFormat/>
    <w:uiPriority w:val="0"/>
    <w:rPr>
      <w:rFonts w:hint="default" w:ascii="方正仿宋_GBK" w:hAnsi="方正仿宋_GBK" w:eastAsia="方正仿宋_GBK" w:cs="方正仿宋_GBK"/>
      <w:color w:val="000000"/>
      <w:sz w:val="22"/>
      <w:szCs w:val="22"/>
      <w:u w:val="single"/>
    </w:rPr>
  </w:style>
  <w:style w:type="character" w:customStyle="1" w:styleId="96">
    <w:name w:val="hilite"/>
    <w:basedOn w:val="23"/>
    <w:qFormat/>
    <w:uiPriority w:val="0"/>
    <w:rPr>
      <w:color w:val="FFFFFF"/>
      <w:shd w:val="clear" w:fill="666666"/>
    </w:rPr>
  </w:style>
  <w:style w:type="character" w:customStyle="1" w:styleId="97">
    <w:name w:val="active7"/>
    <w:basedOn w:val="23"/>
    <w:qFormat/>
    <w:uiPriority w:val="0"/>
    <w:rPr>
      <w:color w:val="00FF00"/>
      <w:shd w:val="clear" w:fill="111111"/>
    </w:rPr>
  </w:style>
  <w:style w:type="paragraph" w:customStyle="1" w:styleId="98">
    <w:name w:val="Table Text"/>
    <w:basedOn w:val="1"/>
    <w:semiHidden/>
    <w:qFormat/>
    <w:uiPriority w:val="0"/>
    <w:rPr>
      <w:rFonts w:ascii="宋体" w:hAnsi="宋体" w:eastAsia="宋体" w:cs="宋体"/>
      <w:sz w:val="24"/>
      <w:szCs w:val="24"/>
      <w:lang w:val="en-US" w:eastAsia="en-US" w:bidi="ar-SA"/>
    </w:rPr>
  </w:style>
  <w:style w:type="table" w:customStyle="1" w:styleId="99">
    <w:name w:val="Table Normal"/>
    <w:semiHidden/>
    <w:unhideWhenUsed/>
    <w:qFormat/>
    <w:uiPriority w:val="0"/>
    <w:tblPr>
      <w:tblCellMar>
        <w:top w:w="0" w:type="dxa"/>
        <w:left w:w="0" w:type="dxa"/>
        <w:bottom w:w="0" w:type="dxa"/>
        <w:right w:w="0" w:type="dxa"/>
      </w:tblCellMar>
    </w:tblPr>
  </w:style>
  <w:style w:type="paragraph" w:customStyle="1" w:styleId="100">
    <w:name w:val="Default"/>
    <w:next w:val="16"/>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01">
    <w:name w:val="font61"/>
    <w:basedOn w:val="23"/>
    <w:qFormat/>
    <w:uiPriority w:val="0"/>
    <w:rPr>
      <w:rFonts w:hint="eastAsia" w:ascii="微软雅黑" w:hAnsi="微软雅黑" w:eastAsia="微软雅黑" w:cs="微软雅黑"/>
      <w:b/>
      <w:bCs/>
      <w:color w:val="000000"/>
      <w:sz w:val="20"/>
      <w:szCs w:val="20"/>
      <w:u w:val="none"/>
    </w:rPr>
  </w:style>
  <w:style w:type="character" w:customStyle="1" w:styleId="102">
    <w:name w:val="font81"/>
    <w:basedOn w:val="23"/>
    <w:qFormat/>
    <w:uiPriority w:val="0"/>
    <w:rPr>
      <w:rFonts w:hint="eastAsia" w:ascii="微软雅黑" w:hAnsi="微软雅黑" w:eastAsia="微软雅黑" w:cs="微软雅黑"/>
      <w:b/>
      <w:bCs/>
      <w:color w:val="000000"/>
      <w:sz w:val="20"/>
      <w:szCs w:val="20"/>
      <w:u w:val="none"/>
    </w:rPr>
  </w:style>
  <w:style w:type="character" w:customStyle="1" w:styleId="103">
    <w:name w:val="font91"/>
    <w:basedOn w:val="23"/>
    <w:uiPriority w:val="0"/>
    <w:rPr>
      <w:rFonts w:hint="eastAsia" w:ascii="微软雅黑" w:hAnsi="微软雅黑" w:eastAsia="微软雅黑" w:cs="微软雅黑"/>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1746</Words>
  <Characters>1905</Characters>
  <Lines>131</Lines>
  <Paragraphs>36</Paragraphs>
  <TotalTime>23</TotalTime>
  <ScaleCrop>false</ScaleCrop>
  <LinksUpToDate>false</LinksUpToDate>
  <CharactersWithSpaces>2167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2021-12-31T07:48:00Z</dcterms:created>
  <dc:creator>甜甜圈1414421284</dc:creator>
  <cp:lastModifiedBy>PC</cp:lastModifiedBy>
  <cp:lastPrinted>2026-09-24T07:02:00Z</cp:lastPrinted>
  <dcterms:modified xsi:type="dcterms:W3CDTF">2026-10-28T09:27:21Z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1579124EC9974F6BA009DBCE61AAC30E_13</vt:lpwstr>
  </property>
  <property fmtid="{D5CDD505-2E9C-101B-9397-08002B2CF9AE}" pid="4" name="KSOTemplateDocerSaveRecord">
    <vt:lpwstr>eyJoZGlkIjoiNTUyNTA3MDc5OGQxNDliYzJiYjNmMzlkMThlNTZmYTYiLCJ1c2VySWQiOiI0MTE5MjQ2NzAifQ==</vt:lpwstr>
  </property>
</Properties>
</file>