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E0095">
      <w:pPr>
        <w:jc w:val="center"/>
        <w:rPr>
          <w:rFonts w:hint="eastAsia" w:ascii="宋体" w:eastAsia="方正仿宋_GBK"/>
          <w:color w:val="000000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32"/>
          <w:szCs w:val="32"/>
          <w:lang w:eastAsia="zh-CN"/>
        </w:rPr>
        <w:t>数字三用表校验仪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32"/>
          <w:szCs w:val="32"/>
        </w:rPr>
        <w:t>技术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32"/>
          <w:szCs w:val="32"/>
          <w:lang w:val="en-US" w:eastAsia="zh-CN"/>
        </w:rPr>
        <w:t>要求</w:t>
      </w:r>
    </w:p>
    <w:p w14:paraId="185322D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24"/>
          <w:szCs w:val="24"/>
          <w:lang w:val="en-US" w:eastAsia="zh-CN"/>
        </w:rPr>
        <w:t>基本性能</w:t>
      </w:r>
    </w:p>
    <w:p w14:paraId="00D65BB6">
      <w:pPr>
        <w:widowControl/>
        <w:shd w:val="clear" w:color="auto" w:fill="FFFFFF"/>
        <w:spacing w:line="360" w:lineRule="atLeast"/>
        <w:ind w:firstLine="480" w:firstLineChars="200"/>
        <w:jc w:val="left"/>
        <w:rPr>
          <w:rFonts w:hint="eastAsia" w:hAnsi="微软雅黑" w:eastAsia="微软雅黑" w:cs="微软雅黑" w:asciiTheme="minorAscii"/>
          <w:kern w:val="0"/>
          <w:sz w:val="24"/>
          <w:szCs w:val="24"/>
          <w:lang w:val="en-US" w:eastAsia="zh-CN"/>
        </w:rPr>
      </w:pPr>
      <w:r>
        <w:rPr>
          <w:rFonts w:hint="eastAsia" w:hAnsi="微软雅黑" w:eastAsia="微软雅黑" w:cs="微软雅黑" w:asciiTheme="minorAscii"/>
          <w:kern w:val="0"/>
          <w:sz w:val="24"/>
          <w:szCs w:val="24"/>
          <w:lang w:eastAsia="zh-CN"/>
        </w:rPr>
        <w:t>要求</w:t>
      </w:r>
      <w:r>
        <w:rPr>
          <w:rFonts w:hint="eastAsia" w:hAnsi="微软雅黑" w:eastAsia="微软雅黑" w:cs="微软雅黑" w:asciiTheme="minorAscii"/>
          <w:kern w:val="0"/>
          <w:sz w:val="24"/>
          <w:szCs w:val="24"/>
        </w:rPr>
        <w:t>仪器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</w:rPr>
        <w:t>高精度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  <w:lang w:eastAsia="zh-CN"/>
        </w:rPr>
        <w:t>五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</w:rPr>
        <w:t>位半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  <w:lang w:eastAsia="zh-CN"/>
        </w:rPr>
        <w:t>以上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</w:rPr>
        <w:t>输出并显示的多功能校准仪</w:t>
      </w:r>
      <w:r>
        <w:rPr>
          <w:rFonts w:hint="eastAsia" w:hAnsi="微软雅黑" w:eastAsia="微软雅黑" w:cs="微软雅黑" w:asciiTheme="minorAscii"/>
          <w:kern w:val="0"/>
          <w:sz w:val="24"/>
          <w:szCs w:val="24"/>
        </w:rPr>
        <w:t>。仪器可输出高准确度的直流电压/电流、交流电压/电流、直流功率以及带功率因素控制的交流功率，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</w:rPr>
        <w:t>适用于检定或校验0.5级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  <w:lang w:val="en-US" w:eastAsia="zh-CN"/>
        </w:rPr>
        <w:t>及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</w:rPr>
        <w:t>以下的各种电压表、电流表、功率表、功率因数表，亦可作为标准源使用。仪器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  <w:lang w:eastAsia="zh-CN"/>
        </w:rPr>
        <w:t>应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</w:rPr>
        <w:t>符合JJG 124-2005 《电流表、电压表、功率表及电阻表检定规程》</w:t>
      </w:r>
      <w:r>
        <w:rPr>
          <w:rFonts w:hint="eastAsia" w:hAnsi="微软雅黑" w:eastAsia="微软雅黑" w:cs="微软雅黑" w:asciiTheme="minorAscii"/>
          <w:color w:val="222222"/>
          <w:kern w:val="0"/>
          <w:sz w:val="24"/>
          <w:szCs w:val="24"/>
        </w:rPr>
        <w:t>、JJF 1587-2016《数字多用表校准规范》、JJF 1284-2011 《交直流电表校验仪校准规范》、GB/T 15637-2012《数字多用表检定装置通用规范》、GB/T15481-2000 《检测和校准实验室能力的通用要求》、JJF 1059.1-2012《测量不确定度表示与评定》的相关要求</w:t>
      </w:r>
      <w:r>
        <w:rPr>
          <w:rFonts w:hint="eastAsia" w:hAnsi="微软雅黑" w:eastAsia="微软雅黑" w:cs="微软雅黑" w:asciiTheme="minorAscii"/>
          <w:color w:val="222222"/>
          <w:kern w:val="0"/>
          <w:sz w:val="24"/>
          <w:szCs w:val="24"/>
          <w:lang w:val="en-US" w:eastAsia="zh-CN"/>
        </w:rPr>
        <w:t>.</w:t>
      </w:r>
    </w:p>
    <w:p w14:paraId="504490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24"/>
          <w:szCs w:val="24"/>
          <w:lang w:val="en-US" w:eastAsia="zh-CN"/>
        </w:rPr>
        <w:t>二、主要功能及技术参数</w:t>
      </w:r>
    </w:p>
    <w:p w14:paraId="3916DCC3">
      <w:pPr>
        <w:widowControl/>
        <w:numPr>
          <w:ilvl w:val="0"/>
          <w:numId w:val="0"/>
        </w:numPr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 xml:space="preserve">1. 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交直流电压输出范围：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>75mV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～1000V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，精度：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>0.05级</w:t>
      </w:r>
    </w:p>
    <w:p w14:paraId="7D4A44E4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 xml:space="preserve">2. 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交直流电流输出范围：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0～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0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）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A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，精度：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>0.05级</w:t>
      </w:r>
    </w:p>
    <w:p w14:paraId="7235E5F5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 xml:space="preserve">3. 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交直流电阻输出范围：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0～200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）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MΩ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，精度：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>0.05级</w:t>
      </w:r>
    </w:p>
    <w:p w14:paraId="0C35A5C0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 xml:space="preserve">4. 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模拟电阻范围：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0～200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）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MΩ;连续可调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，精度：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>0.05级</w:t>
      </w: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  <w:lang w:val="en-US" w:eastAsia="zh-CN"/>
        </w:rPr>
        <w:t>。</w:t>
      </w:r>
    </w:p>
    <w:p w14:paraId="5745D4B4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 xml:space="preserve">5. 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交流频率范围：45Hz～1kHz。</w:t>
      </w:r>
    </w:p>
    <w:p w14:paraId="63B59418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 xml:space="preserve">6. 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</w:rPr>
        <w:t>高精度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  <w:lang w:eastAsia="zh-CN"/>
        </w:rPr>
        <w:t>五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</w:rPr>
        <w:t>位半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  <w:lang w:eastAsia="zh-CN"/>
        </w:rPr>
        <w:t>以上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</w:rPr>
        <w:t>输出并显示的多功能校准仪</w:t>
      </w:r>
      <w:r>
        <w:rPr>
          <w:rFonts w:hint="eastAsia" w:hAnsi="微软雅黑" w:eastAsia="微软雅黑" w:cs="微软雅黑" w:asciiTheme="minorAscii"/>
          <w:color w:val="FF0000"/>
          <w:kern w:val="0"/>
          <w:sz w:val="24"/>
          <w:szCs w:val="24"/>
          <w:lang w:eastAsia="zh-CN"/>
        </w:rPr>
        <w:t>，</w:t>
      </w:r>
    </w:p>
    <w:p w14:paraId="1FE767A6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  <w:lang w:val="en-US" w:eastAsia="zh-CN"/>
        </w:rPr>
        <w:t xml:space="preserve">8. </w:t>
      </w: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  <w:t>负载能力强，在满负荷条件下确保量值稳定准确，可覆盖模拟表的检定。</w:t>
      </w:r>
    </w:p>
    <w:p w14:paraId="6739A64A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  <w:lang w:val="en-US" w:eastAsia="zh-CN"/>
        </w:rPr>
        <w:t xml:space="preserve">9. </w:t>
      </w: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  <w:t>具有输出量值直接键入、电位器调节、旋转编码器、步进比例等多种量值调节方式。</w:t>
      </w:r>
    </w:p>
    <w:p w14:paraId="409B07EF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  <w:lang w:val="en-US" w:eastAsia="zh-CN"/>
        </w:rPr>
        <w:t xml:space="preserve">10. </w:t>
      </w: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  <w:t>配备大尺寸液晶触摸彩屏，量值显示直观，操作便捷。</w:t>
      </w:r>
    </w:p>
    <w:p w14:paraId="30031029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  <w:t>1</w:t>
      </w: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  <w:lang w:val="en-US" w:eastAsia="zh-CN"/>
        </w:rPr>
        <w:t xml:space="preserve">2. </w:t>
      </w: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  <w:t>输出具有*的软硬件保护功能，提高设备长期使用可靠性。</w:t>
      </w:r>
    </w:p>
    <w:p w14:paraId="63CCDAA4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  <w:t>1</w:t>
      </w: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  <w:lang w:val="en-US" w:eastAsia="zh-CN"/>
        </w:rPr>
        <w:t xml:space="preserve">3. </w:t>
      </w: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  <w:t>直流输出时可改变输出正负极性；校准指针式仪表时设置有缓变模式。</w:t>
      </w:r>
    </w:p>
    <w:p w14:paraId="3B040387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  <w:t>1</w:t>
      </w: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  <w:lang w:val="en-US" w:eastAsia="zh-CN"/>
        </w:rPr>
        <w:t xml:space="preserve">4. </w:t>
      </w: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  <w:t>仪器可以平滑升级及增加更多功能</w:t>
      </w: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  <w:lang w:eastAsia="zh-CN"/>
        </w:rPr>
        <w:t>。</w:t>
      </w:r>
    </w:p>
    <w:p w14:paraId="391EFA07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222222"/>
          <w:kern w:val="0"/>
          <w:sz w:val="24"/>
          <w:szCs w:val="24"/>
        </w:rPr>
        <w:t>三、主要技术指标 </w:t>
      </w:r>
      <w:r>
        <w:rPr>
          <w:rFonts w:hint="eastAsia" w:ascii="微软雅黑" w:hAnsi="微软雅黑" w:eastAsia="微软雅黑" w:cs="微软雅黑"/>
          <w:b/>
          <w:bCs/>
          <w:color w:val="222222"/>
          <w:kern w:val="0"/>
          <w:sz w:val="24"/>
          <w:szCs w:val="24"/>
        </w:rPr>
        <w:t>       </w:t>
      </w:r>
    </w:p>
    <w:p w14:paraId="0EF53CAC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重    量：≤ 1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kg（不包括附件和包装箱）</w:t>
      </w:r>
    </w:p>
    <w:p w14:paraId="6B3FD1E7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体    积：4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0mm×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>370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mm×1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>82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mm</w:t>
      </w:r>
    </w:p>
    <w:p w14:paraId="5EE305BD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配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件：成套性配备</w:t>
      </w:r>
    </w:p>
    <w:p w14:paraId="248AA87C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包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装：铝合金包装箱</w:t>
      </w:r>
    </w:p>
    <w:p w14:paraId="680BA1C7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工作电源: AC220V±10%</w:t>
      </w:r>
    </w:p>
    <w:p w14:paraId="1019AED5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</w:rPr>
        <w:t>工作环境：温度-20～40°C；相对湿度≤85%。</w:t>
      </w:r>
    </w:p>
    <w:p w14:paraId="3FB3E924">
      <w:pPr>
        <w:widowControl/>
        <w:shd w:val="clear" w:color="auto" w:fill="FFFFFF"/>
        <w:wordWrap w:val="0"/>
        <w:spacing w:line="360" w:lineRule="atLeast"/>
        <w:jc w:val="left"/>
        <w:rPr>
          <w:rFonts w:hint="eastAsia" w:ascii="方正仿宋_GBK" w:hAnsi="方正仿宋_GBK" w:eastAsia="方正仿宋_GBK" w:cs="方正仿宋_GBK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/>
        </w:rPr>
        <w:t>工作时间：连续。</w:t>
      </w:r>
    </w:p>
    <w:p w14:paraId="4B4EAC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lang w:val="en-US" w:eastAsia="zh-CN"/>
        </w:rPr>
        <w:t>四、服务及质量要求（满足或优于要求）</w:t>
      </w:r>
    </w:p>
    <w:p w14:paraId="2E14F9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（一）服务要求</w:t>
      </w:r>
    </w:p>
    <w:p w14:paraId="422BA8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供货服务：供货方发货时随货寄出发货单及设备技术资料。到货设备与合同内容、数量、外观及性能不一致的，买方有权要求补货或更换。供货方须提供出厂质量合格证、产品说明书、材质证明资料等；设备需检测后方可使用的，由供货方负责完成检测并承担费用。设备材质或技术参数不符、不能正常使用的，由供货方负责免费退换货并承担损失。</w:t>
      </w:r>
    </w:p>
    <w:p w14:paraId="3CC624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运输服务：供货方按照国家有关规定组织有资质的运输单位运输，交货前所有运输风险由供货方承担。包装费用由供货方承担，包装物无需退还。</w:t>
      </w:r>
    </w:p>
    <w:p w14:paraId="5164D5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装卸服务：供货方按约定时间地点送货并负责卸货。买方仅对外观及件数清点核验，签发收货清单不代表对设备的最终接受，双方按合同约定进行后续考核与验收。</w:t>
      </w:r>
    </w:p>
    <w:p w14:paraId="7CFDEA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安装调试服务：供货方派技术及安装人员到现场安装调试，安装前检查部件状况，评估设备平台支撑力、水平度及环境指标。安装质量符合安装手册要求，调试完成后进行试检验并出具结果，验收合格后移交买方试运行。</w:t>
      </w:r>
    </w:p>
    <w:p w14:paraId="328716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培训服务：供货方提供操作、维护说明书等培训材料，安排现场培训。内容包括启停及检验操作、维护、常见故障排查、安全、易耗品更换、结果分析等。提供纸质及电子版说明书、指南、教程视频，培训人员旅费由供货方承担。</w:t>
      </w:r>
    </w:p>
    <w:p w14:paraId="2941C9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技术服务</w:t>
      </w:r>
    </w:p>
    <w:p w14:paraId="7111D3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供货方指定专人对接技术事宜，提供长期免费技术支持。</w:t>
      </w:r>
    </w:p>
    <w:p w14:paraId="3FC4AD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设备淘汰或停产前，可协商有偿提供校准与专业维护。</w:t>
      </w:r>
    </w:p>
    <w:p w14:paraId="7F7471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检测软件长期免费升级，升级后告知更新内容并指导操作。</w:t>
      </w:r>
    </w:p>
    <w:p w14:paraId="7453CA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（二）质量要求</w:t>
      </w:r>
    </w:p>
    <w:p w14:paraId="477D05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1.整体质量要求：供方所提供的设备符合国家、行业、地方相关标准，性能无故障、结构稳定、功能正常，检验结果准确（非人为影响），耐腐蚀、抗潮湿，满足使用要求。</w:t>
      </w:r>
    </w:p>
    <w:p w14:paraId="6DA73C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2.售后质量服务：</w:t>
      </w:r>
    </w:p>
    <w:p w14:paraId="76B029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① 整机通用质保：质量保证期内故障可免费到场维修或换货。</w:t>
      </w:r>
    </w:p>
    <w:p w14:paraId="2E2077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FF0000"/>
          <w:sz w:val="24"/>
          <w:szCs w:val="24"/>
          <w:highlight w:val="none"/>
          <w:lang w:val="en-US" w:eastAsia="zh-CN"/>
        </w:rPr>
        <w:t>② 整机通用保修：保修期内可免费维护，保修期不少于2年。</w:t>
      </w:r>
    </w:p>
    <w:p w14:paraId="4BBEBE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③ 保修到期后，若发生设备故障，双方协商供方有偿维修，维修材料费用由买方承担。</w:t>
      </w:r>
    </w:p>
    <w:p w14:paraId="54D03A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3.质量验收</w:t>
      </w:r>
    </w:p>
    <w:p w14:paraId="291D9E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① 开箱验收：外观、数量、资料验收；</w:t>
      </w:r>
    </w:p>
    <w:p w14:paraId="2A5F6C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FF0000"/>
          <w:sz w:val="24"/>
          <w:szCs w:val="24"/>
          <w:highlight w:val="none"/>
          <w:lang w:val="en-US" w:eastAsia="zh-CN"/>
        </w:rPr>
        <w:t>② 验收：该仪器供货方应送第三方有资质的检定、校准机构检定或校准后出具证书，验收以第三方机构证书的参数是否满足要求为验收依据。</w:t>
      </w:r>
    </w:p>
    <w:p w14:paraId="201DF5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③ 质量保证：质保期间无故障、异常；若发生重大故障，质保期重新计算。</w:t>
      </w:r>
    </w:p>
    <w:p w14:paraId="7DAA9B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</w:p>
    <w:p w14:paraId="375D6A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</w:p>
    <w:p w14:paraId="393491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 xml:space="preserve">                                       云南省盐业有限公司昆明盐矿</w:t>
      </w:r>
    </w:p>
    <w:p w14:paraId="4FF9A1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 xml:space="preserve">                                               质量研发中心</w:t>
      </w:r>
    </w:p>
    <w:p w14:paraId="70F5E3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 xml:space="preserve">                                             2026年10月23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 xml:space="preserve">日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A70D1"/>
    <w:multiLevelType w:val="singleLevel"/>
    <w:tmpl w:val="E01A70D1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24A44"/>
    <w:rsid w:val="05CA71DD"/>
    <w:rsid w:val="06E24A44"/>
    <w:rsid w:val="0B073740"/>
    <w:rsid w:val="16A5788B"/>
    <w:rsid w:val="1C3437A3"/>
    <w:rsid w:val="25EA5761"/>
    <w:rsid w:val="27330BD4"/>
    <w:rsid w:val="3033209E"/>
    <w:rsid w:val="39E2506E"/>
    <w:rsid w:val="3F9C658B"/>
    <w:rsid w:val="422F2D1E"/>
    <w:rsid w:val="4C9B0B59"/>
    <w:rsid w:val="4E2A4126"/>
    <w:rsid w:val="504B26BD"/>
    <w:rsid w:val="554A1E13"/>
    <w:rsid w:val="5B28245D"/>
    <w:rsid w:val="5F9D3552"/>
    <w:rsid w:val="602C1089"/>
    <w:rsid w:val="69D10966"/>
    <w:rsid w:val="6BD3614A"/>
    <w:rsid w:val="6D2A79FB"/>
    <w:rsid w:val="6D414574"/>
    <w:rsid w:val="75FD55FA"/>
    <w:rsid w:val="7B2A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character" w:customStyle="1" w:styleId="5">
    <w:name w:val="font41"/>
    <w:basedOn w:val="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1558</Words>
  <Characters>1709</Characters>
  <Lines>0</Lines>
  <Paragraphs>0</Paragraphs>
  <TotalTime>38</TotalTime>
  <ScaleCrop>false</ScaleCrop>
  <LinksUpToDate>false</LinksUpToDate>
  <CharactersWithSpaces>1911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2025-12-12T08:34:00Z</dcterms:created>
  <dc:creator>雨滴&amp;</dc:creator>
  <cp:lastModifiedBy>杨晶晶</cp:lastModifiedBy>
  <cp:lastPrinted>2025-12-12T08:46:00Z</cp:lastPrinted>
  <dcterms:modified xsi:type="dcterms:W3CDTF">2026-10-28T06:44:55Z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FEABD5CE9FF4434FA5739A46A9F23E6C_13</vt:lpwstr>
  </property>
  <property fmtid="{D5CDD505-2E9C-101B-9397-08002B2CF9AE}" pid="4" name="KSOTemplateDocerSaveRecord">
    <vt:lpwstr>eyJoZGlkIjoiNjBlM2UyOTlmZmU3OWY4YTk2Zjg2Y2QzN2IwNThhZjYiLCJ1c2VySWQiOiIxODg4MDQ2MzMyIn0=</vt:lpwstr>
  </property>
</Properties>
</file>