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52A0F">
      <w:pPr>
        <w:jc w:val="center"/>
        <w:rPr>
          <w:rFonts w:hint="eastAsia" w:ascii="宋体" w:hAnsi="宋体" w:eastAsia="宋体" w:cs="宋体"/>
          <w:b/>
          <w:spacing w:val="-4"/>
          <w:sz w:val="52"/>
          <w:szCs w:val="52"/>
          <w:lang w:val="en-US" w:eastAsia="zh-CN"/>
        </w:rPr>
      </w:pPr>
    </w:p>
    <w:p w14:paraId="4600646B">
      <w:pPr>
        <w:jc w:val="center"/>
        <w:rPr>
          <w:rFonts w:hint="eastAsia" w:ascii="宋体" w:hAnsi="宋体" w:cs="宋体"/>
          <w:b/>
          <w:bCs w:val="0"/>
          <w:spacing w:val="-4"/>
          <w:sz w:val="56"/>
          <w:szCs w:val="56"/>
          <w:lang w:val="en-US" w:eastAsia="zh-CN"/>
        </w:rPr>
      </w:pPr>
    </w:p>
    <w:p w14:paraId="769F83A4">
      <w:pPr>
        <w:jc w:val="center"/>
        <w:rPr>
          <w:rFonts w:hint="default" w:ascii="宋体" w:hAnsi="宋体" w:eastAsia="宋体" w:cs="宋体"/>
          <w:b/>
          <w:sz w:val="32"/>
          <w:szCs w:val="32"/>
          <w:lang w:val="en-US" w:eastAsia="zh-CN"/>
        </w:rPr>
      </w:pPr>
      <w:r>
        <w:rPr>
          <w:rFonts w:hint="eastAsia" w:ascii="宋体" w:hAnsi="宋体" w:cs="宋体"/>
          <w:b/>
          <w:bCs w:val="0"/>
          <w:spacing w:val="-4"/>
          <w:sz w:val="44"/>
          <w:szCs w:val="44"/>
          <w:lang w:val="en-US" w:eastAsia="zh-CN"/>
        </w:rPr>
        <w:t>云南能投威信煤炭有限公司地面物资转运使用拖车、随车吊、汽车吊等外包运输作业</w:t>
      </w:r>
    </w:p>
    <w:p w14:paraId="0E9E69DF">
      <w:pPr>
        <w:jc w:val="center"/>
        <w:rPr>
          <w:rFonts w:hint="eastAsia" w:ascii="宋体" w:hAnsi="宋体" w:eastAsia="宋体" w:cs="宋体"/>
          <w:b/>
          <w:sz w:val="44"/>
          <w:szCs w:val="44"/>
        </w:rPr>
      </w:pPr>
    </w:p>
    <w:p w14:paraId="4B37E335">
      <w:pPr>
        <w:ind w:right="-283"/>
        <w:jc w:val="center"/>
        <w:rPr>
          <w:rFonts w:hint="eastAsia" w:ascii="宋体" w:hAnsi="宋体" w:eastAsia="宋体" w:cs="宋体"/>
          <w:b/>
          <w:sz w:val="72"/>
          <w:szCs w:val="72"/>
          <w:lang w:val="en-US" w:eastAsia="zh-CN"/>
        </w:rPr>
      </w:pPr>
    </w:p>
    <w:p w14:paraId="17178FDC">
      <w:pPr>
        <w:ind w:right="-283"/>
        <w:jc w:val="center"/>
        <w:rPr>
          <w:rFonts w:hint="eastAsia" w:ascii="宋体" w:hAnsi="宋体" w:eastAsia="宋体" w:cs="宋体"/>
          <w:b/>
          <w:sz w:val="72"/>
          <w:szCs w:val="72"/>
          <w:lang w:val="en-US" w:eastAsia="zh-CN"/>
        </w:rPr>
      </w:pPr>
    </w:p>
    <w:p w14:paraId="28C2C9C6">
      <w:pPr>
        <w:ind w:right="-283"/>
        <w:jc w:val="center"/>
        <w:rPr>
          <w:rFonts w:hint="eastAsia" w:ascii="宋体" w:hAnsi="宋体" w:eastAsia="宋体" w:cs="宋体"/>
          <w:b/>
          <w:sz w:val="72"/>
          <w:szCs w:val="72"/>
          <w:lang w:val="en-US" w:eastAsia="zh-CN"/>
        </w:rPr>
      </w:pPr>
    </w:p>
    <w:p w14:paraId="1CD0BD21">
      <w:pPr>
        <w:ind w:right="-283"/>
        <w:jc w:val="center"/>
        <w:rPr>
          <w:rFonts w:hint="eastAsia" w:ascii="宋体" w:hAnsi="宋体" w:eastAsia="宋体" w:cs="宋体"/>
          <w:b/>
          <w:sz w:val="72"/>
          <w:szCs w:val="72"/>
          <w:lang w:val="en-US" w:eastAsia="zh-CN"/>
        </w:rPr>
      </w:pPr>
      <w:r>
        <w:rPr>
          <w:rFonts w:hint="eastAsia" w:ascii="宋体" w:hAnsi="宋体" w:cs="宋体"/>
          <w:b/>
          <w:sz w:val="72"/>
          <w:szCs w:val="72"/>
          <w:lang w:val="en-US" w:eastAsia="zh-CN"/>
        </w:rPr>
        <w:t>采购</w:t>
      </w:r>
      <w:r>
        <w:rPr>
          <w:rFonts w:hint="eastAsia" w:ascii="宋体" w:hAnsi="宋体" w:eastAsia="宋体" w:cs="宋体"/>
          <w:b/>
          <w:sz w:val="72"/>
          <w:szCs w:val="72"/>
          <w:lang w:val="en-US" w:eastAsia="zh-CN"/>
        </w:rPr>
        <w:t>文件</w:t>
      </w:r>
    </w:p>
    <w:p w14:paraId="132346DC">
      <w:pPr>
        <w:spacing w:line="360" w:lineRule="auto"/>
        <w:jc w:val="center"/>
        <w:rPr>
          <w:rFonts w:hint="eastAsia" w:ascii="宋体" w:hAnsi="宋体" w:eastAsia="宋体" w:cs="宋体"/>
          <w:b/>
          <w:sz w:val="32"/>
          <w:highlight w:val="none"/>
          <w:lang w:eastAsia="zh-CN"/>
        </w:rPr>
      </w:pPr>
      <w:r>
        <w:rPr>
          <w:rFonts w:hint="eastAsia" w:ascii="宋体" w:hAnsi="宋体" w:eastAsia="宋体" w:cs="宋体"/>
          <w:b/>
          <w:sz w:val="28"/>
          <w:highlight w:val="none"/>
        </w:rPr>
        <w:t>项目编号:</w:t>
      </w:r>
      <w:r>
        <w:rPr>
          <w:rFonts w:hint="eastAsia" w:ascii="宋体" w:hAnsi="宋体" w:cs="宋体"/>
          <w:b/>
          <w:sz w:val="28"/>
          <w:highlight w:val="none"/>
          <w:lang w:eastAsia="zh-CN"/>
        </w:rPr>
        <w:t xml:space="preserve">  </w:t>
      </w:r>
    </w:p>
    <w:p w14:paraId="3E1F7DA3">
      <w:pPr>
        <w:spacing w:line="360" w:lineRule="auto"/>
        <w:jc w:val="center"/>
        <w:rPr>
          <w:rFonts w:hint="eastAsia" w:ascii="宋体" w:hAnsi="宋体" w:eastAsia="宋体" w:cs="宋体"/>
          <w:b/>
          <w:sz w:val="32"/>
        </w:rPr>
      </w:pPr>
    </w:p>
    <w:p w14:paraId="78A53730">
      <w:pPr>
        <w:spacing w:line="360" w:lineRule="auto"/>
        <w:jc w:val="center"/>
        <w:rPr>
          <w:rFonts w:hint="eastAsia" w:ascii="宋体" w:hAnsi="宋体" w:eastAsia="宋体" w:cs="宋体"/>
          <w:b/>
          <w:sz w:val="32"/>
        </w:rPr>
      </w:pPr>
    </w:p>
    <w:p w14:paraId="756B1CB3">
      <w:pPr>
        <w:spacing w:line="360" w:lineRule="auto"/>
        <w:jc w:val="center"/>
        <w:rPr>
          <w:rFonts w:hint="eastAsia" w:ascii="宋体" w:hAnsi="宋体" w:eastAsia="宋体" w:cs="宋体"/>
          <w:b/>
          <w:sz w:val="32"/>
        </w:rPr>
      </w:pPr>
    </w:p>
    <w:p w14:paraId="38DCDF03">
      <w:pPr>
        <w:spacing w:line="360" w:lineRule="auto"/>
        <w:jc w:val="center"/>
        <w:rPr>
          <w:rFonts w:hint="eastAsia" w:ascii="宋体" w:hAnsi="宋体" w:eastAsia="宋体" w:cs="宋体"/>
          <w:b/>
          <w:sz w:val="32"/>
        </w:rPr>
      </w:pPr>
    </w:p>
    <w:p w14:paraId="70F12DBF">
      <w:pPr>
        <w:pStyle w:val="9"/>
        <w:rPr>
          <w:rFonts w:hint="eastAsia" w:ascii="宋体" w:hAnsi="宋体" w:eastAsia="宋体" w:cs="宋体"/>
        </w:rPr>
      </w:pPr>
    </w:p>
    <w:p w14:paraId="65B7E852">
      <w:pPr>
        <w:spacing w:line="360" w:lineRule="auto"/>
        <w:jc w:val="center"/>
        <w:rPr>
          <w:rFonts w:hint="eastAsia" w:ascii="宋体" w:hAnsi="宋体" w:eastAsia="宋体" w:cs="宋体"/>
          <w:b/>
          <w:sz w:val="32"/>
        </w:rPr>
      </w:pPr>
    </w:p>
    <w:p w14:paraId="0B27A9E1">
      <w:pPr>
        <w:spacing w:line="360" w:lineRule="auto"/>
        <w:jc w:val="center"/>
        <w:rPr>
          <w:rFonts w:hint="eastAsia" w:ascii="宋体" w:hAnsi="宋体" w:eastAsia="宋体" w:cs="宋体"/>
          <w:b/>
          <w:sz w:val="32"/>
        </w:rPr>
      </w:pPr>
    </w:p>
    <w:p w14:paraId="4D1413C6">
      <w:pPr>
        <w:spacing w:line="480" w:lineRule="auto"/>
        <w:jc w:val="center"/>
        <w:rPr>
          <w:rFonts w:hint="eastAsia" w:ascii="宋体" w:hAnsi="宋体" w:eastAsia="宋体" w:cs="宋体"/>
          <w:b/>
          <w:sz w:val="32"/>
        </w:rPr>
      </w:pPr>
      <w:r>
        <w:rPr>
          <w:rFonts w:hint="eastAsia" w:ascii="宋体" w:hAnsi="宋体" w:eastAsia="宋体" w:cs="宋体"/>
          <w:b/>
          <w:sz w:val="32"/>
        </w:rPr>
        <w:t>采 购 人：</w:t>
      </w:r>
      <w:r>
        <w:rPr>
          <w:rFonts w:hint="eastAsia" w:ascii="宋体" w:hAnsi="宋体" w:cs="宋体"/>
          <w:b/>
          <w:sz w:val="32"/>
          <w:lang w:val="en-US" w:eastAsia="zh-CN"/>
        </w:rPr>
        <w:t>云南能投威信煤炭有限公司</w:t>
      </w:r>
    </w:p>
    <w:p w14:paraId="19070E30">
      <w:pPr>
        <w:spacing w:line="360" w:lineRule="auto"/>
        <w:jc w:val="center"/>
        <w:rPr>
          <w:rFonts w:hint="eastAsia" w:ascii="宋体" w:hAnsi="宋体" w:eastAsia="宋体" w:cs="宋体"/>
          <w:b/>
          <w:sz w:val="32"/>
          <w:highlight w:val="none"/>
        </w:rPr>
      </w:pPr>
      <w:r>
        <w:rPr>
          <w:rFonts w:hint="eastAsia" w:ascii="宋体" w:hAnsi="宋体" w:eastAsia="宋体" w:cs="宋体"/>
          <w:b/>
          <w:sz w:val="32"/>
          <w:highlight w:val="none"/>
        </w:rPr>
        <w:t>二○二</w:t>
      </w:r>
      <w:r>
        <w:rPr>
          <w:rFonts w:hint="eastAsia" w:ascii="宋体" w:hAnsi="宋体" w:cs="宋体"/>
          <w:b/>
          <w:sz w:val="32"/>
          <w:highlight w:val="none"/>
          <w:lang w:val="en-US" w:eastAsia="zh-CN"/>
        </w:rPr>
        <w:t>六</w:t>
      </w:r>
      <w:r>
        <w:rPr>
          <w:rFonts w:hint="eastAsia" w:ascii="宋体" w:hAnsi="宋体" w:eastAsia="宋体" w:cs="宋体"/>
          <w:b/>
          <w:sz w:val="32"/>
          <w:highlight w:val="none"/>
        </w:rPr>
        <w:t>年</w:t>
      </w:r>
      <w:r>
        <w:rPr>
          <w:rFonts w:hint="eastAsia" w:ascii="宋体" w:hAnsi="宋体" w:cs="宋体"/>
          <w:b/>
          <w:sz w:val="32"/>
          <w:highlight w:val="none"/>
          <w:lang w:eastAsia="zh-CN"/>
        </w:rPr>
        <w:t>十</w:t>
      </w:r>
      <w:r>
        <w:rPr>
          <w:rFonts w:hint="eastAsia" w:ascii="宋体" w:hAnsi="宋体" w:eastAsia="宋体" w:cs="宋体"/>
          <w:b/>
          <w:sz w:val="32"/>
          <w:highlight w:val="none"/>
        </w:rPr>
        <w:t>月</w:t>
      </w:r>
    </w:p>
    <w:p w14:paraId="330CEE0D">
      <w:pPr>
        <w:jc w:val="center"/>
        <w:rPr>
          <w:rFonts w:hint="eastAsia" w:ascii="宋体" w:hAnsi="宋体" w:eastAsia="宋体" w:cs="宋体"/>
          <w:b/>
          <w:sz w:val="44"/>
          <w:szCs w:val="44"/>
        </w:rPr>
        <w:sectPr>
          <w:footerReference r:id="rId5" w:type="first"/>
          <w:headerReference r:id="rId3" w:type="default"/>
          <w:footerReference r:id="rId4" w:type="default"/>
          <w:pgSz w:w="11906" w:h="16838"/>
          <w:pgMar w:top="1134" w:right="1134" w:bottom="1134" w:left="1134" w:header="454" w:footer="454" w:gutter="0"/>
          <w:pgBorders>
            <w:top w:val="none" w:sz="0" w:space="0"/>
            <w:left w:val="none" w:sz="0" w:space="0"/>
            <w:bottom w:val="none" w:sz="0" w:space="0"/>
            <w:right w:val="none" w:sz="0" w:space="0"/>
          </w:pgBorders>
          <w:pgNumType w:fmt="decimal" w:start="2"/>
          <w:cols w:space="720" w:num="1"/>
          <w:titlePg/>
          <w:docGrid w:linePitch="312" w:charSpace="0"/>
        </w:sectPr>
      </w:pPr>
    </w:p>
    <w:p w14:paraId="7DC6C118">
      <w:pPr>
        <w:keepNext/>
        <w:keepLines/>
        <w:widowControl w:val="0"/>
        <w:spacing w:before="260" w:after="260" w:line="416" w:lineRule="auto"/>
        <w:jc w:val="center"/>
        <w:outlineLvl w:val="9"/>
        <w:rPr>
          <w:rFonts w:hint="eastAsia" w:ascii="宋体" w:hAnsi="宋体" w:eastAsia="宋体" w:cs="宋体"/>
          <w:b/>
          <w:bCs/>
          <w:kern w:val="0"/>
          <w:sz w:val="32"/>
          <w:szCs w:val="21"/>
          <w:lang w:val="en-US" w:eastAsia="zh-CN" w:bidi="ar-SA"/>
        </w:rPr>
      </w:pPr>
      <w:bookmarkStart w:id="0" w:name="_Toc13027"/>
      <w:bookmarkStart w:id="1" w:name="_Toc8682"/>
      <w:bookmarkStart w:id="2" w:name="_Toc14580"/>
      <w:bookmarkStart w:id="3" w:name="_Toc517219745"/>
      <w:bookmarkStart w:id="4" w:name="_Toc511655893"/>
      <w:r>
        <w:rPr>
          <w:rFonts w:hint="eastAsia" w:ascii="宋体" w:hAnsi="宋体" w:eastAsia="宋体" w:cs="宋体"/>
          <w:b/>
          <w:bCs/>
          <w:kern w:val="0"/>
          <w:sz w:val="32"/>
          <w:szCs w:val="21"/>
          <w:lang w:val="en-US" w:eastAsia="zh-CN" w:bidi="ar-SA"/>
        </w:rPr>
        <w:t>报价表</w:t>
      </w:r>
      <w:bookmarkEnd w:id="0"/>
      <w:bookmarkEnd w:id="1"/>
      <w:bookmarkEnd w:id="2"/>
      <w:bookmarkEnd w:id="3"/>
      <w:bookmarkEnd w:id="4"/>
    </w:p>
    <w:p w14:paraId="716F02E0">
      <w:pPr>
        <w:autoSpaceDE w:val="0"/>
        <w:autoSpaceDN w:val="0"/>
        <w:adjustRightInd w:val="0"/>
        <w:spacing w:line="500" w:lineRule="exact"/>
        <w:ind w:right="244" w:firstLine="420" w:firstLineChars="200"/>
        <w:rPr>
          <w:rFonts w:hint="eastAsia" w:ascii="宋体" w:hAnsi="宋体" w:eastAsia="宋体" w:cs="宋体"/>
          <w:color w:val="000000"/>
          <w:szCs w:val="21"/>
        </w:rPr>
      </w:pPr>
      <w:r>
        <w:rPr>
          <w:rFonts w:hint="eastAsia" w:ascii="宋体" w:hAnsi="宋体" w:eastAsia="宋体" w:cs="宋体"/>
          <w:color w:val="000000"/>
          <w:szCs w:val="21"/>
        </w:rPr>
        <w:t>项目名称：</w:t>
      </w:r>
      <w:r>
        <w:rPr>
          <w:rFonts w:hint="eastAsia" w:ascii="宋体" w:hAnsi="宋体" w:cs="宋体"/>
          <w:color w:val="000000"/>
          <w:szCs w:val="21"/>
          <w:lang w:eastAsia="zh-CN"/>
        </w:rPr>
        <w:t>云南能投威信煤炭有限公司地面物资转运使用拖车、随车吊、汽车吊等外包运输作业</w:t>
      </w:r>
      <w:r>
        <w:rPr>
          <w:rFonts w:hint="eastAsia" w:ascii="宋体" w:hAnsi="宋体" w:eastAsia="宋体" w:cs="宋体"/>
          <w:color w:val="000000"/>
          <w:szCs w:val="21"/>
        </w:rPr>
        <w:t xml:space="preserve">                                     </w:t>
      </w:r>
    </w:p>
    <w:p w14:paraId="0C69453A">
      <w:pPr>
        <w:autoSpaceDE w:val="0"/>
        <w:autoSpaceDN w:val="0"/>
        <w:adjustRightInd w:val="0"/>
        <w:spacing w:line="500" w:lineRule="exact"/>
        <w:ind w:right="244"/>
        <w:rPr>
          <w:rFonts w:hint="eastAsia" w:ascii="宋体" w:hAnsi="宋体" w:eastAsia="宋体" w:cs="宋体"/>
          <w:color w:val="000000"/>
          <w:szCs w:val="21"/>
        </w:rPr>
      </w:pPr>
      <w:r>
        <w:rPr>
          <w:rFonts w:hint="eastAsia" w:ascii="宋体" w:hAnsi="宋体" w:eastAsia="宋体" w:cs="宋体"/>
          <w:color w:val="000000"/>
          <w:szCs w:val="21"/>
        </w:rPr>
        <w:t xml:space="preserve">    项目编号：</w:t>
      </w:r>
      <w:r>
        <w:rPr>
          <w:rFonts w:hint="eastAsia" w:ascii="宋体" w:hAnsi="宋体" w:cs="宋体"/>
          <w:color w:val="000000"/>
          <w:szCs w:val="21"/>
          <w:lang w:eastAsia="zh-CN"/>
        </w:rPr>
        <w:t xml:space="preserve">  </w:t>
      </w:r>
      <w:r>
        <w:rPr>
          <w:rFonts w:hint="eastAsia" w:ascii="宋体" w:hAnsi="宋体" w:eastAsia="宋体" w:cs="宋体"/>
          <w:color w:val="000000"/>
          <w:szCs w:val="21"/>
        </w:rPr>
        <w:t xml:space="preserve"> </w:t>
      </w:r>
    </w:p>
    <w:tbl>
      <w:tblPr>
        <w:tblStyle w:val="22"/>
        <w:tblW w:w="8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3627"/>
        <w:gridCol w:w="1598"/>
        <w:gridCol w:w="2595"/>
      </w:tblGrid>
      <w:tr w14:paraId="268F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886" w:type="dxa"/>
            <w:tcBorders>
              <w:top w:val="single" w:color="auto" w:sz="4" w:space="0"/>
              <w:left w:val="single" w:color="auto" w:sz="4" w:space="0"/>
              <w:bottom w:val="single" w:color="auto" w:sz="4" w:space="0"/>
              <w:right w:val="single" w:color="auto" w:sz="4" w:space="0"/>
            </w:tcBorders>
            <w:noWrap w:val="0"/>
            <w:vAlign w:val="center"/>
          </w:tcPr>
          <w:p w14:paraId="010FD09A">
            <w:pPr>
              <w:jc w:val="center"/>
              <w:rPr>
                <w:rFonts w:hint="eastAsia" w:ascii="宋体" w:hAnsi="宋体" w:eastAsia="宋体" w:cs="宋体"/>
                <w:color w:val="000000"/>
                <w:szCs w:val="21"/>
              </w:rPr>
            </w:pPr>
            <w:r>
              <w:rPr>
                <w:rFonts w:hint="eastAsia" w:ascii="宋体" w:hAnsi="宋体" w:eastAsia="宋体" w:cs="宋体"/>
                <w:color w:val="000000"/>
                <w:szCs w:val="21"/>
              </w:rPr>
              <w:t>序号</w:t>
            </w:r>
          </w:p>
        </w:tc>
        <w:tc>
          <w:tcPr>
            <w:tcW w:w="3627" w:type="dxa"/>
            <w:tcBorders>
              <w:top w:val="single" w:color="auto" w:sz="4" w:space="0"/>
              <w:left w:val="single" w:color="auto" w:sz="4" w:space="0"/>
              <w:bottom w:val="single" w:color="auto" w:sz="4" w:space="0"/>
              <w:right w:val="single" w:color="auto" w:sz="4" w:space="0"/>
            </w:tcBorders>
            <w:noWrap w:val="0"/>
            <w:vAlign w:val="center"/>
          </w:tcPr>
          <w:p w14:paraId="609402C3">
            <w:pPr>
              <w:jc w:val="center"/>
              <w:rPr>
                <w:rFonts w:hint="eastAsia" w:ascii="宋体" w:hAnsi="宋体" w:eastAsia="宋体" w:cs="宋体"/>
                <w:color w:val="000000"/>
                <w:szCs w:val="21"/>
                <w:lang w:val="en-US" w:eastAsia="zh-CN"/>
              </w:rPr>
            </w:pPr>
            <w:r>
              <w:rPr>
                <w:rFonts w:hint="eastAsia" w:ascii="宋体" w:hAnsi="宋体" w:eastAsia="宋体" w:cs="宋体"/>
                <w:color w:val="000000"/>
                <w:szCs w:val="21"/>
              </w:rPr>
              <w:t>项目</w:t>
            </w:r>
            <w:r>
              <w:rPr>
                <w:rFonts w:hint="eastAsia" w:ascii="宋体" w:hAnsi="宋体" w:cs="宋体"/>
                <w:color w:val="000000"/>
                <w:szCs w:val="21"/>
                <w:lang w:val="en-US" w:eastAsia="zh-CN"/>
              </w:rPr>
              <w:t>名称</w:t>
            </w:r>
          </w:p>
        </w:tc>
        <w:tc>
          <w:tcPr>
            <w:tcW w:w="1598" w:type="dxa"/>
            <w:tcBorders>
              <w:top w:val="single" w:color="auto" w:sz="4" w:space="0"/>
              <w:left w:val="single" w:color="auto" w:sz="4" w:space="0"/>
              <w:right w:val="single" w:color="auto" w:sz="4" w:space="0"/>
            </w:tcBorders>
            <w:noWrap w:val="0"/>
            <w:vAlign w:val="center"/>
          </w:tcPr>
          <w:p w14:paraId="22DDDBFB">
            <w:pPr>
              <w:ind w:firstLine="210" w:firstLineChars="100"/>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项目类型</w:t>
            </w:r>
          </w:p>
        </w:tc>
        <w:tc>
          <w:tcPr>
            <w:tcW w:w="2595" w:type="dxa"/>
            <w:tcBorders>
              <w:top w:val="single" w:color="auto" w:sz="4" w:space="0"/>
              <w:left w:val="single" w:color="auto" w:sz="4" w:space="0"/>
              <w:right w:val="single" w:color="auto" w:sz="4" w:space="0"/>
            </w:tcBorders>
            <w:noWrap w:val="0"/>
            <w:vAlign w:val="center"/>
          </w:tcPr>
          <w:p w14:paraId="401FB219">
            <w:pPr>
              <w:ind w:firstLine="210" w:firstLineChars="100"/>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含税总价（元）</w:t>
            </w:r>
          </w:p>
        </w:tc>
      </w:tr>
      <w:tr w14:paraId="3EB0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86" w:type="dxa"/>
            <w:tcBorders>
              <w:bottom w:val="single" w:color="auto" w:sz="4" w:space="0"/>
            </w:tcBorders>
            <w:noWrap w:val="0"/>
            <w:vAlign w:val="center"/>
          </w:tcPr>
          <w:p w14:paraId="40555EE7">
            <w:pPr>
              <w:jc w:val="center"/>
              <w:rPr>
                <w:rFonts w:hint="eastAsia" w:ascii="宋体" w:hAnsi="宋体" w:eastAsia="宋体" w:cs="宋体"/>
                <w:bCs/>
                <w:color w:val="000000"/>
                <w:szCs w:val="21"/>
              </w:rPr>
            </w:pPr>
            <w:r>
              <w:rPr>
                <w:rFonts w:hint="eastAsia" w:ascii="宋体" w:hAnsi="宋体" w:eastAsia="宋体" w:cs="宋体"/>
                <w:bCs/>
                <w:color w:val="000000"/>
                <w:szCs w:val="21"/>
              </w:rPr>
              <w:t>1</w:t>
            </w:r>
          </w:p>
        </w:tc>
        <w:tc>
          <w:tcPr>
            <w:tcW w:w="3627" w:type="dxa"/>
            <w:tcBorders>
              <w:bottom w:val="single" w:color="auto" w:sz="4" w:space="0"/>
            </w:tcBorders>
            <w:noWrap w:val="0"/>
            <w:vAlign w:val="center"/>
          </w:tcPr>
          <w:p w14:paraId="5D34CE2E">
            <w:pP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云南能投威信煤炭有限公司地面物资转运使用拖车、随车吊、汽车吊等外包运输作业</w:t>
            </w:r>
          </w:p>
        </w:tc>
        <w:tc>
          <w:tcPr>
            <w:tcW w:w="1598" w:type="dxa"/>
            <w:tcBorders>
              <w:bottom w:val="single" w:color="auto" w:sz="4" w:space="0"/>
            </w:tcBorders>
            <w:noWrap w:val="0"/>
            <w:vAlign w:val="center"/>
          </w:tcPr>
          <w:p w14:paraId="0CAE4DFD">
            <w:pPr>
              <w:jc w:val="center"/>
              <w:rPr>
                <w:rFonts w:hint="default" w:ascii="宋体" w:hAnsi="宋体" w:eastAsia="宋体" w:cs="宋体"/>
                <w:b w:val="0"/>
                <w:bCs/>
                <w:color w:val="000000"/>
                <w:szCs w:val="21"/>
                <w:lang w:val="en-US" w:eastAsia="zh-CN"/>
              </w:rPr>
            </w:pPr>
            <w:r>
              <w:rPr>
                <w:rFonts w:hint="eastAsia" w:ascii="宋体" w:hAnsi="宋体" w:cs="宋体"/>
                <w:b w:val="0"/>
                <w:bCs/>
                <w:color w:val="000000"/>
                <w:szCs w:val="21"/>
                <w:lang w:val="en-US" w:eastAsia="zh-CN"/>
              </w:rPr>
              <w:t>服务类</w:t>
            </w:r>
          </w:p>
        </w:tc>
        <w:tc>
          <w:tcPr>
            <w:tcW w:w="2595" w:type="dxa"/>
            <w:tcBorders>
              <w:bottom w:val="single" w:color="auto" w:sz="4" w:space="0"/>
            </w:tcBorders>
            <w:noWrap w:val="0"/>
            <w:vAlign w:val="center"/>
          </w:tcPr>
          <w:p w14:paraId="302F402B">
            <w:pPr>
              <w:jc w:val="center"/>
              <w:rPr>
                <w:rFonts w:hint="eastAsia" w:ascii="宋体" w:hAnsi="宋体" w:eastAsia="宋体" w:cs="宋体"/>
                <w:b/>
                <w:color w:val="000000"/>
                <w:szCs w:val="21"/>
              </w:rPr>
            </w:pPr>
          </w:p>
        </w:tc>
      </w:tr>
      <w:tr w14:paraId="3E33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886" w:type="dxa"/>
            <w:noWrap w:val="0"/>
            <w:vAlign w:val="center"/>
          </w:tcPr>
          <w:p w14:paraId="5C90ECE8">
            <w:pPr>
              <w:jc w:val="center"/>
              <w:rPr>
                <w:rFonts w:hint="eastAsia" w:ascii="宋体" w:hAnsi="宋体" w:eastAsia="宋体" w:cs="宋体"/>
                <w:bCs/>
                <w:color w:val="000000"/>
                <w:szCs w:val="21"/>
                <w:lang w:eastAsia="zh-CN"/>
              </w:rPr>
            </w:pPr>
            <w:r>
              <w:rPr>
                <w:rFonts w:hint="eastAsia" w:ascii="宋体" w:hAnsi="宋体" w:cs="宋体"/>
                <w:bCs/>
                <w:color w:val="000000"/>
                <w:szCs w:val="21"/>
                <w:lang w:val="en-US" w:eastAsia="zh-CN"/>
              </w:rPr>
              <w:t>2</w:t>
            </w:r>
          </w:p>
        </w:tc>
        <w:tc>
          <w:tcPr>
            <w:tcW w:w="3627" w:type="dxa"/>
            <w:noWrap w:val="0"/>
            <w:vAlign w:val="center"/>
          </w:tcPr>
          <w:p w14:paraId="2E4277B4">
            <w:pPr>
              <w:rPr>
                <w:rFonts w:hint="eastAsia" w:ascii="宋体" w:hAnsi="宋体" w:eastAsia="宋体" w:cs="宋体"/>
                <w:bCs/>
                <w:color w:val="000000"/>
                <w:szCs w:val="21"/>
              </w:rPr>
            </w:pPr>
            <w:r>
              <w:rPr>
                <w:rFonts w:hint="eastAsia" w:ascii="宋体" w:hAnsi="宋体" w:eastAsia="宋体" w:cs="宋体"/>
                <w:color w:val="000000"/>
                <w:szCs w:val="21"/>
              </w:rPr>
              <w:t>质量承诺</w:t>
            </w:r>
          </w:p>
        </w:tc>
        <w:tc>
          <w:tcPr>
            <w:tcW w:w="4193" w:type="dxa"/>
            <w:gridSpan w:val="2"/>
            <w:noWrap w:val="0"/>
            <w:vAlign w:val="center"/>
          </w:tcPr>
          <w:p w14:paraId="2D540C5D">
            <w:pPr>
              <w:jc w:val="center"/>
              <w:rPr>
                <w:rFonts w:hint="eastAsia" w:ascii="宋体" w:hAnsi="宋体" w:eastAsia="宋体" w:cs="宋体"/>
                <w:b/>
                <w:color w:val="000000"/>
                <w:szCs w:val="21"/>
              </w:rPr>
            </w:pPr>
          </w:p>
        </w:tc>
      </w:tr>
    </w:tbl>
    <w:p w14:paraId="21B42E9E">
      <w:pPr>
        <w:spacing w:before="240"/>
        <w:rPr>
          <w:rFonts w:hint="eastAsia" w:ascii="宋体" w:hAnsi="宋体" w:eastAsia="宋体" w:cs="宋体"/>
          <w:color w:val="000000"/>
          <w:sz w:val="24"/>
        </w:rPr>
      </w:pPr>
    </w:p>
    <w:p w14:paraId="5EB66A02">
      <w:pPr>
        <w:spacing w:before="240"/>
        <w:rPr>
          <w:rFonts w:hint="eastAsia" w:ascii="宋体" w:hAnsi="宋体" w:eastAsia="宋体" w:cs="宋体"/>
          <w:color w:val="000000"/>
          <w:sz w:val="24"/>
        </w:rPr>
      </w:pPr>
      <w:r>
        <w:rPr>
          <w:rFonts w:hint="eastAsia" w:ascii="宋体" w:hAnsi="宋体" w:eastAsia="宋体" w:cs="宋体"/>
          <w:color w:val="000000"/>
          <w:sz w:val="24"/>
          <w:lang w:eastAsia="zh-CN"/>
        </w:rPr>
        <w:t>供应商</w:t>
      </w:r>
      <w:r>
        <w:rPr>
          <w:rFonts w:hint="eastAsia" w:ascii="宋体" w:hAnsi="宋体" w:eastAsia="宋体" w:cs="宋体"/>
          <w:color w:val="000000"/>
          <w:sz w:val="24"/>
        </w:rPr>
        <w:t>：</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（盖单位章）</w:t>
      </w:r>
    </w:p>
    <w:p w14:paraId="4C0A3AE3">
      <w:pPr>
        <w:spacing w:before="240"/>
        <w:rPr>
          <w:rFonts w:hint="eastAsia" w:ascii="宋体" w:hAnsi="宋体" w:eastAsia="宋体" w:cs="宋体"/>
          <w:color w:val="000000"/>
          <w:sz w:val="24"/>
        </w:rPr>
      </w:pPr>
      <w:r>
        <w:rPr>
          <w:rFonts w:hint="eastAsia" w:ascii="宋体" w:hAnsi="宋体" w:eastAsia="宋体" w:cs="宋体"/>
          <w:color w:val="000000"/>
          <w:sz w:val="24"/>
        </w:rPr>
        <w:t>法定代表人或委托代理人：</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（签字或盖章）</w:t>
      </w:r>
    </w:p>
    <w:p w14:paraId="4863CE01">
      <w:pPr>
        <w:rPr>
          <w:rFonts w:hint="eastAsia" w:ascii="宋体" w:hAnsi="宋体" w:eastAsia="宋体" w:cs="宋体"/>
          <w:color w:val="000000"/>
          <w:sz w:val="24"/>
        </w:rPr>
      </w:pPr>
    </w:p>
    <w:p w14:paraId="7D7CF999">
      <w:pPr>
        <w:spacing w:line="360" w:lineRule="auto"/>
        <w:rPr>
          <w:rFonts w:hint="eastAsia" w:ascii="宋体" w:hAnsi="宋体" w:eastAsia="宋体" w:cs="宋体"/>
          <w:color w:val="000000"/>
          <w:sz w:val="24"/>
        </w:rPr>
      </w:pPr>
      <w:r>
        <w:rPr>
          <w:rFonts w:hint="eastAsia" w:ascii="宋体" w:hAnsi="宋体" w:eastAsia="宋体" w:cs="宋体"/>
          <w:color w:val="000000"/>
          <w:sz w:val="24"/>
        </w:rPr>
        <w:t>日期：</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14:paraId="25139EAF">
      <w:pPr>
        <w:rPr>
          <w:rFonts w:hint="eastAsia" w:ascii="宋体" w:hAnsi="宋体" w:eastAsia="宋体" w:cs="宋体"/>
        </w:rPr>
      </w:pPr>
    </w:p>
    <w:p w14:paraId="747F3063">
      <w:pPr>
        <w:keepNext/>
        <w:keepLines/>
        <w:widowControl w:val="0"/>
        <w:spacing w:before="260" w:after="260" w:line="416" w:lineRule="auto"/>
        <w:jc w:val="center"/>
        <w:outlineLvl w:val="1"/>
        <w:rPr>
          <w:rFonts w:hint="eastAsia" w:ascii="宋体" w:hAnsi="宋体" w:eastAsia="宋体" w:cs="宋体"/>
          <w:b/>
          <w:bCs/>
          <w:sz w:val="28"/>
          <w:szCs w:val="24"/>
        </w:rPr>
        <w:sectPr>
          <w:headerReference r:id="rId6"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61565526">
      <w:pPr>
        <w:keepNext/>
        <w:keepLines/>
        <w:widowControl w:val="0"/>
        <w:spacing w:before="260" w:after="260" w:line="416" w:lineRule="auto"/>
        <w:jc w:val="center"/>
        <w:outlineLvl w:val="9"/>
        <w:rPr>
          <w:rFonts w:hint="eastAsia" w:ascii="宋体" w:hAnsi="宋体" w:eastAsia="宋体" w:cs="宋体"/>
          <w:b/>
          <w:bCs/>
          <w:kern w:val="0"/>
          <w:sz w:val="32"/>
          <w:szCs w:val="24"/>
          <w:lang w:val="en-US" w:eastAsia="zh-CN" w:bidi="ar-SA"/>
        </w:rPr>
      </w:pPr>
      <w:bookmarkStart w:id="5" w:name="_Toc11116"/>
      <w:bookmarkStart w:id="6" w:name="_Toc1034"/>
      <w:r>
        <w:rPr>
          <w:rFonts w:hint="eastAsia" w:ascii="宋体" w:hAnsi="宋体" w:eastAsia="宋体" w:cs="宋体"/>
          <w:b/>
          <w:bCs/>
          <w:sz w:val="36"/>
          <w:szCs w:val="32"/>
        </w:rPr>
        <w:t>目   录</w:t>
      </w:r>
      <w:bookmarkEnd w:id="5"/>
      <w:bookmarkEnd w:id="6"/>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TOC \o "1-3" \h \z \u </w:instrText>
      </w:r>
      <w:r>
        <w:rPr>
          <w:rFonts w:hint="eastAsia" w:ascii="宋体" w:hAnsi="宋体" w:eastAsia="宋体" w:cs="宋体"/>
          <w:sz w:val="24"/>
          <w:szCs w:val="24"/>
        </w:rPr>
        <w:fldChar w:fldCharType="separate"/>
      </w:r>
    </w:p>
    <w:p w14:paraId="161FDAF2">
      <w:pPr>
        <w:pStyle w:val="17"/>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_Toc30581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w w:val="90"/>
          <w:kern w:val="44"/>
          <w:szCs w:val="36"/>
          <w:lang w:val="en-US" w:eastAsia="zh-CN" w:bidi="ar-SA"/>
        </w:rPr>
        <w:t xml:space="preserve">第一章  </w:t>
      </w:r>
      <w:r>
        <w:rPr>
          <w:rFonts w:hint="eastAsia" w:ascii="宋体" w:hAnsi="宋体" w:cs="宋体"/>
          <w:bCs/>
          <w:w w:val="90"/>
          <w:kern w:val="44"/>
          <w:szCs w:val="36"/>
          <w:lang w:val="en-US" w:eastAsia="zh-CN" w:bidi="ar-SA"/>
        </w:rPr>
        <w:t>　</w:t>
      </w:r>
      <w:r>
        <w:rPr>
          <w:rFonts w:hint="eastAsia" w:ascii="宋体" w:hAnsi="宋体" w:eastAsia="宋体" w:cs="宋体"/>
          <w:bCs/>
          <w:w w:val="90"/>
          <w:kern w:val="44"/>
          <w:szCs w:val="36"/>
          <w:lang w:val="en-US" w:eastAsia="zh-CN" w:bidi="ar-SA"/>
        </w:rPr>
        <w:t>采购公告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_Toc30581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65AE1DB9">
      <w:pPr>
        <w:pStyle w:val="17"/>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_Toc15520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kern w:val="44"/>
          <w:szCs w:val="36"/>
          <w:lang w:val="en-US" w:eastAsia="zh-CN" w:bidi="ar-SA"/>
        </w:rPr>
        <w:t>第二章  供应商须知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_Toc15520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45C76926">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_Toc32712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kern w:val="0"/>
          <w:szCs w:val="32"/>
          <w:lang w:val="en-US" w:eastAsia="zh-CN" w:bidi="ar-SA"/>
        </w:rPr>
        <w:t>供应商须知前附表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_Toc32712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63EE31EE">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_Toc27146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kern w:val="2"/>
          <w:szCs w:val="36"/>
          <w:lang w:val="en-US" w:eastAsia="zh-CN" w:bidi="ar-SA"/>
        </w:rPr>
        <w:t>供应商须知正文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_Toc27146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7A49030F">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_Toc3334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kern w:val="2"/>
          <w:szCs w:val="22"/>
          <w:lang w:val="en-US" w:eastAsia="zh-CN" w:bidi="ar-SA"/>
        </w:rPr>
        <w:t>1  总则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_Toc3334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12B19169">
      <w:pPr>
        <w:pStyle w:val="17"/>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_Toc18432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szCs w:val="36"/>
        </w:rPr>
        <w:t xml:space="preserve">第三章  </w:t>
      </w:r>
      <w:r>
        <w:rPr>
          <w:rFonts w:hint="eastAsia" w:ascii="宋体" w:hAnsi="宋体" w:eastAsia="宋体" w:cs="宋体"/>
          <w:szCs w:val="36"/>
          <w:lang w:eastAsia="zh-CN"/>
        </w:rPr>
        <w:t>评审办法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_Toc18432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1C91D052">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_Toc4022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28"/>
          <w:lang w:val="en-US" w:eastAsia="zh-CN" w:bidi="ar-SA"/>
        </w:rPr>
        <w:t>评审办法前附表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_Toc4022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410912C0">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_Toc24916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36"/>
          <w:lang w:val="en-US" w:eastAsia="zh-CN" w:bidi="ar-SA"/>
        </w:rPr>
        <w:t>评审办法正文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_Toc24916 \h </w:instrText>
      </w:r>
      <w:r>
        <w:rPr>
          <w:rFonts w:hint="eastAsia" w:ascii="宋体" w:hAnsi="宋体" w:eastAsia="宋体" w:cs="宋体"/>
        </w:rPr>
        <w:fldChar w:fldCharType="separate"/>
      </w:r>
      <w:r>
        <w:rPr>
          <w:rFonts w:hint="eastAsia" w:ascii="宋体" w:hAnsi="宋体" w:eastAsia="宋体" w:cs="宋体"/>
        </w:rPr>
        <w:t>18</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0215FFD1">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_Toc31270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24"/>
          <w:lang w:val="en-US" w:eastAsia="zh-CN" w:bidi="ar-SA"/>
        </w:rPr>
        <w:t>1  评审办法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_Toc31270 \h </w:instrText>
      </w:r>
      <w:r>
        <w:rPr>
          <w:rFonts w:hint="eastAsia" w:ascii="宋体" w:hAnsi="宋体" w:eastAsia="宋体" w:cs="宋体"/>
        </w:rPr>
        <w:fldChar w:fldCharType="separate"/>
      </w:r>
      <w:r>
        <w:rPr>
          <w:rFonts w:hint="eastAsia" w:ascii="宋体" w:hAnsi="宋体" w:eastAsia="宋体" w:cs="宋体"/>
        </w:rPr>
        <w:t>18</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0D9C360C">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_Toc11995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24"/>
          <w:lang w:val="en-US" w:eastAsia="zh-CN" w:bidi="ar-SA"/>
        </w:rPr>
        <w:t>2 初步评审标准和程序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_Toc11995 \h </w:instrText>
      </w:r>
      <w:r>
        <w:rPr>
          <w:rFonts w:hint="eastAsia" w:ascii="宋体" w:hAnsi="宋体" w:eastAsia="宋体" w:cs="宋体"/>
        </w:rPr>
        <w:fldChar w:fldCharType="separate"/>
      </w:r>
      <w:r>
        <w:rPr>
          <w:rFonts w:hint="eastAsia" w:ascii="宋体" w:hAnsi="宋体" w:eastAsia="宋体" w:cs="宋体"/>
        </w:rPr>
        <w:t>18</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4A541069">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_Toc23212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24"/>
          <w:lang w:val="en-US" w:eastAsia="zh-CN" w:bidi="ar-SA"/>
        </w:rPr>
        <w:t>2.1 初步评审标准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_Toc23212 \h </w:instrText>
      </w:r>
      <w:r>
        <w:rPr>
          <w:rFonts w:hint="eastAsia" w:ascii="宋体" w:hAnsi="宋体" w:eastAsia="宋体" w:cs="宋体"/>
        </w:rPr>
        <w:fldChar w:fldCharType="separate"/>
      </w:r>
      <w:r>
        <w:rPr>
          <w:rFonts w:hint="eastAsia" w:ascii="宋体" w:hAnsi="宋体" w:eastAsia="宋体" w:cs="宋体"/>
        </w:rPr>
        <w:t>18</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69503782">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_Toc25372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24"/>
          <w:lang w:val="en-US" w:eastAsia="zh-CN" w:bidi="ar-SA"/>
        </w:rPr>
        <w:t>2.2 初步评审程序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_Toc25372 \h </w:instrText>
      </w:r>
      <w:r>
        <w:rPr>
          <w:rFonts w:hint="eastAsia" w:ascii="宋体" w:hAnsi="宋体" w:eastAsia="宋体" w:cs="宋体"/>
        </w:rPr>
        <w:fldChar w:fldCharType="separate"/>
      </w:r>
      <w:r>
        <w:rPr>
          <w:rFonts w:hint="eastAsia" w:ascii="宋体" w:hAnsi="宋体" w:eastAsia="宋体" w:cs="宋体"/>
        </w:rPr>
        <w:t>18</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06D11C45">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_Toc10512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24"/>
          <w:lang w:val="en-US" w:eastAsia="zh-CN" w:bidi="ar-SA"/>
        </w:rPr>
        <w:t>3 详细评审标准和程序（综合评估法）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_Toc10512 \h </w:instrText>
      </w:r>
      <w:r>
        <w:rPr>
          <w:rFonts w:hint="eastAsia" w:ascii="宋体" w:hAnsi="宋体" w:eastAsia="宋体" w:cs="宋体"/>
        </w:rPr>
        <w:fldChar w:fldCharType="separate"/>
      </w:r>
      <w:r>
        <w:rPr>
          <w:rFonts w:hint="eastAsia" w:ascii="宋体" w:hAnsi="宋体" w:eastAsia="宋体" w:cs="宋体"/>
        </w:rPr>
        <w:t>19</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2ED0831B">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_Toc28824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24"/>
          <w:lang w:val="en-US" w:eastAsia="zh-CN" w:bidi="ar-SA"/>
        </w:rPr>
        <w:t>3.1 详细评审详见附表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_Toc28824 \h </w:instrText>
      </w:r>
      <w:r>
        <w:rPr>
          <w:rFonts w:hint="eastAsia" w:ascii="宋体" w:hAnsi="宋体" w:eastAsia="宋体" w:cs="宋体"/>
        </w:rPr>
        <w:fldChar w:fldCharType="separate"/>
      </w:r>
      <w:r>
        <w:rPr>
          <w:rFonts w:hint="eastAsia" w:ascii="宋体" w:hAnsi="宋体" w:eastAsia="宋体" w:cs="宋体"/>
        </w:rPr>
        <w:t>19</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48CE3A27">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_Toc26692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24"/>
          <w:lang w:val="en-US" w:eastAsia="zh-CN" w:bidi="ar-SA"/>
        </w:rPr>
        <w:t>3.2 排序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_Toc26692 \h </w:instrText>
      </w:r>
      <w:r>
        <w:rPr>
          <w:rFonts w:hint="eastAsia" w:ascii="宋体" w:hAnsi="宋体" w:eastAsia="宋体" w:cs="宋体"/>
        </w:rPr>
        <w:fldChar w:fldCharType="separate"/>
      </w:r>
      <w:r>
        <w:rPr>
          <w:rFonts w:hint="eastAsia" w:ascii="宋体" w:hAnsi="宋体" w:eastAsia="宋体" w:cs="宋体"/>
        </w:rPr>
        <w:t>19</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3DB0163E">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_Toc1826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24"/>
          <w:lang w:val="en-US" w:eastAsia="zh-CN" w:bidi="ar-SA"/>
        </w:rPr>
        <w:t>4 评审结果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_Toc1826 \h </w:instrText>
      </w:r>
      <w:r>
        <w:rPr>
          <w:rFonts w:hint="eastAsia" w:ascii="宋体" w:hAnsi="宋体" w:eastAsia="宋体" w:cs="宋体"/>
        </w:rPr>
        <w:fldChar w:fldCharType="separate"/>
      </w:r>
      <w:r>
        <w:rPr>
          <w:rFonts w:hint="eastAsia" w:ascii="宋体" w:hAnsi="宋体" w:eastAsia="宋体" w:cs="宋体"/>
        </w:rPr>
        <w:t>19</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36BD6167">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_Toc1744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24"/>
          <w:lang w:val="en-US" w:eastAsia="zh-CN" w:bidi="ar-SA"/>
        </w:rPr>
        <w:t>4.1 提交评审报告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_Toc1744 \h </w:instrText>
      </w:r>
      <w:r>
        <w:rPr>
          <w:rFonts w:hint="eastAsia" w:ascii="宋体" w:hAnsi="宋体" w:eastAsia="宋体" w:cs="宋体"/>
        </w:rPr>
        <w:fldChar w:fldCharType="separate"/>
      </w:r>
      <w:r>
        <w:rPr>
          <w:rFonts w:hint="eastAsia" w:ascii="宋体" w:hAnsi="宋体" w:eastAsia="宋体" w:cs="宋体"/>
        </w:rPr>
        <w:t>19</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2BFD3D9D">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_Toc26911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kern w:val="2"/>
          <w:szCs w:val="24"/>
          <w:lang w:val="en-US" w:eastAsia="zh-CN" w:bidi="ar-SA"/>
        </w:rPr>
        <w:t>4.2 推荐候选成交供应商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_Toc26911 \h </w:instrText>
      </w:r>
      <w:r>
        <w:rPr>
          <w:rFonts w:hint="eastAsia" w:ascii="宋体" w:hAnsi="宋体" w:eastAsia="宋体" w:cs="宋体"/>
        </w:rPr>
        <w:fldChar w:fldCharType="separate"/>
      </w:r>
      <w:r>
        <w:rPr>
          <w:rFonts w:hint="eastAsia" w:ascii="宋体" w:hAnsi="宋体" w:eastAsia="宋体" w:cs="宋体"/>
        </w:rPr>
        <w:t>19</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6F0DD4F4">
      <w:pPr>
        <w:pStyle w:val="17"/>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_Toc31641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w w:val="90"/>
          <w:kern w:val="44"/>
          <w:szCs w:val="44"/>
          <w:lang w:val="en-US" w:eastAsia="zh-CN" w:bidi="ar-SA"/>
        </w:rPr>
        <w:t>第四章  合同主要条款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_Toc31641 \h </w:instrText>
      </w:r>
      <w:r>
        <w:rPr>
          <w:rFonts w:hint="eastAsia" w:ascii="宋体" w:hAnsi="宋体" w:eastAsia="宋体" w:cs="宋体"/>
        </w:rPr>
        <w:fldChar w:fldCharType="separate"/>
      </w:r>
      <w:r>
        <w:rPr>
          <w:rFonts w:hint="eastAsia" w:ascii="宋体" w:hAnsi="宋体" w:eastAsia="宋体" w:cs="宋体"/>
        </w:rPr>
        <w:t>21</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1E3BB5A8">
      <w:pPr>
        <w:pStyle w:val="17"/>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_Toc16298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w w:val="90"/>
          <w:kern w:val="44"/>
          <w:szCs w:val="44"/>
          <w:lang w:val="en-US" w:eastAsia="zh-CN" w:bidi="ar-SA"/>
        </w:rPr>
        <w:t>第五章  报价文件格式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_Toc16298 \h </w:instrText>
      </w:r>
      <w:r>
        <w:rPr>
          <w:rFonts w:hint="eastAsia" w:ascii="宋体" w:hAnsi="宋体" w:eastAsia="宋体" w:cs="宋体"/>
        </w:rPr>
        <w:fldChar w:fldCharType="separate"/>
      </w:r>
      <w:r>
        <w:rPr>
          <w:rFonts w:hint="eastAsia" w:ascii="宋体" w:hAnsi="宋体" w:eastAsia="宋体" w:cs="宋体"/>
        </w:rPr>
        <w:t>22</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66D67C65">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_Toc18926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kern w:val="0"/>
          <w:szCs w:val="32"/>
          <w:lang w:val="en-US" w:eastAsia="zh-CN" w:bidi="ar-SA"/>
        </w:rPr>
        <w:t>一、报价表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_Toc18926 \h </w:instrText>
      </w:r>
      <w:r>
        <w:rPr>
          <w:rFonts w:hint="eastAsia" w:ascii="宋体" w:hAnsi="宋体" w:eastAsia="宋体" w:cs="宋体"/>
        </w:rPr>
        <w:fldChar w:fldCharType="separate"/>
      </w:r>
      <w:r>
        <w:rPr>
          <w:rFonts w:hint="eastAsia" w:ascii="宋体" w:hAnsi="宋体" w:eastAsia="宋体" w:cs="宋体"/>
        </w:rPr>
        <w:t>23</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294E2F35">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_Toc3308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kern w:val="0"/>
          <w:szCs w:val="32"/>
          <w:lang w:val="en-US" w:eastAsia="zh-CN" w:bidi="ar-SA"/>
        </w:rPr>
        <w:t>二、报价申请函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_Toc3308 \h </w:instrText>
      </w:r>
      <w:r>
        <w:rPr>
          <w:rFonts w:hint="eastAsia" w:ascii="宋体" w:hAnsi="宋体" w:eastAsia="宋体" w:cs="宋体"/>
        </w:rPr>
        <w:fldChar w:fldCharType="separate"/>
      </w:r>
      <w:r>
        <w:rPr>
          <w:rFonts w:hint="eastAsia" w:ascii="宋体" w:hAnsi="宋体" w:eastAsia="宋体" w:cs="宋体"/>
        </w:rPr>
        <w:t>24</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0D90E1C4">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_Toc12038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kern w:val="0"/>
          <w:szCs w:val="32"/>
          <w:lang w:val="en-US" w:eastAsia="zh-CN" w:bidi="ar-SA"/>
        </w:rPr>
        <w:t>三、法定代表人身份证明书</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_Toc12038 \h </w:instrText>
      </w:r>
      <w:r>
        <w:rPr>
          <w:rFonts w:hint="eastAsia" w:ascii="宋体" w:hAnsi="宋体" w:eastAsia="宋体" w:cs="宋体"/>
        </w:rPr>
        <w:fldChar w:fldCharType="separate"/>
      </w:r>
      <w:r>
        <w:rPr>
          <w:rFonts w:hint="eastAsia" w:ascii="宋体" w:hAnsi="宋体" w:eastAsia="宋体" w:cs="宋体"/>
        </w:rPr>
        <w:t>26</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50C0E4CC">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_Toc5676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kern w:val="0"/>
          <w:szCs w:val="32"/>
          <w:lang w:val="en-US" w:eastAsia="zh-CN" w:bidi="ar-SA"/>
        </w:rPr>
        <w:t>四、法定代表人授权书</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_Toc5676 \h </w:instrText>
      </w:r>
      <w:r>
        <w:rPr>
          <w:rFonts w:hint="eastAsia" w:ascii="宋体" w:hAnsi="宋体" w:eastAsia="宋体" w:cs="宋体"/>
        </w:rPr>
        <w:fldChar w:fldCharType="separate"/>
      </w:r>
      <w:r>
        <w:rPr>
          <w:rFonts w:hint="eastAsia" w:ascii="宋体" w:hAnsi="宋体" w:eastAsia="宋体" w:cs="宋体"/>
        </w:rPr>
        <w:t>27</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54F266F6">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_Toc3148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kern w:val="0"/>
          <w:szCs w:val="32"/>
          <w:lang w:val="en-US" w:eastAsia="zh-CN" w:bidi="ar-SA"/>
        </w:rPr>
        <w:t>五、供应商资格要求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_Toc3148 \h </w:instrText>
      </w:r>
      <w:r>
        <w:rPr>
          <w:rFonts w:hint="eastAsia" w:ascii="宋体" w:hAnsi="宋体" w:eastAsia="宋体" w:cs="宋体"/>
        </w:rPr>
        <w:fldChar w:fldCharType="separate"/>
      </w:r>
      <w:r>
        <w:rPr>
          <w:rFonts w:hint="eastAsia" w:ascii="宋体" w:hAnsi="宋体" w:eastAsia="宋体" w:cs="宋体"/>
        </w:rPr>
        <w:t>28</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3EF6BB00">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_Toc11105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kern w:val="0"/>
          <w:szCs w:val="32"/>
          <w:lang w:val="en-US" w:eastAsia="zh-CN" w:bidi="ar-SA"/>
        </w:rPr>
        <w:t>六、类似业绩</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_Toc11105 \h </w:instrText>
      </w:r>
      <w:r>
        <w:rPr>
          <w:rFonts w:hint="eastAsia" w:ascii="宋体" w:hAnsi="宋体" w:eastAsia="宋体" w:cs="宋体"/>
        </w:rPr>
        <w:fldChar w:fldCharType="separate"/>
      </w:r>
      <w:r>
        <w:rPr>
          <w:rFonts w:hint="eastAsia" w:ascii="宋体" w:hAnsi="宋体" w:eastAsia="宋体" w:cs="宋体"/>
        </w:rPr>
        <w:t>30</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20F92C62">
      <w:pPr>
        <w:pStyle w:val="12"/>
        <w:tabs>
          <w:tab w:val="right" w:leader="dot" w:pos="9746"/>
          <w:tab w:val="clear" w:pos="9628"/>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_Toc32048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kern w:val="0"/>
          <w:szCs w:val="32"/>
          <w:lang w:val="en-US" w:eastAsia="zh-CN" w:bidi="ar-SA"/>
        </w:rPr>
        <w:t>七、技术部分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_Toc32048 \h </w:instrText>
      </w:r>
      <w:r>
        <w:rPr>
          <w:rFonts w:hint="eastAsia" w:ascii="宋体" w:hAnsi="宋体" w:eastAsia="宋体" w:cs="宋体"/>
        </w:rPr>
        <w:fldChar w:fldCharType="separate"/>
      </w:r>
      <w:r>
        <w:rPr>
          <w:rFonts w:hint="eastAsia" w:ascii="宋体" w:hAnsi="宋体" w:eastAsia="宋体" w:cs="宋体"/>
        </w:rPr>
        <w:t>31</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3E5BECAA">
      <w:pPr>
        <w:pStyle w:val="17"/>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_Toc8268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w w:val="90"/>
          <w:kern w:val="44"/>
          <w:szCs w:val="36"/>
          <w:lang w:val="en-US" w:eastAsia="zh-CN" w:bidi="ar-SA"/>
        </w:rPr>
        <w:t>第六章 技术标准和要求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_Toc8268 \h </w:instrText>
      </w:r>
      <w:r>
        <w:rPr>
          <w:rFonts w:hint="eastAsia" w:ascii="宋体" w:hAnsi="宋体" w:eastAsia="宋体" w:cs="宋体"/>
        </w:rPr>
        <w:fldChar w:fldCharType="separate"/>
      </w:r>
      <w:r>
        <w:rPr>
          <w:rFonts w:hint="eastAsia" w:ascii="宋体" w:hAnsi="宋体" w:eastAsia="宋体" w:cs="宋体"/>
        </w:rPr>
        <w:t>32</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628A6ECB">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_Toc15441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val="0"/>
          <w:szCs w:val="24"/>
        </w:rPr>
        <w:t>一、适用范围及作业内容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_Toc15441 \h </w:instrText>
      </w:r>
      <w:r>
        <w:rPr>
          <w:rFonts w:hint="eastAsia" w:ascii="宋体" w:hAnsi="宋体" w:eastAsia="宋体" w:cs="宋体"/>
        </w:rPr>
        <w:fldChar w:fldCharType="separate"/>
      </w:r>
      <w:r>
        <w:rPr>
          <w:rFonts w:hint="eastAsia" w:ascii="宋体" w:hAnsi="宋体" w:eastAsia="宋体" w:cs="宋体"/>
        </w:rPr>
        <w:t>32</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44842CC0">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_Toc23366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val="0"/>
          <w:szCs w:val="24"/>
        </w:rPr>
        <w:t>二、外包单位及设备准入技术要求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_Toc23366 \h </w:instrText>
      </w:r>
      <w:r>
        <w:rPr>
          <w:rFonts w:hint="eastAsia" w:ascii="宋体" w:hAnsi="宋体" w:eastAsia="宋体" w:cs="宋体"/>
        </w:rPr>
        <w:fldChar w:fldCharType="separate"/>
      </w:r>
      <w:r>
        <w:rPr>
          <w:rFonts w:hint="eastAsia" w:ascii="宋体" w:hAnsi="宋体" w:eastAsia="宋体" w:cs="宋体"/>
        </w:rPr>
        <w:t>33</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22B97587">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_Toc16652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val="0"/>
          <w:szCs w:val="24"/>
        </w:rPr>
        <w:t>三、外包作业人员要求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_Toc16652 \h </w:instrText>
      </w:r>
      <w:r>
        <w:rPr>
          <w:rFonts w:hint="eastAsia" w:ascii="宋体" w:hAnsi="宋体" w:eastAsia="宋体" w:cs="宋体"/>
        </w:rPr>
        <w:fldChar w:fldCharType="separate"/>
      </w:r>
      <w:r>
        <w:rPr>
          <w:rFonts w:hint="eastAsia" w:ascii="宋体" w:hAnsi="宋体" w:eastAsia="宋体" w:cs="宋体"/>
        </w:rPr>
        <w:t>33</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2DEA2EC5">
      <w:pPr>
        <w:pStyle w:val="19"/>
        <w:tabs>
          <w:tab w:val="right" w:leader="dot" w:pos="9746"/>
        </w:tabs>
        <w:rPr>
          <w:rFonts w:hint="eastAsia" w:ascii="宋体" w:hAnsi="宋体" w:eastAsia="宋体" w:cs="宋体"/>
        </w:rPr>
      </w:pPr>
      <w:r>
        <w:rPr>
          <w:rFonts w:hint="eastAsia" w:ascii="宋体" w:hAnsi="宋体" w:eastAsia="宋体" w:cs="宋体"/>
          <w:bCs/>
          <w:kern w:val="0"/>
          <w:szCs w:val="24"/>
          <w:lang w:val="en-US" w:eastAsia="zh-CN" w:bidi="ar-SA"/>
        </w:rPr>
        <w:fldChar w:fldCharType="begin"/>
      </w:r>
      <w:r>
        <w:rPr>
          <w:rFonts w:hint="eastAsia" w:ascii="宋体" w:hAnsi="宋体" w:eastAsia="宋体" w:cs="宋体"/>
          <w:bCs/>
          <w:kern w:val="0"/>
          <w:szCs w:val="24"/>
          <w:lang w:val="en-US" w:eastAsia="zh-CN" w:bidi="ar-SA"/>
        </w:rPr>
        <w:instrText xml:space="preserve"> HYPERLINK \l _Toc10567 </w:instrText>
      </w:r>
      <w:r>
        <w:rPr>
          <w:rFonts w:hint="eastAsia" w:ascii="宋体" w:hAnsi="宋体" w:eastAsia="宋体" w:cs="宋体"/>
          <w:bCs/>
          <w:kern w:val="0"/>
          <w:szCs w:val="24"/>
          <w:lang w:val="en-US" w:eastAsia="zh-CN" w:bidi="ar-SA"/>
        </w:rPr>
        <w:fldChar w:fldCharType="separate"/>
      </w:r>
      <w:r>
        <w:rPr>
          <w:rFonts w:hint="eastAsia" w:ascii="宋体" w:hAnsi="宋体" w:eastAsia="宋体" w:cs="宋体"/>
          <w:bCs w:val="0"/>
          <w:szCs w:val="24"/>
          <w:lang w:val="en-US" w:eastAsia="zh-CN"/>
        </w:rPr>
        <w:t>四</w:t>
      </w:r>
      <w:r>
        <w:rPr>
          <w:rFonts w:hint="eastAsia" w:ascii="宋体" w:hAnsi="宋体" w:eastAsia="宋体" w:cs="宋体"/>
          <w:bCs w:val="0"/>
          <w:szCs w:val="24"/>
        </w:rPr>
        <w:t>、</w:t>
      </w:r>
      <w:r>
        <w:rPr>
          <w:rFonts w:hint="eastAsia" w:ascii="宋体" w:hAnsi="宋体" w:eastAsia="宋体" w:cs="宋体"/>
          <w:bCs w:val="0"/>
          <w:szCs w:val="24"/>
          <w:lang w:val="en-US" w:eastAsia="zh-CN"/>
        </w:rPr>
        <w:t>其他要求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_Toc10567 \h </w:instrText>
      </w:r>
      <w:r>
        <w:rPr>
          <w:rFonts w:hint="eastAsia" w:ascii="宋体" w:hAnsi="宋体" w:eastAsia="宋体" w:cs="宋体"/>
        </w:rPr>
        <w:fldChar w:fldCharType="separate"/>
      </w:r>
      <w:r>
        <w:rPr>
          <w:rFonts w:hint="eastAsia" w:ascii="宋体" w:hAnsi="宋体" w:eastAsia="宋体" w:cs="宋体"/>
        </w:rPr>
        <w:t>33</w:t>
      </w:r>
      <w:r>
        <w:rPr>
          <w:rFonts w:hint="eastAsia" w:ascii="宋体" w:hAnsi="宋体" w:eastAsia="宋体" w:cs="宋体"/>
        </w:rPr>
        <w:fldChar w:fldCharType="end"/>
      </w:r>
      <w:r>
        <w:rPr>
          <w:rFonts w:hint="eastAsia" w:ascii="宋体" w:hAnsi="宋体" w:eastAsia="宋体" w:cs="宋体"/>
          <w:bCs/>
          <w:kern w:val="0"/>
          <w:szCs w:val="24"/>
          <w:lang w:val="en-US" w:eastAsia="zh-CN" w:bidi="ar-SA"/>
        </w:rPr>
        <w:fldChar w:fldCharType="end"/>
      </w:r>
    </w:p>
    <w:p w14:paraId="682F4BF8">
      <w:pPr>
        <w:keepNext/>
        <w:keepLines/>
        <w:widowControl w:val="0"/>
        <w:spacing w:before="260" w:after="260" w:line="416" w:lineRule="auto"/>
        <w:jc w:val="center"/>
        <w:outlineLvl w:val="9"/>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32"/>
          <w:szCs w:val="24"/>
          <w:lang w:val="en-US" w:eastAsia="zh-CN" w:bidi="ar-SA"/>
        </w:rPr>
        <w:fldChar w:fldCharType="end"/>
      </w:r>
    </w:p>
    <w:p w14:paraId="212E670E">
      <w:pPr>
        <w:keepNext/>
        <w:keepLines/>
        <w:widowControl w:val="0"/>
        <w:spacing w:before="0" w:after="0" w:line="360" w:lineRule="auto"/>
        <w:jc w:val="center"/>
        <w:outlineLvl w:val="0"/>
        <w:rPr>
          <w:rFonts w:hint="eastAsia" w:ascii="宋体" w:hAnsi="宋体" w:eastAsia="宋体" w:cs="宋体"/>
          <w:b/>
          <w:bCs/>
          <w:color w:val="000000"/>
          <w:kern w:val="44"/>
          <w:sz w:val="36"/>
          <w:szCs w:val="36"/>
          <w:lang w:val="en-US" w:eastAsia="zh-CN" w:bidi="ar-SA"/>
        </w:rPr>
      </w:pPr>
      <w:r>
        <w:rPr>
          <w:rFonts w:hint="eastAsia" w:ascii="宋体" w:hAnsi="宋体" w:eastAsia="宋体" w:cs="宋体"/>
          <w:b/>
          <w:bCs/>
          <w:w w:val="90"/>
          <w:kern w:val="44"/>
          <w:sz w:val="36"/>
          <w:szCs w:val="36"/>
          <w:lang w:val="en-US" w:eastAsia="zh-CN" w:bidi="ar-SA"/>
        </w:rPr>
        <w:br w:type="page"/>
      </w:r>
      <w:bookmarkStart w:id="7" w:name="_Toc30581"/>
      <w:r>
        <w:rPr>
          <w:rFonts w:hint="eastAsia" w:ascii="宋体" w:hAnsi="宋体" w:eastAsia="宋体" w:cs="宋体"/>
          <w:b/>
          <w:bCs/>
          <w:w w:val="90"/>
          <w:kern w:val="44"/>
          <w:sz w:val="36"/>
          <w:szCs w:val="36"/>
          <w:lang w:val="en-US" w:eastAsia="zh-CN" w:bidi="ar-SA"/>
        </w:rPr>
        <w:t xml:space="preserve">第一章  </w:t>
      </w:r>
      <w:bookmarkStart w:id="8" w:name="OLE_LINK3"/>
      <w:r>
        <w:rPr>
          <w:rFonts w:hint="eastAsia" w:ascii="宋体" w:hAnsi="宋体" w:cs="宋体"/>
          <w:b/>
          <w:bCs/>
          <w:color w:val="000000"/>
          <w:w w:val="90"/>
          <w:kern w:val="44"/>
          <w:sz w:val="36"/>
          <w:szCs w:val="36"/>
          <w:lang w:val="en-US" w:eastAsia="zh-CN" w:bidi="ar-SA"/>
        </w:rPr>
        <w:t>采购</w:t>
      </w:r>
      <w:r>
        <w:rPr>
          <w:rFonts w:hint="eastAsia" w:ascii="宋体" w:hAnsi="宋体" w:eastAsia="宋体" w:cs="宋体"/>
          <w:b/>
          <w:bCs/>
          <w:color w:val="000000"/>
          <w:w w:val="90"/>
          <w:kern w:val="44"/>
          <w:sz w:val="36"/>
          <w:szCs w:val="36"/>
          <w:lang w:val="en-US" w:eastAsia="zh-CN" w:bidi="ar-SA"/>
        </w:rPr>
        <w:t>公告</w:t>
      </w:r>
      <w:bookmarkEnd w:id="7"/>
    </w:p>
    <w:p w14:paraId="7E42CFD0">
      <w:pPr>
        <w:widowControl/>
        <w:spacing w:line="360" w:lineRule="auto"/>
        <w:ind w:firstLine="482" w:firstLineChars="200"/>
        <w:jc w:val="left"/>
        <w:rPr>
          <w:rFonts w:hint="eastAsia" w:ascii="宋体" w:hAnsi="宋体" w:eastAsia="宋体" w:cs="宋体"/>
          <w:b/>
          <w:kern w:val="0"/>
          <w:sz w:val="24"/>
          <w:szCs w:val="24"/>
        </w:rPr>
      </w:pPr>
      <w:r>
        <w:rPr>
          <w:rFonts w:hint="eastAsia" w:ascii="宋体" w:hAnsi="宋体" w:eastAsia="宋体" w:cs="宋体"/>
          <w:b/>
          <w:kern w:val="0"/>
          <w:sz w:val="24"/>
          <w:szCs w:val="24"/>
        </w:rPr>
        <w:t>1. 采购条件</w:t>
      </w:r>
    </w:p>
    <w:p w14:paraId="63A50732">
      <w:pPr>
        <w:widowControl/>
        <w:spacing w:line="360" w:lineRule="auto"/>
        <w:ind w:firstLine="480" w:firstLineChars="200"/>
        <w:jc w:val="left"/>
        <w:rPr>
          <w:rFonts w:hint="eastAsia" w:ascii="宋体" w:hAnsi="宋体" w:eastAsia="宋体" w:cs="宋体"/>
          <w:color w:val="000000"/>
          <w:kern w:val="0"/>
          <w:sz w:val="24"/>
          <w:szCs w:val="24"/>
        </w:rPr>
      </w:pPr>
      <w:bookmarkStart w:id="9" w:name="_Toc277764103"/>
      <w:bookmarkStart w:id="10" w:name="_Toc277753727"/>
      <w:bookmarkStart w:id="11" w:name="_Toc277090263"/>
      <w:bookmarkStart w:id="12" w:name="_Toc277239384"/>
      <w:bookmarkStart w:id="13" w:name="_Toc277764800"/>
      <w:r>
        <w:rPr>
          <w:rFonts w:hint="eastAsia" w:ascii="宋体" w:hAnsi="宋体" w:eastAsia="宋体" w:cs="宋体"/>
          <w:kern w:val="0"/>
          <w:sz w:val="24"/>
          <w:szCs w:val="24"/>
        </w:rPr>
        <w:t>“</w:t>
      </w:r>
      <w:r>
        <w:rPr>
          <w:rFonts w:hint="eastAsia" w:ascii="宋体" w:hAnsi="宋体" w:cs="宋体"/>
          <w:kern w:val="0"/>
          <w:sz w:val="24"/>
          <w:szCs w:val="24"/>
          <w:lang w:eastAsia="zh-CN"/>
        </w:rPr>
        <w:t>云南能投威信煤炭有限公司地面物资转运使用拖车、随车吊、汽车吊等外包运输作业</w:t>
      </w:r>
      <w:r>
        <w:rPr>
          <w:rFonts w:hint="eastAsia" w:ascii="宋体" w:hAnsi="宋体" w:eastAsia="宋体" w:cs="宋体"/>
          <w:color w:val="000000"/>
          <w:kern w:val="0"/>
          <w:sz w:val="24"/>
          <w:szCs w:val="24"/>
        </w:rPr>
        <w:t>”项目已具备采购条件，现进行</w:t>
      </w:r>
      <w:r>
        <w:rPr>
          <w:rFonts w:hint="eastAsia" w:ascii="宋体" w:hAnsi="宋体" w:cs="宋体"/>
          <w:color w:val="000000"/>
          <w:kern w:val="0"/>
          <w:sz w:val="24"/>
          <w:szCs w:val="24"/>
          <w:lang w:eastAsia="zh-CN"/>
        </w:rPr>
        <w:t>采购</w:t>
      </w:r>
      <w:r>
        <w:rPr>
          <w:rFonts w:hint="eastAsia" w:ascii="宋体" w:hAnsi="宋体" w:eastAsia="宋体" w:cs="宋体"/>
          <w:color w:val="000000"/>
          <w:kern w:val="0"/>
          <w:sz w:val="24"/>
          <w:szCs w:val="24"/>
        </w:rPr>
        <w:t>，欢迎有意愿、具备合格条件的潜在</w:t>
      </w:r>
      <w:r>
        <w:rPr>
          <w:rFonts w:hint="eastAsia" w:ascii="宋体" w:hAnsi="宋体" w:eastAsia="宋体" w:cs="宋体"/>
          <w:color w:val="000000"/>
          <w:kern w:val="0"/>
          <w:sz w:val="24"/>
          <w:szCs w:val="24"/>
          <w:lang w:eastAsia="zh-CN"/>
        </w:rPr>
        <w:t>供应商</w:t>
      </w:r>
      <w:r>
        <w:rPr>
          <w:rFonts w:hint="eastAsia" w:ascii="宋体" w:hAnsi="宋体" w:eastAsia="宋体" w:cs="宋体"/>
          <w:color w:val="000000"/>
          <w:kern w:val="0"/>
          <w:sz w:val="24"/>
          <w:szCs w:val="24"/>
        </w:rPr>
        <w:t>参与</w:t>
      </w:r>
      <w:r>
        <w:rPr>
          <w:rFonts w:hint="eastAsia" w:ascii="宋体" w:hAnsi="宋体" w:eastAsia="宋体" w:cs="宋体"/>
          <w:color w:val="000000"/>
          <w:kern w:val="0"/>
          <w:sz w:val="24"/>
          <w:szCs w:val="24"/>
          <w:lang w:eastAsia="zh-CN"/>
        </w:rPr>
        <w:t>报价</w:t>
      </w:r>
      <w:r>
        <w:rPr>
          <w:rFonts w:hint="eastAsia" w:ascii="宋体" w:hAnsi="宋体" w:eastAsia="宋体" w:cs="宋体"/>
          <w:color w:val="000000"/>
          <w:kern w:val="0"/>
          <w:sz w:val="24"/>
          <w:szCs w:val="24"/>
        </w:rPr>
        <w:t>。</w:t>
      </w:r>
    </w:p>
    <w:bookmarkEnd w:id="9"/>
    <w:bookmarkEnd w:id="10"/>
    <w:bookmarkEnd w:id="11"/>
    <w:bookmarkEnd w:id="12"/>
    <w:bookmarkEnd w:id="13"/>
    <w:p w14:paraId="795DE904">
      <w:pPr>
        <w:widowControl/>
        <w:spacing w:line="360" w:lineRule="auto"/>
        <w:ind w:firstLine="482" w:firstLineChars="200"/>
        <w:jc w:val="left"/>
        <w:rPr>
          <w:rFonts w:hint="eastAsia" w:ascii="宋体" w:hAnsi="宋体" w:eastAsia="宋体" w:cs="宋体"/>
          <w:b/>
          <w:color w:val="000000"/>
          <w:kern w:val="0"/>
          <w:sz w:val="24"/>
          <w:szCs w:val="24"/>
        </w:rPr>
      </w:pPr>
      <w:bookmarkStart w:id="14" w:name="_Toc295304214"/>
      <w:bookmarkStart w:id="15" w:name="_Toc184704554"/>
      <w:r>
        <w:rPr>
          <w:rFonts w:hint="eastAsia" w:ascii="宋体" w:hAnsi="宋体" w:eastAsia="宋体" w:cs="宋体"/>
          <w:b/>
          <w:color w:val="000000"/>
          <w:kern w:val="0"/>
          <w:sz w:val="24"/>
          <w:szCs w:val="24"/>
        </w:rPr>
        <w:t>2．项目概况</w:t>
      </w:r>
      <w:bookmarkEnd w:id="14"/>
    </w:p>
    <w:p w14:paraId="6978A283">
      <w:pPr>
        <w:pStyle w:val="39"/>
        <w:numPr>
          <w:ilvl w:val="1"/>
          <w:numId w:val="0"/>
        </w:numPr>
        <w:shd w:val="clear"/>
        <w:spacing w:line="360" w:lineRule="auto"/>
        <w:ind w:left="0" w:leftChars="0" w:firstLine="480" w:firstLineChars="200"/>
        <w:rPr>
          <w:rFonts w:asciiTheme="minorEastAsia" w:hAnsiTheme="minorEastAsia" w:eastAsiaTheme="minorEastAsia"/>
          <w:color w:val="auto"/>
          <w:sz w:val="24"/>
          <w:highlight w:val="none"/>
        </w:rPr>
      </w:pPr>
      <w:r>
        <w:rPr>
          <w:rFonts w:hint="eastAsia" w:cs="Times New Roman" w:asciiTheme="minorEastAsia" w:hAnsiTheme="minorEastAsia" w:eastAsiaTheme="minorEastAsia"/>
          <w:b w:val="0"/>
          <w:color w:val="auto"/>
          <w:sz w:val="24"/>
          <w:highlight w:val="none"/>
          <w:lang w:val="en-US" w:eastAsia="zh-CN" w:bidi="ar-SA"/>
        </w:rPr>
        <w:t>2.1</w:t>
      </w:r>
      <w:r>
        <w:rPr>
          <w:rFonts w:hint="eastAsia" w:asciiTheme="minorEastAsia" w:hAnsiTheme="minorEastAsia" w:eastAsiaTheme="minorEastAsia"/>
          <w:color w:val="auto"/>
          <w:sz w:val="24"/>
          <w:highlight w:val="none"/>
        </w:rPr>
        <w:t>项目名称：</w:t>
      </w:r>
      <w:r>
        <w:rPr>
          <w:rFonts w:hint="eastAsia" w:ascii="宋体" w:hAnsi="宋体" w:cs="宋体"/>
          <w:kern w:val="0"/>
          <w:sz w:val="24"/>
          <w:szCs w:val="24"/>
          <w:lang w:eastAsia="zh-CN"/>
        </w:rPr>
        <w:t>云南能投威信煤炭有限公司地面物资转运使用拖车、随车吊、汽车吊等外包运输作业</w:t>
      </w:r>
      <w:r>
        <w:rPr>
          <w:rFonts w:hint="eastAsia" w:asciiTheme="minorEastAsia" w:hAnsiTheme="minorEastAsia" w:eastAsiaTheme="minorEastAsia"/>
          <w:color w:val="auto"/>
          <w:sz w:val="24"/>
          <w:highlight w:val="none"/>
        </w:rPr>
        <w:t>；</w:t>
      </w:r>
    </w:p>
    <w:p w14:paraId="0C539108">
      <w:pPr>
        <w:pStyle w:val="39"/>
        <w:shd w:val="clear"/>
        <w:spacing w:line="360" w:lineRule="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招标内容和范围：</w:t>
      </w:r>
      <w:r>
        <w:rPr>
          <w:rFonts w:hint="eastAsia" w:asciiTheme="minorEastAsia" w:hAnsiTheme="minorEastAsia" w:eastAsiaTheme="minorEastAsia"/>
          <w:color w:val="auto"/>
          <w:sz w:val="24"/>
          <w:highlight w:val="none"/>
          <w:lang w:val="en-US" w:eastAsia="zh-CN"/>
        </w:rPr>
        <w:t>负责</w:t>
      </w:r>
      <w:r>
        <w:rPr>
          <w:rFonts w:hint="eastAsia" w:ascii="宋体" w:hAnsi="宋体" w:cs="宋体"/>
          <w:kern w:val="0"/>
          <w:sz w:val="24"/>
          <w:szCs w:val="24"/>
          <w:lang w:eastAsia="zh-CN"/>
        </w:rPr>
        <w:t>地面物资转运使用拖车、随车吊、汽车吊等外包运输作业</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具体承包范围及内容详见第六章 技术标准及要求</w:t>
      </w:r>
      <w:r>
        <w:rPr>
          <w:rFonts w:hint="eastAsia" w:asciiTheme="minorEastAsia" w:hAnsiTheme="minorEastAsia" w:eastAsiaTheme="minorEastAsia"/>
          <w:color w:val="auto"/>
          <w:sz w:val="24"/>
          <w:highlight w:val="none"/>
        </w:rPr>
        <w:t>。</w:t>
      </w:r>
    </w:p>
    <w:p w14:paraId="1D9A89A3">
      <w:pPr>
        <w:pStyle w:val="39"/>
        <w:numPr>
          <w:ilvl w:val="1"/>
          <w:numId w:val="0"/>
        </w:numPr>
        <w:shd w:val="clear"/>
        <w:spacing w:line="360" w:lineRule="auto"/>
        <w:ind w:left="0" w:leftChars="0" w:firstLine="480" w:firstLineChars="200"/>
        <w:rPr>
          <w:rFonts w:asciiTheme="minorEastAsia" w:hAnsiTheme="minorEastAsia" w:eastAsiaTheme="minorEastAsia"/>
          <w:color w:val="auto"/>
          <w:sz w:val="24"/>
          <w:highlight w:val="none"/>
        </w:rPr>
      </w:pPr>
      <w:r>
        <w:rPr>
          <w:rFonts w:hint="eastAsia" w:cs="Times New Roman" w:asciiTheme="minorEastAsia" w:hAnsiTheme="minorEastAsia" w:eastAsiaTheme="minorEastAsia"/>
          <w:b w:val="0"/>
          <w:color w:val="auto"/>
          <w:sz w:val="24"/>
          <w:highlight w:val="none"/>
          <w:lang w:val="en-US" w:eastAsia="zh-CN" w:bidi="ar-SA"/>
        </w:rPr>
        <w:t>2.3</w:t>
      </w:r>
      <w:r>
        <w:rPr>
          <w:rFonts w:asciiTheme="minorEastAsia" w:hAnsiTheme="minorEastAsia" w:eastAsiaTheme="minorEastAsia"/>
          <w:color w:val="auto"/>
          <w:sz w:val="24"/>
          <w:highlight w:val="none"/>
        </w:rPr>
        <w:t>资金来源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企业自筹</w:t>
      </w:r>
      <w:r>
        <w:rPr>
          <w:rFonts w:hint="eastAsia" w:asciiTheme="minorEastAsia" w:hAnsiTheme="minorEastAsia" w:eastAsiaTheme="minorEastAsia"/>
          <w:color w:val="auto"/>
          <w:sz w:val="24"/>
          <w:highlight w:val="none"/>
        </w:rPr>
        <w:t>，已落实；</w:t>
      </w:r>
    </w:p>
    <w:p w14:paraId="080A32E6">
      <w:pPr>
        <w:pStyle w:val="39"/>
        <w:numPr>
          <w:ilvl w:val="1"/>
          <w:numId w:val="0"/>
        </w:numPr>
        <w:shd w:val="clear"/>
        <w:spacing w:line="360" w:lineRule="auto"/>
        <w:ind w:left="0" w:leftChars="0" w:firstLine="480" w:firstLineChars="200"/>
        <w:rPr>
          <w:rFonts w:asciiTheme="minorEastAsia" w:hAnsiTheme="minorEastAsia" w:eastAsiaTheme="minorEastAsia"/>
          <w:color w:val="auto"/>
          <w:sz w:val="24"/>
          <w:highlight w:val="none"/>
        </w:rPr>
      </w:pPr>
      <w:r>
        <w:rPr>
          <w:rFonts w:hint="eastAsia" w:cs="Times New Roman" w:asciiTheme="minorEastAsia" w:hAnsiTheme="minorEastAsia" w:eastAsiaTheme="minorEastAsia"/>
          <w:b w:val="0"/>
          <w:color w:val="auto"/>
          <w:sz w:val="24"/>
          <w:highlight w:val="none"/>
          <w:lang w:val="en-US" w:eastAsia="zh-CN" w:bidi="ar-SA"/>
        </w:rPr>
        <w:t>2.4</w:t>
      </w:r>
      <w:r>
        <w:rPr>
          <w:rFonts w:hint="eastAsia" w:asciiTheme="minorEastAsia" w:hAnsiTheme="minorEastAsia" w:eastAsiaTheme="minorEastAsia"/>
          <w:color w:val="auto"/>
          <w:sz w:val="24"/>
          <w:highlight w:val="none"/>
        </w:rPr>
        <w:t>服务地点：云南省昭通市威信县麟凤镇云南能投威信煤炭有限公司观音山煤矿；</w:t>
      </w:r>
    </w:p>
    <w:p w14:paraId="4726522B">
      <w:pPr>
        <w:pStyle w:val="39"/>
        <w:numPr>
          <w:ilvl w:val="1"/>
          <w:numId w:val="0"/>
        </w:numPr>
        <w:shd w:val="clear"/>
        <w:spacing w:line="360" w:lineRule="auto"/>
        <w:ind w:left="0" w:leftChars="0" w:firstLine="480" w:firstLineChars="200"/>
        <w:rPr>
          <w:rFonts w:asciiTheme="minorEastAsia" w:hAnsiTheme="minorEastAsia" w:eastAsiaTheme="minorEastAsia"/>
          <w:color w:val="0000FF"/>
          <w:sz w:val="24"/>
          <w:highlight w:val="none"/>
        </w:rPr>
      </w:pPr>
      <w:r>
        <w:rPr>
          <w:rFonts w:hint="eastAsia" w:cs="Times New Roman" w:asciiTheme="minorEastAsia" w:hAnsiTheme="minorEastAsia" w:eastAsiaTheme="minorEastAsia"/>
          <w:b w:val="0"/>
          <w:color w:val="0000FF"/>
          <w:sz w:val="24"/>
          <w:highlight w:val="none"/>
          <w:lang w:val="en-US" w:eastAsia="zh-CN" w:bidi="ar-SA"/>
        </w:rPr>
        <w:t>2.5</w:t>
      </w:r>
      <w:r>
        <w:rPr>
          <w:rFonts w:hint="eastAsia" w:asciiTheme="minorEastAsia" w:hAnsiTheme="minorEastAsia" w:eastAsiaTheme="minorEastAsia"/>
          <w:color w:val="0000FF"/>
          <w:sz w:val="24"/>
          <w:highlight w:val="none"/>
        </w:rPr>
        <w:t>服务期限：自合同签订之日起</w:t>
      </w:r>
      <w:r>
        <w:rPr>
          <w:rFonts w:hint="eastAsia" w:asciiTheme="minorEastAsia" w:hAnsiTheme="minorEastAsia" w:eastAsiaTheme="minorEastAsia"/>
          <w:color w:val="0000FF"/>
          <w:sz w:val="24"/>
          <w:highlight w:val="none"/>
          <w:lang w:val="en-US" w:eastAsia="zh-CN"/>
        </w:rPr>
        <w:t>1</w:t>
      </w:r>
      <w:r>
        <w:rPr>
          <w:rFonts w:asciiTheme="minorEastAsia" w:hAnsiTheme="minorEastAsia" w:eastAsiaTheme="minorEastAsia"/>
          <w:color w:val="0000FF"/>
          <w:sz w:val="24"/>
          <w:highlight w:val="none"/>
        </w:rPr>
        <w:t>年</w:t>
      </w:r>
      <w:r>
        <w:rPr>
          <w:rFonts w:hint="eastAsia" w:asciiTheme="minorEastAsia" w:hAnsiTheme="minorEastAsia" w:eastAsiaTheme="minorEastAsia"/>
          <w:color w:val="0000FF"/>
          <w:sz w:val="24"/>
          <w:highlight w:val="none"/>
        </w:rPr>
        <w:t>；</w:t>
      </w:r>
    </w:p>
    <w:p w14:paraId="59D38CDC">
      <w:pPr>
        <w:pStyle w:val="39"/>
        <w:keepNext w:val="0"/>
        <w:keepLines w:val="0"/>
        <w:pageBreakBefore w:val="0"/>
        <w:widowControl/>
        <w:numPr>
          <w:ilvl w:val="0"/>
          <w:numId w:val="0"/>
        </w:numPr>
        <w:shd w:val="clear"/>
        <w:kinsoku/>
        <w:wordWrap/>
        <w:overflowPunct/>
        <w:topLinePunct w:val="0"/>
        <w:autoSpaceDE/>
        <w:autoSpaceDN/>
        <w:bidi w:val="0"/>
        <w:adjustRightInd/>
        <w:snapToGrid/>
        <w:spacing w:line="360" w:lineRule="auto"/>
        <w:ind w:left="0" w:leftChars="0" w:firstLine="480" w:firstLineChars="200"/>
        <w:textAlignment w:val="auto"/>
        <w:rPr>
          <w:rFonts w:asciiTheme="minorEastAsia" w:hAnsiTheme="minorEastAsia" w:eastAsiaTheme="minorEastAsia"/>
          <w:color w:val="auto"/>
          <w:sz w:val="24"/>
          <w:highlight w:val="none"/>
        </w:rPr>
      </w:pPr>
      <w:r>
        <w:rPr>
          <w:rFonts w:hint="eastAsia" w:cs="Times New Roman" w:asciiTheme="minorEastAsia" w:hAnsiTheme="minorEastAsia" w:eastAsiaTheme="minorEastAsia"/>
          <w:b w:val="0"/>
          <w:color w:val="auto"/>
          <w:sz w:val="24"/>
          <w:highlight w:val="none"/>
          <w:lang w:val="en-US" w:eastAsia="zh-CN" w:bidi="ar-SA"/>
        </w:rPr>
        <w:t>2.6</w:t>
      </w:r>
      <w:r>
        <w:rPr>
          <w:rFonts w:hint="eastAsia" w:asciiTheme="minorEastAsia" w:hAnsiTheme="minorEastAsia" w:eastAsiaTheme="minorEastAsia"/>
          <w:color w:val="auto"/>
          <w:sz w:val="24"/>
          <w:highlight w:val="none"/>
        </w:rPr>
        <w:t>服务质量：符合国家及行业现行相关标准及规范，满足招标人的服务标准及</w:t>
      </w:r>
      <w:r>
        <w:rPr>
          <w:rFonts w:hint="eastAsia" w:asciiTheme="minorEastAsia" w:hAnsiTheme="minorEastAsia" w:eastAsiaTheme="minorEastAsia"/>
          <w:color w:val="auto"/>
          <w:sz w:val="24"/>
          <w:highlight w:val="none"/>
          <w:lang w:val="en-US" w:eastAsia="zh-CN"/>
        </w:rPr>
        <w:t>使用</w:t>
      </w:r>
      <w:r>
        <w:rPr>
          <w:rFonts w:hint="eastAsia" w:asciiTheme="minorEastAsia" w:hAnsiTheme="minorEastAsia" w:eastAsiaTheme="minorEastAsia"/>
          <w:color w:val="auto"/>
          <w:sz w:val="24"/>
          <w:highlight w:val="none"/>
        </w:rPr>
        <w:t>要求；</w:t>
      </w:r>
    </w:p>
    <w:p w14:paraId="2EC11825">
      <w:pPr>
        <w:pStyle w:val="39"/>
        <w:numPr>
          <w:ilvl w:val="1"/>
          <w:numId w:val="0"/>
        </w:numPr>
        <w:shd w:val="clear"/>
        <w:spacing w:line="360" w:lineRule="auto"/>
        <w:ind w:left="0" w:leftChars="0" w:firstLine="480" w:firstLineChars="200"/>
        <w:rPr>
          <w:rFonts w:asciiTheme="minorEastAsia" w:hAnsiTheme="minorEastAsia" w:eastAsiaTheme="minorEastAsia"/>
          <w:color w:val="auto"/>
          <w:sz w:val="24"/>
          <w:highlight w:val="none"/>
        </w:rPr>
      </w:pPr>
      <w:r>
        <w:rPr>
          <w:rFonts w:hint="eastAsia" w:cs="Times New Roman" w:asciiTheme="minorEastAsia" w:hAnsiTheme="minorEastAsia" w:eastAsiaTheme="minorEastAsia"/>
          <w:b w:val="0"/>
          <w:color w:val="auto"/>
          <w:sz w:val="24"/>
          <w:highlight w:val="none"/>
          <w:lang w:val="en-US" w:eastAsia="zh-CN" w:bidi="ar-SA"/>
        </w:rPr>
        <w:t>2.7</w:t>
      </w:r>
      <w:r>
        <w:rPr>
          <w:rFonts w:hint="eastAsia" w:asciiTheme="minorEastAsia" w:hAnsiTheme="minorEastAsia" w:eastAsiaTheme="minorEastAsia"/>
          <w:color w:val="auto"/>
          <w:sz w:val="24"/>
          <w:highlight w:val="none"/>
        </w:rPr>
        <w:t>资格审查方式：资格后审；</w:t>
      </w:r>
    </w:p>
    <w:p w14:paraId="6086206D">
      <w:pPr>
        <w:pStyle w:val="39"/>
        <w:numPr>
          <w:ilvl w:val="1"/>
          <w:numId w:val="0"/>
        </w:numPr>
        <w:shd w:val="clear"/>
        <w:spacing w:line="360" w:lineRule="auto"/>
        <w:ind w:left="0" w:leftChars="0" w:firstLine="480" w:firstLineChars="200"/>
        <w:rPr>
          <w:rFonts w:asciiTheme="minorEastAsia" w:hAnsiTheme="minorEastAsia" w:eastAsiaTheme="minorEastAsia"/>
          <w:color w:val="auto"/>
          <w:sz w:val="24"/>
          <w:highlight w:val="none"/>
        </w:rPr>
      </w:pPr>
      <w:r>
        <w:rPr>
          <w:rFonts w:hint="eastAsia" w:cs="Times New Roman" w:asciiTheme="minorEastAsia" w:hAnsiTheme="minorEastAsia" w:eastAsiaTheme="minorEastAsia"/>
          <w:b w:val="0"/>
          <w:color w:val="auto"/>
          <w:sz w:val="24"/>
          <w:highlight w:val="none"/>
          <w:lang w:val="en-US" w:eastAsia="zh-CN" w:bidi="ar-SA"/>
        </w:rPr>
        <w:t>2.8</w:t>
      </w:r>
      <w:r>
        <w:rPr>
          <w:rFonts w:asciiTheme="minorEastAsia" w:hAnsiTheme="minorEastAsia" w:eastAsiaTheme="minorEastAsia"/>
          <w:color w:val="auto"/>
          <w:sz w:val="24"/>
          <w:highlight w:val="none"/>
        </w:rPr>
        <w:t>标段划分</w:t>
      </w:r>
      <w:r>
        <w:rPr>
          <w:rFonts w:hint="eastAsia" w:asciiTheme="minorEastAsia" w:hAnsiTheme="minorEastAsia" w:eastAsiaTheme="minorEastAsia"/>
          <w:color w:val="auto"/>
          <w:sz w:val="24"/>
          <w:highlight w:val="none"/>
        </w:rPr>
        <w:t>：本项目不划分标段；</w:t>
      </w:r>
    </w:p>
    <w:p w14:paraId="210C13B1">
      <w:pPr>
        <w:widowControl/>
        <w:spacing w:line="360" w:lineRule="auto"/>
        <w:ind w:firstLine="482" w:firstLineChars="200"/>
        <w:jc w:val="left"/>
        <w:rPr>
          <w:rFonts w:hint="eastAsia" w:ascii="宋体" w:hAnsi="宋体" w:eastAsia="宋体" w:cs="宋体"/>
          <w:b/>
          <w:kern w:val="0"/>
          <w:sz w:val="24"/>
          <w:szCs w:val="24"/>
        </w:rPr>
      </w:pPr>
      <w:r>
        <w:rPr>
          <w:rFonts w:hint="eastAsia" w:ascii="宋体" w:hAnsi="宋体" w:eastAsia="宋体" w:cs="宋体"/>
          <w:b/>
          <w:kern w:val="0"/>
          <w:sz w:val="24"/>
          <w:szCs w:val="24"/>
        </w:rPr>
        <w:t xml:space="preserve">3. </w:t>
      </w:r>
      <w:r>
        <w:rPr>
          <w:rFonts w:hint="eastAsia" w:ascii="宋体" w:hAnsi="宋体" w:eastAsia="宋体" w:cs="宋体"/>
          <w:b/>
          <w:kern w:val="0"/>
          <w:sz w:val="24"/>
          <w:szCs w:val="24"/>
          <w:lang w:eastAsia="zh-CN"/>
        </w:rPr>
        <w:t>供应商</w:t>
      </w:r>
      <w:r>
        <w:rPr>
          <w:rFonts w:hint="eastAsia" w:ascii="宋体" w:hAnsi="宋体" w:eastAsia="宋体" w:cs="宋体"/>
          <w:b/>
          <w:kern w:val="0"/>
          <w:sz w:val="24"/>
          <w:szCs w:val="24"/>
        </w:rPr>
        <w:t>资格要求及报名条件</w:t>
      </w:r>
    </w:p>
    <w:p w14:paraId="1ADAB3E5">
      <w:pPr>
        <w:widowControl/>
        <w:spacing w:line="360" w:lineRule="auto"/>
        <w:ind w:firstLine="470" w:firstLineChars="196"/>
        <w:jc w:val="left"/>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3.1供应商须具有独立承担民事责任的能力，提供有效的营业执照复印件；</w:t>
      </w:r>
    </w:p>
    <w:p w14:paraId="22D31292">
      <w:pPr>
        <w:widowControl/>
        <w:spacing w:line="360" w:lineRule="auto"/>
        <w:ind w:firstLine="470" w:firstLineChars="196"/>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val="en-US" w:eastAsia="zh-CN"/>
        </w:rPr>
        <w:t>3.2</w:t>
      </w:r>
      <w:r>
        <w:rPr>
          <w:rFonts w:hint="eastAsia" w:ascii="宋体" w:hAnsi="宋体" w:eastAsia="宋体" w:cs="宋体"/>
          <w:color w:val="000000"/>
          <w:kern w:val="0"/>
          <w:sz w:val="24"/>
          <w:szCs w:val="24"/>
          <w:lang w:eastAsia="zh-CN"/>
        </w:rPr>
        <w:t>供应商信誉：①未被工商行政管理机关在国家企业信用信息公示系统中列入“严重违法失信企业名单”；②未被中国执行信息公开网列入“失信被执行人”。</w:t>
      </w:r>
    </w:p>
    <w:p w14:paraId="1B6CD79A">
      <w:pPr>
        <w:widowControl/>
        <w:spacing w:line="360" w:lineRule="auto"/>
        <w:ind w:firstLine="470" w:firstLineChars="196"/>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val="en-US" w:eastAsia="zh-CN"/>
        </w:rPr>
        <w:t>3.3</w:t>
      </w:r>
      <w:r>
        <w:rPr>
          <w:rFonts w:hint="eastAsia" w:ascii="宋体" w:hAnsi="宋体" w:eastAsia="宋体" w:cs="宋体"/>
          <w:color w:val="000000"/>
          <w:kern w:val="0"/>
          <w:sz w:val="24"/>
          <w:szCs w:val="24"/>
          <w:lang w:eastAsia="zh-CN"/>
        </w:rPr>
        <w:t>本项目不接受联合体</w:t>
      </w:r>
      <w:r>
        <w:rPr>
          <w:rFonts w:hint="eastAsia" w:ascii="宋体" w:hAnsi="宋体" w:eastAsia="宋体" w:cs="宋体"/>
          <w:color w:val="000000"/>
          <w:kern w:val="0"/>
          <w:sz w:val="24"/>
          <w:szCs w:val="24"/>
          <w:lang w:val="en-US" w:eastAsia="zh-CN"/>
        </w:rPr>
        <w:t>报价</w:t>
      </w:r>
      <w:r>
        <w:rPr>
          <w:rFonts w:hint="eastAsia" w:ascii="宋体" w:hAnsi="宋体" w:eastAsia="宋体" w:cs="宋体"/>
          <w:color w:val="000000"/>
          <w:kern w:val="0"/>
          <w:sz w:val="24"/>
          <w:szCs w:val="24"/>
          <w:lang w:eastAsia="zh-CN"/>
        </w:rPr>
        <w:t>。</w:t>
      </w:r>
    </w:p>
    <w:p w14:paraId="4F565C3D">
      <w:pPr>
        <w:widowControl/>
        <w:spacing w:line="360" w:lineRule="auto"/>
        <w:ind w:firstLine="495"/>
        <w:jc w:val="left"/>
        <w:rPr>
          <w:rFonts w:hint="eastAsia" w:ascii="宋体" w:hAnsi="宋体" w:eastAsia="宋体" w:cs="宋体"/>
          <w:b/>
          <w:bCs/>
          <w:color w:val="000000"/>
          <w:kern w:val="0"/>
          <w:sz w:val="24"/>
          <w:szCs w:val="24"/>
        </w:rPr>
      </w:pPr>
      <w:bookmarkStart w:id="16" w:name="_Toc294172265"/>
      <w:r>
        <w:rPr>
          <w:rFonts w:hint="eastAsia" w:ascii="宋体" w:hAnsi="宋体" w:eastAsia="宋体" w:cs="宋体"/>
          <w:b/>
          <w:bCs/>
          <w:color w:val="000000"/>
          <w:kern w:val="0"/>
          <w:sz w:val="24"/>
          <w:szCs w:val="24"/>
        </w:rPr>
        <w:t>4. 资格审查方法</w:t>
      </w:r>
      <w:bookmarkEnd w:id="16"/>
    </w:p>
    <w:p w14:paraId="6C14C207">
      <w:pPr>
        <w:widowControl/>
        <w:spacing w:line="360" w:lineRule="auto"/>
        <w:ind w:firstLine="495"/>
        <w:jc w:val="left"/>
        <w:rPr>
          <w:rFonts w:hint="eastAsia" w:ascii="宋体" w:hAnsi="宋体" w:eastAsia="宋体" w:cs="宋体"/>
          <w:kern w:val="0"/>
          <w:sz w:val="24"/>
          <w:szCs w:val="24"/>
        </w:rPr>
      </w:pPr>
      <w:r>
        <w:rPr>
          <w:rFonts w:hint="eastAsia" w:ascii="宋体" w:hAnsi="宋体" w:eastAsia="宋体" w:cs="宋体"/>
          <w:color w:val="000000"/>
          <w:kern w:val="0"/>
          <w:sz w:val="24"/>
          <w:szCs w:val="24"/>
        </w:rPr>
        <w:t>本次</w:t>
      </w:r>
      <w:r>
        <w:rPr>
          <w:rFonts w:hint="eastAsia" w:ascii="宋体" w:hAnsi="宋体" w:eastAsia="宋体" w:cs="宋体"/>
          <w:color w:val="000000"/>
          <w:kern w:val="0"/>
          <w:sz w:val="24"/>
          <w:szCs w:val="24"/>
          <w:lang w:eastAsia="zh-CN"/>
        </w:rPr>
        <w:t>报价</w:t>
      </w:r>
      <w:r>
        <w:rPr>
          <w:rFonts w:hint="eastAsia" w:ascii="宋体" w:hAnsi="宋体" w:eastAsia="宋体" w:cs="宋体"/>
          <w:color w:val="000000"/>
          <w:kern w:val="0"/>
          <w:sz w:val="24"/>
          <w:szCs w:val="24"/>
        </w:rPr>
        <w:t>采用</w:t>
      </w:r>
      <w:r>
        <w:rPr>
          <w:rFonts w:hint="eastAsia" w:ascii="宋体" w:hAnsi="宋体" w:eastAsia="宋体" w:cs="宋体"/>
          <w:color w:val="000000"/>
          <w:kern w:val="0"/>
          <w:sz w:val="24"/>
          <w:szCs w:val="24"/>
          <w:u w:val="single"/>
        </w:rPr>
        <w:t>资格后审</w:t>
      </w:r>
      <w:r>
        <w:rPr>
          <w:rFonts w:hint="eastAsia" w:ascii="宋体" w:hAnsi="宋体" w:eastAsia="宋体" w:cs="宋体"/>
          <w:kern w:val="0"/>
          <w:sz w:val="24"/>
          <w:szCs w:val="24"/>
        </w:rPr>
        <w:t>。</w:t>
      </w:r>
    </w:p>
    <w:p w14:paraId="77899CF7">
      <w:pPr>
        <w:widowControl/>
        <w:spacing w:line="360" w:lineRule="auto"/>
        <w:ind w:firstLine="482" w:firstLineChars="200"/>
        <w:jc w:val="left"/>
        <w:rPr>
          <w:rFonts w:hint="eastAsia" w:ascii="宋体" w:hAnsi="宋体" w:eastAsia="宋体" w:cs="宋体"/>
          <w:kern w:val="0"/>
          <w:sz w:val="24"/>
          <w:szCs w:val="24"/>
        </w:rPr>
      </w:pPr>
      <w:r>
        <w:rPr>
          <w:rFonts w:hint="eastAsia" w:ascii="宋体" w:hAnsi="宋体" w:eastAsia="宋体" w:cs="宋体"/>
          <w:b/>
          <w:bCs/>
          <w:kern w:val="0"/>
          <w:sz w:val="24"/>
          <w:szCs w:val="24"/>
        </w:rPr>
        <w:t xml:space="preserve">5. </w:t>
      </w:r>
      <w:r>
        <w:rPr>
          <w:rFonts w:hint="eastAsia" w:ascii="宋体" w:hAnsi="宋体" w:eastAsia="宋体" w:cs="宋体"/>
          <w:b/>
          <w:bCs/>
          <w:kern w:val="0"/>
          <w:sz w:val="24"/>
          <w:szCs w:val="24"/>
          <w:lang w:eastAsia="zh-CN"/>
        </w:rPr>
        <w:t>报价</w:t>
      </w:r>
      <w:r>
        <w:rPr>
          <w:rFonts w:hint="eastAsia" w:ascii="宋体" w:hAnsi="宋体" w:eastAsia="宋体" w:cs="宋体"/>
          <w:b/>
          <w:bCs/>
          <w:kern w:val="0"/>
          <w:sz w:val="24"/>
          <w:szCs w:val="24"/>
        </w:rPr>
        <w:t>文件的获取</w:t>
      </w:r>
      <w:r>
        <w:rPr>
          <w:rFonts w:hint="eastAsia" w:ascii="宋体" w:hAnsi="宋体" w:eastAsia="宋体" w:cs="宋体"/>
          <w:kern w:val="0"/>
          <w:sz w:val="24"/>
          <w:szCs w:val="24"/>
        </w:rPr>
        <w:t xml:space="preserve"> </w:t>
      </w:r>
    </w:p>
    <w:p w14:paraId="5A0B1F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ascii="宋体" w:hAnsi="宋体" w:eastAsia="宋体" w:cs="宋体"/>
          <w:sz w:val="24"/>
        </w:rPr>
      </w:pPr>
      <w:bookmarkStart w:id="17" w:name="_Toc356219766"/>
      <w:bookmarkStart w:id="18" w:name="_Toc339030647"/>
      <w:bookmarkStart w:id="19" w:name="_Toc329262623"/>
      <w:bookmarkStart w:id="20" w:name="_Toc357604892"/>
      <w:bookmarkStart w:id="21" w:name="_Toc385494483"/>
      <w:bookmarkStart w:id="22" w:name="_Toc350174475"/>
      <w:bookmarkStart w:id="23" w:name="_Toc357763669"/>
      <w:bookmarkStart w:id="24" w:name="_Toc385494375"/>
      <w:bookmarkStart w:id="25" w:name="_Toc349893841"/>
      <w:r>
        <w:rPr>
          <w:rFonts w:hint="eastAsia" w:ascii="宋体" w:hAnsi="宋体" w:eastAsia="宋体" w:cs="宋体"/>
          <w:sz w:val="24"/>
        </w:rPr>
        <w:t>有意参加</w:t>
      </w:r>
      <w:r>
        <w:rPr>
          <w:rFonts w:hint="eastAsia" w:ascii="宋体" w:hAnsi="宋体" w:cs="宋体"/>
          <w:sz w:val="24"/>
          <w:lang w:eastAsia="zh-CN"/>
        </w:rPr>
        <w:t>　采购</w:t>
      </w:r>
      <w:r>
        <w:rPr>
          <w:rFonts w:hint="eastAsia" w:ascii="宋体" w:hAnsi="宋体" w:eastAsia="宋体" w:cs="宋体"/>
          <w:sz w:val="24"/>
        </w:rPr>
        <w:t>活动的供应商，请登录</w:t>
      </w:r>
      <w:r>
        <w:rPr>
          <w:rFonts w:hint="eastAsia" w:ascii="宋体" w:hAnsi="宋体" w:cs="宋体"/>
          <w:sz w:val="24"/>
          <w:lang w:val="en-US" w:eastAsia="zh-CN"/>
        </w:rPr>
        <w:t>云南省能源投资集团有限公司业财一体化平台</w:t>
      </w:r>
      <w:r>
        <w:rPr>
          <w:rFonts w:hint="eastAsia" w:ascii="宋体" w:hAnsi="宋体" w:eastAsia="宋体" w:cs="宋体"/>
          <w:kern w:val="0"/>
          <w:sz w:val="24"/>
          <w:szCs w:val="24"/>
          <w:lang w:val="en-US" w:eastAsia="zh-CN"/>
        </w:rPr>
        <w:t>（</w:t>
      </w:r>
      <w:r>
        <w:rPr>
          <w:rFonts w:hint="default" w:ascii="Times New Roman" w:hAnsi="Times New Roman" w:cs="Times New Roman"/>
          <w:sz w:val="24"/>
        </w:rPr>
        <w:t>https://ynnterp-ierp.cnyeig.com/pur/kingdee/pur/srmportal/srmportal.html?userId=guest&amp;accountId=2190809131303044096&amp;needReset=true#/index</w:t>
      </w:r>
      <w:r>
        <w:rPr>
          <w:rFonts w:hint="eastAsia" w:ascii="宋体" w:hAnsi="宋体" w:eastAsia="宋体" w:cs="宋体"/>
          <w:sz w:val="24"/>
          <w:lang w:val="en-US" w:eastAsia="zh-CN"/>
        </w:rPr>
        <w:t>）</w:t>
      </w:r>
      <w:r>
        <w:rPr>
          <w:rFonts w:hint="eastAsia" w:ascii="宋体" w:hAnsi="宋体" w:eastAsia="宋体" w:cs="宋体"/>
          <w:sz w:val="24"/>
        </w:rPr>
        <w:t>，注册成功后，可参加对应项目的报价，并可在网站自行下载</w:t>
      </w:r>
      <w:r>
        <w:rPr>
          <w:rFonts w:hint="eastAsia" w:ascii="宋体" w:hAnsi="宋体" w:cs="宋体"/>
          <w:sz w:val="24"/>
          <w:lang w:eastAsia="zh-CN"/>
        </w:rPr>
        <w:t>　采购</w:t>
      </w:r>
      <w:r>
        <w:rPr>
          <w:rFonts w:hint="eastAsia" w:ascii="宋体" w:hAnsi="宋体" w:eastAsia="宋体" w:cs="宋体"/>
          <w:sz w:val="24"/>
          <w:lang w:eastAsia="zh-CN"/>
        </w:rPr>
        <w:t>文件</w:t>
      </w:r>
      <w:r>
        <w:rPr>
          <w:rFonts w:hint="eastAsia" w:ascii="宋体" w:hAnsi="宋体" w:eastAsia="宋体" w:cs="宋体"/>
          <w:sz w:val="24"/>
        </w:rPr>
        <w:t>及</w:t>
      </w:r>
      <w:r>
        <w:rPr>
          <w:rFonts w:hint="eastAsia" w:ascii="宋体" w:hAnsi="宋体" w:eastAsia="宋体" w:cs="宋体"/>
          <w:sz w:val="24"/>
          <w:lang w:val="en-US" w:eastAsia="zh-CN"/>
        </w:rPr>
        <w:t>参与项目后续</w:t>
      </w:r>
      <w:r>
        <w:rPr>
          <w:rFonts w:hint="eastAsia" w:ascii="宋体" w:hAnsi="宋体" w:eastAsia="宋体" w:cs="宋体"/>
          <w:sz w:val="24"/>
        </w:rPr>
        <w:t>报价事宜。</w:t>
      </w:r>
      <w:r>
        <w:rPr>
          <w:rFonts w:hint="eastAsia" w:ascii="宋体" w:hAnsi="宋体" w:cs="宋体"/>
          <w:sz w:val="24"/>
          <w:lang w:eastAsia="zh-CN"/>
        </w:rPr>
        <w:t>　采购</w:t>
      </w:r>
      <w:r>
        <w:rPr>
          <w:rFonts w:hint="eastAsia" w:ascii="宋体" w:hAnsi="宋体" w:eastAsia="宋体" w:cs="宋体"/>
          <w:sz w:val="24"/>
          <w:lang w:eastAsia="zh-CN"/>
        </w:rPr>
        <w:t>文件</w:t>
      </w:r>
      <w:r>
        <w:rPr>
          <w:rFonts w:hint="eastAsia" w:ascii="宋体" w:hAnsi="宋体" w:eastAsia="宋体" w:cs="宋体"/>
          <w:sz w:val="24"/>
        </w:rPr>
        <w:t>获取时间：电子商务平台的报价截止时间前。</w:t>
      </w:r>
    </w:p>
    <w:p w14:paraId="6C65163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 xml:space="preserve">6. </w:t>
      </w:r>
      <w:r>
        <w:rPr>
          <w:rFonts w:hint="eastAsia" w:ascii="宋体" w:hAnsi="宋体" w:eastAsia="宋体" w:cs="宋体"/>
          <w:b/>
          <w:bCs/>
          <w:kern w:val="0"/>
          <w:sz w:val="24"/>
          <w:szCs w:val="24"/>
          <w:lang w:eastAsia="zh-CN"/>
        </w:rPr>
        <w:t>报价</w:t>
      </w:r>
      <w:r>
        <w:rPr>
          <w:rFonts w:hint="eastAsia" w:ascii="宋体" w:hAnsi="宋体" w:eastAsia="宋体" w:cs="宋体"/>
          <w:b/>
          <w:bCs/>
          <w:kern w:val="0"/>
          <w:sz w:val="24"/>
          <w:szCs w:val="24"/>
        </w:rPr>
        <w:t>文件的递交</w:t>
      </w:r>
      <w:bookmarkEnd w:id="17"/>
      <w:bookmarkEnd w:id="18"/>
      <w:bookmarkEnd w:id="19"/>
      <w:bookmarkEnd w:id="20"/>
      <w:bookmarkEnd w:id="21"/>
      <w:bookmarkEnd w:id="22"/>
      <w:bookmarkEnd w:id="23"/>
      <w:bookmarkEnd w:id="24"/>
      <w:bookmarkEnd w:id="25"/>
    </w:p>
    <w:p w14:paraId="0F8FD0E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rPr>
          <w:rFonts w:hint="eastAsia" w:ascii="宋体" w:hAnsi="宋体" w:eastAsia="宋体" w:cs="宋体"/>
          <w:kern w:val="0"/>
          <w:sz w:val="24"/>
          <w:szCs w:val="24"/>
        </w:rPr>
      </w:pPr>
      <w:r>
        <w:rPr>
          <w:rFonts w:hint="eastAsia" w:ascii="宋体" w:hAnsi="宋体" w:eastAsia="宋体" w:cs="宋体"/>
          <w:kern w:val="0"/>
          <w:sz w:val="24"/>
          <w:szCs w:val="24"/>
        </w:rPr>
        <w:t xml:space="preserve"> </w:t>
      </w:r>
      <w:r>
        <w:rPr>
          <w:rFonts w:hint="eastAsia" w:ascii="宋体" w:hAnsi="宋体" w:eastAsia="宋体" w:cs="宋体"/>
          <w:kern w:val="0"/>
          <w:sz w:val="24"/>
          <w:szCs w:val="24"/>
          <w:lang w:val="en-US" w:eastAsia="zh-CN"/>
        </w:rPr>
        <w:t>报价</w:t>
      </w:r>
      <w:r>
        <w:rPr>
          <w:rFonts w:hint="eastAsia" w:ascii="宋体" w:hAnsi="宋体" w:eastAsia="宋体" w:cs="宋体"/>
          <w:kern w:val="0"/>
          <w:sz w:val="24"/>
          <w:szCs w:val="24"/>
        </w:rPr>
        <w:t>文件上传的截止时间：以</w:t>
      </w:r>
      <w:r>
        <w:rPr>
          <w:rFonts w:hint="eastAsia" w:ascii="宋体" w:hAnsi="宋体" w:cs="宋体"/>
          <w:kern w:val="0"/>
          <w:sz w:val="24"/>
          <w:szCs w:val="24"/>
          <w:lang w:val="en-US" w:eastAsia="zh-CN"/>
        </w:rPr>
        <w:t>云南省能源投资集团有限公司业财一体化建设平台</w:t>
      </w:r>
      <w:r>
        <w:rPr>
          <w:rFonts w:hint="eastAsia" w:ascii="宋体" w:hAnsi="宋体" w:eastAsia="宋体" w:cs="宋体"/>
          <w:kern w:val="0"/>
          <w:sz w:val="24"/>
          <w:szCs w:val="24"/>
        </w:rPr>
        <w:t>的报价截止时间为准，报价截止时间前，供应商能对项目进行报价及价格修改，对</w:t>
      </w:r>
      <w:r>
        <w:rPr>
          <w:rFonts w:hint="eastAsia" w:ascii="宋体" w:hAnsi="宋体" w:eastAsia="宋体" w:cs="宋体"/>
          <w:kern w:val="0"/>
          <w:sz w:val="24"/>
          <w:szCs w:val="24"/>
          <w:lang w:eastAsia="zh-CN"/>
        </w:rPr>
        <w:t>报价文件</w:t>
      </w:r>
      <w:r>
        <w:rPr>
          <w:rFonts w:hint="eastAsia" w:ascii="宋体" w:hAnsi="宋体" w:eastAsia="宋体" w:cs="宋体"/>
          <w:kern w:val="0"/>
          <w:sz w:val="24"/>
          <w:szCs w:val="24"/>
        </w:rPr>
        <w:t>等相关附件进行上传、修改、撤回。到达截止时间后，供应商将无法对报价</w:t>
      </w:r>
      <w:r>
        <w:rPr>
          <w:rFonts w:hint="eastAsia" w:ascii="宋体" w:hAnsi="宋体" w:eastAsia="宋体" w:cs="宋体"/>
          <w:kern w:val="0"/>
          <w:sz w:val="24"/>
          <w:szCs w:val="24"/>
          <w:lang w:val="en-US" w:eastAsia="zh-CN"/>
        </w:rPr>
        <w:t>及</w:t>
      </w:r>
      <w:r>
        <w:rPr>
          <w:rFonts w:hint="eastAsia" w:ascii="宋体" w:hAnsi="宋体" w:eastAsia="宋体" w:cs="宋体"/>
          <w:kern w:val="0"/>
          <w:sz w:val="24"/>
          <w:szCs w:val="24"/>
          <w:lang w:eastAsia="zh-CN"/>
        </w:rPr>
        <w:t>报价文件</w:t>
      </w:r>
      <w:r>
        <w:rPr>
          <w:rFonts w:hint="eastAsia" w:ascii="宋体" w:hAnsi="宋体" w:eastAsia="宋体" w:cs="宋体"/>
          <w:kern w:val="0"/>
          <w:sz w:val="24"/>
          <w:szCs w:val="24"/>
        </w:rPr>
        <w:t>做任何操作。</w:t>
      </w:r>
    </w:p>
    <w:p w14:paraId="541D6A03">
      <w:pPr>
        <w:pStyle w:val="28"/>
        <w:keepNext w:val="0"/>
        <w:keepLines w:val="0"/>
        <w:pageBreakBefore w:val="0"/>
        <w:widowControl w:val="0"/>
        <w:kinsoku/>
        <w:wordWrap/>
        <w:overflowPunct/>
        <w:topLinePunct w:val="0"/>
        <w:autoSpaceDE/>
        <w:autoSpaceDN/>
        <w:bidi w:val="0"/>
        <w:adjustRightInd/>
        <w:snapToGrid/>
        <w:spacing w:line="360" w:lineRule="auto"/>
        <w:ind w:firstLine="482" w:firstLineChars="200"/>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rPr>
        <w:t xml:space="preserve">7. </w:t>
      </w:r>
      <w:r>
        <w:rPr>
          <w:rFonts w:hint="eastAsia" w:ascii="宋体" w:hAnsi="宋体" w:eastAsia="宋体" w:cs="宋体"/>
          <w:b/>
          <w:bCs/>
          <w:kern w:val="0"/>
          <w:sz w:val="24"/>
          <w:szCs w:val="24"/>
          <w:lang w:val="en-US" w:eastAsia="zh-CN"/>
        </w:rPr>
        <w:t>报价文件的解密</w:t>
      </w:r>
    </w:p>
    <w:p w14:paraId="22F27CCA">
      <w:pPr>
        <w:pStyle w:val="28"/>
        <w:keepNext w:val="0"/>
        <w:keepLines w:val="0"/>
        <w:pageBreakBefore w:val="0"/>
        <w:widowControl w:val="0"/>
        <w:kinsoku/>
        <w:wordWrap/>
        <w:overflowPunct/>
        <w:topLinePunct w:val="0"/>
        <w:autoSpaceDE/>
        <w:autoSpaceDN/>
        <w:bidi w:val="0"/>
        <w:adjustRightInd/>
        <w:snapToGrid/>
        <w:spacing w:line="360" w:lineRule="auto"/>
        <w:ind w:firstLine="480" w:firstLineChars="200"/>
        <w:rPr>
          <w:rFonts w:hint="eastAsia" w:ascii="宋体" w:hAnsi="宋体" w:eastAsia="宋体" w:cs="宋体"/>
          <w:lang w:val="en-US" w:eastAsia="zh-CN"/>
        </w:rPr>
      </w:pPr>
      <w:r>
        <w:rPr>
          <w:rFonts w:hint="eastAsia" w:ascii="宋体" w:hAnsi="宋体" w:eastAsia="宋体" w:cs="宋体"/>
          <w:b w:val="0"/>
          <w:bCs/>
          <w:kern w:val="0"/>
          <w:sz w:val="24"/>
          <w:szCs w:val="24"/>
          <w:lang w:val="en-US" w:eastAsia="zh-CN"/>
        </w:rPr>
        <w:t>报价及报价文件在到达报价截止时间时，在云南省能源投资集团有限公司业财一体化建设平台中自动解密开启。报价截止前（其中，　采购为报价截止两工作日前，紧急采购为报价截止前），若供应商对　采购文件的内容有需要进行澄清，由供应商写明需要澄清的问题，签字加盖公司公章后上传采购平台并电话通知采购人。</w:t>
      </w:r>
    </w:p>
    <w:p w14:paraId="23CAFEEE">
      <w:pPr>
        <w:pStyle w:val="28"/>
        <w:spacing w:line="360" w:lineRule="auto"/>
        <w:ind w:firstLine="482" w:firstLineChars="200"/>
        <w:rPr>
          <w:rFonts w:hint="eastAsia" w:ascii="宋体" w:hAnsi="宋体" w:eastAsia="宋体" w:cs="宋体"/>
          <w:bCs/>
          <w:i w:val="0"/>
          <w:caps w:val="0"/>
          <w:spacing w:val="0"/>
          <w:sz w:val="24"/>
          <w:szCs w:val="24"/>
        </w:rPr>
      </w:pPr>
      <w:r>
        <w:rPr>
          <w:rFonts w:hint="eastAsia" w:ascii="宋体" w:hAnsi="宋体" w:eastAsia="宋体" w:cs="宋体"/>
          <w:b/>
          <w:bCs/>
          <w:kern w:val="0"/>
          <w:sz w:val="24"/>
          <w:szCs w:val="24"/>
          <w:lang w:val="en-US" w:eastAsia="zh-CN"/>
        </w:rPr>
        <w:t>8</w:t>
      </w:r>
      <w:r>
        <w:rPr>
          <w:rFonts w:hint="eastAsia" w:ascii="宋体" w:hAnsi="宋体" w:eastAsia="宋体" w:cs="宋体"/>
          <w:b/>
          <w:bCs/>
          <w:kern w:val="0"/>
          <w:sz w:val="24"/>
          <w:szCs w:val="24"/>
        </w:rPr>
        <w:t xml:space="preserve">. </w:t>
      </w:r>
      <w:r>
        <w:rPr>
          <w:rFonts w:hint="eastAsia" w:ascii="宋体" w:hAnsi="宋体" w:eastAsia="宋体" w:cs="宋体"/>
          <w:bCs/>
          <w:i w:val="0"/>
          <w:caps w:val="0"/>
          <w:spacing w:val="0"/>
          <w:sz w:val="24"/>
          <w:szCs w:val="24"/>
        </w:rPr>
        <w:t>响应文件的提交</w:t>
      </w:r>
      <w:bookmarkStart w:id="205" w:name="_GoBack"/>
      <w:bookmarkEnd w:id="205"/>
    </w:p>
    <w:p w14:paraId="15ECC363">
      <w:pPr>
        <w:pStyle w:val="28"/>
        <w:spacing w:line="360" w:lineRule="auto"/>
        <w:ind w:firstLine="480" w:firstLineChars="200"/>
        <w:rPr>
          <w:rFonts w:hint="eastAsia" w:ascii="宋体" w:hAnsi="宋体" w:eastAsia="宋体" w:cs="宋体"/>
          <w:b w:val="0"/>
          <w:bCs w:val="0"/>
          <w:i w:val="0"/>
          <w:caps w:val="0"/>
          <w:spacing w:val="0"/>
          <w:sz w:val="24"/>
          <w:szCs w:val="24"/>
        </w:rPr>
      </w:pPr>
      <w:r>
        <w:rPr>
          <w:rFonts w:hint="eastAsia" w:ascii="宋体" w:hAnsi="宋体" w:eastAsia="宋体" w:cs="宋体"/>
          <w:b w:val="0"/>
          <w:bCs w:val="0"/>
          <w:i w:val="0"/>
          <w:caps w:val="0"/>
          <w:spacing w:val="0"/>
          <w:sz w:val="24"/>
          <w:szCs w:val="24"/>
        </w:rPr>
        <w:t>响应文件提交/报价截止时间：</w:t>
      </w:r>
      <w:r>
        <w:rPr>
          <w:rFonts w:hint="eastAsia" w:ascii="宋体" w:hAnsi="宋体" w:eastAsia="宋体" w:cs="宋体"/>
          <w:b w:val="0"/>
          <w:bCs w:val="0"/>
          <w:i w:val="0"/>
          <w:caps w:val="0"/>
          <w:spacing w:val="0"/>
          <w:sz w:val="24"/>
          <w:szCs w:val="24"/>
          <w:lang w:val="en-US" w:eastAsia="zh-CN"/>
        </w:rPr>
        <w:t>2026年11月05日10:00</w:t>
      </w:r>
      <w:r>
        <w:rPr>
          <w:rFonts w:hint="eastAsia" w:ascii="宋体" w:hAnsi="宋体" w:eastAsia="宋体" w:cs="宋体"/>
          <w:b w:val="0"/>
          <w:bCs w:val="0"/>
          <w:i w:val="0"/>
          <w:caps w:val="0"/>
          <w:spacing w:val="0"/>
          <w:sz w:val="24"/>
          <w:szCs w:val="24"/>
          <w:u w:val="none"/>
          <w:lang w:val="en-US" w:eastAsia="zh-CN"/>
        </w:rPr>
        <w:t xml:space="preserve"> </w:t>
      </w:r>
      <w:r>
        <w:rPr>
          <w:rFonts w:hint="eastAsia" w:ascii="宋体" w:hAnsi="宋体" w:eastAsia="宋体" w:cs="宋体"/>
          <w:b w:val="0"/>
          <w:bCs w:val="0"/>
          <w:i w:val="0"/>
          <w:caps w:val="0"/>
          <w:spacing w:val="0"/>
          <w:sz w:val="24"/>
          <w:szCs w:val="24"/>
        </w:rPr>
        <w:t>（北京时间，若有变化另行通知）。</w:t>
      </w:r>
    </w:p>
    <w:p w14:paraId="745A2182">
      <w:pPr>
        <w:pStyle w:val="28"/>
        <w:spacing w:line="360" w:lineRule="auto"/>
        <w:ind w:firstLine="480" w:firstLineChars="200"/>
        <w:rPr>
          <w:rFonts w:hint="eastAsia" w:ascii="宋体" w:hAnsi="宋体" w:eastAsia="宋体" w:cs="宋体"/>
          <w:b/>
          <w:bCs/>
          <w:kern w:val="0"/>
          <w:sz w:val="24"/>
          <w:szCs w:val="24"/>
        </w:rPr>
      </w:pPr>
      <w:r>
        <w:rPr>
          <w:rFonts w:hint="eastAsia" w:ascii="宋体" w:hAnsi="宋体" w:eastAsia="宋体" w:cs="宋体"/>
          <w:b w:val="0"/>
          <w:bCs w:val="0"/>
          <w:i w:val="0"/>
          <w:caps w:val="0"/>
          <w:spacing w:val="0"/>
          <w:sz w:val="24"/>
          <w:szCs w:val="24"/>
        </w:rPr>
        <w:t>响应文件提交/报价方式：在响应文件提交/报价截止时间前，通过</w:t>
      </w:r>
      <w:r>
        <w:rPr>
          <w:rFonts w:hint="eastAsia" w:ascii="宋体" w:hAnsi="宋体" w:eastAsia="宋体" w:cs="宋体"/>
          <w:b w:val="0"/>
          <w:bCs w:val="0"/>
          <w:i w:val="0"/>
          <w:caps w:val="0"/>
          <w:spacing w:val="0"/>
          <w:sz w:val="24"/>
          <w:szCs w:val="24"/>
          <w:lang w:eastAsia="zh-CN"/>
        </w:rPr>
        <w:t>云南省能源投资集团有限公司业财一体化建设平台</w:t>
      </w:r>
      <w:r>
        <w:rPr>
          <w:rFonts w:hint="eastAsia" w:ascii="宋体" w:hAnsi="宋体" w:eastAsia="宋体" w:cs="宋体"/>
          <w:b w:val="0"/>
          <w:bCs w:val="0"/>
          <w:i w:val="0"/>
          <w:caps w:val="0"/>
          <w:spacing w:val="0"/>
          <w:sz w:val="24"/>
          <w:szCs w:val="24"/>
        </w:rPr>
        <w:t>提交电子响应文件或报价，逾期提交将被拒收</w:t>
      </w:r>
      <w:r>
        <w:rPr>
          <w:rFonts w:hint="eastAsia" w:ascii="宋体" w:hAnsi="宋体" w:eastAsia="宋体" w:cs="宋体"/>
          <w:b w:val="0"/>
          <w:bCs w:val="0"/>
          <w:i w:val="0"/>
          <w:caps w:val="0"/>
          <w:spacing w:val="0"/>
          <w:sz w:val="24"/>
          <w:szCs w:val="24"/>
          <w:lang w:eastAsia="zh-CN"/>
        </w:rPr>
        <w:t>。</w:t>
      </w:r>
    </w:p>
    <w:p w14:paraId="48BC19CF">
      <w:pPr>
        <w:widowControl/>
        <w:spacing w:line="360" w:lineRule="auto"/>
        <w:ind w:firstLine="482" w:firstLineChars="200"/>
        <w:jc w:val="left"/>
        <w:rPr>
          <w:rFonts w:hint="eastAsia" w:ascii="宋体" w:hAnsi="宋体" w:eastAsia="宋体" w:cs="宋体"/>
          <w:b/>
          <w:bCs/>
          <w:kern w:val="0"/>
          <w:sz w:val="24"/>
          <w:szCs w:val="24"/>
        </w:rPr>
      </w:pPr>
      <w:r>
        <w:rPr>
          <w:rFonts w:hint="eastAsia" w:ascii="宋体" w:hAnsi="宋体" w:cs="宋体"/>
          <w:b/>
          <w:bCs/>
          <w:kern w:val="0"/>
          <w:sz w:val="24"/>
          <w:szCs w:val="24"/>
          <w:lang w:val="en-US" w:eastAsia="zh-CN"/>
        </w:rPr>
        <w:t>9.</w:t>
      </w:r>
      <w:r>
        <w:rPr>
          <w:rFonts w:hint="eastAsia" w:ascii="宋体" w:hAnsi="宋体" w:eastAsia="宋体" w:cs="宋体"/>
          <w:b/>
          <w:bCs/>
          <w:kern w:val="0"/>
          <w:sz w:val="24"/>
          <w:szCs w:val="24"/>
        </w:rPr>
        <w:t>联系方式：</w:t>
      </w:r>
    </w:p>
    <w:bookmarkEnd w:id="15"/>
    <w:p w14:paraId="06F32A22">
      <w:pPr>
        <w:widowControl w:val="0"/>
        <w:autoSpaceDE w:val="0"/>
        <w:autoSpaceDN w:val="0"/>
        <w:adjustRightInd w:val="0"/>
        <w:spacing w:line="500" w:lineRule="exact"/>
        <w:ind w:firstLine="480" w:firstLineChars="200"/>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采购人：云南能投威信煤炭有限公司</w:t>
      </w:r>
    </w:p>
    <w:p w14:paraId="6CF9C81B">
      <w:pPr>
        <w:widowControl w:val="0"/>
        <w:autoSpaceDE w:val="0"/>
        <w:autoSpaceDN w:val="0"/>
        <w:adjustRightInd w:val="0"/>
        <w:spacing w:line="500" w:lineRule="exact"/>
        <w:ind w:firstLine="480" w:firstLineChars="200"/>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地  址：云南省昭通市威信县麟凤镇</w:t>
      </w:r>
    </w:p>
    <w:p w14:paraId="3DA0BFFE">
      <w:pPr>
        <w:widowControl w:val="0"/>
        <w:autoSpaceDE w:val="0"/>
        <w:autoSpaceDN w:val="0"/>
        <w:adjustRightInd w:val="0"/>
        <w:spacing w:line="500" w:lineRule="exact"/>
        <w:ind w:firstLine="480" w:firstLineChars="200"/>
        <w:rPr>
          <w:rFonts w:hint="eastAsia" w:ascii="宋体" w:hAnsi="宋体" w:eastAsia="宋体" w:cs="宋体"/>
          <w:color w:val="auto"/>
          <w:sz w:val="24"/>
          <w:szCs w:val="24"/>
          <w:lang w:val="en-US" w:eastAsia="zh-CN" w:bidi="ar-SA"/>
        </w:rPr>
      </w:pPr>
      <w:r>
        <w:rPr>
          <w:rFonts w:hint="eastAsia" w:ascii="宋体" w:hAnsi="宋体" w:eastAsia="宋体" w:cs="宋体"/>
          <w:color w:val="auto"/>
          <w:sz w:val="24"/>
          <w:szCs w:val="24"/>
          <w:lang w:val="en-US" w:eastAsia="zh-CN" w:bidi="ar-SA"/>
        </w:rPr>
        <w:t>联系人：杨立平  0870-6459047</w:t>
      </w:r>
    </w:p>
    <w:bookmarkEnd w:id="8"/>
    <w:p w14:paraId="0D37EDF7">
      <w:pPr>
        <w:keepNext/>
        <w:keepLines/>
        <w:widowControl w:val="0"/>
        <w:spacing w:before="0" w:after="0" w:line="360" w:lineRule="auto"/>
        <w:ind w:firstLine="723" w:firstLineChars="200"/>
        <w:jc w:val="center"/>
        <w:outlineLvl w:val="0"/>
        <w:rPr>
          <w:rFonts w:hint="eastAsia" w:ascii="宋体" w:hAnsi="宋体" w:eastAsia="宋体" w:cs="宋体"/>
          <w:b/>
          <w:bCs/>
          <w:w w:val="90"/>
          <w:kern w:val="44"/>
          <w:sz w:val="36"/>
          <w:szCs w:val="36"/>
          <w:lang w:val="en-US" w:eastAsia="zh-CN" w:bidi="ar-SA"/>
        </w:rPr>
      </w:pPr>
      <w:r>
        <w:rPr>
          <w:rFonts w:hint="eastAsia" w:ascii="宋体" w:hAnsi="宋体" w:eastAsia="宋体" w:cs="宋体"/>
          <w:b/>
          <w:bCs/>
          <w:kern w:val="44"/>
          <w:sz w:val="36"/>
          <w:szCs w:val="36"/>
          <w:lang w:val="en-US" w:eastAsia="zh-CN" w:bidi="ar-SA"/>
        </w:rPr>
        <w:br w:type="page"/>
      </w:r>
      <w:bookmarkStart w:id="26" w:name="_Toc15520"/>
      <w:r>
        <w:rPr>
          <w:rFonts w:hint="eastAsia" w:ascii="宋体" w:hAnsi="宋体" w:eastAsia="宋体" w:cs="宋体"/>
          <w:b/>
          <w:bCs/>
          <w:kern w:val="44"/>
          <w:sz w:val="36"/>
          <w:szCs w:val="36"/>
          <w:lang w:val="en-US" w:eastAsia="zh-CN" w:bidi="ar-SA"/>
        </w:rPr>
        <w:t>第二章  供应商须知</w:t>
      </w:r>
      <w:bookmarkEnd w:id="26"/>
    </w:p>
    <w:p w14:paraId="436CE770">
      <w:pPr>
        <w:keepNext/>
        <w:keepLines/>
        <w:widowControl w:val="0"/>
        <w:spacing w:before="260" w:after="260" w:line="416" w:lineRule="auto"/>
        <w:jc w:val="center"/>
        <w:outlineLvl w:val="1"/>
        <w:rPr>
          <w:rFonts w:hint="eastAsia" w:ascii="宋体" w:hAnsi="宋体" w:eastAsia="宋体" w:cs="宋体"/>
          <w:b/>
          <w:bCs/>
          <w:kern w:val="0"/>
          <w:sz w:val="32"/>
          <w:szCs w:val="32"/>
          <w:lang w:val="en-US" w:eastAsia="zh-CN" w:bidi="ar-SA"/>
        </w:rPr>
      </w:pPr>
      <w:bookmarkStart w:id="27" w:name="_Toc3460"/>
      <w:bookmarkStart w:id="28" w:name="_Toc32712"/>
      <w:bookmarkStart w:id="29" w:name="_Toc7575"/>
      <w:r>
        <w:rPr>
          <w:rFonts w:hint="eastAsia" w:ascii="宋体" w:hAnsi="宋体" w:eastAsia="宋体" w:cs="宋体"/>
          <w:b/>
          <w:bCs/>
          <w:kern w:val="0"/>
          <w:sz w:val="32"/>
          <w:szCs w:val="32"/>
          <w:lang w:val="en-US" w:eastAsia="zh-CN" w:bidi="ar-SA"/>
        </w:rPr>
        <w:t>供应商须知前附表</w:t>
      </w:r>
      <w:bookmarkEnd w:id="27"/>
      <w:bookmarkEnd w:id="28"/>
      <w:bookmarkEnd w:id="29"/>
    </w:p>
    <w:tbl>
      <w:tblPr>
        <w:tblStyle w:val="22"/>
        <w:tblW w:w="10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996"/>
        <w:gridCol w:w="7451"/>
      </w:tblGrid>
      <w:tr w14:paraId="6070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noWrap w:val="0"/>
            <w:tcMar>
              <w:top w:w="28" w:type="dxa"/>
              <w:left w:w="28" w:type="dxa"/>
              <w:bottom w:w="28" w:type="dxa"/>
              <w:right w:w="28" w:type="dxa"/>
            </w:tcMar>
            <w:vAlign w:val="center"/>
          </w:tcPr>
          <w:p w14:paraId="4BA279D2">
            <w:pPr>
              <w:jc w:val="center"/>
              <w:rPr>
                <w:rFonts w:hint="eastAsia" w:ascii="宋体" w:hAnsi="宋体" w:eastAsia="宋体" w:cs="宋体"/>
                <w:b/>
                <w:sz w:val="24"/>
                <w:szCs w:val="24"/>
              </w:rPr>
            </w:pPr>
            <w:r>
              <w:rPr>
                <w:rFonts w:hint="eastAsia" w:ascii="宋体" w:hAnsi="宋体" w:eastAsia="宋体" w:cs="宋体"/>
                <w:b/>
                <w:sz w:val="24"/>
                <w:szCs w:val="24"/>
              </w:rPr>
              <w:t>条款号</w:t>
            </w:r>
          </w:p>
        </w:tc>
        <w:tc>
          <w:tcPr>
            <w:tcW w:w="1996" w:type="dxa"/>
            <w:tcBorders>
              <w:tl2br w:val="nil"/>
              <w:tr2bl w:val="nil"/>
            </w:tcBorders>
            <w:noWrap w:val="0"/>
            <w:tcMar>
              <w:top w:w="28" w:type="dxa"/>
              <w:left w:w="28" w:type="dxa"/>
              <w:bottom w:w="28" w:type="dxa"/>
              <w:right w:w="28" w:type="dxa"/>
            </w:tcMar>
            <w:vAlign w:val="center"/>
          </w:tcPr>
          <w:p w14:paraId="1504AF5B">
            <w:pPr>
              <w:jc w:val="center"/>
              <w:rPr>
                <w:rFonts w:hint="eastAsia" w:ascii="宋体" w:hAnsi="宋体" w:eastAsia="宋体" w:cs="宋体"/>
                <w:b/>
                <w:sz w:val="24"/>
                <w:szCs w:val="24"/>
              </w:rPr>
            </w:pPr>
            <w:r>
              <w:rPr>
                <w:rFonts w:hint="eastAsia" w:ascii="宋体" w:hAnsi="宋体" w:eastAsia="宋体" w:cs="宋体"/>
                <w:b/>
                <w:sz w:val="24"/>
                <w:szCs w:val="24"/>
              </w:rPr>
              <w:t>条 款 名 称</w:t>
            </w:r>
          </w:p>
        </w:tc>
        <w:tc>
          <w:tcPr>
            <w:tcW w:w="7451" w:type="dxa"/>
            <w:tcBorders>
              <w:tl2br w:val="nil"/>
              <w:tr2bl w:val="nil"/>
            </w:tcBorders>
            <w:noWrap w:val="0"/>
            <w:tcMar>
              <w:top w:w="28" w:type="dxa"/>
              <w:left w:w="28" w:type="dxa"/>
              <w:bottom w:w="28" w:type="dxa"/>
              <w:right w:w="28" w:type="dxa"/>
            </w:tcMar>
            <w:vAlign w:val="center"/>
          </w:tcPr>
          <w:p w14:paraId="3AF9CBAE">
            <w:pPr>
              <w:jc w:val="center"/>
              <w:rPr>
                <w:rFonts w:hint="eastAsia" w:ascii="宋体" w:hAnsi="宋体" w:eastAsia="宋体" w:cs="宋体"/>
                <w:b/>
                <w:sz w:val="24"/>
                <w:szCs w:val="24"/>
              </w:rPr>
            </w:pPr>
            <w:r>
              <w:rPr>
                <w:rFonts w:hint="eastAsia" w:ascii="宋体" w:hAnsi="宋体" w:eastAsia="宋体" w:cs="宋体"/>
                <w:b/>
                <w:sz w:val="24"/>
                <w:szCs w:val="24"/>
              </w:rPr>
              <w:t>说明与要求</w:t>
            </w:r>
          </w:p>
        </w:tc>
      </w:tr>
      <w:tr w14:paraId="1B0A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68" w:type="dxa"/>
            <w:tcBorders>
              <w:tl2br w:val="nil"/>
              <w:tr2bl w:val="nil"/>
            </w:tcBorders>
            <w:noWrap w:val="0"/>
            <w:tcMar>
              <w:top w:w="28" w:type="dxa"/>
              <w:left w:w="28" w:type="dxa"/>
              <w:bottom w:w="28" w:type="dxa"/>
              <w:right w:w="28" w:type="dxa"/>
            </w:tcMar>
            <w:vAlign w:val="center"/>
          </w:tcPr>
          <w:p w14:paraId="2305D183">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2.2.2</w:t>
            </w:r>
          </w:p>
        </w:tc>
        <w:tc>
          <w:tcPr>
            <w:tcW w:w="1996" w:type="dxa"/>
            <w:tcBorders>
              <w:tl2br w:val="nil"/>
              <w:tr2bl w:val="nil"/>
            </w:tcBorders>
            <w:noWrap w:val="0"/>
            <w:tcMar>
              <w:top w:w="28" w:type="dxa"/>
              <w:left w:w="28" w:type="dxa"/>
              <w:bottom w:w="28" w:type="dxa"/>
              <w:right w:w="28" w:type="dxa"/>
            </w:tcMar>
            <w:vAlign w:val="center"/>
          </w:tcPr>
          <w:p w14:paraId="16B9214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提出问题的截止时间</w:t>
            </w:r>
          </w:p>
        </w:tc>
        <w:tc>
          <w:tcPr>
            <w:tcW w:w="7451" w:type="dxa"/>
            <w:tcBorders>
              <w:tl2br w:val="nil"/>
              <w:tr2bl w:val="nil"/>
            </w:tcBorders>
            <w:noWrap w:val="0"/>
            <w:tcMar>
              <w:top w:w="28" w:type="dxa"/>
              <w:left w:w="28" w:type="dxa"/>
              <w:bottom w:w="28" w:type="dxa"/>
              <w:right w:w="28" w:type="dxa"/>
            </w:tcMar>
            <w:vAlign w:val="center"/>
          </w:tcPr>
          <w:p w14:paraId="70AE6095">
            <w:pPr>
              <w:spacing w:line="360" w:lineRule="auto"/>
              <w:rPr>
                <w:rFonts w:hint="eastAsia" w:ascii="宋体" w:hAnsi="宋体" w:eastAsia="宋体" w:cs="宋体"/>
                <w:sz w:val="24"/>
                <w:szCs w:val="24"/>
              </w:rPr>
            </w:pPr>
            <w:r>
              <w:rPr>
                <w:rFonts w:hint="eastAsia" w:ascii="宋体" w:hAnsi="宋体" w:eastAsia="宋体" w:cs="宋体"/>
                <w:sz w:val="24"/>
                <w:szCs w:val="24"/>
              </w:rPr>
              <w:t>文件递交截止时间前。</w:t>
            </w:r>
          </w:p>
        </w:tc>
      </w:tr>
      <w:tr w14:paraId="2CBE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68" w:type="dxa"/>
            <w:tcBorders>
              <w:tl2br w:val="nil"/>
              <w:tr2bl w:val="nil"/>
            </w:tcBorders>
            <w:noWrap w:val="0"/>
            <w:tcMar>
              <w:top w:w="28" w:type="dxa"/>
              <w:left w:w="28" w:type="dxa"/>
              <w:bottom w:w="28" w:type="dxa"/>
              <w:right w:w="28" w:type="dxa"/>
            </w:tcMar>
            <w:vAlign w:val="center"/>
          </w:tcPr>
          <w:p w14:paraId="5D563963">
            <w:pPr>
              <w:spacing w:line="360" w:lineRule="auto"/>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2.2.3</w:t>
            </w:r>
          </w:p>
        </w:tc>
        <w:tc>
          <w:tcPr>
            <w:tcW w:w="1996" w:type="dxa"/>
            <w:tcBorders>
              <w:tl2br w:val="nil"/>
              <w:tr2bl w:val="nil"/>
            </w:tcBorders>
            <w:noWrap w:val="0"/>
            <w:tcMar>
              <w:top w:w="28" w:type="dxa"/>
              <w:left w:w="28" w:type="dxa"/>
              <w:bottom w:w="28" w:type="dxa"/>
              <w:right w:w="28" w:type="dxa"/>
            </w:tcMar>
            <w:vAlign w:val="center"/>
          </w:tcPr>
          <w:p w14:paraId="2CD285B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采购人书面澄清的时间</w:t>
            </w:r>
          </w:p>
        </w:tc>
        <w:tc>
          <w:tcPr>
            <w:tcW w:w="7451" w:type="dxa"/>
            <w:tcBorders>
              <w:tl2br w:val="nil"/>
              <w:tr2bl w:val="nil"/>
            </w:tcBorders>
            <w:noWrap w:val="0"/>
            <w:tcMar>
              <w:top w:w="28" w:type="dxa"/>
              <w:left w:w="28" w:type="dxa"/>
              <w:bottom w:w="28" w:type="dxa"/>
              <w:right w:w="28" w:type="dxa"/>
            </w:tcMar>
            <w:vAlign w:val="center"/>
          </w:tcPr>
          <w:p w14:paraId="23AA0165">
            <w:pPr>
              <w:spacing w:line="360" w:lineRule="auto"/>
              <w:rPr>
                <w:rFonts w:hint="eastAsia" w:ascii="宋体" w:hAnsi="宋体" w:eastAsia="宋体" w:cs="宋体"/>
                <w:sz w:val="24"/>
                <w:szCs w:val="24"/>
              </w:rPr>
            </w:pPr>
            <w:r>
              <w:rPr>
                <w:rFonts w:hint="eastAsia" w:ascii="宋体" w:hAnsi="宋体" w:eastAsia="宋体" w:cs="宋体"/>
                <w:sz w:val="24"/>
                <w:szCs w:val="24"/>
              </w:rPr>
              <w:t>文件递交截止时间前。</w:t>
            </w:r>
          </w:p>
        </w:tc>
      </w:tr>
      <w:tr w14:paraId="452C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noWrap w:val="0"/>
            <w:tcMar>
              <w:top w:w="28" w:type="dxa"/>
              <w:left w:w="28" w:type="dxa"/>
              <w:bottom w:w="28" w:type="dxa"/>
              <w:right w:w="28" w:type="dxa"/>
            </w:tcMar>
            <w:vAlign w:val="center"/>
          </w:tcPr>
          <w:p w14:paraId="0A5CB06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1.7</w:t>
            </w:r>
          </w:p>
        </w:tc>
        <w:tc>
          <w:tcPr>
            <w:tcW w:w="1996" w:type="dxa"/>
            <w:tcBorders>
              <w:tl2br w:val="nil"/>
              <w:tr2bl w:val="nil"/>
            </w:tcBorders>
            <w:noWrap w:val="0"/>
            <w:tcMar>
              <w:top w:w="28" w:type="dxa"/>
              <w:left w:w="28" w:type="dxa"/>
              <w:bottom w:w="28" w:type="dxa"/>
              <w:right w:w="28" w:type="dxa"/>
            </w:tcMar>
            <w:vAlign w:val="center"/>
          </w:tcPr>
          <w:p w14:paraId="157B169D">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rPr>
              <w:t>分包</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转包</w:t>
            </w:r>
          </w:p>
        </w:tc>
        <w:tc>
          <w:tcPr>
            <w:tcW w:w="7451" w:type="dxa"/>
            <w:tcBorders>
              <w:tl2br w:val="nil"/>
              <w:tr2bl w:val="nil"/>
            </w:tcBorders>
            <w:noWrap w:val="0"/>
            <w:tcMar>
              <w:top w:w="28" w:type="dxa"/>
              <w:left w:w="28" w:type="dxa"/>
              <w:bottom w:w="28" w:type="dxa"/>
              <w:right w:w="28" w:type="dxa"/>
            </w:tcMar>
            <w:vAlign w:val="center"/>
          </w:tcPr>
          <w:p w14:paraId="0C076521">
            <w:p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rPr>
              <w:t>不允许</w:t>
            </w:r>
            <w:r>
              <w:rPr>
                <w:rFonts w:hint="eastAsia" w:ascii="宋体" w:hAnsi="宋体" w:eastAsia="宋体" w:cs="宋体"/>
                <w:sz w:val="24"/>
                <w:szCs w:val="24"/>
                <w:lang w:val="en-US" w:eastAsia="zh-CN"/>
              </w:rPr>
              <w:t>分包或转包</w:t>
            </w:r>
          </w:p>
        </w:tc>
      </w:tr>
      <w:tr w14:paraId="5B164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868" w:type="dxa"/>
            <w:tcBorders>
              <w:tl2br w:val="nil"/>
              <w:tr2bl w:val="nil"/>
            </w:tcBorders>
            <w:noWrap w:val="0"/>
            <w:tcMar>
              <w:top w:w="28" w:type="dxa"/>
              <w:left w:w="28" w:type="dxa"/>
              <w:bottom w:w="28" w:type="dxa"/>
              <w:right w:w="28" w:type="dxa"/>
            </w:tcMar>
            <w:vAlign w:val="center"/>
          </w:tcPr>
          <w:p w14:paraId="3E5765A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1.8</w:t>
            </w:r>
          </w:p>
        </w:tc>
        <w:tc>
          <w:tcPr>
            <w:tcW w:w="1996" w:type="dxa"/>
            <w:tcBorders>
              <w:tl2br w:val="nil"/>
              <w:tr2bl w:val="nil"/>
            </w:tcBorders>
            <w:noWrap w:val="0"/>
            <w:tcMar>
              <w:top w:w="28" w:type="dxa"/>
              <w:left w:w="28" w:type="dxa"/>
              <w:bottom w:w="28" w:type="dxa"/>
              <w:right w:w="28" w:type="dxa"/>
            </w:tcMar>
            <w:vAlign w:val="center"/>
          </w:tcPr>
          <w:p w14:paraId="6F18A89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偏离</w:t>
            </w:r>
          </w:p>
        </w:tc>
        <w:tc>
          <w:tcPr>
            <w:tcW w:w="7451" w:type="dxa"/>
            <w:tcBorders>
              <w:tl2br w:val="nil"/>
              <w:tr2bl w:val="nil"/>
            </w:tcBorders>
            <w:noWrap w:val="0"/>
            <w:tcMar>
              <w:top w:w="28" w:type="dxa"/>
              <w:left w:w="28" w:type="dxa"/>
              <w:bottom w:w="28" w:type="dxa"/>
              <w:right w:w="28" w:type="dxa"/>
            </w:tcMar>
            <w:vAlign w:val="center"/>
          </w:tcPr>
          <w:p w14:paraId="6B65D92C">
            <w:pPr>
              <w:spacing w:line="360" w:lineRule="auto"/>
              <w:rPr>
                <w:rFonts w:hint="eastAsia" w:ascii="宋体" w:hAnsi="宋体" w:eastAsia="宋体" w:cs="宋体"/>
                <w:sz w:val="24"/>
                <w:szCs w:val="24"/>
              </w:rPr>
            </w:pPr>
            <w:r>
              <w:rPr>
                <w:rFonts w:hint="eastAsia" w:ascii="宋体" w:hAnsi="宋体" w:eastAsia="宋体" w:cs="宋体"/>
                <w:sz w:val="24"/>
                <w:szCs w:val="24"/>
              </w:rPr>
              <w:t>不允许负偏离</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第五章 </w:t>
            </w:r>
            <w:r>
              <w:rPr>
                <w:rFonts w:hint="eastAsia" w:ascii="宋体" w:hAnsi="宋体" w:cs="宋体"/>
                <w:sz w:val="24"/>
                <w:szCs w:val="24"/>
                <w:lang w:val="en-US" w:eastAsia="zh-CN"/>
              </w:rPr>
              <w:t>采购需求</w:t>
            </w:r>
            <w:r>
              <w:rPr>
                <w:rFonts w:hint="eastAsia" w:ascii="宋体" w:hAnsi="宋体" w:eastAsia="宋体" w:cs="宋体"/>
                <w:sz w:val="24"/>
                <w:szCs w:val="24"/>
                <w:lang w:val="en-US" w:eastAsia="zh-CN"/>
              </w:rPr>
              <w:t>另有规定的除外</w:t>
            </w:r>
            <w:r>
              <w:rPr>
                <w:rFonts w:hint="eastAsia" w:ascii="宋体" w:hAnsi="宋体" w:eastAsia="宋体" w:cs="宋体"/>
                <w:sz w:val="24"/>
                <w:szCs w:val="24"/>
              </w:rPr>
              <w:t>。</w:t>
            </w:r>
          </w:p>
        </w:tc>
      </w:tr>
      <w:tr w14:paraId="7161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868" w:type="dxa"/>
            <w:tcBorders>
              <w:tl2br w:val="nil"/>
              <w:tr2bl w:val="nil"/>
            </w:tcBorders>
            <w:noWrap w:val="0"/>
            <w:tcMar>
              <w:top w:w="28" w:type="dxa"/>
              <w:left w:w="28" w:type="dxa"/>
              <w:bottom w:w="28" w:type="dxa"/>
              <w:right w:w="28" w:type="dxa"/>
            </w:tcMar>
            <w:vAlign w:val="center"/>
          </w:tcPr>
          <w:p w14:paraId="083BA6F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2.1</w:t>
            </w:r>
          </w:p>
        </w:tc>
        <w:tc>
          <w:tcPr>
            <w:tcW w:w="1996" w:type="dxa"/>
            <w:tcBorders>
              <w:tl2br w:val="nil"/>
              <w:tr2bl w:val="nil"/>
            </w:tcBorders>
            <w:noWrap w:val="0"/>
            <w:tcMar>
              <w:top w:w="28" w:type="dxa"/>
              <w:left w:w="28" w:type="dxa"/>
              <w:bottom w:w="28" w:type="dxa"/>
              <w:right w:w="28" w:type="dxa"/>
            </w:tcMar>
            <w:vAlign w:val="center"/>
          </w:tcPr>
          <w:p w14:paraId="4683C62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构成</w:t>
            </w:r>
            <w:r>
              <w:rPr>
                <w:rFonts w:hint="eastAsia" w:ascii="宋体" w:hAnsi="宋体" w:eastAsia="宋体" w:cs="宋体"/>
                <w:sz w:val="24"/>
                <w:szCs w:val="24"/>
                <w:lang w:eastAsia="zh-CN"/>
              </w:rPr>
              <w:t>报价</w:t>
            </w:r>
            <w:r>
              <w:rPr>
                <w:rFonts w:hint="eastAsia" w:ascii="宋体" w:hAnsi="宋体" w:eastAsia="宋体" w:cs="宋体"/>
                <w:sz w:val="24"/>
                <w:szCs w:val="24"/>
              </w:rPr>
              <w:t>文件的其他文件</w:t>
            </w:r>
          </w:p>
        </w:tc>
        <w:tc>
          <w:tcPr>
            <w:tcW w:w="7451" w:type="dxa"/>
            <w:tcBorders>
              <w:tl2br w:val="nil"/>
              <w:tr2bl w:val="nil"/>
            </w:tcBorders>
            <w:noWrap w:val="0"/>
            <w:tcMar>
              <w:top w:w="28" w:type="dxa"/>
              <w:left w:w="28" w:type="dxa"/>
              <w:bottom w:w="28" w:type="dxa"/>
              <w:right w:w="28" w:type="dxa"/>
            </w:tcMar>
            <w:vAlign w:val="center"/>
          </w:tcPr>
          <w:p w14:paraId="5072C018">
            <w:pPr>
              <w:spacing w:line="360" w:lineRule="auto"/>
              <w:rPr>
                <w:rFonts w:hint="eastAsia" w:ascii="宋体" w:hAnsi="宋体" w:eastAsia="宋体" w:cs="宋体"/>
                <w:sz w:val="24"/>
                <w:szCs w:val="24"/>
              </w:rPr>
            </w:pPr>
            <w:r>
              <w:rPr>
                <w:rFonts w:hint="eastAsia" w:ascii="宋体" w:hAnsi="宋体" w:eastAsia="宋体" w:cs="宋体"/>
                <w:sz w:val="24"/>
                <w:szCs w:val="24"/>
              </w:rPr>
              <w:t>对</w:t>
            </w:r>
            <w:r>
              <w:rPr>
                <w:rFonts w:hint="eastAsia" w:ascii="宋体" w:hAnsi="宋体" w:eastAsia="宋体" w:cs="宋体"/>
                <w:sz w:val="24"/>
                <w:szCs w:val="24"/>
                <w:lang w:eastAsia="zh-CN"/>
              </w:rPr>
              <w:t>报价</w:t>
            </w:r>
            <w:r>
              <w:rPr>
                <w:rFonts w:hint="eastAsia" w:ascii="宋体" w:hAnsi="宋体" w:eastAsia="宋体" w:cs="宋体"/>
                <w:sz w:val="24"/>
                <w:szCs w:val="24"/>
              </w:rPr>
              <w:t>文件所作的澄清、修改，构成</w:t>
            </w:r>
            <w:r>
              <w:rPr>
                <w:rFonts w:hint="eastAsia" w:ascii="宋体" w:hAnsi="宋体" w:eastAsia="宋体" w:cs="宋体"/>
                <w:sz w:val="24"/>
                <w:szCs w:val="24"/>
                <w:lang w:eastAsia="zh-CN"/>
              </w:rPr>
              <w:t>报价</w:t>
            </w:r>
            <w:r>
              <w:rPr>
                <w:rFonts w:hint="eastAsia" w:ascii="宋体" w:hAnsi="宋体" w:eastAsia="宋体" w:cs="宋体"/>
                <w:sz w:val="24"/>
                <w:szCs w:val="24"/>
              </w:rPr>
              <w:t>文件的组成部分。</w:t>
            </w:r>
          </w:p>
        </w:tc>
      </w:tr>
      <w:tr w14:paraId="1A39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noWrap w:val="0"/>
            <w:tcMar>
              <w:top w:w="28" w:type="dxa"/>
              <w:left w:w="28" w:type="dxa"/>
              <w:bottom w:w="28" w:type="dxa"/>
              <w:right w:w="28" w:type="dxa"/>
            </w:tcMar>
            <w:vAlign w:val="center"/>
          </w:tcPr>
          <w:p w14:paraId="4C5D842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2.2.1</w:t>
            </w:r>
          </w:p>
        </w:tc>
        <w:tc>
          <w:tcPr>
            <w:tcW w:w="1996" w:type="dxa"/>
            <w:tcBorders>
              <w:tl2br w:val="nil"/>
              <w:tr2bl w:val="nil"/>
            </w:tcBorders>
            <w:noWrap w:val="0"/>
            <w:tcMar>
              <w:top w:w="28" w:type="dxa"/>
              <w:left w:w="28" w:type="dxa"/>
              <w:bottom w:w="28" w:type="dxa"/>
              <w:right w:w="28" w:type="dxa"/>
            </w:tcMar>
            <w:vAlign w:val="center"/>
          </w:tcPr>
          <w:p w14:paraId="70AFE4A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文件递交截止时间</w:t>
            </w:r>
          </w:p>
        </w:tc>
        <w:tc>
          <w:tcPr>
            <w:tcW w:w="7451" w:type="dxa"/>
            <w:tcBorders>
              <w:tl2br w:val="nil"/>
              <w:tr2bl w:val="nil"/>
            </w:tcBorders>
            <w:noWrap w:val="0"/>
            <w:tcMar>
              <w:top w:w="28" w:type="dxa"/>
              <w:left w:w="28" w:type="dxa"/>
              <w:bottom w:w="28" w:type="dxa"/>
              <w:right w:w="28" w:type="dxa"/>
            </w:tcMar>
            <w:vAlign w:val="center"/>
          </w:tcPr>
          <w:p w14:paraId="3BD75C20">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报价</w:t>
            </w:r>
            <w:r>
              <w:rPr>
                <w:rFonts w:hint="eastAsia" w:ascii="宋体" w:hAnsi="宋体" w:eastAsia="宋体" w:cs="宋体"/>
                <w:sz w:val="24"/>
                <w:szCs w:val="24"/>
              </w:rPr>
              <w:t>文件上传的截止时间：以</w:t>
            </w:r>
            <w:r>
              <w:rPr>
                <w:rFonts w:hint="eastAsia" w:ascii="宋体" w:hAnsi="宋体" w:cs="宋体"/>
                <w:sz w:val="24"/>
                <w:szCs w:val="24"/>
                <w:lang w:val="en-US" w:eastAsia="zh-CN"/>
              </w:rPr>
              <w:t>云南省能源投资集团有限公司业财一体化平台</w:t>
            </w:r>
            <w:r>
              <w:rPr>
                <w:rFonts w:hint="eastAsia" w:ascii="宋体" w:hAnsi="宋体" w:eastAsia="宋体" w:cs="宋体"/>
                <w:kern w:val="0"/>
                <w:sz w:val="24"/>
                <w:szCs w:val="24"/>
                <w:lang w:val="en-US" w:eastAsia="zh-CN"/>
              </w:rPr>
              <w:t>（</w:t>
            </w:r>
            <w:r>
              <w:rPr>
                <w:rFonts w:hint="default" w:ascii="Times New Roman" w:hAnsi="Times New Roman" w:cs="Times New Roman"/>
                <w:sz w:val="24"/>
              </w:rPr>
              <w:t>https://ynnterp-ierp.cnyeig.com/pur/kingdee/pur/srmportal/srmportal.html?userId=guest&amp;accountId=2190809131303044096&amp;needReset=true#/index</w:t>
            </w:r>
            <w:r>
              <w:rPr>
                <w:rFonts w:hint="eastAsia" w:ascii="宋体" w:hAnsi="宋体" w:eastAsia="宋体" w:cs="宋体"/>
                <w:sz w:val="24"/>
                <w:szCs w:val="24"/>
                <w:lang w:val="en-US" w:eastAsia="zh-CN"/>
              </w:rPr>
              <w:t>）</w:t>
            </w:r>
            <w:r>
              <w:rPr>
                <w:rFonts w:hint="eastAsia" w:ascii="宋体" w:hAnsi="宋体" w:eastAsia="宋体" w:cs="宋体"/>
                <w:sz w:val="24"/>
                <w:szCs w:val="24"/>
              </w:rPr>
              <w:t>的报价截止时间为准，报价截止时间前，供应商能对项目进行报价及价格修改，对</w:t>
            </w:r>
            <w:r>
              <w:rPr>
                <w:rFonts w:hint="eastAsia" w:ascii="宋体" w:hAnsi="宋体" w:eastAsia="宋体" w:cs="宋体"/>
                <w:sz w:val="24"/>
                <w:szCs w:val="24"/>
                <w:lang w:eastAsia="zh-CN"/>
              </w:rPr>
              <w:t>报价文件</w:t>
            </w:r>
            <w:r>
              <w:rPr>
                <w:rFonts w:hint="eastAsia" w:ascii="宋体" w:hAnsi="宋体" w:eastAsia="宋体" w:cs="宋体"/>
                <w:sz w:val="24"/>
                <w:szCs w:val="24"/>
              </w:rPr>
              <w:t>等相关附件进行上传、修改、撤回。到达截止时间后，供应商将无法对报价、</w:t>
            </w:r>
            <w:r>
              <w:rPr>
                <w:rFonts w:hint="eastAsia" w:ascii="宋体" w:hAnsi="宋体" w:eastAsia="宋体" w:cs="宋体"/>
                <w:sz w:val="24"/>
                <w:szCs w:val="24"/>
                <w:lang w:eastAsia="zh-CN"/>
              </w:rPr>
              <w:t>报价文件</w:t>
            </w:r>
            <w:r>
              <w:rPr>
                <w:rFonts w:hint="eastAsia" w:ascii="宋体" w:hAnsi="宋体" w:eastAsia="宋体" w:cs="宋体"/>
                <w:sz w:val="24"/>
                <w:szCs w:val="24"/>
              </w:rPr>
              <w:t>做任何操作。</w:t>
            </w:r>
          </w:p>
        </w:tc>
      </w:tr>
      <w:tr w14:paraId="5276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5" w:hRule="atLeast"/>
          <w:jc w:val="center"/>
        </w:trPr>
        <w:tc>
          <w:tcPr>
            <w:tcW w:w="868" w:type="dxa"/>
            <w:tcBorders>
              <w:tl2br w:val="nil"/>
              <w:tr2bl w:val="nil"/>
            </w:tcBorders>
            <w:noWrap w:val="0"/>
            <w:tcMar>
              <w:top w:w="28" w:type="dxa"/>
              <w:left w:w="28" w:type="dxa"/>
              <w:bottom w:w="28" w:type="dxa"/>
              <w:right w:w="28" w:type="dxa"/>
            </w:tcMar>
            <w:vAlign w:val="center"/>
          </w:tcPr>
          <w:p w14:paraId="2870FF4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3.2.1</w:t>
            </w:r>
          </w:p>
        </w:tc>
        <w:tc>
          <w:tcPr>
            <w:tcW w:w="1996" w:type="dxa"/>
            <w:tcBorders>
              <w:tl2br w:val="nil"/>
              <w:tr2bl w:val="nil"/>
            </w:tcBorders>
            <w:noWrap w:val="0"/>
            <w:tcMar>
              <w:top w:w="28" w:type="dxa"/>
              <w:left w:w="28" w:type="dxa"/>
              <w:bottom w:w="28" w:type="dxa"/>
              <w:right w:w="28" w:type="dxa"/>
            </w:tcMar>
            <w:vAlign w:val="center"/>
          </w:tcPr>
          <w:p w14:paraId="4FB92DA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报价方式</w:t>
            </w:r>
          </w:p>
        </w:tc>
        <w:tc>
          <w:tcPr>
            <w:tcW w:w="7451" w:type="dxa"/>
            <w:tcBorders>
              <w:tl2br w:val="nil"/>
              <w:tr2bl w:val="nil"/>
            </w:tcBorders>
            <w:noWrap w:val="0"/>
            <w:tcMar>
              <w:top w:w="28" w:type="dxa"/>
              <w:left w:w="28" w:type="dxa"/>
              <w:bottom w:w="28" w:type="dxa"/>
              <w:right w:w="28" w:type="dxa"/>
            </w:tcMar>
            <w:vAlign w:val="center"/>
          </w:tcPr>
          <w:p w14:paraId="26EFE826">
            <w:p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rPr>
              <w:t>费用包干</w:t>
            </w:r>
            <w:r>
              <w:rPr>
                <w:rFonts w:hint="eastAsia" w:ascii="宋体" w:hAnsi="宋体" w:cs="宋体"/>
                <w:sz w:val="24"/>
                <w:szCs w:val="24"/>
                <w:lang w:val="en-US" w:eastAsia="zh-CN"/>
              </w:rPr>
              <w:t>单</w:t>
            </w:r>
            <w:r>
              <w:rPr>
                <w:rFonts w:hint="eastAsia" w:ascii="宋体" w:hAnsi="宋体" w:eastAsia="宋体" w:cs="宋体"/>
                <w:sz w:val="24"/>
                <w:szCs w:val="24"/>
              </w:rPr>
              <w:t>价，除非合同中另行规定，报价包括且不限于</w:t>
            </w:r>
            <w:r>
              <w:rPr>
                <w:rFonts w:hint="eastAsia" w:ascii="宋体" w:hAnsi="宋体" w:cs="宋体"/>
                <w:sz w:val="24"/>
                <w:szCs w:val="24"/>
                <w:lang w:val="en-US" w:eastAsia="zh-CN"/>
              </w:rPr>
              <w:t>人员费、</w:t>
            </w:r>
            <w:r>
              <w:rPr>
                <w:rFonts w:hint="eastAsia" w:ascii="宋体" w:hAnsi="宋体" w:eastAsia="宋体" w:cs="宋体"/>
                <w:sz w:val="24"/>
                <w:szCs w:val="24"/>
              </w:rPr>
              <w:t>管理费、税费（要求开具增值税专用发票）、政策性文件规定及合同包含的所有风险、责任等完成本项目的全部费用。</w:t>
            </w:r>
            <w:r>
              <w:rPr>
                <w:rFonts w:hint="eastAsia" w:ascii="宋体" w:hAnsi="宋体" w:cs="宋体"/>
                <w:sz w:val="24"/>
                <w:szCs w:val="24"/>
                <w:lang w:val="en-US" w:eastAsia="zh-CN"/>
              </w:rPr>
              <w:t>本项目最终按实际工作量进行结算。</w:t>
            </w:r>
          </w:p>
        </w:tc>
      </w:tr>
      <w:tr w14:paraId="01CDB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noWrap w:val="0"/>
            <w:tcMar>
              <w:top w:w="28" w:type="dxa"/>
              <w:left w:w="28" w:type="dxa"/>
              <w:bottom w:w="28" w:type="dxa"/>
              <w:right w:w="28" w:type="dxa"/>
            </w:tcMar>
            <w:vAlign w:val="center"/>
          </w:tcPr>
          <w:p w14:paraId="467EFA6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3.3.1</w:t>
            </w:r>
          </w:p>
        </w:tc>
        <w:tc>
          <w:tcPr>
            <w:tcW w:w="1996" w:type="dxa"/>
            <w:tcBorders>
              <w:tl2br w:val="nil"/>
              <w:tr2bl w:val="nil"/>
            </w:tcBorders>
            <w:noWrap w:val="0"/>
            <w:tcMar>
              <w:top w:w="28" w:type="dxa"/>
              <w:left w:w="28" w:type="dxa"/>
              <w:bottom w:w="28" w:type="dxa"/>
              <w:right w:w="28" w:type="dxa"/>
            </w:tcMar>
            <w:vAlign w:val="center"/>
          </w:tcPr>
          <w:p w14:paraId="6072FD03">
            <w:pPr>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报价</w:t>
            </w:r>
            <w:r>
              <w:rPr>
                <w:rFonts w:hint="eastAsia" w:ascii="宋体" w:hAnsi="宋体" w:eastAsia="宋体" w:cs="宋体"/>
                <w:sz w:val="24"/>
                <w:szCs w:val="24"/>
              </w:rPr>
              <w:t>有效期</w:t>
            </w:r>
          </w:p>
        </w:tc>
        <w:tc>
          <w:tcPr>
            <w:tcW w:w="7451" w:type="dxa"/>
            <w:tcBorders>
              <w:tl2br w:val="nil"/>
              <w:tr2bl w:val="nil"/>
            </w:tcBorders>
            <w:noWrap w:val="0"/>
            <w:tcMar>
              <w:top w:w="28" w:type="dxa"/>
              <w:left w:w="28" w:type="dxa"/>
              <w:bottom w:w="28" w:type="dxa"/>
              <w:right w:w="28" w:type="dxa"/>
            </w:tcMar>
            <w:vAlign w:val="center"/>
          </w:tcPr>
          <w:p w14:paraId="6BAA6C5E">
            <w:pPr>
              <w:spacing w:line="360" w:lineRule="auto"/>
              <w:rPr>
                <w:rFonts w:hint="eastAsia" w:ascii="宋体" w:hAnsi="宋体" w:eastAsia="宋体" w:cs="宋体"/>
                <w:sz w:val="24"/>
                <w:szCs w:val="24"/>
              </w:rPr>
            </w:pPr>
            <w:r>
              <w:rPr>
                <w:rFonts w:hint="eastAsia" w:ascii="宋体" w:hAnsi="宋体" w:eastAsia="宋体" w:cs="宋体"/>
                <w:sz w:val="24"/>
                <w:szCs w:val="24"/>
              </w:rPr>
              <w:t>90日历天，从投标截止之日算起。</w:t>
            </w:r>
          </w:p>
        </w:tc>
      </w:tr>
      <w:tr w14:paraId="1315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68" w:type="dxa"/>
            <w:tcBorders>
              <w:tl2br w:val="nil"/>
              <w:tr2bl w:val="nil"/>
            </w:tcBorders>
            <w:noWrap w:val="0"/>
            <w:tcMar>
              <w:top w:w="28" w:type="dxa"/>
              <w:left w:w="28" w:type="dxa"/>
              <w:bottom w:w="28" w:type="dxa"/>
              <w:right w:w="28" w:type="dxa"/>
            </w:tcMar>
            <w:vAlign w:val="center"/>
          </w:tcPr>
          <w:p w14:paraId="223DDF6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3.6</w:t>
            </w:r>
          </w:p>
        </w:tc>
        <w:tc>
          <w:tcPr>
            <w:tcW w:w="1996" w:type="dxa"/>
            <w:tcBorders>
              <w:tl2br w:val="nil"/>
              <w:tr2bl w:val="nil"/>
            </w:tcBorders>
            <w:noWrap w:val="0"/>
            <w:tcMar>
              <w:top w:w="28" w:type="dxa"/>
              <w:left w:w="28" w:type="dxa"/>
              <w:bottom w:w="28" w:type="dxa"/>
              <w:right w:w="28" w:type="dxa"/>
            </w:tcMar>
            <w:vAlign w:val="center"/>
          </w:tcPr>
          <w:p w14:paraId="19BF03D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是否允许递交备选方案</w:t>
            </w:r>
          </w:p>
        </w:tc>
        <w:tc>
          <w:tcPr>
            <w:tcW w:w="7451" w:type="dxa"/>
            <w:tcBorders>
              <w:tl2br w:val="nil"/>
              <w:tr2bl w:val="nil"/>
            </w:tcBorders>
            <w:noWrap w:val="0"/>
            <w:tcMar>
              <w:top w:w="28" w:type="dxa"/>
              <w:left w:w="28" w:type="dxa"/>
              <w:bottom w:w="28" w:type="dxa"/>
              <w:right w:w="28" w:type="dxa"/>
            </w:tcMar>
            <w:vAlign w:val="center"/>
          </w:tcPr>
          <w:p w14:paraId="724BD82D">
            <w:pPr>
              <w:spacing w:line="360" w:lineRule="auto"/>
              <w:rPr>
                <w:rFonts w:hint="eastAsia" w:ascii="宋体" w:hAnsi="宋体" w:eastAsia="宋体" w:cs="宋体"/>
                <w:sz w:val="24"/>
                <w:szCs w:val="24"/>
              </w:rPr>
            </w:pPr>
            <w:r>
              <w:rPr>
                <w:rFonts w:hint="eastAsia" w:ascii="宋体" w:hAnsi="宋体" w:eastAsia="宋体" w:cs="宋体"/>
                <w:sz w:val="24"/>
                <w:szCs w:val="24"/>
              </w:rPr>
              <w:t>不允许</w:t>
            </w:r>
          </w:p>
        </w:tc>
      </w:tr>
      <w:tr w14:paraId="3D0C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noWrap w:val="0"/>
            <w:tcMar>
              <w:top w:w="28" w:type="dxa"/>
              <w:left w:w="28" w:type="dxa"/>
              <w:bottom w:w="28" w:type="dxa"/>
              <w:right w:w="28" w:type="dxa"/>
            </w:tcMar>
            <w:vAlign w:val="center"/>
          </w:tcPr>
          <w:p w14:paraId="6BB70500">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8</w:t>
            </w:r>
          </w:p>
        </w:tc>
        <w:tc>
          <w:tcPr>
            <w:tcW w:w="1996" w:type="dxa"/>
            <w:tcBorders>
              <w:tl2br w:val="nil"/>
              <w:tr2bl w:val="nil"/>
            </w:tcBorders>
            <w:noWrap w:val="0"/>
            <w:tcMar>
              <w:top w:w="28" w:type="dxa"/>
              <w:left w:w="28" w:type="dxa"/>
              <w:bottom w:w="28" w:type="dxa"/>
              <w:right w:w="28" w:type="dxa"/>
            </w:tcMar>
            <w:vAlign w:val="center"/>
          </w:tcPr>
          <w:p w14:paraId="57741E4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签字或盖章要求</w:t>
            </w:r>
          </w:p>
        </w:tc>
        <w:tc>
          <w:tcPr>
            <w:tcW w:w="7451" w:type="dxa"/>
            <w:tcBorders>
              <w:tl2br w:val="nil"/>
              <w:tr2bl w:val="nil"/>
            </w:tcBorders>
            <w:noWrap w:val="0"/>
            <w:tcMar>
              <w:top w:w="28" w:type="dxa"/>
              <w:left w:w="28" w:type="dxa"/>
              <w:bottom w:w="28" w:type="dxa"/>
              <w:right w:w="28" w:type="dxa"/>
            </w:tcMar>
            <w:vAlign w:val="center"/>
          </w:tcPr>
          <w:p w14:paraId="087FD7BA">
            <w:pPr>
              <w:spacing w:line="360" w:lineRule="auto"/>
              <w:rPr>
                <w:rFonts w:hint="eastAsia" w:ascii="宋体" w:hAnsi="宋体" w:eastAsia="宋体" w:cs="宋体"/>
                <w:sz w:val="24"/>
                <w:szCs w:val="24"/>
              </w:rPr>
            </w:pPr>
            <w:r>
              <w:rPr>
                <w:rFonts w:hint="eastAsia" w:ascii="宋体" w:hAnsi="宋体" w:eastAsia="宋体" w:cs="宋体"/>
                <w:sz w:val="24"/>
                <w:szCs w:val="24"/>
              </w:rPr>
              <w:t>应按照</w:t>
            </w:r>
            <w:r>
              <w:rPr>
                <w:rFonts w:hint="eastAsia" w:ascii="宋体" w:hAnsi="宋体" w:eastAsia="宋体" w:cs="宋体"/>
                <w:sz w:val="24"/>
                <w:szCs w:val="24"/>
                <w:lang w:eastAsia="zh-CN"/>
              </w:rPr>
              <w:t>报价</w:t>
            </w:r>
            <w:r>
              <w:rPr>
                <w:rFonts w:hint="eastAsia" w:ascii="宋体" w:hAnsi="宋体" w:eastAsia="宋体" w:cs="宋体"/>
                <w:sz w:val="24"/>
                <w:szCs w:val="24"/>
              </w:rPr>
              <w:t>文件要求的</w:t>
            </w:r>
            <w:r>
              <w:rPr>
                <w:rFonts w:hint="eastAsia" w:ascii="宋体" w:hAnsi="宋体" w:cs="宋体"/>
                <w:sz w:val="24"/>
                <w:szCs w:val="24"/>
                <w:lang w:eastAsia="zh-CN"/>
              </w:rPr>
              <w:t>报价文件</w:t>
            </w:r>
            <w:r>
              <w:rPr>
                <w:rFonts w:hint="eastAsia" w:ascii="宋体" w:hAnsi="宋体" w:eastAsia="宋体" w:cs="宋体"/>
                <w:sz w:val="24"/>
                <w:szCs w:val="24"/>
              </w:rPr>
              <w:t>格式，在法定代表人或授权代理人签字或盖章处签名或盖其私人印章；在</w:t>
            </w:r>
            <w:r>
              <w:rPr>
                <w:rFonts w:hint="eastAsia" w:ascii="宋体" w:hAnsi="宋体" w:eastAsia="宋体" w:cs="宋体"/>
                <w:sz w:val="24"/>
                <w:szCs w:val="24"/>
                <w:lang w:eastAsia="zh-CN"/>
              </w:rPr>
              <w:t>供应商</w:t>
            </w:r>
            <w:r>
              <w:rPr>
                <w:rFonts w:hint="eastAsia" w:ascii="宋体" w:hAnsi="宋体" w:eastAsia="宋体" w:cs="宋体"/>
                <w:sz w:val="24"/>
                <w:szCs w:val="24"/>
              </w:rPr>
              <w:t>盖章处盖单位公章。</w:t>
            </w:r>
          </w:p>
        </w:tc>
      </w:tr>
      <w:tr w14:paraId="2B0F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noWrap w:val="0"/>
            <w:tcMar>
              <w:top w:w="28" w:type="dxa"/>
              <w:left w:w="28" w:type="dxa"/>
              <w:bottom w:w="28" w:type="dxa"/>
              <w:right w:w="28" w:type="dxa"/>
            </w:tcMar>
            <w:vAlign w:val="center"/>
          </w:tcPr>
          <w:p w14:paraId="121304CA">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4.2</w:t>
            </w:r>
          </w:p>
        </w:tc>
        <w:tc>
          <w:tcPr>
            <w:tcW w:w="1996" w:type="dxa"/>
            <w:tcBorders>
              <w:tl2br w:val="nil"/>
              <w:tr2bl w:val="nil"/>
            </w:tcBorders>
            <w:noWrap w:val="0"/>
            <w:tcMar>
              <w:top w:w="28" w:type="dxa"/>
              <w:left w:w="28" w:type="dxa"/>
              <w:bottom w:w="28" w:type="dxa"/>
              <w:right w:w="28" w:type="dxa"/>
            </w:tcMar>
            <w:vAlign w:val="center"/>
          </w:tcPr>
          <w:p w14:paraId="030A6FAC">
            <w:pPr>
              <w:spacing w:line="360" w:lineRule="auto"/>
              <w:jc w:val="center"/>
              <w:rPr>
                <w:rFonts w:hint="eastAsia" w:ascii="宋体" w:hAnsi="宋体" w:eastAsia="宋体" w:cs="宋体"/>
                <w:sz w:val="24"/>
                <w:szCs w:val="24"/>
              </w:rPr>
            </w:pPr>
            <w:r>
              <w:rPr>
                <w:rFonts w:hint="eastAsia" w:ascii="宋体" w:hAnsi="宋体" w:cs="宋体"/>
                <w:sz w:val="24"/>
                <w:szCs w:val="24"/>
                <w:lang w:eastAsia="zh-CN"/>
              </w:rPr>
              <w:t>报价文件</w:t>
            </w:r>
            <w:r>
              <w:rPr>
                <w:rFonts w:hint="eastAsia" w:ascii="宋体" w:hAnsi="宋体" w:eastAsia="宋体" w:cs="宋体"/>
                <w:sz w:val="24"/>
                <w:szCs w:val="24"/>
              </w:rPr>
              <w:t>正、副本份数</w:t>
            </w:r>
          </w:p>
        </w:tc>
        <w:tc>
          <w:tcPr>
            <w:tcW w:w="7451" w:type="dxa"/>
            <w:tcBorders>
              <w:tl2br w:val="nil"/>
              <w:tr2bl w:val="nil"/>
            </w:tcBorders>
            <w:noWrap w:val="0"/>
            <w:tcMar>
              <w:top w:w="28" w:type="dxa"/>
              <w:left w:w="28" w:type="dxa"/>
              <w:bottom w:w="28" w:type="dxa"/>
              <w:right w:w="28" w:type="dxa"/>
            </w:tcMar>
            <w:vAlign w:val="center"/>
          </w:tcPr>
          <w:p w14:paraId="0D65FAC0">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云南省能源投资集团有限公司业财一体化建设平台</w:t>
            </w:r>
            <w:r>
              <w:rPr>
                <w:rFonts w:hint="eastAsia" w:ascii="宋体" w:hAnsi="宋体" w:eastAsia="宋体" w:cs="宋体"/>
                <w:sz w:val="24"/>
                <w:szCs w:val="24"/>
                <w:lang w:val="en-US" w:eastAsia="zh-CN"/>
              </w:rPr>
              <w:t>递交电子版文件。</w:t>
            </w:r>
          </w:p>
          <w:p w14:paraId="0DEF77B3">
            <w:pPr>
              <w:spacing w:line="360" w:lineRule="auto"/>
              <w:rPr>
                <w:rFonts w:hint="eastAsia" w:ascii="宋体" w:hAnsi="宋体" w:eastAsia="宋体" w:cs="宋体"/>
                <w:sz w:val="24"/>
                <w:szCs w:val="24"/>
              </w:rPr>
            </w:pPr>
            <w:r>
              <w:rPr>
                <w:rFonts w:hint="eastAsia" w:ascii="宋体" w:hAnsi="宋体" w:eastAsia="宋体" w:cs="宋体"/>
                <w:sz w:val="24"/>
                <w:szCs w:val="24"/>
              </w:rPr>
              <w:t>供应商成交后，采购单位如有需要，供应商有义务将纸版</w:t>
            </w:r>
            <w:r>
              <w:rPr>
                <w:rFonts w:hint="eastAsia" w:ascii="宋体" w:hAnsi="宋体" w:eastAsia="宋体" w:cs="宋体"/>
                <w:sz w:val="24"/>
                <w:szCs w:val="24"/>
                <w:lang w:eastAsia="zh-CN"/>
              </w:rPr>
              <w:t>报价文件</w:t>
            </w:r>
            <w:r>
              <w:rPr>
                <w:rFonts w:hint="eastAsia" w:ascii="宋体" w:hAnsi="宋体" w:eastAsia="宋体" w:cs="宋体"/>
                <w:sz w:val="24"/>
                <w:szCs w:val="24"/>
              </w:rPr>
              <w:t>送达至采购单位指定地点以便采购单位合同</w:t>
            </w:r>
            <w:r>
              <w:rPr>
                <w:rFonts w:hint="eastAsia" w:ascii="宋体" w:hAnsi="宋体" w:cs="宋体"/>
                <w:sz w:val="24"/>
                <w:szCs w:val="24"/>
                <w:lang w:eastAsia="zh-CN"/>
              </w:rPr>
              <w:t>　</w:t>
            </w:r>
            <w:r>
              <w:rPr>
                <w:rFonts w:hint="eastAsia" w:ascii="宋体" w:hAnsi="宋体" w:eastAsia="宋体" w:cs="宋体"/>
                <w:sz w:val="24"/>
                <w:szCs w:val="24"/>
              </w:rPr>
              <w:t>及资料归档。</w:t>
            </w:r>
          </w:p>
          <w:p w14:paraId="6656758B">
            <w:pPr>
              <w:spacing w:line="360" w:lineRule="auto"/>
              <w:rPr>
                <w:rFonts w:hint="eastAsia" w:ascii="宋体" w:hAnsi="宋体" w:eastAsia="宋体" w:cs="宋体"/>
                <w:sz w:val="24"/>
                <w:szCs w:val="24"/>
              </w:rPr>
            </w:pPr>
            <w:r>
              <w:rPr>
                <w:rFonts w:hint="eastAsia" w:ascii="宋体" w:hAnsi="宋体" w:eastAsia="宋体" w:cs="宋体"/>
                <w:sz w:val="24"/>
                <w:szCs w:val="24"/>
              </w:rPr>
              <w:t>（1）报价文件纸质版（正本1份</w:t>
            </w:r>
            <w:r>
              <w:rPr>
                <w:rFonts w:hint="eastAsia" w:ascii="宋体" w:hAnsi="宋体" w:eastAsia="宋体" w:cs="宋体"/>
                <w:sz w:val="24"/>
                <w:szCs w:val="24"/>
                <w:lang w:val="en-US" w:eastAsia="zh-CN"/>
              </w:rPr>
              <w:t>，并</w:t>
            </w:r>
            <w:r>
              <w:rPr>
                <w:rFonts w:hint="eastAsia" w:ascii="宋体" w:hAnsi="宋体" w:eastAsia="宋体" w:cs="宋体"/>
                <w:sz w:val="24"/>
                <w:szCs w:val="24"/>
              </w:rPr>
              <w:t>附可编辑电子版资料</w:t>
            </w:r>
            <w:r>
              <w:rPr>
                <w:rFonts w:hint="eastAsia" w:ascii="宋体" w:hAnsi="宋体" w:eastAsia="宋体" w:cs="宋体"/>
                <w:sz w:val="24"/>
                <w:szCs w:val="24"/>
                <w:lang w:val="en-US" w:eastAsia="zh-CN"/>
              </w:rPr>
              <w:t>1 份</w:t>
            </w:r>
            <w:r>
              <w:rPr>
                <w:rFonts w:hint="eastAsia" w:ascii="宋体" w:hAnsi="宋体" w:eastAsia="宋体" w:cs="宋体"/>
                <w:sz w:val="24"/>
                <w:szCs w:val="24"/>
              </w:rPr>
              <w:t>U盘拷贝）在接到中选通知书7天内送到（或邮寄到）</w:t>
            </w:r>
            <w:r>
              <w:rPr>
                <w:rFonts w:hint="eastAsia" w:ascii="宋体" w:hAnsi="宋体" w:cs="宋体"/>
                <w:sz w:val="24"/>
                <w:szCs w:val="24"/>
                <w:lang w:val="en-US" w:eastAsia="zh-CN"/>
              </w:rPr>
              <w:t>云南能投威信煤炭有限公司</w:t>
            </w:r>
            <w:r>
              <w:rPr>
                <w:rFonts w:hint="eastAsia" w:ascii="宋体" w:hAnsi="宋体" w:eastAsia="宋体" w:cs="宋体"/>
                <w:sz w:val="24"/>
                <w:szCs w:val="24"/>
              </w:rPr>
              <w:t>。（只需中选单位提供）</w:t>
            </w:r>
          </w:p>
        </w:tc>
      </w:tr>
      <w:tr w14:paraId="69277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noWrap w:val="0"/>
            <w:tcMar>
              <w:top w:w="28" w:type="dxa"/>
              <w:left w:w="28" w:type="dxa"/>
              <w:bottom w:w="28" w:type="dxa"/>
              <w:right w:w="28" w:type="dxa"/>
            </w:tcMar>
            <w:vAlign w:val="center"/>
          </w:tcPr>
          <w:p w14:paraId="36E5922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4.2.1</w:t>
            </w:r>
          </w:p>
        </w:tc>
        <w:tc>
          <w:tcPr>
            <w:tcW w:w="1996" w:type="dxa"/>
            <w:tcBorders>
              <w:tl2br w:val="nil"/>
              <w:tr2bl w:val="nil"/>
            </w:tcBorders>
            <w:noWrap w:val="0"/>
            <w:tcMar>
              <w:top w:w="28" w:type="dxa"/>
              <w:left w:w="28" w:type="dxa"/>
              <w:bottom w:w="28" w:type="dxa"/>
              <w:right w:w="28" w:type="dxa"/>
            </w:tcMar>
            <w:vAlign w:val="center"/>
          </w:tcPr>
          <w:p w14:paraId="70F452C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递交</w:t>
            </w:r>
            <w:r>
              <w:rPr>
                <w:rFonts w:hint="eastAsia" w:ascii="宋体" w:hAnsi="宋体" w:cs="宋体"/>
                <w:sz w:val="24"/>
                <w:szCs w:val="24"/>
                <w:lang w:eastAsia="zh-CN"/>
              </w:rPr>
              <w:t>报价文件</w:t>
            </w:r>
            <w:r>
              <w:rPr>
                <w:rFonts w:hint="eastAsia" w:ascii="宋体" w:hAnsi="宋体" w:eastAsia="宋体" w:cs="宋体"/>
                <w:sz w:val="24"/>
                <w:szCs w:val="24"/>
              </w:rPr>
              <w:t>截止时间</w:t>
            </w:r>
          </w:p>
        </w:tc>
        <w:tc>
          <w:tcPr>
            <w:tcW w:w="7451" w:type="dxa"/>
            <w:tcBorders>
              <w:tl2br w:val="nil"/>
              <w:tr2bl w:val="nil"/>
            </w:tcBorders>
            <w:noWrap w:val="0"/>
            <w:tcMar>
              <w:top w:w="28" w:type="dxa"/>
              <w:left w:w="28" w:type="dxa"/>
              <w:bottom w:w="28" w:type="dxa"/>
              <w:right w:w="28" w:type="dxa"/>
            </w:tcMar>
            <w:vAlign w:val="center"/>
          </w:tcPr>
          <w:p w14:paraId="25968E0F">
            <w:pPr>
              <w:spacing w:line="360" w:lineRule="auto"/>
              <w:rPr>
                <w:rFonts w:hint="eastAsia" w:ascii="宋体" w:hAnsi="宋体" w:eastAsia="宋体" w:cs="宋体"/>
                <w:sz w:val="24"/>
                <w:szCs w:val="24"/>
                <w:lang w:val="en-US" w:eastAsia="zh-CN"/>
              </w:rPr>
            </w:pPr>
            <w:r>
              <w:rPr>
                <w:rFonts w:hint="eastAsia" w:ascii="宋体" w:hAnsi="宋体" w:eastAsia="宋体" w:cs="宋体"/>
                <w:kern w:val="0"/>
                <w:sz w:val="24"/>
                <w:szCs w:val="24"/>
                <w:u w:val="none"/>
                <w:lang w:val="en-US" w:eastAsia="zh-CN"/>
              </w:rPr>
              <w:t>同</w:t>
            </w:r>
            <w:r>
              <w:rPr>
                <w:rFonts w:hint="eastAsia" w:ascii="宋体" w:hAnsi="宋体" w:cs="宋体"/>
                <w:kern w:val="0"/>
                <w:sz w:val="24"/>
                <w:szCs w:val="24"/>
                <w:u w:val="none"/>
                <w:lang w:val="en-US" w:eastAsia="zh-CN"/>
              </w:rPr>
              <w:t>云南省能源投资集团有限公司业财一体化建设平台</w:t>
            </w:r>
            <w:r>
              <w:rPr>
                <w:rFonts w:hint="eastAsia" w:ascii="宋体" w:hAnsi="宋体" w:eastAsia="宋体" w:cs="宋体"/>
                <w:kern w:val="0"/>
                <w:sz w:val="24"/>
                <w:szCs w:val="24"/>
                <w:u w:val="none"/>
                <w:lang w:val="en-US" w:eastAsia="zh-CN"/>
              </w:rPr>
              <w:t>显示时间一致</w:t>
            </w:r>
          </w:p>
        </w:tc>
      </w:tr>
      <w:tr w14:paraId="2AB3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noWrap w:val="0"/>
            <w:tcMar>
              <w:top w:w="28" w:type="dxa"/>
              <w:left w:w="28" w:type="dxa"/>
              <w:bottom w:w="28" w:type="dxa"/>
              <w:right w:w="28" w:type="dxa"/>
            </w:tcMar>
            <w:vAlign w:val="center"/>
          </w:tcPr>
          <w:p w14:paraId="4F979CB4">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rPr>
              <w:t>4.2.</w:t>
            </w:r>
            <w:r>
              <w:rPr>
                <w:rFonts w:hint="eastAsia" w:ascii="宋体" w:hAnsi="宋体" w:eastAsia="宋体" w:cs="宋体"/>
                <w:sz w:val="24"/>
                <w:szCs w:val="24"/>
                <w:lang w:val="en-US" w:eastAsia="zh-CN"/>
              </w:rPr>
              <w:t>2</w:t>
            </w:r>
          </w:p>
        </w:tc>
        <w:tc>
          <w:tcPr>
            <w:tcW w:w="1996" w:type="dxa"/>
            <w:tcBorders>
              <w:tl2br w:val="nil"/>
              <w:tr2bl w:val="nil"/>
            </w:tcBorders>
            <w:noWrap w:val="0"/>
            <w:tcMar>
              <w:top w:w="28" w:type="dxa"/>
              <w:left w:w="28" w:type="dxa"/>
              <w:bottom w:w="28" w:type="dxa"/>
              <w:right w:w="28" w:type="dxa"/>
            </w:tcMar>
            <w:vAlign w:val="center"/>
          </w:tcPr>
          <w:p w14:paraId="0F62F26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是否退还</w:t>
            </w:r>
            <w:r>
              <w:rPr>
                <w:rFonts w:hint="eastAsia" w:ascii="宋体" w:hAnsi="宋体" w:cs="宋体"/>
                <w:sz w:val="24"/>
                <w:szCs w:val="24"/>
                <w:lang w:eastAsia="zh-CN"/>
              </w:rPr>
              <w:t>报价文件</w:t>
            </w:r>
          </w:p>
        </w:tc>
        <w:tc>
          <w:tcPr>
            <w:tcW w:w="7451" w:type="dxa"/>
            <w:tcBorders>
              <w:tl2br w:val="nil"/>
              <w:tr2bl w:val="nil"/>
            </w:tcBorders>
            <w:noWrap w:val="0"/>
            <w:tcMar>
              <w:top w:w="28" w:type="dxa"/>
              <w:left w:w="28" w:type="dxa"/>
              <w:bottom w:w="28" w:type="dxa"/>
              <w:right w:w="28" w:type="dxa"/>
            </w:tcMar>
            <w:vAlign w:val="center"/>
          </w:tcPr>
          <w:p w14:paraId="3DBFD003">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不退还</w:t>
            </w:r>
          </w:p>
        </w:tc>
      </w:tr>
      <w:tr w14:paraId="566D0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noWrap w:val="0"/>
            <w:tcMar>
              <w:top w:w="28" w:type="dxa"/>
              <w:left w:w="28" w:type="dxa"/>
              <w:bottom w:w="28" w:type="dxa"/>
              <w:right w:w="28" w:type="dxa"/>
            </w:tcMar>
            <w:vAlign w:val="center"/>
          </w:tcPr>
          <w:p w14:paraId="69AA8654">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4.2.3</w:t>
            </w:r>
          </w:p>
        </w:tc>
        <w:tc>
          <w:tcPr>
            <w:tcW w:w="1996" w:type="dxa"/>
            <w:tcBorders>
              <w:tl2br w:val="nil"/>
              <w:tr2bl w:val="nil"/>
            </w:tcBorders>
            <w:noWrap w:val="0"/>
            <w:tcMar>
              <w:top w:w="28" w:type="dxa"/>
              <w:left w:w="28" w:type="dxa"/>
              <w:bottom w:w="28" w:type="dxa"/>
              <w:right w:w="28" w:type="dxa"/>
            </w:tcMar>
            <w:vAlign w:val="center"/>
          </w:tcPr>
          <w:p w14:paraId="246A8FCF">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开标时间和地点</w:t>
            </w:r>
          </w:p>
        </w:tc>
        <w:tc>
          <w:tcPr>
            <w:tcW w:w="7451" w:type="dxa"/>
            <w:tcBorders>
              <w:tl2br w:val="nil"/>
              <w:tr2bl w:val="nil"/>
            </w:tcBorders>
            <w:noWrap w:val="0"/>
            <w:tcMar>
              <w:top w:w="28" w:type="dxa"/>
              <w:left w:w="28" w:type="dxa"/>
              <w:bottom w:w="28" w:type="dxa"/>
              <w:right w:w="28" w:type="dxa"/>
            </w:tcMar>
            <w:vAlign w:val="center"/>
          </w:tcPr>
          <w:p w14:paraId="397FBCD8">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同</w:t>
            </w:r>
            <w:r>
              <w:rPr>
                <w:rFonts w:hint="eastAsia" w:ascii="宋体" w:hAnsi="宋体" w:cs="宋体"/>
                <w:sz w:val="24"/>
                <w:szCs w:val="24"/>
                <w:lang w:val="en-US" w:eastAsia="zh-CN"/>
              </w:rPr>
              <w:t>云南省能源投资集团有限公司业财一体化建设平台</w:t>
            </w:r>
            <w:r>
              <w:rPr>
                <w:rFonts w:hint="eastAsia" w:ascii="宋体" w:hAnsi="宋体" w:eastAsia="宋体" w:cs="宋体"/>
                <w:sz w:val="24"/>
                <w:szCs w:val="24"/>
                <w:lang w:val="en-US" w:eastAsia="zh-CN"/>
              </w:rPr>
              <w:t>显示时间一致</w:t>
            </w:r>
          </w:p>
        </w:tc>
      </w:tr>
      <w:tr w14:paraId="7C45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68" w:type="dxa"/>
            <w:tcBorders>
              <w:tl2br w:val="nil"/>
              <w:tr2bl w:val="nil"/>
            </w:tcBorders>
            <w:noWrap w:val="0"/>
            <w:tcMar>
              <w:top w:w="28" w:type="dxa"/>
              <w:left w:w="28" w:type="dxa"/>
              <w:bottom w:w="28" w:type="dxa"/>
              <w:right w:w="28" w:type="dxa"/>
            </w:tcMar>
            <w:vAlign w:val="center"/>
          </w:tcPr>
          <w:p w14:paraId="697EDF94">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7.3</w:t>
            </w:r>
          </w:p>
        </w:tc>
        <w:tc>
          <w:tcPr>
            <w:tcW w:w="1996" w:type="dxa"/>
            <w:tcBorders>
              <w:tl2br w:val="nil"/>
              <w:tr2bl w:val="nil"/>
            </w:tcBorders>
            <w:noWrap w:val="0"/>
            <w:tcMar>
              <w:top w:w="28" w:type="dxa"/>
              <w:left w:w="28" w:type="dxa"/>
              <w:bottom w:w="28" w:type="dxa"/>
              <w:right w:w="28" w:type="dxa"/>
            </w:tcMar>
            <w:vAlign w:val="center"/>
          </w:tcPr>
          <w:p w14:paraId="6F233F60">
            <w:pPr>
              <w:spacing w:line="360" w:lineRule="auto"/>
              <w:jc w:val="center"/>
              <w:rPr>
                <w:rFonts w:hint="eastAsia" w:ascii="宋体" w:hAnsi="宋体" w:eastAsia="宋体" w:cs="宋体"/>
                <w:sz w:val="24"/>
                <w:szCs w:val="24"/>
              </w:rPr>
            </w:pPr>
            <w:r>
              <w:rPr>
                <w:rFonts w:hint="eastAsia" w:ascii="宋体" w:hAnsi="宋体" w:eastAsia="宋体" w:cs="宋体"/>
                <w:sz w:val="24"/>
                <w:szCs w:val="24"/>
                <w:lang w:eastAsia="zh-CN"/>
              </w:rPr>
              <w:t>评审办法</w:t>
            </w:r>
          </w:p>
        </w:tc>
        <w:tc>
          <w:tcPr>
            <w:tcW w:w="7451" w:type="dxa"/>
            <w:tcBorders>
              <w:tl2br w:val="nil"/>
              <w:tr2bl w:val="nil"/>
            </w:tcBorders>
            <w:noWrap w:val="0"/>
            <w:tcMar>
              <w:top w:w="28" w:type="dxa"/>
              <w:left w:w="28" w:type="dxa"/>
              <w:bottom w:w="28" w:type="dxa"/>
              <w:right w:w="28" w:type="dxa"/>
            </w:tcMar>
            <w:vAlign w:val="center"/>
          </w:tcPr>
          <w:p w14:paraId="482E4011">
            <w:pPr>
              <w:spacing w:line="360" w:lineRule="auto"/>
              <w:rPr>
                <w:rFonts w:hint="eastAsia" w:ascii="宋体" w:hAnsi="宋体" w:eastAsia="宋体" w:cs="宋体"/>
                <w:sz w:val="24"/>
                <w:szCs w:val="24"/>
              </w:rPr>
            </w:pPr>
            <w:r>
              <w:rPr>
                <w:rFonts w:hint="eastAsia" w:ascii="宋体" w:hAnsi="宋体" w:cs="宋体"/>
                <w:sz w:val="24"/>
                <w:szCs w:val="24"/>
                <w:lang w:val="en-US" w:eastAsia="zh-CN"/>
              </w:rPr>
              <w:t>综合评估法，</w:t>
            </w:r>
            <w:r>
              <w:rPr>
                <w:rFonts w:hint="eastAsia" w:ascii="宋体" w:hAnsi="宋体" w:eastAsia="宋体" w:cs="宋体"/>
                <w:sz w:val="24"/>
                <w:szCs w:val="24"/>
              </w:rPr>
              <w:t>详见第三章“</w:t>
            </w:r>
            <w:r>
              <w:rPr>
                <w:rFonts w:hint="eastAsia" w:ascii="宋体" w:hAnsi="宋体" w:eastAsia="宋体" w:cs="宋体"/>
                <w:sz w:val="24"/>
                <w:szCs w:val="24"/>
                <w:lang w:eastAsia="zh-CN"/>
              </w:rPr>
              <w:t>评审办法</w:t>
            </w:r>
            <w:r>
              <w:rPr>
                <w:rFonts w:hint="eastAsia" w:ascii="宋体" w:hAnsi="宋体" w:eastAsia="宋体" w:cs="宋体"/>
                <w:sz w:val="24"/>
                <w:szCs w:val="24"/>
              </w:rPr>
              <w:t>”。</w:t>
            </w:r>
          </w:p>
        </w:tc>
      </w:tr>
      <w:tr w14:paraId="0612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7" w:hRule="atLeast"/>
          <w:jc w:val="center"/>
        </w:trPr>
        <w:tc>
          <w:tcPr>
            <w:tcW w:w="868" w:type="dxa"/>
            <w:tcBorders>
              <w:tl2br w:val="nil"/>
              <w:tr2bl w:val="nil"/>
            </w:tcBorders>
            <w:noWrap w:val="0"/>
            <w:tcMar>
              <w:top w:w="28" w:type="dxa"/>
              <w:left w:w="28" w:type="dxa"/>
              <w:bottom w:w="28" w:type="dxa"/>
              <w:right w:w="28" w:type="dxa"/>
            </w:tcMar>
            <w:vAlign w:val="center"/>
          </w:tcPr>
          <w:p w14:paraId="16E3C97F">
            <w:pPr>
              <w:spacing w:line="360" w:lineRule="auto"/>
              <w:jc w:val="center"/>
              <w:rPr>
                <w:rFonts w:hint="default" w:ascii="宋体" w:hAnsi="宋体" w:eastAsia="宋体" w:cs="宋体"/>
                <w:sz w:val="24"/>
                <w:szCs w:val="24"/>
                <w:lang w:val="en-US" w:eastAsia="zh-CN"/>
              </w:rPr>
            </w:pPr>
            <w:r>
              <w:rPr>
                <w:rFonts w:hint="eastAsia" w:ascii="宋体" w:hAnsi="宋体" w:eastAsia="宋体" w:cs="宋体"/>
                <w:sz w:val="24"/>
                <w:szCs w:val="24"/>
              </w:rPr>
              <w:t>7</w:t>
            </w:r>
            <w:r>
              <w:rPr>
                <w:rFonts w:hint="eastAsia" w:ascii="宋体" w:hAnsi="宋体" w:eastAsia="宋体" w:cs="宋体"/>
                <w:sz w:val="24"/>
                <w:szCs w:val="24"/>
                <w:lang w:val="en-US" w:eastAsia="zh-CN"/>
              </w:rPr>
              <w:t>.5</w:t>
            </w:r>
          </w:p>
        </w:tc>
        <w:tc>
          <w:tcPr>
            <w:tcW w:w="1996" w:type="dxa"/>
            <w:tcBorders>
              <w:tl2br w:val="nil"/>
              <w:tr2bl w:val="nil"/>
            </w:tcBorders>
            <w:noWrap w:val="0"/>
            <w:tcMar>
              <w:top w:w="28" w:type="dxa"/>
              <w:left w:w="28" w:type="dxa"/>
              <w:bottom w:w="28" w:type="dxa"/>
              <w:right w:w="28" w:type="dxa"/>
            </w:tcMar>
            <w:vAlign w:val="center"/>
          </w:tcPr>
          <w:p w14:paraId="1166BC3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是否授权</w:t>
            </w:r>
            <w:r>
              <w:rPr>
                <w:rFonts w:hint="eastAsia" w:ascii="宋体" w:hAnsi="宋体" w:eastAsia="宋体" w:cs="宋体"/>
                <w:sz w:val="24"/>
                <w:szCs w:val="24"/>
                <w:lang w:eastAsia="zh-CN"/>
              </w:rPr>
              <w:t>报价</w:t>
            </w:r>
            <w:r>
              <w:rPr>
                <w:rFonts w:hint="eastAsia" w:ascii="宋体" w:hAnsi="宋体" w:cs="宋体"/>
                <w:sz w:val="24"/>
                <w:szCs w:val="24"/>
                <w:lang w:eastAsia="zh-CN"/>
              </w:rPr>
              <w:t>　小组</w:t>
            </w:r>
            <w:r>
              <w:rPr>
                <w:rFonts w:hint="eastAsia" w:ascii="宋体" w:hAnsi="宋体" w:eastAsia="宋体" w:cs="宋体"/>
                <w:sz w:val="24"/>
                <w:szCs w:val="24"/>
              </w:rPr>
              <w:t>确定成交人</w:t>
            </w:r>
          </w:p>
        </w:tc>
        <w:tc>
          <w:tcPr>
            <w:tcW w:w="7451" w:type="dxa"/>
            <w:tcBorders>
              <w:tl2br w:val="nil"/>
              <w:tr2bl w:val="nil"/>
            </w:tcBorders>
            <w:noWrap w:val="0"/>
            <w:tcMar>
              <w:top w:w="28" w:type="dxa"/>
              <w:left w:w="28" w:type="dxa"/>
              <w:bottom w:w="28" w:type="dxa"/>
              <w:right w:w="28" w:type="dxa"/>
            </w:tcMar>
            <w:vAlign w:val="center"/>
          </w:tcPr>
          <w:p w14:paraId="36C95F1E">
            <w:pPr>
              <w:spacing w:line="360" w:lineRule="auto"/>
              <w:rPr>
                <w:rFonts w:hint="eastAsia" w:ascii="宋体" w:hAnsi="宋体" w:eastAsia="宋体" w:cs="宋体"/>
                <w:sz w:val="24"/>
                <w:szCs w:val="24"/>
              </w:rPr>
            </w:pPr>
            <w:r>
              <w:rPr>
                <w:rFonts w:hint="eastAsia" w:ascii="宋体" w:hAnsi="宋体" w:eastAsia="宋体" w:cs="宋体"/>
                <w:sz w:val="24"/>
                <w:szCs w:val="24"/>
              </w:rPr>
              <w:t>否，推荐的成交候选人数：一至三名。</w:t>
            </w:r>
          </w:p>
        </w:tc>
      </w:tr>
      <w:tr w14:paraId="61FC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64" w:type="dxa"/>
            <w:gridSpan w:val="2"/>
            <w:tcBorders>
              <w:tl2br w:val="nil"/>
              <w:tr2bl w:val="nil"/>
            </w:tcBorders>
            <w:noWrap w:val="0"/>
            <w:tcMar>
              <w:top w:w="28" w:type="dxa"/>
              <w:left w:w="28" w:type="dxa"/>
              <w:bottom w:w="28" w:type="dxa"/>
              <w:right w:w="28" w:type="dxa"/>
            </w:tcMar>
            <w:vAlign w:val="center"/>
          </w:tcPr>
          <w:p w14:paraId="3851FB88">
            <w:pPr>
              <w:spacing w:line="360" w:lineRule="auto"/>
              <w:jc w:val="center"/>
              <w:rPr>
                <w:rFonts w:hint="eastAsia" w:ascii="宋体" w:hAnsi="宋体" w:eastAsia="宋体" w:cs="宋体"/>
                <w:sz w:val="24"/>
                <w:szCs w:val="24"/>
                <w:highlight w:val="yellow"/>
                <w:lang w:val="en-US" w:eastAsia="zh-CN"/>
              </w:rPr>
            </w:pPr>
            <w:r>
              <w:rPr>
                <w:rFonts w:hint="eastAsia" w:ascii="宋体" w:hAnsi="宋体" w:eastAsia="宋体" w:cs="宋体"/>
                <w:sz w:val="24"/>
                <w:szCs w:val="24"/>
                <w:highlight w:val="none"/>
                <w:lang w:val="en-US" w:eastAsia="zh-CN"/>
              </w:rPr>
              <w:t>7.6其他</w:t>
            </w:r>
          </w:p>
        </w:tc>
        <w:tc>
          <w:tcPr>
            <w:tcW w:w="7451" w:type="dxa"/>
            <w:tcBorders>
              <w:tl2br w:val="nil"/>
              <w:tr2bl w:val="nil"/>
            </w:tcBorders>
            <w:noWrap w:val="0"/>
            <w:tcMar>
              <w:top w:w="28" w:type="dxa"/>
              <w:left w:w="28" w:type="dxa"/>
              <w:bottom w:w="28" w:type="dxa"/>
              <w:right w:w="28" w:type="dxa"/>
            </w:tcMar>
            <w:vAlign w:val="center"/>
          </w:tcPr>
          <w:p w14:paraId="4F3DDD36">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报价无效的情形：</w:t>
            </w:r>
          </w:p>
          <w:p w14:paraId="1DCB8149">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1.未按采购文件格式要求提供应答文件的。</w:t>
            </w:r>
          </w:p>
          <w:p w14:paraId="50BC17D4">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2.应答文件未进行有效签章。</w:t>
            </w:r>
          </w:p>
          <w:p w14:paraId="490F7678">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3.供应商提供的资格文件不符合第一章相关要求的；</w:t>
            </w:r>
          </w:p>
          <w:p w14:paraId="2C6FEA18">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4.供应商有串通报价、弄虚作假、行贿等违法行为；</w:t>
            </w:r>
          </w:p>
          <w:p w14:paraId="67DEFE4D">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5.应答文件载明的采购项目交货期限超过采购文件规定的期限；</w:t>
            </w:r>
          </w:p>
          <w:p w14:paraId="7D853438">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6.应答文件未响应采购需求和合同条款及格式中的关键条款的；</w:t>
            </w:r>
          </w:p>
          <w:p w14:paraId="5009F0FB">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7.应答文件附有采购单位不能接受的条件；</w:t>
            </w:r>
          </w:p>
          <w:p w14:paraId="3DCC4C0F">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8.报价的范围和工作内容对采购文件的规定有实质性的偏差；</w:t>
            </w:r>
          </w:p>
          <w:p w14:paraId="6F854E7D">
            <w:p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9.对采购文件规定的双方的权利和义务作实质性修改；</w:t>
            </w:r>
          </w:p>
          <w:p w14:paraId="1BCA5616">
            <w:pPr>
              <w:spacing w:line="360" w:lineRule="auto"/>
              <w:rPr>
                <w:rFonts w:hint="default"/>
                <w:lang w:val="en-US" w:eastAsia="zh-CN"/>
              </w:rPr>
            </w:pPr>
            <w:r>
              <w:rPr>
                <w:rFonts w:hint="default" w:ascii="宋体" w:hAnsi="宋体" w:eastAsia="宋体" w:cs="宋体"/>
                <w:sz w:val="24"/>
                <w:szCs w:val="24"/>
                <w:lang w:val="en-US" w:eastAsia="zh-CN"/>
              </w:rPr>
              <w:t>10.不符合采购文件规定的其它实质性要求；</w:t>
            </w:r>
          </w:p>
        </w:tc>
      </w:tr>
    </w:tbl>
    <w:p w14:paraId="59AEC226">
      <w:pPr>
        <w:spacing w:line="360" w:lineRule="auto"/>
        <w:ind w:firstLine="562" w:firstLineChars="200"/>
        <w:rPr>
          <w:rFonts w:hint="eastAsia" w:ascii="宋体" w:hAnsi="宋体" w:eastAsia="宋体" w:cs="宋体"/>
          <w:sz w:val="24"/>
          <w:szCs w:val="24"/>
        </w:rPr>
      </w:pPr>
      <w:r>
        <w:rPr>
          <w:rFonts w:hint="eastAsia" w:ascii="宋体" w:hAnsi="宋体" w:eastAsia="宋体" w:cs="宋体"/>
          <w:b/>
          <w:bCs/>
          <w:kern w:val="0"/>
          <w:sz w:val="28"/>
          <w:szCs w:val="28"/>
          <w:lang w:val="en-US" w:eastAsia="zh-CN" w:bidi="ar-SA"/>
        </w:rPr>
        <w:br w:type="page"/>
      </w:r>
    </w:p>
    <w:p w14:paraId="448DB000">
      <w:pPr>
        <w:keepNext w:val="0"/>
        <w:keepLines w:val="0"/>
        <w:pageBreakBefore w:val="0"/>
        <w:widowControl w:val="0"/>
        <w:kinsoku/>
        <w:wordWrap/>
        <w:overflowPunct/>
        <w:topLinePunct w:val="0"/>
        <w:autoSpaceDE/>
        <w:autoSpaceDN/>
        <w:bidi w:val="0"/>
        <w:adjustRightInd/>
        <w:snapToGrid/>
        <w:spacing w:line="520" w:lineRule="exact"/>
        <w:ind w:firstLine="723" w:firstLineChars="200"/>
        <w:jc w:val="center"/>
        <w:textAlignment w:val="auto"/>
        <w:outlineLvl w:val="1"/>
        <w:rPr>
          <w:rFonts w:hint="eastAsia" w:ascii="宋体" w:hAnsi="宋体" w:eastAsia="宋体" w:cs="宋体"/>
          <w:b/>
          <w:bCs/>
          <w:kern w:val="2"/>
          <w:sz w:val="36"/>
          <w:szCs w:val="36"/>
          <w:lang w:val="en-US" w:eastAsia="zh-CN" w:bidi="ar-SA"/>
        </w:rPr>
      </w:pPr>
      <w:bookmarkStart w:id="30" w:name="_Toc13231"/>
      <w:bookmarkStart w:id="31" w:name="_Toc27146"/>
      <w:bookmarkStart w:id="32" w:name="_Toc15044"/>
      <w:bookmarkStart w:id="33" w:name="_Toc31891"/>
      <w:bookmarkStart w:id="34" w:name="_Toc81163215"/>
      <w:bookmarkStart w:id="35" w:name="_Toc61968407"/>
      <w:r>
        <w:rPr>
          <w:rFonts w:hint="eastAsia" w:ascii="宋体" w:hAnsi="宋体" w:eastAsia="宋体" w:cs="宋体"/>
          <w:b/>
          <w:bCs/>
          <w:kern w:val="2"/>
          <w:sz w:val="36"/>
          <w:szCs w:val="36"/>
          <w:lang w:val="en-US" w:eastAsia="zh-CN" w:bidi="ar-SA"/>
        </w:rPr>
        <w:t>供应商须知正文</w:t>
      </w:r>
      <w:bookmarkEnd w:id="30"/>
      <w:bookmarkEnd w:id="31"/>
      <w:bookmarkEnd w:id="32"/>
    </w:p>
    <w:p w14:paraId="44650C87">
      <w:pPr>
        <w:keepNext w:val="0"/>
        <w:keepLines w:val="0"/>
        <w:pageBreakBefore w:val="0"/>
        <w:widowControl w:val="0"/>
        <w:kinsoku/>
        <w:wordWrap/>
        <w:overflowPunct/>
        <w:topLinePunct w:val="0"/>
        <w:autoSpaceDE/>
        <w:autoSpaceDN/>
        <w:bidi w:val="0"/>
        <w:adjustRightInd/>
        <w:snapToGrid/>
        <w:spacing w:line="520" w:lineRule="exact"/>
        <w:ind w:firstLine="442" w:firstLineChars="200"/>
        <w:jc w:val="center"/>
        <w:textAlignment w:val="auto"/>
        <w:outlineLvl w:val="1"/>
        <w:rPr>
          <w:rFonts w:hint="eastAsia" w:ascii="宋体" w:hAnsi="宋体" w:eastAsia="宋体" w:cs="宋体"/>
          <w:kern w:val="2"/>
          <w:sz w:val="24"/>
          <w:szCs w:val="24"/>
          <w:lang w:val="en-US" w:eastAsia="zh-CN" w:bidi="ar-SA"/>
        </w:rPr>
      </w:pPr>
      <w:bookmarkStart w:id="36" w:name="_Toc3334"/>
      <w:bookmarkStart w:id="37" w:name="_Toc21595"/>
      <w:bookmarkStart w:id="38" w:name="_Toc29461"/>
      <w:r>
        <w:rPr>
          <w:rFonts w:hint="eastAsia" w:ascii="宋体" w:hAnsi="宋体" w:eastAsia="宋体" w:cs="宋体"/>
          <w:b/>
          <w:bCs/>
          <w:kern w:val="2"/>
          <w:sz w:val="22"/>
          <w:szCs w:val="22"/>
          <w:lang w:val="en-US" w:eastAsia="zh-CN" w:bidi="ar-SA"/>
        </w:rPr>
        <w:t>1  总则</w:t>
      </w:r>
      <w:bookmarkEnd w:id="33"/>
      <w:bookmarkEnd w:id="34"/>
      <w:bookmarkEnd w:id="35"/>
      <w:bookmarkEnd w:id="36"/>
      <w:bookmarkEnd w:id="37"/>
      <w:bookmarkEnd w:id="38"/>
    </w:p>
    <w:p w14:paraId="3AC4C1FD">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1.1 采购方式</w:t>
      </w:r>
    </w:p>
    <w:p w14:paraId="6AC490C0">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本项目采用</w:t>
      </w:r>
      <w:r>
        <w:rPr>
          <w:rFonts w:hint="eastAsia" w:ascii="宋体" w:hAnsi="宋体" w:cs="宋体"/>
          <w:kern w:val="2"/>
          <w:sz w:val="24"/>
          <w:szCs w:val="24"/>
          <w:lang w:val="en-US" w:eastAsia="zh-CN" w:bidi="ar-SA"/>
        </w:rPr>
        <w:t>　采购</w:t>
      </w:r>
      <w:r>
        <w:rPr>
          <w:rFonts w:hint="eastAsia" w:ascii="宋体" w:hAnsi="宋体" w:eastAsia="宋体" w:cs="宋体"/>
          <w:kern w:val="2"/>
          <w:sz w:val="24"/>
          <w:szCs w:val="24"/>
          <w:lang w:val="en-US" w:eastAsia="zh-CN" w:bidi="ar-SA"/>
        </w:rPr>
        <w:t>方式。</w:t>
      </w: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对响应</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的供应商按照</w:t>
      </w:r>
      <w:r>
        <w:rPr>
          <w:rFonts w:hint="eastAsia" w:ascii="宋体" w:hAnsi="宋体" w:cs="宋体"/>
          <w:kern w:val="2"/>
          <w:sz w:val="24"/>
          <w:szCs w:val="24"/>
          <w:lang w:val="en-US" w:eastAsia="zh-CN" w:bidi="ar-SA"/>
        </w:rPr>
        <w:t>　采购</w:t>
      </w:r>
      <w:r>
        <w:rPr>
          <w:rFonts w:hint="eastAsia" w:ascii="宋体" w:hAnsi="宋体" w:eastAsia="宋体" w:cs="宋体"/>
          <w:kern w:val="2"/>
          <w:sz w:val="24"/>
          <w:szCs w:val="24"/>
          <w:lang w:val="en-US" w:eastAsia="zh-CN" w:bidi="ar-SA"/>
        </w:rPr>
        <w:t>文件规定的规则和时间上传的报价文件进行</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，采购人根据</w:t>
      </w: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的</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结果，选择确定成交供应商。</w:t>
      </w:r>
    </w:p>
    <w:p w14:paraId="1F159DD2">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1.2 采购项目概况和供应商资格要求</w:t>
      </w:r>
    </w:p>
    <w:p w14:paraId="532EB97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采购项目概况和供应商资格要求见第一章“</w:t>
      </w:r>
      <w:r>
        <w:rPr>
          <w:rFonts w:hint="eastAsia" w:ascii="宋体" w:hAnsi="宋体" w:cs="宋体"/>
          <w:kern w:val="2"/>
          <w:sz w:val="24"/>
          <w:szCs w:val="24"/>
          <w:lang w:val="en-US" w:eastAsia="zh-CN" w:bidi="ar-SA"/>
        </w:rPr>
        <w:t>　采购</w:t>
      </w:r>
      <w:r>
        <w:rPr>
          <w:rFonts w:hint="eastAsia" w:ascii="宋体" w:hAnsi="宋体" w:eastAsia="宋体" w:cs="宋体"/>
          <w:kern w:val="2"/>
          <w:sz w:val="24"/>
          <w:szCs w:val="24"/>
          <w:lang w:val="en-US" w:eastAsia="zh-CN" w:bidi="ar-SA"/>
        </w:rPr>
        <w:t>公告”。</w:t>
      </w:r>
    </w:p>
    <w:p w14:paraId="4E2E616D">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1.3 费用承担</w:t>
      </w:r>
    </w:p>
    <w:p w14:paraId="3DC60A8F">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供应商准备和参加</w:t>
      </w:r>
      <w:r>
        <w:rPr>
          <w:rFonts w:hint="eastAsia" w:ascii="宋体" w:hAnsi="宋体" w:cs="宋体"/>
          <w:kern w:val="2"/>
          <w:sz w:val="24"/>
          <w:szCs w:val="24"/>
          <w:lang w:val="en-US" w:eastAsia="zh-CN" w:bidi="ar-SA"/>
        </w:rPr>
        <w:t>　采购</w:t>
      </w:r>
      <w:r>
        <w:rPr>
          <w:rFonts w:hint="eastAsia" w:ascii="宋体" w:hAnsi="宋体" w:eastAsia="宋体" w:cs="宋体"/>
          <w:kern w:val="2"/>
          <w:sz w:val="24"/>
          <w:szCs w:val="24"/>
          <w:lang w:val="en-US" w:eastAsia="zh-CN" w:bidi="ar-SA"/>
        </w:rPr>
        <w:t>活动所发生的各种费用由供应商自行承担。若有</w:t>
      </w:r>
      <w:r>
        <w:rPr>
          <w:rFonts w:hint="eastAsia" w:ascii="宋体" w:hAnsi="宋体" w:cs="宋体"/>
          <w:kern w:val="2"/>
          <w:sz w:val="24"/>
          <w:szCs w:val="24"/>
          <w:lang w:val="en-US" w:eastAsia="zh-CN" w:bidi="ar-SA"/>
        </w:rPr>
        <w:t>云南省能源投资集团有限公司业财一体化建设平台</w:t>
      </w:r>
      <w:r>
        <w:rPr>
          <w:rFonts w:hint="eastAsia" w:ascii="宋体" w:hAnsi="宋体" w:eastAsia="宋体" w:cs="宋体"/>
          <w:kern w:val="0"/>
          <w:sz w:val="24"/>
          <w:szCs w:val="24"/>
          <w:lang w:val="en-US" w:eastAsia="zh-CN"/>
        </w:rPr>
        <w:t>（</w:t>
      </w:r>
      <w:r>
        <w:rPr>
          <w:rFonts w:hint="default" w:ascii="Times New Roman" w:hAnsi="Times New Roman" w:cs="Times New Roman"/>
          <w:sz w:val="24"/>
        </w:rPr>
        <w:t>https://ynnterp-ierp.cnyeig.com/pur/kingdee/pur/srmportal/srmportal.html?userId=guest&amp;accountId=2190809131303044096&amp;needReset=true#/index</w:t>
      </w:r>
      <w:r>
        <w:rPr>
          <w:rFonts w:hint="eastAsia" w:ascii="宋体" w:hAnsi="宋体" w:eastAsia="宋体" w:cs="宋体"/>
          <w:kern w:val="2"/>
          <w:sz w:val="24"/>
          <w:szCs w:val="24"/>
          <w:lang w:val="en-US" w:eastAsia="zh-CN" w:bidi="ar-SA"/>
        </w:rPr>
        <w:t>）交易费的以平台收取费用为准。</w:t>
      </w:r>
    </w:p>
    <w:p w14:paraId="7DBC560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1.4 参加采购活动的各方应对</w:t>
      </w:r>
      <w:r>
        <w:rPr>
          <w:rFonts w:hint="eastAsia" w:ascii="宋体" w:hAnsi="宋体" w:cs="宋体"/>
          <w:kern w:val="2"/>
          <w:sz w:val="24"/>
          <w:szCs w:val="24"/>
          <w:lang w:val="en-US" w:eastAsia="zh-CN" w:bidi="ar-SA"/>
        </w:rPr>
        <w:t>　采购</w:t>
      </w:r>
      <w:r>
        <w:rPr>
          <w:rFonts w:hint="eastAsia" w:ascii="宋体" w:hAnsi="宋体" w:eastAsia="宋体" w:cs="宋体"/>
          <w:kern w:val="2"/>
          <w:sz w:val="24"/>
          <w:szCs w:val="24"/>
          <w:lang w:val="en-US" w:eastAsia="zh-CN" w:bidi="ar-SA"/>
        </w:rPr>
        <w:t>文件和报价文件中的商业和技术等秘密保密，否则应承担相应地法律责任。</w:t>
      </w:r>
    </w:p>
    <w:p w14:paraId="6BF55CA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1.5 语言文字</w:t>
      </w:r>
    </w:p>
    <w:p w14:paraId="1E2796BF">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　采购</w:t>
      </w:r>
      <w:r>
        <w:rPr>
          <w:rFonts w:hint="eastAsia" w:ascii="宋体" w:hAnsi="宋体" w:eastAsia="宋体" w:cs="宋体"/>
          <w:kern w:val="2"/>
          <w:sz w:val="24"/>
          <w:szCs w:val="24"/>
          <w:lang w:val="en-US" w:eastAsia="zh-CN" w:bidi="ar-SA"/>
        </w:rPr>
        <w:t>文件和报价文件使用的语言文字为中文。专业术语使用外文的，应附有中文注释。</w:t>
      </w:r>
    </w:p>
    <w:p w14:paraId="7F8C728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1.6 计量单位</w:t>
      </w:r>
    </w:p>
    <w:p w14:paraId="5F59C47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所有计量均采用中华人民共和国法定计量单位。</w:t>
      </w:r>
    </w:p>
    <w:p w14:paraId="3305820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1.7 现场踏勘</w:t>
      </w:r>
    </w:p>
    <w:p w14:paraId="1FFC56C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1.7.1 供应商须知前附表规定组织现场踏勘的，采购人按供应商须知前附表规定的时间、地点组织供应商到项目现场踏勘。部分供应商未按时参加现场踏勘的，不影响现场踏勘的正常进行。</w:t>
      </w:r>
    </w:p>
    <w:p w14:paraId="0C2886F0">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1.7.2 供应商可自愿参加现场踏勘活动。除采购人的原因外，采购人对供应商参加现场踏勘中所发生的人员伤亡和财产损失不承担责任。</w:t>
      </w:r>
    </w:p>
    <w:p w14:paraId="34291A71">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1.7.3 采购人在现场踏勘中介绍的工程场地和相关的周边环境情况，仅作为供应商编制报价文件的参考，采购人不对供应商据此作出的判断和决策负责。</w:t>
      </w:r>
    </w:p>
    <w:p w14:paraId="3637C6F2">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1.8 响应和偏差及转包、分包的约定</w:t>
      </w:r>
    </w:p>
    <w:p w14:paraId="1551867D">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1.8.1不允许分包或转包。</w:t>
      </w:r>
    </w:p>
    <w:p w14:paraId="226FBB61">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1.8.2采购需求和合同条款及格式中的实质性要求均以“★”符号标记。报价文件应对采购需求和合同条款及格式中的关键条款作出满足性或更有利于采购人的响应，否则，供应商的报价文件将被视为无效。</w:t>
      </w:r>
    </w:p>
    <w:p w14:paraId="2BCBA80F">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szCs w:val="24"/>
          <w:lang w:val="en-US" w:eastAsia="zh-CN"/>
        </w:rPr>
      </w:pPr>
      <w:bookmarkStart w:id="39" w:name="_Toc24587"/>
      <w:bookmarkStart w:id="40" w:name="_Toc61968408"/>
      <w:bookmarkStart w:id="41" w:name="_Toc81163216"/>
      <w:r>
        <w:rPr>
          <w:rFonts w:hint="eastAsia" w:ascii="宋体" w:hAnsi="宋体" w:eastAsia="宋体" w:cs="宋体"/>
          <w:b/>
          <w:sz w:val="24"/>
          <w:szCs w:val="24"/>
          <w:lang w:val="en-US" w:eastAsia="zh-CN"/>
        </w:rPr>
        <w:t xml:space="preserve">2  </w:t>
      </w:r>
      <w:bookmarkEnd w:id="39"/>
      <w:bookmarkEnd w:id="40"/>
      <w:bookmarkEnd w:id="41"/>
      <w:r>
        <w:rPr>
          <w:rFonts w:hint="eastAsia" w:ascii="宋体" w:hAnsi="宋体" w:cs="宋体"/>
          <w:b/>
          <w:sz w:val="24"/>
          <w:szCs w:val="24"/>
          <w:lang w:val="en-US" w:eastAsia="zh-CN"/>
        </w:rPr>
        <w:t>　采购</w:t>
      </w:r>
      <w:r>
        <w:rPr>
          <w:rFonts w:hint="eastAsia" w:ascii="宋体" w:hAnsi="宋体" w:eastAsia="宋体" w:cs="宋体"/>
          <w:b/>
          <w:sz w:val="24"/>
          <w:szCs w:val="24"/>
          <w:lang w:val="en-US" w:eastAsia="zh-CN"/>
        </w:rPr>
        <w:t>文件</w:t>
      </w:r>
    </w:p>
    <w:p w14:paraId="7A572126">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42" w:name="_Toc81163217"/>
      <w:bookmarkStart w:id="43" w:name="_Toc61968409"/>
      <w:bookmarkStart w:id="44" w:name="_Toc21437"/>
      <w:r>
        <w:rPr>
          <w:rFonts w:hint="eastAsia" w:ascii="宋体" w:hAnsi="宋体" w:eastAsia="宋体" w:cs="宋体"/>
          <w:sz w:val="24"/>
          <w:szCs w:val="24"/>
          <w:lang w:val="en-US" w:eastAsia="zh-CN"/>
        </w:rPr>
        <w:t xml:space="preserve">2.1  </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文件的组成</w:t>
      </w:r>
      <w:bookmarkEnd w:id="42"/>
      <w:bookmarkEnd w:id="43"/>
      <w:bookmarkEnd w:id="44"/>
    </w:p>
    <w:p w14:paraId="52291164">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文件包括：</w:t>
      </w:r>
    </w:p>
    <w:p w14:paraId="0F9FE4FB">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公告；</w:t>
      </w:r>
    </w:p>
    <w:p w14:paraId="39B441EC">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（2）供应商须知；</w:t>
      </w:r>
    </w:p>
    <w:p w14:paraId="0685933E">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（3）评审办法；</w:t>
      </w:r>
    </w:p>
    <w:p w14:paraId="1543C793">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（4）合同条款及格式；</w:t>
      </w:r>
    </w:p>
    <w:p w14:paraId="0F3FFC11">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eastAsia" w:ascii="宋体" w:hAnsi="宋体" w:cs="宋体"/>
          <w:sz w:val="24"/>
          <w:szCs w:val="24"/>
          <w:lang w:val="en-US" w:eastAsia="zh-CN"/>
        </w:rPr>
        <w:t>技术规范书</w:t>
      </w:r>
      <w:r>
        <w:rPr>
          <w:rFonts w:hint="eastAsia" w:ascii="宋体" w:hAnsi="宋体" w:eastAsia="宋体" w:cs="宋体"/>
          <w:sz w:val="24"/>
          <w:szCs w:val="24"/>
          <w:lang w:val="en-US" w:eastAsia="zh-CN"/>
        </w:rPr>
        <w:t>；</w:t>
      </w:r>
    </w:p>
    <w:p w14:paraId="3AAF7322">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（6）报价文件格式；</w:t>
      </w:r>
    </w:p>
    <w:p w14:paraId="43E2E696">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（7）供应商前附表规定的其他资料。</w:t>
      </w:r>
    </w:p>
    <w:p w14:paraId="6C38A15C">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采购人依照本章规定，对</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文件所作的澄清、修改，构成</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文件的组成部分。</w:t>
      </w:r>
    </w:p>
    <w:p w14:paraId="4AA68C89">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45" w:name="_Toc81163218"/>
      <w:bookmarkStart w:id="46" w:name="_Toc61968410"/>
      <w:bookmarkStart w:id="47" w:name="_Toc12300"/>
      <w:r>
        <w:rPr>
          <w:rFonts w:hint="eastAsia" w:ascii="宋体" w:hAnsi="宋体" w:eastAsia="宋体" w:cs="宋体"/>
          <w:sz w:val="24"/>
          <w:szCs w:val="24"/>
          <w:lang w:val="en-US" w:eastAsia="zh-CN"/>
        </w:rPr>
        <w:t xml:space="preserve">2.2  </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文件的澄清和修改</w:t>
      </w:r>
      <w:bookmarkEnd w:id="45"/>
      <w:bookmarkEnd w:id="46"/>
      <w:bookmarkEnd w:id="47"/>
    </w:p>
    <w:p w14:paraId="782493C4">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2.2.1  供应商应仔细阅读和检查</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文件的全部内容。如发现缺页或内容不全，应及时向采购人提出，以便补齐。如有疑问，应在供应商须知前附表规定的时间前，要求采购人对</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文件予以澄清。</w:t>
      </w:r>
    </w:p>
    <w:p w14:paraId="0E218B5E">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2.2.2  采购人可根据供应商的要求或主动对</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文件进行澄清或修改。澄清或修改的内容以补充文件的形式发给所有获取</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的供应商。采购人可视具体情况在补充文件中通知供应商推迟上传报价文件的截止时间。澄清或修改的内容可能影响报价文件编制的，应在报价文件递交截止时间3个工作日前通知供应商，不足3个工作日的，应顺延报价文件上传的截止时间。</w:t>
      </w:r>
    </w:p>
    <w:p w14:paraId="326821E9">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2.2.3  除非确有必要，采购人有权拒绝回复供应商在本章第2.2.1项规定的时间后提出地任何澄清要求。</w:t>
      </w:r>
    </w:p>
    <w:p w14:paraId="6EFC1409">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szCs w:val="24"/>
          <w:lang w:val="en-US" w:eastAsia="zh-CN"/>
        </w:rPr>
      </w:pPr>
      <w:bookmarkStart w:id="48" w:name="_Toc32733"/>
      <w:bookmarkStart w:id="49" w:name="_Toc61968411"/>
      <w:bookmarkStart w:id="50" w:name="_Toc81163219"/>
      <w:r>
        <w:rPr>
          <w:rFonts w:hint="eastAsia" w:ascii="宋体" w:hAnsi="宋体" w:eastAsia="宋体" w:cs="宋体"/>
          <w:b/>
          <w:sz w:val="24"/>
          <w:szCs w:val="24"/>
          <w:lang w:val="en-US" w:eastAsia="zh-CN"/>
        </w:rPr>
        <w:t xml:space="preserve">3 </w:t>
      </w:r>
      <w:bookmarkEnd w:id="48"/>
      <w:bookmarkEnd w:id="49"/>
      <w:bookmarkEnd w:id="50"/>
      <w:r>
        <w:rPr>
          <w:rFonts w:hint="eastAsia" w:ascii="宋体" w:hAnsi="宋体" w:eastAsia="宋体" w:cs="宋体"/>
          <w:b/>
          <w:sz w:val="24"/>
          <w:szCs w:val="24"/>
          <w:lang w:val="en-US" w:eastAsia="zh-CN"/>
        </w:rPr>
        <w:t>报价文件</w:t>
      </w:r>
    </w:p>
    <w:p w14:paraId="7803BDE7">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51" w:name="_Toc61968412"/>
      <w:bookmarkStart w:id="52" w:name="_Toc81163220"/>
      <w:bookmarkStart w:id="53" w:name="_Toc352"/>
      <w:r>
        <w:rPr>
          <w:rFonts w:hint="eastAsia" w:ascii="宋体" w:hAnsi="宋体" w:eastAsia="宋体" w:cs="宋体"/>
          <w:sz w:val="24"/>
          <w:szCs w:val="24"/>
          <w:lang w:val="en-US" w:eastAsia="zh-CN"/>
        </w:rPr>
        <w:t>3.1 报价文件的组成</w:t>
      </w:r>
      <w:bookmarkEnd w:id="51"/>
      <w:bookmarkEnd w:id="52"/>
      <w:bookmarkEnd w:id="53"/>
    </w:p>
    <w:p w14:paraId="37A93BF9">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3.1.1 报价文件应按包含</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文件要求的所有资料；供应商在</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过程中作出的符合</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文件要求的澄清、说明和补正，构成报价文件的组成部分。</w:t>
      </w:r>
    </w:p>
    <w:p w14:paraId="6FB3B60B">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3.1.2 供应商的法定代表人（单位负责人）或其授权委托人应签署报价文件、准时参加</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w:t>
      </w:r>
    </w:p>
    <w:p w14:paraId="697BF6DF">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54" w:name="_Toc81163221"/>
      <w:bookmarkStart w:id="55" w:name="_Toc3171"/>
      <w:bookmarkStart w:id="56" w:name="_Toc61968413"/>
      <w:r>
        <w:rPr>
          <w:rFonts w:hint="eastAsia" w:ascii="宋体" w:hAnsi="宋体" w:eastAsia="宋体" w:cs="宋体"/>
          <w:sz w:val="24"/>
          <w:szCs w:val="24"/>
          <w:lang w:val="en-US" w:eastAsia="zh-CN"/>
        </w:rPr>
        <w:t>3.2 报价</w:t>
      </w:r>
      <w:bookmarkEnd w:id="54"/>
      <w:bookmarkEnd w:id="55"/>
      <w:bookmarkEnd w:id="56"/>
    </w:p>
    <w:p w14:paraId="6D98287C">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3.2.1 供应商应按</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文件提供的格式（见第六章“报价文件格式”）在响应函和报价表中进行报价。响应函中报价应为包含国家规定的增值税在内的含税价格，同时应列明不含税价格和增值税税额。</w:t>
      </w:r>
    </w:p>
    <w:p w14:paraId="4F61C854">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3.2.2 供应商报价货币应为人民币。</w:t>
      </w:r>
    </w:p>
    <w:p w14:paraId="20468D24">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3.2.3 供应商应充分了解采购项目的总体情况以及影响报价的其他因素。</w:t>
      </w:r>
    </w:p>
    <w:p w14:paraId="15D3803C">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3.2.4 采购人设有最高限价的，供应商的报价不得超过最高限价。最高限价或最高限价计算方法在供应商须知前附表中载明。</w:t>
      </w:r>
    </w:p>
    <w:p w14:paraId="4F224C8D">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3.2.5 报价的其他要求见供应商须知前附表。</w:t>
      </w:r>
    </w:p>
    <w:p w14:paraId="507A8861">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57" w:name="_Toc81163222"/>
      <w:bookmarkStart w:id="58" w:name="_Toc21855"/>
      <w:bookmarkStart w:id="59" w:name="_Toc61968414"/>
      <w:r>
        <w:rPr>
          <w:rFonts w:hint="eastAsia" w:ascii="宋体" w:hAnsi="宋体" w:eastAsia="宋体" w:cs="宋体"/>
          <w:sz w:val="24"/>
          <w:szCs w:val="24"/>
          <w:lang w:val="en-US" w:eastAsia="zh-CN"/>
        </w:rPr>
        <w:t>3.3 报价文件有效期</w:t>
      </w:r>
      <w:bookmarkEnd w:id="57"/>
      <w:bookmarkEnd w:id="58"/>
      <w:bookmarkEnd w:id="59"/>
    </w:p>
    <w:p w14:paraId="500211F0">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3.3.1 除供应商须知前附表另有规定外，报价文件有效期应为90日，从</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文件规定的递交报价文件的截止时间开始计算。</w:t>
      </w:r>
    </w:p>
    <w:p w14:paraId="67AA923B">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3.3.2 出现特殊情况需要延长报价文件有效期的，采购人通知供应商延长报价文件有效期，供应商应予以答复。同意延长的，不得修改其报价文件；供应商拒绝延长的，其报价文件在原有效期届满后失效。</w:t>
      </w:r>
    </w:p>
    <w:p w14:paraId="2E0D0EC8">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60" w:name="_Toc61968415"/>
      <w:bookmarkStart w:id="61" w:name="_Toc12877"/>
      <w:bookmarkStart w:id="62" w:name="_Toc81163223"/>
      <w:r>
        <w:rPr>
          <w:rFonts w:hint="eastAsia" w:ascii="宋体" w:hAnsi="宋体" w:eastAsia="宋体" w:cs="宋体"/>
          <w:sz w:val="24"/>
          <w:szCs w:val="24"/>
          <w:lang w:val="en-US" w:eastAsia="zh-CN"/>
        </w:rPr>
        <w:t>3.4 资格审查资料</w:t>
      </w:r>
      <w:bookmarkEnd w:id="60"/>
      <w:bookmarkEnd w:id="61"/>
      <w:bookmarkEnd w:id="62"/>
    </w:p>
    <w:p w14:paraId="566E74E5">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供应商应提供“第一章 </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公告”中规定的资格审查资料，以证明其满足供应商的各项要求。</w:t>
      </w:r>
    </w:p>
    <w:p w14:paraId="61D5DE15">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63" w:name="_Toc21007"/>
      <w:bookmarkStart w:id="64" w:name="_Toc61968416"/>
      <w:bookmarkStart w:id="65" w:name="_Toc81163224"/>
      <w:r>
        <w:rPr>
          <w:rFonts w:hint="eastAsia" w:ascii="宋体" w:hAnsi="宋体" w:eastAsia="宋体" w:cs="宋体"/>
          <w:sz w:val="24"/>
          <w:szCs w:val="24"/>
          <w:lang w:val="en-US" w:eastAsia="zh-CN"/>
        </w:rPr>
        <w:t>3.5 报价方案</w:t>
      </w:r>
      <w:bookmarkEnd w:id="63"/>
      <w:bookmarkEnd w:id="64"/>
      <w:bookmarkEnd w:id="65"/>
    </w:p>
    <w:p w14:paraId="6991A8BF">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3.5.1 报价文件应当对</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文件中的实质性内容作出响应。采购需求中明确为关键条款（标记“★”）的，供应商还应按照供应商须知前附表的规定提供有关证据或证明材料。</w:t>
      </w:r>
    </w:p>
    <w:p w14:paraId="3B53BBF1">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3.5.2 供应商只能提出唯一的应答方案。供应商在报价文件中提出多个应答方案的，其报价文件将被视为无效。</w:t>
      </w:r>
    </w:p>
    <w:p w14:paraId="093F4246">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3.5.3 报价文件对</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文件的全部偏差，均应在报价文件的商务和技术偏差表中列明。报价文件偏差表中未列明的内容，将视为响应</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文件的要求；但如发现报价文件的其他部分与商务和技术偏差表的描述不一致或供应商的响应缺乏支持性文件，则</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有权要求供应商对相关问题进行澄清，并根据澄清结果对供应商的报价文件进行</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w:t>
      </w:r>
    </w:p>
    <w:p w14:paraId="362A34E3">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66" w:name="_Toc29849"/>
      <w:bookmarkStart w:id="67" w:name="_Toc61968417"/>
      <w:bookmarkStart w:id="68" w:name="_Toc81163225"/>
      <w:r>
        <w:rPr>
          <w:rFonts w:hint="eastAsia" w:ascii="宋体" w:hAnsi="宋体" w:eastAsia="宋体" w:cs="宋体"/>
          <w:sz w:val="24"/>
          <w:szCs w:val="24"/>
          <w:lang w:val="en-US" w:eastAsia="zh-CN"/>
        </w:rPr>
        <w:t>3.6 报价文件的编制</w:t>
      </w:r>
      <w:bookmarkEnd w:id="66"/>
      <w:bookmarkEnd w:id="67"/>
      <w:bookmarkEnd w:id="68"/>
    </w:p>
    <w:p w14:paraId="1B8310C1">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3.6.1 报价文件应按本范本的“报价文件格式”进行编写，如有必要，可以增加附页，作为报价文件的组成部分。</w:t>
      </w:r>
    </w:p>
    <w:p w14:paraId="34FE24D7">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3.6.2</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 xml:space="preserve">报价文件盖有响应函或联合体协议书（如有）由代理人签字的，应在报价文件中附授权委托书。 </w:t>
      </w:r>
    </w:p>
    <w:p w14:paraId="0FA96A9A">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过程中供应商对报价文件的澄清、说明和补正应由供应商的法定代表人（单位负责人）或其授权的代理人签字或加盖单位章。</w:t>
      </w:r>
    </w:p>
    <w:p w14:paraId="75AA9E77">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3.8 签字盖章的合格性判断</w:t>
      </w:r>
    </w:p>
    <w:p w14:paraId="45319B99">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3.8.1电子公章：文件中任意位置推荐电子公章盖封面页）盖有有效的电子公章即视为文件中的签字盖章合格。</w:t>
      </w:r>
    </w:p>
    <w:p w14:paraId="6F38BA20">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3.8.2 非电子公章：在文件中要求的位置进行有效签字及有效盖章的，才能视为文件中的签字盖章合格。</w:t>
      </w:r>
      <w:bookmarkStart w:id="69" w:name="_Toc81163226"/>
      <w:bookmarkStart w:id="70" w:name="_Toc22330"/>
      <w:bookmarkStart w:id="71" w:name="_Toc61968418"/>
    </w:p>
    <w:p w14:paraId="01BF8B16">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4 报价文件的上传</w:t>
      </w:r>
      <w:bookmarkEnd w:id="69"/>
      <w:bookmarkEnd w:id="70"/>
      <w:bookmarkEnd w:id="71"/>
      <w:bookmarkStart w:id="72" w:name="_Toc81163227"/>
      <w:bookmarkStart w:id="73" w:name="_Toc61968419"/>
      <w:bookmarkStart w:id="74" w:name="_Toc8585"/>
    </w:p>
    <w:p w14:paraId="73B79720">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 报价文件的上传、修改与撤回</w:t>
      </w:r>
      <w:bookmarkEnd w:id="72"/>
      <w:bookmarkEnd w:id="73"/>
      <w:bookmarkEnd w:id="74"/>
    </w:p>
    <w:p w14:paraId="37722A8E">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操作流程请参考</w:t>
      </w:r>
      <w:r>
        <w:rPr>
          <w:rFonts w:hint="eastAsia" w:ascii="宋体" w:hAnsi="宋体" w:cs="宋体"/>
          <w:sz w:val="24"/>
          <w:szCs w:val="24"/>
          <w:lang w:val="en-US" w:eastAsia="zh-CN"/>
        </w:rPr>
        <w:t>云南省能源投资集团有限公司业财一体化建设平台</w:t>
      </w:r>
      <w:r>
        <w:rPr>
          <w:rFonts w:hint="eastAsia" w:ascii="宋体" w:hAnsi="宋体" w:eastAsia="宋体" w:cs="宋体"/>
          <w:sz w:val="24"/>
          <w:szCs w:val="24"/>
          <w:lang w:val="en-US" w:eastAsia="zh-CN"/>
        </w:rPr>
        <w:t>供应商须知发布的“供应商投标操作手册”。</w:t>
      </w:r>
    </w:p>
    <w:p w14:paraId="79CEC841">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4.2 报价文件其他约定</w:t>
      </w:r>
    </w:p>
    <w:p w14:paraId="56AF39AB">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供应商成交后，采购单位如有需要，供应商有义务将纸版报价文件送达至采购单位指定地点以便采购单位合同</w:t>
      </w:r>
      <w:r>
        <w:rPr>
          <w:rFonts w:hint="eastAsia" w:ascii="宋体" w:hAnsi="宋体" w:cs="宋体"/>
          <w:sz w:val="24"/>
          <w:szCs w:val="24"/>
          <w:lang w:val="en-US" w:eastAsia="zh-CN"/>
        </w:rPr>
        <w:t>　</w:t>
      </w:r>
      <w:r>
        <w:rPr>
          <w:rFonts w:hint="eastAsia" w:ascii="宋体" w:hAnsi="宋体" w:eastAsia="宋体" w:cs="宋体"/>
          <w:sz w:val="24"/>
          <w:szCs w:val="24"/>
          <w:lang w:val="en-US" w:eastAsia="zh-CN"/>
        </w:rPr>
        <w:t>及资料归档。</w:t>
      </w:r>
    </w:p>
    <w:p w14:paraId="4994A69E">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（1）报价文件纸质版（正本1份，并附可编辑电子版资料1 份U盘拷贝）在接到中选通知书7天内送到（或邮寄到）</w:t>
      </w:r>
      <w:r>
        <w:rPr>
          <w:rFonts w:hint="eastAsia" w:ascii="宋体" w:hAnsi="宋体" w:cs="宋体"/>
          <w:sz w:val="24"/>
          <w:szCs w:val="24"/>
          <w:lang w:val="en-US" w:eastAsia="zh-CN"/>
        </w:rPr>
        <w:t>云南能投威信煤炭有限公司</w:t>
      </w:r>
      <w:r>
        <w:rPr>
          <w:rFonts w:hint="eastAsia" w:ascii="宋体" w:hAnsi="宋体" w:eastAsia="宋体" w:cs="宋体"/>
          <w:sz w:val="24"/>
          <w:szCs w:val="24"/>
          <w:lang w:val="en-US" w:eastAsia="zh-CN"/>
        </w:rPr>
        <w:t>。（只需中选单位提供）；</w:t>
      </w:r>
    </w:p>
    <w:p w14:paraId="04F5F96E">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（2）报价文件邮寄地址及联系人联系电话详见供应商须知前附表。</w:t>
      </w:r>
    </w:p>
    <w:p w14:paraId="1E0A911D">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4.2.1递交</w:t>
      </w:r>
      <w:r>
        <w:rPr>
          <w:rFonts w:hint="eastAsia" w:ascii="宋体" w:hAnsi="宋体" w:cs="宋体"/>
          <w:sz w:val="24"/>
          <w:szCs w:val="24"/>
          <w:lang w:val="en-US" w:eastAsia="zh-CN"/>
        </w:rPr>
        <w:t>报价文件</w:t>
      </w:r>
      <w:r>
        <w:rPr>
          <w:rFonts w:hint="eastAsia" w:ascii="宋体" w:hAnsi="宋体" w:eastAsia="宋体" w:cs="宋体"/>
          <w:sz w:val="24"/>
          <w:szCs w:val="24"/>
          <w:lang w:val="en-US" w:eastAsia="zh-CN"/>
        </w:rPr>
        <w:t>截止时间：同</w:t>
      </w:r>
      <w:r>
        <w:rPr>
          <w:rFonts w:hint="eastAsia" w:ascii="宋体" w:hAnsi="宋体" w:cs="宋体"/>
          <w:sz w:val="24"/>
          <w:szCs w:val="24"/>
          <w:lang w:val="en-US" w:eastAsia="zh-CN"/>
        </w:rPr>
        <w:t>云南省能源投资集团有限公司业财一体化建设平台</w:t>
      </w:r>
      <w:r>
        <w:rPr>
          <w:rFonts w:hint="eastAsia" w:ascii="宋体" w:hAnsi="宋体" w:eastAsia="宋体" w:cs="宋体"/>
          <w:sz w:val="24"/>
          <w:szCs w:val="24"/>
          <w:lang w:val="en-US" w:eastAsia="zh-CN"/>
        </w:rPr>
        <w:t>显示时间一致。</w:t>
      </w:r>
    </w:p>
    <w:p w14:paraId="3FC170E9">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4.2.2 是否退还</w:t>
      </w:r>
      <w:r>
        <w:rPr>
          <w:rFonts w:hint="eastAsia" w:ascii="宋体" w:hAnsi="宋体" w:cs="宋体"/>
          <w:sz w:val="24"/>
          <w:szCs w:val="24"/>
          <w:lang w:val="en-US" w:eastAsia="zh-CN"/>
        </w:rPr>
        <w:t>报价文件</w:t>
      </w:r>
      <w:r>
        <w:rPr>
          <w:rFonts w:hint="eastAsia" w:ascii="宋体" w:hAnsi="宋体" w:eastAsia="宋体" w:cs="宋体"/>
          <w:sz w:val="24"/>
          <w:szCs w:val="24"/>
          <w:lang w:val="en-US" w:eastAsia="zh-CN"/>
        </w:rPr>
        <w:t>：不退还。</w:t>
      </w:r>
    </w:p>
    <w:p w14:paraId="770D2980">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4.2.3 </w:t>
      </w:r>
      <w:r>
        <w:rPr>
          <w:rFonts w:hint="default" w:ascii="宋体" w:hAnsi="宋体" w:eastAsia="宋体" w:cs="宋体"/>
          <w:sz w:val="24"/>
          <w:szCs w:val="24"/>
          <w:lang w:val="en-US" w:eastAsia="zh-CN"/>
        </w:rPr>
        <w:t>开标时间和地点</w:t>
      </w:r>
      <w:r>
        <w:rPr>
          <w:rFonts w:hint="eastAsia" w:ascii="宋体" w:hAnsi="宋体" w:eastAsia="宋体" w:cs="宋体"/>
          <w:sz w:val="24"/>
          <w:szCs w:val="24"/>
          <w:lang w:val="en-US" w:eastAsia="zh-CN"/>
        </w:rPr>
        <w:t>：同</w:t>
      </w:r>
      <w:r>
        <w:rPr>
          <w:rFonts w:hint="eastAsia" w:ascii="宋体" w:hAnsi="宋体" w:cs="宋体"/>
          <w:sz w:val="24"/>
          <w:szCs w:val="24"/>
          <w:lang w:val="en-US" w:eastAsia="zh-CN"/>
        </w:rPr>
        <w:t>云南省能源投资集团有限公司业财一体化建设平台</w:t>
      </w:r>
      <w:r>
        <w:rPr>
          <w:rFonts w:hint="eastAsia" w:ascii="宋体" w:hAnsi="宋体" w:eastAsia="宋体" w:cs="宋体"/>
          <w:sz w:val="24"/>
          <w:szCs w:val="24"/>
          <w:lang w:val="en-US" w:eastAsia="zh-CN"/>
        </w:rPr>
        <w:t>显示时间一致。</w:t>
      </w:r>
    </w:p>
    <w:p w14:paraId="16BFE23E">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szCs w:val="24"/>
          <w:lang w:val="en-US" w:eastAsia="zh-CN"/>
        </w:rPr>
      </w:pPr>
      <w:bookmarkStart w:id="75" w:name="_Toc81163228"/>
      <w:bookmarkStart w:id="76" w:name="_Toc14648"/>
      <w:bookmarkStart w:id="77" w:name="_Toc61968420"/>
      <w:r>
        <w:rPr>
          <w:rFonts w:hint="eastAsia" w:ascii="宋体" w:hAnsi="宋体" w:eastAsia="宋体" w:cs="宋体"/>
          <w:b/>
          <w:sz w:val="24"/>
          <w:szCs w:val="24"/>
          <w:lang w:val="en-US" w:eastAsia="zh-CN"/>
        </w:rPr>
        <w:t xml:space="preserve">5  </w:t>
      </w:r>
      <w:bookmarkEnd w:id="75"/>
      <w:bookmarkEnd w:id="76"/>
      <w:bookmarkEnd w:id="77"/>
      <w:r>
        <w:rPr>
          <w:rFonts w:hint="eastAsia" w:ascii="宋体" w:hAnsi="宋体" w:eastAsia="宋体" w:cs="宋体"/>
          <w:b/>
          <w:sz w:val="24"/>
          <w:szCs w:val="24"/>
          <w:lang w:val="en-US" w:eastAsia="zh-CN"/>
        </w:rPr>
        <w:t>评审</w:t>
      </w:r>
    </w:p>
    <w:p w14:paraId="3B49CB94">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78" w:name="_Toc61968421"/>
      <w:bookmarkStart w:id="79" w:name="_Toc26313"/>
      <w:bookmarkStart w:id="80" w:name="_Toc81163229"/>
      <w:r>
        <w:rPr>
          <w:rFonts w:hint="eastAsia" w:ascii="宋体" w:hAnsi="宋体" w:eastAsia="宋体" w:cs="宋体"/>
          <w:sz w:val="24"/>
          <w:szCs w:val="24"/>
          <w:lang w:val="en-US" w:eastAsia="zh-CN"/>
        </w:rPr>
        <w:t xml:space="preserve">5.1  </w:t>
      </w:r>
      <w:bookmarkEnd w:id="78"/>
      <w:bookmarkEnd w:id="79"/>
      <w:bookmarkEnd w:id="80"/>
      <w:r>
        <w:rPr>
          <w:rFonts w:hint="eastAsia" w:ascii="宋体" w:hAnsi="宋体" w:cs="宋体"/>
          <w:sz w:val="24"/>
          <w:szCs w:val="24"/>
          <w:lang w:val="en-US" w:eastAsia="zh-CN"/>
        </w:rPr>
        <w:t>　小组（评标小组）</w:t>
      </w:r>
    </w:p>
    <w:p w14:paraId="6813246B">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5.1.1  </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由采购人组建的</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负责。</w:t>
      </w:r>
    </w:p>
    <w:p w14:paraId="57048B6C">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5.1.2  </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成员有下列情形之一的，应当回避：</w:t>
      </w:r>
    </w:p>
    <w:p w14:paraId="1B2770F9">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（1）供应商主要负责人或供应商主要负责人的近亲属；</w:t>
      </w:r>
    </w:p>
    <w:p w14:paraId="483AC178">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（2）与供应商有经济利益关系或其他利害关系，可能影响公正</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的。</w:t>
      </w:r>
    </w:p>
    <w:p w14:paraId="175CA635">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5.1.3 </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组建后，</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成员共同推选</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组长，</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组长负责组织</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工作。</w:t>
      </w:r>
    </w:p>
    <w:p w14:paraId="201A260D">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5.1.4 在</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过程中，</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成员对需要共同认定的事项存在争议的，将按照少数服从多数的原则作出结论。持不同意见的</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成员应当在</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报告上签署不同意见及理由，否则视为同意</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报告。</w:t>
      </w:r>
    </w:p>
    <w:p w14:paraId="08455E00">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81" w:name="_Toc61968422"/>
      <w:bookmarkStart w:id="82" w:name="_Toc14059"/>
      <w:bookmarkStart w:id="83" w:name="_Toc81163230"/>
      <w:r>
        <w:rPr>
          <w:rFonts w:hint="eastAsia" w:ascii="宋体" w:hAnsi="宋体" w:eastAsia="宋体" w:cs="宋体"/>
          <w:sz w:val="24"/>
          <w:szCs w:val="24"/>
          <w:lang w:val="en-US" w:eastAsia="zh-CN"/>
        </w:rPr>
        <w:t xml:space="preserve">5.2 </w:t>
      </w:r>
      <w:bookmarkEnd w:id="81"/>
      <w:bookmarkEnd w:id="82"/>
      <w:bookmarkEnd w:id="83"/>
      <w:r>
        <w:rPr>
          <w:rFonts w:hint="eastAsia" w:ascii="宋体" w:hAnsi="宋体" w:cs="宋体"/>
          <w:sz w:val="24"/>
          <w:szCs w:val="24"/>
          <w:lang w:val="en-US" w:eastAsia="zh-CN"/>
        </w:rPr>
        <w:t>评审</w:t>
      </w:r>
    </w:p>
    <w:p w14:paraId="40EB7E96">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5.2.1 </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按照第三章“评审办法”规定的</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标准和程序对报价文件进行</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和比较。</w:t>
      </w:r>
    </w:p>
    <w:p w14:paraId="45F395BE">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5.2.2 </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完成后，</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应提交</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报告和候选成交供应商名单。</w:t>
      </w:r>
    </w:p>
    <w:p w14:paraId="444D9559">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84" w:name="_Toc22514"/>
      <w:bookmarkStart w:id="85" w:name="_Toc81163231"/>
      <w:bookmarkStart w:id="86" w:name="_Toc61968423"/>
      <w:r>
        <w:rPr>
          <w:rFonts w:hint="eastAsia" w:ascii="宋体" w:hAnsi="宋体" w:eastAsia="宋体" w:cs="宋体"/>
          <w:sz w:val="24"/>
          <w:szCs w:val="24"/>
          <w:lang w:val="en-US" w:eastAsia="zh-CN"/>
        </w:rPr>
        <w:t>5.3 特殊情形处理</w:t>
      </w:r>
      <w:bookmarkEnd w:id="84"/>
      <w:bookmarkEnd w:id="85"/>
      <w:bookmarkEnd w:id="86"/>
    </w:p>
    <w:p w14:paraId="5396A256">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通过初步</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的供应商数量不足三家时，应重新组织采购。若第二次通过初步</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的供应商数量仍不足三家，经采购人确认后可以继续</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w:t>
      </w:r>
    </w:p>
    <w:p w14:paraId="6E50EDB6">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szCs w:val="24"/>
          <w:lang w:val="en-US" w:eastAsia="zh-CN"/>
        </w:rPr>
      </w:pPr>
      <w:bookmarkStart w:id="87" w:name="_Toc61968424"/>
      <w:bookmarkStart w:id="88" w:name="_Toc11461"/>
      <w:bookmarkStart w:id="89" w:name="_Toc81163232"/>
      <w:r>
        <w:rPr>
          <w:rFonts w:hint="eastAsia" w:ascii="宋体" w:hAnsi="宋体" w:eastAsia="宋体" w:cs="宋体"/>
          <w:b/>
          <w:sz w:val="24"/>
          <w:szCs w:val="24"/>
          <w:lang w:val="en-US" w:eastAsia="zh-CN"/>
        </w:rPr>
        <w:t>6 合同授予</w:t>
      </w:r>
      <w:bookmarkEnd w:id="87"/>
      <w:bookmarkEnd w:id="88"/>
      <w:bookmarkEnd w:id="89"/>
    </w:p>
    <w:p w14:paraId="239C5B56">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90" w:name="_Toc517"/>
      <w:bookmarkStart w:id="91" w:name="_Toc81163233"/>
      <w:bookmarkStart w:id="92" w:name="_Toc61968425"/>
      <w:r>
        <w:rPr>
          <w:rFonts w:hint="eastAsia" w:ascii="宋体" w:hAnsi="宋体" w:eastAsia="宋体" w:cs="宋体"/>
          <w:sz w:val="24"/>
          <w:szCs w:val="24"/>
          <w:lang w:val="en-US" w:eastAsia="zh-CN"/>
        </w:rPr>
        <w:t>6.1 成交供应商履约能力核查</w:t>
      </w:r>
      <w:bookmarkEnd w:id="90"/>
      <w:bookmarkEnd w:id="91"/>
      <w:bookmarkEnd w:id="92"/>
    </w:p>
    <w:p w14:paraId="528FD935">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可对成交供应商的相关证明材料原件进行核验或组织现场考察，以确认候选成交供应商的生产经营、财务等实际状况与报价文件是否一致以及是否存在其他可能影响供应商履约能力的情况。若采购人发现成交供应商与报价文件不一致的，有权解除成交供应商的成交资格并顺延下一家或重新组织</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w:t>
      </w:r>
    </w:p>
    <w:p w14:paraId="29376713">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93" w:name="_Toc81163234"/>
      <w:bookmarkStart w:id="94" w:name="_Toc21708"/>
      <w:bookmarkStart w:id="95" w:name="_Toc61968426"/>
      <w:r>
        <w:rPr>
          <w:rFonts w:hint="eastAsia" w:ascii="宋体" w:hAnsi="宋体" w:eastAsia="宋体" w:cs="宋体"/>
          <w:sz w:val="24"/>
          <w:szCs w:val="24"/>
          <w:lang w:val="en-US" w:eastAsia="zh-CN"/>
        </w:rPr>
        <w:t>6.2 成交结果</w:t>
      </w:r>
      <w:bookmarkEnd w:id="93"/>
      <w:bookmarkEnd w:id="94"/>
      <w:bookmarkEnd w:id="95"/>
      <w:r>
        <w:rPr>
          <w:rFonts w:hint="eastAsia" w:ascii="宋体" w:hAnsi="宋体" w:eastAsia="宋体" w:cs="宋体"/>
          <w:sz w:val="24"/>
          <w:szCs w:val="24"/>
          <w:lang w:val="en-US" w:eastAsia="zh-CN"/>
        </w:rPr>
        <w:t>通知</w:t>
      </w:r>
    </w:p>
    <w:p w14:paraId="351727B5">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云南省能源投资集团有限公司业财一体化建设平台</w:t>
      </w:r>
      <w:r>
        <w:rPr>
          <w:rFonts w:hint="eastAsia" w:ascii="宋体" w:hAnsi="宋体" w:eastAsia="宋体" w:cs="宋体"/>
          <w:sz w:val="24"/>
          <w:szCs w:val="24"/>
          <w:lang w:val="en-US" w:eastAsia="zh-CN"/>
        </w:rPr>
        <w:t>，供应商登陆账号后，可查看报名成功项目的成交结果。</w:t>
      </w:r>
    </w:p>
    <w:p w14:paraId="4EF279AF">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96" w:name="_Toc15309"/>
      <w:bookmarkStart w:id="97" w:name="_Toc61968427"/>
      <w:bookmarkStart w:id="98" w:name="_Toc81163235"/>
      <w:r>
        <w:rPr>
          <w:rFonts w:hint="eastAsia" w:ascii="宋体" w:hAnsi="宋体" w:eastAsia="宋体" w:cs="宋体"/>
          <w:sz w:val="24"/>
          <w:szCs w:val="24"/>
          <w:lang w:val="en-US" w:eastAsia="zh-CN"/>
        </w:rPr>
        <w:t>6.3 发出成交通知书</w:t>
      </w:r>
      <w:bookmarkEnd w:id="96"/>
      <w:bookmarkEnd w:id="97"/>
      <w:bookmarkEnd w:id="98"/>
    </w:p>
    <w:p w14:paraId="3E962A70">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发布成交结果公示的同时，成交通知书将以电子的形式发送至成交供应商。</w:t>
      </w:r>
    </w:p>
    <w:p w14:paraId="596A1B95">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99" w:name="_Toc9212"/>
      <w:bookmarkStart w:id="100" w:name="_Toc81163236"/>
      <w:bookmarkStart w:id="101" w:name="_Toc61968428"/>
      <w:r>
        <w:rPr>
          <w:rFonts w:hint="eastAsia" w:ascii="宋体" w:hAnsi="宋体" w:eastAsia="宋体" w:cs="宋体"/>
          <w:sz w:val="24"/>
          <w:szCs w:val="24"/>
          <w:lang w:val="en-US" w:eastAsia="zh-CN"/>
        </w:rPr>
        <w:t>6.4 签订合同</w:t>
      </w:r>
      <w:bookmarkEnd w:id="99"/>
      <w:bookmarkEnd w:id="100"/>
      <w:bookmarkEnd w:id="101"/>
    </w:p>
    <w:p w14:paraId="1798F618">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6.4.1 采购人和成交供应商应当在成交通知书规定的期限内，根据</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文件和成交供应商的报价文件订立合同。成交供应商无正当理由拒绝签订合同，在签订合同时向采购人提出附加条件的，采购人取消其成交资格；给采购人造成损失的，成交供应商还应当对采购人予以赔偿。</w:t>
      </w:r>
    </w:p>
    <w:p w14:paraId="2BD055AF">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6.4.2  发出成交通知书后，采购人无正当理由拒绝签订合同，或者在签订合同时向成交供应商提出附加条件的，给成交供应商造成损失的，应当赔偿损失。</w:t>
      </w:r>
    </w:p>
    <w:p w14:paraId="56A2095B">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6.4.3  除供应商须知前附表另有规定外，按照第三章“评审办法”规定对响应报价进行修正后，若修正后的响应报价小于按照第三章“评审办法”规定确定的</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价格，则签订合同时以修正后的响应报价为准；若修正后的响应报价大于</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价格，则签订合同时以</w:t>
      </w:r>
      <w:r>
        <w:rPr>
          <w:rFonts w:hint="eastAsia" w:ascii="宋体" w:hAnsi="宋体" w:cs="宋体"/>
          <w:sz w:val="24"/>
          <w:szCs w:val="24"/>
          <w:lang w:val="en-US" w:eastAsia="zh-CN"/>
        </w:rPr>
        <w:t>评审</w:t>
      </w:r>
      <w:r>
        <w:rPr>
          <w:rFonts w:hint="eastAsia" w:ascii="宋体" w:hAnsi="宋体" w:eastAsia="宋体" w:cs="宋体"/>
          <w:sz w:val="24"/>
          <w:szCs w:val="24"/>
          <w:lang w:val="en-US" w:eastAsia="zh-CN"/>
        </w:rPr>
        <w:t>价格为准，同时按比例修正相应子目的单价或合价（</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文件不允许调整的费率和金额除外）。</w:t>
      </w:r>
    </w:p>
    <w:p w14:paraId="31D5B386">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102" w:name="_Toc8779"/>
      <w:bookmarkStart w:id="103" w:name="_Toc81163237"/>
      <w:bookmarkStart w:id="104" w:name="_Toc61968429"/>
      <w:r>
        <w:rPr>
          <w:rFonts w:hint="eastAsia" w:ascii="宋体" w:hAnsi="宋体" w:eastAsia="宋体" w:cs="宋体"/>
          <w:sz w:val="24"/>
          <w:szCs w:val="24"/>
          <w:lang w:val="en-US" w:eastAsia="zh-CN"/>
        </w:rPr>
        <w:t>6.5  特殊情形处理</w:t>
      </w:r>
      <w:bookmarkEnd w:id="102"/>
      <w:bookmarkEnd w:id="103"/>
      <w:bookmarkEnd w:id="104"/>
    </w:p>
    <w:p w14:paraId="7BE90DF9">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成交供应商无正当理由拒绝签订合同、成交供应商在签订合同时向采购人提出附加条件或者不按照</w:t>
      </w:r>
      <w:r>
        <w:rPr>
          <w:rFonts w:hint="eastAsia" w:ascii="宋体" w:hAnsi="宋体" w:cs="宋体"/>
          <w:sz w:val="24"/>
          <w:szCs w:val="24"/>
          <w:lang w:val="en-US" w:eastAsia="zh-CN"/>
        </w:rPr>
        <w:t>　采购</w:t>
      </w:r>
      <w:r>
        <w:rPr>
          <w:rFonts w:hint="eastAsia" w:ascii="宋体" w:hAnsi="宋体" w:eastAsia="宋体" w:cs="宋体"/>
          <w:sz w:val="24"/>
          <w:szCs w:val="24"/>
          <w:lang w:val="en-US" w:eastAsia="zh-CN"/>
        </w:rPr>
        <w:t>文件要求递交履约保证金等导致采购人变更成交结果的，采购人应按照规定的程序重新选择确定成交供应商并进行公示。</w:t>
      </w:r>
    </w:p>
    <w:p w14:paraId="4F8A2933">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4"/>
          <w:szCs w:val="24"/>
          <w:lang w:val="en-US" w:eastAsia="zh-CN"/>
        </w:rPr>
      </w:pPr>
      <w:bookmarkStart w:id="105" w:name="_Toc81163238"/>
      <w:bookmarkStart w:id="106" w:name="_Toc6005"/>
      <w:r>
        <w:rPr>
          <w:rFonts w:hint="eastAsia" w:ascii="宋体" w:hAnsi="宋体" w:eastAsia="宋体" w:cs="宋体"/>
          <w:b/>
          <w:sz w:val="24"/>
          <w:szCs w:val="24"/>
          <w:lang w:val="en-US" w:eastAsia="zh-CN"/>
        </w:rPr>
        <w:t>7  需要补充的其他内容</w:t>
      </w:r>
      <w:bookmarkEnd w:id="105"/>
      <w:bookmarkEnd w:id="106"/>
    </w:p>
    <w:p w14:paraId="431AB87A">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107" w:name="_Toc6228"/>
      <w:bookmarkStart w:id="108" w:name="_Toc81163240"/>
      <w:bookmarkStart w:id="109" w:name="_Toc61968431"/>
      <w:r>
        <w:rPr>
          <w:rFonts w:hint="eastAsia" w:ascii="宋体" w:hAnsi="宋体" w:eastAsia="宋体" w:cs="宋体"/>
          <w:sz w:val="24"/>
          <w:szCs w:val="24"/>
          <w:lang w:val="en-US" w:eastAsia="zh-CN"/>
        </w:rPr>
        <w:t>7.1 电子商务平台交易费</w:t>
      </w:r>
      <w:bookmarkEnd w:id="107"/>
      <w:bookmarkEnd w:id="108"/>
      <w:bookmarkEnd w:id="109"/>
    </w:p>
    <w:p w14:paraId="7130C7E7">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按电子平台相关规定执行。</w:t>
      </w:r>
    </w:p>
    <w:p w14:paraId="4A7E7335">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110" w:name="_Toc81163241"/>
      <w:bookmarkStart w:id="111" w:name="_Toc11784"/>
      <w:r>
        <w:rPr>
          <w:rFonts w:hint="eastAsia" w:ascii="宋体" w:hAnsi="宋体" w:eastAsia="宋体" w:cs="宋体"/>
          <w:sz w:val="24"/>
          <w:szCs w:val="24"/>
          <w:lang w:val="en-US" w:eastAsia="zh-CN"/>
        </w:rPr>
        <w:t>7.2 履约保证金</w:t>
      </w:r>
      <w:bookmarkEnd w:id="110"/>
      <w:bookmarkEnd w:id="111"/>
    </w:p>
    <w:p w14:paraId="31D54CD3">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按照供应商须知前附表规定执行。</w:t>
      </w:r>
    </w:p>
    <w:p w14:paraId="66C5C09F">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7.3 评审办法</w:t>
      </w:r>
    </w:p>
    <w:p w14:paraId="7EB5050D">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综合评估法</w:t>
      </w:r>
      <w:r>
        <w:rPr>
          <w:rFonts w:hint="eastAsia" w:ascii="宋体" w:hAnsi="宋体" w:eastAsia="宋体" w:cs="宋体"/>
          <w:sz w:val="24"/>
          <w:szCs w:val="24"/>
          <w:lang w:val="en-US" w:eastAsia="zh-CN"/>
        </w:rPr>
        <w:t>，详见第三章“评审办法”。</w:t>
      </w:r>
    </w:p>
    <w:p w14:paraId="26343B90">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7.5 否授权报价</w:t>
      </w:r>
      <w:r>
        <w:rPr>
          <w:rFonts w:hint="eastAsia" w:ascii="宋体" w:hAnsi="宋体" w:cs="宋体"/>
          <w:sz w:val="24"/>
          <w:szCs w:val="24"/>
          <w:lang w:val="en-US" w:eastAsia="zh-CN"/>
        </w:rPr>
        <w:t>　小组</w:t>
      </w:r>
      <w:r>
        <w:rPr>
          <w:rFonts w:hint="eastAsia" w:ascii="宋体" w:hAnsi="宋体" w:eastAsia="宋体" w:cs="宋体"/>
          <w:sz w:val="24"/>
          <w:szCs w:val="24"/>
          <w:lang w:val="en-US" w:eastAsia="zh-CN"/>
        </w:rPr>
        <w:t>确定成交人</w:t>
      </w:r>
    </w:p>
    <w:p w14:paraId="2DAA678D">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否，推荐的成交候选人数：一至三名。</w:t>
      </w:r>
    </w:p>
    <w:p w14:paraId="292F2741">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bookmarkStart w:id="112" w:name="_Toc4912"/>
      <w:bookmarkStart w:id="113" w:name="_Toc81163242"/>
      <w:bookmarkStart w:id="114" w:name="_Toc61968432"/>
      <w:r>
        <w:rPr>
          <w:rFonts w:hint="eastAsia" w:ascii="宋体" w:hAnsi="宋体" w:eastAsia="宋体" w:cs="宋体"/>
          <w:sz w:val="24"/>
          <w:szCs w:val="24"/>
          <w:lang w:val="en-US" w:eastAsia="zh-CN"/>
        </w:rPr>
        <w:t>7.6 其他</w:t>
      </w:r>
      <w:bookmarkEnd w:id="112"/>
      <w:bookmarkEnd w:id="113"/>
      <w:bookmarkEnd w:id="114"/>
    </w:p>
    <w:p w14:paraId="064A20B6">
      <w:pPr>
        <w:keepNext w:val="0"/>
        <w:keepLines w:val="0"/>
        <w:pageBreakBefore w:val="0"/>
        <w:widowControl/>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需要补充的其他内容：见供应商须知前附表。</w:t>
      </w:r>
      <w:bookmarkStart w:id="115" w:name="_Toc2184"/>
      <w:bookmarkStart w:id="116" w:name="_Toc62485373"/>
      <w:bookmarkStart w:id="117" w:name="_Hlk105522354"/>
      <w:bookmarkStart w:id="118" w:name="_Hlk105523021"/>
    </w:p>
    <w:p w14:paraId="442041E1">
      <w:pPr>
        <w:pStyle w:val="28"/>
        <w:keepLines w:val="0"/>
        <w:pageBreakBefore w:val="0"/>
        <w:widowControl/>
        <w:kinsoku/>
        <w:wordWrap/>
        <w:overflowPunct/>
        <w:topLinePunct w:val="0"/>
        <w:autoSpaceDE/>
        <w:autoSpaceDN/>
        <w:bidi w:val="0"/>
        <w:adjustRightInd/>
        <w:snapToGrid/>
        <w:ind w:firstLine="482" w:firstLineChars="200"/>
        <w:rPr>
          <w:rFonts w:hint="eastAsia" w:ascii="宋体" w:hAnsi="宋体" w:eastAsia="宋体" w:cs="宋体"/>
          <w:sz w:val="24"/>
          <w:szCs w:val="24"/>
          <w:lang w:val="en-US" w:eastAsia="zh-CN"/>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38D6CEA">
      <w:pPr>
        <w:spacing w:line="360" w:lineRule="auto"/>
        <w:jc w:val="center"/>
        <w:outlineLvl w:val="0"/>
        <w:rPr>
          <w:rFonts w:hint="eastAsia" w:ascii="宋体" w:hAnsi="宋体" w:eastAsia="宋体" w:cs="宋体"/>
          <w:b/>
          <w:sz w:val="36"/>
          <w:szCs w:val="36"/>
        </w:rPr>
      </w:pPr>
      <w:bookmarkStart w:id="119" w:name="_Toc18432"/>
      <w:r>
        <w:rPr>
          <w:rFonts w:hint="eastAsia" w:ascii="宋体" w:hAnsi="宋体" w:eastAsia="宋体" w:cs="宋体"/>
          <w:b/>
          <w:sz w:val="36"/>
          <w:szCs w:val="36"/>
        </w:rPr>
        <w:t xml:space="preserve">第三章  </w:t>
      </w:r>
      <w:bookmarkEnd w:id="115"/>
      <w:bookmarkEnd w:id="116"/>
      <w:r>
        <w:rPr>
          <w:rFonts w:hint="eastAsia" w:ascii="宋体" w:hAnsi="宋体" w:eastAsia="宋体" w:cs="宋体"/>
          <w:b/>
          <w:sz w:val="36"/>
          <w:szCs w:val="36"/>
          <w:lang w:eastAsia="zh-CN"/>
        </w:rPr>
        <w:t>评审办法</w:t>
      </w:r>
      <w:bookmarkEnd w:id="119"/>
    </w:p>
    <w:p w14:paraId="6510CCB8">
      <w:pPr>
        <w:widowControl w:val="0"/>
        <w:spacing w:line="360" w:lineRule="auto"/>
        <w:ind w:firstLine="560" w:firstLineChars="200"/>
        <w:jc w:val="center"/>
        <w:outlineLvl w:val="1"/>
        <w:rPr>
          <w:rFonts w:hint="eastAsia" w:ascii="宋体" w:hAnsi="宋体" w:eastAsia="宋体" w:cs="宋体"/>
          <w:kern w:val="2"/>
          <w:sz w:val="28"/>
          <w:szCs w:val="28"/>
          <w:lang w:val="en-US" w:eastAsia="zh-CN" w:bidi="ar-SA"/>
        </w:rPr>
      </w:pPr>
      <w:bookmarkStart w:id="120" w:name="_Toc32565"/>
      <w:bookmarkStart w:id="121" w:name="_Toc62485374"/>
      <w:bookmarkStart w:id="122" w:name="_Toc18559"/>
      <w:bookmarkStart w:id="123" w:name="_Toc23770"/>
      <w:bookmarkStart w:id="124" w:name="_Toc4022"/>
      <w:r>
        <w:rPr>
          <w:rFonts w:hint="eastAsia" w:ascii="宋体" w:hAnsi="宋体" w:eastAsia="宋体" w:cs="宋体"/>
          <w:kern w:val="2"/>
          <w:sz w:val="28"/>
          <w:szCs w:val="28"/>
          <w:lang w:val="en-US" w:eastAsia="zh-CN" w:bidi="ar-SA"/>
        </w:rPr>
        <w:t>评审办法前附表</w:t>
      </w:r>
      <w:bookmarkEnd w:id="120"/>
      <w:bookmarkEnd w:id="121"/>
      <w:bookmarkEnd w:id="122"/>
      <w:bookmarkEnd w:id="123"/>
      <w:bookmarkEnd w:id="124"/>
    </w:p>
    <w:tbl>
      <w:tblPr>
        <w:tblStyle w:val="22"/>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591"/>
        <w:gridCol w:w="6"/>
        <w:gridCol w:w="2116"/>
        <w:gridCol w:w="6"/>
        <w:gridCol w:w="4644"/>
      </w:tblGrid>
      <w:tr w14:paraId="73FF1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blHeader/>
          <w:jc w:val="center"/>
        </w:trPr>
        <w:tc>
          <w:tcPr>
            <w:tcW w:w="2698" w:type="dxa"/>
            <w:gridSpan w:val="3"/>
            <w:noWrap w:val="0"/>
            <w:vAlign w:val="center"/>
          </w:tcPr>
          <w:p w14:paraId="716AE1A6">
            <w:pPr>
              <w:widowControl w:val="0"/>
              <w:ind w:firstLine="420" w:firstLineChars="20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条款号及名称</w:t>
            </w:r>
          </w:p>
        </w:tc>
        <w:tc>
          <w:tcPr>
            <w:tcW w:w="2122" w:type="dxa"/>
            <w:gridSpan w:val="2"/>
            <w:noWrap w:val="0"/>
            <w:vAlign w:val="center"/>
          </w:tcPr>
          <w:p w14:paraId="4424BDDC">
            <w:pPr>
              <w:widowControl w:val="0"/>
              <w:ind w:firstLine="420" w:firstLineChars="200"/>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评审</w:t>
            </w:r>
            <w:r>
              <w:rPr>
                <w:rFonts w:hint="eastAsia" w:ascii="宋体" w:hAnsi="宋体" w:eastAsia="宋体" w:cs="宋体"/>
                <w:kern w:val="2"/>
                <w:sz w:val="21"/>
                <w:szCs w:val="21"/>
                <w:lang w:val="en-US" w:eastAsia="zh-CN" w:bidi="ar-SA"/>
              </w:rPr>
              <w:t>因素</w:t>
            </w:r>
          </w:p>
        </w:tc>
        <w:tc>
          <w:tcPr>
            <w:tcW w:w="4644" w:type="dxa"/>
            <w:noWrap w:val="0"/>
            <w:vAlign w:val="center"/>
          </w:tcPr>
          <w:p w14:paraId="554A5395">
            <w:pPr>
              <w:widowControl w:val="0"/>
              <w:jc w:val="center"/>
              <w:rPr>
                <w:rFonts w:hint="eastAsia"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评审</w:t>
            </w:r>
            <w:r>
              <w:rPr>
                <w:rFonts w:hint="eastAsia" w:ascii="宋体" w:hAnsi="宋体" w:eastAsia="宋体" w:cs="宋体"/>
                <w:kern w:val="2"/>
                <w:sz w:val="21"/>
                <w:szCs w:val="21"/>
                <w:lang w:val="en-US" w:eastAsia="zh-CN" w:bidi="ar-SA"/>
              </w:rPr>
              <w:t>标准</w:t>
            </w:r>
          </w:p>
        </w:tc>
      </w:tr>
      <w:tr w14:paraId="193E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restart"/>
            <w:noWrap w:val="0"/>
            <w:vAlign w:val="center"/>
          </w:tcPr>
          <w:p w14:paraId="1A431B98">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2.1</w:t>
            </w:r>
          </w:p>
        </w:tc>
        <w:tc>
          <w:tcPr>
            <w:tcW w:w="1591" w:type="dxa"/>
            <w:vMerge w:val="restart"/>
            <w:noWrap w:val="0"/>
            <w:vAlign w:val="center"/>
          </w:tcPr>
          <w:p w14:paraId="2DD3ADB3">
            <w:pPr>
              <w:widowControl w:val="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形式评审标准</w:t>
            </w:r>
          </w:p>
        </w:tc>
        <w:tc>
          <w:tcPr>
            <w:tcW w:w="2122" w:type="dxa"/>
            <w:gridSpan w:val="2"/>
            <w:noWrap w:val="0"/>
            <w:vAlign w:val="center"/>
          </w:tcPr>
          <w:p w14:paraId="7EF35278">
            <w:pPr>
              <w:widowControl w:val="0"/>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供应商名称</w:t>
            </w:r>
          </w:p>
        </w:tc>
        <w:tc>
          <w:tcPr>
            <w:tcW w:w="4650" w:type="dxa"/>
            <w:gridSpan w:val="2"/>
            <w:noWrap w:val="0"/>
            <w:vAlign w:val="center"/>
          </w:tcPr>
          <w:p w14:paraId="1F61E6AF">
            <w:pPr>
              <w:widowControl w:val="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与市场监管部门或其他行政机关颁发的可以合法开展业务的执照或证书一致</w:t>
            </w:r>
          </w:p>
        </w:tc>
      </w:tr>
      <w:tr w14:paraId="403F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continue"/>
            <w:noWrap w:val="0"/>
            <w:vAlign w:val="center"/>
          </w:tcPr>
          <w:p w14:paraId="66B8D57D">
            <w:pPr>
              <w:widowControl w:val="0"/>
              <w:ind w:firstLine="420" w:firstLineChars="200"/>
              <w:jc w:val="both"/>
              <w:rPr>
                <w:rFonts w:hint="eastAsia" w:ascii="宋体" w:hAnsi="宋体" w:eastAsia="宋体" w:cs="宋体"/>
                <w:kern w:val="2"/>
                <w:sz w:val="21"/>
                <w:szCs w:val="21"/>
                <w:lang w:val="en-US" w:eastAsia="zh-CN" w:bidi="ar-SA"/>
              </w:rPr>
            </w:pPr>
          </w:p>
        </w:tc>
        <w:tc>
          <w:tcPr>
            <w:tcW w:w="1591" w:type="dxa"/>
            <w:vMerge w:val="continue"/>
            <w:noWrap w:val="0"/>
            <w:vAlign w:val="center"/>
          </w:tcPr>
          <w:p w14:paraId="727DCC91">
            <w:pPr>
              <w:widowControl w:val="0"/>
              <w:ind w:firstLine="420" w:firstLineChars="200"/>
              <w:jc w:val="both"/>
              <w:rPr>
                <w:rFonts w:hint="eastAsia" w:ascii="宋体" w:hAnsi="宋体" w:eastAsia="宋体" w:cs="宋体"/>
                <w:kern w:val="2"/>
                <w:sz w:val="21"/>
                <w:szCs w:val="21"/>
                <w:lang w:val="en-US" w:eastAsia="zh-CN" w:bidi="ar-SA"/>
              </w:rPr>
            </w:pPr>
          </w:p>
        </w:tc>
        <w:tc>
          <w:tcPr>
            <w:tcW w:w="2122" w:type="dxa"/>
            <w:gridSpan w:val="2"/>
            <w:noWrap w:val="0"/>
            <w:vAlign w:val="center"/>
          </w:tcPr>
          <w:p w14:paraId="5C372D25">
            <w:pPr>
              <w:widowControl w:val="0"/>
              <w:ind w:left="0" w:leftChars="0" w:firstLine="0" w:firstLineChars="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报价文件签字盖章</w:t>
            </w:r>
          </w:p>
        </w:tc>
        <w:tc>
          <w:tcPr>
            <w:tcW w:w="4650" w:type="dxa"/>
            <w:gridSpan w:val="2"/>
            <w:noWrap w:val="0"/>
            <w:vAlign w:val="center"/>
          </w:tcPr>
          <w:p w14:paraId="0F3D05A3">
            <w:pPr>
              <w:widowControl w:val="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满足</w:t>
            </w:r>
            <w:r>
              <w:rPr>
                <w:rFonts w:hint="eastAsia" w:ascii="宋体" w:hAnsi="宋体" w:cs="宋体"/>
                <w:kern w:val="2"/>
                <w:sz w:val="21"/>
                <w:szCs w:val="21"/>
                <w:lang w:val="en-US" w:eastAsia="zh-CN" w:bidi="ar-SA"/>
              </w:rPr>
              <w:t>　采购</w:t>
            </w:r>
            <w:r>
              <w:rPr>
                <w:rFonts w:hint="eastAsia" w:ascii="宋体" w:hAnsi="宋体" w:eastAsia="宋体" w:cs="宋体"/>
                <w:kern w:val="2"/>
                <w:sz w:val="21"/>
                <w:szCs w:val="21"/>
                <w:lang w:val="en-US" w:eastAsia="zh-CN" w:bidi="ar-SA"/>
              </w:rPr>
              <w:t>文件规定的签字盖章要求</w:t>
            </w:r>
          </w:p>
        </w:tc>
      </w:tr>
      <w:tr w14:paraId="6724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continue"/>
            <w:noWrap w:val="0"/>
            <w:vAlign w:val="center"/>
          </w:tcPr>
          <w:p w14:paraId="7B960272">
            <w:pPr>
              <w:widowControl w:val="0"/>
              <w:ind w:firstLine="420" w:firstLineChars="200"/>
              <w:jc w:val="both"/>
              <w:rPr>
                <w:rFonts w:hint="eastAsia" w:ascii="宋体" w:hAnsi="宋体" w:eastAsia="宋体" w:cs="宋体"/>
                <w:kern w:val="2"/>
                <w:sz w:val="21"/>
                <w:szCs w:val="21"/>
                <w:lang w:val="en-US" w:eastAsia="zh-CN" w:bidi="ar-SA"/>
              </w:rPr>
            </w:pPr>
          </w:p>
        </w:tc>
        <w:tc>
          <w:tcPr>
            <w:tcW w:w="1591" w:type="dxa"/>
            <w:vMerge w:val="continue"/>
            <w:noWrap w:val="0"/>
            <w:vAlign w:val="center"/>
          </w:tcPr>
          <w:p w14:paraId="0DFE0E06">
            <w:pPr>
              <w:widowControl w:val="0"/>
              <w:ind w:firstLine="420" w:firstLineChars="200"/>
              <w:jc w:val="both"/>
              <w:rPr>
                <w:rFonts w:hint="eastAsia" w:ascii="宋体" w:hAnsi="宋体" w:eastAsia="宋体" w:cs="宋体"/>
                <w:kern w:val="2"/>
                <w:sz w:val="21"/>
                <w:szCs w:val="21"/>
                <w:lang w:val="en-US" w:eastAsia="zh-CN" w:bidi="ar-SA"/>
              </w:rPr>
            </w:pPr>
          </w:p>
        </w:tc>
        <w:tc>
          <w:tcPr>
            <w:tcW w:w="2122" w:type="dxa"/>
            <w:gridSpan w:val="2"/>
            <w:noWrap w:val="0"/>
            <w:vAlign w:val="center"/>
          </w:tcPr>
          <w:p w14:paraId="6ACB674D">
            <w:pPr>
              <w:widowControl w:val="0"/>
              <w:ind w:left="0" w:leftChars="0" w:firstLine="0" w:firstLineChars="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响应函中实质性内容</w:t>
            </w:r>
          </w:p>
        </w:tc>
        <w:tc>
          <w:tcPr>
            <w:tcW w:w="4650" w:type="dxa"/>
            <w:gridSpan w:val="2"/>
            <w:noWrap w:val="0"/>
            <w:vAlign w:val="center"/>
          </w:tcPr>
          <w:p w14:paraId="006E9BCF">
            <w:pPr>
              <w:widowControl w:val="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符合“第一章 </w:t>
            </w:r>
            <w:r>
              <w:rPr>
                <w:rFonts w:hint="eastAsia" w:ascii="宋体" w:hAnsi="宋体" w:cs="宋体"/>
                <w:kern w:val="2"/>
                <w:sz w:val="21"/>
                <w:szCs w:val="21"/>
                <w:lang w:val="en-US" w:eastAsia="zh-CN" w:bidi="ar-SA"/>
              </w:rPr>
              <w:t>　采购</w:t>
            </w:r>
            <w:r>
              <w:rPr>
                <w:rFonts w:hint="eastAsia" w:ascii="宋体" w:hAnsi="宋体" w:eastAsia="宋体" w:cs="宋体"/>
                <w:kern w:val="2"/>
                <w:sz w:val="21"/>
                <w:szCs w:val="21"/>
                <w:lang w:val="en-US" w:eastAsia="zh-CN" w:bidi="ar-SA"/>
              </w:rPr>
              <w:t>文件”的规定</w:t>
            </w:r>
          </w:p>
        </w:tc>
      </w:tr>
      <w:tr w14:paraId="7EBA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restart"/>
            <w:noWrap w:val="0"/>
            <w:vAlign w:val="center"/>
          </w:tcPr>
          <w:p w14:paraId="0FC6B7A7">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2.2</w:t>
            </w:r>
          </w:p>
        </w:tc>
        <w:tc>
          <w:tcPr>
            <w:tcW w:w="1591" w:type="dxa"/>
            <w:vMerge w:val="restart"/>
            <w:noWrap w:val="0"/>
            <w:vAlign w:val="center"/>
          </w:tcPr>
          <w:p w14:paraId="1DCEEA39">
            <w:pPr>
              <w:widowControl w:val="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资格评审标准</w:t>
            </w:r>
          </w:p>
        </w:tc>
        <w:tc>
          <w:tcPr>
            <w:tcW w:w="2122" w:type="dxa"/>
            <w:gridSpan w:val="2"/>
            <w:noWrap w:val="0"/>
            <w:vAlign w:val="center"/>
          </w:tcPr>
          <w:p w14:paraId="0BA321F2">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具有独立承担民事责任的能力</w:t>
            </w:r>
          </w:p>
        </w:tc>
        <w:tc>
          <w:tcPr>
            <w:tcW w:w="4650" w:type="dxa"/>
            <w:gridSpan w:val="2"/>
            <w:noWrap w:val="0"/>
            <w:vAlign w:val="center"/>
          </w:tcPr>
          <w:p w14:paraId="3479BFFA">
            <w:pPr>
              <w:widowControl w:val="0"/>
              <w:ind w:left="0" w:leftChars="0" w:firstLine="0" w:firstLineChars="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符合“第一章 </w:t>
            </w:r>
            <w:r>
              <w:rPr>
                <w:rFonts w:hint="eastAsia" w:ascii="宋体" w:hAnsi="宋体" w:cs="宋体"/>
                <w:kern w:val="2"/>
                <w:sz w:val="21"/>
                <w:szCs w:val="21"/>
                <w:lang w:val="en-US" w:eastAsia="zh-CN" w:bidi="ar-SA"/>
              </w:rPr>
              <w:t>　采购</w:t>
            </w:r>
            <w:r>
              <w:rPr>
                <w:rFonts w:hint="eastAsia" w:ascii="宋体" w:hAnsi="宋体" w:eastAsia="宋体" w:cs="宋体"/>
                <w:kern w:val="2"/>
                <w:sz w:val="21"/>
                <w:szCs w:val="21"/>
                <w:lang w:val="en-US" w:eastAsia="zh-CN" w:bidi="ar-SA"/>
              </w:rPr>
              <w:t>文件”的规定</w:t>
            </w:r>
          </w:p>
        </w:tc>
      </w:tr>
      <w:tr w14:paraId="101E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continue"/>
            <w:noWrap w:val="0"/>
            <w:vAlign w:val="center"/>
          </w:tcPr>
          <w:p w14:paraId="72C8E3D7">
            <w:pPr>
              <w:widowControl w:val="0"/>
              <w:ind w:firstLine="420" w:firstLineChars="200"/>
              <w:jc w:val="both"/>
              <w:rPr>
                <w:rFonts w:hint="eastAsia" w:ascii="宋体" w:hAnsi="宋体" w:eastAsia="宋体" w:cs="宋体"/>
                <w:kern w:val="2"/>
                <w:sz w:val="21"/>
                <w:szCs w:val="21"/>
                <w:lang w:val="en-US" w:eastAsia="zh-CN" w:bidi="ar-SA"/>
              </w:rPr>
            </w:pPr>
          </w:p>
        </w:tc>
        <w:tc>
          <w:tcPr>
            <w:tcW w:w="1591" w:type="dxa"/>
            <w:vMerge w:val="continue"/>
            <w:noWrap w:val="0"/>
            <w:vAlign w:val="center"/>
          </w:tcPr>
          <w:p w14:paraId="7F446864">
            <w:pPr>
              <w:widowControl w:val="0"/>
              <w:ind w:firstLine="420" w:firstLineChars="200"/>
              <w:jc w:val="both"/>
              <w:rPr>
                <w:rFonts w:hint="eastAsia" w:ascii="宋体" w:hAnsi="宋体" w:eastAsia="宋体" w:cs="宋体"/>
                <w:kern w:val="2"/>
                <w:sz w:val="21"/>
                <w:szCs w:val="21"/>
                <w:lang w:val="en-US" w:eastAsia="zh-CN" w:bidi="ar-SA"/>
              </w:rPr>
            </w:pPr>
          </w:p>
        </w:tc>
        <w:tc>
          <w:tcPr>
            <w:tcW w:w="2122" w:type="dxa"/>
            <w:gridSpan w:val="2"/>
            <w:noWrap w:val="0"/>
            <w:vAlign w:val="center"/>
          </w:tcPr>
          <w:p w14:paraId="035294F1">
            <w:pPr>
              <w:widowControl w:val="0"/>
              <w:ind w:firstLine="420" w:firstLineChars="200"/>
              <w:jc w:val="both"/>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信誉要求</w:t>
            </w:r>
          </w:p>
        </w:tc>
        <w:tc>
          <w:tcPr>
            <w:tcW w:w="4650" w:type="dxa"/>
            <w:gridSpan w:val="2"/>
            <w:noWrap w:val="0"/>
            <w:vAlign w:val="center"/>
          </w:tcPr>
          <w:p w14:paraId="1E0C66B2">
            <w:pPr>
              <w:widowControl w:val="0"/>
              <w:ind w:left="0" w:leftChars="0" w:firstLine="0" w:firstLineChars="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符合“第一章 </w:t>
            </w:r>
            <w:r>
              <w:rPr>
                <w:rFonts w:hint="eastAsia" w:ascii="宋体" w:hAnsi="宋体" w:cs="宋体"/>
                <w:kern w:val="2"/>
                <w:sz w:val="21"/>
                <w:szCs w:val="21"/>
                <w:lang w:val="en-US" w:eastAsia="zh-CN" w:bidi="ar-SA"/>
              </w:rPr>
              <w:t>　采购</w:t>
            </w:r>
            <w:r>
              <w:rPr>
                <w:rFonts w:hint="eastAsia" w:ascii="宋体" w:hAnsi="宋体" w:eastAsia="宋体" w:cs="宋体"/>
                <w:kern w:val="2"/>
                <w:sz w:val="21"/>
                <w:szCs w:val="21"/>
                <w:lang w:val="en-US" w:eastAsia="zh-CN" w:bidi="ar-SA"/>
              </w:rPr>
              <w:t>文件”的规定</w:t>
            </w:r>
          </w:p>
        </w:tc>
      </w:tr>
      <w:tr w14:paraId="7F7B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continue"/>
            <w:noWrap w:val="0"/>
            <w:vAlign w:val="center"/>
          </w:tcPr>
          <w:p w14:paraId="20CD17FE">
            <w:pPr>
              <w:widowControl w:val="0"/>
              <w:ind w:firstLine="420" w:firstLineChars="200"/>
              <w:jc w:val="both"/>
              <w:rPr>
                <w:rFonts w:hint="eastAsia" w:ascii="宋体" w:hAnsi="宋体" w:eastAsia="宋体" w:cs="宋体"/>
                <w:kern w:val="2"/>
                <w:sz w:val="21"/>
                <w:szCs w:val="21"/>
                <w:lang w:val="en-US" w:eastAsia="zh-CN" w:bidi="ar-SA"/>
              </w:rPr>
            </w:pPr>
          </w:p>
        </w:tc>
        <w:tc>
          <w:tcPr>
            <w:tcW w:w="1591" w:type="dxa"/>
            <w:vMerge w:val="continue"/>
            <w:noWrap w:val="0"/>
            <w:vAlign w:val="center"/>
          </w:tcPr>
          <w:p w14:paraId="58CB9D7C">
            <w:pPr>
              <w:widowControl w:val="0"/>
              <w:ind w:firstLine="420" w:firstLineChars="200"/>
              <w:jc w:val="both"/>
              <w:rPr>
                <w:rFonts w:hint="eastAsia" w:ascii="宋体" w:hAnsi="宋体" w:eastAsia="宋体" w:cs="宋体"/>
                <w:kern w:val="2"/>
                <w:sz w:val="21"/>
                <w:szCs w:val="21"/>
                <w:lang w:val="en-US" w:eastAsia="zh-CN" w:bidi="ar-SA"/>
              </w:rPr>
            </w:pPr>
          </w:p>
        </w:tc>
        <w:tc>
          <w:tcPr>
            <w:tcW w:w="2122" w:type="dxa"/>
            <w:gridSpan w:val="2"/>
            <w:noWrap w:val="0"/>
            <w:vAlign w:val="center"/>
          </w:tcPr>
          <w:p w14:paraId="5F6156B4">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联合体</w:t>
            </w:r>
          </w:p>
        </w:tc>
        <w:tc>
          <w:tcPr>
            <w:tcW w:w="4650" w:type="dxa"/>
            <w:gridSpan w:val="2"/>
            <w:noWrap w:val="0"/>
            <w:vAlign w:val="center"/>
          </w:tcPr>
          <w:p w14:paraId="7BB40F91">
            <w:pPr>
              <w:widowControl w:val="0"/>
              <w:ind w:left="0" w:leftChars="0" w:firstLine="0" w:firstLineChars="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符合第一章</w:t>
            </w:r>
            <w:r>
              <w:rPr>
                <w:rFonts w:hint="eastAsia" w:ascii="宋体" w:hAnsi="宋体" w:cs="宋体"/>
                <w:kern w:val="2"/>
                <w:sz w:val="21"/>
                <w:szCs w:val="21"/>
                <w:lang w:val="en-US" w:eastAsia="zh-CN" w:bidi="ar-SA"/>
              </w:rPr>
              <w:t>　采购</w:t>
            </w:r>
            <w:r>
              <w:rPr>
                <w:rFonts w:hint="eastAsia" w:ascii="宋体" w:hAnsi="宋体" w:eastAsia="宋体" w:cs="宋体"/>
                <w:kern w:val="2"/>
                <w:sz w:val="21"/>
                <w:szCs w:val="21"/>
                <w:lang w:val="en-US" w:eastAsia="zh-CN" w:bidi="ar-SA"/>
              </w:rPr>
              <w:t>公告规定</w:t>
            </w:r>
          </w:p>
        </w:tc>
      </w:tr>
      <w:tr w14:paraId="6C56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restart"/>
            <w:noWrap w:val="0"/>
            <w:vAlign w:val="center"/>
          </w:tcPr>
          <w:p w14:paraId="72FC39DC">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2.3</w:t>
            </w:r>
          </w:p>
        </w:tc>
        <w:tc>
          <w:tcPr>
            <w:tcW w:w="1591" w:type="dxa"/>
            <w:vMerge w:val="restart"/>
            <w:noWrap w:val="0"/>
            <w:vAlign w:val="center"/>
          </w:tcPr>
          <w:p w14:paraId="7D82E3A1">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响应性评审标准</w:t>
            </w:r>
          </w:p>
        </w:tc>
        <w:tc>
          <w:tcPr>
            <w:tcW w:w="2122" w:type="dxa"/>
            <w:gridSpan w:val="2"/>
            <w:noWrap w:val="0"/>
            <w:vAlign w:val="center"/>
          </w:tcPr>
          <w:p w14:paraId="189E582C">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报价</w:t>
            </w:r>
          </w:p>
        </w:tc>
        <w:tc>
          <w:tcPr>
            <w:tcW w:w="4650" w:type="dxa"/>
            <w:gridSpan w:val="2"/>
            <w:noWrap w:val="0"/>
            <w:vAlign w:val="center"/>
          </w:tcPr>
          <w:p w14:paraId="3EB6F664">
            <w:pPr>
              <w:widowControl w:val="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符合“第二章 供应商须知”的规定</w:t>
            </w:r>
          </w:p>
        </w:tc>
      </w:tr>
      <w:tr w14:paraId="1C4A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continue"/>
            <w:noWrap w:val="0"/>
            <w:vAlign w:val="center"/>
          </w:tcPr>
          <w:p w14:paraId="46B04DC6">
            <w:pPr>
              <w:widowControl w:val="0"/>
              <w:ind w:firstLine="420" w:firstLineChars="200"/>
              <w:jc w:val="both"/>
              <w:rPr>
                <w:rFonts w:hint="eastAsia" w:ascii="宋体" w:hAnsi="宋体" w:eastAsia="宋体" w:cs="宋体"/>
                <w:kern w:val="2"/>
                <w:sz w:val="21"/>
                <w:szCs w:val="21"/>
                <w:lang w:val="en-US" w:eastAsia="zh-CN" w:bidi="ar-SA"/>
              </w:rPr>
            </w:pPr>
          </w:p>
        </w:tc>
        <w:tc>
          <w:tcPr>
            <w:tcW w:w="1591" w:type="dxa"/>
            <w:vMerge w:val="continue"/>
            <w:noWrap w:val="0"/>
            <w:vAlign w:val="center"/>
          </w:tcPr>
          <w:p w14:paraId="7345F1EA">
            <w:pPr>
              <w:widowControl w:val="0"/>
              <w:ind w:firstLine="420" w:firstLineChars="200"/>
              <w:jc w:val="both"/>
              <w:rPr>
                <w:rFonts w:hint="eastAsia" w:ascii="宋体" w:hAnsi="宋体" w:eastAsia="宋体" w:cs="宋体"/>
                <w:kern w:val="2"/>
                <w:sz w:val="21"/>
                <w:szCs w:val="21"/>
                <w:lang w:val="en-US" w:eastAsia="zh-CN" w:bidi="ar-SA"/>
              </w:rPr>
            </w:pPr>
          </w:p>
        </w:tc>
        <w:tc>
          <w:tcPr>
            <w:tcW w:w="2122" w:type="dxa"/>
            <w:gridSpan w:val="2"/>
            <w:noWrap w:val="0"/>
            <w:vAlign w:val="center"/>
          </w:tcPr>
          <w:p w14:paraId="06BA3990">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报价文件有效期</w:t>
            </w:r>
          </w:p>
        </w:tc>
        <w:tc>
          <w:tcPr>
            <w:tcW w:w="4650" w:type="dxa"/>
            <w:gridSpan w:val="2"/>
            <w:noWrap w:val="0"/>
            <w:vAlign w:val="center"/>
          </w:tcPr>
          <w:p w14:paraId="30CA5DCA">
            <w:pPr>
              <w:widowControl w:val="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符合“第二章 供应商须知”的规定</w:t>
            </w:r>
          </w:p>
        </w:tc>
      </w:tr>
      <w:tr w14:paraId="6054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continue"/>
            <w:noWrap w:val="0"/>
            <w:vAlign w:val="center"/>
          </w:tcPr>
          <w:p w14:paraId="0C15F252">
            <w:pPr>
              <w:widowControl w:val="0"/>
              <w:ind w:firstLine="420" w:firstLineChars="200"/>
              <w:jc w:val="both"/>
              <w:rPr>
                <w:rFonts w:hint="eastAsia" w:ascii="宋体" w:hAnsi="宋体" w:eastAsia="宋体" w:cs="宋体"/>
                <w:kern w:val="2"/>
                <w:sz w:val="21"/>
                <w:szCs w:val="21"/>
                <w:lang w:val="en-US" w:eastAsia="zh-CN" w:bidi="ar-SA"/>
              </w:rPr>
            </w:pPr>
          </w:p>
        </w:tc>
        <w:tc>
          <w:tcPr>
            <w:tcW w:w="1591" w:type="dxa"/>
            <w:vMerge w:val="continue"/>
            <w:noWrap w:val="0"/>
            <w:vAlign w:val="center"/>
          </w:tcPr>
          <w:p w14:paraId="017115EC">
            <w:pPr>
              <w:widowControl w:val="0"/>
              <w:ind w:firstLine="420" w:firstLineChars="200"/>
              <w:jc w:val="both"/>
              <w:rPr>
                <w:rFonts w:hint="eastAsia" w:ascii="宋体" w:hAnsi="宋体" w:eastAsia="宋体" w:cs="宋体"/>
                <w:kern w:val="2"/>
                <w:sz w:val="21"/>
                <w:szCs w:val="21"/>
                <w:lang w:val="en-US" w:eastAsia="zh-CN" w:bidi="ar-SA"/>
              </w:rPr>
            </w:pPr>
          </w:p>
        </w:tc>
        <w:tc>
          <w:tcPr>
            <w:tcW w:w="2122" w:type="dxa"/>
            <w:gridSpan w:val="2"/>
            <w:noWrap w:val="0"/>
            <w:vAlign w:val="center"/>
          </w:tcPr>
          <w:p w14:paraId="4DAAD4E4">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应答方案</w:t>
            </w:r>
          </w:p>
        </w:tc>
        <w:tc>
          <w:tcPr>
            <w:tcW w:w="4650" w:type="dxa"/>
            <w:gridSpan w:val="2"/>
            <w:noWrap w:val="0"/>
            <w:vAlign w:val="center"/>
          </w:tcPr>
          <w:p w14:paraId="4BD7BE32">
            <w:pPr>
              <w:widowControl w:val="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符合“第二章 供应商须知”的规定</w:t>
            </w:r>
          </w:p>
        </w:tc>
      </w:tr>
      <w:tr w14:paraId="38745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continue"/>
            <w:noWrap w:val="0"/>
            <w:vAlign w:val="center"/>
          </w:tcPr>
          <w:p w14:paraId="7DFC324B">
            <w:pPr>
              <w:widowControl w:val="0"/>
              <w:ind w:firstLine="420" w:firstLineChars="200"/>
              <w:jc w:val="both"/>
              <w:rPr>
                <w:rFonts w:hint="eastAsia" w:ascii="宋体" w:hAnsi="宋体" w:eastAsia="宋体" w:cs="宋体"/>
                <w:kern w:val="2"/>
                <w:sz w:val="21"/>
                <w:szCs w:val="21"/>
                <w:lang w:val="en-US" w:eastAsia="zh-CN" w:bidi="ar-SA"/>
              </w:rPr>
            </w:pPr>
          </w:p>
        </w:tc>
        <w:tc>
          <w:tcPr>
            <w:tcW w:w="1591" w:type="dxa"/>
            <w:vMerge w:val="continue"/>
            <w:noWrap w:val="0"/>
            <w:vAlign w:val="center"/>
          </w:tcPr>
          <w:p w14:paraId="229F34D4">
            <w:pPr>
              <w:widowControl w:val="0"/>
              <w:ind w:firstLine="420" w:firstLineChars="200"/>
              <w:jc w:val="both"/>
              <w:rPr>
                <w:rFonts w:hint="eastAsia" w:ascii="宋体" w:hAnsi="宋体" w:eastAsia="宋体" w:cs="宋体"/>
                <w:kern w:val="2"/>
                <w:sz w:val="21"/>
                <w:szCs w:val="21"/>
                <w:lang w:val="en-US" w:eastAsia="zh-CN" w:bidi="ar-SA"/>
              </w:rPr>
            </w:pPr>
          </w:p>
        </w:tc>
        <w:tc>
          <w:tcPr>
            <w:tcW w:w="2122" w:type="dxa"/>
            <w:gridSpan w:val="2"/>
            <w:noWrap w:val="0"/>
            <w:vAlign w:val="center"/>
          </w:tcPr>
          <w:p w14:paraId="7E34E4AB">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质量标准</w:t>
            </w:r>
          </w:p>
        </w:tc>
        <w:tc>
          <w:tcPr>
            <w:tcW w:w="4650" w:type="dxa"/>
            <w:gridSpan w:val="2"/>
            <w:noWrap w:val="0"/>
            <w:vAlign w:val="center"/>
          </w:tcPr>
          <w:p w14:paraId="3F7E8455">
            <w:pPr>
              <w:widowControl w:val="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符合“第二章 供应商须知”的规定</w:t>
            </w:r>
          </w:p>
        </w:tc>
      </w:tr>
      <w:tr w14:paraId="5941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continue"/>
            <w:noWrap w:val="0"/>
            <w:vAlign w:val="center"/>
          </w:tcPr>
          <w:p w14:paraId="36867779">
            <w:pPr>
              <w:widowControl w:val="0"/>
              <w:ind w:firstLine="420" w:firstLineChars="200"/>
              <w:jc w:val="both"/>
              <w:rPr>
                <w:rFonts w:hint="eastAsia" w:ascii="宋体" w:hAnsi="宋体" w:eastAsia="宋体" w:cs="宋体"/>
                <w:kern w:val="2"/>
                <w:sz w:val="21"/>
                <w:szCs w:val="21"/>
                <w:lang w:val="en-US" w:eastAsia="zh-CN" w:bidi="ar-SA"/>
              </w:rPr>
            </w:pPr>
          </w:p>
        </w:tc>
        <w:tc>
          <w:tcPr>
            <w:tcW w:w="1591" w:type="dxa"/>
            <w:vMerge w:val="continue"/>
            <w:noWrap w:val="0"/>
            <w:vAlign w:val="center"/>
          </w:tcPr>
          <w:p w14:paraId="355D8F4B">
            <w:pPr>
              <w:widowControl w:val="0"/>
              <w:ind w:firstLine="420" w:firstLineChars="200"/>
              <w:jc w:val="both"/>
              <w:rPr>
                <w:rFonts w:hint="eastAsia" w:ascii="宋体" w:hAnsi="宋体" w:eastAsia="宋体" w:cs="宋体"/>
                <w:kern w:val="2"/>
                <w:sz w:val="21"/>
                <w:szCs w:val="21"/>
                <w:lang w:val="en-US" w:eastAsia="zh-CN" w:bidi="ar-SA"/>
              </w:rPr>
            </w:pPr>
          </w:p>
        </w:tc>
        <w:tc>
          <w:tcPr>
            <w:tcW w:w="2122" w:type="dxa"/>
            <w:gridSpan w:val="2"/>
            <w:noWrap w:val="0"/>
            <w:vAlign w:val="center"/>
          </w:tcPr>
          <w:p w14:paraId="24BE978B">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供货期限</w:t>
            </w:r>
          </w:p>
        </w:tc>
        <w:tc>
          <w:tcPr>
            <w:tcW w:w="4650" w:type="dxa"/>
            <w:gridSpan w:val="2"/>
            <w:noWrap w:val="0"/>
            <w:vAlign w:val="center"/>
          </w:tcPr>
          <w:p w14:paraId="3B786187">
            <w:pPr>
              <w:widowControl w:val="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符合“第二章 供应商须知”的规定</w:t>
            </w:r>
          </w:p>
        </w:tc>
      </w:tr>
      <w:tr w14:paraId="5D72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01" w:type="dxa"/>
            <w:vMerge w:val="continue"/>
            <w:noWrap w:val="0"/>
            <w:vAlign w:val="center"/>
          </w:tcPr>
          <w:p w14:paraId="2D44ECFA">
            <w:pPr>
              <w:widowControl w:val="0"/>
              <w:ind w:firstLine="420" w:firstLineChars="200"/>
              <w:jc w:val="both"/>
              <w:rPr>
                <w:rFonts w:hint="eastAsia" w:ascii="宋体" w:hAnsi="宋体" w:eastAsia="宋体" w:cs="宋体"/>
                <w:kern w:val="2"/>
                <w:sz w:val="21"/>
                <w:szCs w:val="21"/>
                <w:lang w:val="en-US" w:eastAsia="zh-CN" w:bidi="ar-SA"/>
              </w:rPr>
            </w:pPr>
          </w:p>
        </w:tc>
        <w:tc>
          <w:tcPr>
            <w:tcW w:w="1591" w:type="dxa"/>
            <w:vMerge w:val="continue"/>
            <w:noWrap w:val="0"/>
            <w:vAlign w:val="center"/>
          </w:tcPr>
          <w:p w14:paraId="14D0A357">
            <w:pPr>
              <w:widowControl w:val="0"/>
              <w:ind w:firstLine="420" w:firstLineChars="200"/>
              <w:jc w:val="both"/>
              <w:rPr>
                <w:rFonts w:hint="eastAsia" w:ascii="宋体" w:hAnsi="宋体" w:eastAsia="宋体" w:cs="宋体"/>
                <w:kern w:val="2"/>
                <w:sz w:val="21"/>
                <w:szCs w:val="21"/>
                <w:lang w:val="en-US" w:eastAsia="zh-CN" w:bidi="ar-SA"/>
              </w:rPr>
            </w:pPr>
          </w:p>
        </w:tc>
        <w:tc>
          <w:tcPr>
            <w:tcW w:w="2122" w:type="dxa"/>
            <w:gridSpan w:val="2"/>
            <w:noWrap w:val="0"/>
            <w:vAlign w:val="center"/>
          </w:tcPr>
          <w:p w14:paraId="5BEF0331">
            <w:pPr>
              <w:widowControl w:val="0"/>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合同条款</w:t>
            </w:r>
          </w:p>
        </w:tc>
        <w:tc>
          <w:tcPr>
            <w:tcW w:w="4650" w:type="dxa"/>
            <w:gridSpan w:val="2"/>
            <w:noWrap w:val="0"/>
            <w:vAlign w:val="center"/>
          </w:tcPr>
          <w:p w14:paraId="67337B6A">
            <w:pPr>
              <w:widowControl w:val="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符合“第二章 供应商须知”的规定</w:t>
            </w:r>
          </w:p>
        </w:tc>
      </w:tr>
      <w:bookmarkEnd w:id="117"/>
    </w:tbl>
    <w:p w14:paraId="0396AF5E">
      <w:pPr>
        <w:rPr>
          <w:rFonts w:hint="eastAsia" w:ascii="宋体" w:hAnsi="宋体" w:eastAsia="宋体" w:cs="宋体"/>
          <w:lang w:val="en-US" w:eastAsia="zh-CN"/>
        </w:rPr>
      </w:pPr>
      <w:r>
        <w:rPr>
          <w:rFonts w:hint="eastAsia" w:ascii="宋体" w:hAnsi="宋体" w:eastAsia="宋体" w:cs="宋体"/>
          <w:lang w:val="en-US" w:eastAsia="zh-CN"/>
        </w:rPr>
        <w:br w:type="page"/>
      </w:r>
    </w:p>
    <w:tbl>
      <w:tblPr>
        <w:tblStyle w:val="22"/>
        <w:tblW w:w="99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134"/>
        <w:gridCol w:w="1730"/>
        <w:gridCol w:w="6122"/>
      </w:tblGrid>
      <w:tr w14:paraId="06901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59" w:type="dxa"/>
            <w:tcBorders>
              <w:left w:val="single" w:color="000000" w:sz="4" w:space="0"/>
              <w:bottom w:val="single" w:color="auto" w:sz="4" w:space="0"/>
              <w:right w:val="single" w:color="000000" w:sz="4" w:space="0"/>
            </w:tcBorders>
            <w:vAlign w:val="center"/>
          </w:tcPr>
          <w:p w14:paraId="5FEDC3D8">
            <w:pPr>
              <w:pStyle w:val="44"/>
              <w:shd w:val="clear"/>
              <w:spacing w:line="360" w:lineRule="auto"/>
              <w:jc w:val="center"/>
              <w:rPr>
                <w:rFonts w:hint="eastAsia" w:asciiTheme="minorEastAsia" w:hAnsiTheme="minorEastAsia" w:eastAsiaTheme="minorEastAsia"/>
                <w:b/>
                <w:color w:val="auto"/>
                <w:szCs w:val="21"/>
                <w:highlight w:val="none"/>
                <w:lang w:eastAsia="zh-CN"/>
              </w:rPr>
            </w:pPr>
            <w:r>
              <w:rPr>
                <w:rFonts w:asciiTheme="minorEastAsia" w:hAnsiTheme="minorEastAsia" w:eastAsiaTheme="minorEastAsia"/>
                <w:b/>
                <w:color w:val="auto"/>
                <w:szCs w:val="21"/>
                <w:highlight w:val="none"/>
              </w:rPr>
              <w:t>3.</w:t>
            </w:r>
            <w:r>
              <w:rPr>
                <w:rFonts w:hint="eastAsia" w:asciiTheme="minorEastAsia" w:hAnsiTheme="minorEastAsia" w:eastAsiaTheme="minorEastAsia"/>
                <w:b/>
                <w:color w:val="auto"/>
                <w:szCs w:val="21"/>
                <w:highlight w:val="none"/>
                <w:lang w:val="en-US" w:eastAsia="zh-CN"/>
              </w:rPr>
              <w:t>1</w:t>
            </w:r>
          </w:p>
        </w:tc>
        <w:tc>
          <w:tcPr>
            <w:tcW w:w="1134" w:type="dxa"/>
            <w:tcBorders>
              <w:left w:val="single" w:color="000000" w:sz="4" w:space="0"/>
              <w:bottom w:val="single" w:color="auto" w:sz="4" w:space="0"/>
              <w:right w:val="single" w:color="000000" w:sz="4" w:space="0"/>
            </w:tcBorders>
            <w:vAlign w:val="center"/>
          </w:tcPr>
          <w:p w14:paraId="5987CAAA">
            <w:pPr>
              <w:pStyle w:val="44"/>
              <w:shd w:val="clear"/>
              <w:spacing w:line="360" w:lineRule="auto"/>
              <w:jc w:val="center"/>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详细评审</w:t>
            </w:r>
          </w:p>
        </w:tc>
        <w:tc>
          <w:tcPr>
            <w:tcW w:w="1730" w:type="dxa"/>
            <w:tcBorders>
              <w:top w:val="single" w:color="auto" w:sz="4" w:space="0"/>
              <w:left w:val="single" w:color="000000" w:sz="4" w:space="0"/>
              <w:bottom w:val="single" w:color="auto" w:sz="4" w:space="0"/>
              <w:right w:val="single" w:color="000000" w:sz="4" w:space="0"/>
            </w:tcBorders>
            <w:vAlign w:val="center"/>
          </w:tcPr>
          <w:p w14:paraId="5C50D038">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分值构成</w:t>
            </w:r>
          </w:p>
        </w:tc>
        <w:tc>
          <w:tcPr>
            <w:tcW w:w="6122" w:type="dxa"/>
            <w:tcBorders>
              <w:top w:val="single" w:color="000000" w:sz="4" w:space="0"/>
              <w:left w:val="single" w:color="000000" w:sz="4" w:space="0"/>
              <w:bottom w:val="single" w:color="000000" w:sz="4" w:space="0"/>
              <w:right w:val="single" w:color="000000" w:sz="4" w:space="0"/>
            </w:tcBorders>
            <w:vAlign w:val="center"/>
          </w:tcPr>
          <w:p w14:paraId="03763188">
            <w:pPr>
              <w:pStyle w:val="44"/>
              <w:shd w:val="clear"/>
              <w:spacing w:line="360" w:lineRule="auto"/>
              <w:jc w:val="left"/>
              <w:rPr>
                <w:rFonts w:ascii="宋体" w:hAnsi="宋体"/>
                <w:b/>
                <w:color w:val="auto"/>
                <w:szCs w:val="21"/>
                <w:highlight w:val="none"/>
              </w:rPr>
            </w:pPr>
            <w:r>
              <w:rPr>
                <w:rFonts w:hint="eastAsia" w:ascii="宋体" w:hAnsi="宋体"/>
                <w:b/>
                <w:color w:val="auto"/>
                <w:szCs w:val="21"/>
                <w:highlight w:val="none"/>
              </w:rPr>
              <w:t>投标人最终得分（100分）= F1×A1＋F2×A2＋F3×A3，其中①F1、F2、F3分别为报价部分、商务部分、技术部分的汇总得分。</w:t>
            </w:r>
          </w:p>
          <w:p w14:paraId="78A5F51C">
            <w:pPr>
              <w:pStyle w:val="44"/>
              <w:shd w:val="clear"/>
              <w:spacing w:line="360" w:lineRule="auto"/>
              <w:rPr>
                <w:rFonts w:asciiTheme="minorEastAsia" w:hAnsiTheme="minorEastAsia" w:eastAsiaTheme="minorEastAsia"/>
                <w:color w:val="auto"/>
                <w:szCs w:val="21"/>
                <w:highlight w:val="none"/>
              </w:rPr>
            </w:pPr>
            <w:r>
              <w:rPr>
                <w:rFonts w:hint="eastAsia" w:ascii="宋体" w:hAnsi="宋体"/>
                <w:b/>
                <w:color w:val="auto"/>
                <w:szCs w:val="21"/>
                <w:highlight w:val="none"/>
              </w:rPr>
              <w:t>注：商务部分和技术部分的评审得分以评标委员会各成员的打分的平均值确定，所有打分小数点后保留两位。</w:t>
            </w:r>
          </w:p>
        </w:tc>
      </w:tr>
      <w:tr w14:paraId="01DF3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59" w:type="dxa"/>
            <w:vMerge w:val="restart"/>
            <w:tcBorders>
              <w:left w:val="single" w:color="000000" w:sz="4" w:space="0"/>
              <w:right w:val="single" w:color="000000" w:sz="4" w:space="0"/>
            </w:tcBorders>
            <w:vAlign w:val="center"/>
          </w:tcPr>
          <w:p w14:paraId="15645D51">
            <w:pPr>
              <w:pStyle w:val="44"/>
              <w:shd w:val="clear"/>
              <w:spacing w:line="360" w:lineRule="auto"/>
              <w:jc w:val="center"/>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3.</w:t>
            </w:r>
            <w:r>
              <w:rPr>
                <w:rFonts w:hint="eastAsia" w:asciiTheme="minorEastAsia" w:hAnsiTheme="minorEastAsia" w:eastAsiaTheme="minorEastAsia"/>
                <w:b/>
                <w:color w:val="auto"/>
                <w:szCs w:val="21"/>
                <w:highlight w:val="none"/>
                <w:lang w:val="en-US" w:eastAsia="zh-CN"/>
              </w:rPr>
              <w:t>1</w:t>
            </w:r>
            <w:r>
              <w:rPr>
                <w:rFonts w:asciiTheme="minorEastAsia" w:hAnsiTheme="minorEastAsia" w:eastAsiaTheme="minorEastAsia"/>
                <w:b/>
                <w:color w:val="auto"/>
                <w:szCs w:val="21"/>
                <w:highlight w:val="none"/>
              </w:rPr>
              <w:t>.1</w:t>
            </w:r>
          </w:p>
        </w:tc>
        <w:tc>
          <w:tcPr>
            <w:tcW w:w="1134" w:type="dxa"/>
            <w:vMerge w:val="restart"/>
            <w:tcBorders>
              <w:left w:val="single" w:color="000000" w:sz="4" w:space="0"/>
              <w:right w:val="single" w:color="000000" w:sz="4" w:space="0"/>
            </w:tcBorders>
            <w:vAlign w:val="center"/>
          </w:tcPr>
          <w:p w14:paraId="4BA493B1">
            <w:pPr>
              <w:pStyle w:val="44"/>
              <w:shd w:val="clear"/>
              <w:spacing w:line="360" w:lineRule="auto"/>
              <w:jc w:val="center"/>
              <w:rPr>
                <w:rFonts w:asciiTheme="minorEastAsia" w:hAnsiTheme="minorEastAsia" w:eastAsiaTheme="minorEastAsia"/>
                <w:b/>
                <w:color w:val="auto"/>
                <w:szCs w:val="21"/>
                <w:highlight w:val="none"/>
              </w:rPr>
            </w:pPr>
            <w:r>
              <w:rPr>
                <w:rFonts w:ascii="宋体" w:hAnsi="宋体"/>
                <w:b/>
                <w:color w:val="auto"/>
                <w:szCs w:val="21"/>
                <w:highlight w:val="none"/>
              </w:rPr>
              <w:t>F1报价部分标准</w:t>
            </w:r>
            <w:r>
              <w:rPr>
                <w:rFonts w:hint="eastAsia" w:ascii="宋体" w:hAnsi="宋体"/>
                <w:b/>
                <w:color w:val="auto"/>
                <w:szCs w:val="21"/>
                <w:highlight w:val="none"/>
              </w:rPr>
              <w:t xml:space="preserve">  （</w:t>
            </w:r>
            <w:r>
              <w:rPr>
                <w:rFonts w:hint="eastAsia" w:ascii="宋体" w:hAnsi="宋体"/>
                <w:b/>
                <w:color w:val="auto"/>
                <w:szCs w:val="21"/>
                <w:highlight w:val="none"/>
                <w:lang w:val="en-US" w:eastAsia="zh-CN"/>
              </w:rPr>
              <w:t>5</w:t>
            </w:r>
            <w:r>
              <w:rPr>
                <w:rFonts w:hint="eastAsia" w:ascii="宋体" w:hAnsi="宋体"/>
                <w:b/>
                <w:color w:val="auto"/>
                <w:szCs w:val="21"/>
                <w:highlight w:val="none"/>
              </w:rPr>
              <w:t>0分）</w:t>
            </w:r>
          </w:p>
        </w:tc>
        <w:tc>
          <w:tcPr>
            <w:tcW w:w="1730" w:type="dxa"/>
            <w:tcBorders>
              <w:top w:val="single" w:color="auto" w:sz="4" w:space="0"/>
              <w:left w:val="single" w:color="000000" w:sz="4" w:space="0"/>
              <w:bottom w:val="single" w:color="auto" w:sz="4" w:space="0"/>
              <w:right w:val="single" w:color="000000" w:sz="4" w:space="0"/>
            </w:tcBorders>
            <w:vAlign w:val="center"/>
          </w:tcPr>
          <w:p w14:paraId="1498A286">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lang w:eastAsia="zh-CN"/>
              </w:rPr>
              <w:t>评审基准价</w:t>
            </w:r>
            <w:r>
              <w:rPr>
                <w:rFonts w:hint="eastAsia" w:asciiTheme="minorEastAsia" w:hAnsiTheme="minorEastAsia" w:eastAsiaTheme="minorEastAsia"/>
                <w:b/>
                <w:color w:val="auto"/>
                <w:szCs w:val="21"/>
                <w:highlight w:val="none"/>
              </w:rPr>
              <w:t>计算方法</w:t>
            </w:r>
          </w:p>
        </w:tc>
        <w:tc>
          <w:tcPr>
            <w:tcW w:w="6122" w:type="dxa"/>
            <w:tcBorders>
              <w:top w:val="single" w:color="000000" w:sz="4" w:space="0"/>
              <w:left w:val="single" w:color="000000" w:sz="4" w:space="0"/>
              <w:bottom w:val="single" w:color="000000" w:sz="4" w:space="0"/>
              <w:right w:val="single" w:color="000000" w:sz="4" w:space="0"/>
            </w:tcBorders>
            <w:vAlign w:val="center"/>
          </w:tcPr>
          <w:p w14:paraId="7B2504BF">
            <w:pPr>
              <w:pStyle w:val="44"/>
              <w:shd w:val="clear"/>
              <w:spacing w:line="360" w:lineRule="auto"/>
              <w:jc w:val="left"/>
              <w:rPr>
                <w:rFonts w:ascii="宋体" w:hAnsi="宋体"/>
                <w:b/>
                <w:color w:val="auto"/>
                <w:szCs w:val="21"/>
                <w:highlight w:val="none"/>
              </w:rPr>
            </w:pPr>
            <w:r>
              <w:rPr>
                <w:rFonts w:hint="eastAsia" w:ascii="宋体" w:hAnsi="宋体"/>
                <w:b/>
                <w:color w:val="auto"/>
                <w:szCs w:val="21"/>
                <w:highlight w:val="none"/>
              </w:rPr>
              <w:t>（1）合格投标人数n≥5时，</w:t>
            </w:r>
            <w:r>
              <w:rPr>
                <w:rFonts w:hint="eastAsia" w:ascii="宋体" w:hAnsi="宋体"/>
                <w:b/>
                <w:color w:val="auto"/>
                <w:szCs w:val="21"/>
                <w:highlight w:val="none"/>
                <w:lang w:eastAsia="zh-CN"/>
              </w:rPr>
              <w:t>评审基准价</w:t>
            </w:r>
            <w:r>
              <w:rPr>
                <w:rFonts w:hint="eastAsia" w:ascii="宋体" w:hAnsi="宋体"/>
                <w:b/>
                <w:color w:val="auto"/>
                <w:szCs w:val="21"/>
                <w:highlight w:val="none"/>
              </w:rPr>
              <w:t>为去掉最高报价和最低报价后，其他投标人</w:t>
            </w:r>
            <w:r>
              <w:rPr>
                <w:rFonts w:hint="eastAsia" w:ascii="宋体" w:hAnsi="宋体"/>
                <w:b/>
                <w:color w:val="auto"/>
                <w:szCs w:val="21"/>
                <w:highlight w:val="none"/>
                <w:lang w:eastAsia="zh-CN"/>
              </w:rPr>
              <w:t>响应报价</w:t>
            </w:r>
            <w:r>
              <w:rPr>
                <w:rFonts w:hint="eastAsia" w:ascii="宋体" w:hAnsi="宋体"/>
                <w:b/>
                <w:color w:val="auto"/>
                <w:szCs w:val="21"/>
                <w:highlight w:val="none"/>
              </w:rPr>
              <w:t>的算术平均值；</w:t>
            </w:r>
          </w:p>
          <w:p w14:paraId="1D0A8482">
            <w:pPr>
              <w:pStyle w:val="44"/>
              <w:shd w:val="clear"/>
              <w:spacing w:line="360" w:lineRule="auto"/>
              <w:jc w:val="left"/>
              <w:rPr>
                <w:rFonts w:ascii="宋体" w:hAnsi="宋体"/>
                <w:color w:val="auto"/>
                <w:szCs w:val="21"/>
                <w:highlight w:val="none"/>
              </w:rPr>
            </w:pPr>
            <w:r>
              <w:rPr>
                <w:rFonts w:hint="eastAsia" w:ascii="宋体" w:hAnsi="宋体"/>
                <w:color w:val="auto"/>
                <w:szCs w:val="21"/>
                <w:highlight w:val="none"/>
              </w:rPr>
              <w:t>评标指标价计算公式</w:t>
            </w:r>
          </w:p>
          <w:p w14:paraId="61AAF704">
            <w:pPr>
              <w:pStyle w:val="44"/>
              <w:shd w:val="clear"/>
              <w:spacing w:line="360" w:lineRule="auto"/>
              <w:jc w:val="left"/>
              <w:rPr>
                <w:rFonts w:ascii="宋体" w:hAnsi="宋体"/>
                <w:color w:val="auto"/>
                <w:szCs w:val="21"/>
                <w:highlight w:val="none"/>
              </w:rPr>
            </w:pPr>
            <w:r>
              <w:rPr>
                <w:rFonts w:hint="eastAsia" w:ascii="宋体" w:hAnsi="宋体"/>
                <w:color w:val="auto"/>
                <w:szCs w:val="21"/>
                <w:highlight w:val="none"/>
              </w:rPr>
              <w:t>P=（</w:t>
            </w:r>
            <w:r>
              <w:rPr>
                <w:rFonts w:hint="eastAsia" w:ascii="宋体" w:hAnsi="宋体"/>
                <w:color w:val="auto"/>
                <w:szCs w:val="21"/>
                <w:highlight w:val="none"/>
                <w:lang w:val="en-US" w:eastAsia="zh-CN"/>
              </w:rPr>
              <w:t>T</w:t>
            </w:r>
            <w:r>
              <w:rPr>
                <w:rFonts w:hint="eastAsia" w:ascii="宋体" w:hAnsi="宋体"/>
                <w:color w:val="auto"/>
                <w:szCs w:val="21"/>
                <w:highlight w:val="none"/>
              </w:rPr>
              <w:t>1＋</w:t>
            </w:r>
            <w:r>
              <w:rPr>
                <w:rFonts w:hint="eastAsia" w:ascii="宋体" w:hAnsi="宋体"/>
                <w:color w:val="auto"/>
                <w:szCs w:val="21"/>
                <w:highlight w:val="none"/>
                <w:lang w:val="en-US" w:eastAsia="zh-CN"/>
              </w:rPr>
              <w:t>T</w:t>
            </w:r>
            <w:r>
              <w:rPr>
                <w:rFonts w:hint="eastAsia" w:ascii="宋体" w:hAnsi="宋体"/>
                <w:color w:val="auto"/>
                <w:szCs w:val="21"/>
                <w:highlight w:val="none"/>
              </w:rPr>
              <w:t>2+…＋</w:t>
            </w:r>
            <w:r>
              <w:rPr>
                <w:rFonts w:hint="eastAsia" w:ascii="宋体" w:hAnsi="宋体"/>
                <w:color w:val="auto"/>
                <w:szCs w:val="21"/>
                <w:highlight w:val="none"/>
                <w:lang w:val="en-US" w:eastAsia="zh-CN"/>
              </w:rPr>
              <w:t>T</w:t>
            </w:r>
            <w:r>
              <w:rPr>
                <w:rFonts w:hint="eastAsia" w:ascii="宋体" w:hAnsi="宋体"/>
                <w:color w:val="auto"/>
                <w:szCs w:val="21"/>
                <w:highlight w:val="none"/>
              </w:rPr>
              <w:t>n）／（n-2）</w:t>
            </w:r>
          </w:p>
          <w:p w14:paraId="62D2F14B">
            <w:pPr>
              <w:pStyle w:val="44"/>
              <w:shd w:val="clear"/>
              <w:spacing w:line="360" w:lineRule="auto"/>
              <w:jc w:val="left"/>
              <w:rPr>
                <w:rFonts w:hint="eastAsia" w:ascii="宋体" w:hAnsi="宋体" w:eastAsia="宋体"/>
                <w:color w:val="auto"/>
                <w:szCs w:val="21"/>
                <w:highlight w:val="none"/>
                <w:lang w:eastAsia="zh-CN"/>
              </w:rPr>
            </w:pPr>
            <w:r>
              <w:rPr>
                <w:rFonts w:hint="eastAsia" w:ascii="宋体" w:hAnsi="宋体"/>
                <w:color w:val="auto"/>
                <w:szCs w:val="21"/>
                <w:highlight w:val="none"/>
              </w:rPr>
              <w:t>P：为</w:t>
            </w:r>
            <w:r>
              <w:rPr>
                <w:rFonts w:hint="eastAsia" w:ascii="宋体" w:hAnsi="宋体"/>
                <w:color w:val="auto"/>
                <w:szCs w:val="21"/>
                <w:highlight w:val="none"/>
                <w:lang w:eastAsia="zh-CN"/>
              </w:rPr>
              <w:t>评审基准价</w:t>
            </w:r>
          </w:p>
          <w:p w14:paraId="2CE0D9E9">
            <w:pPr>
              <w:pStyle w:val="44"/>
              <w:shd w:val="clear"/>
              <w:spacing w:line="360" w:lineRule="auto"/>
              <w:jc w:val="left"/>
              <w:rPr>
                <w:rFonts w:ascii="宋体" w:hAnsi="宋体"/>
                <w:color w:val="auto"/>
                <w:szCs w:val="21"/>
                <w:highlight w:val="none"/>
              </w:rPr>
            </w:pPr>
            <w:r>
              <w:rPr>
                <w:rFonts w:hint="eastAsia" w:ascii="宋体" w:hAnsi="宋体"/>
                <w:color w:val="auto"/>
                <w:szCs w:val="21"/>
                <w:highlight w:val="none"/>
                <w:lang w:val="en-US" w:eastAsia="zh-CN"/>
              </w:rPr>
              <w:t>T</w:t>
            </w:r>
            <w:r>
              <w:rPr>
                <w:rFonts w:hint="eastAsia" w:ascii="宋体" w:hAnsi="宋体"/>
                <w:color w:val="auto"/>
                <w:szCs w:val="21"/>
                <w:highlight w:val="none"/>
              </w:rPr>
              <w:t>1、</w:t>
            </w:r>
            <w:r>
              <w:rPr>
                <w:rFonts w:hint="eastAsia" w:ascii="宋体" w:hAnsi="宋体"/>
                <w:color w:val="auto"/>
                <w:szCs w:val="21"/>
                <w:highlight w:val="none"/>
                <w:lang w:val="en-US" w:eastAsia="zh-CN"/>
              </w:rPr>
              <w:t>T</w:t>
            </w:r>
            <w:r>
              <w:rPr>
                <w:rFonts w:hint="eastAsia" w:ascii="宋体" w:hAnsi="宋体"/>
                <w:color w:val="auto"/>
                <w:szCs w:val="21"/>
                <w:highlight w:val="none"/>
              </w:rPr>
              <w:t>2、…、</w:t>
            </w:r>
            <w:r>
              <w:rPr>
                <w:rFonts w:hint="eastAsia" w:ascii="宋体" w:hAnsi="宋体"/>
                <w:color w:val="auto"/>
                <w:szCs w:val="21"/>
                <w:highlight w:val="none"/>
                <w:lang w:val="en-US" w:eastAsia="zh-CN"/>
              </w:rPr>
              <w:t>T</w:t>
            </w:r>
            <w:r>
              <w:rPr>
                <w:rFonts w:hint="eastAsia" w:ascii="宋体" w:hAnsi="宋体"/>
                <w:color w:val="auto"/>
                <w:szCs w:val="21"/>
                <w:highlight w:val="none"/>
              </w:rPr>
              <w:t>n：为</w:t>
            </w:r>
            <w:r>
              <w:rPr>
                <w:rFonts w:hint="eastAsia" w:ascii="宋体" w:hAnsi="宋体"/>
                <w:color w:val="auto"/>
                <w:szCs w:val="21"/>
                <w:highlight w:val="none"/>
                <w:lang w:eastAsia="zh-CN"/>
              </w:rPr>
              <w:t>响应报价</w:t>
            </w:r>
            <w:r>
              <w:rPr>
                <w:rFonts w:hint="eastAsia" w:ascii="宋体" w:hAnsi="宋体"/>
                <w:color w:val="auto"/>
                <w:szCs w:val="21"/>
                <w:highlight w:val="none"/>
              </w:rPr>
              <w:t>，并去掉一个最高值和去掉一个最低值后的</w:t>
            </w:r>
            <w:r>
              <w:rPr>
                <w:rFonts w:hint="eastAsia" w:ascii="宋体" w:hAnsi="宋体"/>
                <w:color w:val="auto"/>
                <w:szCs w:val="21"/>
                <w:highlight w:val="none"/>
                <w:lang w:eastAsia="zh-CN"/>
              </w:rPr>
              <w:t>响应报价</w:t>
            </w:r>
            <w:r>
              <w:rPr>
                <w:rFonts w:hint="eastAsia" w:ascii="宋体" w:hAnsi="宋体"/>
                <w:color w:val="auto"/>
                <w:szCs w:val="21"/>
                <w:highlight w:val="none"/>
              </w:rPr>
              <w:t>之和；</w:t>
            </w:r>
          </w:p>
          <w:p w14:paraId="06117B8A">
            <w:pPr>
              <w:pStyle w:val="44"/>
              <w:shd w:val="clear"/>
              <w:spacing w:line="360" w:lineRule="auto"/>
              <w:jc w:val="left"/>
              <w:rPr>
                <w:rFonts w:ascii="宋体" w:hAnsi="宋体"/>
                <w:color w:val="auto"/>
                <w:szCs w:val="21"/>
                <w:highlight w:val="none"/>
              </w:rPr>
            </w:pPr>
            <w:r>
              <w:rPr>
                <w:rFonts w:hint="eastAsia" w:ascii="宋体" w:hAnsi="宋体"/>
                <w:color w:val="auto"/>
                <w:szCs w:val="21"/>
                <w:highlight w:val="none"/>
              </w:rPr>
              <w:t>n：为所有</w:t>
            </w:r>
            <w:r>
              <w:rPr>
                <w:rFonts w:hint="eastAsia" w:ascii="宋体" w:hAnsi="宋体"/>
                <w:color w:val="auto"/>
                <w:szCs w:val="21"/>
                <w:highlight w:val="none"/>
                <w:lang w:eastAsia="zh-CN"/>
              </w:rPr>
              <w:t>响应报价</w:t>
            </w:r>
            <w:r>
              <w:rPr>
                <w:rFonts w:hint="eastAsia" w:ascii="宋体" w:hAnsi="宋体"/>
                <w:color w:val="auto"/>
                <w:szCs w:val="21"/>
                <w:highlight w:val="none"/>
              </w:rPr>
              <w:t>个数。</w:t>
            </w:r>
          </w:p>
          <w:p w14:paraId="35E0B6A2">
            <w:pPr>
              <w:pStyle w:val="44"/>
              <w:shd w:val="clear"/>
              <w:spacing w:line="360" w:lineRule="auto"/>
              <w:jc w:val="left"/>
              <w:rPr>
                <w:rFonts w:ascii="宋体" w:hAnsi="宋体"/>
                <w:b/>
                <w:color w:val="auto"/>
                <w:szCs w:val="21"/>
                <w:highlight w:val="none"/>
              </w:rPr>
            </w:pPr>
            <w:r>
              <w:rPr>
                <w:rFonts w:hint="eastAsia" w:ascii="宋体" w:hAnsi="宋体"/>
                <w:b/>
                <w:color w:val="auto"/>
                <w:szCs w:val="21"/>
                <w:highlight w:val="none"/>
              </w:rPr>
              <w:t>（2）合格投标人数n＜5时，</w:t>
            </w:r>
            <w:r>
              <w:rPr>
                <w:rFonts w:hint="eastAsia" w:ascii="宋体" w:hAnsi="宋体"/>
                <w:b/>
                <w:color w:val="auto"/>
                <w:szCs w:val="21"/>
                <w:highlight w:val="none"/>
                <w:lang w:eastAsia="zh-CN"/>
              </w:rPr>
              <w:t>评审基准价</w:t>
            </w:r>
            <w:r>
              <w:rPr>
                <w:rFonts w:hint="eastAsia" w:ascii="宋体" w:hAnsi="宋体"/>
                <w:b/>
                <w:color w:val="auto"/>
                <w:szCs w:val="21"/>
                <w:highlight w:val="none"/>
              </w:rPr>
              <w:t>为投标人</w:t>
            </w:r>
            <w:r>
              <w:rPr>
                <w:rFonts w:hint="eastAsia" w:ascii="宋体" w:hAnsi="宋体"/>
                <w:b/>
                <w:color w:val="auto"/>
                <w:szCs w:val="21"/>
                <w:highlight w:val="none"/>
                <w:lang w:eastAsia="zh-CN"/>
              </w:rPr>
              <w:t>响应报价</w:t>
            </w:r>
            <w:r>
              <w:rPr>
                <w:rFonts w:hint="eastAsia" w:ascii="宋体" w:hAnsi="宋体"/>
                <w:b/>
                <w:color w:val="auto"/>
                <w:szCs w:val="21"/>
                <w:highlight w:val="none"/>
              </w:rPr>
              <w:t>的算术平均值。</w:t>
            </w:r>
          </w:p>
          <w:p w14:paraId="008EB7C3">
            <w:pPr>
              <w:pStyle w:val="44"/>
              <w:shd w:val="clear"/>
              <w:spacing w:line="360" w:lineRule="auto"/>
              <w:jc w:val="left"/>
              <w:rPr>
                <w:rFonts w:ascii="宋体" w:hAnsi="宋体"/>
                <w:color w:val="auto"/>
                <w:szCs w:val="21"/>
                <w:highlight w:val="none"/>
              </w:rPr>
            </w:pPr>
            <w:r>
              <w:rPr>
                <w:rFonts w:hint="eastAsia" w:ascii="宋体" w:hAnsi="宋体"/>
                <w:color w:val="auto"/>
                <w:szCs w:val="21"/>
                <w:highlight w:val="none"/>
              </w:rPr>
              <w:t>评标指标价计算公式</w:t>
            </w:r>
          </w:p>
          <w:p w14:paraId="1047AF33">
            <w:pPr>
              <w:pStyle w:val="44"/>
              <w:shd w:val="clear"/>
              <w:spacing w:line="360" w:lineRule="auto"/>
              <w:jc w:val="left"/>
              <w:rPr>
                <w:rFonts w:ascii="宋体" w:hAnsi="宋体"/>
                <w:color w:val="auto"/>
                <w:szCs w:val="21"/>
                <w:highlight w:val="none"/>
              </w:rPr>
            </w:pPr>
            <w:r>
              <w:rPr>
                <w:rFonts w:hint="eastAsia" w:ascii="宋体" w:hAnsi="宋体"/>
                <w:color w:val="auto"/>
                <w:szCs w:val="21"/>
                <w:highlight w:val="none"/>
              </w:rPr>
              <w:t>P=（</w:t>
            </w:r>
            <w:r>
              <w:rPr>
                <w:rFonts w:hint="eastAsia" w:ascii="宋体" w:hAnsi="宋体"/>
                <w:color w:val="auto"/>
                <w:szCs w:val="21"/>
                <w:highlight w:val="none"/>
                <w:lang w:val="en-US" w:eastAsia="zh-CN"/>
              </w:rPr>
              <w:t>T</w:t>
            </w:r>
            <w:r>
              <w:rPr>
                <w:rFonts w:hint="eastAsia" w:ascii="宋体" w:hAnsi="宋体"/>
                <w:color w:val="auto"/>
                <w:szCs w:val="21"/>
                <w:highlight w:val="none"/>
              </w:rPr>
              <w:t>1＋</w:t>
            </w:r>
            <w:r>
              <w:rPr>
                <w:rFonts w:hint="eastAsia" w:ascii="宋体" w:hAnsi="宋体"/>
                <w:color w:val="auto"/>
                <w:szCs w:val="21"/>
                <w:highlight w:val="none"/>
                <w:lang w:val="en-US" w:eastAsia="zh-CN"/>
              </w:rPr>
              <w:t>T</w:t>
            </w:r>
            <w:r>
              <w:rPr>
                <w:rFonts w:hint="eastAsia" w:ascii="宋体" w:hAnsi="宋体"/>
                <w:color w:val="auto"/>
                <w:szCs w:val="21"/>
                <w:highlight w:val="none"/>
              </w:rPr>
              <w:t>2+…＋</w:t>
            </w:r>
            <w:r>
              <w:rPr>
                <w:rFonts w:hint="eastAsia" w:ascii="宋体" w:hAnsi="宋体"/>
                <w:color w:val="auto"/>
                <w:szCs w:val="21"/>
                <w:highlight w:val="none"/>
                <w:lang w:val="en-US" w:eastAsia="zh-CN"/>
              </w:rPr>
              <w:t>T</w:t>
            </w:r>
            <w:r>
              <w:rPr>
                <w:rFonts w:hint="eastAsia" w:ascii="宋体" w:hAnsi="宋体"/>
                <w:color w:val="auto"/>
                <w:szCs w:val="21"/>
                <w:highlight w:val="none"/>
              </w:rPr>
              <w:t>n）／n</w:t>
            </w:r>
          </w:p>
          <w:p w14:paraId="12B08055">
            <w:pPr>
              <w:pStyle w:val="44"/>
              <w:shd w:val="clear"/>
              <w:spacing w:line="360" w:lineRule="auto"/>
              <w:jc w:val="left"/>
              <w:rPr>
                <w:rFonts w:hint="eastAsia" w:ascii="宋体" w:hAnsi="宋体" w:eastAsia="宋体"/>
                <w:color w:val="auto"/>
                <w:szCs w:val="21"/>
                <w:highlight w:val="none"/>
                <w:lang w:eastAsia="zh-CN"/>
              </w:rPr>
            </w:pPr>
            <w:r>
              <w:rPr>
                <w:rFonts w:hint="eastAsia" w:ascii="宋体" w:hAnsi="宋体"/>
                <w:color w:val="auto"/>
                <w:szCs w:val="21"/>
                <w:highlight w:val="none"/>
              </w:rPr>
              <w:t>P：为</w:t>
            </w:r>
            <w:r>
              <w:rPr>
                <w:rFonts w:hint="eastAsia" w:ascii="宋体" w:hAnsi="宋体"/>
                <w:color w:val="auto"/>
                <w:szCs w:val="21"/>
                <w:highlight w:val="none"/>
                <w:lang w:eastAsia="zh-CN"/>
              </w:rPr>
              <w:t>评审基准价</w:t>
            </w:r>
          </w:p>
          <w:p w14:paraId="1A0F0489">
            <w:pPr>
              <w:pStyle w:val="44"/>
              <w:shd w:val="clear"/>
              <w:spacing w:line="360" w:lineRule="auto"/>
              <w:jc w:val="left"/>
              <w:rPr>
                <w:rFonts w:ascii="宋体" w:hAnsi="宋体"/>
                <w:color w:val="auto"/>
                <w:szCs w:val="21"/>
                <w:highlight w:val="none"/>
              </w:rPr>
            </w:pPr>
            <w:r>
              <w:rPr>
                <w:rFonts w:hint="eastAsia" w:ascii="宋体" w:hAnsi="宋体"/>
                <w:color w:val="auto"/>
                <w:szCs w:val="21"/>
                <w:highlight w:val="none"/>
                <w:lang w:val="en-US" w:eastAsia="zh-CN"/>
              </w:rPr>
              <w:t>T</w:t>
            </w:r>
            <w:r>
              <w:rPr>
                <w:rFonts w:hint="eastAsia" w:ascii="宋体" w:hAnsi="宋体"/>
                <w:color w:val="auto"/>
                <w:szCs w:val="21"/>
                <w:highlight w:val="none"/>
              </w:rPr>
              <w:t>1＋</w:t>
            </w:r>
            <w:r>
              <w:rPr>
                <w:rFonts w:hint="eastAsia" w:ascii="宋体" w:hAnsi="宋体"/>
                <w:color w:val="auto"/>
                <w:szCs w:val="21"/>
                <w:highlight w:val="none"/>
                <w:lang w:val="en-US" w:eastAsia="zh-CN"/>
              </w:rPr>
              <w:t>T</w:t>
            </w:r>
            <w:r>
              <w:rPr>
                <w:rFonts w:hint="eastAsia" w:ascii="宋体" w:hAnsi="宋体"/>
                <w:color w:val="auto"/>
                <w:szCs w:val="21"/>
                <w:highlight w:val="none"/>
              </w:rPr>
              <w:t>2+…＋</w:t>
            </w:r>
            <w:r>
              <w:rPr>
                <w:rFonts w:hint="eastAsia" w:ascii="宋体" w:hAnsi="宋体"/>
                <w:color w:val="auto"/>
                <w:szCs w:val="21"/>
                <w:highlight w:val="none"/>
                <w:lang w:val="en-US" w:eastAsia="zh-CN"/>
              </w:rPr>
              <w:t>T</w:t>
            </w:r>
            <w:r>
              <w:rPr>
                <w:rFonts w:hint="eastAsia" w:ascii="宋体" w:hAnsi="宋体"/>
                <w:color w:val="auto"/>
                <w:szCs w:val="21"/>
                <w:highlight w:val="none"/>
              </w:rPr>
              <w:t>n：为所有</w:t>
            </w:r>
            <w:r>
              <w:rPr>
                <w:rFonts w:hint="eastAsia" w:ascii="宋体" w:hAnsi="宋体"/>
                <w:color w:val="auto"/>
                <w:szCs w:val="21"/>
                <w:highlight w:val="none"/>
                <w:lang w:eastAsia="zh-CN"/>
              </w:rPr>
              <w:t>响应报价</w:t>
            </w:r>
            <w:r>
              <w:rPr>
                <w:rFonts w:hint="eastAsia" w:ascii="宋体" w:hAnsi="宋体"/>
                <w:color w:val="auto"/>
                <w:szCs w:val="21"/>
                <w:highlight w:val="none"/>
              </w:rPr>
              <w:t>之和；</w:t>
            </w:r>
          </w:p>
          <w:p w14:paraId="320032CA">
            <w:pPr>
              <w:pStyle w:val="44"/>
              <w:shd w:val="clear"/>
              <w:spacing w:line="360" w:lineRule="auto"/>
              <w:rPr>
                <w:rFonts w:asciiTheme="minorEastAsia" w:hAnsiTheme="minorEastAsia" w:eastAsiaTheme="minorEastAsia"/>
                <w:b/>
                <w:color w:val="auto"/>
                <w:szCs w:val="21"/>
                <w:highlight w:val="none"/>
              </w:rPr>
            </w:pPr>
            <w:r>
              <w:rPr>
                <w:rFonts w:hint="eastAsia" w:ascii="宋体" w:hAnsi="宋体"/>
                <w:color w:val="auto"/>
                <w:szCs w:val="21"/>
                <w:highlight w:val="none"/>
              </w:rPr>
              <w:t>n：为所有</w:t>
            </w:r>
            <w:r>
              <w:rPr>
                <w:rFonts w:hint="eastAsia" w:ascii="宋体" w:hAnsi="宋体"/>
                <w:color w:val="auto"/>
                <w:szCs w:val="21"/>
                <w:highlight w:val="none"/>
                <w:lang w:eastAsia="zh-CN"/>
              </w:rPr>
              <w:t>响应报价</w:t>
            </w:r>
            <w:r>
              <w:rPr>
                <w:rFonts w:hint="eastAsia" w:ascii="宋体" w:hAnsi="宋体"/>
                <w:color w:val="auto"/>
                <w:szCs w:val="21"/>
                <w:highlight w:val="none"/>
              </w:rPr>
              <w:t>个数。</w:t>
            </w:r>
          </w:p>
        </w:tc>
      </w:tr>
      <w:tr w14:paraId="1AD6F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59" w:type="dxa"/>
            <w:vMerge w:val="continue"/>
            <w:tcBorders>
              <w:left w:val="single" w:color="000000" w:sz="4" w:space="0"/>
              <w:bottom w:val="single" w:color="auto" w:sz="4" w:space="0"/>
              <w:right w:val="single" w:color="000000" w:sz="4" w:space="0"/>
            </w:tcBorders>
            <w:vAlign w:val="center"/>
          </w:tcPr>
          <w:p w14:paraId="76CDADFB">
            <w:pPr>
              <w:pStyle w:val="44"/>
              <w:shd w:val="clear"/>
              <w:spacing w:line="360" w:lineRule="auto"/>
              <w:jc w:val="center"/>
              <w:rPr>
                <w:rFonts w:asciiTheme="minorEastAsia" w:hAnsiTheme="minorEastAsia" w:eastAsiaTheme="minorEastAsia"/>
                <w:b/>
                <w:color w:val="auto"/>
                <w:szCs w:val="21"/>
                <w:highlight w:val="none"/>
              </w:rPr>
            </w:pPr>
          </w:p>
        </w:tc>
        <w:tc>
          <w:tcPr>
            <w:tcW w:w="1134" w:type="dxa"/>
            <w:vMerge w:val="continue"/>
            <w:tcBorders>
              <w:left w:val="single" w:color="000000" w:sz="4" w:space="0"/>
              <w:bottom w:val="single" w:color="auto" w:sz="4" w:space="0"/>
              <w:right w:val="single" w:color="000000" w:sz="4" w:space="0"/>
            </w:tcBorders>
            <w:vAlign w:val="center"/>
          </w:tcPr>
          <w:p w14:paraId="27108713">
            <w:pPr>
              <w:pStyle w:val="44"/>
              <w:shd w:val="clear"/>
              <w:spacing w:line="360" w:lineRule="auto"/>
              <w:jc w:val="center"/>
              <w:rPr>
                <w:rFonts w:asciiTheme="minorEastAsia" w:hAnsiTheme="minorEastAsia" w:eastAsiaTheme="minorEastAsia"/>
                <w:b/>
                <w:color w:val="auto"/>
                <w:szCs w:val="21"/>
                <w:highlight w:val="none"/>
              </w:rPr>
            </w:pPr>
          </w:p>
        </w:tc>
        <w:tc>
          <w:tcPr>
            <w:tcW w:w="1730" w:type="dxa"/>
            <w:tcBorders>
              <w:top w:val="single" w:color="auto" w:sz="4" w:space="0"/>
              <w:left w:val="single" w:color="000000" w:sz="4" w:space="0"/>
              <w:bottom w:val="single" w:color="auto" w:sz="4" w:space="0"/>
              <w:right w:val="single" w:color="000000" w:sz="4" w:space="0"/>
            </w:tcBorders>
            <w:vAlign w:val="center"/>
          </w:tcPr>
          <w:p w14:paraId="52C5CA0A">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lang w:eastAsia="zh-CN"/>
              </w:rPr>
              <w:t>响应报价</w:t>
            </w:r>
            <w:r>
              <w:rPr>
                <w:rFonts w:hint="eastAsia" w:asciiTheme="minorEastAsia" w:hAnsiTheme="minorEastAsia" w:eastAsiaTheme="minorEastAsia"/>
                <w:b/>
                <w:color w:val="auto"/>
                <w:szCs w:val="21"/>
                <w:highlight w:val="none"/>
              </w:rPr>
              <w:t>评分标准</w:t>
            </w:r>
          </w:p>
        </w:tc>
        <w:tc>
          <w:tcPr>
            <w:tcW w:w="6122" w:type="dxa"/>
            <w:tcBorders>
              <w:top w:val="single" w:color="000000" w:sz="4" w:space="0"/>
              <w:left w:val="single" w:color="000000" w:sz="4" w:space="0"/>
              <w:bottom w:val="single" w:color="000000" w:sz="4" w:space="0"/>
              <w:right w:val="single" w:color="000000" w:sz="4" w:space="0"/>
            </w:tcBorders>
            <w:vAlign w:val="center"/>
          </w:tcPr>
          <w:p w14:paraId="41D010D7">
            <w:pPr>
              <w:pStyle w:val="44"/>
              <w:shd w:val="clear"/>
              <w:spacing w:line="360" w:lineRule="auto"/>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w:t>
            </w:r>
            <w:r>
              <w:rPr>
                <w:rFonts w:asciiTheme="minorEastAsia" w:hAnsiTheme="minorEastAsia" w:eastAsiaTheme="minorEastAsia"/>
                <w:b/>
                <w:color w:val="auto"/>
                <w:szCs w:val="21"/>
                <w:highlight w:val="none"/>
              </w:rPr>
              <w:t>1）</w:t>
            </w:r>
            <w:r>
              <w:rPr>
                <w:rFonts w:hint="eastAsia" w:asciiTheme="minorEastAsia" w:hAnsiTheme="minorEastAsia" w:eastAsiaTheme="minorEastAsia"/>
                <w:b/>
                <w:color w:val="auto"/>
                <w:szCs w:val="21"/>
                <w:highlight w:val="none"/>
              </w:rPr>
              <w:t>评</w:t>
            </w:r>
            <w:r>
              <w:rPr>
                <w:rFonts w:asciiTheme="minorEastAsia" w:hAnsiTheme="minorEastAsia" w:eastAsiaTheme="minorEastAsia"/>
                <w:b/>
                <w:color w:val="auto"/>
                <w:szCs w:val="21"/>
                <w:highlight w:val="none"/>
              </w:rPr>
              <w:t>分标准</w:t>
            </w:r>
            <w:r>
              <w:rPr>
                <w:rFonts w:hint="eastAsia" w:asciiTheme="minorEastAsia" w:hAnsiTheme="minorEastAsia" w:eastAsiaTheme="minorEastAsia"/>
                <w:b/>
                <w:color w:val="auto"/>
                <w:szCs w:val="21"/>
                <w:highlight w:val="none"/>
              </w:rPr>
              <w:t>：（按内插法）</w:t>
            </w:r>
          </w:p>
          <w:p w14:paraId="126A0427">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①当</w:t>
            </w:r>
            <w:r>
              <w:rPr>
                <w:rFonts w:hint="eastAsia" w:asciiTheme="minorEastAsia" w:hAnsiTheme="minorEastAsia" w:eastAsiaTheme="minorEastAsia"/>
                <w:color w:val="auto"/>
                <w:szCs w:val="21"/>
                <w:highlight w:val="none"/>
                <w:lang w:eastAsia="zh-CN"/>
              </w:rPr>
              <w:t>响应报价</w:t>
            </w:r>
            <w:r>
              <w:rPr>
                <w:rFonts w:hint="eastAsia" w:asciiTheme="minorEastAsia" w:hAnsiTheme="minorEastAsia" w:eastAsiaTheme="minorEastAsia"/>
                <w:color w:val="auto"/>
                <w:szCs w:val="21"/>
                <w:highlight w:val="none"/>
              </w:rPr>
              <w:t>等于</w:t>
            </w:r>
            <w:r>
              <w:rPr>
                <w:rFonts w:hint="eastAsia" w:asciiTheme="minorEastAsia" w:hAnsiTheme="minorEastAsia" w:eastAsiaTheme="minorEastAsia"/>
                <w:color w:val="auto"/>
                <w:szCs w:val="21"/>
                <w:highlight w:val="none"/>
                <w:lang w:eastAsia="zh-CN"/>
              </w:rPr>
              <w:t>评审基准价</w:t>
            </w:r>
            <w:r>
              <w:rPr>
                <w:rFonts w:hint="eastAsia" w:asciiTheme="minorEastAsia" w:hAnsiTheme="minorEastAsia" w:eastAsiaTheme="minorEastAsia"/>
                <w:color w:val="auto"/>
                <w:szCs w:val="21"/>
                <w:highlight w:val="none"/>
              </w:rPr>
              <w:t>时，得报价基本分</w:t>
            </w:r>
            <w:r>
              <w:rPr>
                <w:rFonts w:hint="eastAsia" w:asciiTheme="minorEastAsia" w:hAnsiTheme="minorEastAsia" w:eastAsiaTheme="minorEastAsia"/>
                <w:color w:val="auto"/>
                <w:szCs w:val="21"/>
                <w:highlight w:val="none"/>
                <w:lang w:val="en-US" w:eastAsia="zh-CN"/>
              </w:rPr>
              <w:t>4</w:t>
            </w:r>
            <w:r>
              <w:rPr>
                <w:rFonts w:hint="eastAsia" w:asciiTheme="minorEastAsia" w:hAnsiTheme="minorEastAsia" w:eastAsiaTheme="minorEastAsia"/>
                <w:color w:val="auto"/>
                <w:szCs w:val="21"/>
                <w:highlight w:val="none"/>
              </w:rPr>
              <w:t>0分；</w:t>
            </w:r>
          </w:p>
          <w:p w14:paraId="7B868596">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②</w:t>
            </w:r>
            <w:r>
              <w:rPr>
                <w:rFonts w:hint="eastAsia" w:asciiTheme="minorEastAsia" w:hAnsiTheme="minorEastAsia" w:eastAsiaTheme="minorEastAsia"/>
                <w:color w:val="auto"/>
                <w:szCs w:val="21"/>
                <w:highlight w:val="none"/>
                <w:lang w:eastAsia="zh-CN"/>
              </w:rPr>
              <w:t>响应报价</w:t>
            </w:r>
            <w:r>
              <w:rPr>
                <w:rFonts w:hint="eastAsia" w:asciiTheme="minorEastAsia" w:hAnsiTheme="minorEastAsia" w:eastAsiaTheme="minorEastAsia"/>
                <w:color w:val="auto"/>
                <w:szCs w:val="21"/>
                <w:highlight w:val="none"/>
              </w:rPr>
              <w:t>低于</w:t>
            </w:r>
            <w:r>
              <w:rPr>
                <w:rFonts w:hint="eastAsia" w:asciiTheme="minorEastAsia" w:hAnsiTheme="minorEastAsia" w:eastAsiaTheme="minorEastAsia"/>
                <w:color w:val="auto"/>
                <w:szCs w:val="21"/>
                <w:highlight w:val="none"/>
                <w:lang w:eastAsia="zh-CN"/>
              </w:rPr>
              <w:t>评审基准价</w:t>
            </w:r>
            <w:r>
              <w:rPr>
                <w:rFonts w:hint="eastAsia" w:asciiTheme="minorEastAsia" w:hAnsiTheme="minorEastAsia" w:eastAsiaTheme="minorEastAsia"/>
                <w:color w:val="auto"/>
                <w:szCs w:val="21"/>
                <w:highlight w:val="none"/>
              </w:rPr>
              <w:t>时，分段计算：低于</w:t>
            </w:r>
            <w:r>
              <w:rPr>
                <w:rFonts w:hint="eastAsia" w:asciiTheme="minorEastAsia" w:hAnsiTheme="minorEastAsia" w:eastAsiaTheme="minorEastAsia"/>
                <w:color w:val="auto"/>
                <w:szCs w:val="21"/>
                <w:highlight w:val="none"/>
                <w:lang w:eastAsia="zh-CN"/>
              </w:rPr>
              <w:t>评审基准价</w:t>
            </w:r>
            <w:r>
              <w:rPr>
                <w:rFonts w:asciiTheme="minorEastAsia" w:hAnsiTheme="minorEastAsia" w:eastAsiaTheme="minorEastAsia"/>
                <w:color w:val="auto"/>
                <w:szCs w:val="21"/>
                <w:highlight w:val="none"/>
              </w:rPr>
              <w:t>10%（含10%）</w:t>
            </w:r>
            <w:r>
              <w:rPr>
                <w:rFonts w:hint="eastAsia" w:asciiTheme="minorEastAsia" w:hAnsiTheme="minorEastAsia" w:eastAsiaTheme="minorEastAsia"/>
                <w:color w:val="auto"/>
                <w:szCs w:val="21"/>
                <w:highlight w:val="none"/>
              </w:rPr>
              <w:t>以内部分，从基本分起加，每低于</w:t>
            </w:r>
            <w:r>
              <w:rPr>
                <w:rFonts w:hint="eastAsia" w:asciiTheme="minorEastAsia" w:hAnsiTheme="minorEastAsia" w:eastAsiaTheme="minorEastAsia"/>
                <w:color w:val="auto"/>
                <w:szCs w:val="21"/>
                <w:highlight w:val="none"/>
                <w:lang w:eastAsia="zh-CN"/>
              </w:rPr>
              <w:t>评审基准价</w:t>
            </w: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加</w:t>
            </w:r>
            <w:r>
              <w:rPr>
                <w:rFonts w:hint="eastAsia" w:asciiTheme="minorEastAsia" w:hAnsiTheme="minorEastAsia" w:eastAsiaTheme="minorEastAsia"/>
                <w:color w:val="auto"/>
                <w:szCs w:val="21"/>
                <w:highlight w:val="none"/>
                <w:lang w:val="en-US" w:eastAsia="zh-CN"/>
              </w:rPr>
              <w:t>1</w:t>
            </w:r>
            <w:r>
              <w:rPr>
                <w:rFonts w:hint="eastAsia" w:asciiTheme="minorEastAsia" w:hAnsiTheme="minorEastAsia" w:eastAsiaTheme="minorEastAsia"/>
                <w:color w:val="auto"/>
                <w:szCs w:val="21"/>
                <w:highlight w:val="none"/>
              </w:rPr>
              <w:t>分，最多得满分；低于</w:t>
            </w:r>
            <w:r>
              <w:rPr>
                <w:rFonts w:hint="eastAsia" w:asciiTheme="minorEastAsia" w:hAnsiTheme="minorEastAsia" w:eastAsiaTheme="minorEastAsia"/>
                <w:color w:val="auto"/>
                <w:szCs w:val="21"/>
                <w:highlight w:val="none"/>
                <w:lang w:eastAsia="zh-CN"/>
              </w:rPr>
              <w:t>评审基准价</w:t>
            </w:r>
            <w:r>
              <w:rPr>
                <w:rFonts w:asciiTheme="minorEastAsia" w:hAnsiTheme="minorEastAsia" w:eastAsiaTheme="minorEastAsia"/>
                <w:color w:val="auto"/>
                <w:szCs w:val="21"/>
                <w:highlight w:val="none"/>
              </w:rPr>
              <w:t>10%</w:t>
            </w:r>
            <w:r>
              <w:rPr>
                <w:rFonts w:hint="eastAsia" w:asciiTheme="minorEastAsia" w:hAnsiTheme="minorEastAsia" w:eastAsiaTheme="minorEastAsia"/>
                <w:color w:val="auto"/>
                <w:szCs w:val="21"/>
                <w:highlight w:val="none"/>
              </w:rPr>
              <w:t>以外部分，从满分起扣，每超过</w:t>
            </w: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扣</w:t>
            </w:r>
            <w:r>
              <w:rPr>
                <w:rFonts w:hint="eastAsia" w:asciiTheme="minorEastAsia" w:hAnsiTheme="minorEastAsia" w:eastAsiaTheme="minorEastAsia"/>
                <w:color w:val="auto"/>
                <w:szCs w:val="21"/>
                <w:highlight w:val="none"/>
                <w:lang w:val="en-US" w:eastAsia="zh-CN"/>
              </w:rPr>
              <w:t>1</w:t>
            </w:r>
            <w:r>
              <w:rPr>
                <w:rFonts w:hint="eastAsia" w:asciiTheme="minorEastAsia" w:hAnsiTheme="minorEastAsia" w:eastAsiaTheme="minorEastAsia"/>
                <w:color w:val="auto"/>
                <w:szCs w:val="21"/>
                <w:highlight w:val="none"/>
              </w:rPr>
              <w:t>分。扣完为止；</w:t>
            </w:r>
          </w:p>
          <w:p w14:paraId="53A3AD3E">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③</w:t>
            </w:r>
            <w:r>
              <w:rPr>
                <w:rFonts w:hint="eastAsia" w:asciiTheme="minorEastAsia" w:hAnsiTheme="minorEastAsia" w:eastAsiaTheme="minorEastAsia"/>
                <w:color w:val="auto"/>
                <w:szCs w:val="21"/>
                <w:highlight w:val="none"/>
                <w:lang w:eastAsia="zh-CN"/>
              </w:rPr>
              <w:t>响应报价</w:t>
            </w:r>
            <w:r>
              <w:rPr>
                <w:rFonts w:hint="eastAsia" w:asciiTheme="minorEastAsia" w:hAnsiTheme="minorEastAsia" w:eastAsiaTheme="minorEastAsia"/>
                <w:color w:val="auto"/>
                <w:szCs w:val="21"/>
                <w:highlight w:val="none"/>
              </w:rPr>
              <w:t>高于</w:t>
            </w:r>
            <w:r>
              <w:rPr>
                <w:rFonts w:hint="eastAsia" w:asciiTheme="minorEastAsia" w:hAnsiTheme="minorEastAsia" w:eastAsiaTheme="minorEastAsia"/>
                <w:color w:val="auto"/>
                <w:szCs w:val="21"/>
                <w:highlight w:val="none"/>
                <w:lang w:eastAsia="zh-CN"/>
              </w:rPr>
              <w:t>评审基准价</w:t>
            </w:r>
            <w:r>
              <w:rPr>
                <w:rFonts w:hint="eastAsia" w:asciiTheme="minorEastAsia" w:hAnsiTheme="minorEastAsia" w:eastAsiaTheme="minorEastAsia"/>
                <w:color w:val="auto"/>
                <w:szCs w:val="21"/>
                <w:highlight w:val="none"/>
              </w:rPr>
              <w:t>时，从基本分起扣，每高于</w:t>
            </w:r>
            <w:r>
              <w:rPr>
                <w:rFonts w:hint="eastAsia" w:asciiTheme="minorEastAsia" w:hAnsiTheme="minorEastAsia" w:eastAsiaTheme="minorEastAsia"/>
                <w:color w:val="auto"/>
                <w:szCs w:val="21"/>
                <w:highlight w:val="none"/>
                <w:lang w:eastAsia="zh-CN"/>
              </w:rPr>
              <w:t>评审基准价</w:t>
            </w: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扣</w:t>
            </w:r>
            <w:r>
              <w:rPr>
                <w:rFonts w:hint="eastAsia" w:asciiTheme="minorEastAsia" w:hAnsiTheme="minorEastAsia" w:eastAsiaTheme="minorEastAsia"/>
                <w:color w:val="auto"/>
                <w:szCs w:val="21"/>
                <w:highlight w:val="none"/>
                <w:lang w:val="en-US" w:eastAsia="zh-CN"/>
              </w:rPr>
              <w:t>1</w:t>
            </w:r>
            <w:r>
              <w:rPr>
                <w:rFonts w:hint="eastAsia" w:asciiTheme="minorEastAsia" w:hAnsiTheme="minorEastAsia" w:eastAsiaTheme="minorEastAsia"/>
                <w:color w:val="auto"/>
                <w:szCs w:val="21"/>
                <w:highlight w:val="none"/>
              </w:rPr>
              <w:t>分，扣完为止；</w:t>
            </w:r>
          </w:p>
          <w:p w14:paraId="65D94905">
            <w:pPr>
              <w:pStyle w:val="44"/>
              <w:shd w:val="clear"/>
              <w:spacing w:line="360" w:lineRule="auto"/>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（2</w:t>
            </w:r>
            <w:r>
              <w:rPr>
                <w:rFonts w:asciiTheme="minorEastAsia" w:hAnsiTheme="minorEastAsia" w:eastAsiaTheme="minorEastAsia"/>
                <w:b/>
                <w:color w:val="auto"/>
                <w:szCs w:val="21"/>
                <w:highlight w:val="none"/>
              </w:rPr>
              <w:t>）</w:t>
            </w:r>
            <w:r>
              <w:rPr>
                <w:rFonts w:hint="eastAsia" w:asciiTheme="minorEastAsia" w:hAnsiTheme="minorEastAsia" w:eastAsiaTheme="minorEastAsia"/>
                <w:b/>
                <w:color w:val="auto"/>
                <w:szCs w:val="21"/>
                <w:highlight w:val="none"/>
                <w:lang w:eastAsia="zh-CN"/>
              </w:rPr>
              <w:t>响应报价</w:t>
            </w:r>
            <w:r>
              <w:rPr>
                <w:rFonts w:asciiTheme="minorEastAsia" w:hAnsiTheme="minorEastAsia" w:eastAsiaTheme="minorEastAsia"/>
                <w:b/>
                <w:color w:val="auto"/>
                <w:szCs w:val="21"/>
                <w:highlight w:val="none"/>
              </w:rPr>
              <w:t>幅度计算公式</w:t>
            </w:r>
          </w:p>
          <w:p w14:paraId="01806947">
            <w:pPr>
              <w:pStyle w:val="44"/>
              <w:shd w:val="clear"/>
              <w:spacing w:line="360" w:lineRule="auto"/>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lang w:eastAsia="zh-CN"/>
              </w:rPr>
              <w:t>响应报价</w:t>
            </w:r>
            <w:r>
              <w:rPr>
                <w:rFonts w:hint="eastAsia" w:asciiTheme="minorEastAsia" w:hAnsiTheme="minorEastAsia" w:eastAsiaTheme="minorEastAsia"/>
                <w:color w:val="auto"/>
                <w:szCs w:val="21"/>
                <w:highlight w:val="none"/>
              </w:rPr>
              <w:t>幅度</w:t>
            </w:r>
            <w:r>
              <w:rPr>
                <w:rFonts w:asciiTheme="minorEastAsia" w:hAnsiTheme="minorEastAsia" w:eastAsiaTheme="minorEastAsia"/>
                <w:color w:val="auto"/>
                <w:szCs w:val="21"/>
                <w:highlight w:val="none"/>
              </w:rPr>
              <w:t>=100% ×</w:t>
            </w:r>
            <w:r>
              <w:rPr>
                <w:rFonts w:hint="eastAsia" w:asciiTheme="minorEastAsia" w:hAnsiTheme="minorEastAsia" w:eastAsiaTheme="minorEastAsia"/>
                <w:color w:val="auto"/>
                <w:szCs w:val="21"/>
                <w:highlight w:val="none"/>
              </w:rPr>
              <w:t>（投标人评标价</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eastAsia="zh-CN"/>
              </w:rPr>
              <w:t>评审基准价</w:t>
            </w:r>
            <w:r>
              <w:rPr>
                <w:rFonts w:hint="eastAsia" w:asciiTheme="minorEastAsia" w:hAnsiTheme="minorEastAsia" w:eastAsiaTheme="minorEastAsia"/>
                <w:color w:val="auto"/>
                <w:szCs w:val="21"/>
                <w:highlight w:val="none"/>
              </w:rPr>
              <w:t>）</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eastAsia="zh-CN"/>
              </w:rPr>
              <w:t>评审基准价</w:t>
            </w:r>
          </w:p>
          <w:p w14:paraId="2DF2C1AA">
            <w:pPr>
              <w:pStyle w:val="44"/>
              <w:shd w:val="clear"/>
              <w:spacing w:line="360" w:lineRule="auto"/>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（3</w:t>
            </w:r>
            <w:r>
              <w:rPr>
                <w:rFonts w:asciiTheme="minorEastAsia" w:hAnsiTheme="minorEastAsia" w:eastAsiaTheme="minorEastAsia"/>
                <w:b/>
                <w:color w:val="auto"/>
                <w:szCs w:val="21"/>
                <w:highlight w:val="none"/>
              </w:rPr>
              <w:t>）投标人评标价为</w:t>
            </w:r>
            <w:r>
              <w:rPr>
                <w:rFonts w:hint="eastAsia" w:asciiTheme="minorEastAsia" w:hAnsiTheme="minorEastAsia" w:eastAsiaTheme="minorEastAsia"/>
                <w:b/>
                <w:color w:val="auto"/>
                <w:szCs w:val="21"/>
                <w:highlight w:val="none"/>
                <w:lang w:eastAsia="zh-CN"/>
              </w:rPr>
              <w:t>响应报价</w:t>
            </w:r>
            <w:r>
              <w:rPr>
                <w:rFonts w:asciiTheme="minorEastAsia" w:hAnsiTheme="minorEastAsia" w:eastAsiaTheme="minorEastAsia"/>
                <w:b/>
                <w:color w:val="auto"/>
                <w:szCs w:val="21"/>
                <w:highlight w:val="none"/>
              </w:rPr>
              <w:t>中投标总价。</w:t>
            </w:r>
          </w:p>
        </w:tc>
      </w:tr>
      <w:tr w14:paraId="4E3E9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59" w:type="dxa"/>
            <w:tcBorders>
              <w:left w:val="single" w:color="000000" w:sz="4" w:space="0"/>
              <w:bottom w:val="single" w:color="auto" w:sz="4" w:space="0"/>
              <w:right w:val="single" w:color="000000" w:sz="4" w:space="0"/>
            </w:tcBorders>
            <w:vAlign w:val="center"/>
          </w:tcPr>
          <w:p w14:paraId="302ACE5A">
            <w:pPr>
              <w:pStyle w:val="44"/>
              <w:shd w:val="clear"/>
              <w:spacing w:line="360" w:lineRule="auto"/>
              <w:jc w:val="center"/>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3.</w:t>
            </w:r>
            <w:r>
              <w:rPr>
                <w:rFonts w:hint="eastAsia" w:asciiTheme="minorEastAsia" w:hAnsiTheme="minorEastAsia" w:eastAsiaTheme="minorEastAsia"/>
                <w:b/>
                <w:color w:val="auto"/>
                <w:szCs w:val="21"/>
                <w:highlight w:val="none"/>
                <w:lang w:val="en-US" w:eastAsia="zh-CN"/>
              </w:rPr>
              <w:t>1</w:t>
            </w:r>
            <w:r>
              <w:rPr>
                <w:rFonts w:asciiTheme="minorEastAsia" w:hAnsiTheme="minorEastAsia" w:eastAsiaTheme="minorEastAsia"/>
                <w:b/>
                <w:color w:val="auto"/>
                <w:szCs w:val="21"/>
                <w:highlight w:val="none"/>
              </w:rPr>
              <w:t>.2</w:t>
            </w:r>
          </w:p>
        </w:tc>
        <w:tc>
          <w:tcPr>
            <w:tcW w:w="1134" w:type="dxa"/>
            <w:tcBorders>
              <w:left w:val="single" w:color="000000" w:sz="4" w:space="0"/>
              <w:bottom w:val="single" w:color="auto" w:sz="4" w:space="0"/>
              <w:right w:val="single" w:color="000000" w:sz="4" w:space="0"/>
            </w:tcBorders>
            <w:vAlign w:val="center"/>
          </w:tcPr>
          <w:p w14:paraId="4F85176C">
            <w:pPr>
              <w:pStyle w:val="44"/>
              <w:shd w:val="clear"/>
              <w:spacing w:line="360" w:lineRule="auto"/>
              <w:jc w:val="center"/>
              <w:rPr>
                <w:rFonts w:asciiTheme="minorEastAsia" w:hAnsiTheme="minorEastAsia" w:eastAsiaTheme="minorEastAsia"/>
                <w:b/>
                <w:color w:val="auto"/>
                <w:szCs w:val="21"/>
                <w:highlight w:val="none"/>
              </w:rPr>
            </w:pPr>
            <w:r>
              <w:rPr>
                <w:rFonts w:ascii="宋体" w:hAnsi="宋体"/>
                <w:b/>
                <w:color w:val="auto"/>
                <w:szCs w:val="21"/>
                <w:highlight w:val="none"/>
              </w:rPr>
              <w:t>F</w:t>
            </w:r>
            <w:r>
              <w:rPr>
                <w:rFonts w:hint="eastAsia" w:ascii="宋体" w:hAnsi="宋体"/>
                <w:b/>
                <w:color w:val="auto"/>
                <w:szCs w:val="21"/>
                <w:highlight w:val="none"/>
              </w:rPr>
              <w:t>2商务部分标准</w:t>
            </w:r>
          </w:p>
        </w:tc>
        <w:tc>
          <w:tcPr>
            <w:tcW w:w="1730" w:type="dxa"/>
            <w:tcBorders>
              <w:top w:val="single" w:color="auto" w:sz="4" w:space="0"/>
              <w:left w:val="single" w:color="000000" w:sz="4" w:space="0"/>
              <w:bottom w:val="single" w:color="auto" w:sz="4" w:space="0"/>
              <w:right w:val="single" w:color="000000" w:sz="4" w:space="0"/>
            </w:tcBorders>
            <w:vAlign w:val="center"/>
          </w:tcPr>
          <w:p w14:paraId="2321C713">
            <w:pPr>
              <w:pStyle w:val="44"/>
              <w:shd w:val="clear"/>
              <w:spacing w:line="360" w:lineRule="auto"/>
              <w:jc w:val="center"/>
              <w:rPr>
                <w:rFonts w:asciiTheme="minorEastAsia" w:hAnsiTheme="minorEastAsia" w:eastAsiaTheme="minorEastAsia"/>
                <w:b/>
                <w:color w:val="auto"/>
                <w:szCs w:val="21"/>
                <w:highlight w:val="none"/>
              </w:rPr>
            </w:pPr>
            <w:r>
              <w:rPr>
                <w:rFonts w:hint="eastAsia" w:ascii="宋体" w:hAnsi="宋体"/>
                <w:b/>
                <w:color w:val="auto"/>
                <w:szCs w:val="21"/>
                <w:highlight w:val="none"/>
              </w:rPr>
              <w:t>10分</w:t>
            </w:r>
          </w:p>
        </w:tc>
        <w:tc>
          <w:tcPr>
            <w:tcW w:w="6122" w:type="dxa"/>
            <w:tcBorders>
              <w:top w:val="single" w:color="000000" w:sz="4" w:space="0"/>
              <w:left w:val="single" w:color="000000" w:sz="4" w:space="0"/>
              <w:bottom w:val="single" w:color="000000" w:sz="4" w:space="0"/>
              <w:right w:val="single" w:color="000000" w:sz="4" w:space="0"/>
            </w:tcBorders>
            <w:vAlign w:val="center"/>
          </w:tcPr>
          <w:p w14:paraId="62A764F2">
            <w:pPr>
              <w:pStyle w:val="44"/>
              <w:shd w:val="clear"/>
              <w:spacing w:line="360" w:lineRule="auto"/>
              <w:jc w:val="left"/>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评审内容包括：</w:t>
            </w:r>
          </w:p>
        </w:tc>
      </w:tr>
      <w:tr w14:paraId="603D5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59" w:type="dxa"/>
            <w:tcBorders>
              <w:left w:val="single" w:color="000000" w:sz="4" w:space="0"/>
              <w:bottom w:val="single" w:color="auto" w:sz="4" w:space="0"/>
              <w:right w:val="single" w:color="000000" w:sz="4" w:space="0"/>
            </w:tcBorders>
            <w:vAlign w:val="center"/>
          </w:tcPr>
          <w:p w14:paraId="0D664E04">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w:t>
            </w:r>
            <w:r>
              <w:rPr>
                <w:rFonts w:asciiTheme="minorEastAsia" w:hAnsiTheme="minorEastAsia" w:eastAsiaTheme="minorEastAsia"/>
                <w:b/>
                <w:color w:val="auto"/>
                <w:szCs w:val="21"/>
                <w:highlight w:val="none"/>
              </w:rPr>
              <w:t>1）</w:t>
            </w:r>
          </w:p>
        </w:tc>
        <w:tc>
          <w:tcPr>
            <w:tcW w:w="1134" w:type="dxa"/>
            <w:tcBorders>
              <w:left w:val="single" w:color="000000" w:sz="4" w:space="0"/>
              <w:bottom w:val="single" w:color="auto" w:sz="4" w:space="0"/>
              <w:right w:val="single" w:color="000000" w:sz="4" w:space="0"/>
            </w:tcBorders>
            <w:vAlign w:val="center"/>
          </w:tcPr>
          <w:p w14:paraId="217FEB75">
            <w:pPr>
              <w:pStyle w:val="44"/>
              <w:shd w:val="clear"/>
              <w:spacing w:line="360" w:lineRule="auto"/>
              <w:jc w:val="center"/>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类似业绩</w:t>
            </w:r>
          </w:p>
        </w:tc>
        <w:tc>
          <w:tcPr>
            <w:tcW w:w="1730" w:type="dxa"/>
            <w:tcBorders>
              <w:top w:val="single" w:color="auto" w:sz="4" w:space="0"/>
              <w:left w:val="single" w:color="000000" w:sz="4" w:space="0"/>
              <w:bottom w:val="single" w:color="auto" w:sz="4" w:space="0"/>
              <w:right w:val="single" w:color="000000" w:sz="4" w:space="0"/>
            </w:tcBorders>
            <w:vAlign w:val="center"/>
          </w:tcPr>
          <w:p w14:paraId="49BEE635">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lang w:val="en-US" w:eastAsia="zh-CN"/>
              </w:rPr>
              <w:t>10</w:t>
            </w:r>
            <w:r>
              <w:rPr>
                <w:rFonts w:hint="eastAsia" w:asciiTheme="minorEastAsia" w:hAnsiTheme="minorEastAsia" w:eastAsiaTheme="minorEastAsia"/>
                <w:b/>
                <w:color w:val="auto"/>
                <w:szCs w:val="21"/>
                <w:highlight w:val="none"/>
              </w:rPr>
              <w:t>分</w:t>
            </w:r>
          </w:p>
        </w:tc>
        <w:tc>
          <w:tcPr>
            <w:tcW w:w="6122" w:type="dxa"/>
            <w:tcBorders>
              <w:top w:val="single" w:color="000000" w:sz="4" w:space="0"/>
              <w:left w:val="single" w:color="000000" w:sz="4" w:space="0"/>
              <w:bottom w:val="single" w:color="000000" w:sz="4" w:space="0"/>
              <w:right w:val="single" w:color="000000" w:sz="4" w:space="0"/>
            </w:tcBorders>
            <w:vAlign w:val="center"/>
          </w:tcPr>
          <w:p w14:paraId="5039566A">
            <w:pPr>
              <w:spacing w:line="312" w:lineRule="auto"/>
              <w:rPr>
                <w:rFonts w:ascii="宋体" w:hAnsi="宋体" w:cs="宋体"/>
                <w:szCs w:val="21"/>
              </w:rPr>
            </w:pPr>
            <w:r>
              <w:rPr>
                <w:rFonts w:hint="eastAsia" w:ascii="宋体" w:hAnsi="宋体" w:cs="宋体"/>
                <w:szCs w:val="21"/>
              </w:rPr>
              <w:t>根据</w:t>
            </w:r>
            <w:r>
              <w:rPr>
                <w:rFonts w:hint="eastAsia" w:ascii="宋体" w:hAnsi="宋体" w:cs="宋体"/>
                <w:szCs w:val="21"/>
                <w:lang w:eastAsia="zh-CN"/>
              </w:rPr>
              <w:t>供应商</w:t>
            </w:r>
            <w:r>
              <w:rPr>
                <w:rFonts w:hint="eastAsia" w:ascii="宋体" w:hAnsi="宋体" w:cs="宋体"/>
                <w:szCs w:val="21"/>
              </w:rPr>
              <w:t>业绩评审评分</w:t>
            </w:r>
            <w:r>
              <w:rPr>
                <w:rFonts w:hint="eastAsia" w:ascii="宋体" w:hAnsi="宋体" w:cs="宋体"/>
                <w:szCs w:val="21"/>
                <w:lang w:eastAsia="zh-CN"/>
              </w:rPr>
              <w:t>，供应商</w:t>
            </w:r>
            <w:r>
              <w:rPr>
                <w:rFonts w:hint="eastAsia" w:ascii="宋体" w:hAnsi="宋体" w:cs="宋体"/>
                <w:color w:val="auto"/>
                <w:szCs w:val="21"/>
              </w:rPr>
              <w:t>202</w:t>
            </w:r>
            <w:r>
              <w:rPr>
                <w:rFonts w:hint="eastAsia" w:ascii="宋体" w:hAnsi="宋体" w:cs="宋体"/>
                <w:color w:val="auto"/>
                <w:szCs w:val="21"/>
                <w:lang w:val="en-US" w:eastAsia="zh-CN"/>
              </w:rPr>
              <w:t>3</w:t>
            </w:r>
            <w:r>
              <w:rPr>
                <w:rFonts w:hint="eastAsia" w:ascii="宋体" w:hAnsi="宋体" w:cs="宋体"/>
                <w:color w:val="auto"/>
                <w:szCs w:val="21"/>
              </w:rPr>
              <w:t>年1月1日至今每增加</w:t>
            </w:r>
            <w:r>
              <w:rPr>
                <w:rFonts w:hint="eastAsia" w:ascii="宋体" w:hAnsi="宋体" w:cs="宋体"/>
                <w:color w:val="auto"/>
                <w:szCs w:val="21"/>
                <w:lang w:val="en-US" w:eastAsia="zh-CN"/>
              </w:rPr>
              <w:t>一项类似服务</w:t>
            </w:r>
            <w:r>
              <w:rPr>
                <w:rFonts w:hint="eastAsia" w:ascii="宋体" w:hAnsi="宋体" w:cs="宋体"/>
                <w:szCs w:val="21"/>
              </w:rPr>
              <w:t>业绩得2分，最高得10分。</w:t>
            </w:r>
          </w:p>
          <w:p w14:paraId="55E37A6D">
            <w:pPr>
              <w:pStyle w:val="44"/>
              <w:shd w:val="clear"/>
              <w:spacing w:line="360" w:lineRule="auto"/>
              <w:rPr>
                <w:rFonts w:asciiTheme="minorEastAsia" w:hAnsiTheme="minorEastAsia" w:eastAsiaTheme="minorEastAsia"/>
                <w:color w:val="auto"/>
                <w:szCs w:val="21"/>
                <w:highlight w:val="none"/>
              </w:rPr>
            </w:pPr>
            <w:r>
              <w:rPr>
                <w:rFonts w:hint="eastAsia" w:ascii="宋体" w:hAnsi="宋体" w:cs="宋体"/>
                <w:szCs w:val="21"/>
              </w:rPr>
              <w:t>注：须提供业绩合同复印件（至少包含合同封面、标的条款、金额条款、签字盖章页）。</w:t>
            </w:r>
          </w:p>
        </w:tc>
      </w:tr>
      <w:tr w14:paraId="5DA48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59" w:type="dxa"/>
            <w:tcBorders>
              <w:left w:val="single" w:color="000000" w:sz="4" w:space="0"/>
              <w:bottom w:val="single" w:color="auto" w:sz="4" w:space="0"/>
              <w:right w:val="single" w:color="000000" w:sz="4" w:space="0"/>
            </w:tcBorders>
            <w:vAlign w:val="center"/>
          </w:tcPr>
          <w:p w14:paraId="442D9048">
            <w:pPr>
              <w:pStyle w:val="44"/>
              <w:shd w:val="clear"/>
              <w:spacing w:line="360" w:lineRule="auto"/>
              <w:jc w:val="center"/>
              <w:rPr>
                <w:rFonts w:asciiTheme="minorEastAsia" w:hAnsiTheme="minorEastAsia" w:eastAsiaTheme="minorEastAsia"/>
                <w:b/>
                <w:color w:val="auto"/>
                <w:szCs w:val="21"/>
                <w:highlight w:val="none"/>
              </w:rPr>
            </w:pPr>
            <w:r>
              <w:rPr>
                <w:rFonts w:asciiTheme="minorEastAsia" w:hAnsiTheme="minorEastAsia" w:eastAsiaTheme="minorEastAsia"/>
                <w:b/>
                <w:color w:val="auto"/>
                <w:szCs w:val="21"/>
                <w:highlight w:val="none"/>
              </w:rPr>
              <w:t>3.</w:t>
            </w:r>
            <w:r>
              <w:rPr>
                <w:rFonts w:hint="eastAsia" w:asciiTheme="minorEastAsia" w:hAnsiTheme="minorEastAsia" w:eastAsiaTheme="minorEastAsia"/>
                <w:b/>
                <w:color w:val="auto"/>
                <w:szCs w:val="21"/>
                <w:highlight w:val="none"/>
                <w:lang w:val="en-US" w:eastAsia="zh-CN"/>
              </w:rPr>
              <w:t>1</w:t>
            </w:r>
            <w:r>
              <w:rPr>
                <w:rFonts w:asciiTheme="minorEastAsia" w:hAnsiTheme="minorEastAsia" w:eastAsiaTheme="minorEastAsia"/>
                <w:b/>
                <w:color w:val="auto"/>
                <w:szCs w:val="21"/>
                <w:highlight w:val="none"/>
              </w:rPr>
              <w:t>.3</w:t>
            </w:r>
          </w:p>
        </w:tc>
        <w:tc>
          <w:tcPr>
            <w:tcW w:w="1134" w:type="dxa"/>
            <w:tcBorders>
              <w:left w:val="single" w:color="000000" w:sz="4" w:space="0"/>
              <w:bottom w:val="single" w:color="auto" w:sz="4" w:space="0"/>
              <w:right w:val="single" w:color="000000" w:sz="4" w:space="0"/>
            </w:tcBorders>
            <w:vAlign w:val="center"/>
          </w:tcPr>
          <w:p w14:paraId="3F1DDE11">
            <w:pPr>
              <w:pStyle w:val="44"/>
              <w:shd w:val="clear"/>
              <w:spacing w:line="360" w:lineRule="auto"/>
              <w:jc w:val="center"/>
              <w:rPr>
                <w:rFonts w:asciiTheme="minorEastAsia" w:hAnsiTheme="minorEastAsia" w:eastAsiaTheme="minorEastAsia"/>
                <w:b/>
                <w:color w:val="auto"/>
                <w:szCs w:val="21"/>
                <w:highlight w:val="none"/>
              </w:rPr>
            </w:pPr>
            <w:r>
              <w:rPr>
                <w:rFonts w:ascii="宋体" w:hAnsi="宋体"/>
                <w:b/>
                <w:color w:val="auto"/>
                <w:szCs w:val="21"/>
                <w:highlight w:val="none"/>
              </w:rPr>
              <w:t>F</w:t>
            </w:r>
            <w:r>
              <w:rPr>
                <w:rFonts w:hint="eastAsia" w:ascii="宋体" w:hAnsi="宋体"/>
                <w:b/>
                <w:color w:val="auto"/>
                <w:szCs w:val="21"/>
                <w:highlight w:val="none"/>
              </w:rPr>
              <w:t>3</w:t>
            </w:r>
            <w:r>
              <w:rPr>
                <w:rFonts w:ascii="宋体" w:hAnsi="宋体"/>
                <w:b/>
                <w:color w:val="auto"/>
                <w:szCs w:val="21"/>
                <w:highlight w:val="none"/>
              </w:rPr>
              <w:t>技术部分标准</w:t>
            </w:r>
          </w:p>
        </w:tc>
        <w:tc>
          <w:tcPr>
            <w:tcW w:w="1730" w:type="dxa"/>
            <w:tcBorders>
              <w:top w:val="single" w:color="auto" w:sz="4" w:space="0"/>
              <w:left w:val="single" w:color="000000" w:sz="4" w:space="0"/>
              <w:bottom w:val="single" w:color="auto" w:sz="4" w:space="0"/>
              <w:right w:val="single" w:color="000000" w:sz="4" w:space="0"/>
            </w:tcBorders>
            <w:vAlign w:val="center"/>
          </w:tcPr>
          <w:p w14:paraId="1935C36D">
            <w:pPr>
              <w:pStyle w:val="44"/>
              <w:shd w:val="clear"/>
              <w:spacing w:line="360" w:lineRule="auto"/>
              <w:jc w:val="center"/>
              <w:rPr>
                <w:rFonts w:asciiTheme="minorEastAsia" w:hAnsiTheme="minorEastAsia" w:eastAsiaTheme="minorEastAsia"/>
                <w:b/>
                <w:color w:val="auto"/>
                <w:szCs w:val="21"/>
                <w:highlight w:val="none"/>
              </w:rPr>
            </w:pPr>
            <w:r>
              <w:rPr>
                <w:rFonts w:hint="eastAsia" w:ascii="宋体" w:hAnsi="宋体"/>
                <w:b/>
                <w:color w:val="auto"/>
                <w:szCs w:val="21"/>
                <w:highlight w:val="none"/>
                <w:lang w:val="en-US" w:eastAsia="zh-CN"/>
              </w:rPr>
              <w:t>4</w:t>
            </w:r>
            <w:r>
              <w:rPr>
                <w:rFonts w:hint="eastAsia" w:ascii="宋体" w:hAnsi="宋体"/>
                <w:b/>
                <w:color w:val="auto"/>
                <w:szCs w:val="21"/>
                <w:highlight w:val="none"/>
              </w:rPr>
              <w:t>0分</w:t>
            </w:r>
          </w:p>
        </w:tc>
        <w:tc>
          <w:tcPr>
            <w:tcW w:w="6122" w:type="dxa"/>
            <w:tcBorders>
              <w:top w:val="single" w:color="000000" w:sz="4" w:space="0"/>
              <w:left w:val="single" w:color="000000" w:sz="4" w:space="0"/>
              <w:bottom w:val="single" w:color="000000" w:sz="4" w:space="0"/>
              <w:right w:val="single" w:color="000000" w:sz="4" w:space="0"/>
            </w:tcBorders>
            <w:vAlign w:val="center"/>
          </w:tcPr>
          <w:p w14:paraId="58D6869F">
            <w:pPr>
              <w:pStyle w:val="44"/>
              <w:shd w:val="clear"/>
              <w:spacing w:line="360" w:lineRule="auto"/>
              <w:jc w:val="left"/>
              <w:rPr>
                <w:rFonts w:asciiTheme="minorEastAsia" w:hAnsiTheme="minorEastAsia" w:eastAsiaTheme="minorEastAsia"/>
                <w:color w:val="auto"/>
                <w:szCs w:val="21"/>
                <w:highlight w:val="none"/>
              </w:rPr>
            </w:pPr>
            <w:r>
              <w:rPr>
                <w:rFonts w:hint="eastAsia" w:asciiTheme="minorEastAsia" w:hAnsiTheme="minorEastAsia" w:eastAsiaTheme="minorEastAsia"/>
                <w:b/>
                <w:color w:val="auto"/>
                <w:szCs w:val="21"/>
                <w:highlight w:val="none"/>
              </w:rPr>
              <w:t>评审内容包括：</w:t>
            </w:r>
          </w:p>
        </w:tc>
      </w:tr>
      <w:tr w14:paraId="2C1B1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59" w:type="dxa"/>
            <w:tcBorders>
              <w:left w:val="single" w:color="000000" w:sz="4" w:space="0"/>
              <w:bottom w:val="single" w:color="auto" w:sz="4" w:space="0"/>
              <w:right w:val="single" w:color="000000" w:sz="4" w:space="0"/>
            </w:tcBorders>
            <w:vAlign w:val="center"/>
          </w:tcPr>
          <w:p w14:paraId="145B9C6A">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w:t>
            </w:r>
            <w:r>
              <w:rPr>
                <w:rFonts w:asciiTheme="minorEastAsia" w:hAnsiTheme="minorEastAsia" w:eastAsiaTheme="minorEastAsia"/>
                <w:b/>
                <w:color w:val="auto"/>
                <w:szCs w:val="21"/>
                <w:highlight w:val="none"/>
              </w:rPr>
              <w:t>1）</w:t>
            </w:r>
          </w:p>
        </w:tc>
        <w:tc>
          <w:tcPr>
            <w:tcW w:w="1134" w:type="dxa"/>
            <w:tcBorders>
              <w:left w:val="single" w:color="000000" w:sz="4" w:space="0"/>
              <w:bottom w:val="single" w:color="auto" w:sz="4" w:space="0"/>
              <w:right w:val="single" w:color="000000" w:sz="4" w:space="0"/>
            </w:tcBorders>
            <w:vAlign w:val="center"/>
          </w:tcPr>
          <w:p w14:paraId="2EB4E35B">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服务实施方案</w:t>
            </w:r>
          </w:p>
        </w:tc>
        <w:tc>
          <w:tcPr>
            <w:tcW w:w="1730" w:type="dxa"/>
            <w:tcBorders>
              <w:top w:val="single" w:color="auto" w:sz="4" w:space="0"/>
              <w:left w:val="single" w:color="000000" w:sz="4" w:space="0"/>
              <w:bottom w:val="single" w:color="auto" w:sz="4" w:space="0"/>
              <w:right w:val="single" w:color="000000" w:sz="4" w:space="0"/>
            </w:tcBorders>
            <w:vAlign w:val="center"/>
          </w:tcPr>
          <w:p w14:paraId="33276263">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lang w:val="en-US" w:eastAsia="zh-CN"/>
              </w:rPr>
              <w:t>25</w:t>
            </w:r>
            <w:r>
              <w:rPr>
                <w:rFonts w:hint="eastAsia" w:asciiTheme="minorEastAsia" w:hAnsiTheme="minorEastAsia" w:eastAsiaTheme="minorEastAsia"/>
                <w:b/>
                <w:color w:val="auto"/>
                <w:szCs w:val="21"/>
                <w:highlight w:val="none"/>
              </w:rPr>
              <w:t>分</w:t>
            </w:r>
          </w:p>
        </w:tc>
        <w:tc>
          <w:tcPr>
            <w:tcW w:w="6122" w:type="dxa"/>
            <w:tcBorders>
              <w:top w:val="single" w:color="000000" w:sz="4" w:space="0"/>
              <w:left w:val="single" w:color="000000" w:sz="4" w:space="0"/>
              <w:bottom w:val="single" w:color="000000" w:sz="4" w:space="0"/>
              <w:right w:val="single" w:color="000000" w:sz="4" w:space="0"/>
            </w:tcBorders>
            <w:vAlign w:val="center"/>
          </w:tcPr>
          <w:p w14:paraId="127C5F47">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第一档：项目服务实施方案内容完整详细、流程合理，管理体系完善、各种制度完备，运行质量保证措施针对性较强，优于</w:t>
            </w:r>
            <w:r>
              <w:rPr>
                <w:rFonts w:hint="eastAsia" w:asciiTheme="minorEastAsia" w:hAnsiTheme="minorEastAsia" w:eastAsiaTheme="minorEastAsia"/>
                <w:color w:val="auto"/>
                <w:szCs w:val="21"/>
                <w:highlight w:val="none"/>
                <w:lang w:eastAsia="zh-CN"/>
              </w:rPr>
              <w:t>　采购文件</w:t>
            </w:r>
            <w:r>
              <w:rPr>
                <w:rFonts w:hint="eastAsia" w:asciiTheme="minorEastAsia" w:hAnsiTheme="minorEastAsia" w:eastAsiaTheme="minorEastAsia"/>
                <w:color w:val="auto"/>
                <w:szCs w:val="21"/>
                <w:highlight w:val="none"/>
              </w:rPr>
              <w:t>各项要求，得</w:t>
            </w:r>
            <w:r>
              <w:rPr>
                <w:rFonts w:hint="eastAsia" w:asciiTheme="minorEastAsia" w:hAnsiTheme="minorEastAsia" w:eastAsiaTheme="minorEastAsia"/>
                <w:color w:val="auto"/>
                <w:szCs w:val="21"/>
                <w:highlight w:val="none"/>
                <w:lang w:val="en-US" w:eastAsia="zh-CN"/>
              </w:rPr>
              <w:t>16</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25</w:t>
            </w:r>
            <w:r>
              <w:rPr>
                <w:rFonts w:hint="eastAsia" w:asciiTheme="minorEastAsia" w:hAnsiTheme="minorEastAsia" w:eastAsiaTheme="minorEastAsia"/>
                <w:color w:val="auto"/>
                <w:szCs w:val="21"/>
                <w:highlight w:val="none"/>
              </w:rPr>
              <w:t>分；</w:t>
            </w:r>
          </w:p>
          <w:p w14:paraId="1C140FCE">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第二档：项目服务实施方案内容基本完整、流程基本合理，管理体系基本完善、各种制度基本完备，运行质量保证措施针对性一般，满足</w:t>
            </w:r>
            <w:r>
              <w:rPr>
                <w:rFonts w:hint="eastAsia" w:asciiTheme="minorEastAsia" w:hAnsiTheme="minorEastAsia" w:eastAsiaTheme="minorEastAsia"/>
                <w:color w:val="auto"/>
                <w:szCs w:val="21"/>
                <w:highlight w:val="none"/>
                <w:lang w:eastAsia="zh-CN"/>
              </w:rPr>
              <w:t>　采购文件</w:t>
            </w:r>
            <w:r>
              <w:rPr>
                <w:rFonts w:hint="eastAsia" w:asciiTheme="minorEastAsia" w:hAnsiTheme="minorEastAsia" w:eastAsiaTheme="minorEastAsia"/>
                <w:color w:val="auto"/>
                <w:szCs w:val="21"/>
                <w:highlight w:val="none"/>
              </w:rPr>
              <w:t>各项要求，</w:t>
            </w:r>
            <w:r>
              <w:rPr>
                <w:rFonts w:hint="eastAsia" w:asciiTheme="minorEastAsia" w:hAnsiTheme="minorEastAsia" w:eastAsiaTheme="minorEastAsia"/>
                <w:color w:val="auto"/>
                <w:szCs w:val="21"/>
                <w:highlight w:val="none"/>
                <w:lang w:val="en-US" w:eastAsia="zh-CN"/>
              </w:rPr>
              <w:t>得8</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15</w:t>
            </w:r>
            <w:r>
              <w:rPr>
                <w:rFonts w:hint="eastAsia" w:asciiTheme="minorEastAsia" w:hAnsiTheme="minorEastAsia" w:eastAsiaTheme="minorEastAsia"/>
                <w:color w:val="auto"/>
                <w:szCs w:val="21"/>
                <w:highlight w:val="none"/>
              </w:rPr>
              <w:t>分；</w:t>
            </w:r>
          </w:p>
          <w:p w14:paraId="6E1DF79F">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第三档：项目服务实施方案内容及服务流程较为简单，针对性较差，得1-</w:t>
            </w:r>
            <w:r>
              <w:rPr>
                <w:rFonts w:hint="eastAsia" w:asciiTheme="minorEastAsia" w:hAnsiTheme="minorEastAsia" w:eastAsiaTheme="minorEastAsia"/>
                <w:color w:val="auto"/>
                <w:szCs w:val="21"/>
                <w:highlight w:val="none"/>
                <w:lang w:val="en-US" w:eastAsia="zh-CN"/>
              </w:rPr>
              <w:t>7</w:t>
            </w:r>
            <w:r>
              <w:rPr>
                <w:rFonts w:hint="eastAsia" w:asciiTheme="minorEastAsia" w:hAnsiTheme="minorEastAsia" w:eastAsiaTheme="minorEastAsia"/>
                <w:color w:val="auto"/>
                <w:szCs w:val="21"/>
                <w:highlight w:val="none"/>
              </w:rPr>
              <w:t>分；</w:t>
            </w:r>
          </w:p>
          <w:p w14:paraId="33A6D39A">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第四档：无项目实施方案，不得分。</w:t>
            </w:r>
          </w:p>
        </w:tc>
      </w:tr>
      <w:tr w14:paraId="6B35C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59" w:type="dxa"/>
            <w:tcBorders>
              <w:left w:val="single" w:color="000000" w:sz="4" w:space="0"/>
              <w:bottom w:val="single" w:color="auto" w:sz="4" w:space="0"/>
              <w:right w:val="single" w:color="000000" w:sz="4" w:space="0"/>
            </w:tcBorders>
            <w:vAlign w:val="center"/>
          </w:tcPr>
          <w:p w14:paraId="0D23D4A9">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w:t>
            </w:r>
            <w:r>
              <w:rPr>
                <w:rFonts w:asciiTheme="minorEastAsia" w:hAnsiTheme="minorEastAsia" w:eastAsiaTheme="minorEastAsia"/>
                <w:b/>
                <w:color w:val="auto"/>
                <w:szCs w:val="21"/>
                <w:highlight w:val="none"/>
              </w:rPr>
              <w:t>2）</w:t>
            </w:r>
          </w:p>
        </w:tc>
        <w:tc>
          <w:tcPr>
            <w:tcW w:w="1134" w:type="dxa"/>
            <w:tcBorders>
              <w:left w:val="single" w:color="000000" w:sz="4" w:space="0"/>
              <w:bottom w:val="single" w:color="auto" w:sz="4" w:space="0"/>
              <w:right w:val="single" w:color="000000" w:sz="4" w:space="0"/>
            </w:tcBorders>
            <w:vAlign w:val="center"/>
          </w:tcPr>
          <w:p w14:paraId="5F373518">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人员配置情况</w:t>
            </w:r>
          </w:p>
        </w:tc>
        <w:tc>
          <w:tcPr>
            <w:tcW w:w="1730" w:type="dxa"/>
            <w:tcBorders>
              <w:top w:val="single" w:color="auto" w:sz="4" w:space="0"/>
              <w:left w:val="single" w:color="000000" w:sz="4" w:space="0"/>
              <w:bottom w:val="single" w:color="auto" w:sz="4" w:space="0"/>
              <w:right w:val="single" w:color="000000" w:sz="4" w:space="0"/>
            </w:tcBorders>
            <w:vAlign w:val="center"/>
          </w:tcPr>
          <w:p w14:paraId="4FA3F51C">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lang w:val="en-US" w:eastAsia="zh-CN"/>
              </w:rPr>
              <w:t>5</w:t>
            </w:r>
            <w:r>
              <w:rPr>
                <w:rFonts w:asciiTheme="minorEastAsia" w:hAnsiTheme="minorEastAsia" w:eastAsiaTheme="minorEastAsia"/>
                <w:b/>
                <w:color w:val="auto"/>
                <w:szCs w:val="21"/>
                <w:highlight w:val="none"/>
              </w:rPr>
              <w:t>分</w:t>
            </w:r>
          </w:p>
        </w:tc>
        <w:tc>
          <w:tcPr>
            <w:tcW w:w="6122" w:type="dxa"/>
            <w:tcBorders>
              <w:top w:val="single" w:color="000000" w:sz="4" w:space="0"/>
              <w:left w:val="single" w:color="000000" w:sz="4" w:space="0"/>
              <w:bottom w:val="single" w:color="000000" w:sz="4" w:space="0"/>
              <w:right w:val="single" w:color="000000" w:sz="4" w:space="0"/>
            </w:tcBorders>
            <w:vAlign w:val="center"/>
          </w:tcPr>
          <w:p w14:paraId="47A8103F">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第一档：项目人员配置合理，拟派人员具有从事相同或类似工作的经验，且专业配置具有针对性，上岗证书齐全，得</w:t>
            </w:r>
            <w:r>
              <w:rPr>
                <w:rFonts w:hint="eastAsia" w:asciiTheme="minorEastAsia" w:hAnsiTheme="minorEastAsia" w:eastAsiaTheme="minorEastAsia"/>
                <w:color w:val="auto"/>
                <w:szCs w:val="21"/>
                <w:highlight w:val="none"/>
                <w:lang w:val="en-US" w:eastAsia="zh-CN"/>
              </w:rPr>
              <w:t>4</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5</w:t>
            </w:r>
            <w:r>
              <w:rPr>
                <w:rFonts w:hint="eastAsia" w:asciiTheme="minorEastAsia" w:hAnsiTheme="minorEastAsia" w:eastAsiaTheme="minorEastAsia"/>
                <w:color w:val="auto"/>
                <w:szCs w:val="21"/>
                <w:highlight w:val="none"/>
              </w:rPr>
              <w:t>分。</w:t>
            </w:r>
          </w:p>
          <w:p w14:paraId="2B268570">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第二档：项目人员配置一般，拟派人员专业配置针对性一般，上岗证书基本满足项目操作需求，得1-</w:t>
            </w:r>
            <w:r>
              <w:rPr>
                <w:rFonts w:hint="eastAsia" w:asciiTheme="minorEastAsia" w:hAnsiTheme="minorEastAsia" w:eastAsiaTheme="minorEastAsia"/>
                <w:color w:val="auto"/>
                <w:szCs w:val="21"/>
                <w:highlight w:val="none"/>
                <w:lang w:val="en-US" w:eastAsia="zh-CN"/>
              </w:rPr>
              <w:t>3</w:t>
            </w:r>
            <w:r>
              <w:rPr>
                <w:rFonts w:hint="eastAsia" w:asciiTheme="minorEastAsia" w:hAnsiTheme="minorEastAsia" w:eastAsiaTheme="minorEastAsia"/>
                <w:color w:val="auto"/>
                <w:szCs w:val="21"/>
                <w:highlight w:val="none"/>
              </w:rPr>
              <w:t>分；</w:t>
            </w:r>
          </w:p>
          <w:p w14:paraId="6E286BE2">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第三档：项目人员配置不合理，不能满足项目管理需要，上岗证书不足，不得分。</w:t>
            </w:r>
          </w:p>
        </w:tc>
      </w:tr>
      <w:tr w14:paraId="28EBB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64" w:hRule="atLeast"/>
        </w:trPr>
        <w:tc>
          <w:tcPr>
            <w:tcW w:w="959" w:type="dxa"/>
            <w:tcBorders>
              <w:left w:val="single" w:color="000000" w:sz="4" w:space="0"/>
              <w:bottom w:val="single" w:color="auto" w:sz="4" w:space="0"/>
              <w:right w:val="single" w:color="000000" w:sz="4" w:space="0"/>
            </w:tcBorders>
            <w:vAlign w:val="center"/>
          </w:tcPr>
          <w:p w14:paraId="719DC942">
            <w:pPr>
              <w:pStyle w:val="44"/>
              <w:shd w:val="clear"/>
              <w:spacing w:line="360" w:lineRule="auto"/>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w:t>
            </w:r>
            <w:r>
              <w:rPr>
                <w:rFonts w:asciiTheme="minorEastAsia" w:hAnsiTheme="minorEastAsia" w:eastAsiaTheme="minorEastAsia"/>
                <w:b/>
                <w:color w:val="auto"/>
                <w:szCs w:val="21"/>
                <w:highlight w:val="none"/>
              </w:rPr>
              <w:t>3</w:t>
            </w:r>
            <w:r>
              <w:rPr>
                <w:rFonts w:hint="eastAsia" w:asciiTheme="minorEastAsia" w:hAnsiTheme="minorEastAsia" w:eastAsiaTheme="minorEastAsia"/>
                <w:b/>
                <w:color w:val="auto"/>
                <w:szCs w:val="21"/>
                <w:highlight w:val="none"/>
              </w:rPr>
              <w:t>）</w:t>
            </w:r>
          </w:p>
        </w:tc>
        <w:tc>
          <w:tcPr>
            <w:tcW w:w="1134" w:type="dxa"/>
            <w:tcBorders>
              <w:left w:val="single" w:color="000000" w:sz="4" w:space="0"/>
              <w:bottom w:val="single" w:color="auto" w:sz="4" w:space="0"/>
              <w:right w:val="single" w:color="000000" w:sz="4" w:space="0"/>
            </w:tcBorders>
            <w:vAlign w:val="center"/>
          </w:tcPr>
          <w:p w14:paraId="312D2AA5">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服务承诺及保证措施</w:t>
            </w:r>
          </w:p>
        </w:tc>
        <w:tc>
          <w:tcPr>
            <w:tcW w:w="1730" w:type="dxa"/>
            <w:tcBorders>
              <w:top w:val="single" w:color="auto" w:sz="4" w:space="0"/>
              <w:left w:val="single" w:color="000000" w:sz="4" w:space="0"/>
              <w:bottom w:val="single" w:color="auto" w:sz="4" w:space="0"/>
              <w:right w:val="single" w:color="000000" w:sz="4" w:space="0"/>
            </w:tcBorders>
            <w:vAlign w:val="center"/>
          </w:tcPr>
          <w:p w14:paraId="6907BEC3">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lang w:val="en-US" w:eastAsia="zh-CN"/>
              </w:rPr>
              <w:t>5</w:t>
            </w:r>
            <w:r>
              <w:rPr>
                <w:rFonts w:asciiTheme="minorEastAsia" w:hAnsiTheme="minorEastAsia" w:eastAsiaTheme="minorEastAsia"/>
                <w:b/>
                <w:color w:val="auto"/>
                <w:szCs w:val="21"/>
                <w:highlight w:val="none"/>
              </w:rPr>
              <w:t>分</w:t>
            </w:r>
          </w:p>
        </w:tc>
        <w:tc>
          <w:tcPr>
            <w:tcW w:w="6122" w:type="dxa"/>
            <w:tcBorders>
              <w:top w:val="single" w:color="000000" w:sz="4" w:space="0"/>
              <w:left w:val="single" w:color="000000" w:sz="4" w:space="0"/>
              <w:bottom w:val="single" w:color="000000" w:sz="4" w:space="0"/>
              <w:right w:val="single" w:color="000000" w:sz="4" w:space="0"/>
            </w:tcBorders>
            <w:vAlign w:val="center"/>
          </w:tcPr>
          <w:p w14:paraId="4F840407">
            <w:pPr>
              <w:pStyle w:val="44"/>
              <w:shd w:val="clear"/>
              <w:spacing w:line="360" w:lineRule="auto"/>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rPr>
              <w:t>第一档：服务承诺内容完整合理，保证措施具体可行、针对性强，有具体违约承诺（包含自惩机制及惩罚金额），同时提供采购人参与监督、评分的方案，得</w:t>
            </w:r>
            <w:r>
              <w:rPr>
                <w:rFonts w:hint="eastAsia" w:asciiTheme="minorEastAsia" w:hAnsiTheme="minorEastAsia" w:eastAsiaTheme="minorEastAsia"/>
                <w:color w:val="auto"/>
                <w:szCs w:val="21"/>
                <w:highlight w:val="none"/>
                <w:lang w:val="en-US" w:eastAsia="zh-CN"/>
              </w:rPr>
              <w:t>5</w:t>
            </w:r>
            <w:r>
              <w:rPr>
                <w:rFonts w:asciiTheme="minorEastAsia" w:hAnsiTheme="minorEastAsia" w:eastAsiaTheme="minorEastAsia"/>
                <w:color w:val="auto"/>
                <w:szCs w:val="21"/>
                <w:highlight w:val="none"/>
              </w:rPr>
              <w:t>分</w:t>
            </w:r>
            <w:r>
              <w:rPr>
                <w:rFonts w:hint="eastAsia" w:asciiTheme="minorEastAsia" w:hAnsiTheme="minorEastAsia" w:eastAsiaTheme="minorEastAsia"/>
                <w:color w:val="auto"/>
                <w:szCs w:val="21"/>
                <w:highlight w:val="none"/>
                <w:lang w:eastAsia="zh-CN"/>
              </w:rPr>
              <w:t>；</w:t>
            </w:r>
          </w:p>
          <w:p w14:paraId="6DDF23B8">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第二档：服务承诺内容基本合理，保证措施可行，但针对性一般，有违约承诺（包含自惩机制，但惩罚金额较少的），同时提供采购人参与监督、评分的方案，得</w:t>
            </w:r>
            <w:r>
              <w:rPr>
                <w:rFonts w:hint="eastAsia" w:asciiTheme="minorEastAsia" w:hAnsiTheme="minorEastAsia" w:eastAsiaTheme="minorEastAsia"/>
                <w:color w:val="auto"/>
                <w:szCs w:val="21"/>
                <w:highlight w:val="none"/>
                <w:lang w:val="en-US" w:eastAsia="zh-CN"/>
              </w:rPr>
              <w:t>3</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4</w:t>
            </w:r>
            <w:r>
              <w:rPr>
                <w:rFonts w:asciiTheme="minorEastAsia" w:hAnsiTheme="minorEastAsia" w:eastAsiaTheme="minorEastAsia"/>
                <w:color w:val="auto"/>
                <w:szCs w:val="21"/>
                <w:highlight w:val="none"/>
              </w:rPr>
              <w:t xml:space="preserve">分； </w:t>
            </w:r>
          </w:p>
          <w:p w14:paraId="302B27D7">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第三档：服务承诺内容及违约责任承诺较为简单，保证措施有一定可操作性，缺乏采购人参与监督、评分的方案，得1-</w:t>
            </w:r>
            <w:r>
              <w:rPr>
                <w:rFonts w:hint="eastAsia" w:asciiTheme="minorEastAsia" w:hAnsiTheme="minorEastAsia" w:eastAsiaTheme="minorEastAsia"/>
                <w:color w:val="auto"/>
                <w:szCs w:val="21"/>
                <w:highlight w:val="none"/>
                <w:lang w:val="en-US" w:eastAsia="zh-CN"/>
              </w:rPr>
              <w:t>2</w:t>
            </w:r>
            <w:r>
              <w:rPr>
                <w:rFonts w:asciiTheme="minorEastAsia" w:hAnsiTheme="minorEastAsia" w:eastAsiaTheme="minorEastAsia"/>
                <w:color w:val="auto"/>
                <w:szCs w:val="21"/>
                <w:highlight w:val="none"/>
              </w:rPr>
              <w:t>分；</w:t>
            </w:r>
          </w:p>
          <w:p w14:paraId="49E4D0CF">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第四档：无服务承诺或无违约责任承诺，不得分。</w:t>
            </w:r>
          </w:p>
        </w:tc>
      </w:tr>
      <w:tr w14:paraId="3EEA8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3" w:hRule="atLeast"/>
        </w:trPr>
        <w:tc>
          <w:tcPr>
            <w:tcW w:w="959" w:type="dxa"/>
            <w:tcBorders>
              <w:left w:val="single" w:color="000000" w:sz="4" w:space="0"/>
              <w:bottom w:val="single" w:color="auto" w:sz="4" w:space="0"/>
              <w:right w:val="single" w:color="000000" w:sz="4" w:space="0"/>
            </w:tcBorders>
            <w:vAlign w:val="center"/>
          </w:tcPr>
          <w:p w14:paraId="0D56F8AA">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w:t>
            </w:r>
            <w:r>
              <w:rPr>
                <w:rFonts w:asciiTheme="minorEastAsia" w:hAnsiTheme="minorEastAsia" w:eastAsiaTheme="minorEastAsia"/>
                <w:b/>
                <w:color w:val="auto"/>
                <w:szCs w:val="21"/>
                <w:highlight w:val="none"/>
              </w:rPr>
              <w:t>4</w:t>
            </w:r>
            <w:r>
              <w:rPr>
                <w:rFonts w:hint="eastAsia" w:asciiTheme="minorEastAsia" w:hAnsiTheme="minorEastAsia" w:eastAsiaTheme="minorEastAsia"/>
                <w:b/>
                <w:color w:val="auto"/>
                <w:szCs w:val="21"/>
                <w:highlight w:val="none"/>
              </w:rPr>
              <w:t>）</w:t>
            </w:r>
          </w:p>
        </w:tc>
        <w:tc>
          <w:tcPr>
            <w:tcW w:w="1134" w:type="dxa"/>
            <w:tcBorders>
              <w:left w:val="single" w:color="000000" w:sz="4" w:space="0"/>
              <w:bottom w:val="single" w:color="auto" w:sz="4" w:space="0"/>
              <w:right w:val="single" w:color="000000" w:sz="4" w:space="0"/>
            </w:tcBorders>
            <w:vAlign w:val="center"/>
          </w:tcPr>
          <w:p w14:paraId="0B442E93">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rPr>
              <w:t>应急预案</w:t>
            </w:r>
          </w:p>
        </w:tc>
        <w:tc>
          <w:tcPr>
            <w:tcW w:w="1730" w:type="dxa"/>
            <w:tcBorders>
              <w:top w:val="single" w:color="auto" w:sz="4" w:space="0"/>
              <w:left w:val="single" w:color="000000" w:sz="4" w:space="0"/>
              <w:bottom w:val="single" w:color="auto" w:sz="4" w:space="0"/>
              <w:right w:val="single" w:color="000000" w:sz="4" w:space="0"/>
            </w:tcBorders>
            <w:vAlign w:val="center"/>
          </w:tcPr>
          <w:p w14:paraId="4594D335">
            <w:pPr>
              <w:pStyle w:val="44"/>
              <w:shd w:val="clear"/>
              <w:spacing w:line="360" w:lineRule="auto"/>
              <w:jc w:val="center"/>
              <w:rPr>
                <w:rFonts w:asciiTheme="minorEastAsia" w:hAnsiTheme="minorEastAsia" w:eastAsiaTheme="minorEastAsia"/>
                <w:b/>
                <w:color w:val="auto"/>
                <w:szCs w:val="21"/>
                <w:highlight w:val="none"/>
              </w:rPr>
            </w:pPr>
            <w:r>
              <w:rPr>
                <w:rFonts w:hint="eastAsia" w:asciiTheme="minorEastAsia" w:hAnsiTheme="minorEastAsia" w:eastAsiaTheme="minorEastAsia"/>
                <w:b/>
                <w:color w:val="auto"/>
                <w:szCs w:val="21"/>
                <w:highlight w:val="none"/>
                <w:lang w:val="en-US" w:eastAsia="zh-CN"/>
              </w:rPr>
              <w:t>5</w:t>
            </w:r>
            <w:r>
              <w:rPr>
                <w:rFonts w:asciiTheme="minorEastAsia" w:hAnsiTheme="minorEastAsia" w:eastAsiaTheme="minorEastAsia"/>
                <w:b/>
                <w:color w:val="auto"/>
                <w:szCs w:val="21"/>
                <w:highlight w:val="none"/>
              </w:rPr>
              <w:t>分</w:t>
            </w:r>
          </w:p>
        </w:tc>
        <w:tc>
          <w:tcPr>
            <w:tcW w:w="6122" w:type="dxa"/>
            <w:tcBorders>
              <w:top w:val="single" w:color="000000" w:sz="4" w:space="0"/>
              <w:left w:val="single" w:color="000000" w:sz="4" w:space="0"/>
              <w:bottom w:val="single" w:color="000000" w:sz="4" w:space="0"/>
              <w:right w:val="single" w:color="000000" w:sz="4" w:space="0"/>
            </w:tcBorders>
            <w:vAlign w:val="center"/>
          </w:tcPr>
          <w:p w14:paraId="15EDB923">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第一档：：投标人针对本项目服务有详细的突发事件应急方案，且内容合理、可行，并有对应详尽的安全保障措施，且针对性强，得</w:t>
            </w:r>
            <w:r>
              <w:rPr>
                <w:rFonts w:hint="eastAsia" w:asciiTheme="minorEastAsia" w:hAnsiTheme="minorEastAsia" w:eastAsiaTheme="minorEastAsia"/>
                <w:color w:val="auto"/>
                <w:szCs w:val="21"/>
                <w:highlight w:val="none"/>
                <w:lang w:val="en-US" w:eastAsia="zh-CN"/>
              </w:rPr>
              <w:t>5</w:t>
            </w:r>
            <w:r>
              <w:rPr>
                <w:rFonts w:asciiTheme="minorEastAsia" w:hAnsiTheme="minorEastAsia" w:eastAsiaTheme="minorEastAsia"/>
                <w:color w:val="auto"/>
                <w:szCs w:val="21"/>
                <w:highlight w:val="none"/>
              </w:rPr>
              <w:t>分；</w:t>
            </w:r>
          </w:p>
          <w:p w14:paraId="7666E03B">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第二档：投标人针对本项目</w:t>
            </w:r>
            <w:r>
              <w:rPr>
                <w:rFonts w:hint="eastAsia" w:asciiTheme="minorEastAsia" w:hAnsiTheme="minorEastAsia" w:eastAsiaTheme="minorEastAsia"/>
                <w:color w:val="auto"/>
                <w:szCs w:val="21"/>
                <w:highlight w:val="none"/>
                <w:lang w:val="en-US" w:eastAsia="zh-CN"/>
              </w:rPr>
              <w:t>服务</w:t>
            </w:r>
            <w:r>
              <w:rPr>
                <w:rFonts w:hint="eastAsia" w:asciiTheme="minorEastAsia" w:hAnsiTheme="minorEastAsia" w:eastAsiaTheme="minorEastAsia"/>
                <w:color w:val="auto"/>
                <w:szCs w:val="21"/>
                <w:highlight w:val="none"/>
              </w:rPr>
              <w:t>有突发事件应急方案，内容基本合理，并有对应的安全保障措施，但针对性一般，得</w:t>
            </w:r>
            <w:r>
              <w:rPr>
                <w:rFonts w:hint="eastAsia" w:asciiTheme="minorEastAsia" w:hAnsiTheme="minorEastAsia" w:eastAsiaTheme="minorEastAsia"/>
                <w:color w:val="auto"/>
                <w:szCs w:val="21"/>
                <w:highlight w:val="none"/>
                <w:lang w:val="en-US" w:eastAsia="zh-CN"/>
              </w:rPr>
              <w:t>3</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4</w:t>
            </w:r>
            <w:r>
              <w:rPr>
                <w:rFonts w:asciiTheme="minorEastAsia" w:hAnsiTheme="minorEastAsia" w:eastAsiaTheme="minorEastAsia"/>
                <w:color w:val="auto"/>
                <w:szCs w:val="21"/>
                <w:highlight w:val="none"/>
              </w:rPr>
              <w:t xml:space="preserve">分； </w:t>
            </w:r>
          </w:p>
          <w:p w14:paraId="29842B1F">
            <w:pPr>
              <w:pStyle w:val="44"/>
              <w:shd w:val="clear"/>
              <w:spacing w:line="360" w:lineRule="auto"/>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第三档：投标人针对本项目服务有突发事件应急方案，内容较为简单，对应的安全保障措施有一定可操作性，得</w:t>
            </w: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lang w:val="en-US" w:eastAsia="zh-CN"/>
              </w:rPr>
              <w:t>2</w:t>
            </w:r>
            <w:r>
              <w:rPr>
                <w:rFonts w:asciiTheme="minorEastAsia" w:hAnsiTheme="minorEastAsia" w:eastAsiaTheme="minorEastAsia"/>
                <w:color w:val="auto"/>
                <w:szCs w:val="21"/>
                <w:highlight w:val="none"/>
              </w:rPr>
              <w:t>分；</w:t>
            </w:r>
          </w:p>
          <w:p w14:paraId="68EF3260">
            <w:pPr>
              <w:pStyle w:val="44"/>
              <w:shd w:val="clear"/>
              <w:spacing w:line="360" w:lineRule="auto"/>
              <w:rPr>
                <w:rFonts w:hint="eastAsia" w:asciiTheme="minorEastAsia" w:hAnsiTheme="minorEastAsia" w:eastAsiaTheme="minorEastAsia"/>
                <w:color w:val="auto"/>
                <w:szCs w:val="21"/>
                <w:highlight w:val="none"/>
                <w:lang w:eastAsia="zh-CN"/>
              </w:rPr>
            </w:pPr>
            <w:r>
              <w:rPr>
                <w:rFonts w:hint="eastAsia" w:asciiTheme="minorEastAsia" w:hAnsiTheme="minorEastAsia" w:eastAsiaTheme="minorEastAsia"/>
                <w:color w:val="auto"/>
                <w:szCs w:val="21"/>
                <w:highlight w:val="none"/>
              </w:rPr>
              <w:t>第四档：无应急预案或无对应安全保障措施，不得分</w:t>
            </w:r>
            <w:r>
              <w:rPr>
                <w:rFonts w:hint="eastAsia" w:asciiTheme="minorEastAsia" w:hAnsiTheme="minorEastAsia" w:eastAsiaTheme="minorEastAsia"/>
                <w:color w:val="auto"/>
                <w:szCs w:val="21"/>
                <w:highlight w:val="none"/>
                <w:lang w:eastAsia="zh-CN"/>
              </w:rPr>
              <w:t>。</w:t>
            </w:r>
          </w:p>
        </w:tc>
      </w:tr>
    </w:tbl>
    <w:p w14:paraId="5359DFB6">
      <w:pPr>
        <w:bidi w:val="0"/>
        <w:rPr>
          <w:rFonts w:hint="eastAsia" w:ascii="宋体" w:hAnsi="宋体" w:eastAsia="宋体" w:cs="宋体"/>
          <w:lang w:val="en-US" w:eastAsia="zh-CN"/>
        </w:rPr>
      </w:pPr>
      <w:r>
        <w:rPr>
          <w:rFonts w:hint="eastAsia" w:ascii="宋体" w:hAnsi="宋体" w:eastAsia="宋体" w:cs="宋体"/>
          <w:lang w:val="en-US" w:eastAsia="zh-CN"/>
        </w:rPr>
        <w:br w:type="page"/>
      </w:r>
      <w:bookmarkStart w:id="125" w:name="_Toc17838"/>
    </w:p>
    <w:p w14:paraId="6A031537">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outlineLvl w:val="1"/>
        <w:rPr>
          <w:rFonts w:hint="eastAsia" w:ascii="宋体" w:hAnsi="宋体" w:eastAsia="宋体" w:cs="宋体"/>
          <w:kern w:val="2"/>
          <w:sz w:val="24"/>
          <w:szCs w:val="24"/>
          <w:lang w:val="en-US" w:eastAsia="zh-CN" w:bidi="ar-SA"/>
        </w:rPr>
      </w:pPr>
      <w:bookmarkStart w:id="126" w:name="_Toc26079"/>
      <w:bookmarkStart w:id="127" w:name="_Toc22168"/>
      <w:bookmarkStart w:id="128" w:name="_Toc24916"/>
      <w:r>
        <w:rPr>
          <w:rFonts w:hint="eastAsia" w:ascii="宋体" w:hAnsi="宋体" w:eastAsia="宋体" w:cs="宋体"/>
          <w:b/>
          <w:kern w:val="2"/>
          <w:sz w:val="36"/>
          <w:szCs w:val="36"/>
          <w:lang w:val="en-US" w:eastAsia="zh-CN" w:bidi="ar-SA"/>
        </w:rPr>
        <w:t>评审办法正文</w:t>
      </w:r>
      <w:bookmarkEnd w:id="126"/>
      <w:bookmarkEnd w:id="127"/>
      <w:bookmarkEnd w:id="128"/>
    </w:p>
    <w:p w14:paraId="0B5BBD76">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1"/>
        <w:rPr>
          <w:rFonts w:hint="eastAsia" w:ascii="宋体" w:hAnsi="宋体" w:eastAsia="宋体" w:cs="宋体"/>
          <w:kern w:val="2"/>
          <w:sz w:val="24"/>
          <w:szCs w:val="24"/>
          <w:lang w:val="en-US" w:eastAsia="zh-CN" w:bidi="ar-SA"/>
        </w:rPr>
      </w:pPr>
      <w:bookmarkStart w:id="129" w:name="_Toc23976"/>
      <w:bookmarkStart w:id="130" w:name="_Toc15565"/>
      <w:bookmarkStart w:id="131" w:name="_Toc31270"/>
      <w:r>
        <w:rPr>
          <w:rFonts w:hint="eastAsia" w:ascii="宋体" w:hAnsi="宋体" w:eastAsia="宋体" w:cs="宋体"/>
          <w:kern w:val="2"/>
          <w:sz w:val="24"/>
          <w:szCs w:val="24"/>
          <w:lang w:val="en-US" w:eastAsia="zh-CN" w:bidi="ar-SA"/>
        </w:rPr>
        <w:t xml:space="preserve">1  </w:t>
      </w:r>
      <w:bookmarkEnd w:id="125"/>
      <w:r>
        <w:rPr>
          <w:rFonts w:hint="eastAsia" w:ascii="宋体" w:hAnsi="宋体" w:eastAsia="宋体" w:cs="宋体"/>
          <w:kern w:val="2"/>
          <w:sz w:val="24"/>
          <w:szCs w:val="24"/>
          <w:lang w:val="en-US" w:eastAsia="zh-CN" w:bidi="ar-SA"/>
        </w:rPr>
        <w:t>评审办法</w:t>
      </w:r>
      <w:bookmarkEnd w:id="129"/>
      <w:bookmarkEnd w:id="130"/>
      <w:bookmarkEnd w:id="131"/>
    </w:p>
    <w:p w14:paraId="0CEFC6D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本次</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采用</w:t>
      </w:r>
      <w:r>
        <w:rPr>
          <w:rFonts w:hint="eastAsia" w:ascii="宋体" w:hAnsi="宋体" w:cs="宋体"/>
          <w:kern w:val="2"/>
          <w:sz w:val="24"/>
          <w:szCs w:val="24"/>
          <w:lang w:val="en-US" w:eastAsia="zh-CN" w:bidi="ar-SA"/>
        </w:rPr>
        <w:t>综合评估法</w:t>
      </w:r>
      <w:r>
        <w:rPr>
          <w:rFonts w:hint="eastAsia" w:ascii="宋体" w:hAnsi="宋体" w:eastAsia="宋体" w:cs="宋体"/>
          <w:kern w:val="2"/>
          <w:sz w:val="24"/>
          <w:szCs w:val="24"/>
          <w:lang w:val="en-US" w:eastAsia="zh-CN" w:bidi="ar-SA"/>
        </w:rPr>
        <w:t>。</w:t>
      </w: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对满足</w:t>
      </w:r>
      <w:r>
        <w:rPr>
          <w:rFonts w:hint="eastAsia" w:ascii="宋体" w:hAnsi="宋体" w:cs="宋体"/>
          <w:kern w:val="2"/>
          <w:sz w:val="24"/>
          <w:szCs w:val="24"/>
          <w:lang w:val="en-US" w:eastAsia="zh-CN" w:bidi="ar-SA"/>
        </w:rPr>
        <w:t>　采购</w:t>
      </w:r>
      <w:r>
        <w:rPr>
          <w:rFonts w:hint="eastAsia" w:ascii="宋体" w:hAnsi="宋体" w:eastAsia="宋体" w:cs="宋体"/>
          <w:kern w:val="2"/>
          <w:sz w:val="24"/>
          <w:szCs w:val="24"/>
          <w:lang w:val="en-US" w:eastAsia="zh-CN" w:bidi="ar-SA"/>
        </w:rPr>
        <w:t>文件实质性要求的报价文件按</w:t>
      </w:r>
      <w:r>
        <w:rPr>
          <w:rFonts w:hint="eastAsia" w:ascii="宋体" w:hAnsi="宋体" w:cs="宋体"/>
          <w:kern w:val="2"/>
          <w:sz w:val="24"/>
          <w:szCs w:val="24"/>
          <w:lang w:val="en-US" w:eastAsia="zh-CN" w:bidi="ar-SA"/>
        </w:rPr>
        <w:t>得分</w:t>
      </w:r>
      <w:r>
        <w:rPr>
          <w:rFonts w:hint="eastAsia" w:ascii="宋体" w:hAnsi="宋体" w:eastAsia="宋体" w:cs="宋体"/>
          <w:kern w:val="2"/>
          <w:sz w:val="24"/>
          <w:szCs w:val="24"/>
          <w:lang w:val="en-US" w:eastAsia="zh-CN" w:bidi="ar-SA"/>
        </w:rPr>
        <w:t>由</w:t>
      </w:r>
      <w:r>
        <w:rPr>
          <w:rFonts w:hint="eastAsia" w:ascii="宋体" w:hAnsi="宋体" w:cs="宋体"/>
          <w:kern w:val="2"/>
          <w:sz w:val="24"/>
          <w:szCs w:val="24"/>
          <w:lang w:val="en-US" w:eastAsia="zh-CN" w:bidi="ar-SA"/>
        </w:rPr>
        <w:t>高</w:t>
      </w:r>
      <w:r>
        <w:rPr>
          <w:rFonts w:hint="eastAsia" w:ascii="宋体" w:hAnsi="宋体" w:eastAsia="宋体" w:cs="宋体"/>
          <w:kern w:val="2"/>
          <w:sz w:val="24"/>
          <w:szCs w:val="24"/>
          <w:lang w:val="en-US" w:eastAsia="zh-CN" w:bidi="ar-SA"/>
        </w:rPr>
        <w:t>到</w:t>
      </w:r>
      <w:r>
        <w:rPr>
          <w:rFonts w:hint="eastAsia" w:ascii="宋体" w:hAnsi="宋体" w:cs="宋体"/>
          <w:kern w:val="2"/>
          <w:sz w:val="24"/>
          <w:szCs w:val="24"/>
          <w:lang w:val="en-US" w:eastAsia="zh-CN" w:bidi="ar-SA"/>
        </w:rPr>
        <w:t>低的</w:t>
      </w:r>
      <w:r>
        <w:rPr>
          <w:rFonts w:hint="eastAsia" w:ascii="宋体" w:hAnsi="宋体" w:eastAsia="宋体" w:cs="宋体"/>
          <w:kern w:val="2"/>
          <w:sz w:val="24"/>
          <w:szCs w:val="24"/>
          <w:lang w:val="en-US" w:eastAsia="zh-CN" w:bidi="ar-SA"/>
        </w:rPr>
        <w:t>顺序推荐候选成交供应商。</w:t>
      </w:r>
    </w:p>
    <w:p w14:paraId="68B0278A">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1"/>
        <w:rPr>
          <w:rFonts w:hint="eastAsia" w:ascii="宋体" w:hAnsi="宋体" w:eastAsia="宋体" w:cs="宋体"/>
          <w:kern w:val="2"/>
          <w:sz w:val="24"/>
          <w:szCs w:val="24"/>
          <w:lang w:val="en-US" w:eastAsia="zh-CN" w:bidi="ar-SA"/>
        </w:rPr>
      </w:pPr>
      <w:bookmarkStart w:id="132" w:name="_Toc30341"/>
      <w:bookmarkStart w:id="133" w:name="_Toc456"/>
      <w:bookmarkStart w:id="134" w:name="_Toc11995"/>
      <w:bookmarkStart w:id="135" w:name="_Toc30598"/>
      <w:r>
        <w:rPr>
          <w:rFonts w:hint="eastAsia" w:ascii="宋体" w:hAnsi="宋体" w:eastAsia="宋体" w:cs="宋体"/>
          <w:kern w:val="2"/>
          <w:sz w:val="24"/>
          <w:szCs w:val="24"/>
          <w:lang w:val="en-US" w:eastAsia="zh-CN" w:bidi="ar-SA"/>
        </w:rPr>
        <w:t>2 初步</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标准和程序</w:t>
      </w:r>
      <w:bookmarkEnd w:id="132"/>
      <w:bookmarkEnd w:id="133"/>
      <w:bookmarkEnd w:id="134"/>
      <w:bookmarkEnd w:id="135"/>
    </w:p>
    <w:p w14:paraId="31ECD00C">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2"/>
        <w:rPr>
          <w:rFonts w:hint="eastAsia" w:ascii="宋体" w:hAnsi="宋体" w:eastAsia="宋体" w:cs="宋体"/>
          <w:kern w:val="2"/>
          <w:sz w:val="24"/>
          <w:szCs w:val="24"/>
          <w:lang w:val="en-US" w:eastAsia="zh-CN" w:bidi="ar-SA"/>
        </w:rPr>
      </w:pPr>
      <w:bookmarkStart w:id="136" w:name="_Toc12295"/>
      <w:bookmarkStart w:id="137" w:name="_Toc4974"/>
      <w:bookmarkStart w:id="138" w:name="_Toc12779"/>
      <w:bookmarkStart w:id="139" w:name="_Toc23212"/>
      <w:r>
        <w:rPr>
          <w:rFonts w:hint="eastAsia" w:ascii="宋体" w:hAnsi="宋体" w:eastAsia="宋体" w:cs="宋体"/>
          <w:kern w:val="2"/>
          <w:sz w:val="24"/>
          <w:szCs w:val="24"/>
          <w:lang w:val="en-US" w:eastAsia="zh-CN" w:bidi="ar-SA"/>
        </w:rPr>
        <w:t>2.1 初步</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标准</w:t>
      </w:r>
      <w:bookmarkEnd w:id="136"/>
      <w:bookmarkEnd w:id="137"/>
      <w:bookmarkEnd w:id="138"/>
      <w:bookmarkEnd w:id="139"/>
    </w:p>
    <w:p w14:paraId="658A730F">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2.1.1 形式</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标准：见评审办法前附表。</w:t>
      </w:r>
    </w:p>
    <w:p w14:paraId="67101A54">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2.1.2 资格</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标准：见评审办法前附表。</w:t>
      </w:r>
    </w:p>
    <w:p w14:paraId="7AF616CF">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2.1.3 响应性</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标准：见评审办法前附表。</w:t>
      </w:r>
    </w:p>
    <w:p w14:paraId="0054A095">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2"/>
        <w:rPr>
          <w:rFonts w:hint="eastAsia" w:ascii="宋体" w:hAnsi="宋体" w:eastAsia="宋体" w:cs="宋体"/>
          <w:kern w:val="2"/>
          <w:sz w:val="24"/>
          <w:szCs w:val="24"/>
          <w:lang w:val="en-US" w:eastAsia="zh-CN" w:bidi="ar-SA"/>
        </w:rPr>
      </w:pPr>
      <w:bookmarkStart w:id="140" w:name="_Toc25372"/>
      <w:bookmarkStart w:id="141" w:name="_Toc23450"/>
      <w:bookmarkStart w:id="142" w:name="_Toc31644"/>
      <w:bookmarkStart w:id="143" w:name="_Toc3186"/>
      <w:r>
        <w:rPr>
          <w:rFonts w:hint="eastAsia" w:ascii="宋体" w:hAnsi="宋体" w:eastAsia="宋体" w:cs="宋体"/>
          <w:kern w:val="2"/>
          <w:sz w:val="24"/>
          <w:szCs w:val="24"/>
          <w:lang w:val="en-US" w:eastAsia="zh-CN" w:bidi="ar-SA"/>
        </w:rPr>
        <w:t>2.2 初步</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程序</w:t>
      </w:r>
      <w:bookmarkEnd w:id="140"/>
      <w:bookmarkEnd w:id="141"/>
      <w:bookmarkEnd w:id="142"/>
      <w:bookmarkEnd w:id="143"/>
    </w:p>
    <w:p w14:paraId="260AB07D">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2.2.1 </w:t>
      </w: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依据本章规定的标准对供应商递交的报价文件进行初步评审，判断报价文件的形式是否符合要求、供应商是否符合资格条件、报价文件是否实质性响应</w:t>
      </w:r>
      <w:r>
        <w:rPr>
          <w:rFonts w:hint="eastAsia" w:ascii="宋体" w:hAnsi="宋体" w:cs="宋体"/>
          <w:kern w:val="2"/>
          <w:sz w:val="24"/>
          <w:szCs w:val="24"/>
          <w:lang w:val="en-US" w:eastAsia="zh-CN" w:bidi="ar-SA"/>
        </w:rPr>
        <w:t>　采购</w:t>
      </w:r>
      <w:r>
        <w:rPr>
          <w:rFonts w:hint="eastAsia" w:ascii="宋体" w:hAnsi="宋体" w:eastAsia="宋体" w:cs="宋体"/>
          <w:kern w:val="2"/>
          <w:sz w:val="24"/>
          <w:szCs w:val="24"/>
          <w:lang w:val="en-US" w:eastAsia="zh-CN" w:bidi="ar-SA"/>
        </w:rPr>
        <w:t>文件的要求。只有以上</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合格的报价文件才可通过初步</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w:t>
      </w:r>
    </w:p>
    <w:p w14:paraId="207D2AFF">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2.2.2 除评审办法前附表另有规定，</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价格为供应商在响应函中填报的大写含税价格。</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价格若超过最高限价（如有），其报价文件将被视为无效。</w:t>
      </w:r>
    </w:p>
    <w:p w14:paraId="51220D3D">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经过对供应商的报价进行比较或基于专业经验认为某一供应商的报价过低，可能对其履约造成影响时，应当要求该供应商作出说明并提供相应的证明材料。供应商不能合理说明或者不能提供相应证明材料的，其报价文件将被视为无效。</w:t>
      </w:r>
    </w:p>
    <w:p w14:paraId="6202D2A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2.2.3 报价文件中有含义不明确、同类问题表述不一致或有明显文字和计算错误的内容，</w:t>
      </w: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可要求供应商在规定时间内进行澄清、说明和补正。供应商澄清、说明和补正的内容应由法定代表人（单位负责人）或其授权的代理人签字或加盖单位章。澄清、说明和补正不得超出报价文件的范围且不得改变报价文件的实质性内容，并构成报价文件的组成部分。</w:t>
      </w:r>
    </w:p>
    <w:p w14:paraId="7167C9F0">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响应报价有算术错误或其他错误的，</w:t>
      </w: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按以下原则要求供应商对响应报价进行修正，并要求供应商澄清确认。供应商拒不澄清确认的，其报价文件将被视为无效：</w:t>
      </w:r>
    </w:p>
    <w:p w14:paraId="2960932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（1）大写金额与小写金额不一致的，以大写金额为准；</w:t>
      </w:r>
    </w:p>
    <w:p w14:paraId="19D09097">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（2）总价金额与单价金额不一致的，单价金额为准，但单价金额小数点有明显错误的除外；</w:t>
      </w:r>
    </w:p>
    <w:p w14:paraId="0B4C2F65">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（3）报价表中合计报价与分项报价的合价不一致的，以各分项报价的合价累计数为准；</w:t>
      </w:r>
    </w:p>
    <w:p w14:paraId="767F4749">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（4）如果分项报价中存在缺漏项，且缺漏项内容不属于实质性偏差的，则视为缺漏项内容的价格已包含在其他分项报价之中。</w:t>
      </w:r>
    </w:p>
    <w:p w14:paraId="6B0812FB">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响应报价的算术错误修正不改变</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依据的响应总报价。当修正后的总报价高于原响应报价时，视同供应商响应报价错误产生少漏计费用，签订合同时由供应商承担，如</w:t>
      </w: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认为供应商无法承受少漏计费用，可以将响应报价作为异常低价处理；当修正后的总报价低于原响应报价时，签订合同时以修正后的报价为准。</w:t>
      </w:r>
    </w:p>
    <w:p w14:paraId="2BC5360B">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2.2.4 供应商有串通、弄虚作假、行贿等违法行为的，其报价文件将被视为无效。</w:t>
      </w:r>
    </w:p>
    <w:p w14:paraId="7200DE6F">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2.2.5 特殊情形处理</w:t>
      </w:r>
    </w:p>
    <w:p w14:paraId="5943215C">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初步评审后，如</w:t>
      </w: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认为所有报价文件均无效，或者所有响应报价竞争性不足，高于市场预期价格（或控制价），</w:t>
      </w: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应当终止</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w:t>
      </w:r>
    </w:p>
    <w:p w14:paraId="09B7B3D3">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1"/>
        <w:rPr>
          <w:rFonts w:hint="eastAsia" w:ascii="宋体" w:hAnsi="宋体" w:eastAsia="宋体" w:cs="宋体"/>
          <w:kern w:val="2"/>
          <w:sz w:val="24"/>
          <w:szCs w:val="24"/>
          <w:lang w:val="en-US" w:eastAsia="zh-CN" w:bidi="ar-SA"/>
        </w:rPr>
      </w:pPr>
      <w:bookmarkStart w:id="144" w:name="_Toc14840"/>
      <w:bookmarkStart w:id="145" w:name="_Toc26129"/>
      <w:bookmarkStart w:id="146" w:name="_Toc10512"/>
      <w:bookmarkStart w:id="147" w:name="_Toc25997"/>
      <w:r>
        <w:rPr>
          <w:rFonts w:hint="eastAsia" w:ascii="宋体" w:hAnsi="宋体" w:eastAsia="宋体" w:cs="宋体"/>
          <w:kern w:val="2"/>
          <w:sz w:val="24"/>
          <w:szCs w:val="24"/>
          <w:lang w:val="en-US" w:eastAsia="zh-CN" w:bidi="ar-SA"/>
        </w:rPr>
        <w:t>3 详细</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标准和程序</w:t>
      </w:r>
      <w:bookmarkEnd w:id="144"/>
      <w:r>
        <w:rPr>
          <w:rFonts w:hint="eastAsia" w:ascii="宋体" w:hAnsi="宋体" w:eastAsia="宋体" w:cs="宋体"/>
          <w:kern w:val="2"/>
          <w:sz w:val="24"/>
          <w:szCs w:val="24"/>
          <w:lang w:val="en-US" w:eastAsia="zh-CN" w:bidi="ar-SA"/>
        </w:rPr>
        <w:t>（</w:t>
      </w:r>
      <w:r>
        <w:rPr>
          <w:rFonts w:hint="eastAsia" w:ascii="宋体" w:hAnsi="宋体" w:cs="宋体"/>
          <w:kern w:val="2"/>
          <w:sz w:val="24"/>
          <w:szCs w:val="24"/>
          <w:lang w:val="en-US" w:eastAsia="zh-CN" w:bidi="ar-SA"/>
        </w:rPr>
        <w:t>综合评估法</w:t>
      </w:r>
      <w:r>
        <w:rPr>
          <w:rFonts w:hint="eastAsia" w:ascii="宋体" w:hAnsi="宋体" w:eastAsia="宋体" w:cs="宋体"/>
          <w:kern w:val="2"/>
          <w:sz w:val="24"/>
          <w:szCs w:val="24"/>
          <w:lang w:val="en-US" w:eastAsia="zh-CN" w:bidi="ar-SA"/>
        </w:rPr>
        <w:t>）</w:t>
      </w:r>
      <w:bookmarkEnd w:id="145"/>
      <w:bookmarkEnd w:id="146"/>
      <w:bookmarkEnd w:id="147"/>
    </w:p>
    <w:p w14:paraId="1000659D">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2"/>
        <w:rPr>
          <w:rFonts w:hint="default" w:ascii="宋体" w:hAnsi="宋体" w:eastAsia="宋体" w:cs="宋体"/>
          <w:kern w:val="2"/>
          <w:sz w:val="24"/>
          <w:szCs w:val="24"/>
          <w:lang w:val="en-US" w:eastAsia="zh-CN" w:bidi="ar-SA"/>
        </w:rPr>
      </w:pPr>
      <w:bookmarkStart w:id="148" w:name="_Toc28824"/>
      <w:bookmarkStart w:id="149" w:name="_Toc13202"/>
      <w:bookmarkStart w:id="150" w:name="_Toc31144"/>
      <w:bookmarkStart w:id="151" w:name="_Toc12172"/>
      <w:r>
        <w:rPr>
          <w:rFonts w:hint="eastAsia" w:ascii="宋体" w:hAnsi="宋体" w:cs="宋体"/>
          <w:kern w:val="2"/>
          <w:sz w:val="24"/>
          <w:szCs w:val="24"/>
          <w:lang w:val="en-US" w:eastAsia="zh-CN" w:bidi="ar-SA"/>
        </w:rPr>
        <w:t>3.1 详细评审详见附表</w:t>
      </w:r>
      <w:bookmarkEnd w:id="148"/>
    </w:p>
    <w:p w14:paraId="324539FE">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2"/>
        <w:rPr>
          <w:rFonts w:hint="eastAsia" w:ascii="宋体" w:hAnsi="宋体" w:eastAsia="宋体" w:cs="宋体"/>
          <w:kern w:val="2"/>
          <w:sz w:val="24"/>
          <w:szCs w:val="24"/>
          <w:lang w:val="en-US" w:eastAsia="zh-CN" w:bidi="ar-SA"/>
        </w:rPr>
      </w:pPr>
      <w:bookmarkStart w:id="152" w:name="_Toc26692"/>
      <w:r>
        <w:rPr>
          <w:rFonts w:hint="eastAsia" w:ascii="宋体" w:hAnsi="宋体" w:eastAsia="宋体" w:cs="宋体"/>
          <w:kern w:val="2"/>
          <w:sz w:val="24"/>
          <w:szCs w:val="24"/>
          <w:lang w:val="en-US" w:eastAsia="zh-CN" w:bidi="ar-SA"/>
        </w:rPr>
        <w:t>3.</w:t>
      </w:r>
      <w:r>
        <w:rPr>
          <w:rFonts w:hint="eastAsia" w:ascii="宋体" w:hAnsi="宋体" w:cs="宋体"/>
          <w:kern w:val="2"/>
          <w:sz w:val="24"/>
          <w:szCs w:val="24"/>
          <w:lang w:val="en-US" w:eastAsia="zh-CN" w:bidi="ar-SA"/>
        </w:rPr>
        <w:t>2</w:t>
      </w:r>
      <w:r>
        <w:rPr>
          <w:rFonts w:hint="eastAsia" w:ascii="宋体" w:hAnsi="宋体" w:eastAsia="宋体" w:cs="宋体"/>
          <w:kern w:val="2"/>
          <w:sz w:val="24"/>
          <w:szCs w:val="24"/>
          <w:lang w:val="en-US" w:eastAsia="zh-CN" w:bidi="ar-SA"/>
        </w:rPr>
        <w:t xml:space="preserve"> 排序</w:t>
      </w:r>
      <w:bookmarkEnd w:id="149"/>
      <w:bookmarkEnd w:id="150"/>
      <w:bookmarkEnd w:id="151"/>
      <w:bookmarkEnd w:id="152"/>
    </w:p>
    <w:p w14:paraId="3F655F21">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对满足</w:t>
      </w:r>
      <w:r>
        <w:rPr>
          <w:rFonts w:hint="eastAsia" w:ascii="宋体" w:hAnsi="宋体" w:cs="宋体"/>
          <w:kern w:val="2"/>
          <w:sz w:val="24"/>
          <w:szCs w:val="24"/>
          <w:lang w:val="en-US" w:eastAsia="zh-CN" w:bidi="ar-SA"/>
        </w:rPr>
        <w:t>　采购</w:t>
      </w:r>
      <w:r>
        <w:rPr>
          <w:rFonts w:hint="eastAsia" w:ascii="宋体" w:hAnsi="宋体" w:eastAsia="宋体" w:cs="宋体"/>
          <w:kern w:val="2"/>
          <w:sz w:val="24"/>
          <w:szCs w:val="24"/>
          <w:lang w:val="en-US" w:eastAsia="zh-CN" w:bidi="ar-SA"/>
        </w:rPr>
        <w:t>文件实质性要求的报价文件按</w:t>
      </w:r>
      <w:r>
        <w:rPr>
          <w:rFonts w:hint="eastAsia" w:ascii="宋体" w:hAnsi="宋体" w:cs="宋体"/>
          <w:kern w:val="2"/>
          <w:sz w:val="24"/>
          <w:szCs w:val="24"/>
          <w:lang w:val="en-US" w:eastAsia="zh-CN" w:bidi="ar-SA"/>
        </w:rPr>
        <w:t>得分</w:t>
      </w:r>
      <w:r>
        <w:rPr>
          <w:rFonts w:hint="eastAsia" w:ascii="宋体" w:hAnsi="宋体" w:eastAsia="宋体" w:cs="宋体"/>
          <w:kern w:val="2"/>
          <w:sz w:val="24"/>
          <w:szCs w:val="24"/>
          <w:lang w:val="en-US" w:eastAsia="zh-CN" w:bidi="ar-SA"/>
        </w:rPr>
        <w:t>由</w:t>
      </w:r>
      <w:r>
        <w:rPr>
          <w:rFonts w:hint="eastAsia" w:ascii="宋体" w:hAnsi="宋体" w:cs="宋体"/>
          <w:kern w:val="2"/>
          <w:sz w:val="24"/>
          <w:szCs w:val="24"/>
          <w:lang w:val="en-US" w:eastAsia="zh-CN" w:bidi="ar-SA"/>
        </w:rPr>
        <w:t>高</w:t>
      </w:r>
      <w:r>
        <w:rPr>
          <w:rFonts w:hint="eastAsia" w:ascii="宋体" w:hAnsi="宋体" w:eastAsia="宋体" w:cs="宋体"/>
          <w:kern w:val="2"/>
          <w:sz w:val="24"/>
          <w:szCs w:val="24"/>
          <w:lang w:val="en-US" w:eastAsia="zh-CN" w:bidi="ar-SA"/>
        </w:rPr>
        <w:t>到</w:t>
      </w:r>
      <w:r>
        <w:rPr>
          <w:rFonts w:hint="eastAsia" w:ascii="宋体" w:hAnsi="宋体" w:cs="宋体"/>
          <w:kern w:val="2"/>
          <w:sz w:val="24"/>
          <w:szCs w:val="24"/>
          <w:lang w:val="en-US" w:eastAsia="zh-CN" w:bidi="ar-SA"/>
        </w:rPr>
        <w:t>低</w:t>
      </w:r>
      <w:r>
        <w:rPr>
          <w:rFonts w:hint="eastAsia" w:ascii="宋体" w:hAnsi="宋体" w:eastAsia="宋体" w:cs="宋体"/>
          <w:kern w:val="2"/>
          <w:sz w:val="24"/>
          <w:szCs w:val="24"/>
          <w:lang w:val="en-US" w:eastAsia="zh-CN" w:bidi="ar-SA"/>
        </w:rPr>
        <w:t>顺序推荐候选成交供应商。</w:t>
      </w:r>
    </w:p>
    <w:p w14:paraId="1DC16E3D">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1"/>
        <w:rPr>
          <w:rFonts w:hint="eastAsia" w:ascii="宋体" w:hAnsi="宋体" w:eastAsia="宋体" w:cs="宋体"/>
          <w:kern w:val="2"/>
          <w:sz w:val="24"/>
          <w:szCs w:val="24"/>
          <w:lang w:val="en-US" w:eastAsia="zh-CN" w:bidi="ar-SA"/>
        </w:rPr>
      </w:pPr>
      <w:bookmarkStart w:id="153" w:name="_Toc4148"/>
      <w:bookmarkStart w:id="154" w:name="_Toc29691"/>
      <w:bookmarkStart w:id="155" w:name="_Toc1826"/>
      <w:bookmarkStart w:id="156" w:name="_Toc21043"/>
      <w:r>
        <w:rPr>
          <w:rFonts w:hint="eastAsia" w:ascii="宋体" w:hAnsi="宋体" w:eastAsia="宋体" w:cs="宋体"/>
          <w:kern w:val="2"/>
          <w:sz w:val="24"/>
          <w:szCs w:val="24"/>
          <w:lang w:val="en-US" w:eastAsia="zh-CN" w:bidi="ar-SA"/>
        </w:rPr>
        <w:t xml:space="preserve">4 </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结果</w:t>
      </w:r>
      <w:bookmarkEnd w:id="153"/>
      <w:bookmarkEnd w:id="154"/>
      <w:bookmarkEnd w:id="155"/>
      <w:bookmarkEnd w:id="156"/>
    </w:p>
    <w:p w14:paraId="1DD64110">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2"/>
        <w:rPr>
          <w:rFonts w:hint="eastAsia" w:ascii="宋体" w:hAnsi="宋体" w:eastAsia="宋体" w:cs="宋体"/>
          <w:kern w:val="2"/>
          <w:sz w:val="24"/>
          <w:szCs w:val="24"/>
          <w:lang w:val="en-US" w:eastAsia="zh-CN" w:bidi="ar-SA"/>
        </w:rPr>
      </w:pPr>
      <w:bookmarkStart w:id="157" w:name="_Toc29082"/>
      <w:bookmarkStart w:id="158" w:name="_Toc1744"/>
      <w:bookmarkStart w:id="159" w:name="_Toc10769"/>
      <w:bookmarkStart w:id="160" w:name="_Toc28203"/>
      <w:r>
        <w:rPr>
          <w:rFonts w:hint="eastAsia" w:ascii="宋体" w:hAnsi="宋体" w:eastAsia="宋体" w:cs="宋体"/>
          <w:kern w:val="2"/>
          <w:sz w:val="24"/>
          <w:szCs w:val="24"/>
          <w:lang w:val="en-US" w:eastAsia="zh-CN" w:bidi="ar-SA"/>
        </w:rPr>
        <w:t>4.1 提交</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报告</w:t>
      </w:r>
      <w:bookmarkEnd w:id="157"/>
      <w:bookmarkEnd w:id="158"/>
      <w:bookmarkEnd w:id="159"/>
      <w:bookmarkEnd w:id="160"/>
    </w:p>
    <w:p w14:paraId="78CE2F51">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完成</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后，应当向采购人提交</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报告。</w:t>
      </w:r>
    </w:p>
    <w:p w14:paraId="286BB568">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2"/>
        <w:rPr>
          <w:rFonts w:hint="eastAsia" w:ascii="宋体" w:hAnsi="宋体" w:eastAsia="宋体" w:cs="宋体"/>
          <w:kern w:val="2"/>
          <w:sz w:val="24"/>
          <w:szCs w:val="24"/>
          <w:lang w:val="en-US" w:eastAsia="zh-CN" w:bidi="ar-SA"/>
        </w:rPr>
      </w:pPr>
      <w:bookmarkStart w:id="161" w:name="_Toc24802"/>
      <w:bookmarkStart w:id="162" w:name="_Toc26911"/>
      <w:bookmarkStart w:id="163" w:name="_Toc10407"/>
      <w:bookmarkStart w:id="164" w:name="_Toc27559"/>
      <w:r>
        <w:rPr>
          <w:rFonts w:hint="eastAsia" w:ascii="宋体" w:hAnsi="宋体" w:eastAsia="宋体" w:cs="宋体"/>
          <w:kern w:val="2"/>
          <w:sz w:val="24"/>
          <w:szCs w:val="24"/>
          <w:lang w:val="en-US" w:eastAsia="zh-CN" w:bidi="ar-SA"/>
        </w:rPr>
        <w:t>4.2 推荐候选成交供应商</w:t>
      </w:r>
      <w:bookmarkEnd w:id="161"/>
      <w:bookmarkEnd w:id="162"/>
      <w:bookmarkEnd w:id="163"/>
      <w:bookmarkEnd w:id="164"/>
    </w:p>
    <w:p w14:paraId="57D80D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　小组</w:t>
      </w:r>
      <w:r>
        <w:rPr>
          <w:rFonts w:hint="eastAsia" w:ascii="宋体" w:hAnsi="宋体" w:eastAsia="宋体" w:cs="宋体"/>
          <w:kern w:val="2"/>
          <w:sz w:val="24"/>
          <w:szCs w:val="24"/>
          <w:lang w:val="en-US" w:eastAsia="zh-CN" w:bidi="ar-SA"/>
        </w:rPr>
        <w:t>应在</w:t>
      </w:r>
      <w:r>
        <w:rPr>
          <w:rFonts w:hint="eastAsia" w:ascii="宋体" w:hAnsi="宋体" w:cs="宋体"/>
          <w:kern w:val="2"/>
          <w:sz w:val="24"/>
          <w:szCs w:val="24"/>
          <w:lang w:val="en-US" w:eastAsia="zh-CN" w:bidi="ar-SA"/>
        </w:rPr>
        <w:t>评审</w:t>
      </w:r>
      <w:r>
        <w:rPr>
          <w:rFonts w:hint="eastAsia" w:ascii="宋体" w:hAnsi="宋体" w:eastAsia="宋体" w:cs="宋体"/>
          <w:kern w:val="2"/>
          <w:sz w:val="24"/>
          <w:szCs w:val="24"/>
          <w:lang w:val="en-US" w:eastAsia="zh-CN" w:bidi="ar-SA"/>
        </w:rPr>
        <w:t>报告中按照供应商排列的优先顺序向采购人推荐候选成交供应商。</w:t>
      </w:r>
    </w:p>
    <w:bookmarkEnd w:id="118"/>
    <w:p w14:paraId="294060AB">
      <w:pPr>
        <w:adjustRightInd w:val="0"/>
        <w:snapToGrid w:val="0"/>
        <w:spacing w:line="360" w:lineRule="auto"/>
        <w:ind w:firstLine="651" w:firstLineChars="200"/>
        <w:rPr>
          <w:rFonts w:hint="eastAsia" w:ascii="宋体" w:hAnsi="宋体" w:eastAsia="宋体" w:cs="宋体"/>
          <w:b/>
          <w:sz w:val="24"/>
        </w:rPr>
      </w:pPr>
      <w:r>
        <w:rPr>
          <w:rFonts w:hint="eastAsia" w:ascii="宋体" w:hAnsi="宋体" w:eastAsia="宋体" w:cs="宋体"/>
          <w:b/>
          <w:bCs/>
          <w:w w:val="90"/>
          <w:kern w:val="44"/>
          <w:sz w:val="36"/>
          <w:szCs w:val="36"/>
          <w:lang w:val="en-US" w:eastAsia="zh-CN" w:bidi="ar-SA"/>
        </w:rPr>
        <w:br w:type="page"/>
      </w:r>
      <w:r>
        <w:rPr>
          <w:rFonts w:hint="eastAsia" w:ascii="宋体" w:hAnsi="宋体" w:eastAsia="宋体" w:cs="宋体"/>
          <w:b/>
          <w:sz w:val="28"/>
        </w:rPr>
        <w:t>附件：否决</w:t>
      </w:r>
      <w:r>
        <w:rPr>
          <w:rFonts w:hint="eastAsia" w:ascii="宋体" w:hAnsi="宋体" w:eastAsia="宋体" w:cs="宋体"/>
          <w:b/>
          <w:sz w:val="28"/>
          <w:lang w:eastAsia="zh-CN"/>
        </w:rPr>
        <w:t>报价</w:t>
      </w:r>
      <w:r>
        <w:rPr>
          <w:rFonts w:hint="eastAsia" w:ascii="宋体" w:hAnsi="宋体" w:eastAsia="宋体" w:cs="宋体"/>
          <w:b/>
          <w:sz w:val="28"/>
        </w:rPr>
        <w:t>申请条件</w:t>
      </w:r>
    </w:p>
    <w:p w14:paraId="085EFDAE">
      <w:pPr>
        <w:adjustRightInd w:val="0"/>
        <w:snapToGrid w:val="0"/>
        <w:spacing w:line="360" w:lineRule="auto"/>
        <w:ind w:firstLine="480" w:firstLineChars="200"/>
        <w:rPr>
          <w:rFonts w:hint="eastAsia" w:ascii="宋体" w:hAnsi="宋体" w:eastAsia="宋体" w:cs="宋体"/>
          <w:sz w:val="24"/>
        </w:rPr>
      </w:pPr>
    </w:p>
    <w:p w14:paraId="203DEB34">
      <w:pPr>
        <w:adjustRightInd w:val="0"/>
        <w:snapToGrid w:val="0"/>
        <w:spacing w:line="360" w:lineRule="auto"/>
        <w:ind w:firstLine="562" w:firstLineChars="200"/>
        <w:jc w:val="center"/>
        <w:rPr>
          <w:rFonts w:hint="eastAsia" w:ascii="宋体" w:hAnsi="宋体" w:eastAsia="宋体" w:cs="宋体"/>
          <w:b/>
          <w:sz w:val="28"/>
        </w:rPr>
      </w:pPr>
      <w:r>
        <w:rPr>
          <w:rFonts w:hint="eastAsia" w:ascii="宋体" w:hAnsi="宋体" w:eastAsia="宋体" w:cs="宋体"/>
          <w:b/>
          <w:sz w:val="28"/>
        </w:rPr>
        <w:t>否决</w:t>
      </w:r>
      <w:r>
        <w:rPr>
          <w:rFonts w:hint="eastAsia" w:ascii="宋体" w:hAnsi="宋体" w:eastAsia="宋体" w:cs="宋体"/>
          <w:b/>
          <w:sz w:val="28"/>
          <w:lang w:eastAsia="zh-CN"/>
        </w:rPr>
        <w:t>报价</w:t>
      </w:r>
      <w:r>
        <w:rPr>
          <w:rFonts w:hint="eastAsia" w:ascii="宋体" w:hAnsi="宋体" w:eastAsia="宋体" w:cs="宋体"/>
          <w:b/>
          <w:sz w:val="28"/>
        </w:rPr>
        <w:t>申请条件</w:t>
      </w:r>
    </w:p>
    <w:p w14:paraId="78530B35">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1.总则</w:t>
      </w:r>
    </w:p>
    <w:p w14:paraId="39BE8B92">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本附件所集中列示的否决</w:t>
      </w:r>
      <w:r>
        <w:rPr>
          <w:rFonts w:hint="eastAsia" w:ascii="宋体" w:hAnsi="宋体" w:eastAsia="宋体" w:cs="宋体"/>
          <w:sz w:val="24"/>
          <w:lang w:eastAsia="zh-CN"/>
        </w:rPr>
        <w:t>报价</w:t>
      </w:r>
      <w:r>
        <w:rPr>
          <w:rFonts w:hint="eastAsia" w:ascii="宋体" w:hAnsi="宋体" w:eastAsia="宋体" w:cs="宋体"/>
          <w:sz w:val="24"/>
        </w:rPr>
        <w:t>申请条件，是本章“</w:t>
      </w:r>
      <w:r>
        <w:rPr>
          <w:rFonts w:hint="eastAsia" w:ascii="宋体" w:hAnsi="宋体" w:eastAsia="宋体" w:cs="宋体"/>
          <w:sz w:val="24"/>
          <w:lang w:eastAsia="zh-CN"/>
        </w:rPr>
        <w:t>评审办法</w:t>
      </w:r>
      <w:r>
        <w:rPr>
          <w:rFonts w:hint="eastAsia" w:ascii="宋体" w:hAnsi="宋体" w:eastAsia="宋体" w:cs="宋体"/>
          <w:sz w:val="24"/>
        </w:rPr>
        <w:t>”的组成部分，是对第二章“</w:t>
      </w:r>
      <w:r>
        <w:rPr>
          <w:rFonts w:hint="eastAsia" w:ascii="宋体" w:hAnsi="宋体" w:eastAsia="宋体" w:cs="宋体"/>
          <w:sz w:val="24"/>
          <w:lang w:eastAsia="zh-CN"/>
        </w:rPr>
        <w:t>供应商</w:t>
      </w:r>
      <w:r>
        <w:rPr>
          <w:rFonts w:hint="eastAsia" w:ascii="宋体" w:hAnsi="宋体" w:eastAsia="宋体" w:cs="宋体"/>
          <w:sz w:val="24"/>
        </w:rPr>
        <w:t>须知”和本章附件所规定的否决</w:t>
      </w:r>
      <w:r>
        <w:rPr>
          <w:rFonts w:hint="eastAsia" w:ascii="宋体" w:hAnsi="宋体" w:eastAsia="宋体" w:cs="宋体"/>
          <w:sz w:val="24"/>
          <w:lang w:eastAsia="zh-CN"/>
        </w:rPr>
        <w:t>报价</w:t>
      </w:r>
      <w:r>
        <w:rPr>
          <w:rFonts w:hint="eastAsia" w:ascii="宋体" w:hAnsi="宋体" w:eastAsia="宋体" w:cs="宋体"/>
          <w:sz w:val="24"/>
        </w:rPr>
        <w:t>申请条件的总结和补充，如果出现相互矛盾的情况，以本章附件的规定为准。其他地方列出的条款无效，</w:t>
      </w:r>
      <w:r>
        <w:rPr>
          <w:rFonts w:hint="eastAsia" w:ascii="宋体" w:hAnsi="宋体" w:cs="宋体"/>
          <w:sz w:val="24"/>
          <w:lang w:eastAsia="zh-CN"/>
        </w:rPr>
        <w:t>　小组</w:t>
      </w:r>
      <w:r>
        <w:rPr>
          <w:rFonts w:hint="eastAsia" w:ascii="宋体" w:hAnsi="宋体" w:eastAsia="宋体" w:cs="宋体"/>
          <w:sz w:val="24"/>
        </w:rPr>
        <w:t>不得根据本章“否决</w:t>
      </w:r>
      <w:r>
        <w:rPr>
          <w:rFonts w:hint="eastAsia" w:ascii="宋体" w:hAnsi="宋体" w:eastAsia="宋体" w:cs="宋体"/>
          <w:sz w:val="24"/>
          <w:lang w:eastAsia="zh-CN"/>
        </w:rPr>
        <w:t>报价</w:t>
      </w:r>
      <w:r>
        <w:rPr>
          <w:rFonts w:hint="eastAsia" w:ascii="宋体" w:hAnsi="宋体" w:eastAsia="宋体" w:cs="宋体"/>
          <w:sz w:val="24"/>
        </w:rPr>
        <w:t>申请条件”之外的条款否决</w:t>
      </w:r>
      <w:r>
        <w:rPr>
          <w:rFonts w:hint="eastAsia" w:ascii="宋体" w:hAnsi="宋体" w:eastAsia="宋体" w:cs="宋体"/>
          <w:sz w:val="24"/>
          <w:lang w:eastAsia="zh-CN"/>
        </w:rPr>
        <w:t>报价</w:t>
      </w:r>
      <w:r>
        <w:rPr>
          <w:rFonts w:hint="eastAsia" w:ascii="宋体" w:hAnsi="宋体" w:eastAsia="宋体" w:cs="宋体"/>
          <w:sz w:val="24"/>
        </w:rPr>
        <w:t>申请。</w:t>
      </w:r>
    </w:p>
    <w:p w14:paraId="65EFA0FE">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2．否决</w:t>
      </w:r>
      <w:r>
        <w:rPr>
          <w:rFonts w:hint="eastAsia" w:ascii="宋体" w:hAnsi="宋体" w:eastAsia="宋体" w:cs="宋体"/>
          <w:sz w:val="24"/>
          <w:lang w:eastAsia="zh-CN"/>
        </w:rPr>
        <w:t>报价</w:t>
      </w:r>
      <w:r>
        <w:rPr>
          <w:rFonts w:hint="eastAsia" w:ascii="宋体" w:hAnsi="宋体" w:eastAsia="宋体" w:cs="宋体"/>
          <w:sz w:val="24"/>
        </w:rPr>
        <w:t>申请条件</w:t>
      </w:r>
    </w:p>
    <w:p w14:paraId="5174679B">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供应商</w:t>
      </w:r>
      <w:r>
        <w:rPr>
          <w:rFonts w:hint="eastAsia" w:ascii="宋体" w:hAnsi="宋体" w:eastAsia="宋体" w:cs="宋体"/>
          <w:sz w:val="24"/>
        </w:rPr>
        <w:t>或</w:t>
      </w:r>
      <w:r>
        <w:rPr>
          <w:rFonts w:hint="eastAsia" w:ascii="宋体" w:hAnsi="宋体" w:cs="宋体"/>
          <w:sz w:val="24"/>
          <w:lang w:eastAsia="zh-CN"/>
        </w:rPr>
        <w:t>报价文件</w:t>
      </w:r>
      <w:r>
        <w:rPr>
          <w:rFonts w:hint="eastAsia" w:ascii="宋体" w:hAnsi="宋体" w:eastAsia="宋体" w:cs="宋体"/>
          <w:sz w:val="24"/>
        </w:rPr>
        <w:t>有下列情形之一的，</w:t>
      </w:r>
      <w:r>
        <w:rPr>
          <w:rFonts w:hint="eastAsia" w:ascii="宋体" w:hAnsi="宋体" w:cs="宋体"/>
          <w:sz w:val="24"/>
          <w:lang w:eastAsia="zh-CN"/>
        </w:rPr>
        <w:t>　小组</w:t>
      </w:r>
      <w:r>
        <w:rPr>
          <w:rFonts w:hint="eastAsia" w:ascii="宋体" w:hAnsi="宋体" w:eastAsia="宋体" w:cs="宋体"/>
          <w:sz w:val="24"/>
        </w:rPr>
        <w:t>应当否决其</w:t>
      </w:r>
      <w:r>
        <w:rPr>
          <w:rFonts w:hint="eastAsia" w:ascii="宋体" w:hAnsi="宋体" w:eastAsia="宋体" w:cs="宋体"/>
          <w:sz w:val="24"/>
          <w:lang w:eastAsia="zh-CN"/>
        </w:rPr>
        <w:t>报价</w:t>
      </w:r>
      <w:r>
        <w:rPr>
          <w:rFonts w:hint="eastAsia" w:ascii="宋体" w:hAnsi="宋体" w:eastAsia="宋体" w:cs="宋体"/>
          <w:sz w:val="24"/>
        </w:rPr>
        <w:t>申请：</w:t>
      </w:r>
    </w:p>
    <w:p w14:paraId="17461F6F">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1</w:t>
      </w:r>
      <w:r>
        <w:rPr>
          <w:rFonts w:hint="eastAsia" w:ascii="宋体" w:hAnsi="宋体" w:eastAsia="宋体" w:cs="宋体"/>
          <w:sz w:val="24"/>
        </w:rPr>
        <w:t>有串通投标或弄虚作假或有其他违法行为的；</w:t>
      </w:r>
    </w:p>
    <w:p w14:paraId="448E27D6">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2</w:t>
      </w:r>
      <w:r>
        <w:rPr>
          <w:rFonts w:hint="eastAsia" w:ascii="宋体" w:hAnsi="宋体" w:eastAsia="宋体" w:cs="宋体"/>
          <w:sz w:val="24"/>
        </w:rPr>
        <w:t>在形式</w:t>
      </w:r>
      <w:r>
        <w:rPr>
          <w:rFonts w:hint="eastAsia" w:ascii="宋体" w:hAnsi="宋体" w:cs="宋体"/>
          <w:sz w:val="24"/>
          <w:lang w:eastAsia="zh-CN"/>
        </w:rPr>
        <w:t>评审</w:t>
      </w:r>
      <w:r>
        <w:rPr>
          <w:rFonts w:hint="eastAsia" w:ascii="宋体" w:hAnsi="宋体" w:eastAsia="宋体" w:cs="宋体"/>
          <w:sz w:val="24"/>
        </w:rPr>
        <w:t>、资格</w:t>
      </w:r>
      <w:r>
        <w:rPr>
          <w:rFonts w:hint="eastAsia" w:ascii="宋体" w:hAnsi="宋体" w:cs="宋体"/>
          <w:sz w:val="24"/>
          <w:lang w:eastAsia="zh-CN"/>
        </w:rPr>
        <w:t>评审</w:t>
      </w:r>
      <w:r>
        <w:rPr>
          <w:rFonts w:hint="eastAsia" w:ascii="宋体" w:hAnsi="宋体" w:eastAsia="宋体" w:cs="宋体"/>
          <w:sz w:val="24"/>
        </w:rPr>
        <w:t>、响应性</w:t>
      </w:r>
      <w:r>
        <w:rPr>
          <w:rFonts w:hint="eastAsia" w:ascii="宋体" w:hAnsi="宋体" w:cs="宋体"/>
          <w:sz w:val="24"/>
          <w:lang w:eastAsia="zh-CN"/>
        </w:rPr>
        <w:t>评审</w:t>
      </w:r>
      <w:r>
        <w:rPr>
          <w:rFonts w:hint="eastAsia" w:ascii="宋体" w:hAnsi="宋体" w:eastAsia="宋体" w:cs="宋体"/>
          <w:sz w:val="24"/>
        </w:rPr>
        <w:t>中，</w:t>
      </w:r>
      <w:r>
        <w:rPr>
          <w:rFonts w:hint="eastAsia" w:ascii="宋体" w:hAnsi="宋体" w:cs="宋体"/>
          <w:sz w:val="24"/>
          <w:lang w:eastAsia="zh-CN"/>
        </w:rPr>
        <w:t>　小组</w:t>
      </w:r>
      <w:r>
        <w:rPr>
          <w:rFonts w:hint="eastAsia" w:ascii="宋体" w:hAnsi="宋体" w:eastAsia="宋体" w:cs="宋体"/>
          <w:sz w:val="24"/>
        </w:rPr>
        <w:t>认定</w:t>
      </w:r>
      <w:r>
        <w:rPr>
          <w:rFonts w:hint="eastAsia" w:ascii="宋体" w:hAnsi="宋体" w:eastAsia="宋体" w:cs="宋体"/>
          <w:sz w:val="24"/>
          <w:lang w:eastAsia="zh-CN"/>
        </w:rPr>
        <w:t>供应商</w:t>
      </w:r>
      <w:r>
        <w:rPr>
          <w:rFonts w:hint="eastAsia" w:ascii="宋体" w:hAnsi="宋体" w:eastAsia="宋体" w:cs="宋体"/>
          <w:sz w:val="24"/>
        </w:rPr>
        <w:t>的</w:t>
      </w:r>
      <w:r>
        <w:rPr>
          <w:rFonts w:hint="eastAsia" w:ascii="宋体" w:hAnsi="宋体" w:eastAsia="宋体" w:cs="宋体"/>
          <w:sz w:val="24"/>
          <w:lang w:val="en-US" w:eastAsia="zh-CN"/>
        </w:rPr>
        <w:t>报价</w:t>
      </w:r>
      <w:r>
        <w:rPr>
          <w:rFonts w:hint="eastAsia" w:ascii="宋体" w:hAnsi="宋体" w:eastAsia="宋体" w:cs="宋体"/>
          <w:sz w:val="24"/>
        </w:rPr>
        <w:t>不符合</w:t>
      </w:r>
      <w:r>
        <w:rPr>
          <w:rFonts w:hint="eastAsia" w:ascii="宋体" w:hAnsi="宋体" w:eastAsia="宋体" w:cs="宋体"/>
          <w:sz w:val="24"/>
          <w:lang w:val="en-US" w:eastAsia="zh-CN"/>
        </w:rPr>
        <w:t>评审</w:t>
      </w:r>
      <w:r>
        <w:rPr>
          <w:rFonts w:hint="eastAsia" w:ascii="宋体" w:hAnsi="宋体" w:eastAsia="宋体" w:cs="宋体"/>
          <w:sz w:val="24"/>
        </w:rPr>
        <w:t>办法前附表中规定的任何一项标准的；</w:t>
      </w:r>
    </w:p>
    <w:p w14:paraId="3D596C47">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3</w:t>
      </w:r>
      <w:r>
        <w:rPr>
          <w:rFonts w:hint="eastAsia" w:ascii="宋体" w:hAnsi="宋体" w:eastAsia="宋体" w:cs="宋体"/>
          <w:sz w:val="24"/>
        </w:rPr>
        <w:t xml:space="preserve"> 不按</w:t>
      </w:r>
      <w:r>
        <w:rPr>
          <w:rFonts w:hint="eastAsia" w:ascii="宋体" w:hAnsi="宋体" w:cs="宋体"/>
          <w:sz w:val="24"/>
          <w:lang w:eastAsia="zh-CN"/>
        </w:rPr>
        <w:t>　小组</w:t>
      </w:r>
      <w:r>
        <w:rPr>
          <w:rFonts w:hint="eastAsia" w:ascii="宋体" w:hAnsi="宋体" w:eastAsia="宋体" w:cs="宋体"/>
          <w:sz w:val="24"/>
        </w:rPr>
        <w:t>要求澄清、说明或补正的；</w:t>
      </w:r>
    </w:p>
    <w:p w14:paraId="50C1F6C5">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4</w:t>
      </w:r>
      <w:r>
        <w:rPr>
          <w:rFonts w:hint="eastAsia" w:ascii="宋体" w:hAnsi="宋体" w:eastAsia="宋体" w:cs="宋体"/>
          <w:sz w:val="24"/>
        </w:rPr>
        <w:t xml:space="preserve"> 未按</w:t>
      </w:r>
      <w:r>
        <w:rPr>
          <w:rFonts w:hint="eastAsia" w:ascii="宋体" w:hAnsi="宋体" w:eastAsia="宋体" w:cs="宋体"/>
          <w:sz w:val="24"/>
          <w:lang w:eastAsia="zh-CN"/>
        </w:rPr>
        <w:t>报价</w:t>
      </w:r>
      <w:r>
        <w:rPr>
          <w:rFonts w:hint="eastAsia" w:ascii="宋体" w:hAnsi="宋体" w:eastAsia="宋体" w:cs="宋体"/>
          <w:sz w:val="24"/>
        </w:rPr>
        <w:t>文件要求签字盖章的；</w:t>
      </w:r>
    </w:p>
    <w:p w14:paraId="1672B650">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5</w:t>
      </w:r>
      <w:r>
        <w:rPr>
          <w:rFonts w:hint="eastAsia" w:ascii="宋体" w:hAnsi="宋体" w:eastAsia="宋体" w:cs="宋体"/>
          <w:sz w:val="24"/>
        </w:rPr>
        <w:t xml:space="preserve"> 未按规定的格式填写,内容不全或关键内容字迹模糊、无法辨认的；</w:t>
      </w:r>
    </w:p>
    <w:p w14:paraId="41F14ABF">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6</w:t>
      </w:r>
      <w:r>
        <w:rPr>
          <w:rFonts w:hint="eastAsia" w:ascii="宋体" w:hAnsi="宋体" w:eastAsia="宋体" w:cs="宋体"/>
          <w:sz w:val="24"/>
        </w:rPr>
        <w:t xml:space="preserve"> </w:t>
      </w:r>
      <w:r>
        <w:rPr>
          <w:rFonts w:hint="eastAsia" w:ascii="宋体" w:hAnsi="宋体" w:cs="宋体"/>
          <w:sz w:val="24"/>
          <w:lang w:eastAsia="zh-CN"/>
        </w:rPr>
        <w:t>报价文件</w:t>
      </w:r>
      <w:r>
        <w:rPr>
          <w:rFonts w:hint="eastAsia" w:ascii="宋体" w:hAnsi="宋体" w:eastAsia="宋体" w:cs="宋体"/>
          <w:sz w:val="24"/>
        </w:rPr>
        <w:t>无质量承诺或质量承诺不满足</w:t>
      </w:r>
      <w:r>
        <w:rPr>
          <w:rFonts w:hint="eastAsia" w:ascii="宋体" w:hAnsi="宋体" w:eastAsia="宋体" w:cs="宋体"/>
          <w:sz w:val="24"/>
          <w:lang w:eastAsia="zh-CN"/>
        </w:rPr>
        <w:t>报价</w:t>
      </w:r>
      <w:r>
        <w:rPr>
          <w:rFonts w:hint="eastAsia" w:ascii="宋体" w:hAnsi="宋体" w:eastAsia="宋体" w:cs="宋体"/>
          <w:sz w:val="24"/>
        </w:rPr>
        <w:t>文件的；</w:t>
      </w:r>
    </w:p>
    <w:p w14:paraId="784CC11A">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7</w:t>
      </w:r>
      <w:r>
        <w:rPr>
          <w:rFonts w:hint="eastAsia" w:ascii="宋体" w:hAnsi="宋体" w:eastAsia="宋体" w:cs="宋体"/>
          <w:sz w:val="24"/>
        </w:rPr>
        <w:t xml:space="preserve"> </w:t>
      </w:r>
      <w:r>
        <w:rPr>
          <w:rFonts w:hint="eastAsia" w:ascii="宋体" w:hAnsi="宋体" w:cs="宋体"/>
          <w:sz w:val="24"/>
          <w:lang w:eastAsia="zh-CN"/>
        </w:rPr>
        <w:t>　小组</w:t>
      </w:r>
      <w:r>
        <w:rPr>
          <w:rFonts w:hint="eastAsia" w:ascii="宋体" w:hAnsi="宋体" w:eastAsia="宋体" w:cs="宋体"/>
          <w:sz w:val="24"/>
        </w:rPr>
        <w:t>认定</w:t>
      </w:r>
      <w:r>
        <w:rPr>
          <w:rFonts w:hint="eastAsia" w:ascii="宋体" w:hAnsi="宋体" w:eastAsia="宋体" w:cs="宋体"/>
          <w:sz w:val="24"/>
          <w:lang w:eastAsia="zh-CN"/>
        </w:rPr>
        <w:t>供应商</w:t>
      </w:r>
      <w:r>
        <w:rPr>
          <w:rFonts w:hint="eastAsia" w:ascii="宋体" w:hAnsi="宋体" w:eastAsia="宋体" w:cs="宋体"/>
          <w:sz w:val="24"/>
        </w:rPr>
        <w:t>以低于成本报价竞标的；</w:t>
      </w:r>
    </w:p>
    <w:p w14:paraId="4B6D7B3C">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lang w:val="en-US" w:eastAsia="zh-CN"/>
        </w:rPr>
        <w:t>8</w:t>
      </w:r>
      <w:r>
        <w:rPr>
          <w:rFonts w:hint="eastAsia" w:ascii="宋体" w:hAnsi="宋体" w:eastAsia="宋体" w:cs="宋体"/>
          <w:sz w:val="24"/>
        </w:rPr>
        <w:t>报价不合理，报价明显过低的，且文件中没有提供相应的价格证明材料的；</w:t>
      </w:r>
    </w:p>
    <w:p w14:paraId="3FCE9E6C">
      <w:pPr>
        <w:adjustRightInd w:val="0"/>
        <w:snapToGrid w:val="0"/>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lang w:eastAsia="zh-CN"/>
        </w:rPr>
        <w:t>2.</w:t>
      </w:r>
      <w:r>
        <w:rPr>
          <w:rFonts w:hint="eastAsia" w:ascii="宋体" w:hAnsi="宋体" w:eastAsia="宋体" w:cs="宋体"/>
          <w:sz w:val="24"/>
          <w:lang w:val="en-US" w:eastAsia="zh-CN"/>
        </w:rPr>
        <w:t>9</w:t>
      </w:r>
      <w:r>
        <w:rPr>
          <w:rFonts w:hint="eastAsia" w:ascii="宋体" w:hAnsi="宋体" w:eastAsia="宋体" w:cs="宋体"/>
          <w:sz w:val="24"/>
          <w:lang w:eastAsia="zh-CN"/>
        </w:rPr>
        <w:t>报价超过最高限价的；</w:t>
      </w:r>
    </w:p>
    <w:p w14:paraId="5ABD975C">
      <w:pPr>
        <w:adjustRightInd w:val="0"/>
        <w:snapToGrid w:val="0"/>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lang w:val="en-US" w:eastAsia="zh-CN"/>
        </w:rPr>
        <w:t>2.10 供应商须知前附表规定的报价无效的情形；</w:t>
      </w:r>
    </w:p>
    <w:p w14:paraId="14AE4DA8">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lang w:eastAsia="zh-CN"/>
        </w:rPr>
        <w:t>2.1</w:t>
      </w:r>
      <w:r>
        <w:rPr>
          <w:rFonts w:hint="eastAsia" w:ascii="宋体" w:hAnsi="宋体" w:eastAsia="宋体" w:cs="宋体"/>
          <w:sz w:val="24"/>
          <w:lang w:val="en-US" w:eastAsia="zh-CN"/>
        </w:rPr>
        <w:t>1</w:t>
      </w:r>
      <w:r>
        <w:rPr>
          <w:rFonts w:hint="eastAsia" w:ascii="宋体" w:hAnsi="宋体" w:eastAsia="宋体" w:cs="宋体"/>
          <w:sz w:val="24"/>
          <w:lang w:eastAsia="zh-CN"/>
        </w:rPr>
        <w:t>违反相关法律、法规和规章的。</w:t>
      </w:r>
    </w:p>
    <w:p w14:paraId="569E81D8">
      <w:pPr>
        <w:adjustRightInd w:val="0"/>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br w:type="page"/>
      </w:r>
    </w:p>
    <w:p w14:paraId="23A943A8">
      <w:pPr>
        <w:keepNext/>
        <w:keepLines/>
        <w:widowControl w:val="0"/>
        <w:spacing w:before="0" w:after="0" w:line="240" w:lineRule="auto"/>
        <w:jc w:val="center"/>
        <w:outlineLvl w:val="0"/>
        <w:rPr>
          <w:rFonts w:hint="eastAsia" w:ascii="宋体" w:hAnsi="宋体" w:eastAsia="宋体" w:cs="宋体"/>
          <w:b/>
          <w:bCs/>
          <w:w w:val="90"/>
          <w:kern w:val="44"/>
          <w:sz w:val="44"/>
          <w:szCs w:val="44"/>
          <w:lang w:val="en-US" w:eastAsia="zh-CN" w:bidi="ar-SA"/>
        </w:rPr>
      </w:pPr>
      <w:bookmarkStart w:id="165" w:name="_Toc31641"/>
      <w:r>
        <w:rPr>
          <w:rFonts w:hint="eastAsia" w:ascii="宋体" w:hAnsi="宋体" w:eastAsia="宋体" w:cs="宋体"/>
          <w:b/>
          <w:bCs/>
          <w:w w:val="90"/>
          <w:kern w:val="44"/>
          <w:sz w:val="44"/>
          <w:szCs w:val="44"/>
          <w:lang w:val="en-US" w:eastAsia="zh-CN" w:bidi="ar-SA"/>
        </w:rPr>
        <w:t>第四章  合同主要条款</w:t>
      </w:r>
      <w:bookmarkEnd w:id="165"/>
    </w:p>
    <w:p w14:paraId="649F8B7D">
      <w:pPr>
        <w:spacing w:line="400" w:lineRule="exact"/>
        <w:jc w:val="center"/>
        <w:rPr>
          <w:rFonts w:hint="eastAsia" w:ascii="宋体" w:hAnsi="宋体" w:eastAsia="宋体" w:cs="宋体"/>
          <w:b/>
          <w:color w:val="000000"/>
          <w:sz w:val="32"/>
          <w:szCs w:val="36"/>
        </w:rPr>
      </w:pPr>
    </w:p>
    <w:p w14:paraId="44BE9458">
      <w:pPr>
        <w:jc w:val="center"/>
        <w:rPr>
          <w:rFonts w:ascii="宋体" w:hAnsi="宋体" w:cs="宋体"/>
          <w:b/>
          <w:szCs w:val="21"/>
        </w:rPr>
      </w:pPr>
      <w:r>
        <w:rPr>
          <w:rFonts w:hint="eastAsia" w:ascii="宋体" w:hAnsi="宋体" w:cs="宋体"/>
          <w:b/>
          <w:szCs w:val="21"/>
        </w:rPr>
        <w:t>（</w:t>
      </w:r>
      <w:r>
        <w:rPr>
          <w:rFonts w:hint="eastAsia" w:ascii="宋体" w:hAnsi="宋体" w:cs="宋体"/>
          <w:b/>
          <w:szCs w:val="21"/>
          <w:lang w:eastAsia="zh-CN"/>
        </w:rPr>
        <w:t>　采购文件</w:t>
      </w:r>
      <w:r>
        <w:rPr>
          <w:rFonts w:hint="eastAsia" w:ascii="宋体" w:hAnsi="宋体" w:cs="宋体"/>
          <w:b/>
          <w:szCs w:val="21"/>
        </w:rPr>
        <w:t>内本章合同条款及格式仅做参考，最终以双方共同商定的合同为准）</w:t>
      </w:r>
    </w:p>
    <w:p w14:paraId="690BA02B">
      <w:pPr>
        <w:spacing w:line="360" w:lineRule="auto"/>
        <w:jc w:val="both"/>
        <w:rPr>
          <w:rFonts w:ascii="宋体" w:hAnsi="宋体" w:cs="宋体"/>
        </w:rPr>
      </w:pPr>
      <w:r>
        <w:rPr>
          <w:rFonts w:hint="eastAsia" w:ascii="宋体" w:hAnsi="宋体" w:cs="宋体"/>
        </w:rPr>
        <w:t>　　　　　　　　　</w:t>
      </w:r>
    </w:p>
    <w:p w14:paraId="3255D56F">
      <w:pPr>
        <w:keepNext/>
        <w:keepLines/>
        <w:widowControl w:val="0"/>
        <w:spacing w:before="340" w:after="330" w:line="360" w:lineRule="auto"/>
        <w:ind w:firstLine="2386" w:firstLineChars="600"/>
        <w:jc w:val="both"/>
        <w:outlineLvl w:val="9"/>
        <w:rPr>
          <w:rFonts w:hint="eastAsia" w:ascii="宋体" w:hAnsi="宋体" w:eastAsia="宋体" w:cs="宋体"/>
          <w:b/>
          <w:bCs/>
          <w:w w:val="90"/>
          <w:kern w:val="44"/>
          <w:sz w:val="44"/>
          <w:szCs w:val="44"/>
          <w:lang w:val="en-US" w:eastAsia="zh-CN" w:bidi="ar-SA"/>
        </w:rPr>
      </w:pPr>
      <w:bookmarkStart w:id="166" w:name="_Toc19977"/>
    </w:p>
    <w:p w14:paraId="1AFF2D3F">
      <w:pPr>
        <w:rPr>
          <w:rFonts w:hint="eastAsia" w:ascii="宋体" w:hAnsi="宋体" w:eastAsia="宋体" w:cs="宋体"/>
          <w:b/>
          <w:bCs/>
          <w:w w:val="90"/>
          <w:kern w:val="44"/>
          <w:sz w:val="44"/>
          <w:szCs w:val="44"/>
          <w:lang w:val="en-US" w:eastAsia="zh-CN" w:bidi="ar-SA"/>
        </w:rPr>
      </w:pPr>
      <w:r>
        <w:rPr>
          <w:rFonts w:hint="eastAsia" w:ascii="宋体" w:hAnsi="宋体" w:eastAsia="宋体" w:cs="宋体"/>
          <w:b/>
          <w:bCs/>
          <w:w w:val="90"/>
          <w:kern w:val="44"/>
          <w:sz w:val="44"/>
          <w:szCs w:val="44"/>
          <w:lang w:val="en-US" w:eastAsia="zh-CN" w:bidi="ar-SA"/>
        </w:rPr>
        <w:br w:type="page"/>
      </w:r>
    </w:p>
    <w:p w14:paraId="2A9D12B0">
      <w:pPr>
        <w:keepNext/>
        <w:keepLines/>
        <w:widowControl w:val="0"/>
        <w:spacing w:before="340" w:after="330" w:line="360" w:lineRule="auto"/>
        <w:ind w:firstLine="2386" w:firstLineChars="600"/>
        <w:jc w:val="both"/>
        <w:outlineLvl w:val="0"/>
        <w:rPr>
          <w:rFonts w:hint="eastAsia" w:ascii="宋体" w:hAnsi="宋体" w:eastAsia="宋体" w:cs="宋体"/>
          <w:b w:val="0"/>
          <w:bCs/>
          <w:w w:val="90"/>
          <w:kern w:val="44"/>
          <w:sz w:val="24"/>
          <w:szCs w:val="24"/>
          <w:lang w:val="en-US" w:eastAsia="zh-CN" w:bidi="ar-SA"/>
        </w:rPr>
      </w:pPr>
      <w:bookmarkStart w:id="167" w:name="_Toc16298"/>
      <w:r>
        <w:rPr>
          <w:rFonts w:hint="eastAsia" w:ascii="宋体" w:hAnsi="宋体" w:eastAsia="宋体" w:cs="宋体"/>
          <w:b/>
          <w:bCs/>
          <w:w w:val="90"/>
          <w:kern w:val="44"/>
          <w:sz w:val="44"/>
          <w:szCs w:val="44"/>
          <w:lang w:val="en-US" w:eastAsia="zh-CN" w:bidi="ar-SA"/>
        </w:rPr>
        <w:t>第</w:t>
      </w:r>
      <w:r>
        <w:rPr>
          <w:rFonts w:hint="eastAsia" w:ascii="宋体" w:hAnsi="宋体" w:cs="宋体"/>
          <w:b/>
          <w:bCs/>
          <w:w w:val="90"/>
          <w:kern w:val="44"/>
          <w:sz w:val="44"/>
          <w:szCs w:val="44"/>
          <w:lang w:val="en-US" w:eastAsia="zh-CN" w:bidi="ar-SA"/>
        </w:rPr>
        <w:t>五</w:t>
      </w:r>
      <w:r>
        <w:rPr>
          <w:rFonts w:hint="eastAsia" w:ascii="宋体" w:hAnsi="宋体" w:eastAsia="宋体" w:cs="宋体"/>
          <w:b/>
          <w:bCs/>
          <w:w w:val="90"/>
          <w:kern w:val="44"/>
          <w:sz w:val="44"/>
          <w:szCs w:val="44"/>
          <w:lang w:val="en-US" w:eastAsia="zh-CN" w:bidi="ar-SA"/>
        </w:rPr>
        <w:t>章  报价文件格式</w:t>
      </w:r>
      <w:bookmarkEnd w:id="166"/>
      <w:bookmarkEnd w:id="167"/>
    </w:p>
    <w:p w14:paraId="1AC6663E">
      <w:pPr>
        <w:rPr>
          <w:rFonts w:hint="eastAsia" w:ascii="宋体" w:hAnsi="宋体" w:eastAsia="宋体" w:cs="宋体"/>
        </w:rPr>
      </w:pPr>
    </w:p>
    <w:p w14:paraId="514FDBD0">
      <w:pPr>
        <w:spacing w:line="360" w:lineRule="auto"/>
        <w:jc w:val="center"/>
        <w:rPr>
          <w:rFonts w:hint="eastAsia" w:ascii="宋体" w:hAnsi="宋体" w:cs="宋体"/>
          <w:b/>
          <w:spacing w:val="-4"/>
          <w:sz w:val="52"/>
          <w:szCs w:val="52"/>
          <w:u w:val="single"/>
          <w:lang w:val="en-US" w:eastAsia="zh-CN"/>
        </w:rPr>
      </w:pPr>
      <w:r>
        <w:rPr>
          <w:rFonts w:hint="eastAsia" w:ascii="宋体" w:hAnsi="宋体" w:cs="宋体"/>
          <w:b/>
          <w:spacing w:val="-4"/>
          <w:sz w:val="52"/>
          <w:szCs w:val="52"/>
          <w:u w:val="single"/>
          <w:lang w:val="en-US" w:eastAsia="zh-CN"/>
        </w:rPr>
        <w:t>项目名称</w:t>
      </w:r>
    </w:p>
    <w:p w14:paraId="323447B1">
      <w:pPr>
        <w:spacing w:line="360" w:lineRule="auto"/>
        <w:jc w:val="center"/>
        <w:rPr>
          <w:rFonts w:hint="eastAsia" w:ascii="宋体" w:hAnsi="宋体" w:cs="宋体"/>
          <w:b/>
          <w:spacing w:val="-4"/>
          <w:sz w:val="52"/>
          <w:szCs w:val="52"/>
          <w:lang w:val="en-US" w:eastAsia="zh-CN"/>
        </w:rPr>
      </w:pPr>
    </w:p>
    <w:p w14:paraId="2C3AA679">
      <w:pPr>
        <w:spacing w:line="360" w:lineRule="auto"/>
        <w:jc w:val="center"/>
        <w:rPr>
          <w:rFonts w:hint="eastAsia" w:ascii="宋体" w:hAnsi="宋体" w:eastAsia="宋体" w:cs="宋体"/>
          <w:b/>
          <w:sz w:val="72"/>
          <w:lang w:val="en-US" w:eastAsia="zh-CN"/>
        </w:rPr>
      </w:pPr>
    </w:p>
    <w:p w14:paraId="247C13D5">
      <w:pPr>
        <w:spacing w:line="360" w:lineRule="auto"/>
        <w:jc w:val="center"/>
        <w:rPr>
          <w:rFonts w:hint="eastAsia" w:ascii="宋体" w:hAnsi="宋体" w:eastAsia="宋体" w:cs="宋体"/>
          <w:b/>
          <w:sz w:val="72"/>
          <w:lang w:val="en-US" w:eastAsia="zh-CN"/>
        </w:rPr>
      </w:pPr>
    </w:p>
    <w:p w14:paraId="0E658C27">
      <w:pPr>
        <w:spacing w:line="360" w:lineRule="auto"/>
        <w:jc w:val="center"/>
        <w:rPr>
          <w:rFonts w:hint="eastAsia" w:ascii="宋体" w:hAnsi="宋体" w:eastAsia="宋体" w:cs="宋体"/>
          <w:b/>
          <w:sz w:val="72"/>
        </w:rPr>
      </w:pPr>
      <w:r>
        <w:rPr>
          <w:rFonts w:hint="eastAsia" w:ascii="宋体" w:hAnsi="宋体" w:eastAsia="宋体" w:cs="宋体"/>
          <w:b/>
          <w:sz w:val="72"/>
          <w:lang w:val="en-US" w:eastAsia="zh-CN"/>
        </w:rPr>
        <w:t>报 价</w:t>
      </w:r>
      <w:r>
        <w:rPr>
          <w:rFonts w:hint="eastAsia" w:ascii="宋体" w:hAnsi="宋体" w:eastAsia="宋体" w:cs="宋体"/>
          <w:b/>
          <w:sz w:val="72"/>
        </w:rPr>
        <w:t xml:space="preserve"> 文 件</w:t>
      </w:r>
    </w:p>
    <w:p w14:paraId="17312B12">
      <w:pPr>
        <w:spacing w:line="360" w:lineRule="auto"/>
        <w:jc w:val="center"/>
        <w:rPr>
          <w:rFonts w:hint="eastAsia" w:ascii="宋体" w:hAnsi="宋体" w:eastAsia="宋体" w:cs="宋体"/>
          <w:b/>
          <w:sz w:val="32"/>
        </w:rPr>
      </w:pPr>
    </w:p>
    <w:p w14:paraId="0C96A955">
      <w:pPr>
        <w:spacing w:line="360" w:lineRule="auto"/>
        <w:jc w:val="center"/>
        <w:rPr>
          <w:rFonts w:hint="eastAsia" w:ascii="宋体" w:hAnsi="宋体" w:eastAsia="宋体" w:cs="宋体"/>
          <w:b/>
          <w:sz w:val="32"/>
        </w:rPr>
      </w:pPr>
    </w:p>
    <w:p w14:paraId="26F0C8CC">
      <w:pPr>
        <w:spacing w:line="360" w:lineRule="auto"/>
        <w:jc w:val="center"/>
        <w:rPr>
          <w:rFonts w:hint="eastAsia" w:ascii="宋体" w:hAnsi="宋体" w:eastAsia="宋体" w:cs="宋体"/>
          <w:b/>
          <w:sz w:val="32"/>
        </w:rPr>
      </w:pPr>
    </w:p>
    <w:p w14:paraId="2E996F62">
      <w:pPr>
        <w:pStyle w:val="28"/>
        <w:rPr>
          <w:rFonts w:hint="eastAsia" w:ascii="宋体" w:hAnsi="宋体" w:eastAsia="宋体" w:cs="宋体"/>
          <w:b/>
          <w:sz w:val="32"/>
        </w:rPr>
      </w:pPr>
    </w:p>
    <w:p w14:paraId="50B03F91">
      <w:pPr>
        <w:rPr>
          <w:rFonts w:hint="eastAsia" w:ascii="宋体" w:hAnsi="宋体" w:eastAsia="宋体" w:cs="宋体"/>
          <w:b/>
          <w:sz w:val="32"/>
        </w:rPr>
      </w:pPr>
    </w:p>
    <w:p w14:paraId="21337AA2">
      <w:pPr>
        <w:spacing w:line="360" w:lineRule="auto"/>
        <w:jc w:val="both"/>
        <w:rPr>
          <w:rFonts w:hint="eastAsia" w:ascii="宋体" w:hAnsi="宋体" w:eastAsia="宋体" w:cs="宋体"/>
          <w:b/>
          <w:sz w:val="32"/>
        </w:rPr>
      </w:pPr>
    </w:p>
    <w:p w14:paraId="3A0AF7CE">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sz w:val="30"/>
        </w:rPr>
      </w:pPr>
      <w:r>
        <w:rPr>
          <w:rFonts w:hint="eastAsia" w:ascii="宋体" w:hAnsi="宋体" w:eastAsia="宋体" w:cs="宋体"/>
          <w:b/>
          <w:sz w:val="30"/>
          <w:lang w:eastAsia="zh-CN"/>
        </w:rPr>
        <w:t>供应商</w:t>
      </w:r>
      <w:r>
        <w:rPr>
          <w:rFonts w:hint="eastAsia" w:ascii="宋体" w:hAnsi="宋体" w:eastAsia="宋体" w:cs="宋体"/>
          <w:b/>
          <w:sz w:val="30"/>
        </w:rPr>
        <w:t>（盖公章）：</w:t>
      </w:r>
      <w:r>
        <w:rPr>
          <w:rFonts w:hint="eastAsia" w:ascii="宋体" w:hAnsi="宋体" w:eastAsia="宋体" w:cs="宋体"/>
          <w:b/>
          <w:sz w:val="30"/>
          <w:u w:val="single"/>
        </w:rPr>
        <w:t xml:space="preserve">                          </w:t>
      </w:r>
      <w:r>
        <w:rPr>
          <w:rFonts w:hint="eastAsia" w:ascii="宋体" w:hAnsi="宋体" w:eastAsia="宋体" w:cs="宋体"/>
          <w:b/>
          <w:sz w:val="30"/>
          <w:u w:val="single"/>
        </w:rPr>
        <w:tab/>
      </w:r>
      <w:r>
        <w:rPr>
          <w:rFonts w:hint="eastAsia" w:ascii="宋体" w:hAnsi="宋体" w:eastAsia="宋体" w:cs="宋体"/>
          <w:b/>
          <w:sz w:val="30"/>
          <w:u w:val="single"/>
        </w:rPr>
        <w:t xml:space="preserve">  </w:t>
      </w:r>
    </w:p>
    <w:p w14:paraId="01C95C3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
          <w:sz w:val="30"/>
        </w:rPr>
      </w:pPr>
      <w:r>
        <w:rPr>
          <w:rFonts w:hint="eastAsia" w:ascii="宋体" w:hAnsi="宋体" w:eastAsia="宋体" w:cs="宋体"/>
          <w:b/>
          <w:sz w:val="30"/>
        </w:rPr>
        <w:t>法 定 代 表 人或其委托代理人（签字或盖章）：</w:t>
      </w:r>
      <w:r>
        <w:rPr>
          <w:rFonts w:hint="eastAsia" w:ascii="宋体" w:hAnsi="宋体" w:eastAsia="宋体" w:cs="宋体"/>
          <w:b/>
          <w:sz w:val="30"/>
          <w:u w:val="single"/>
        </w:rPr>
        <w:t xml:space="preserve">                  </w:t>
      </w:r>
    </w:p>
    <w:p w14:paraId="5F2A97C9">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rPr>
      </w:pPr>
      <w:r>
        <w:rPr>
          <w:rFonts w:hint="eastAsia" w:ascii="宋体" w:hAnsi="宋体" w:eastAsia="宋体" w:cs="宋体"/>
          <w:b/>
          <w:sz w:val="30"/>
        </w:rPr>
        <w:t>日  期：</w:t>
      </w:r>
      <w:r>
        <w:rPr>
          <w:rFonts w:hint="eastAsia" w:ascii="宋体" w:hAnsi="宋体" w:eastAsia="宋体" w:cs="宋体"/>
          <w:b/>
          <w:sz w:val="30"/>
          <w:u w:val="single"/>
        </w:rPr>
        <w:t xml:space="preserve">      </w:t>
      </w:r>
      <w:r>
        <w:rPr>
          <w:rFonts w:hint="eastAsia" w:ascii="宋体" w:hAnsi="宋体" w:eastAsia="宋体" w:cs="宋体"/>
          <w:b/>
          <w:sz w:val="30"/>
        </w:rPr>
        <w:t xml:space="preserve"> 年</w:t>
      </w:r>
      <w:r>
        <w:rPr>
          <w:rFonts w:hint="eastAsia" w:ascii="宋体" w:hAnsi="宋体" w:eastAsia="宋体" w:cs="宋体"/>
          <w:b/>
          <w:sz w:val="30"/>
          <w:u w:val="single"/>
        </w:rPr>
        <w:t xml:space="preserve">     </w:t>
      </w:r>
      <w:r>
        <w:rPr>
          <w:rFonts w:hint="eastAsia" w:ascii="宋体" w:hAnsi="宋体" w:eastAsia="宋体" w:cs="宋体"/>
          <w:b/>
          <w:sz w:val="30"/>
        </w:rPr>
        <w:t xml:space="preserve"> 月</w:t>
      </w:r>
      <w:r>
        <w:rPr>
          <w:rFonts w:hint="eastAsia" w:ascii="宋体" w:hAnsi="宋体" w:eastAsia="宋体" w:cs="宋体"/>
          <w:b/>
          <w:sz w:val="30"/>
          <w:u w:val="single"/>
        </w:rPr>
        <w:t xml:space="preserve">     </w:t>
      </w:r>
      <w:r>
        <w:rPr>
          <w:rFonts w:hint="eastAsia" w:ascii="宋体" w:hAnsi="宋体" w:eastAsia="宋体" w:cs="宋体"/>
          <w:b/>
          <w:sz w:val="30"/>
        </w:rPr>
        <w:t>日</w:t>
      </w:r>
    </w:p>
    <w:p w14:paraId="52E07C64">
      <w:pPr>
        <w:keepNext/>
        <w:keepLines/>
        <w:widowControl w:val="0"/>
        <w:spacing w:before="260" w:after="260" w:line="416" w:lineRule="auto"/>
        <w:jc w:val="center"/>
        <w:outlineLvl w:val="2"/>
        <w:rPr>
          <w:rFonts w:hint="eastAsia" w:ascii="宋体" w:hAnsi="宋体" w:eastAsia="宋体" w:cs="宋体"/>
          <w:b/>
          <w:bCs/>
          <w:kern w:val="0"/>
          <w:sz w:val="32"/>
          <w:szCs w:val="32"/>
          <w:lang w:val="en-US" w:eastAsia="zh-CN" w:bidi="ar-SA"/>
        </w:rPr>
      </w:pPr>
      <w:bookmarkStart w:id="168" w:name="_Toc414463509"/>
      <w:r>
        <w:rPr>
          <w:rFonts w:hint="eastAsia" w:ascii="宋体" w:hAnsi="宋体" w:eastAsia="宋体" w:cs="宋体"/>
          <w:b/>
          <w:bCs/>
          <w:kern w:val="0"/>
          <w:sz w:val="32"/>
          <w:szCs w:val="32"/>
          <w:lang w:val="en-US" w:eastAsia="zh-CN" w:bidi="ar-SA"/>
        </w:rPr>
        <w:br w:type="page"/>
      </w:r>
      <w:bookmarkStart w:id="169" w:name="_Toc18926"/>
      <w:bookmarkStart w:id="170" w:name="_Toc13825"/>
      <w:bookmarkStart w:id="171" w:name="_Toc19155"/>
      <w:r>
        <w:rPr>
          <w:rFonts w:hint="eastAsia" w:ascii="宋体" w:hAnsi="宋体" w:eastAsia="宋体" w:cs="宋体"/>
          <w:b/>
          <w:bCs/>
          <w:kern w:val="0"/>
          <w:sz w:val="32"/>
          <w:szCs w:val="32"/>
          <w:lang w:val="en-US" w:eastAsia="zh-CN" w:bidi="ar-SA"/>
        </w:rPr>
        <w:t>一、报价表</w:t>
      </w:r>
      <w:bookmarkEnd w:id="169"/>
      <w:bookmarkEnd w:id="170"/>
      <w:bookmarkEnd w:id="171"/>
    </w:p>
    <w:p w14:paraId="4088B68E">
      <w:pPr>
        <w:autoSpaceDE w:val="0"/>
        <w:autoSpaceDN w:val="0"/>
        <w:adjustRightInd w:val="0"/>
        <w:spacing w:line="500" w:lineRule="exact"/>
        <w:ind w:right="244" w:firstLine="420" w:firstLineChars="200"/>
        <w:rPr>
          <w:rFonts w:hint="eastAsia" w:ascii="宋体" w:hAnsi="宋体" w:eastAsia="宋体" w:cs="宋体"/>
          <w:color w:val="000000"/>
          <w:szCs w:val="21"/>
        </w:rPr>
      </w:pPr>
      <w:r>
        <w:rPr>
          <w:rFonts w:hint="eastAsia" w:ascii="宋体" w:hAnsi="宋体" w:eastAsia="宋体" w:cs="宋体"/>
          <w:color w:val="000000"/>
          <w:szCs w:val="21"/>
        </w:rPr>
        <w:t xml:space="preserve">项目名称：                                     </w:t>
      </w:r>
    </w:p>
    <w:p w14:paraId="609DA4F3">
      <w:pPr>
        <w:autoSpaceDE w:val="0"/>
        <w:autoSpaceDN w:val="0"/>
        <w:adjustRightInd w:val="0"/>
        <w:spacing w:line="500" w:lineRule="exact"/>
        <w:ind w:right="244"/>
        <w:rPr>
          <w:rFonts w:hint="eastAsia" w:ascii="宋体" w:hAnsi="宋体" w:eastAsia="宋体" w:cs="宋体"/>
          <w:color w:val="000000"/>
          <w:szCs w:val="21"/>
          <w:lang w:eastAsia="zh-CN"/>
        </w:rPr>
      </w:pPr>
      <w:r>
        <w:rPr>
          <w:rFonts w:hint="eastAsia" w:ascii="宋体" w:hAnsi="宋体" w:eastAsia="宋体" w:cs="宋体"/>
          <w:color w:val="000000"/>
          <w:szCs w:val="21"/>
        </w:rPr>
        <w:t xml:space="preserve">    项目编号： </w:t>
      </w:r>
      <w:r>
        <w:rPr>
          <w:rFonts w:hint="eastAsia" w:ascii="宋体" w:hAnsi="宋体" w:cs="宋体"/>
          <w:color w:val="000000"/>
          <w:szCs w:val="21"/>
          <w:lang w:eastAsia="zh-CN"/>
        </w:rPr>
        <w:t xml:space="preserve">  </w:t>
      </w:r>
    </w:p>
    <w:tbl>
      <w:tblPr>
        <w:tblStyle w:val="22"/>
        <w:tblW w:w="8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3627"/>
        <w:gridCol w:w="1598"/>
        <w:gridCol w:w="2595"/>
      </w:tblGrid>
      <w:tr w14:paraId="4B8A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886" w:type="dxa"/>
            <w:tcBorders>
              <w:top w:val="single" w:color="auto" w:sz="4" w:space="0"/>
              <w:left w:val="single" w:color="auto" w:sz="4" w:space="0"/>
              <w:bottom w:val="single" w:color="auto" w:sz="4" w:space="0"/>
              <w:right w:val="single" w:color="auto" w:sz="4" w:space="0"/>
            </w:tcBorders>
            <w:noWrap w:val="0"/>
            <w:vAlign w:val="center"/>
          </w:tcPr>
          <w:p w14:paraId="2FB8C80E">
            <w:pPr>
              <w:jc w:val="center"/>
              <w:rPr>
                <w:rFonts w:hint="eastAsia" w:ascii="宋体" w:hAnsi="宋体" w:eastAsia="宋体" w:cs="宋体"/>
                <w:color w:val="000000"/>
                <w:szCs w:val="21"/>
              </w:rPr>
            </w:pPr>
            <w:r>
              <w:rPr>
                <w:rFonts w:hint="eastAsia" w:ascii="宋体" w:hAnsi="宋体" w:eastAsia="宋体" w:cs="宋体"/>
                <w:color w:val="000000"/>
                <w:szCs w:val="21"/>
              </w:rPr>
              <w:t>序号</w:t>
            </w:r>
          </w:p>
        </w:tc>
        <w:tc>
          <w:tcPr>
            <w:tcW w:w="3627" w:type="dxa"/>
            <w:tcBorders>
              <w:top w:val="single" w:color="auto" w:sz="4" w:space="0"/>
              <w:left w:val="single" w:color="auto" w:sz="4" w:space="0"/>
              <w:bottom w:val="single" w:color="auto" w:sz="4" w:space="0"/>
              <w:right w:val="single" w:color="auto" w:sz="4" w:space="0"/>
            </w:tcBorders>
            <w:noWrap w:val="0"/>
            <w:vAlign w:val="center"/>
          </w:tcPr>
          <w:p w14:paraId="1F565F34">
            <w:pPr>
              <w:jc w:val="center"/>
              <w:rPr>
                <w:rFonts w:hint="eastAsia" w:ascii="宋体" w:hAnsi="宋体" w:eastAsia="宋体" w:cs="宋体"/>
                <w:color w:val="000000"/>
                <w:szCs w:val="21"/>
                <w:lang w:val="en-US" w:eastAsia="zh-CN"/>
              </w:rPr>
            </w:pPr>
            <w:r>
              <w:rPr>
                <w:rFonts w:hint="eastAsia" w:ascii="宋体" w:hAnsi="宋体" w:eastAsia="宋体" w:cs="宋体"/>
                <w:color w:val="000000"/>
                <w:szCs w:val="21"/>
              </w:rPr>
              <w:t>项目</w:t>
            </w:r>
            <w:r>
              <w:rPr>
                <w:rFonts w:hint="eastAsia" w:ascii="宋体" w:hAnsi="宋体" w:cs="宋体"/>
                <w:color w:val="000000"/>
                <w:szCs w:val="21"/>
                <w:lang w:val="en-US" w:eastAsia="zh-CN"/>
              </w:rPr>
              <w:t>名称</w:t>
            </w:r>
          </w:p>
        </w:tc>
        <w:tc>
          <w:tcPr>
            <w:tcW w:w="1598" w:type="dxa"/>
            <w:tcBorders>
              <w:top w:val="single" w:color="auto" w:sz="4" w:space="0"/>
              <w:left w:val="single" w:color="auto" w:sz="4" w:space="0"/>
              <w:right w:val="single" w:color="auto" w:sz="4" w:space="0"/>
            </w:tcBorders>
            <w:noWrap w:val="0"/>
            <w:vAlign w:val="center"/>
          </w:tcPr>
          <w:p w14:paraId="32B4D1BC">
            <w:pPr>
              <w:ind w:firstLine="210" w:firstLineChars="100"/>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项目类型</w:t>
            </w:r>
          </w:p>
        </w:tc>
        <w:tc>
          <w:tcPr>
            <w:tcW w:w="2595" w:type="dxa"/>
            <w:tcBorders>
              <w:top w:val="single" w:color="auto" w:sz="4" w:space="0"/>
              <w:left w:val="single" w:color="auto" w:sz="4" w:space="0"/>
              <w:right w:val="single" w:color="auto" w:sz="4" w:space="0"/>
            </w:tcBorders>
            <w:noWrap w:val="0"/>
            <w:vAlign w:val="center"/>
          </w:tcPr>
          <w:p w14:paraId="4DC274B2">
            <w:pPr>
              <w:ind w:firstLine="210" w:firstLineChars="100"/>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含税总价（元）</w:t>
            </w:r>
          </w:p>
        </w:tc>
      </w:tr>
      <w:tr w14:paraId="32A6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886" w:type="dxa"/>
            <w:tcBorders>
              <w:bottom w:val="single" w:color="auto" w:sz="4" w:space="0"/>
            </w:tcBorders>
            <w:noWrap w:val="0"/>
            <w:vAlign w:val="center"/>
          </w:tcPr>
          <w:p w14:paraId="402ED212">
            <w:pPr>
              <w:jc w:val="center"/>
              <w:rPr>
                <w:rFonts w:hint="eastAsia" w:ascii="宋体" w:hAnsi="宋体" w:eastAsia="宋体" w:cs="宋体"/>
                <w:bCs/>
                <w:color w:val="000000"/>
                <w:szCs w:val="21"/>
              </w:rPr>
            </w:pPr>
            <w:r>
              <w:rPr>
                <w:rFonts w:hint="eastAsia" w:ascii="宋体" w:hAnsi="宋体" w:eastAsia="宋体" w:cs="宋体"/>
                <w:bCs/>
                <w:color w:val="000000"/>
                <w:szCs w:val="21"/>
              </w:rPr>
              <w:t>1</w:t>
            </w:r>
          </w:p>
        </w:tc>
        <w:tc>
          <w:tcPr>
            <w:tcW w:w="3627" w:type="dxa"/>
            <w:tcBorders>
              <w:bottom w:val="single" w:color="auto" w:sz="4" w:space="0"/>
            </w:tcBorders>
            <w:noWrap w:val="0"/>
            <w:vAlign w:val="center"/>
          </w:tcPr>
          <w:p w14:paraId="5BF68BFC">
            <w:pP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云南能投威信煤炭有限公司地面物资转运使用拖车、随车吊、汽车吊等外包运输作业</w:t>
            </w:r>
          </w:p>
        </w:tc>
        <w:tc>
          <w:tcPr>
            <w:tcW w:w="1598" w:type="dxa"/>
            <w:tcBorders>
              <w:bottom w:val="single" w:color="auto" w:sz="4" w:space="0"/>
            </w:tcBorders>
            <w:noWrap w:val="0"/>
            <w:vAlign w:val="center"/>
          </w:tcPr>
          <w:p w14:paraId="2A7006A6">
            <w:pPr>
              <w:jc w:val="center"/>
              <w:rPr>
                <w:rFonts w:hint="default" w:ascii="宋体" w:hAnsi="宋体" w:eastAsia="宋体" w:cs="宋体"/>
                <w:b w:val="0"/>
                <w:bCs/>
                <w:color w:val="000000"/>
                <w:szCs w:val="21"/>
                <w:lang w:val="en-US" w:eastAsia="zh-CN"/>
              </w:rPr>
            </w:pPr>
            <w:r>
              <w:rPr>
                <w:rFonts w:hint="eastAsia" w:ascii="宋体" w:hAnsi="宋体" w:cs="宋体"/>
                <w:b w:val="0"/>
                <w:bCs/>
                <w:color w:val="000000"/>
                <w:szCs w:val="21"/>
                <w:lang w:val="en-US" w:eastAsia="zh-CN"/>
              </w:rPr>
              <w:t>服务类</w:t>
            </w:r>
          </w:p>
        </w:tc>
        <w:tc>
          <w:tcPr>
            <w:tcW w:w="2595" w:type="dxa"/>
            <w:tcBorders>
              <w:bottom w:val="single" w:color="auto" w:sz="4" w:space="0"/>
            </w:tcBorders>
            <w:noWrap w:val="0"/>
            <w:vAlign w:val="center"/>
          </w:tcPr>
          <w:p w14:paraId="21DD6C78">
            <w:pPr>
              <w:jc w:val="center"/>
              <w:rPr>
                <w:rFonts w:hint="eastAsia" w:ascii="宋体" w:hAnsi="宋体" w:eastAsia="宋体" w:cs="宋体"/>
                <w:b/>
                <w:color w:val="000000"/>
                <w:szCs w:val="21"/>
              </w:rPr>
            </w:pPr>
          </w:p>
        </w:tc>
      </w:tr>
      <w:tr w14:paraId="7B63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886" w:type="dxa"/>
            <w:noWrap w:val="0"/>
            <w:vAlign w:val="center"/>
          </w:tcPr>
          <w:p w14:paraId="266B9913">
            <w:pPr>
              <w:jc w:val="center"/>
              <w:rPr>
                <w:rFonts w:hint="eastAsia" w:ascii="宋体" w:hAnsi="宋体" w:eastAsia="宋体" w:cs="宋体"/>
                <w:bCs/>
                <w:color w:val="000000"/>
                <w:szCs w:val="21"/>
                <w:lang w:eastAsia="zh-CN"/>
              </w:rPr>
            </w:pPr>
            <w:r>
              <w:rPr>
                <w:rFonts w:hint="eastAsia" w:ascii="宋体" w:hAnsi="宋体" w:cs="宋体"/>
                <w:bCs/>
                <w:color w:val="000000"/>
                <w:szCs w:val="21"/>
                <w:lang w:val="en-US" w:eastAsia="zh-CN"/>
              </w:rPr>
              <w:t>2</w:t>
            </w:r>
          </w:p>
        </w:tc>
        <w:tc>
          <w:tcPr>
            <w:tcW w:w="3627" w:type="dxa"/>
            <w:noWrap w:val="0"/>
            <w:vAlign w:val="center"/>
          </w:tcPr>
          <w:p w14:paraId="62ABF6F5">
            <w:pPr>
              <w:rPr>
                <w:rFonts w:hint="eastAsia" w:ascii="宋体" w:hAnsi="宋体" w:eastAsia="宋体" w:cs="宋体"/>
                <w:bCs/>
                <w:color w:val="000000"/>
                <w:szCs w:val="21"/>
              </w:rPr>
            </w:pPr>
            <w:r>
              <w:rPr>
                <w:rFonts w:hint="eastAsia" w:ascii="宋体" w:hAnsi="宋体" w:eastAsia="宋体" w:cs="宋体"/>
                <w:color w:val="000000"/>
                <w:szCs w:val="21"/>
              </w:rPr>
              <w:t>质量承诺</w:t>
            </w:r>
          </w:p>
        </w:tc>
        <w:tc>
          <w:tcPr>
            <w:tcW w:w="4193" w:type="dxa"/>
            <w:gridSpan w:val="2"/>
            <w:noWrap w:val="0"/>
            <w:vAlign w:val="center"/>
          </w:tcPr>
          <w:p w14:paraId="40F3661A">
            <w:pPr>
              <w:jc w:val="center"/>
              <w:rPr>
                <w:rFonts w:hint="eastAsia" w:ascii="宋体" w:hAnsi="宋体" w:eastAsia="宋体" w:cs="宋体"/>
                <w:b/>
                <w:color w:val="000000"/>
                <w:szCs w:val="21"/>
              </w:rPr>
            </w:pPr>
          </w:p>
        </w:tc>
      </w:tr>
    </w:tbl>
    <w:p w14:paraId="2FE9BB18">
      <w:pPr>
        <w:spacing w:before="240"/>
        <w:rPr>
          <w:rFonts w:hint="eastAsia" w:ascii="宋体" w:hAnsi="宋体" w:eastAsia="宋体" w:cs="宋体"/>
          <w:color w:val="000000"/>
          <w:sz w:val="24"/>
        </w:rPr>
      </w:pPr>
    </w:p>
    <w:p w14:paraId="4321DFA8">
      <w:pPr>
        <w:spacing w:before="240"/>
        <w:rPr>
          <w:rFonts w:hint="eastAsia" w:ascii="宋体" w:hAnsi="宋体" w:eastAsia="宋体" w:cs="宋体"/>
          <w:color w:val="000000"/>
          <w:sz w:val="24"/>
        </w:rPr>
      </w:pPr>
      <w:r>
        <w:rPr>
          <w:rFonts w:hint="eastAsia" w:ascii="宋体" w:hAnsi="宋体" w:eastAsia="宋体" w:cs="宋体"/>
          <w:color w:val="000000"/>
          <w:sz w:val="24"/>
          <w:lang w:eastAsia="zh-CN"/>
        </w:rPr>
        <w:t>供应商</w:t>
      </w:r>
      <w:r>
        <w:rPr>
          <w:rFonts w:hint="eastAsia" w:ascii="宋体" w:hAnsi="宋体" w:eastAsia="宋体" w:cs="宋体"/>
          <w:color w:val="000000"/>
          <w:sz w:val="24"/>
        </w:rPr>
        <w:t>：</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（盖单位章）</w:t>
      </w:r>
    </w:p>
    <w:p w14:paraId="3F6F576B">
      <w:pPr>
        <w:spacing w:before="240"/>
        <w:rPr>
          <w:rFonts w:hint="eastAsia" w:ascii="宋体" w:hAnsi="宋体" w:eastAsia="宋体" w:cs="宋体"/>
          <w:color w:val="000000"/>
          <w:sz w:val="24"/>
        </w:rPr>
      </w:pPr>
      <w:r>
        <w:rPr>
          <w:rFonts w:hint="eastAsia" w:ascii="宋体" w:hAnsi="宋体" w:eastAsia="宋体" w:cs="宋体"/>
          <w:color w:val="000000"/>
          <w:sz w:val="24"/>
        </w:rPr>
        <w:t>法定代表人或委托代理人：</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（签字或盖章）</w:t>
      </w:r>
    </w:p>
    <w:p w14:paraId="3AA41918">
      <w:pPr>
        <w:rPr>
          <w:rFonts w:hint="eastAsia" w:ascii="宋体" w:hAnsi="宋体" w:eastAsia="宋体" w:cs="宋体"/>
          <w:color w:val="000000"/>
          <w:sz w:val="24"/>
        </w:rPr>
      </w:pPr>
    </w:p>
    <w:p w14:paraId="21822A39">
      <w:pPr>
        <w:spacing w:line="360" w:lineRule="auto"/>
        <w:rPr>
          <w:rFonts w:hint="eastAsia" w:ascii="宋体" w:hAnsi="宋体" w:eastAsia="宋体" w:cs="宋体"/>
          <w:color w:val="000000"/>
          <w:sz w:val="24"/>
        </w:rPr>
      </w:pPr>
      <w:r>
        <w:rPr>
          <w:rFonts w:hint="eastAsia" w:ascii="宋体" w:hAnsi="宋体" w:eastAsia="宋体" w:cs="宋体"/>
          <w:color w:val="000000"/>
          <w:sz w:val="24"/>
        </w:rPr>
        <w:t>日期：</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14:paraId="5E672A70">
      <w:pPr>
        <w:rPr>
          <w:rFonts w:hint="eastAsia" w:ascii="宋体" w:hAnsi="宋体" w:eastAsia="宋体" w:cs="宋体"/>
        </w:rPr>
      </w:pPr>
    </w:p>
    <w:p w14:paraId="1C433148">
      <w:pPr>
        <w:keepNext/>
        <w:keepLines/>
        <w:widowControl w:val="0"/>
        <w:spacing w:before="260" w:after="260" w:line="416" w:lineRule="auto"/>
        <w:jc w:val="center"/>
        <w:outlineLvl w:val="1"/>
        <w:rPr>
          <w:rFonts w:hint="eastAsia" w:ascii="宋体" w:hAnsi="宋体" w:eastAsia="宋体" w:cs="宋体"/>
          <w:b/>
          <w:bCs/>
          <w:sz w:val="28"/>
          <w:szCs w:val="24"/>
        </w:rPr>
        <w:sectPr>
          <w:headerReference r:id="rId8" w:type="default"/>
          <w:footerReference r:id="rId9"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E4F0E53">
      <w:pPr>
        <w:keepNext/>
        <w:keepLines/>
        <w:widowControl w:val="0"/>
        <w:spacing w:before="260" w:after="260" w:line="416" w:lineRule="auto"/>
        <w:jc w:val="center"/>
        <w:outlineLvl w:val="2"/>
        <w:rPr>
          <w:rFonts w:hint="eastAsia" w:ascii="宋体" w:hAnsi="宋体" w:eastAsia="宋体" w:cs="宋体"/>
          <w:b/>
          <w:bCs/>
          <w:kern w:val="0"/>
          <w:sz w:val="32"/>
          <w:szCs w:val="32"/>
          <w:lang w:val="en-US" w:eastAsia="zh-CN" w:bidi="ar-SA"/>
        </w:rPr>
      </w:pPr>
      <w:bookmarkStart w:id="172" w:name="_Toc15419"/>
      <w:bookmarkStart w:id="173" w:name="_Toc3308"/>
      <w:bookmarkStart w:id="174" w:name="_Toc19214"/>
      <w:r>
        <w:rPr>
          <w:rFonts w:hint="eastAsia" w:ascii="宋体" w:hAnsi="宋体" w:eastAsia="宋体" w:cs="宋体"/>
          <w:b/>
          <w:bCs/>
          <w:kern w:val="0"/>
          <w:sz w:val="32"/>
          <w:szCs w:val="32"/>
          <w:lang w:val="en-US" w:eastAsia="zh-CN" w:bidi="ar-SA"/>
        </w:rPr>
        <w:t>二、报价申请函</w:t>
      </w:r>
      <w:bookmarkEnd w:id="172"/>
      <w:bookmarkEnd w:id="173"/>
      <w:bookmarkEnd w:id="174"/>
    </w:p>
    <w:p w14:paraId="358F95C5">
      <w:pPr>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云南能投威信煤炭有限公司</w:t>
      </w:r>
      <w:r>
        <w:rPr>
          <w:rFonts w:hint="eastAsia" w:ascii="宋体" w:hAnsi="宋体" w:eastAsia="宋体" w:cs="宋体"/>
          <w:sz w:val="24"/>
          <w:szCs w:val="24"/>
          <w:u w:val="single"/>
        </w:rPr>
        <w:t xml:space="preserve">  </w:t>
      </w:r>
    </w:p>
    <w:p w14:paraId="47479273">
      <w:pPr>
        <w:rPr>
          <w:rFonts w:hint="eastAsia" w:ascii="宋体" w:hAnsi="宋体" w:eastAsia="宋体" w:cs="宋体"/>
          <w:sz w:val="24"/>
          <w:szCs w:val="24"/>
        </w:rPr>
      </w:pPr>
    </w:p>
    <w:p w14:paraId="73B8B76A">
      <w:pPr>
        <w:spacing w:line="360" w:lineRule="auto"/>
        <w:ind w:firstLine="480"/>
        <w:rPr>
          <w:rFonts w:hint="eastAsia" w:ascii="宋体" w:hAnsi="宋体" w:eastAsia="宋体" w:cs="宋体"/>
          <w:sz w:val="24"/>
        </w:rPr>
      </w:pPr>
      <w:r>
        <w:rPr>
          <w:rFonts w:hint="eastAsia" w:ascii="宋体" w:hAnsi="宋体" w:eastAsia="宋体" w:cs="宋体"/>
          <w:sz w:val="24"/>
        </w:rPr>
        <w:t>经详细阅读和研究</w:t>
      </w:r>
      <w:r>
        <w:rPr>
          <w:rFonts w:hint="eastAsia" w:ascii="宋体" w:hAnsi="宋体" w:eastAsia="宋体" w:cs="宋体"/>
          <w:sz w:val="24"/>
          <w:u w:val="single"/>
        </w:rPr>
        <w:t>（项目名称）</w:t>
      </w:r>
      <w:r>
        <w:rPr>
          <w:rFonts w:hint="eastAsia" w:ascii="宋体" w:hAnsi="宋体" w:eastAsia="宋体" w:cs="宋体"/>
          <w:sz w:val="24"/>
        </w:rPr>
        <w:t>，</w:t>
      </w:r>
      <w:r>
        <w:rPr>
          <w:rFonts w:hint="eastAsia" w:ascii="宋体" w:hAnsi="宋体" w:eastAsia="宋体" w:cs="宋体"/>
          <w:sz w:val="24"/>
          <w:u w:val="single"/>
        </w:rPr>
        <w:t>（项目编号：）</w:t>
      </w:r>
      <w:r>
        <w:rPr>
          <w:rFonts w:hint="eastAsia" w:ascii="宋体" w:hAnsi="宋体" w:eastAsia="宋体" w:cs="宋体"/>
          <w:sz w:val="24"/>
        </w:rPr>
        <w:t>的</w:t>
      </w:r>
      <w:r>
        <w:rPr>
          <w:rFonts w:hint="eastAsia" w:ascii="宋体" w:hAnsi="宋体" w:eastAsia="宋体" w:cs="宋体"/>
          <w:sz w:val="24"/>
          <w:lang w:eastAsia="zh-CN"/>
        </w:rPr>
        <w:t>报价</w:t>
      </w:r>
      <w:r>
        <w:rPr>
          <w:rFonts w:hint="eastAsia" w:ascii="宋体" w:hAnsi="宋体" w:eastAsia="宋体" w:cs="宋体"/>
          <w:sz w:val="24"/>
        </w:rPr>
        <w:t>文件, 我们决定参加</w:t>
      </w:r>
      <w:r>
        <w:rPr>
          <w:rFonts w:hint="eastAsia" w:ascii="宋体" w:hAnsi="宋体" w:eastAsia="宋体" w:cs="宋体"/>
          <w:sz w:val="24"/>
          <w:lang w:eastAsia="zh-CN"/>
        </w:rPr>
        <w:t>报价</w:t>
      </w:r>
      <w:r>
        <w:rPr>
          <w:rFonts w:hint="eastAsia" w:ascii="宋体" w:hAnsi="宋体" w:eastAsia="宋体" w:cs="宋体"/>
          <w:sz w:val="24"/>
        </w:rPr>
        <w:t>并作如下保证:</w:t>
      </w:r>
    </w:p>
    <w:p w14:paraId="5475DD3F">
      <w:pPr>
        <w:spacing w:line="360" w:lineRule="auto"/>
        <w:ind w:firstLine="480"/>
        <w:rPr>
          <w:rFonts w:hint="eastAsia" w:ascii="宋体" w:hAnsi="宋体" w:eastAsia="宋体" w:cs="宋体"/>
          <w:sz w:val="24"/>
        </w:rPr>
      </w:pPr>
      <w:r>
        <w:rPr>
          <w:rFonts w:hint="eastAsia" w:ascii="宋体" w:hAnsi="宋体" w:eastAsia="宋体" w:cs="宋体"/>
          <w:sz w:val="24"/>
        </w:rPr>
        <w:t>1.愿按照</w:t>
      </w:r>
      <w:r>
        <w:rPr>
          <w:rFonts w:hint="eastAsia" w:ascii="宋体" w:hAnsi="宋体" w:eastAsia="宋体" w:cs="宋体"/>
          <w:sz w:val="24"/>
          <w:lang w:eastAsia="zh-CN"/>
        </w:rPr>
        <w:t>报价</w:t>
      </w:r>
      <w:r>
        <w:rPr>
          <w:rFonts w:hint="eastAsia" w:ascii="宋体" w:hAnsi="宋体" w:eastAsia="宋体" w:cs="宋体"/>
          <w:sz w:val="24"/>
        </w:rPr>
        <w:t>文件中的要求, 提供所需服务，报价为含税总价：_________,大写：__________</w:t>
      </w:r>
      <w:r>
        <w:rPr>
          <w:rFonts w:hint="eastAsia" w:ascii="宋体" w:hAnsi="宋体" w:eastAsia="宋体" w:cs="宋体"/>
          <w:sz w:val="24"/>
          <w:lang w:eastAsia="zh-CN"/>
        </w:rPr>
        <w:t>，</w:t>
      </w:r>
      <w:r>
        <w:rPr>
          <w:rFonts w:hint="eastAsia" w:ascii="宋体" w:hAnsi="宋体" w:eastAsia="宋体" w:cs="宋体"/>
          <w:sz w:val="24"/>
          <w:lang w:val="en-US" w:eastAsia="zh-CN"/>
        </w:rPr>
        <w:t>税率：</w:t>
      </w:r>
      <w:r>
        <w:rPr>
          <w:rFonts w:hint="eastAsia" w:ascii="宋体" w:hAnsi="宋体" w:eastAsia="宋体" w:cs="宋体"/>
          <w:sz w:val="24"/>
          <w:u w:val="single"/>
          <w:lang w:val="en-US" w:eastAsia="zh-CN"/>
        </w:rPr>
        <w:t xml:space="preserve">      </w:t>
      </w:r>
      <w:r>
        <w:rPr>
          <w:rFonts w:hint="eastAsia" w:ascii="宋体" w:hAnsi="宋体" w:eastAsia="宋体" w:cs="宋体"/>
          <w:sz w:val="24"/>
        </w:rPr>
        <w:t>。</w:t>
      </w:r>
    </w:p>
    <w:p w14:paraId="0183B017">
      <w:pPr>
        <w:spacing w:line="360" w:lineRule="auto"/>
        <w:ind w:firstLine="480"/>
        <w:rPr>
          <w:rFonts w:hint="eastAsia" w:ascii="宋体" w:hAnsi="宋体" w:eastAsia="宋体" w:cs="宋体"/>
          <w:sz w:val="24"/>
        </w:rPr>
      </w:pPr>
      <w:r>
        <w:rPr>
          <w:rFonts w:hint="eastAsia" w:ascii="宋体" w:hAnsi="宋体" w:eastAsia="宋体" w:cs="宋体"/>
          <w:sz w:val="24"/>
        </w:rPr>
        <w:t>2．如果我们的</w:t>
      </w:r>
      <w:r>
        <w:rPr>
          <w:rFonts w:hint="eastAsia" w:ascii="宋体" w:hAnsi="宋体" w:cs="宋体"/>
          <w:sz w:val="24"/>
          <w:lang w:eastAsia="zh-CN"/>
        </w:rPr>
        <w:t>报价文件</w:t>
      </w:r>
      <w:r>
        <w:rPr>
          <w:rFonts w:hint="eastAsia" w:ascii="宋体" w:hAnsi="宋体" w:eastAsia="宋体" w:cs="宋体"/>
          <w:sz w:val="24"/>
        </w:rPr>
        <w:t>被接受, 我们愿按《中华人民共和国民法典》履行自己的全部责任。</w:t>
      </w:r>
    </w:p>
    <w:p w14:paraId="6533E675">
      <w:pPr>
        <w:spacing w:line="360" w:lineRule="auto"/>
        <w:ind w:firstLine="480"/>
        <w:rPr>
          <w:rFonts w:hint="eastAsia" w:ascii="宋体" w:hAnsi="宋体" w:eastAsia="宋体" w:cs="宋体"/>
          <w:sz w:val="24"/>
        </w:rPr>
      </w:pPr>
      <w:r>
        <w:rPr>
          <w:rFonts w:hint="eastAsia" w:ascii="宋体" w:hAnsi="宋体" w:eastAsia="宋体" w:cs="宋体"/>
          <w:sz w:val="24"/>
        </w:rPr>
        <w:t>3．我们同意按</w:t>
      </w:r>
      <w:r>
        <w:rPr>
          <w:rFonts w:hint="eastAsia" w:ascii="宋体" w:hAnsi="宋体" w:eastAsia="宋体" w:cs="宋体"/>
          <w:sz w:val="24"/>
          <w:lang w:eastAsia="zh-CN"/>
        </w:rPr>
        <w:t>报价</w:t>
      </w:r>
      <w:r>
        <w:rPr>
          <w:rFonts w:hint="eastAsia" w:ascii="宋体" w:hAnsi="宋体" w:eastAsia="宋体" w:cs="宋体"/>
          <w:sz w:val="24"/>
        </w:rPr>
        <w:t>文件中的规定, 本</w:t>
      </w:r>
      <w:r>
        <w:rPr>
          <w:rFonts w:hint="eastAsia" w:ascii="宋体" w:hAnsi="宋体" w:eastAsia="宋体" w:cs="宋体"/>
          <w:sz w:val="24"/>
          <w:lang w:eastAsia="zh-CN"/>
        </w:rPr>
        <w:t>报价</w:t>
      </w:r>
      <w:r>
        <w:rPr>
          <w:rFonts w:hint="eastAsia" w:ascii="宋体" w:hAnsi="宋体" w:eastAsia="宋体" w:cs="宋体"/>
          <w:sz w:val="24"/>
        </w:rPr>
        <w:t>文件的有效期为</w:t>
      </w:r>
      <w:r>
        <w:rPr>
          <w:rFonts w:hint="eastAsia" w:ascii="宋体" w:hAnsi="宋体" w:cs="宋体"/>
          <w:sz w:val="24"/>
          <w:lang w:eastAsia="zh-CN"/>
        </w:rPr>
        <w:t>报价文件</w:t>
      </w:r>
      <w:r>
        <w:rPr>
          <w:rFonts w:hint="eastAsia" w:ascii="宋体" w:hAnsi="宋体" w:eastAsia="宋体" w:cs="宋体"/>
          <w:sz w:val="24"/>
        </w:rPr>
        <w:t>递交截止之日起90天,如果成交有效期延至合同终止日止。在此期间, 对我们具有法律上的约束。</w:t>
      </w:r>
    </w:p>
    <w:p w14:paraId="680CC6C3">
      <w:pPr>
        <w:spacing w:line="360" w:lineRule="auto"/>
        <w:ind w:firstLine="480"/>
        <w:rPr>
          <w:rFonts w:hint="eastAsia" w:ascii="宋体" w:hAnsi="宋体" w:eastAsia="宋体" w:cs="宋体"/>
          <w:sz w:val="24"/>
        </w:rPr>
      </w:pPr>
      <w:r>
        <w:rPr>
          <w:rFonts w:hint="eastAsia" w:ascii="宋体" w:hAnsi="宋体" w:eastAsia="宋体" w:cs="宋体"/>
          <w:sz w:val="24"/>
        </w:rPr>
        <w:t>4．我们愿意提供采购人在</w:t>
      </w:r>
      <w:r>
        <w:rPr>
          <w:rFonts w:hint="eastAsia" w:ascii="宋体" w:hAnsi="宋体" w:eastAsia="宋体" w:cs="宋体"/>
          <w:sz w:val="24"/>
          <w:lang w:eastAsia="zh-CN"/>
        </w:rPr>
        <w:t>报价</w:t>
      </w:r>
      <w:r>
        <w:rPr>
          <w:rFonts w:hint="eastAsia" w:ascii="宋体" w:hAnsi="宋体" w:eastAsia="宋体" w:cs="宋体"/>
          <w:sz w:val="24"/>
        </w:rPr>
        <w:t>文件中要求的所有资料。</w:t>
      </w:r>
    </w:p>
    <w:p w14:paraId="7CE28057">
      <w:pPr>
        <w:spacing w:line="360" w:lineRule="auto"/>
        <w:ind w:firstLine="480"/>
        <w:rPr>
          <w:rFonts w:hint="eastAsia" w:ascii="宋体" w:hAnsi="宋体" w:eastAsia="宋体" w:cs="宋体"/>
          <w:sz w:val="24"/>
          <w:szCs w:val="24"/>
        </w:rPr>
      </w:pPr>
      <w:r>
        <w:rPr>
          <w:rFonts w:hint="eastAsia" w:ascii="宋体" w:hAnsi="宋体" w:cs="宋体"/>
          <w:sz w:val="24"/>
          <w:szCs w:val="24"/>
          <w:lang w:val="en-US" w:eastAsia="zh-CN"/>
        </w:rPr>
        <w:t>5</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（其他补充说明）。</w:t>
      </w:r>
    </w:p>
    <w:p w14:paraId="7840CCD1">
      <w:pPr>
        <w:spacing w:line="500" w:lineRule="exact"/>
        <w:ind w:firstLine="480" w:firstLineChars="200"/>
        <w:rPr>
          <w:rFonts w:hint="eastAsia" w:ascii="宋体" w:hAnsi="宋体" w:eastAsia="宋体" w:cs="宋体"/>
          <w:sz w:val="24"/>
          <w:szCs w:val="24"/>
        </w:rPr>
      </w:pPr>
    </w:p>
    <w:p w14:paraId="4467FE2A">
      <w:pPr>
        <w:spacing w:line="500" w:lineRule="exact"/>
        <w:ind w:firstLine="480" w:firstLineChars="200"/>
        <w:rPr>
          <w:rFonts w:hint="eastAsia" w:ascii="宋体" w:hAnsi="宋体" w:eastAsia="宋体" w:cs="宋体"/>
          <w:sz w:val="24"/>
          <w:szCs w:val="24"/>
        </w:rPr>
      </w:pPr>
    </w:p>
    <w:p w14:paraId="32813FDD">
      <w:pPr>
        <w:spacing w:line="500" w:lineRule="exact"/>
        <w:ind w:firstLine="480" w:firstLineChars="200"/>
        <w:rPr>
          <w:rFonts w:hint="eastAsia" w:ascii="宋体" w:hAnsi="宋体" w:eastAsia="宋体" w:cs="宋体"/>
          <w:sz w:val="24"/>
          <w:szCs w:val="24"/>
        </w:rPr>
      </w:pPr>
    </w:p>
    <w:p w14:paraId="386922F4">
      <w:pPr>
        <w:spacing w:line="500" w:lineRule="exact"/>
        <w:ind w:firstLine="480" w:firstLineChars="200"/>
        <w:rPr>
          <w:rFonts w:hint="eastAsia" w:ascii="宋体" w:hAnsi="宋体" w:eastAsia="宋体" w:cs="宋体"/>
          <w:sz w:val="24"/>
          <w:szCs w:val="24"/>
        </w:rPr>
      </w:pPr>
    </w:p>
    <w:p w14:paraId="2087A803">
      <w:pPr>
        <w:spacing w:line="500" w:lineRule="exact"/>
        <w:ind w:firstLine="480" w:firstLineChars="200"/>
        <w:rPr>
          <w:rFonts w:hint="eastAsia" w:ascii="宋体" w:hAnsi="宋体" w:eastAsia="宋体" w:cs="宋体"/>
          <w:sz w:val="24"/>
          <w:szCs w:val="24"/>
        </w:rPr>
      </w:pPr>
    </w:p>
    <w:p w14:paraId="669AD52E">
      <w:pPr>
        <w:spacing w:line="276" w:lineRule="auto"/>
        <w:rPr>
          <w:rFonts w:hint="eastAsia" w:ascii="宋体" w:hAnsi="宋体" w:eastAsia="宋体" w:cs="宋体"/>
          <w:sz w:val="24"/>
          <w:szCs w:val="24"/>
        </w:rPr>
      </w:pPr>
      <w:bookmarkStart w:id="175" w:name="OLE_LINK10"/>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（盖章）</w:t>
      </w:r>
    </w:p>
    <w:p w14:paraId="6C9179DF">
      <w:pPr>
        <w:spacing w:line="276" w:lineRule="auto"/>
        <w:ind w:firstLine="480" w:firstLineChars="200"/>
        <w:rPr>
          <w:rFonts w:hint="eastAsia" w:ascii="宋体" w:hAnsi="宋体" w:eastAsia="宋体" w:cs="宋体"/>
          <w:sz w:val="24"/>
          <w:szCs w:val="24"/>
        </w:rPr>
      </w:pPr>
    </w:p>
    <w:p w14:paraId="7BBCA80B">
      <w:pPr>
        <w:spacing w:line="276" w:lineRule="auto"/>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124256D8">
      <w:pPr>
        <w:spacing w:line="276" w:lineRule="auto"/>
        <w:ind w:firstLine="480" w:firstLineChars="200"/>
        <w:rPr>
          <w:rFonts w:hint="eastAsia" w:ascii="宋体" w:hAnsi="宋体" w:eastAsia="宋体" w:cs="宋体"/>
          <w:sz w:val="24"/>
          <w:szCs w:val="24"/>
        </w:rPr>
      </w:pPr>
    </w:p>
    <w:p w14:paraId="5271E766">
      <w:pPr>
        <w:spacing w:line="276" w:lineRule="auto"/>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bookmarkEnd w:id="175"/>
    <w:p w14:paraId="36FF6874">
      <w:pPr>
        <w:spacing w:line="276" w:lineRule="auto"/>
        <w:ind w:firstLine="560" w:firstLineChars="200"/>
        <w:rPr>
          <w:rFonts w:hint="eastAsia" w:ascii="宋体" w:hAnsi="宋体" w:eastAsia="宋体" w:cs="宋体"/>
          <w:sz w:val="28"/>
          <w:szCs w:val="24"/>
        </w:rPr>
      </w:pPr>
    </w:p>
    <w:p w14:paraId="14A1F37B">
      <w:pPr>
        <w:rPr>
          <w:rFonts w:hint="eastAsia" w:ascii="宋体" w:hAnsi="宋体" w:eastAsia="宋体" w:cs="宋体"/>
          <w:sz w:val="28"/>
          <w:szCs w:val="28"/>
        </w:rPr>
      </w:pPr>
    </w:p>
    <w:p w14:paraId="46337BAA">
      <w:pPr>
        <w:rPr>
          <w:rFonts w:hint="eastAsia" w:ascii="宋体" w:hAnsi="宋体" w:eastAsia="宋体" w:cs="宋体"/>
        </w:rPr>
      </w:pPr>
    </w:p>
    <w:p w14:paraId="58AFE4EF">
      <w:pPr>
        <w:rPr>
          <w:rFonts w:hint="eastAsia" w:ascii="宋体" w:hAnsi="宋体" w:eastAsia="宋体" w:cs="宋体"/>
        </w:rPr>
      </w:pPr>
    </w:p>
    <w:p w14:paraId="1EE88C48">
      <w:pPr>
        <w:rPr>
          <w:rFonts w:hint="eastAsia" w:ascii="宋体" w:hAnsi="宋体" w:eastAsia="宋体" w:cs="宋体"/>
        </w:rPr>
      </w:pPr>
    </w:p>
    <w:p w14:paraId="5BEBE443">
      <w:pPr>
        <w:rPr>
          <w:rFonts w:hint="eastAsia" w:ascii="宋体" w:hAnsi="宋体" w:eastAsia="宋体" w:cs="宋体"/>
          <w:b/>
          <w:bCs/>
          <w:kern w:val="0"/>
          <w:sz w:val="32"/>
          <w:szCs w:val="32"/>
          <w:lang w:val="en-US" w:eastAsia="zh-CN" w:bidi="ar-SA"/>
        </w:rPr>
      </w:pPr>
      <w:bookmarkStart w:id="176" w:name="_Toc6197"/>
      <w:bookmarkStart w:id="177" w:name="_Toc21947"/>
      <w:bookmarkStart w:id="178" w:name="_Toc47261881"/>
      <w:bookmarkStart w:id="179" w:name="_Toc203648064"/>
      <w:bookmarkStart w:id="180" w:name="_Toc198021516"/>
      <w:bookmarkStart w:id="181" w:name="_Toc47418251"/>
      <w:bookmarkStart w:id="182" w:name="_Toc47261686"/>
      <w:bookmarkStart w:id="183" w:name="_Toc48995847"/>
      <w:bookmarkStart w:id="184" w:name="_Toc47262065"/>
      <w:bookmarkStart w:id="185" w:name="_Toc47418934"/>
      <w:bookmarkStart w:id="186" w:name="_Toc49019232"/>
      <w:bookmarkStart w:id="187" w:name="_Toc48791231"/>
      <w:bookmarkStart w:id="188" w:name="_Toc47418727"/>
      <w:r>
        <w:rPr>
          <w:rFonts w:hint="eastAsia" w:ascii="宋体" w:hAnsi="宋体" w:eastAsia="宋体" w:cs="宋体"/>
          <w:b/>
          <w:bCs/>
          <w:kern w:val="0"/>
          <w:sz w:val="32"/>
          <w:szCs w:val="32"/>
          <w:lang w:val="en-US" w:eastAsia="zh-CN" w:bidi="ar-SA"/>
        </w:rPr>
        <w:br w:type="page"/>
      </w:r>
    </w:p>
    <w:p w14:paraId="7CACCBC2">
      <w:pPr>
        <w:jc w:val="center"/>
        <w:rPr>
          <w:rFonts w:hint="default" w:ascii="宋体" w:hAnsi="宋体" w:eastAsia="宋体" w:cs="宋体"/>
          <w:b/>
          <w:bCs/>
          <w:kern w:val="0"/>
          <w:sz w:val="32"/>
          <w:szCs w:val="32"/>
          <w:lang w:val="en-US" w:eastAsia="zh-CN" w:bidi="ar-SA"/>
        </w:rPr>
      </w:pPr>
      <w:r>
        <w:rPr>
          <w:rFonts w:hint="eastAsia" w:ascii="宋体" w:hAnsi="宋体" w:cs="宋体"/>
          <w:b/>
          <w:bCs/>
          <w:kern w:val="0"/>
          <w:sz w:val="32"/>
          <w:szCs w:val="32"/>
          <w:lang w:val="en-US" w:eastAsia="zh-CN" w:bidi="ar-SA"/>
        </w:rPr>
        <w:t>分项报价明细表</w:t>
      </w:r>
    </w:p>
    <w:p w14:paraId="5D97957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rightChars="0" w:firstLine="480" w:firstLineChars="20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（1）拖车</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350"/>
        <w:gridCol w:w="859"/>
        <w:gridCol w:w="1173"/>
        <w:gridCol w:w="1732"/>
        <w:gridCol w:w="2045"/>
      </w:tblGrid>
      <w:tr w14:paraId="7395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31FD16F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序号</w:t>
            </w:r>
          </w:p>
        </w:tc>
        <w:tc>
          <w:tcPr>
            <w:tcW w:w="1350" w:type="dxa"/>
            <w:vAlign w:val="center"/>
          </w:tcPr>
          <w:p w14:paraId="384CAF5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设备名称</w:t>
            </w:r>
          </w:p>
        </w:tc>
        <w:tc>
          <w:tcPr>
            <w:tcW w:w="859" w:type="dxa"/>
            <w:vAlign w:val="center"/>
          </w:tcPr>
          <w:p w14:paraId="1DA0321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起点</w:t>
            </w:r>
          </w:p>
        </w:tc>
        <w:tc>
          <w:tcPr>
            <w:tcW w:w="1173" w:type="dxa"/>
            <w:vAlign w:val="center"/>
          </w:tcPr>
          <w:p w14:paraId="4C959A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终点</w:t>
            </w:r>
          </w:p>
        </w:tc>
        <w:tc>
          <w:tcPr>
            <w:tcW w:w="1732" w:type="dxa"/>
            <w:vAlign w:val="center"/>
          </w:tcPr>
          <w:p w14:paraId="399F80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运输距离（千米）</w:t>
            </w:r>
          </w:p>
        </w:tc>
        <w:tc>
          <w:tcPr>
            <w:tcW w:w="2045" w:type="dxa"/>
            <w:vAlign w:val="center"/>
          </w:tcPr>
          <w:p w14:paraId="0A6922B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单价：元/车</w:t>
            </w:r>
          </w:p>
        </w:tc>
      </w:tr>
      <w:tr w14:paraId="4732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4862678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1</w:t>
            </w:r>
          </w:p>
        </w:tc>
        <w:tc>
          <w:tcPr>
            <w:tcW w:w="1350" w:type="dxa"/>
            <w:vMerge w:val="restart"/>
            <w:vAlign w:val="center"/>
          </w:tcPr>
          <w:p w14:paraId="0E4E3B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拖车</w:t>
            </w:r>
          </w:p>
        </w:tc>
        <w:tc>
          <w:tcPr>
            <w:tcW w:w="859" w:type="dxa"/>
            <w:vAlign w:val="center"/>
          </w:tcPr>
          <w:p w14:paraId="296A235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506FAD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观音山</w:t>
            </w:r>
          </w:p>
        </w:tc>
        <w:tc>
          <w:tcPr>
            <w:tcW w:w="1732" w:type="dxa"/>
            <w:vAlign w:val="center"/>
          </w:tcPr>
          <w:p w14:paraId="0C40F95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3.3</w:t>
            </w:r>
          </w:p>
        </w:tc>
        <w:tc>
          <w:tcPr>
            <w:tcW w:w="2045" w:type="dxa"/>
            <w:vAlign w:val="center"/>
          </w:tcPr>
          <w:p w14:paraId="050C3A6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55D2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4A0228B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2</w:t>
            </w:r>
          </w:p>
        </w:tc>
        <w:tc>
          <w:tcPr>
            <w:tcW w:w="1350" w:type="dxa"/>
            <w:vMerge w:val="continue"/>
            <w:vAlign w:val="center"/>
          </w:tcPr>
          <w:p w14:paraId="3D1902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vAlign w:val="center"/>
          </w:tcPr>
          <w:p w14:paraId="1577961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5D72F05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黄草坝</w:t>
            </w:r>
          </w:p>
        </w:tc>
        <w:tc>
          <w:tcPr>
            <w:tcW w:w="1732" w:type="dxa"/>
            <w:vAlign w:val="center"/>
          </w:tcPr>
          <w:p w14:paraId="2C346C6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8.8</w:t>
            </w:r>
          </w:p>
        </w:tc>
        <w:tc>
          <w:tcPr>
            <w:tcW w:w="2045" w:type="dxa"/>
            <w:vAlign w:val="center"/>
          </w:tcPr>
          <w:p w14:paraId="0900D1C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2A9A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4B37B6A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3</w:t>
            </w:r>
          </w:p>
        </w:tc>
        <w:tc>
          <w:tcPr>
            <w:tcW w:w="1350" w:type="dxa"/>
            <w:vMerge w:val="continue"/>
            <w:vAlign w:val="center"/>
          </w:tcPr>
          <w:p w14:paraId="506BBD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vAlign w:val="center"/>
          </w:tcPr>
          <w:p w14:paraId="1CC915F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17406CD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中寨</w:t>
            </w:r>
          </w:p>
        </w:tc>
        <w:tc>
          <w:tcPr>
            <w:tcW w:w="1732" w:type="dxa"/>
            <w:vAlign w:val="center"/>
          </w:tcPr>
          <w:p w14:paraId="039F54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14.4</w:t>
            </w:r>
          </w:p>
        </w:tc>
        <w:tc>
          <w:tcPr>
            <w:tcW w:w="2045" w:type="dxa"/>
            <w:vAlign w:val="center"/>
          </w:tcPr>
          <w:p w14:paraId="30ACE3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7CC2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7744A2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4</w:t>
            </w:r>
          </w:p>
        </w:tc>
        <w:tc>
          <w:tcPr>
            <w:tcW w:w="1350" w:type="dxa"/>
            <w:vMerge w:val="continue"/>
            <w:vAlign w:val="center"/>
          </w:tcPr>
          <w:p w14:paraId="669731D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c>
          <w:tcPr>
            <w:tcW w:w="859" w:type="dxa"/>
            <w:vAlign w:val="center"/>
          </w:tcPr>
          <w:p w14:paraId="4E0926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5C9B0BB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蔡家湾</w:t>
            </w:r>
          </w:p>
        </w:tc>
        <w:tc>
          <w:tcPr>
            <w:tcW w:w="1732" w:type="dxa"/>
            <w:vAlign w:val="center"/>
          </w:tcPr>
          <w:p w14:paraId="34530AE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2.2</w:t>
            </w:r>
          </w:p>
        </w:tc>
        <w:tc>
          <w:tcPr>
            <w:tcW w:w="2045" w:type="dxa"/>
            <w:vAlign w:val="center"/>
          </w:tcPr>
          <w:p w14:paraId="159F7F5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5CAA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2C68F7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5</w:t>
            </w:r>
          </w:p>
        </w:tc>
        <w:tc>
          <w:tcPr>
            <w:tcW w:w="1350" w:type="dxa"/>
            <w:vMerge w:val="continue"/>
            <w:vAlign w:val="center"/>
          </w:tcPr>
          <w:p w14:paraId="5FD9D61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shd w:val="clear" w:color="auto" w:fill="auto"/>
            <w:vAlign w:val="center"/>
          </w:tcPr>
          <w:p w14:paraId="71E061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sz w:val="24"/>
                <w:szCs w:val="24"/>
                <w:vertAlign w:val="baseline"/>
                <w:lang w:val="en-US" w:eastAsia="zh-CN"/>
              </w:rPr>
              <w:t>公司</w:t>
            </w:r>
          </w:p>
        </w:tc>
        <w:tc>
          <w:tcPr>
            <w:tcW w:w="1173" w:type="dxa"/>
            <w:shd w:val="clear" w:color="auto" w:fill="auto"/>
            <w:vAlign w:val="center"/>
          </w:tcPr>
          <w:p w14:paraId="6928D4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kern w:val="2"/>
                <w:sz w:val="24"/>
                <w:szCs w:val="24"/>
                <w:vertAlign w:val="baseline"/>
                <w:lang w:val="en-US" w:eastAsia="zh-CN" w:bidi="ar-SA"/>
              </w:rPr>
              <w:t>县外</w:t>
            </w:r>
          </w:p>
        </w:tc>
        <w:tc>
          <w:tcPr>
            <w:tcW w:w="3777" w:type="dxa"/>
            <w:gridSpan w:val="2"/>
            <w:shd w:val="clear" w:color="auto" w:fill="auto"/>
            <w:vAlign w:val="center"/>
          </w:tcPr>
          <w:p w14:paraId="1B13D0D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r>
              <w:rPr>
                <w:rFonts w:hint="eastAsia" w:ascii="宋体" w:hAnsi="宋体" w:eastAsia="宋体" w:cs="宋体"/>
                <w:b w:val="0"/>
                <w:bCs w:val="0"/>
                <w:color w:val="000000"/>
                <w:sz w:val="24"/>
                <w:szCs w:val="24"/>
                <w:vertAlign w:val="baseline"/>
                <w:lang w:val="en-US" w:eastAsia="zh-CN"/>
              </w:rPr>
              <w:t>元/千米</w:t>
            </w:r>
          </w:p>
        </w:tc>
      </w:tr>
    </w:tbl>
    <w:p w14:paraId="5887F2E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kinsoku/>
        <w:wordWrap/>
        <w:overflowPunct/>
        <w:topLinePunct w:val="0"/>
        <w:autoSpaceDE/>
        <w:autoSpaceDN/>
        <w:bidi w:val="0"/>
        <w:adjustRightInd/>
        <w:snapToGrid/>
        <w:spacing w:before="0" w:beforeAutospacing="0" w:after="0" w:afterAutospacing="0" w:line="360" w:lineRule="atLeast"/>
        <w:ind w:left="0" w:right="0" w:rightChars="0" w:firstLine="480" w:firstLineChars="200"/>
        <w:jc w:val="lef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（2）随车吊</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350"/>
        <w:gridCol w:w="859"/>
        <w:gridCol w:w="1173"/>
        <w:gridCol w:w="1732"/>
        <w:gridCol w:w="2045"/>
      </w:tblGrid>
      <w:tr w14:paraId="18D1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145A604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序号</w:t>
            </w:r>
          </w:p>
        </w:tc>
        <w:tc>
          <w:tcPr>
            <w:tcW w:w="1350" w:type="dxa"/>
            <w:vAlign w:val="center"/>
          </w:tcPr>
          <w:p w14:paraId="63ACDE5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设备名称</w:t>
            </w:r>
          </w:p>
        </w:tc>
        <w:tc>
          <w:tcPr>
            <w:tcW w:w="859" w:type="dxa"/>
            <w:vAlign w:val="center"/>
          </w:tcPr>
          <w:p w14:paraId="1AB4BE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起点</w:t>
            </w:r>
          </w:p>
        </w:tc>
        <w:tc>
          <w:tcPr>
            <w:tcW w:w="1173" w:type="dxa"/>
            <w:vAlign w:val="center"/>
          </w:tcPr>
          <w:p w14:paraId="220FA1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终点</w:t>
            </w:r>
          </w:p>
        </w:tc>
        <w:tc>
          <w:tcPr>
            <w:tcW w:w="1732" w:type="dxa"/>
            <w:vAlign w:val="center"/>
          </w:tcPr>
          <w:p w14:paraId="42402A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运输距离（千米）</w:t>
            </w:r>
          </w:p>
        </w:tc>
        <w:tc>
          <w:tcPr>
            <w:tcW w:w="2045" w:type="dxa"/>
            <w:vAlign w:val="center"/>
          </w:tcPr>
          <w:p w14:paraId="3BAAC4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单价：元/车</w:t>
            </w:r>
          </w:p>
        </w:tc>
      </w:tr>
      <w:tr w14:paraId="47BB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1871ECD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1</w:t>
            </w:r>
          </w:p>
        </w:tc>
        <w:tc>
          <w:tcPr>
            <w:tcW w:w="1350" w:type="dxa"/>
            <w:vMerge w:val="restart"/>
            <w:vAlign w:val="center"/>
          </w:tcPr>
          <w:p w14:paraId="578E5D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随车吊</w:t>
            </w:r>
          </w:p>
        </w:tc>
        <w:tc>
          <w:tcPr>
            <w:tcW w:w="859" w:type="dxa"/>
            <w:vAlign w:val="center"/>
          </w:tcPr>
          <w:p w14:paraId="7A3B8C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22AECD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观音山</w:t>
            </w:r>
          </w:p>
        </w:tc>
        <w:tc>
          <w:tcPr>
            <w:tcW w:w="1732" w:type="dxa"/>
            <w:vAlign w:val="center"/>
          </w:tcPr>
          <w:p w14:paraId="2CA431E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3.3</w:t>
            </w:r>
          </w:p>
        </w:tc>
        <w:tc>
          <w:tcPr>
            <w:tcW w:w="2045" w:type="dxa"/>
            <w:vAlign w:val="center"/>
          </w:tcPr>
          <w:p w14:paraId="0D190D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312FE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0720004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2</w:t>
            </w:r>
          </w:p>
        </w:tc>
        <w:tc>
          <w:tcPr>
            <w:tcW w:w="1350" w:type="dxa"/>
            <w:vMerge w:val="continue"/>
            <w:vAlign w:val="center"/>
          </w:tcPr>
          <w:p w14:paraId="0AFA43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vAlign w:val="center"/>
          </w:tcPr>
          <w:p w14:paraId="674D2B9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1902C26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黄草坝</w:t>
            </w:r>
          </w:p>
        </w:tc>
        <w:tc>
          <w:tcPr>
            <w:tcW w:w="1732" w:type="dxa"/>
            <w:vAlign w:val="center"/>
          </w:tcPr>
          <w:p w14:paraId="4B656DC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8.8</w:t>
            </w:r>
          </w:p>
        </w:tc>
        <w:tc>
          <w:tcPr>
            <w:tcW w:w="2045" w:type="dxa"/>
            <w:vAlign w:val="center"/>
          </w:tcPr>
          <w:p w14:paraId="6CAB75E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1E63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71B1E8A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3</w:t>
            </w:r>
          </w:p>
        </w:tc>
        <w:tc>
          <w:tcPr>
            <w:tcW w:w="1350" w:type="dxa"/>
            <w:vMerge w:val="continue"/>
            <w:vAlign w:val="center"/>
          </w:tcPr>
          <w:p w14:paraId="7111CA7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vAlign w:val="center"/>
          </w:tcPr>
          <w:p w14:paraId="16B144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08DA34B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中寨</w:t>
            </w:r>
          </w:p>
        </w:tc>
        <w:tc>
          <w:tcPr>
            <w:tcW w:w="1732" w:type="dxa"/>
            <w:vAlign w:val="center"/>
          </w:tcPr>
          <w:p w14:paraId="47DDE6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14.4</w:t>
            </w:r>
          </w:p>
        </w:tc>
        <w:tc>
          <w:tcPr>
            <w:tcW w:w="2045" w:type="dxa"/>
            <w:vAlign w:val="center"/>
          </w:tcPr>
          <w:p w14:paraId="5CCD2F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1E481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83" w:type="dxa"/>
            <w:vAlign w:val="center"/>
          </w:tcPr>
          <w:p w14:paraId="7331855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4</w:t>
            </w:r>
          </w:p>
        </w:tc>
        <w:tc>
          <w:tcPr>
            <w:tcW w:w="1350" w:type="dxa"/>
            <w:vMerge w:val="continue"/>
            <w:vAlign w:val="center"/>
          </w:tcPr>
          <w:p w14:paraId="79AA35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c>
          <w:tcPr>
            <w:tcW w:w="859" w:type="dxa"/>
            <w:vAlign w:val="center"/>
          </w:tcPr>
          <w:p w14:paraId="70B1B92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542C260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蔡家湾</w:t>
            </w:r>
          </w:p>
        </w:tc>
        <w:tc>
          <w:tcPr>
            <w:tcW w:w="1732" w:type="dxa"/>
            <w:vAlign w:val="center"/>
          </w:tcPr>
          <w:p w14:paraId="7ED873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2.2</w:t>
            </w:r>
          </w:p>
        </w:tc>
        <w:tc>
          <w:tcPr>
            <w:tcW w:w="2045" w:type="dxa"/>
            <w:vAlign w:val="center"/>
          </w:tcPr>
          <w:p w14:paraId="69F52B6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061B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54E42C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5</w:t>
            </w:r>
          </w:p>
        </w:tc>
        <w:tc>
          <w:tcPr>
            <w:tcW w:w="1350" w:type="dxa"/>
            <w:vMerge w:val="continue"/>
            <w:vAlign w:val="center"/>
          </w:tcPr>
          <w:p w14:paraId="5C2AE3E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shd w:val="clear" w:color="auto" w:fill="auto"/>
            <w:vAlign w:val="center"/>
          </w:tcPr>
          <w:p w14:paraId="4CA577A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sz w:val="24"/>
                <w:szCs w:val="24"/>
                <w:vertAlign w:val="baseline"/>
                <w:lang w:val="en-US" w:eastAsia="zh-CN"/>
              </w:rPr>
              <w:t>公司</w:t>
            </w:r>
          </w:p>
        </w:tc>
        <w:tc>
          <w:tcPr>
            <w:tcW w:w="1173" w:type="dxa"/>
            <w:shd w:val="clear" w:color="auto" w:fill="auto"/>
            <w:vAlign w:val="center"/>
          </w:tcPr>
          <w:p w14:paraId="119E3A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sz w:val="24"/>
                <w:szCs w:val="24"/>
                <w:vertAlign w:val="baseline"/>
                <w:lang w:val="en-US" w:eastAsia="zh-CN"/>
              </w:rPr>
              <w:t>县外</w:t>
            </w:r>
          </w:p>
        </w:tc>
        <w:tc>
          <w:tcPr>
            <w:tcW w:w="3777" w:type="dxa"/>
            <w:gridSpan w:val="2"/>
            <w:shd w:val="clear" w:color="auto" w:fill="auto"/>
            <w:vAlign w:val="center"/>
          </w:tcPr>
          <w:p w14:paraId="725597D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元/千米</w:t>
            </w:r>
          </w:p>
        </w:tc>
      </w:tr>
    </w:tbl>
    <w:p w14:paraId="3150C06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480" w:firstLineChars="200"/>
        <w:jc w:val="lef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eastAsia="zh-CN"/>
        </w:rPr>
        <w:t>（</w:t>
      </w:r>
      <w:r>
        <w:rPr>
          <w:rFonts w:hint="eastAsia" w:ascii="宋体" w:hAnsi="宋体" w:eastAsia="宋体" w:cs="宋体"/>
          <w:b w:val="0"/>
          <w:bCs w:val="0"/>
          <w:color w:val="000000"/>
          <w:sz w:val="24"/>
          <w:szCs w:val="24"/>
          <w:lang w:val="en-US" w:eastAsia="zh-CN"/>
        </w:rPr>
        <w:t>3</w:t>
      </w:r>
      <w:r>
        <w:rPr>
          <w:rFonts w:hint="eastAsia" w:ascii="宋体" w:hAnsi="宋体" w:eastAsia="宋体" w:cs="宋体"/>
          <w:b w:val="0"/>
          <w:bCs w:val="0"/>
          <w:color w:val="000000"/>
          <w:sz w:val="24"/>
          <w:szCs w:val="24"/>
          <w:lang w:eastAsia="zh-CN"/>
        </w:rPr>
        <w:t>）</w:t>
      </w:r>
      <w:r>
        <w:rPr>
          <w:rFonts w:hint="eastAsia" w:ascii="宋体" w:hAnsi="宋体" w:eastAsia="宋体" w:cs="宋体"/>
          <w:b w:val="0"/>
          <w:bCs w:val="0"/>
          <w:color w:val="000000"/>
          <w:sz w:val="24"/>
          <w:szCs w:val="24"/>
          <w:lang w:val="en-US" w:eastAsia="zh-CN"/>
        </w:rPr>
        <w:t>汽车吊</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350"/>
        <w:gridCol w:w="3541"/>
        <w:gridCol w:w="2268"/>
      </w:tblGrid>
      <w:tr w14:paraId="1444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6AA356A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序号</w:t>
            </w:r>
          </w:p>
        </w:tc>
        <w:tc>
          <w:tcPr>
            <w:tcW w:w="1350" w:type="dxa"/>
            <w:vAlign w:val="center"/>
          </w:tcPr>
          <w:p w14:paraId="62A6D2B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设备名称</w:t>
            </w:r>
          </w:p>
        </w:tc>
        <w:tc>
          <w:tcPr>
            <w:tcW w:w="3541" w:type="dxa"/>
            <w:vAlign w:val="center"/>
          </w:tcPr>
          <w:p w14:paraId="36FEE8A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作业地点</w:t>
            </w:r>
          </w:p>
        </w:tc>
        <w:tc>
          <w:tcPr>
            <w:tcW w:w="2268" w:type="dxa"/>
          </w:tcPr>
          <w:p w14:paraId="05BE84B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单价：元/台班（8小时为一台班）</w:t>
            </w:r>
          </w:p>
        </w:tc>
      </w:tr>
      <w:tr w14:paraId="78EA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783" w:type="dxa"/>
            <w:vAlign w:val="center"/>
          </w:tcPr>
          <w:p w14:paraId="721BDBA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1</w:t>
            </w:r>
          </w:p>
        </w:tc>
        <w:tc>
          <w:tcPr>
            <w:tcW w:w="1350" w:type="dxa"/>
            <w:vAlign w:val="center"/>
          </w:tcPr>
          <w:p w14:paraId="0ECD558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汽车吊25T</w:t>
            </w:r>
          </w:p>
        </w:tc>
        <w:tc>
          <w:tcPr>
            <w:tcW w:w="3541" w:type="dxa"/>
            <w:vAlign w:val="center"/>
          </w:tcPr>
          <w:p w14:paraId="4E6516D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公司、观音山、黄草坝、蔡家湾、中寨</w:t>
            </w:r>
          </w:p>
        </w:tc>
        <w:tc>
          <w:tcPr>
            <w:tcW w:w="2268" w:type="dxa"/>
            <w:vAlign w:val="center"/>
          </w:tcPr>
          <w:p w14:paraId="0359A0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7FE9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783" w:type="dxa"/>
            <w:vAlign w:val="center"/>
          </w:tcPr>
          <w:p w14:paraId="1EC2B7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2</w:t>
            </w:r>
          </w:p>
        </w:tc>
        <w:tc>
          <w:tcPr>
            <w:tcW w:w="1350" w:type="dxa"/>
            <w:shd w:val="clear" w:color="auto" w:fill="auto"/>
            <w:vAlign w:val="center"/>
          </w:tcPr>
          <w:p w14:paraId="04368B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sz w:val="24"/>
                <w:szCs w:val="24"/>
                <w:vertAlign w:val="baseline"/>
                <w:lang w:val="en-US" w:eastAsia="zh-CN"/>
              </w:rPr>
              <w:t>汽车吊30T</w:t>
            </w:r>
          </w:p>
        </w:tc>
        <w:tc>
          <w:tcPr>
            <w:tcW w:w="3541" w:type="dxa"/>
            <w:shd w:val="clear" w:color="auto" w:fill="auto"/>
            <w:vAlign w:val="center"/>
          </w:tcPr>
          <w:p w14:paraId="2FF8FA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sz w:val="24"/>
                <w:szCs w:val="24"/>
                <w:vertAlign w:val="baseline"/>
                <w:lang w:val="en-US" w:eastAsia="zh-CN"/>
              </w:rPr>
              <w:t>公司、观音山、黄草坝、蔡家湾、中寨</w:t>
            </w:r>
          </w:p>
        </w:tc>
        <w:tc>
          <w:tcPr>
            <w:tcW w:w="2268" w:type="dxa"/>
            <w:vAlign w:val="center"/>
          </w:tcPr>
          <w:p w14:paraId="2CC9901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bl>
    <w:p w14:paraId="7C006B83">
      <w:pPr>
        <w:rPr>
          <w:rFonts w:hint="eastAsia" w:ascii="宋体" w:hAnsi="宋体" w:eastAsia="宋体" w:cs="宋体"/>
          <w:b/>
          <w:bCs/>
          <w:kern w:val="0"/>
          <w:sz w:val="32"/>
          <w:szCs w:val="32"/>
          <w:lang w:val="en-US" w:eastAsia="zh-CN" w:bidi="ar-SA"/>
        </w:rPr>
      </w:pPr>
    </w:p>
    <w:p w14:paraId="2FF8B6D6">
      <w:pPr>
        <w:rPr>
          <w:rFonts w:hint="eastAsia" w:ascii="宋体" w:hAnsi="宋体" w:eastAsia="宋体" w:cs="宋体"/>
          <w:b/>
          <w:bCs/>
          <w:kern w:val="0"/>
          <w:sz w:val="32"/>
          <w:szCs w:val="32"/>
          <w:lang w:val="en-US" w:eastAsia="zh-CN" w:bidi="ar-SA"/>
        </w:rPr>
      </w:pPr>
      <w:r>
        <w:rPr>
          <w:rFonts w:hint="eastAsia" w:ascii="宋体" w:hAnsi="宋体" w:eastAsia="宋体" w:cs="宋体"/>
          <w:b/>
          <w:bCs/>
          <w:kern w:val="0"/>
          <w:sz w:val="32"/>
          <w:szCs w:val="32"/>
          <w:lang w:val="en-US" w:eastAsia="zh-CN" w:bidi="ar-SA"/>
        </w:rPr>
        <w:br w:type="page"/>
      </w:r>
    </w:p>
    <w:p w14:paraId="396263C6">
      <w:pPr>
        <w:keepNext/>
        <w:keepLines/>
        <w:widowControl w:val="0"/>
        <w:spacing w:before="260" w:after="260" w:line="416" w:lineRule="auto"/>
        <w:jc w:val="center"/>
        <w:outlineLvl w:val="2"/>
        <w:rPr>
          <w:rFonts w:hint="eastAsia" w:ascii="宋体" w:hAnsi="宋体" w:eastAsia="宋体" w:cs="宋体"/>
          <w:b/>
          <w:bCs/>
          <w:kern w:val="0"/>
          <w:sz w:val="32"/>
          <w:szCs w:val="32"/>
          <w:lang w:val="en-US" w:eastAsia="zh-CN" w:bidi="ar-SA"/>
        </w:rPr>
      </w:pPr>
      <w:bookmarkStart w:id="189" w:name="_Toc12038"/>
      <w:r>
        <w:rPr>
          <w:rFonts w:hint="eastAsia" w:ascii="宋体" w:hAnsi="宋体" w:eastAsia="宋体" w:cs="宋体"/>
          <w:b/>
          <w:bCs/>
          <w:kern w:val="0"/>
          <w:sz w:val="32"/>
          <w:szCs w:val="32"/>
          <w:lang w:val="en-US" w:eastAsia="zh-CN" w:bidi="ar-SA"/>
        </w:rPr>
        <w:t>三、法定代表人身份证明书</w:t>
      </w:r>
      <w:bookmarkEnd w:id="176"/>
      <w:bookmarkEnd w:id="177"/>
      <w:bookmarkEnd w:id="189"/>
    </w:p>
    <w:p w14:paraId="5C0BF813">
      <w:pPr>
        <w:autoSpaceDE w:val="0"/>
        <w:autoSpaceDN w:val="0"/>
        <w:adjustRightInd w:val="0"/>
        <w:spacing w:before="240" w:line="440" w:lineRule="exact"/>
        <w:jc w:val="center"/>
        <w:rPr>
          <w:rFonts w:hint="eastAsia" w:ascii="宋体" w:hAnsi="宋体" w:eastAsia="宋体" w:cs="宋体"/>
          <w:spacing w:val="6"/>
          <w:kern w:val="0"/>
          <w:sz w:val="26"/>
        </w:rPr>
      </w:pPr>
    </w:p>
    <w:p w14:paraId="24BBD63B">
      <w:pPr>
        <w:autoSpaceDE w:val="0"/>
        <w:autoSpaceDN w:val="0"/>
        <w:adjustRightInd w:val="0"/>
        <w:spacing w:before="240" w:line="480" w:lineRule="auto"/>
        <w:rPr>
          <w:rFonts w:hint="eastAsia" w:ascii="宋体" w:hAnsi="宋体" w:eastAsia="宋体" w:cs="宋体"/>
          <w:sz w:val="24"/>
          <w:szCs w:val="24"/>
        </w:rPr>
      </w:pPr>
      <w:r>
        <w:rPr>
          <w:rFonts w:hint="eastAsia" w:ascii="宋体" w:hAnsi="宋体" w:eastAsia="宋体" w:cs="宋体"/>
          <w:sz w:val="24"/>
          <w:szCs w:val="24"/>
        </w:rPr>
        <w:t>单位名称：</w:t>
      </w:r>
      <w:r>
        <w:rPr>
          <w:rFonts w:hint="eastAsia" w:ascii="宋体" w:hAnsi="宋体" w:eastAsia="宋体" w:cs="宋体"/>
          <w:sz w:val="24"/>
          <w:szCs w:val="24"/>
          <w:u w:val="single"/>
        </w:rPr>
        <w:t xml:space="preserve">                                    </w:t>
      </w:r>
    </w:p>
    <w:p w14:paraId="5B8594DA">
      <w:pPr>
        <w:autoSpaceDE w:val="0"/>
        <w:autoSpaceDN w:val="0"/>
        <w:adjustRightInd w:val="0"/>
        <w:spacing w:before="240" w:line="480" w:lineRule="auto"/>
        <w:rPr>
          <w:rFonts w:hint="eastAsia" w:ascii="宋体" w:hAnsi="宋体" w:eastAsia="宋体" w:cs="宋体"/>
          <w:sz w:val="24"/>
          <w:szCs w:val="24"/>
        </w:rPr>
      </w:pPr>
      <w:r>
        <w:rPr>
          <w:rFonts w:hint="eastAsia" w:ascii="宋体" w:hAnsi="宋体" w:eastAsia="宋体" w:cs="宋体"/>
          <w:sz w:val="24"/>
          <w:szCs w:val="24"/>
        </w:rPr>
        <w:t>地    址：</w:t>
      </w:r>
      <w:r>
        <w:rPr>
          <w:rFonts w:hint="eastAsia" w:ascii="宋体" w:hAnsi="宋体" w:eastAsia="宋体" w:cs="宋体"/>
          <w:sz w:val="24"/>
          <w:szCs w:val="24"/>
          <w:u w:val="single"/>
        </w:rPr>
        <w:t xml:space="preserve">                                     </w:t>
      </w:r>
    </w:p>
    <w:p w14:paraId="4D2B5320">
      <w:pPr>
        <w:autoSpaceDE w:val="0"/>
        <w:autoSpaceDN w:val="0"/>
        <w:adjustRightInd w:val="0"/>
        <w:spacing w:before="240" w:line="480" w:lineRule="auto"/>
        <w:rPr>
          <w:rFonts w:hint="eastAsia"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r>
        <w:rPr>
          <w:rFonts w:hint="eastAsia" w:ascii="宋体" w:hAnsi="宋体" w:eastAsia="宋体" w:cs="宋体"/>
          <w:sz w:val="24"/>
          <w:szCs w:val="24"/>
        </w:rPr>
        <w:t>性别：</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年龄：</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 xml:space="preserve"> </w:t>
      </w:r>
    </w:p>
    <w:p w14:paraId="4569C68D">
      <w:pPr>
        <w:autoSpaceDE w:val="0"/>
        <w:autoSpaceDN w:val="0"/>
        <w:adjustRightInd w:val="0"/>
        <w:spacing w:before="240" w:line="480" w:lineRule="auto"/>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p>
    <w:p w14:paraId="173258FB">
      <w:pPr>
        <w:autoSpaceDE w:val="0"/>
        <w:autoSpaceDN w:val="0"/>
        <w:adjustRightInd w:val="0"/>
        <w:spacing w:before="240" w:line="48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系</w:t>
      </w:r>
      <w:r>
        <w:rPr>
          <w:rFonts w:hint="eastAsia" w:ascii="宋体" w:hAnsi="宋体" w:eastAsia="宋体" w:cs="宋体"/>
          <w:sz w:val="24"/>
          <w:szCs w:val="24"/>
          <w:u w:val="single"/>
        </w:rPr>
        <w:t xml:space="preserve">                                  </w:t>
      </w:r>
      <w:r>
        <w:rPr>
          <w:rFonts w:hint="eastAsia" w:ascii="宋体" w:hAnsi="宋体" w:eastAsia="宋体" w:cs="宋体"/>
          <w:sz w:val="24"/>
          <w:szCs w:val="24"/>
        </w:rPr>
        <w:t>（单位）的法定代表人。</w:t>
      </w:r>
    </w:p>
    <w:p w14:paraId="69963CAF">
      <w:pPr>
        <w:autoSpaceDE w:val="0"/>
        <w:autoSpaceDN w:val="0"/>
        <w:adjustRightInd w:val="0"/>
        <w:spacing w:before="240" w:line="440" w:lineRule="exact"/>
        <w:ind w:firstLine="902" w:firstLineChars="376"/>
        <w:rPr>
          <w:rFonts w:hint="eastAsia" w:ascii="宋体" w:hAnsi="宋体" w:eastAsia="宋体" w:cs="宋体"/>
          <w:sz w:val="24"/>
          <w:szCs w:val="24"/>
        </w:rPr>
      </w:pPr>
      <w:r>
        <w:rPr>
          <w:rFonts w:hint="eastAsia" w:ascii="宋体" w:hAnsi="宋体" w:eastAsia="宋体" w:cs="宋体"/>
          <w:sz w:val="24"/>
          <w:szCs w:val="24"/>
        </w:rPr>
        <w:t>特此证明。</w:t>
      </w:r>
    </w:p>
    <w:p w14:paraId="7B1EC5C7">
      <w:pPr>
        <w:autoSpaceDE w:val="0"/>
        <w:autoSpaceDN w:val="0"/>
        <w:adjustRightInd w:val="0"/>
        <w:spacing w:before="240" w:line="440" w:lineRule="exact"/>
        <w:rPr>
          <w:rFonts w:hint="eastAsia" w:ascii="宋体" w:hAnsi="宋体" w:eastAsia="宋体" w:cs="宋体"/>
          <w:sz w:val="24"/>
          <w:szCs w:val="24"/>
        </w:rPr>
      </w:pPr>
    </w:p>
    <w:p w14:paraId="756F4910">
      <w:pPr>
        <w:autoSpaceDE w:val="0"/>
        <w:autoSpaceDN w:val="0"/>
        <w:adjustRightInd w:val="0"/>
        <w:spacing w:before="240" w:line="440" w:lineRule="exact"/>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：（公章）</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ab/>
      </w:r>
    </w:p>
    <w:p w14:paraId="38CDC26D">
      <w:pPr>
        <w:autoSpaceDE w:val="0"/>
        <w:autoSpaceDN w:val="0"/>
        <w:adjustRightInd w:val="0"/>
        <w:spacing w:before="240" w:line="440" w:lineRule="exact"/>
        <w:rPr>
          <w:rFonts w:hint="eastAsia" w:ascii="宋体" w:hAnsi="宋体" w:eastAsia="宋体" w:cs="宋体"/>
          <w:sz w:val="24"/>
          <w:szCs w:val="24"/>
        </w:rPr>
      </w:pPr>
      <w:r>
        <w:rPr>
          <w:rFonts w:hint="eastAsia" w:ascii="宋体" w:hAnsi="宋体" w:eastAsia="宋体" w:cs="宋体"/>
          <w:sz w:val="24"/>
          <w:szCs w:val="24"/>
        </w:rPr>
        <w:t>日期：_____年____月___日</w:t>
      </w:r>
    </w:p>
    <w:p w14:paraId="261F90C2">
      <w:pPr>
        <w:autoSpaceDE w:val="0"/>
        <w:autoSpaceDN w:val="0"/>
        <w:adjustRightInd w:val="0"/>
        <w:spacing w:before="240" w:line="440" w:lineRule="exact"/>
        <w:rPr>
          <w:rFonts w:hint="eastAsia" w:ascii="宋体" w:hAnsi="宋体" w:eastAsia="宋体" w:cs="宋体"/>
          <w:sz w:val="24"/>
        </w:rPr>
      </w:pPr>
    </w:p>
    <w:tbl>
      <w:tblPr>
        <w:tblStyle w:val="22"/>
        <w:tblW w:w="5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7"/>
      </w:tblGrid>
      <w:tr w14:paraId="58B5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5407" w:type="dxa"/>
            <w:noWrap w:val="0"/>
            <w:vAlign w:val="center"/>
          </w:tcPr>
          <w:p w14:paraId="127D9703">
            <w:pPr>
              <w:spacing w:before="240" w:line="500" w:lineRule="exact"/>
              <w:jc w:val="center"/>
              <w:rPr>
                <w:rFonts w:hint="eastAsia" w:ascii="宋体" w:hAnsi="宋体" w:eastAsia="宋体" w:cs="宋体"/>
                <w:b/>
                <w:bCs/>
                <w:sz w:val="36"/>
              </w:rPr>
            </w:pPr>
            <w:r>
              <w:rPr>
                <w:rFonts w:hint="eastAsia" w:ascii="宋体" w:hAnsi="宋体" w:eastAsia="宋体" w:cs="宋体"/>
                <w:b/>
                <w:bCs/>
                <w:sz w:val="36"/>
              </w:rPr>
              <w:t>法定代表人身份证复印件</w:t>
            </w:r>
          </w:p>
          <w:p w14:paraId="6CCDEAD4">
            <w:pPr>
              <w:spacing w:before="240" w:line="500" w:lineRule="exact"/>
              <w:jc w:val="center"/>
              <w:rPr>
                <w:rFonts w:hint="eastAsia" w:ascii="宋体" w:hAnsi="宋体" w:eastAsia="宋体" w:cs="宋体"/>
                <w:b/>
                <w:bCs/>
                <w:sz w:val="36"/>
              </w:rPr>
            </w:pPr>
            <w:r>
              <w:rPr>
                <w:rFonts w:hint="eastAsia" w:ascii="宋体" w:hAnsi="宋体" w:eastAsia="宋体" w:cs="宋体"/>
                <w:b/>
                <w:bCs/>
                <w:sz w:val="36"/>
              </w:rPr>
              <w:t>（正反面）</w:t>
            </w:r>
          </w:p>
        </w:tc>
      </w:tr>
    </w:tbl>
    <w:p w14:paraId="59B96232">
      <w:pPr>
        <w:rPr>
          <w:rFonts w:hint="eastAsia" w:ascii="宋体" w:hAnsi="宋体" w:eastAsia="宋体" w:cs="宋体"/>
        </w:rPr>
      </w:pPr>
    </w:p>
    <w:p w14:paraId="2526BB5D">
      <w:pPr>
        <w:rPr>
          <w:rFonts w:hint="eastAsia" w:ascii="宋体" w:hAnsi="宋体" w:eastAsia="宋体" w:cs="宋体"/>
        </w:rPr>
      </w:pPr>
    </w:p>
    <w:p w14:paraId="59D840E9">
      <w:pPr>
        <w:rPr>
          <w:rFonts w:hint="eastAsia" w:ascii="宋体" w:hAnsi="宋体" w:eastAsia="宋体" w:cs="宋体"/>
          <w:sz w:val="24"/>
          <w:szCs w:val="24"/>
        </w:rPr>
      </w:pPr>
    </w:p>
    <w:p w14:paraId="014C8B1A">
      <w:pPr>
        <w:keepNext/>
        <w:keepLines/>
        <w:widowControl w:val="0"/>
        <w:spacing w:before="260" w:after="260" w:line="416" w:lineRule="auto"/>
        <w:jc w:val="center"/>
        <w:outlineLvl w:val="2"/>
        <w:rPr>
          <w:rFonts w:hint="eastAsia" w:ascii="宋体" w:hAnsi="宋体" w:eastAsia="宋体" w:cs="宋体"/>
          <w:b/>
          <w:bCs/>
          <w:kern w:val="0"/>
          <w:sz w:val="32"/>
          <w:szCs w:val="32"/>
          <w:lang w:val="en-US" w:eastAsia="zh-CN" w:bidi="ar-SA"/>
        </w:rPr>
      </w:pPr>
      <w:bookmarkStart w:id="190" w:name="_Toc19943"/>
      <w:bookmarkStart w:id="191" w:name="_Toc5676"/>
      <w:bookmarkStart w:id="192" w:name="_Toc1579"/>
      <w:r>
        <w:rPr>
          <w:rFonts w:hint="eastAsia" w:ascii="宋体" w:hAnsi="宋体" w:eastAsia="宋体" w:cs="宋体"/>
          <w:b/>
          <w:bCs/>
          <w:kern w:val="0"/>
          <w:sz w:val="32"/>
          <w:szCs w:val="32"/>
          <w:lang w:val="en-US" w:eastAsia="zh-CN" w:bidi="ar-SA"/>
        </w:rPr>
        <w:t>四、法定代表人授权书</w:t>
      </w:r>
      <w:bookmarkEnd w:id="190"/>
      <w:bookmarkEnd w:id="191"/>
      <w:bookmarkEnd w:id="192"/>
    </w:p>
    <w:p w14:paraId="2D85078E">
      <w:pPr>
        <w:spacing w:line="360" w:lineRule="auto"/>
        <w:rPr>
          <w:rFonts w:hint="eastAsia" w:ascii="宋体" w:hAnsi="宋体" w:eastAsia="宋体" w:cs="宋体"/>
          <w:sz w:val="24"/>
          <w:szCs w:val="24"/>
        </w:rPr>
      </w:pPr>
    </w:p>
    <w:p w14:paraId="3B1822AC">
      <w:pPr>
        <w:spacing w:line="48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本授权书声明：注册于中华人民共和国的</w:t>
      </w:r>
      <w:r>
        <w:rPr>
          <w:rFonts w:hint="eastAsia" w:ascii="宋体" w:hAnsi="宋体" w:eastAsia="宋体" w:cs="宋体"/>
          <w:sz w:val="24"/>
          <w:szCs w:val="24"/>
          <w:u w:val="single"/>
        </w:rPr>
        <w:t>（</w:t>
      </w:r>
      <w:r>
        <w:rPr>
          <w:rFonts w:hint="eastAsia" w:ascii="宋体" w:hAnsi="宋体" w:eastAsia="宋体" w:cs="宋体"/>
          <w:sz w:val="24"/>
          <w:szCs w:val="24"/>
          <w:u w:val="single"/>
          <w:lang w:eastAsia="zh-CN"/>
        </w:rPr>
        <w:t>供应商</w:t>
      </w:r>
      <w:r>
        <w:rPr>
          <w:rFonts w:hint="eastAsia" w:ascii="宋体" w:hAnsi="宋体" w:eastAsia="宋体" w:cs="宋体"/>
          <w:sz w:val="24"/>
          <w:szCs w:val="24"/>
          <w:u w:val="single"/>
        </w:rPr>
        <w:t>名称）</w:t>
      </w:r>
      <w:r>
        <w:rPr>
          <w:rFonts w:hint="eastAsia" w:ascii="宋体" w:hAnsi="宋体" w:eastAsia="宋体" w:cs="宋体"/>
          <w:sz w:val="24"/>
          <w:szCs w:val="24"/>
        </w:rPr>
        <w:t>的在下面签字的</w:t>
      </w:r>
      <w:r>
        <w:rPr>
          <w:rFonts w:hint="eastAsia" w:ascii="宋体" w:hAnsi="宋体" w:eastAsia="宋体" w:cs="宋体"/>
          <w:sz w:val="24"/>
          <w:szCs w:val="24"/>
          <w:u w:val="single"/>
        </w:rPr>
        <w:t>（法定代表人姓名、职务、身份证号码）</w:t>
      </w:r>
      <w:r>
        <w:rPr>
          <w:rFonts w:hint="eastAsia" w:ascii="宋体" w:hAnsi="宋体" w:eastAsia="宋体" w:cs="宋体"/>
          <w:sz w:val="24"/>
          <w:szCs w:val="24"/>
        </w:rPr>
        <w:t>代表本公司授权的在下面签字的</w:t>
      </w:r>
      <w:r>
        <w:rPr>
          <w:rFonts w:hint="eastAsia" w:ascii="宋体" w:hAnsi="宋体" w:eastAsia="宋体" w:cs="宋体"/>
          <w:sz w:val="24"/>
          <w:szCs w:val="24"/>
          <w:u w:val="single"/>
        </w:rPr>
        <w:t>（被授权人的姓名、职务、身份证号码）</w:t>
      </w:r>
      <w:r>
        <w:rPr>
          <w:rFonts w:hint="eastAsia" w:ascii="宋体" w:hAnsi="宋体" w:eastAsia="宋体" w:cs="宋体"/>
          <w:sz w:val="24"/>
          <w:szCs w:val="24"/>
        </w:rPr>
        <w:t>为本公司的合法代理人，就 (项目名称)的</w:t>
      </w:r>
      <w:r>
        <w:rPr>
          <w:rFonts w:hint="eastAsia" w:ascii="宋体" w:hAnsi="宋体" w:eastAsia="宋体" w:cs="宋体"/>
          <w:sz w:val="24"/>
          <w:szCs w:val="24"/>
          <w:lang w:eastAsia="zh-CN"/>
        </w:rPr>
        <w:t>报价</w:t>
      </w:r>
      <w:r>
        <w:rPr>
          <w:rFonts w:hint="eastAsia" w:ascii="宋体" w:hAnsi="宋体" w:eastAsia="宋体" w:cs="宋体"/>
          <w:sz w:val="24"/>
          <w:szCs w:val="24"/>
        </w:rPr>
        <w:t>，以本公司名义处理一切与之有关的事务。</w:t>
      </w:r>
    </w:p>
    <w:p w14:paraId="2DD17308">
      <w:pPr>
        <w:spacing w:line="480" w:lineRule="auto"/>
        <w:rPr>
          <w:rFonts w:hint="eastAsia" w:ascii="宋体" w:hAnsi="宋体" w:eastAsia="宋体" w:cs="宋体"/>
          <w:sz w:val="24"/>
          <w:szCs w:val="24"/>
        </w:rPr>
      </w:pPr>
      <w:r>
        <w:rPr>
          <w:rFonts w:hint="eastAsia" w:ascii="宋体" w:hAnsi="宋体" w:eastAsia="宋体" w:cs="宋体"/>
          <w:sz w:val="24"/>
          <w:szCs w:val="24"/>
        </w:rPr>
        <w:t>本授权书于</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日签字生效，特此声明。</w:t>
      </w:r>
    </w:p>
    <w:p w14:paraId="59902D8B">
      <w:pPr>
        <w:spacing w:line="360" w:lineRule="auto"/>
        <w:rPr>
          <w:rFonts w:hint="eastAsia" w:ascii="宋体" w:hAnsi="宋体" w:eastAsia="宋体" w:cs="宋体"/>
          <w:sz w:val="24"/>
          <w:szCs w:val="24"/>
        </w:rPr>
      </w:pPr>
    </w:p>
    <w:p w14:paraId="1A9C9B4B">
      <w:pPr>
        <w:spacing w:line="360" w:lineRule="auto"/>
        <w:rPr>
          <w:rFonts w:hint="eastAsia" w:ascii="宋体" w:hAnsi="宋体" w:eastAsia="宋体" w:cs="宋体"/>
          <w:sz w:val="24"/>
          <w:szCs w:val="24"/>
        </w:rPr>
      </w:pPr>
    </w:p>
    <w:p w14:paraId="2B34EFB7">
      <w:pPr>
        <w:spacing w:line="480" w:lineRule="auto"/>
        <w:rPr>
          <w:rFonts w:hint="eastAsia" w:ascii="宋体" w:hAnsi="宋体" w:eastAsia="宋体" w:cs="宋体"/>
          <w:sz w:val="24"/>
          <w:szCs w:val="24"/>
          <w:u w:val="single"/>
        </w:rPr>
      </w:pPr>
      <w:r>
        <w:rPr>
          <w:rFonts w:hint="eastAsia" w:ascii="宋体" w:hAnsi="宋体" w:eastAsia="宋体" w:cs="宋体"/>
          <w:sz w:val="24"/>
          <w:szCs w:val="24"/>
        </w:rPr>
        <w:t>法定代表人</w:t>
      </w:r>
      <w:r>
        <w:rPr>
          <w:rFonts w:hint="eastAsia" w:ascii="宋体" w:hAnsi="宋体" w:cs="宋体"/>
          <w:sz w:val="24"/>
          <w:szCs w:val="24"/>
          <w:lang w:eastAsia="zh-CN"/>
        </w:rPr>
        <w:t>：</w:t>
      </w:r>
      <w:r>
        <w:rPr>
          <w:rFonts w:hint="eastAsia" w:ascii="宋体" w:hAnsi="宋体" w:eastAsia="宋体" w:cs="宋体"/>
          <w:sz w:val="24"/>
          <w:szCs w:val="24"/>
          <w:u w:val="single"/>
        </w:rPr>
        <w:t xml:space="preserve">                          </w:t>
      </w:r>
    </w:p>
    <w:p w14:paraId="738F4C75">
      <w:pPr>
        <w:spacing w:line="480" w:lineRule="auto"/>
        <w:rPr>
          <w:rFonts w:hint="eastAsia" w:ascii="宋体" w:hAnsi="宋体" w:eastAsia="宋体" w:cs="宋体"/>
          <w:sz w:val="24"/>
          <w:szCs w:val="24"/>
          <w:u w:val="single"/>
        </w:rPr>
      </w:pPr>
      <w:r>
        <w:rPr>
          <w:rFonts w:hint="eastAsia" w:ascii="宋体" w:hAnsi="宋体" w:eastAsia="宋体" w:cs="宋体"/>
          <w:sz w:val="24"/>
          <w:szCs w:val="24"/>
        </w:rPr>
        <w:t>被授权人</w:t>
      </w:r>
      <w:r>
        <w:rPr>
          <w:rFonts w:hint="eastAsia" w:ascii="宋体" w:hAnsi="宋体" w:cs="宋体"/>
          <w:sz w:val="24"/>
          <w:szCs w:val="24"/>
          <w:lang w:eastAsia="zh-CN"/>
        </w:rPr>
        <w:t>：</w:t>
      </w:r>
      <w:r>
        <w:rPr>
          <w:rFonts w:hint="eastAsia" w:ascii="宋体" w:hAnsi="宋体" w:eastAsia="宋体" w:cs="宋体"/>
          <w:sz w:val="24"/>
          <w:szCs w:val="24"/>
          <w:u w:val="single"/>
        </w:rPr>
        <w:t xml:space="preserve">                            </w:t>
      </w:r>
    </w:p>
    <w:p w14:paraId="206384DE">
      <w:pPr>
        <w:spacing w:line="480" w:lineRule="auto"/>
        <w:rPr>
          <w:rFonts w:hint="eastAsia" w:ascii="宋体" w:hAnsi="宋体" w:eastAsia="宋体" w:cs="宋体"/>
          <w:sz w:val="24"/>
          <w:szCs w:val="24"/>
          <w:u w:val="single"/>
        </w:rPr>
      </w:pPr>
      <w:r>
        <w:rPr>
          <w:rFonts w:hint="eastAsia" w:ascii="宋体" w:hAnsi="宋体" w:eastAsia="宋体" w:cs="宋体"/>
          <w:sz w:val="24"/>
          <w:szCs w:val="24"/>
          <w:lang w:eastAsia="zh-CN"/>
        </w:rPr>
        <w:t>供应商</w:t>
      </w:r>
      <w:r>
        <w:rPr>
          <w:rFonts w:hint="eastAsia" w:ascii="宋体" w:hAnsi="宋体" w:eastAsia="宋体" w:cs="宋体"/>
          <w:sz w:val="24"/>
          <w:szCs w:val="24"/>
        </w:rPr>
        <w:t>公章</w:t>
      </w:r>
      <w:r>
        <w:rPr>
          <w:rFonts w:hint="eastAsia" w:ascii="宋体" w:hAnsi="宋体" w:cs="宋体"/>
          <w:sz w:val="24"/>
          <w:szCs w:val="24"/>
          <w:lang w:eastAsia="zh-CN"/>
        </w:rPr>
        <w:t>：</w:t>
      </w:r>
      <w:r>
        <w:rPr>
          <w:rFonts w:hint="eastAsia" w:ascii="宋体" w:hAnsi="宋体" w:eastAsia="宋体" w:cs="宋体"/>
          <w:sz w:val="24"/>
          <w:szCs w:val="24"/>
          <w:u w:val="single"/>
        </w:rPr>
        <w:t xml:space="preserve">                              </w:t>
      </w:r>
    </w:p>
    <w:p w14:paraId="2DB58A7A">
      <w:pPr>
        <w:autoSpaceDE w:val="0"/>
        <w:autoSpaceDN w:val="0"/>
        <w:adjustRightInd w:val="0"/>
        <w:spacing w:before="240" w:line="440" w:lineRule="exact"/>
        <w:rPr>
          <w:rFonts w:hint="eastAsia" w:ascii="宋体" w:hAnsi="宋体" w:eastAsia="宋体" w:cs="宋体"/>
          <w:sz w:val="24"/>
        </w:rPr>
      </w:pPr>
    </w:p>
    <w:tbl>
      <w:tblPr>
        <w:tblStyle w:val="22"/>
        <w:tblW w:w="54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7"/>
      </w:tblGrid>
      <w:tr w14:paraId="27CB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jc w:val="center"/>
        </w:trPr>
        <w:tc>
          <w:tcPr>
            <w:tcW w:w="5407" w:type="dxa"/>
            <w:noWrap w:val="0"/>
            <w:vAlign w:val="center"/>
          </w:tcPr>
          <w:p w14:paraId="138826A9">
            <w:pPr>
              <w:spacing w:before="240" w:line="500" w:lineRule="exact"/>
              <w:jc w:val="center"/>
              <w:rPr>
                <w:rFonts w:hint="eastAsia" w:ascii="宋体" w:hAnsi="宋体" w:eastAsia="宋体" w:cs="宋体"/>
                <w:b/>
                <w:bCs/>
                <w:sz w:val="36"/>
              </w:rPr>
            </w:pPr>
            <w:r>
              <w:rPr>
                <w:rFonts w:hint="eastAsia" w:ascii="宋体" w:hAnsi="宋体" w:eastAsia="宋体" w:cs="宋体"/>
                <w:b/>
                <w:bCs/>
                <w:sz w:val="36"/>
              </w:rPr>
              <w:t>被授权人身份证复印件</w:t>
            </w:r>
          </w:p>
          <w:p w14:paraId="35E3DEB6">
            <w:pPr>
              <w:spacing w:before="240" w:line="500" w:lineRule="exact"/>
              <w:jc w:val="center"/>
              <w:rPr>
                <w:rFonts w:hint="eastAsia" w:ascii="宋体" w:hAnsi="宋体" w:eastAsia="宋体" w:cs="宋体"/>
                <w:b/>
                <w:bCs/>
                <w:sz w:val="36"/>
              </w:rPr>
            </w:pPr>
            <w:r>
              <w:rPr>
                <w:rFonts w:hint="eastAsia" w:ascii="宋体" w:hAnsi="宋体" w:eastAsia="宋体" w:cs="宋体"/>
                <w:b/>
                <w:bCs/>
                <w:sz w:val="36"/>
              </w:rPr>
              <w:t>（正反面）</w:t>
            </w:r>
          </w:p>
        </w:tc>
      </w:tr>
    </w:tbl>
    <w:p w14:paraId="74F29FDF">
      <w:pPr>
        <w:rPr>
          <w:rFonts w:hint="eastAsia" w:ascii="宋体" w:hAnsi="宋体" w:eastAsia="宋体" w:cs="宋体"/>
          <w:sz w:val="28"/>
          <w:szCs w:val="28"/>
        </w:rPr>
      </w:pPr>
    </w:p>
    <w:p w14:paraId="0B908E42">
      <w:pPr>
        <w:keepNext/>
        <w:keepLines/>
        <w:widowControl w:val="0"/>
        <w:spacing w:before="260" w:after="260" w:line="416" w:lineRule="auto"/>
        <w:jc w:val="center"/>
        <w:outlineLvl w:val="2"/>
        <w:rPr>
          <w:rFonts w:hint="eastAsia" w:ascii="宋体" w:hAnsi="宋体" w:eastAsia="宋体" w:cs="宋体"/>
          <w:b/>
          <w:bCs/>
          <w:kern w:val="0"/>
          <w:sz w:val="32"/>
          <w:szCs w:val="32"/>
          <w:lang w:val="en-US" w:eastAsia="zh-CN" w:bidi="ar-SA"/>
        </w:rPr>
      </w:pPr>
      <w:r>
        <w:rPr>
          <w:rFonts w:hint="eastAsia" w:ascii="宋体" w:hAnsi="宋体" w:eastAsia="宋体" w:cs="宋体"/>
          <w:b/>
          <w:bCs/>
          <w:kern w:val="0"/>
          <w:sz w:val="28"/>
          <w:szCs w:val="28"/>
          <w:lang w:val="en-US" w:eastAsia="zh-CN" w:bidi="ar-SA"/>
        </w:rPr>
        <w:br w:type="page"/>
      </w:r>
      <w:bookmarkStart w:id="193" w:name="_Toc3148"/>
      <w:bookmarkStart w:id="194" w:name="_Toc14756"/>
      <w:bookmarkStart w:id="195" w:name="_Toc360"/>
      <w:r>
        <w:rPr>
          <w:rFonts w:hint="eastAsia" w:ascii="宋体" w:hAnsi="宋体" w:eastAsia="宋体" w:cs="宋体"/>
          <w:b/>
          <w:bCs/>
          <w:kern w:val="0"/>
          <w:sz w:val="32"/>
          <w:szCs w:val="32"/>
          <w:lang w:val="en-US" w:eastAsia="zh-CN" w:bidi="ar-SA"/>
        </w:rPr>
        <w:t>五、供应商资格要求</w:t>
      </w:r>
      <w:bookmarkEnd w:id="193"/>
      <w:bookmarkEnd w:id="194"/>
      <w:bookmarkEnd w:id="195"/>
    </w:p>
    <w:p w14:paraId="3E76D9E7">
      <w:pPr>
        <w:widowControl/>
        <w:spacing w:line="360" w:lineRule="auto"/>
        <w:ind w:firstLine="470" w:firstLineChars="196"/>
        <w:jc w:val="lef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1.供应商须具有独立承担民事责任的能力（提供营业执照扫描件）</w:t>
      </w:r>
    </w:p>
    <w:p w14:paraId="670150A5">
      <w:pPr>
        <w:widowControl/>
        <w:spacing w:line="360" w:lineRule="auto"/>
        <w:ind w:firstLine="470" w:firstLineChars="196"/>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val="en-US" w:eastAsia="zh-CN"/>
        </w:rPr>
        <w:t>2.</w:t>
      </w:r>
      <w:r>
        <w:rPr>
          <w:rFonts w:hint="eastAsia" w:ascii="宋体" w:hAnsi="宋体" w:eastAsia="宋体" w:cs="宋体"/>
          <w:color w:val="000000"/>
          <w:kern w:val="0"/>
          <w:sz w:val="24"/>
          <w:szCs w:val="24"/>
          <w:lang w:eastAsia="zh-CN"/>
        </w:rPr>
        <w:t>供应商信誉：①未被工商行政管理机关在国家企业信用信息公示系统中列入“严重违法失信企业名单”；②未被中国执行信息公开网列入“失信被执行人”。</w:t>
      </w:r>
    </w:p>
    <w:p w14:paraId="11E9DC0F">
      <w:pPr>
        <w:autoSpaceDE w:val="0"/>
        <w:autoSpaceDN w:val="0"/>
        <w:adjustRightInd w:val="0"/>
        <w:spacing w:line="360" w:lineRule="auto"/>
        <w:ind w:right="6"/>
        <w:rPr>
          <w:rFonts w:hint="eastAsia" w:ascii="宋体" w:hAnsi="宋体" w:eastAsia="宋体" w:cs="宋体"/>
          <w:kern w:val="0"/>
          <w:sz w:val="24"/>
          <w:szCs w:val="24"/>
          <w:lang w:eastAsia="zh-CN"/>
        </w:rPr>
      </w:pPr>
    </w:p>
    <w:p w14:paraId="2C8F5768">
      <w:pPr>
        <w:outlineLvl w:val="9"/>
        <w:rPr>
          <w:rFonts w:hint="eastAsia"/>
          <w:lang w:eastAsia="zh-CN"/>
        </w:rPr>
      </w:pPr>
    </w:p>
    <w:p w14:paraId="27AAD776">
      <w:pPr>
        <w:autoSpaceDE w:val="0"/>
        <w:autoSpaceDN w:val="0"/>
        <w:adjustRightInd w:val="0"/>
        <w:spacing w:line="360" w:lineRule="auto"/>
        <w:ind w:right="6"/>
        <w:rPr>
          <w:rFonts w:hint="eastAsia"/>
        </w:rPr>
        <w:sectPr>
          <w:footerReference r:id="rId10"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20BB026">
      <w:pPr>
        <w:rPr>
          <w:rFonts w:hint="eastAsia" w:ascii="宋体" w:hAnsi="宋体" w:eastAsia="宋体" w:cs="宋体"/>
          <w:kern w:val="0"/>
          <w:sz w:val="24"/>
          <w:szCs w:val="24"/>
          <w:lang w:eastAsia="zh-CN"/>
        </w:rPr>
      </w:pPr>
    </w:p>
    <w:p w14:paraId="351B4B0C">
      <w:pPr>
        <w:pStyle w:val="28"/>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承诺函</w:t>
      </w:r>
    </w:p>
    <w:p w14:paraId="20476199">
      <w:pPr>
        <w:rPr>
          <w:rFonts w:hint="eastAsia" w:ascii="宋体" w:hAnsi="宋体" w:eastAsia="宋体" w:cs="宋体"/>
          <w:kern w:val="0"/>
          <w:sz w:val="24"/>
          <w:szCs w:val="24"/>
          <w:lang w:val="en-US" w:eastAsia="zh-CN"/>
        </w:rPr>
      </w:pPr>
    </w:p>
    <w:p w14:paraId="71F7101A">
      <w:pPr>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云南能投威信煤炭有限公司</w:t>
      </w:r>
      <w:r>
        <w:rPr>
          <w:rFonts w:hint="eastAsia" w:ascii="宋体" w:hAnsi="宋体" w:eastAsia="宋体" w:cs="宋体"/>
          <w:sz w:val="24"/>
          <w:szCs w:val="24"/>
          <w:u w:val="single"/>
        </w:rPr>
        <w:t xml:space="preserve">  </w:t>
      </w:r>
    </w:p>
    <w:p w14:paraId="15C0116C">
      <w:pPr>
        <w:rPr>
          <w:rFonts w:hint="eastAsia" w:ascii="宋体" w:hAnsi="宋体" w:eastAsia="宋体" w:cs="宋体"/>
          <w:sz w:val="24"/>
          <w:szCs w:val="24"/>
        </w:rPr>
      </w:pPr>
    </w:p>
    <w:p w14:paraId="67314141">
      <w:pPr>
        <w:spacing w:line="360" w:lineRule="auto"/>
        <w:ind w:firstLine="480"/>
        <w:rPr>
          <w:rFonts w:hint="eastAsia" w:ascii="宋体" w:hAnsi="宋体" w:eastAsia="宋体" w:cs="宋体"/>
          <w:sz w:val="24"/>
          <w:szCs w:val="24"/>
        </w:rPr>
      </w:pPr>
      <w:r>
        <w:rPr>
          <w:rFonts w:hint="eastAsia" w:ascii="宋体" w:hAnsi="宋体" w:eastAsia="宋体" w:cs="宋体"/>
          <w:sz w:val="24"/>
          <w:lang w:val="en-US" w:eastAsia="zh-CN"/>
        </w:rPr>
        <w:t>我公司</w:t>
      </w:r>
      <w:r>
        <w:rPr>
          <w:rFonts w:hint="eastAsia" w:ascii="宋体" w:hAnsi="宋体" w:eastAsia="宋体" w:cs="宋体"/>
          <w:sz w:val="24"/>
          <w:lang w:eastAsia="zh-CN"/>
        </w:rPr>
        <w:t>没有处于被责令停业，财产被接管、冻结或破产状态；并在人员、设备、资金等方面具有承担本项目的能力，无不良纪录。</w:t>
      </w:r>
    </w:p>
    <w:p w14:paraId="1E1C6071">
      <w:pPr>
        <w:spacing w:line="500" w:lineRule="exact"/>
        <w:ind w:firstLine="480" w:firstLineChars="200"/>
        <w:rPr>
          <w:rFonts w:hint="eastAsia" w:ascii="宋体" w:hAnsi="宋体" w:eastAsia="宋体" w:cs="宋体"/>
          <w:sz w:val="24"/>
          <w:szCs w:val="24"/>
        </w:rPr>
      </w:pPr>
    </w:p>
    <w:p w14:paraId="035EA062">
      <w:pPr>
        <w:spacing w:line="500" w:lineRule="exact"/>
        <w:ind w:firstLine="480" w:firstLineChars="200"/>
        <w:rPr>
          <w:rFonts w:hint="eastAsia" w:ascii="宋体" w:hAnsi="宋体" w:eastAsia="宋体" w:cs="宋体"/>
          <w:sz w:val="24"/>
          <w:szCs w:val="24"/>
        </w:rPr>
      </w:pPr>
    </w:p>
    <w:p w14:paraId="4FA6A672">
      <w:pPr>
        <w:spacing w:line="500" w:lineRule="exact"/>
        <w:ind w:firstLine="480" w:firstLineChars="200"/>
        <w:rPr>
          <w:rFonts w:hint="eastAsia" w:ascii="宋体" w:hAnsi="宋体" w:eastAsia="宋体" w:cs="宋体"/>
          <w:sz w:val="24"/>
          <w:szCs w:val="24"/>
        </w:rPr>
      </w:pPr>
    </w:p>
    <w:p w14:paraId="26ECD208">
      <w:pPr>
        <w:spacing w:line="500" w:lineRule="exact"/>
        <w:ind w:firstLine="480" w:firstLineChars="200"/>
        <w:rPr>
          <w:rFonts w:hint="eastAsia" w:ascii="宋体" w:hAnsi="宋体" w:eastAsia="宋体" w:cs="宋体"/>
          <w:sz w:val="24"/>
          <w:szCs w:val="24"/>
        </w:rPr>
      </w:pPr>
    </w:p>
    <w:p w14:paraId="48270C28">
      <w:pPr>
        <w:spacing w:line="500" w:lineRule="exact"/>
        <w:ind w:firstLine="480" w:firstLineChars="200"/>
        <w:rPr>
          <w:rFonts w:hint="eastAsia" w:ascii="宋体" w:hAnsi="宋体" w:eastAsia="宋体" w:cs="宋体"/>
          <w:sz w:val="24"/>
          <w:szCs w:val="24"/>
        </w:rPr>
      </w:pPr>
    </w:p>
    <w:p w14:paraId="15DCF493">
      <w:pPr>
        <w:spacing w:line="276" w:lineRule="auto"/>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（盖章）</w:t>
      </w:r>
    </w:p>
    <w:p w14:paraId="1A3B315E">
      <w:pPr>
        <w:spacing w:line="276" w:lineRule="auto"/>
        <w:ind w:firstLine="480" w:firstLineChars="200"/>
        <w:rPr>
          <w:rFonts w:hint="eastAsia" w:ascii="宋体" w:hAnsi="宋体" w:eastAsia="宋体" w:cs="宋体"/>
          <w:sz w:val="24"/>
          <w:szCs w:val="24"/>
        </w:rPr>
      </w:pPr>
    </w:p>
    <w:p w14:paraId="3C5B6B85">
      <w:pPr>
        <w:spacing w:line="276" w:lineRule="auto"/>
        <w:rPr>
          <w:rFonts w:hint="eastAsia" w:ascii="宋体" w:hAnsi="宋体" w:eastAsia="宋体" w:cs="宋体"/>
          <w:sz w:val="24"/>
          <w:szCs w:val="24"/>
        </w:rPr>
      </w:pPr>
      <w:r>
        <w:rPr>
          <w:rFonts w:hint="eastAsia" w:ascii="宋体" w:hAnsi="宋体" w:eastAsia="宋体" w:cs="宋体"/>
          <w:sz w:val="24"/>
          <w:szCs w:val="24"/>
        </w:rPr>
        <w:t>法定代表人或其委托代理人：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（签字或盖章）</w:t>
      </w:r>
    </w:p>
    <w:p w14:paraId="4B8C5813">
      <w:pPr>
        <w:spacing w:line="276" w:lineRule="auto"/>
        <w:ind w:firstLine="480" w:firstLineChars="200"/>
        <w:rPr>
          <w:rFonts w:hint="eastAsia" w:ascii="宋体" w:hAnsi="宋体" w:eastAsia="宋体" w:cs="宋体"/>
          <w:sz w:val="24"/>
          <w:szCs w:val="24"/>
        </w:rPr>
      </w:pPr>
    </w:p>
    <w:p w14:paraId="7AD814EF">
      <w:pPr>
        <w:pStyle w:val="28"/>
        <w:rPr>
          <w:rFonts w:hint="default"/>
          <w:b w:val="0"/>
          <w:bCs/>
          <w:lang w:val="en-US" w:eastAsia="zh-CN"/>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b w:val="0"/>
          <w:bCs/>
          <w:sz w:val="24"/>
          <w:szCs w:val="24"/>
        </w:rPr>
        <w:t>日　期：</w:t>
      </w:r>
      <w:r>
        <w:rPr>
          <w:rFonts w:hint="eastAsia" w:ascii="宋体" w:hAnsi="宋体" w:eastAsia="宋体" w:cs="宋体"/>
          <w:b w:val="0"/>
          <w:bCs/>
          <w:sz w:val="24"/>
          <w:szCs w:val="24"/>
          <w:u w:val="single"/>
        </w:rPr>
        <w:t xml:space="preserve">      </w:t>
      </w:r>
      <w:r>
        <w:rPr>
          <w:rFonts w:hint="eastAsia" w:ascii="宋体" w:hAnsi="宋体" w:eastAsia="宋体" w:cs="宋体"/>
          <w:b w:val="0"/>
          <w:bCs/>
          <w:sz w:val="24"/>
          <w:szCs w:val="24"/>
        </w:rPr>
        <w:t>年</w:t>
      </w:r>
      <w:r>
        <w:rPr>
          <w:rFonts w:hint="eastAsia" w:ascii="宋体" w:hAnsi="宋体" w:eastAsia="宋体" w:cs="宋体"/>
          <w:b w:val="0"/>
          <w:bCs/>
          <w:sz w:val="24"/>
          <w:szCs w:val="24"/>
          <w:u w:val="single"/>
        </w:rPr>
        <w:t xml:space="preserve">     </w:t>
      </w:r>
      <w:r>
        <w:rPr>
          <w:rFonts w:hint="eastAsia" w:ascii="宋体" w:hAnsi="宋体" w:eastAsia="宋体" w:cs="宋体"/>
          <w:b w:val="0"/>
          <w:bCs/>
          <w:sz w:val="24"/>
          <w:szCs w:val="24"/>
        </w:rPr>
        <w:t>月</w:t>
      </w:r>
      <w:r>
        <w:rPr>
          <w:rFonts w:hint="eastAsia" w:ascii="宋体" w:hAnsi="宋体" w:eastAsia="宋体" w:cs="宋体"/>
          <w:b w:val="0"/>
          <w:bCs/>
          <w:sz w:val="24"/>
          <w:szCs w:val="24"/>
          <w:u w:val="single"/>
        </w:rPr>
        <w:t xml:space="preserve">     </w:t>
      </w:r>
    </w:p>
    <w:p w14:paraId="01739A24">
      <w:pPr>
        <w:keepNext/>
        <w:keepLines/>
        <w:widowControl w:val="0"/>
        <w:spacing w:before="260" w:after="260" w:line="416" w:lineRule="auto"/>
        <w:ind w:firstLine="3855" w:firstLineChars="1200"/>
        <w:jc w:val="both"/>
        <w:outlineLvl w:val="2"/>
        <w:rPr>
          <w:rFonts w:hint="eastAsia" w:ascii="宋体" w:hAnsi="宋体" w:eastAsia="宋体" w:cs="宋体"/>
        </w:rPr>
      </w:pPr>
      <w:bookmarkStart w:id="196" w:name="_Toc11105"/>
      <w:bookmarkStart w:id="197" w:name="_Toc19128"/>
      <w:bookmarkStart w:id="198" w:name="_Toc3530"/>
      <w:r>
        <w:rPr>
          <w:rFonts w:hint="eastAsia" w:ascii="宋体" w:hAnsi="宋体" w:eastAsia="宋体" w:cs="宋体"/>
          <w:b/>
          <w:bCs/>
          <w:kern w:val="0"/>
          <w:sz w:val="32"/>
          <w:szCs w:val="32"/>
          <w:lang w:val="en-US" w:eastAsia="zh-CN" w:bidi="ar-SA"/>
        </w:rPr>
        <w:t>六、类似业绩</w:t>
      </w:r>
      <w:bookmarkEnd w:id="196"/>
    </w:p>
    <w:p w14:paraId="5702FAAF">
      <w:pPr>
        <w:spacing w:line="560" w:lineRule="exact"/>
        <w:jc w:val="both"/>
        <w:rPr>
          <w:rFonts w:ascii="Times New Roman" w:hAnsi="Times New Roman" w:eastAsia="仿宋_GB2312"/>
          <w:b/>
          <w:bCs/>
          <w:sz w:val="40"/>
          <w:szCs w:val="40"/>
        </w:rPr>
      </w:pPr>
      <w:r>
        <w:rPr>
          <w:rFonts w:hint="eastAsia" w:ascii="宋体" w:hAnsi="宋体" w:eastAsia="宋体" w:cs="宋体"/>
          <w:bCs/>
          <w:sz w:val="21"/>
          <w:szCs w:val="21"/>
          <w:lang w:val="en-US" w:eastAsia="zh-CN"/>
        </w:rPr>
        <w:t>202</w:t>
      </w:r>
      <w:r>
        <w:rPr>
          <w:rFonts w:hint="eastAsia" w:ascii="宋体" w:hAnsi="宋体" w:cs="宋体"/>
          <w:bCs/>
          <w:sz w:val="21"/>
          <w:szCs w:val="21"/>
          <w:lang w:val="en-US" w:eastAsia="zh-CN"/>
        </w:rPr>
        <w:t>3</w:t>
      </w:r>
      <w:r>
        <w:rPr>
          <w:rFonts w:hint="eastAsia" w:ascii="宋体" w:hAnsi="宋体" w:eastAsia="宋体" w:cs="宋体"/>
          <w:bCs/>
          <w:sz w:val="21"/>
          <w:szCs w:val="21"/>
        </w:rPr>
        <w:t>年</w:t>
      </w:r>
      <w:r>
        <w:rPr>
          <w:rFonts w:hint="eastAsia" w:ascii="宋体" w:hAnsi="宋体" w:eastAsia="宋体" w:cs="宋体"/>
          <w:bCs/>
          <w:sz w:val="21"/>
          <w:szCs w:val="21"/>
          <w:lang w:val="en-US" w:eastAsia="zh-CN"/>
        </w:rPr>
        <w:t>1月1日</w:t>
      </w:r>
      <w:r>
        <w:rPr>
          <w:rFonts w:hint="eastAsia" w:ascii="宋体" w:hAnsi="宋体" w:eastAsia="宋体" w:cs="宋体"/>
          <w:bCs/>
          <w:sz w:val="21"/>
          <w:szCs w:val="21"/>
        </w:rPr>
        <w:t>至今承担过或正在承担的项目情况表</w:t>
      </w:r>
    </w:p>
    <w:tbl>
      <w:tblPr>
        <w:tblStyle w:val="22"/>
        <w:tblW w:w="9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93"/>
        <w:gridCol w:w="1630"/>
        <w:gridCol w:w="1091"/>
        <w:gridCol w:w="1709"/>
        <w:gridCol w:w="1176"/>
        <w:gridCol w:w="1028"/>
      </w:tblGrid>
      <w:tr w14:paraId="2FFC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828" w:type="dxa"/>
            <w:noWrap w:val="0"/>
            <w:vAlign w:val="center"/>
          </w:tcPr>
          <w:p w14:paraId="00F4DF95">
            <w:pPr>
              <w:spacing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序号</w:t>
            </w:r>
          </w:p>
        </w:tc>
        <w:tc>
          <w:tcPr>
            <w:tcW w:w="2193" w:type="dxa"/>
            <w:noWrap w:val="0"/>
            <w:vAlign w:val="center"/>
          </w:tcPr>
          <w:p w14:paraId="788B5990">
            <w:pPr>
              <w:spacing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委托人</w:t>
            </w:r>
          </w:p>
        </w:tc>
        <w:tc>
          <w:tcPr>
            <w:tcW w:w="1630" w:type="dxa"/>
            <w:noWrap w:val="0"/>
            <w:vAlign w:val="center"/>
          </w:tcPr>
          <w:p w14:paraId="6DE86B1A">
            <w:pPr>
              <w:spacing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项目名称</w:t>
            </w:r>
          </w:p>
        </w:tc>
        <w:tc>
          <w:tcPr>
            <w:tcW w:w="1091" w:type="dxa"/>
            <w:noWrap w:val="0"/>
            <w:vAlign w:val="center"/>
          </w:tcPr>
          <w:p w14:paraId="79D84303">
            <w:pPr>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委托日期</w:t>
            </w:r>
          </w:p>
        </w:tc>
        <w:tc>
          <w:tcPr>
            <w:tcW w:w="1709" w:type="dxa"/>
            <w:noWrap w:val="0"/>
            <w:vAlign w:val="center"/>
          </w:tcPr>
          <w:p w14:paraId="4DAF919F">
            <w:pPr>
              <w:spacing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项目中标金额（万元）</w:t>
            </w:r>
          </w:p>
        </w:tc>
        <w:tc>
          <w:tcPr>
            <w:tcW w:w="1176" w:type="dxa"/>
            <w:noWrap w:val="0"/>
            <w:vAlign w:val="center"/>
          </w:tcPr>
          <w:p w14:paraId="497B5F14">
            <w:pPr>
              <w:spacing w:line="400" w:lineRule="exact"/>
              <w:ind w:firstLine="0" w:firstLineChars="0"/>
              <w:rPr>
                <w:rFonts w:hint="eastAsia" w:ascii="宋体" w:hAnsi="宋体" w:eastAsia="宋体" w:cs="宋体"/>
                <w:sz w:val="21"/>
                <w:szCs w:val="21"/>
              </w:rPr>
            </w:pPr>
            <w:r>
              <w:rPr>
                <w:rFonts w:hint="eastAsia" w:ascii="宋体" w:hAnsi="宋体" w:eastAsia="宋体" w:cs="宋体"/>
                <w:sz w:val="21"/>
                <w:szCs w:val="21"/>
              </w:rPr>
              <w:t>开标时间</w:t>
            </w:r>
          </w:p>
        </w:tc>
        <w:tc>
          <w:tcPr>
            <w:tcW w:w="1028" w:type="dxa"/>
            <w:noWrap w:val="0"/>
            <w:vAlign w:val="center"/>
          </w:tcPr>
          <w:p w14:paraId="2447A6F3">
            <w:pPr>
              <w:spacing w:line="40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业主评价意见</w:t>
            </w:r>
          </w:p>
        </w:tc>
      </w:tr>
      <w:tr w14:paraId="7A48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noWrap w:val="0"/>
            <w:vAlign w:val="center"/>
          </w:tcPr>
          <w:p w14:paraId="511BB50B">
            <w:pPr>
              <w:spacing w:line="56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1</w:t>
            </w:r>
          </w:p>
        </w:tc>
        <w:tc>
          <w:tcPr>
            <w:tcW w:w="2193" w:type="dxa"/>
            <w:noWrap w:val="0"/>
            <w:vAlign w:val="center"/>
          </w:tcPr>
          <w:p w14:paraId="211B51DF">
            <w:pPr>
              <w:spacing w:line="560" w:lineRule="exact"/>
              <w:ind w:firstLine="0" w:firstLineChars="0"/>
              <w:jc w:val="center"/>
              <w:rPr>
                <w:rFonts w:hint="eastAsia" w:ascii="宋体" w:hAnsi="宋体" w:eastAsia="宋体" w:cs="宋体"/>
                <w:sz w:val="21"/>
                <w:szCs w:val="21"/>
              </w:rPr>
            </w:pPr>
          </w:p>
        </w:tc>
        <w:tc>
          <w:tcPr>
            <w:tcW w:w="1630" w:type="dxa"/>
            <w:noWrap w:val="0"/>
            <w:vAlign w:val="center"/>
          </w:tcPr>
          <w:p w14:paraId="2A4E3DCF">
            <w:pPr>
              <w:spacing w:line="560" w:lineRule="exact"/>
              <w:ind w:firstLine="0" w:firstLineChars="0"/>
              <w:jc w:val="center"/>
              <w:rPr>
                <w:rFonts w:hint="eastAsia" w:ascii="宋体" w:hAnsi="宋体" w:eastAsia="宋体" w:cs="宋体"/>
                <w:sz w:val="21"/>
                <w:szCs w:val="21"/>
              </w:rPr>
            </w:pPr>
          </w:p>
        </w:tc>
        <w:tc>
          <w:tcPr>
            <w:tcW w:w="1091" w:type="dxa"/>
            <w:noWrap w:val="0"/>
            <w:vAlign w:val="center"/>
          </w:tcPr>
          <w:p w14:paraId="07A6E987">
            <w:pPr>
              <w:spacing w:line="560" w:lineRule="exact"/>
              <w:ind w:firstLine="0" w:firstLineChars="0"/>
              <w:jc w:val="center"/>
              <w:rPr>
                <w:rFonts w:hint="eastAsia" w:ascii="宋体" w:hAnsi="宋体" w:eastAsia="宋体" w:cs="宋体"/>
                <w:sz w:val="21"/>
                <w:szCs w:val="21"/>
              </w:rPr>
            </w:pPr>
          </w:p>
        </w:tc>
        <w:tc>
          <w:tcPr>
            <w:tcW w:w="1709" w:type="dxa"/>
            <w:noWrap w:val="0"/>
            <w:vAlign w:val="center"/>
          </w:tcPr>
          <w:p w14:paraId="6FE80A43">
            <w:pPr>
              <w:spacing w:line="560" w:lineRule="exact"/>
              <w:ind w:firstLine="0" w:firstLineChars="0"/>
              <w:jc w:val="center"/>
              <w:rPr>
                <w:rFonts w:hint="eastAsia" w:ascii="宋体" w:hAnsi="宋体" w:eastAsia="宋体" w:cs="宋体"/>
                <w:sz w:val="21"/>
                <w:szCs w:val="21"/>
              </w:rPr>
            </w:pPr>
          </w:p>
        </w:tc>
        <w:tc>
          <w:tcPr>
            <w:tcW w:w="1176" w:type="dxa"/>
            <w:noWrap w:val="0"/>
            <w:vAlign w:val="center"/>
          </w:tcPr>
          <w:p w14:paraId="3310E22A">
            <w:pPr>
              <w:spacing w:line="560" w:lineRule="exact"/>
              <w:ind w:firstLine="0" w:firstLineChars="0"/>
              <w:jc w:val="center"/>
              <w:rPr>
                <w:rFonts w:hint="eastAsia" w:ascii="宋体" w:hAnsi="宋体" w:eastAsia="宋体" w:cs="宋体"/>
                <w:sz w:val="21"/>
                <w:szCs w:val="21"/>
              </w:rPr>
            </w:pPr>
          </w:p>
        </w:tc>
        <w:tc>
          <w:tcPr>
            <w:tcW w:w="1028" w:type="dxa"/>
            <w:noWrap w:val="0"/>
            <w:vAlign w:val="center"/>
          </w:tcPr>
          <w:p w14:paraId="4C0B70DB">
            <w:pPr>
              <w:spacing w:line="560" w:lineRule="exact"/>
              <w:ind w:firstLine="0" w:firstLineChars="0"/>
              <w:jc w:val="center"/>
              <w:rPr>
                <w:rFonts w:hint="eastAsia" w:ascii="宋体" w:hAnsi="宋体" w:eastAsia="宋体" w:cs="宋体"/>
                <w:sz w:val="21"/>
                <w:szCs w:val="21"/>
              </w:rPr>
            </w:pPr>
          </w:p>
        </w:tc>
      </w:tr>
      <w:tr w14:paraId="473B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noWrap w:val="0"/>
            <w:vAlign w:val="center"/>
          </w:tcPr>
          <w:p w14:paraId="3FCBD808">
            <w:pPr>
              <w:spacing w:line="56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2</w:t>
            </w:r>
          </w:p>
        </w:tc>
        <w:tc>
          <w:tcPr>
            <w:tcW w:w="2193" w:type="dxa"/>
            <w:noWrap w:val="0"/>
            <w:vAlign w:val="center"/>
          </w:tcPr>
          <w:p w14:paraId="5E5FE069">
            <w:pPr>
              <w:spacing w:line="560" w:lineRule="exact"/>
              <w:ind w:firstLine="0" w:firstLineChars="0"/>
              <w:jc w:val="center"/>
              <w:rPr>
                <w:rFonts w:hint="eastAsia" w:ascii="宋体" w:hAnsi="宋体" w:eastAsia="宋体" w:cs="宋体"/>
                <w:sz w:val="21"/>
                <w:szCs w:val="21"/>
              </w:rPr>
            </w:pPr>
          </w:p>
        </w:tc>
        <w:tc>
          <w:tcPr>
            <w:tcW w:w="1630" w:type="dxa"/>
            <w:noWrap w:val="0"/>
            <w:vAlign w:val="center"/>
          </w:tcPr>
          <w:p w14:paraId="5E00AEAB">
            <w:pPr>
              <w:spacing w:line="560" w:lineRule="exact"/>
              <w:ind w:firstLine="0" w:firstLineChars="0"/>
              <w:jc w:val="center"/>
              <w:rPr>
                <w:rFonts w:hint="eastAsia" w:ascii="宋体" w:hAnsi="宋体" w:eastAsia="宋体" w:cs="宋体"/>
                <w:sz w:val="21"/>
                <w:szCs w:val="21"/>
              </w:rPr>
            </w:pPr>
          </w:p>
        </w:tc>
        <w:tc>
          <w:tcPr>
            <w:tcW w:w="1091" w:type="dxa"/>
            <w:noWrap w:val="0"/>
            <w:vAlign w:val="center"/>
          </w:tcPr>
          <w:p w14:paraId="1FE0DFBA">
            <w:pPr>
              <w:spacing w:line="560" w:lineRule="exact"/>
              <w:ind w:firstLine="0" w:firstLineChars="0"/>
              <w:jc w:val="center"/>
              <w:rPr>
                <w:rFonts w:hint="eastAsia" w:ascii="宋体" w:hAnsi="宋体" w:eastAsia="宋体" w:cs="宋体"/>
                <w:sz w:val="21"/>
                <w:szCs w:val="21"/>
              </w:rPr>
            </w:pPr>
          </w:p>
        </w:tc>
        <w:tc>
          <w:tcPr>
            <w:tcW w:w="1709" w:type="dxa"/>
            <w:noWrap w:val="0"/>
            <w:vAlign w:val="center"/>
          </w:tcPr>
          <w:p w14:paraId="32C44FF6">
            <w:pPr>
              <w:spacing w:line="560" w:lineRule="exact"/>
              <w:ind w:firstLine="0" w:firstLineChars="0"/>
              <w:jc w:val="center"/>
              <w:rPr>
                <w:rFonts w:hint="eastAsia" w:ascii="宋体" w:hAnsi="宋体" w:eastAsia="宋体" w:cs="宋体"/>
                <w:sz w:val="21"/>
                <w:szCs w:val="21"/>
              </w:rPr>
            </w:pPr>
          </w:p>
        </w:tc>
        <w:tc>
          <w:tcPr>
            <w:tcW w:w="1176" w:type="dxa"/>
            <w:noWrap w:val="0"/>
            <w:vAlign w:val="center"/>
          </w:tcPr>
          <w:p w14:paraId="1F2B89BB">
            <w:pPr>
              <w:spacing w:line="560" w:lineRule="exact"/>
              <w:ind w:firstLine="0" w:firstLineChars="0"/>
              <w:jc w:val="center"/>
              <w:rPr>
                <w:rFonts w:hint="eastAsia" w:ascii="宋体" w:hAnsi="宋体" w:eastAsia="宋体" w:cs="宋体"/>
                <w:sz w:val="21"/>
                <w:szCs w:val="21"/>
              </w:rPr>
            </w:pPr>
          </w:p>
        </w:tc>
        <w:tc>
          <w:tcPr>
            <w:tcW w:w="1028" w:type="dxa"/>
            <w:noWrap w:val="0"/>
            <w:vAlign w:val="center"/>
          </w:tcPr>
          <w:p w14:paraId="656F4019">
            <w:pPr>
              <w:spacing w:line="560" w:lineRule="exact"/>
              <w:ind w:firstLine="0" w:firstLineChars="0"/>
              <w:jc w:val="center"/>
              <w:rPr>
                <w:rFonts w:hint="eastAsia" w:ascii="宋体" w:hAnsi="宋体" w:eastAsia="宋体" w:cs="宋体"/>
                <w:sz w:val="21"/>
                <w:szCs w:val="21"/>
              </w:rPr>
            </w:pPr>
          </w:p>
        </w:tc>
      </w:tr>
      <w:tr w14:paraId="6D9A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noWrap w:val="0"/>
            <w:vAlign w:val="center"/>
          </w:tcPr>
          <w:p w14:paraId="5F01A6E1">
            <w:pPr>
              <w:spacing w:line="56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3</w:t>
            </w:r>
          </w:p>
        </w:tc>
        <w:tc>
          <w:tcPr>
            <w:tcW w:w="2193" w:type="dxa"/>
            <w:noWrap w:val="0"/>
            <w:vAlign w:val="center"/>
          </w:tcPr>
          <w:p w14:paraId="6EC3B1D4">
            <w:pPr>
              <w:spacing w:line="560" w:lineRule="exact"/>
              <w:ind w:firstLine="0" w:firstLineChars="0"/>
              <w:jc w:val="center"/>
              <w:rPr>
                <w:rFonts w:hint="eastAsia" w:ascii="宋体" w:hAnsi="宋体" w:eastAsia="宋体" w:cs="宋体"/>
                <w:sz w:val="21"/>
                <w:szCs w:val="21"/>
              </w:rPr>
            </w:pPr>
          </w:p>
        </w:tc>
        <w:tc>
          <w:tcPr>
            <w:tcW w:w="1630" w:type="dxa"/>
            <w:noWrap w:val="0"/>
            <w:vAlign w:val="center"/>
          </w:tcPr>
          <w:p w14:paraId="287D0C70">
            <w:pPr>
              <w:spacing w:line="560" w:lineRule="exact"/>
              <w:ind w:firstLine="0" w:firstLineChars="0"/>
              <w:jc w:val="center"/>
              <w:rPr>
                <w:rFonts w:hint="eastAsia" w:ascii="宋体" w:hAnsi="宋体" w:eastAsia="宋体" w:cs="宋体"/>
                <w:sz w:val="21"/>
                <w:szCs w:val="21"/>
              </w:rPr>
            </w:pPr>
          </w:p>
        </w:tc>
        <w:tc>
          <w:tcPr>
            <w:tcW w:w="1091" w:type="dxa"/>
            <w:noWrap w:val="0"/>
            <w:vAlign w:val="center"/>
          </w:tcPr>
          <w:p w14:paraId="35CB0252">
            <w:pPr>
              <w:spacing w:line="560" w:lineRule="exact"/>
              <w:ind w:firstLine="0" w:firstLineChars="0"/>
              <w:jc w:val="center"/>
              <w:rPr>
                <w:rFonts w:hint="eastAsia" w:ascii="宋体" w:hAnsi="宋体" w:eastAsia="宋体" w:cs="宋体"/>
                <w:sz w:val="21"/>
                <w:szCs w:val="21"/>
              </w:rPr>
            </w:pPr>
          </w:p>
        </w:tc>
        <w:tc>
          <w:tcPr>
            <w:tcW w:w="1709" w:type="dxa"/>
            <w:noWrap w:val="0"/>
            <w:vAlign w:val="center"/>
          </w:tcPr>
          <w:p w14:paraId="0BF2259D">
            <w:pPr>
              <w:spacing w:line="560" w:lineRule="exact"/>
              <w:ind w:firstLine="0" w:firstLineChars="0"/>
              <w:jc w:val="center"/>
              <w:rPr>
                <w:rFonts w:hint="eastAsia" w:ascii="宋体" w:hAnsi="宋体" w:eastAsia="宋体" w:cs="宋体"/>
                <w:sz w:val="21"/>
                <w:szCs w:val="21"/>
              </w:rPr>
            </w:pPr>
          </w:p>
        </w:tc>
        <w:tc>
          <w:tcPr>
            <w:tcW w:w="1176" w:type="dxa"/>
            <w:noWrap w:val="0"/>
            <w:vAlign w:val="center"/>
          </w:tcPr>
          <w:p w14:paraId="0DDB3721">
            <w:pPr>
              <w:spacing w:line="560" w:lineRule="exact"/>
              <w:ind w:firstLine="0" w:firstLineChars="0"/>
              <w:jc w:val="center"/>
              <w:rPr>
                <w:rFonts w:hint="eastAsia" w:ascii="宋体" w:hAnsi="宋体" w:eastAsia="宋体" w:cs="宋体"/>
                <w:sz w:val="21"/>
                <w:szCs w:val="21"/>
              </w:rPr>
            </w:pPr>
          </w:p>
        </w:tc>
        <w:tc>
          <w:tcPr>
            <w:tcW w:w="1028" w:type="dxa"/>
            <w:noWrap w:val="0"/>
            <w:vAlign w:val="center"/>
          </w:tcPr>
          <w:p w14:paraId="72CC6C0B">
            <w:pPr>
              <w:spacing w:line="560" w:lineRule="exact"/>
              <w:ind w:firstLine="0" w:firstLineChars="0"/>
              <w:jc w:val="center"/>
              <w:rPr>
                <w:rFonts w:hint="eastAsia" w:ascii="宋体" w:hAnsi="宋体" w:eastAsia="宋体" w:cs="宋体"/>
                <w:sz w:val="21"/>
                <w:szCs w:val="21"/>
              </w:rPr>
            </w:pPr>
          </w:p>
        </w:tc>
      </w:tr>
      <w:tr w14:paraId="63B9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noWrap w:val="0"/>
            <w:vAlign w:val="center"/>
          </w:tcPr>
          <w:p w14:paraId="3B71C2C5">
            <w:pPr>
              <w:spacing w:line="56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4</w:t>
            </w:r>
          </w:p>
        </w:tc>
        <w:tc>
          <w:tcPr>
            <w:tcW w:w="2193" w:type="dxa"/>
            <w:noWrap w:val="0"/>
            <w:vAlign w:val="center"/>
          </w:tcPr>
          <w:p w14:paraId="7E433262">
            <w:pPr>
              <w:spacing w:line="560" w:lineRule="exact"/>
              <w:ind w:firstLine="0" w:firstLineChars="0"/>
              <w:jc w:val="center"/>
              <w:rPr>
                <w:rFonts w:hint="eastAsia" w:ascii="宋体" w:hAnsi="宋体" w:eastAsia="宋体" w:cs="宋体"/>
                <w:sz w:val="21"/>
                <w:szCs w:val="21"/>
              </w:rPr>
            </w:pPr>
          </w:p>
        </w:tc>
        <w:tc>
          <w:tcPr>
            <w:tcW w:w="1630" w:type="dxa"/>
            <w:noWrap w:val="0"/>
            <w:vAlign w:val="center"/>
          </w:tcPr>
          <w:p w14:paraId="5E19D50A">
            <w:pPr>
              <w:spacing w:line="560" w:lineRule="exact"/>
              <w:ind w:firstLine="0" w:firstLineChars="0"/>
              <w:jc w:val="center"/>
              <w:rPr>
                <w:rFonts w:hint="eastAsia" w:ascii="宋体" w:hAnsi="宋体" w:eastAsia="宋体" w:cs="宋体"/>
                <w:sz w:val="21"/>
                <w:szCs w:val="21"/>
              </w:rPr>
            </w:pPr>
          </w:p>
        </w:tc>
        <w:tc>
          <w:tcPr>
            <w:tcW w:w="1091" w:type="dxa"/>
            <w:noWrap w:val="0"/>
            <w:vAlign w:val="center"/>
          </w:tcPr>
          <w:p w14:paraId="1F99FD64">
            <w:pPr>
              <w:spacing w:line="560" w:lineRule="exact"/>
              <w:ind w:firstLine="0" w:firstLineChars="0"/>
              <w:jc w:val="center"/>
              <w:rPr>
                <w:rFonts w:hint="eastAsia" w:ascii="宋体" w:hAnsi="宋体" w:eastAsia="宋体" w:cs="宋体"/>
                <w:sz w:val="21"/>
                <w:szCs w:val="21"/>
              </w:rPr>
            </w:pPr>
          </w:p>
        </w:tc>
        <w:tc>
          <w:tcPr>
            <w:tcW w:w="1709" w:type="dxa"/>
            <w:noWrap w:val="0"/>
            <w:vAlign w:val="center"/>
          </w:tcPr>
          <w:p w14:paraId="31974082">
            <w:pPr>
              <w:spacing w:line="560" w:lineRule="exact"/>
              <w:ind w:firstLine="0" w:firstLineChars="0"/>
              <w:jc w:val="center"/>
              <w:rPr>
                <w:rFonts w:hint="eastAsia" w:ascii="宋体" w:hAnsi="宋体" w:eastAsia="宋体" w:cs="宋体"/>
                <w:sz w:val="21"/>
                <w:szCs w:val="21"/>
              </w:rPr>
            </w:pPr>
          </w:p>
        </w:tc>
        <w:tc>
          <w:tcPr>
            <w:tcW w:w="1176" w:type="dxa"/>
            <w:noWrap w:val="0"/>
            <w:vAlign w:val="center"/>
          </w:tcPr>
          <w:p w14:paraId="28179C96">
            <w:pPr>
              <w:spacing w:line="560" w:lineRule="exact"/>
              <w:ind w:firstLine="0" w:firstLineChars="0"/>
              <w:jc w:val="center"/>
              <w:rPr>
                <w:rFonts w:hint="eastAsia" w:ascii="宋体" w:hAnsi="宋体" w:eastAsia="宋体" w:cs="宋体"/>
                <w:sz w:val="21"/>
                <w:szCs w:val="21"/>
              </w:rPr>
            </w:pPr>
          </w:p>
        </w:tc>
        <w:tc>
          <w:tcPr>
            <w:tcW w:w="1028" w:type="dxa"/>
            <w:noWrap w:val="0"/>
            <w:vAlign w:val="center"/>
          </w:tcPr>
          <w:p w14:paraId="653B20B4">
            <w:pPr>
              <w:spacing w:line="560" w:lineRule="exact"/>
              <w:ind w:firstLine="0" w:firstLineChars="0"/>
              <w:jc w:val="center"/>
              <w:rPr>
                <w:rFonts w:hint="eastAsia" w:ascii="宋体" w:hAnsi="宋体" w:eastAsia="宋体" w:cs="宋体"/>
                <w:sz w:val="21"/>
                <w:szCs w:val="21"/>
              </w:rPr>
            </w:pPr>
          </w:p>
        </w:tc>
      </w:tr>
      <w:tr w14:paraId="0DE3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28" w:type="dxa"/>
            <w:noWrap w:val="0"/>
            <w:vAlign w:val="center"/>
          </w:tcPr>
          <w:p w14:paraId="4E1A04BA">
            <w:pPr>
              <w:spacing w:line="560" w:lineRule="exact"/>
              <w:ind w:firstLine="0" w:firstLineChars="0"/>
              <w:jc w:val="center"/>
              <w:rPr>
                <w:rFonts w:hint="eastAsia" w:ascii="宋体" w:hAnsi="宋体" w:eastAsia="宋体" w:cs="宋体"/>
                <w:sz w:val="21"/>
                <w:szCs w:val="21"/>
              </w:rPr>
            </w:pPr>
            <w:r>
              <w:rPr>
                <w:rFonts w:hint="eastAsia" w:ascii="宋体" w:hAnsi="宋体" w:eastAsia="宋体" w:cs="宋体"/>
                <w:sz w:val="21"/>
                <w:szCs w:val="21"/>
              </w:rPr>
              <w:t>5</w:t>
            </w:r>
          </w:p>
        </w:tc>
        <w:tc>
          <w:tcPr>
            <w:tcW w:w="2193" w:type="dxa"/>
            <w:noWrap w:val="0"/>
            <w:vAlign w:val="center"/>
          </w:tcPr>
          <w:p w14:paraId="253500AC">
            <w:pPr>
              <w:spacing w:line="560" w:lineRule="exact"/>
              <w:ind w:firstLine="0" w:firstLineChars="0"/>
              <w:jc w:val="center"/>
              <w:rPr>
                <w:rFonts w:hint="eastAsia" w:ascii="宋体" w:hAnsi="宋体" w:eastAsia="宋体" w:cs="宋体"/>
                <w:sz w:val="21"/>
                <w:szCs w:val="21"/>
              </w:rPr>
            </w:pPr>
          </w:p>
        </w:tc>
        <w:tc>
          <w:tcPr>
            <w:tcW w:w="1630" w:type="dxa"/>
            <w:noWrap w:val="0"/>
            <w:vAlign w:val="center"/>
          </w:tcPr>
          <w:p w14:paraId="24A353D1">
            <w:pPr>
              <w:spacing w:line="560" w:lineRule="exact"/>
              <w:ind w:firstLine="0" w:firstLineChars="0"/>
              <w:jc w:val="center"/>
              <w:rPr>
                <w:rFonts w:hint="eastAsia" w:ascii="宋体" w:hAnsi="宋体" w:eastAsia="宋体" w:cs="宋体"/>
                <w:sz w:val="21"/>
                <w:szCs w:val="21"/>
              </w:rPr>
            </w:pPr>
          </w:p>
        </w:tc>
        <w:tc>
          <w:tcPr>
            <w:tcW w:w="1091" w:type="dxa"/>
            <w:noWrap w:val="0"/>
            <w:vAlign w:val="center"/>
          </w:tcPr>
          <w:p w14:paraId="026F302B">
            <w:pPr>
              <w:spacing w:line="560" w:lineRule="exact"/>
              <w:ind w:firstLine="0" w:firstLineChars="0"/>
              <w:jc w:val="center"/>
              <w:rPr>
                <w:rFonts w:hint="eastAsia" w:ascii="宋体" w:hAnsi="宋体" w:eastAsia="宋体" w:cs="宋体"/>
                <w:sz w:val="21"/>
                <w:szCs w:val="21"/>
              </w:rPr>
            </w:pPr>
          </w:p>
        </w:tc>
        <w:tc>
          <w:tcPr>
            <w:tcW w:w="1709" w:type="dxa"/>
            <w:noWrap w:val="0"/>
            <w:vAlign w:val="center"/>
          </w:tcPr>
          <w:p w14:paraId="4CE73742">
            <w:pPr>
              <w:spacing w:line="560" w:lineRule="exact"/>
              <w:ind w:firstLine="0" w:firstLineChars="0"/>
              <w:jc w:val="center"/>
              <w:rPr>
                <w:rFonts w:hint="eastAsia" w:ascii="宋体" w:hAnsi="宋体" w:eastAsia="宋体" w:cs="宋体"/>
                <w:sz w:val="21"/>
                <w:szCs w:val="21"/>
              </w:rPr>
            </w:pPr>
          </w:p>
        </w:tc>
        <w:tc>
          <w:tcPr>
            <w:tcW w:w="1176" w:type="dxa"/>
            <w:noWrap w:val="0"/>
            <w:vAlign w:val="center"/>
          </w:tcPr>
          <w:p w14:paraId="786356D8">
            <w:pPr>
              <w:spacing w:line="560" w:lineRule="exact"/>
              <w:ind w:firstLine="0" w:firstLineChars="0"/>
              <w:jc w:val="center"/>
              <w:rPr>
                <w:rFonts w:hint="eastAsia" w:ascii="宋体" w:hAnsi="宋体" w:eastAsia="宋体" w:cs="宋体"/>
                <w:sz w:val="21"/>
                <w:szCs w:val="21"/>
              </w:rPr>
            </w:pPr>
          </w:p>
        </w:tc>
        <w:tc>
          <w:tcPr>
            <w:tcW w:w="1028" w:type="dxa"/>
            <w:noWrap w:val="0"/>
            <w:vAlign w:val="center"/>
          </w:tcPr>
          <w:p w14:paraId="10CB2397">
            <w:pPr>
              <w:spacing w:line="560" w:lineRule="exact"/>
              <w:ind w:firstLine="0" w:firstLineChars="0"/>
              <w:jc w:val="center"/>
              <w:rPr>
                <w:rFonts w:hint="eastAsia" w:ascii="宋体" w:hAnsi="宋体" w:eastAsia="宋体" w:cs="宋体"/>
                <w:sz w:val="21"/>
                <w:szCs w:val="21"/>
              </w:rPr>
            </w:pPr>
          </w:p>
        </w:tc>
      </w:tr>
    </w:tbl>
    <w:p w14:paraId="57DBC721">
      <w:pPr>
        <w:rPr>
          <w:rFonts w:hint="eastAsia" w:ascii="宋体" w:hAnsi="宋体" w:eastAsia="宋体" w:cs="宋体"/>
          <w:b/>
          <w:bCs/>
          <w:kern w:val="0"/>
          <w:sz w:val="32"/>
          <w:szCs w:val="32"/>
          <w:lang w:val="en-US" w:eastAsia="zh-CN" w:bidi="ar-SA"/>
        </w:rPr>
      </w:pPr>
      <w:r>
        <w:rPr>
          <w:rFonts w:hint="eastAsia" w:ascii="宋体" w:hAnsi="宋体" w:eastAsia="宋体" w:cs="宋体"/>
          <w:b/>
          <w:bCs/>
          <w:kern w:val="0"/>
          <w:sz w:val="32"/>
          <w:szCs w:val="32"/>
          <w:lang w:val="en-US" w:eastAsia="zh-CN" w:bidi="ar-SA"/>
        </w:rPr>
        <w:br w:type="page"/>
      </w:r>
    </w:p>
    <w:p w14:paraId="1922FAA6">
      <w:pPr>
        <w:keepNext/>
        <w:keepLines/>
        <w:widowControl w:val="0"/>
        <w:spacing w:before="260" w:after="260" w:line="416" w:lineRule="auto"/>
        <w:ind w:firstLine="3855" w:firstLineChars="1200"/>
        <w:jc w:val="both"/>
        <w:outlineLvl w:val="2"/>
        <w:rPr>
          <w:rFonts w:hint="eastAsia" w:ascii="宋体" w:hAnsi="宋体" w:eastAsia="宋体" w:cs="宋体"/>
          <w:b/>
          <w:bCs/>
          <w:kern w:val="0"/>
          <w:sz w:val="32"/>
          <w:szCs w:val="32"/>
          <w:lang w:val="en-US" w:eastAsia="zh-CN" w:bidi="ar-SA"/>
        </w:rPr>
      </w:pPr>
      <w:bookmarkStart w:id="199" w:name="_Toc32048"/>
      <w:r>
        <w:rPr>
          <w:rFonts w:hint="eastAsia" w:ascii="宋体" w:hAnsi="宋体" w:eastAsia="宋体" w:cs="宋体"/>
          <w:b/>
          <w:bCs/>
          <w:kern w:val="0"/>
          <w:sz w:val="32"/>
          <w:szCs w:val="32"/>
          <w:lang w:val="en-US" w:eastAsia="zh-CN" w:bidi="ar-SA"/>
        </w:rPr>
        <w:t>七、技术部分</w:t>
      </w:r>
      <w:bookmarkEnd w:id="199"/>
    </w:p>
    <w:p w14:paraId="4179B0A1">
      <w:pPr>
        <w:keepNext/>
        <w:keepLines/>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3"/>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1、服务实施方案</w:t>
      </w:r>
    </w:p>
    <w:p w14:paraId="231DD5E0">
      <w:pPr>
        <w:keepNext/>
        <w:keepLines/>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3"/>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2、人员配置情况</w:t>
      </w:r>
    </w:p>
    <w:p w14:paraId="49A51B13">
      <w:pPr>
        <w:keepNext/>
        <w:keepLines/>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3"/>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3、服务承诺及保证措施</w:t>
      </w:r>
    </w:p>
    <w:p w14:paraId="3AAAF825">
      <w:pPr>
        <w:keepNext/>
        <w:keepLines/>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3"/>
        <w:rPr>
          <w:rFonts w:hint="eastAsia" w:ascii="宋体" w:hAnsi="宋体" w:eastAsia="宋体" w:cs="宋体"/>
          <w:b/>
          <w:bCs/>
          <w:kern w:val="0"/>
          <w:sz w:val="24"/>
          <w:szCs w:val="24"/>
          <w:lang w:val="en-US" w:eastAsia="zh-CN" w:bidi="ar-SA"/>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b/>
          <w:bCs/>
          <w:kern w:val="0"/>
          <w:sz w:val="24"/>
          <w:szCs w:val="24"/>
          <w:lang w:val="en-US" w:eastAsia="zh-CN" w:bidi="ar-SA"/>
        </w:rPr>
        <w:t>4、应急预案</w:t>
      </w:r>
    </w:p>
    <w:bookmarkEnd w:id="168"/>
    <w:bookmarkEnd w:id="178"/>
    <w:bookmarkEnd w:id="179"/>
    <w:bookmarkEnd w:id="180"/>
    <w:bookmarkEnd w:id="181"/>
    <w:bookmarkEnd w:id="182"/>
    <w:bookmarkEnd w:id="183"/>
    <w:bookmarkEnd w:id="184"/>
    <w:bookmarkEnd w:id="185"/>
    <w:bookmarkEnd w:id="186"/>
    <w:bookmarkEnd w:id="187"/>
    <w:bookmarkEnd w:id="188"/>
    <w:bookmarkEnd w:id="197"/>
    <w:bookmarkEnd w:id="198"/>
    <w:p w14:paraId="358CD704">
      <w:pPr>
        <w:keepNext/>
        <w:keepLines/>
        <w:widowControl w:val="0"/>
        <w:spacing w:before="0" w:after="0" w:line="360" w:lineRule="auto"/>
        <w:jc w:val="center"/>
        <w:outlineLvl w:val="0"/>
        <w:rPr>
          <w:rFonts w:hint="eastAsia" w:ascii="宋体" w:hAnsi="宋体" w:eastAsia="宋体" w:cs="宋体"/>
          <w:b/>
          <w:bCs/>
          <w:color w:val="000000"/>
          <w:w w:val="90"/>
          <w:kern w:val="44"/>
          <w:sz w:val="36"/>
          <w:szCs w:val="36"/>
          <w:lang w:val="en-US" w:eastAsia="zh-CN" w:bidi="ar-SA"/>
        </w:rPr>
      </w:pPr>
      <w:bookmarkStart w:id="200" w:name="_Toc8268"/>
      <w:r>
        <w:rPr>
          <w:rFonts w:hint="eastAsia" w:ascii="宋体" w:hAnsi="宋体" w:eastAsia="宋体" w:cs="宋体"/>
          <w:b/>
          <w:bCs/>
          <w:color w:val="000000"/>
          <w:w w:val="90"/>
          <w:kern w:val="44"/>
          <w:sz w:val="36"/>
          <w:szCs w:val="36"/>
          <w:lang w:val="en-US" w:eastAsia="zh-CN" w:bidi="ar-SA"/>
        </w:rPr>
        <w:t>第六章 技术标准和要求</w:t>
      </w:r>
      <w:bookmarkEnd w:id="200"/>
    </w:p>
    <w:p w14:paraId="38EBE4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360" w:lineRule="auto"/>
        <w:ind w:left="0" w:right="0" w:firstLine="480" w:firstLineChars="200"/>
        <w:jc w:val="left"/>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kern w:val="0"/>
          <w:sz w:val="24"/>
          <w:szCs w:val="24"/>
          <w:lang w:val="en-US" w:eastAsia="zh-CN" w:bidi="ar"/>
        </w:rPr>
        <w:t>为规范云南能投威信煤炭有限公司地面大件物资运输</w:t>
      </w:r>
      <w:r>
        <w:rPr>
          <w:rStyle w:val="25"/>
          <w:rFonts w:hint="eastAsia" w:ascii="宋体" w:hAnsi="宋体" w:eastAsia="宋体" w:cs="宋体"/>
          <w:b w:val="0"/>
          <w:bCs w:val="0"/>
          <w:color w:val="000000"/>
          <w:kern w:val="0"/>
          <w:sz w:val="24"/>
          <w:szCs w:val="24"/>
          <w:lang w:val="en-US" w:eastAsia="zh-CN" w:bidi="ar"/>
        </w:rPr>
        <w:t>转运作业</w:t>
      </w:r>
      <w:r>
        <w:rPr>
          <w:rFonts w:hint="eastAsia" w:ascii="宋体" w:hAnsi="宋体" w:eastAsia="宋体" w:cs="宋体"/>
          <w:b w:val="0"/>
          <w:bCs w:val="0"/>
          <w:color w:val="000000"/>
          <w:kern w:val="0"/>
          <w:sz w:val="24"/>
          <w:szCs w:val="24"/>
          <w:lang w:val="en-US" w:eastAsia="zh-CN" w:bidi="ar"/>
        </w:rPr>
        <w:t>，明确拖车、随车吊、汽车吊外包运输、吊装作业安全、技术及质量管控标准，防范吊装倾覆、物资设备损坏、人员伤害事故，本技术要求作为外包合同技术附件，与主合同具备同等法律效力，外包作业单位必须严格遵照执行。</w:t>
      </w:r>
    </w:p>
    <w:p w14:paraId="3D4563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360" w:lineRule="auto"/>
        <w:ind w:left="0" w:right="0"/>
        <w:textAlignment w:val="auto"/>
        <w:rPr>
          <w:rFonts w:hint="eastAsia" w:ascii="宋体" w:hAnsi="宋体" w:eastAsia="宋体" w:cs="宋体"/>
          <w:b w:val="0"/>
          <w:bCs w:val="0"/>
          <w:color w:val="000000"/>
          <w:sz w:val="24"/>
          <w:szCs w:val="24"/>
        </w:rPr>
      </w:pPr>
      <w:bookmarkStart w:id="201" w:name="_Toc15441"/>
      <w:r>
        <w:rPr>
          <w:rFonts w:hint="eastAsia" w:ascii="宋体" w:hAnsi="宋体" w:eastAsia="宋体" w:cs="宋体"/>
          <w:b w:val="0"/>
          <w:bCs w:val="0"/>
          <w:color w:val="000000"/>
          <w:sz w:val="24"/>
          <w:szCs w:val="24"/>
        </w:rPr>
        <w:t>一、适用范围及作业内容</w:t>
      </w:r>
      <w:bookmarkEnd w:id="201"/>
    </w:p>
    <w:p w14:paraId="422C232E">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作业范围：</w:t>
      </w:r>
      <w:r>
        <w:rPr>
          <w:rFonts w:hint="eastAsia" w:ascii="宋体" w:hAnsi="宋体" w:eastAsia="宋体" w:cs="宋体"/>
          <w:b w:val="0"/>
          <w:bCs w:val="0"/>
          <w:color w:val="000000"/>
          <w:sz w:val="24"/>
          <w:szCs w:val="24"/>
          <w:lang w:val="en-US" w:eastAsia="zh-CN"/>
        </w:rPr>
        <w:t>甲方公司</w:t>
      </w:r>
      <w:r>
        <w:rPr>
          <w:rFonts w:hint="eastAsia" w:ascii="宋体" w:hAnsi="宋体" w:eastAsia="宋体" w:cs="宋体"/>
          <w:b w:val="0"/>
          <w:bCs w:val="0"/>
          <w:color w:val="000000"/>
          <w:sz w:val="24"/>
          <w:szCs w:val="24"/>
        </w:rPr>
        <w:t>指定起止地点的</w:t>
      </w:r>
      <w:r>
        <w:rPr>
          <w:rStyle w:val="25"/>
          <w:rFonts w:hint="eastAsia" w:ascii="宋体" w:hAnsi="宋体" w:eastAsia="宋体" w:cs="宋体"/>
          <w:b w:val="0"/>
          <w:bCs w:val="0"/>
          <w:color w:val="000000"/>
          <w:sz w:val="24"/>
          <w:szCs w:val="24"/>
        </w:rPr>
        <w:t>设备、物资、材料</w:t>
      </w:r>
      <w:r>
        <w:rPr>
          <w:rStyle w:val="25"/>
          <w:rFonts w:hint="eastAsia" w:ascii="宋体" w:hAnsi="宋体" w:eastAsia="宋体" w:cs="宋体"/>
          <w:b w:val="0"/>
          <w:bCs w:val="0"/>
          <w:color w:val="000000"/>
          <w:sz w:val="24"/>
          <w:szCs w:val="24"/>
          <w:lang w:val="en-US" w:eastAsia="zh-CN"/>
        </w:rPr>
        <w:t>等</w:t>
      </w:r>
      <w:r>
        <w:rPr>
          <w:rFonts w:hint="eastAsia" w:ascii="宋体" w:hAnsi="宋体" w:eastAsia="宋体" w:cs="宋体"/>
          <w:b w:val="0"/>
          <w:bCs w:val="0"/>
          <w:color w:val="000000"/>
          <w:sz w:val="24"/>
          <w:szCs w:val="24"/>
        </w:rPr>
        <w:t>货物</w:t>
      </w:r>
      <w:r>
        <w:rPr>
          <w:rFonts w:hint="eastAsia" w:ascii="宋体" w:hAnsi="宋体" w:eastAsia="宋体" w:cs="宋体"/>
          <w:b w:val="0"/>
          <w:bCs w:val="0"/>
          <w:color w:val="000000"/>
          <w:sz w:val="24"/>
          <w:szCs w:val="24"/>
          <w:lang w:val="en-US" w:eastAsia="zh-CN"/>
        </w:rPr>
        <w:t>运输</w:t>
      </w:r>
      <w:r>
        <w:rPr>
          <w:rFonts w:hint="eastAsia" w:ascii="宋体" w:hAnsi="宋体" w:eastAsia="宋体" w:cs="宋体"/>
          <w:b w:val="0"/>
          <w:bCs w:val="0"/>
          <w:color w:val="000000"/>
          <w:sz w:val="24"/>
          <w:szCs w:val="24"/>
        </w:rPr>
        <w:t>。</w:t>
      </w:r>
    </w:p>
    <w:p w14:paraId="7AD4A2E5">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运输方式：</w:t>
      </w:r>
      <w:r>
        <w:rPr>
          <w:rFonts w:hint="eastAsia" w:ascii="宋体" w:hAnsi="宋体" w:eastAsia="宋体" w:cs="宋体"/>
          <w:b w:val="0"/>
          <w:bCs w:val="0"/>
          <w:color w:val="000000" w:themeColor="text1"/>
          <w:sz w:val="24"/>
          <w:szCs w:val="24"/>
          <w14:textFill>
            <w14:solidFill>
              <w14:schemeClr w14:val="tx1"/>
            </w14:solidFill>
          </w14:textFill>
        </w:rPr>
        <w:t>拖车、随车吊、</w:t>
      </w:r>
      <w:r>
        <w:rPr>
          <w:rFonts w:hint="eastAsia" w:ascii="宋体" w:hAnsi="宋体" w:eastAsia="宋体" w:cs="宋体"/>
          <w:b w:val="0"/>
          <w:bCs w:val="0"/>
          <w:color w:val="000000" w:themeColor="text1"/>
          <w:sz w:val="24"/>
          <w:szCs w:val="24"/>
          <w:lang w:val="en-US" w:eastAsia="zh-CN"/>
          <w14:textFill>
            <w14:solidFill>
              <w14:schemeClr w14:val="tx1"/>
            </w14:solidFill>
          </w14:textFill>
        </w:rPr>
        <w:t>汽车吊</w:t>
      </w:r>
      <w:r>
        <w:rPr>
          <w:rFonts w:hint="eastAsia" w:ascii="宋体" w:hAnsi="宋体" w:eastAsia="宋体" w:cs="宋体"/>
          <w:b w:val="0"/>
          <w:bCs w:val="0"/>
          <w:color w:val="000000" w:themeColor="text1"/>
          <w:sz w:val="24"/>
          <w:szCs w:val="24"/>
          <w14:textFill>
            <w14:solidFill>
              <w14:schemeClr w14:val="tx1"/>
            </w14:solidFill>
          </w14:textFill>
        </w:rPr>
        <w:t>等</w:t>
      </w:r>
      <w:r>
        <w:rPr>
          <w:rFonts w:hint="eastAsia" w:ascii="宋体" w:hAnsi="宋体" w:eastAsia="宋体" w:cs="宋体"/>
          <w:b w:val="0"/>
          <w:bCs w:val="0"/>
          <w:color w:val="000000"/>
          <w:sz w:val="24"/>
          <w:szCs w:val="24"/>
        </w:rPr>
        <w:t>。</w:t>
      </w:r>
    </w:p>
    <w:p w14:paraId="6DBD2EED">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360" w:lineRule="auto"/>
        <w:ind w:left="0" w:leftChars="0" w:right="0" w:rightChars="0" w:firstLine="480" w:firstLineChars="20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运输路线：</w:t>
      </w:r>
    </w:p>
    <w:p w14:paraId="7B7711F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rightChars="0" w:firstLine="480" w:firstLineChars="20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（1）拖车</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350"/>
        <w:gridCol w:w="859"/>
        <w:gridCol w:w="1173"/>
        <w:gridCol w:w="1732"/>
        <w:gridCol w:w="2045"/>
      </w:tblGrid>
      <w:tr w14:paraId="46F6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268AD70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序号</w:t>
            </w:r>
          </w:p>
        </w:tc>
        <w:tc>
          <w:tcPr>
            <w:tcW w:w="1350" w:type="dxa"/>
            <w:vAlign w:val="center"/>
          </w:tcPr>
          <w:p w14:paraId="78AE412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设备名称</w:t>
            </w:r>
          </w:p>
        </w:tc>
        <w:tc>
          <w:tcPr>
            <w:tcW w:w="859" w:type="dxa"/>
            <w:vAlign w:val="center"/>
          </w:tcPr>
          <w:p w14:paraId="5D35B8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起点</w:t>
            </w:r>
          </w:p>
        </w:tc>
        <w:tc>
          <w:tcPr>
            <w:tcW w:w="1173" w:type="dxa"/>
            <w:vAlign w:val="center"/>
          </w:tcPr>
          <w:p w14:paraId="43A97D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终点</w:t>
            </w:r>
          </w:p>
        </w:tc>
        <w:tc>
          <w:tcPr>
            <w:tcW w:w="1732" w:type="dxa"/>
            <w:vAlign w:val="center"/>
          </w:tcPr>
          <w:p w14:paraId="137942B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运输距离（千米）</w:t>
            </w:r>
          </w:p>
        </w:tc>
        <w:tc>
          <w:tcPr>
            <w:tcW w:w="2045" w:type="dxa"/>
            <w:vAlign w:val="center"/>
          </w:tcPr>
          <w:p w14:paraId="2ACB4F8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单价：元/车</w:t>
            </w:r>
          </w:p>
        </w:tc>
      </w:tr>
      <w:tr w14:paraId="2BC2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3875204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1</w:t>
            </w:r>
          </w:p>
        </w:tc>
        <w:tc>
          <w:tcPr>
            <w:tcW w:w="1350" w:type="dxa"/>
            <w:vMerge w:val="restart"/>
            <w:vAlign w:val="center"/>
          </w:tcPr>
          <w:p w14:paraId="5B7BCF2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拖车</w:t>
            </w:r>
          </w:p>
        </w:tc>
        <w:tc>
          <w:tcPr>
            <w:tcW w:w="859" w:type="dxa"/>
            <w:vAlign w:val="center"/>
          </w:tcPr>
          <w:p w14:paraId="362264F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3EC6AA9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观音山</w:t>
            </w:r>
          </w:p>
        </w:tc>
        <w:tc>
          <w:tcPr>
            <w:tcW w:w="1732" w:type="dxa"/>
            <w:vAlign w:val="center"/>
          </w:tcPr>
          <w:p w14:paraId="4DD5C2F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3.3</w:t>
            </w:r>
          </w:p>
        </w:tc>
        <w:tc>
          <w:tcPr>
            <w:tcW w:w="2045" w:type="dxa"/>
            <w:vAlign w:val="center"/>
          </w:tcPr>
          <w:p w14:paraId="2A75B9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1B9A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5E2EB18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2</w:t>
            </w:r>
          </w:p>
        </w:tc>
        <w:tc>
          <w:tcPr>
            <w:tcW w:w="1350" w:type="dxa"/>
            <w:vMerge w:val="continue"/>
            <w:vAlign w:val="center"/>
          </w:tcPr>
          <w:p w14:paraId="073AFC9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vAlign w:val="center"/>
          </w:tcPr>
          <w:p w14:paraId="3D364E5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065067C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黄草坝</w:t>
            </w:r>
          </w:p>
        </w:tc>
        <w:tc>
          <w:tcPr>
            <w:tcW w:w="1732" w:type="dxa"/>
            <w:vAlign w:val="center"/>
          </w:tcPr>
          <w:p w14:paraId="52E88F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8.8</w:t>
            </w:r>
          </w:p>
        </w:tc>
        <w:tc>
          <w:tcPr>
            <w:tcW w:w="2045" w:type="dxa"/>
            <w:vAlign w:val="center"/>
          </w:tcPr>
          <w:p w14:paraId="1B21BA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1BC2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578D287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3</w:t>
            </w:r>
          </w:p>
        </w:tc>
        <w:tc>
          <w:tcPr>
            <w:tcW w:w="1350" w:type="dxa"/>
            <w:vMerge w:val="continue"/>
            <w:vAlign w:val="center"/>
          </w:tcPr>
          <w:p w14:paraId="2A51E20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vAlign w:val="center"/>
          </w:tcPr>
          <w:p w14:paraId="76AEBD7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1B15F8B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中寨</w:t>
            </w:r>
          </w:p>
        </w:tc>
        <w:tc>
          <w:tcPr>
            <w:tcW w:w="1732" w:type="dxa"/>
            <w:vAlign w:val="center"/>
          </w:tcPr>
          <w:p w14:paraId="3CA590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14.4</w:t>
            </w:r>
          </w:p>
        </w:tc>
        <w:tc>
          <w:tcPr>
            <w:tcW w:w="2045" w:type="dxa"/>
            <w:vAlign w:val="center"/>
          </w:tcPr>
          <w:p w14:paraId="4D83B3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3203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55D063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4</w:t>
            </w:r>
          </w:p>
        </w:tc>
        <w:tc>
          <w:tcPr>
            <w:tcW w:w="1350" w:type="dxa"/>
            <w:vMerge w:val="continue"/>
            <w:vAlign w:val="center"/>
          </w:tcPr>
          <w:p w14:paraId="2FABF86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c>
          <w:tcPr>
            <w:tcW w:w="859" w:type="dxa"/>
            <w:vAlign w:val="center"/>
          </w:tcPr>
          <w:p w14:paraId="5B575D7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2CE50C2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蔡家湾</w:t>
            </w:r>
          </w:p>
        </w:tc>
        <w:tc>
          <w:tcPr>
            <w:tcW w:w="1732" w:type="dxa"/>
            <w:vAlign w:val="center"/>
          </w:tcPr>
          <w:p w14:paraId="0AC575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2.2</w:t>
            </w:r>
          </w:p>
        </w:tc>
        <w:tc>
          <w:tcPr>
            <w:tcW w:w="2045" w:type="dxa"/>
            <w:vAlign w:val="center"/>
          </w:tcPr>
          <w:p w14:paraId="1D5038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2A9B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3C8080C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5</w:t>
            </w:r>
          </w:p>
        </w:tc>
        <w:tc>
          <w:tcPr>
            <w:tcW w:w="1350" w:type="dxa"/>
            <w:vMerge w:val="continue"/>
            <w:vAlign w:val="center"/>
          </w:tcPr>
          <w:p w14:paraId="2C4B1AE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shd w:val="clear" w:color="auto" w:fill="auto"/>
            <w:vAlign w:val="center"/>
          </w:tcPr>
          <w:p w14:paraId="449440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sz w:val="24"/>
                <w:szCs w:val="24"/>
                <w:vertAlign w:val="baseline"/>
                <w:lang w:val="en-US" w:eastAsia="zh-CN"/>
              </w:rPr>
              <w:t>公司</w:t>
            </w:r>
          </w:p>
        </w:tc>
        <w:tc>
          <w:tcPr>
            <w:tcW w:w="1173" w:type="dxa"/>
            <w:shd w:val="clear" w:color="auto" w:fill="auto"/>
            <w:vAlign w:val="center"/>
          </w:tcPr>
          <w:p w14:paraId="39B250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kern w:val="2"/>
                <w:sz w:val="24"/>
                <w:szCs w:val="24"/>
                <w:vertAlign w:val="baseline"/>
                <w:lang w:val="en-US" w:eastAsia="zh-CN" w:bidi="ar-SA"/>
              </w:rPr>
              <w:t>县外</w:t>
            </w:r>
          </w:p>
        </w:tc>
        <w:tc>
          <w:tcPr>
            <w:tcW w:w="3777" w:type="dxa"/>
            <w:gridSpan w:val="2"/>
            <w:shd w:val="clear" w:color="auto" w:fill="auto"/>
            <w:vAlign w:val="center"/>
          </w:tcPr>
          <w:p w14:paraId="60D6EAE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r>
              <w:rPr>
                <w:rFonts w:hint="eastAsia" w:ascii="宋体" w:hAnsi="宋体" w:eastAsia="宋体" w:cs="宋体"/>
                <w:b w:val="0"/>
                <w:bCs w:val="0"/>
                <w:color w:val="000000"/>
                <w:sz w:val="24"/>
                <w:szCs w:val="24"/>
                <w:vertAlign w:val="baseline"/>
                <w:lang w:val="en-US" w:eastAsia="zh-CN"/>
              </w:rPr>
              <w:t>元/千米</w:t>
            </w:r>
          </w:p>
        </w:tc>
      </w:tr>
    </w:tbl>
    <w:p w14:paraId="78CE5F3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kinsoku/>
        <w:wordWrap/>
        <w:overflowPunct/>
        <w:topLinePunct w:val="0"/>
        <w:autoSpaceDE/>
        <w:autoSpaceDN/>
        <w:bidi w:val="0"/>
        <w:adjustRightInd/>
        <w:snapToGrid/>
        <w:spacing w:before="0" w:beforeAutospacing="0" w:after="0" w:afterAutospacing="0" w:line="360" w:lineRule="atLeast"/>
        <w:ind w:left="0" w:right="0" w:rightChars="0" w:firstLine="480" w:firstLineChars="200"/>
        <w:jc w:val="lef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（2）随车吊</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350"/>
        <w:gridCol w:w="859"/>
        <w:gridCol w:w="1173"/>
        <w:gridCol w:w="1732"/>
        <w:gridCol w:w="2045"/>
      </w:tblGrid>
      <w:tr w14:paraId="6719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35F4F5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序号</w:t>
            </w:r>
          </w:p>
        </w:tc>
        <w:tc>
          <w:tcPr>
            <w:tcW w:w="1350" w:type="dxa"/>
            <w:vAlign w:val="center"/>
          </w:tcPr>
          <w:p w14:paraId="45AA1D6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设备名称</w:t>
            </w:r>
          </w:p>
        </w:tc>
        <w:tc>
          <w:tcPr>
            <w:tcW w:w="859" w:type="dxa"/>
            <w:vAlign w:val="center"/>
          </w:tcPr>
          <w:p w14:paraId="0DB4B29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起点</w:t>
            </w:r>
          </w:p>
        </w:tc>
        <w:tc>
          <w:tcPr>
            <w:tcW w:w="1173" w:type="dxa"/>
            <w:vAlign w:val="center"/>
          </w:tcPr>
          <w:p w14:paraId="0F10DB2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终点</w:t>
            </w:r>
          </w:p>
        </w:tc>
        <w:tc>
          <w:tcPr>
            <w:tcW w:w="1732" w:type="dxa"/>
            <w:vAlign w:val="center"/>
          </w:tcPr>
          <w:p w14:paraId="2A593DB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运输距离（千米）</w:t>
            </w:r>
          </w:p>
        </w:tc>
        <w:tc>
          <w:tcPr>
            <w:tcW w:w="2045" w:type="dxa"/>
            <w:vAlign w:val="center"/>
          </w:tcPr>
          <w:p w14:paraId="2CE554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单价：元/车</w:t>
            </w:r>
          </w:p>
        </w:tc>
      </w:tr>
      <w:tr w14:paraId="749B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53BD44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1</w:t>
            </w:r>
          </w:p>
        </w:tc>
        <w:tc>
          <w:tcPr>
            <w:tcW w:w="1350" w:type="dxa"/>
            <w:vMerge w:val="restart"/>
            <w:vAlign w:val="center"/>
          </w:tcPr>
          <w:p w14:paraId="6198BD0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随车吊</w:t>
            </w:r>
          </w:p>
        </w:tc>
        <w:tc>
          <w:tcPr>
            <w:tcW w:w="859" w:type="dxa"/>
            <w:vAlign w:val="center"/>
          </w:tcPr>
          <w:p w14:paraId="0BE0A5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34B9A13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观音山</w:t>
            </w:r>
          </w:p>
        </w:tc>
        <w:tc>
          <w:tcPr>
            <w:tcW w:w="1732" w:type="dxa"/>
            <w:vAlign w:val="center"/>
          </w:tcPr>
          <w:p w14:paraId="6504AA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3.3</w:t>
            </w:r>
          </w:p>
        </w:tc>
        <w:tc>
          <w:tcPr>
            <w:tcW w:w="2045" w:type="dxa"/>
            <w:vAlign w:val="center"/>
          </w:tcPr>
          <w:p w14:paraId="110E0AB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785D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7EED7A7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2</w:t>
            </w:r>
          </w:p>
        </w:tc>
        <w:tc>
          <w:tcPr>
            <w:tcW w:w="1350" w:type="dxa"/>
            <w:vMerge w:val="continue"/>
            <w:vAlign w:val="center"/>
          </w:tcPr>
          <w:p w14:paraId="25D9A39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vAlign w:val="center"/>
          </w:tcPr>
          <w:p w14:paraId="45917D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6D5950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黄草坝</w:t>
            </w:r>
          </w:p>
        </w:tc>
        <w:tc>
          <w:tcPr>
            <w:tcW w:w="1732" w:type="dxa"/>
            <w:vAlign w:val="center"/>
          </w:tcPr>
          <w:p w14:paraId="64A2AB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8.8</w:t>
            </w:r>
          </w:p>
        </w:tc>
        <w:tc>
          <w:tcPr>
            <w:tcW w:w="2045" w:type="dxa"/>
            <w:vAlign w:val="center"/>
          </w:tcPr>
          <w:p w14:paraId="1AD9942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4B10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1AFAA1F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3</w:t>
            </w:r>
          </w:p>
        </w:tc>
        <w:tc>
          <w:tcPr>
            <w:tcW w:w="1350" w:type="dxa"/>
            <w:vMerge w:val="continue"/>
            <w:vAlign w:val="center"/>
          </w:tcPr>
          <w:p w14:paraId="0267F3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vAlign w:val="center"/>
          </w:tcPr>
          <w:p w14:paraId="33D16D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4F41EE4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中寨</w:t>
            </w:r>
          </w:p>
        </w:tc>
        <w:tc>
          <w:tcPr>
            <w:tcW w:w="1732" w:type="dxa"/>
            <w:vAlign w:val="center"/>
          </w:tcPr>
          <w:p w14:paraId="4B3D12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14.4</w:t>
            </w:r>
          </w:p>
        </w:tc>
        <w:tc>
          <w:tcPr>
            <w:tcW w:w="2045" w:type="dxa"/>
            <w:vAlign w:val="center"/>
          </w:tcPr>
          <w:p w14:paraId="6F2EC1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10C4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1C1840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4</w:t>
            </w:r>
          </w:p>
        </w:tc>
        <w:tc>
          <w:tcPr>
            <w:tcW w:w="1350" w:type="dxa"/>
            <w:vMerge w:val="continue"/>
            <w:vAlign w:val="center"/>
          </w:tcPr>
          <w:p w14:paraId="354955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c>
          <w:tcPr>
            <w:tcW w:w="859" w:type="dxa"/>
            <w:vAlign w:val="center"/>
          </w:tcPr>
          <w:p w14:paraId="6A3B5CD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w:t>
            </w:r>
          </w:p>
        </w:tc>
        <w:tc>
          <w:tcPr>
            <w:tcW w:w="1173" w:type="dxa"/>
            <w:vAlign w:val="center"/>
          </w:tcPr>
          <w:p w14:paraId="4F82EFE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蔡家湾</w:t>
            </w:r>
          </w:p>
        </w:tc>
        <w:tc>
          <w:tcPr>
            <w:tcW w:w="1732" w:type="dxa"/>
            <w:vAlign w:val="center"/>
          </w:tcPr>
          <w:p w14:paraId="0A8997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2.2</w:t>
            </w:r>
          </w:p>
        </w:tc>
        <w:tc>
          <w:tcPr>
            <w:tcW w:w="2045" w:type="dxa"/>
            <w:vAlign w:val="center"/>
          </w:tcPr>
          <w:p w14:paraId="55EE126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4DCB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4B52DCF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5</w:t>
            </w:r>
          </w:p>
        </w:tc>
        <w:tc>
          <w:tcPr>
            <w:tcW w:w="1350" w:type="dxa"/>
            <w:vMerge w:val="continue"/>
            <w:vAlign w:val="center"/>
          </w:tcPr>
          <w:p w14:paraId="4433ACF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p>
        </w:tc>
        <w:tc>
          <w:tcPr>
            <w:tcW w:w="859" w:type="dxa"/>
            <w:shd w:val="clear" w:color="auto" w:fill="auto"/>
            <w:vAlign w:val="center"/>
          </w:tcPr>
          <w:p w14:paraId="72F5229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sz w:val="24"/>
                <w:szCs w:val="24"/>
                <w:vertAlign w:val="baseline"/>
                <w:lang w:val="en-US" w:eastAsia="zh-CN"/>
              </w:rPr>
              <w:t>公司</w:t>
            </w:r>
          </w:p>
        </w:tc>
        <w:tc>
          <w:tcPr>
            <w:tcW w:w="1173" w:type="dxa"/>
            <w:shd w:val="clear" w:color="auto" w:fill="auto"/>
            <w:vAlign w:val="center"/>
          </w:tcPr>
          <w:p w14:paraId="16BC534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sz w:val="24"/>
                <w:szCs w:val="24"/>
                <w:vertAlign w:val="baseline"/>
                <w:lang w:val="en-US" w:eastAsia="zh-CN"/>
              </w:rPr>
              <w:t>县外</w:t>
            </w:r>
          </w:p>
        </w:tc>
        <w:tc>
          <w:tcPr>
            <w:tcW w:w="3777" w:type="dxa"/>
            <w:gridSpan w:val="2"/>
            <w:shd w:val="clear" w:color="auto" w:fill="auto"/>
            <w:vAlign w:val="center"/>
          </w:tcPr>
          <w:p w14:paraId="2C557FA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元/千米</w:t>
            </w:r>
          </w:p>
        </w:tc>
      </w:tr>
    </w:tbl>
    <w:p w14:paraId="326D768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480" w:firstLineChars="200"/>
        <w:jc w:val="lef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eastAsia="zh-CN"/>
        </w:rPr>
        <w:t>（</w:t>
      </w:r>
      <w:r>
        <w:rPr>
          <w:rFonts w:hint="eastAsia" w:ascii="宋体" w:hAnsi="宋体" w:eastAsia="宋体" w:cs="宋体"/>
          <w:b w:val="0"/>
          <w:bCs w:val="0"/>
          <w:color w:val="000000"/>
          <w:sz w:val="24"/>
          <w:szCs w:val="24"/>
          <w:lang w:val="en-US" w:eastAsia="zh-CN"/>
        </w:rPr>
        <w:t>3</w:t>
      </w:r>
      <w:r>
        <w:rPr>
          <w:rFonts w:hint="eastAsia" w:ascii="宋体" w:hAnsi="宋体" w:eastAsia="宋体" w:cs="宋体"/>
          <w:b w:val="0"/>
          <w:bCs w:val="0"/>
          <w:color w:val="000000"/>
          <w:sz w:val="24"/>
          <w:szCs w:val="24"/>
          <w:lang w:eastAsia="zh-CN"/>
        </w:rPr>
        <w:t>）</w:t>
      </w:r>
      <w:r>
        <w:rPr>
          <w:rFonts w:hint="eastAsia" w:ascii="宋体" w:hAnsi="宋体" w:eastAsia="宋体" w:cs="宋体"/>
          <w:b w:val="0"/>
          <w:bCs w:val="0"/>
          <w:color w:val="000000"/>
          <w:sz w:val="24"/>
          <w:szCs w:val="24"/>
          <w:lang w:val="en-US" w:eastAsia="zh-CN"/>
        </w:rPr>
        <w:t>汽车吊</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350"/>
        <w:gridCol w:w="3541"/>
        <w:gridCol w:w="2268"/>
      </w:tblGrid>
      <w:tr w14:paraId="56B64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3" w:type="dxa"/>
            <w:vAlign w:val="center"/>
          </w:tcPr>
          <w:p w14:paraId="1BF8FF2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序号</w:t>
            </w:r>
          </w:p>
        </w:tc>
        <w:tc>
          <w:tcPr>
            <w:tcW w:w="1350" w:type="dxa"/>
            <w:vAlign w:val="center"/>
          </w:tcPr>
          <w:p w14:paraId="431FE1D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设备名称</w:t>
            </w:r>
          </w:p>
        </w:tc>
        <w:tc>
          <w:tcPr>
            <w:tcW w:w="3541" w:type="dxa"/>
            <w:vAlign w:val="center"/>
          </w:tcPr>
          <w:p w14:paraId="7142F0E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作业地点</w:t>
            </w:r>
          </w:p>
        </w:tc>
        <w:tc>
          <w:tcPr>
            <w:tcW w:w="2268" w:type="dxa"/>
          </w:tcPr>
          <w:p w14:paraId="45869EF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单价：元/台班（8小时为一台班）</w:t>
            </w:r>
          </w:p>
        </w:tc>
      </w:tr>
      <w:tr w14:paraId="504E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783" w:type="dxa"/>
            <w:vAlign w:val="center"/>
          </w:tcPr>
          <w:p w14:paraId="12EAF7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1</w:t>
            </w:r>
          </w:p>
        </w:tc>
        <w:tc>
          <w:tcPr>
            <w:tcW w:w="1350" w:type="dxa"/>
            <w:vAlign w:val="center"/>
          </w:tcPr>
          <w:p w14:paraId="694659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汽车吊25T</w:t>
            </w:r>
          </w:p>
        </w:tc>
        <w:tc>
          <w:tcPr>
            <w:tcW w:w="3541" w:type="dxa"/>
            <w:vAlign w:val="center"/>
          </w:tcPr>
          <w:p w14:paraId="7BEFD85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公司、观音山、黄草坝、蔡家湾、中寨</w:t>
            </w:r>
          </w:p>
        </w:tc>
        <w:tc>
          <w:tcPr>
            <w:tcW w:w="2268" w:type="dxa"/>
            <w:vAlign w:val="center"/>
          </w:tcPr>
          <w:p w14:paraId="09CB91E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r w14:paraId="67DF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783" w:type="dxa"/>
            <w:vAlign w:val="center"/>
          </w:tcPr>
          <w:p w14:paraId="4D21D79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lang w:val="en-US" w:eastAsia="zh-CN"/>
              </w:rPr>
            </w:pPr>
            <w:r>
              <w:rPr>
                <w:rFonts w:hint="eastAsia" w:ascii="宋体" w:hAnsi="宋体" w:eastAsia="宋体" w:cs="宋体"/>
                <w:b w:val="0"/>
                <w:bCs w:val="0"/>
                <w:color w:val="000000"/>
                <w:sz w:val="24"/>
                <w:szCs w:val="24"/>
                <w:vertAlign w:val="baseline"/>
                <w:lang w:val="en-US" w:eastAsia="zh-CN"/>
              </w:rPr>
              <w:t>2</w:t>
            </w:r>
          </w:p>
        </w:tc>
        <w:tc>
          <w:tcPr>
            <w:tcW w:w="1350" w:type="dxa"/>
            <w:shd w:val="clear" w:color="auto" w:fill="auto"/>
            <w:vAlign w:val="center"/>
          </w:tcPr>
          <w:p w14:paraId="5EC0E91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sz w:val="24"/>
                <w:szCs w:val="24"/>
                <w:vertAlign w:val="baseline"/>
                <w:lang w:val="en-US" w:eastAsia="zh-CN"/>
              </w:rPr>
              <w:t>汽车吊30T</w:t>
            </w:r>
          </w:p>
        </w:tc>
        <w:tc>
          <w:tcPr>
            <w:tcW w:w="3541" w:type="dxa"/>
            <w:shd w:val="clear" w:color="auto" w:fill="auto"/>
            <w:vAlign w:val="center"/>
          </w:tcPr>
          <w:p w14:paraId="677C0C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center"/>
              <w:textAlignment w:val="auto"/>
              <w:rPr>
                <w:rFonts w:hint="eastAsia" w:ascii="宋体" w:hAnsi="宋体" w:eastAsia="宋体" w:cs="宋体"/>
                <w:b w:val="0"/>
                <w:bCs w:val="0"/>
                <w:color w:val="000000"/>
                <w:kern w:val="2"/>
                <w:sz w:val="24"/>
                <w:szCs w:val="24"/>
                <w:vertAlign w:val="baseline"/>
                <w:lang w:val="en-US" w:eastAsia="zh-CN" w:bidi="ar-SA"/>
              </w:rPr>
            </w:pPr>
            <w:r>
              <w:rPr>
                <w:rFonts w:hint="eastAsia" w:ascii="宋体" w:hAnsi="宋体" w:eastAsia="宋体" w:cs="宋体"/>
                <w:b w:val="0"/>
                <w:bCs w:val="0"/>
                <w:color w:val="000000"/>
                <w:sz w:val="24"/>
                <w:szCs w:val="24"/>
                <w:vertAlign w:val="baseline"/>
                <w:lang w:val="en-US" w:eastAsia="zh-CN"/>
              </w:rPr>
              <w:t>公司、观音山、黄草坝、蔡家湾、中寨</w:t>
            </w:r>
          </w:p>
        </w:tc>
        <w:tc>
          <w:tcPr>
            <w:tcW w:w="2268" w:type="dxa"/>
            <w:vAlign w:val="center"/>
          </w:tcPr>
          <w:p w14:paraId="79735B2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tLeast"/>
              <w:ind w:left="0" w:right="0" w:rightChars="0" w:firstLine="0" w:firstLineChars="0"/>
              <w:jc w:val="center"/>
              <w:textAlignment w:val="auto"/>
              <w:rPr>
                <w:rFonts w:hint="eastAsia" w:ascii="宋体" w:hAnsi="宋体" w:eastAsia="宋体" w:cs="宋体"/>
                <w:b w:val="0"/>
                <w:bCs w:val="0"/>
                <w:color w:val="000000"/>
                <w:sz w:val="24"/>
                <w:szCs w:val="24"/>
                <w:vertAlign w:val="baseline"/>
              </w:rPr>
            </w:pPr>
          </w:p>
        </w:tc>
      </w:tr>
    </w:tbl>
    <w:p w14:paraId="5006AD5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textAlignment w:val="auto"/>
        <w:rPr>
          <w:rFonts w:hint="eastAsia" w:ascii="宋体" w:hAnsi="宋体" w:eastAsia="宋体" w:cs="宋体"/>
          <w:b w:val="0"/>
          <w:bCs w:val="0"/>
          <w:color w:val="000000"/>
          <w:sz w:val="24"/>
          <w:szCs w:val="24"/>
        </w:rPr>
      </w:pPr>
      <w:bookmarkStart w:id="202" w:name="_Toc23366"/>
      <w:r>
        <w:rPr>
          <w:rFonts w:hint="eastAsia" w:ascii="宋体" w:hAnsi="宋体" w:eastAsia="宋体" w:cs="宋体"/>
          <w:b w:val="0"/>
          <w:bCs w:val="0"/>
          <w:color w:val="000000"/>
          <w:sz w:val="24"/>
          <w:szCs w:val="24"/>
        </w:rPr>
        <w:t>二、外包单位及设备准入技术要求</w:t>
      </w:r>
      <w:bookmarkEnd w:id="202"/>
    </w:p>
    <w:p w14:paraId="4627632D">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乙方须具备合法有效的营业执照，起重相关业务应具备对应许可资质，严禁转包、挂靠开展作业。所有资质、车辆设备资料须提前报送甲方</w:t>
      </w:r>
      <w:r>
        <w:rPr>
          <w:rFonts w:hint="eastAsia" w:ascii="宋体" w:hAnsi="宋体" w:eastAsia="宋体" w:cs="宋体"/>
          <w:b w:val="0"/>
          <w:bCs w:val="0"/>
          <w:color w:val="000000" w:themeColor="text1"/>
          <w:sz w:val="24"/>
          <w:szCs w:val="24"/>
          <w:lang w:val="en-US" w:eastAsia="zh-CN"/>
          <w14:textFill>
            <w14:solidFill>
              <w14:schemeClr w14:val="tx1"/>
            </w14:solidFill>
          </w14:textFill>
        </w:rPr>
        <w:t>管理部门</w:t>
      </w:r>
      <w:r>
        <w:rPr>
          <w:rFonts w:hint="eastAsia" w:ascii="宋体" w:hAnsi="宋体" w:eastAsia="宋体" w:cs="宋体"/>
          <w:b w:val="0"/>
          <w:bCs w:val="0"/>
          <w:color w:val="000000" w:themeColor="text1"/>
          <w:sz w:val="24"/>
          <w:szCs w:val="24"/>
          <w14:textFill>
            <w14:solidFill>
              <w14:schemeClr w14:val="tx1"/>
            </w14:solidFill>
          </w14:textFill>
        </w:rPr>
        <w:t>审核，审核通过后方可进场开展作业。</w:t>
      </w:r>
    </w:p>
    <w:p w14:paraId="67D25C9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汽车吊</w:t>
      </w:r>
      <w:r>
        <w:rPr>
          <w:rFonts w:hint="eastAsia" w:ascii="宋体" w:hAnsi="宋体" w:eastAsia="宋体" w:cs="宋体"/>
          <w:b w:val="0"/>
          <w:bCs w:val="0"/>
          <w:color w:val="000000" w:themeColor="text1"/>
          <w:sz w:val="24"/>
          <w:szCs w:val="24"/>
          <w14:textFill>
            <w14:solidFill>
              <w14:schemeClr w14:val="tx1"/>
            </w14:solidFill>
          </w14:textFill>
        </w:rPr>
        <w:t>、随车吊须提供定期检验合格报告；拖车车辆年检、保险齐全有效。严禁超期未检、报废、故障设备进入矿区作业。作业中途更换机具设备，必须重新报审。</w:t>
      </w:r>
    </w:p>
    <w:p w14:paraId="3CBD2748">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汽车吊</w:t>
      </w:r>
      <w:r>
        <w:rPr>
          <w:rFonts w:hint="eastAsia" w:ascii="宋体" w:hAnsi="宋体" w:eastAsia="宋体" w:cs="宋体"/>
          <w:b w:val="0"/>
          <w:bCs w:val="0"/>
          <w:color w:val="000000" w:themeColor="text1"/>
          <w:sz w:val="24"/>
          <w:szCs w:val="24"/>
          <w14:textFill>
            <w14:solidFill>
              <w14:schemeClr w14:val="tx1"/>
            </w14:solidFill>
          </w14:textFill>
        </w:rPr>
        <w:t>、随车吊力矩限制器、高度限位、变幅限位、制动器、吊钩防脱保险、液压锁等安全保护装置应完好灵敏；钢丝</w:t>
      </w:r>
      <w:r>
        <w:rPr>
          <w:rFonts w:hint="eastAsia" w:ascii="宋体" w:hAnsi="宋体" w:eastAsia="宋体" w:cs="宋体"/>
          <w:b w:val="0"/>
          <w:bCs w:val="0"/>
          <w:color w:val="000000"/>
          <w:sz w:val="24"/>
          <w:szCs w:val="24"/>
        </w:rPr>
        <w:t>绳、吊索具无断丝、松股、锈蚀、磨损超标，索具定期检查合格。</w:t>
      </w:r>
    </w:p>
    <w:p w14:paraId="70F1C31A">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拖车制动、车架、锁紧装置完好，必须配备木方、橡胶缓冲垫、紧固带、钢丝绳、卡扣等加固防护器材，满足重型物资加固防护需求。</w:t>
      </w:r>
    </w:p>
    <w:p w14:paraId="158AD9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bookmarkStart w:id="203" w:name="_Toc16652"/>
      <w:r>
        <w:rPr>
          <w:rFonts w:hint="eastAsia" w:ascii="宋体" w:hAnsi="宋体" w:eastAsia="宋体" w:cs="宋体"/>
          <w:b w:val="0"/>
          <w:bCs w:val="0"/>
          <w:color w:val="000000"/>
          <w:sz w:val="24"/>
          <w:szCs w:val="24"/>
        </w:rPr>
        <w:t>三、外包作业人员要求</w:t>
      </w:r>
      <w:bookmarkEnd w:id="203"/>
    </w:p>
    <w:p w14:paraId="290A6AE2">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val="en-US" w:eastAsia="zh-CN"/>
        </w:rPr>
        <w:t>汽车吊</w:t>
      </w:r>
      <w:r>
        <w:rPr>
          <w:rFonts w:hint="eastAsia" w:ascii="宋体" w:hAnsi="宋体" w:eastAsia="宋体" w:cs="宋体"/>
          <w:b w:val="0"/>
          <w:bCs w:val="0"/>
          <w:color w:val="000000"/>
          <w:sz w:val="24"/>
          <w:szCs w:val="24"/>
        </w:rPr>
        <w:t>司机、随车吊司机、起重司索指挥、拖车驾驶员，须持有有效期内特种作业证、从业资格证，做到人证相符，无证人员严禁参与作业。</w:t>
      </w:r>
    </w:p>
    <w:p w14:paraId="489F04CA">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乙方所有进场人员必须遵守甲方外委人员入厂管理制度，参加甲方安全技术交底，熟悉作业区域道路、地下管线、高空障碍物、地面承重等风险点，未完成交底禁止作业。</w:t>
      </w:r>
    </w:p>
    <w:p w14:paraId="7B303381">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起重吊装作业必须配备专职司索指挥人员，统一指挥信号；严禁酒后上岗、疲劳作业、违章指挥。</w:t>
      </w:r>
    </w:p>
    <w:p w14:paraId="1479CFB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1"/>
        <w:rPr>
          <w:rFonts w:hint="eastAsia" w:ascii="宋体" w:hAnsi="宋体" w:eastAsia="宋体" w:cs="宋体"/>
          <w:b w:val="0"/>
          <w:bCs w:val="0"/>
          <w:color w:val="000000"/>
          <w:sz w:val="24"/>
          <w:szCs w:val="24"/>
          <w:lang w:val="en-US" w:eastAsia="zh-CN"/>
        </w:rPr>
      </w:pPr>
      <w:bookmarkStart w:id="204" w:name="_Toc10567"/>
      <w:r>
        <w:rPr>
          <w:rFonts w:hint="eastAsia" w:ascii="宋体" w:hAnsi="宋体" w:eastAsia="宋体" w:cs="宋体"/>
          <w:b w:val="0"/>
          <w:bCs w:val="0"/>
          <w:color w:val="000000"/>
          <w:sz w:val="24"/>
          <w:szCs w:val="24"/>
          <w:lang w:val="en-US" w:eastAsia="zh-CN"/>
        </w:rPr>
        <w:t>四</w:t>
      </w:r>
      <w:r>
        <w:rPr>
          <w:rFonts w:hint="eastAsia" w:ascii="宋体" w:hAnsi="宋体" w:eastAsia="宋体" w:cs="宋体"/>
          <w:b w:val="0"/>
          <w:bCs w:val="0"/>
          <w:color w:val="000000"/>
          <w:sz w:val="24"/>
          <w:szCs w:val="24"/>
        </w:rPr>
        <w:t>、</w:t>
      </w:r>
      <w:r>
        <w:rPr>
          <w:rFonts w:hint="eastAsia" w:ascii="宋体" w:hAnsi="宋体" w:eastAsia="宋体" w:cs="宋体"/>
          <w:b w:val="0"/>
          <w:bCs w:val="0"/>
          <w:color w:val="000000"/>
          <w:sz w:val="24"/>
          <w:szCs w:val="24"/>
          <w:lang w:val="en-US" w:eastAsia="zh-CN"/>
        </w:rPr>
        <w:t>其他要求</w:t>
      </w:r>
      <w:bookmarkEnd w:id="204"/>
    </w:p>
    <w:p w14:paraId="5D3026EF">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乙方作为外包作业安全责任主体，对作业机具、作业人员承担全部管理责任，保证资质证件真实有效。</w:t>
      </w:r>
    </w:p>
    <w:p w14:paraId="73E5FC46">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严格执行本技术要求，落实吊装、转运安全措施以及物资防护措施。</w:t>
      </w:r>
    </w:p>
    <w:p w14:paraId="4D03F1E8">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因乙方设备缺陷、人员违章操作、加固防护不到位等原因，造成物资损坏丢失、人员伤害、厂区设施损毁、行政处罚，全部经济损失及法律责任均由乙方承担。</w:t>
      </w:r>
    </w:p>
    <w:p w14:paraId="6EB2BA05">
      <w:pPr>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作业完毕及时清理作业现场，回收垫板、索具等工器具，做到工完场清。</w:t>
      </w:r>
    </w:p>
    <w:p w14:paraId="44C4C415">
      <w:pPr>
        <w:outlineLvl w:val="9"/>
        <w:rPr>
          <w:rFonts w:hint="eastAsia" w:ascii="宋体" w:hAnsi="宋体" w:eastAsia="宋体" w:cs="宋体"/>
          <w:sz w:val="21"/>
          <w:szCs w:val="21"/>
          <w:lang w:val="en-US" w:eastAsia="zh-CN"/>
        </w:rPr>
      </w:pPr>
    </w:p>
    <w:sectPr>
      <w:headerReference r:id="rId11" w:type="default"/>
      <w:footerReference r:id="rId12"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A835F">
    <w:pPr>
      <w:widowControl w:val="0"/>
      <w:snapToGrid w:val="0"/>
      <w:jc w:val="center"/>
      <w:rPr>
        <w:rFonts w:ascii="Times New Roman" w:hAnsi="Times New Roman" w:eastAsia="宋体" w:cs="Times New Roman"/>
        <w:kern w:val="0"/>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1543A4">
                          <w:pPr>
                            <w:widowControl w:val="0"/>
                            <w:snapToGrid w:val="0"/>
                            <w:jc w:val="cente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34</w:t>
                          </w:r>
                          <w:r>
                            <w:rPr>
                              <w:rFonts w:ascii="Times New Roman" w:hAnsi="Times New Roman" w:eastAsia="宋体" w:cs="Times New Roman"/>
                              <w:kern w:val="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D1543A4">
                    <w:pPr>
                      <w:widowControl w:val="0"/>
                      <w:snapToGrid w:val="0"/>
                      <w:jc w:val="cente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34</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p w14:paraId="23E1BEF1">
    <w:pPr>
      <w:widowControl w:val="0"/>
      <w:snapToGrid w:val="0"/>
      <w:jc w:val="center"/>
      <w:rPr>
        <w:rFonts w:hint="eastAsia" w:ascii="黑体" w:hAnsi="Times New Roman" w:eastAsia="黑体" w:cs="Times New Roman"/>
        <w:b/>
        <w:kern w:val="0"/>
        <w:sz w:val="21"/>
        <w:szCs w:val="21"/>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05197">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F8938">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59F8938">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B2526">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3C1A8">
                          <w:pPr>
                            <w:pStyle w:val="1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373C1A8">
                    <w:pPr>
                      <w:pStyle w:val="1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3FB71">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C12741">
                          <w:pPr>
                            <w:pStyle w:val="1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6C12741">
                    <w:pPr>
                      <w:pStyle w:val="1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AB31C">
    <w:pPr>
      <w:pStyle w:val="1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AF3DF1">
                          <w:pPr>
                            <w:pStyle w:val="1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5AF3DF1">
                    <w:pPr>
                      <w:pStyle w:val="15"/>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DD03E">
    <w:pPr>
      <w:pStyle w:val="15"/>
      <w:tabs>
        <w:tab w:val="clear" w:pos="4153"/>
      </w:tabs>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8A659E">
                          <w:pPr>
                            <w:pStyle w:val="15"/>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8A659E">
                    <w:pPr>
                      <w:pStyle w:val="15"/>
                    </w:pPr>
                    <w:r>
                      <w:fldChar w:fldCharType="begin"/>
                    </w:r>
                    <w:r>
                      <w:instrText xml:space="preserve"> PAGE  \* MERGEFORMAT </w:instrText>
                    </w:r>
                    <w:r>
                      <w:fldChar w:fldCharType="separate"/>
                    </w:r>
                    <w:r>
                      <w:t>32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0B9C4">
    <w:pPr>
      <w:widowControl w:val="0"/>
      <w:pBdr>
        <w:bottom w:val="single" w:color="auto" w:sz="4" w:space="0"/>
      </w:pBdr>
      <w:snapToGrid w:val="0"/>
      <w:ind w:right="-22"/>
      <w:jc w:val="left"/>
      <w:rPr>
        <w:rFonts w:ascii="黑体" w:hAnsi="Times New Roman" w:eastAsia="黑体" w:cs="Times New Roman"/>
        <w:b/>
        <w:bCs/>
        <w:kern w:val="0"/>
        <w:sz w:val="18"/>
        <w:szCs w:val="21"/>
        <w:lang w:val="en-US" w:eastAsia="zh-CN" w:bidi="ar-SA"/>
      </w:rPr>
    </w:pPr>
    <w:r>
      <w:rPr>
        <w:rFonts w:hint="eastAsia" w:ascii="黑体" w:hAnsi="Times New Roman" w:eastAsia="黑体" w:cs="Times New Roman"/>
        <w:b/>
        <w:bCs/>
        <w:kern w:val="0"/>
        <w:sz w:val="18"/>
        <w:szCs w:val="21"/>
        <w:lang w:val="en-US" w:eastAsia="zh-CN" w:bidi="ar-SA"/>
      </w:rPr>
      <w:t xml:space="preserve">云南云投职教扶贫开发西双版纳有限责任公司2019-2021年人力资源管理系统运行维护项目             </w:t>
    </w:r>
    <w:r>
      <w:rPr>
        <w:rFonts w:hint="eastAsia" w:ascii="黑体" w:hAnsi="Times New Roman" w:eastAsia="黑体" w:cs="Times New Roman"/>
        <w:b/>
        <w:bCs/>
        <w:kern w:val="0"/>
        <w:sz w:val="18"/>
        <w:szCs w:val="21"/>
        <w:lang w:val="en-US" w:eastAsia="zh-CN" w:bidi="ar-SA"/>
      </w:rPr>
      <w:sym w:font="Wingdings" w:char="F026"/>
    </w:r>
    <w:r>
      <w:rPr>
        <w:rFonts w:hint="eastAsia" w:ascii="黑体" w:hAnsi="Times New Roman" w:eastAsia="黑体" w:cs="Times New Roman"/>
        <w:b/>
        <w:bCs/>
        <w:kern w:val="0"/>
        <w:sz w:val="18"/>
        <w:szCs w:val="21"/>
        <w:lang w:val="en-US" w:eastAsia="zh-CN" w:bidi="ar-SA"/>
      </w:rPr>
      <w:t>报价文件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A565F">
    <w:pPr>
      <w:pStyle w:val="16"/>
      <w:pBdr>
        <w:bottom w:val="double" w:color="auto" w:sz="8" w:space="1"/>
      </w:pBdr>
      <w:jc w:val="right"/>
      <w:rPr>
        <w:rFonts w:hint="default" w:eastAsiaTheme="minorEastAsia"/>
        <w:lang w:val="en-US" w:eastAsia="zh-CN"/>
      </w:rPr>
    </w:pPr>
    <w:r>
      <w:rPr>
        <w:rFonts w:hint="eastAsia"/>
        <w:b/>
        <w:bCs/>
        <w:lang w:val="en-US" w:eastAsia="zh-CN"/>
      </w:rPr>
      <w:t>　采购文件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5DF3B">
    <w:pPr>
      <w:pStyle w:val="16"/>
      <w:pBdr>
        <w:bottom w:val="double" w:color="auto" w:sz="8" w:space="1"/>
      </w:pBdr>
      <w:jc w:val="right"/>
      <w:rPr>
        <w:rFonts w:hint="default" w:eastAsiaTheme="minorEastAsia"/>
        <w:lang w:val="en-US" w:eastAsia="zh-CN"/>
      </w:rPr>
    </w:pPr>
    <w:r>
      <w:rPr>
        <w:rFonts w:hint="eastAsia"/>
        <w:b/>
        <w:bCs/>
        <w:lang w:val="en-US" w:eastAsia="zh-CN"/>
      </w:rPr>
      <w:t>　采购文件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0622D">
    <w:pPr>
      <w:pStyle w:val="16"/>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24A6FF"/>
    <w:multiLevelType w:val="multilevel"/>
    <w:tmpl w:val="A924A6F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CF6912CB"/>
    <w:multiLevelType w:val="multilevel"/>
    <w:tmpl w:val="CF6912C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0C47A1DF"/>
    <w:multiLevelType w:val="multilevel"/>
    <w:tmpl w:val="0C47A1D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41FF2BC6"/>
    <w:multiLevelType w:val="multilevel"/>
    <w:tmpl w:val="41FF2BC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 w:name="KSO_WPS_MARK_KEY" w:val="ebc0bb12-3009-4554-bfbe-861c61dae7e1"/>
  </w:docVars>
  <w:rsids>
    <w:rsidRoot w:val="00000000"/>
    <w:rsid w:val="003550AC"/>
    <w:rsid w:val="00743CAD"/>
    <w:rsid w:val="00996295"/>
    <w:rsid w:val="00AD195B"/>
    <w:rsid w:val="00D03026"/>
    <w:rsid w:val="00F50E1C"/>
    <w:rsid w:val="00FE2B6E"/>
    <w:rsid w:val="013640F0"/>
    <w:rsid w:val="01A62A32"/>
    <w:rsid w:val="021276F6"/>
    <w:rsid w:val="02A01D92"/>
    <w:rsid w:val="02A8649F"/>
    <w:rsid w:val="02A93F45"/>
    <w:rsid w:val="035B12CD"/>
    <w:rsid w:val="04C52BED"/>
    <w:rsid w:val="05792026"/>
    <w:rsid w:val="05A50288"/>
    <w:rsid w:val="063876A4"/>
    <w:rsid w:val="06831C44"/>
    <w:rsid w:val="07194B5E"/>
    <w:rsid w:val="0794129C"/>
    <w:rsid w:val="07FD0453"/>
    <w:rsid w:val="08106E64"/>
    <w:rsid w:val="082C2DD5"/>
    <w:rsid w:val="083C1B2D"/>
    <w:rsid w:val="08B5322E"/>
    <w:rsid w:val="08B66FA6"/>
    <w:rsid w:val="08C47915"/>
    <w:rsid w:val="09883A11"/>
    <w:rsid w:val="098F1CD1"/>
    <w:rsid w:val="099F75DC"/>
    <w:rsid w:val="09AF6633"/>
    <w:rsid w:val="09EB40F7"/>
    <w:rsid w:val="0A111923"/>
    <w:rsid w:val="0A3F0C96"/>
    <w:rsid w:val="0A5A3EBA"/>
    <w:rsid w:val="0AC52129"/>
    <w:rsid w:val="0B6F4C68"/>
    <w:rsid w:val="0BEA793B"/>
    <w:rsid w:val="0C142CF7"/>
    <w:rsid w:val="0C420FDE"/>
    <w:rsid w:val="0C4D7446"/>
    <w:rsid w:val="0C540FAF"/>
    <w:rsid w:val="0C8927A9"/>
    <w:rsid w:val="0CA724D8"/>
    <w:rsid w:val="0CAD636D"/>
    <w:rsid w:val="0D136775"/>
    <w:rsid w:val="0D186481"/>
    <w:rsid w:val="0D6E773D"/>
    <w:rsid w:val="0DB7442F"/>
    <w:rsid w:val="0E3D1CDC"/>
    <w:rsid w:val="0EA73704"/>
    <w:rsid w:val="0EF35E28"/>
    <w:rsid w:val="0F032FC5"/>
    <w:rsid w:val="0F0F02A1"/>
    <w:rsid w:val="0F2D5D69"/>
    <w:rsid w:val="0F3A6F40"/>
    <w:rsid w:val="0F4F7379"/>
    <w:rsid w:val="10007796"/>
    <w:rsid w:val="10325C7A"/>
    <w:rsid w:val="103C4234"/>
    <w:rsid w:val="10A56742"/>
    <w:rsid w:val="11856BD8"/>
    <w:rsid w:val="120C7C36"/>
    <w:rsid w:val="123E43FF"/>
    <w:rsid w:val="12560DBE"/>
    <w:rsid w:val="12577104"/>
    <w:rsid w:val="126F4FE7"/>
    <w:rsid w:val="13744312"/>
    <w:rsid w:val="13B712A6"/>
    <w:rsid w:val="13FD1211"/>
    <w:rsid w:val="14472E71"/>
    <w:rsid w:val="145A33DD"/>
    <w:rsid w:val="149E4993"/>
    <w:rsid w:val="15622A67"/>
    <w:rsid w:val="15EC4A63"/>
    <w:rsid w:val="160C32E2"/>
    <w:rsid w:val="160E7113"/>
    <w:rsid w:val="16167BF8"/>
    <w:rsid w:val="167352F4"/>
    <w:rsid w:val="167F4E7B"/>
    <w:rsid w:val="16CE20D6"/>
    <w:rsid w:val="175E0F34"/>
    <w:rsid w:val="178645DF"/>
    <w:rsid w:val="17946220"/>
    <w:rsid w:val="179656DD"/>
    <w:rsid w:val="180E295A"/>
    <w:rsid w:val="181737D7"/>
    <w:rsid w:val="1906310D"/>
    <w:rsid w:val="195162BE"/>
    <w:rsid w:val="19687A5A"/>
    <w:rsid w:val="196A1E12"/>
    <w:rsid w:val="19A90F1B"/>
    <w:rsid w:val="19E75211"/>
    <w:rsid w:val="1A6304DE"/>
    <w:rsid w:val="1A7A4DCE"/>
    <w:rsid w:val="1A9C0EFE"/>
    <w:rsid w:val="1AB01DBB"/>
    <w:rsid w:val="1AC7256D"/>
    <w:rsid w:val="1AC92A56"/>
    <w:rsid w:val="1B0F6AE6"/>
    <w:rsid w:val="1B5B3C40"/>
    <w:rsid w:val="1BD80702"/>
    <w:rsid w:val="1BF1353A"/>
    <w:rsid w:val="1BF715A8"/>
    <w:rsid w:val="1C7E57EC"/>
    <w:rsid w:val="1C9A0C60"/>
    <w:rsid w:val="1CF565D2"/>
    <w:rsid w:val="1D8A4831"/>
    <w:rsid w:val="1E0565AE"/>
    <w:rsid w:val="1E38758E"/>
    <w:rsid w:val="1E3C71CA"/>
    <w:rsid w:val="1E5E5466"/>
    <w:rsid w:val="1ECE428C"/>
    <w:rsid w:val="1F8359DC"/>
    <w:rsid w:val="1FC449E5"/>
    <w:rsid w:val="1FF0007F"/>
    <w:rsid w:val="202766F2"/>
    <w:rsid w:val="202D6839"/>
    <w:rsid w:val="203C4518"/>
    <w:rsid w:val="20475966"/>
    <w:rsid w:val="20951544"/>
    <w:rsid w:val="20AC4FAE"/>
    <w:rsid w:val="20BF07A2"/>
    <w:rsid w:val="20D84D90"/>
    <w:rsid w:val="20ED2B9A"/>
    <w:rsid w:val="213A463E"/>
    <w:rsid w:val="21B975B1"/>
    <w:rsid w:val="21BA30E9"/>
    <w:rsid w:val="21DE4CFE"/>
    <w:rsid w:val="22392979"/>
    <w:rsid w:val="2272087D"/>
    <w:rsid w:val="22C976C6"/>
    <w:rsid w:val="22DC3845"/>
    <w:rsid w:val="22FD4672"/>
    <w:rsid w:val="2303502E"/>
    <w:rsid w:val="234C2589"/>
    <w:rsid w:val="234C6572"/>
    <w:rsid w:val="23E714C3"/>
    <w:rsid w:val="23FF5779"/>
    <w:rsid w:val="241E317B"/>
    <w:rsid w:val="24210594"/>
    <w:rsid w:val="248049B1"/>
    <w:rsid w:val="24830616"/>
    <w:rsid w:val="2490366E"/>
    <w:rsid w:val="24B16B47"/>
    <w:rsid w:val="24E0742D"/>
    <w:rsid w:val="25416D93"/>
    <w:rsid w:val="254E5161"/>
    <w:rsid w:val="257B44EB"/>
    <w:rsid w:val="25FB5AE8"/>
    <w:rsid w:val="2632740B"/>
    <w:rsid w:val="266C25BB"/>
    <w:rsid w:val="267E6802"/>
    <w:rsid w:val="26A53820"/>
    <w:rsid w:val="27262A90"/>
    <w:rsid w:val="276E51C4"/>
    <w:rsid w:val="28034B2A"/>
    <w:rsid w:val="283931F7"/>
    <w:rsid w:val="28552B93"/>
    <w:rsid w:val="28864F23"/>
    <w:rsid w:val="28B101D9"/>
    <w:rsid w:val="28C130D1"/>
    <w:rsid w:val="2905289E"/>
    <w:rsid w:val="298E56A9"/>
    <w:rsid w:val="29E737FC"/>
    <w:rsid w:val="29F30F41"/>
    <w:rsid w:val="2A7D33C9"/>
    <w:rsid w:val="2AA705C0"/>
    <w:rsid w:val="2AF70D86"/>
    <w:rsid w:val="2AF756FA"/>
    <w:rsid w:val="2BBD5CBB"/>
    <w:rsid w:val="2C475DD1"/>
    <w:rsid w:val="2CF83CAD"/>
    <w:rsid w:val="2D850D1C"/>
    <w:rsid w:val="2E416C5F"/>
    <w:rsid w:val="2E451B82"/>
    <w:rsid w:val="2E953036"/>
    <w:rsid w:val="2EC72657"/>
    <w:rsid w:val="2F451254"/>
    <w:rsid w:val="2F5F0ED0"/>
    <w:rsid w:val="2F6D3182"/>
    <w:rsid w:val="2FC30B48"/>
    <w:rsid w:val="2FEC2BCE"/>
    <w:rsid w:val="2FFC5FA9"/>
    <w:rsid w:val="2FFF160C"/>
    <w:rsid w:val="303D0FF4"/>
    <w:rsid w:val="30466CDD"/>
    <w:rsid w:val="30AE6CF6"/>
    <w:rsid w:val="30D67795"/>
    <w:rsid w:val="310F3573"/>
    <w:rsid w:val="31A870C1"/>
    <w:rsid w:val="31BF2CEC"/>
    <w:rsid w:val="31C821D5"/>
    <w:rsid w:val="31D307A6"/>
    <w:rsid w:val="32221682"/>
    <w:rsid w:val="329A63F2"/>
    <w:rsid w:val="32A92470"/>
    <w:rsid w:val="32B903AB"/>
    <w:rsid w:val="33204FF2"/>
    <w:rsid w:val="333E190C"/>
    <w:rsid w:val="341E38CC"/>
    <w:rsid w:val="34AC2E87"/>
    <w:rsid w:val="34D933F7"/>
    <w:rsid w:val="34E23928"/>
    <w:rsid w:val="351A6094"/>
    <w:rsid w:val="352214E9"/>
    <w:rsid w:val="35622881"/>
    <w:rsid w:val="3573168B"/>
    <w:rsid w:val="35A26038"/>
    <w:rsid w:val="3632560E"/>
    <w:rsid w:val="36A5375E"/>
    <w:rsid w:val="36D1775A"/>
    <w:rsid w:val="37347252"/>
    <w:rsid w:val="37365E85"/>
    <w:rsid w:val="37620175"/>
    <w:rsid w:val="37AA6BBE"/>
    <w:rsid w:val="37BB7660"/>
    <w:rsid w:val="37E834AB"/>
    <w:rsid w:val="38417D8A"/>
    <w:rsid w:val="388572E5"/>
    <w:rsid w:val="389111CA"/>
    <w:rsid w:val="393C6A23"/>
    <w:rsid w:val="39862F9D"/>
    <w:rsid w:val="39BB5D6D"/>
    <w:rsid w:val="3A517DBF"/>
    <w:rsid w:val="3A8D5EEF"/>
    <w:rsid w:val="3A8D77E9"/>
    <w:rsid w:val="3AC65604"/>
    <w:rsid w:val="3B272F4A"/>
    <w:rsid w:val="3B5A7B69"/>
    <w:rsid w:val="3B683AAD"/>
    <w:rsid w:val="3B767521"/>
    <w:rsid w:val="3BF37E2B"/>
    <w:rsid w:val="3C090BBF"/>
    <w:rsid w:val="3C0D6901"/>
    <w:rsid w:val="3C1A38A1"/>
    <w:rsid w:val="3C5E3533"/>
    <w:rsid w:val="3CD03585"/>
    <w:rsid w:val="3CDB5DE5"/>
    <w:rsid w:val="3CDD06FA"/>
    <w:rsid w:val="3D2D46E0"/>
    <w:rsid w:val="3D521A66"/>
    <w:rsid w:val="3D913B5F"/>
    <w:rsid w:val="3DCE0312"/>
    <w:rsid w:val="3DDE4F63"/>
    <w:rsid w:val="3DFE237A"/>
    <w:rsid w:val="3F151FB2"/>
    <w:rsid w:val="3F23585D"/>
    <w:rsid w:val="3FA51DAF"/>
    <w:rsid w:val="3FD634AE"/>
    <w:rsid w:val="40A720AE"/>
    <w:rsid w:val="40DA3D15"/>
    <w:rsid w:val="40F55F81"/>
    <w:rsid w:val="41A03D74"/>
    <w:rsid w:val="41DC3352"/>
    <w:rsid w:val="420B5E67"/>
    <w:rsid w:val="42426BD9"/>
    <w:rsid w:val="427D5E63"/>
    <w:rsid w:val="4285019F"/>
    <w:rsid w:val="433F34B0"/>
    <w:rsid w:val="43884ABF"/>
    <w:rsid w:val="43BF2526"/>
    <w:rsid w:val="43F91A58"/>
    <w:rsid w:val="440B15E9"/>
    <w:rsid w:val="44151637"/>
    <w:rsid w:val="44935151"/>
    <w:rsid w:val="449E2499"/>
    <w:rsid w:val="4537679D"/>
    <w:rsid w:val="45E12200"/>
    <w:rsid w:val="46222B02"/>
    <w:rsid w:val="465618EE"/>
    <w:rsid w:val="47024B89"/>
    <w:rsid w:val="47111F96"/>
    <w:rsid w:val="474A6901"/>
    <w:rsid w:val="476F66C2"/>
    <w:rsid w:val="48313978"/>
    <w:rsid w:val="483B6E04"/>
    <w:rsid w:val="48666E62"/>
    <w:rsid w:val="48CF2568"/>
    <w:rsid w:val="48E83F2F"/>
    <w:rsid w:val="4ABB1D50"/>
    <w:rsid w:val="4B3E5048"/>
    <w:rsid w:val="4B597247"/>
    <w:rsid w:val="4B60452A"/>
    <w:rsid w:val="4B8513B7"/>
    <w:rsid w:val="4B991BE7"/>
    <w:rsid w:val="4CA35675"/>
    <w:rsid w:val="4D7560B4"/>
    <w:rsid w:val="4D765704"/>
    <w:rsid w:val="4DBF38DD"/>
    <w:rsid w:val="4E034244"/>
    <w:rsid w:val="4E136FB4"/>
    <w:rsid w:val="4E3F2823"/>
    <w:rsid w:val="4F021BCA"/>
    <w:rsid w:val="4F4077AE"/>
    <w:rsid w:val="4F606D9D"/>
    <w:rsid w:val="4F6306BB"/>
    <w:rsid w:val="50065DD1"/>
    <w:rsid w:val="501E6853"/>
    <w:rsid w:val="50B74C36"/>
    <w:rsid w:val="5112266E"/>
    <w:rsid w:val="51183927"/>
    <w:rsid w:val="51231A9F"/>
    <w:rsid w:val="51450302"/>
    <w:rsid w:val="51482D06"/>
    <w:rsid w:val="51D3784E"/>
    <w:rsid w:val="5205691D"/>
    <w:rsid w:val="524A0B41"/>
    <w:rsid w:val="526D1A50"/>
    <w:rsid w:val="52E1628C"/>
    <w:rsid w:val="537B4EBC"/>
    <w:rsid w:val="53A05E55"/>
    <w:rsid w:val="53C26105"/>
    <w:rsid w:val="53D8508D"/>
    <w:rsid w:val="549C3FD6"/>
    <w:rsid w:val="54A93948"/>
    <w:rsid w:val="556A671B"/>
    <w:rsid w:val="56001EC9"/>
    <w:rsid w:val="562B7C58"/>
    <w:rsid w:val="564236BC"/>
    <w:rsid w:val="567F5FEC"/>
    <w:rsid w:val="56821842"/>
    <w:rsid w:val="56A9296F"/>
    <w:rsid w:val="56DE0D78"/>
    <w:rsid w:val="577473DD"/>
    <w:rsid w:val="577C65B8"/>
    <w:rsid w:val="57933985"/>
    <w:rsid w:val="57BA248E"/>
    <w:rsid w:val="57D500B6"/>
    <w:rsid w:val="57D54A4D"/>
    <w:rsid w:val="583848AE"/>
    <w:rsid w:val="593037D7"/>
    <w:rsid w:val="593A459A"/>
    <w:rsid w:val="59A351FD"/>
    <w:rsid w:val="59A50B7D"/>
    <w:rsid w:val="59A51A90"/>
    <w:rsid w:val="5A0C7DA1"/>
    <w:rsid w:val="5A2B1FE3"/>
    <w:rsid w:val="5A3B1C8F"/>
    <w:rsid w:val="5A3D3AF4"/>
    <w:rsid w:val="5A5534F6"/>
    <w:rsid w:val="5A7140A7"/>
    <w:rsid w:val="5AC64A4F"/>
    <w:rsid w:val="5AD30981"/>
    <w:rsid w:val="5BBD6EAF"/>
    <w:rsid w:val="5CB85FBE"/>
    <w:rsid w:val="5CD34BA6"/>
    <w:rsid w:val="5D2857B9"/>
    <w:rsid w:val="5D477710"/>
    <w:rsid w:val="5DB1138B"/>
    <w:rsid w:val="5DD9443E"/>
    <w:rsid w:val="5E290407"/>
    <w:rsid w:val="5E2A58D7"/>
    <w:rsid w:val="5ED9078A"/>
    <w:rsid w:val="5EF61D2B"/>
    <w:rsid w:val="5EF66B16"/>
    <w:rsid w:val="5F784C01"/>
    <w:rsid w:val="5FBB63AC"/>
    <w:rsid w:val="60406880"/>
    <w:rsid w:val="60591162"/>
    <w:rsid w:val="609204E2"/>
    <w:rsid w:val="60C2578C"/>
    <w:rsid w:val="61342F54"/>
    <w:rsid w:val="61532C91"/>
    <w:rsid w:val="618808AB"/>
    <w:rsid w:val="6190048A"/>
    <w:rsid w:val="61EB4B9D"/>
    <w:rsid w:val="61F73C75"/>
    <w:rsid w:val="620B1A8B"/>
    <w:rsid w:val="6214567A"/>
    <w:rsid w:val="623C747C"/>
    <w:rsid w:val="627163CD"/>
    <w:rsid w:val="629674FB"/>
    <w:rsid w:val="64272860"/>
    <w:rsid w:val="6448124E"/>
    <w:rsid w:val="6450090F"/>
    <w:rsid w:val="64B567C7"/>
    <w:rsid w:val="64CD49DB"/>
    <w:rsid w:val="65156E35"/>
    <w:rsid w:val="65293DAC"/>
    <w:rsid w:val="655063B0"/>
    <w:rsid w:val="658976C0"/>
    <w:rsid w:val="65A0073D"/>
    <w:rsid w:val="65B00EE1"/>
    <w:rsid w:val="65D5373C"/>
    <w:rsid w:val="65D8322D"/>
    <w:rsid w:val="65F9235B"/>
    <w:rsid w:val="66BB258E"/>
    <w:rsid w:val="67242BCD"/>
    <w:rsid w:val="6736645D"/>
    <w:rsid w:val="67E426AB"/>
    <w:rsid w:val="68ED3493"/>
    <w:rsid w:val="68F93632"/>
    <w:rsid w:val="694861F4"/>
    <w:rsid w:val="697778F4"/>
    <w:rsid w:val="699E034A"/>
    <w:rsid w:val="6A6916F5"/>
    <w:rsid w:val="6A994602"/>
    <w:rsid w:val="6B2A277C"/>
    <w:rsid w:val="6B432621"/>
    <w:rsid w:val="6B5E729C"/>
    <w:rsid w:val="6B687CF0"/>
    <w:rsid w:val="6B87197D"/>
    <w:rsid w:val="6C434694"/>
    <w:rsid w:val="6C655ACF"/>
    <w:rsid w:val="6C8B1EA3"/>
    <w:rsid w:val="6CAA2639"/>
    <w:rsid w:val="6CF77D4E"/>
    <w:rsid w:val="6CFC5A53"/>
    <w:rsid w:val="6CFC65B2"/>
    <w:rsid w:val="6D286176"/>
    <w:rsid w:val="6D34711E"/>
    <w:rsid w:val="6D636E6A"/>
    <w:rsid w:val="6D950F62"/>
    <w:rsid w:val="6E230848"/>
    <w:rsid w:val="6E8F4C8C"/>
    <w:rsid w:val="6EA63EC8"/>
    <w:rsid w:val="6F1601F8"/>
    <w:rsid w:val="6F191CA5"/>
    <w:rsid w:val="6F2C58B0"/>
    <w:rsid w:val="6F510021"/>
    <w:rsid w:val="6F5842B3"/>
    <w:rsid w:val="6F5B0AC7"/>
    <w:rsid w:val="6F8F0E00"/>
    <w:rsid w:val="70360F72"/>
    <w:rsid w:val="70424591"/>
    <w:rsid w:val="70484AB6"/>
    <w:rsid w:val="704B1B00"/>
    <w:rsid w:val="70630389"/>
    <w:rsid w:val="70DD666F"/>
    <w:rsid w:val="71BA4B5E"/>
    <w:rsid w:val="71FE16B7"/>
    <w:rsid w:val="723F3DBA"/>
    <w:rsid w:val="72B317D3"/>
    <w:rsid w:val="72D7478A"/>
    <w:rsid w:val="737A3F12"/>
    <w:rsid w:val="73D51ECA"/>
    <w:rsid w:val="73E912BB"/>
    <w:rsid w:val="74023819"/>
    <w:rsid w:val="749517B7"/>
    <w:rsid w:val="74D87F99"/>
    <w:rsid w:val="750D2DB4"/>
    <w:rsid w:val="751C40E6"/>
    <w:rsid w:val="753267E0"/>
    <w:rsid w:val="75627AB6"/>
    <w:rsid w:val="75C06DEF"/>
    <w:rsid w:val="76080F4C"/>
    <w:rsid w:val="76845F67"/>
    <w:rsid w:val="76D311C0"/>
    <w:rsid w:val="773C155A"/>
    <w:rsid w:val="779B196D"/>
    <w:rsid w:val="77EB2163"/>
    <w:rsid w:val="7815521F"/>
    <w:rsid w:val="783532E8"/>
    <w:rsid w:val="785B21C7"/>
    <w:rsid w:val="78C864B4"/>
    <w:rsid w:val="79090C8B"/>
    <w:rsid w:val="79202AC9"/>
    <w:rsid w:val="792720A9"/>
    <w:rsid w:val="79554BBB"/>
    <w:rsid w:val="79B778D1"/>
    <w:rsid w:val="7A4B4863"/>
    <w:rsid w:val="7AE7222E"/>
    <w:rsid w:val="7B445896"/>
    <w:rsid w:val="7B47261A"/>
    <w:rsid w:val="7B632EF4"/>
    <w:rsid w:val="7B6F1AE6"/>
    <w:rsid w:val="7B6F31C4"/>
    <w:rsid w:val="7B7B6131"/>
    <w:rsid w:val="7BB13383"/>
    <w:rsid w:val="7BEF337E"/>
    <w:rsid w:val="7CFF4E4A"/>
    <w:rsid w:val="7D036C22"/>
    <w:rsid w:val="7D114AC6"/>
    <w:rsid w:val="7DE247F1"/>
    <w:rsid w:val="7E5B7023"/>
    <w:rsid w:val="7E5F526F"/>
    <w:rsid w:val="7F2451E9"/>
    <w:rsid w:val="7F691DBA"/>
    <w:rsid w:val="7F7734D5"/>
    <w:rsid w:val="7F780B00"/>
    <w:rsid w:val="7FB316A0"/>
    <w:rsid w:val="7FE277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9"/>
    <w:qFormat/>
    <w:uiPriority w:val="0"/>
    <w:pPr>
      <w:keepNext/>
      <w:keepLines/>
      <w:spacing w:before="340" w:after="330" w:line="240" w:lineRule="auto"/>
      <w:jc w:val="center"/>
      <w:outlineLvl w:val="0"/>
    </w:pPr>
    <w:rPr>
      <w:rFonts w:ascii="Times New Roman" w:hAnsi="Times New Roman" w:eastAsia="宋体" w:cs="Times New Roman"/>
      <w:b/>
      <w:kern w:val="44"/>
      <w:sz w:val="44"/>
      <w:szCs w:val="20"/>
    </w:rPr>
  </w:style>
  <w:style w:type="paragraph" w:styleId="3">
    <w:name w:val="heading 2"/>
    <w:basedOn w:val="1"/>
    <w:next w:val="1"/>
    <w:qFormat/>
    <w:uiPriority w:val="0"/>
    <w:pPr>
      <w:keepNext/>
      <w:keepLines/>
      <w:spacing w:before="260" w:after="260" w:line="416" w:lineRule="auto"/>
      <w:outlineLvl w:val="1"/>
    </w:pPr>
    <w:rPr>
      <w:rFonts w:ascii="Arial" w:hAnsi="Arial" w:eastAsia="黑体"/>
      <w:kern w:val="0"/>
      <w:sz w:val="32"/>
      <w:szCs w:val="32"/>
    </w:rPr>
  </w:style>
  <w:style w:type="paragraph" w:styleId="4">
    <w:name w:val="heading 3"/>
    <w:basedOn w:val="1"/>
    <w:next w:val="1"/>
    <w:link w:val="30"/>
    <w:unhideWhenUsed/>
    <w:qFormat/>
    <w:uiPriority w:val="0"/>
    <w:pPr>
      <w:keepNext/>
      <w:keepLines/>
      <w:spacing w:before="260" w:after="260" w:line="240" w:lineRule="auto"/>
      <w:outlineLvl w:val="2"/>
    </w:pPr>
    <w:rPr>
      <w:rFonts w:ascii="Times New Roman" w:hAnsi="Times New Roman" w:eastAsia="宋体" w:cs="Times New Roman"/>
      <w:b/>
      <w:sz w:val="32"/>
      <w:szCs w:val="22"/>
    </w:rPr>
  </w:style>
  <w:style w:type="paragraph" w:styleId="5">
    <w:name w:val="heading 4"/>
    <w:basedOn w:val="1"/>
    <w:next w:val="1"/>
    <w:semiHidden/>
    <w:unhideWhenUsed/>
    <w:qFormat/>
    <w:uiPriority w:val="0"/>
    <w:pPr>
      <w:keepNext/>
      <w:keepLines/>
      <w:spacing w:before="280" w:after="290" w:line="240" w:lineRule="auto"/>
      <w:outlineLvl w:val="3"/>
    </w:pPr>
    <w:rPr>
      <w:rFonts w:ascii="Arial" w:hAnsi="Arial" w:eastAsia="黑体" w:cs="Times New Roman"/>
      <w:b/>
      <w:bCs/>
      <w:sz w:val="28"/>
      <w:szCs w:val="28"/>
    </w:rPr>
  </w:style>
  <w:style w:type="character" w:default="1" w:styleId="24">
    <w:name w:val="Default Paragraph Font"/>
    <w:unhideWhenUsed/>
    <w:qFormat/>
    <w:uiPriority w:val="1"/>
  </w:style>
  <w:style w:type="table" w:default="1" w:styleId="22">
    <w:name w:val="Normal Table"/>
    <w:semiHidden/>
    <w:qFormat/>
    <w:uiPriority w:val="0"/>
    <w:tblPr>
      <w:tblCellMar>
        <w:top w:w="0" w:type="dxa"/>
        <w:left w:w="108" w:type="dxa"/>
        <w:bottom w:w="0" w:type="dxa"/>
        <w:right w:w="108" w:type="dxa"/>
      </w:tblCellMar>
    </w:tblPr>
  </w:style>
  <w:style w:type="paragraph" w:styleId="6">
    <w:name w:val="Normal Indent"/>
    <w:basedOn w:val="7"/>
    <w:next w:val="8"/>
    <w:qFormat/>
    <w:uiPriority w:val="0"/>
    <w:pPr>
      <w:ind w:firstLine="420" w:firstLineChars="200"/>
    </w:pPr>
    <w:rPr>
      <w:rFonts w:ascii="Times New Roman" w:hAnsi="Times New Roman"/>
      <w:sz w:val="28"/>
      <w:szCs w:val="28"/>
    </w:rPr>
  </w:style>
  <w:style w:type="paragraph" w:styleId="7">
    <w:name w:val="Body Text Indent 2"/>
    <w:basedOn w:val="1"/>
    <w:qFormat/>
    <w:uiPriority w:val="0"/>
    <w:pPr>
      <w:spacing w:after="120" w:line="480" w:lineRule="auto"/>
      <w:ind w:left="420" w:leftChars="200"/>
    </w:pPr>
    <w:rPr>
      <w:rFonts w:ascii="Times New Roman" w:hAnsi="Times New Roman" w:eastAsia="宋体" w:cs="Times New Roman"/>
      <w:sz w:val="28"/>
      <w:szCs w:val="28"/>
    </w:rPr>
  </w:style>
  <w:style w:type="paragraph" w:styleId="8">
    <w:name w:val="Body Text First Indent"/>
    <w:basedOn w:val="9"/>
    <w:qFormat/>
    <w:uiPriority w:val="0"/>
    <w:pPr>
      <w:ind w:firstLine="420" w:firstLineChars="100"/>
    </w:pPr>
  </w:style>
  <w:style w:type="paragraph" w:styleId="9">
    <w:name w:val="Body Text"/>
    <w:basedOn w:val="1"/>
    <w:next w:val="10"/>
    <w:qFormat/>
    <w:uiPriority w:val="0"/>
    <w:pPr>
      <w:spacing w:line="360" w:lineRule="auto"/>
    </w:pPr>
    <w:rPr>
      <w:kern w:val="0"/>
      <w:sz w:val="24"/>
      <w:szCs w:val="20"/>
    </w:rPr>
  </w:style>
  <w:style w:type="paragraph" w:customStyle="1" w:styleId="1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11">
    <w:name w:val="annotation text"/>
    <w:basedOn w:val="1"/>
    <w:qFormat/>
    <w:uiPriority w:val="99"/>
    <w:pPr>
      <w:jc w:val="left"/>
    </w:pPr>
    <w:rPr>
      <w:szCs w:val="24"/>
    </w:rPr>
  </w:style>
  <w:style w:type="paragraph" w:styleId="12">
    <w:name w:val="toc 3"/>
    <w:basedOn w:val="1"/>
    <w:next w:val="1"/>
    <w:qFormat/>
    <w:uiPriority w:val="39"/>
    <w:pPr>
      <w:tabs>
        <w:tab w:val="right" w:leader="dot" w:pos="9628"/>
      </w:tabs>
      <w:ind w:left="840" w:leftChars="400"/>
    </w:pPr>
    <w:rPr>
      <w:rFonts w:ascii="Times New Roman" w:hAnsi="Times New Roman" w:eastAsia="宋体"/>
      <w:szCs w:val="20"/>
    </w:rPr>
  </w:style>
  <w:style w:type="paragraph" w:styleId="13">
    <w:name w:val="Plain Text"/>
    <w:basedOn w:val="1"/>
    <w:next w:val="1"/>
    <w:qFormat/>
    <w:uiPriority w:val="99"/>
    <w:rPr>
      <w:rFonts w:ascii="宋体" w:hAnsi="宋体" w:cs="Times New Roman"/>
      <w:kern w:val="1"/>
      <w:szCs w:val="21"/>
      <w:lang w:val="zh-CN"/>
    </w:rPr>
  </w:style>
  <w:style w:type="paragraph" w:styleId="14">
    <w:name w:val="Date"/>
    <w:basedOn w:val="1"/>
    <w:next w:val="1"/>
    <w:qFormat/>
    <w:uiPriority w:val="0"/>
    <w:rPr>
      <w:kern w:val="0"/>
      <w:sz w:val="20"/>
      <w:szCs w:val="20"/>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39"/>
    <w:rPr>
      <w:rFonts w:ascii="Times New Roman" w:hAnsi="Times New Roman" w:eastAsia="宋体"/>
      <w:szCs w:val="20"/>
    </w:rPr>
  </w:style>
  <w:style w:type="paragraph" w:styleId="18">
    <w:name w:val="Subtitle"/>
    <w:basedOn w:val="1"/>
    <w:next w:val="1"/>
    <w:qFormat/>
    <w:uiPriority w:val="0"/>
    <w:pPr>
      <w:spacing w:before="240" w:after="60" w:line="312" w:lineRule="auto"/>
      <w:jc w:val="center"/>
      <w:outlineLvl w:val="1"/>
    </w:pPr>
    <w:rPr>
      <w:rFonts w:ascii="Cambria" w:hAnsi="Cambria"/>
      <w:b/>
      <w:bCs/>
      <w:kern w:val="28"/>
    </w:rPr>
  </w:style>
  <w:style w:type="paragraph" w:styleId="19">
    <w:name w:val="toc 2"/>
    <w:basedOn w:val="1"/>
    <w:next w:val="1"/>
    <w:qFormat/>
    <w:uiPriority w:val="39"/>
    <w:pPr>
      <w:ind w:left="420" w:leftChars="200"/>
    </w:pPr>
    <w:rPr>
      <w:rFonts w:ascii="Times New Roman" w:hAnsi="Times New Roman" w:eastAsia="宋体"/>
      <w:szCs w:val="20"/>
    </w:rPr>
  </w:style>
  <w:style w:type="paragraph" w:styleId="2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eastAsia="宋体"/>
      <w:sz w:val="24"/>
      <w:szCs w:val="24"/>
    </w:rPr>
  </w:style>
  <w:style w:type="paragraph" w:styleId="21">
    <w:name w:val="Normal (Web)"/>
    <w:basedOn w:val="1"/>
    <w:unhideWhenUsed/>
    <w:qFormat/>
    <w:uiPriority w:val="99"/>
    <w:pPr>
      <w:adjustRightInd w:val="0"/>
      <w:snapToGrid w:val="0"/>
      <w:spacing w:before="100" w:beforeAutospacing="1" w:after="100" w:afterAutospacing="1" w:line="360" w:lineRule="auto"/>
      <w:ind w:left="12" w:leftChars="-17" w:hanging="48" w:hangingChars="17"/>
    </w:pPr>
    <w:rPr>
      <w:rFonts w:ascii="宋体" w:hAnsi="宋体" w:cs="宋体"/>
      <w:szCs w:val="21"/>
    </w:rPr>
  </w:style>
  <w:style w:type="table" w:styleId="23">
    <w:name w:val="Table Grid"/>
    <w:basedOn w:val="2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page number"/>
    <w:basedOn w:val="24"/>
    <w:qFormat/>
    <w:uiPriority w:val="0"/>
  </w:style>
  <w:style w:type="character" w:styleId="27">
    <w:name w:val="Hyperlink"/>
    <w:basedOn w:val="24"/>
    <w:qFormat/>
    <w:uiPriority w:val="99"/>
    <w:rPr>
      <w:color w:val="0000FF"/>
      <w:u w:val="single"/>
    </w:rPr>
  </w:style>
  <w:style w:type="paragraph" w:customStyle="1" w:styleId="28">
    <w:name w:val="Heading1"/>
    <w:basedOn w:val="1"/>
    <w:next w:val="1"/>
    <w:qFormat/>
    <w:uiPriority w:val="0"/>
    <w:pPr>
      <w:keepNext/>
      <w:widowControl/>
      <w:jc w:val="left"/>
      <w:textAlignment w:val="baseline"/>
    </w:pPr>
    <w:rPr>
      <w:rFonts w:eastAsia="黑体"/>
      <w:b/>
      <w:kern w:val="0"/>
      <w:sz w:val="20"/>
      <w:szCs w:val="20"/>
      <w:lang w:val="en-GB" w:eastAsia="zh-CN" w:bidi="ar-SA"/>
    </w:rPr>
  </w:style>
  <w:style w:type="character" w:customStyle="1" w:styleId="29">
    <w:name w:val="标题 1 字符"/>
    <w:link w:val="2"/>
    <w:qFormat/>
    <w:uiPriority w:val="9"/>
    <w:rPr>
      <w:rFonts w:ascii="Times New Roman" w:hAnsi="Times New Roman" w:eastAsia="宋体" w:cs="Times New Roman"/>
      <w:b/>
      <w:kern w:val="44"/>
      <w:sz w:val="44"/>
    </w:rPr>
  </w:style>
  <w:style w:type="character" w:customStyle="1" w:styleId="30">
    <w:name w:val="标题 3 字符"/>
    <w:basedOn w:val="24"/>
    <w:link w:val="4"/>
    <w:qFormat/>
    <w:uiPriority w:val="0"/>
    <w:rPr>
      <w:rFonts w:ascii="Times New Roman" w:hAnsi="Times New Roman" w:eastAsia="宋体" w:cs="Times New Roman"/>
      <w:b/>
      <w:kern w:val="2"/>
      <w:sz w:val="32"/>
      <w:szCs w:val="22"/>
    </w:rPr>
  </w:style>
  <w:style w:type="paragraph" w:customStyle="1" w:styleId="31">
    <w:name w:val="bszw表格文字"/>
    <w:basedOn w:val="1"/>
    <w:qFormat/>
    <w:uiPriority w:val="0"/>
    <w:pPr>
      <w:spacing w:line="360" w:lineRule="auto"/>
    </w:pPr>
    <w:rPr>
      <w:kern w:val="0"/>
      <w:szCs w:val="21"/>
    </w:rPr>
  </w:style>
  <w:style w:type="paragraph" w:customStyle="1" w:styleId="32">
    <w:name w:val="bszw封面"/>
    <w:basedOn w:val="1"/>
    <w:qFormat/>
    <w:uiPriority w:val="0"/>
    <w:pPr>
      <w:spacing w:line="360" w:lineRule="auto"/>
      <w:jc w:val="center"/>
    </w:pPr>
    <w:rPr>
      <w:rFonts w:eastAsia="黑体" w:cs="宋体"/>
      <w:spacing w:val="12"/>
      <w:kern w:val="0"/>
      <w:sz w:val="32"/>
      <w:szCs w:val="32"/>
    </w:rPr>
  </w:style>
  <w:style w:type="paragraph" w:customStyle="1" w:styleId="33">
    <w:name w:val="正文1"/>
    <w:basedOn w:val="1"/>
    <w:qFormat/>
    <w:uiPriority w:val="0"/>
    <w:pPr>
      <w:spacing w:line="360" w:lineRule="auto"/>
      <w:ind w:firstLine="200" w:firstLineChars="200"/>
    </w:pPr>
    <w:rPr>
      <w:rFonts w:ascii="宋体"/>
      <w:szCs w:val="21"/>
    </w:rPr>
  </w:style>
  <w:style w:type="paragraph" w:customStyle="1" w:styleId="34">
    <w:name w:val="正文（标准）"/>
    <w:basedOn w:val="1"/>
    <w:next w:val="1"/>
    <w:semiHidden/>
    <w:qFormat/>
    <w:uiPriority w:val="0"/>
    <w:pPr>
      <w:ind w:firstLine="525"/>
    </w:pPr>
    <w:rPr>
      <w:rFonts w:ascii="宋体" w:hAnsi="宋体"/>
    </w:rPr>
  </w:style>
  <w:style w:type="paragraph" w:customStyle="1" w:styleId="35">
    <w:name w:val="表内中"/>
    <w:basedOn w:val="1"/>
    <w:next w:val="1"/>
    <w:qFormat/>
    <w:uiPriority w:val="0"/>
    <w:pPr>
      <w:spacing w:line="240" w:lineRule="auto"/>
      <w:ind w:firstLine="0" w:firstLineChars="0"/>
      <w:jc w:val="center"/>
    </w:pPr>
    <w:rPr>
      <w:sz w:val="24"/>
    </w:rPr>
  </w:style>
  <w:style w:type="paragraph" w:customStyle="1" w:styleId="36">
    <w:name w:val="落款"/>
    <w:basedOn w:val="1"/>
    <w:qFormat/>
    <w:uiPriority w:val="0"/>
    <w:pPr>
      <w:jc w:val="right"/>
    </w:pPr>
  </w:style>
  <w:style w:type="character" w:customStyle="1" w:styleId="37">
    <w:name w:val="wz141"/>
    <w:qFormat/>
    <w:uiPriority w:val="0"/>
    <w:rPr>
      <w:rFonts w:hint="default" w:ascii="Arial" w:hAnsi="Arial" w:cs="Arial"/>
      <w:color w:val="000000"/>
      <w:sz w:val="21"/>
      <w:szCs w:val="21"/>
    </w:rPr>
  </w:style>
  <w:style w:type="character" w:customStyle="1" w:styleId="38">
    <w:name w:val="纯文本 Char"/>
    <w:basedOn w:val="24"/>
    <w:semiHidden/>
    <w:qFormat/>
    <w:uiPriority w:val="99"/>
    <w:rPr>
      <w:rFonts w:ascii="宋体" w:hAnsi="Courier New" w:eastAsia="宋体" w:cs="Courier New"/>
      <w:kern w:val="0"/>
      <w:szCs w:val="21"/>
    </w:rPr>
  </w:style>
  <w:style w:type="paragraph" w:styleId="39">
    <w:name w:val="List Paragraph"/>
    <w:basedOn w:val="1"/>
    <w:qFormat/>
    <w:uiPriority w:val="99"/>
    <w:pPr>
      <w:ind w:firstLine="420" w:firstLineChars="200"/>
    </w:pPr>
  </w:style>
  <w:style w:type="character" w:customStyle="1" w:styleId="40">
    <w:name w:val="font21"/>
    <w:qFormat/>
    <w:uiPriority w:val="0"/>
    <w:rPr>
      <w:rFonts w:hint="eastAsia" w:ascii="宋体" w:hAnsi="宋体" w:eastAsia="宋体" w:cs="宋体"/>
      <w:color w:val="000000"/>
      <w:sz w:val="24"/>
      <w:szCs w:val="24"/>
      <w:u w:val="none"/>
    </w:rPr>
  </w:style>
  <w:style w:type="character" w:customStyle="1" w:styleId="41">
    <w:name w:val="font31"/>
    <w:basedOn w:val="24"/>
    <w:qFormat/>
    <w:uiPriority w:val="0"/>
    <w:rPr>
      <w:rFonts w:hint="eastAsia" w:ascii="宋体" w:hAnsi="宋体" w:eastAsia="宋体" w:cs="宋体"/>
      <w:color w:val="000000"/>
      <w:sz w:val="22"/>
      <w:szCs w:val="22"/>
      <w:u w:val="none"/>
    </w:rPr>
  </w:style>
  <w:style w:type="paragraph" w:customStyle="1" w:styleId="42">
    <w:name w:val="正文文本 32"/>
    <w:basedOn w:val="1"/>
    <w:qFormat/>
    <w:uiPriority w:val="0"/>
    <w:pPr>
      <w:adjustRightInd w:val="0"/>
      <w:spacing w:line="360" w:lineRule="auto"/>
      <w:ind w:right="204" w:firstLine="120" w:firstLineChars="50"/>
      <w:jc w:val="center"/>
      <w:textAlignment w:val="baseline"/>
    </w:pPr>
    <w:rPr>
      <w:b/>
      <w:color w:val="FF0000"/>
      <w:kern w:val="0"/>
      <w:sz w:val="24"/>
      <w:szCs w:val="20"/>
      <w:u w:val="single"/>
    </w:rPr>
  </w:style>
  <w:style w:type="character" w:customStyle="1" w:styleId="43">
    <w:name w:val="font41"/>
    <w:basedOn w:val="24"/>
    <w:qFormat/>
    <w:uiPriority w:val="0"/>
    <w:rPr>
      <w:rFonts w:hint="eastAsia" w:ascii="宋体" w:hAnsi="宋体" w:eastAsia="宋体" w:cs="宋体"/>
      <w:color w:val="000000"/>
      <w:sz w:val="22"/>
      <w:szCs w:val="22"/>
      <w:u w:val="none"/>
    </w:rPr>
  </w:style>
  <w:style w:type="paragraph" w:customStyle="1" w:styleId="44">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72</Words>
  <Characters>72</Characters>
  <Lines>0</Lines>
  <Paragraphs>0</Paragraphs>
  <TotalTime>2</TotalTime>
  <ScaleCrop>false</ScaleCrop>
  <LinksUpToDate>false</LinksUpToDate>
  <CharactersWithSpaces>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2022-02-13T14:53:00Z</dcterms:created>
  <dc:creator>wjl</dc:creator>
  <cp:lastModifiedBy>过客</cp:lastModifiedBy>
  <cp:lastPrinted>2025-03-31T01:09:00Z</cp:lastPrinted>
  <dcterms:modified xsi:type="dcterms:W3CDTF">2026-10-29T03:04:26Z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F1FBBD50A41C481CB38CC20B89D36742_13</vt:lpwstr>
  </property>
  <property fmtid="{D5CDD505-2E9C-101B-9397-08002B2CF9AE}" pid="4" name="KSOTemplateDocerSaveRecord">
    <vt:lpwstr>eyJoZGlkIjoiMTY2MjcwMzg5ZTcxOTdhMWI5Zjg1Mzc0NWZiYmZlNDciLCJ1c2VySWQiOiIxODAyNTU1NzUxIn0=</vt:lpwstr>
  </property>
</Properties>
</file>