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4D231D">
      <w:pPr>
        <w:widowControl/>
        <w:autoSpaceDE w:val="0"/>
        <w:autoSpaceDN w:val="0"/>
        <w:ind w:right="-26" w:firstLine="442" w:firstLineChars="100"/>
        <w:jc w:val="both"/>
        <w:textAlignment w:val="bottom"/>
        <w:rPr>
          <w:rFonts w:hint="default" w:ascii="宋体" w:hAnsi="宋体"/>
          <w:b/>
          <w:sz w:val="44"/>
          <w:szCs w:val="36"/>
          <w:lang w:val="en-US" w:eastAsia="zh-CN"/>
        </w:rPr>
      </w:pPr>
      <w:r>
        <w:rPr>
          <w:rFonts w:hint="eastAsia" w:ascii="宋体" w:hAnsi="宋体"/>
          <w:b/>
          <w:sz w:val="44"/>
          <w:szCs w:val="36"/>
          <w:lang w:val="en-US" w:eastAsia="zh-CN"/>
        </w:rPr>
        <w:t>阿克陶县乡村视频监控综合治理项目（一期）</w:t>
      </w:r>
    </w:p>
    <w:p w14:paraId="52AB3B74">
      <w:pPr>
        <w:widowControl/>
        <w:autoSpaceDE w:val="0"/>
        <w:autoSpaceDN w:val="0"/>
        <w:ind w:right="-26" w:firstLine="442" w:firstLineChars="100"/>
        <w:jc w:val="center"/>
        <w:textAlignment w:val="bottom"/>
        <w:rPr>
          <w:rFonts w:hint="eastAsia" w:ascii="宋体" w:hAnsi="宋体"/>
          <w:b/>
          <w:sz w:val="44"/>
          <w:szCs w:val="36"/>
          <w:lang w:eastAsia="zh-CN"/>
        </w:rPr>
      </w:pPr>
    </w:p>
    <w:p w14:paraId="608862F3">
      <w:pPr>
        <w:widowControl/>
        <w:autoSpaceDE w:val="0"/>
        <w:autoSpaceDN w:val="0"/>
        <w:ind w:right="-26" w:firstLine="402" w:firstLineChars="100"/>
        <w:jc w:val="center"/>
        <w:textAlignment w:val="bottom"/>
        <w:rPr>
          <w:rFonts w:hint="default" w:ascii="宋体" w:hAnsi="宋体"/>
          <w:b/>
          <w:sz w:val="44"/>
          <w:szCs w:val="36"/>
          <w:lang w:val="en-US" w:eastAsia="zh-CN"/>
        </w:rPr>
      </w:pPr>
      <w:r>
        <w:rPr>
          <w:rFonts w:hint="eastAsia" w:ascii="宋体" w:hAnsi="宋体"/>
          <w:b/>
          <w:sz w:val="40"/>
          <w:szCs w:val="32"/>
          <w:lang w:eastAsia="zh-CN"/>
        </w:rPr>
        <w:t>项目编号</w:t>
      </w:r>
      <w:r>
        <w:rPr>
          <w:rFonts w:hint="eastAsia" w:ascii="宋体" w:hAnsi="宋体"/>
          <w:b/>
          <w:sz w:val="40"/>
          <w:szCs w:val="32"/>
          <w:highlight w:val="none"/>
          <w:lang w:eastAsia="zh-CN"/>
        </w:rPr>
        <w:t>：</w:t>
      </w:r>
      <w:r>
        <w:rPr>
          <w:rFonts w:hint="eastAsia" w:ascii="宋体" w:hAnsi="宋体"/>
          <w:b/>
          <w:color w:val="auto"/>
          <w:sz w:val="40"/>
          <w:szCs w:val="32"/>
          <w:highlight w:val="none"/>
          <w:lang w:eastAsia="zh-CN"/>
        </w:rPr>
        <w:t>AKTZBCG-2026-</w:t>
      </w:r>
      <w:r>
        <w:rPr>
          <w:rFonts w:hint="eastAsia" w:ascii="宋体" w:hAnsi="宋体"/>
          <w:b/>
          <w:color w:val="auto"/>
          <w:sz w:val="40"/>
          <w:szCs w:val="32"/>
          <w:highlight w:val="none"/>
          <w:lang w:val="en-US" w:eastAsia="zh-CN"/>
        </w:rPr>
        <w:t>079-01</w:t>
      </w:r>
    </w:p>
    <w:p w14:paraId="58EAC7D3">
      <w:pPr>
        <w:pStyle w:val="42"/>
        <w:rPr>
          <w:rFonts w:hAnsi="宋体"/>
          <w:b/>
          <w:sz w:val="16"/>
          <w:szCs w:val="16"/>
        </w:rPr>
      </w:pPr>
    </w:p>
    <w:p w14:paraId="08B6A101">
      <w:pPr>
        <w:pStyle w:val="42"/>
        <w:rPr>
          <w:rFonts w:hAnsi="宋体"/>
          <w:b/>
          <w:sz w:val="16"/>
          <w:szCs w:val="16"/>
        </w:rPr>
      </w:pPr>
    </w:p>
    <w:p w14:paraId="45D7B875">
      <w:pPr>
        <w:pStyle w:val="42"/>
        <w:tabs>
          <w:tab w:val="left" w:pos="8616"/>
        </w:tabs>
        <w:rPr>
          <w:rFonts w:hAnsi="宋体"/>
          <w:b/>
          <w:sz w:val="16"/>
          <w:szCs w:val="16"/>
        </w:rPr>
      </w:pPr>
    </w:p>
    <w:p w14:paraId="64E2C510">
      <w:pPr>
        <w:pStyle w:val="42"/>
        <w:rPr>
          <w:rFonts w:hAnsi="宋体"/>
          <w:b/>
          <w:sz w:val="16"/>
          <w:szCs w:val="16"/>
        </w:rPr>
      </w:pPr>
    </w:p>
    <w:p w14:paraId="65F79080">
      <w:pPr>
        <w:widowControl/>
        <w:autoSpaceDE w:val="0"/>
        <w:autoSpaceDN w:val="0"/>
        <w:ind w:right="-26"/>
        <w:jc w:val="center"/>
        <w:textAlignment w:val="bottom"/>
        <w:rPr>
          <w:rFonts w:ascii="宋体" w:hAnsi="宋体"/>
          <w:b/>
          <w:sz w:val="96"/>
          <w:szCs w:val="96"/>
        </w:rPr>
      </w:pPr>
      <w:r>
        <w:rPr>
          <w:rFonts w:hint="eastAsia" w:ascii="宋体" w:hAnsi="宋体"/>
          <w:b/>
          <w:sz w:val="96"/>
          <w:szCs w:val="96"/>
        </w:rPr>
        <w:t>招</w:t>
      </w:r>
    </w:p>
    <w:p w14:paraId="1E53CFC5">
      <w:pPr>
        <w:widowControl/>
        <w:autoSpaceDE w:val="0"/>
        <w:autoSpaceDN w:val="0"/>
        <w:ind w:right="-26"/>
        <w:jc w:val="center"/>
        <w:textAlignment w:val="bottom"/>
        <w:rPr>
          <w:rFonts w:ascii="宋体" w:hAnsi="宋体"/>
          <w:b/>
          <w:sz w:val="96"/>
          <w:szCs w:val="96"/>
        </w:rPr>
      </w:pPr>
      <w:r>
        <w:rPr>
          <w:rFonts w:hint="eastAsia" w:ascii="宋体" w:hAnsi="宋体"/>
          <w:b/>
          <w:sz w:val="96"/>
          <w:szCs w:val="96"/>
        </w:rPr>
        <w:t>标</w:t>
      </w:r>
    </w:p>
    <w:p w14:paraId="533209B5">
      <w:pPr>
        <w:widowControl/>
        <w:tabs>
          <w:tab w:val="left" w:pos="4502"/>
          <w:tab w:val="center" w:pos="4832"/>
        </w:tabs>
        <w:autoSpaceDE w:val="0"/>
        <w:autoSpaceDN w:val="0"/>
        <w:ind w:right="-26"/>
        <w:jc w:val="center"/>
        <w:textAlignment w:val="bottom"/>
        <w:rPr>
          <w:rFonts w:ascii="宋体" w:hAnsi="宋体"/>
          <w:b/>
          <w:sz w:val="96"/>
          <w:szCs w:val="96"/>
        </w:rPr>
      </w:pPr>
      <w:r>
        <w:rPr>
          <w:rFonts w:hint="eastAsia" w:ascii="宋体" w:hAnsi="宋体"/>
          <w:b/>
          <w:sz w:val="96"/>
          <w:szCs w:val="96"/>
        </w:rPr>
        <w:t>文</w:t>
      </w:r>
    </w:p>
    <w:p w14:paraId="0A4C764D">
      <w:pPr>
        <w:widowControl/>
        <w:autoSpaceDE w:val="0"/>
        <w:autoSpaceDN w:val="0"/>
        <w:ind w:right="-26"/>
        <w:jc w:val="center"/>
        <w:textAlignment w:val="bottom"/>
        <w:rPr>
          <w:rFonts w:ascii="宋体" w:hAnsi="宋体"/>
          <w:b/>
          <w:sz w:val="96"/>
          <w:szCs w:val="96"/>
        </w:rPr>
      </w:pPr>
      <w:r>
        <w:rPr>
          <w:rFonts w:hint="eastAsia" w:ascii="宋体" w:hAnsi="宋体"/>
          <w:b/>
          <w:sz w:val="96"/>
          <w:szCs w:val="96"/>
        </w:rPr>
        <w:t>件</w:t>
      </w:r>
    </w:p>
    <w:p w14:paraId="1947F7E8">
      <w:pPr>
        <w:widowControl/>
        <w:autoSpaceDE w:val="0"/>
        <w:autoSpaceDN w:val="0"/>
        <w:ind w:right="-26"/>
        <w:textAlignment w:val="bottom"/>
        <w:rPr>
          <w:rFonts w:ascii="宋体" w:hAnsi="宋体"/>
          <w:b/>
          <w:sz w:val="32"/>
        </w:rPr>
      </w:pPr>
      <w:r>
        <w:rPr>
          <w:rFonts w:hint="eastAsia" w:ascii="宋体" w:hAnsi="宋体"/>
          <w:b/>
          <w:sz w:val="32"/>
        </w:rPr>
        <w:t xml:space="preserve"> </w:t>
      </w:r>
    </w:p>
    <w:p w14:paraId="3CE07744">
      <w:pPr>
        <w:widowControl/>
        <w:autoSpaceDE w:val="0"/>
        <w:autoSpaceDN w:val="0"/>
        <w:spacing w:line="240" w:lineRule="auto"/>
        <w:ind w:right="-26"/>
        <w:textAlignment w:val="bottom"/>
        <w:rPr>
          <w:rFonts w:ascii="宋体" w:hAnsi="宋体"/>
          <w:b/>
          <w:sz w:val="32"/>
        </w:rPr>
      </w:pPr>
    </w:p>
    <w:p w14:paraId="4FE19B9B">
      <w:pPr>
        <w:widowControl/>
        <w:autoSpaceDE w:val="0"/>
        <w:autoSpaceDN w:val="0"/>
        <w:spacing w:line="360" w:lineRule="auto"/>
        <w:ind w:right="-26" w:firstLine="321" w:firstLineChars="100"/>
        <w:textAlignment w:val="bottom"/>
        <w:rPr>
          <w:rFonts w:hint="eastAsia" w:ascii="宋体" w:hAnsi="宋体"/>
          <w:b/>
          <w:sz w:val="32"/>
        </w:rPr>
      </w:pPr>
      <w:r>
        <w:rPr>
          <w:rFonts w:hint="eastAsia" w:ascii="宋体" w:hAnsi="宋体"/>
          <w:b/>
          <w:sz w:val="32"/>
        </w:rPr>
        <w:t>采购单位：</w:t>
      </w:r>
      <w:r>
        <w:rPr>
          <w:rFonts w:hint="eastAsia" w:ascii="宋体" w:hAnsi="宋体"/>
          <w:b/>
          <w:sz w:val="32"/>
          <w:lang w:val="en-US" w:eastAsia="zh-CN"/>
        </w:rPr>
        <w:t>阿克陶县公安局</w:t>
      </w:r>
      <w:r>
        <w:rPr>
          <w:rFonts w:hint="eastAsia" w:ascii="宋体" w:hAnsi="宋体"/>
          <w:b/>
          <w:sz w:val="32"/>
          <w:lang w:val="zh-CN"/>
        </w:rPr>
        <w:t>（盖章）</w:t>
      </w:r>
    </w:p>
    <w:p w14:paraId="1B0AF563">
      <w:pPr>
        <w:widowControl/>
        <w:autoSpaceDE w:val="0"/>
        <w:autoSpaceDN w:val="0"/>
        <w:spacing w:line="360" w:lineRule="auto"/>
        <w:ind w:right="893" w:firstLine="321" w:firstLineChars="100"/>
        <w:textAlignment w:val="bottom"/>
        <w:rPr>
          <w:rFonts w:hint="default" w:ascii="宋体" w:hAnsi="宋体" w:eastAsia="宋体"/>
          <w:b/>
          <w:sz w:val="32"/>
          <w:lang w:val="en-US" w:eastAsia="zh-CN"/>
        </w:rPr>
      </w:pPr>
      <w:r>
        <w:rPr>
          <w:rFonts w:hint="eastAsia" w:ascii="宋体" w:hAnsi="宋体"/>
          <w:b/>
          <w:sz w:val="32"/>
        </w:rPr>
        <w:t>联 系 人：</w:t>
      </w:r>
      <w:r>
        <w:rPr>
          <w:rFonts w:hint="eastAsia" w:ascii="宋体" w:hAnsi="宋体"/>
          <w:b/>
          <w:sz w:val="32"/>
          <w:lang w:val="en-US" w:eastAsia="zh-CN"/>
        </w:rPr>
        <w:t>周先生</w:t>
      </w:r>
    </w:p>
    <w:p w14:paraId="638E5A1B">
      <w:pPr>
        <w:pStyle w:val="28"/>
        <w:spacing w:line="360" w:lineRule="auto"/>
        <w:ind w:left="0" w:leftChars="0" w:firstLine="321" w:firstLineChars="100"/>
        <w:rPr>
          <w:rFonts w:ascii="宋体" w:hAnsi="宋体"/>
          <w:b/>
          <w:sz w:val="32"/>
        </w:rPr>
      </w:pPr>
      <w:r>
        <w:rPr>
          <w:rFonts w:hint="eastAsia" w:ascii="宋体" w:hAnsi="宋体"/>
          <w:b/>
          <w:sz w:val="32"/>
        </w:rPr>
        <w:t>联系电话：</w:t>
      </w:r>
      <w:r>
        <w:rPr>
          <w:rFonts w:hint="eastAsia" w:ascii="宋体" w:hAnsi="宋体"/>
          <w:b/>
          <w:sz w:val="32"/>
          <w:lang w:val="en-US" w:eastAsia="zh-CN"/>
        </w:rPr>
        <w:t>13119088510</w:t>
      </w:r>
      <w:r>
        <w:rPr>
          <w:rFonts w:hint="eastAsia" w:ascii="宋体" w:hAnsi="宋体"/>
          <w:b/>
          <w:sz w:val="32"/>
        </w:rPr>
        <w:tab/>
      </w:r>
    </w:p>
    <w:p w14:paraId="29F928DB">
      <w:pPr>
        <w:widowControl/>
        <w:autoSpaceDE w:val="0"/>
        <w:autoSpaceDN w:val="0"/>
        <w:spacing w:line="360" w:lineRule="auto"/>
        <w:ind w:right="-26" w:firstLine="321" w:firstLineChars="100"/>
        <w:textAlignment w:val="bottom"/>
        <w:rPr>
          <w:rFonts w:ascii="宋体" w:hAnsi="宋体"/>
          <w:b/>
          <w:sz w:val="32"/>
        </w:rPr>
      </w:pPr>
      <w:r>
        <w:rPr>
          <w:rFonts w:hint="eastAsia" w:ascii="宋体" w:hAnsi="宋体"/>
          <w:b/>
          <w:sz w:val="32"/>
        </w:rPr>
        <w:t>代理机构：新疆建硕项目管理咨询有限公司</w:t>
      </w:r>
      <w:r>
        <w:rPr>
          <w:rFonts w:hint="eastAsia" w:ascii="宋体" w:hAnsi="宋体"/>
          <w:b/>
          <w:bCs/>
          <w:sz w:val="32"/>
          <w:szCs w:val="32"/>
          <w:lang w:val="zh-CN"/>
        </w:rPr>
        <w:t>（盖章）</w:t>
      </w:r>
    </w:p>
    <w:p w14:paraId="02DAA122">
      <w:pPr>
        <w:widowControl/>
        <w:autoSpaceDE w:val="0"/>
        <w:autoSpaceDN w:val="0"/>
        <w:spacing w:line="360" w:lineRule="auto"/>
        <w:ind w:right="893" w:firstLine="321" w:firstLineChars="100"/>
        <w:textAlignment w:val="bottom"/>
        <w:rPr>
          <w:rFonts w:ascii="宋体" w:hAnsi="宋体"/>
          <w:b/>
          <w:sz w:val="32"/>
        </w:rPr>
      </w:pPr>
      <w:r>
        <w:rPr>
          <w:rFonts w:hint="eastAsia" w:ascii="宋体" w:hAnsi="宋体"/>
          <w:b/>
          <w:sz w:val="32"/>
        </w:rPr>
        <w:t>联 系 人：朱先生</w:t>
      </w:r>
    </w:p>
    <w:p w14:paraId="145A695B">
      <w:pPr>
        <w:widowControl/>
        <w:autoSpaceDE w:val="0"/>
        <w:autoSpaceDN w:val="0"/>
        <w:spacing w:line="360" w:lineRule="auto"/>
        <w:ind w:right="893" w:firstLine="321" w:firstLineChars="100"/>
        <w:jc w:val="both"/>
        <w:textAlignment w:val="bottom"/>
        <w:rPr>
          <w:rFonts w:hint="eastAsia" w:ascii="宋体" w:hAnsi="宋体"/>
          <w:b/>
          <w:sz w:val="32"/>
        </w:rPr>
      </w:pPr>
      <w:r>
        <w:rPr>
          <w:rFonts w:hint="eastAsia" w:ascii="宋体" w:hAnsi="宋体"/>
          <w:b/>
          <w:sz w:val="32"/>
        </w:rPr>
        <w:t xml:space="preserve">联系电话：15770150301 </w:t>
      </w:r>
    </w:p>
    <w:p w14:paraId="02070723">
      <w:pPr>
        <w:widowControl/>
        <w:autoSpaceDE w:val="0"/>
        <w:autoSpaceDN w:val="0"/>
        <w:spacing w:line="360" w:lineRule="auto"/>
        <w:ind w:right="893" w:firstLine="4498" w:firstLineChars="1400"/>
        <w:jc w:val="both"/>
        <w:textAlignment w:val="bottom"/>
        <w:rPr>
          <w:rFonts w:hint="eastAsia" w:ascii="宋体" w:hAnsi="宋体"/>
          <w:b/>
          <w:sz w:val="32"/>
        </w:rPr>
      </w:pPr>
    </w:p>
    <w:p w14:paraId="0E6AA10C">
      <w:pPr>
        <w:widowControl/>
        <w:autoSpaceDE w:val="0"/>
        <w:autoSpaceDN w:val="0"/>
        <w:spacing w:line="360" w:lineRule="auto"/>
        <w:ind w:right="893" w:firstLine="4498" w:firstLineChars="1400"/>
        <w:jc w:val="both"/>
        <w:textAlignment w:val="bottom"/>
        <w:rPr>
          <w:rFonts w:hint="eastAsia" w:ascii="宋体" w:hAnsi="宋体"/>
          <w:b/>
          <w:sz w:val="32"/>
        </w:rPr>
      </w:pPr>
      <w:r>
        <w:rPr>
          <w:rFonts w:hint="eastAsia" w:ascii="宋体" w:hAnsi="宋体"/>
          <w:b/>
          <w:sz w:val="32"/>
        </w:rPr>
        <w:t>日    期：202</w:t>
      </w:r>
      <w:r>
        <w:rPr>
          <w:rFonts w:hint="eastAsia" w:ascii="宋体" w:hAnsi="宋体"/>
          <w:b/>
          <w:sz w:val="32"/>
          <w:lang w:val="en-US" w:eastAsia="zh-CN"/>
        </w:rPr>
        <w:t>6</w:t>
      </w:r>
      <w:r>
        <w:rPr>
          <w:rFonts w:hint="eastAsia" w:ascii="宋体" w:hAnsi="宋体"/>
          <w:b/>
          <w:sz w:val="32"/>
        </w:rPr>
        <w:t>年</w:t>
      </w:r>
      <w:r>
        <w:rPr>
          <w:rFonts w:hint="eastAsia" w:ascii="宋体" w:hAnsi="宋体"/>
          <w:b/>
          <w:sz w:val="32"/>
          <w:lang w:val="en-US" w:eastAsia="zh-CN"/>
        </w:rPr>
        <w:t>10</w:t>
      </w:r>
      <w:r>
        <w:rPr>
          <w:rFonts w:hint="eastAsia" w:ascii="宋体" w:hAnsi="宋体"/>
          <w:b/>
          <w:sz w:val="32"/>
        </w:rPr>
        <w:t>月</w:t>
      </w:r>
    </w:p>
    <w:p w14:paraId="561BA772">
      <w:pPr>
        <w:widowControl/>
        <w:autoSpaceDE w:val="0"/>
        <w:autoSpaceDN w:val="0"/>
        <w:spacing w:line="360" w:lineRule="auto"/>
        <w:ind w:right="893" w:firstLine="866" w:firstLineChars="196"/>
        <w:jc w:val="center"/>
        <w:textAlignment w:val="bottom"/>
        <w:rPr>
          <w:rFonts w:ascii="宋体" w:hAnsi="宋体"/>
          <w:b/>
          <w:sz w:val="44"/>
          <w:szCs w:val="44"/>
        </w:rPr>
        <w:sectPr>
          <w:headerReference r:id="rId3" w:type="default"/>
          <w:footerReference r:id="rId4" w:type="default"/>
          <w:pgSz w:w="11907" w:h="16840"/>
          <w:pgMar w:top="1304" w:right="1417" w:bottom="1304" w:left="1418" w:header="567" w:footer="737" w:gutter="0"/>
          <w:pgNumType w:start="1"/>
          <w:cols w:space="720" w:num="1"/>
          <w:docGrid w:linePitch="312" w:charSpace="0"/>
        </w:sectPr>
      </w:pPr>
    </w:p>
    <w:p w14:paraId="7E9F5DB2">
      <w:pPr>
        <w:jc w:val="center"/>
        <w:rPr>
          <w:rFonts w:ascii="宋体" w:hAnsi="宋体"/>
          <w:b/>
          <w:color w:val="000000"/>
          <w:sz w:val="28"/>
          <w:szCs w:val="28"/>
        </w:rPr>
      </w:pPr>
      <w:r>
        <w:rPr>
          <w:rFonts w:hint="eastAsia" w:ascii="宋体" w:hAnsi="宋体"/>
          <w:b/>
          <w:sz w:val="36"/>
          <w:szCs w:val="36"/>
        </w:rPr>
        <w:t>招投标监督管理机构备案登记栏</w:t>
      </w:r>
      <w:bookmarkStart w:id="0" w:name="_Hlt10529670"/>
      <w:bookmarkEnd w:id="0"/>
      <w:bookmarkStart w:id="1" w:name="_Hlt10524029"/>
      <w:bookmarkEnd w:id="1"/>
      <w:bookmarkStart w:id="2" w:name="_Hlt42956360"/>
      <w:bookmarkEnd w:id="2"/>
      <w:bookmarkStart w:id="3" w:name="_Hlt10462525"/>
      <w:bookmarkEnd w:id="3"/>
      <w:bookmarkStart w:id="4" w:name="_Hlt10567911"/>
      <w:bookmarkEnd w:id="4"/>
      <w:bookmarkStart w:id="5" w:name="_Hlt42956379"/>
      <w:bookmarkEnd w:id="5"/>
      <w:bookmarkStart w:id="6" w:name="_Hlt10524010"/>
      <w:bookmarkEnd w:id="6"/>
      <w:bookmarkStart w:id="7" w:name="_Hlt10524018"/>
      <w:bookmarkEnd w:id="7"/>
      <w:bookmarkStart w:id="8" w:name="_Hlt10519329"/>
      <w:bookmarkEnd w:id="8"/>
      <w:bookmarkStart w:id="9" w:name="_Hlt10523642"/>
      <w:bookmarkEnd w:id="9"/>
    </w:p>
    <w:tbl>
      <w:tblPr>
        <w:tblStyle w:val="29"/>
        <w:tblpPr w:leftFromText="180" w:rightFromText="180" w:vertAnchor="text" w:horzAnchor="page" w:tblpX="1302" w:tblpY="192"/>
        <w:tblW w:w="98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20"/>
      </w:tblGrid>
      <w:tr w14:paraId="78639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9" w:hRule="atLeast"/>
        </w:trPr>
        <w:tc>
          <w:tcPr>
            <w:tcW w:w="9820" w:type="dxa"/>
          </w:tcPr>
          <w:p w14:paraId="328BD113">
            <w:pPr>
              <w:spacing w:line="720" w:lineRule="auto"/>
              <w:rPr>
                <w:rFonts w:ascii="宋体" w:hAnsi="宋体"/>
                <w:sz w:val="36"/>
                <w:szCs w:val="32"/>
              </w:rPr>
            </w:pPr>
          </w:p>
          <w:p w14:paraId="50ACB717">
            <w:pPr>
              <w:spacing w:line="1440" w:lineRule="auto"/>
              <w:rPr>
                <w:rFonts w:hint="eastAsia" w:ascii="宋体" w:hAnsi="宋体"/>
                <w:sz w:val="36"/>
                <w:szCs w:val="32"/>
              </w:rPr>
            </w:pPr>
            <w:r>
              <w:rPr>
                <w:rFonts w:hint="eastAsia" w:ascii="宋体" w:hAnsi="宋体"/>
                <w:sz w:val="36"/>
                <w:szCs w:val="32"/>
              </w:rPr>
              <w:t>采购单位：</w:t>
            </w:r>
            <w:r>
              <w:rPr>
                <w:rFonts w:hint="eastAsia" w:ascii="宋体" w:hAnsi="宋体"/>
                <w:sz w:val="36"/>
                <w:szCs w:val="32"/>
                <w:lang w:val="en-US" w:eastAsia="zh-CN"/>
              </w:rPr>
              <w:t>阿克陶县公安局</w:t>
            </w:r>
            <w:r>
              <w:rPr>
                <w:rFonts w:hint="eastAsia" w:ascii="宋体" w:hAnsi="宋体"/>
                <w:sz w:val="36"/>
                <w:szCs w:val="32"/>
              </w:rPr>
              <w:t>（盖章）</w:t>
            </w:r>
          </w:p>
          <w:p w14:paraId="3C5E32F3">
            <w:pPr>
              <w:pStyle w:val="24"/>
              <w:rPr>
                <w:rFonts w:hint="eastAsia"/>
              </w:rPr>
            </w:pPr>
          </w:p>
          <w:p w14:paraId="16C2AD3D">
            <w:pPr>
              <w:spacing w:line="1440" w:lineRule="auto"/>
              <w:rPr>
                <w:rFonts w:hint="eastAsia" w:ascii="宋体" w:hAnsi="宋体"/>
                <w:sz w:val="36"/>
                <w:szCs w:val="32"/>
                <w:lang w:val="en-US" w:eastAsia="zh-CN"/>
              </w:rPr>
            </w:pPr>
            <w:r>
              <w:rPr>
                <w:rFonts w:hint="eastAsia" w:ascii="宋体" w:hAnsi="宋体"/>
                <w:sz w:val="36"/>
                <w:szCs w:val="32"/>
              </w:rPr>
              <w:t>采购项目名称：</w:t>
            </w:r>
            <w:r>
              <w:rPr>
                <w:rFonts w:hint="eastAsia" w:ascii="宋体" w:hAnsi="宋体"/>
                <w:sz w:val="36"/>
                <w:szCs w:val="32"/>
                <w:lang w:val="en-US" w:eastAsia="zh-CN"/>
              </w:rPr>
              <w:t>阿克陶县乡村视频监控综合治理项目（一期）</w:t>
            </w:r>
          </w:p>
          <w:p w14:paraId="54861FBD">
            <w:pPr>
              <w:spacing w:line="1440" w:lineRule="auto"/>
              <w:rPr>
                <w:rFonts w:hint="eastAsia" w:ascii="宋体" w:hAnsi="宋体"/>
                <w:sz w:val="36"/>
                <w:szCs w:val="32"/>
                <w:lang w:val="en-US" w:eastAsia="zh-CN"/>
              </w:rPr>
            </w:pPr>
          </w:p>
          <w:p w14:paraId="5F732A1E">
            <w:pPr>
              <w:spacing w:line="1440" w:lineRule="auto"/>
              <w:rPr>
                <w:rFonts w:ascii="宋体" w:hAnsi="宋体"/>
                <w:sz w:val="36"/>
                <w:szCs w:val="32"/>
              </w:rPr>
            </w:pPr>
            <w:r>
              <w:rPr>
                <w:rFonts w:hint="eastAsia" w:ascii="宋体" w:hAnsi="宋体"/>
                <w:sz w:val="36"/>
                <w:szCs w:val="32"/>
              </w:rPr>
              <w:t>代理机构：新疆建硕项目管理咨询有限公司（盖章）</w:t>
            </w:r>
          </w:p>
          <w:p w14:paraId="41BFFD54">
            <w:pPr>
              <w:pStyle w:val="42"/>
              <w:rPr>
                <w:rFonts w:hAnsi="宋体"/>
              </w:rPr>
            </w:pPr>
          </w:p>
          <w:p w14:paraId="791CC0DB">
            <w:pPr>
              <w:jc w:val="center"/>
              <w:rPr>
                <w:rFonts w:ascii="宋体" w:hAnsi="宋体"/>
                <w:sz w:val="36"/>
                <w:szCs w:val="32"/>
              </w:rPr>
            </w:pPr>
          </w:p>
          <w:p w14:paraId="74E4BE9C">
            <w:pPr>
              <w:jc w:val="center"/>
              <w:rPr>
                <w:rFonts w:ascii="宋体" w:hAnsi="宋体"/>
                <w:sz w:val="36"/>
                <w:szCs w:val="32"/>
              </w:rPr>
            </w:pPr>
            <w:r>
              <w:rPr>
                <w:rFonts w:hint="eastAsia" w:ascii="宋体" w:hAnsi="宋体"/>
                <w:sz w:val="36"/>
                <w:szCs w:val="32"/>
                <w:lang w:val="en-US" w:eastAsia="zh-CN"/>
              </w:rPr>
              <w:t xml:space="preserve">                     </w:t>
            </w:r>
            <w:r>
              <w:rPr>
                <w:rFonts w:hint="eastAsia" w:ascii="宋体" w:hAnsi="宋体"/>
                <w:sz w:val="36"/>
                <w:szCs w:val="32"/>
              </w:rPr>
              <w:t>202</w:t>
            </w:r>
            <w:r>
              <w:rPr>
                <w:rFonts w:hint="eastAsia" w:ascii="宋体" w:hAnsi="宋体"/>
                <w:sz w:val="36"/>
                <w:szCs w:val="32"/>
                <w:lang w:val="en-US" w:eastAsia="zh-CN"/>
              </w:rPr>
              <w:t>6</w:t>
            </w:r>
            <w:r>
              <w:rPr>
                <w:rFonts w:hint="eastAsia" w:ascii="宋体" w:hAnsi="宋体"/>
                <w:sz w:val="36"/>
                <w:szCs w:val="32"/>
              </w:rPr>
              <w:t>年</w:t>
            </w:r>
            <w:r>
              <w:rPr>
                <w:rFonts w:hint="eastAsia" w:ascii="宋体" w:hAnsi="宋体"/>
                <w:sz w:val="36"/>
                <w:szCs w:val="32"/>
                <w:lang w:val="en-US" w:eastAsia="zh-CN"/>
              </w:rPr>
              <w:t>10</w:t>
            </w:r>
            <w:r>
              <w:rPr>
                <w:rFonts w:hint="eastAsia" w:ascii="宋体" w:hAnsi="宋体"/>
                <w:sz w:val="36"/>
                <w:szCs w:val="32"/>
              </w:rPr>
              <w:t>月</w:t>
            </w:r>
          </w:p>
          <w:p w14:paraId="10D76F30">
            <w:pPr>
              <w:pStyle w:val="4"/>
              <w:rPr>
                <w:rFonts w:ascii="宋体" w:hAnsi="宋体"/>
              </w:rPr>
            </w:pPr>
          </w:p>
          <w:p w14:paraId="26F1EEA5">
            <w:pPr>
              <w:rPr>
                <w:rFonts w:ascii="宋体" w:hAnsi="宋体"/>
              </w:rPr>
            </w:pPr>
          </w:p>
          <w:p w14:paraId="23F5ADF6">
            <w:pPr>
              <w:pStyle w:val="28"/>
            </w:pPr>
          </w:p>
        </w:tc>
      </w:tr>
    </w:tbl>
    <w:p w14:paraId="3D594F73">
      <w:pPr>
        <w:spacing w:line="340" w:lineRule="exact"/>
        <w:ind w:firstLine="151" w:firstLineChars="50"/>
        <w:jc w:val="center"/>
        <w:rPr>
          <w:rFonts w:ascii="宋体" w:hAnsi="宋体"/>
          <w:kern w:val="0"/>
          <w:sz w:val="30"/>
          <w:szCs w:val="30"/>
        </w:rPr>
      </w:pPr>
      <w:r>
        <w:rPr>
          <w:rFonts w:hint="eastAsia" w:ascii="宋体" w:hAnsi="宋体"/>
          <w:b/>
          <w:color w:val="000000"/>
          <w:sz w:val="30"/>
          <w:szCs w:val="30"/>
        </w:rPr>
        <w:t>目  录</w:t>
      </w:r>
      <w:r>
        <w:rPr>
          <w:rFonts w:hint="eastAsia" w:ascii="宋体" w:hAnsi="宋体"/>
          <w:kern w:val="0"/>
          <w:sz w:val="30"/>
          <w:szCs w:val="30"/>
        </w:rPr>
        <w:t xml:space="preserve"> </w:t>
      </w:r>
    </w:p>
    <w:p w14:paraId="41D3D1A1">
      <w:pPr>
        <w:spacing w:line="480" w:lineRule="auto"/>
        <w:ind w:firstLine="106" w:firstLineChars="50"/>
        <w:jc w:val="left"/>
        <w:rPr>
          <w:rFonts w:ascii="宋体" w:hAnsi="宋体"/>
          <w:bCs/>
          <w:color w:val="000000"/>
          <w:szCs w:val="21"/>
        </w:rPr>
      </w:pPr>
      <w:r>
        <w:rPr>
          <w:rFonts w:hint="eastAsia" w:ascii="宋体" w:hAnsi="宋体"/>
          <w:bCs/>
          <w:color w:val="000000"/>
          <w:szCs w:val="21"/>
        </w:rPr>
        <w:t>第一部分 招标公告……………………………………………………………………………</w:t>
      </w:r>
    </w:p>
    <w:p w14:paraId="77847DF7">
      <w:pPr>
        <w:spacing w:line="480" w:lineRule="auto"/>
        <w:ind w:firstLine="106" w:firstLineChars="50"/>
        <w:jc w:val="left"/>
        <w:rPr>
          <w:rFonts w:ascii="宋体" w:hAnsi="宋体"/>
          <w:bCs/>
          <w:color w:val="000000"/>
          <w:szCs w:val="21"/>
        </w:rPr>
      </w:pPr>
      <w:r>
        <w:rPr>
          <w:rFonts w:hint="eastAsia" w:ascii="宋体" w:hAnsi="宋体"/>
          <w:bCs/>
          <w:color w:val="000000"/>
          <w:szCs w:val="21"/>
        </w:rPr>
        <w:t>第二部分 投标人须知…………………………………………………………………………</w:t>
      </w:r>
    </w:p>
    <w:p w14:paraId="07120E3D">
      <w:pPr>
        <w:spacing w:line="480" w:lineRule="auto"/>
        <w:ind w:firstLine="106" w:firstLineChars="50"/>
        <w:jc w:val="left"/>
        <w:rPr>
          <w:rFonts w:ascii="宋体" w:hAnsi="宋体"/>
          <w:bCs/>
          <w:color w:val="000000"/>
          <w:szCs w:val="21"/>
        </w:rPr>
      </w:pPr>
      <w:r>
        <w:rPr>
          <w:rFonts w:hint="eastAsia" w:ascii="宋体" w:hAnsi="宋体"/>
          <w:bCs/>
          <w:color w:val="000000"/>
          <w:szCs w:val="21"/>
        </w:rPr>
        <w:t>第三部 分评标办法……………………………………………………………………………</w:t>
      </w:r>
    </w:p>
    <w:p w14:paraId="38338D2A">
      <w:pPr>
        <w:spacing w:line="480" w:lineRule="auto"/>
        <w:ind w:firstLine="106" w:firstLineChars="50"/>
        <w:jc w:val="left"/>
        <w:rPr>
          <w:rFonts w:ascii="宋体" w:hAnsi="宋体"/>
          <w:bCs/>
          <w:color w:val="000000"/>
          <w:szCs w:val="21"/>
        </w:rPr>
      </w:pPr>
      <w:r>
        <w:rPr>
          <w:rFonts w:hint="eastAsia" w:ascii="宋体" w:hAnsi="宋体"/>
          <w:bCs/>
          <w:color w:val="000000"/>
          <w:szCs w:val="21"/>
        </w:rPr>
        <w:t>第四部分 采购内容及技术要求………………………………………………………………</w:t>
      </w:r>
    </w:p>
    <w:p w14:paraId="49700122">
      <w:pPr>
        <w:spacing w:line="480" w:lineRule="auto"/>
        <w:ind w:firstLine="106" w:firstLineChars="50"/>
        <w:jc w:val="left"/>
        <w:rPr>
          <w:rFonts w:ascii="宋体" w:hAnsi="宋体"/>
          <w:bCs/>
          <w:color w:val="000000"/>
          <w:szCs w:val="21"/>
        </w:rPr>
      </w:pPr>
      <w:r>
        <w:rPr>
          <w:rFonts w:hint="eastAsia" w:ascii="宋体" w:hAnsi="宋体"/>
          <w:bCs/>
          <w:color w:val="000000"/>
          <w:szCs w:val="21"/>
        </w:rPr>
        <w:t>第五部分 合同条款及格式……………………………………………………………………</w:t>
      </w:r>
    </w:p>
    <w:p w14:paraId="651B5317">
      <w:pPr>
        <w:spacing w:line="480" w:lineRule="auto"/>
        <w:ind w:firstLine="106" w:firstLineChars="50"/>
        <w:jc w:val="left"/>
        <w:rPr>
          <w:rFonts w:ascii="宋体" w:hAnsi="宋体"/>
          <w:bCs/>
          <w:color w:val="000000"/>
          <w:szCs w:val="21"/>
        </w:rPr>
      </w:pPr>
      <w:r>
        <w:rPr>
          <w:rFonts w:hint="eastAsia" w:ascii="宋体" w:hAnsi="宋体"/>
          <w:bCs/>
          <w:color w:val="000000"/>
          <w:szCs w:val="21"/>
        </w:rPr>
        <w:t>第六部分 投标文件格式………………………………………………………………………</w:t>
      </w:r>
    </w:p>
    <w:p w14:paraId="6C70CA4E">
      <w:pPr>
        <w:jc w:val="left"/>
        <w:rPr>
          <w:rFonts w:ascii="宋体" w:hAnsi="宋体"/>
          <w:b/>
          <w:color w:val="000000"/>
          <w:kern w:val="0"/>
          <w:sz w:val="44"/>
          <w:szCs w:val="44"/>
        </w:rPr>
      </w:pPr>
    </w:p>
    <w:p w14:paraId="36F43E0D">
      <w:pPr>
        <w:pStyle w:val="42"/>
      </w:pPr>
    </w:p>
    <w:p w14:paraId="2C27AC96">
      <w:pPr>
        <w:widowControl/>
        <w:rPr>
          <w:rFonts w:ascii="宋体" w:hAnsi="宋体"/>
          <w:b/>
          <w:kern w:val="0"/>
          <w:sz w:val="32"/>
          <w:szCs w:val="22"/>
        </w:rPr>
      </w:pPr>
    </w:p>
    <w:p w14:paraId="5C77CB9F">
      <w:pPr>
        <w:rPr>
          <w:rFonts w:hint="eastAsia" w:ascii="宋体" w:hAnsi="宋体"/>
          <w:b/>
          <w:kern w:val="0"/>
          <w:sz w:val="32"/>
          <w:szCs w:val="22"/>
        </w:rPr>
      </w:pPr>
      <w:r>
        <w:rPr>
          <w:rFonts w:hint="eastAsia" w:ascii="宋体" w:hAnsi="宋体"/>
          <w:b/>
          <w:kern w:val="0"/>
          <w:sz w:val="32"/>
          <w:szCs w:val="22"/>
        </w:rPr>
        <w:br w:type="page"/>
      </w:r>
    </w:p>
    <w:p w14:paraId="239044F7">
      <w:pPr>
        <w:widowControl/>
        <w:jc w:val="center"/>
        <w:rPr>
          <w:rFonts w:hint="eastAsia" w:ascii="宋体" w:hAnsi="宋体" w:eastAsia="宋体" w:cs="宋体"/>
          <w:color w:val="000000"/>
          <w:sz w:val="22"/>
          <w:szCs w:val="22"/>
          <w:lang w:eastAsia="zh-CN"/>
        </w:rPr>
      </w:pPr>
      <w:r>
        <w:rPr>
          <w:rFonts w:hint="eastAsia" w:ascii="宋体" w:hAnsi="宋体" w:eastAsia="宋体" w:cs="宋体"/>
          <w:b/>
          <w:kern w:val="0"/>
          <w:sz w:val="32"/>
          <w:szCs w:val="22"/>
        </w:rPr>
        <w:t>第一部分 招标公告</w:t>
      </w:r>
      <w:r>
        <w:rPr>
          <w:rFonts w:hint="eastAsia" w:ascii="宋体" w:hAnsi="宋体" w:eastAsia="宋体" w:cs="宋体"/>
          <w:color w:val="000000"/>
          <w:sz w:val="28"/>
          <w:szCs w:val="28"/>
        </w:rPr>
        <w:t xml:space="preserve">    </w:t>
      </w:r>
      <w:r>
        <w:rPr>
          <w:rFonts w:hint="eastAsia" w:ascii="宋体" w:hAnsi="宋体" w:eastAsia="宋体" w:cs="宋体"/>
          <w:color w:val="000000"/>
          <w:sz w:val="22"/>
          <w:szCs w:val="22"/>
        </w:rPr>
        <w:t xml:space="preserve"> </w:t>
      </w:r>
    </w:p>
    <w:p w14:paraId="7A0E9FC6">
      <w:pPr>
        <w:pStyle w:val="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宋体" w:hAnsi="宋体" w:eastAsia="宋体" w:cs="宋体"/>
          <w:bCs/>
          <w:color w:val="000000"/>
          <w:sz w:val="24"/>
          <w:szCs w:val="24"/>
        </w:rPr>
      </w:pPr>
      <w:r>
        <w:rPr>
          <w:rFonts w:hint="eastAsia" w:ascii="宋体" w:hAnsi="宋体" w:eastAsia="宋体" w:cs="宋体"/>
          <w:bCs/>
          <w:color w:val="000000"/>
          <w:sz w:val="28"/>
          <w:szCs w:val="28"/>
          <w:lang w:val="en-US" w:eastAsia="zh-CN"/>
        </w:rPr>
        <w:t>阿克陶县乡村视频监控综合治理项目（一期）公开招标</w:t>
      </w:r>
      <w:r>
        <w:rPr>
          <w:rFonts w:hint="eastAsia" w:ascii="宋体" w:hAnsi="宋体" w:eastAsia="宋体" w:cs="宋体"/>
          <w:bCs/>
          <w:color w:val="000000"/>
          <w:sz w:val="28"/>
          <w:szCs w:val="28"/>
        </w:rPr>
        <w:t>公告</w:t>
      </w:r>
    </w:p>
    <w:tbl>
      <w:tblPr>
        <w:tblStyle w:val="30"/>
        <w:tblW w:w="9173" w:type="dxa"/>
        <w:tblInd w:w="1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3"/>
      </w:tblGrid>
      <w:tr w14:paraId="4BD63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5" w:hRule="atLeast"/>
        </w:trPr>
        <w:tc>
          <w:tcPr>
            <w:tcW w:w="9173" w:type="dxa"/>
            <w:noWrap w:val="0"/>
            <w:vAlign w:val="top"/>
          </w:tcPr>
          <w:p w14:paraId="51609ECC">
            <w:pPr>
              <w:pStyle w:val="27"/>
              <w:spacing w:before="75" w:beforeAutospacing="0" w:after="75" w:afterAutospacing="0"/>
              <w:rPr>
                <w:rFonts w:hint="eastAsia" w:ascii="宋体" w:hAnsi="宋体" w:eastAsia="宋体" w:cs="宋体"/>
                <w:color w:val="000000"/>
              </w:rPr>
            </w:pPr>
            <w:r>
              <w:rPr>
                <w:rFonts w:hint="eastAsia" w:ascii="宋体" w:hAnsi="宋体" w:eastAsia="宋体" w:cs="宋体"/>
                <w:color w:val="000000"/>
              </w:rPr>
              <w:t>项目概况</w:t>
            </w:r>
          </w:p>
          <w:p w14:paraId="6E5D651E">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86" w:firstLineChars="200"/>
              <w:textAlignment w:val="auto"/>
              <w:rPr>
                <w:rFonts w:hint="eastAsia" w:ascii="宋体" w:hAnsi="宋体" w:eastAsia="宋体" w:cs="宋体"/>
              </w:rPr>
            </w:pPr>
            <w:r>
              <w:rPr>
                <w:rFonts w:hint="eastAsia" w:ascii="宋体" w:hAnsi="宋体" w:eastAsia="宋体" w:cs="宋体"/>
                <w:color w:val="000000"/>
                <w:highlight w:val="none"/>
                <w:lang w:eastAsia="zh-CN"/>
              </w:rPr>
              <w:t>阿克陶县乡村视频监控综合治理项目（一期）招标项目的潜在投标人应在政采云平台线上获取招标文件，并于2026年</w:t>
            </w:r>
            <w:r>
              <w:rPr>
                <w:rFonts w:hint="eastAsia" w:cs="宋体"/>
                <w:color w:val="000000"/>
                <w:highlight w:val="none"/>
                <w:lang w:val="en-US" w:eastAsia="zh-CN"/>
              </w:rPr>
              <w:t>11</w:t>
            </w:r>
            <w:r>
              <w:rPr>
                <w:rFonts w:hint="eastAsia" w:ascii="宋体" w:hAnsi="宋体" w:eastAsia="宋体" w:cs="宋体"/>
                <w:color w:val="000000"/>
                <w:highlight w:val="none"/>
                <w:lang w:eastAsia="zh-CN"/>
              </w:rPr>
              <w:t>月</w:t>
            </w:r>
            <w:r>
              <w:rPr>
                <w:rFonts w:hint="eastAsia" w:cs="宋体"/>
                <w:color w:val="000000"/>
                <w:highlight w:val="none"/>
                <w:lang w:val="en-US" w:eastAsia="zh-CN"/>
              </w:rPr>
              <w:t>02</w:t>
            </w:r>
            <w:r>
              <w:rPr>
                <w:rFonts w:hint="eastAsia" w:ascii="宋体" w:hAnsi="宋体" w:eastAsia="宋体" w:cs="宋体"/>
                <w:color w:val="000000"/>
                <w:highlight w:val="none"/>
                <w:lang w:eastAsia="zh-CN"/>
              </w:rPr>
              <w:t xml:space="preserve">日 10:30（北京时间）前递交投标文件。  </w:t>
            </w:r>
            <w:r>
              <w:rPr>
                <w:rFonts w:hint="eastAsia" w:ascii="宋体" w:hAnsi="宋体" w:eastAsia="宋体" w:cs="宋体"/>
                <w:color w:val="0000FF"/>
                <w:highlight w:val="none"/>
              </w:rPr>
              <w:t xml:space="preserve">               </w:t>
            </w:r>
            <w:r>
              <w:rPr>
                <w:rFonts w:hint="eastAsia" w:ascii="宋体" w:hAnsi="宋体" w:eastAsia="宋体" w:cs="宋体"/>
                <w:color w:val="0000FF"/>
              </w:rPr>
              <w:t xml:space="preserve">                    </w:t>
            </w:r>
          </w:p>
        </w:tc>
      </w:tr>
    </w:tbl>
    <w:p w14:paraId="551DC136">
      <w:pPr>
        <w:pStyle w:val="27"/>
        <w:spacing w:before="255" w:beforeAutospacing="0" w:after="255" w:afterAutospacing="0" w:line="240" w:lineRule="auto"/>
        <w:jc w:val="both"/>
        <w:rPr>
          <w:rFonts w:hint="eastAsia" w:ascii="宋体" w:hAnsi="宋体" w:eastAsia="宋体" w:cs="宋体"/>
          <w:sz w:val="24"/>
          <w:szCs w:val="24"/>
        </w:rPr>
      </w:pPr>
      <w:r>
        <w:rPr>
          <w:rStyle w:val="32"/>
          <w:rFonts w:hint="eastAsia" w:ascii="宋体" w:hAnsi="宋体" w:eastAsia="宋体" w:cs="宋体"/>
          <w:color w:val="000000"/>
          <w:sz w:val="24"/>
          <w:szCs w:val="24"/>
        </w:rPr>
        <w:t>一、项目基本情况</w:t>
      </w:r>
    </w:p>
    <w:p w14:paraId="5407C2DB">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default" w:ascii="宋体" w:hAnsi="宋体" w:eastAsia="宋体" w:cs="宋体"/>
          <w:highlight w:val="none"/>
          <w:lang w:val="en-US" w:eastAsia="zh-CN"/>
        </w:rPr>
      </w:pPr>
      <w:r>
        <w:rPr>
          <w:rFonts w:hint="eastAsia" w:ascii="宋体" w:hAnsi="宋体" w:eastAsia="宋体" w:cs="宋体"/>
          <w:color w:val="000000"/>
        </w:rPr>
        <w:t>项目编</w:t>
      </w:r>
      <w:r>
        <w:rPr>
          <w:rFonts w:hint="eastAsia" w:ascii="宋体" w:hAnsi="宋体" w:eastAsia="宋体" w:cs="宋体"/>
          <w:color w:val="000000"/>
          <w:highlight w:val="none"/>
        </w:rPr>
        <w:t>号</w:t>
      </w:r>
      <w:r>
        <w:rPr>
          <w:rFonts w:hint="eastAsia" w:ascii="宋体" w:hAnsi="宋体" w:eastAsia="宋体" w:cs="宋体"/>
          <w:highlight w:val="none"/>
        </w:rPr>
        <w:t>：</w:t>
      </w:r>
      <w:r>
        <w:rPr>
          <w:rFonts w:hint="eastAsia" w:ascii="宋体" w:hAnsi="宋体" w:eastAsia="宋体" w:cs="宋体"/>
          <w:highlight w:val="none"/>
          <w:lang w:eastAsia="zh-CN"/>
        </w:rPr>
        <w:t>AKTZBCG-2026-</w:t>
      </w:r>
      <w:r>
        <w:rPr>
          <w:rFonts w:hint="eastAsia" w:cs="宋体"/>
          <w:highlight w:val="none"/>
          <w:lang w:val="en-US" w:eastAsia="zh-CN"/>
        </w:rPr>
        <w:t>079-01</w:t>
      </w:r>
    </w:p>
    <w:p w14:paraId="3B867196">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highlight w:val="none"/>
          <w:lang w:eastAsia="zh-CN"/>
        </w:rPr>
      </w:pPr>
      <w:r>
        <w:rPr>
          <w:rFonts w:hint="eastAsia" w:ascii="宋体" w:hAnsi="宋体" w:eastAsia="宋体" w:cs="宋体"/>
          <w:color w:val="000000"/>
        </w:rPr>
        <w:t>项目名称：</w:t>
      </w:r>
      <w:r>
        <w:rPr>
          <w:rFonts w:hint="eastAsia" w:ascii="宋体" w:hAnsi="宋体" w:eastAsia="宋体" w:cs="宋体"/>
          <w:color w:val="000000"/>
          <w:highlight w:val="none"/>
          <w:lang w:eastAsia="zh-CN"/>
        </w:rPr>
        <w:t>阿克陶县乡村视频监控综合治理项目（一期）</w:t>
      </w:r>
    </w:p>
    <w:p w14:paraId="4BD45A91">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lang w:val="en-US" w:eastAsia="zh-CN"/>
        </w:rPr>
      </w:pPr>
      <w:r>
        <w:rPr>
          <w:rFonts w:hint="eastAsia" w:ascii="宋体" w:hAnsi="宋体" w:eastAsia="宋体" w:cs="宋体"/>
          <w:color w:val="000000"/>
        </w:rPr>
        <w:t>采购方式：</w:t>
      </w:r>
      <w:r>
        <w:rPr>
          <w:rFonts w:hint="eastAsia" w:ascii="宋体" w:hAnsi="宋体" w:eastAsia="宋体" w:cs="宋体"/>
          <w:color w:val="000000"/>
          <w:lang w:val="en-US" w:eastAsia="zh-CN"/>
        </w:rPr>
        <w:t>公开招标</w:t>
      </w:r>
    </w:p>
    <w:p w14:paraId="54CE0A75">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rPr>
        <w:t>预算金额（元）</w:t>
      </w:r>
      <w:r>
        <w:rPr>
          <w:rFonts w:hint="eastAsia" w:ascii="宋体" w:hAnsi="宋体" w:eastAsia="宋体" w:cs="宋体"/>
          <w:color w:val="000000"/>
          <w:highlight w:val="none"/>
        </w:rPr>
        <w:t>：</w:t>
      </w:r>
      <w:r>
        <w:rPr>
          <w:rFonts w:hint="eastAsia" w:cs="宋体"/>
          <w:color w:val="000000"/>
          <w:highlight w:val="none"/>
          <w:lang w:val="en-US" w:eastAsia="zh-CN"/>
        </w:rPr>
        <w:t>7500000.00</w:t>
      </w:r>
      <w:r>
        <w:rPr>
          <w:rFonts w:hint="eastAsia" w:ascii="宋体" w:hAnsi="宋体" w:eastAsia="宋体" w:cs="宋体"/>
          <w:color w:val="000000"/>
          <w:highlight w:val="none"/>
          <w:lang w:val="en-US" w:eastAsia="zh-CN"/>
        </w:rPr>
        <w:t xml:space="preserve">  </w:t>
      </w:r>
    </w:p>
    <w:p w14:paraId="540CE1DD">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highlight w:val="none"/>
          <w:lang w:val="en-US" w:eastAsia="zh-CN"/>
        </w:rPr>
      </w:pPr>
      <w:r>
        <w:rPr>
          <w:rFonts w:hint="eastAsia" w:ascii="宋体" w:hAnsi="宋体" w:eastAsia="宋体" w:cs="宋体"/>
          <w:color w:val="000000"/>
          <w:highlight w:val="none"/>
        </w:rPr>
        <w:t>最高限价（元）：</w:t>
      </w:r>
      <w:r>
        <w:rPr>
          <w:rFonts w:hint="eastAsia" w:cs="宋体"/>
          <w:color w:val="000000"/>
          <w:highlight w:val="none"/>
          <w:lang w:val="en-US" w:eastAsia="zh-CN"/>
        </w:rPr>
        <w:t>7500000.00</w:t>
      </w:r>
      <w:r>
        <w:rPr>
          <w:rFonts w:hint="eastAsia" w:ascii="宋体" w:hAnsi="宋体" w:eastAsia="宋体" w:cs="宋体"/>
          <w:color w:val="000000"/>
          <w:highlight w:val="none"/>
          <w:lang w:val="en-US" w:eastAsia="zh-CN"/>
        </w:rPr>
        <w:t xml:space="preserve"> </w:t>
      </w:r>
    </w:p>
    <w:p w14:paraId="68082022">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rPr>
      </w:pPr>
      <w:r>
        <w:rPr>
          <w:rFonts w:hint="eastAsia" w:ascii="宋体" w:hAnsi="宋体" w:eastAsia="宋体" w:cs="宋体"/>
          <w:color w:val="000000"/>
        </w:rPr>
        <w:t>采购需求：</w:t>
      </w:r>
    </w:p>
    <w:p w14:paraId="74085107">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highlight w:val="none"/>
          <w:lang w:eastAsia="zh-CN"/>
        </w:rPr>
      </w:pPr>
      <w:r>
        <w:rPr>
          <w:rFonts w:hint="eastAsia" w:ascii="宋体" w:hAnsi="宋体" w:eastAsia="宋体" w:cs="宋体"/>
          <w:color w:val="000000"/>
        </w:rPr>
        <w:t>标项名称:</w:t>
      </w:r>
      <w:r>
        <w:rPr>
          <w:rFonts w:hint="eastAsia" w:ascii="宋体" w:hAnsi="宋体" w:eastAsia="宋体" w:cs="宋体"/>
          <w:color w:val="000000"/>
          <w:highlight w:val="none"/>
          <w:lang w:eastAsia="zh-CN"/>
        </w:rPr>
        <w:t>阿克陶县乡村视频监控综合治理项目（一期）</w:t>
      </w:r>
    </w:p>
    <w:p w14:paraId="590D9096">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lang w:eastAsia="zh-CN"/>
        </w:rPr>
      </w:pPr>
      <w:r>
        <w:rPr>
          <w:rFonts w:hint="eastAsia" w:ascii="宋体" w:hAnsi="宋体" w:eastAsia="宋体" w:cs="宋体"/>
          <w:color w:val="000000"/>
          <w:highlight w:val="none"/>
          <w:lang w:eastAsia="zh-CN"/>
        </w:rPr>
        <w:t>项目</w:t>
      </w:r>
      <w:r>
        <w:rPr>
          <w:rFonts w:hint="eastAsia" w:ascii="宋体" w:hAnsi="宋体" w:eastAsia="宋体" w:cs="宋体"/>
          <w:color w:val="000000"/>
        </w:rPr>
        <w:t>数量:</w:t>
      </w:r>
      <w:r>
        <w:rPr>
          <w:rFonts w:hint="eastAsia" w:ascii="宋体" w:hAnsi="宋体" w:eastAsia="宋体" w:cs="宋体"/>
          <w:color w:val="000000"/>
          <w:lang w:val="en-US" w:eastAsia="zh-CN"/>
        </w:rPr>
        <w:t>1</w:t>
      </w:r>
    </w:p>
    <w:p w14:paraId="3EAF8273">
      <w:pPr>
        <w:keepNext w:val="0"/>
        <w:keepLines w:val="0"/>
        <w:widowControl/>
        <w:suppressLineNumbers w:val="0"/>
        <w:spacing w:line="360" w:lineRule="auto"/>
        <w:ind w:firstLine="486" w:firstLineChars="200"/>
        <w:jc w:val="left"/>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简要规格描述或项目基本概况介绍、用途</w:t>
      </w:r>
      <w:r>
        <w:rPr>
          <w:rFonts w:hint="eastAsia" w:ascii="宋体" w:hAnsi="宋体" w:eastAsia="宋体" w:cs="宋体"/>
          <w:color w:val="000000"/>
        </w:rPr>
        <w:t>：</w:t>
      </w:r>
      <w:r>
        <w:rPr>
          <w:rFonts w:hint="eastAsia" w:ascii="宋体" w:hAnsi="宋体" w:eastAsia="宋体" w:cs="宋体"/>
          <w:color w:val="000000"/>
          <w:kern w:val="0"/>
          <w:sz w:val="24"/>
          <w:szCs w:val="24"/>
          <w:highlight w:val="none"/>
          <w:lang w:val="en-US" w:eastAsia="zh-CN" w:bidi="ar-SA"/>
        </w:rPr>
        <w:t>采购视频监控、后台存储、视图库扩容建设设备一批。（具体详见招标文件采购内容及技术要求）</w:t>
      </w:r>
    </w:p>
    <w:p w14:paraId="1056CEA4">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rPr>
      </w:pPr>
      <w:r>
        <w:rPr>
          <w:rFonts w:hint="eastAsia" w:ascii="宋体" w:hAnsi="宋体" w:eastAsia="宋体" w:cs="宋体"/>
          <w:color w:val="000000"/>
        </w:rPr>
        <w:t>备注：</w:t>
      </w:r>
    </w:p>
    <w:p w14:paraId="280F8A6C">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highlight w:val="none"/>
          <w:lang w:val="en-US"/>
        </w:rPr>
      </w:pPr>
      <w:r>
        <w:rPr>
          <w:rFonts w:hint="eastAsia" w:ascii="宋体" w:hAnsi="宋体" w:eastAsia="宋体" w:cs="宋体"/>
          <w:color w:val="000000"/>
          <w:highlight w:val="none"/>
        </w:rPr>
        <w:t>合同履约期限</w:t>
      </w:r>
      <w:r>
        <w:rPr>
          <w:rFonts w:hint="eastAsia" w:ascii="宋体" w:hAnsi="宋体" w:eastAsia="宋体" w:cs="宋体"/>
          <w:highlight w:val="none"/>
        </w:rPr>
        <w:t>：</w:t>
      </w:r>
      <w:r>
        <w:rPr>
          <w:rFonts w:hint="eastAsia" w:asciiTheme="minorEastAsia" w:hAnsiTheme="minorEastAsia" w:eastAsiaTheme="minorEastAsia" w:cstheme="minorEastAsia"/>
          <w:sz w:val="24"/>
          <w:szCs w:val="24"/>
          <w:lang w:val="en-US" w:eastAsia="zh-CN" w:bidi="ar"/>
        </w:rPr>
        <w:t>以签订合同内容为准。</w:t>
      </w:r>
    </w:p>
    <w:p w14:paraId="621CD868">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rPr>
      </w:pPr>
      <w:r>
        <w:rPr>
          <w:rFonts w:hint="eastAsia" w:ascii="宋体" w:hAnsi="宋体" w:eastAsia="宋体" w:cs="宋体"/>
          <w:color w:val="000000"/>
        </w:rPr>
        <w:t>本项目（否）接受联合体投标。</w:t>
      </w:r>
    </w:p>
    <w:p w14:paraId="469092D5">
      <w:pPr>
        <w:pStyle w:val="27"/>
        <w:spacing w:before="75" w:beforeAutospacing="0" w:after="75" w:afterAutospacing="0" w:line="360" w:lineRule="auto"/>
        <w:rPr>
          <w:rFonts w:hint="eastAsia" w:ascii="宋体" w:hAnsi="宋体" w:eastAsia="宋体" w:cs="宋体"/>
          <w:sz w:val="22"/>
          <w:szCs w:val="22"/>
          <w:highlight w:val="none"/>
        </w:rPr>
      </w:pPr>
      <w:r>
        <w:rPr>
          <w:rStyle w:val="32"/>
          <w:rFonts w:hint="eastAsia" w:ascii="宋体" w:hAnsi="宋体" w:eastAsia="宋体" w:cs="宋体"/>
          <w:color w:val="000000"/>
          <w:highlight w:val="none"/>
        </w:rPr>
        <w:t>二、申请人的资格要求：</w:t>
      </w:r>
    </w:p>
    <w:p w14:paraId="5061CCC5">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20"/>
        <w:textAlignment w:val="auto"/>
        <w:rPr>
          <w:rFonts w:hint="eastAsia" w:ascii="宋体" w:hAnsi="宋体" w:eastAsia="宋体" w:cs="宋体"/>
          <w:color w:val="000000"/>
          <w:highlight w:val="none"/>
        </w:rPr>
      </w:pPr>
      <w:r>
        <w:rPr>
          <w:rFonts w:hint="eastAsia" w:ascii="宋体" w:hAnsi="宋体" w:eastAsia="宋体" w:cs="宋体"/>
          <w:color w:val="000000"/>
          <w:highlight w:val="none"/>
        </w:rPr>
        <w:t>1.满足《中华人民共和国政府采购法》第二十二条规定；</w:t>
      </w:r>
    </w:p>
    <w:p w14:paraId="3E7E094C">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86" w:firstLineChars="200"/>
        <w:textAlignment w:val="auto"/>
        <w:rPr>
          <w:rFonts w:hint="eastAsia" w:ascii="宋体" w:hAnsi="宋体" w:eastAsia="宋体" w:cs="宋体"/>
          <w:color w:val="000000"/>
          <w:sz w:val="22"/>
          <w:szCs w:val="22"/>
          <w:lang w:eastAsia="zh-CN"/>
        </w:rPr>
      </w:pPr>
      <w:r>
        <w:rPr>
          <w:rFonts w:hint="eastAsia" w:ascii="宋体" w:hAnsi="宋体" w:eastAsia="宋体" w:cs="宋体"/>
          <w:color w:val="000000"/>
        </w:rPr>
        <w:t>2.落实政府采购政策需满足的资格要求</w:t>
      </w:r>
      <w:r>
        <w:rPr>
          <w:rFonts w:hint="eastAsia" w:ascii="宋体" w:hAnsi="宋体" w:eastAsia="宋体" w:cs="宋体"/>
          <w:color w:val="000000"/>
          <w:highlight w:val="none"/>
        </w:rPr>
        <w:t>：</w:t>
      </w:r>
      <w:r>
        <w:rPr>
          <w:rFonts w:hint="eastAsia" w:ascii="宋体" w:hAnsi="宋体" w:eastAsia="宋体" w:cs="宋体"/>
          <w:color w:val="000000"/>
          <w:sz w:val="22"/>
          <w:szCs w:val="22"/>
          <w:highlight w:val="none"/>
          <w:lang w:eastAsia="zh-CN"/>
        </w:rPr>
        <w:t>本项目为非专门面向中小企业，根据</w:t>
      </w:r>
      <w:r>
        <w:rPr>
          <w:rFonts w:hint="eastAsia" w:ascii="宋体" w:hAnsi="宋体" w:eastAsia="宋体" w:cs="宋体"/>
          <w:color w:val="000000"/>
          <w:sz w:val="22"/>
          <w:szCs w:val="22"/>
          <w:lang w:eastAsia="zh-CN"/>
        </w:rPr>
        <w:t>《政府采购促进中小企业发展管理办法》（财库【2020】46号）及（财库[2022]19号）的规定，评标时将给予此类企业进行价格扣除10%的优惠，用优惠后的价格参与评审。</w:t>
      </w:r>
    </w:p>
    <w:p w14:paraId="77E47A34">
      <w:pPr>
        <w:pStyle w:val="27"/>
        <w:keepNext w:val="0"/>
        <w:keepLines w:val="0"/>
        <w:pageBreakBefore w:val="0"/>
        <w:widowControl/>
        <w:kinsoku/>
        <w:wordWrap/>
        <w:overflowPunct/>
        <w:topLinePunct w:val="0"/>
        <w:autoSpaceDE/>
        <w:autoSpaceDN/>
        <w:bidi w:val="0"/>
        <w:adjustRightInd/>
        <w:snapToGrid/>
        <w:spacing w:before="75" w:beforeAutospacing="0" w:after="75" w:afterAutospacing="0" w:line="360" w:lineRule="auto"/>
        <w:ind w:firstLine="486" w:firstLineChars="200"/>
        <w:textAlignment w:val="auto"/>
        <w:rPr>
          <w:rFonts w:hint="eastAsia" w:ascii="宋体" w:hAnsi="宋体" w:eastAsia="宋体" w:cs="宋体"/>
          <w:color w:val="000000"/>
        </w:rPr>
      </w:pPr>
      <w:r>
        <w:rPr>
          <w:rFonts w:hint="eastAsia" w:ascii="宋体" w:hAnsi="宋体" w:eastAsia="宋体" w:cs="宋体"/>
          <w:color w:val="000000"/>
        </w:rPr>
        <w:t>3.本项目的特定资格要求：</w:t>
      </w:r>
    </w:p>
    <w:p w14:paraId="32863519">
      <w:pPr>
        <w:keepNext w:val="0"/>
        <w:keepLines w:val="0"/>
        <w:pageBreakBefore w:val="0"/>
        <w:widowControl w:val="0"/>
        <w:kinsoku/>
        <w:wordWrap/>
        <w:overflowPunct/>
        <w:topLinePunct w:val="0"/>
        <w:autoSpaceDE/>
        <w:autoSpaceDN/>
        <w:bidi w:val="0"/>
        <w:adjustRightInd/>
        <w:snapToGrid/>
        <w:spacing w:line="360" w:lineRule="auto"/>
        <w:ind w:firstLine="446" w:firstLineChars="200"/>
        <w:textAlignment w:val="auto"/>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（1）有效的三证合一营业执照副本；</w:t>
      </w:r>
    </w:p>
    <w:p w14:paraId="6260CDBA">
      <w:pPr>
        <w:keepNext w:val="0"/>
        <w:keepLines w:val="0"/>
        <w:pageBreakBefore w:val="0"/>
        <w:widowControl w:val="0"/>
        <w:kinsoku/>
        <w:wordWrap/>
        <w:overflowPunct/>
        <w:topLinePunct w:val="0"/>
        <w:autoSpaceDE/>
        <w:autoSpaceDN/>
        <w:bidi w:val="0"/>
        <w:adjustRightInd/>
        <w:snapToGrid/>
        <w:spacing w:line="360" w:lineRule="auto"/>
        <w:ind w:firstLine="446" w:firstLineChars="200"/>
        <w:textAlignment w:val="auto"/>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（2)法定代表人投标须提供法定代表人资格证明书，委托代理人投标须提供法定代表人授权委托书及法人资格证明书；</w:t>
      </w:r>
    </w:p>
    <w:p w14:paraId="78FF0A72">
      <w:pPr>
        <w:keepNext w:val="0"/>
        <w:keepLines w:val="0"/>
        <w:pageBreakBefore w:val="0"/>
        <w:widowControl w:val="0"/>
        <w:kinsoku/>
        <w:wordWrap/>
        <w:overflowPunct/>
        <w:topLinePunct w:val="0"/>
        <w:autoSpaceDE/>
        <w:autoSpaceDN/>
        <w:bidi w:val="0"/>
        <w:adjustRightInd/>
        <w:snapToGrid/>
        <w:spacing w:line="360" w:lineRule="auto"/>
        <w:ind w:firstLine="446" w:firstLineChars="200"/>
        <w:textAlignment w:val="auto"/>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（3).投标企业须提供投标人（被授权在职人员）近六个月内任意一个月社保证明；</w:t>
      </w:r>
    </w:p>
    <w:p w14:paraId="6F30ACE6">
      <w:pPr>
        <w:keepNext w:val="0"/>
        <w:keepLines w:val="0"/>
        <w:pageBreakBefore w:val="0"/>
        <w:widowControl w:val="0"/>
        <w:kinsoku/>
        <w:wordWrap/>
        <w:overflowPunct/>
        <w:topLinePunct w:val="0"/>
        <w:autoSpaceDE/>
        <w:autoSpaceDN/>
        <w:bidi w:val="0"/>
        <w:adjustRightInd/>
        <w:snapToGrid/>
        <w:spacing w:line="360" w:lineRule="auto"/>
        <w:ind w:firstLine="446" w:firstLineChars="200"/>
        <w:textAlignment w:val="auto"/>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szCs w:val="22"/>
          <w:lang w:val="en-US" w:eastAsia="zh-CN" w:bidi="ar-SA"/>
        </w:rPr>
        <w:t>（4).投标企业参加采购活动前三年内未被“信用中国”（www.creditchina.gov.cn）、中国政府采购网（www.ccgp.gov.cn）列入失信被执行人、重大税收违法案件当事人名单、政府采购严重违法失信行为记录名单。</w:t>
      </w:r>
    </w:p>
    <w:p w14:paraId="45D6CE48">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Style w:val="32"/>
          <w:rFonts w:hint="eastAsia" w:ascii="宋体" w:hAnsi="宋体" w:eastAsia="宋体" w:cs="宋体"/>
          <w:color w:val="000000"/>
          <w:kern w:val="0"/>
          <w:sz w:val="24"/>
          <w:szCs w:val="24"/>
          <w:highlight w:val="none"/>
          <w:lang w:val="en-US" w:eastAsia="zh-CN" w:bidi="ar-SA"/>
        </w:rPr>
      </w:pPr>
      <w:r>
        <w:rPr>
          <w:rStyle w:val="32"/>
          <w:rFonts w:hint="eastAsia" w:ascii="宋体" w:hAnsi="宋体" w:eastAsia="宋体" w:cs="宋体"/>
          <w:color w:val="000000"/>
          <w:kern w:val="0"/>
          <w:sz w:val="24"/>
          <w:szCs w:val="24"/>
          <w:highlight w:val="none"/>
          <w:lang w:val="en-US" w:eastAsia="zh-CN" w:bidi="ar-SA"/>
        </w:rPr>
        <w:t>三、获取文件</w:t>
      </w:r>
    </w:p>
    <w:p w14:paraId="3F36E0B7">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 1、 时间：2026年</w:t>
      </w:r>
      <w:r>
        <w:rPr>
          <w:rFonts w:hint="eastAsia" w:ascii="宋体" w:hAnsi="宋体" w:cs="宋体"/>
          <w:color w:val="000000"/>
          <w:kern w:val="0"/>
          <w:sz w:val="24"/>
          <w:szCs w:val="24"/>
          <w:highlight w:val="none"/>
          <w:lang w:val="en-US" w:eastAsia="zh-CN" w:bidi="ar-SA"/>
        </w:rPr>
        <w:t>10</w:t>
      </w:r>
      <w:r>
        <w:rPr>
          <w:rFonts w:hint="eastAsia" w:ascii="宋体" w:hAnsi="宋体" w:eastAsia="宋体" w:cs="宋体"/>
          <w:color w:val="000000"/>
          <w:kern w:val="0"/>
          <w:sz w:val="24"/>
          <w:szCs w:val="24"/>
          <w:highlight w:val="none"/>
          <w:lang w:val="en-US" w:eastAsia="zh-CN" w:bidi="ar-SA"/>
        </w:rPr>
        <w:t>月</w:t>
      </w:r>
      <w:r>
        <w:rPr>
          <w:rFonts w:hint="eastAsia" w:ascii="宋体" w:hAnsi="宋体" w:cs="宋体"/>
          <w:color w:val="000000"/>
          <w:kern w:val="0"/>
          <w:sz w:val="24"/>
          <w:szCs w:val="24"/>
          <w:highlight w:val="none"/>
          <w:lang w:val="en-US" w:eastAsia="zh-CN" w:bidi="ar-SA"/>
        </w:rPr>
        <w:t xml:space="preserve">12 </w:t>
      </w:r>
      <w:r>
        <w:rPr>
          <w:rFonts w:hint="eastAsia" w:ascii="宋体" w:hAnsi="宋体" w:eastAsia="宋体" w:cs="宋体"/>
          <w:color w:val="000000"/>
          <w:kern w:val="0"/>
          <w:sz w:val="24"/>
          <w:szCs w:val="24"/>
          <w:highlight w:val="none"/>
          <w:lang w:val="en-US" w:eastAsia="zh-CN" w:bidi="ar-SA"/>
        </w:rPr>
        <w:t>日至2026年</w:t>
      </w:r>
      <w:r>
        <w:rPr>
          <w:rFonts w:hint="eastAsia" w:ascii="宋体" w:hAnsi="宋体" w:cs="宋体"/>
          <w:color w:val="000000"/>
          <w:kern w:val="0"/>
          <w:sz w:val="24"/>
          <w:szCs w:val="24"/>
          <w:highlight w:val="none"/>
          <w:lang w:val="en-US" w:eastAsia="zh-CN" w:bidi="ar-SA"/>
        </w:rPr>
        <w:t>10</w:t>
      </w:r>
      <w:r>
        <w:rPr>
          <w:rFonts w:hint="eastAsia" w:ascii="宋体" w:hAnsi="宋体" w:eastAsia="宋体" w:cs="宋体"/>
          <w:color w:val="000000"/>
          <w:kern w:val="0"/>
          <w:sz w:val="24"/>
          <w:szCs w:val="24"/>
          <w:highlight w:val="none"/>
          <w:lang w:val="en-US" w:eastAsia="zh-CN" w:bidi="ar-SA"/>
        </w:rPr>
        <w:t>月</w:t>
      </w:r>
      <w:r>
        <w:rPr>
          <w:rFonts w:hint="eastAsia" w:ascii="宋体" w:hAnsi="宋体" w:cs="宋体"/>
          <w:color w:val="000000"/>
          <w:kern w:val="0"/>
          <w:sz w:val="24"/>
          <w:szCs w:val="24"/>
          <w:highlight w:val="none"/>
          <w:lang w:val="en-US" w:eastAsia="zh-CN" w:bidi="ar-SA"/>
        </w:rPr>
        <w:t>19</w:t>
      </w:r>
      <w:r>
        <w:rPr>
          <w:rFonts w:hint="eastAsia" w:ascii="宋体" w:hAnsi="宋体" w:eastAsia="宋体" w:cs="宋体"/>
          <w:color w:val="000000"/>
          <w:kern w:val="0"/>
          <w:sz w:val="24"/>
          <w:szCs w:val="24"/>
          <w:highlight w:val="none"/>
          <w:lang w:val="en-US" w:eastAsia="zh-CN" w:bidi="ar-SA"/>
        </w:rPr>
        <w:t>日，每天上午10:00至14:00，下午16:00至20:00（北京时间，法定节假日除外）。</w:t>
      </w:r>
    </w:p>
    <w:p w14:paraId="0F5CC07F">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Theme="minorEastAsia" w:hAnsiTheme="minorEastAsia" w:eastAsiaTheme="minorEastAsia" w:cstheme="minorEastAsia"/>
          <w:sz w:val="24"/>
          <w:szCs w:val="24"/>
          <w:lang w:bidi="ar"/>
        </w:rPr>
      </w:pPr>
      <w:r>
        <w:rPr>
          <w:rFonts w:hint="eastAsia" w:ascii="宋体" w:hAnsi="宋体" w:eastAsia="宋体" w:cs="宋体"/>
          <w:color w:val="000000"/>
          <w:kern w:val="0"/>
          <w:sz w:val="24"/>
          <w:szCs w:val="24"/>
          <w:highlight w:val="none"/>
          <w:lang w:val="en-US" w:eastAsia="zh-CN" w:bidi="ar-SA"/>
        </w:rPr>
        <w:t>2、地点：</w:t>
      </w:r>
      <w:r>
        <w:rPr>
          <w:rFonts w:hint="eastAsia" w:asciiTheme="minorEastAsia" w:hAnsiTheme="minorEastAsia" w:eastAsiaTheme="minorEastAsia" w:cstheme="minorEastAsia"/>
          <w:sz w:val="24"/>
          <w:szCs w:val="24"/>
          <w:lang w:bidi="ar"/>
        </w:rPr>
        <w:t>政采云平台线上</w:t>
      </w:r>
    </w:p>
    <w:p w14:paraId="5BFFDDD9">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3、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350F4E8F">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4、售价</w:t>
      </w:r>
      <w:r>
        <w:rPr>
          <w:rFonts w:hint="eastAsia" w:ascii="宋体" w:hAnsi="宋体" w:cs="宋体"/>
          <w:color w:val="000000"/>
          <w:kern w:val="0"/>
          <w:sz w:val="24"/>
          <w:szCs w:val="24"/>
          <w:highlight w:val="none"/>
          <w:lang w:val="en-US" w:eastAsia="zh-CN" w:bidi="ar-SA"/>
        </w:rPr>
        <w:t>（元）</w:t>
      </w:r>
      <w:r>
        <w:rPr>
          <w:rFonts w:hint="eastAsia" w:ascii="宋体" w:hAnsi="宋体" w:eastAsia="宋体" w:cs="宋体"/>
          <w:color w:val="000000"/>
          <w:kern w:val="0"/>
          <w:sz w:val="24"/>
          <w:szCs w:val="24"/>
          <w:highlight w:val="none"/>
          <w:lang w:val="en-US" w:eastAsia="zh-CN" w:bidi="ar-SA"/>
        </w:rPr>
        <w:t>：0</w:t>
      </w:r>
    </w:p>
    <w:p w14:paraId="346C2009">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Style w:val="32"/>
          <w:rFonts w:hint="eastAsia" w:ascii="宋体" w:hAnsi="宋体" w:eastAsia="宋体" w:cs="宋体"/>
          <w:color w:val="000000"/>
          <w:kern w:val="0"/>
          <w:sz w:val="24"/>
          <w:szCs w:val="24"/>
          <w:highlight w:val="none"/>
          <w:lang w:val="en-US" w:eastAsia="zh-CN" w:bidi="ar-SA"/>
        </w:rPr>
      </w:pPr>
      <w:r>
        <w:rPr>
          <w:rStyle w:val="32"/>
          <w:rFonts w:hint="eastAsia" w:ascii="宋体" w:hAnsi="宋体" w:eastAsia="宋体" w:cs="宋体"/>
          <w:color w:val="000000"/>
          <w:kern w:val="0"/>
          <w:sz w:val="24"/>
          <w:szCs w:val="24"/>
          <w:highlight w:val="none"/>
          <w:lang w:val="en-US" w:eastAsia="zh-CN" w:bidi="ar-SA"/>
        </w:rPr>
        <w:t>四、提交投标文件截止时间、开标时间和地点</w:t>
      </w:r>
    </w:p>
    <w:p w14:paraId="16F5E5A8">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截止时间：2026年</w:t>
      </w:r>
      <w:r>
        <w:rPr>
          <w:rFonts w:hint="eastAsia" w:ascii="宋体" w:hAnsi="宋体" w:cs="宋体"/>
          <w:color w:val="000000"/>
          <w:kern w:val="0"/>
          <w:sz w:val="24"/>
          <w:szCs w:val="24"/>
          <w:highlight w:val="none"/>
          <w:lang w:val="en-US" w:eastAsia="zh-CN" w:bidi="ar-SA"/>
        </w:rPr>
        <w:t>11</w:t>
      </w:r>
      <w:r>
        <w:rPr>
          <w:rFonts w:hint="eastAsia" w:ascii="宋体" w:hAnsi="宋体" w:eastAsia="宋体" w:cs="宋体"/>
          <w:color w:val="000000"/>
          <w:kern w:val="0"/>
          <w:sz w:val="24"/>
          <w:szCs w:val="24"/>
          <w:highlight w:val="none"/>
          <w:lang w:val="en-US" w:eastAsia="zh-CN" w:bidi="ar-SA"/>
        </w:rPr>
        <w:t>月</w:t>
      </w:r>
      <w:r>
        <w:rPr>
          <w:rFonts w:hint="eastAsia" w:ascii="宋体" w:hAnsi="宋体" w:cs="宋体"/>
          <w:color w:val="000000"/>
          <w:kern w:val="0"/>
          <w:sz w:val="24"/>
          <w:szCs w:val="24"/>
          <w:highlight w:val="none"/>
          <w:lang w:val="en-US" w:eastAsia="zh-CN" w:bidi="ar-SA"/>
        </w:rPr>
        <w:t>02</w:t>
      </w:r>
      <w:r>
        <w:rPr>
          <w:rFonts w:hint="eastAsia" w:ascii="宋体" w:hAnsi="宋体" w:eastAsia="宋体" w:cs="宋体"/>
          <w:color w:val="000000"/>
          <w:kern w:val="0"/>
          <w:sz w:val="24"/>
          <w:szCs w:val="24"/>
          <w:highlight w:val="none"/>
          <w:lang w:val="en-US" w:eastAsia="zh-CN" w:bidi="ar-SA"/>
        </w:rPr>
        <w:t xml:space="preserve"> 日 10:30（北京时间）</w:t>
      </w:r>
    </w:p>
    <w:p w14:paraId="4C0CB3BC">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投标地点：</w:t>
      </w:r>
      <w:r>
        <w:rPr>
          <w:rFonts w:hint="eastAsia" w:asciiTheme="minorEastAsia" w:hAnsiTheme="minorEastAsia" w:eastAsiaTheme="minorEastAsia" w:cstheme="minorEastAsia"/>
          <w:sz w:val="24"/>
          <w:szCs w:val="24"/>
          <w:lang w:bidi="ar"/>
        </w:rPr>
        <w:t>请登录政采云投标客户端投标</w:t>
      </w:r>
    </w:p>
    <w:p w14:paraId="5C62B07E">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开标时间：2026年</w:t>
      </w:r>
      <w:r>
        <w:rPr>
          <w:rFonts w:hint="eastAsia" w:ascii="宋体" w:hAnsi="宋体" w:cs="宋体"/>
          <w:color w:val="000000"/>
          <w:kern w:val="0"/>
          <w:sz w:val="24"/>
          <w:szCs w:val="24"/>
          <w:highlight w:val="none"/>
          <w:lang w:val="en-US" w:eastAsia="zh-CN" w:bidi="ar-SA"/>
        </w:rPr>
        <w:t>11</w:t>
      </w:r>
      <w:r>
        <w:rPr>
          <w:rFonts w:hint="eastAsia" w:ascii="宋体" w:hAnsi="宋体" w:eastAsia="宋体" w:cs="宋体"/>
          <w:color w:val="000000"/>
          <w:kern w:val="0"/>
          <w:sz w:val="24"/>
          <w:szCs w:val="24"/>
          <w:highlight w:val="none"/>
          <w:lang w:val="en-US" w:eastAsia="zh-CN" w:bidi="ar-SA"/>
        </w:rPr>
        <w:t>月</w:t>
      </w:r>
      <w:r>
        <w:rPr>
          <w:rFonts w:hint="eastAsia" w:ascii="宋体" w:hAnsi="宋体" w:cs="宋体"/>
          <w:color w:val="000000"/>
          <w:kern w:val="0"/>
          <w:sz w:val="24"/>
          <w:szCs w:val="24"/>
          <w:highlight w:val="none"/>
          <w:lang w:val="en-US" w:eastAsia="zh-CN" w:bidi="ar-SA"/>
        </w:rPr>
        <w:t>02</w:t>
      </w:r>
      <w:r>
        <w:rPr>
          <w:rFonts w:hint="eastAsia" w:ascii="宋体" w:hAnsi="宋体" w:eastAsia="宋体" w:cs="宋体"/>
          <w:color w:val="000000"/>
          <w:kern w:val="0"/>
          <w:sz w:val="24"/>
          <w:szCs w:val="24"/>
          <w:highlight w:val="none"/>
          <w:lang w:val="en-US" w:eastAsia="zh-CN" w:bidi="ar-SA"/>
        </w:rPr>
        <w:t xml:space="preserve"> 日 10:30（北京时间）</w:t>
      </w:r>
    </w:p>
    <w:p w14:paraId="6CA5C60D">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highlight w:val="none"/>
          <w:lang w:val="en-US" w:eastAsia="zh-CN" w:bidi="ar-SA"/>
        </w:rPr>
        <w:t>开标地点：</w:t>
      </w:r>
      <w:r>
        <w:rPr>
          <w:rFonts w:hint="eastAsia" w:asciiTheme="minorEastAsia" w:hAnsiTheme="minorEastAsia" w:eastAsiaTheme="minorEastAsia" w:cstheme="minorEastAsia"/>
          <w:sz w:val="24"/>
          <w:szCs w:val="24"/>
          <w:lang w:bidi="ar"/>
        </w:rPr>
        <w:t>投标人登录政采云平台https://www.zcygov.cn/，进入“项目采购-开标评标-右边选择对应项目点击“进入项目”进入开标大厅。</w:t>
      </w:r>
    </w:p>
    <w:p w14:paraId="01EA6A1E">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Style w:val="32"/>
          <w:rFonts w:hint="eastAsia" w:ascii="宋体" w:hAnsi="宋体" w:eastAsia="宋体" w:cs="宋体"/>
          <w:color w:val="000000"/>
          <w:kern w:val="0"/>
          <w:sz w:val="24"/>
          <w:szCs w:val="24"/>
          <w:highlight w:val="none"/>
          <w:lang w:val="en-US" w:eastAsia="zh-CN" w:bidi="ar-SA"/>
        </w:rPr>
      </w:pPr>
      <w:bookmarkStart w:id="10" w:name="_Toc28359017"/>
      <w:bookmarkStart w:id="11" w:name="_Toc35393634"/>
      <w:bookmarkStart w:id="12" w:name="_Toc35393803"/>
      <w:bookmarkStart w:id="13" w:name="_Toc28359094"/>
      <w:r>
        <w:rPr>
          <w:rStyle w:val="32"/>
          <w:rFonts w:hint="eastAsia" w:ascii="宋体" w:hAnsi="宋体" w:eastAsia="宋体" w:cs="宋体"/>
          <w:color w:val="000000"/>
          <w:kern w:val="0"/>
          <w:sz w:val="24"/>
          <w:szCs w:val="24"/>
          <w:highlight w:val="none"/>
          <w:lang w:val="en-US" w:eastAsia="zh-CN" w:bidi="ar-SA"/>
        </w:rPr>
        <w:t>五、公告期限</w:t>
      </w:r>
      <w:bookmarkEnd w:id="10"/>
      <w:bookmarkEnd w:id="11"/>
      <w:bookmarkEnd w:id="12"/>
      <w:bookmarkEnd w:id="13"/>
    </w:p>
    <w:p w14:paraId="237465C7">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自本公告发布之日起5个工作日。</w:t>
      </w:r>
    </w:p>
    <w:p w14:paraId="2D421C40">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Style w:val="32"/>
          <w:rFonts w:hint="eastAsia" w:ascii="宋体" w:hAnsi="宋体" w:eastAsia="宋体" w:cs="宋体"/>
          <w:color w:val="000000"/>
          <w:kern w:val="0"/>
          <w:sz w:val="24"/>
          <w:szCs w:val="24"/>
          <w:highlight w:val="none"/>
          <w:lang w:val="en-US" w:eastAsia="zh-CN" w:bidi="ar-SA"/>
        </w:rPr>
      </w:pPr>
      <w:bookmarkStart w:id="14" w:name="_Toc35393635"/>
      <w:bookmarkStart w:id="15" w:name="_Toc35393804"/>
      <w:r>
        <w:rPr>
          <w:rStyle w:val="32"/>
          <w:rFonts w:hint="eastAsia" w:ascii="宋体" w:hAnsi="宋体" w:eastAsia="宋体" w:cs="宋体"/>
          <w:color w:val="000000"/>
          <w:kern w:val="0"/>
          <w:sz w:val="24"/>
          <w:szCs w:val="24"/>
          <w:highlight w:val="none"/>
          <w:lang w:val="en-US" w:eastAsia="zh-CN" w:bidi="ar-SA"/>
        </w:rPr>
        <w:t>六、其他补充事宜</w:t>
      </w:r>
      <w:bookmarkEnd w:id="14"/>
      <w:bookmarkEnd w:id="15"/>
    </w:p>
    <w:p w14:paraId="0883E9A7">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1、本项目实行网上投标，采用电子投标文件。</w:t>
      </w:r>
    </w:p>
    <w:p w14:paraId="5629CD4D">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w:t>
      </w:r>
    </w:p>
    <w:p w14:paraId="13C16F02">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3、供应商将政采云电子交易客户端下载、安装完成后，可通过账号密码或CA登录客户端进行投标文件的制作。在使用政采云投标客户端时，建议使用WIN7及以上操作系统。</w:t>
      </w:r>
    </w:p>
    <w:p w14:paraId="3C540CC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4、其他事项：</w:t>
      </w:r>
      <w:r>
        <w:rPr>
          <w:rFonts w:hint="eastAsia" w:ascii="宋体" w:hAnsi="宋体" w:cs="宋体"/>
          <w:color w:val="000000"/>
          <w:kern w:val="0"/>
          <w:sz w:val="24"/>
          <w:szCs w:val="24"/>
          <w:lang w:val="en-US" w:eastAsia="zh-CN" w:bidi="ar-SA"/>
        </w:rPr>
        <w:t>无</w:t>
      </w:r>
    </w:p>
    <w:p w14:paraId="50F88F92">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Style w:val="32"/>
          <w:rFonts w:hint="eastAsia" w:ascii="宋体" w:hAnsi="宋体" w:eastAsia="宋体" w:cs="宋体"/>
          <w:color w:val="000000"/>
          <w:kern w:val="0"/>
          <w:sz w:val="24"/>
          <w:szCs w:val="24"/>
          <w:highlight w:val="none"/>
          <w:lang w:val="en-US" w:eastAsia="zh-CN" w:bidi="ar-SA"/>
        </w:rPr>
      </w:pPr>
      <w:r>
        <w:rPr>
          <w:rStyle w:val="32"/>
          <w:rFonts w:hint="eastAsia" w:ascii="宋体" w:hAnsi="宋体" w:eastAsia="宋体" w:cs="宋体"/>
          <w:color w:val="000000"/>
          <w:kern w:val="0"/>
          <w:sz w:val="24"/>
          <w:szCs w:val="24"/>
          <w:highlight w:val="none"/>
          <w:lang w:val="en-US" w:eastAsia="zh-CN" w:bidi="ar-SA"/>
        </w:rPr>
        <w:t>特别提示：</w:t>
      </w:r>
    </w:p>
    <w:p w14:paraId="6AFF959B">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bookmarkStart w:id="16" w:name="_Toc28359018"/>
      <w:bookmarkStart w:id="17" w:name="_Toc35393805"/>
      <w:bookmarkStart w:id="18" w:name="_Toc28359095"/>
      <w:bookmarkStart w:id="19" w:name="_Toc35393636"/>
      <w:r>
        <w:rPr>
          <w:rFonts w:hint="eastAsia" w:ascii="宋体" w:hAnsi="宋体" w:eastAsia="宋体" w:cs="宋体"/>
          <w:color w:val="000000"/>
          <w:kern w:val="0"/>
          <w:sz w:val="24"/>
          <w:szCs w:val="24"/>
          <w:lang w:val="en-US" w:eastAsia="zh-CN" w:bidi="ar-SA"/>
        </w:rPr>
        <w:t>1、采购限额标准以上，200万元以下的货物和服务采购项目、400万元以下的工程采购项目，适宜由中小企业提供的，采购人应当专门面向中小企业采购。</w:t>
      </w:r>
    </w:p>
    <w:p w14:paraId="7CD89433">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2、超过200万元的货物和服务采购项目，预留该部分采购项目预算总额的30%以上专门面向中小企业采购，其中预留给小微企业的比例不低于60%。</w:t>
      </w:r>
    </w:p>
    <w:p w14:paraId="5EE055E5">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3、超过400万元的工程采购项目中适宜由中小企业提供的，预留该部分采购项目预算总额的40%以上专门面向中小企业采购，其中预留给小微企业的比例不低于60%。</w:t>
      </w:r>
    </w:p>
    <w:p w14:paraId="5184014E">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4、对于未预留份额专门面向中小企业的采购项目，以及预留份额项目中的非预留部分采购包，采购人、采购代理机构应当对符合规定的小微企业报价给予30%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585D22F9">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56DBF2A6">
      <w:pPr>
        <w:spacing w:line="360" w:lineRule="auto"/>
        <w:ind w:firstLine="426" w:firstLineChars="200"/>
        <w:rPr>
          <w:rFonts w:hint="eastAsia" w:ascii="宋体" w:hAnsi="宋体" w:eastAsia="宋体" w:cs="宋体"/>
          <w:b/>
          <w:bCs/>
          <w:color w:val="auto"/>
          <w:sz w:val="21"/>
          <w:szCs w:val="21"/>
          <w:highlight w:val="none"/>
          <w:lang w:val="en-US" w:eastAsia="zh-CN"/>
        </w:rPr>
      </w:pPr>
      <w:r>
        <w:rPr>
          <w:rFonts w:hint="eastAsia" w:ascii="宋体" w:hAnsi="宋体" w:eastAsia="宋体" w:cs="宋体"/>
          <w:b/>
          <w:bCs/>
          <w:kern w:val="0"/>
          <w:sz w:val="21"/>
          <w:szCs w:val="21"/>
          <w:lang w:val="en-US" w:eastAsia="zh-CN"/>
        </w:rPr>
        <w:t>七</w:t>
      </w:r>
      <w:r>
        <w:rPr>
          <w:rFonts w:hint="eastAsia" w:ascii="宋体" w:hAnsi="宋体" w:eastAsia="宋体" w:cs="宋体"/>
          <w:b/>
          <w:bCs/>
          <w:kern w:val="0"/>
          <w:sz w:val="21"/>
          <w:szCs w:val="21"/>
        </w:rPr>
        <w:t>、凡对</w:t>
      </w:r>
      <w:r>
        <w:rPr>
          <w:rFonts w:hint="eastAsia" w:ascii="宋体" w:hAnsi="宋体" w:eastAsia="宋体" w:cs="宋体"/>
          <w:b/>
          <w:bCs/>
          <w:sz w:val="21"/>
          <w:szCs w:val="21"/>
        </w:rPr>
        <w:t>本次采购提出询问，请按以下方式联系。</w:t>
      </w:r>
      <w:bookmarkEnd w:id="16"/>
      <w:bookmarkEnd w:id="17"/>
      <w:bookmarkEnd w:id="18"/>
      <w:bookmarkEnd w:id="19"/>
    </w:p>
    <w:p w14:paraId="4765FF1D">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1.采购人信息</w:t>
      </w:r>
    </w:p>
    <w:p w14:paraId="79B4FDD4">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xml:space="preserve">名 称：阿克陶县公安局    </w:t>
      </w:r>
    </w:p>
    <w:p w14:paraId="4CFE3E32">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地 址：阿克陶县</w:t>
      </w:r>
    </w:p>
    <w:p w14:paraId="46DA522C">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lang w:val="en-US" w:eastAsia="zh-CN" w:bidi="ar-SA"/>
        </w:rPr>
        <w:t>联系方式</w:t>
      </w:r>
      <w:r>
        <w:rPr>
          <w:rFonts w:hint="eastAsia" w:ascii="宋体" w:hAnsi="宋体" w:eastAsia="宋体" w:cs="宋体"/>
          <w:color w:val="000000"/>
          <w:kern w:val="0"/>
          <w:sz w:val="24"/>
          <w:szCs w:val="24"/>
          <w:highlight w:val="none"/>
          <w:lang w:val="en-US" w:eastAsia="zh-CN" w:bidi="ar-SA"/>
        </w:rPr>
        <w:t>：13119088510</w:t>
      </w:r>
    </w:p>
    <w:p w14:paraId="5F09E53F">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2.采购代理机构信息</w:t>
      </w:r>
    </w:p>
    <w:p w14:paraId="3D1CC5CB">
      <w:pPr>
        <w:pStyle w:val="27"/>
        <w:autoSpaceDE w:val="0"/>
        <w:spacing w:before="75" w:beforeAutospacing="0" w:after="75" w:afterAutospacing="0" w:line="380" w:lineRule="exact"/>
        <w:ind w:firstLine="486" w:firstLineChars="200"/>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名 称：新疆建硕项目管理咨询有限公司</w:t>
      </w:r>
    </w:p>
    <w:p w14:paraId="2D6EE9C2">
      <w:pPr>
        <w:pStyle w:val="27"/>
        <w:autoSpaceDE w:val="0"/>
        <w:spacing w:before="75" w:beforeAutospacing="0" w:after="75" w:afterAutospacing="0" w:line="380" w:lineRule="exact"/>
        <w:ind w:firstLine="486" w:firstLineChars="200"/>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地 址：新疆克州阿图什市前进路17-1-16号四楼</w:t>
      </w:r>
    </w:p>
    <w:p w14:paraId="0815D133">
      <w:pPr>
        <w:pStyle w:val="27"/>
        <w:autoSpaceDE w:val="0"/>
        <w:spacing w:before="75" w:beforeAutospacing="0" w:after="75" w:afterAutospacing="0" w:line="380" w:lineRule="exact"/>
        <w:ind w:firstLine="486" w:firstLineChars="200"/>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联系方式：15770150301</w:t>
      </w:r>
    </w:p>
    <w:p w14:paraId="58AE2706">
      <w:pPr>
        <w:pStyle w:val="27"/>
        <w:autoSpaceDE w:val="0"/>
        <w:spacing w:before="75" w:beforeAutospacing="0" w:after="75" w:afterAutospacing="0" w:line="380" w:lineRule="exact"/>
        <w:ind w:firstLine="486" w:firstLineChars="200"/>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3.项目联系方式</w:t>
      </w:r>
    </w:p>
    <w:p w14:paraId="129358FB">
      <w:pPr>
        <w:pStyle w:val="27"/>
        <w:autoSpaceDE w:val="0"/>
        <w:spacing w:before="75" w:beforeAutospacing="0" w:after="75" w:afterAutospacing="0" w:line="380" w:lineRule="exact"/>
        <w:ind w:firstLine="486" w:firstLineChars="200"/>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项目联系人：朱先生</w:t>
      </w:r>
    </w:p>
    <w:p w14:paraId="4285EA98">
      <w:pPr>
        <w:pStyle w:val="27"/>
        <w:autoSpaceDE w:val="0"/>
        <w:spacing w:before="75" w:beforeAutospacing="0" w:after="75" w:afterAutospacing="0" w:line="380" w:lineRule="exact"/>
        <w:ind w:firstLine="486" w:firstLineChars="200"/>
        <w:rPr>
          <w:rFonts w:asciiTheme="minorEastAsia" w:hAnsiTheme="minorEastAsia" w:eastAsiaTheme="minorEastAsia" w:cstheme="minorEastAsia"/>
          <w:sz w:val="24"/>
          <w:szCs w:val="24"/>
          <w:lang w:bidi="ar"/>
        </w:rPr>
      </w:pPr>
      <w:r>
        <w:rPr>
          <w:rFonts w:hint="eastAsia" w:asciiTheme="minorEastAsia" w:hAnsiTheme="minorEastAsia" w:eastAsiaTheme="minorEastAsia" w:cstheme="minorEastAsia"/>
          <w:sz w:val="24"/>
          <w:szCs w:val="24"/>
          <w:lang w:bidi="ar"/>
        </w:rPr>
        <w:t>电 话：15770150301</w:t>
      </w:r>
    </w:p>
    <w:p w14:paraId="1D0F0718">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hint="eastAsia" w:ascii="宋体" w:hAnsi="宋体" w:eastAsia="宋体" w:cs="宋体"/>
          <w:color w:val="000000"/>
          <w:kern w:val="0"/>
          <w:sz w:val="24"/>
          <w:szCs w:val="24"/>
          <w:lang w:val="en-US" w:eastAsia="zh-CN" w:bidi="ar-SA"/>
        </w:rPr>
      </w:pPr>
    </w:p>
    <w:p w14:paraId="02B8D78E">
      <w:pPr>
        <w:pStyle w:val="27"/>
        <w:keepNext w:val="0"/>
        <w:keepLines w:val="0"/>
        <w:pageBreakBefore w:val="0"/>
        <w:widowControl/>
        <w:suppressLineNumbers w:val="0"/>
        <w:kinsoku/>
        <w:wordWrap/>
        <w:overflowPunct/>
        <w:topLinePunct w:val="0"/>
        <w:autoSpaceDE/>
        <w:autoSpaceDN/>
        <w:bidi w:val="0"/>
        <w:adjustRightInd/>
        <w:snapToGrid/>
        <w:spacing w:before="60" w:beforeAutospacing="0" w:after="60" w:afterAutospacing="0" w:line="300" w:lineRule="exact"/>
        <w:ind w:left="0" w:right="0" w:firstLine="420"/>
        <w:jc w:val="left"/>
        <w:textAlignment w:val="auto"/>
        <w:rPr>
          <w:rFonts w:hint="eastAsia" w:ascii="宋体" w:hAnsi="宋体"/>
          <w:b/>
          <w:kern w:val="0"/>
          <w:sz w:val="36"/>
        </w:rPr>
      </w:pPr>
      <w:r>
        <w:rPr>
          <w:rFonts w:hint="eastAsia" w:ascii="宋体" w:hAnsi="宋体"/>
          <w:b/>
          <w:kern w:val="0"/>
          <w:sz w:val="36"/>
        </w:rPr>
        <w:br w:type="page"/>
      </w:r>
    </w:p>
    <w:p w14:paraId="711069C0">
      <w:pPr>
        <w:widowControl/>
        <w:spacing w:line="800" w:lineRule="atLeast"/>
        <w:jc w:val="center"/>
        <w:rPr>
          <w:rFonts w:ascii="宋体"/>
          <w:b/>
          <w:sz w:val="32"/>
          <w:szCs w:val="32"/>
        </w:rPr>
      </w:pPr>
      <w:r>
        <w:rPr>
          <w:rFonts w:hint="eastAsia" w:ascii="宋体" w:hAnsi="宋体"/>
          <w:b/>
          <w:kern w:val="0"/>
          <w:sz w:val="36"/>
        </w:rPr>
        <w:t>第二部分  投标人须知</w:t>
      </w:r>
    </w:p>
    <w:p w14:paraId="633D8137">
      <w:pPr>
        <w:shd w:val="clear" w:color="auto" w:fill="auto"/>
        <w:snapToGrid w:val="0"/>
        <w:spacing w:line="500" w:lineRule="exact"/>
        <w:jc w:val="center"/>
        <w:outlineLvl w:val="1"/>
        <w:rPr>
          <w:rFonts w:hint="eastAsia" w:ascii="宋体"/>
          <w:b/>
          <w:color w:val="auto"/>
          <w:sz w:val="28"/>
          <w:szCs w:val="28"/>
          <w:highlight w:val="none"/>
        </w:rPr>
      </w:pPr>
      <w:bookmarkStart w:id="20" w:name="_Toc26232"/>
      <w:bookmarkStart w:id="21" w:name="_Toc16586"/>
      <w:bookmarkStart w:id="22" w:name="_Toc3064"/>
      <w:bookmarkStart w:id="23" w:name="_Toc469495722"/>
      <w:r>
        <w:rPr>
          <w:rFonts w:hint="eastAsia" w:ascii="宋体"/>
          <w:b/>
          <w:color w:val="auto"/>
          <w:sz w:val="32"/>
          <w:szCs w:val="32"/>
          <w:highlight w:val="none"/>
        </w:rPr>
        <w:t>一、</w:t>
      </w:r>
      <w:r>
        <w:rPr>
          <w:rFonts w:hint="eastAsia" w:ascii="宋体"/>
          <w:b/>
          <w:color w:val="auto"/>
          <w:sz w:val="28"/>
          <w:szCs w:val="28"/>
          <w:highlight w:val="none"/>
        </w:rPr>
        <w:t>投标人须知前附表</w:t>
      </w:r>
      <w:bookmarkEnd w:id="20"/>
      <w:bookmarkEnd w:id="21"/>
      <w:bookmarkEnd w:id="22"/>
    </w:p>
    <w:tbl>
      <w:tblPr>
        <w:tblStyle w:val="29"/>
        <w:tblW w:w="9199"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05"/>
        <w:gridCol w:w="1500"/>
        <w:gridCol w:w="6994"/>
      </w:tblGrid>
      <w:tr w14:paraId="3FE0827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9" w:hRule="atLeast"/>
          <w:jc w:val="center"/>
        </w:trPr>
        <w:tc>
          <w:tcPr>
            <w:tcW w:w="705" w:type="dxa"/>
            <w:noWrap w:val="0"/>
            <w:vAlign w:val="center"/>
          </w:tcPr>
          <w:p w14:paraId="27612E39">
            <w:pPr>
              <w:pStyle w:val="16"/>
              <w:keepNext w:val="0"/>
              <w:keepLines w:val="0"/>
              <w:pageBreakBefore w:val="0"/>
              <w:shd w:val="clear" w:color="auto" w:fill="auto"/>
              <w:kinsoku/>
              <w:wordWrap/>
              <w:overflowPunct/>
              <w:topLinePunct w:val="0"/>
              <w:autoSpaceDE/>
              <w:autoSpaceDN/>
              <w:bidi w:val="0"/>
              <w:adjustRightInd/>
              <w:snapToGrid w:val="0"/>
              <w:spacing w:line="290" w:lineRule="exact"/>
              <w:ind w:left="-95" w:leftChars="-45" w:right="-83" w:rightChars="-39"/>
              <w:jc w:val="center"/>
              <w:textAlignment w:val="auto"/>
              <w:outlineLvl w:val="9"/>
              <w:rPr>
                <w:rFonts w:hint="eastAsia"/>
                <w:b/>
                <w:color w:val="auto"/>
                <w:sz w:val="21"/>
                <w:szCs w:val="21"/>
                <w:highlight w:val="none"/>
                <w:lang w:val="en-US" w:eastAsia="zh-CN"/>
              </w:rPr>
            </w:pPr>
            <w:r>
              <w:rPr>
                <w:rFonts w:hint="eastAsia"/>
                <w:b/>
                <w:color w:val="auto"/>
                <w:sz w:val="21"/>
                <w:szCs w:val="21"/>
                <w:highlight w:val="none"/>
                <w:lang w:val="en-US" w:eastAsia="zh-CN"/>
              </w:rPr>
              <w:t>条款号</w:t>
            </w:r>
          </w:p>
        </w:tc>
        <w:tc>
          <w:tcPr>
            <w:tcW w:w="1500" w:type="dxa"/>
            <w:noWrap w:val="0"/>
            <w:vAlign w:val="center"/>
          </w:tcPr>
          <w:p w14:paraId="1CCBE02B">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color w:val="auto"/>
                <w:sz w:val="21"/>
                <w:szCs w:val="21"/>
                <w:highlight w:val="none"/>
                <w:lang w:val="en-US" w:eastAsia="zh-CN"/>
              </w:rPr>
            </w:pPr>
            <w:r>
              <w:rPr>
                <w:rFonts w:hint="eastAsia"/>
                <w:b/>
                <w:color w:val="auto"/>
                <w:sz w:val="21"/>
                <w:szCs w:val="21"/>
                <w:highlight w:val="none"/>
                <w:lang w:val="en-US" w:eastAsia="zh-CN"/>
              </w:rPr>
              <w:t>内容</w:t>
            </w:r>
          </w:p>
        </w:tc>
        <w:tc>
          <w:tcPr>
            <w:tcW w:w="6994" w:type="dxa"/>
            <w:noWrap w:val="0"/>
            <w:vAlign w:val="center"/>
          </w:tcPr>
          <w:p w14:paraId="418A5CB4">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b/>
                <w:color w:val="auto"/>
                <w:sz w:val="21"/>
                <w:szCs w:val="21"/>
                <w:highlight w:val="none"/>
                <w:lang w:val="en-US" w:eastAsia="zh-CN"/>
              </w:rPr>
            </w:pPr>
            <w:r>
              <w:rPr>
                <w:rFonts w:hint="eastAsia"/>
                <w:b/>
                <w:color w:val="auto"/>
                <w:sz w:val="21"/>
                <w:szCs w:val="21"/>
                <w:highlight w:val="none"/>
                <w:lang w:val="en-US" w:eastAsia="zh-CN"/>
              </w:rPr>
              <w:t>说明与要求</w:t>
            </w:r>
          </w:p>
        </w:tc>
      </w:tr>
      <w:tr w14:paraId="0559722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390" w:hRule="atLeast"/>
          <w:jc w:val="center"/>
        </w:trPr>
        <w:tc>
          <w:tcPr>
            <w:tcW w:w="705" w:type="dxa"/>
            <w:noWrap w:val="0"/>
            <w:vAlign w:val="center"/>
          </w:tcPr>
          <w:p w14:paraId="2B837805">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1</w:t>
            </w:r>
          </w:p>
        </w:tc>
        <w:tc>
          <w:tcPr>
            <w:tcW w:w="1500" w:type="dxa"/>
            <w:noWrap w:val="0"/>
            <w:vAlign w:val="center"/>
          </w:tcPr>
          <w:p w14:paraId="6BF0AD9D">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rPr>
            </w:pPr>
            <w:r>
              <w:rPr>
                <w:rFonts w:hint="eastAsia"/>
              </w:rPr>
              <w:t>项目名称</w:t>
            </w:r>
          </w:p>
          <w:p w14:paraId="2F6D40BE">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eastAsia"/>
              </w:rPr>
            </w:pPr>
            <w:r>
              <w:rPr>
                <w:rFonts w:hint="eastAsia"/>
              </w:rPr>
              <w:t>项目编号</w:t>
            </w:r>
          </w:p>
          <w:p w14:paraId="0F286925">
            <w:pPr>
              <w:keepNext w:val="0"/>
              <w:keepLines w:val="0"/>
              <w:pageBreakBefore w:val="0"/>
              <w:widowControl/>
              <w:shd w:val="clear" w:color="auto" w:fill="auto"/>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rPr>
              <w:t>采购内容</w:t>
            </w:r>
          </w:p>
        </w:tc>
        <w:tc>
          <w:tcPr>
            <w:tcW w:w="6994" w:type="dxa"/>
            <w:noWrap w:val="0"/>
            <w:vAlign w:val="center"/>
          </w:tcPr>
          <w:p w14:paraId="0A922BCC">
            <w:pPr>
              <w:keepNext w:val="0"/>
              <w:keepLines w:val="0"/>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000000"/>
                <w:highlight w:val="none"/>
                <w:lang w:eastAsia="zh-CN"/>
              </w:rPr>
            </w:pPr>
            <w:r>
              <w:rPr>
                <w:rFonts w:hint="default"/>
                <w:lang w:val="en-US" w:eastAsia="zh-CN"/>
              </w:rPr>
              <w:t>项目名称：</w:t>
            </w:r>
            <w:r>
              <w:rPr>
                <w:rFonts w:hint="eastAsia" w:ascii="宋体" w:hAnsi="宋体" w:eastAsia="宋体" w:cs="宋体"/>
                <w:color w:val="000000"/>
                <w:highlight w:val="none"/>
                <w:lang w:eastAsia="zh-CN"/>
              </w:rPr>
              <w:t>阿克陶县乡村视频监控综合治理项目（一期）</w:t>
            </w:r>
          </w:p>
          <w:p w14:paraId="35DF9312">
            <w:pPr>
              <w:keepNext w:val="0"/>
              <w:keepLines w:val="0"/>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default"/>
                <w:highlight w:val="none"/>
                <w:lang w:val="en-US" w:eastAsia="zh-CN"/>
              </w:rPr>
            </w:pPr>
            <w:r>
              <w:rPr>
                <w:rFonts w:hint="default"/>
                <w:lang w:val="en-US" w:eastAsia="zh-CN"/>
              </w:rPr>
              <w:t>项目编号</w:t>
            </w:r>
            <w:r>
              <w:rPr>
                <w:rFonts w:hint="default"/>
                <w:highlight w:val="none"/>
                <w:lang w:val="en-US" w:eastAsia="zh-CN"/>
              </w:rPr>
              <w:t>：</w:t>
            </w:r>
            <w:r>
              <w:rPr>
                <w:rFonts w:hint="eastAsia"/>
                <w:highlight w:val="none"/>
                <w:lang w:val="en-US" w:eastAsia="zh-CN"/>
              </w:rPr>
              <w:t>AKTZBCG-2026-079-01</w:t>
            </w:r>
          </w:p>
          <w:p w14:paraId="3B4C8D17">
            <w:pPr>
              <w:keepNext w:val="0"/>
              <w:keepLines w:val="0"/>
              <w:pageBreakBefore w:val="0"/>
              <w:widowControl/>
              <w:shd w:val="clear" w:color="auto" w:fill="auto"/>
              <w:kinsoku/>
              <w:wordWrap/>
              <w:overflowPunct/>
              <w:topLinePunct w:val="0"/>
              <w:autoSpaceDE/>
              <w:autoSpaceDN/>
              <w:bidi w:val="0"/>
              <w:adjustRightInd/>
              <w:snapToGrid/>
              <w:spacing w:line="360" w:lineRule="auto"/>
              <w:jc w:val="left"/>
              <w:textAlignment w:val="auto"/>
              <w:rPr>
                <w:rFonts w:hint="default"/>
                <w:lang w:val="en-US" w:eastAsia="zh-CN"/>
              </w:rPr>
            </w:pPr>
            <w:r>
              <w:rPr>
                <w:rFonts w:hint="default"/>
                <w:color w:val="auto"/>
                <w:lang w:val="en-US" w:eastAsia="zh-CN"/>
              </w:rPr>
              <w:t>采购内容：采购视频监控、后台存储、视图库扩容建设设备一批。（具体详见招标文件采购内容及技术要求）</w:t>
            </w:r>
          </w:p>
        </w:tc>
      </w:tr>
      <w:tr w14:paraId="5AF0AA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705" w:type="dxa"/>
            <w:noWrap w:val="0"/>
            <w:vAlign w:val="center"/>
          </w:tcPr>
          <w:p w14:paraId="705251EB">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2</w:t>
            </w:r>
          </w:p>
        </w:tc>
        <w:tc>
          <w:tcPr>
            <w:tcW w:w="1500" w:type="dxa"/>
            <w:noWrap w:val="0"/>
            <w:vAlign w:val="center"/>
          </w:tcPr>
          <w:p w14:paraId="5BD7B235">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auto"/>
                <w:sz w:val="21"/>
                <w:szCs w:val="21"/>
                <w:highlight w:val="none"/>
                <w:lang w:val="en-US" w:eastAsia="zh-CN"/>
              </w:rPr>
            </w:pPr>
            <w:r>
              <w:rPr>
                <w:rFonts w:hint="eastAsia" w:ascii="宋体" w:hAnsi="宋体" w:eastAsia="宋体" w:cs="宋体"/>
                <w:color w:val="auto"/>
                <w:sz w:val="21"/>
                <w:szCs w:val="21"/>
                <w:highlight w:val="none"/>
              </w:rPr>
              <w:t>采购人</w:t>
            </w:r>
            <w:r>
              <w:rPr>
                <w:rFonts w:hint="eastAsia" w:ascii="宋体" w:hAnsi="宋体" w:eastAsia="宋体" w:cs="宋体"/>
                <w:color w:val="auto"/>
                <w:sz w:val="21"/>
                <w:szCs w:val="21"/>
                <w:highlight w:val="none"/>
                <w:lang w:eastAsia="zh-CN"/>
              </w:rPr>
              <w:t>信</w:t>
            </w:r>
            <w:r>
              <w:rPr>
                <w:rFonts w:hint="eastAsia" w:ascii="宋体" w:hAnsi="宋体" w:eastAsia="宋体" w:cs="宋体"/>
                <w:color w:val="auto"/>
                <w:sz w:val="21"/>
                <w:szCs w:val="21"/>
                <w:highlight w:val="none"/>
              </w:rPr>
              <w:t>息</w:t>
            </w:r>
          </w:p>
        </w:tc>
        <w:tc>
          <w:tcPr>
            <w:tcW w:w="6994" w:type="dxa"/>
            <w:noWrap w:val="0"/>
            <w:vAlign w:val="center"/>
          </w:tcPr>
          <w:p w14:paraId="3D8A9E2D">
            <w:pPr>
              <w:widowControl/>
              <w:spacing w:line="360" w:lineRule="auto"/>
              <w:jc w:val="left"/>
              <w:rPr>
                <w:rFonts w:ascii="宋体" w:hAnsi="宋体"/>
                <w:kern w:val="0"/>
                <w:szCs w:val="21"/>
              </w:rPr>
            </w:pPr>
            <w:r>
              <w:rPr>
                <w:rFonts w:hint="eastAsia" w:ascii="宋体" w:hAnsi="宋体"/>
                <w:kern w:val="0"/>
                <w:szCs w:val="21"/>
              </w:rPr>
              <w:t>采购单位：</w:t>
            </w:r>
            <w:r>
              <w:rPr>
                <w:rFonts w:hint="eastAsia" w:ascii="宋体" w:hAnsi="宋体"/>
                <w:kern w:val="0"/>
                <w:szCs w:val="21"/>
                <w:lang w:val="en-US" w:eastAsia="zh-CN"/>
              </w:rPr>
              <w:t xml:space="preserve">阿克陶县公安局   </w:t>
            </w:r>
            <w:r>
              <w:rPr>
                <w:rFonts w:hint="eastAsia" w:ascii="宋体" w:hAnsi="宋体"/>
                <w:szCs w:val="21"/>
              </w:rPr>
              <w:t xml:space="preserve">        </w:t>
            </w:r>
          </w:p>
          <w:p w14:paraId="0397A3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kern w:val="0"/>
                <w:szCs w:val="21"/>
                <w:highlight w:val="none"/>
                <w:lang w:val="en-US" w:eastAsia="zh-CN"/>
              </w:rPr>
            </w:pPr>
            <w:r>
              <w:rPr>
                <w:rFonts w:hint="eastAsia" w:ascii="宋体" w:hAnsi="宋体"/>
                <w:color w:val="000000"/>
                <w:szCs w:val="21"/>
                <w:highlight w:val="none"/>
                <w:shd w:val="clear" w:color="auto" w:fill="FFFFFF"/>
              </w:rPr>
              <w:t>联 系 人：周</w:t>
            </w:r>
            <w:r>
              <w:rPr>
                <w:rFonts w:hint="eastAsia" w:ascii="宋体" w:hAnsi="宋体"/>
                <w:color w:val="000000"/>
                <w:szCs w:val="21"/>
                <w:highlight w:val="none"/>
                <w:shd w:val="clear" w:color="auto" w:fill="FFFFFF"/>
                <w:lang w:val="en-US" w:eastAsia="zh-CN"/>
              </w:rPr>
              <w:t>先生</w:t>
            </w:r>
            <w:r>
              <w:rPr>
                <w:rFonts w:hint="eastAsia" w:ascii="宋体" w:hAnsi="宋体" w:eastAsia="宋体" w:cs="宋体"/>
                <w:color w:val="auto"/>
                <w:kern w:val="0"/>
                <w:sz w:val="21"/>
                <w:szCs w:val="21"/>
                <w:highlight w:val="none"/>
                <w:lang w:val="en-US" w:eastAsia="zh-CN"/>
              </w:rPr>
              <w:t xml:space="preserve"> </w:t>
            </w:r>
            <w:r>
              <w:rPr>
                <w:rFonts w:hint="eastAsia" w:ascii="宋体" w:hAnsi="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CN"/>
              </w:rPr>
              <w:t>联系电话：</w:t>
            </w:r>
            <w:r>
              <w:rPr>
                <w:rFonts w:hint="eastAsia" w:ascii="宋体" w:hAnsi="宋体"/>
                <w:kern w:val="0"/>
                <w:szCs w:val="21"/>
                <w:highlight w:val="none"/>
                <w:lang w:val="en-US" w:eastAsia="zh-CN"/>
              </w:rPr>
              <w:t>13119088510</w:t>
            </w:r>
          </w:p>
          <w:p w14:paraId="2B4ACD1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color w:val="auto"/>
                <w:sz w:val="21"/>
                <w:szCs w:val="21"/>
                <w:highlight w:val="none"/>
                <w:lang w:val="en-US" w:eastAsia="zh-CN"/>
              </w:rPr>
            </w:pPr>
            <w:r>
              <w:rPr>
                <w:rFonts w:hint="eastAsia" w:ascii="宋体" w:hAnsi="宋体"/>
                <w:szCs w:val="21"/>
                <w:lang w:val="en-US" w:eastAsia="zh-CN"/>
              </w:rPr>
              <w:t>地址：阿克陶县</w:t>
            </w:r>
          </w:p>
        </w:tc>
      </w:tr>
      <w:tr w14:paraId="36496B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74" w:hRule="atLeast"/>
          <w:jc w:val="center"/>
        </w:trPr>
        <w:tc>
          <w:tcPr>
            <w:tcW w:w="705" w:type="dxa"/>
            <w:noWrap w:val="0"/>
            <w:vAlign w:val="center"/>
          </w:tcPr>
          <w:p w14:paraId="6795B04A">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3</w:t>
            </w:r>
          </w:p>
        </w:tc>
        <w:tc>
          <w:tcPr>
            <w:tcW w:w="1500" w:type="dxa"/>
            <w:noWrap w:val="0"/>
            <w:vAlign w:val="center"/>
          </w:tcPr>
          <w:p w14:paraId="071F64CB">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auto"/>
                <w:sz w:val="21"/>
                <w:szCs w:val="21"/>
                <w:highlight w:val="none"/>
                <w:lang w:val="en-US" w:eastAsia="zh-CN"/>
              </w:rPr>
            </w:pPr>
            <w:r>
              <w:rPr>
                <w:rFonts w:hint="eastAsia" w:ascii="宋体" w:hAnsi="宋体" w:eastAsia="宋体" w:cs="宋体"/>
                <w:color w:val="auto"/>
                <w:sz w:val="21"/>
                <w:szCs w:val="21"/>
                <w:highlight w:val="none"/>
              </w:rPr>
              <w:t>采购代理机构</w:t>
            </w:r>
          </w:p>
        </w:tc>
        <w:tc>
          <w:tcPr>
            <w:tcW w:w="6994" w:type="dxa"/>
            <w:noWrap w:val="0"/>
            <w:vAlign w:val="center"/>
          </w:tcPr>
          <w:p w14:paraId="7BF34D6F">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default"/>
                <w:color w:val="auto"/>
                <w:sz w:val="21"/>
                <w:szCs w:val="21"/>
                <w:highlight w:val="none"/>
                <w:lang w:val="en-US"/>
              </w:rPr>
            </w:pPr>
            <w:r>
              <w:rPr>
                <w:rFonts w:hint="default"/>
                <w:color w:val="auto"/>
                <w:sz w:val="21"/>
                <w:szCs w:val="21"/>
                <w:highlight w:val="none"/>
                <w:lang w:val="en-US"/>
              </w:rPr>
              <w:t>名  称：新疆建硕项目管理咨询有限公司</w:t>
            </w:r>
          </w:p>
          <w:p w14:paraId="5B895681">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default"/>
                <w:color w:val="auto"/>
                <w:sz w:val="21"/>
                <w:szCs w:val="21"/>
                <w:highlight w:val="none"/>
                <w:lang w:val="en-US"/>
              </w:rPr>
            </w:pPr>
            <w:r>
              <w:rPr>
                <w:rFonts w:hint="default"/>
                <w:color w:val="auto"/>
                <w:sz w:val="21"/>
                <w:szCs w:val="21"/>
                <w:highlight w:val="none"/>
                <w:lang w:val="en-US"/>
              </w:rPr>
              <w:t>地  址：新疆克州阿图什市前进路17-1-16四楼</w:t>
            </w:r>
          </w:p>
          <w:p w14:paraId="12A0C228">
            <w:pPr>
              <w:keepNext w:val="0"/>
              <w:keepLines w:val="0"/>
              <w:pageBreakBefore w:val="0"/>
              <w:widowControl/>
              <w:shd w:val="clear" w:color="auto" w:fill="auto"/>
              <w:kinsoku/>
              <w:wordWrap/>
              <w:overflowPunct/>
              <w:topLinePunct w:val="0"/>
              <w:autoSpaceDE/>
              <w:autoSpaceDN/>
              <w:bidi w:val="0"/>
              <w:adjustRightInd/>
              <w:snapToGrid/>
              <w:spacing w:line="360" w:lineRule="auto"/>
              <w:textAlignment w:val="auto"/>
              <w:rPr>
                <w:rFonts w:hint="default"/>
                <w:color w:val="auto"/>
                <w:sz w:val="21"/>
                <w:szCs w:val="21"/>
                <w:highlight w:val="none"/>
                <w:lang w:val="en-US"/>
              </w:rPr>
            </w:pPr>
            <w:r>
              <w:rPr>
                <w:rFonts w:hint="default"/>
                <w:color w:val="auto"/>
                <w:sz w:val="21"/>
                <w:szCs w:val="21"/>
                <w:highlight w:val="none"/>
                <w:lang w:val="en-US"/>
              </w:rPr>
              <w:t>联系人：朱先生       电  话：15770150301</w:t>
            </w:r>
          </w:p>
        </w:tc>
      </w:tr>
      <w:tr w14:paraId="4D34E52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4" w:hRule="atLeast"/>
          <w:jc w:val="center"/>
        </w:trPr>
        <w:tc>
          <w:tcPr>
            <w:tcW w:w="705" w:type="dxa"/>
            <w:noWrap w:val="0"/>
            <w:vAlign w:val="center"/>
          </w:tcPr>
          <w:p w14:paraId="1E417617">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Times New Roman" w:eastAsia="宋体" w:cs="Times New Roman"/>
                <w:color w:val="000000"/>
                <w:kern w:val="2"/>
                <w:sz w:val="21"/>
                <w:szCs w:val="21"/>
                <w:highlight w:val="none"/>
                <w:u w:val="none"/>
                <w:lang w:val="en-US" w:eastAsia="zh-CN" w:bidi="ar-SA"/>
              </w:rPr>
            </w:pPr>
            <w:r>
              <w:rPr>
                <w:rFonts w:hint="eastAsia" w:ascii="宋体" w:hAnsi="Times New Roman" w:eastAsia="宋体" w:cs="Times New Roman"/>
                <w:color w:val="000000"/>
                <w:kern w:val="2"/>
                <w:sz w:val="21"/>
                <w:szCs w:val="21"/>
                <w:highlight w:val="none"/>
                <w:u w:val="none"/>
                <w:lang w:val="en-US" w:eastAsia="zh-CN" w:bidi="ar-SA"/>
              </w:rPr>
              <w:t>4</w:t>
            </w:r>
          </w:p>
        </w:tc>
        <w:tc>
          <w:tcPr>
            <w:tcW w:w="1500" w:type="dxa"/>
            <w:noWrap w:val="0"/>
            <w:vAlign w:val="center"/>
          </w:tcPr>
          <w:p w14:paraId="59296030">
            <w:pPr>
              <w:keepNext w:val="0"/>
              <w:keepLines w:val="0"/>
              <w:pageBreakBefore w:val="0"/>
              <w:widowControl/>
              <w:shd w:val="clear" w:color="auto" w:fill="auto"/>
              <w:kinsoku/>
              <w:wordWrap/>
              <w:overflowPunct/>
              <w:topLinePunct w:val="0"/>
              <w:autoSpaceDE/>
              <w:autoSpaceDN/>
              <w:bidi w:val="0"/>
              <w:adjustRightInd/>
              <w:snapToGrid/>
              <w:spacing w:line="240" w:lineRule="auto"/>
              <w:ind w:left="0" w:firstLine="0" w:firstLineChars="0"/>
              <w:jc w:val="center"/>
              <w:textAlignment w:val="auto"/>
              <w:outlineLvl w:val="9"/>
              <w:rPr>
                <w:rFonts w:hint="eastAsia" w:ascii="宋体" w:hAnsi="Times New Roman" w:eastAsia="宋体" w:cs="Times New Roman"/>
                <w:color w:val="000000"/>
                <w:kern w:val="2"/>
                <w:sz w:val="21"/>
                <w:szCs w:val="21"/>
                <w:highlight w:val="none"/>
                <w:u w:val="none"/>
                <w:lang w:val="en-US" w:eastAsia="zh-CN" w:bidi="ar-SA"/>
              </w:rPr>
            </w:pPr>
            <w:r>
              <w:rPr>
                <w:rFonts w:hint="eastAsia" w:ascii="宋体" w:hAnsi="Times New Roman" w:eastAsia="宋体" w:cs="Times New Roman"/>
                <w:color w:val="000000"/>
                <w:kern w:val="2"/>
                <w:sz w:val="21"/>
                <w:szCs w:val="21"/>
                <w:highlight w:val="none"/>
                <w:u w:val="none"/>
                <w:lang w:val="en-US" w:eastAsia="zh-CN" w:bidi="ar-SA"/>
              </w:rPr>
              <w:t>供货（服务）  地点</w:t>
            </w:r>
          </w:p>
        </w:tc>
        <w:tc>
          <w:tcPr>
            <w:tcW w:w="6994" w:type="dxa"/>
            <w:noWrap w:val="0"/>
            <w:vAlign w:val="center"/>
          </w:tcPr>
          <w:p w14:paraId="3F6D3EC6">
            <w:pPr>
              <w:keepNext w:val="0"/>
              <w:keepLines w:val="0"/>
              <w:pageBreakBefore w:val="0"/>
              <w:widowControl/>
              <w:shd w:val="clear" w:color="auto" w:fill="auto"/>
              <w:kinsoku/>
              <w:wordWrap/>
              <w:overflowPunct/>
              <w:topLinePunct w:val="0"/>
              <w:autoSpaceDE/>
              <w:autoSpaceDN/>
              <w:bidi w:val="0"/>
              <w:adjustRightInd/>
              <w:snapToGrid/>
              <w:spacing w:line="360" w:lineRule="auto"/>
              <w:jc w:val="both"/>
              <w:textAlignment w:val="auto"/>
              <w:outlineLvl w:val="9"/>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采购人指定地点。</w:t>
            </w:r>
          </w:p>
        </w:tc>
      </w:tr>
      <w:tr w14:paraId="3942E92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772" w:hRule="atLeast"/>
          <w:jc w:val="center"/>
        </w:trPr>
        <w:tc>
          <w:tcPr>
            <w:tcW w:w="705" w:type="dxa"/>
            <w:noWrap w:val="0"/>
            <w:vAlign w:val="center"/>
          </w:tcPr>
          <w:p w14:paraId="39EDBCAD">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5</w:t>
            </w:r>
          </w:p>
        </w:tc>
        <w:tc>
          <w:tcPr>
            <w:tcW w:w="1500" w:type="dxa"/>
            <w:noWrap w:val="0"/>
            <w:vAlign w:val="center"/>
          </w:tcPr>
          <w:p w14:paraId="6BE55715">
            <w:pPr>
              <w:keepNext w:val="0"/>
              <w:keepLines w:val="0"/>
              <w:pageBreakBefore w:val="0"/>
              <w:widowControl/>
              <w:shd w:val="clear" w:color="auto" w:fill="auto"/>
              <w:kinsoku/>
              <w:wordWrap/>
              <w:overflowPunct/>
              <w:topLinePunct w:val="0"/>
              <w:autoSpaceDE/>
              <w:autoSpaceDN/>
              <w:bidi w:val="0"/>
              <w:adjustRightInd/>
              <w:spacing w:line="290" w:lineRule="exact"/>
              <w:jc w:val="center"/>
              <w:textAlignment w:val="auto"/>
              <w:rPr>
                <w:rFonts w:hint="eastAsia"/>
                <w:color w:val="000000"/>
                <w:sz w:val="21"/>
                <w:szCs w:val="21"/>
                <w:highlight w:val="none"/>
                <w:lang w:val="en-US" w:eastAsia="zh-CN"/>
              </w:rPr>
            </w:pPr>
            <w:r>
              <w:rPr>
                <w:rFonts w:hint="eastAsia" w:ascii="宋体" w:hAnsi="宋体" w:eastAsia="宋体" w:cs="宋体"/>
                <w:color w:val="000000"/>
                <w:sz w:val="21"/>
                <w:szCs w:val="21"/>
                <w:highlight w:val="none"/>
              </w:rPr>
              <w:t>付款</w:t>
            </w:r>
            <w:r>
              <w:rPr>
                <w:rFonts w:hint="eastAsia" w:ascii="宋体" w:hAnsi="宋体" w:eastAsia="宋体" w:cs="宋体"/>
                <w:color w:val="000000"/>
                <w:sz w:val="21"/>
                <w:szCs w:val="21"/>
                <w:highlight w:val="none"/>
                <w:lang w:eastAsia="zh-CN"/>
              </w:rPr>
              <w:t>方</w:t>
            </w:r>
            <w:r>
              <w:rPr>
                <w:rFonts w:hint="eastAsia" w:ascii="宋体" w:hAnsi="宋体" w:eastAsia="宋体" w:cs="宋体"/>
                <w:color w:val="000000"/>
                <w:sz w:val="21"/>
                <w:szCs w:val="21"/>
                <w:highlight w:val="none"/>
              </w:rPr>
              <w:t>式</w:t>
            </w:r>
          </w:p>
        </w:tc>
        <w:tc>
          <w:tcPr>
            <w:tcW w:w="6994" w:type="dxa"/>
            <w:noWrap w:val="0"/>
            <w:vAlign w:val="center"/>
          </w:tcPr>
          <w:p w14:paraId="6310287C">
            <w:pPr>
              <w:keepNext w:val="0"/>
              <w:keepLines w:val="0"/>
              <w:widowControl/>
              <w:suppressLineNumbers w:val="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kern w:val="0"/>
                <w:sz w:val="20"/>
                <w:szCs w:val="20"/>
                <w:lang w:val="en-US" w:eastAsia="zh-CN" w:bidi="ar"/>
              </w:rPr>
              <w:t>合同签订后支付合同总额的 30%（预付款），供货完毕后支付合同总额的 50%，安装并验收合格后支付合同价的 20%（具体以合同签订为准）。</w:t>
            </w:r>
          </w:p>
        </w:tc>
      </w:tr>
      <w:tr w14:paraId="2BAB10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0" w:hRule="atLeast"/>
          <w:jc w:val="center"/>
        </w:trPr>
        <w:tc>
          <w:tcPr>
            <w:tcW w:w="705" w:type="dxa"/>
            <w:noWrap w:val="0"/>
            <w:vAlign w:val="center"/>
          </w:tcPr>
          <w:p w14:paraId="1D5B3A65">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6</w:t>
            </w:r>
          </w:p>
        </w:tc>
        <w:tc>
          <w:tcPr>
            <w:tcW w:w="1500" w:type="dxa"/>
            <w:noWrap w:val="0"/>
            <w:vAlign w:val="center"/>
          </w:tcPr>
          <w:p w14:paraId="7838559F">
            <w:pPr>
              <w:keepNext w:val="0"/>
              <w:keepLines w:val="0"/>
              <w:pageBreakBefore w:val="0"/>
              <w:widowControl/>
              <w:shd w:val="clear" w:color="auto" w:fill="auto"/>
              <w:kinsoku/>
              <w:wordWrap/>
              <w:overflowPunct/>
              <w:topLinePunct w:val="0"/>
              <w:autoSpaceDE/>
              <w:autoSpaceDN/>
              <w:bidi w:val="0"/>
              <w:adjustRightInd/>
              <w:snapToGrid/>
              <w:spacing w:line="290" w:lineRule="exact"/>
              <w:jc w:val="center"/>
              <w:textAlignment w:val="auto"/>
              <w:rPr>
                <w:rFonts w:hint="eastAsia"/>
                <w:color w:val="000000"/>
                <w:sz w:val="21"/>
                <w:szCs w:val="21"/>
                <w:highlight w:val="none"/>
                <w:lang w:val="en-US" w:eastAsia="zh-CN"/>
              </w:rPr>
            </w:pPr>
            <w:r>
              <w:rPr>
                <w:rFonts w:hint="eastAsia"/>
                <w:color w:val="000000"/>
                <w:highlight w:val="none"/>
                <w:lang w:val="en-US" w:eastAsia="zh-CN"/>
              </w:rPr>
              <w:t>交货期</w:t>
            </w:r>
          </w:p>
        </w:tc>
        <w:tc>
          <w:tcPr>
            <w:tcW w:w="6994" w:type="dxa"/>
            <w:noWrap w:val="0"/>
            <w:vAlign w:val="center"/>
          </w:tcPr>
          <w:p w14:paraId="36BACE25">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default"/>
                <w:color w:val="auto"/>
                <w:sz w:val="21"/>
                <w:szCs w:val="21"/>
                <w:highlight w:val="none"/>
                <w:lang w:val="en-US" w:eastAsia="zh-CN"/>
              </w:rPr>
            </w:pPr>
            <w:r>
              <w:rPr>
                <w:rFonts w:hint="default"/>
                <w:color w:val="auto"/>
                <w:sz w:val="21"/>
                <w:szCs w:val="21"/>
                <w:highlight w:val="none"/>
                <w:lang w:val="en-US" w:eastAsia="zh-CN"/>
              </w:rPr>
              <w:t>签订合同后 90天内完成供货、安装调试且验收合格。（具体以甲乙双方合同签订</w:t>
            </w:r>
            <w:r>
              <w:rPr>
                <w:rFonts w:hint="eastAsia"/>
                <w:color w:val="auto"/>
                <w:sz w:val="21"/>
                <w:szCs w:val="21"/>
                <w:highlight w:val="none"/>
                <w:lang w:val="en-US" w:eastAsia="zh-CN"/>
              </w:rPr>
              <w:t>内容</w:t>
            </w:r>
            <w:r>
              <w:rPr>
                <w:rFonts w:hint="default"/>
                <w:color w:val="auto"/>
                <w:sz w:val="21"/>
                <w:szCs w:val="21"/>
                <w:highlight w:val="none"/>
                <w:lang w:val="en-US" w:eastAsia="zh-CN"/>
              </w:rPr>
              <w:t>为准）</w:t>
            </w:r>
          </w:p>
        </w:tc>
      </w:tr>
      <w:tr w14:paraId="310A9E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1" w:hRule="atLeast"/>
          <w:jc w:val="center"/>
        </w:trPr>
        <w:tc>
          <w:tcPr>
            <w:tcW w:w="705" w:type="dxa"/>
            <w:noWrap w:val="0"/>
            <w:vAlign w:val="center"/>
          </w:tcPr>
          <w:p w14:paraId="7532BC05">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7</w:t>
            </w:r>
          </w:p>
        </w:tc>
        <w:tc>
          <w:tcPr>
            <w:tcW w:w="1500" w:type="dxa"/>
            <w:noWrap w:val="0"/>
            <w:vAlign w:val="center"/>
          </w:tcPr>
          <w:p w14:paraId="1E3EA0D5">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000000"/>
                <w:sz w:val="21"/>
                <w:szCs w:val="21"/>
                <w:highlight w:val="none"/>
                <w:lang w:val="en-US" w:eastAsia="zh-CN"/>
              </w:rPr>
            </w:pPr>
            <w:r>
              <w:rPr>
                <w:rFonts w:hint="eastAsia"/>
                <w:color w:val="000000"/>
                <w:sz w:val="21"/>
                <w:szCs w:val="21"/>
                <w:highlight w:val="none"/>
                <w:lang w:val="en-US" w:eastAsia="zh-CN"/>
              </w:rPr>
              <w:t>资金来源</w:t>
            </w:r>
          </w:p>
        </w:tc>
        <w:tc>
          <w:tcPr>
            <w:tcW w:w="6994" w:type="dxa"/>
            <w:noWrap w:val="0"/>
            <w:vAlign w:val="center"/>
          </w:tcPr>
          <w:p w14:paraId="12871FEE">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default"/>
                <w:color w:val="000000"/>
                <w:sz w:val="21"/>
                <w:szCs w:val="21"/>
                <w:highlight w:val="none"/>
                <w:lang w:val="en-US" w:eastAsia="zh-CN"/>
              </w:rPr>
            </w:pPr>
            <w:r>
              <w:rPr>
                <w:rFonts w:hint="default"/>
                <w:color w:val="000000"/>
                <w:sz w:val="21"/>
                <w:szCs w:val="21"/>
                <w:highlight w:val="none"/>
                <w:lang w:val="en-US" w:eastAsia="zh-CN"/>
              </w:rPr>
              <w:t>捐赠资金</w:t>
            </w:r>
          </w:p>
        </w:tc>
      </w:tr>
      <w:tr w14:paraId="7B7189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63" w:hRule="atLeast"/>
          <w:jc w:val="center"/>
        </w:trPr>
        <w:tc>
          <w:tcPr>
            <w:tcW w:w="705" w:type="dxa"/>
            <w:noWrap w:val="0"/>
            <w:vAlign w:val="center"/>
          </w:tcPr>
          <w:p w14:paraId="5B5E6501">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8</w:t>
            </w:r>
          </w:p>
        </w:tc>
        <w:tc>
          <w:tcPr>
            <w:tcW w:w="1500" w:type="dxa"/>
            <w:noWrap w:val="0"/>
            <w:vAlign w:val="center"/>
          </w:tcPr>
          <w:p w14:paraId="08859ABC">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招标方式</w:t>
            </w:r>
          </w:p>
        </w:tc>
        <w:tc>
          <w:tcPr>
            <w:tcW w:w="6994" w:type="dxa"/>
            <w:noWrap w:val="0"/>
            <w:vAlign w:val="center"/>
          </w:tcPr>
          <w:p w14:paraId="73034C65">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公开招标</w:t>
            </w:r>
            <w:r>
              <w:rPr>
                <w:rFonts w:hint="eastAsia" w:hAnsi="宋体" w:cs="宋体-18030"/>
                <w:b/>
                <w:color w:val="auto"/>
                <w:sz w:val="21"/>
                <w:szCs w:val="21"/>
                <w:highlight w:val="none"/>
                <w:lang w:val="en-US" w:eastAsia="zh-CN"/>
              </w:rPr>
              <w:t>(本项目采用网上电子招投标)</w:t>
            </w:r>
            <w:r>
              <w:rPr>
                <w:rFonts w:hint="eastAsia"/>
                <w:color w:val="auto"/>
                <w:sz w:val="21"/>
                <w:szCs w:val="21"/>
                <w:highlight w:val="none"/>
                <w:lang w:val="en-US" w:eastAsia="zh-CN"/>
              </w:rPr>
              <w:t xml:space="preserve">             </w:t>
            </w:r>
          </w:p>
        </w:tc>
      </w:tr>
      <w:tr w14:paraId="4468897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noWrap w:val="0"/>
            <w:vAlign w:val="center"/>
          </w:tcPr>
          <w:p w14:paraId="30215D4A">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9</w:t>
            </w:r>
          </w:p>
        </w:tc>
        <w:tc>
          <w:tcPr>
            <w:tcW w:w="1500" w:type="dxa"/>
            <w:noWrap w:val="0"/>
            <w:vAlign w:val="center"/>
          </w:tcPr>
          <w:p w14:paraId="173997B5">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投标人资格条件及其他要求</w:t>
            </w:r>
          </w:p>
        </w:tc>
        <w:tc>
          <w:tcPr>
            <w:tcW w:w="6994" w:type="dxa"/>
            <w:noWrap w:val="0"/>
            <w:vAlign w:val="center"/>
          </w:tcPr>
          <w:p w14:paraId="12F0E2E2">
            <w:pPr>
              <w:widowControl/>
              <w:spacing w:line="360" w:lineRule="auto"/>
              <w:rPr>
                <w:b/>
                <w:bCs/>
              </w:rPr>
            </w:pPr>
            <w:r>
              <w:rPr>
                <w:rFonts w:hint="eastAsia"/>
                <w:b/>
                <w:bCs/>
              </w:rPr>
              <w:t>1</w:t>
            </w:r>
            <w:r>
              <w:rPr>
                <w:rFonts w:hint="eastAsia"/>
                <w:b/>
                <w:bCs/>
              </w:rPr>
              <w:t>.</w:t>
            </w:r>
            <w:r>
              <w:rPr>
                <w:rFonts w:hint="eastAsia"/>
                <w:b/>
                <w:bCs/>
                <w:lang w:val="en-US" w:eastAsia="zh-CN"/>
              </w:rPr>
              <w:t>投标人</w:t>
            </w:r>
            <w:r>
              <w:rPr>
                <w:rFonts w:hint="eastAsia"/>
                <w:b/>
                <w:bCs/>
              </w:rPr>
              <w:t>满足《中华人民共和国政府采购法》第二十二条规定；</w:t>
            </w:r>
          </w:p>
          <w:p w14:paraId="50508280">
            <w:pPr>
              <w:snapToGrid w:val="0"/>
              <w:spacing w:line="360" w:lineRule="auto"/>
              <w:rPr>
                <w:rFonts w:hint="eastAsia"/>
                <w:lang w:eastAsia="zh-CN"/>
              </w:rPr>
            </w:pPr>
            <w:r>
              <w:rPr>
                <w:rFonts w:hint="eastAsia"/>
              </w:rPr>
              <w:t>2.落实政府采购政策需满足的资格要求：</w:t>
            </w:r>
            <w:r>
              <w:rPr>
                <w:rFonts w:hint="eastAsia"/>
                <w:lang w:eastAsia="zh-CN"/>
              </w:rPr>
              <w:t>本项目为非专门面向中小企业，根据《政府采购促进中小企业发展管理办法》（财库【2020】46号）及（财库[2022]19号）的规定，评标时将给予此类企业进行价格扣除10%的优惠，用优惠后的价格参与评审。</w:t>
            </w:r>
          </w:p>
          <w:p w14:paraId="557E28CC">
            <w:pPr>
              <w:snapToGrid w:val="0"/>
              <w:spacing w:line="360" w:lineRule="auto"/>
            </w:pPr>
            <w:r>
              <w:rPr>
                <w:rFonts w:hint="eastAsia"/>
              </w:rPr>
              <w:t>3.本项目的特定资格要求：</w:t>
            </w:r>
          </w:p>
          <w:p w14:paraId="6FEAD868">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lang w:val="en-US" w:eastAsia="zh-CN"/>
              </w:rPr>
            </w:pPr>
            <w:r>
              <w:rPr>
                <w:rFonts w:hint="eastAsia" w:ascii="ˎ̥" w:hAnsi="ˎ̥"/>
                <w:color w:val="auto"/>
                <w:sz w:val="21"/>
                <w:szCs w:val="21"/>
                <w:highlight w:val="none"/>
                <w:lang w:val="en-US" w:eastAsia="zh-CN"/>
              </w:rPr>
              <w:t>（1）有效的三证合一营业执照副本；</w:t>
            </w:r>
          </w:p>
          <w:p w14:paraId="7CC17844">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lang w:val="en-US" w:eastAsia="zh-CN"/>
              </w:rPr>
            </w:pPr>
            <w:r>
              <w:rPr>
                <w:rFonts w:hint="eastAsia" w:ascii="ˎ̥" w:hAnsi="ˎ̥"/>
                <w:color w:val="auto"/>
                <w:sz w:val="21"/>
                <w:szCs w:val="21"/>
                <w:highlight w:val="none"/>
                <w:lang w:val="en-US" w:eastAsia="zh-CN"/>
              </w:rPr>
              <w:t>（2)法定代表人投标须提供法定代表人资格证明书，委托代理人投标须提供法定代表人授权委托书及法人资格证明书；</w:t>
            </w:r>
          </w:p>
          <w:p w14:paraId="7BDDD4BD">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lang w:val="en-US" w:eastAsia="zh-CN"/>
              </w:rPr>
            </w:pPr>
            <w:r>
              <w:rPr>
                <w:rFonts w:hint="eastAsia" w:ascii="ˎ̥" w:hAnsi="ˎ̥"/>
                <w:color w:val="auto"/>
                <w:sz w:val="21"/>
                <w:szCs w:val="21"/>
                <w:highlight w:val="none"/>
                <w:lang w:val="en-US" w:eastAsia="zh-CN"/>
              </w:rPr>
              <w:t>（3).投标企业须提供投标人（被授权在职人员）近六个月内任意一个月社保证明；</w:t>
            </w:r>
          </w:p>
          <w:p w14:paraId="5C0A1EB7">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lang w:val="en-US" w:eastAsia="zh-CN"/>
              </w:rPr>
            </w:pPr>
            <w:r>
              <w:rPr>
                <w:rFonts w:hint="eastAsia" w:ascii="ˎ̥" w:hAnsi="ˎ̥"/>
                <w:color w:val="auto"/>
                <w:sz w:val="21"/>
                <w:szCs w:val="21"/>
                <w:highlight w:val="none"/>
                <w:lang w:val="en-US" w:eastAsia="zh-CN"/>
              </w:rPr>
              <w:t>（4).投标企业参加采购活动前三年内未被“信用中国”（www.creditchina.gov.cn）、中国政府采购网（www.ccgp.gov.cn）列入失信被执行人、重大税收违法案件当事人名单、政府采购严重违法失信行为记录名单。</w:t>
            </w:r>
          </w:p>
          <w:p w14:paraId="071313B2">
            <w:pPr>
              <w:keepNext w:val="0"/>
              <w:keepLines w:val="0"/>
              <w:pageBreakBefore w:val="0"/>
              <w:widowControl w:val="0"/>
              <w:kinsoku/>
              <w:wordWrap/>
              <w:overflowPunct w:val="0"/>
              <w:topLinePunct w:val="0"/>
              <w:autoSpaceDE/>
              <w:autoSpaceDN/>
              <w:bidi w:val="0"/>
              <w:adjustRightInd/>
              <w:snapToGrid/>
              <w:spacing w:line="400" w:lineRule="exact"/>
              <w:jc w:val="left"/>
              <w:textAlignment w:val="auto"/>
              <w:rPr>
                <w:rFonts w:hint="eastAsia" w:ascii="ˎ̥" w:hAnsi="ˎ̥"/>
                <w:color w:val="auto"/>
                <w:sz w:val="21"/>
                <w:szCs w:val="21"/>
                <w:highlight w:val="none"/>
              </w:rPr>
            </w:pPr>
            <w:r>
              <w:rPr>
                <w:rFonts w:hint="eastAsia" w:ascii="ˎ̥" w:hAnsi="ˎ̥"/>
                <w:color w:val="auto"/>
                <w:sz w:val="21"/>
                <w:szCs w:val="21"/>
                <w:highlight w:val="none"/>
              </w:rPr>
              <w:t>（</w:t>
            </w:r>
            <w:r>
              <w:rPr>
                <w:rFonts w:hint="eastAsia" w:ascii="ˎ̥" w:hAnsi="ˎ̥"/>
                <w:color w:val="auto"/>
                <w:sz w:val="21"/>
                <w:szCs w:val="21"/>
                <w:highlight w:val="none"/>
                <w:lang w:val="en-US" w:eastAsia="zh-CN"/>
              </w:rPr>
              <w:t>5</w:t>
            </w:r>
            <w:r>
              <w:rPr>
                <w:rFonts w:hint="eastAsia" w:ascii="ˎ̥" w:hAnsi="ˎ̥"/>
                <w:color w:val="auto"/>
                <w:sz w:val="21"/>
                <w:szCs w:val="21"/>
                <w:highlight w:val="none"/>
              </w:rPr>
              <w:t>）本项目不接受联合体投标。</w:t>
            </w:r>
          </w:p>
        </w:tc>
      </w:tr>
      <w:tr w14:paraId="77B8A1E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09" w:hRule="atLeast"/>
          <w:jc w:val="center"/>
        </w:trPr>
        <w:tc>
          <w:tcPr>
            <w:tcW w:w="705" w:type="dxa"/>
            <w:noWrap w:val="0"/>
            <w:vAlign w:val="center"/>
          </w:tcPr>
          <w:p w14:paraId="7E961487">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10</w:t>
            </w:r>
          </w:p>
        </w:tc>
        <w:tc>
          <w:tcPr>
            <w:tcW w:w="1500" w:type="dxa"/>
            <w:noWrap w:val="0"/>
            <w:vAlign w:val="center"/>
          </w:tcPr>
          <w:p w14:paraId="4053E313">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供应商信用</w:t>
            </w:r>
          </w:p>
          <w:p w14:paraId="3D1024DE">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查询</w:t>
            </w:r>
          </w:p>
        </w:tc>
        <w:tc>
          <w:tcPr>
            <w:tcW w:w="6994" w:type="dxa"/>
            <w:noWrap w:val="0"/>
            <w:vAlign w:val="center"/>
          </w:tcPr>
          <w:p w14:paraId="41DFE938">
            <w:pPr>
              <w:pStyle w:val="16"/>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1、查询渠道：信用中国（网址：http://www.creditchina.gov.cn）、中国政府采购网(网址：http://www.ccgp.gov.cn）。</w:t>
            </w:r>
          </w:p>
          <w:p w14:paraId="0FF396AD">
            <w:pPr>
              <w:pStyle w:val="16"/>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2、截止时点：开标后评标前。</w:t>
            </w:r>
          </w:p>
          <w:p w14:paraId="026BDF78">
            <w:pPr>
              <w:pStyle w:val="16"/>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3、信用信息查询记录和证据留存的具体方式：由采购组织机构在规定查询时间内打印信用信息查询记录并归入项目档案。</w:t>
            </w:r>
          </w:p>
          <w:p w14:paraId="1F8362DD">
            <w:pPr>
              <w:pStyle w:val="16"/>
              <w:keepNext w:val="0"/>
              <w:keepLines w:val="0"/>
              <w:pageBreakBefore w:val="0"/>
              <w:shd w:val="clear" w:color="auto" w:fill="auto"/>
              <w:kinsoku/>
              <w:wordWrap/>
              <w:overflowPunct/>
              <w:topLinePunct w:val="0"/>
              <w:autoSpaceDE/>
              <w:autoSpaceDN/>
              <w:bidi w:val="0"/>
              <w:adjustRightInd/>
              <w:snapToGrid w:val="0"/>
              <w:spacing w:line="360" w:lineRule="auto"/>
              <w:jc w:val="lef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678BF7B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3" w:hRule="atLeast"/>
          <w:jc w:val="center"/>
        </w:trPr>
        <w:tc>
          <w:tcPr>
            <w:tcW w:w="705" w:type="dxa"/>
            <w:noWrap w:val="0"/>
            <w:vAlign w:val="center"/>
          </w:tcPr>
          <w:p w14:paraId="4895A75F">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11</w:t>
            </w:r>
          </w:p>
        </w:tc>
        <w:tc>
          <w:tcPr>
            <w:tcW w:w="1500" w:type="dxa"/>
            <w:noWrap w:val="0"/>
            <w:vAlign w:val="center"/>
          </w:tcPr>
          <w:p w14:paraId="77D7FEF2">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color w:val="auto"/>
                <w:sz w:val="21"/>
                <w:szCs w:val="21"/>
                <w:highlight w:val="none"/>
                <w:lang w:val="en-US" w:eastAsia="zh-CN"/>
              </w:rPr>
            </w:pPr>
            <w:r>
              <w:rPr>
                <w:rFonts w:hint="eastAsia"/>
                <w:color w:val="auto"/>
                <w:sz w:val="21"/>
                <w:szCs w:val="21"/>
                <w:highlight w:val="none"/>
                <w:lang w:val="en-US" w:eastAsia="zh-CN"/>
              </w:rPr>
              <w:t>踏勘现场</w:t>
            </w:r>
          </w:p>
        </w:tc>
        <w:tc>
          <w:tcPr>
            <w:tcW w:w="6994" w:type="dxa"/>
            <w:noWrap w:val="0"/>
            <w:vAlign w:val="center"/>
          </w:tcPr>
          <w:p w14:paraId="068DF08B">
            <w:pPr>
              <w:pStyle w:val="16"/>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不组织,投标人自行组织踏勘现场。</w:t>
            </w:r>
          </w:p>
        </w:tc>
      </w:tr>
      <w:tr w14:paraId="4C7DB8B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59" w:hRule="atLeast"/>
          <w:jc w:val="center"/>
        </w:trPr>
        <w:tc>
          <w:tcPr>
            <w:tcW w:w="705" w:type="dxa"/>
            <w:noWrap w:val="0"/>
            <w:vAlign w:val="center"/>
          </w:tcPr>
          <w:p w14:paraId="51BEEC3A">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12</w:t>
            </w:r>
          </w:p>
        </w:tc>
        <w:tc>
          <w:tcPr>
            <w:tcW w:w="1500" w:type="dxa"/>
            <w:noWrap w:val="0"/>
            <w:vAlign w:val="center"/>
          </w:tcPr>
          <w:p w14:paraId="3C5E03C4">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投标预备会</w:t>
            </w:r>
          </w:p>
        </w:tc>
        <w:tc>
          <w:tcPr>
            <w:tcW w:w="6994" w:type="dxa"/>
            <w:noWrap w:val="0"/>
            <w:vAlign w:val="center"/>
          </w:tcPr>
          <w:p w14:paraId="71043FCC">
            <w:pPr>
              <w:pStyle w:val="16"/>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不召开</w:t>
            </w:r>
          </w:p>
        </w:tc>
      </w:tr>
      <w:tr w14:paraId="1FA1B2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705" w:type="dxa"/>
            <w:noWrap w:val="0"/>
            <w:vAlign w:val="center"/>
          </w:tcPr>
          <w:p w14:paraId="3FAC9C1E">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13</w:t>
            </w:r>
          </w:p>
        </w:tc>
        <w:tc>
          <w:tcPr>
            <w:tcW w:w="1500" w:type="dxa"/>
            <w:noWrap w:val="0"/>
            <w:vAlign w:val="center"/>
          </w:tcPr>
          <w:p w14:paraId="149B7A56">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联合体投标</w:t>
            </w:r>
          </w:p>
        </w:tc>
        <w:tc>
          <w:tcPr>
            <w:tcW w:w="6994" w:type="dxa"/>
            <w:noWrap w:val="0"/>
            <w:vAlign w:val="center"/>
          </w:tcPr>
          <w:p w14:paraId="6113B2E3">
            <w:pPr>
              <w:keepNext w:val="0"/>
              <w:keepLines w:val="0"/>
              <w:pageBreakBefore w:val="0"/>
              <w:shd w:val="clear" w:color="auto" w:fill="auto"/>
              <w:kinsoku/>
              <w:wordWrap/>
              <w:overflowPunct/>
              <w:topLinePunct w:val="0"/>
              <w:autoSpaceDE/>
              <w:autoSpaceDN/>
              <w:bidi w:val="0"/>
              <w:adjustRightInd/>
              <w:spacing w:line="360" w:lineRule="auto"/>
              <w:textAlignment w:val="auto"/>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不接受</w:t>
            </w:r>
          </w:p>
          <w:p w14:paraId="7CD07681">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接受，联合体投标的须在投标文件中提供联合体协议书，联合体所有成员不得超过2家，联合体的任何一方均不得再与其他投标单位联合。</w:t>
            </w:r>
          </w:p>
        </w:tc>
      </w:tr>
      <w:tr w14:paraId="020352E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7" w:hRule="atLeast"/>
          <w:jc w:val="center"/>
        </w:trPr>
        <w:tc>
          <w:tcPr>
            <w:tcW w:w="705" w:type="dxa"/>
            <w:noWrap w:val="0"/>
            <w:vAlign w:val="center"/>
          </w:tcPr>
          <w:p w14:paraId="2E747D2C">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14</w:t>
            </w:r>
          </w:p>
        </w:tc>
        <w:tc>
          <w:tcPr>
            <w:tcW w:w="1500" w:type="dxa"/>
            <w:noWrap w:val="0"/>
            <w:vAlign w:val="center"/>
          </w:tcPr>
          <w:p w14:paraId="5EC195C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招标代理费</w:t>
            </w:r>
          </w:p>
        </w:tc>
        <w:tc>
          <w:tcPr>
            <w:tcW w:w="6994" w:type="dxa"/>
            <w:noWrap w:val="0"/>
            <w:vAlign w:val="center"/>
          </w:tcPr>
          <w:p w14:paraId="0EF88D5B">
            <w:pPr>
              <w:snapToGrid w:val="0"/>
              <w:spacing w:line="360" w:lineRule="auto"/>
              <w:rPr>
                <w:rFonts w:hint="eastAsia" w:ascii="宋体" w:hAnsi="宋体"/>
                <w:color w:val="auto"/>
                <w:sz w:val="21"/>
                <w:szCs w:val="21"/>
                <w:highlight w:val="none"/>
              </w:rPr>
            </w:pPr>
            <w:r>
              <w:rPr>
                <w:rFonts w:hint="eastAsia" w:ascii="宋体" w:hAnsi="宋体"/>
                <w:b w:val="0"/>
                <w:bCs w:val="0"/>
                <w:snapToGrid w:val="0"/>
                <w:sz w:val="20"/>
                <w:szCs w:val="20"/>
                <w:lang w:val="en-US" w:eastAsia="zh-CN"/>
              </w:rPr>
              <w:t>中标</w:t>
            </w:r>
            <w:r>
              <w:rPr>
                <w:rFonts w:hint="eastAsia" w:ascii="宋体" w:hAnsi="宋体"/>
                <w:b w:val="0"/>
                <w:bCs w:val="0"/>
                <w:snapToGrid w:val="0"/>
                <w:sz w:val="20"/>
                <w:szCs w:val="20"/>
              </w:rPr>
              <w:t>单位在领取本项目</w:t>
            </w:r>
            <w:r>
              <w:rPr>
                <w:rFonts w:hint="eastAsia" w:ascii="宋体" w:hAnsi="宋体"/>
                <w:b w:val="0"/>
                <w:bCs w:val="0"/>
                <w:snapToGrid w:val="0"/>
                <w:sz w:val="20"/>
                <w:szCs w:val="20"/>
                <w:lang w:val="en-US" w:eastAsia="zh-CN"/>
              </w:rPr>
              <w:t>中标</w:t>
            </w:r>
            <w:r>
              <w:rPr>
                <w:rFonts w:hint="eastAsia" w:ascii="宋体" w:hAnsi="宋体"/>
                <w:b w:val="0"/>
                <w:bCs w:val="0"/>
                <w:snapToGrid w:val="0"/>
                <w:sz w:val="20"/>
                <w:szCs w:val="20"/>
              </w:rPr>
              <w:t>通知书时，招标代理费依据《关于进一步放开建设项目专业服务价格的通知》（发改价格[2015]299 号）的规定，按</w:t>
            </w:r>
            <w:r>
              <w:rPr>
                <w:rFonts w:hint="eastAsia" w:ascii="宋体" w:hAnsi="宋体"/>
                <w:b w:val="0"/>
                <w:bCs w:val="0"/>
                <w:snapToGrid w:val="0"/>
                <w:sz w:val="20"/>
                <w:szCs w:val="20"/>
                <w:lang w:val="en-US" w:eastAsia="zh-CN"/>
              </w:rPr>
              <w:t>中标</w:t>
            </w:r>
            <w:r>
              <w:rPr>
                <w:rFonts w:hint="eastAsia" w:ascii="宋体" w:hAnsi="宋体"/>
                <w:b w:val="0"/>
                <w:bCs w:val="0"/>
                <w:snapToGrid w:val="0"/>
                <w:sz w:val="20"/>
                <w:szCs w:val="20"/>
              </w:rPr>
              <w:t>价计算后收取。</w:t>
            </w:r>
          </w:p>
        </w:tc>
      </w:tr>
      <w:tr w14:paraId="60D10B0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4" w:hRule="atLeast"/>
          <w:jc w:val="center"/>
        </w:trPr>
        <w:tc>
          <w:tcPr>
            <w:tcW w:w="705" w:type="dxa"/>
            <w:noWrap w:val="0"/>
            <w:vAlign w:val="center"/>
          </w:tcPr>
          <w:p w14:paraId="5BE6FE38">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color w:val="auto"/>
                <w:sz w:val="21"/>
                <w:szCs w:val="21"/>
                <w:highlight w:val="none"/>
                <w:lang w:val="en-US" w:eastAsia="zh-CN"/>
              </w:rPr>
              <w:t>15</w:t>
            </w:r>
          </w:p>
        </w:tc>
        <w:tc>
          <w:tcPr>
            <w:tcW w:w="1500" w:type="dxa"/>
            <w:noWrap w:val="0"/>
            <w:vAlign w:val="center"/>
          </w:tcPr>
          <w:p w14:paraId="24C82C6B">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最高投标限价</w:t>
            </w:r>
          </w:p>
        </w:tc>
        <w:tc>
          <w:tcPr>
            <w:tcW w:w="6994" w:type="dxa"/>
            <w:noWrap w:val="0"/>
            <w:vAlign w:val="center"/>
          </w:tcPr>
          <w:p w14:paraId="793A235A">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olor w:val="auto"/>
                <w:sz w:val="21"/>
                <w:szCs w:val="21"/>
                <w:highlight w:val="none"/>
              </w:rPr>
            </w:pPr>
            <w:r>
              <w:rPr>
                <w:rFonts w:hint="eastAsia" w:ascii="宋体" w:hAnsi="宋体" w:eastAsia="宋体" w:cs="宋体"/>
                <w:b/>
                <w:bCs/>
                <w:snapToGrid w:val="0"/>
                <w:color w:val="auto"/>
                <w:sz w:val="21"/>
                <w:szCs w:val="21"/>
                <w:highlight w:val="none"/>
                <w:lang w:val="en-US" w:eastAsia="zh-CN"/>
              </w:rPr>
              <w:t>本次招标最高投标限价：</w:t>
            </w:r>
            <w:r>
              <w:rPr>
                <w:rFonts w:hint="eastAsia" w:ascii="宋体" w:hAnsi="宋体" w:cs="宋体"/>
                <w:b/>
                <w:bCs/>
                <w:snapToGrid w:val="0"/>
                <w:color w:val="auto"/>
                <w:sz w:val="21"/>
                <w:szCs w:val="21"/>
                <w:highlight w:val="none"/>
                <w:lang w:val="en-US" w:eastAsia="zh-CN"/>
              </w:rPr>
              <w:t>750</w:t>
            </w:r>
            <w:r>
              <w:rPr>
                <w:rFonts w:hint="eastAsia" w:ascii="宋体" w:hAnsi="宋体" w:eastAsia="宋体" w:cs="宋体"/>
                <w:b/>
                <w:bCs/>
                <w:snapToGrid w:val="0"/>
                <w:color w:val="auto"/>
                <w:sz w:val="21"/>
                <w:szCs w:val="21"/>
                <w:highlight w:val="none"/>
                <w:lang w:val="en-US" w:eastAsia="zh-CN"/>
              </w:rPr>
              <w:t>0000.00元，投标人的投标报价不得高于最高投标限价，否则其投标将被否决。</w:t>
            </w:r>
          </w:p>
        </w:tc>
      </w:tr>
      <w:tr w14:paraId="670487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705" w:type="dxa"/>
            <w:noWrap w:val="0"/>
            <w:vAlign w:val="center"/>
          </w:tcPr>
          <w:p w14:paraId="65D13134">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16</w:t>
            </w:r>
          </w:p>
        </w:tc>
        <w:tc>
          <w:tcPr>
            <w:tcW w:w="1500" w:type="dxa"/>
            <w:noWrap w:val="0"/>
            <w:vAlign w:val="center"/>
          </w:tcPr>
          <w:p w14:paraId="6DD59C8F">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color w:val="auto"/>
                <w:sz w:val="21"/>
                <w:szCs w:val="21"/>
                <w:highlight w:val="none"/>
                <w:lang w:val="en-US" w:eastAsia="zh-CN"/>
              </w:rPr>
              <w:t>投标有效期</w:t>
            </w:r>
          </w:p>
        </w:tc>
        <w:tc>
          <w:tcPr>
            <w:tcW w:w="6994" w:type="dxa"/>
            <w:noWrap w:val="0"/>
            <w:vAlign w:val="center"/>
          </w:tcPr>
          <w:p w14:paraId="0B2608B7">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ascii="宋体" w:hAnsi="宋体" w:eastAsia="宋体" w:cs="宋体"/>
                <w:snapToGrid w:val="0"/>
                <w:color w:val="auto"/>
                <w:kern w:val="2"/>
                <w:sz w:val="21"/>
                <w:szCs w:val="21"/>
                <w:highlight w:val="none"/>
                <w:u w:val="none"/>
                <w:lang w:val="en-US" w:eastAsia="zh-CN" w:bidi="ar-SA"/>
              </w:rPr>
              <w:t>投标有效期为</w:t>
            </w:r>
            <w:r>
              <w:rPr>
                <w:rFonts w:hint="eastAsia" w:hAnsi="宋体" w:cs="宋体"/>
                <w:snapToGrid w:val="0"/>
                <w:color w:val="auto"/>
                <w:kern w:val="2"/>
                <w:sz w:val="21"/>
                <w:szCs w:val="21"/>
                <w:highlight w:val="none"/>
                <w:u w:val="none"/>
                <w:lang w:val="en-US" w:eastAsia="zh-CN" w:bidi="ar-SA"/>
              </w:rPr>
              <w:t>60</w:t>
            </w:r>
            <w:r>
              <w:rPr>
                <w:rFonts w:hint="eastAsia" w:ascii="宋体" w:hAnsi="宋体" w:eastAsia="宋体" w:cs="宋体"/>
                <w:snapToGrid w:val="0"/>
                <w:color w:val="auto"/>
                <w:kern w:val="2"/>
                <w:sz w:val="21"/>
                <w:szCs w:val="21"/>
                <w:highlight w:val="none"/>
                <w:u w:val="none"/>
                <w:lang w:val="en-US" w:eastAsia="zh-CN" w:bidi="ar-SA"/>
              </w:rPr>
              <w:t>日历天（从投标截止之日算起）。在此期限内，凡符合本招标文件要求的投标文件均保持有效。</w:t>
            </w:r>
          </w:p>
        </w:tc>
      </w:tr>
      <w:tr w14:paraId="2FE3E44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075" w:hRule="atLeast"/>
          <w:jc w:val="center"/>
        </w:trPr>
        <w:tc>
          <w:tcPr>
            <w:tcW w:w="705" w:type="dxa"/>
            <w:vMerge w:val="restart"/>
            <w:noWrap w:val="0"/>
            <w:vAlign w:val="center"/>
          </w:tcPr>
          <w:p w14:paraId="736CD820">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eastAsia="宋体" w:cs="宋体"/>
                <w:color w:val="auto"/>
                <w:sz w:val="21"/>
                <w:szCs w:val="21"/>
                <w:highlight w:val="none"/>
                <w:lang w:val="en-US" w:eastAsia="zh-CN"/>
              </w:rPr>
            </w:pPr>
            <w:r>
              <w:rPr>
                <w:rFonts w:hint="eastAsia"/>
                <w:color w:val="auto"/>
                <w:sz w:val="21"/>
                <w:szCs w:val="21"/>
                <w:highlight w:val="none"/>
                <w:lang w:val="en-US" w:eastAsia="zh-CN"/>
              </w:rPr>
              <w:t>17</w:t>
            </w:r>
          </w:p>
        </w:tc>
        <w:tc>
          <w:tcPr>
            <w:tcW w:w="1500" w:type="dxa"/>
            <w:tcBorders>
              <w:bottom w:val="single" w:color="auto" w:sz="4" w:space="0"/>
            </w:tcBorders>
            <w:noWrap w:val="0"/>
            <w:vAlign w:val="center"/>
          </w:tcPr>
          <w:p w14:paraId="623335B6">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000000"/>
                <w:sz w:val="21"/>
                <w:szCs w:val="21"/>
                <w:highlight w:val="none"/>
              </w:rPr>
            </w:pPr>
            <w:r>
              <w:rPr>
                <w:rFonts w:hint="eastAsia" w:ascii="宋体"/>
                <w:color w:val="000000"/>
                <w:sz w:val="21"/>
                <w:szCs w:val="21"/>
                <w:highlight w:val="none"/>
              </w:rPr>
              <w:t>投标保证金</w:t>
            </w:r>
          </w:p>
        </w:tc>
        <w:tc>
          <w:tcPr>
            <w:tcW w:w="6994" w:type="dxa"/>
            <w:tcBorders>
              <w:bottom w:val="single" w:color="auto" w:sz="4" w:space="0"/>
            </w:tcBorders>
            <w:noWrap w:val="0"/>
            <w:vAlign w:val="top"/>
          </w:tcPr>
          <w:p w14:paraId="35005AF5">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18030"/>
                <w:color w:val="000000"/>
                <w:sz w:val="21"/>
                <w:szCs w:val="21"/>
                <w:highlight w:val="none"/>
                <w:lang w:val="en-US" w:eastAsia="zh-CN"/>
              </w:rPr>
            </w:pPr>
            <w:r>
              <w:rPr>
                <w:rFonts w:hint="eastAsia" w:ascii="宋体" w:hAnsi="宋体" w:cs="宋体-18030"/>
                <w:color w:val="000000"/>
                <w:sz w:val="21"/>
                <w:szCs w:val="21"/>
                <w:highlight w:val="none"/>
                <w:lang w:val="en-US" w:eastAsia="zh-CN"/>
              </w:rPr>
              <w:t>投标保证金交纳方式： 投标保证金应当以支票、汇票、本票、 网上银行支付或者金融机构、担保机构出具的保函等非现金形式交纳。</w:t>
            </w:r>
          </w:p>
          <w:p w14:paraId="44E989C5">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18030"/>
                <w:color w:val="000000"/>
                <w:sz w:val="21"/>
                <w:szCs w:val="21"/>
                <w:highlight w:val="none"/>
              </w:rPr>
            </w:pPr>
            <w:r>
              <w:rPr>
                <w:rFonts w:hint="eastAsia" w:ascii="宋体" w:hAnsi="宋体" w:cs="宋体-18030"/>
                <w:color w:val="000000"/>
                <w:sz w:val="21"/>
                <w:szCs w:val="21"/>
                <w:highlight w:val="none"/>
                <w:lang w:val="en-US" w:eastAsia="zh-CN"/>
              </w:rPr>
              <w:t>投标保证金的金额：120000.00 元（壹拾贰万元整）</w:t>
            </w:r>
          </w:p>
        </w:tc>
      </w:tr>
      <w:tr w14:paraId="6258003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vMerge w:val="continue"/>
            <w:noWrap w:val="0"/>
            <w:vAlign w:val="center"/>
          </w:tcPr>
          <w:p w14:paraId="64DF939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s="宋体"/>
                <w:color w:val="auto"/>
                <w:sz w:val="21"/>
                <w:szCs w:val="21"/>
                <w:highlight w:val="none"/>
              </w:rPr>
            </w:pPr>
          </w:p>
        </w:tc>
        <w:tc>
          <w:tcPr>
            <w:tcW w:w="8494" w:type="dxa"/>
            <w:gridSpan w:val="2"/>
            <w:tcBorders>
              <w:top w:val="single" w:color="auto" w:sz="4" w:space="0"/>
            </w:tcBorders>
            <w:noWrap w:val="0"/>
            <w:vAlign w:val="center"/>
          </w:tcPr>
          <w:p w14:paraId="1A1A5D11">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投标保证金交纳要求： </w:t>
            </w:r>
          </w:p>
          <w:p w14:paraId="10DCFD92">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方式一： 电子保证金 </w:t>
            </w:r>
          </w:p>
          <w:p w14:paraId="43B6D555">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账户信息：按系统自动生成的收款账号信息进行缴纳。具体操作在【保证金管理】页面，选择【电子保证金（在线获取账号）】，点击【新疆保证金平台】, 自动从银行获取保证金的收款户名、收款账号、收款银行信息（开户行及行号）。供应商需将保证金转入获取到的收款账号，转账时请备注项目名称。 </w:t>
            </w:r>
          </w:p>
          <w:p w14:paraId="2F0A99D9">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方式二：保函 </w:t>
            </w:r>
          </w:p>
          <w:p w14:paraId="7893EB40">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电子保函 </w:t>
            </w:r>
          </w:p>
          <w:p w14:paraId="0372132B">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（1）缴纳程序：投标人可登录新疆政府采购网“电子保函”窗口线上办理投保手续； </w:t>
            </w:r>
          </w:p>
          <w:p w14:paraId="292ED395">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（2）办理电子保函必须在投标截止时间（开标时间）前完成； </w:t>
            </w:r>
          </w:p>
          <w:p w14:paraId="5F350FE6">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（3）开标前，投保人须下载加密保单并加盖公章作为保证金缴纳凭证一并上传至资格审查文件中提交； </w:t>
            </w:r>
          </w:p>
          <w:p w14:paraId="084BDDAD">
            <w:pPr>
              <w:shd w:val="clear" w:color="auto" w:fill="auto"/>
              <w:spacing w:line="360" w:lineRule="auto"/>
              <w:jc w:val="left"/>
              <w:outlineLvl w:val="9"/>
              <w:rPr>
                <w:rFonts w:hint="eastAsia" w:ascii="宋体" w:hAnsi="宋体"/>
                <w:color w:val="000000"/>
                <w:sz w:val="21"/>
                <w:szCs w:val="21"/>
                <w:highlight w:val="none"/>
                <w:lang w:val="en-US" w:eastAsia="zh-CN"/>
              </w:rPr>
            </w:pPr>
            <w:r>
              <w:rPr>
                <w:rFonts w:hint="eastAsia" w:ascii="宋体" w:hAnsi="宋体"/>
                <w:color w:val="000000"/>
                <w:sz w:val="21"/>
                <w:szCs w:val="21"/>
                <w:highlight w:val="none"/>
                <w:lang w:val="en-US" w:eastAsia="zh-CN"/>
              </w:rPr>
              <w:t xml:space="preserve">（4）技术支持电话详见新疆政府采购网电子保函服务系统。 </w:t>
            </w:r>
          </w:p>
          <w:p w14:paraId="0B83AC9A">
            <w:pPr>
              <w:shd w:val="clear" w:color="auto" w:fill="auto"/>
              <w:spacing w:line="360" w:lineRule="auto"/>
              <w:jc w:val="left"/>
              <w:outlineLvl w:val="9"/>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保证金退还须知：开标后，未中标（成交）企业在法定工作时间内自动退还保证金，中标（成交）企业在签订合同后自动退还保证金。</w:t>
            </w:r>
          </w:p>
        </w:tc>
      </w:tr>
      <w:tr w14:paraId="5DB88EB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4" w:hRule="atLeast"/>
          <w:jc w:val="center"/>
        </w:trPr>
        <w:tc>
          <w:tcPr>
            <w:tcW w:w="705" w:type="dxa"/>
            <w:noWrap w:val="0"/>
            <w:vAlign w:val="center"/>
          </w:tcPr>
          <w:p w14:paraId="2EFC2D8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ascii="宋体" w:cs="宋体"/>
                <w:color w:val="auto"/>
                <w:sz w:val="21"/>
                <w:szCs w:val="21"/>
                <w:highlight w:val="none"/>
                <w:lang w:val="en-US" w:eastAsia="zh-CN"/>
              </w:rPr>
              <w:t>18</w:t>
            </w:r>
          </w:p>
        </w:tc>
        <w:tc>
          <w:tcPr>
            <w:tcW w:w="1500" w:type="dxa"/>
            <w:noWrap w:val="0"/>
            <w:vAlign w:val="center"/>
          </w:tcPr>
          <w:p w14:paraId="3F0607F3">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投标文件形式</w:t>
            </w:r>
          </w:p>
        </w:tc>
        <w:tc>
          <w:tcPr>
            <w:tcW w:w="6994" w:type="dxa"/>
            <w:noWrap w:val="0"/>
            <w:vAlign w:val="center"/>
          </w:tcPr>
          <w:p w14:paraId="49A0CF82">
            <w:pPr>
              <w:pStyle w:val="16"/>
              <w:keepNext w:val="0"/>
              <w:keepLines w:val="0"/>
              <w:pageBreakBefore w:val="0"/>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电子投标文件包括“电子加密投标文件”和“备份投标文件”，在投标文件编制完成后同时生成。</w:t>
            </w:r>
          </w:p>
          <w:p w14:paraId="0DD2B1D5">
            <w:pPr>
              <w:pStyle w:val="16"/>
              <w:keepNext w:val="0"/>
              <w:keepLines w:val="0"/>
              <w:pageBreakBefore w:val="0"/>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1、“电子加密投标文件”是指通过“政采云电子交易客户端”完成投标文件编制后生成并加密的数据电文形式的投标文件。</w:t>
            </w:r>
          </w:p>
          <w:p w14:paraId="166F6D82">
            <w:pPr>
              <w:pStyle w:val="16"/>
              <w:keepNext w:val="0"/>
              <w:keepLines w:val="0"/>
              <w:pageBreakBefore w:val="0"/>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239FC2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705" w:type="dxa"/>
            <w:noWrap w:val="0"/>
            <w:vAlign w:val="center"/>
          </w:tcPr>
          <w:p w14:paraId="59590C09">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19</w:t>
            </w:r>
          </w:p>
        </w:tc>
        <w:tc>
          <w:tcPr>
            <w:tcW w:w="1500" w:type="dxa"/>
            <w:noWrap w:val="0"/>
            <w:vAlign w:val="center"/>
          </w:tcPr>
          <w:p w14:paraId="344594FD">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投标文件份数及要求</w:t>
            </w:r>
          </w:p>
        </w:tc>
        <w:tc>
          <w:tcPr>
            <w:tcW w:w="6994" w:type="dxa"/>
            <w:noWrap w:val="0"/>
            <w:vAlign w:val="center"/>
          </w:tcPr>
          <w:p w14:paraId="5FBFECB6">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1、一份电子加密标书（“.jmbs”格式），一份备份标书文件（“.bfbs”格式）。</w:t>
            </w:r>
          </w:p>
          <w:p w14:paraId="5BA4154A">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2、每份电子投标文件应包括资格证明文件和商务及技术文件两部分。</w:t>
            </w:r>
          </w:p>
        </w:tc>
      </w:tr>
      <w:tr w14:paraId="73ABFD7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0" w:hRule="atLeast"/>
          <w:jc w:val="center"/>
        </w:trPr>
        <w:tc>
          <w:tcPr>
            <w:tcW w:w="705" w:type="dxa"/>
            <w:noWrap w:val="0"/>
            <w:vAlign w:val="center"/>
          </w:tcPr>
          <w:p w14:paraId="7AC40E49">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20</w:t>
            </w:r>
          </w:p>
        </w:tc>
        <w:tc>
          <w:tcPr>
            <w:tcW w:w="1500" w:type="dxa"/>
            <w:noWrap w:val="0"/>
            <w:vAlign w:val="center"/>
          </w:tcPr>
          <w:p w14:paraId="5EF65713">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bidi="zh-CN"/>
              </w:rPr>
              <w:t>投标文件的上传和递交</w:t>
            </w:r>
          </w:p>
        </w:tc>
        <w:tc>
          <w:tcPr>
            <w:tcW w:w="6994" w:type="dxa"/>
            <w:noWrap w:val="0"/>
            <w:vAlign w:val="center"/>
          </w:tcPr>
          <w:p w14:paraId="183D222B">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56C95CED">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供应商未能在投标截止时间前成功上传电子加密投标文件的投标无效。</w:t>
            </w:r>
          </w:p>
          <w:p w14:paraId="1EBF8A09">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b.供应商成功上传电子加密投标文件后，可自行打印投标文件接收回执。</w:t>
            </w:r>
          </w:p>
          <w:p w14:paraId="5242DDFF">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2.备份投标文件：供应商在投标截止时间前将加密的投标文件上传至政府采购云平台，还可以在投标截止时间前以电子邮件方式提供备份投标文件1份（接收人邮箱：188871622@qq.com，接收人：朱先生，电话：15770150301），“备份投标文件”由供应商自愿提供，招标文件不作强制性要求；如不提供或未按要求提供的，当电子投标文件无法解密时，将导致无备份投标文件而失去投标资格。</w:t>
            </w:r>
          </w:p>
          <w:p w14:paraId="6D69262E">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0FF0F53E">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b w:val="0"/>
                <w:bCs w:val="0"/>
                <w:color w:val="auto"/>
                <w:sz w:val="21"/>
                <w:szCs w:val="21"/>
                <w:highlight w:val="none"/>
                <w:lang w:val="en-US" w:eastAsia="zh-CN"/>
              </w:rPr>
            </w:pPr>
            <w:r>
              <w:rPr>
                <w:rFonts w:hint="eastAsia"/>
                <w:b w:val="0"/>
                <w:bCs w:val="0"/>
                <w:color w:val="auto"/>
                <w:sz w:val="21"/>
                <w:szCs w:val="21"/>
                <w:highlight w:val="none"/>
                <w:lang w:val="en-US"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3898306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7" w:hRule="atLeast"/>
          <w:jc w:val="center"/>
        </w:trPr>
        <w:tc>
          <w:tcPr>
            <w:tcW w:w="705" w:type="dxa"/>
            <w:noWrap w:val="0"/>
            <w:vAlign w:val="center"/>
          </w:tcPr>
          <w:p w14:paraId="09E668EE">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ascii="宋体" w:cs="宋体"/>
                <w:color w:val="auto"/>
                <w:sz w:val="21"/>
                <w:szCs w:val="21"/>
                <w:highlight w:val="none"/>
                <w:lang w:val="en-US" w:eastAsia="zh-CN"/>
              </w:rPr>
              <w:t>21</w:t>
            </w:r>
          </w:p>
        </w:tc>
        <w:tc>
          <w:tcPr>
            <w:tcW w:w="1500" w:type="dxa"/>
            <w:noWrap w:val="0"/>
            <w:vAlign w:val="center"/>
          </w:tcPr>
          <w:p w14:paraId="6B235B30">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lang w:eastAsia="zh-CN"/>
              </w:rPr>
              <w:t>投标截止</w:t>
            </w:r>
            <w:r>
              <w:rPr>
                <w:rFonts w:hint="eastAsia" w:ascii="宋体"/>
                <w:color w:val="auto"/>
                <w:sz w:val="21"/>
                <w:szCs w:val="21"/>
                <w:highlight w:val="none"/>
              </w:rPr>
              <w:t>时间及地点</w:t>
            </w:r>
          </w:p>
        </w:tc>
        <w:tc>
          <w:tcPr>
            <w:tcW w:w="6994" w:type="dxa"/>
            <w:noWrap w:val="0"/>
            <w:vAlign w:val="center"/>
          </w:tcPr>
          <w:p w14:paraId="349D0F9A">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bCs/>
                <w:color w:val="auto"/>
                <w:sz w:val="21"/>
                <w:szCs w:val="21"/>
                <w:highlight w:val="yellow"/>
              </w:rPr>
            </w:pPr>
            <w:r>
              <w:rPr>
                <w:rFonts w:hint="eastAsia" w:ascii="宋体"/>
                <w:b/>
                <w:bCs/>
                <w:color w:val="auto"/>
                <w:sz w:val="21"/>
                <w:szCs w:val="21"/>
                <w:highlight w:val="none"/>
                <w:lang w:eastAsia="zh-CN"/>
              </w:rPr>
              <w:t>投标截止</w:t>
            </w:r>
            <w:r>
              <w:rPr>
                <w:rFonts w:hint="eastAsia" w:ascii="宋体"/>
                <w:b/>
                <w:bCs/>
                <w:color w:val="auto"/>
                <w:sz w:val="21"/>
                <w:szCs w:val="21"/>
                <w:highlight w:val="none"/>
              </w:rPr>
              <w:t>时间</w:t>
            </w:r>
            <w:r>
              <w:rPr>
                <w:rFonts w:hint="eastAsia"/>
                <w:b/>
                <w:bCs/>
                <w:color w:val="auto"/>
                <w:sz w:val="21"/>
                <w:szCs w:val="21"/>
                <w:highlight w:val="none"/>
              </w:rPr>
              <w:t>：</w:t>
            </w:r>
            <w:r>
              <w:rPr>
                <w:rFonts w:hint="eastAsia"/>
                <w:b/>
                <w:bCs/>
                <w:color w:val="auto"/>
                <w:sz w:val="21"/>
                <w:szCs w:val="21"/>
                <w:highlight w:val="none"/>
                <w:lang w:eastAsia="zh-CN"/>
              </w:rPr>
              <w:t>2026年</w:t>
            </w:r>
            <w:r>
              <w:rPr>
                <w:rFonts w:hint="eastAsia"/>
                <w:b/>
                <w:bCs/>
                <w:color w:val="auto"/>
                <w:sz w:val="21"/>
                <w:szCs w:val="21"/>
                <w:highlight w:val="none"/>
                <w:lang w:val="en-US" w:eastAsia="zh-CN"/>
              </w:rPr>
              <w:t>11</w:t>
            </w:r>
            <w:r>
              <w:rPr>
                <w:rFonts w:hint="eastAsia"/>
                <w:b/>
                <w:bCs/>
                <w:color w:val="auto"/>
                <w:sz w:val="21"/>
                <w:szCs w:val="21"/>
                <w:highlight w:val="none"/>
                <w:lang w:eastAsia="zh-CN"/>
              </w:rPr>
              <w:t>月</w:t>
            </w:r>
            <w:r>
              <w:rPr>
                <w:rFonts w:hint="eastAsia"/>
                <w:b/>
                <w:bCs/>
                <w:color w:val="auto"/>
                <w:sz w:val="21"/>
                <w:szCs w:val="21"/>
                <w:highlight w:val="none"/>
                <w:lang w:val="en-US" w:eastAsia="zh-CN"/>
              </w:rPr>
              <w:t>02</w:t>
            </w:r>
            <w:r>
              <w:rPr>
                <w:rFonts w:hint="eastAsia"/>
                <w:b/>
                <w:bCs/>
                <w:color w:val="auto"/>
                <w:sz w:val="21"/>
                <w:szCs w:val="21"/>
                <w:highlight w:val="none"/>
                <w:lang w:eastAsia="zh-CN"/>
              </w:rPr>
              <w:t xml:space="preserve">日 </w:t>
            </w:r>
            <w:r>
              <w:rPr>
                <w:rFonts w:hint="eastAsia"/>
                <w:b/>
                <w:bCs/>
                <w:color w:val="auto"/>
                <w:sz w:val="21"/>
                <w:szCs w:val="21"/>
                <w:highlight w:val="none"/>
              </w:rPr>
              <w:t>10:30（北京时间）</w:t>
            </w:r>
          </w:p>
          <w:p w14:paraId="7AE4115C">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color w:val="auto"/>
                <w:sz w:val="21"/>
                <w:szCs w:val="21"/>
                <w:highlight w:val="none"/>
              </w:rPr>
            </w:pPr>
            <w:r>
              <w:rPr>
                <w:rFonts w:hint="eastAsia"/>
                <w:b/>
                <w:bCs/>
                <w:color w:val="auto"/>
                <w:sz w:val="21"/>
                <w:szCs w:val="21"/>
                <w:highlight w:val="none"/>
                <w:lang w:eastAsia="zh-CN"/>
              </w:rPr>
              <w:t>投标</w:t>
            </w:r>
            <w:r>
              <w:rPr>
                <w:rFonts w:hint="eastAsia"/>
                <w:b/>
                <w:bCs/>
                <w:color w:val="auto"/>
                <w:sz w:val="21"/>
                <w:szCs w:val="21"/>
                <w:highlight w:val="none"/>
              </w:rPr>
              <w:t>地点：</w:t>
            </w:r>
            <w:r>
              <w:rPr>
                <w:rFonts w:hint="eastAsia"/>
                <w:b/>
                <w:bCs/>
                <w:color w:val="auto"/>
                <w:sz w:val="21"/>
                <w:szCs w:val="21"/>
                <w:highlight w:val="none"/>
                <w:lang w:val="en-US" w:eastAsia="zh-CN"/>
              </w:rPr>
              <w:t>请登录政采云投标客户端投标</w:t>
            </w:r>
          </w:p>
        </w:tc>
      </w:tr>
      <w:tr w14:paraId="3AFA32C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 w:hRule="atLeast"/>
          <w:jc w:val="center"/>
        </w:trPr>
        <w:tc>
          <w:tcPr>
            <w:tcW w:w="705" w:type="dxa"/>
            <w:noWrap w:val="0"/>
            <w:vAlign w:val="center"/>
          </w:tcPr>
          <w:p w14:paraId="4548210B">
            <w:pPr>
              <w:pStyle w:val="16"/>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ascii="宋体" w:eastAsia="宋体" w:cs="宋体"/>
                <w:color w:val="auto"/>
                <w:sz w:val="21"/>
                <w:szCs w:val="21"/>
                <w:highlight w:val="none"/>
                <w:lang w:val="en-US" w:eastAsia="zh-CN"/>
              </w:rPr>
            </w:pPr>
            <w:r>
              <w:rPr>
                <w:rFonts w:hint="eastAsia"/>
                <w:color w:val="auto"/>
                <w:sz w:val="21"/>
                <w:szCs w:val="21"/>
                <w:highlight w:val="none"/>
                <w:lang w:val="en-US" w:eastAsia="zh-CN"/>
              </w:rPr>
              <w:t>22</w:t>
            </w:r>
          </w:p>
        </w:tc>
        <w:tc>
          <w:tcPr>
            <w:tcW w:w="1500" w:type="dxa"/>
            <w:noWrap w:val="0"/>
            <w:vAlign w:val="center"/>
          </w:tcPr>
          <w:p w14:paraId="3882F57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开标时间及地点</w:t>
            </w:r>
          </w:p>
        </w:tc>
        <w:tc>
          <w:tcPr>
            <w:tcW w:w="6994" w:type="dxa"/>
            <w:noWrap w:val="0"/>
            <w:vAlign w:val="center"/>
          </w:tcPr>
          <w:p w14:paraId="107E74F7">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b/>
                <w:bCs/>
                <w:color w:val="auto"/>
                <w:sz w:val="21"/>
                <w:szCs w:val="21"/>
                <w:highlight w:val="none"/>
              </w:rPr>
            </w:pPr>
            <w:r>
              <w:rPr>
                <w:rFonts w:hint="eastAsia"/>
                <w:b/>
                <w:bCs/>
                <w:color w:val="auto"/>
                <w:sz w:val="21"/>
                <w:szCs w:val="21"/>
                <w:highlight w:val="none"/>
              </w:rPr>
              <w:t>开标时间：同投标截止时间</w:t>
            </w:r>
          </w:p>
          <w:p w14:paraId="2AB5CCA1">
            <w:pPr>
              <w:keepNext w:val="0"/>
              <w:keepLines w:val="0"/>
              <w:pageBreakBefore w:val="0"/>
              <w:shd w:val="clear" w:color="auto" w:fill="auto"/>
              <w:kinsoku/>
              <w:wordWrap/>
              <w:overflowPunct/>
              <w:topLinePunct w:val="0"/>
              <w:autoSpaceDE/>
              <w:autoSpaceDN/>
              <w:bidi w:val="0"/>
              <w:adjustRightInd/>
              <w:snapToGrid w:val="0"/>
              <w:spacing w:line="360" w:lineRule="auto"/>
              <w:ind w:firstLine="18" w:firstLineChars="9"/>
              <w:textAlignment w:val="auto"/>
              <w:outlineLvl w:val="9"/>
              <w:rPr>
                <w:rFonts w:hint="eastAsia"/>
                <w:color w:val="auto"/>
                <w:sz w:val="21"/>
                <w:szCs w:val="21"/>
                <w:highlight w:val="none"/>
              </w:rPr>
            </w:pPr>
            <w:r>
              <w:rPr>
                <w:rFonts w:hint="eastAsia"/>
                <w:b/>
                <w:bCs/>
                <w:color w:val="auto"/>
                <w:sz w:val="21"/>
                <w:szCs w:val="21"/>
                <w:highlight w:val="none"/>
              </w:rPr>
              <w:t>开标地点：投标人登录政采云平台https://www.zcygov.cn/，进入“项目采购-开标评标-右边选择对应项目点击“进入项目”进入开标大厅。</w:t>
            </w:r>
          </w:p>
        </w:tc>
      </w:tr>
      <w:tr w14:paraId="67B4706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705" w:type="dxa"/>
            <w:noWrap w:val="0"/>
            <w:vAlign w:val="center"/>
          </w:tcPr>
          <w:p w14:paraId="08FEC544">
            <w:pPr>
              <w:pStyle w:val="16"/>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23</w:t>
            </w:r>
          </w:p>
        </w:tc>
        <w:tc>
          <w:tcPr>
            <w:tcW w:w="1500" w:type="dxa"/>
            <w:noWrap w:val="0"/>
            <w:vAlign w:val="center"/>
          </w:tcPr>
          <w:p w14:paraId="0DAB278A">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评标委员会的组建</w:t>
            </w:r>
          </w:p>
        </w:tc>
        <w:tc>
          <w:tcPr>
            <w:tcW w:w="6994" w:type="dxa"/>
            <w:noWrap w:val="0"/>
            <w:vAlign w:val="top"/>
          </w:tcPr>
          <w:p w14:paraId="005181DB">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评标委员会由招标人依法组建：评审专家5人，共5人。</w:t>
            </w:r>
          </w:p>
          <w:p w14:paraId="6D8671F4">
            <w:pPr>
              <w:pStyle w:val="16"/>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评标专家确定方式：专家评委由招标人在开标前从政采云专家库中随机抽取。</w:t>
            </w:r>
          </w:p>
        </w:tc>
      </w:tr>
      <w:tr w14:paraId="524341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705" w:type="dxa"/>
            <w:noWrap w:val="0"/>
            <w:vAlign w:val="center"/>
          </w:tcPr>
          <w:p w14:paraId="7A3A5B05">
            <w:pPr>
              <w:pStyle w:val="16"/>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color w:val="auto"/>
                <w:sz w:val="21"/>
                <w:szCs w:val="21"/>
                <w:highlight w:val="none"/>
                <w:lang w:val="en-US" w:eastAsia="zh-CN"/>
              </w:rPr>
            </w:pPr>
            <w:r>
              <w:rPr>
                <w:rFonts w:hint="eastAsia"/>
                <w:color w:val="auto"/>
                <w:sz w:val="21"/>
                <w:szCs w:val="21"/>
                <w:highlight w:val="none"/>
                <w:lang w:val="en-US" w:eastAsia="zh-CN"/>
              </w:rPr>
              <w:t>24</w:t>
            </w:r>
          </w:p>
        </w:tc>
        <w:tc>
          <w:tcPr>
            <w:tcW w:w="1500" w:type="dxa"/>
            <w:noWrap w:val="0"/>
            <w:vAlign w:val="center"/>
          </w:tcPr>
          <w:p w14:paraId="28697A42">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是否授权评标委员会确定成交候选人</w:t>
            </w:r>
          </w:p>
        </w:tc>
        <w:tc>
          <w:tcPr>
            <w:tcW w:w="6994" w:type="dxa"/>
            <w:noWrap w:val="0"/>
            <w:vAlign w:val="center"/>
          </w:tcPr>
          <w:p w14:paraId="5348264C">
            <w:pPr>
              <w:pStyle w:val="16"/>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color w:val="auto"/>
                <w:sz w:val="21"/>
                <w:szCs w:val="21"/>
                <w:highlight w:val="none"/>
                <w:lang w:val="en-US" w:eastAsia="zh-CN"/>
              </w:rPr>
            </w:pPr>
            <w:r>
              <w:rPr>
                <w:rFonts w:hint="eastAsia" w:hAnsi="宋体"/>
                <w:color w:val="auto"/>
                <w:sz w:val="21"/>
                <w:szCs w:val="21"/>
                <w:highlight w:val="none"/>
                <w:lang w:val="en-US" w:eastAsia="zh-CN"/>
              </w:rPr>
              <w:t>是</w:t>
            </w:r>
          </w:p>
        </w:tc>
      </w:tr>
      <w:tr w14:paraId="75F1713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7" w:hRule="atLeast"/>
          <w:jc w:val="center"/>
        </w:trPr>
        <w:tc>
          <w:tcPr>
            <w:tcW w:w="705" w:type="dxa"/>
            <w:noWrap w:val="0"/>
            <w:vAlign w:val="center"/>
          </w:tcPr>
          <w:p w14:paraId="78D30D27">
            <w:pPr>
              <w:keepNext w:val="0"/>
              <w:keepLines w:val="0"/>
              <w:pageBreakBefore w:val="0"/>
              <w:shd w:val="clear" w:color="auto" w:fill="auto"/>
              <w:kinsoku/>
              <w:wordWrap/>
              <w:overflowPunct/>
              <w:topLinePunct w:val="0"/>
              <w:autoSpaceDE/>
              <w:autoSpaceDN/>
              <w:bidi w:val="0"/>
              <w:adjustRightInd/>
              <w:snapToGrid w:val="0"/>
              <w:spacing w:line="290" w:lineRule="exact"/>
              <w:ind w:left="-78" w:leftChars="-37" w:right="-95" w:rightChars="-45"/>
              <w:jc w:val="center"/>
              <w:textAlignment w:val="auto"/>
              <w:outlineLvl w:val="9"/>
              <w:rPr>
                <w:rFonts w:hint="default"/>
                <w:color w:val="auto"/>
                <w:sz w:val="21"/>
                <w:szCs w:val="21"/>
                <w:highlight w:val="none"/>
                <w:lang w:val="en-US" w:eastAsia="zh-CN"/>
              </w:rPr>
            </w:pPr>
            <w:r>
              <w:rPr>
                <w:rFonts w:hint="eastAsia" w:ascii="宋体" w:cs="宋体"/>
                <w:color w:val="auto"/>
                <w:sz w:val="21"/>
                <w:szCs w:val="21"/>
                <w:highlight w:val="none"/>
                <w:lang w:val="en-US" w:eastAsia="zh-CN"/>
              </w:rPr>
              <w:t>25</w:t>
            </w:r>
          </w:p>
        </w:tc>
        <w:tc>
          <w:tcPr>
            <w:tcW w:w="1500" w:type="dxa"/>
            <w:noWrap w:val="0"/>
            <w:vAlign w:val="center"/>
          </w:tcPr>
          <w:p w14:paraId="6215DF78">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color w:val="auto"/>
                <w:sz w:val="21"/>
                <w:szCs w:val="21"/>
                <w:highlight w:val="none"/>
                <w:lang w:val="en-US" w:eastAsia="zh-CN"/>
              </w:rPr>
            </w:pPr>
            <w:r>
              <w:rPr>
                <w:rFonts w:hint="eastAsia"/>
                <w:color w:val="auto"/>
                <w:sz w:val="21"/>
                <w:szCs w:val="21"/>
                <w:highlight w:val="none"/>
                <w:lang w:val="en-US" w:eastAsia="zh-CN"/>
              </w:rPr>
              <w:t>成交候选人公示媒介</w:t>
            </w:r>
          </w:p>
        </w:tc>
        <w:tc>
          <w:tcPr>
            <w:tcW w:w="6994" w:type="dxa"/>
            <w:noWrap w:val="0"/>
            <w:vAlign w:val="center"/>
          </w:tcPr>
          <w:p w14:paraId="4DC72BCB">
            <w:pPr>
              <w:pStyle w:val="16"/>
              <w:keepNext w:val="0"/>
              <w:keepLines w:val="0"/>
              <w:pageBreakBefore w:val="0"/>
              <w:shd w:val="clear" w:color="auto" w:fill="auto"/>
              <w:kinsoku/>
              <w:wordWrap/>
              <w:overflowPunct/>
              <w:topLinePunct w:val="0"/>
              <w:autoSpaceDE/>
              <w:autoSpaceDN/>
              <w:bidi w:val="0"/>
              <w:adjustRightInd/>
              <w:snapToGrid w:val="0"/>
              <w:spacing w:line="290" w:lineRule="exact"/>
              <w:jc w:val="both"/>
              <w:textAlignment w:val="auto"/>
              <w:outlineLvl w:val="9"/>
              <w:rPr>
                <w:rFonts w:hint="eastAsia"/>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u w:val="none"/>
                <w:lang w:val="en-US" w:eastAsia="zh-CN" w:bidi="ar-SA"/>
              </w:rPr>
              <w:t>克州公共资源交易中心网、新疆政府采购网，公示期为一个工作日。</w:t>
            </w:r>
          </w:p>
        </w:tc>
      </w:tr>
      <w:tr w14:paraId="267F528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noWrap w:val="0"/>
            <w:vAlign w:val="center"/>
          </w:tcPr>
          <w:p w14:paraId="61B0DF9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26</w:t>
            </w:r>
          </w:p>
        </w:tc>
        <w:tc>
          <w:tcPr>
            <w:tcW w:w="1500" w:type="dxa"/>
            <w:noWrap w:val="0"/>
            <w:vAlign w:val="center"/>
          </w:tcPr>
          <w:p w14:paraId="798A3DA9">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color w:val="auto"/>
                <w:sz w:val="21"/>
                <w:szCs w:val="21"/>
                <w:highlight w:val="none"/>
              </w:rPr>
            </w:pPr>
            <w:r>
              <w:rPr>
                <w:rFonts w:hint="eastAsia" w:ascii="宋体"/>
                <w:color w:val="auto"/>
                <w:sz w:val="21"/>
                <w:szCs w:val="21"/>
                <w:highlight w:val="none"/>
              </w:rPr>
              <w:t>履约担保</w:t>
            </w:r>
          </w:p>
        </w:tc>
        <w:tc>
          <w:tcPr>
            <w:tcW w:w="6994" w:type="dxa"/>
            <w:noWrap w:val="0"/>
            <w:vAlign w:val="top"/>
          </w:tcPr>
          <w:p w14:paraId="532C042C">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eastAsia="宋体"/>
                <w:color w:val="auto"/>
                <w:sz w:val="21"/>
                <w:szCs w:val="21"/>
                <w:highlight w:val="none"/>
                <w:lang w:val="en-US" w:eastAsia="zh-CN"/>
              </w:rPr>
            </w:pPr>
            <w:r>
              <w:rPr>
                <w:rFonts w:hint="eastAsia" w:ascii="宋体" w:eastAsia="宋体"/>
                <w:color w:val="auto"/>
                <w:sz w:val="21"/>
                <w:szCs w:val="21"/>
                <w:highlight w:val="none"/>
                <w:lang w:val="en-US" w:eastAsia="zh-CN"/>
              </w:rPr>
              <w:t>中标人应当在合同签订后5个工作日内，向采购人交纳相当于中标价10%的履约保证金。 本项目接受中标人以支票、汇票、本票，金融机构或担保机构出具的保函，以及电汇、银行转账等非现金形式提交履约保证金。若中标人在供货期内不存在应付未付金额或违约行为，采购人将在项目验收合格后或合同提前终止后，全额无息退还履约保证金或保函自动失效。（具体以甲乙双方签订的合同为准）</w:t>
            </w:r>
          </w:p>
        </w:tc>
      </w:tr>
      <w:tr w14:paraId="08323B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noWrap w:val="0"/>
            <w:vAlign w:val="center"/>
          </w:tcPr>
          <w:p w14:paraId="7C49926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27</w:t>
            </w:r>
          </w:p>
        </w:tc>
        <w:tc>
          <w:tcPr>
            <w:tcW w:w="1500" w:type="dxa"/>
            <w:noWrap w:val="0"/>
            <w:vAlign w:val="center"/>
          </w:tcPr>
          <w:p w14:paraId="611D8D55">
            <w:pPr>
              <w:pStyle w:val="58"/>
              <w:ind w:left="38"/>
              <w:jc w:val="both"/>
              <w:rPr>
                <w:rFonts w:hint="eastAsia" w:ascii="宋体"/>
                <w:color w:val="auto"/>
                <w:sz w:val="21"/>
                <w:szCs w:val="21"/>
                <w:highlight w:val="none"/>
              </w:rPr>
            </w:pPr>
            <w:r>
              <w:rPr>
                <w:rFonts w:hint="eastAsia" w:ascii="宋体" w:hAnsi="宋体" w:eastAsia="宋体" w:cs="宋体"/>
                <w:color w:val="auto"/>
                <w:sz w:val="21"/>
                <w:szCs w:val="21"/>
                <w:highlight w:val="none"/>
                <w:lang w:val="zh-CN"/>
              </w:rPr>
              <w:t>是否有采购进口产品</w:t>
            </w:r>
          </w:p>
        </w:tc>
        <w:tc>
          <w:tcPr>
            <w:tcW w:w="6994" w:type="dxa"/>
            <w:noWrap w:val="0"/>
            <w:vAlign w:val="center"/>
          </w:tcPr>
          <w:p w14:paraId="39B208F8">
            <w:pPr>
              <w:pStyle w:val="58"/>
              <w:spacing w:line="360" w:lineRule="auto"/>
              <w:ind w:left="38"/>
              <w:jc w:val="left"/>
              <w:rPr>
                <w:rFonts w:hint="eastAsia" w:ascii="Times New Roman" w:hAnsi="Times New Roman" w:eastAsia="宋体" w:cs="Times New Roman"/>
                <w:color w:val="auto"/>
                <w:kern w:val="2"/>
                <w:sz w:val="21"/>
                <w:szCs w:val="21"/>
                <w:highlight w:val="none"/>
                <w:u w:val="none" w:color="000000"/>
                <w:lang w:val="zh-CN" w:eastAsia="zh-CN" w:bidi="ar-SA"/>
              </w:rPr>
            </w:pPr>
            <w:r>
              <w:rPr>
                <w:rFonts w:hint="eastAsia" w:ascii="Times New Roman" w:hAnsi="Times New Roman" w:eastAsia="宋体" w:cs="Times New Roman"/>
                <w:color w:val="auto"/>
                <w:kern w:val="2"/>
                <w:sz w:val="21"/>
                <w:szCs w:val="21"/>
                <w:highlight w:val="none"/>
                <w:u w:val="none" w:color="000000"/>
                <w:lang w:val="zh-CN" w:eastAsia="zh-CN" w:bidi="ar-SA"/>
              </w:rPr>
              <w:t>☑否</w:t>
            </w:r>
          </w:p>
          <w:p w14:paraId="246A7CBB">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zh-CN" w:eastAsia="zh-CN" w:bidi="ar-SA"/>
              </w:rPr>
            </w:pPr>
            <w:r>
              <w:rPr>
                <w:rFonts w:hint="eastAsia" w:ascii="Times New Roman" w:hAnsi="Times New Roman" w:eastAsia="宋体" w:cs="Times New Roman"/>
                <w:color w:val="auto"/>
                <w:kern w:val="2"/>
                <w:sz w:val="21"/>
                <w:szCs w:val="21"/>
                <w:highlight w:val="none"/>
                <w:u w:val="none" w:color="000000"/>
                <w:lang w:val="zh-CN" w:eastAsia="zh-CN" w:bidi="ar-SA"/>
              </w:rPr>
              <w:t>□是，不限制满足招标文件要求的国内产品参与投标竞争</w:t>
            </w:r>
          </w:p>
          <w:p w14:paraId="433D6311">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根据《国务院办公厅关于在政府采购中实施本国产品标准及相关政策的通知》（国办发〔2025〕34 号）的相关规定，投标产品符合“本国产品标准”的，按照以下政策执行价格评审优惠：</w:t>
            </w:r>
          </w:p>
          <w:p w14:paraId="5E884714">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1本国产品政策</w:t>
            </w:r>
          </w:p>
          <w:p w14:paraId="3DFE67A2">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1.1供应商对其提供的产品出具《关于符合本国产品标准的声明函》或财政部会同有关部门规定的有关证明文件。出具符合要求的《声明函》或有关证明文件的，该产品视为本国产品。</w:t>
            </w:r>
          </w:p>
          <w:p w14:paraId="3F99C13D">
            <w:pPr>
              <w:pStyle w:val="58"/>
              <w:spacing w:line="360" w:lineRule="auto"/>
              <w:ind w:left="38" w:leftChars="0"/>
              <w:jc w:val="left"/>
              <w:rPr>
                <w:rFonts w:hint="default"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1.2采购标的仅包含单一产品时，政府采购活动中既有本国产品又有非本国产品参与竞争的，依法对本国产品给予价格评审优惠，对本国产品的报价给予20%的价格扣除，用扣除后的价格参与评审。</w:t>
            </w:r>
            <w:r>
              <w:rPr>
                <w:rFonts w:hint="eastAsia" w:ascii="Times New Roman" w:hAnsi="Times New Roman" w:cs="Times New Roman"/>
                <w:color w:val="auto"/>
                <w:kern w:val="2"/>
                <w:sz w:val="21"/>
                <w:szCs w:val="21"/>
                <w:highlight w:val="none"/>
                <w:u w:val="none" w:color="000000"/>
                <w:lang w:val="en-US" w:eastAsia="zh-CN" w:bidi="ar-SA"/>
              </w:rPr>
              <w:t>采购包内全部投标均为本国产品，不存在非本国产品竞争时，不执行本国产品20%价格扣除优惠。</w:t>
            </w:r>
          </w:p>
          <w:p w14:paraId="1FD6057B">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1.3采购标的中含有多种产品，供应商为该采购项目或者采购包提供的符合本国产品标准的产品成本之和占该供应商提供的全部产品成本之和的比例达到80%以上时，且供应商在投标（响应）文件中对此作出承诺，出具《本国产品成本占比承诺函》，则依法对该供应商提供的全部产品给予价格评审优惠，即对该供应商提供的全部产品的总报价给予20%的价格扣除，用扣除后的价格参与评审。若供应商所投产品均符合本国产品标准，且已提供《声明函》，可不填写《承诺函》。</w:t>
            </w:r>
          </w:p>
          <w:p w14:paraId="0C748FC6">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1.4评审委员会应对《声明函》的完整性、准确性进行审查，对含义不明确、同类事项与投标（响应）文件表述不一致或者有明显文字错误等情况的，应当以书面形式要求供应商作出必要的澄清、说明或者补正。经澄清、说明或者补正的《声明函》仍然不符合要求的，供应商提供的相关产品视为不符合本国产品标准。</w:t>
            </w:r>
          </w:p>
          <w:p w14:paraId="469AC47B">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1.5对医疗器械产品</w:t>
            </w:r>
            <w:r>
              <w:rPr>
                <w:rFonts w:hint="eastAsia" w:ascii="Times New Roman" w:hAnsi="Times New Roman" w:cs="Times New Roman"/>
                <w:color w:val="auto"/>
                <w:kern w:val="2"/>
                <w:sz w:val="21"/>
                <w:szCs w:val="21"/>
                <w:highlight w:val="none"/>
                <w:u w:val="none" w:color="000000"/>
                <w:lang w:val="en-US" w:eastAsia="zh-CN" w:bidi="ar-SA"/>
              </w:rPr>
              <w:t>（本项目不适用）</w:t>
            </w:r>
            <w:r>
              <w:rPr>
                <w:rFonts w:hint="eastAsia" w:ascii="Times New Roman" w:hAnsi="Times New Roman" w:eastAsia="宋体" w:cs="Times New Roman"/>
                <w:color w:val="auto"/>
                <w:kern w:val="2"/>
                <w:sz w:val="21"/>
                <w:szCs w:val="21"/>
                <w:highlight w:val="none"/>
                <w:u w:val="none" w:color="000000"/>
                <w:lang w:val="en-US" w:eastAsia="zh-CN" w:bidi="ar-SA"/>
              </w:rPr>
              <w:t>，提供取得药品监督管理部门授予的准字号医疗器械注册证的，视为符合本国产品标准，无须填写《声明函》，报价给予20%的价格扣除，用扣除后的价格参与评审。</w:t>
            </w:r>
          </w:p>
          <w:p w14:paraId="5BC64570">
            <w:pPr>
              <w:pStyle w:val="58"/>
              <w:spacing w:line="360" w:lineRule="auto"/>
              <w:ind w:left="38" w:leftChars="0"/>
              <w:jc w:val="left"/>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1.6对于非专门面向中小企业的采购项目，既有本国产品也有非本国产品参与竞争，且提供本国产品的供应商同时为小微企业的，对该供应商的产品同时给予支持本国产品和小微企业产品的价格评审优惠。</w:t>
            </w:r>
            <w:r>
              <w:rPr>
                <w:rFonts w:hint="eastAsia" w:ascii="Times New Roman" w:hAnsi="Times New Roman" w:cs="Times New Roman"/>
                <w:color w:val="auto"/>
                <w:kern w:val="2"/>
                <w:sz w:val="21"/>
                <w:szCs w:val="21"/>
                <w:highlight w:val="none"/>
                <w:u w:val="none" w:color="000000"/>
                <w:lang w:val="en-US" w:eastAsia="zh-CN" w:bidi="ar-SA"/>
              </w:rPr>
              <w:t>均</w:t>
            </w:r>
            <w:r>
              <w:rPr>
                <w:rFonts w:hint="eastAsia" w:ascii="Times New Roman" w:hAnsi="Times New Roman" w:eastAsia="宋体" w:cs="Times New Roman"/>
                <w:color w:val="auto"/>
                <w:kern w:val="2"/>
                <w:sz w:val="21"/>
                <w:szCs w:val="21"/>
                <w:highlight w:val="none"/>
                <w:u w:val="none" w:color="000000"/>
                <w:lang w:val="en-US" w:eastAsia="zh-CN" w:bidi="ar-SA"/>
              </w:rPr>
              <w:t>在供应商原始报价基础上计算，用扣除后的价格参与评审。</w:t>
            </w:r>
          </w:p>
        </w:tc>
      </w:tr>
      <w:tr w14:paraId="1D05CEE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08" w:hRule="atLeast"/>
          <w:jc w:val="center"/>
        </w:trPr>
        <w:tc>
          <w:tcPr>
            <w:tcW w:w="705" w:type="dxa"/>
            <w:noWrap w:val="0"/>
            <w:vAlign w:val="center"/>
          </w:tcPr>
          <w:p w14:paraId="0A016175">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28</w:t>
            </w:r>
          </w:p>
        </w:tc>
        <w:tc>
          <w:tcPr>
            <w:tcW w:w="1500" w:type="dxa"/>
            <w:noWrap w:val="0"/>
            <w:vAlign w:val="center"/>
          </w:tcPr>
          <w:p w14:paraId="74286BC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文件</w:t>
            </w:r>
            <w:r>
              <w:rPr>
                <w:rFonts w:hint="eastAsia" w:ascii="宋体" w:hAnsi="宋体" w:cs="宋体"/>
                <w:color w:val="auto"/>
                <w:sz w:val="21"/>
                <w:szCs w:val="21"/>
                <w:highlight w:val="none"/>
              </w:rPr>
              <w:t>领取</w:t>
            </w:r>
          </w:p>
        </w:tc>
        <w:tc>
          <w:tcPr>
            <w:tcW w:w="6994" w:type="dxa"/>
            <w:noWrap w:val="0"/>
            <w:vAlign w:val="top"/>
          </w:tcPr>
          <w:p w14:paraId="70DD948A">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0909B7"/>
                <w:sz w:val="21"/>
                <w:szCs w:val="21"/>
                <w:highlight w:val="none"/>
              </w:rPr>
            </w:pPr>
            <w:r>
              <w:rPr>
                <w:rFonts w:hint="eastAsia" w:ascii="Times New Roman" w:hAnsi="Times New Roman" w:eastAsia="宋体" w:cs="Times New Roman"/>
                <w:color w:val="auto"/>
                <w:kern w:val="2"/>
                <w:sz w:val="21"/>
                <w:szCs w:val="21"/>
                <w:highlight w:val="none"/>
                <w:u w:val="none" w:color="000000"/>
                <w:lang w:val="en-US" w:eastAsia="zh-CN" w:bidi="ar-SA"/>
              </w:rPr>
              <w:t>时间：2026年</w:t>
            </w:r>
            <w:r>
              <w:rPr>
                <w:rFonts w:hint="eastAsia" w:ascii="Times New Roman" w:hAnsi="Times New Roman" w:cs="Times New Roman"/>
                <w:color w:val="auto"/>
                <w:kern w:val="2"/>
                <w:sz w:val="21"/>
                <w:szCs w:val="21"/>
                <w:highlight w:val="none"/>
                <w:u w:val="none" w:color="000000"/>
                <w:lang w:val="en-US" w:eastAsia="zh-CN" w:bidi="ar-SA"/>
              </w:rPr>
              <w:t>10</w:t>
            </w:r>
            <w:r>
              <w:rPr>
                <w:rFonts w:hint="eastAsia" w:ascii="Times New Roman" w:hAnsi="Times New Roman" w:eastAsia="宋体" w:cs="Times New Roman"/>
                <w:color w:val="auto"/>
                <w:kern w:val="2"/>
                <w:sz w:val="21"/>
                <w:szCs w:val="21"/>
                <w:highlight w:val="none"/>
                <w:u w:val="none" w:color="000000"/>
                <w:lang w:val="en-US" w:eastAsia="zh-CN" w:bidi="ar-SA"/>
              </w:rPr>
              <w:t>月</w:t>
            </w:r>
            <w:r>
              <w:rPr>
                <w:rFonts w:hint="eastAsia" w:ascii="Times New Roman" w:hAnsi="Times New Roman" w:cs="Times New Roman"/>
                <w:color w:val="auto"/>
                <w:kern w:val="2"/>
                <w:sz w:val="21"/>
                <w:szCs w:val="21"/>
                <w:highlight w:val="none"/>
                <w:u w:val="none" w:color="000000"/>
                <w:lang w:val="en-US" w:eastAsia="zh-CN" w:bidi="ar-SA"/>
              </w:rPr>
              <w:t xml:space="preserve">12 </w:t>
            </w:r>
            <w:r>
              <w:rPr>
                <w:rFonts w:hint="eastAsia" w:ascii="Times New Roman" w:hAnsi="Times New Roman" w:eastAsia="宋体" w:cs="Times New Roman"/>
                <w:color w:val="auto"/>
                <w:kern w:val="2"/>
                <w:sz w:val="21"/>
                <w:szCs w:val="21"/>
                <w:highlight w:val="none"/>
                <w:u w:val="none" w:color="000000"/>
                <w:lang w:val="en-US" w:eastAsia="zh-CN" w:bidi="ar-SA"/>
              </w:rPr>
              <w:t>日至2026年</w:t>
            </w:r>
            <w:r>
              <w:rPr>
                <w:rFonts w:hint="eastAsia" w:ascii="Times New Roman" w:hAnsi="Times New Roman" w:cs="Times New Roman"/>
                <w:color w:val="auto"/>
                <w:kern w:val="2"/>
                <w:sz w:val="21"/>
                <w:szCs w:val="21"/>
                <w:highlight w:val="none"/>
                <w:u w:val="none" w:color="000000"/>
                <w:lang w:val="en-US" w:eastAsia="zh-CN" w:bidi="ar-SA"/>
              </w:rPr>
              <w:t>10</w:t>
            </w:r>
            <w:r>
              <w:rPr>
                <w:rFonts w:hint="eastAsia" w:ascii="Times New Roman" w:hAnsi="Times New Roman" w:eastAsia="宋体" w:cs="Times New Roman"/>
                <w:color w:val="auto"/>
                <w:kern w:val="2"/>
                <w:sz w:val="21"/>
                <w:szCs w:val="21"/>
                <w:highlight w:val="none"/>
                <w:u w:val="none" w:color="000000"/>
                <w:lang w:val="en-US" w:eastAsia="zh-CN" w:bidi="ar-SA"/>
              </w:rPr>
              <w:t>月</w:t>
            </w:r>
            <w:r>
              <w:rPr>
                <w:rFonts w:hint="eastAsia" w:ascii="Times New Roman" w:hAnsi="Times New Roman" w:cs="Times New Roman"/>
                <w:color w:val="auto"/>
                <w:kern w:val="2"/>
                <w:sz w:val="21"/>
                <w:szCs w:val="21"/>
                <w:highlight w:val="none"/>
                <w:u w:val="none" w:color="000000"/>
                <w:lang w:val="en-US" w:eastAsia="zh-CN" w:bidi="ar-SA"/>
              </w:rPr>
              <w:t>19</w:t>
            </w:r>
            <w:r>
              <w:rPr>
                <w:rFonts w:hint="eastAsia" w:ascii="Times New Roman" w:hAnsi="Times New Roman" w:eastAsia="宋体" w:cs="Times New Roman"/>
                <w:color w:val="auto"/>
                <w:kern w:val="2"/>
                <w:sz w:val="21"/>
                <w:szCs w:val="21"/>
                <w:highlight w:val="none"/>
                <w:u w:val="none" w:color="000000"/>
                <w:lang w:val="en-US" w:eastAsia="zh-CN" w:bidi="ar-SA"/>
              </w:rPr>
              <w:t>日，每天上午10:00至14:00，下午16:00至</w:t>
            </w:r>
            <w:r>
              <w:rPr>
                <w:rFonts w:hint="eastAsia" w:ascii="Times New Roman" w:hAnsi="Times New Roman" w:cs="Times New Roman"/>
                <w:color w:val="auto"/>
                <w:kern w:val="2"/>
                <w:sz w:val="21"/>
                <w:szCs w:val="21"/>
                <w:highlight w:val="none"/>
                <w:u w:val="none" w:color="000000"/>
                <w:lang w:val="en-US" w:eastAsia="zh-CN" w:bidi="ar-SA"/>
              </w:rPr>
              <w:t>20</w:t>
            </w:r>
            <w:r>
              <w:rPr>
                <w:rFonts w:hint="eastAsia" w:ascii="Times New Roman" w:hAnsi="Times New Roman" w:eastAsia="宋体" w:cs="Times New Roman"/>
                <w:color w:val="auto"/>
                <w:kern w:val="2"/>
                <w:sz w:val="21"/>
                <w:szCs w:val="21"/>
                <w:highlight w:val="none"/>
                <w:u w:val="none" w:color="000000"/>
                <w:lang w:val="en-US" w:eastAsia="zh-CN" w:bidi="ar-SA"/>
              </w:rPr>
              <w:t>：</w:t>
            </w:r>
            <w:r>
              <w:rPr>
                <w:rFonts w:hint="eastAsia" w:ascii="Times New Roman" w:hAnsi="Times New Roman" w:cs="Times New Roman"/>
                <w:color w:val="auto"/>
                <w:kern w:val="2"/>
                <w:sz w:val="21"/>
                <w:szCs w:val="21"/>
                <w:highlight w:val="none"/>
                <w:u w:val="none" w:color="000000"/>
                <w:lang w:val="en-US" w:eastAsia="zh-CN" w:bidi="ar-SA"/>
              </w:rPr>
              <w:t>0</w:t>
            </w:r>
            <w:r>
              <w:rPr>
                <w:rFonts w:hint="eastAsia" w:ascii="Times New Roman" w:hAnsi="Times New Roman" w:eastAsia="宋体" w:cs="Times New Roman"/>
                <w:color w:val="auto"/>
                <w:kern w:val="2"/>
                <w:sz w:val="21"/>
                <w:szCs w:val="21"/>
                <w:highlight w:val="none"/>
                <w:u w:val="none" w:color="000000"/>
                <w:lang w:val="en-US" w:eastAsia="zh-CN" w:bidi="ar-SA"/>
              </w:rPr>
              <w:t>0（北京时间</w:t>
            </w:r>
            <w:r>
              <w:rPr>
                <w:rFonts w:hint="eastAsia" w:ascii="宋体" w:hAnsi="宋体" w:cs="宋体"/>
                <w:color w:val="0909B7"/>
                <w:sz w:val="21"/>
                <w:szCs w:val="21"/>
                <w:highlight w:val="none"/>
              </w:rPr>
              <w:t>）</w:t>
            </w:r>
          </w:p>
          <w:p w14:paraId="6ACA25F3">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Times New Roman" w:hAnsi="Times New Roman" w:eastAsia="宋体" w:cs="Times New Roman"/>
                <w:color w:val="auto"/>
                <w:kern w:val="2"/>
                <w:sz w:val="21"/>
                <w:szCs w:val="21"/>
                <w:highlight w:val="none"/>
                <w:u w:val="none" w:color="000000"/>
                <w:lang w:val="en-US" w:eastAsia="zh-CN" w:bidi="ar-SA"/>
              </w:rPr>
            </w:pPr>
            <w:r>
              <w:rPr>
                <w:rFonts w:hint="eastAsia" w:ascii="Times New Roman" w:hAnsi="Times New Roman" w:eastAsia="宋体" w:cs="Times New Roman"/>
                <w:color w:val="auto"/>
                <w:kern w:val="2"/>
                <w:sz w:val="21"/>
                <w:szCs w:val="21"/>
                <w:highlight w:val="none"/>
                <w:u w:val="none" w:color="000000"/>
                <w:lang w:val="en-US" w:eastAsia="zh-CN" w:bidi="ar-SA"/>
              </w:rPr>
              <w:t>地点：政采云平台线上</w:t>
            </w:r>
          </w:p>
          <w:p w14:paraId="7C6A5DFD">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auto"/>
                <w:sz w:val="21"/>
                <w:szCs w:val="21"/>
                <w:highlight w:val="none"/>
              </w:rPr>
            </w:pPr>
            <w:r>
              <w:rPr>
                <w:rFonts w:hint="eastAsia" w:ascii="Times New Roman" w:hAnsi="Times New Roman" w:eastAsia="宋体" w:cs="Times New Roman"/>
                <w:color w:val="auto"/>
                <w:kern w:val="2"/>
                <w:sz w:val="21"/>
                <w:szCs w:val="21"/>
                <w:highlight w:val="none"/>
                <w:u w:val="none" w:color="000000"/>
                <w:lang w:val="en-US" w:eastAsia="zh-CN" w:bidi="ar-SA"/>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tc>
      </w:tr>
      <w:tr w14:paraId="554D31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05" w:type="dxa"/>
            <w:vMerge w:val="restart"/>
            <w:noWrap w:val="0"/>
            <w:vAlign w:val="center"/>
          </w:tcPr>
          <w:p w14:paraId="386D046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29</w:t>
            </w:r>
          </w:p>
        </w:tc>
        <w:tc>
          <w:tcPr>
            <w:tcW w:w="1500" w:type="dxa"/>
            <w:vMerge w:val="restart"/>
            <w:noWrap w:val="0"/>
            <w:vAlign w:val="center"/>
          </w:tcPr>
          <w:p w14:paraId="50506CAA">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重要说明</w:t>
            </w:r>
          </w:p>
        </w:tc>
        <w:tc>
          <w:tcPr>
            <w:tcW w:w="6994" w:type="dxa"/>
            <w:noWrap w:val="0"/>
            <w:vAlign w:val="top"/>
          </w:tcPr>
          <w:p w14:paraId="4600021E">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rPr>
              <w:t>1.本项目采用全流程不见面电子开评标，投标供应商需要使用CA加密设备，供应商可通过新疆数字证书认证中心官网（https://www.xjca.com.cn/）或下载“新疆政务通”APP自行进行申领。</w:t>
            </w:r>
          </w:p>
          <w:p w14:paraId="3622BF00">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rPr>
              <w:t>2.本项目实行网上投标，采用加密电子投标文件(供应商须使用CA加密设备通过政采云电子投标客户端制作投标文件)。若供应商参与投标，自行承担投标一切费用。</w:t>
            </w:r>
          </w:p>
          <w:p w14:paraId="333E7D0B">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rPr>
              <w:t>3.各供应商在开标前应确保成为新疆维吾尔自治区政府采购网正式注册入库供应商，并完成CA数字证书申领。因未注册入库、未办理CA数字证书等原因造成无法投标或投标失败等后果由供应商自行承担。</w:t>
            </w:r>
          </w:p>
          <w:p w14:paraId="5C677CFA">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w:t>
            </w:r>
            <w:r>
              <w:rPr>
                <w:rFonts w:hint="eastAsia" w:ascii="宋体" w:hAnsi="宋体" w:cs="宋体"/>
                <w:color w:val="auto"/>
                <w:sz w:val="21"/>
                <w:szCs w:val="21"/>
                <w:highlight w:val="none"/>
                <w:lang w:eastAsia="zh-CN"/>
              </w:rPr>
              <w:t>95763</w:t>
            </w:r>
            <w:r>
              <w:rPr>
                <w:rFonts w:hint="eastAsia" w:ascii="宋体" w:hAnsi="宋体" w:cs="宋体"/>
                <w:color w:val="auto"/>
                <w:sz w:val="21"/>
                <w:szCs w:val="21"/>
                <w:highlight w:val="none"/>
              </w:rPr>
              <w:t>进行咨询。</w:t>
            </w:r>
          </w:p>
          <w:p w14:paraId="78DAFF92">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rPr>
              <w:t>5.供应商在开标时须使用制作加密电子投标文件所使用的CA锁及电脑，电脑须提前配置好浏览器（建议使用谷歌浏览器），以便开标时解锁。</w:t>
            </w:r>
          </w:p>
          <w:p w14:paraId="53DCCC55">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同时对自助查询无法解决的问题可通过钉钉群及政采云在线客服获取服务支持。供应商钉钉群号：供应商钉钉群号：政采云新疆供应商服务十群：33132402、十一群：30213207（如已加入1-9群，无需重复加入，十一个群联动直播），钉钉工具软件具有回放功能，直播培训结束后可在钉钉群中回放观看学习。</w:t>
            </w:r>
          </w:p>
          <w:p w14:paraId="6C7CA778">
            <w:pPr>
              <w:keepNext w:val="0"/>
              <w:keepLines w:val="0"/>
              <w:pageBreakBefore w:val="0"/>
              <w:shd w:val="clear" w:color="auto" w:fill="auto"/>
              <w:kinsoku/>
              <w:wordWrap/>
              <w:overflowPunct/>
              <w:topLinePunct w:val="0"/>
              <w:autoSpaceDE/>
              <w:autoSpaceDN/>
              <w:bidi w:val="0"/>
              <w:adjustRightInd/>
              <w:snapToGrid w:val="0"/>
              <w:spacing w:line="360" w:lineRule="auto"/>
              <w:textAlignment w:val="auto"/>
              <w:outlineLvl w:val="9"/>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7.为了保证开评标顺利进行，政采云线上开标功能完全实现，供应商开标所使用的电脑设备须具有视频及语音功能</w:t>
            </w:r>
            <w:r>
              <w:rPr>
                <w:rFonts w:hint="eastAsia" w:ascii="宋体" w:hAnsi="宋体" w:cs="宋体"/>
                <w:color w:val="auto"/>
                <w:sz w:val="21"/>
                <w:szCs w:val="21"/>
                <w:highlight w:val="none"/>
                <w:lang w:eastAsia="zh-CN"/>
              </w:rPr>
              <w:t>。</w:t>
            </w:r>
          </w:p>
        </w:tc>
      </w:tr>
      <w:tr w14:paraId="1BB71D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9" w:hRule="atLeast"/>
          <w:jc w:val="center"/>
        </w:trPr>
        <w:tc>
          <w:tcPr>
            <w:tcW w:w="705" w:type="dxa"/>
            <w:vMerge w:val="continue"/>
            <w:noWrap w:val="0"/>
            <w:vAlign w:val="center"/>
          </w:tcPr>
          <w:p w14:paraId="3031A4CE">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b/>
                <w:color w:val="auto"/>
                <w:sz w:val="21"/>
                <w:szCs w:val="21"/>
                <w:highlight w:val="none"/>
                <w:lang w:eastAsia="zh-CN"/>
              </w:rPr>
            </w:pPr>
          </w:p>
        </w:tc>
        <w:tc>
          <w:tcPr>
            <w:tcW w:w="1500" w:type="dxa"/>
            <w:vMerge w:val="continue"/>
            <w:noWrap w:val="0"/>
            <w:vAlign w:val="center"/>
          </w:tcPr>
          <w:p w14:paraId="6B6ADD6C">
            <w:pPr>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b/>
                <w:color w:val="auto"/>
                <w:sz w:val="21"/>
                <w:szCs w:val="21"/>
                <w:highlight w:val="none"/>
                <w:lang w:eastAsia="zh-CN"/>
              </w:rPr>
            </w:pPr>
          </w:p>
        </w:tc>
        <w:tc>
          <w:tcPr>
            <w:tcW w:w="6994" w:type="dxa"/>
            <w:noWrap w:val="0"/>
            <w:vAlign w:val="top"/>
          </w:tcPr>
          <w:p w14:paraId="2B77909D">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1、电子招投标情况说明：</w:t>
            </w:r>
          </w:p>
          <w:p w14:paraId="352B3936">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（1）电子招投标：本项目以数据电文形式，依托“政府采购云平台（www.zcygov.cn）”进行招投标活动。</w:t>
            </w:r>
          </w:p>
          <w:p w14:paraId="53BBDB0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110DCC80">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（3）采购文件的获取：使用账号登录或者短信验证码或者使用CA登录政采云平台；进入“项目采购”应用，在获取采购文件菜单中选择项目，获取采购文件。</w:t>
            </w:r>
          </w:p>
          <w:p w14:paraId="75DBC80A">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（4）投标文件的制作：在“政采云电子交易客户端”中完成“填写基本信息”、“导入投标文件”、“标书关联”、“标书检查”、“电子签名”、“生成电子标书”等操作。</w:t>
            </w:r>
          </w:p>
          <w:p w14:paraId="14DEFEA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（5）投标文件的传输递交：供应商在投标截止时间前将加密的投标文件上传至政府采购云平台，还可以在投标截止时间前以电子邮件方式提供备份投标文件1份（接收人邮箱：</w:t>
            </w:r>
            <w:r>
              <w:rPr>
                <w:rFonts w:hint="eastAsia" w:ascii="宋体" w:hAnsi="宋体" w:eastAsia="宋体" w:cs="宋体"/>
                <w:color w:val="auto"/>
                <w:sz w:val="21"/>
                <w:szCs w:val="21"/>
                <w:highlight w:val="none"/>
                <w:lang w:val="en-US" w:eastAsia="zh-CN"/>
              </w:rPr>
              <w:t>188871622@qq.com</w:t>
            </w:r>
            <w:r>
              <w:rPr>
                <w:rFonts w:hint="eastAsia" w:ascii="宋体" w:hAnsi="宋体" w:eastAsia="宋体" w:cs="宋体"/>
                <w:color w:val="auto"/>
                <w:sz w:val="21"/>
                <w:szCs w:val="21"/>
                <w:highlight w:val="none"/>
              </w:rPr>
              <w:t>，接收人：</w:t>
            </w:r>
            <w:r>
              <w:rPr>
                <w:rFonts w:hint="eastAsia" w:ascii="宋体" w:hAnsi="宋体" w:eastAsia="宋体" w:cs="宋体"/>
                <w:color w:val="auto"/>
                <w:sz w:val="21"/>
                <w:szCs w:val="21"/>
                <w:highlight w:val="none"/>
                <w:lang w:val="en-US" w:eastAsia="zh-CN"/>
              </w:rPr>
              <w:t>朱先生</w:t>
            </w: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lang w:val="en-US" w:eastAsia="zh-CN"/>
              </w:rPr>
              <w:t>15770150301</w:t>
            </w:r>
            <w:r>
              <w:rPr>
                <w:rFonts w:hint="eastAsia" w:ascii="宋体" w:hAnsi="宋体" w:eastAsia="宋体" w:cs="宋体"/>
                <w:color w:val="auto"/>
                <w:sz w:val="21"/>
                <w:szCs w:val="21"/>
                <w:highlight w:val="none"/>
              </w:rPr>
              <w:t>），备份投标文件可以打包压缩并加密，压缩包命名为“XX单位备份投标文件”，加密密码由供应商自行保管（“备份投标文件”由供应商自愿提供，采购文件不作强制性要求；如不提供或未按要求提供的，当电子投标文件无法解密时，将导致无备份投标文件而失去投标资格）。</w:t>
            </w:r>
          </w:p>
          <w:p w14:paraId="75118BC4">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的解密：供应商按照平台提示和采购文件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63D29013">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（7）具体操作指南：详见政采云平台“服务中心-帮助文档-项目采购-操作流程-电子招投标-政府采购项目电子交易管理操作指南-供应商”。</w:t>
            </w:r>
          </w:p>
          <w:p w14:paraId="0E78EC4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（8）供应商在进行上述操作时，如遇技术问题可登录政采云（https://</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"http://www.zcygov.cn/" \h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www.zcygov.cn/</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），点击右侧咨询小采，获取采小蜜智能服务管家帮助，或拨打政采云服务热线 </w:t>
            </w:r>
            <w:r>
              <w:rPr>
                <w:rFonts w:hint="eastAsia" w:ascii="宋体" w:hAnsi="宋体" w:eastAsia="宋体" w:cs="宋体"/>
                <w:color w:val="auto"/>
                <w:sz w:val="21"/>
                <w:szCs w:val="21"/>
                <w:highlight w:val="none"/>
                <w:lang w:eastAsia="zh-CN"/>
              </w:rPr>
              <w:t>95763</w:t>
            </w:r>
            <w:r>
              <w:rPr>
                <w:rFonts w:hint="eastAsia" w:ascii="宋体" w:hAnsi="宋体" w:eastAsia="宋体" w:cs="宋体"/>
                <w:color w:val="auto"/>
                <w:sz w:val="21"/>
                <w:szCs w:val="21"/>
                <w:highlight w:val="none"/>
              </w:rPr>
              <w:t xml:space="preserve"> 获取热线服务帮助。</w:t>
            </w:r>
          </w:p>
          <w:p w14:paraId="79525BC2">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温馨提醒：供应商应提前上传，以便在上传时遇到技术问题，有充足的时间请教平台的技术人员。</w:t>
            </w:r>
          </w:p>
          <w:p w14:paraId="29DD3259">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firstLine="408" w:firstLineChars="192"/>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hint="eastAsia" w:ascii="宋体" w:hAnsi="宋体" w:eastAsia="宋体" w:cs="宋体"/>
                <w:color w:val="auto"/>
                <w:sz w:val="21"/>
                <w:szCs w:val="21"/>
                <w:highlight w:val="none"/>
                <w:lang w:val="en-US" w:eastAsia="zh-CN"/>
              </w:rPr>
              <w:t>新疆</w:t>
            </w:r>
            <w:r>
              <w:rPr>
                <w:rFonts w:hint="eastAsia" w:ascii="宋体" w:hAnsi="宋体" w:eastAsia="宋体" w:cs="宋体"/>
                <w:color w:val="auto"/>
                <w:sz w:val="21"/>
                <w:szCs w:val="21"/>
                <w:highlight w:val="none"/>
              </w:rPr>
              <w:t>政府采购网下载专区下载。未按规定获取采购文件或逾期提出的不予受理、答复。</w:t>
            </w:r>
          </w:p>
        </w:tc>
      </w:tr>
      <w:tr w14:paraId="50F23F2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92" w:hRule="atLeast"/>
          <w:jc w:val="center"/>
        </w:trPr>
        <w:tc>
          <w:tcPr>
            <w:tcW w:w="705" w:type="dxa"/>
            <w:vMerge w:val="restart"/>
            <w:tcBorders>
              <w:right w:val="single" w:color="auto" w:sz="4" w:space="0"/>
            </w:tcBorders>
            <w:noWrap w:val="0"/>
            <w:vAlign w:val="center"/>
          </w:tcPr>
          <w:p w14:paraId="1D3A7232">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default"/>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中小微企业政策文件</w:t>
            </w:r>
          </w:p>
        </w:tc>
        <w:tc>
          <w:tcPr>
            <w:tcW w:w="8494" w:type="dxa"/>
            <w:gridSpan w:val="2"/>
            <w:tcBorders>
              <w:left w:val="single" w:color="auto" w:sz="4" w:space="0"/>
            </w:tcBorders>
            <w:noWrap w:val="0"/>
            <w:vAlign w:val="center"/>
          </w:tcPr>
          <w:p w14:paraId="6E9365D1">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right="0" w:rightChars="0"/>
              <w:textAlignment w:val="auto"/>
              <w:outlineLvl w:val="9"/>
              <w:rPr>
                <w:rFonts w:hint="eastAsia" w:ascii="宋体" w:hAnsi="宋体" w:cs="宋体"/>
                <w:kern w:val="0"/>
                <w:szCs w:val="21"/>
              </w:rPr>
            </w:pPr>
            <w:r>
              <w:rPr>
                <w:rFonts w:hint="eastAsia" w:ascii="宋体" w:hAnsi="宋体" w:cs="宋体"/>
                <w:kern w:val="0"/>
                <w:szCs w:val="21"/>
                <w:lang w:val="en-US" w:eastAsia="zh-CN"/>
              </w:rPr>
              <w:t>（1）根据财政部、工业和信息化部关于印发《政府采购促进中小企业发展管理办法》的通知（财库[2020]46号）和关于进一步加大政府采购支持中小企业力度的通知-财库[2022]19号，供应商提供的服务属于《工业和信息化部、国家统计局、国家发展和改革委员会、财政部关于印发中小企业划型标准规定的通知》（工信部联企业[2011]300号）中规定的小型、微型企业标准的，按招标文件格式提供《中小企业声明函（货物）》。</w:t>
            </w:r>
          </w:p>
        </w:tc>
      </w:tr>
      <w:tr w14:paraId="464371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199" w:hRule="atLeast"/>
          <w:jc w:val="center"/>
        </w:trPr>
        <w:tc>
          <w:tcPr>
            <w:tcW w:w="705" w:type="dxa"/>
            <w:vMerge w:val="continue"/>
            <w:tcBorders>
              <w:right w:val="single" w:color="auto" w:sz="4" w:space="0"/>
            </w:tcBorders>
            <w:noWrap w:val="0"/>
            <w:vAlign w:val="center"/>
          </w:tcPr>
          <w:p w14:paraId="7DEF0873">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val="0"/>
                <w:bCs/>
                <w:color w:val="auto"/>
                <w:sz w:val="21"/>
                <w:szCs w:val="21"/>
                <w:highlight w:val="none"/>
                <w:lang w:val="en-US" w:eastAsia="zh-CN"/>
              </w:rPr>
            </w:pPr>
          </w:p>
        </w:tc>
        <w:tc>
          <w:tcPr>
            <w:tcW w:w="8494" w:type="dxa"/>
            <w:gridSpan w:val="2"/>
            <w:tcBorders>
              <w:left w:val="single" w:color="auto" w:sz="4" w:space="0"/>
            </w:tcBorders>
            <w:noWrap w:val="0"/>
            <w:vAlign w:val="center"/>
          </w:tcPr>
          <w:p w14:paraId="48EF21A2">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71751C3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416" w:hRule="atLeast"/>
          <w:jc w:val="center"/>
        </w:trPr>
        <w:tc>
          <w:tcPr>
            <w:tcW w:w="705" w:type="dxa"/>
            <w:vMerge w:val="continue"/>
            <w:tcBorders>
              <w:right w:val="single" w:color="auto" w:sz="4" w:space="0"/>
            </w:tcBorders>
            <w:noWrap w:val="0"/>
            <w:vAlign w:val="center"/>
          </w:tcPr>
          <w:p w14:paraId="7D694619">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b w:val="0"/>
                <w:bCs/>
                <w:color w:val="auto"/>
                <w:sz w:val="21"/>
                <w:szCs w:val="21"/>
                <w:highlight w:val="none"/>
                <w:lang w:val="en-US" w:eastAsia="zh-CN"/>
              </w:rPr>
            </w:pPr>
          </w:p>
        </w:tc>
        <w:tc>
          <w:tcPr>
            <w:tcW w:w="8494" w:type="dxa"/>
            <w:gridSpan w:val="2"/>
            <w:tcBorders>
              <w:left w:val="single" w:color="auto" w:sz="4" w:space="0"/>
            </w:tcBorders>
            <w:noWrap w:val="0"/>
            <w:vAlign w:val="center"/>
          </w:tcPr>
          <w:p w14:paraId="196BB835">
            <w:pPr>
              <w:keepNext w:val="0"/>
              <w:keepLines w:val="0"/>
              <w:pageBreakBefore w:val="0"/>
              <w:widowControl w:val="0"/>
              <w:shd w:val="clear" w:color="auto" w:fill="auto"/>
              <w:kinsoku/>
              <w:wordWrap/>
              <w:overflowPunct/>
              <w:topLinePunct w:val="0"/>
              <w:autoSpaceDE/>
              <w:autoSpaceDN/>
              <w:bidi w:val="0"/>
              <w:adjustRightInd/>
              <w:snapToGrid w:val="0"/>
              <w:spacing w:line="360" w:lineRule="auto"/>
              <w:ind w:right="0" w:rightChars="0"/>
              <w:textAlignment w:val="auto"/>
              <w:outlineLvl w:val="9"/>
              <w:rPr>
                <w:rFonts w:hint="eastAsia" w:ascii="宋体" w:hAnsi="宋体" w:cs="宋体"/>
                <w:kern w:val="0"/>
                <w:szCs w:val="21"/>
              </w:rPr>
            </w:pPr>
            <w:r>
              <w:rPr>
                <w:rFonts w:hint="eastAsia" w:ascii="宋体" w:hAnsi="宋体" w:eastAsia="宋体" w:cs="宋体"/>
                <w:b w:val="0"/>
                <w:bCs/>
                <w:color w:val="auto"/>
                <w:sz w:val="21"/>
                <w:szCs w:val="21"/>
                <w:highlight w:val="none"/>
                <w:lang w:val="en-US" w:eastAsia="zh-CN"/>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3411CB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91" w:hRule="atLeast"/>
          <w:jc w:val="center"/>
        </w:trPr>
        <w:tc>
          <w:tcPr>
            <w:tcW w:w="705" w:type="dxa"/>
            <w:tcBorders>
              <w:right w:val="single" w:color="auto" w:sz="4" w:space="0"/>
            </w:tcBorders>
            <w:noWrap w:val="0"/>
            <w:vAlign w:val="center"/>
          </w:tcPr>
          <w:p w14:paraId="62CC6BBA">
            <w:pPr>
              <w:snapToGrid w:val="0"/>
              <w:spacing w:line="360" w:lineRule="auto"/>
              <w:jc w:val="left"/>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中小微企业政策文件</w:t>
            </w:r>
          </w:p>
        </w:tc>
        <w:tc>
          <w:tcPr>
            <w:tcW w:w="8494" w:type="dxa"/>
            <w:gridSpan w:val="2"/>
            <w:tcBorders>
              <w:left w:val="single" w:color="auto" w:sz="4" w:space="0"/>
            </w:tcBorders>
            <w:noWrap w:val="0"/>
            <w:vAlign w:val="top"/>
          </w:tcPr>
          <w:p w14:paraId="640CFB88">
            <w:pPr>
              <w:numPr>
                <w:ilvl w:val="0"/>
                <w:numId w:val="2"/>
              </w:numPr>
              <w:snapToGrid w:val="0"/>
              <w:spacing w:line="360" w:lineRule="auto"/>
              <w:jc w:val="left"/>
            </w:pPr>
            <w:r>
              <w:rPr>
                <w:rFonts w:hint="eastAsia"/>
              </w:rPr>
              <w:t>本项目为非专门面向中小企业，根据《政府采购促进中小企业发展管理办法》（财库【2020】46号）及（财库[2022]19号）的规定，评标时将给予此类企业进行价格扣除10%的优惠，用优惠后的价格参与评审。</w:t>
            </w:r>
          </w:p>
          <w:p w14:paraId="1DB428AC">
            <w:pPr>
              <w:numPr>
                <w:ilvl w:val="0"/>
                <w:numId w:val="2"/>
              </w:numPr>
              <w:snapToGrid w:val="0"/>
              <w:spacing w:line="360" w:lineRule="auto"/>
              <w:jc w:val="left"/>
              <w:rPr>
                <w:rFonts w:hint="default" w:ascii="宋体" w:hAnsi="宋体" w:eastAsia="宋体" w:cs="宋体"/>
                <w:b w:val="0"/>
                <w:bCs/>
                <w:color w:val="auto"/>
                <w:sz w:val="21"/>
                <w:szCs w:val="21"/>
                <w:highlight w:val="none"/>
                <w:lang w:val="en-US" w:eastAsia="zh-CN"/>
              </w:rPr>
            </w:pPr>
            <w:r>
              <w:rPr>
                <w:rFonts w:hint="eastAsia"/>
                <w:highlight w:val="none"/>
              </w:rPr>
              <w:t>本采购项目中小企业划分标准所属行业为</w:t>
            </w:r>
            <w:r>
              <w:rPr>
                <w:rFonts w:hint="eastAsia"/>
                <w:b/>
                <w:bCs/>
                <w:highlight w:val="none"/>
                <w:u w:val="single"/>
              </w:rPr>
              <w:t>:</w:t>
            </w:r>
            <w:r>
              <w:rPr>
                <w:rFonts w:hint="eastAsia"/>
                <w:b/>
                <w:bCs/>
                <w:highlight w:val="none"/>
                <w:u w:val="single"/>
                <w:lang w:val="en-US" w:eastAsia="zh-CN"/>
              </w:rPr>
              <w:t>工业</w:t>
            </w:r>
          </w:p>
          <w:p w14:paraId="157F7059">
            <w:pPr>
              <w:pStyle w:val="35"/>
              <w:spacing w:line="360" w:lineRule="auto"/>
              <w:ind w:left="0" w:leftChars="0" w:firstLine="0" w:firstLineChars="0"/>
              <w:rPr>
                <w:rFonts w:hint="default"/>
                <w:lang w:val="en-US" w:eastAsia="zh-CN"/>
              </w:rPr>
            </w:pPr>
            <w:r>
              <w:rPr>
                <w:rFonts w:hint="eastAsia"/>
                <w:lang w:val="en-US" w:eastAsia="zh-CN"/>
              </w:rPr>
              <w:t>（3）</w:t>
            </w:r>
            <w:r>
              <w:rPr>
                <w:rFonts w:hint="default"/>
                <w:lang w:val="en-US" w:eastAsia="zh-CN"/>
              </w:rPr>
              <w:t xml:space="preserve">投标供应商在提供《中小企业声明函》时，必须将招标文件分项报价表或参数偏离表 </w:t>
            </w:r>
          </w:p>
          <w:p w14:paraId="4EF20134">
            <w:pPr>
              <w:pStyle w:val="35"/>
              <w:spacing w:line="360" w:lineRule="auto"/>
              <w:ind w:left="0" w:leftChars="0" w:firstLine="0" w:firstLineChars="0"/>
              <w:rPr>
                <w:rFonts w:hint="default"/>
                <w:lang w:val="en-US" w:eastAsia="zh-CN"/>
              </w:rPr>
            </w:pPr>
            <w:r>
              <w:rPr>
                <w:rFonts w:hint="default"/>
                <w:lang w:val="en-US" w:eastAsia="zh-CN"/>
              </w:rPr>
              <w:t xml:space="preserve">所列的采购标的物全部列入《中小企业声明函》，否则专门面向中小企业的项目做废标 </w:t>
            </w:r>
          </w:p>
          <w:p w14:paraId="4111CE43">
            <w:pPr>
              <w:pStyle w:val="35"/>
              <w:spacing w:line="360" w:lineRule="auto"/>
              <w:ind w:left="0" w:leftChars="0" w:firstLine="0" w:firstLineChars="0"/>
              <w:rPr>
                <w:rFonts w:hint="default"/>
                <w:lang w:val="en-US" w:eastAsia="zh-CN"/>
              </w:rPr>
            </w:pPr>
            <w:r>
              <w:rPr>
                <w:rFonts w:hint="default"/>
                <w:lang w:val="en-US" w:eastAsia="zh-CN"/>
              </w:rPr>
              <w:t>处理，落实 10%价格评审优惠的不享受优惠政策。</w:t>
            </w:r>
          </w:p>
        </w:tc>
      </w:tr>
      <w:tr w14:paraId="6DB1C90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705" w:type="dxa"/>
            <w:tcBorders>
              <w:right w:val="single" w:color="auto" w:sz="4" w:space="0"/>
            </w:tcBorders>
            <w:noWrap w:val="0"/>
            <w:vAlign w:val="center"/>
          </w:tcPr>
          <w:p w14:paraId="2BB6A188">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both"/>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评标办法</w:t>
            </w:r>
          </w:p>
        </w:tc>
        <w:tc>
          <w:tcPr>
            <w:tcW w:w="8494" w:type="dxa"/>
            <w:gridSpan w:val="2"/>
            <w:tcBorders>
              <w:left w:val="single" w:color="auto" w:sz="4" w:space="0"/>
            </w:tcBorders>
            <w:noWrap w:val="0"/>
            <w:vAlign w:val="center"/>
          </w:tcPr>
          <w:p w14:paraId="587BE111">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本项目采用综合评分法</w:t>
            </w:r>
          </w:p>
        </w:tc>
      </w:tr>
      <w:tr w14:paraId="765ECD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705" w:type="dxa"/>
            <w:tcBorders>
              <w:right w:val="single" w:color="auto" w:sz="4" w:space="0"/>
            </w:tcBorders>
            <w:noWrap w:val="0"/>
            <w:vAlign w:val="center"/>
          </w:tcPr>
          <w:p w14:paraId="7DFB34BD">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both"/>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核心产品</w:t>
            </w:r>
          </w:p>
        </w:tc>
        <w:tc>
          <w:tcPr>
            <w:tcW w:w="8494" w:type="dxa"/>
            <w:gridSpan w:val="2"/>
            <w:tcBorders>
              <w:left w:val="single" w:color="auto" w:sz="4" w:space="0"/>
            </w:tcBorders>
            <w:noWrap w:val="0"/>
            <w:vAlign w:val="center"/>
          </w:tcPr>
          <w:p w14:paraId="0CD00410">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本项目核心产品为：结构化摄像机—球机。</w:t>
            </w:r>
          </w:p>
        </w:tc>
      </w:tr>
      <w:tr w14:paraId="491821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627" w:hRule="atLeast"/>
          <w:jc w:val="center"/>
        </w:trPr>
        <w:tc>
          <w:tcPr>
            <w:tcW w:w="705" w:type="dxa"/>
            <w:tcBorders>
              <w:right w:val="single" w:color="auto" w:sz="4" w:space="0"/>
            </w:tcBorders>
            <w:noWrap w:val="0"/>
            <w:vAlign w:val="center"/>
          </w:tcPr>
          <w:p w14:paraId="5A97BAC4">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both"/>
              <w:textAlignment w:val="auto"/>
              <w:outlineLvl w:val="9"/>
              <w:rPr>
                <w:rFonts w:hint="eastAsia" w:ascii="宋体" w:hAnsi="宋体" w:eastAsia="宋体" w:cs="宋体"/>
                <w:b w:val="0"/>
                <w:bCs/>
                <w:color w:val="auto"/>
                <w:sz w:val="21"/>
                <w:szCs w:val="21"/>
                <w:highlight w:val="none"/>
                <w:lang w:val="en-US" w:eastAsia="zh-CN"/>
              </w:rPr>
            </w:pPr>
            <w:r>
              <w:rPr>
                <w:rFonts w:hint="eastAsia" w:ascii="仿宋" w:hAnsi="仿宋" w:eastAsia="仿宋" w:cs="仿宋"/>
                <w:b w:val="0"/>
                <w:bCs w:val="0"/>
                <w:color w:val="auto"/>
                <w:kern w:val="2"/>
                <w:sz w:val="24"/>
                <w:szCs w:val="24"/>
              </w:rPr>
              <w:t>低于成本价不正当竞争预防措施</w:t>
            </w:r>
          </w:p>
        </w:tc>
        <w:tc>
          <w:tcPr>
            <w:tcW w:w="8494" w:type="dxa"/>
            <w:gridSpan w:val="2"/>
            <w:tcBorders>
              <w:left w:val="single" w:color="auto" w:sz="4" w:space="0"/>
            </w:tcBorders>
            <w:noWrap w:val="0"/>
            <w:vAlign w:val="center"/>
          </w:tcPr>
          <w:p w14:paraId="3F2ECD9C">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根据【财库〔2026〕2号】关于推动解决政府采购异常低价问题的通知，第一条  采购人应当在采购文件中明确，政府采购评审中出现下列情形之一的，评审委员会应当启动异常低价投标（响应）审查程序：</w:t>
            </w:r>
          </w:p>
          <w:p w14:paraId="51C5A172">
            <w:pPr>
              <w:pStyle w:val="55"/>
              <w:snapToGrid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lang w:val="en-US" w:eastAsia="zh-CN"/>
              </w:rPr>
              <w:t xml:space="preserve">投标（响应）报价低于全部通过符合性审查供应商投标（响应）报价平均值50%的， 即投标（响应）报价&lt;全部通过符合性审查供应商投标（响应）报价平均值×50%； </w:t>
            </w:r>
          </w:p>
          <w:p w14:paraId="66417839">
            <w:pPr>
              <w:pStyle w:val="55"/>
              <w:snapToGrid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lang w:val="en-US" w:eastAsia="zh-CN"/>
              </w:rPr>
              <w:t xml:space="preserve">投标（响应）报价低于通过符合性审查的次低报价供应商投标（响应）报价50%的， 即投标（响应）报价&lt;通过符合性审查的次低报价供应商投标（响应）报价×50%； </w:t>
            </w:r>
          </w:p>
          <w:p w14:paraId="0B46CF54">
            <w:pPr>
              <w:pStyle w:val="55"/>
              <w:snapToGrid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val="en-US" w:eastAsia="zh-CN"/>
              </w:rPr>
              <w:t>投标（响应）报价低于采购项目最高限价45%的，即投标（响应）报价&lt;采购项目最高限价×45%；</w:t>
            </w:r>
          </w:p>
          <w:p w14:paraId="7AD240E9">
            <w:pPr>
              <w:pStyle w:val="55"/>
              <w:snapToGrid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val="en-US" w:eastAsia="zh-CN"/>
              </w:rPr>
              <w:t>评审委员会基于专业判断，认为供应商报价过低，有可能影响产品质量或者不能诚信履约的其他情形。</w:t>
            </w:r>
          </w:p>
          <w:p w14:paraId="70791693">
            <w:pPr>
              <w:pStyle w:val="55"/>
              <w:snapToGrid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采购人可以结合具体项目实际情况，提高上述第1项至第3项中启动异常低价投标（响应）审查的数值标准，但是最高不得超过65%。 评审委员会启动异常低价投标（响应）审查后，属于前述第1项至第4项情形的，应当要求相关供应商在评审现场合理的时间（30分钟）对投标（响应）价格作出解释，提供项目具体成本测算等与报价合理性相关的书面说明及必要的证明材料，包括但不限于原材料成本、人工成本、制造费用等。</w:t>
            </w:r>
          </w:p>
          <w:p w14:paraId="5694B7BB">
            <w:pPr>
              <w:pStyle w:val="55"/>
              <w:snapToGrid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供应商书面说明应当签字确认并且加盖公章，否则无效。书面说明的签字确认，供应商为法人的，由其法定代表人或者代理人签字确认；供应商为其他组织的， 由其主要负责人或者代理人签字确认；供应商为自然人的，由其本人或者代理人签字确认。</w:t>
            </w:r>
          </w:p>
        </w:tc>
      </w:tr>
      <w:tr w14:paraId="7B5FBF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705" w:type="dxa"/>
            <w:noWrap w:val="0"/>
            <w:vAlign w:val="center"/>
          </w:tcPr>
          <w:p w14:paraId="7219816D">
            <w:pPr>
              <w:keepNext w:val="0"/>
              <w:keepLines w:val="0"/>
              <w:pageBreakBefore w:val="0"/>
              <w:widowControl w:val="0"/>
              <w:shd w:val="clear" w:color="auto" w:fill="auto"/>
              <w:kinsoku/>
              <w:wordWrap/>
              <w:overflowPunct/>
              <w:topLinePunct w:val="0"/>
              <w:autoSpaceDE/>
              <w:autoSpaceDN/>
              <w:bidi w:val="0"/>
              <w:adjustRightInd/>
              <w:snapToGrid w:val="0"/>
              <w:spacing w:line="360" w:lineRule="exact"/>
              <w:ind w:right="0" w:rightChars="0"/>
              <w:jc w:val="center"/>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备注</w:t>
            </w:r>
          </w:p>
        </w:tc>
        <w:tc>
          <w:tcPr>
            <w:tcW w:w="8494" w:type="dxa"/>
            <w:gridSpan w:val="2"/>
            <w:noWrap w:val="0"/>
            <w:vAlign w:val="center"/>
          </w:tcPr>
          <w:p w14:paraId="3ACBBCE9">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1、着重提醒各投标人注意，并认真查看招标文件中的每一个条款及要求，因误读招标文件而造成的后果，招标人概不负责。</w:t>
            </w:r>
          </w:p>
          <w:p w14:paraId="43EF3F53">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2、投标人使用相同IP地址的，一经发现，相关部门将进一步核实，查实后按串通投标处理。</w:t>
            </w:r>
          </w:p>
          <w:p w14:paraId="147B43FA">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3、为保证本项目质量，良好的售后服务，最低报价不作为成交的唯一依据。</w:t>
            </w:r>
          </w:p>
          <w:p w14:paraId="0915DF04">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751E0F66">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5、其它：</w:t>
            </w:r>
          </w:p>
          <w:p w14:paraId="4888A85C">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（1）投标企业严格遵守国家的法律法规及招标纪律，无违法违纪及商业贿赂行为。</w:t>
            </w:r>
          </w:p>
          <w:p w14:paraId="0F5A4B14">
            <w:pPr>
              <w:pStyle w:val="55"/>
              <w:snapToGrid w:val="0"/>
              <w:spacing w:line="360" w:lineRule="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（2）不管投标结果如何，供应商均应自行承担投标所需一切费用。</w:t>
            </w:r>
          </w:p>
          <w:p w14:paraId="0A52B1B2">
            <w:pPr>
              <w:pStyle w:val="55"/>
              <w:snapToGrid w:val="0"/>
              <w:spacing w:line="360" w:lineRule="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kern w:val="2"/>
                <w:sz w:val="21"/>
                <w:szCs w:val="21"/>
                <w:highlight w:val="none"/>
                <w:lang w:val="en-US" w:eastAsia="zh-CN" w:bidi="ar-SA"/>
              </w:rPr>
              <w:t>（</w:t>
            </w:r>
            <w:r>
              <w:rPr>
                <w:rFonts w:hint="eastAsia" w:ascii="宋体" w:hAnsi="宋体" w:cs="宋体"/>
                <w:b w:val="0"/>
                <w:bCs/>
                <w:color w:val="auto"/>
                <w:kern w:val="2"/>
                <w:sz w:val="21"/>
                <w:szCs w:val="21"/>
                <w:highlight w:val="none"/>
                <w:lang w:val="en-US" w:eastAsia="zh-CN" w:bidi="ar-SA"/>
              </w:rPr>
              <w:t>3</w:t>
            </w:r>
            <w:r>
              <w:rPr>
                <w:rFonts w:hint="eastAsia" w:ascii="宋体" w:hAnsi="宋体" w:eastAsia="宋体" w:cs="宋体"/>
                <w:b w:val="0"/>
                <w:bCs/>
                <w:color w:val="auto"/>
                <w:kern w:val="2"/>
                <w:sz w:val="21"/>
                <w:szCs w:val="21"/>
                <w:highlight w:val="none"/>
                <w:lang w:val="en-US" w:eastAsia="zh-CN" w:bidi="ar-SA"/>
              </w:rPr>
              <w:t>）招标文件中如出现前后不一致情况，均以前附表内容为准。</w:t>
            </w:r>
          </w:p>
        </w:tc>
      </w:tr>
      <w:bookmarkEnd w:id="23"/>
    </w:tbl>
    <w:p w14:paraId="1AFD8C1C">
      <w:pPr>
        <w:pageBreakBefore/>
        <w:spacing w:before="325" w:beforeLines="100" w:after="325" w:afterLines="100" w:line="440" w:lineRule="exact"/>
        <w:jc w:val="center"/>
        <w:outlineLvl w:val="1"/>
        <w:rPr>
          <w:rFonts w:ascii="宋体"/>
          <w:b/>
          <w:sz w:val="28"/>
          <w:szCs w:val="32"/>
        </w:rPr>
      </w:pPr>
      <w:r>
        <w:rPr>
          <w:rFonts w:hint="eastAsia" w:ascii="宋体"/>
          <w:b/>
          <w:sz w:val="28"/>
          <w:szCs w:val="28"/>
        </w:rPr>
        <w:t>二、投标人须知</w:t>
      </w:r>
    </w:p>
    <w:p w14:paraId="3B99327F">
      <w:pPr>
        <w:spacing w:line="440" w:lineRule="exact"/>
        <w:jc w:val="center"/>
        <w:outlineLvl w:val="2"/>
        <w:rPr>
          <w:rFonts w:ascii="宋体"/>
          <w:sz w:val="28"/>
          <w:szCs w:val="28"/>
        </w:rPr>
      </w:pPr>
      <w:bookmarkStart w:id="24" w:name="_Toc469495724"/>
      <w:r>
        <w:rPr>
          <w:rFonts w:hint="eastAsia" w:ascii="宋体"/>
          <w:b/>
          <w:sz w:val="28"/>
          <w:szCs w:val="28"/>
        </w:rPr>
        <w:t>（一）</w:t>
      </w:r>
      <w:r>
        <w:rPr>
          <w:rFonts w:hint="eastAsia" w:ascii="宋体"/>
          <w:b/>
          <w:sz w:val="28"/>
          <w:szCs w:val="32"/>
        </w:rPr>
        <w:t>总  则</w:t>
      </w:r>
      <w:bookmarkEnd w:id="24"/>
    </w:p>
    <w:p w14:paraId="4143079A">
      <w:pPr>
        <w:snapToGrid w:val="0"/>
        <w:spacing w:line="440" w:lineRule="exact"/>
        <w:ind w:firstLine="426" w:firstLineChars="200"/>
        <w:rPr>
          <w:rFonts w:ascii="宋体"/>
          <w:b/>
          <w:szCs w:val="21"/>
        </w:rPr>
      </w:pPr>
      <w:r>
        <w:rPr>
          <w:rFonts w:hint="eastAsia" w:ascii="宋体"/>
          <w:b/>
          <w:szCs w:val="21"/>
        </w:rPr>
        <w:t>1.项目概况</w:t>
      </w:r>
    </w:p>
    <w:p w14:paraId="52E3459F">
      <w:pPr>
        <w:snapToGrid w:val="0"/>
        <w:spacing w:line="440" w:lineRule="exact"/>
        <w:ind w:firstLine="426" w:firstLineChars="200"/>
        <w:rPr>
          <w:rFonts w:ascii="宋体"/>
          <w:szCs w:val="21"/>
          <w:u w:val="single"/>
        </w:rPr>
      </w:pPr>
      <w:r>
        <w:rPr>
          <w:rFonts w:hint="eastAsia" w:ascii="宋体"/>
          <w:szCs w:val="21"/>
        </w:rPr>
        <w:t>1.1本次招标采购项目名称：见投标人须知前附表。</w:t>
      </w:r>
    </w:p>
    <w:p w14:paraId="4F89CE81">
      <w:pPr>
        <w:snapToGrid w:val="0"/>
        <w:spacing w:line="440" w:lineRule="exact"/>
        <w:ind w:firstLine="426" w:firstLineChars="200"/>
        <w:rPr>
          <w:rFonts w:ascii="宋体"/>
          <w:szCs w:val="21"/>
          <w:u w:val="single"/>
        </w:rPr>
      </w:pPr>
      <w:r>
        <w:rPr>
          <w:rFonts w:hint="eastAsia" w:ascii="宋体"/>
          <w:szCs w:val="21"/>
        </w:rPr>
        <w:t xml:space="preserve">               项目编号：见投标人须知前附表。</w:t>
      </w:r>
    </w:p>
    <w:p w14:paraId="721D28EE">
      <w:pPr>
        <w:snapToGrid w:val="0"/>
        <w:spacing w:line="440" w:lineRule="exact"/>
        <w:ind w:firstLine="426" w:firstLineChars="200"/>
        <w:rPr>
          <w:rFonts w:ascii="宋体"/>
          <w:szCs w:val="21"/>
          <w:u w:val="single"/>
        </w:rPr>
      </w:pPr>
      <w:r>
        <w:rPr>
          <w:rFonts w:hint="eastAsia" w:ascii="宋体"/>
          <w:szCs w:val="21"/>
        </w:rPr>
        <w:t xml:space="preserve">                 招标人：见投标人须知前附表。</w:t>
      </w:r>
    </w:p>
    <w:p w14:paraId="3B7D0123">
      <w:pPr>
        <w:snapToGrid w:val="0"/>
        <w:spacing w:line="440" w:lineRule="exact"/>
        <w:ind w:firstLine="426" w:firstLineChars="200"/>
        <w:rPr>
          <w:rFonts w:ascii="宋体"/>
          <w:szCs w:val="21"/>
          <w:u w:val="single"/>
        </w:rPr>
      </w:pPr>
      <w:r>
        <w:rPr>
          <w:rFonts w:hint="eastAsia" w:ascii="宋体"/>
          <w:szCs w:val="21"/>
        </w:rPr>
        <w:t xml:space="preserve">      供货期（服务周期）：见投标人须知前附表。</w:t>
      </w:r>
    </w:p>
    <w:p w14:paraId="68ABFA61">
      <w:pPr>
        <w:snapToGrid w:val="0"/>
        <w:spacing w:line="440" w:lineRule="exact"/>
        <w:ind w:firstLine="426" w:firstLineChars="200"/>
        <w:rPr>
          <w:rFonts w:ascii="宋体"/>
          <w:szCs w:val="21"/>
          <w:u w:val="single"/>
        </w:rPr>
      </w:pPr>
      <w:r>
        <w:rPr>
          <w:rFonts w:hint="eastAsia" w:ascii="宋体"/>
          <w:szCs w:val="21"/>
        </w:rPr>
        <w:t xml:space="preserve">               供货地点：见投标人须知前附表。</w:t>
      </w:r>
    </w:p>
    <w:p w14:paraId="560609B3">
      <w:pPr>
        <w:snapToGrid w:val="0"/>
        <w:spacing w:line="440" w:lineRule="exact"/>
        <w:ind w:firstLine="426" w:firstLineChars="200"/>
        <w:rPr>
          <w:rFonts w:ascii="宋体"/>
          <w:szCs w:val="21"/>
          <w:u w:val="single"/>
        </w:rPr>
      </w:pPr>
      <w:r>
        <w:rPr>
          <w:rFonts w:hint="eastAsia" w:ascii="宋体"/>
          <w:szCs w:val="21"/>
        </w:rPr>
        <w:t>1.2招标人及联系人: 见投标人须知前附表。</w:t>
      </w:r>
    </w:p>
    <w:p w14:paraId="4CF5C0DF">
      <w:pPr>
        <w:snapToGrid w:val="0"/>
        <w:spacing w:line="440" w:lineRule="exact"/>
        <w:ind w:firstLine="532" w:firstLineChars="250"/>
        <w:rPr>
          <w:rFonts w:ascii="宋体"/>
          <w:szCs w:val="21"/>
          <w:u w:val="single"/>
        </w:rPr>
      </w:pPr>
      <w:r>
        <w:rPr>
          <w:rFonts w:hint="eastAsia" w:ascii="宋体"/>
          <w:szCs w:val="21"/>
        </w:rPr>
        <w:t xml:space="preserve"> 代理机构及联系人: 见投标人须知前附表。</w:t>
      </w:r>
    </w:p>
    <w:p w14:paraId="59669CA2">
      <w:pPr>
        <w:snapToGrid w:val="0"/>
        <w:spacing w:line="440" w:lineRule="exact"/>
        <w:ind w:firstLine="426" w:firstLineChars="200"/>
        <w:rPr>
          <w:rFonts w:ascii="宋体"/>
          <w:szCs w:val="21"/>
        </w:rPr>
      </w:pPr>
      <w:r>
        <w:rPr>
          <w:rFonts w:hint="eastAsia" w:ascii="宋体"/>
          <w:szCs w:val="21"/>
        </w:rPr>
        <w:t>1.3资金来源：见投标人须知前附表。</w:t>
      </w:r>
    </w:p>
    <w:p w14:paraId="56DB8E39">
      <w:pPr>
        <w:snapToGrid w:val="0"/>
        <w:spacing w:line="440" w:lineRule="exact"/>
        <w:ind w:firstLine="426" w:firstLineChars="200"/>
        <w:rPr>
          <w:rFonts w:ascii="宋体"/>
          <w:szCs w:val="21"/>
        </w:rPr>
      </w:pPr>
      <w:r>
        <w:rPr>
          <w:rFonts w:hint="eastAsia" w:ascii="宋体"/>
          <w:szCs w:val="21"/>
        </w:rPr>
        <w:t>1.4本项目预算：见投标人须知前附表。</w:t>
      </w:r>
    </w:p>
    <w:p w14:paraId="6D1D9532">
      <w:pPr>
        <w:snapToGrid w:val="0"/>
        <w:spacing w:line="440" w:lineRule="exact"/>
        <w:ind w:firstLine="426" w:firstLineChars="200"/>
        <w:rPr>
          <w:rFonts w:ascii="宋体"/>
          <w:szCs w:val="21"/>
        </w:rPr>
      </w:pPr>
      <w:r>
        <w:rPr>
          <w:rFonts w:hint="eastAsia" w:ascii="宋体"/>
          <w:szCs w:val="21"/>
        </w:rPr>
        <w:t>1.5本项目控制价：见投标人须知前附表。</w:t>
      </w:r>
    </w:p>
    <w:p w14:paraId="2BC79005">
      <w:pPr>
        <w:snapToGrid w:val="0"/>
        <w:spacing w:line="440" w:lineRule="exact"/>
        <w:ind w:firstLine="426" w:firstLineChars="200"/>
        <w:rPr>
          <w:rFonts w:ascii="宋体"/>
          <w:b/>
          <w:szCs w:val="21"/>
        </w:rPr>
      </w:pPr>
      <w:r>
        <w:rPr>
          <w:rFonts w:hint="eastAsia" w:ascii="宋体"/>
          <w:b/>
          <w:szCs w:val="21"/>
        </w:rPr>
        <w:t>2.招标范围：</w:t>
      </w:r>
    </w:p>
    <w:p w14:paraId="3C958598">
      <w:pPr>
        <w:snapToGrid w:val="0"/>
        <w:spacing w:line="440" w:lineRule="exact"/>
        <w:ind w:firstLine="426" w:firstLineChars="200"/>
        <w:rPr>
          <w:rFonts w:ascii="宋体"/>
          <w:szCs w:val="21"/>
          <w:u w:val="single"/>
        </w:rPr>
      </w:pPr>
      <w:r>
        <w:rPr>
          <w:rFonts w:hint="eastAsia" w:ascii="宋体"/>
          <w:szCs w:val="21"/>
        </w:rPr>
        <w:t>2.1 采购内容：见投标人须知前附表。</w:t>
      </w:r>
    </w:p>
    <w:p w14:paraId="0B2B78AA">
      <w:pPr>
        <w:snapToGrid w:val="0"/>
        <w:spacing w:line="440" w:lineRule="exact"/>
        <w:ind w:firstLine="426" w:firstLineChars="200"/>
        <w:rPr>
          <w:rFonts w:ascii="宋体"/>
          <w:szCs w:val="21"/>
        </w:rPr>
      </w:pPr>
      <w:r>
        <w:rPr>
          <w:rFonts w:hint="eastAsia" w:ascii="宋体"/>
          <w:szCs w:val="21"/>
        </w:rPr>
        <w:t>2.2 技术要求：详见采购文件第四章采购内容及技术要求。</w:t>
      </w:r>
    </w:p>
    <w:p w14:paraId="4E37E34A">
      <w:pPr>
        <w:snapToGrid w:val="0"/>
        <w:spacing w:line="440" w:lineRule="exact"/>
        <w:ind w:firstLine="426" w:firstLineChars="200"/>
        <w:rPr>
          <w:rFonts w:ascii="宋体"/>
          <w:b/>
          <w:szCs w:val="21"/>
        </w:rPr>
      </w:pPr>
      <w:r>
        <w:rPr>
          <w:rFonts w:hint="eastAsia" w:ascii="宋体"/>
          <w:b/>
          <w:szCs w:val="21"/>
        </w:rPr>
        <w:t>3.标包划分：</w:t>
      </w:r>
    </w:p>
    <w:p w14:paraId="50375030">
      <w:pPr>
        <w:snapToGrid w:val="0"/>
        <w:spacing w:line="440" w:lineRule="exact"/>
        <w:ind w:firstLine="426" w:firstLineChars="200"/>
        <w:jc w:val="left"/>
        <w:rPr>
          <w:rFonts w:ascii="宋体"/>
          <w:szCs w:val="21"/>
        </w:rPr>
      </w:pPr>
      <w:r>
        <w:rPr>
          <w:rFonts w:hint="eastAsia" w:ascii="宋体"/>
          <w:szCs w:val="21"/>
        </w:rPr>
        <w:t>3.1本项目划分：</w:t>
      </w:r>
      <w:r>
        <w:rPr>
          <w:rFonts w:hint="eastAsia" w:ascii="宋体"/>
          <w:szCs w:val="21"/>
          <w:u w:val="single"/>
        </w:rPr>
        <w:t xml:space="preserve"> 1 </w:t>
      </w:r>
      <w:r>
        <w:rPr>
          <w:rFonts w:hint="eastAsia" w:ascii="宋体"/>
          <w:szCs w:val="21"/>
        </w:rPr>
        <w:t xml:space="preserve"> </w:t>
      </w:r>
      <w:r>
        <w:rPr>
          <w:rFonts w:hint="eastAsia"/>
          <w:szCs w:val="21"/>
        </w:rPr>
        <w:t>个标包</w:t>
      </w:r>
      <w:r>
        <w:rPr>
          <w:rFonts w:hint="eastAsia" w:ascii="宋体" w:hAnsi="宋体"/>
          <w:kern w:val="0"/>
          <w:szCs w:val="21"/>
        </w:rPr>
        <w:t>。</w:t>
      </w:r>
    </w:p>
    <w:p w14:paraId="2E30FC76">
      <w:pPr>
        <w:snapToGrid w:val="0"/>
        <w:spacing w:line="440" w:lineRule="exact"/>
        <w:ind w:firstLine="426" w:firstLineChars="200"/>
        <w:rPr>
          <w:rFonts w:ascii="宋体"/>
          <w:b/>
          <w:szCs w:val="21"/>
        </w:rPr>
      </w:pPr>
      <w:r>
        <w:rPr>
          <w:rFonts w:hint="eastAsia" w:ascii="宋体"/>
          <w:b/>
          <w:szCs w:val="21"/>
        </w:rPr>
        <w:t>4.招标方式：</w:t>
      </w:r>
    </w:p>
    <w:p w14:paraId="1E6E2FCC">
      <w:pPr>
        <w:snapToGrid w:val="0"/>
        <w:spacing w:line="440" w:lineRule="exact"/>
        <w:ind w:firstLine="426" w:firstLineChars="200"/>
        <w:rPr>
          <w:rFonts w:ascii="宋体"/>
          <w:szCs w:val="21"/>
        </w:rPr>
      </w:pPr>
      <w:r>
        <w:rPr>
          <w:rFonts w:hint="eastAsia" w:ascii="宋体"/>
          <w:szCs w:val="21"/>
        </w:rPr>
        <w:t>4.1本项目招标方式：见投标人须知前附表。</w:t>
      </w:r>
    </w:p>
    <w:p w14:paraId="4A584804">
      <w:pPr>
        <w:snapToGrid w:val="0"/>
        <w:spacing w:line="440" w:lineRule="exact"/>
        <w:ind w:firstLine="426" w:firstLineChars="200"/>
        <w:rPr>
          <w:rFonts w:ascii="宋体"/>
          <w:b/>
          <w:szCs w:val="21"/>
        </w:rPr>
      </w:pPr>
      <w:r>
        <w:rPr>
          <w:rFonts w:hint="eastAsia" w:ascii="宋体"/>
          <w:b/>
          <w:szCs w:val="21"/>
        </w:rPr>
        <w:t>5.计价方式：</w:t>
      </w:r>
    </w:p>
    <w:p w14:paraId="0552C3F7">
      <w:pPr>
        <w:snapToGrid w:val="0"/>
        <w:spacing w:line="440" w:lineRule="exact"/>
        <w:ind w:firstLine="426" w:firstLineChars="200"/>
        <w:rPr>
          <w:rFonts w:ascii="宋体"/>
          <w:szCs w:val="21"/>
        </w:rPr>
      </w:pPr>
      <w:r>
        <w:rPr>
          <w:rFonts w:hint="eastAsia" w:ascii="宋体"/>
          <w:szCs w:val="21"/>
        </w:rPr>
        <w:t>5.1本次招标项目合同采用</w:t>
      </w:r>
      <w:r>
        <w:rPr>
          <w:rFonts w:hint="eastAsia" w:ascii="宋体"/>
          <w:szCs w:val="21"/>
          <w:u w:val="single"/>
        </w:rPr>
        <w:t xml:space="preserve">   固定总价 。</w:t>
      </w:r>
    </w:p>
    <w:p w14:paraId="6D231540">
      <w:pPr>
        <w:snapToGrid w:val="0"/>
        <w:spacing w:line="440" w:lineRule="exact"/>
        <w:ind w:firstLine="426" w:firstLineChars="200"/>
        <w:rPr>
          <w:rFonts w:ascii="宋体"/>
          <w:b/>
          <w:szCs w:val="21"/>
        </w:rPr>
      </w:pPr>
      <w:r>
        <w:rPr>
          <w:rFonts w:hint="eastAsia" w:ascii="宋体"/>
          <w:b/>
          <w:szCs w:val="21"/>
        </w:rPr>
        <w:t>6.评标办法：</w:t>
      </w:r>
    </w:p>
    <w:p w14:paraId="1EB22E0B">
      <w:pPr>
        <w:snapToGrid w:val="0"/>
        <w:spacing w:line="440" w:lineRule="exact"/>
        <w:ind w:firstLine="426" w:firstLineChars="200"/>
        <w:rPr>
          <w:rFonts w:ascii="宋体"/>
          <w:szCs w:val="21"/>
        </w:rPr>
      </w:pPr>
      <w:r>
        <w:rPr>
          <w:rFonts w:hint="eastAsia" w:ascii="宋体"/>
          <w:szCs w:val="21"/>
        </w:rPr>
        <w:t>6.1本次招标评标采用</w:t>
      </w:r>
      <w:r>
        <w:rPr>
          <w:rFonts w:hint="eastAsia" w:ascii="宋体"/>
          <w:szCs w:val="21"/>
          <w:u w:val="single"/>
        </w:rPr>
        <w:t xml:space="preserve">  综合评分法 </w:t>
      </w:r>
      <w:r>
        <w:rPr>
          <w:rFonts w:hint="eastAsia" w:ascii="宋体"/>
          <w:szCs w:val="21"/>
        </w:rPr>
        <w:t>（详见第三章评标办法）</w:t>
      </w:r>
    </w:p>
    <w:p w14:paraId="18E55F14">
      <w:pPr>
        <w:snapToGrid w:val="0"/>
        <w:spacing w:line="440" w:lineRule="exact"/>
        <w:ind w:firstLine="426" w:firstLineChars="200"/>
        <w:rPr>
          <w:rFonts w:ascii="宋体"/>
          <w:b/>
          <w:szCs w:val="21"/>
        </w:rPr>
      </w:pPr>
      <w:r>
        <w:rPr>
          <w:rFonts w:hint="eastAsia" w:ascii="宋体"/>
          <w:b/>
          <w:szCs w:val="21"/>
        </w:rPr>
        <w:t>7.投标人资格：</w:t>
      </w:r>
    </w:p>
    <w:p w14:paraId="2130C5CE">
      <w:pPr>
        <w:snapToGrid w:val="0"/>
        <w:spacing w:line="440" w:lineRule="exact"/>
        <w:ind w:firstLine="426" w:firstLineChars="200"/>
        <w:rPr>
          <w:rFonts w:ascii="宋体"/>
          <w:szCs w:val="21"/>
        </w:rPr>
      </w:pPr>
      <w:r>
        <w:rPr>
          <w:rFonts w:hint="eastAsia" w:ascii="宋体"/>
          <w:szCs w:val="21"/>
        </w:rPr>
        <w:t>7.1参与采购活动的投标人必须是满足《中华人民共和国政府采购法》规定条件的法人、其他组织或者自然人：</w:t>
      </w:r>
    </w:p>
    <w:p w14:paraId="49F046D2">
      <w:pPr>
        <w:snapToGrid w:val="0"/>
        <w:spacing w:line="440" w:lineRule="exact"/>
        <w:ind w:firstLine="426" w:firstLineChars="200"/>
        <w:rPr>
          <w:rFonts w:ascii="宋体"/>
          <w:szCs w:val="21"/>
        </w:rPr>
      </w:pPr>
      <w:r>
        <w:rPr>
          <w:rFonts w:hint="eastAsia" w:ascii="宋体"/>
          <w:szCs w:val="21"/>
        </w:rPr>
        <w:t>7.2由于政府采购项目的差异性，投标人在参与具体政府采购项目活动时，应仔细阅读该项目的资质要求,具体见投标人须知前附表。</w:t>
      </w:r>
    </w:p>
    <w:p w14:paraId="49A27FD1">
      <w:pPr>
        <w:snapToGrid w:val="0"/>
        <w:spacing w:line="440" w:lineRule="exact"/>
        <w:ind w:firstLine="426" w:firstLineChars="200"/>
        <w:rPr>
          <w:rFonts w:ascii="宋体"/>
          <w:szCs w:val="21"/>
        </w:rPr>
      </w:pPr>
      <w:r>
        <w:rPr>
          <w:rFonts w:hint="eastAsia" w:ascii="宋体"/>
          <w:szCs w:val="21"/>
        </w:rPr>
        <w:t>7.3根据电子化政府采购的特点，各供应商在开标前应确保成为新疆维吾尔自治区政府采购网正式注册入库供应商，并完成CA数字证书申领。因未注册入库、未办理CA数字证书等原因造成无法投标或投标失败等后果由供应商自行承担。</w:t>
      </w:r>
    </w:p>
    <w:p w14:paraId="3FA367A7">
      <w:pPr>
        <w:snapToGrid w:val="0"/>
        <w:spacing w:line="440" w:lineRule="exact"/>
        <w:ind w:firstLine="426" w:firstLineChars="200"/>
        <w:rPr>
          <w:rFonts w:ascii="宋体"/>
          <w:szCs w:val="21"/>
        </w:rPr>
      </w:pPr>
      <w:r>
        <w:rPr>
          <w:rFonts w:hint="eastAsia" w:ascii="宋体"/>
          <w:szCs w:val="21"/>
        </w:rPr>
        <w:t>7.4投标人必须确保自己在信息库中注册的信息真实、准确，并保证投标文件中的有关信息与库中的信息相一致。否则，投标人因此蒙受损失，招标人概不负责。</w:t>
      </w:r>
    </w:p>
    <w:p w14:paraId="1C86B6B4">
      <w:pPr>
        <w:spacing w:line="440" w:lineRule="exact"/>
        <w:ind w:firstLine="426" w:firstLineChars="200"/>
        <w:rPr>
          <w:b/>
          <w:szCs w:val="21"/>
        </w:rPr>
      </w:pPr>
      <w:r>
        <w:rPr>
          <w:rFonts w:hint="eastAsia"/>
          <w:b/>
          <w:szCs w:val="21"/>
        </w:rPr>
        <w:t>8. 投标费用</w:t>
      </w:r>
    </w:p>
    <w:p w14:paraId="046838CC">
      <w:pPr>
        <w:snapToGrid w:val="0"/>
        <w:spacing w:line="440" w:lineRule="exact"/>
        <w:ind w:firstLine="426" w:firstLineChars="200"/>
        <w:rPr>
          <w:rFonts w:ascii="宋体"/>
          <w:szCs w:val="21"/>
        </w:rPr>
      </w:pPr>
      <w:r>
        <w:rPr>
          <w:rFonts w:hint="eastAsia" w:ascii="宋体"/>
          <w:szCs w:val="21"/>
        </w:rPr>
        <w:t>8.1投标人准备和参加投标活动发生的费用自理。</w:t>
      </w:r>
    </w:p>
    <w:p w14:paraId="24BC8786">
      <w:pPr>
        <w:spacing w:line="440" w:lineRule="exact"/>
        <w:ind w:firstLine="426" w:firstLineChars="200"/>
        <w:rPr>
          <w:b/>
          <w:szCs w:val="21"/>
        </w:rPr>
      </w:pPr>
      <w:r>
        <w:rPr>
          <w:rFonts w:hint="eastAsia"/>
          <w:b/>
          <w:szCs w:val="21"/>
        </w:rPr>
        <w:t>9.</w:t>
      </w:r>
      <w:bookmarkStart w:id="25" w:name="_Toc144974507"/>
      <w:bookmarkStart w:id="26" w:name="_Toc247513962"/>
      <w:bookmarkStart w:id="27" w:name="_Toc296602429"/>
      <w:bookmarkStart w:id="28" w:name="_Toc152045539"/>
      <w:bookmarkStart w:id="29" w:name="_Toc247527563"/>
      <w:bookmarkStart w:id="30" w:name="_Toc247592876"/>
      <w:bookmarkStart w:id="31" w:name="_Toc152042315"/>
      <w:r>
        <w:rPr>
          <w:rFonts w:hint="eastAsia"/>
          <w:b/>
          <w:szCs w:val="21"/>
        </w:rPr>
        <w:t xml:space="preserve"> 踏勘现场</w:t>
      </w:r>
      <w:bookmarkEnd w:id="25"/>
      <w:bookmarkEnd w:id="26"/>
      <w:bookmarkEnd w:id="27"/>
      <w:bookmarkEnd w:id="28"/>
      <w:bookmarkEnd w:id="29"/>
      <w:bookmarkEnd w:id="30"/>
      <w:bookmarkEnd w:id="31"/>
    </w:p>
    <w:p w14:paraId="4F391F28">
      <w:pPr>
        <w:spacing w:line="440" w:lineRule="exact"/>
        <w:ind w:firstLine="414" w:firstLineChars="195"/>
        <w:rPr>
          <w:rFonts w:ascii="宋体"/>
          <w:szCs w:val="21"/>
        </w:rPr>
      </w:pPr>
      <w:r>
        <w:rPr>
          <w:rFonts w:hint="eastAsia" w:ascii="宋体"/>
          <w:szCs w:val="21"/>
        </w:rPr>
        <w:t>9.1 投标人须知前附表规定组织踏勘现场的，招标人按投标人须知前附表规定的时间、地点组织投标人踏勘项目现场。如需踏勘现场，</w:t>
      </w:r>
      <w:r>
        <w:rPr>
          <w:rFonts w:hint="eastAsia"/>
        </w:rPr>
        <w:t>投标人自行踏勘现场的，可咨询本项目采购人或采购代理机构联系人。</w:t>
      </w:r>
      <w:r>
        <w:rPr>
          <w:rFonts w:hint="eastAsia"/>
          <w:b/>
          <w:bCs/>
        </w:rPr>
        <w:t>投标人自行踏勘现场的，可咨询本项目采购人或采购代理机构联系人。</w:t>
      </w:r>
      <w:r>
        <w:rPr>
          <w:rFonts w:hint="eastAsia" w:ascii="宋体"/>
          <w:b/>
          <w:bCs/>
          <w:szCs w:val="21"/>
        </w:rPr>
        <w:t xml:space="preserve"> </w:t>
      </w:r>
    </w:p>
    <w:p w14:paraId="09D5307A">
      <w:pPr>
        <w:spacing w:line="440" w:lineRule="exact"/>
        <w:ind w:firstLine="414" w:firstLineChars="195"/>
        <w:rPr>
          <w:rFonts w:ascii="宋体"/>
          <w:szCs w:val="21"/>
        </w:rPr>
      </w:pPr>
      <w:r>
        <w:rPr>
          <w:rFonts w:hint="eastAsia" w:ascii="宋体"/>
          <w:szCs w:val="21"/>
        </w:rPr>
        <w:t>9.2 投标人踏勘现场发生的费用自理。</w:t>
      </w:r>
    </w:p>
    <w:p w14:paraId="3B534ECF">
      <w:pPr>
        <w:spacing w:line="440" w:lineRule="exact"/>
        <w:ind w:firstLine="414" w:firstLineChars="195"/>
        <w:rPr>
          <w:rFonts w:ascii="宋体"/>
          <w:szCs w:val="21"/>
        </w:rPr>
      </w:pPr>
      <w:r>
        <w:rPr>
          <w:rFonts w:hint="eastAsia" w:ascii="宋体"/>
          <w:szCs w:val="21"/>
        </w:rPr>
        <w:t>9.3 除招标人的原因外，投标人自行负责在踏勘现场中所发生的人员伤亡和财产损失。</w:t>
      </w:r>
    </w:p>
    <w:p w14:paraId="7977B5CD">
      <w:pPr>
        <w:spacing w:line="440" w:lineRule="exact"/>
        <w:ind w:firstLine="414" w:firstLineChars="195"/>
        <w:rPr>
          <w:rFonts w:ascii="宋体"/>
          <w:szCs w:val="21"/>
        </w:rPr>
      </w:pPr>
      <w:r>
        <w:rPr>
          <w:rFonts w:hint="eastAsia" w:ascii="宋体"/>
          <w:szCs w:val="21"/>
        </w:rPr>
        <w:t>9.4 招标人在踏勘现场中介绍的场地和相关的周边环境情况，供投标人在编制投标文件时参考，招标人不对投标人据此作出的判断和决策负责。</w:t>
      </w:r>
      <w:bookmarkStart w:id="32" w:name="_Toc152045540"/>
      <w:bookmarkStart w:id="33" w:name="_Toc247592877"/>
      <w:bookmarkStart w:id="34" w:name="_Toc296602430"/>
      <w:bookmarkStart w:id="35" w:name="_Toc247527564"/>
      <w:bookmarkStart w:id="36" w:name="_Toc247513963"/>
      <w:bookmarkStart w:id="37" w:name="_Toc144974508"/>
      <w:bookmarkStart w:id="38" w:name="_Toc152042316"/>
    </w:p>
    <w:p w14:paraId="00F1A4AF">
      <w:pPr>
        <w:spacing w:line="440" w:lineRule="exact"/>
        <w:ind w:firstLine="426" w:firstLineChars="200"/>
        <w:rPr>
          <w:b/>
          <w:szCs w:val="21"/>
        </w:rPr>
      </w:pPr>
      <w:r>
        <w:rPr>
          <w:rFonts w:hint="eastAsia"/>
          <w:b/>
          <w:szCs w:val="21"/>
        </w:rPr>
        <w:t>10. 投标预备会</w:t>
      </w:r>
      <w:bookmarkEnd w:id="32"/>
      <w:bookmarkEnd w:id="33"/>
      <w:bookmarkEnd w:id="34"/>
      <w:bookmarkEnd w:id="35"/>
      <w:bookmarkEnd w:id="36"/>
      <w:bookmarkEnd w:id="37"/>
      <w:bookmarkEnd w:id="38"/>
    </w:p>
    <w:p w14:paraId="499AAB8C">
      <w:pPr>
        <w:spacing w:line="440" w:lineRule="exact"/>
        <w:ind w:firstLine="414" w:firstLineChars="195"/>
        <w:rPr>
          <w:rFonts w:ascii="宋体"/>
          <w:szCs w:val="21"/>
        </w:rPr>
      </w:pPr>
      <w:r>
        <w:rPr>
          <w:rFonts w:hint="eastAsia" w:ascii="宋体"/>
          <w:szCs w:val="21"/>
        </w:rPr>
        <w:t>10.1投标人须知前附表规定召开投标预备会的，招标人按投标人须知前附表规定的时间和地点召开投标预备会，澄清投标人提出的问题。</w:t>
      </w:r>
    </w:p>
    <w:p w14:paraId="5A6B1FB9">
      <w:pPr>
        <w:spacing w:line="440" w:lineRule="exact"/>
        <w:ind w:firstLine="414" w:firstLineChars="195"/>
        <w:rPr>
          <w:rFonts w:ascii="宋体"/>
          <w:szCs w:val="21"/>
        </w:rPr>
      </w:pPr>
      <w:r>
        <w:rPr>
          <w:rFonts w:hint="eastAsia" w:ascii="宋体"/>
          <w:szCs w:val="21"/>
        </w:rPr>
        <w:t>10.2投标人应在投标人须知前附表规定的时间前，将提出的问题送达招标人，以便招标人澄清。</w:t>
      </w:r>
    </w:p>
    <w:p w14:paraId="08E1B486">
      <w:pPr>
        <w:spacing w:line="440" w:lineRule="exact"/>
        <w:ind w:firstLine="414" w:firstLineChars="195"/>
        <w:rPr>
          <w:rFonts w:ascii="宋体"/>
          <w:szCs w:val="21"/>
        </w:rPr>
      </w:pPr>
      <w:r>
        <w:rPr>
          <w:rFonts w:hint="eastAsia" w:ascii="宋体"/>
          <w:szCs w:val="21"/>
        </w:rPr>
        <w:t>10.3招标人在投标人须知前附表规定的时间，将对投标人所提的问题进行澄清。该澄清内容为采购文件的组成部分。</w:t>
      </w:r>
    </w:p>
    <w:p w14:paraId="44FECE4B">
      <w:pPr>
        <w:spacing w:line="440" w:lineRule="exact"/>
        <w:ind w:firstLine="426" w:firstLineChars="200"/>
        <w:rPr>
          <w:b/>
          <w:szCs w:val="21"/>
        </w:rPr>
      </w:pPr>
      <w:r>
        <w:rPr>
          <w:rFonts w:hint="eastAsia"/>
          <w:b/>
          <w:szCs w:val="21"/>
        </w:rPr>
        <w:t>11. 联合投标</w:t>
      </w:r>
    </w:p>
    <w:p w14:paraId="48566716">
      <w:pPr>
        <w:spacing w:line="440" w:lineRule="exact"/>
        <w:ind w:firstLine="414" w:firstLineChars="195"/>
        <w:rPr>
          <w:rFonts w:ascii="宋体"/>
          <w:szCs w:val="21"/>
        </w:rPr>
      </w:pPr>
      <w:r>
        <w:rPr>
          <w:rFonts w:hint="eastAsia" w:ascii="宋体"/>
          <w:szCs w:val="21"/>
        </w:rPr>
        <w:t>11.1 两个以上投标人可以组成一个投标联合体，以一个投标人的身份投标。以联合体形式参加投标的，联合体各方均应当符合《政府采购法》第二十二条规定的条件。招标人根据采购项目的特殊要求规定投标人特定条件的，联合体各方中至少应当有一方符合招标人规定的特定条件。</w:t>
      </w:r>
    </w:p>
    <w:p w14:paraId="1EFD5A77">
      <w:pPr>
        <w:spacing w:line="400" w:lineRule="exact"/>
        <w:ind w:firstLine="414" w:firstLineChars="195"/>
        <w:rPr>
          <w:rFonts w:ascii="宋体"/>
          <w:szCs w:val="21"/>
        </w:rPr>
      </w:pPr>
      <w:r>
        <w:rPr>
          <w:rFonts w:hint="eastAsia" w:ascii="宋体"/>
          <w:szCs w:val="21"/>
        </w:rPr>
        <w:t>11.2联合体各方之间应当签订共同投标协议，明确约定联合体各方承担的工作和相应的责任，并将共同投标协议连同投标文件一并提交招标人。联合体各方签订共同投标协议后，不得再以自己名义单独在同一项目中投标，也不得组成新的联合体参加同一项目投标。</w:t>
      </w:r>
    </w:p>
    <w:p w14:paraId="1BA09220">
      <w:pPr>
        <w:spacing w:line="400" w:lineRule="exact"/>
        <w:ind w:firstLine="416" w:firstLineChars="196"/>
        <w:rPr>
          <w:rFonts w:ascii="宋体"/>
          <w:szCs w:val="21"/>
        </w:rPr>
      </w:pPr>
      <w:r>
        <w:rPr>
          <w:rFonts w:hint="eastAsia" w:ascii="宋体"/>
          <w:szCs w:val="21"/>
        </w:rPr>
        <w:t>11</w:t>
      </w:r>
      <w:r>
        <w:rPr>
          <w:rFonts w:ascii="宋体"/>
          <w:szCs w:val="21"/>
        </w:rPr>
        <w:t>.</w:t>
      </w:r>
      <w:r>
        <w:rPr>
          <w:rFonts w:hint="eastAsia" w:ascii="宋体"/>
          <w:szCs w:val="21"/>
        </w:rPr>
        <w:t>3 联合体应当确定其中一个单位为投标的全权代表，负责参加投标的一切事务，并承担投标及履约中应承担的全部责任与义务。</w:t>
      </w:r>
    </w:p>
    <w:p w14:paraId="71144941">
      <w:pPr>
        <w:spacing w:line="400" w:lineRule="exact"/>
        <w:ind w:firstLine="416" w:firstLineChars="196"/>
        <w:rPr>
          <w:rFonts w:ascii="宋体"/>
          <w:szCs w:val="21"/>
        </w:rPr>
      </w:pPr>
      <w:r>
        <w:rPr>
          <w:rFonts w:hint="eastAsia" w:ascii="宋体"/>
          <w:szCs w:val="21"/>
        </w:rPr>
        <w:t>11.4 联合体各方应当共同与招标人签订采购合同，就采购合同约定的事项对招标人承担连带责任。</w:t>
      </w:r>
    </w:p>
    <w:p w14:paraId="6BC6BB58">
      <w:pPr>
        <w:spacing w:line="440" w:lineRule="exact"/>
        <w:ind w:firstLine="416" w:firstLineChars="196"/>
        <w:jc w:val="left"/>
        <w:rPr>
          <w:rFonts w:ascii="宋体"/>
          <w:b/>
          <w:szCs w:val="21"/>
        </w:rPr>
      </w:pPr>
      <w:r>
        <w:rPr>
          <w:rFonts w:hint="eastAsia" w:ascii="宋体"/>
          <w:b/>
          <w:szCs w:val="21"/>
        </w:rPr>
        <w:t>12.招标代理费</w:t>
      </w:r>
    </w:p>
    <w:p w14:paraId="6F13DCE8">
      <w:pPr>
        <w:spacing w:line="360" w:lineRule="auto"/>
        <w:ind w:firstLine="426" w:firstLineChars="200"/>
        <w:rPr>
          <w:rFonts w:hint="eastAsia" w:ascii="宋体" w:hAnsi="宋体"/>
          <w:szCs w:val="21"/>
        </w:rPr>
      </w:pPr>
      <w:r>
        <w:rPr>
          <w:rFonts w:hint="eastAsia" w:ascii="宋体" w:hAnsi="宋体"/>
          <w:szCs w:val="21"/>
        </w:rPr>
        <w:t>中标单位在领取本项目中标通知书时，招标代理费依据《关于进一步放开建设项目专业服务价格的通知》（发改价格[2015]299 号）</w:t>
      </w:r>
      <w:r>
        <w:rPr>
          <w:rFonts w:hint="eastAsia" w:ascii="宋体" w:hAnsi="宋体"/>
          <w:szCs w:val="21"/>
          <w:lang w:eastAsia="zh-CN"/>
        </w:rPr>
        <w:t>、《新疆维吾尔自治区招标代理服务收费指导意见》</w:t>
      </w:r>
      <w:r>
        <w:rPr>
          <w:rFonts w:hint="eastAsia" w:ascii="宋体" w:hAnsi="宋体"/>
          <w:szCs w:val="21"/>
        </w:rPr>
        <w:t>的规定，按中标价计算后收取。</w:t>
      </w:r>
    </w:p>
    <w:p w14:paraId="12CE2344">
      <w:pPr>
        <w:spacing w:line="360" w:lineRule="auto"/>
        <w:ind w:firstLine="426" w:firstLineChars="200"/>
        <w:rPr>
          <w:rFonts w:hint="eastAsia" w:ascii="宋体" w:hAnsi="宋体"/>
          <w:szCs w:val="21"/>
        </w:rPr>
      </w:pPr>
      <w:r>
        <w:rPr>
          <w:rFonts w:hint="eastAsia" w:ascii="宋体" w:hAnsi="宋体"/>
          <w:szCs w:val="21"/>
        </w:rPr>
        <w:t>收费标准如下：</w:t>
      </w:r>
    </w:p>
    <w:p w14:paraId="00C50053">
      <w:pPr>
        <w:spacing w:line="360" w:lineRule="auto"/>
        <w:ind w:firstLine="426" w:firstLineChars="200"/>
        <w:rPr>
          <w:rFonts w:hint="eastAsia" w:ascii="宋体" w:hAnsi="宋体"/>
          <w:szCs w:val="21"/>
        </w:rPr>
      </w:pPr>
      <w:r>
        <w:rPr>
          <w:rFonts w:hint="eastAsia" w:ascii="宋体" w:hAnsi="宋体"/>
          <w:szCs w:val="21"/>
        </w:rPr>
        <w:t>招标代理服务收费标准</w:t>
      </w:r>
    </w:p>
    <w:tbl>
      <w:tblPr>
        <w:tblStyle w:val="29"/>
        <w:tblW w:w="6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1546"/>
        <w:gridCol w:w="1907"/>
        <w:gridCol w:w="1292"/>
      </w:tblGrid>
      <w:tr w14:paraId="3CB55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953" w:type="dxa"/>
          </w:tcPr>
          <w:p w14:paraId="765B118E">
            <w:pPr>
              <w:spacing w:line="360" w:lineRule="auto"/>
              <w:rPr>
                <w:rFonts w:hint="eastAsia" w:ascii="宋体" w:hAnsi="宋体"/>
                <w:szCs w:val="21"/>
              </w:rPr>
            </w:pPr>
            <w:r>
              <w:rPr>
                <w:rFonts w:hint="eastAsia" w:ascii="宋体" w:hAnsi="宋体"/>
                <w:szCs w:val="21"/>
              </w:rPr>
              <w:t>中标金额（万元）</w:t>
            </w:r>
          </w:p>
        </w:tc>
        <w:tc>
          <w:tcPr>
            <w:tcW w:w="1546" w:type="dxa"/>
          </w:tcPr>
          <w:p w14:paraId="135BA673">
            <w:pPr>
              <w:spacing w:line="360" w:lineRule="auto"/>
              <w:ind w:firstLine="426" w:firstLineChars="200"/>
              <w:rPr>
                <w:rFonts w:hint="eastAsia" w:ascii="宋体" w:hAnsi="宋体"/>
                <w:szCs w:val="21"/>
              </w:rPr>
            </w:pPr>
            <w:r>
              <w:rPr>
                <w:rFonts w:hint="eastAsia" w:ascii="宋体" w:hAnsi="宋体"/>
                <w:szCs w:val="21"/>
              </w:rPr>
              <w:t>货物招标</w:t>
            </w:r>
          </w:p>
        </w:tc>
        <w:tc>
          <w:tcPr>
            <w:tcW w:w="1907" w:type="dxa"/>
          </w:tcPr>
          <w:p w14:paraId="7B22F3D3">
            <w:pPr>
              <w:spacing w:line="360" w:lineRule="auto"/>
              <w:ind w:firstLine="426" w:firstLineChars="200"/>
              <w:rPr>
                <w:rFonts w:hint="eastAsia" w:ascii="宋体" w:hAnsi="宋体"/>
                <w:szCs w:val="21"/>
              </w:rPr>
            </w:pPr>
            <w:r>
              <w:rPr>
                <w:rFonts w:hint="eastAsia" w:ascii="宋体" w:hAnsi="宋体"/>
                <w:szCs w:val="21"/>
              </w:rPr>
              <w:t>服务招标</w:t>
            </w:r>
          </w:p>
        </w:tc>
        <w:tc>
          <w:tcPr>
            <w:tcW w:w="1292" w:type="dxa"/>
          </w:tcPr>
          <w:p w14:paraId="7E18C77B">
            <w:pPr>
              <w:spacing w:line="360" w:lineRule="auto"/>
              <w:ind w:firstLine="426" w:firstLineChars="200"/>
              <w:rPr>
                <w:rFonts w:hint="eastAsia" w:ascii="宋体" w:hAnsi="宋体"/>
                <w:szCs w:val="21"/>
              </w:rPr>
            </w:pPr>
            <w:r>
              <w:rPr>
                <w:rFonts w:hint="eastAsia" w:ascii="宋体" w:hAnsi="宋体"/>
                <w:szCs w:val="21"/>
              </w:rPr>
              <w:t>备注</w:t>
            </w:r>
          </w:p>
        </w:tc>
      </w:tr>
      <w:tr w14:paraId="0C4B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1953" w:type="dxa"/>
            <w:vAlign w:val="center"/>
          </w:tcPr>
          <w:p w14:paraId="32A4CA39">
            <w:pPr>
              <w:spacing w:line="360" w:lineRule="auto"/>
              <w:ind w:firstLine="426" w:firstLineChars="200"/>
              <w:rPr>
                <w:rFonts w:hint="eastAsia" w:ascii="宋体" w:hAnsi="宋体"/>
                <w:szCs w:val="21"/>
              </w:rPr>
            </w:pPr>
            <w:r>
              <w:rPr>
                <w:rFonts w:hint="eastAsia" w:ascii="宋体" w:hAnsi="宋体"/>
                <w:szCs w:val="21"/>
              </w:rPr>
              <w:t>100以下</w:t>
            </w:r>
          </w:p>
        </w:tc>
        <w:tc>
          <w:tcPr>
            <w:tcW w:w="1546" w:type="dxa"/>
            <w:vAlign w:val="center"/>
          </w:tcPr>
          <w:p w14:paraId="6C3FF3B4">
            <w:pPr>
              <w:spacing w:line="360" w:lineRule="auto"/>
              <w:ind w:firstLine="426" w:firstLineChars="200"/>
              <w:rPr>
                <w:rFonts w:hint="eastAsia" w:ascii="宋体" w:hAnsi="宋体"/>
                <w:szCs w:val="21"/>
              </w:rPr>
            </w:pPr>
            <w:r>
              <w:rPr>
                <w:rFonts w:hint="eastAsia" w:ascii="宋体" w:hAnsi="宋体"/>
                <w:szCs w:val="21"/>
              </w:rPr>
              <w:t>1.5</w:t>
            </w:r>
            <w:r>
              <w:rPr>
                <w:rFonts w:hint="eastAsia" w:ascii="宋体" w:hAnsi="宋体"/>
                <w:szCs w:val="21"/>
                <w:lang w:val="en-US" w:eastAsia="zh-CN"/>
              </w:rPr>
              <w:t>8</w:t>
            </w:r>
            <w:r>
              <w:rPr>
                <w:rFonts w:hint="eastAsia" w:ascii="宋体" w:hAnsi="宋体"/>
                <w:szCs w:val="21"/>
              </w:rPr>
              <w:t>%</w:t>
            </w:r>
          </w:p>
        </w:tc>
        <w:tc>
          <w:tcPr>
            <w:tcW w:w="1907" w:type="dxa"/>
            <w:vAlign w:val="center"/>
          </w:tcPr>
          <w:p w14:paraId="2A821069">
            <w:pPr>
              <w:spacing w:line="360" w:lineRule="auto"/>
              <w:ind w:firstLine="426" w:firstLineChars="200"/>
              <w:rPr>
                <w:rFonts w:hint="eastAsia" w:ascii="宋体" w:hAnsi="宋体"/>
                <w:szCs w:val="21"/>
              </w:rPr>
            </w:pPr>
            <w:r>
              <w:rPr>
                <w:rFonts w:hint="eastAsia" w:ascii="宋体" w:hAnsi="宋体"/>
                <w:szCs w:val="21"/>
              </w:rPr>
              <w:t>1.5</w:t>
            </w:r>
            <w:r>
              <w:rPr>
                <w:rFonts w:hint="eastAsia" w:ascii="宋体" w:hAnsi="宋体"/>
                <w:szCs w:val="21"/>
                <w:lang w:val="en-US" w:eastAsia="zh-CN"/>
              </w:rPr>
              <w:t>8</w:t>
            </w:r>
            <w:r>
              <w:rPr>
                <w:rFonts w:hint="eastAsia" w:ascii="宋体" w:hAnsi="宋体"/>
                <w:szCs w:val="21"/>
              </w:rPr>
              <w:t>%</w:t>
            </w:r>
          </w:p>
        </w:tc>
        <w:tc>
          <w:tcPr>
            <w:tcW w:w="1292" w:type="dxa"/>
          </w:tcPr>
          <w:p w14:paraId="2C44D1D8">
            <w:pPr>
              <w:spacing w:line="360" w:lineRule="auto"/>
              <w:ind w:firstLine="426" w:firstLineChars="200"/>
              <w:rPr>
                <w:rFonts w:hint="eastAsia" w:ascii="宋体" w:hAnsi="宋体"/>
                <w:szCs w:val="21"/>
              </w:rPr>
            </w:pPr>
          </w:p>
        </w:tc>
      </w:tr>
      <w:tr w14:paraId="2AA5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1953" w:type="dxa"/>
            <w:vAlign w:val="center"/>
          </w:tcPr>
          <w:p w14:paraId="01E4E951">
            <w:pPr>
              <w:spacing w:line="360" w:lineRule="auto"/>
              <w:ind w:firstLine="426" w:firstLineChars="200"/>
              <w:rPr>
                <w:rFonts w:hint="eastAsia" w:ascii="宋体" w:hAnsi="宋体"/>
                <w:szCs w:val="21"/>
              </w:rPr>
            </w:pPr>
            <w:r>
              <w:rPr>
                <w:rFonts w:hint="eastAsia" w:ascii="宋体" w:hAnsi="宋体"/>
                <w:szCs w:val="21"/>
              </w:rPr>
              <w:t>100-500</w:t>
            </w:r>
          </w:p>
        </w:tc>
        <w:tc>
          <w:tcPr>
            <w:tcW w:w="1546" w:type="dxa"/>
            <w:vAlign w:val="center"/>
          </w:tcPr>
          <w:p w14:paraId="70EA83BB">
            <w:pPr>
              <w:spacing w:line="360" w:lineRule="auto"/>
              <w:ind w:firstLine="426" w:firstLineChars="200"/>
              <w:rPr>
                <w:rFonts w:hint="eastAsia" w:ascii="宋体" w:hAnsi="宋体"/>
                <w:szCs w:val="21"/>
              </w:rPr>
            </w:pPr>
            <w:r>
              <w:rPr>
                <w:rFonts w:hint="eastAsia" w:ascii="宋体" w:hAnsi="宋体"/>
                <w:szCs w:val="21"/>
              </w:rPr>
              <w:t>1.1</w:t>
            </w:r>
            <w:r>
              <w:rPr>
                <w:rFonts w:hint="eastAsia" w:ascii="宋体" w:hAnsi="宋体"/>
                <w:szCs w:val="21"/>
                <w:lang w:val="en-US" w:eastAsia="zh-CN"/>
              </w:rPr>
              <w:t>6</w:t>
            </w:r>
            <w:r>
              <w:rPr>
                <w:rFonts w:hint="eastAsia" w:ascii="宋体" w:hAnsi="宋体"/>
                <w:szCs w:val="21"/>
              </w:rPr>
              <w:t>%</w:t>
            </w:r>
          </w:p>
        </w:tc>
        <w:tc>
          <w:tcPr>
            <w:tcW w:w="1907" w:type="dxa"/>
            <w:vAlign w:val="center"/>
          </w:tcPr>
          <w:p w14:paraId="17846229">
            <w:pPr>
              <w:spacing w:line="360" w:lineRule="auto"/>
              <w:ind w:firstLine="426" w:firstLineChars="200"/>
              <w:rPr>
                <w:rFonts w:hint="eastAsia" w:ascii="宋体" w:hAnsi="宋体"/>
                <w:szCs w:val="21"/>
              </w:rPr>
            </w:pPr>
            <w:r>
              <w:rPr>
                <w:rFonts w:hint="eastAsia" w:ascii="宋体" w:hAnsi="宋体"/>
                <w:szCs w:val="21"/>
              </w:rPr>
              <w:t>0.8</w:t>
            </w:r>
            <w:r>
              <w:rPr>
                <w:rFonts w:hint="eastAsia" w:ascii="宋体" w:hAnsi="宋体"/>
                <w:szCs w:val="21"/>
                <w:lang w:val="en-US" w:eastAsia="zh-CN"/>
              </w:rPr>
              <w:t>4</w:t>
            </w:r>
            <w:r>
              <w:rPr>
                <w:rFonts w:hint="eastAsia" w:ascii="宋体" w:hAnsi="宋体"/>
                <w:szCs w:val="21"/>
              </w:rPr>
              <w:t>%</w:t>
            </w:r>
          </w:p>
        </w:tc>
        <w:tc>
          <w:tcPr>
            <w:tcW w:w="1292" w:type="dxa"/>
          </w:tcPr>
          <w:p w14:paraId="0A0FC9AA">
            <w:pPr>
              <w:spacing w:line="360" w:lineRule="auto"/>
              <w:ind w:firstLine="426" w:firstLineChars="200"/>
              <w:rPr>
                <w:rFonts w:hint="eastAsia" w:ascii="宋体" w:hAnsi="宋体"/>
                <w:szCs w:val="21"/>
              </w:rPr>
            </w:pPr>
          </w:p>
        </w:tc>
      </w:tr>
      <w:tr w14:paraId="4C6A7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1953" w:type="dxa"/>
            <w:vAlign w:val="center"/>
          </w:tcPr>
          <w:p w14:paraId="2E19766D">
            <w:pPr>
              <w:spacing w:line="360" w:lineRule="auto"/>
              <w:ind w:firstLine="426" w:firstLineChars="200"/>
              <w:rPr>
                <w:rFonts w:hint="eastAsia" w:ascii="宋体" w:hAnsi="宋体"/>
                <w:szCs w:val="21"/>
              </w:rPr>
            </w:pPr>
            <w:r>
              <w:rPr>
                <w:rFonts w:hint="eastAsia" w:ascii="宋体" w:hAnsi="宋体"/>
                <w:szCs w:val="21"/>
              </w:rPr>
              <w:t>500-1000</w:t>
            </w:r>
          </w:p>
        </w:tc>
        <w:tc>
          <w:tcPr>
            <w:tcW w:w="1546" w:type="dxa"/>
            <w:vAlign w:val="center"/>
          </w:tcPr>
          <w:p w14:paraId="58BCFBCB">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93</w:t>
            </w:r>
            <w:r>
              <w:rPr>
                <w:rFonts w:hint="eastAsia" w:ascii="宋体" w:hAnsi="宋体"/>
                <w:szCs w:val="21"/>
              </w:rPr>
              <w:t>%</w:t>
            </w:r>
          </w:p>
        </w:tc>
        <w:tc>
          <w:tcPr>
            <w:tcW w:w="1907" w:type="dxa"/>
            <w:vAlign w:val="center"/>
          </w:tcPr>
          <w:p w14:paraId="3F78C555">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62</w:t>
            </w:r>
            <w:r>
              <w:rPr>
                <w:rFonts w:hint="eastAsia" w:ascii="宋体" w:hAnsi="宋体"/>
                <w:szCs w:val="21"/>
              </w:rPr>
              <w:t>%</w:t>
            </w:r>
          </w:p>
        </w:tc>
        <w:tc>
          <w:tcPr>
            <w:tcW w:w="1292" w:type="dxa"/>
          </w:tcPr>
          <w:p w14:paraId="72F08619">
            <w:pPr>
              <w:spacing w:line="360" w:lineRule="auto"/>
              <w:ind w:firstLine="426" w:firstLineChars="200"/>
              <w:rPr>
                <w:rFonts w:hint="eastAsia" w:ascii="宋体" w:hAnsi="宋体"/>
                <w:szCs w:val="21"/>
              </w:rPr>
            </w:pPr>
          </w:p>
        </w:tc>
      </w:tr>
      <w:tr w14:paraId="63AF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1953" w:type="dxa"/>
            <w:vAlign w:val="center"/>
          </w:tcPr>
          <w:p w14:paraId="39F87ADE">
            <w:pPr>
              <w:spacing w:line="360" w:lineRule="auto"/>
              <w:ind w:firstLine="426" w:firstLineChars="200"/>
              <w:rPr>
                <w:rFonts w:hint="eastAsia" w:ascii="宋体" w:hAnsi="宋体"/>
                <w:szCs w:val="21"/>
              </w:rPr>
            </w:pPr>
            <w:r>
              <w:rPr>
                <w:rFonts w:hint="eastAsia" w:ascii="宋体" w:hAnsi="宋体"/>
                <w:szCs w:val="21"/>
              </w:rPr>
              <w:t>1000-5000</w:t>
            </w:r>
          </w:p>
        </w:tc>
        <w:tc>
          <w:tcPr>
            <w:tcW w:w="1546" w:type="dxa"/>
            <w:vAlign w:val="center"/>
          </w:tcPr>
          <w:p w14:paraId="57E37F8E">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61</w:t>
            </w:r>
            <w:r>
              <w:rPr>
                <w:rFonts w:hint="eastAsia" w:ascii="宋体" w:hAnsi="宋体"/>
                <w:szCs w:val="21"/>
              </w:rPr>
              <w:t>%</w:t>
            </w:r>
          </w:p>
        </w:tc>
        <w:tc>
          <w:tcPr>
            <w:tcW w:w="1907" w:type="dxa"/>
            <w:vAlign w:val="center"/>
          </w:tcPr>
          <w:p w14:paraId="0D997A5C">
            <w:pPr>
              <w:spacing w:line="360" w:lineRule="auto"/>
              <w:ind w:firstLine="426" w:firstLineChars="200"/>
              <w:rPr>
                <w:rFonts w:hint="eastAsia" w:ascii="宋体" w:hAnsi="宋体"/>
                <w:szCs w:val="21"/>
              </w:rPr>
            </w:pPr>
            <w:r>
              <w:rPr>
                <w:rFonts w:hint="eastAsia" w:ascii="宋体" w:hAnsi="宋体"/>
                <w:szCs w:val="21"/>
              </w:rPr>
              <w:t>0.</w:t>
            </w:r>
            <w:r>
              <w:rPr>
                <w:rFonts w:hint="eastAsia" w:ascii="宋体" w:hAnsi="宋体"/>
                <w:szCs w:val="21"/>
                <w:lang w:val="en-US" w:eastAsia="zh-CN"/>
              </w:rPr>
              <w:t>35</w:t>
            </w:r>
            <w:r>
              <w:rPr>
                <w:rFonts w:hint="eastAsia" w:ascii="宋体" w:hAnsi="宋体"/>
                <w:szCs w:val="21"/>
              </w:rPr>
              <w:t>%</w:t>
            </w:r>
          </w:p>
        </w:tc>
        <w:tc>
          <w:tcPr>
            <w:tcW w:w="1292" w:type="dxa"/>
          </w:tcPr>
          <w:p w14:paraId="63537D2D">
            <w:pPr>
              <w:spacing w:line="360" w:lineRule="auto"/>
              <w:ind w:firstLine="426" w:firstLineChars="200"/>
              <w:rPr>
                <w:rFonts w:hint="eastAsia" w:ascii="宋体" w:hAnsi="宋体"/>
                <w:szCs w:val="21"/>
              </w:rPr>
            </w:pPr>
          </w:p>
        </w:tc>
      </w:tr>
    </w:tbl>
    <w:p w14:paraId="28F3FFAC">
      <w:pPr>
        <w:spacing w:line="440" w:lineRule="exact"/>
        <w:ind w:left="213" w:leftChars="100" w:firstLine="319" w:firstLineChars="150"/>
        <w:jc w:val="left"/>
        <w:rPr>
          <w:rFonts w:ascii="宋体"/>
          <w:bCs/>
          <w:szCs w:val="21"/>
        </w:rPr>
      </w:pPr>
      <w:r>
        <w:rPr>
          <w:rFonts w:hint="eastAsia" w:ascii="宋体" w:hAnsi="宋体"/>
          <w:szCs w:val="21"/>
        </w:rPr>
        <w:t>招标代理服务收费按差额定率累进法计算。招标代理服务收费按差额定率累进法计算。</w:t>
      </w:r>
    </w:p>
    <w:p w14:paraId="30350614">
      <w:pPr>
        <w:spacing w:line="440" w:lineRule="exact"/>
        <w:ind w:firstLine="426" w:firstLineChars="200"/>
        <w:rPr>
          <w:b/>
          <w:szCs w:val="21"/>
        </w:rPr>
      </w:pPr>
      <w:r>
        <w:rPr>
          <w:rFonts w:hint="eastAsia"/>
          <w:b/>
          <w:szCs w:val="21"/>
        </w:rPr>
        <w:t>13.投标人应注意的事项</w:t>
      </w:r>
    </w:p>
    <w:p w14:paraId="35E36078">
      <w:pPr>
        <w:spacing w:line="440" w:lineRule="exact"/>
        <w:ind w:firstLine="426" w:firstLineChars="200"/>
        <w:rPr>
          <w:rFonts w:ascii="宋体"/>
          <w:bCs/>
          <w:szCs w:val="21"/>
        </w:rPr>
      </w:pPr>
      <w:r>
        <w:rPr>
          <w:rFonts w:hint="eastAsia" w:ascii="宋体" w:hAnsi="宋体"/>
          <w:szCs w:val="21"/>
        </w:rPr>
        <w:t>13.1投标人一旦按规定缴纳了投标保证金并参加投标，即被认为接受了本采购文件中的所有条件和规定。投标人必须严格按采购文件的要求编制投标文件，投标文件宜编制页码和目录，以便评委审核。否则，由此产生的一切后果由投标人承担。</w:t>
      </w:r>
    </w:p>
    <w:p w14:paraId="2C1D6852">
      <w:pPr>
        <w:spacing w:line="440" w:lineRule="exact"/>
        <w:ind w:firstLine="426" w:firstLineChars="200"/>
        <w:rPr>
          <w:rFonts w:ascii="宋体"/>
          <w:bCs/>
          <w:szCs w:val="21"/>
        </w:rPr>
      </w:pPr>
      <w:r>
        <w:rPr>
          <w:rFonts w:hint="eastAsia" w:ascii="宋体"/>
          <w:bCs/>
          <w:szCs w:val="21"/>
        </w:rPr>
        <w:t>13.2 投标人对采购内容中规定的技术参数、规格等要求必须完全响应或优于采购文件中的要求。</w:t>
      </w:r>
    </w:p>
    <w:p w14:paraId="16C56AE6">
      <w:pPr>
        <w:spacing w:line="440" w:lineRule="exact"/>
        <w:ind w:firstLine="416" w:firstLineChars="196"/>
        <w:rPr>
          <w:rFonts w:ascii="宋体"/>
          <w:bCs/>
          <w:szCs w:val="21"/>
        </w:rPr>
      </w:pPr>
      <w:r>
        <w:rPr>
          <w:rFonts w:hint="eastAsia" w:ascii="宋体"/>
          <w:bCs/>
          <w:szCs w:val="21"/>
        </w:rPr>
        <w:t>13.3所有投标人的投标保证金都应在采购文件规定的投标保证金缴纳截止日期前缴纳。</w:t>
      </w:r>
    </w:p>
    <w:p w14:paraId="402539E0">
      <w:pPr>
        <w:spacing w:line="440" w:lineRule="exact"/>
        <w:ind w:firstLine="416" w:firstLineChars="196"/>
        <w:rPr>
          <w:rFonts w:ascii="宋体"/>
          <w:bCs/>
          <w:szCs w:val="21"/>
        </w:rPr>
      </w:pPr>
      <w:r>
        <w:rPr>
          <w:rFonts w:hint="eastAsia" w:ascii="宋体"/>
          <w:bCs/>
          <w:szCs w:val="21"/>
        </w:rPr>
        <w:t>13.4</w:t>
      </w:r>
      <w:r>
        <w:rPr>
          <w:rFonts w:ascii="宋体"/>
          <w:bCs/>
          <w:szCs w:val="21"/>
        </w:rPr>
        <w:t>单位负责人为同一人或者存在直接控股、管理关系的不同供应商，不得参加同一合同项下的政府采购活动。</w:t>
      </w:r>
      <w:r>
        <w:rPr>
          <w:rFonts w:ascii="宋体" w:hAnsi="宋体"/>
          <w:szCs w:val="21"/>
        </w:rPr>
        <w:t>为采购项目提供整体设计、规范编制或者项目管理、监理、检测等服务的供应商，不得再参加该采购项目的其他采购活动。</w:t>
      </w:r>
    </w:p>
    <w:p w14:paraId="0A981835">
      <w:pPr>
        <w:snapToGrid w:val="0"/>
        <w:spacing w:line="440" w:lineRule="exact"/>
        <w:ind w:firstLine="426" w:firstLineChars="200"/>
        <w:rPr>
          <w:rFonts w:ascii="宋体"/>
          <w:szCs w:val="21"/>
        </w:rPr>
      </w:pPr>
      <w:r>
        <w:rPr>
          <w:rFonts w:hint="eastAsia" w:ascii="宋体"/>
          <w:bCs/>
          <w:szCs w:val="21"/>
        </w:rPr>
        <w:t>13.5本项目只接受</w:t>
      </w:r>
      <w:r>
        <w:rPr>
          <w:rFonts w:hint="eastAsia" w:ascii="宋体"/>
          <w:szCs w:val="21"/>
        </w:rPr>
        <w:t>成为新疆维吾尔自治区政府采购网正式注册入库并完成CA数字证书申领供应商参与投标。因未注册入库、未办理CA数字证书等原因造成无法投标或投标失败等后果由供应商自行承担。</w:t>
      </w:r>
    </w:p>
    <w:p w14:paraId="4419AA96">
      <w:pPr>
        <w:wordWrap w:val="0"/>
        <w:spacing w:line="440" w:lineRule="exact"/>
        <w:ind w:firstLine="426" w:firstLineChars="200"/>
        <w:rPr>
          <w:rFonts w:ascii="宋体"/>
          <w:bCs/>
          <w:szCs w:val="21"/>
        </w:rPr>
      </w:pPr>
      <w:r>
        <w:rPr>
          <w:rFonts w:hint="eastAsia" w:ascii="宋体"/>
          <w:bCs/>
          <w:szCs w:val="21"/>
        </w:rPr>
        <w:t>13.6  投标人被视为充分熟悉本招标项目所在地的与履行合同有关的各种情况，包括但不限于：</w:t>
      </w:r>
    </w:p>
    <w:p w14:paraId="6EBEC476">
      <w:pPr>
        <w:spacing w:line="400" w:lineRule="exact"/>
        <w:ind w:firstLine="319" w:firstLineChars="150"/>
        <w:rPr>
          <w:rFonts w:ascii="宋体"/>
          <w:bCs/>
          <w:szCs w:val="21"/>
        </w:rPr>
      </w:pPr>
      <w:r>
        <w:rPr>
          <w:rFonts w:hint="eastAsia" w:ascii="宋体"/>
          <w:bCs/>
          <w:szCs w:val="21"/>
        </w:rPr>
        <w:t>（1）国家对本次投标货物和服务的生产、安装调试、验收、维修等有关法律、法规及行业管理标准；</w:t>
      </w:r>
    </w:p>
    <w:p w14:paraId="33820A2E">
      <w:pPr>
        <w:spacing w:line="400" w:lineRule="exact"/>
        <w:ind w:firstLine="319" w:firstLineChars="150"/>
        <w:rPr>
          <w:rFonts w:ascii="宋体"/>
          <w:bCs/>
          <w:szCs w:val="21"/>
        </w:rPr>
      </w:pPr>
      <w:r>
        <w:rPr>
          <w:rFonts w:hint="eastAsia" w:ascii="宋体"/>
          <w:bCs/>
          <w:szCs w:val="21"/>
        </w:rPr>
        <w:t>（2）本地区有关管理部门的相关规定；</w:t>
      </w:r>
    </w:p>
    <w:p w14:paraId="2B051A86">
      <w:pPr>
        <w:spacing w:line="400" w:lineRule="exact"/>
        <w:ind w:firstLine="319" w:firstLineChars="150"/>
        <w:rPr>
          <w:rFonts w:ascii="宋体"/>
          <w:bCs/>
          <w:szCs w:val="21"/>
        </w:rPr>
      </w:pPr>
      <w:r>
        <w:rPr>
          <w:rFonts w:hint="eastAsia" w:ascii="宋体"/>
          <w:bCs/>
          <w:szCs w:val="21"/>
        </w:rPr>
        <w:t>（3）招标人的相关场地情况、基础建设、电力供应情况及相关设计标准。</w:t>
      </w:r>
    </w:p>
    <w:p w14:paraId="2C863BD1">
      <w:pPr>
        <w:spacing w:line="400" w:lineRule="exact"/>
        <w:ind w:firstLine="319" w:firstLineChars="150"/>
        <w:rPr>
          <w:rFonts w:ascii="宋体"/>
          <w:bCs/>
          <w:szCs w:val="21"/>
        </w:rPr>
      </w:pPr>
      <w:r>
        <w:rPr>
          <w:rFonts w:hint="eastAsia" w:ascii="宋体"/>
          <w:bCs/>
          <w:szCs w:val="21"/>
        </w:rPr>
        <w:t>本采购文件不再对上述情况进行描述。</w:t>
      </w:r>
    </w:p>
    <w:p w14:paraId="47AABA4B">
      <w:pPr>
        <w:spacing w:before="325" w:beforeLines="100" w:after="325" w:afterLines="100" w:line="440" w:lineRule="exact"/>
        <w:jc w:val="center"/>
        <w:outlineLvl w:val="2"/>
        <w:rPr>
          <w:rFonts w:ascii="宋体"/>
          <w:b/>
          <w:sz w:val="28"/>
          <w:szCs w:val="28"/>
        </w:rPr>
      </w:pPr>
      <w:bookmarkStart w:id="39" w:name="_Toc469495725"/>
      <w:r>
        <w:rPr>
          <w:rFonts w:hint="eastAsia" w:ascii="宋体"/>
          <w:b/>
          <w:sz w:val="28"/>
          <w:szCs w:val="28"/>
        </w:rPr>
        <w:t>（二）</w:t>
      </w:r>
      <w:bookmarkEnd w:id="39"/>
      <w:r>
        <w:rPr>
          <w:rFonts w:hint="eastAsia" w:ascii="宋体"/>
          <w:b/>
          <w:sz w:val="28"/>
          <w:szCs w:val="28"/>
        </w:rPr>
        <w:t>招标文件</w:t>
      </w:r>
    </w:p>
    <w:p w14:paraId="2421C935">
      <w:pPr>
        <w:spacing w:line="440" w:lineRule="exact"/>
        <w:ind w:firstLine="426" w:firstLineChars="200"/>
        <w:rPr>
          <w:b/>
          <w:szCs w:val="21"/>
        </w:rPr>
      </w:pPr>
      <w:r>
        <w:rPr>
          <w:rFonts w:hint="eastAsia"/>
          <w:b/>
          <w:szCs w:val="21"/>
        </w:rPr>
        <w:t>15. 采购文件的编制依据</w:t>
      </w:r>
    </w:p>
    <w:p w14:paraId="6B03DBFD">
      <w:pPr>
        <w:spacing w:line="440" w:lineRule="exact"/>
        <w:ind w:firstLine="426" w:firstLineChars="200"/>
        <w:rPr>
          <w:rFonts w:ascii="宋体"/>
          <w:szCs w:val="21"/>
        </w:rPr>
      </w:pPr>
      <w:r>
        <w:rPr>
          <w:rFonts w:hint="eastAsia" w:ascii="宋体"/>
          <w:szCs w:val="21"/>
        </w:rPr>
        <w:t>根据《中华人民共和国政府采购法》、《政府采购货物和服务招标投标管理办法》和《中华人民共和国民法典》</w:t>
      </w:r>
      <w:r>
        <w:rPr>
          <w:rFonts w:hint="eastAsia" w:ascii="宋体"/>
          <w:spacing w:val="-2"/>
          <w:szCs w:val="21"/>
        </w:rPr>
        <w:t>等相关法律法规和规章及部、省、市级规范性文件的规定，编制本采购文件。</w:t>
      </w:r>
    </w:p>
    <w:p w14:paraId="074FEE5F">
      <w:pPr>
        <w:spacing w:line="440" w:lineRule="exact"/>
        <w:ind w:firstLine="426" w:firstLineChars="200"/>
        <w:rPr>
          <w:b/>
          <w:szCs w:val="21"/>
        </w:rPr>
      </w:pPr>
      <w:r>
        <w:rPr>
          <w:rFonts w:hint="eastAsia"/>
          <w:b/>
          <w:szCs w:val="21"/>
        </w:rPr>
        <w:t>16. 采购文件的组成</w:t>
      </w:r>
    </w:p>
    <w:p w14:paraId="1AB2A319">
      <w:pPr>
        <w:spacing w:line="440" w:lineRule="exact"/>
        <w:ind w:firstLine="426" w:firstLineChars="200"/>
        <w:rPr>
          <w:rFonts w:ascii="宋体"/>
          <w:szCs w:val="21"/>
        </w:rPr>
      </w:pPr>
      <w:r>
        <w:rPr>
          <w:rFonts w:hint="eastAsia" w:ascii="宋体"/>
          <w:szCs w:val="21"/>
        </w:rPr>
        <w:t>16.1 采购文件包括内容：</w:t>
      </w:r>
    </w:p>
    <w:p w14:paraId="6BC26320">
      <w:pPr>
        <w:spacing w:line="440" w:lineRule="exact"/>
        <w:ind w:firstLine="1491" w:firstLineChars="700"/>
        <w:rPr>
          <w:rFonts w:ascii="宋体"/>
          <w:szCs w:val="21"/>
        </w:rPr>
      </w:pPr>
      <w:r>
        <w:rPr>
          <w:rFonts w:hint="eastAsia" w:ascii="宋体"/>
          <w:szCs w:val="21"/>
        </w:rPr>
        <w:t>第一章  招标公告</w:t>
      </w:r>
    </w:p>
    <w:p w14:paraId="3C1BC250">
      <w:pPr>
        <w:spacing w:line="440" w:lineRule="exact"/>
        <w:ind w:firstLine="1491" w:firstLineChars="700"/>
        <w:rPr>
          <w:rFonts w:ascii="宋体"/>
          <w:szCs w:val="21"/>
        </w:rPr>
      </w:pPr>
      <w:r>
        <w:rPr>
          <w:rFonts w:hint="eastAsia" w:ascii="宋体"/>
          <w:szCs w:val="21"/>
        </w:rPr>
        <w:t>第二章  投标须知</w:t>
      </w:r>
    </w:p>
    <w:p w14:paraId="4757FA6C">
      <w:pPr>
        <w:spacing w:line="440" w:lineRule="exact"/>
        <w:ind w:firstLine="1491" w:firstLineChars="700"/>
        <w:rPr>
          <w:rFonts w:ascii="宋体"/>
          <w:szCs w:val="21"/>
        </w:rPr>
      </w:pPr>
      <w:r>
        <w:rPr>
          <w:rFonts w:hint="eastAsia" w:ascii="宋体"/>
          <w:szCs w:val="21"/>
        </w:rPr>
        <w:t>第三章  评标办法</w:t>
      </w:r>
    </w:p>
    <w:p w14:paraId="563D230C">
      <w:pPr>
        <w:spacing w:line="440" w:lineRule="exact"/>
        <w:ind w:firstLine="1491" w:firstLineChars="700"/>
        <w:rPr>
          <w:rFonts w:ascii="宋体"/>
          <w:szCs w:val="21"/>
        </w:rPr>
      </w:pPr>
      <w:r>
        <w:rPr>
          <w:rFonts w:hint="eastAsia" w:ascii="宋体"/>
          <w:szCs w:val="21"/>
        </w:rPr>
        <w:t>第四章  采购内容及技术要求</w:t>
      </w:r>
    </w:p>
    <w:p w14:paraId="23F554E8">
      <w:pPr>
        <w:spacing w:line="440" w:lineRule="exact"/>
        <w:ind w:firstLine="1491" w:firstLineChars="700"/>
        <w:rPr>
          <w:rFonts w:ascii="宋体"/>
          <w:szCs w:val="21"/>
        </w:rPr>
      </w:pPr>
      <w:r>
        <w:rPr>
          <w:rFonts w:hint="eastAsia" w:ascii="宋体"/>
          <w:szCs w:val="21"/>
        </w:rPr>
        <w:t>第五章  合同条款及格式</w:t>
      </w:r>
    </w:p>
    <w:p w14:paraId="19A9E0E9">
      <w:pPr>
        <w:spacing w:line="440" w:lineRule="exact"/>
        <w:ind w:firstLine="1491" w:firstLineChars="700"/>
        <w:rPr>
          <w:rFonts w:ascii="宋体"/>
          <w:szCs w:val="21"/>
        </w:rPr>
      </w:pPr>
      <w:r>
        <w:rPr>
          <w:rFonts w:hint="eastAsia" w:ascii="宋体"/>
          <w:szCs w:val="21"/>
        </w:rPr>
        <w:t>第六章  投标文件格式文本</w:t>
      </w:r>
    </w:p>
    <w:p w14:paraId="78FF32F9">
      <w:pPr>
        <w:spacing w:line="440" w:lineRule="exact"/>
        <w:ind w:firstLine="213" w:firstLineChars="100"/>
        <w:rPr>
          <w:rFonts w:ascii="宋体"/>
          <w:szCs w:val="21"/>
        </w:rPr>
      </w:pPr>
      <w:r>
        <w:rPr>
          <w:rFonts w:hint="eastAsia" w:ascii="宋体"/>
          <w:szCs w:val="21"/>
        </w:rPr>
        <w:t xml:space="preserve"> 16.2 除16.1内容外，招标答疑亦为采购文件的组成部分，对招标人和投标人起约束作用。</w:t>
      </w:r>
    </w:p>
    <w:p w14:paraId="36307E28">
      <w:pPr>
        <w:pStyle w:val="16"/>
        <w:wordWrap w:val="0"/>
        <w:spacing w:line="400" w:lineRule="exact"/>
        <w:rPr>
          <w:szCs w:val="21"/>
        </w:rPr>
      </w:pPr>
      <w:r>
        <w:rPr>
          <w:rFonts w:hint="eastAsia"/>
          <w:szCs w:val="21"/>
        </w:rPr>
        <w:t xml:space="preserve">   16.3投标人应仔细阅读和检查采购文件的全部内容。如发现缺页或附件不全，应及时向招标人提出，以便补齐。如有疑问，投标人应在以书面形式一次性向采购人和采购代理机构提出同一环节的质疑。</w:t>
      </w:r>
    </w:p>
    <w:p w14:paraId="674D84DB">
      <w:pPr>
        <w:wordWrap w:val="0"/>
        <w:spacing w:line="440" w:lineRule="exact"/>
        <w:rPr>
          <w:rFonts w:ascii="宋体"/>
          <w:szCs w:val="21"/>
        </w:rPr>
      </w:pPr>
      <w:r>
        <w:rPr>
          <w:rFonts w:hint="eastAsia" w:ascii="宋体"/>
          <w:szCs w:val="21"/>
        </w:rPr>
        <w:t xml:space="preserve">   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采购文件的澄清将在政采云平台“更正公告”栏目予以公告，但不指明澄清问题的来源。如果澄清内容影响投标文件编制的，将相应延长投标截止时间。</w:t>
      </w:r>
    </w:p>
    <w:p w14:paraId="5F8EDD5E">
      <w:pPr>
        <w:spacing w:line="440" w:lineRule="exact"/>
        <w:ind w:firstLine="426" w:firstLineChars="200"/>
        <w:rPr>
          <w:rFonts w:ascii="宋体"/>
          <w:b/>
          <w:bCs/>
          <w:szCs w:val="21"/>
        </w:rPr>
      </w:pPr>
      <w:r>
        <w:rPr>
          <w:rFonts w:hint="eastAsia" w:ascii="宋体"/>
          <w:b/>
          <w:bCs/>
          <w:szCs w:val="21"/>
        </w:rPr>
        <w:t>17. 采购文件的修改、补充、解释</w:t>
      </w:r>
    </w:p>
    <w:p w14:paraId="5208E194">
      <w:pPr>
        <w:wordWrap w:val="0"/>
        <w:spacing w:line="400" w:lineRule="exact"/>
        <w:ind w:firstLine="319" w:firstLineChars="150"/>
        <w:rPr>
          <w:rFonts w:ascii="宋体" w:hAnsi="宋体"/>
          <w:szCs w:val="21"/>
        </w:rPr>
      </w:pPr>
      <w:r>
        <w:rPr>
          <w:rFonts w:hint="eastAsia" w:ascii="宋体" w:hAnsi="宋体"/>
          <w:szCs w:val="21"/>
        </w:rPr>
        <w:t>17.1采购文件发出后，招标人在规定的投标截止时间前可对采购文件进行必要的修改和补充，并以更正公告形式在政采云平台 “更正公告”栏目予以公告，请各位投标人注意查看有关澄清内容，如不及时查看造成后果由投标人自负。采购文件的修改、补充等内容作为采购文件的组成部分，具有约束作用。</w:t>
      </w:r>
    </w:p>
    <w:p w14:paraId="04777088">
      <w:pPr>
        <w:wordWrap w:val="0"/>
        <w:spacing w:line="400" w:lineRule="exact"/>
        <w:ind w:firstLine="319" w:firstLineChars="150"/>
        <w:rPr>
          <w:rFonts w:ascii="宋体" w:hAnsi="宋体"/>
          <w:szCs w:val="21"/>
        </w:rPr>
      </w:pPr>
      <w:r>
        <w:rPr>
          <w:rFonts w:hint="eastAsia" w:ascii="宋体" w:hAnsi="宋体"/>
          <w:szCs w:val="21"/>
        </w:rPr>
        <w:t xml:space="preserve">17.2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1DE87B55">
      <w:pPr>
        <w:wordWrap w:val="0"/>
        <w:spacing w:line="400" w:lineRule="exact"/>
        <w:ind w:firstLine="319" w:firstLineChars="150"/>
        <w:rPr>
          <w:rFonts w:ascii="宋体" w:hAnsi="宋体"/>
          <w:szCs w:val="21"/>
        </w:rPr>
      </w:pPr>
      <w:r>
        <w:rPr>
          <w:rFonts w:hint="eastAsia" w:ascii="宋体" w:hAnsi="宋体"/>
          <w:bCs/>
          <w:szCs w:val="21"/>
        </w:rPr>
        <w:t xml:space="preserve">17.3 </w:t>
      </w:r>
      <w:r>
        <w:rPr>
          <w:rFonts w:hint="eastAsia" w:ascii="宋体" w:hAnsi="宋体"/>
          <w:szCs w:val="21"/>
        </w:rPr>
        <w:t>供应商在规定的时间内未对采购文件提出疑问、质疑或要求澄清的，将视其为无异议。</w:t>
      </w:r>
    </w:p>
    <w:p w14:paraId="665295A0">
      <w:pPr>
        <w:spacing w:line="400" w:lineRule="exact"/>
        <w:ind w:firstLine="426" w:firstLineChars="200"/>
        <w:rPr>
          <w:rFonts w:ascii="宋体" w:hAnsi="宋体"/>
          <w:bCs/>
          <w:szCs w:val="21"/>
        </w:rPr>
      </w:pPr>
      <w:r>
        <w:rPr>
          <w:rFonts w:hint="eastAsia" w:ascii="宋体" w:hAnsi="宋体"/>
          <w:bCs/>
          <w:szCs w:val="21"/>
        </w:rPr>
        <w:t>17.4 采购文件的解释</w:t>
      </w:r>
    </w:p>
    <w:p w14:paraId="58D3CE5E">
      <w:pPr>
        <w:spacing w:line="400" w:lineRule="exact"/>
        <w:ind w:firstLine="426" w:firstLineChars="200"/>
        <w:rPr>
          <w:rFonts w:ascii="宋体" w:hAnsi="宋体"/>
          <w:szCs w:val="21"/>
        </w:rPr>
      </w:pPr>
      <w:r>
        <w:rPr>
          <w:rFonts w:hint="eastAsia" w:ascii="宋体" w:hAnsi="宋体"/>
          <w:szCs w:val="21"/>
        </w:rPr>
        <w:t>本采购文件由招标人（或其委托的招标代理机构）负责解释。</w:t>
      </w:r>
    </w:p>
    <w:p w14:paraId="2C88985A">
      <w:pPr>
        <w:spacing w:line="400" w:lineRule="exact"/>
        <w:rPr>
          <w:rFonts w:ascii="宋体" w:hAnsi="宋体"/>
          <w:b/>
          <w:szCs w:val="21"/>
        </w:rPr>
      </w:pPr>
      <w:r>
        <w:rPr>
          <w:rFonts w:hint="eastAsia" w:ascii="宋体" w:hAnsi="宋体"/>
          <w:b/>
          <w:szCs w:val="21"/>
        </w:rPr>
        <w:t xml:space="preserve">   </w:t>
      </w:r>
      <w:r>
        <w:rPr>
          <w:rFonts w:hint="eastAsia"/>
          <w:b/>
          <w:szCs w:val="21"/>
        </w:rPr>
        <w:t xml:space="preserve">18. </w:t>
      </w:r>
      <w:r>
        <w:rPr>
          <w:rFonts w:hint="eastAsia" w:ascii="宋体" w:hAnsi="宋体"/>
          <w:b/>
          <w:szCs w:val="21"/>
        </w:rPr>
        <w:t>采购文件的发出</w:t>
      </w:r>
    </w:p>
    <w:p w14:paraId="491CA061">
      <w:pPr>
        <w:spacing w:line="400" w:lineRule="exact"/>
        <w:ind w:firstLine="319" w:firstLineChars="150"/>
        <w:rPr>
          <w:rFonts w:ascii="宋体" w:hAnsi="宋体"/>
          <w:szCs w:val="21"/>
        </w:rPr>
      </w:pPr>
      <w:r>
        <w:rPr>
          <w:rFonts w:hint="eastAsia" w:ascii="宋体" w:hAnsi="宋体"/>
          <w:szCs w:val="21"/>
        </w:rPr>
        <w:t>18.1  采购文件、采购文件的澄清、修改、补充及招标答疑等均应报相关部门备案后，方可发出。</w:t>
      </w:r>
    </w:p>
    <w:p w14:paraId="454DD7C0">
      <w:pPr>
        <w:spacing w:line="440" w:lineRule="exact"/>
        <w:ind w:firstLine="282" w:firstLineChars="133"/>
        <w:rPr>
          <w:rFonts w:ascii="宋体"/>
          <w:szCs w:val="21"/>
        </w:rPr>
      </w:pPr>
      <w:bookmarkStart w:id="40" w:name="_Toc469495726"/>
      <w:r>
        <w:rPr>
          <w:rFonts w:hint="eastAsia"/>
          <w:b/>
          <w:szCs w:val="21"/>
        </w:rPr>
        <w:t xml:space="preserve">19. </w:t>
      </w:r>
      <w:r>
        <w:rPr>
          <w:rFonts w:hint="eastAsia" w:ascii="宋体"/>
          <w:szCs w:val="21"/>
        </w:rPr>
        <w:t>凡需要设置样品情形时，必须明确是否需要随样品提交检测报告，并明确检测机构的要求、检测内容、中标样品封存等事项。（评标委员会无法判断样品是否合格且样品需要提供给第三方权威检测机构检测的,在投标人提供招标人认可的第三方权威检测机构检测报告后，评标委员会推荐的中标候选人方可生效，采购人或代理机构发布中标（成交）结果公告。</w:t>
      </w:r>
    </w:p>
    <w:p w14:paraId="28460FBF">
      <w:pPr>
        <w:spacing w:line="400" w:lineRule="exact"/>
        <w:ind w:firstLine="420"/>
        <w:rPr>
          <w:rFonts w:ascii="宋体"/>
          <w:szCs w:val="21"/>
        </w:rPr>
      </w:pPr>
      <w:r>
        <w:rPr>
          <w:rFonts w:hint="eastAsia" w:ascii="宋体"/>
          <w:szCs w:val="21"/>
        </w:rPr>
        <w:t>采购文件中应明确样品送检方式、检测费用支付方法、投标人在规定时间内无法提供第三方权威检测机构检测报告的处理方式。（采购人根据项目需求按上述要求自行描述）</w:t>
      </w:r>
    </w:p>
    <w:p w14:paraId="5DEF3022">
      <w:pPr>
        <w:spacing w:before="325" w:beforeLines="100" w:after="325" w:afterLines="100" w:line="440" w:lineRule="exact"/>
        <w:jc w:val="center"/>
        <w:outlineLvl w:val="2"/>
        <w:rPr>
          <w:rFonts w:ascii="宋体"/>
          <w:b/>
          <w:sz w:val="28"/>
          <w:szCs w:val="28"/>
        </w:rPr>
      </w:pPr>
      <w:r>
        <w:rPr>
          <w:rFonts w:hint="eastAsia" w:ascii="宋体"/>
          <w:b/>
          <w:sz w:val="28"/>
          <w:szCs w:val="28"/>
        </w:rPr>
        <w:t>（三）投标文件的编制</w:t>
      </w:r>
      <w:bookmarkEnd w:id="40"/>
    </w:p>
    <w:p w14:paraId="25339F2E">
      <w:pPr>
        <w:spacing w:line="440" w:lineRule="exact"/>
        <w:ind w:firstLine="308" w:firstLineChars="145"/>
        <w:rPr>
          <w:rFonts w:ascii="宋体"/>
          <w:b/>
          <w:szCs w:val="21"/>
        </w:rPr>
      </w:pPr>
      <w:r>
        <w:rPr>
          <w:rFonts w:hint="eastAsia"/>
          <w:b/>
          <w:szCs w:val="21"/>
        </w:rPr>
        <w:t xml:space="preserve">20. </w:t>
      </w:r>
      <w:r>
        <w:rPr>
          <w:rFonts w:hint="eastAsia" w:ascii="宋体"/>
          <w:b/>
          <w:szCs w:val="21"/>
        </w:rPr>
        <w:t>投标的语言及度量衡单位</w:t>
      </w:r>
    </w:p>
    <w:p w14:paraId="105D5455">
      <w:pPr>
        <w:spacing w:line="440" w:lineRule="exact"/>
        <w:ind w:firstLine="287" w:firstLineChars="135"/>
        <w:rPr>
          <w:rFonts w:ascii="宋体"/>
          <w:szCs w:val="21"/>
        </w:rPr>
      </w:pPr>
      <w:r>
        <w:rPr>
          <w:rFonts w:hint="eastAsia" w:ascii="宋体"/>
          <w:szCs w:val="21"/>
        </w:rPr>
        <w:t>20.1</w:t>
      </w:r>
      <w:r>
        <w:rPr>
          <w:rFonts w:ascii="宋体" w:hAnsi="宋体"/>
          <w:szCs w:val="21"/>
        </w:rPr>
        <w:t>投标人</w:t>
      </w:r>
      <w:r>
        <w:rPr>
          <w:rFonts w:hint="eastAsia" w:ascii="宋体" w:hAnsi="宋体"/>
          <w:szCs w:val="21"/>
        </w:rPr>
        <w:t>提交的投标文件、技术文件和资料，以及投标人与招标人就有关投标的所有来往函电均应使用中文。投标文件中若有英文或其他语言文字的资料，应提供相应的中文翻译资料。对不同文本投标文件的解释发生异议的，以中文文本为准。</w:t>
      </w:r>
    </w:p>
    <w:p w14:paraId="01187498">
      <w:pPr>
        <w:spacing w:line="440" w:lineRule="exact"/>
        <w:ind w:firstLine="287" w:firstLineChars="135"/>
        <w:rPr>
          <w:rFonts w:ascii="宋体"/>
          <w:szCs w:val="21"/>
        </w:rPr>
      </w:pPr>
      <w:r>
        <w:rPr>
          <w:rFonts w:hint="eastAsia" w:ascii="宋体"/>
          <w:szCs w:val="21"/>
        </w:rPr>
        <w:t xml:space="preserve"> 20.2除采购文件中另有规定外，投标书所使用的度量衡均须采用法定计量单位。</w:t>
      </w:r>
    </w:p>
    <w:p w14:paraId="0E007B05">
      <w:pPr>
        <w:spacing w:line="400" w:lineRule="exact"/>
        <w:ind w:firstLine="207" w:firstLineChars="98"/>
        <w:rPr>
          <w:rFonts w:ascii="宋体" w:hAnsi="宋体"/>
          <w:b/>
          <w:szCs w:val="21"/>
        </w:rPr>
      </w:pPr>
      <w:r>
        <w:rPr>
          <w:rFonts w:hint="eastAsia"/>
          <w:b/>
          <w:szCs w:val="21"/>
        </w:rPr>
        <w:t xml:space="preserve">21. </w:t>
      </w:r>
      <w:r>
        <w:rPr>
          <w:rFonts w:hint="eastAsia" w:ascii="宋体" w:hAnsi="宋体"/>
          <w:b/>
          <w:szCs w:val="21"/>
        </w:rPr>
        <w:t>投标文件的组成</w:t>
      </w:r>
    </w:p>
    <w:p w14:paraId="003277AC">
      <w:pPr>
        <w:spacing w:line="400" w:lineRule="exact"/>
        <w:ind w:firstLine="426" w:firstLineChars="200"/>
        <w:rPr>
          <w:rFonts w:ascii="宋体"/>
          <w:szCs w:val="21"/>
        </w:rPr>
      </w:pPr>
      <w:r>
        <w:rPr>
          <w:rFonts w:hint="eastAsia" w:ascii="宋体" w:hAnsi="宋体"/>
          <w:szCs w:val="21"/>
        </w:rPr>
        <w:t>资格证明文件和商务及技术文件两部分。</w:t>
      </w:r>
    </w:p>
    <w:p w14:paraId="1E2EDA50">
      <w:pPr>
        <w:spacing w:line="440" w:lineRule="exact"/>
        <w:ind w:firstLine="312" w:firstLineChars="147"/>
        <w:rPr>
          <w:rFonts w:ascii="宋体"/>
          <w:b/>
          <w:szCs w:val="21"/>
          <w:highlight w:val="none"/>
        </w:rPr>
      </w:pPr>
      <w:r>
        <w:rPr>
          <w:rFonts w:hint="eastAsia" w:ascii="宋体"/>
          <w:b/>
          <w:szCs w:val="21"/>
          <w:highlight w:val="none"/>
        </w:rPr>
        <w:t>21.1资格证明文件（包括但不限于）</w:t>
      </w:r>
    </w:p>
    <w:p w14:paraId="361BADC6">
      <w:pPr>
        <w:tabs>
          <w:tab w:val="left" w:pos="5580"/>
        </w:tabs>
        <w:spacing w:line="500" w:lineRule="atLeast"/>
        <w:ind w:left="1" w:firstLine="500" w:firstLineChars="235"/>
        <w:rPr>
          <w:rFonts w:hint="eastAsia" w:hAnsi="宋体"/>
          <w:szCs w:val="21"/>
        </w:rPr>
      </w:pPr>
      <w:r>
        <w:rPr>
          <w:rFonts w:hint="eastAsia" w:hAnsi="宋体"/>
          <w:szCs w:val="21"/>
        </w:rPr>
        <w:t>资格证明文件是证明投标人有资格参加投标和中标后有能力履行合同的文件，这些文件应能满足招标的要求，否则作无效投标处理。</w:t>
      </w:r>
    </w:p>
    <w:p w14:paraId="47F82662">
      <w:pPr>
        <w:pStyle w:val="16"/>
        <w:spacing w:line="400" w:lineRule="exact"/>
        <w:ind w:left="1087" w:leftChars="257" w:hanging="540"/>
        <w:rPr>
          <w:rFonts w:hint="default" w:ascii="宋体" w:hAnsi="宋体" w:eastAsia="宋体" w:cs="宋体"/>
          <w:sz w:val="21"/>
          <w:szCs w:val="21"/>
          <w:lang w:val="en-US" w:eastAsia="zh-CN"/>
        </w:rPr>
      </w:pPr>
      <w:r>
        <w:rPr>
          <w:rFonts w:hint="eastAsia" w:ascii="宋体" w:hAnsi="宋体" w:eastAsia="宋体" w:cs="宋体"/>
          <w:sz w:val="21"/>
          <w:szCs w:val="21"/>
          <w:lang w:eastAsia="zh-CN"/>
        </w:rPr>
        <w:t>1、开标一览表</w:t>
      </w:r>
      <w:r>
        <w:rPr>
          <w:rFonts w:hint="eastAsia" w:ascii="宋体" w:hAnsi="宋体" w:eastAsia="宋体" w:cs="宋体"/>
          <w:sz w:val="21"/>
          <w:szCs w:val="21"/>
          <w:lang w:val="en-US" w:eastAsia="zh-CN"/>
        </w:rPr>
        <w:t xml:space="preserve"> </w:t>
      </w:r>
    </w:p>
    <w:p w14:paraId="028E2045">
      <w:pPr>
        <w:pStyle w:val="16"/>
        <w:spacing w:line="400" w:lineRule="exact"/>
        <w:ind w:left="1087" w:leftChars="257" w:hanging="54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法人或者非法人组织的营业执照等证明文件或自然人的身份证明</w:t>
      </w:r>
    </w:p>
    <w:p w14:paraId="0010BA4B">
      <w:pPr>
        <w:pStyle w:val="16"/>
        <w:spacing w:line="400" w:lineRule="exact"/>
        <w:ind w:left="1087" w:leftChars="257" w:hanging="540"/>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、法定代表人资格证明书（投标文件格式二）</w:t>
      </w:r>
    </w:p>
    <w:p w14:paraId="35E97EA5">
      <w:pPr>
        <w:pStyle w:val="16"/>
        <w:spacing w:line="400" w:lineRule="exact"/>
        <w:ind w:left="1087" w:leftChars="257" w:hanging="540"/>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、法定代表人授权委托书(投标文件格式三)</w:t>
      </w:r>
    </w:p>
    <w:p w14:paraId="78484D9E">
      <w:pPr>
        <w:pStyle w:val="16"/>
        <w:spacing w:line="400" w:lineRule="exact"/>
        <w:ind w:left="1087" w:leftChars="257" w:hanging="540"/>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、投标企业须提供投标人（被授权在职人员）近6个月任意一个月的社保证明；</w:t>
      </w:r>
    </w:p>
    <w:p w14:paraId="1612BB26">
      <w:pPr>
        <w:pStyle w:val="16"/>
        <w:spacing w:line="400" w:lineRule="exact"/>
        <w:ind w:left="1087" w:leftChars="257" w:hanging="540"/>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、投标保证金缴纳凭证或投标担保函</w:t>
      </w:r>
    </w:p>
    <w:p w14:paraId="4808D88B">
      <w:pPr>
        <w:keepNext w:val="0"/>
        <w:keepLines w:val="0"/>
        <w:pageBreakBefore w:val="0"/>
        <w:widowControl w:val="0"/>
        <w:kinsoku/>
        <w:wordWrap/>
        <w:overflowPunct/>
        <w:topLinePunct w:val="0"/>
        <w:autoSpaceDE/>
        <w:autoSpaceDN/>
        <w:bidi w:val="0"/>
        <w:adjustRightInd/>
        <w:snapToGrid/>
        <w:spacing w:line="360" w:lineRule="auto"/>
        <w:ind w:firstLine="426" w:firstLineChars="200"/>
        <w:textAlignment w:val="auto"/>
        <w:rPr>
          <w:rFonts w:hint="eastAsia" w:ascii="宋体" w:hAnsi="宋体" w:eastAsia="宋体" w:cs="宋体"/>
          <w:color w:val="000000"/>
          <w:kern w:val="0"/>
          <w:sz w:val="22"/>
          <w:szCs w:val="22"/>
          <w:lang w:val="en-US" w:eastAsia="zh-CN" w:bidi="ar-SA"/>
        </w:rPr>
      </w:pPr>
      <w:r>
        <w:rPr>
          <w:rFonts w:hint="eastAsia" w:ascii="宋体" w:hAnsi="宋体" w:eastAsia="宋体" w:cs="宋体"/>
          <w:sz w:val="21"/>
          <w:szCs w:val="21"/>
          <w:lang w:val="en-US" w:eastAsia="zh-CN"/>
        </w:rPr>
        <w:t>7、</w:t>
      </w:r>
      <w:r>
        <w:rPr>
          <w:rFonts w:hint="eastAsia" w:ascii="宋体" w:hAnsi="宋体" w:eastAsia="宋体" w:cs="宋体"/>
          <w:color w:val="000000"/>
          <w:kern w:val="0"/>
          <w:sz w:val="22"/>
          <w:szCs w:val="22"/>
          <w:lang w:val="en-US" w:eastAsia="zh-CN" w:bidi="ar-SA"/>
        </w:rPr>
        <w:t>投标企业参加采购活动前三年内未被“信用中国”（www.creditchina.gov.cn）、中国政府采购网（www.ccgp.gov.cn）列入失信被执行人、重大税收违法案件当事人名单、政府采购严重违法失信行为记录名单。</w:t>
      </w:r>
    </w:p>
    <w:p w14:paraId="42E1B9B6">
      <w:pPr>
        <w:pStyle w:val="16"/>
        <w:spacing w:line="400" w:lineRule="exact"/>
        <w:ind w:left="1087" w:leftChars="257" w:hanging="54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8、具有履行合同所必需的设备和专业技术能力；（提供承诺函）；</w:t>
      </w:r>
    </w:p>
    <w:p w14:paraId="6503597D">
      <w:pPr>
        <w:pStyle w:val="16"/>
        <w:spacing w:line="400" w:lineRule="exact"/>
        <w:ind w:left="1087" w:leftChars="257" w:hanging="54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9、参加政府采购活动前3年内在经营活动中没有重大违法记录的书面声明（格式自拟）</w:t>
      </w:r>
    </w:p>
    <w:p w14:paraId="269CD994">
      <w:pPr>
        <w:pStyle w:val="16"/>
        <w:spacing w:line="400" w:lineRule="exact"/>
        <w:ind w:left="1087" w:leftChars="257" w:hanging="54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10、投标单位（供应商）针对本次项目《反商业贿赂承诺书》（格式自拟）</w:t>
      </w:r>
    </w:p>
    <w:p w14:paraId="7A1D82D8">
      <w:pPr>
        <w:pStyle w:val="16"/>
        <w:spacing w:line="400" w:lineRule="exact"/>
        <w:ind w:left="1087" w:leftChars="257" w:hanging="540"/>
        <w:rPr>
          <w:rFonts w:hint="eastAsia" w:ascii="宋体" w:hAnsi="宋体" w:eastAsia="宋体"/>
          <w:kern w:val="0"/>
          <w:sz w:val="22"/>
          <w:szCs w:val="22"/>
          <w:lang w:val="en-US" w:eastAsia="zh-CN"/>
        </w:rPr>
      </w:pPr>
      <w:r>
        <w:rPr>
          <w:rFonts w:hint="eastAsia" w:ascii="宋体" w:hAnsi="宋体" w:eastAsia="宋体" w:cs="宋体"/>
          <w:sz w:val="21"/>
          <w:szCs w:val="21"/>
          <w:lang w:val="en-US" w:eastAsia="zh-CN"/>
        </w:rPr>
        <w:t>11、</w:t>
      </w:r>
      <w:r>
        <w:rPr>
          <w:rFonts w:hint="eastAsia" w:ascii="宋体" w:hAnsi="宋体" w:eastAsia="宋体"/>
          <w:kern w:val="0"/>
          <w:sz w:val="22"/>
          <w:szCs w:val="22"/>
          <w:lang w:val="en-US" w:eastAsia="zh-CN"/>
        </w:rPr>
        <w:t>投标人具有良好的商业信誉和健全的财务会计管理制度；(</w:t>
      </w:r>
      <w:r>
        <w:rPr>
          <w:rFonts w:hint="eastAsia" w:ascii="宋体" w:hAnsi="宋体"/>
          <w:kern w:val="0"/>
          <w:sz w:val="22"/>
          <w:szCs w:val="22"/>
        </w:rPr>
        <w:t>提供2024年度或2025年度的财务审计报告</w:t>
      </w:r>
      <w:r>
        <w:rPr>
          <w:rFonts w:hint="eastAsia" w:ascii="宋体" w:hAnsi="宋体"/>
          <w:kern w:val="0"/>
          <w:sz w:val="22"/>
          <w:szCs w:val="22"/>
          <w:lang w:eastAsia="zh-CN"/>
        </w:rPr>
        <w:t>，</w:t>
      </w:r>
      <w:r>
        <w:rPr>
          <w:rFonts w:hint="eastAsia" w:ascii="宋体" w:hAnsi="宋体" w:eastAsia="宋体"/>
          <w:kern w:val="0"/>
          <w:sz w:val="22"/>
          <w:szCs w:val="22"/>
          <w:lang w:val="en-US" w:eastAsia="zh-CN"/>
        </w:rPr>
        <w:t>新成立公司不满一年提供基本账户银行出具的资信证明);</w:t>
      </w:r>
    </w:p>
    <w:p w14:paraId="403F834D">
      <w:pPr>
        <w:pStyle w:val="16"/>
        <w:spacing w:line="400" w:lineRule="exact"/>
        <w:ind w:left="1087" w:leftChars="257" w:hanging="54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 投标人须知资料表要求的其他资格证明文件</w:t>
      </w:r>
    </w:p>
    <w:p w14:paraId="531A20A9">
      <w:pPr>
        <w:shd w:val="clear" w:color="auto" w:fill="auto"/>
        <w:spacing w:line="240" w:lineRule="auto"/>
        <w:ind w:firstLine="426" w:firstLineChars="200"/>
        <w:rPr>
          <w:rFonts w:hint="eastAsia" w:ascii="宋体" w:hAnsi="宋体" w:cs="Times New Roman"/>
          <w:szCs w:val="21"/>
          <w:lang w:eastAsia="zh-CN"/>
        </w:rPr>
      </w:pPr>
    </w:p>
    <w:p w14:paraId="2114E3F6">
      <w:pPr>
        <w:spacing w:line="440" w:lineRule="exact"/>
        <w:rPr>
          <w:rFonts w:ascii="Times New Roman" w:hAnsi="宋体" w:cs="Times New Roman"/>
          <w:szCs w:val="21"/>
        </w:rPr>
      </w:pPr>
      <w:r>
        <w:rPr>
          <w:rFonts w:hint="eastAsia" w:ascii="宋体" w:hAnsi="宋体"/>
          <w:b/>
          <w:szCs w:val="21"/>
        </w:rPr>
        <w:t>21.2 商务及技术文件</w:t>
      </w:r>
      <w:r>
        <w:rPr>
          <w:rFonts w:hint="eastAsia" w:ascii="宋体"/>
          <w:b/>
          <w:szCs w:val="21"/>
        </w:rPr>
        <w:t>（包括但不限于）</w:t>
      </w:r>
    </w:p>
    <w:p w14:paraId="77B805BF">
      <w:pPr>
        <w:pStyle w:val="16"/>
        <w:spacing w:line="400" w:lineRule="exact"/>
        <w:ind w:left="1087" w:leftChars="257" w:hanging="540"/>
        <w:rPr>
          <w:rFonts w:hAnsi="宋体"/>
          <w:sz w:val="21"/>
          <w:szCs w:val="21"/>
        </w:rPr>
      </w:pPr>
      <w:r>
        <w:rPr>
          <w:rFonts w:hint="eastAsia" w:hAnsi="宋体"/>
          <w:sz w:val="21"/>
          <w:szCs w:val="21"/>
        </w:rPr>
        <w:t>1、投标书（投标文件格式</w:t>
      </w:r>
      <w:r>
        <w:rPr>
          <w:rFonts w:hint="eastAsia" w:hAnsi="宋体"/>
          <w:sz w:val="21"/>
          <w:szCs w:val="21"/>
          <w:lang w:val="en-US" w:eastAsia="zh-CN"/>
        </w:rPr>
        <w:t>五</w:t>
      </w:r>
      <w:r>
        <w:rPr>
          <w:rFonts w:hint="eastAsia" w:hAnsi="宋体"/>
          <w:sz w:val="21"/>
          <w:szCs w:val="21"/>
        </w:rPr>
        <w:t>）</w:t>
      </w:r>
    </w:p>
    <w:p w14:paraId="645348F5">
      <w:pPr>
        <w:pStyle w:val="16"/>
        <w:spacing w:line="400" w:lineRule="exact"/>
        <w:ind w:left="1087" w:leftChars="257" w:hanging="540"/>
        <w:rPr>
          <w:rFonts w:hAnsi="宋体"/>
          <w:sz w:val="21"/>
          <w:szCs w:val="21"/>
        </w:rPr>
      </w:pPr>
      <w:r>
        <w:rPr>
          <w:rFonts w:hint="eastAsia" w:hAnsi="宋体"/>
          <w:sz w:val="21"/>
          <w:szCs w:val="21"/>
        </w:rPr>
        <w:t>2、投标分项报价表（投标文件格式</w:t>
      </w:r>
      <w:r>
        <w:rPr>
          <w:rFonts w:hint="eastAsia" w:hAnsi="宋体"/>
          <w:sz w:val="21"/>
          <w:szCs w:val="21"/>
          <w:lang w:val="en-US" w:eastAsia="zh-CN"/>
        </w:rPr>
        <w:t>六</w:t>
      </w:r>
      <w:r>
        <w:rPr>
          <w:rFonts w:hint="eastAsia" w:hAnsi="宋体"/>
          <w:sz w:val="21"/>
          <w:szCs w:val="21"/>
        </w:rPr>
        <w:t>）</w:t>
      </w:r>
    </w:p>
    <w:p w14:paraId="2F836570">
      <w:pPr>
        <w:pStyle w:val="16"/>
        <w:spacing w:line="400" w:lineRule="exact"/>
        <w:ind w:left="1087" w:leftChars="257" w:hanging="540"/>
        <w:rPr>
          <w:rFonts w:hAnsi="宋体"/>
          <w:sz w:val="21"/>
          <w:szCs w:val="21"/>
        </w:rPr>
      </w:pPr>
      <w:r>
        <w:rPr>
          <w:rFonts w:hint="eastAsia" w:hAnsi="宋体"/>
          <w:sz w:val="21"/>
          <w:szCs w:val="21"/>
        </w:rPr>
        <w:t>3、货物说明一览表（投标文件格式</w:t>
      </w:r>
      <w:r>
        <w:rPr>
          <w:rFonts w:hint="eastAsia" w:hAnsi="宋体"/>
          <w:sz w:val="21"/>
          <w:szCs w:val="21"/>
          <w:lang w:val="en-US" w:eastAsia="zh-CN"/>
        </w:rPr>
        <w:t>七</w:t>
      </w:r>
      <w:r>
        <w:rPr>
          <w:rFonts w:hint="eastAsia" w:hAnsi="宋体"/>
          <w:sz w:val="21"/>
          <w:szCs w:val="21"/>
        </w:rPr>
        <w:t>）</w:t>
      </w:r>
    </w:p>
    <w:p w14:paraId="20BFAACC">
      <w:pPr>
        <w:pStyle w:val="16"/>
        <w:spacing w:line="400" w:lineRule="exact"/>
        <w:ind w:left="1087" w:leftChars="257" w:hanging="540"/>
        <w:rPr>
          <w:rFonts w:hAnsi="宋体"/>
          <w:sz w:val="21"/>
          <w:szCs w:val="21"/>
        </w:rPr>
      </w:pPr>
      <w:r>
        <w:rPr>
          <w:rFonts w:hint="eastAsia" w:hAnsi="宋体"/>
          <w:sz w:val="21"/>
          <w:szCs w:val="21"/>
        </w:rPr>
        <w:t>4、技术规格偏离表（投标文件格式</w:t>
      </w:r>
      <w:r>
        <w:rPr>
          <w:rFonts w:hint="eastAsia" w:hAnsi="宋体"/>
          <w:sz w:val="21"/>
          <w:szCs w:val="21"/>
          <w:lang w:val="en-US" w:eastAsia="zh-CN"/>
        </w:rPr>
        <w:t>八</w:t>
      </w:r>
      <w:r>
        <w:rPr>
          <w:rFonts w:hint="eastAsia" w:hAnsi="宋体"/>
          <w:sz w:val="21"/>
          <w:szCs w:val="21"/>
        </w:rPr>
        <w:t>）</w:t>
      </w:r>
    </w:p>
    <w:p w14:paraId="213BD2C6">
      <w:pPr>
        <w:pStyle w:val="16"/>
        <w:spacing w:line="400" w:lineRule="exact"/>
        <w:ind w:left="1087" w:leftChars="257" w:hanging="540"/>
        <w:rPr>
          <w:rFonts w:hAnsi="宋体"/>
          <w:sz w:val="21"/>
          <w:szCs w:val="21"/>
        </w:rPr>
      </w:pPr>
      <w:r>
        <w:rPr>
          <w:rFonts w:hint="eastAsia" w:hAnsi="宋体"/>
          <w:sz w:val="21"/>
          <w:szCs w:val="21"/>
        </w:rPr>
        <w:t>5、商务条款偏离表（投标文件格式</w:t>
      </w:r>
      <w:r>
        <w:rPr>
          <w:rFonts w:hint="eastAsia" w:hAnsi="宋体"/>
          <w:sz w:val="21"/>
          <w:szCs w:val="21"/>
          <w:lang w:val="en-US" w:eastAsia="zh-CN"/>
        </w:rPr>
        <w:t>九</w:t>
      </w:r>
      <w:r>
        <w:rPr>
          <w:rFonts w:hint="eastAsia" w:hAnsi="宋体"/>
          <w:sz w:val="21"/>
          <w:szCs w:val="21"/>
        </w:rPr>
        <w:t>）</w:t>
      </w:r>
    </w:p>
    <w:p w14:paraId="58052EC9">
      <w:pPr>
        <w:pStyle w:val="16"/>
        <w:spacing w:line="400" w:lineRule="exact"/>
        <w:ind w:left="1087" w:leftChars="257" w:hanging="540"/>
        <w:rPr>
          <w:rFonts w:hAnsi="宋体"/>
          <w:sz w:val="21"/>
          <w:szCs w:val="21"/>
        </w:rPr>
      </w:pPr>
      <w:r>
        <w:rPr>
          <w:rFonts w:hint="eastAsia" w:hAnsi="宋体"/>
          <w:sz w:val="21"/>
          <w:szCs w:val="21"/>
        </w:rPr>
        <w:t>6、符合《政府采购促进中小企业发展管理办法》、《关于政府采购支持监狱企业发展有关问题的通知》和《三部门联合发布关于促进残疾人就业政府采购政策的通知》条件的投标人须提交</w:t>
      </w:r>
    </w:p>
    <w:p w14:paraId="561425DC">
      <w:pPr>
        <w:pStyle w:val="16"/>
        <w:spacing w:line="400" w:lineRule="exact"/>
        <w:ind w:left="315" w:leftChars="148" w:firstLine="228"/>
        <w:rPr>
          <w:rFonts w:hAnsi="宋体"/>
          <w:sz w:val="21"/>
          <w:szCs w:val="21"/>
        </w:rPr>
      </w:pPr>
      <w:r>
        <w:rPr>
          <w:rFonts w:hint="eastAsia" w:hAnsi="宋体"/>
          <w:sz w:val="21"/>
          <w:szCs w:val="21"/>
        </w:rPr>
        <w:t>6-1《投标人企业（单位）类型声明函》（投标文件格式</w:t>
      </w:r>
      <w:r>
        <w:rPr>
          <w:rFonts w:hint="eastAsia" w:hAnsi="宋体"/>
          <w:sz w:val="21"/>
          <w:szCs w:val="21"/>
          <w:lang w:val="en-US" w:eastAsia="zh-CN"/>
        </w:rPr>
        <w:t>十</w:t>
      </w:r>
      <w:r>
        <w:rPr>
          <w:rFonts w:hint="eastAsia" w:hAnsi="宋体"/>
          <w:sz w:val="21"/>
          <w:szCs w:val="21"/>
        </w:rPr>
        <w:t>）</w:t>
      </w:r>
    </w:p>
    <w:p w14:paraId="6A5AED39">
      <w:pPr>
        <w:pStyle w:val="16"/>
        <w:spacing w:line="400" w:lineRule="exact"/>
        <w:ind w:left="315" w:leftChars="148" w:firstLine="228"/>
        <w:rPr>
          <w:rFonts w:hAnsi="宋体"/>
          <w:sz w:val="21"/>
          <w:szCs w:val="21"/>
        </w:rPr>
      </w:pPr>
      <w:r>
        <w:rPr>
          <w:rFonts w:hint="eastAsia" w:hAnsi="宋体"/>
          <w:sz w:val="21"/>
          <w:szCs w:val="21"/>
        </w:rPr>
        <w:t>6-2《残疾人福利性单位声明函》（投标文件格式十</w:t>
      </w:r>
      <w:r>
        <w:rPr>
          <w:rFonts w:hint="eastAsia" w:hAnsi="宋体"/>
          <w:sz w:val="21"/>
          <w:szCs w:val="21"/>
          <w:lang w:val="en-US" w:eastAsia="zh-CN"/>
        </w:rPr>
        <w:t>一</w:t>
      </w:r>
      <w:r>
        <w:rPr>
          <w:rFonts w:hint="eastAsia" w:hAnsi="宋体"/>
          <w:sz w:val="21"/>
          <w:szCs w:val="21"/>
        </w:rPr>
        <w:t>）</w:t>
      </w:r>
    </w:p>
    <w:p w14:paraId="756503AA">
      <w:pPr>
        <w:pStyle w:val="16"/>
        <w:spacing w:line="400" w:lineRule="exact"/>
        <w:ind w:left="315" w:leftChars="148" w:firstLine="228"/>
        <w:rPr>
          <w:rFonts w:hint="eastAsia" w:hAnsi="宋体"/>
          <w:sz w:val="21"/>
          <w:szCs w:val="21"/>
        </w:rPr>
      </w:pPr>
      <w:r>
        <w:rPr>
          <w:rFonts w:hint="eastAsia" w:hAnsi="宋体"/>
          <w:sz w:val="21"/>
          <w:szCs w:val="21"/>
        </w:rPr>
        <w:t>7、关于符合本国产品标准的声明函</w:t>
      </w:r>
    </w:p>
    <w:p w14:paraId="4F898589">
      <w:pPr>
        <w:pStyle w:val="16"/>
        <w:spacing w:line="400" w:lineRule="exact"/>
        <w:ind w:left="315" w:leftChars="148" w:firstLine="228"/>
        <w:rPr>
          <w:rFonts w:hAnsi="宋体"/>
          <w:sz w:val="21"/>
          <w:szCs w:val="21"/>
        </w:rPr>
      </w:pPr>
      <w:r>
        <w:rPr>
          <w:rFonts w:hint="eastAsia" w:hAnsi="宋体"/>
          <w:sz w:val="21"/>
          <w:szCs w:val="21"/>
          <w:lang w:val="en-US" w:eastAsia="zh-CN"/>
        </w:rPr>
        <w:t>8.</w:t>
      </w:r>
      <w:r>
        <w:rPr>
          <w:rFonts w:hint="eastAsia" w:hAnsi="宋体"/>
          <w:sz w:val="21"/>
          <w:szCs w:val="21"/>
        </w:rPr>
        <w:t>投标人关联单位的说明（格式自拟）</w:t>
      </w:r>
    </w:p>
    <w:p w14:paraId="720DA9DB">
      <w:pPr>
        <w:pStyle w:val="16"/>
        <w:spacing w:line="400" w:lineRule="exact"/>
        <w:ind w:left="315" w:leftChars="148" w:firstLine="228"/>
        <w:rPr>
          <w:rFonts w:hAnsi="宋体"/>
          <w:sz w:val="21"/>
          <w:szCs w:val="21"/>
        </w:rPr>
      </w:pPr>
      <w:r>
        <w:rPr>
          <w:rFonts w:hint="eastAsia" w:hAnsi="宋体"/>
          <w:sz w:val="21"/>
          <w:szCs w:val="21"/>
          <w:lang w:val="en-US" w:eastAsia="zh-CN"/>
        </w:rPr>
        <w:t>9</w:t>
      </w:r>
      <w:r>
        <w:rPr>
          <w:rFonts w:hint="eastAsia" w:hAnsi="宋体"/>
          <w:sz w:val="21"/>
          <w:szCs w:val="21"/>
        </w:rPr>
        <w:t>、评分标准和细则中技术部分证明材料（格式自拟）</w:t>
      </w:r>
    </w:p>
    <w:p w14:paraId="316B097F">
      <w:pPr>
        <w:pStyle w:val="16"/>
        <w:spacing w:line="400" w:lineRule="exact"/>
        <w:ind w:left="315" w:leftChars="148" w:firstLine="228"/>
        <w:rPr>
          <w:rFonts w:hAnsi="宋体"/>
          <w:sz w:val="21"/>
          <w:szCs w:val="21"/>
        </w:rPr>
      </w:pPr>
      <w:r>
        <w:rPr>
          <w:rFonts w:hint="eastAsia" w:hAnsi="宋体"/>
          <w:sz w:val="21"/>
          <w:szCs w:val="21"/>
          <w:lang w:val="en-US" w:eastAsia="zh-CN"/>
        </w:rPr>
        <w:t>10</w:t>
      </w:r>
      <w:r>
        <w:rPr>
          <w:rFonts w:hint="eastAsia" w:hAnsi="宋体"/>
          <w:sz w:val="21"/>
          <w:szCs w:val="21"/>
        </w:rPr>
        <w:t>、评分标准和细则中</w:t>
      </w:r>
      <w:r>
        <w:rPr>
          <w:rFonts w:hint="eastAsia" w:hAnsi="宋体"/>
          <w:sz w:val="21"/>
          <w:szCs w:val="21"/>
          <w:lang w:val="en-US" w:eastAsia="zh-CN"/>
        </w:rPr>
        <w:t>商务</w:t>
      </w:r>
      <w:r>
        <w:rPr>
          <w:rFonts w:hint="eastAsia" w:hAnsi="宋体"/>
          <w:sz w:val="21"/>
          <w:szCs w:val="21"/>
        </w:rPr>
        <w:t>部分证明材料（格式自拟）</w:t>
      </w:r>
    </w:p>
    <w:p w14:paraId="7AB09662">
      <w:pPr>
        <w:pStyle w:val="16"/>
        <w:spacing w:line="400" w:lineRule="exact"/>
        <w:ind w:left="315" w:leftChars="148" w:firstLine="228"/>
        <w:rPr>
          <w:rFonts w:hAnsi="宋体"/>
          <w:sz w:val="21"/>
          <w:szCs w:val="21"/>
        </w:rPr>
      </w:pPr>
      <w:r>
        <w:rPr>
          <w:rFonts w:hint="eastAsia" w:hAnsi="宋体"/>
          <w:sz w:val="21"/>
          <w:szCs w:val="21"/>
          <w:lang w:val="en-US" w:eastAsia="zh-CN"/>
        </w:rPr>
        <w:t>11</w:t>
      </w:r>
      <w:r>
        <w:rPr>
          <w:rFonts w:hint="eastAsia" w:hAnsi="宋体"/>
          <w:sz w:val="21"/>
          <w:szCs w:val="21"/>
        </w:rPr>
        <w:t>、投标人认为有必要提供的其他证明材料（格式自拟）</w:t>
      </w:r>
    </w:p>
    <w:p w14:paraId="6DB1058D">
      <w:pPr>
        <w:spacing w:line="400" w:lineRule="exact"/>
        <w:ind w:firstLine="430" w:firstLineChars="202"/>
        <w:rPr>
          <w:rFonts w:hint="eastAsia" w:ascii="宋体" w:eastAsia="宋体" w:cs="宋体"/>
          <w:b/>
          <w:bCs/>
          <w:szCs w:val="21"/>
          <w:u w:val="single"/>
        </w:rPr>
      </w:pPr>
      <w:r>
        <w:rPr>
          <w:rFonts w:hint="eastAsia" w:ascii="宋体" w:eastAsia="宋体" w:cs="宋体"/>
          <w:b/>
          <w:bCs/>
          <w:szCs w:val="21"/>
          <w:u w:val="single"/>
        </w:rPr>
        <w:t>注：以上资格</w:t>
      </w:r>
      <w:r>
        <w:rPr>
          <w:rFonts w:hint="eastAsia" w:ascii="宋体" w:eastAsia="宋体" w:cs="宋体"/>
          <w:b/>
          <w:bCs/>
          <w:szCs w:val="21"/>
          <w:u w:val="single"/>
          <w:lang w:eastAsia="zh-CN"/>
        </w:rPr>
        <w:t>、</w:t>
      </w:r>
      <w:r>
        <w:rPr>
          <w:rFonts w:hint="eastAsia" w:ascii="宋体" w:eastAsia="宋体" w:cs="宋体"/>
          <w:b/>
          <w:bCs/>
          <w:szCs w:val="21"/>
          <w:u w:val="single"/>
        </w:rPr>
        <w:t>商务及技术响应文件的组成材料须</w:t>
      </w:r>
      <w:r>
        <w:rPr>
          <w:rFonts w:hint="eastAsia" w:ascii="宋体" w:eastAsia="宋体" w:cs="宋体"/>
          <w:b/>
          <w:bCs/>
          <w:szCs w:val="21"/>
          <w:u w:val="single"/>
          <w:lang w:eastAsia="zh-CN"/>
        </w:rPr>
        <w:t>逐页</w:t>
      </w:r>
      <w:r>
        <w:rPr>
          <w:rFonts w:hint="eastAsia" w:ascii="宋体" w:eastAsia="宋体" w:cs="宋体"/>
          <w:b/>
          <w:bCs/>
          <w:szCs w:val="21"/>
          <w:u w:val="single"/>
        </w:rPr>
        <w:t>加盖单位公章</w:t>
      </w:r>
      <w:r>
        <w:rPr>
          <w:rFonts w:hint="eastAsia" w:ascii="宋体" w:eastAsia="宋体" w:cs="宋体"/>
          <w:b/>
          <w:bCs/>
          <w:szCs w:val="21"/>
          <w:u w:val="single"/>
          <w:lang w:eastAsia="zh-CN"/>
        </w:rPr>
        <w:t>。</w:t>
      </w:r>
    </w:p>
    <w:p w14:paraId="74D31059">
      <w:pPr>
        <w:spacing w:line="400" w:lineRule="exact"/>
        <w:ind w:firstLine="422" w:firstLineChars="199"/>
        <w:rPr>
          <w:rFonts w:ascii="宋体" w:hAnsi="宋体" w:cs="Times New Roman"/>
          <w:szCs w:val="21"/>
        </w:rPr>
      </w:pPr>
      <w:r>
        <w:rPr>
          <w:rFonts w:hint="eastAsia" w:ascii="宋体"/>
          <w:szCs w:val="21"/>
        </w:rPr>
        <w:t>21.3</w:t>
      </w:r>
      <w:r>
        <w:rPr>
          <w:rFonts w:hint="eastAsia" w:ascii="宋体" w:hAnsi="宋体" w:cs="Times New Roman"/>
          <w:szCs w:val="21"/>
        </w:rPr>
        <w:t>投标文件的要求</w:t>
      </w:r>
    </w:p>
    <w:p w14:paraId="6A9AC3E0">
      <w:pPr>
        <w:spacing w:line="400" w:lineRule="exact"/>
        <w:ind w:firstLine="422" w:firstLineChars="199"/>
        <w:rPr>
          <w:rFonts w:ascii="宋体" w:hAnsi="宋体" w:cs="Times New Roman"/>
          <w:szCs w:val="21"/>
        </w:rPr>
      </w:pPr>
      <w:r>
        <w:rPr>
          <w:rFonts w:hint="eastAsia" w:ascii="宋体" w:hAnsi="宋体" w:cs="Times New Roman"/>
          <w:szCs w:val="21"/>
        </w:rPr>
        <w:t>（1）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5E4514C9">
      <w:pPr>
        <w:spacing w:line="400" w:lineRule="exact"/>
        <w:ind w:firstLine="422" w:firstLineChars="199"/>
        <w:rPr>
          <w:rFonts w:ascii="宋体" w:hAnsi="宋体" w:cs="Times New Roman"/>
          <w:szCs w:val="21"/>
        </w:rPr>
      </w:pPr>
      <w:r>
        <w:rPr>
          <w:rFonts w:hint="eastAsia" w:ascii="宋体" w:hAnsi="宋体" w:cs="Times New Roman"/>
          <w:szCs w:val="21"/>
        </w:rPr>
        <w:t>（2）投标文件格式应按本采购文件第六章格式要求编制，不得对采购文件格式进行增删更改，否则按无效标处理。</w:t>
      </w:r>
    </w:p>
    <w:p w14:paraId="1997E90F">
      <w:pPr>
        <w:spacing w:line="400" w:lineRule="exact"/>
        <w:ind w:firstLine="422" w:firstLineChars="199"/>
        <w:rPr>
          <w:rFonts w:ascii="宋体" w:hAnsi="宋体" w:cs="Times New Roman"/>
          <w:szCs w:val="21"/>
        </w:rPr>
      </w:pPr>
      <w:r>
        <w:rPr>
          <w:rFonts w:hint="eastAsia" w:ascii="宋体" w:hAnsi="宋体" w:cs="Times New Roman"/>
          <w:szCs w:val="21"/>
        </w:rPr>
        <w:t xml:space="preserve">（3）对采购文件格式可更改的例外情况：采购文件第六章附件格式要求中明确规定表格中行数不够用时可按相同格式增加行数，其他一切内容和格式不得更改。 </w:t>
      </w:r>
    </w:p>
    <w:p w14:paraId="1A5EFCBF">
      <w:pPr>
        <w:spacing w:line="400" w:lineRule="exact"/>
        <w:ind w:firstLine="422" w:firstLineChars="199"/>
        <w:rPr>
          <w:rFonts w:ascii="宋体" w:hAnsi="宋体" w:cs="Times New Roman"/>
          <w:szCs w:val="21"/>
        </w:rPr>
      </w:pPr>
      <w:r>
        <w:rPr>
          <w:rFonts w:hint="eastAsia" w:ascii="宋体" w:hAnsi="宋体" w:cs="Times New Roman"/>
          <w:szCs w:val="21"/>
        </w:rPr>
        <w:t>（4）投标文件为电子投标文件，电子投标文件按“政采云供应商项目采购-电子招投标操作指南”及本采购文件要求制作、加密传输。</w:t>
      </w:r>
    </w:p>
    <w:p w14:paraId="653A63D9">
      <w:pPr>
        <w:spacing w:line="400" w:lineRule="exact"/>
        <w:ind w:firstLine="422" w:firstLineChars="199"/>
        <w:rPr>
          <w:rFonts w:ascii="宋体"/>
          <w:szCs w:val="21"/>
        </w:rPr>
      </w:pPr>
      <w:r>
        <w:rPr>
          <w:rFonts w:hint="eastAsia" w:ascii="宋体" w:hAnsi="宋体" w:cs="Times New Roman"/>
          <w:szCs w:val="21"/>
        </w:rPr>
        <w:t>（5）</w:t>
      </w:r>
      <w:r>
        <w:rPr>
          <w:rFonts w:hint="eastAsia" w:ascii="宋体" w:hAnsi="宋体" w:cs="Times New Roman"/>
          <w:szCs w:val="21"/>
          <w:lang w:eastAsia="zh-CN"/>
        </w:rPr>
        <w:t>投标文件未在投标截止时间前完成传输的，视为投标文件撤回；投标文件未按时解密也未提供备份投标文件的，亦视为投标文件撤回。</w:t>
      </w:r>
    </w:p>
    <w:p w14:paraId="6E44EEDA">
      <w:pPr>
        <w:spacing w:line="440" w:lineRule="exact"/>
        <w:ind w:firstLine="426" w:firstLineChars="200"/>
        <w:rPr>
          <w:rFonts w:ascii="宋体"/>
          <w:szCs w:val="21"/>
        </w:rPr>
      </w:pPr>
      <w:r>
        <w:rPr>
          <w:rFonts w:hint="eastAsia" w:ascii="宋体"/>
          <w:b/>
          <w:szCs w:val="21"/>
        </w:rPr>
        <w:t>22</w:t>
      </w:r>
      <w:r>
        <w:rPr>
          <w:rFonts w:hint="eastAsia" w:ascii="宋体"/>
          <w:szCs w:val="21"/>
        </w:rPr>
        <w:t>.</w:t>
      </w:r>
      <w:r>
        <w:rPr>
          <w:rFonts w:hint="eastAsia" w:ascii="宋体"/>
          <w:b/>
          <w:szCs w:val="21"/>
        </w:rPr>
        <w:t>投标报价</w:t>
      </w:r>
    </w:p>
    <w:p w14:paraId="0495DB69">
      <w:pPr>
        <w:spacing w:line="440" w:lineRule="exact"/>
        <w:ind w:firstLine="426" w:firstLineChars="200"/>
        <w:rPr>
          <w:rFonts w:ascii="宋体"/>
          <w:szCs w:val="21"/>
        </w:rPr>
      </w:pPr>
      <w:r>
        <w:rPr>
          <w:rFonts w:hint="eastAsia" w:ascii="宋体"/>
          <w:szCs w:val="21"/>
        </w:rPr>
        <w:t>22.1投标报价文件中的单价和总价全部采用人民币表示。</w:t>
      </w:r>
    </w:p>
    <w:p w14:paraId="6777EBF9">
      <w:pPr>
        <w:spacing w:line="440" w:lineRule="exact"/>
        <w:ind w:firstLine="426" w:firstLineChars="200"/>
        <w:rPr>
          <w:rFonts w:ascii="宋体"/>
          <w:szCs w:val="21"/>
        </w:rPr>
      </w:pPr>
      <w:r>
        <w:rPr>
          <w:rFonts w:hint="eastAsia" w:ascii="宋体"/>
          <w:szCs w:val="21"/>
        </w:rPr>
        <w:t>22.2投标报价表上应清楚地标明投标人拟提供货物（服务）的名称、型号、生产厂家、数量、单价和总价。</w:t>
      </w:r>
    </w:p>
    <w:p w14:paraId="736F8379">
      <w:pPr>
        <w:spacing w:line="440" w:lineRule="exact"/>
        <w:ind w:firstLine="426" w:firstLineChars="200"/>
        <w:rPr>
          <w:rFonts w:ascii="宋体"/>
          <w:szCs w:val="21"/>
        </w:rPr>
      </w:pPr>
      <w:r>
        <w:rPr>
          <w:rFonts w:hint="eastAsia" w:ascii="宋体"/>
          <w:szCs w:val="21"/>
        </w:rPr>
        <w:t>22.3投标人只允许有一个方案、一个报价。</w:t>
      </w:r>
    </w:p>
    <w:p w14:paraId="3EFEF520">
      <w:pPr>
        <w:spacing w:line="440" w:lineRule="exact"/>
        <w:ind w:firstLine="426" w:firstLineChars="200"/>
        <w:rPr>
          <w:rFonts w:ascii="宋体"/>
          <w:szCs w:val="21"/>
        </w:rPr>
      </w:pPr>
      <w:r>
        <w:rPr>
          <w:rFonts w:hint="eastAsia" w:ascii="宋体"/>
          <w:szCs w:val="21"/>
        </w:rPr>
        <w:t>22.4投标人应按“采购内容及技术参数要求”所列货物（服务）逐项进行单价报价，并最</w:t>
      </w:r>
      <w:r>
        <w:rPr>
          <w:rFonts w:hint="eastAsia" w:ascii="宋体" w:eastAsia="宋体" w:cs="宋体"/>
          <w:szCs w:val="21"/>
        </w:rPr>
        <w:t>终按货物总量乘以货物单价报总价，不得采用总价下浮的方式进行报价。</w:t>
      </w:r>
      <w:r>
        <w:rPr>
          <w:rFonts w:hint="eastAsia" w:ascii="宋体" w:eastAsia="宋体" w:cs="宋体"/>
          <w:szCs w:val="21"/>
          <w:lang w:val="en-US" w:eastAsia="zh-CN"/>
        </w:rPr>
        <w:t>本次报价为人民币报价，投标报价应包括（包含但不限于）：综合单价包括：货物本身价格、人工费、设备费、安装费、运输费用、验货费用、损耗、技术指导、税金费用、自检费及验收合格前和维修保养期限（</w:t>
      </w:r>
      <w:r>
        <w:rPr>
          <w:rFonts w:hint="eastAsia" w:ascii="宋体" w:hAnsi="Times New Roman" w:cs="Times New Roman"/>
          <w:szCs w:val="21"/>
          <w:highlight w:val="none"/>
          <w:lang w:val="en-US" w:eastAsia="zh-CN"/>
        </w:rPr>
        <w:t>质保</w:t>
      </w:r>
      <w:r>
        <w:rPr>
          <w:rFonts w:hint="eastAsia" w:ascii="宋体" w:hAnsi="Times New Roman" w:eastAsia="宋体" w:cs="Times New Roman"/>
          <w:szCs w:val="21"/>
          <w:highlight w:val="none"/>
          <w:lang w:val="en-US" w:eastAsia="zh-CN"/>
        </w:rPr>
        <w:t>运维期限</w:t>
      </w:r>
      <w:r>
        <w:rPr>
          <w:rFonts w:hint="eastAsia" w:ascii="宋体" w:eastAsia="宋体" w:cs="宋体"/>
          <w:szCs w:val="21"/>
          <w:lang w:val="en-US" w:eastAsia="zh-CN"/>
        </w:rPr>
        <w:t>）内发生的一切费用、应当提供的伴随服务/ 售后服务费用及后期服务及国家对中标单位征收的各种税费等所有费用，综合单价今后将不作任何调整。</w:t>
      </w:r>
    </w:p>
    <w:p w14:paraId="55741311">
      <w:pPr>
        <w:spacing w:line="440" w:lineRule="exact"/>
        <w:ind w:firstLine="426" w:firstLineChars="200"/>
        <w:rPr>
          <w:rFonts w:ascii="宋体"/>
          <w:szCs w:val="21"/>
        </w:rPr>
      </w:pPr>
      <w:r>
        <w:rPr>
          <w:rFonts w:hint="eastAsia" w:ascii="宋体"/>
          <w:szCs w:val="21"/>
        </w:rPr>
        <w:t>22.5投标报价的价格是货物（服务）交货地验收价格，其总价即为履行合同的固定总价。</w:t>
      </w:r>
    </w:p>
    <w:p w14:paraId="04EE61CB">
      <w:pPr>
        <w:spacing w:line="440" w:lineRule="exact"/>
        <w:ind w:firstLine="426" w:firstLineChars="200"/>
        <w:rPr>
          <w:rFonts w:ascii="宋体"/>
          <w:szCs w:val="21"/>
        </w:rPr>
      </w:pPr>
      <w:r>
        <w:rPr>
          <w:rFonts w:hint="eastAsia" w:ascii="宋体"/>
          <w:szCs w:val="21"/>
        </w:rPr>
        <w:t>22.6技术要求中规定的安装、调试和培训费用应包括在投标价格中。投标文件报价为含税价，招标人不再为此次招标支付任何费用。</w:t>
      </w:r>
    </w:p>
    <w:p w14:paraId="77ADCF84">
      <w:pPr>
        <w:spacing w:line="440" w:lineRule="exact"/>
        <w:ind w:firstLine="426" w:firstLineChars="200"/>
        <w:rPr>
          <w:rFonts w:ascii="宋体"/>
          <w:szCs w:val="21"/>
        </w:rPr>
      </w:pPr>
      <w:r>
        <w:rPr>
          <w:rFonts w:hint="eastAsia" w:ascii="宋体"/>
          <w:szCs w:val="21"/>
        </w:rPr>
        <w:t>22.7投标报价应由法定代表人或被授权人签署。</w:t>
      </w:r>
    </w:p>
    <w:p w14:paraId="668BA1AF">
      <w:pPr>
        <w:spacing w:line="440" w:lineRule="exact"/>
        <w:ind w:firstLine="426" w:firstLineChars="200"/>
        <w:rPr>
          <w:rFonts w:ascii="宋体"/>
          <w:bCs/>
          <w:szCs w:val="21"/>
        </w:rPr>
      </w:pPr>
      <w:r>
        <w:rPr>
          <w:rFonts w:hint="eastAsia" w:ascii="宋体"/>
          <w:bCs/>
          <w:szCs w:val="21"/>
        </w:rPr>
        <w:t>22.8</w:t>
      </w:r>
      <w:r>
        <w:rPr>
          <w:rFonts w:hint="eastAsia" w:ascii="宋体" w:hAnsi="宋体"/>
          <w:b/>
          <w:szCs w:val="21"/>
        </w:rPr>
        <w:t>投标人投标总报价，不得高于本次招标设置的最高限价，</w:t>
      </w:r>
      <w:r>
        <w:rPr>
          <w:rFonts w:hint="eastAsia" w:ascii="宋体" w:hAnsi="宋体"/>
          <w:b/>
          <w:bCs/>
          <w:szCs w:val="21"/>
        </w:rPr>
        <w:t>否则将作为无效投标处理。</w:t>
      </w:r>
    </w:p>
    <w:p w14:paraId="308C2B88">
      <w:pPr>
        <w:spacing w:line="440" w:lineRule="exact"/>
        <w:ind w:firstLine="426" w:firstLineChars="200"/>
        <w:rPr>
          <w:rFonts w:ascii="宋体"/>
          <w:szCs w:val="21"/>
        </w:rPr>
      </w:pPr>
      <w:r>
        <w:rPr>
          <w:rFonts w:hint="eastAsia" w:ascii="宋体"/>
          <w:szCs w:val="21"/>
        </w:rPr>
        <w:t>22.9如投标文件中未列明全面实现投标货物（服务）功能而必须配置的配套或辅助设施及相应技术措施的费用，这些费用将被视为已包含在总投标价中。</w:t>
      </w:r>
    </w:p>
    <w:p w14:paraId="34F33603">
      <w:pPr>
        <w:spacing w:line="440" w:lineRule="exact"/>
        <w:ind w:firstLine="426" w:firstLineChars="200"/>
        <w:rPr>
          <w:rFonts w:ascii="宋体"/>
          <w:szCs w:val="21"/>
        </w:rPr>
      </w:pPr>
      <w:r>
        <w:rPr>
          <w:rFonts w:hint="eastAsia" w:ascii="宋体"/>
          <w:szCs w:val="21"/>
        </w:rPr>
        <w:t>22.10总投标价中不得包含采购文件要求以外的内容，否则，在评标时不予核减，但在授予合同时，招标人有权将这部分价格从其中标价格中扣除。</w:t>
      </w:r>
    </w:p>
    <w:p w14:paraId="624DFB98">
      <w:pPr>
        <w:spacing w:line="440" w:lineRule="exact"/>
        <w:ind w:firstLine="408" w:firstLineChars="192"/>
        <w:rPr>
          <w:rFonts w:ascii="宋体"/>
          <w:szCs w:val="21"/>
        </w:rPr>
      </w:pPr>
      <w:r>
        <w:rPr>
          <w:rFonts w:hint="eastAsia" w:ascii="宋体"/>
          <w:szCs w:val="21"/>
        </w:rPr>
        <w:t xml:space="preserve">22.11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5D0238D5">
      <w:pPr>
        <w:spacing w:line="440" w:lineRule="exact"/>
        <w:ind w:firstLine="408" w:firstLineChars="192"/>
        <w:rPr>
          <w:rFonts w:ascii="宋体"/>
          <w:szCs w:val="21"/>
        </w:rPr>
      </w:pPr>
      <w:r>
        <w:rPr>
          <w:rFonts w:hint="eastAsia" w:ascii="宋体"/>
          <w:szCs w:val="21"/>
        </w:rPr>
        <w:t>22.12投标人不得对从第三方采购货物的随机备品、备件另行收费，否则在计算评标价时这部分费用将不予扣除，在授予合同时将从中标价格中扣除该部分费用。</w:t>
      </w:r>
    </w:p>
    <w:p w14:paraId="20DD9468">
      <w:pPr>
        <w:spacing w:line="440" w:lineRule="exact"/>
        <w:ind w:firstLine="408" w:firstLineChars="192"/>
        <w:rPr>
          <w:rFonts w:ascii="宋体"/>
          <w:szCs w:val="21"/>
        </w:rPr>
      </w:pPr>
      <w:r>
        <w:rPr>
          <w:rFonts w:hint="eastAsia" w:ascii="宋体"/>
          <w:szCs w:val="21"/>
        </w:rPr>
        <w:t>22.13投标人应根据货物的技术状况列出随机备品备件的清单和数量，并将该备品备件价格计入总投标价，若所提供的产品无需备件，则应在投标文件中说明；无论投标人在报价中列明随机备品备件的数量及价格多少，在质保期内招标人均无需为维护维修保养所需的专用工具和备品备件另行支付费用。</w:t>
      </w:r>
    </w:p>
    <w:p w14:paraId="1B9EEB93">
      <w:pPr>
        <w:spacing w:line="440" w:lineRule="exact"/>
        <w:ind w:firstLine="426" w:firstLineChars="200"/>
        <w:rPr>
          <w:rFonts w:ascii="宋体"/>
          <w:b/>
          <w:szCs w:val="21"/>
        </w:rPr>
      </w:pPr>
      <w:r>
        <w:rPr>
          <w:rFonts w:hint="eastAsia" w:ascii="宋体"/>
          <w:b/>
          <w:szCs w:val="21"/>
        </w:rPr>
        <w:t>23. 投标有效期</w:t>
      </w:r>
    </w:p>
    <w:p w14:paraId="281DF78D">
      <w:pPr>
        <w:spacing w:line="440" w:lineRule="exact"/>
        <w:ind w:firstLine="426" w:firstLineChars="200"/>
        <w:rPr>
          <w:rFonts w:ascii="宋体"/>
          <w:szCs w:val="21"/>
        </w:rPr>
      </w:pPr>
      <w:r>
        <w:rPr>
          <w:rFonts w:hint="eastAsia" w:ascii="宋体"/>
          <w:szCs w:val="21"/>
        </w:rPr>
        <w:t>23.1 除投标人须知前附表另有规定外，投标有效期为60天。</w:t>
      </w:r>
    </w:p>
    <w:p w14:paraId="7033C879">
      <w:pPr>
        <w:spacing w:line="440" w:lineRule="exact"/>
        <w:ind w:firstLine="426" w:firstLineChars="200"/>
        <w:rPr>
          <w:rFonts w:ascii="宋体"/>
          <w:szCs w:val="21"/>
        </w:rPr>
      </w:pPr>
      <w:r>
        <w:rPr>
          <w:rFonts w:hint="eastAsia" w:ascii="宋体"/>
          <w:szCs w:val="21"/>
        </w:rPr>
        <w:t>23.2在投标有效期内，投标人撤销或修改其投标文件的，应承担采购文件和法律规定的责任。</w:t>
      </w:r>
    </w:p>
    <w:p w14:paraId="03A39B74">
      <w:pPr>
        <w:spacing w:line="440" w:lineRule="exact"/>
        <w:ind w:firstLine="426" w:firstLineChars="200"/>
        <w:rPr>
          <w:rFonts w:ascii="宋体"/>
          <w:szCs w:val="21"/>
        </w:rPr>
      </w:pPr>
      <w:r>
        <w:rPr>
          <w:rFonts w:hint="eastAsia" w:ascii="宋体"/>
          <w:szCs w:val="21"/>
        </w:rPr>
        <w:t>23.3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72B0EBD1">
      <w:pPr>
        <w:spacing w:line="440" w:lineRule="exact"/>
        <w:ind w:firstLine="408" w:firstLineChars="192"/>
        <w:rPr>
          <w:rFonts w:ascii="宋体"/>
          <w:b/>
          <w:szCs w:val="21"/>
        </w:rPr>
      </w:pPr>
      <w:r>
        <w:rPr>
          <w:rFonts w:hint="eastAsia" w:ascii="宋体"/>
          <w:b/>
          <w:szCs w:val="21"/>
        </w:rPr>
        <w:t>24. 投标保证金</w:t>
      </w:r>
    </w:p>
    <w:p w14:paraId="78350751">
      <w:pPr>
        <w:spacing w:line="400" w:lineRule="exact"/>
        <w:ind w:firstLine="426" w:firstLineChars="200"/>
        <w:rPr>
          <w:rFonts w:ascii="宋体"/>
          <w:szCs w:val="21"/>
        </w:rPr>
      </w:pPr>
      <w:r>
        <w:rPr>
          <w:rFonts w:hint="eastAsia" w:ascii="宋体"/>
          <w:szCs w:val="21"/>
        </w:rPr>
        <w:t>24.1投标人须知前附表规定递交投标保证金的，投标人在递交投标文件的同时，应按投标人须知前附表规定的金额、担保形式和第六章“投标文件格式”规定的投标保证金格式递交投标保证金，并作为其投标文件的组成部分。投标人不按要求提交投标保证金的，评标委员会将否决其投标。</w:t>
      </w:r>
    </w:p>
    <w:p w14:paraId="4FBBF2E8">
      <w:pPr>
        <w:spacing w:line="400" w:lineRule="exact"/>
        <w:ind w:firstLine="426" w:firstLineChars="200"/>
        <w:rPr>
          <w:rFonts w:ascii="宋体"/>
          <w:szCs w:val="21"/>
        </w:rPr>
      </w:pPr>
      <w:r>
        <w:rPr>
          <w:rFonts w:hint="eastAsia" w:ascii="宋体"/>
          <w:szCs w:val="21"/>
        </w:rPr>
        <w:t>24.2自中标通知书发出之日起5个工作日内退还未中标投标人的投标保证金，自政府采购合同签订之日起5个工作日内退还中标人的投标保证金。</w:t>
      </w:r>
    </w:p>
    <w:p w14:paraId="2EBC1AF5">
      <w:pPr>
        <w:spacing w:line="400" w:lineRule="exact"/>
        <w:ind w:firstLine="426" w:firstLineChars="200"/>
        <w:rPr>
          <w:rFonts w:ascii="宋体"/>
          <w:szCs w:val="21"/>
        </w:rPr>
      </w:pPr>
      <w:r>
        <w:rPr>
          <w:rFonts w:hint="eastAsia" w:ascii="宋体"/>
          <w:szCs w:val="21"/>
        </w:rPr>
        <w:t xml:space="preserve">24.3有下列情形之一的，投标保证金将不予退还： </w:t>
      </w:r>
    </w:p>
    <w:p w14:paraId="3A9871FA">
      <w:pPr>
        <w:spacing w:line="400" w:lineRule="exact"/>
        <w:ind w:firstLine="426" w:firstLineChars="200"/>
        <w:rPr>
          <w:rFonts w:ascii="宋体"/>
          <w:szCs w:val="21"/>
        </w:rPr>
      </w:pPr>
      <w:r>
        <w:rPr>
          <w:rFonts w:hint="eastAsia" w:ascii="宋体"/>
          <w:szCs w:val="21"/>
        </w:rPr>
        <w:t>（1）投标人在规定的投标有效期内撤回或修改其投标文件；</w:t>
      </w:r>
    </w:p>
    <w:p w14:paraId="5E24BBB0">
      <w:pPr>
        <w:spacing w:line="400" w:lineRule="exact"/>
        <w:ind w:firstLine="426" w:firstLineChars="200"/>
        <w:rPr>
          <w:rFonts w:ascii="宋体"/>
          <w:szCs w:val="21"/>
        </w:rPr>
      </w:pPr>
      <w:r>
        <w:rPr>
          <w:rFonts w:hint="eastAsia" w:ascii="宋体"/>
          <w:szCs w:val="21"/>
        </w:rPr>
        <w:t>（2）中标通知书发出后三十天内，中标人无正当理由拒签合同协议书或未按采购文件规定提交履约担保。</w:t>
      </w:r>
    </w:p>
    <w:p w14:paraId="77BE0E89">
      <w:pPr>
        <w:spacing w:line="400" w:lineRule="exact"/>
        <w:ind w:firstLine="426" w:firstLineChars="200"/>
        <w:rPr>
          <w:rFonts w:ascii="宋体"/>
          <w:szCs w:val="21"/>
        </w:rPr>
      </w:pPr>
      <w:r>
        <w:rPr>
          <w:rFonts w:hint="eastAsia" w:ascii="宋体"/>
          <w:szCs w:val="21"/>
        </w:rPr>
        <w:t>（3）提供虚假材料谋取中标的；</w:t>
      </w:r>
    </w:p>
    <w:p w14:paraId="26B624FF">
      <w:pPr>
        <w:spacing w:line="400" w:lineRule="exact"/>
        <w:ind w:firstLine="426" w:firstLineChars="200"/>
        <w:rPr>
          <w:rFonts w:ascii="宋体"/>
          <w:szCs w:val="21"/>
        </w:rPr>
      </w:pPr>
      <w:r>
        <w:rPr>
          <w:rFonts w:hint="eastAsia" w:ascii="宋体"/>
          <w:szCs w:val="21"/>
        </w:rPr>
        <w:t>（4）经查实属于陪标、串通投标的等。</w:t>
      </w:r>
    </w:p>
    <w:p w14:paraId="144B415C">
      <w:pPr>
        <w:spacing w:line="400" w:lineRule="exact"/>
        <w:ind w:firstLine="426" w:firstLineChars="200"/>
        <w:rPr>
          <w:rFonts w:ascii="宋体"/>
          <w:szCs w:val="21"/>
        </w:rPr>
      </w:pPr>
      <w:bookmarkStart w:id="41" w:name="_Toc469495727"/>
      <w:r>
        <w:rPr>
          <w:rFonts w:hint="eastAsia" w:ascii="宋体"/>
          <w:szCs w:val="21"/>
        </w:rPr>
        <w:t>24.4投标保证金按投标人须知前附表第24条规定执行。</w:t>
      </w:r>
    </w:p>
    <w:p w14:paraId="631FBA50">
      <w:pPr>
        <w:pStyle w:val="2"/>
        <w:jc w:val="center"/>
        <w:rPr>
          <w:sz w:val="28"/>
          <w:szCs w:val="28"/>
        </w:rPr>
      </w:pPr>
      <w:r>
        <w:rPr>
          <w:rFonts w:hint="eastAsia"/>
          <w:sz w:val="28"/>
          <w:szCs w:val="28"/>
        </w:rPr>
        <w:t>（四）</w:t>
      </w:r>
      <w:bookmarkEnd w:id="41"/>
      <w:r>
        <w:rPr>
          <w:rFonts w:hint="eastAsia"/>
          <w:sz w:val="28"/>
          <w:szCs w:val="28"/>
        </w:rPr>
        <w:t>投标文件的制作、上传及递交要求</w:t>
      </w:r>
    </w:p>
    <w:p w14:paraId="6B1F65FE">
      <w:pPr>
        <w:snapToGrid w:val="0"/>
        <w:spacing w:line="360" w:lineRule="auto"/>
        <w:ind w:firstLine="426" w:firstLineChars="200"/>
        <w:rPr>
          <w:rFonts w:ascii="宋体" w:hAnsi="宋体"/>
          <w:b/>
          <w:szCs w:val="21"/>
        </w:rPr>
      </w:pPr>
      <w:r>
        <w:rPr>
          <w:rFonts w:hint="eastAsia" w:ascii="宋体" w:hAnsi="宋体"/>
          <w:b/>
          <w:bCs/>
          <w:szCs w:val="21"/>
        </w:rPr>
        <w:t>25.投标文件的制作要求</w:t>
      </w:r>
    </w:p>
    <w:p w14:paraId="4DACB3AC">
      <w:pPr>
        <w:pStyle w:val="9"/>
        <w:snapToGrid w:val="0"/>
        <w:spacing w:line="360" w:lineRule="auto"/>
        <w:rPr>
          <w:rFonts w:ascii="宋体" w:hAnsi="宋体"/>
          <w:szCs w:val="21"/>
        </w:rPr>
      </w:pPr>
      <w:r>
        <w:rPr>
          <w:rFonts w:hint="eastAsia" w:ascii="宋体" w:hAnsi="宋体"/>
          <w:bCs/>
          <w:szCs w:val="21"/>
        </w:rPr>
        <w:t>（1）供应商应按照投标文件组成内容及项目招标需求和新疆政府采购云平台要求制作投标文件，不按采购文件和新疆政府采购云平台要求制作投标文件的将视情况处理（拒收等），由此产生的责任由供应商自行承担。</w:t>
      </w:r>
    </w:p>
    <w:p w14:paraId="095D48A2">
      <w:pPr>
        <w:pStyle w:val="9"/>
        <w:snapToGrid w:val="0"/>
        <w:spacing w:line="360" w:lineRule="auto"/>
        <w:ind w:firstLine="426" w:firstLineChars="200"/>
        <w:rPr>
          <w:rFonts w:ascii="宋体" w:hAnsi="宋体"/>
          <w:szCs w:val="21"/>
        </w:rPr>
      </w:pPr>
      <w:r>
        <w:rPr>
          <w:rFonts w:hint="eastAsia" w:ascii="宋体" w:hAnsi="宋体"/>
          <w:bCs/>
          <w:szCs w:val="21"/>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章，否则视为未提供；本文件《第六章投标文件格式》未提供格式的，请供应商自行拟定格式，并加盖单位公章，否则视为未提供。</w:t>
      </w:r>
    </w:p>
    <w:p w14:paraId="2017FD89">
      <w:pPr>
        <w:pStyle w:val="9"/>
        <w:snapToGrid w:val="0"/>
        <w:spacing w:line="360" w:lineRule="auto"/>
        <w:rPr>
          <w:rFonts w:ascii="宋体" w:hAnsi="宋体"/>
          <w:bCs/>
          <w:szCs w:val="21"/>
        </w:rPr>
      </w:pPr>
      <w:r>
        <w:rPr>
          <w:rFonts w:hint="eastAsia" w:ascii="宋体" w:hAnsi="宋体"/>
          <w:bCs/>
          <w:szCs w:val="21"/>
        </w:rPr>
        <w:t>（2）供应商应对所提供的全部资料的真实性、有效性承担法律责任，电子投标文件中所须加盖公章部分均采用CA签章。</w:t>
      </w:r>
    </w:p>
    <w:p w14:paraId="208C4BA4">
      <w:pPr>
        <w:pStyle w:val="9"/>
        <w:snapToGrid w:val="0"/>
        <w:spacing w:line="360" w:lineRule="auto"/>
        <w:rPr>
          <w:rFonts w:ascii="宋体" w:hAnsi="宋体"/>
          <w:bCs/>
          <w:szCs w:val="21"/>
        </w:rPr>
      </w:pPr>
      <w:r>
        <w:rPr>
          <w:rFonts w:hint="eastAsia" w:ascii="宋体" w:hAnsi="宋体"/>
          <w:bCs/>
          <w:szCs w:val="21"/>
        </w:rPr>
        <w:t>（3）投标文件以及供应商与采购组织机构就有关投标事宜的所有来往函电，均应以中文汉语书写。除签字、盖章、专用名称等特殊情形外，以中文汉语以外的文字表述的投标文件视同未提供。</w:t>
      </w:r>
    </w:p>
    <w:p w14:paraId="4095C766">
      <w:pPr>
        <w:pStyle w:val="9"/>
        <w:snapToGrid w:val="0"/>
        <w:spacing w:line="360" w:lineRule="auto"/>
        <w:rPr>
          <w:rFonts w:ascii="宋体" w:hAnsi="宋体"/>
          <w:bCs/>
          <w:szCs w:val="21"/>
        </w:rPr>
      </w:pPr>
      <w:r>
        <w:rPr>
          <w:rFonts w:hint="eastAsia" w:ascii="宋体" w:hAnsi="宋体"/>
          <w:bCs/>
          <w:szCs w:val="21"/>
        </w:rPr>
        <w:t>（4）投标计量单位，采购文件已有明确规定的，使用采购文件规定的计量单位；采购文件没有规定的，应采用中华人民共和国法定计量单位（货币单位：人民币元）。</w:t>
      </w:r>
    </w:p>
    <w:p w14:paraId="6BCD5533">
      <w:pPr>
        <w:pStyle w:val="9"/>
        <w:snapToGrid w:val="0"/>
        <w:spacing w:line="360" w:lineRule="auto"/>
        <w:rPr>
          <w:rFonts w:ascii="宋体" w:hAnsi="宋体"/>
          <w:bCs/>
          <w:szCs w:val="21"/>
        </w:rPr>
      </w:pPr>
      <w:r>
        <w:rPr>
          <w:rFonts w:hint="eastAsia" w:ascii="宋体" w:hAnsi="宋体"/>
          <w:bCs/>
          <w:szCs w:val="21"/>
        </w:rPr>
        <w:t>（5）若供应商不按采购文件的要求提供资格审查材料，其风险由供应商自行承担。</w:t>
      </w:r>
    </w:p>
    <w:p w14:paraId="237A65CD">
      <w:pPr>
        <w:pStyle w:val="9"/>
        <w:snapToGrid w:val="0"/>
        <w:spacing w:line="360" w:lineRule="auto"/>
        <w:rPr>
          <w:rFonts w:ascii="宋体" w:hAnsi="宋体"/>
          <w:bCs/>
          <w:szCs w:val="21"/>
        </w:rPr>
      </w:pPr>
      <w:r>
        <w:rPr>
          <w:rFonts w:hint="eastAsia" w:ascii="宋体" w:hAnsi="宋体"/>
          <w:bCs/>
          <w:szCs w:val="21"/>
        </w:rPr>
        <w:t>（6）与本次投标无关的内容请不要制作在内，确保投标文件有针对性、简洁明了。</w:t>
      </w:r>
    </w:p>
    <w:p w14:paraId="2EAAD0D8">
      <w:pPr>
        <w:snapToGrid w:val="0"/>
        <w:spacing w:line="360" w:lineRule="auto"/>
        <w:ind w:firstLine="426" w:firstLineChars="200"/>
        <w:rPr>
          <w:rFonts w:ascii="宋体" w:hAnsi="宋体"/>
          <w:b/>
          <w:szCs w:val="21"/>
        </w:rPr>
      </w:pPr>
      <w:r>
        <w:rPr>
          <w:rFonts w:hint="eastAsia" w:ascii="宋体" w:hAnsi="宋体"/>
          <w:b/>
          <w:bCs/>
          <w:szCs w:val="21"/>
        </w:rPr>
        <w:t>26.投标文件的上传</w:t>
      </w:r>
    </w:p>
    <w:p w14:paraId="7541569A">
      <w:pPr>
        <w:pStyle w:val="9"/>
        <w:snapToGrid w:val="0"/>
        <w:spacing w:line="360" w:lineRule="auto"/>
        <w:rPr>
          <w:rFonts w:ascii="宋体" w:hAnsi="宋体"/>
          <w:b/>
          <w:bCs/>
          <w:szCs w:val="21"/>
        </w:rPr>
      </w:pPr>
      <w:r>
        <w:rPr>
          <w:rFonts w:hint="eastAsia" w:ascii="宋体" w:hAnsi="宋体"/>
          <w:b/>
          <w:bCs/>
          <w:szCs w:val="21"/>
        </w:rPr>
        <w:t>（1）</w:t>
      </w:r>
      <w:r>
        <w:rPr>
          <w:rFonts w:hint="eastAsia" w:ascii="宋体" w:hAnsi="宋体"/>
          <w:b/>
          <w:bCs/>
          <w:szCs w:val="21"/>
          <w:lang w:bidi="zh-CN"/>
        </w:rPr>
        <w:t>电子加密投标文件（“.jmbs”格式）</w:t>
      </w:r>
      <w:r>
        <w:rPr>
          <w:rFonts w:hint="eastAsia" w:ascii="宋体" w:hAnsi="宋体"/>
          <w:b/>
          <w:bCs/>
          <w:szCs w:val="21"/>
        </w:rPr>
        <w:t>：</w:t>
      </w:r>
    </w:p>
    <w:p w14:paraId="7575E873">
      <w:pPr>
        <w:pStyle w:val="9"/>
        <w:snapToGrid w:val="0"/>
        <w:spacing w:line="360" w:lineRule="auto"/>
        <w:ind w:firstLine="532" w:firstLineChars="250"/>
        <w:rPr>
          <w:rFonts w:ascii="宋体" w:hAnsi="宋体"/>
          <w:bCs/>
          <w:szCs w:val="21"/>
          <w:lang w:bidi="zh-CN"/>
        </w:rPr>
      </w:pPr>
      <w:r>
        <w:rPr>
          <w:rFonts w:hint="eastAsia" w:ascii="宋体" w:hAnsi="宋体"/>
          <w:bCs/>
          <w:szCs w:val="21"/>
          <w:lang w:bidi="zh-CN"/>
        </w:rPr>
        <w:t>a.</w:t>
      </w:r>
      <w:r>
        <w:rPr>
          <w:rFonts w:hint="eastAsia" w:ascii="宋体" w:hAnsi="宋体"/>
          <w:bCs/>
          <w:szCs w:val="21"/>
        </w:rPr>
        <w:t xml:space="preserve"> </w:t>
      </w:r>
      <w:r>
        <w:rPr>
          <w:rFonts w:hint="eastAsia" w:ascii="宋体" w:hAnsi="宋体"/>
          <w:bCs/>
          <w:szCs w:val="21"/>
          <w:lang w:bidi="zh-CN"/>
        </w:rPr>
        <w:t>供应商应在投标截止时间前将电子加密投标文件成功上传递交至新疆政府采购云平台，否则投标无效；</w:t>
      </w:r>
    </w:p>
    <w:p w14:paraId="1DD8C3E6">
      <w:pPr>
        <w:pStyle w:val="9"/>
        <w:snapToGrid w:val="0"/>
        <w:spacing w:line="360" w:lineRule="auto"/>
        <w:ind w:firstLine="532" w:firstLineChars="250"/>
        <w:rPr>
          <w:rFonts w:hint="eastAsia" w:ascii="宋体" w:hAnsi="宋体"/>
          <w:bCs/>
          <w:szCs w:val="21"/>
          <w:lang w:bidi="zh-CN"/>
        </w:rPr>
      </w:pPr>
      <w:r>
        <w:rPr>
          <w:rFonts w:hint="eastAsia" w:ascii="宋体" w:hAnsi="宋体"/>
          <w:bCs/>
          <w:szCs w:val="21"/>
          <w:lang w:bidi="zh-CN"/>
        </w:rPr>
        <w:t>b.供应商成功上传电子加密投标文件后，可自行打印投标文件接收回执。</w:t>
      </w:r>
    </w:p>
    <w:p w14:paraId="20A4B23D">
      <w:pPr>
        <w:spacing w:line="360" w:lineRule="auto"/>
        <w:ind w:firstLine="426" w:firstLineChars="200"/>
        <w:rPr>
          <w:rFonts w:hint="eastAsia" w:ascii="宋体" w:hAnsi="宋体" w:eastAsia="宋体" w:cs="宋体"/>
          <w:b/>
          <w:bCs w:val="0"/>
          <w:kern w:val="0"/>
          <w:sz w:val="21"/>
          <w:szCs w:val="21"/>
          <w:lang w:val="en-US" w:eastAsia="zh-CN" w:bidi="ar-SA"/>
        </w:rPr>
      </w:pPr>
      <w:r>
        <w:rPr>
          <w:rFonts w:hint="eastAsia" w:ascii="宋体" w:hAnsi="宋体" w:eastAsia="宋体" w:cs="宋体"/>
          <w:b/>
          <w:bCs w:val="0"/>
          <w:kern w:val="0"/>
          <w:sz w:val="21"/>
          <w:szCs w:val="21"/>
          <w:lang w:val="en-US" w:eastAsia="zh-CN" w:bidi="ar-SA"/>
        </w:rPr>
        <w:t>（2）备份投标文件（“.bfbs”格式）：</w:t>
      </w:r>
    </w:p>
    <w:p w14:paraId="6AFAD3E5">
      <w:pPr>
        <w:spacing w:line="360" w:lineRule="auto"/>
        <w:ind w:left="213" w:leftChars="100" w:firstLine="426" w:firstLineChars="200"/>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en-US" w:eastAsia="zh-CN" w:bidi="ar-SA"/>
        </w:rPr>
        <w:t>a.供应商可以将备份投标文件打包压缩并加密，压缩包命名为“XX单位备份投标文件”，加密密码由供应商自行保管；送达时间以采购代理机构实际接收时间为准。“备份投标文件”以投标截止时间前指定接收邮箱最终收到的文件为准，逾期或未按要求提供的视为未提供，建议供应商提前1日办理邮件提供事宜（接收人邮箱：188871622@qq.com，接收人：朱先生，电话：15770150301， ）；</w:t>
      </w:r>
    </w:p>
    <w:p w14:paraId="3EB4BD05">
      <w:pPr>
        <w:spacing w:line="360" w:lineRule="auto"/>
        <w:ind w:left="213" w:leftChars="100" w:firstLine="426" w:firstLineChars="200"/>
        <w:rPr>
          <w:rFonts w:hint="eastAsia" w:ascii="宋体" w:hAnsi="宋体" w:eastAsia="宋体" w:cs="宋体"/>
          <w:bCs/>
          <w:kern w:val="0"/>
          <w:sz w:val="21"/>
          <w:szCs w:val="21"/>
          <w:lang w:val="en-US" w:eastAsia="zh-CN" w:bidi="ar-SA"/>
        </w:rPr>
      </w:pPr>
      <w:r>
        <w:rPr>
          <w:rFonts w:hint="eastAsia" w:ascii="宋体" w:hAnsi="宋体" w:eastAsia="宋体" w:cs="宋体"/>
          <w:bCs/>
          <w:kern w:val="0"/>
          <w:sz w:val="21"/>
          <w:szCs w:val="21"/>
          <w:lang w:val="en-US" w:eastAsia="zh-CN" w:bidi="ar-SA"/>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35437C19"/>
    <w:p w14:paraId="009D4C05">
      <w:pPr>
        <w:snapToGrid w:val="0"/>
        <w:spacing w:line="360" w:lineRule="auto"/>
        <w:ind w:firstLine="426" w:firstLineChars="200"/>
        <w:rPr>
          <w:rFonts w:ascii="宋体" w:hAnsi="宋体"/>
          <w:b/>
          <w:szCs w:val="21"/>
        </w:rPr>
      </w:pPr>
      <w:r>
        <w:rPr>
          <w:rFonts w:hint="eastAsia" w:ascii="宋体" w:hAnsi="宋体"/>
          <w:b/>
          <w:bCs/>
          <w:szCs w:val="21"/>
        </w:rPr>
        <w:t>27.</w:t>
      </w:r>
      <w:r>
        <w:rPr>
          <w:rFonts w:hint="eastAsia" w:ascii="宋体" w:hAnsi="宋体"/>
          <w:b/>
          <w:szCs w:val="21"/>
        </w:rPr>
        <w:t>投标文件的递交要求</w:t>
      </w:r>
    </w:p>
    <w:p w14:paraId="3B6440A9">
      <w:pPr>
        <w:snapToGrid w:val="0"/>
        <w:spacing w:line="360" w:lineRule="auto"/>
        <w:ind w:firstLine="426" w:firstLineChars="200"/>
        <w:rPr>
          <w:rFonts w:hint="eastAsia" w:ascii="宋体" w:hAnsi="宋体"/>
          <w:b w:val="0"/>
          <w:bCs w:val="0"/>
          <w:szCs w:val="21"/>
        </w:rPr>
      </w:pPr>
      <w:r>
        <w:rPr>
          <w:rFonts w:hint="eastAsia" w:ascii="宋体" w:hAnsi="宋体"/>
          <w:b w:val="0"/>
          <w:bCs w:val="0"/>
          <w:szCs w:val="21"/>
        </w:rPr>
        <w:t>（1）供应商须按照</w:t>
      </w:r>
      <w:r>
        <w:rPr>
          <w:rFonts w:hint="eastAsia" w:ascii="宋体" w:hAnsi="宋体"/>
          <w:b w:val="0"/>
          <w:bCs w:val="0"/>
          <w:szCs w:val="21"/>
          <w:lang w:eastAsia="zh-CN"/>
        </w:rPr>
        <w:t>招标文件</w:t>
      </w:r>
      <w:r>
        <w:rPr>
          <w:rFonts w:hint="eastAsia" w:ascii="宋体" w:hAnsi="宋体"/>
          <w:b w:val="0"/>
          <w:bCs w:val="0"/>
          <w:szCs w:val="21"/>
        </w:rPr>
        <w:t>和政采云平台的要求编制并加密投标文件。在投标文件递交截止时间以前完成投标文件的传输递交，截止时间后递交的投标文件，将被拒收。</w:t>
      </w:r>
    </w:p>
    <w:p w14:paraId="41D857B7">
      <w:pPr>
        <w:snapToGrid w:val="0"/>
        <w:spacing w:line="360" w:lineRule="auto"/>
        <w:ind w:firstLine="426" w:firstLineChars="200"/>
        <w:rPr>
          <w:rFonts w:hint="eastAsia" w:ascii="宋体" w:hAnsi="宋体"/>
          <w:b w:val="0"/>
          <w:bCs w:val="0"/>
          <w:szCs w:val="21"/>
        </w:rPr>
      </w:pPr>
      <w:r>
        <w:rPr>
          <w:rFonts w:hint="eastAsia" w:ascii="宋体" w:hAnsi="宋体"/>
          <w:b w:val="0"/>
          <w:bCs w:val="0"/>
          <w:szCs w:val="21"/>
        </w:rPr>
        <w:t>（2）备份电子投标文件必须在投标截止时间前送达指定的投标地点。备份电子投标文件在截止时间后提交，采购组织机构将拒绝接收。</w:t>
      </w:r>
    </w:p>
    <w:p w14:paraId="37201035">
      <w:pPr>
        <w:snapToGrid w:val="0"/>
        <w:spacing w:line="360" w:lineRule="auto"/>
        <w:ind w:firstLine="426" w:firstLineChars="200"/>
        <w:rPr>
          <w:rFonts w:hint="eastAsia" w:ascii="宋体" w:hAnsi="宋体"/>
          <w:b w:val="0"/>
          <w:bCs w:val="0"/>
          <w:szCs w:val="21"/>
        </w:rPr>
      </w:pPr>
      <w:r>
        <w:rPr>
          <w:rFonts w:hint="eastAsia" w:ascii="宋体" w:hAnsi="宋体"/>
          <w:b w:val="0"/>
          <w:bCs w:val="0"/>
          <w:szCs w:val="21"/>
        </w:rPr>
        <w:t>（3）如有特殊情况，采购组织机构延长截止时间和开标时间，采购组织机构和供应商的权利和义务将受到新的截止时间和开标时间的约束。</w:t>
      </w:r>
    </w:p>
    <w:p w14:paraId="37FE0AB7">
      <w:pPr>
        <w:snapToGrid w:val="0"/>
        <w:spacing w:line="360" w:lineRule="auto"/>
        <w:ind w:firstLine="426" w:firstLineChars="200"/>
        <w:rPr>
          <w:rFonts w:ascii="宋体" w:hAnsi="宋体"/>
          <w:b/>
          <w:bCs/>
          <w:szCs w:val="21"/>
        </w:rPr>
      </w:pPr>
      <w:r>
        <w:rPr>
          <w:rFonts w:hint="eastAsia" w:ascii="宋体" w:hAnsi="宋体"/>
          <w:b/>
          <w:bCs/>
          <w:szCs w:val="21"/>
        </w:rPr>
        <w:t>28．投标文件的补充、修改与撤回</w:t>
      </w:r>
    </w:p>
    <w:p w14:paraId="4BED5B43">
      <w:pPr>
        <w:tabs>
          <w:tab w:val="left" w:pos="960"/>
          <w:tab w:val="left" w:pos="1418"/>
        </w:tabs>
        <w:autoSpaceDE w:val="0"/>
        <w:autoSpaceDN w:val="0"/>
        <w:adjustRightInd w:val="0"/>
        <w:snapToGrid w:val="0"/>
        <w:spacing w:line="360" w:lineRule="auto"/>
        <w:ind w:firstLine="426" w:firstLineChars="200"/>
      </w:pPr>
      <w:r>
        <w:rPr>
          <w:rFonts w:hint="eastAsia" w:ascii="宋体" w:hAnsi="宋体"/>
          <w:szCs w:val="21"/>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42" w:name="_Toc469495728"/>
    </w:p>
    <w:p w14:paraId="44AAB651">
      <w:pPr>
        <w:spacing w:before="325" w:beforeLines="100" w:after="325" w:afterLines="100" w:line="240" w:lineRule="auto"/>
        <w:jc w:val="center"/>
        <w:outlineLvl w:val="2"/>
        <w:rPr>
          <w:rFonts w:ascii="黑体" w:eastAsia="黑体"/>
          <w:sz w:val="28"/>
          <w:szCs w:val="28"/>
        </w:rPr>
      </w:pPr>
      <w:r>
        <w:rPr>
          <w:rFonts w:hint="eastAsia" w:ascii="黑体" w:eastAsia="黑体"/>
          <w:sz w:val="28"/>
          <w:szCs w:val="28"/>
        </w:rPr>
        <w:t>（五）开 标、评标和定标</w:t>
      </w:r>
      <w:bookmarkEnd w:id="42"/>
    </w:p>
    <w:p w14:paraId="6061D38F">
      <w:pPr>
        <w:snapToGrid w:val="0"/>
        <w:spacing w:line="360" w:lineRule="auto"/>
        <w:ind w:firstLine="426" w:firstLineChars="200"/>
        <w:rPr>
          <w:rFonts w:ascii="宋体" w:hAnsi="宋体"/>
          <w:b/>
          <w:bCs/>
          <w:szCs w:val="21"/>
        </w:rPr>
      </w:pPr>
      <w:r>
        <w:rPr>
          <w:rFonts w:hint="eastAsia" w:ascii="宋体" w:hAnsi="宋体"/>
          <w:b/>
          <w:bCs/>
          <w:szCs w:val="21"/>
        </w:rPr>
        <w:t>29. 开标</w:t>
      </w:r>
    </w:p>
    <w:p w14:paraId="130CE5A7">
      <w:pPr>
        <w:snapToGrid w:val="0"/>
        <w:spacing w:line="360" w:lineRule="auto"/>
        <w:ind w:firstLine="426" w:firstLineChars="200"/>
        <w:rPr>
          <w:rFonts w:ascii="宋体" w:hAnsi="宋体"/>
          <w:b/>
          <w:bCs/>
          <w:szCs w:val="21"/>
        </w:rPr>
      </w:pPr>
      <w:bookmarkStart w:id="43" w:name="_Toc73975822"/>
      <w:r>
        <w:rPr>
          <w:rFonts w:hint="eastAsia" w:ascii="宋体" w:hAnsi="宋体"/>
          <w:b/>
          <w:bCs/>
          <w:szCs w:val="21"/>
        </w:rPr>
        <w:t>29.1开标邀请</w:t>
      </w:r>
      <w:bookmarkEnd w:id="43"/>
    </w:p>
    <w:p w14:paraId="30D465CA">
      <w:pPr>
        <w:pStyle w:val="16"/>
        <w:snapToGrid w:val="0"/>
        <w:spacing w:line="360" w:lineRule="auto"/>
        <w:ind w:firstLine="426" w:firstLineChars="200"/>
        <w:rPr>
          <w:rFonts w:hAnsi="宋体"/>
          <w:bCs/>
          <w:szCs w:val="21"/>
        </w:rPr>
      </w:pPr>
      <w:r>
        <w:rPr>
          <w:rFonts w:hint="eastAsia" w:hAnsi="宋体"/>
          <w:bCs/>
          <w:szCs w:val="21"/>
        </w:rPr>
        <w:t>（1）开标准备：本项目开标的准备工作由采购组织机构负责落实，开标过程由采购组织机构负责记录；</w:t>
      </w:r>
    </w:p>
    <w:p w14:paraId="42106733">
      <w:pPr>
        <w:pStyle w:val="16"/>
        <w:snapToGrid w:val="0"/>
        <w:spacing w:line="360" w:lineRule="auto"/>
        <w:ind w:firstLine="426" w:firstLineChars="200"/>
        <w:rPr>
          <w:rFonts w:hAnsi="宋体"/>
          <w:bCs/>
          <w:szCs w:val="21"/>
        </w:rPr>
      </w:pPr>
      <w:r>
        <w:rPr>
          <w:rFonts w:hint="eastAsia" w:hAnsi="宋体"/>
          <w:bCs/>
          <w:szCs w:val="21"/>
        </w:rPr>
        <w:t>（2）开标主持：本项目开标由采购人或者采购代理机构主持；</w:t>
      </w:r>
    </w:p>
    <w:p w14:paraId="03570F75">
      <w:pPr>
        <w:pStyle w:val="16"/>
        <w:snapToGrid w:val="0"/>
        <w:spacing w:line="360" w:lineRule="auto"/>
        <w:ind w:firstLine="426" w:firstLineChars="200"/>
        <w:rPr>
          <w:rFonts w:hAnsi="宋体"/>
          <w:szCs w:val="21"/>
        </w:rPr>
      </w:pPr>
      <w:r>
        <w:rPr>
          <w:rFonts w:hint="eastAsia" w:hAnsi="宋体"/>
          <w:szCs w:val="21"/>
        </w:rPr>
        <w:t>（3）开标邀请：本项目采用电子交易，采购组织机构将按照采购文件规定的时间通过“新疆政府采购云平台，网址：</w:t>
      </w:r>
      <w:r>
        <w:fldChar w:fldCharType="begin"/>
      </w:r>
      <w:r>
        <w:instrText xml:space="preserve"> HYPERLINK "http://www.zcygov.cn" </w:instrText>
      </w:r>
      <w:r>
        <w:fldChar w:fldCharType="separate"/>
      </w:r>
      <w:r>
        <w:rPr>
          <w:rStyle w:val="33"/>
          <w:rFonts w:hint="eastAsia" w:hAnsi="宋体"/>
          <w:color w:val="auto"/>
        </w:rPr>
        <w:t>www.zcygov.cn</w:t>
      </w:r>
      <w:r>
        <w:fldChar w:fldCharType="end"/>
      </w:r>
      <w:r>
        <w:rPr>
          <w:rFonts w:hint="eastAsia" w:hAnsi="宋体"/>
          <w:szCs w:val="21"/>
        </w:rPr>
        <w:t>”组织开标、开启投标响应文件，所有供应商均应当准时在线参加。</w:t>
      </w:r>
    </w:p>
    <w:p w14:paraId="29680A3E">
      <w:pPr>
        <w:pStyle w:val="16"/>
        <w:snapToGrid w:val="0"/>
        <w:spacing w:line="360" w:lineRule="auto"/>
        <w:ind w:firstLine="426" w:firstLineChars="200"/>
        <w:rPr>
          <w:rFonts w:hAnsi="宋体"/>
          <w:szCs w:val="21"/>
        </w:rPr>
      </w:pPr>
      <w:r>
        <w:rPr>
          <w:rFonts w:hint="eastAsia" w:hAnsi="宋体"/>
          <w:szCs w:val="21"/>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009ECE17">
      <w:pPr>
        <w:snapToGrid w:val="0"/>
        <w:spacing w:line="360" w:lineRule="auto"/>
        <w:ind w:firstLine="426" w:firstLineChars="200"/>
        <w:outlineLvl w:val="2"/>
        <w:rPr>
          <w:rFonts w:ascii="宋体" w:hAnsi="宋体"/>
          <w:b/>
          <w:szCs w:val="21"/>
        </w:rPr>
      </w:pPr>
      <w:bookmarkStart w:id="44" w:name="_Toc73975823"/>
      <w:r>
        <w:rPr>
          <w:rFonts w:hint="eastAsia" w:ascii="宋体" w:hAnsi="宋体"/>
          <w:b/>
          <w:szCs w:val="21"/>
        </w:rPr>
        <w:t>29.2</w:t>
      </w:r>
      <w:r>
        <w:rPr>
          <w:rFonts w:hint="eastAsia" w:ascii="宋体" w:hAnsi="宋体"/>
          <w:b/>
          <w:bCs/>
          <w:szCs w:val="21"/>
        </w:rPr>
        <w:t>开标程序（先资格、商务技术后报价）</w:t>
      </w:r>
      <w:bookmarkEnd w:id="44"/>
    </w:p>
    <w:p w14:paraId="1A516AAB">
      <w:pPr>
        <w:snapToGrid w:val="0"/>
        <w:spacing w:line="360" w:lineRule="auto"/>
        <w:ind w:firstLine="426" w:firstLineChars="200"/>
        <w:rPr>
          <w:rFonts w:ascii="宋体" w:hAnsi="宋体"/>
          <w:szCs w:val="21"/>
        </w:rPr>
      </w:pPr>
      <w:r>
        <w:rPr>
          <w:rFonts w:hint="eastAsia" w:ascii="宋体" w:hAnsi="宋体"/>
          <w:szCs w:val="21"/>
        </w:rPr>
        <w:t>（1）开标时间到后，主持人宣布开标会议开始。</w:t>
      </w:r>
    </w:p>
    <w:p w14:paraId="3233DF1A">
      <w:pPr>
        <w:snapToGrid w:val="0"/>
        <w:spacing w:line="360" w:lineRule="auto"/>
        <w:ind w:firstLine="426" w:firstLineChars="200"/>
        <w:rPr>
          <w:rFonts w:ascii="宋体" w:hAnsi="宋体"/>
          <w:szCs w:val="21"/>
        </w:rPr>
      </w:pPr>
      <w:r>
        <w:rPr>
          <w:rFonts w:hint="eastAsia" w:ascii="宋体" w:hAnsi="宋体"/>
          <w:szCs w:val="21"/>
        </w:rPr>
        <w:t>（2）</w:t>
      </w:r>
      <w:r>
        <w:rPr>
          <w:rFonts w:hint="eastAsia" w:ascii="宋体" w:hAnsi="宋体"/>
          <w:kern w:val="0"/>
          <w:szCs w:val="21"/>
        </w:rPr>
        <w:t>投标文件解密（</w:t>
      </w:r>
      <w:r>
        <w:rPr>
          <w:rFonts w:hint="eastAsia" w:ascii="宋体" w:hAnsi="宋体"/>
          <w:b/>
          <w:kern w:val="0"/>
          <w:szCs w:val="21"/>
        </w:rPr>
        <w:t>解密规定见《供应商须知前附表》</w:t>
      </w:r>
      <w:r>
        <w:rPr>
          <w:rFonts w:hint="eastAsia" w:ascii="宋体" w:hAnsi="宋体"/>
          <w:kern w:val="0"/>
          <w:szCs w:val="21"/>
        </w:rPr>
        <w:t>）</w:t>
      </w:r>
      <w:r>
        <w:rPr>
          <w:rFonts w:hint="eastAsia" w:ascii="宋体" w:hAnsi="宋体"/>
          <w:szCs w:val="21"/>
        </w:rPr>
        <w:t>。</w:t>
      </w:r>
    </w:p>
    <w:p w14:paraId="66CDF8AE">
      <w:pPr>
        <w:snapToGrid w:val="0"/>
        <w:spacing w:line="360" w:lineRule="auto"/>
        <w:ind w:firstLine="426" w:firstLineChars="200"/>
        <w:rPr>
          <w:rFonts w:ascii="宋体" w:hAnsi="宋体"/>
          <w:szCs w:val="21"/>
        </w:rPr>
      </w:pPr>
      <w:r>
        <w:rPr>
          <w:rFonts w:hint="eastAsia" w:ascii="宋体" w:hAnsi="宋体"/>
          <w:szCs w:val="21"/>
        </w:rPr>
        <w:t>（3）</w:t>
      </w:r>
      <w:r>
        <w:rPr>
          <w:rFonts w:hint="eastAsia" w:ascii="宋体" w:hAnsi="宋体"/>
          <w:kern w:val="0"/>
          <w:szCs w:val="21"/>
        </w:rPr>
        <w:t>投标文件解密异常情况处理（</w:t>
      </w:r>
      <w:r>
        <w:rPr>
          <w:rFonts w:hint="eastAsia" w:ascii="宋体" w:hAnsi="宋体"/>
          <w:b/>
          <w:kern w:val="0"/>
          <w:szCs w:val="21"/>
        </w:rPr>
        <w:t>处理办法见《供应商须知前附表》</w:t>
      </w:r>
      <w:r>
        <w:rPr>
          <w:rFonts w:hint="eastAsia" w:ascii="宋体" w:hAnsi="宋体"/>
          <w:kern w:val="0"/>
          <w:szCs w:val="21"/>
        </w:rPr>
        <w:t>）</w:t>
      </w:r>
      <w:r>
        <w:rPr>
          <w:rFonts w:hint="eastAsia" w:ascii="宋体" w:hAnsi="宋体"/>
          <w:szCs w:val="21"/>
        </w:rPr>
        <w:t>。</w:t>
      </w:r>
    </w:p>
    <w:p w14:paraId="5E0F07DF">
      <w:pPr>
        <w:snapToGrid w:val="0"/>
        <w:spacing w:line="360" w:lineRule="auto"/>
        <w:ind w:firstLine="426" w:firstLineChars="200"/>
        <w:rPr>
          <w:rFonts w:ascii="宋体" w:hAnsi="宋体"/>
          <w:kern w:val="0"/>
          <w:szCs w:val="21"/>
        </w:rPr>
      </w:pPr>
      <w:r>
        <w:rPr>
          <w:rFonts w:hint="eastAsia" w:ascii="宋体" w:hAnsi="宋体"/>
          <w:kern w:val="0"/>
          <w:szCs w:val="21"/>
        </w:rPr>
        <w:t>（4）公布投标文件解密情况（投标文件成功解密的供应商名单等信息）</w:t>
      </w:r>
    </w:p>
    <w:p w14:paraId="7E638AFF">
      <w:pPr>
        <w:snapToGrid w:val="0"/>
        <w:spacing w:line="360" w:lineRule="auto"/>
        <w:ind w:firstLine="426" w:firstLineChars="200"/>
        <w:jc w:val="left"/>
        <w:rPr>
          <w:rFonts w:ascii="宋体" w:hAnsi="宋体"/>
          <w:szCs w:val="21"/>
        </w:rPr>
      </w:pPr>
      <w:r>
        <w:rPr>
          <w:rFonts w:hint="eastAsia" w:ascii="宋体" w:hAnsi="宋体"/>
          <w:kern w:val="0"/>
          <w:szCs w:val="21"/>
        </w:rPr>
        <w:t>（5）开启标书信息（资格证明文件、商务技术文件）。标书信息开启后，首先由采购人或采购代理机构或评审小组依法对投标供应商的资格证明文件进行审查， 审查结束公布投标供应商的资格符合情况。资格审查未获通过的供应商，其商务技术文件及报价文件不再进入评审。</w:t>
      </w:r>
    </w:p>
    <w:p w14:paraId="10DC412B">
      <w:pPr>
        <w:snapToGrid w:val="0"/>
        <w:spacing w:line="360" w:lineRule="auto"/>
        <w:ind w:firstLine="426" w:firstLineChars="200"/>
        <w:jc w:val="left"/>
        <w:rPr>
          <w:rFonts w:ascii="宋体" w:hAnsi="宋体"/>
          <w:szCs w:val="21"/>
        </w:rPr>
      </w:pPr>
      <w:r>
        <w:rPr>
          <w:rFonts w:hint="eastAsia" w:ascii="宋体" w:hAnsi="宋体"/>
          <w:kern w:val="0"/>
          <w:szCs w:val="21"/>
        </w:rPr>
        <w:t>（6）商务技术评审结束后，主持人公布商务技术评审无效投标供应商名单和商务技术评审有效投标供应商名单及其商务技术得分情况</w:t>
      </w:r>
      <w:r>
        <w:rPr>
          <w:rFonts w:hint="eastAsia" w:ascii="宋体" w:hAnsi="宋体"/>
          <w:szCs w:val="21"/>
        </w:rPr>
        <w:t>。</w:t>
      </w:r>
      <w:r>
        <w:rPr>
          <w:rFonts w:hint="eastAsia" w:ascii="宋体" w:hAnsi="宋体"/>
          <w:kern w:val="0"/>
          <w:szCs w:val="21"/>
        </w:rPr>
        <w:t>商务技术评审无效的供应商，其报价不再进入评审。</w:t>
      </w:r>
    </w:p>
    <w:p w14:paraId="4AF0D3C2">
      <w:pPr>
        <w:snapToGrid w:val="0"/>
        <w:spacing w:line="360" w:lineRule="auto"/>
        <w:ind w:firstLine="426" w:firstLineChars="200"/>
        <w:jc w:val="left"/>
        <w:rPr>
          <w:rFonts w:ascii="宋体" w:hAnsi="宋体"/>
          <w:szCs w:val="21"/>
        </w:rPr>
      </w:pPr>
      <w:r>
        <w:rPr>
          <w:rFonts w:hint="eastAsia" w:ascii="宋体" w:hAnsi="宋体"/>
          <w:kern w:val="0"/>
          <w:szCs w:val="21"/>
        </w:rPr>
        <w:t>（7）开启有效投标供应商的报价，公布开标一览表有关内容，</w:t>
      </w:r>
      <w:r>
        <w:rPr>
          <w:rFonts w:hint="eastAsia" w:ascii="宋体" w:hAnsi="宋体"/>
          <w:szCs w:val="21"/>
          <w:lang w:bidi="zh-CN"/>
        </w:rPr>
        <w:t>并【开启签字时段】，供应商对开标纪录进行在线签字确认（不予确认的应说明理由，否则视为无异议）</w:t>
      </w:r>
      <w:r>
        <w:rPr>
          <w:rFonts w:hint="eastAsia" w:ascii="宋体" w:hAnsi="宋体"/>
          <w:kern w:val="0"/>
          <w:szCs w:val="21"/>
        </w:rPr>
        <w:t>。开标结束后，由评标委员会对报价的合理性、准确性等进行审查核实</w:t>
      </w:r>
      <w:r>
        <w:rPr>
          <w:rFonts w:hint="eastAsia" w:ascii="宋体" w:hAnsi="宋体"/>
          <w:szCs w:val="21"/>
        </w:rPr>
        <w:t>。</w:t>
      </w:r>
    </w:p>
    <w:p w14:paraId="2946C6DB">
      <w:pPr>
        <w:snapToGrid w:val="0"/>
        <w:spacing w:line="360" w:lineRule="auto"/>
        <w:ind w:firstLine="426" w:firstLineChars="200"/>
        <w:rPr>
          <w:rFonts w:ascii="宋体" w:hAnsi="宋体"/>
          <w:szCs w:val="21"/>
        </w:rPr>
      </w:pPr>
      <w:r>
        <w:rPr>
          <w:rFonts w:hint="eastAsia" w:ascii="宋体" w:hAnsi="宋体"/>
          <w:szCs w:val="21"/>
        </w:rPr>
        <w:t>（8）</w:t>
      </w:r>
      <w:r>
        <w:rPr>
          <w:rFonts w:hint="eastAsia" w:ascii="宋体" w:hAnsi="宋体"/>
          <w:kern w:val="0"/>
          <w:szCs w:val="21"/>
        </w:rPr>
        <w:t>评审结束后，采购代理机构在系统上公布评审结果。</w:t>
      </w:r>
    </w:p>
    <w:p w14:paraId="2F208829">
      <w:pPr>
        <w:snapToGrid w:val="0"/>
        <w:spacing w:line="360" w:lineRule="auto"/>
        <w:ind w:left="480"/>
        <w:rPr>
          <w:rFonts w:ascii="宋体" w:hAnsi="宋体"/>
          <w:b/>
          <w:szCs w:val="21"/>
        </w:rPr>
      </w:pPr>
      <w:r>
        <w:rPr>
          <w:rFonts w:hint="eastAsia" w:ascii="宋体" w:hAnsi="宋体"/>
          <w:b/>
          <w:szCs w:val="21"/>
        </w:rPr>
        <w:t>特别情况说明：</w:t>
      </w:r>
    </w:p>
    <w:p w14:paraId="44214A27">
      <w:pPr>
        <w:snapToGrid w:val="0"/>
        <w:spacing w:line="360" w:lineRule="auto"/>
        <w:ind w:firstLine="376" w:firstLineChars="177"/>
        <w:jc w:val="left"/>
        <w:rPr>
          <w:rFonts w:ascii="宋体" w:hAnsi="宋体"/>
          <w:b/>
          <w:kern w:val="0"/>
          <w:szCs w:val="21"/>
        </w:rPr>
      </w:pPr>
      <w:r>
        <w:rPr>
          <w:rFonts w:hint="eastAsia" w:ascii="宋体" w:hAnsi="宋体"/>
          <w:b/>
          <w:kern w:val="0"/>
          <w:szCs w:val="21"/>
        </w:rPr>
        <w:t>（1）本项目采用电子交易，如遇“新疆政府采购云平台”电子化开标或评审程序调整的，按调整后程序执行。</w:t>
      </w:r>
    </w:p>
    <w:p w14:paraId="137326F5">
      <w:pPr>
        <w:snapToGrid w:val="0"/>
        <w:spacing w:line="360" w:lineRule="auto"/>
        <w:ind w:firstLine="376" w:firstLineChars="177"/>
        <w:jc w:val="left"/>
        <w:rPr>
          <w:rFonts w:ascii="宋体" w:hAnsi="宋体"/>
          <w:b/>
          <w:kern w:val="0"/>
          <w:szCs w:val="21"/>
        </w:rPr>
      </w:pPr>
      <w:r>
        <w:rPr>
          <w:rFonts w:hint="eastAsia" w:ascii="宋体" w:hAnsi="宋体"/>
          <w:b/>
          <w:kern w:val="0"/>
          <w:szCs w:val="21"/>
        </w:rPr>
        <w:t>（2）开标过程中需要相关当事人进行签字或盖章确认的材料将通过“政府采购云平台”进行，若因“政府采购云平台”技术问题无法进行签字或盖章确认的，采购组织机构将通过电子邮件等形式予以确认，</w:t>
      </w:r>
      <w:r>
        <w:rPr>
          <w:rFonts w:hint="eastAsia" w:ascii="宋体" w:hAnsi="宋体"/>
          <w:b/>
          <w:kern w:val="0"/>
          <w:szCs w:val="21"/>
          <w:u w:val="single"/>
        </w:rPr>
        <w:t>请供应商保证办理投标事宜人员电话畅通、网络在线，签字或盖章确认的时间为</w:t>
      </w:r>
      <w:r>
        <w:rPr>
          <w:rFonts w:hint="eastAsia" w:ascii="宋体" w:hAnsi="宋体"/>
          <w:b/>
          <w:kern w:val="0"/>
          <w:szCs w:val="21"/>
          <w:u w:val="single"/>
          <w:lang w:val="en-US" w:eastAsia="zh-CN"/>
        </w:rPr>
        <w:t>30</w:t>
      </w:r>
      <w:r>
        <w:rPr>
          <w:rFonts w:hint="eastAsia" w:ascii="宋体" w:hAnsi="宋体"/>
          <w:b/>
          <w:kern w:val="0"/>
          <w:szCs w:val="21"/>
          <w:u w:val="single"/>
        </w:rPr>
        <w:t>分钟。如未及时签字或盖章确认的，视为无异议</w:t>
      </w:r>
      <w:r>
        <w:rPr>
          <w:rFonts w:hint="eastAsia" w:ascii="宋体" w:hAnsi="宋体"/>
          <w:b/>
          <w:kern w:val="0"/>
          <w:szCs w:val="21"/>
        </w:rPr>
        <w:t>。</w:t>
      </w:r>
    </w:p>
    <w:p w14:paraId="3D29BF84">
      <w:pPr>
        <w:snapToGrid w:val="0"/>
        <w:spacing w:line="360" w:lineRule="auto"/>
        <w:ind w:firstLine="426" w:firstLineChars="200"/>
        <w:rPr>
          <w:rFonts w:ascii="宋体" w:hAnsi="宋体"/>
          <w:b/>
          <w:kern w:val="0"/>
          <w:szCs w:val="21"/>
        </w:rPr>
      </w:pPr>
      <w:r>
        <w:rPr>
          <w:rFonts w:hint="eastAsia" w:ascii="宋体" w:hAnsi="宋体"/>
          <w:b/>
          <w:kern w:val="0"/>
          <w:szCs w:val="21"/>
        </w:rPr>
        <w:t>29.3 投标供应商资格审查：</w:t>
      </w:r>
    </w:p>
    <w:p w14:paraId="5F98230E">
      <w:pPr>
        <w:snapToGrid w:val="0"/>
        <w:spacing w:line="360" w:lineRule="auto"/>
        <w:ind w:firstLine="426" w:firstLineChars="200"/>
        <w:rPr>
          <w:rFonts w:ascii="宋体" w:hAnsi="宋体"/>
          <w:szCs w:val="21"/>
        </w:rPr>
      </w:pPr>
      <w:r>
        <w:rPr>
          <w:rFonts w:hint="eastAsia" w:ascii="宋体" w:hAnsi="宋体"/>
          <w:szCs w:val="21"/>
        </w:rPr>
        <w:t>（1）</w:t>
      </w:r>
      <w:r>
        <w:rPr>
          <w:rFonts w:hint="eastAsia" w:ascii="宋体" w:hAnsi="宋体"/>
          <w:bCs/>
          <w:kern w:val="0"/>
          <w:szCs w:val="21"/>
        </w:rPr>
        <w:t>开标（标书信息开启）后，采购人或采购代理机构或</w:t>
      </w:r>
      <w:r>
        <w:rPr>
          <w:rFonts w:hint="eastAsia" w:ascii="宋体" w:hAnsi="宋体"/>
          <w:kern w:val="0"/>
          <w:szCs w:val="21"/>
        </w:rPr>
        <w:t>评审小组</w:t>
      </w:r>
      <w:r>
        <w:rPr>
          <w:rFonts w:hint="eastAsia" w:ascii="宋体" w:hAnsi="宋体"/>
          <w:bCs/>
          <w:kern w:val="0"/>
          <w:szCs w:val="21"/>
        </w:rPr>
        <w:t>首先依法对投标供应商的资格文件进行审查，审查各投标供应商的资格符合情况。</w:t>
      </w:r>
      <w:r>
        <w:rPr>
          <w:rFonts w:hint="eastAsia" w:ascii="宋体" w:hAnsi="宋体"/>
          <w:szCs w:val="21"/>
        </w:rPr>
        <w:t>采购人或采购代理机构</w:t>
      </w:r>
      <w:r>
        <w:rPr>
          <w:rFonts w:hint="eastAsia" w:ascii="宋体" w:hAnsi="宋体"/>
          <w:bCs/>
          <w:kern w:val="0"/>
          <w:szCs w:val="21"/>
        </w:rPr>
        <w:t>或</w:t>
      </w:r>
      <w:r>
        <w:rPr>
          <w:rFonts w:hint="eastAsia" w:ascii="宋体" w:hAnsi="宋体"/>
          <w:kern w:val="0"/>
          <w:szCs w:val="21"/>
        </w:rPr>
        <w:t>评审小组</w:t>
      </w:r>
      <w:r>
        <w:rPr>
          <w:rFonts w:hint="eastAsia" w:ascii="宋体" w:hAnsi="宋体"/>
          <w:szCs w:val="21"/>
        </w:rPr>
        <w:t>对投标供应商所提交的资格证明材料仅负审核的责任。如发现投标供应商所提交的资格证明材料不合法或与事实不符，采购人可取消其中标资格并追究投标供应商的法律责任。</w:t>
      </w:r>
    </w:p>
    <w:p w14:paraId="1FA5F4DA">
      <w:pPr>
        <w:pStyle w:val="9"/>
        <w:snapToGrid w:val="0"/>
        <w:spacing w:line="360" w:lineRule="auto"/>
        <w:rPr>
          <w:rFonts w:ascii="宋体" w:hAnsi="宋体"/>
          <w:bCs/>
          <w:szCs w:val="21"/>
        </w:rPr>
      </w:pPr>
      <w:r>
        <w:rPr>
          <w:rFonts w:hint="eastAsia" w:ascii="宋体" w:hAnsi="宋体"/>
          <w:bCs/>
          <w:szCs w:val="21"/>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451F34FB">
      <w:pPr>
        <w:pStyle w:val="9"/>
        <w:snapToGrid w:val="0"/>
        <w:spacing w:line="360" w:lineRule="auto"/>
        <w:rPr>
          <w:rFonts w:ascii="宋体" w:hAnsi="宋体"/>
          <w:bCs/>
          <w:szCs w:val="21"/>
        </w:rPr>
      </w:pPr>
      <w:r>
        <w:rPr>
          <w:rFonts w:hint="eastAsia" w:ascii="宋体" w:hAnsi="宋体"/>
          <w:bCs/>
          <w:szCs w:val="21"/>
        </w:rPr>
        <w:t>（3）供应商信用记录查询与使用：见《供应商须知前附表》。</w:t>
      </w:r>
    </w:p>
    <w:p w14:paraId="7EE7A9FB">
      <w:pPr>
        <w:widowControl/>
        <w:spacing w:line="440" w:lineRule="exact"/>
        <w:ind w:firstLine="213" w:firstLineChars="100"/>
        <w:rPr>
          <w:rFonts w:ascii="宋体"/>
          <w:szCs w:val="21"/>
        </w:rPr>
      </w:pPr>
      <w:r>
        <w:rPr>
          <w:rFonts w:hint="eastAsia" w:ascii="宋体"/>
          <w:szCs w:val="21"/>
        </w:rPr>
        <w:t>30.评审工作的组织</w:t>
      </w:r>
    </w:p>
    <w:p w14:paraId="7239CCF6">
      <w:pPr>
        <w:widowControl/>
        <w:spacing w:line="440" w:lineRule="exact"/>
        <w:ind w:firstLine="213" w:firstLineChars="100"/>
        <w:rPr>
          <w:rFonts w:ascii="宋体"/>
          <w:szCs w:val="21"/>
        </w:rPr>
      </w:pPr>
      <w:r>
        <w:rPr>
          <w:rFonts w:hint="eastAsia" w:ascii="宋体"/>
          <w:szCs w:val="21"/>
        </w:rPr>
        <w:t>采购人或采购代理机构负责组织本项目的评审工作，并依据《政府采购货物和服务招标投标管理办法（财政部第87号令）》第四十五条的相关规定履行职责。</w:t>
      </w:r>
    </w:p>
    <w:p w14:paraId="45BE12B1">
      <w:pPr>
        <w:widowControl/>
        <w:spacing w:line="440" w:lineRule="exact"/>
        <w:ind w:firstLine="213" w:firstLineChars="100"/>
        <w:rPr>
          <w:rFonts w:ascii="宋体"/>
          <w:szCs w:val="21"/>
        </w:rPr>
      </w:pPr>
      <w:r>
        <w:rPr>
          <w:rFonts w:hint="eastAsia" w:ascii="宋体"/>
          <w:szCs w:val="21"/>
        </w:rPr>
        <w:t>31. 评标委员会的组建</w:t>
      </w:r>
    </w:p>
    <w:p w14:paraId="042C39F6">
      <w:pPr>
        <w:widowControl/>
        <w:spacing w:line="440" w:lineRule="exact"/>
        <w:ind w:firstLine="213" w:firstLineChars="100"/>
        <w:rPr>
          <w:rFonts w:hint="eastAsia"/>
          <w:color w:val="auto"/>
          <w:sz w:val="21"/>
          <w:szCs w:val="21"/>
          <w:highlight w:val="none"/>
          <w:lang w:val="en-US" w:eastAsia="zh-CN"/>
        </w:rPr>
      </w:pPr>
      <w:r>
        <w:rPr>
          <w:rFonts w:hint="eastAsia" w:ascii="宋体"/>
          <w:szCs w:val="21"/>
        </w:rPr>
        <w:t>31.1评标委员会由采购人或采购代理</w:t>
      </w:r>
      <w:r>
        <w:rPr>
          <w:rFonts w:hint="eastAsia" w:ascii="宋体"/>
          <w:szCs w:val="21"/>
          <w:highlight w:val="none"/>
        </w:rPr>
        <w:t>机构依法组建，</w:t>
      </w:r>
      <w:r>
        <w:rPr>
          <w:rFonts w:hint="eastAsia" w:ascii="宋体"/>
          <w:szCs w:val="21"/>
          <w:highlight w:val="none"/>
          <w:lang w:val="en-US" w:eastAsia="zh-CN"/>
        </w:rPr>
        <w:t>评标委员会由采购人代表和评审专家组成，成员人数为5人或以上单数，其中评审专家不少于成员总数的三分之二。本项目评标委员会共计5人，其中采购人代表0人，评标专家5人。</w:t>
      </w:r>
    </w:p>
    <w:p w14:paraId="24FB5E13">
      <w:pPr>
        <w:widowControl/>
        <w:spacing w:line="440" w:lineRule="exact"/>
        <w:ind w:firstLine="213" w:firstLineChars="100"/>
        <w:rPr>
          <w:rFonts w:hint="eastAsia" w:ascii="宋体" w:eastAsia="宋体"/>
          <w:szCs w:val="21"/>
          <w:lang w:eastAsia="zh-CN"/>
        </w:rPr>
      </w:pPr>
      <w:r>
        <w:rPr>
          <w:rFonts w:hint="eastAsia"/>
          <w:color w:val="auto"/>
          <w:sz w:val="21"/>
          <w:szCs w:val="21"/>
          <w:highlight w:val="none"/>
          <w:lang w:val="en-US" w:eastAsia="zh-CN"/>
        </w:rPr>
        <w:t>评标专家确定方式：从政采云专家库中随机抽取。</w:t>
      </w:r>
    </w:p>
    <w:p w14:paraId="4AC6671F">
      <w:pPr>
        <w:widowControl/>
        <w:spacing w:line="440" w:lineRule="exact"/>
        <w:ind w:firstLine="213" w:firstLineChars="100"/>
        <w:rPr>
          <w:rFonts w:ascii="宋体"/>
          <w:szCs w:val="21"/>
        </w:rPr>
      </w:pPr>
      <w:r>
        <w:rPr>
          <w:rFonts w:hint="eastAsia" w:ascii="宋体"/>
          <w:szCs w:val="21"/>
        </w:rPr>
        <w:t>31.2评审专家从新疆政府采购云平台专家库中通过随机方式抽取产生。评标委员会成员名单在采购结果公告前保密。</w:t>
      </w:r>
    </w:p>
    <w:p w14:paraId="06D61F31">
      <w:pPr>
        <w:widowControl/>
        <w:spacing w:line="440" w:lineRule="exact"/>
        <w:ind w:firstLine="213" w:firstLineChars="100"/>
        <w:rPr>
          <w:rFonts w:ascii="宋体"/>
          <w:szCs w:val="21"/>
        </w:rPr>
      </w:pPr>
      <w:r>
        <w:rPr>
          <w:rFonts w:hint="eastAsia" w:ascii="宋体"/>
          <w:szCs w:val="21"/>
        </w:rPr>
        <w:t>32.评标委员会的职责</w:t>
      </w:r>
    </w:p>
    <w:p w14:paraId="2C495FBA">
      <w:pPr>
        <w:widowControl/>
        <w:spacing w:line="440" w:lineRule="exact"/>
        <w:ind w:firstLine="213" w:firstLineChars="100"/>
        <w:rPr>
          <w:rFonts w:ascii="宋体"/>
          <w:szCs w:val="21"/>
        </w:rPr>
      </w:pPr>
      <w:r>
        <w:rPr>
          <w:rFonts w:hint="eastAsia" w:ascii="宋体"/>
          <w:szCs w:val="21"/>
        </w:rPr>
        <w:t>32.1审查、评价投标文件是否符合采购文件的商务、技术等实质性要求。</w:t>
      </w:r>
    </w:p>
    <w:p w14:paraId="713E3C4A">
      <w:pPr>
        <w:widowControl/>
        <w:spacing w:line="440" w:lineRule="exact"/>
        <w:ind w:firstLine="213" w:firstLineChars="100"/>
        <w:rPr>
          <w:rFonts w:ascii="宋体"/>
          <w:szCs w:val="21"/>
        </w:rPr>
      </w:pPr>
      <w:r>
        <w:rPr>
          <w:rFonts w:hint="eastAsia" w:ascii="宋体"/>
          <w:szCs w:val="21"/>
        </w:rPr>
        <w:t>32.2要求供应商对投标文件有关事项作出澄清或者说明。</w:t>
      </w:r>
    </w:p>
    <w:p w14:paraId="4D79C892">
      <w:pPr>
        <w:widowControl/>
        <w:spacing w:line="440" w:lineRule="exact"/>
        <w:ind w:firstLine="213" w:firstLineChars="100"/>
        <w:rPr>
          <w:rFonts w:ascii="宋体"/>
          <w:szCs w:val="21"/>
        </w:rPr>
      </w:pPr>
      <w:r>
        <w:rPr>
          <w:rFonts w:hint="eastAsia" w:ascii="宋体"/>
          <w:szCs w:val="21"/>
        </w:rPr>
        <w:t>32.3对投标文件进行比较和评价。</w:t>
      </w:r>
    </w:p>
    <w:p w14:paraId="762EA5B5">
      <w:pPr>
        <w:widowControl/>
        <w:spacing w:line="440" w:lineRule="exact"/>
        <w:ind w:firstLine="213" w:firstLineChars="100"/>
        <w:rPr>
          <w:rFonts w:ascii="宋体"/>
          <w:szCs w:val="21"/>
        </w:rPr>
      </w:pPr>
      <w:r>
        <w:rPr>
          <w:rFonts w:hint="eastAsia" w:ascii="宋体"/>
          <w:szCs w:val="21"/>
        </w:rPr>
        <w:t>32.4确定中标候选人名单，以及根据采购人委托直接确定中标人。</w:t>
      </w:r>
    </w:p>
    <w:p w14:paraId="5CE68A84">
      <w:pPr>
        <w:widowControl/>
        <w:spacing w:line="440" w:lineRule="exact"/>
        <w:ind w:firstLine="213" w:firstLineChars="100"/>
        <w:rPr>
          <w:rFonts w:ascii="宋体"/>
          <w:szCs w:val="21"/>
        </w:rPr>
      </w:pPr>
      <w:r>
        <w:rPr>
          <w:rFonts w:hint="eastAsia" w:ascii="宋体"/>
          <w:szCs w:val="21"/>
        </w:rPr>
        <w:t>32.5向采购人、采购代理机构或者有关部门报告评审中发现的违法行为。</w:t>
      </w:r>
    </w:p>
    <w:p w14:paraId="4C774A69">
      <w:pPr>
        <w:widowControl/>
        <w:spacing w:line="440" w:lineRule="exact"/>
        <w:ind w:firstLine="213" w:firstLineChars="100"/>
        <w:rPr>
          <w:rFonts w:ascii="宋体"/>
          <w:szCs w:val="21"/>
        </w:rPr>
      </w:pPr>
      <w:r>
        <w:rPr>
          <w:rFonts w:hint="eastAsia" w:ascii="宋体"/>
          <w:szCs w:val="21"/>
        </w:rPr>
        <w:t>33. 评标原则</w:t>
      </w:r>
    </w:p>
    <w:p w14:paraId="53E527C4">
      <w:pPr>
        <w:widowControl/>
        <w:spacing w:line="440" w:lineRule="exact"/>
        <w:ind w:firstLine="213" w:firstLineChars="100"/>
        <w:rPr>
          <w:rFonts w:ascii="宋体"/>
          <w:szCs w:val="21"/>
        </w:rPr>
      </w:pPr>
      <w:r>
        <w:rPr>
          <w:rFonts w:hint="eastAsia" w:ascii="宋体"/>
          <w:szCs w:val="21"/>
        </w:rPr>
        <w:t>33.1评标委员会将遵循公平、公正、科学的原则，对供应商提交的投标文件进行综合评审，评标委员会按照采购文件规定的评标细则进行评分。</w:t>
      </w:r>
    </w:p>
    <w:p w14:paraId="2FE21CC7">
      <w:pPr>
        <w:widowControl/>
        <w:spacing w:line="440" w:lineRule="exact"/>
        <w:ind w:firstLine="213" w:firstLineChars="100"/>
        <w:rPr>
          <w:rFonts w:ascii="宋体"/>
          <w:szCs w:val="21"/>
        </w:rPr>
      </w:pPr>
      <w:r>
        <w:rPr>
          <w:rFonts w:hint="eastAsia" w:ascii="宋体"/>
          <w:szCs w:val="21"/>
        </w:rPr>
        <w:t xml:space="preserve">33.2客观公正对待所有供应商，对所有投标评价均采用相同的程序和标准。 </w:t>
      </w:r>
    </w:p>
    <w:p w14:paraId="5E4A168D">
      <w:pPr>
        <w:widowControl/>
        <w:spacing w:line="440" w:lineRule="exact"/>
        <w:ind w:firstLine="213" w:firstLineChars="100"/>
        <w:rPr>
          <w:rFonts w:ascii="宋体"/>
          <w:szCs w:val="21"/>
        </w:rPr>
      </w:pPr>
      <w:r>
        <w:rPr>
          <w:rFonts w:hint="eastAsia" w:ascii="宋体"/>
          <w:szCs w:val="21"/>
        </w:rPr>
        <w:t>33.3评标委员会成员对需要共同认定的事项存在争议的，按照少数服从多数的原则作出结论。持不同意见的评标委员会成员应当在评审报告上签署不同意见及理由，否则视为同意评审报告。</w:t>
      </w:r>
    </w:p>
    <w:p w14:paraId="0F3328E8">
      <w:pPr>
        <w:widowControl/>
        <w:spacing w:line="440" w:lineRule="exact"/>
        <w:ind w:firstLine="213" w:firstLineChars="100"/>
        <w:rPr>
          <w:rFonts w:ascii="宋体"/>
          <w:szCs w:val="21"/>
        </w:rPr>
      </w:pPr>
      <w:r>
        <w:rPr>
          <w:rFonts w:hint="eastAsia" w:ascii="宋体"/>
          <w:szCs w:val="21"/>
        </w:rPr>
        <w:t>33.4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4122C1DD">
      <w:pPr>
        <w:widowControl/>
        <w:spacing w:line="440" w:lineRule="exact"/>
        <w:ind w:firstLine="213" w:firstLineChars="100"/>
        <w:rPr>
          <w:rFonts w:ascii="宋体"/>
          <w:szCs w:val="21"/>
        </w:rPr>
      </w:pPr>
      <w:r>
        <w:rPr>
          <w:rFonts w:hint="eastAsia" w:ascii="宋体"/>
          <w:szCs w:val="21"/>
        </w:rPr>
        <w:t xml:space="preserve">非单一产品采购项目，采购人应当根据采购项目技术构成、产品价格比重等合理确定核心产品，并在采购文件中载明。多家供应商提供的核心产品品牌相同的，按前款规定处理。      </w:t>
      </w:r>
    </w:p>
    <w:p w14:paraId="294F72A5">
      <w:pPr>
        <w:widowControl/>
        <w:spacing w:line="440" w:lineRule="exact"/>
        <w:ind w:firstLine="213" w:firstLineChars="100"/>
        <w:rPr>
          <w:rFonts w:ascii="宋体"/>
          <w:szCs w:val="21"/>
        </w:rPr>
      </w:pPr>
      <w:r>
        <w:rPr>
          <w:rFonts w:hint="eastAsia" w:ascii="宋体"/>
          <w:szCs w:val="21"/>
        </w:rPr>
        <w:t>34. 评委纪律</w:t>
      </w:r>
    </w:p>
    <w:p w14:paraId="2024C181">
      <w:pPr>
        <w:widowControl/>
        <w:spacing w:line="440" w:lineRule="exact"/>
        <w:ind w:firstLine="213" w:firstLineChars="100"/>
        <w:rPr>
          <w:rFonts w:ascii="宋体"/>
          <w:szCs w:val="21"/>
        </w:rPr>
      </w:pPr>
      <w:r>
        <w:rPr>
          <w:rFonts w:hint="eastAsia" w:ascii="宋体"/>
          <w:szCs w:val="21"/>
        </w:rPr>
        <w:t>评标委员会成员必须严格遵守保密规定，不得泄露评审的有关情况，任何单位和个人不得干扰、影响评标的正常进行，评标委员会成员不得私下与投标供应商接触，不得出现浙江省政府采购活动现场组织管理办法中规定的其他禁止行为。</w:t>
      </w:r>
    </w:p>
    <w:p w14:paraId="11B09010">
      <w:pPr>
        <w:widowControl/>
        <w:spacing w:line="440" w:lineRule="exact"/>
        <w:ind w:firstLine="213" w:firstLineChars="100"/>
        <w:rPr>
          <w:rFonts w:ascii="宋体"/>
          <w:szCs w:val="21"/>
        </w:rPr>
      </w:pPr>
      <w:r>
        <w:rPr>
          <w:rFonts w:hint="eastAsia" w:ascii="宋体"/>
          <w:szCs w:val="21"/>
        </w:rPr>
        <w:t>35.评标程序</w:t>
      </w:r>
    </w:p>
    <w:p w14:paraId="29454EBF">
      <w:pPr>
        <w:widowControl/>
        <w:spacing w:line="440" w:lineRule="exact"/>
        <w:ind w:firstLine="213" w:firstLineChars="100"/>
        <w:rPr>
          <w:rFonts w:ascii="宋体"/>
          <w:szCs w:val="21"/>
        </w:rPr>
      </w:pPr>
      <w:r>
        <w:rPr>
          <w:rFonts w:hint="eastAsia" w:ascii="宋体"/>
          <w:szCs w:val="21"/>
        </w:rPr>
        <w:t>35.1 在评审专家中推选评标委员会组长，采购人代表不得担任评标委员会组长。</w:t>
      </w:r>
    </w:p>
    <w:p w14:paraId="41E550A6">
      <w:pPr>
        <w:widowControl/>
        <w:spacing w:line="440" w:lineRule="exact"/>
        <w:ind w:firstLine="213" w:firstLineChars="100"/>
        <w:rPr>
          <w:rFonts w:ascii="宋体"/>
          <w:szCs w:val="21"/>
        </w:rPr>
      </w:pPr>
      <w:r>
        <w:rPr>
          <w:rFonts w:hint="eastAsia" w:ascii="宋体"/>
          <w:szCs w:val="21"/>
        </w:rPr>
        <w:t>35.2 评标委员会组长召集成员认真阅读采购文件以及相关补充、质疑、答复文件、项目书面说明等材料，熟悉采购项目的基本概况，采购项目的质量要求、数量、主要技术标准或服务需求，采购合同主要条款，投标文件无效情形，评审方法、评审依据、评审标准等。</w:t>
      </w:r>
    </w:p>
    <w:p w14:paraId="2C472A52">
      <w:pPr>
        <w:widowControl/>
        <w:spacing w:line="440" w:lineRule="exact"/>
        <w:ind w:firstLine="213" w:firstLineChars="100"/>
        <w:rPr>
          <w:rFonts w:ascii="宋体"/>
          <w:szCs w:val="21"/>
        </w:rPr>
      </w:pPr>
      <w:r>
        <w:rPr>
          <w:rFonts w:hint="eastAsia" w:ascii="宋体"/>
          <w:szCs w:val="21"/>
        </w:rPr>
        <w:t>35.3 评审人员对符合资格的供应商的投标文件的有效性、符合性、完整性和响应程度进行审查，确定是否对采购文件作出实质性响应。</w:t>
      </w:r>
    </w:p>
    <w:p w14:paraId="493C142C">
      <w:pPr>
        <w:widowControl/>
        <w:spacing w:line="440" w:lineRule="exact"/>
        <w:ind w:firstLine="213" w:firstLineChars="100"/>
        <w:rPr>
          <w:rFonts w:ascii="宋体"/>
          <w:szCs w:val="21"/>
        </w:rPr>
      </w:pPr>
      <w:r>
        <w:rPr>
          <w:rFonts w:hint="eastAsia" w:ascii="宋体"/>
          <w:szCs w:val="21"/>
        </w:rPr>
        <w:t>35.4 评审人员按采购文件规定的评审方法和评审标准，依法独立对供应商投标文件进行评估、比较，并给予评价或打分，不受任何单位和个人的干预。</w:t>
      </w:r>
    </w:p>
    <w:p w14:paraId="1D65F040">
      <w:pPr>
        <w:widowControl/>
        <w:spacing w:line="440" w:lineRule="exact"/>
        <w:ind w:firstLine="426" w:firstLineChars="200"/>
        <w:rPr>
          <w:rFonts w:ascii="宋体" w:hAnsi="宋体"/>
          <w:kern w:val="0"/>
          <w:szCs w:val="21"/>
        </w:rPr>
      </w:pPr>
      <w:r>
        <w:rPr>
          <w:rFonts w:hint="eastAsia" w:ascii="宋体" w:hAnsi="宋体"/>
          <w:kern w:val="0"/>
          <w:szCs w:val="21"/>
        </w:rPr>
        <w:t>综合评分法</w:t>
      </w:r>
      <w:r>
        <w:rPr>
          <w:rFonts w:hint="eastAsia" w:ascii="宋体" w:hAnsi="宋体"/>
          <w:kern w:val="0"/>
          <w:szCs w:val="21"/>
          <w:lang w:eastAsia="zh-CN"/>
        </w:rPr>
        <w:t>货物</w:t>
      </w:r>
      <w:r>
        <w:rPr>
          <w:rFonts w:hint="eastAsia" w:ascii="宋体" w:hAnsi="宋体"/>
          <w:kern w:val="0"/>
          <w:szCs w:val="21"/>
        </w:rPr>
        <w:t>项目的价格分值占总分值的比重(即权值</w:t>
      </w:r>
      <w:r>
        <w:rPr>
          <w:rFonts w:hint="eastAsia" w:ascii="宋体" w:hAnsi="宋体"/>
          <w:color w:val="auto"/>
          <w:kern w:val="0"/>
          <w:szCs w:val="21"/>
        </w:rPr>
        <w:t>)为</w:t>
      </w:r>
      <w:r>
        <w:rPr>
          <w:rFonts w:hint="eastAsia" w:ascii="宋体" w:hAnsi="宋体"/>
          <w:color w:val="auto"/>
          <w:kern w:val="0"/>
          <w:szCs w:val="21"/>
          <w:lang w:val="en-US" w:eastAsia="zh-CN"/>
        </w:rPr>
        <w:t>30</w:t>
      </w:r>
      <w:r>
        <w:rPr>
          <w:rFonts w:hint="eastAsia" w:ascii="宋体" w:hAnsi="宋体"/>
          <w:color w:val="auto"/>
          <w:kern w:val="0"/>
          <w:szCs w:val="21"/>
        </w:rPr>
        <w:t>％</w:t>
      </w:r>
      <w:r>
        <w:rPr>
          <w:rFonts w:hint="eastAsia" w:ascii="宋体" w:hAnsi="宋体"/>
          <w:kern w:val="0"/>
          <w:szCs w:val="21"/>
        </w:rPr>
        <w:t>，采购项目中含不同采购对象的，以占项目资金比例最高的采购对象确定其项目属性。其价格不列为评分因素，有特殊情况需要在上述规定范围外设定价格分权重的。</w:t>
      </w:r>
    </w:p>
    <w:p w14:paraId="7369F2AB">
      <w:pPr>
        <w:widowControl/>
        <w:spacing w:line="440" w:lineRule="exact"/>
        <w:ind w:firstLine="480"/>
        <w:rPr>
          <w:rFonts w:ascii="宋体" w:hAnsi="宋体"/>
          <w:kern w:val="0"/>
          <w:szCs w:val="21"/>
        </w:rPr>
      </w:pPr>
      <w:r>
        <w:rPr>
          <w:rFonts w:hint="eastAsia" w:ascii="宋体" w:hAnsi="宋体"/>
          <w:kern w:val="0"/>
          <w:szCs w:val="21"/>
        </w:rPr>
        <w:t>综合评分法中的价格分统一采用低价优先法计算，即满足招标文件要求且最后报价最低的供应商的价格为招标基准价，其价格分为满分。其他供应商的价格分统一按照下列公式计算：</w:t>
      </w:r>
    </w:p>
    <w:p w14:paraId="526FEEC0">
      <w:pPr>
        <w:widowControl/>
        <w:spacing w:line="440" w:lineRule="exact"/>
        <w:ind w:firstLine="480"/>
        <w:rPr>
          <w:rFonts w:ascii="宋体" w:hAnsi="宋体"/>
          <w:kern w:val="0"/>
          <w:szCs w:val="21"/>
        </w:rPr>
      </w:pPr>
      <w:r>
        <w:rPr>
          <w:rFonts w:hint="eastAsia" w:ascii="宋体" w:hAnsi="宋体"/>
          <w:kern w:val="0"/>
          <w:szCs w:val="21"/>
        </w:rPr>
        <w:t>投标报价得分=（基准价/投标报价）×价格权值×100</w:t>
      </w:r>
    </w:p>
    <w:p w14:paraId="6DE0B175">
      <w:pPr>
        <w:widowControl/>
        <w:spacing w:line="440" w:lineRule="exact"/>
        <w:ind w:firstLine="480"/>
        <w:rPr>
          <w:rFonts w:ascii="宋体"/>
          <w:szCs w:val="21"/>
        </w:rPr>
      </w:pPr>
      <w:r>
        <w:rPr>
          <w:rFonts w:hint="eastAsia" w:ascii="宋体" w:hAnsi="宋体"/>
          <w:kern w:val="0"/>
          <w:szCs w:val="21"/>
        </w:rPr>
        <w:t>项目评审过程中，不得去掉最后报价中的最高报价和最低报价。</w:t>
      </w:r>
    </w:p>
    <w:p w14:paraId="04AEA95D">
      <w:pPr>
        <w:widowControl/>
        <w:spacing w:line="440" w:lineRule="exact"/>
        <w:ind w:firstLine="213" w:firstLineChars="100"/>
        <w:rPr>
          <w:rFonts w:ascii="宋体"/>
          <w:szCs w:val="21"/>
        </w:rPr>
      </w:pPr>
      <w:r>
        <w:rPr>
          <w:rFonts w:hint="eastAsia" w:ascii="宋体"/>
          <w:szCs w:val="21"/>
        </w:rPr>
        <w:t>35.5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2B106C89">
      <w:pPr>
        <w:widowControl/>
        <w:spacing w:line="440" w:lineRule="exact"/>
        <w:ind w:firstLine="213" w:firstLineChars="100"/>
        <w:rPr>
          <w:rFonts w:ascii="宋体"/>
          <w:szCs w:val="21"/>
        </w:rPr>
      </w:pPr>
      <w:r>
        <w:rPr>
          <w:rFonts w:hint="eastAsia" w:ascii="宋体"/>
          <w:szCs w:val="21"/>
        </w:rPr>
        <w:t>35.6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30%以上的）情形的，应由相关人员当场改正或作出书面说明；拒不改正又不作书面说明的，由现场监督员如实记载后存入项目档案资料。</w:t>
      </w:r>
    </w:p>
    <w:p w14:paraId="0AF11377">
      <w:pPr>
        <w:widowControl/>
        <w:spacing w:line="440" w:lineRule="exact"/>
        <w:ind w:firstLine="213" w:firstLineChars="100"/>
        <w:rPr>
          <w:rFonts w:ascii="宋体"/>
          <w:szCs w:val="21"/>
        </w:rPr>
      </w:pPr>
      <w:r>
        <w:rPr>
          <w:rFonts w:hint="eastAsia" w:ascii="宋体"/>
          <w:szCs w:val="21"/>
        </w:rPr>
        <w:t>35.7 评标委员会根据评审汇总情况和采购文件规定确定中标候选供应商排序名单。</w:t>
      </w:r>
    </w:p>
    <w:p w14:paraId="366EF504">
      <w:pPr>
        <w:widowControl/>
        <w:spacing w:line="440" w:lineRule="exact"/>
        <w:ind w:firstLine="213" w:firstLineChars="100"/>
        <w:rPr>
          <w:rFonts w:ascii="宋体"/>
          <w:szCs w:val="21"/>
        </w:rPr>
      </w:pPr>
      <w:r>
        <w:rPr>
          <w:rFonts w:hint="eastAsia" w:ascii="宋体"/>
          <w:szCs w:val="21"/>
        </w:rPr>
        <w:t xml:space="preserve">35.8 起草评审报告，所有评审人员须在评审报告上签字确认，对自己的评审意见承担法律责任。 </w:t>
      </w:r>
    </w:p>
    <w:p w14:paraId="6AE5DE73">
      <w:pPr>
        <w:widowControl/>
        <w:spacing w:line="440" w:lineRule="exact"/>
        <w:ind w:firstLine="213" w:firstLineChars="100"/>
        <w:rPr>
          <w:rFonts w:ascii="宋体"/>
          <w:szCs w:val="21"/>
        </w:rPr>
      </w:pPr>
      <w:r>
        <w:rPr>
          <w:rFonts w:hint="eastAsia" w:ascii="宋体"/>
          <w:szCs w:val="21"/>
        </w:rPr>
        <w:t>35.9 采购组织机构对评标委员会评审专家进行评价。</w:t>
      </w:r>
    </w:p>
    <w:p w14:paraId="136A8E85">
      <w:pPr>
        <w:widowControl/>
        <w:spacing w:line="440" w:lineRule="exact"/>
        <w:ind w:firstLine="213" w:firstLineChars="100"/>
        <w:rPr>
          <w:rFonts w:ascii="宋体"/>
          <w:szCs w:val="21"/>
        </w:rPr>
      </w:pPr>
      <w:r>
        <w:rPr>
          <w:rFonts w:hint="eastAsia" w:ascii="宋体"/>
          <w:szCs w:val="21"/>
        </w:rPr>
        <w:t>35.10 修改评审结果</w:t>
      </w:r>
    </w:p>
    <w:p w14:paraId="3B7B0735">
      <w:pPr>
        <w:widowControl/>
        <w:spacing w:line="440" w:lineRule="exact"/>
        <w:ind w:firstLine="213" w:firstLineChars="100"/>
        <w:rPr>
          <w:rFonts w:ascii="宋体"/>
          <w:szCs w:val="21"/>
        </w:rPr>
      </w:pPr>
      <w:r>
        <w:rPr>
          <w:rFonts w:hint="eastAsia" w:ascii="宋体"/>
          <w:szCs w:val="21"/>
        </w:rPr>
        <w:t>评标结果汇总完成后，除下列情形外，任何人不得修改评标结果：</w:t>
      </w:r>
    </w:p>
    <w:p w14:paraId="7F18AD92">
      <w:pPr>
        <w:widowControl/>
        <w:spacing w:line="440" w:lineRule="exact"/>
        <w:ind w:firstLine="213" w:firstLineChars="100"/>
        <w:rPr>
          <w:rFonts w:ascii="宋体"/>
          <w:szCs w:val="21"/>
        </w:rPr>
      </w:pPr>
      <w:r>
        <w:rPr>
          <w:rFonts w:hint="eastAsia" w:ascii="宋体"/>
          <w:szCs w:val="21"/>
        </w:rPr>
        <w:t>（1）分值汇总计算错误的；</w:t>
      </w:r>
    </w:p>
    <w:p w14:paraId="3AB440F1">
      <w:pPr>
        <w:widowControl/>
        <w:spacing w:line="440" w:lineRule="exact"/>
        <w:ind w:firstLine="213" w:firstLineChars="100"/>
        <w:rPr>
          <w:rFonts w:ascii="宋体"/>
          <w:szCs w:val="21"/>
        </w:rPr>
      </w:pPr>
      <w:r>
        <w:rPr>
          <w:rFonts w:hint="eastAsia" w:ascii="宋体"/>
          <w:szCs w:val="21"/>
        </w:rPr>
        <w:t>（2）分项评分超出评分标准范围的；</w:t>
      </w:r>
    </w:p>
    <w:p w14:paraId="420ECFF1">
      <w:pPr>
        <w:widowControl/>
        <w:spacing w:line="440" w:lineRule="exact"/>
        <w:ind w:firstLine="213" w:firstLineChars="100"/>
        <w:rPr>
          <w:rFonts w:ascii="宋体"/>
          <w:szCs w:val="21"/>
        </w:rPr>
      </w:pPr>
      <w:r>
        <w:rPr>
          <w:rFonts w:hint="eastAsia" w:ascii="宋体"/>
          <w:szCs w:val="21"/>
        </w:rPr>
        <w:t>（3）评标委员会成员对客观评审因素评分不一致的；</w:t>
      </w:r>
    </w:p>
    <w:p w14:paraId="18F62834">
      <w:pPr>
        <w:widowControl/>
        <w:spacing w:line="440" w:lineRule="exact"/>
        <w:ind w:firstLine="213" w:firstLineChars="100"/>
        <w:rPr>
          <w:rFonts w:ascii="宋体"/>
          <w:szCs w:val="21"/>
        </w:rPr>
      </w:pPr>
      <w:r>
        <w:rPr>
          <w:rFonts w:hint="eastAsia" w:ascii="宋体"/>
          <w:szCs w:val="21"/>
        </w:rPr>
        <w:t>（4）经评标委员会认定评分畸高、畸低的。</w:t>
      </w:r>
    </w:p>
    <w:p w14:paraId="4EE3389A">
      <w:pPr>
        <w:widowControl/>
        <w:spacing w:line="440" w:lineRule="exact"/>
        <w:ind w:firstLine="213" w:firstLineChars="100"/>
        <w:rPr>
          <w:rFonts w:ascii="宋体"/>
          <w:szCs w:val="21"/>
        </w:rPr>
      </w:pPr>
      <w:r>
        <w:rPr>
          <w:rFonts w:hint="eastAsia" w:ascii="宋体"/>
          <w:szCs w:val="21"/>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4BF20B39">
      <w:pPr>
        <w:spacing w:line="440" w:lineRule="exact"/>
        <w:ind w:firstLine="213" w:firstLineChars="100"/>
        <w:jc w:val="left"/>
        <w:rPr>
          <w:rFonts w:ascii="宋体"/>
          <w:szCs w:val="21"/>
        </w:rPr>
      </w:pPr>
      <w:r>
        <w:rPr>
          <w:rFonts w:hint="eastAsia" w:ascii="宋体"/>
          <w:szCs w:val="21"/>
        </w:rPr>
        <w:t>36．澄清、说明或补正的形式</w:t>
      </w:r>
    </w:p>
    <w:p w14:paraId="56A42EEF">
      <w:pPr>
        <w:spacing w:line="440" w:lineRule="exact"/>
        <w:ind w:firstLine="213" w:firstLineChars="100"/>
        <w:jc w:val="left"/>
        <w:rPr>
          <w:rFonts w:ascii="宋体"/>
          <w:szCs w:val="21"/>
        </w:rPr>
      </w:pPr>
      <w:r>
        <w:rPr>
          <w:rFonts w:hint="eastAsia" w:ascii="宋体"/>
          <w:szCs w:val="21"/>
        </w:rPr>
        <w:t>36.1对于投标文件中含义不明确、同类问题表述不一致或者有明显文字和计算错误的内容，评标委员会将通过“政府采购云平台”在线询标的方式要求投标供应商在规定的时间内作出必要的澄清、说明或者补正，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宋体"/>
          <w:b/>
          <w:bCs/>
          <w:szCs w:val="21"/>
        </w:rPr>
        <w:t>投标供应商澄清、说明或补正时间为</w:t>
      </w:r>
      <w:r>
        <w:rPr>
          <w:rFonts w:hint="eastAsia" w:ascii="宋体"/>
          <w:b/>
          <w:bCs/>
          <w:szCs w:val="21"/>
          <w:lang w:val="en-US" w:eastAsia="zh-CN"/>
        </w:rPr>
        <w:t>30</w:t>
      </w:r>
      <w:r>
        <w:rPr>
          <w:rFonts w:hint="eastAsia" w:ascii="宋体"/>
          <w:b/>
          <w:bCs/>
          <w:szCs w:val="21"/>
        </w:rPr>
        <w:t>分钟</w:t>
      </w:r>
      <w:r>
        <w:rPr>
          <w:rFonts w:hint="eastAsia" w:ascii="宋体"/>
          <w:szCs w:val="21"/>
        </w:rPr>
        <w:t>。</w:t>
      </w:r>
    </w:p>
    <w:p w14:paraId="152B6490">
      <w:pPr>
        <w:spacing w:line="440" w:lineRule="exact"/>
        <w:ind w:firstLine="213" w:firstLineChars="100"/>
        <w:jc w:val="left"/>
        <w:rPr>
          <w:rFonts w:ascii="宋体"/>
          <w:szCs w:val="21"/>
        </w:rPr>
      </w:pPr>
      <w:r>
        <w:rPr>
          <w:rFonts w:hint="eastAsia" w:ascii="宋体"/>
          <w:szCs w:val="21"/>
        </w:rPr>
        <w:t>36.2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5C79FB9F">
      <w:pPr>
        <w:spacing w:line="440" w:lineRule="exact"/>
        <w:ind w:firstLine="213" w:firstLineChars="100"/>
        <w:jc w:val="left"/>
        <w:rPr>
          <w:rFonts w:ascii="宋体"/>
          <w:szCs w:val="21"/>
        </w:rPr>
      </w:pPr>
      <w:r>
        <w:rPr>
          <w:rFonts w:hint="eastAsia" w:ascii="宋体"/>
          <w:szCs w:val="21"/>
        </w:rPr>
        <w:t>36.3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506A4D8A">
      <w:pPr>
        <w:spacing w:line="440" w:lineRule="exact"/>
        <w:ind w:firstLine="213" w:firstLineChars="100"/>
        <w:jc w:val="left"/>
        <w:rPr>
          <w:rFonts w:ascii="宋体"/>
          <w:szCs w:val="21"/>
        </w:rPr>
      </w:pPr>
      <w:r>
        <w:rPr>
          <w:rFonts w:hint="eastAsia" w:ascii="宋体"/>
          <w:szCs w:val="21"/>
        </w:rPr>
        <w:t>37．错误修正的原则</w:t>
      </w:r>
    </w:p>
    <w:p w14:paraId="5EA627F4">
      <w:pPr>
        <w:spacing w:line="440" w:lineRule="exact"/>
        <w:ind w:firstLine="213" w:firstLineChars="100"/>
        <w:jc w:val="left"/>
        <w:rPr>
          <w:rFonts w:ascii="宋体"/>
          <w:szCs w:val="21"/>
        </w:rPr>
      </w:pPr>
      <w:r>
        <w:rPr>
          <w:rFonts w:hint="eastAsia" w:ascii="宋体"/>
          <w:szCs w:val="21"/>
        </w:rPr>
        <w:t>电子交易平台客户端里开标一览表录入的投标报价或优惠率与扫描上传的报价文件信息不一致的，以扫描上传的报价文件信息为准进行修正。</w:t>
      </w:r>
    </w:p>
    <w:p w14:paraId="4B2D897A">
      <w:pPr>
        <w:spacing w:line="440" w:lineRule="exact"/>
        <w:ind w:firstLine="213" w:firstLineChars="100"/>
        <w:jc w:val="left"/>
        <w:rPr>
          <w:rFonts w:ascii="宋体"/>
          <w:szCs w:val="21"/>
        </w:rPr>
      </w:pPr>
      <w:r>
        <w:rPr>
          <w:rFonts w:hint="eastAsia" w:ascii="宋体"/>
          <w:szCs w:val="21"/>
        </w:rPr>
        <w:t>投标文件报价出现前后不一致的，除采购文件另有规定外，按照下列规定修正：</w:t>
      </w:r>
    </w:p>
    <w:p w14:paraId="0C418D7D">
      <w:pPr>
        <w:spacing w:line="440" w:lineRule="exact"/>
        <w:ind w:firstLine="213" w:firstLineChars="100"/>
        <w:jc w:val="left"/>
        <w:rPr>
          <w:rFonts w:ascii="宋体"/>
          <w:szCs w:val="21"/>
        </w:rPr>
      </w:pPr>
      <w:r>
        <w:rPr>
          <w:rFonts w:hint="eastAsia" w:ascii="宋体"/>
          <w:szCs w:val="21"/>
        </w:rPr>
        <w:t>37.1 投标函中表述的内容与报价表中不一致的，以报价表为准；报价表中的内容与报价明细表不一致的，以报价表为准；</w:t>
      </w:r>
    </w:p>
    <w:p w14:paraId="509FBE7A">
      <w:pPr>
        <w:spacing w:line="440" w:lineRule="exact"/>
        <w:ind w:firstLine="213" w:firstLineChars="100"/>
        <w:jc w:val="left"/>
        <w:rPr>
          <w:rFonts w:ascii="宋体"/>
          <w:szCs w:val="21"/>
        </w:rPr>
      </w:pPr>
      <w:r>
        <w:rPr>
          <w:rFonts w:hint="eastAsia" w:ascii="宋体"/>
          <w:szCs w:val="21"/>
        </w:rPr>
        <w:t>37.2 投标文件中的大写金额和小写金额不一致的，以大写金额为准；</w:t>
      </w:r>
    </w:p>
    <w:p w14:paraId="02A17A74">
      <w:pPr>
        <w:spacing w:line="440" w:lineRule="exact"/>
        <w:ind w:firstLine="213" w:firstLineChars="100"/>
        <w:jc w:val="left"/>
        <w:rPr>
          <w:rFonts w:ascii="宋体"/>
          <w:szCs w:val="21"/>
        </w:rPr>
      </w:pPr>
      <w:r>
        <w:rPr>
          <w:rFonts w:hint="eastAsia" w:ascii="宋体"/>
          <w:szCs w:val="21"/>
        </w:rPr>
        <w:t>37.3 单价金额小数点或者百分比有明显错位的，以开标一览表的总价为准，并修改单价；</w:t>
      </w:r>
    </w:p>
    <w:p w14:paraId="3D305F23">
      <w:pPr>
        <w:spacing w:line="440" w:lineRule="exact"/>
        <w:ind w:firstLine="213" w:firstLineChars="100"/>
        <w:jc w:val="left"/>
        <w:rPr>
          <w:rFonts w:ascii="宋体"/>
          <w:szCs w:val="21"/>
        </w:rPr>
      </w:pPr>
      <w:r>
        <w:rPr>
          <w:rFonts w:hint="eastAsia" w:ascii="宋体"/>
          <w:szCs w:val="21"/>
        </w:rPr>
        <w:t>37.4 总价金额与按单价汇总金额不一致的，以单价金额计算结果为准；</w:t>
      </w:r>
    </w:p>
    <w:p w14:paraId="5431896E">
      <w:pPr>
        <w:spacing w:line="440" w:lineRule="exact"/>
        <w:ind w:firstLine="213" w:firstLineChars="100"/>
        <w:jc w:val="left"/>
        <w:rPr>
          <w:rFonts w:ascii="宋体"/>
          <w:szCs w:val="21"/>
        </w:rPr>
      </w:pPr>
      <w:r>
        <w:rPr>
          <w:rFonts w:hint="eastAsia" w:ascii="宋体"/>
          <w:szCs w:val="21"/>
        </w:rPr>
        <w:t>37.5 若用文字表示的数值与用数字表示的数值不一致，以文字表示的数值为准；</w:t>
      </w:r>
    </w:p>
    <w:p w14:paraId="368DDD3B">
      <w:pPr>
        <w:spacing w:line="440" w:lineRule="exact"/>
        <w:ind w:firstLine="213" w:firstLineChars="100"/>
        <w:jc w:val="left"/>
        <w:rPr>
          <w:rFonts w:ascii="宋体"/>
          <w:szCs w:val="21"/>
        </w:rPr>
      </w:pPr>
      <w:r>
        <w:rPr>
          <w:rFonts w:hint="eastAsia" w:ascii="宋体"/>
          <w:szCs w:val="21"/>
        </w:rPr>
        <w:t>37.6 如有多报（指数量超出采购文件需求）、重报（指同一货物重复报价），其投标总价在评标过程中不予调整，如其中标，其合同价按其投标单价予以调整；</w:t>
      </w:r>
    </w:p>
    <w:p w14:paraId="7E9D276B">
      <w:pPr>
        <w:spacing w:line="440" w:lineRule="exact"/>
        <w:ind w:firstLine="213" w:firstLineChars="100"/>
        <w:jc w:val="left"/>
        <w:rPr>
          <w:rFonts w:ascii="宋体"/>
          <w:szCs w:val="21"/>
        </w:rPr>
      </w:pPr>
      <w:r>
        <w:rPr>
          <w:rFonts w:hint="eastAsia" w:ascii="宋体"/>
          <w:szCs w:val="21"/>
        </w:rPr>
        <w:t>37.7 对不同文字文本投标文件的解释发生异议的，以中文文本为准；</w:t>
      </w:r>
    </w:p>
    <w:p w14:paraId="1C8E4D9A">
      <w:pPr>
        <w:spacing w:line="440" w:lineRule="exact"/>
        <w:ind w:firstLine="213" w:firstLineChars="100"/>
        <w:jc w:val="left"/>
        <w:rPr>
          <w:rFonts w:ascii="宋体"/>
          <w:b/>
          <w:bCs/>
          <w:szCs w:val="21"/>
        </w:rPr>
      </w:pPr>
      <w:r>
        <w:rPr>
          <w:rFonts w:hint="eastAsia" w:ascii="宋体"/>
          <w:szCs w:val="21"/>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宋体"/>
          <w:b/>
          <w:bCs/>
          <w:szCs w:val="21"/>
        </w:rPr>
        <w:t>修正应当采用电子询标的形式，并加盖公章（电子印章）。</w:t>
      </w:r>
    </w:p>
    <w:p w14:paraId="0EE03FFB">
      <w:pPr>
        <w:spacing w:line="440" w:lineRule="exact"/>
        <w:ind w:firstLine="213" w:firstLineChars="100"/>
        <w:jc w:val="left"/>
        <w:rPr>
          <w:rFonts w:ascii="宋体"/>
          <w:szCs w:val="21"/>
        </w:rPr>
      </w:pPr>
      <w:r>
        <w:rPr>
          <w:rFonts w:hint="eastAsia" w:ascii="宋体"/>
          <w:szCs w:val="21"/>
        </w:rPr>
        <w:t>38．无效投标文件</w:t>
      </w:r>
    </w:p>
    <w:p w14:paraId="22049AE8">
      <w:pPr>
        <w:spacing w:line="440" w:lineRule="exact"/>
        <w:ind w:firstLine="213" w:firstLineChars="100"/>
        <w:jc w:val="left"/>
        <w:rPr>
          <w:rFonts w:ascii="宋体"/>
          <w:szCs w:val="21"/>
        </w:rPr>
      </w:pPr>
      <w:r>
        <w:rPr>
          <w:rFonts w:hint="eastAsia" w:ascii="宋体"/>
          <w:szCs w:val="21"/>
        </w:rPr>
        <w:t>有下列情形之一的，投标文件按无效标处理：</w:t>
      </w:r>
    </w:p>
    <w:p w14:paraId="1F84736A">
      <w:pPr>
        <w:spacing w:line="440" w:lineRule="exact"/>
        <w:ind w:firstLine="213" w:firstLineChars="100"/>
        <w:jc w:val="left"/>
        <w:rPr>
          <w:rFonts w:ascii="宋体"/>
          <w:szCs w:val="21"/>
        </w:rPr>
      </w:pPr>
      <w:r>
        <w:rPr>
          <w:rFonts w:hint="eastAsia" w:ascii="宋体"/>
          <w:szCs w:val="21"/>
        </w:rPr>
        <w:t>38.1 报名的投标人与参加投标的投标人发生实质性变更的且未提供有效证明的；</w:t>
      </w:r>
    </w:p>
    <w:p w14:paraId="0894CF7F">
      <w:pPr>
        <w:spacing w:line="440" w:lineRule="exact"/>
        <w:ind w:firstLine="213" w:firstLineChars="100"/>
        <w:jc w:val="left"/>
        <w:rPr>
          <w:rFonts w:ascii="宋体"/>
          <w:szCs w:val="21"/>
        </w:rPr>
      </w:pPr>
      <w:r>
        <w:rPr>
          <w:rFonts w:hint="eastAsia" w:ascii="宋体"/>
          <w:szCs w:val="21"/>
        </w:rPr>
        <w:t>38.2投标人提交两份或两份以上内容不同的投标文件，未声明哪一份有效的；</w:t>
      </w:r>
    </w:p>
    <w:p w14:paraId="061CAF1D">
      <w:pPr>
        <w:spacing w:line="440" w:lineRule="exact"/>
        <w:ind w:firstLine="213" w:firstLineChars="100"/>
        <w:jc w:val="left"/>
        <w:rPr>
          <w:rFonts w:ascii="宋体"/>
          <w:szCs w:val="21"/>
        </w:rPr>
      </w:pPr>
      <w:r>
        <w:rPr>
          <w:rFonts w:hint="eastAsia" w:ascii="宋体"/>
          <w:szCs w:val="21"/>
        </w:rPr>
        <w:t>38.3 投标文件非投标人法定代表人签署的，未提供或提供无效的法定代表人授权书；</w:t>
      </w:r>
    </w:p>
    <w:p w14:paraId="3657B8ED">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4</w:t>
      </w:r>
      <w:r>
        <w:rPr>
          <w:rFonts w:hint="eastAsia" w:ascii="宋体"/>
          <w:szCs w:val="21"/>
        </w:rPr>
        <w:t xml:space="preserve"> 投标文件内容未按招标文件规定签字或盖章的；</w:t>
      </w:r>
    </w:p>
    <w:p w14:paraId="3FBBE85E">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5</w:t>
      </w:r>
      <w:r>
        <w:rPr>
          <w:rFonts w:hint="eastAsia" w:ascii="宋体"/>
          <w:szCs w:val="21"/>
        </w:rPr>
        <w:t>投标文件组成漏项或未按规定的格式编制或投标文件正、副本份数不足或内容不全或内容字迹模糊辨认不清的等而导致评标活动无法正常进行；</w:t>
      </w:r>
    </w:p>
    <w:p w14:paraId="6670DCBF">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6</w:t>
      </w:r>
      <w:r>
        <w:rPr>
          <w:rFonts w:hint="eastAsia" w:ascii="宋体"/>
          <w:szCs w:val="21"/>
        </w:rPr>
        <w:t xml:space="preserve"> 投标人未按招标文件变更通知更改投标文件的；</w:t>
      </w:r>
    </w:p>
    <w:p w14:paraId="437A6CD1">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7</w:t>
      </w:r>
      <w:r>
        <w:rPr>
          <w:rFonts w:hint="eastAsia" w:ascii="宋体"/>
          <w:szCs w:val="21"/>
        </w:rPr>
        <w:t xml:space="preserve"> 《开标一览表</w:t>
      </w:r>
      <w:r>
        <w:rPr>
          <w:rFonts w:hint="eastAsia" w:ascii="宋体" w:hAnsi="Times New Roman" w:cs="Times New Roman"/>
          <w:szCs w:val="21"/>
        </w:rPr>
        <w:t>》和《投标分项报价表》内容不完</w:t>
      </w:r>
      <w:r>
        <w:rPr>
          <w:rFonts w:hint="eastAsia" w:ascii="宋体"/>
          <w:szCs w:val="21"/>
        </w:rPr>
        <w:t>整且不接受修正意见或字迹不能辨认的或未提供；</w:t>
      </w:r>
    </w:p>
    <w:p w14:paraId="60151D81">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8</w:t>
      </w:r>
      <w:r>
        <w:rPr>
          <w:rFonts w:hint="eastAsia" w:ascii="宋体"/>
          <w:szCs w:val="21"/>
        </w:rPr>
        <w:t xml:space="preserve"> 标项投标报价超过招标文件规定的预算金额或最高限价</w:t>
      </w:r>
    </w:p>
    <w:p w14:paraId="1AFE3B4B">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9</w:t>
      </w:r>
      <w:r>
        <w:rPr>
          <w:rFonts w:hint="eastAsia" w:ascii="宋体"/>
          <w:szCs w:val="21"/>
        </w:rPr>
        <w:t>因投标人原因编制错误造成经评标委员会修正后的报价达到或超过投标报价的0.5%；</w:t>
      </w:r>
    </w:p>
    <w:p w14:paraId="6D1E28DA">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10</w:t>
      </w:r>
      <w:r>
        <w:rPr>
          <w:rFonts w:hint="eastAsia" w:ascii="宋体"/>
          <w:szCs w:val="21"/>
        </w:rPr>
        <w:t xml:space="preserve"> 投标人的报价明显低于其他通过符合性审查投标人的报价，有可能影响产品质量或者不能诚信履约的，且在规定时间内不能合理说明原因并提供证明材料的；</w:t>
      </w:r>
    </w:p>
    <w:p w14:paraId="5CA92122">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11</w:t>
      </w:r>
      <w:r>
        <w:rPr>
          <w:rFonts w:hint="eastAsia" w:ascii="宋体"/>
          <w:szCs w:val="21"/>
        </w:rPr>
        <w:t xml:space="preserve"> 未实质性响应招标文件中条款要求的投标文件；</w:t>
      </w:r>
    </w:p>
    <w:p w14:paraId="43A4C31F">
      <w:pPr>
        <w:spacing w:line="440" w:lineRule="exact"/>
        <w:ind w:firstLine="213" w:firstLineChars="100"/>
        <w:jc w:val="left"/>
        <w:rPr>
          <w:rFonts w:ascii="宋体"/>
          <w:szCs w:val="21"/>
        </w:rPr>
      </w:pPr>
      <w:r>
        <w:rPr>
          <w:rFonts w:hint="eastAsia" w:ascii="宋体"/>
          <w:szCs w:val="21"/>
        </w:rPr>
        <w:t>38.</w:t>
      </w:r>
      <w:r>
        <w:rPr>
          <w:rFonts w:hint="eastAsia" w:ascii="宋体"/>
          <w:szCs w:val="21"/>
          <w:lang w:val="en-US" w:eastAsia="zh-CN"/>
        </w:rPr>
        <w:t>12</w:t>
      </w:r>
      <w:r>
        <w:rPr>
          <w:rFonts w:hint="eastAsia" w:ascii="宋体"/>
          <w:szCs w:val="21"/>
        </w:rPr>
        <w:t xml:space="preserve"> 不符合招标范围、技术规格、技术标准的要求无法满足采购人使用要求；</w:t>
      </w:r>
    </w:p>
    <w:p w14:paraId="3CEAFBB6">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3</w:t>
      </w:r>
      <w:r>
        <w:rPr>
          <w:rFonts w:hint="eastAsia" w:ascii="宋体"/>
          <w:szCs w:val="21"/>
        </w:rPr>
        <w:t xml:space="preserve"> 投标文件附有采购人不能接受的条款；</w:t>
      </w:r>
    </w:p>
    <w:p w14:paraId="5922B00C">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4</w:t>
      </w:r>
      <w:r>
        <w:rPr>
          <w:rFonts w:hint="eastAsia" w:ascii="宋体"/>
          <w:szCs w:val="21"/>
        </w:rPr>
        <w:t xml:space="preserve"> 投标文件中提供了赠品或者与本项目采购无关的其他商品、服务；</w:t>
      </w:r>
    </w:p>
    <w:p w14:paraId="0E8FB5D1">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5</w:t>
      </w:r>
      <w:r>
        <w:rPr>
          <w:rFonts w:hint="eastAsia" w:ascii="宋体"/>
          <w:szCs w:val="21"/>
        </w:rPr>
        <w:t xml:space="preserve"> 投标文件中承诺的投标有效期少于招标文件中载明的投标有效期；</w:t>
      </w:r>
    </w:p>
    <w:p w14:paraId="01F98775">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6</w:t>
      </w:r>
      <w:r>
        <w:rPr>
          <w:rFonts w:hint="eastAsia" w:ascii="宋体"/>
          <w:szCs w:val="21"/>
        </w:rPr>
        <w:t>投标人串通投标，妨碍其他投标人的竞争行为，损害采购人或者其他投标人的合法权益；</w:t>
      </w:r>
    </w:p>
    <w:p w14:paraId="71301DD9">
      <w:pPr>
        <w:spacing w:line="440" w:lineRule="exact"/>
        <w:ind w:firstLine="213" w:firstLineChars="100"/>
        <w:jc w:val="left"/>
        <w:rPr>
          <w:rFonts w:ascii="宋体"/>
          <w:szCs w:val="21"/>
        </w:rPr>
      </w:pPr>
      <w:r>
        <w:rPr>
          <w:rFonts w:hint="eastAsia" w:ascii="宋体"/>
          <w:szCs w:val="21"/>
        </w:rPr>
        <w:t>38.1</w:t>
      </w:r>
      <w:r>
        <w:rPr>
          <w:rFonts w:hint="eastAsia" w:ascii="宋体"/>
          <w:szCs w:val="21"/>
          <w:lang w:val="en-US" w:eastAsia="zh-CN"/>
        </w:rPr>
        <w:t>7</w:t>
      </w:r>
      <w:r>
        <w:rPr>
          <w:rFonts w:hint="eastAsia" w:ascii="宋体"/>
          <w:szCs w:val="21"/>
        </w:rPr>
        <w:t>违反国家及政府部门相关法律、法规、文件规定或经评标委员会认定的其他属于重大偏离；</w:t>
      </w:r>
    </w:p>
    <w:p w14:paraId="4097BE62">
      <w:pPr>
        <w:spacing w:line="440" w:lineRule="exact"/>
        <w:ind w:firstLine="213" w:firstLineChars="100"/>
        <w:jc w:val="left"/>
        <w:rPr>
          <w:rFonts w:ascii="宋体"/>
          <w:szCs w:val="21"/>
        </w:rPr>
      </w:pPr>
      <w:r>
        <w:rPr>
          <w:rFonts w:hint="eastAsia" w:ascii="宋体"/>
          <w:szCs w:val="21"/>
        </w:rPr>
        <w:t>39．废标</w:t>
      </w:r>
    </w:p>
    <w:p w14:paraId="59D76EE4">
      <w:pPr>
        <w:spacing w:line="440" w:lineRule="exact"/>
        <w:ind w:firstLine="213" w:firstLineChars="100"/>
        <w:jc w:val="left"/>
        <w:rPr>
          <w:rFonts w:ascii="宋体"/>
          <w:szCs w:val="21"/>
        </w:rPr>
      </w:pPr>
      <w:r>
        <w:rPr>
          <w:rFonts w:hint="eastAsia" w:ascii="宋体"/>
          <w:szCs w:val="21"/>
        </w:rPr>
        <w:t>39.1 符合招标文件规定废标情形的；</w:t>
      </w:r>
    </w:p>
    <w:p w14:paraId="77D65C60">
      <w:pPr>
        <w:spacing w:line="440" w:lineRule="exact"/>
        <w:ind w:firstLine="213" w:firstLineChars="100"/>
        <w:jc w:val="left"/>
        <w:rPr>
          <w:rFonts w:ascii="宋体"/>
          <w:szCs w:val="21"/>
        </w:rPr>
      </w:pPr>
      <w:r>
        <w:rPr>
          <w:rFonts w:hint="eastAsia" w:ascii="宋体"/>
          <w:szCs w:val="21"/>
        </w:rPr>
        <w:t>39.2 出现影响采购公正的违法、违规行为的；</w:t>
      </w:r>
    </w:p>
    <w:p w14:paraId="3236453E">
      <w:pPr>
        <w:spacing w:line="440" w:lineRule="exact"/>
        <w:ind w:firstLine="213" w:firstLineChars="100"/>
        <w:jc w:val="left"/>
        <w:rPr>
          <w:rFonts w:ascii="宋体"/>
          <w:szCs w:val="21"/>
        </w:rPr>
      </w:pPr>
      <w:r>
        <w:rPr>
          <w:rFonts w:hint="eastAsia" w:ascii="宋体"/>
          <w:szCs w:val="21"/>
        </w:rPr>
        <w:t>39.3 供应商的报价均超过了采购预算（或最高限价），采购人不能支付的;</w:t>
      </w:r>
    </w:p>
    <w:p w14:paraId="2A575528">
      <w:pPr>
        <w:spacing w:line="440" w:lineRule="exact"/>
        <w:ind w:firstLine="213" w:firstLineChars="100"/>
        <w:jc w:val="left"/>
        <w:rPr>
          <w:rFonts w:ascii="宋体"/>
          <w:szCs w:val="21"/>
        </w:rPr>
      </w:pPr>
      <w:r>
        <w:rPr>
          <w:rFonts w:hint="eastAsia" w:ascii="宋体"/>
          <w:szCs w:val="21"/>
        </w:rPr>
        <w:t>39.4 因重大变故，采购任务取消的。</w:t>
      </w:r>
    </w:p>
    <w:p w14:paraId="0AC84FD1">
      <w:pPr>
        <w:spacing w:line="440" w:lineRule="exact"/>
        <w:ind w:firstLine="213" w:firstLineChars="100"/>
        <w:jc w:val="left"/>
        <w:rPr>
          <w:rFonts w:ascii="宋体"/>
          <w:szCs w:val="21"/>
        </w:rPr>
      </w:pPr>
      <w:r>
        <w:rPr>
          <w:rFonts w:hint="eastAsia" w:ascii="宋体"/>
          <w:szCs w:val="21"/>
        </w:rPr>
        <w:t>40．突发情况处理</w:t>
      </w:r>
    </w:p>
    <w:p w14:paraId="13647ED9">
      <w:pPr>
        <w:spacing w:line="440" w:lineRule="exact"/>
        <w:ind w:firstLine="213" w:firstLineChars="100"/>
        <w:jc w:val="left"/>
        <w:rPr>
          <w:rFonts w:ascii="宋体"/>
          <w:szCs w:val="21"/>
        </w:rPr>
      </w:pPr>
      <w:r>
        <w:rPr>
          <w:rFonts w:hint="eastAsia" w:ascii="宋体"/>
          <w:szCs w:val="21"/>
        </w:rPr>
        <w:t>40.1 采购过程中出现以下情形，导致电子交易平台无法正常运行，或者无法保证电子交易的公平、公正和安全时，采购组织机构可中止电子交易活动：</w:t>
      </w:r>
    </w:p>
    <w:p w14:paraId="17507997">
      <w:pPr>
        <w:spacing w:line="440" w:lineRule="exact"/>
        <w:ind w:firstLine="213" w:firstLineChars="100"/>
        <w:jc w:val="left"/>
        <w:rPr>
          <w:rFonts w:ascii="宋体"/>
          <w:szCs w:val="21"/>
        </w:rPr>
      </w:pPr>
      <w:r>
        <w:rPr>
          <w:rFonts w:hint="eastAsia" w:ascii="宋体"/>
          <w:szCs w:val="21"/>
        </w:rPr>
        <w:t xml:space="preserve">（1）电子交易平台发生故障而无法登录访问的； </w:t>
      </w:r>
    </w:p>
    <w:p w14:paraId="45889C21">
      <w:pPr>
        <w:spacing w:line="440" w:lineRule="exact"/>
        <w:ind w:firstLine="213" w:firstLineChars="100"/>
        <w:jc w:val="left"/>
        <w:rPr>
          <w:rFonts w:ascii="宋体"/>
          <w:szCs w:val="21"/>
        </w:rPr>
      </w:pPr>
      <w:r>
        <w:rPr>
          <w:rFonts w:hint="eastAsia" w:ascii="宋体"/>
          <w:szCs w:val="21"/>
        </w:rPr>
        <w:t>（2）电子交易平台应用或数据库出现错误，不能进行正常操作的；</w:t>
      </w:r>
    </w:p>
    <w:p w14:paraId="2595F0EA">
      <w:pPr>
        <w:spacing w:line="440" w:lineRule="exact"/>
        <w:ind w:firstLine="213" w:firstLineChars="100"/>
        <w:jc w:val="left"/>
        <w:rPr>
          <w:rFonts w:ascii="宋体"/>
          <w:szCs w:val="21"/>
        </w:rPr>
      </w:pPr>
      <w:r>
        <w:rPr>
          <w:rFonts w:hint="eastAsia" w:ascii="宋体"/>
          <w:szCs w:val="21"/>
        </w:rPr>
        <w:t>（3）电子交易平台发现严重安全漏洞，有潜在泄密危险的；</w:t>
      </w:r>
    </w:p>
    <w:p w14:paraId="1D7499AB">
      <w:pPr>
        <w:spacing w:line="440" w:lineRule="exact"/>
        <w:ind w:firstLine="213" w:firstLineChars="100"/>
        <w:jc w:val="left"/>
        <w:rPr>
          <w:rFonts w:ascii="宋体"/>
          <w:szCs w:val="21"/>
        </w:rPr>
      </w:pPr>
      <w:r>
        <w:rPr>
          <w:rFonts w:hint="eastAsia" w:ascii="宋体"/>
          <w:szCs w:val="21"/>
        </w:rPr>
        <w:t xml:space="preserve">（4）病毒发作导致不能进行正常操作的； </w:t>
      </w:r>
    </w:p>
    <w:p w14:paraId="38195CDB">
      <w:pPr>
        <w:spacing w:line="440" w:lineRule="exact"/>
        <w:ind w:firstLine="213" w:firstLineChars="100"/>
        <w:jc w:val="left"/>
        <w:rPr>
          <w:rFonts w:ascii="宋体"/>
          <w:szCs w:val="21"/>
        </w:rPr>
      </w:pPr>
      <w:r>
        <w:rPr>
          <w:rFonts w:hint="eastAsia" w:ascii="宋体"/>
          <w:szCs w:val="21"/>
        </w:rPr>
        <w:t>（5）其他无法保证电子交易的公平、公正和安全的情况。</w:t>
      </w:r>
    </w:p>
    <w:p w14:paraId="0E5D8980">
      <w:pPr>
        <w:spacing w:line="440" w:lineRule="exact"/>
        <w:ind w:firstLine="213" w:firstLineChars="100"/>
        <w:jc w:val="left"/>
        <w:rPr>
          <w:rFonts w:ascii="宋体"/>
          <w:szCs w:val="21"/>
        </w:rPr>
      </w:pPr>
      <w:r>
        <w:rPr>
          <w:rFonts w:hint="eastAsia" w:ascii="宋体"/>
          <w:szCs w:val="21"/>
        </w:rPr>
        <w:t>出现前款规定情形，不影响采购公平、公正性的，采购组织机构可以待上述情形消除后继续组织电子交易活动，也可以决定某些环节以纸质形式进行；影响或可能影响采购公平、公正性的，应当重新采购。</w:t>
      </w:r>
    </w:p>
    <w:p w14:paraId="20ACE3D7">
      <w:pPr>
        <w:spacing w:line="440" w:lineRule="exact"/>
        <w:ind w:firstLine="213" w:firstLineChars="100"/>
        <w:jc w:val="left"/>
        <w:rPr>
          <w:rFonts w:ascii="宋体"/>
          <w:szCs w:val="21"/>
        </w:rPr>
      </w:pPr>
      <w:r>
        <w:rPr>
          <w:rFonts w:hint="eastAsia" w:ascii="宋体"/>
          <w:szCs w:val="21"/>
        </w:rPr>
        <w:t>40.2 采购代理机构或评审小组因不可抗力（不可抗力包括但不限于自然灾害、断电、传播疫病等）原因造成电子交易活动无法正常运行的，将采取以下措施：</w:t>
      </w:r>
    </w:p>
    <w:p w14:paraId="0F2D9325">
      <w:pPr>
        <w:spacing w:line="440" w:lineRule="exact"/>
        <w:ind w:firstLine="213" w:firstLineChars="100"/>
        <w:jc w:val="left"/>
        <w:rPr>
          <w:rFonts w:ascii="宋体"/>
          <w:szCs w:val="21"/>
        </w:rPr>
      </w:pPr>
      <w:r>
        <w:rPr>
          <w:rFonts w:hint="eastAsia" w:ascii="宋体"/>
          <w:szCs w:val="21"/>
        </w:rPr>
        <w:t xml:space="preserve">（1）短时间内能消除不可抗力因素的，采购代理机构或评审小组在消除不可抗力因素后继续组织电子交易活动； </w:t>
      </w:r>
    </w:p>
    <w:p w14:paraId="33E730DE">
      <w:pPr>
        <w:spacing w:line="440" w:lineRule="exact"/>
        <w:ind w:firstLine="213" w:firstLineChars="100"/>
        <w:jc w:val="left"/>
        <w:rPr>
          <w:rFonts w:ascii="宋体"/>
          <w:szCs w:val="21"/>
        </w:rPr>
      </w:pPr>
      <w:r>
        <w:rPr>
          <w:rFonts w:hint="eastAsia" w:ascii="宋体"/>
          <w:szCs w:val="21"/>
        </w:rPr>
        <w:t>（2）长时间内无法消除不可抗力因素的，采购代理机构或评审小组将中止电子交易活动。中止电子交易活动的，采购人应当重新组织政府采购活动。</w:t>
      </w:r>
    </w:p>
    <w:p w14:paraId="47E496AB">
      <w:pPr>
        <w:snapToGrid w:val="0"/>
        <w:spacing w:line="360" w:lineRule="exact"/>
        <w:ind w:firstLine="421"/>
        <w:rPr>
          <w:rFonts w:ascii="宋体"/>
          <w:b/>
          <w:szCs w:val="21"/>
        </w:rPr>
      </w:pPr>
      <w:r>
        <w:rPr>
          <w:rFonts w:hint="eastAsia" w:ascii="宋体"/>
          <w:b/>
          <w:szCs w:val="21"/>
        </w:rPr>
        <w:t>41. 定标</w:t>
      </w:r>
    </w:p>
    <w:p w14:paraId="3C2A77FE">
      <w:pPr>
        <w:spacing w:line="440" w:lineRule="exact"/>
        <w:ind w:firstLine="213" w:firstLineChars="100"/>
        <w:jc w:val="left"/>
        <w:rPr>
          <w:rFonts w:ascii="宋体"/>
          <w:szCs w:val="21"/>
        </w:rPr>
      </w:pPr>
      <w:r>
        <w:rPr>
          <w:rFonts w:hint="eastAsia" w:ascii="宋体"/>
          <w:szCs w:val="21"/>
        </w:rPr>
        <w:t xml:space="preserve">    </w:t>
      </w:r>
      <w:bookmarkStart w:id="45" w:name="_Toc469495729"/>
      <w:r>
        <w:rPr>
          <w:rFonts w:hint="eastAsia" w:ascii="宋体"/>
          <w:szCs w:val="21"/>
        </w:rPr>
        <w:t>41.1采购结果确认（确定中标供应商）</w:t>
      </w:r>
    </w:p>
    <w:p w14:paraId="7E5D0F73">
      <w:pPr>
        <w:spacing w:line="440" w:lineRule="exact"/>
        <w:ind w:firstLine="213" w:firstLineChars="100"/>
        <w:jc w:val="left"/>
        <w:rPr>
          <w:rFonts w:ascii="宋体"/>
          <w:szCs w:val="21"/>
        </w:rPr>
      </w:pPr>
      <w:r>
        <w:rPr>
          <w:rFonts w:hint="eastAsia" w:ascii="宋体"/>
          <w:szCs w:val="21"/>
        </w:rPr>
        <w:t>采购结果确认（确定中标供应商）：本项目由采购人根据评标委员会提交的《评审报告》，通过“政府采购云平台”依法确认采购结果、确定中标供应商。具体流程如下：</w:t>
      </w:r>
    </w:p>
    <w:p w14:paraId="08FC55D2">
      <w:pPr>
        <w:spacing w:line="440" w:lineRule="exact"/>
        <w:ind w:firstLine="213" w:firstLineChars="100"/>
        <w:jc w:val="left"/>
        <w:rPr>
          <w:rFonts w:ascii="宋体"/>
          <w:szCs w:val="21"/>
        </w:rPr>
      </w:pPr>
      <w:r>
        <w:rPr>
          <w:rFonts w:hint="eastAsia" w:ascii="宋体"/>
          <w:szCs w:val="21"/>
        </w:rPr>
        <w:t>（1）采购代理机构将在评审结束后2个工作日内将评审报告送采购人。</w:t>
      </w:r>
    </w:p>
    <w:p w14:paraId="2056E123">
      <w:pPr>
        <w:spacing w:line="440" w:lineRule="exact"/>
        <w:ind w:firstLine="213" w:firstLineChars="100"/>
        <w:jc w:val="left"/>
        <w:rPr>
          <w:rFonts w:ascii="宋体"/>
          <w:szCs w:val="21"/>
        </w:rPr>
      </w:pPr>
      <w:r>
        <w:rPr>
          <w:rFonts w:hint="eastAsia" w:ascii="宋体"/>
          <w:szCs w:val="21"/>
        </w:rPr>
        <w:t xml:space="preserve">（2）采购人将在收到评审报告之日起5个工作日内，在评审报告推荐的中标候选供应商名单中按顺序确定中标供应商，并将确认意见以书面形式回复采购代理机构。 </w:t>
      </w:r>
    </w:p>
    <w:p w14:paraId="58B6164E">
      <w:pPr>
        <w:spacing w:line="440" w:lineRule="exact"/>
        <w:ind w:firstLine="213" w:firstLineChars="100"/>
        <w:jc w:val="left"/>
        <w:rPr>
          <w:rFonts w:ascii="宋体"/>
          <w:b w:val="0"/>
          <w:bCs w:val="0"/>
          <w:szCs w:val="21"/>
        </w:rPr>
      </w:pPr>
      <w:r>
        <w:rPr>
          <w:rFonts w:hint="eastAsia" w:ascii="宋体"/>
          <w:szCs w:val="21"/>
        </w:rPr>
        <w:t>41.2采购结果经采购人确认后2个工作日内，采购代</w:t>
      </w:r>
      <w:r>
        <w:rPr>
          <w:rFonts w:hint="eastAsia" w:ascii="宋体"/>
          <w:b w:val="0"/>
          <w:bCs w:val="0"/>
          <w:szCs w:val="21"/>
        </w:rPr>
        <w:t>理机构将在克州公共资源交易中心网、新疆政府采购网上公告采购结果，中标公告期限为1个工作日。</w:t>
      </w:r>
    </w:p>
    <w:p w14:paraId="19ECC88A">
      <w:pPr>
        <w:spacing w:line="440" w:lineRule="exact"/>
        <w:ind w:firstLine="213" w:firstLineChars="100"/>
        <w:jc w:val="left"/>
        <w:rPr>
          <w:rFonts w:ascii="宋体"/>
          <w:b w:val="0"/>
          <w:bCs w:val="0"/>
          <w:szCs w:val="21"/>
        </w:rPr>
      </w:pPr>
      <w:r>
        <w:rPr>
          <w:rFonts w:hint="eastAsia" w:ascii="宋体"/>
          <w:b w:val="0"/>
          <w:bCs w:val="0"/>
          <w:szCs w:val="21"/>
        </w:rPr>
        <w:t>42. 中标通知书</w:t>
      </w:r>
    </w:p>
    <w:p w14:paraId="0978A1CB">
      <w:pPr>
        <w:spacing w:line="440" w:lineRule="exact"/>
        <w:ind w:firstLine="213" w:firstLineChars="100"/>
        <w:jc w:val="left"/>
        <w:rPr>
          <w:rFonts w:ascii="宋体"/>
          <w:b w:val="0"/>
          <w:bCs w:val="0"/>
          <w:szCs w:val="21"/>
        </w:rPr>
      </w:pPr>
      <w:r>
        <w:rPr>
          <w:rFonts w:hint="eastAsia" w:ascii="宋体"/>
          <w:b w:val="0"/>
          <w:bCs w:val="0"/>
          <w:szCs w:val="21"/>
        </w:rPr>
        <w:t>42.1</w:t>
      </w:r>
      <w:r>
        <w:rPr>
          <w:rFonts w:hint="eastAsia" w:ascii="宋体" w:hAnsi="宋体"/>
          <w:b w:val="0"/>
          <w:bCs w:val="0"/>
          <w:szCs w:val="21"/>
        </w:rPr>
        <w:t>在中标通知书发出前，招标</w:t>
      </w:r>
      <w:r>
        <w:rPr>
          <w:rFonts w:hint="eastAsia" w:ascii="宋体" w:hAnsi="宋体"/>
          <w:b w:val="0"/>
          <w:bCs w:val="0"/>
          <w:szCs w:val="21"/>
          <w:highlight w:val="none"/>
        </w:rPr>
        <w:t>人将中标</w:t>
      </w:r>
      <w:r>
        <w:rPr>
          <w:rFonts w:hint="eastAsia" w:ascii="宋体" w:hAnsi="宋体"/>
          <w:b w:val="0"/>
          <w:bCs w:val="0"/>
          <w:szCs w:val="21"/>
          <w:highlight w:val="none"/>
          <w:lang w:val="en-US" w:eastAsia="zh-CN"/>
        </w:rPr>
        <w:t>结果</w:t>
      </w:r>
      <w:r>
        <w:rPr>
          <w:rFonts w:hint="eastAsia" w:ascii="宋体" w:hAnsi="宋体"/>
          <w:b w:val="0"/>
          <w:bCs w:val="0"/>
          <w:szCs w:val="21"/>
          <w:highlight w:val="none"/>
        </w:rPr>
        <w:t>在克州公</w:t>
      </w:r>
      <w:r>
        <w:rPr>
          <w:rFonts w:hint="eastAsia" w:ascii="宋体" w:hAnsi="宋体"/>
          <w:b w:val="0"/>
          <w:bCs w:val="0"/>
          <w:szCs w:val="21"/>
        </w:rPr>
        <w:t>共资源交易中心网、新疆政府采购网予以公示，公示期为一个工作日。待公示期结束后，</w:t>
      </w:r>
      <w:r>
        <w:rPr>
          <w:rFonts w:hint="eastAsia" w:ascii="宋体"/>
          <w:b w:val="0"/>
          <w:bCs w:val="0"/>
          <w:szCs w:val="21"/>
        </w:rPr>
        <w:t>采购组织机构向中标人发出中标通知书。</w:t>
      </w:r>
    </w:p>
    <w:p w14:paraId="5828EEDF">
      <w:pPr>
        <w:spacing w:line="440" w:lineRule="exact"/>
        <w:ind w:firstLine="213" w:firstLineChars="100"/>
        <w:jc w:val="left"/>
        <w:rPr>
          <w:rFonts w:ascii="宋体"/>
          <w:szCs w:val="21"/>
        </w:rPr>
      </w:pPr>
      <w:r>
        <w:rPr>
          <w:rFonts w:hint="eastAsia" w:ascii="宋体"/>
          <w:b w:val="0"/>
          <w:bCs w:val="0"/>
          <w:szCs w:val="21"/>
        </w:rPr>
        <w:t>42.2中标通知书作为签订合同的重要依据，对采购人和中标供应商均</w:t>
      </w:r>
      <w:r>
        <w:rPr>
          <w:rFonts w:hint="eastAsia" w:ascii="宋体"/>
          <w:szCs w:val="21"/>
        </w:rPr>
        <w:t>具有法律效力。采购人改变中标结果或者中标供应商放弃中标项目的都应承担法律责任。中标供应商不得向他人转让中标项目，也不得将中标项目肢解后分别向他人转让。</w:t>
      </w:r>
    </w:p>
    <w:p w14:paraId="34FE8194">
      <w:pPr>
        <w:spacing w:before="162" w:beforeLines="50" w:line="440" w:lineRule="exact"/>
        <w:jc w:val="center"/>
        <w:outlineLvl w:val="2"/>
        <w:rPr>
          <w:rFonts w:ascii="黑体" w:eastAsia="黑体"/>
          <w:sz w:val="24"/>
        </w:rPr>
      </w:pPr>
      <w:r>
        <w:rPr>
          <w:rFonts w:hint="eastAsia" w:ascii="黑体" w:eastAsia="黑体"/>
          <w:sz w:val="28"/>
          <w:szCs w:val="28"/>
        </w:rPr>
        <w:t>（六）合同的授予</w:t>
      </w:r>
      <w:bookmarkEnd w:id="45"/>
    </w:p>
    <w:p w14:paraId="2B318B92">
      <w:pPr>
        <w:spacing w:line="440" w:lineRule="exact"/>
        <w:ind w:firstLine="213" w:firstLineChars="100"/>
        <w:jc w:val="left"/>
        <w:rPr>
          <w:rFonts w:ascii="宋体"/>
          <w:szCs w:val="21"/>
        </w:rPr>
      </w:pPr>
      <w:bookmarkStart w:id="46" w:name="_Toc73975842"/>
      <w:bookmarkStart w:id="47" w:name="_Toc469495730"/>
      <w:r>
        <w:rPr>
          <w:rFonts w:hint="eastAsia" w:ascii="宋体"/>
          <w:szCs w:val="21"/>
        </w:rPr>
        <w:t>43．履约保证金</w:t>
      </w:r>
      <w:bookmarkEnd w:id="46"/>
    </w:p>
    <w:p w14:paraId="2B40B8FE">
      <w:pPr>
        <w:spacing w:line="440" w:lineRule="exact"/>
        <w:ind w:firstLine="213" w:firstLineChars="100"/>
        <w:jc w:val="left"/>
        <w:rPr>
          <w:rFonts w:ascii="宋体"/>
          <w:szCs w:val="21"/>
        </w:rPr>
      </w:pPr>
      <w:r>
        <w:rPr>
          <w:rFonts w:hint="eastAsia" w:ascii="宋体"/>
          <w:szCs w:val="21"/>
        </w:rPr>
        <w:t>43.1 中标供应商在签订合同后</w:t>
      </w:r>
      <w:r>
        <w:rPr>
          <w:rFonts w:hint="eastAsia" w:ascii="宋体"/>
          <w:szCs w:val="21"/>
          <w:lang w:val="en-US" w:eastAsia="zh-CN"/>
        </w:rPr>
        <w:t>/</w:t>
      </w:r>
      <w:r>
        <w:rPr>
          <w:rFonts w:hint="eastAsia" w:ascii="宋体"/>
          <w:szCs w:val="21"/>
        </w:rPr>
        <w:t>个工作日内向采购人交纳不超过中标价</w:t>
      </w:r>
      <w:r>
        <w:rPr>
          <w:rFonts w:hint="eastAsia" w:ascii="宋体"/>
          <w:szCs w:val="21"/>
          <w:lang w:val="en-US" w:eastAsia="zh-CN"/>
        </w:rPr>
        <w:t>/</w:t>
      </w:r>
      <w:r>
        <w:rPr>
          <w:rFonts w:hint="eastAsia" w:ascii="宋体"/>
          <w:szCs w:val="21"/>
        </w:rPr>
        <w:t>的履约保证金（基本户开户行出具的履约保函形式提交；若以电汇、银行转账方式提交的，必须转到采购人的指定账户）。</w:t>
      </w:r>
    </w:p>
    <w:p w14:paraId="4B4379A6">
      <w:pPr>
        <w:spacing w:line="440" w:lineRule="exact"/>
        <w:ind w:firstLine="213" w:firstLineChars="100"/>
        <w:jc w:val="left"/>
        <w:rPr>
          <w:rFonts w:ascii="宋体"/>
          <w:szCs w:val="21"/>
        </w:rPr>
      </w:pPr>
      <w:r>
        <w:rPr>
          <w:rFonts w:hint="eastAsia" w:ascii="宋体"/>
          <w:szCs w:val="21"/>
        </w:rPr>
        <w:t>43.2 签订合同后，如中标供应商不按合同约定履约的，履约保证金不予退还，履约保证金不足以赔偿损失的，按实际损失赔偿。</w:t>
      </w:r>
    </w:p>
    <w:p w14:paraId="5ADD6FD9">
      <w:pPr>
        <w:spacing w:line="440" w:lineRule="exact"/>
        <w:ind w:firstLine="213" w:firstLineChars="100"/>
        <w:jc w:val="left"/>
        <w:rPr>
          <w:rFonts w:ascii="宋体"/>
          <w:szCs w:val="21"/>
        </w:rPr>
      </w:pPr>
      <w:r>
        <w:rPr>
          <w:rFonts w:hint="eastAsia" w:ascii="宋体"/>
          <w:szCs w:val="21"/>
        </w:rPr>
        <w:t>43.3 如果中标供应商在</w:t>
      </w:r>
      <w:r>
        <w:rPr>
          <w:rFonts w:hint="eastAsia" w:ascii="宋体"/>
          <w:szCs w:val="21"/>
          <w:lang w:val="en-US" w:eastAsia="zh-CN"/>
        </w:rPr>
        <w:t>项目实施期</w:t>
      </w:r>
      <w:r>
        <w:rPr>
          <w:rFonts w:hint="eastAsia" w:ascii="宋体"/>
          <w:szCs w:val="21"/>
        </w:rPr>
        <w:t>内没有涉及采购人的应付而未付金额或违约行为，采购人在项目验收合格后或提前终止合同后全额无息退还履约保证金。</w:t>
      </w:r>
    </w:p>
    <w:p w14:paraId="27D19980">
      <w:pPr>
        <w:spacing w:line="440" w:lineRule="exact"/>
        <w:ind w:firstLine="213" w:firstLineChars="100"/>
        <w:jc w:val="left"/>
        <w:rPr>
          <w:rFonts w:ascii="宋体"/>
          <w:szCs w:val="21"/>
        </w:rPr>
      </w:pPr>
      <w:bookmarkStart w:id="48" w:name="_Toc73975843"/>
      <w:r>
        <w:rPr>
          <w:rFonts w:hint="eastAsia" w:ascii="宋体"/>
          <w:szCs w:val="21"/>
        </w:rPr>
        <w:t>44．签订合同及公告</w:t>
      </w:r>
      <w:bookmarkEnd w:id="48"/>
    </w:p>
    <w:p w14:paraId="506F1BA0">
      <w:pPr>
        <w:spacing w:line="440" w:lineRule="exact"/>
        <w:ind w:firstLine="213" w:firstLineChars="100"/>
        <w:jc w:val="left"/>
        <w:rPr>
          <w:rFonts w:ascii="宋体"/>
          <w:szCs w:val="21"/>
        </w:rPr>
      </w:pPr>
      <w:r>
        <w:rPr>
          <w:rFonts w:hint="eastAsia" w:ascii="宋体"/>
          <w:szCs w:val="21"/>
        </w:rPr>
        <w:t>44.1采购人在中标通知书发出之日起30日内与中标供应商签订合同。</w:t>
      </w:r>
    </w:p>
    <w:p w14:paraId="68447954">
      <w:pPr>
        <w:spacing w:line="440" w:lineRule="exact"/>
        <w:ind w:firstLine="213" w:firstLineChars="100"/>
        <w:jc w:val="left"/>
        <w:rPr>
          <w:rFonts w:ascii="宋体"/>
          <w:szCs w:val="21"/>
        </w:rPr>
      </w:pPr>
      <w:r>
        <w:rPr>
          <w:rFonts w:hint="eastAsia" w:ascii="宋体"/>
          <w:szCs w:val="21"/>
        </w:rPr>
        <w:t>44.2中标供应商拖延、拒签合同的,取消中标资格。</w:t>
      </w:r>
    </w:p>
    <w:p w14:paraId="567C92D6">
      <w:pPr>
        <w:spacing w:line="440" w:lineRule="exact"/>
        <w:ind w:firstLine="213" w:firstLineChars="100"/>
        <w:jc w:val="left"/>
        <w:rPr>
          <w:rFonts w:ascii="宋体"/>
          <w:szCs w:val="21"/>
        </w:rPr>
      </w:pPr>
      <w:r>
        <w:rPr>
          <w:rFonts w:hint="eastAsia" w:ascii="宋体"/>
          <w:szCs w:val="21"/>
        </w:rPr>
        <w:t>44.3 采购文件、中标供应商的投标文件及评标过程中有关澄清文件等均作为签订合同的依据。所签订的合同不得对采购文件和中标供应商的投标文件的内容作实质性修改。</w:t>
      </w:r>
    </w:p>
    <w:p w14:paraId="201608BB">
      <w:pPr>
        <w:spacing w:line="440" w:lineRule="exact"/>
        <w:ind w:firstLine="213" w:firstLineChars="100"/>
        <w:jc w:val="left"/>
        <w:rPr>
          <w:rFonts w:ascii="宋体"/>
          <w:szCs w:val="21"/>
        </w:rPr>
      </w:pPr>
      <w:r>
        <w:rPr>
          <w:rFonts w:hint="eastAsia" w:ascii="宋体"/>
          <w:szCs w:val="21"/>
        </w:rPr>
        <w:t>44.4采购人应当自政府采购合同签订之日起2个工作日内，在省级以上财政部门指定的政府采购信息发布媒体及相关网站上公告。</w:t>
      </w:r>
    </w:p>
    <w:p w14:paraId="13BCBADB">
      <w:pPr>
        <w:spacing w:line="440" w:lineRule="exact"/>
        <w:ind w:firstLine="213" w:firstLineChars="100"/>
        <w:jc w:val="left"/>
        <w:rPr>
          <w:rFonts w:ascii="宋体"/>
          <w:szCs w:val="21"/>
        </w:rPr>
      </w:pPr>
      <w:r>
        <w:rPr>
          <w:rFonts w:hint="eastAsia" w:ascii="宋体"/>
          <w:szCs w:val="21"/>
        </w:rPr>
        <w:t>44.5采购人应当自政府采购合同签订之日起7个工作日内，将政府采购合同副本报同级人民政府财政部门备案以及采购代理机构存档。</w:t>
      </w:r>
    </w:p>
    <w:p w14:paraId="235E531B">
      <w:pPr>
        <w:adjustRightInd w:val="0"/>
        <w:snapToGrid w:val="0"/>
        <w:spacing w:line="440" w:lineRule="exact"/>
        <w:jc w:val="center"/>
        <w:outlineLvl w:val="2"/>
        <w:rPr>
          <w:rFonts w:ascii="黑体" w:eastAsia="黑体"/>
          <w:sz w:val="28"/>
          <w:szCs w:val="28"/>
        </w:rPr>
      </w:pPr>
      <w:r>
        <w:rPr>
          <w:rFonts w:hint="eastAsia" w:ascii="黑体" w:eastAsia="黑体"/>
          <w:sz w:val="28"/>
          <w:szCs w:val="28"/>
        </w:rPr>
        <w:t>（七）纪律和监督</w:t>
      </w:r>
      <w:bookmarkEnd w:id="47"/>
    </w:p>
    <w:p w14:paraId="66430F4D">
      <w:pPr>
        <w:spacing w:line="440" w:lineRule="exact"/>
        <w:ind w:firstLine="312" w:firstLineChars="147"/>
        <w:jc w:val="left"/>
        <w:rPr>
          <w:rFonts w:ascii="宋体"/>
          <w:b/>
          <w:szCs w:val="21"/>
        </w:rPr>
      </w:pPr>
      <w:r>
        <w:rPr>
          <w:rFonts w:hint="eastAsia" w:ascii="宋体"/>
          <w:b/>
          <w:szCs w:val="21"/>
        </w:rPr>
        <w:t xml:space="preserve">45. 对招标人的纪律要求 </w:t>
      </w:r>
    </w:p>
    <w:p w14:paraId="6F096930">
      <w:pPr>
        <w:adjustRightInd w:val="0"/>
        <w:snapToGrid w:val="0"/>
        <w:spacing w:line="440" w:lineRule="exact"/>
        <w:ind w:firstLine="319" w:firstLineChars="150"/>
        <w:rPr>
          <w:rFonts w:ascii="宋体"/>
          <w:kern w:val="10"/>
          <w:szCs w:val="21"/>
        </w:rPr>
      </w:pPr>
      <w:r>
        <w:rPr>
          <w:rFonts w:hint="eastAsia" w:ascii="宋体"/>
          <w:kern w:val="10"/>
          <w:szCs w:val="21"/>
        </w:rPr>
        <w:t xml:space="preserve">45.1招标人不得泄漏招标投标活动中应当保密的情况和资料，不得与投标人串通损害国家利益，社会公共利益或者他人合法权益。 </w:t>
      </w:r>
    </w:p>
    <w:p w14:paraId="3B3A1396">
      <w:pPr>
        <w:spacing w:line="440" w:lineRule="exact"/>
        <w:ind w:firstLine="312" w:firstLineChars="147"/>
        <w:jc w:val="left"/>
        <w:rPr>
          <w:rFonts w:ascii="宋体"/>
          <w:b/>
          <w:szCs w:val="21"/>
        </w:rPr>
      </w:pPr>
      <w:r>
        <w:rPr>
          <w:rFonts w:hint="eastAsia" w:ascii="宋体"/>
          <w:b/>
          <w:szCs w:val="21"/>
        </w:rPr>
        <w:t xml:space="preserve">46. 对投标人的纪律要求 </w:t>
      </w:r>
    </w:p>
    <w:p w14:paraId="2A642102">
      <w:pPr>
        <w:adjustRightInd w:val="0"/>
        <w:snapToGrid w:val="0"/>
        <w:spacing w:line="440" w:lineRule="exact"/>
        <w:ind w:firstLine="319" w:firstLineChars="150"/>
        <w:rPr>
          <w:rFonts w:ascii="宋体"/>
          <w:kern w:val="10"/>
          <w:szCs w:val="21"/>
        </w:rPr>
      </w:pPr>
      <w:r>
        <w:rPr>
          <w:rFonts w:hint="eastAsia" w:ascii="宋体"/>
          <w:kern w:val="10"/>
          <w:szCs w:val="21"/>
        </w:rPr>
        <w:t>46.1投标人不得相互串通投标或者与招标人串通投标，不得向招标人或者评标委员会成员行贿谋取中标，不得以他人名义投标或者以其他方式弄虚作假骗取中标；投标人不得以任何方式干扰、影响评标工作。</w:t>
      </w:r>
    </w:p>
    <w:p w14:paraId="0B61A165">
      <w:pPr>
        <w:spacing w:line="440" w:lineRule="exact"/>
        <w:ind w:firstLine="312" w:firstLineChars="147"/>
        <w:jc w:val="left"/>
        <w:rPr>
          <w:rFonts w:ascii="宋体"/>
          <w:b/>
          <w:szCs w:val="21"/>
        </w:rPr>
      </w:pPr>
      <w:r>
        <w:rPr>
          <w:rFonts w:hint="eastAsia" w:ascii="宋体"/>
          <w:b/>
          <w:szCs w:val="21"/>
        </w:rPr>
        <w:t xml:space="preserve">47. 对评标委员会成员的纪律要求 </w:t>
      </w:r>
    </w:p>
    <w:p w14:paraId="7CA00BF9">
      <w:pPr>
        <w:adjustRightInd w:val="0"/>
        <w:snapToGrid w:val="0"/>
        <w:spacing w:line="440" w:lineRule="exact"/>
        <w:ind w:firstLine="319" w:firstLineChars="150"/>
        <w:rPr>
          <w:rFonts w:ascii="宋体"/>
          <w:kern w:val="10"/>
          <w:szCs w:val="21"/>
        </w:rPr>
      </w:pPr>
      <w:r>
        <w:rPr>
          <w:rFonts w:hint="eastAsia" w:ascii="宋体"/>
          <w:kern w:val="10"/>
          <w:szCs w:val="21"/>
        </w:rPr>
        <w:t>47.1评标委员会成员不得收受他人的财物或者其他好处，不得向他人透漏对投标文件的评审和比较、中标候选人的推荐情况以及评标有关的其他情况。</w:t>
      </w:r>
    </w:p>
    <w:p w14:paraId="68775A8B">
      <w:pPr>
        <w:adjustRightInd w:val="0"/>
        <w:snapToGrid w:val="0"/>
        <w:spacing w:line="440" w:lineRule="exact"/>
        <w:ind w:firstLine="319" w:firstLineChars="150"/>
        <w:rPr>
          <w:rFonts w:ascii="宋体"/>
          <w:kern w:val="10"/>
          <w:szCs w:val="21"/>
        </w:rPr>
      </w:pPr>
      <w:r>
        <w:rPr>
          <w:rFonts w:hint="eastAsia" w:ascii="宋体"/>
          <w:kern w:val="10"/>
          <w:szCs w:val="21"/>
        </w:rPr>
        <w:t xml:space="preserve">47.2在评标活动中，评标委员会成员不得擅离职守，影响评标程序正常进行，不得使用第三章“评标办法”没有规定的评审因素和标准进行评标。 </w:t>
      </w:r>
    </w:p>
    <w:p w14:paraId="57867B1B">
      <w:pPr>
        <w:spacing w:line="440" w:lineRule="exact"/>
        <w:ind w:firstLine="312" w:firstLineChars="147"/>
        <w:jc w:val="left"/>
        <w:rPr>
          <w:rFonts w:ascii="宋体"/>
          <w:b/>
          <w:szCs w:val="21"/>
        </w:rPr>
      </w:pPr>
      <w:r>
        <w:rPr>
          <w:rFonts w:hint="eastAsia" w:ascii="宋体"/>
          <w:b/>
          <w:szCs w:val="21"/>
        </w:rPr>
        <w:t xml:space="preserve">48. 对与评标活动有关的工作人员的纪律要求 </w:t>
      </w:r>
    </w:p>
    <w:p w14:paraId="5BC88B11">
      <w:pPr>
        <w:adjustRightInd w:val="0"/>
        <w:snapToGrid w:val="0"/>
        <w:spacing w:line="440" w:lineRule="exact"/>
        <w:ind w:firstLine="319" w:firstLineChars="150"/>
        <w:rPr>
          <w:rFonts w:ascii="宋体"/>
          <w:kern w:val="10"/>
          <w:szCs w:val="21"/>
        </w:rPr>
      </w:pPr>
      <w:r>
        <w:rPr>
          <w:rFonts w:hint="eastAsia" w:ascii="宋体"/>
          <w:kern w:val="10"/>
          <w:szCs w:val="21"/>
        </w:rPr>
        <w:t>48.1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5E426A5C">
      <w:pPr>
        <w:spacing w:before="162" w:beforeLines="50" w:after="162" w:afterLines="50" w:line="500" w:lineRule="exact"/>
        <w:ind w:firstLine="849" w:firstLineChars="300"/>
        <w:jc w:val="center"/>
        <w:rPr>
          <w:rFonts w:hint="eastAsia" w:ascii="黑体" w:eastAsia="黑体"/>
          <w:sz w:val="28"/>
          <w:szCs w:val="28"/>
        </w:rPr>
      </w:pPr>
    </w:p>
    <w:p w14:paraId="13F7406D">
      <w:pPr>
        <w:spacing w:before="162" w:beforeLines="50" w:after="162" w:afterLines="50" w:line="500" w:lineRule="exact"/>
        <w:ind w:firstLine="849" w:firstLineChars="300"/>
        <w:jc w:val="center"/>
        <w:rPr>
          <w:rFonts w:ascii="黑体" w:hAnsi="宋体" w:eastAsia="黑体"/>
          <w:sz w:val="28"/>
          <w:szCs w:val="28"/>
        </w:rPr>
      </w:pPr>
      <w:r>
        <w:rPr>
          <w:rFonts w:hint="eastAsia" w:ascii="黑体" w:eastAsia="黑体"/>
          <w:sz w:val="28"/>
          <w:szCs w:val="28"/>
        </w:rPr>
        <w:t>（八）</w:t>
      </w:r>
      <w:r>
        <w:rPr>
          <w:rFonts w:hint="eastAsia" w:ascii="黑体" w:hAnsi="宋体" w:eastAsia="黑体"/>
          <w:sz w:val="28"/>
          <w:szCs w:val="28"/>
        </w:rPr>
        <w:t>质疑与投诉</w:t>
      </w:r>
    </w:p>
    <w:p w14:paraId="641CC81E">
      <w:pPr>
        <w:spacing w:line="440" w:lineRule="exact"/>
        <w:ind w:firstLine="213" w:firstLineChars="100"/>
        <w:jc w:val="left"/>
        <w:rPr>
          <w:rFonts w:ascii="宋体"/>
          <w:szCs w:val="21"/>
        </w:rPr>
      </w:pPr>
      <w:r>
        <w:rPr>
          <w:rFonts w:hint="eastAsia" w:ascii="宋体"/>
          <w:szCs w:val="21"/>
        </w:rPr>
        <w:t>49．质疑和投诉</w:t>
      </w:r>
    </w:p>
    <w:p w14:paraId="23303B99">
      <w:pPr>
        <w:spacing w:line="440" w:lineRule="exact"/>
        <w:ind w:firstLine="213" w:firstLineChars="100"/>
        <w:jc w:val="left"/>
        <w:rPr>
          <w:rFonts w:ascii="宋体"/>
          <w:szCs w:val="21"/>
        </w:rPr>
      </w:pPr>
      <w:r>
        <w:rPr>
          <w:rFonts w:hint="eastAsia" w:ascii="宋体"/>
          <w:szCs w:val="21"/>
        </w:rPr>
        <w:t>49.1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3C808C2">
      <w:pPr>
        <w:spacing w:line="440" w:lineRule="exact"/>
        <w:ind w:firstLine="213" w:firstLineChars="100"/>
        <w:jc w:val="left"/>
        <w:rPr>
          <w:rFonts w:ascii="宋体"/>
          <w:szCs w:val="21"/>
        </w:rPr>
      </w:pPr>
      <w:r>
        <w:rPr>
          <w:rFonts w:hint="eastAsia" w:ascii="宋体"/>
          <w:szCs w:val="21"/>
        </w:rPr>
        <w:t>（一）对可以质疑的采购文件提出质疑的，为收到采购文件之日或者采购文件公告期限届满之日；</w:t>
      </w:r>
    </w:p>
    <w:p w14:paraId="582A6772">
      <w:pPr>
        <w:spacing w:line="440" w:lineRule="exact"/>
        <w:ind w:firstLine="213" w:firstLineChars="100"/>
        <w:jc w:val="left"/>
        <w:rPr>
          <w:rFonts w:ascii="宋体"/>
          <w:szCs w:val="21"/>
        </w:rPr>
      </w:pPr>
      <w:r>
        <w:rPr>
          <w:rFonts w:hint="eastAsia" w:ascii="宋体"/>
          <w:szCs w:val="21"/>
        </w:rPr>
        <w:t>（二）对采购过程提出质疑的，为各采购程序环节结束之日；</w:t>
      </w:r>
    </w:p>
    <w:p w14:paraId="52B4D4D5">
      <w:pPr>
        <w:spacing w:line="440" w:lineRule="exact"/>
        <w:ind w:firstLine="213" w:firstLineChars="100"/>
        <w:jc w:val="left"/>
        <w:rPr>
          <w:rFonts w:ascii="宋体"/>
          <w:szCs w:val="21"/>
        </w:rPr>
      </w:pPr>
      <w:r>
        <w:rPr>
          <w:rFonts w:hint="eastAsia" w:ascii="宋体"/>
          <w:szCs w:val="21"/>
        </w:rPr>
        <w:t>（三）对中标或者成交结果提出质疑的，为中标或者成交结果公告期限届满之日。</w:t>
      </w:r>
    </w:p>
    <w:p w14:paraId="5A291BFE">
      <w:pPr>
        <w:spacing w:line="440" w:lineRule="exact"/>
        <w:ind w:firstLine="213" w:firstLineChars="100"/>
        <w:jc w:val="left"/>
        <w:rPr>
          <w:rFonts w:ascii="宋体"/>
          <w:szCs w:val="21"/>
        </w:rPr>
      </w:pPr>
      <w:r>
        <w:rPr>
          <w:rFonts w:hint="eastAsia" w:ascii="宋体"/>
          <w:szCs w:val="21"/>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63105CC4">
      <w:pPr>
        <w:spacing w:line="440" w:lineRule="exact"/>
        <w:ind w:firstLine="213" w:firstLineChars="100"/>
        <w:jc w:val="left"/>
        <w:rPr>
          <w:rFonts w:ascii="宋体"/>
          <w:szCs w:val="21"/>
        </w:rPr>
      </w:pPr>
      <w:r>
        <w:rPr>
          <w:rFonts w:hint="eastAsia" w:ascii="宋体"/>
          <w:szCs w:val="21"/>
        </w:rPr>
        <w:t>供应商为自然人的，应当由本人签字；供应商为法人或者其他组织的，应当由法定代表人、主要负责人，或者其授权代表签字或者盖章，并加盖公章。</w:t>
      </w:r>
    </w:p>
    <w:p w14:paraId="69E76B09">
      <w:pPr>
        <w:spacing w:line="440" w:lineRule="exact"/>
        <w:ind w:firstLine="213" w:firstLineChars="100"/>
        <w:jc w:val="left"/>
        <w:rPr>
          <w:rFonts w:ascii="宋体"/>
          <w:szCs w:val="21"/>
        </w:rPr>
      </w:pPr>
      <w:r>
        <w:rPr>
          <w:rFonts w:hint="eastAsia" w:ascii="宋体"/>
          <w:szCs w:val="21"/>
        </w:rPr>
        <w:t>49.3供应商质疑、投诉应当有明确的请求和必要的证明材料。供应商投诉的事项不得超出已质疑事项的范围。采购人及采购代理机构按《政府采购质疑和投诉办法》进行处理供应商质疑事项。</w:t>
      </w:r>
    </w:p>
    <w:p w14:paraId="0CCACB84">
      <w:pPr>
        <w:spacing w:line="440" w:lineRule="exact"/>
        <w:ind w:firstLine="213" w:firstLineChars="100"/>
        <w:jc w:val="left"/>
        <w:rPr>
          <w:rFonts w:ascii="宋体"/>
          <w:szCs w:val="21"/>
        </w:rPr>
      </w:pPr>
      <w:r>
        <w:rPr>
          <w:rFonts w:hint="eastAsia" w:ascii="宋体"/>
          <w:szCs w:val="21"/>
        </w:rPr>
        <w:t>49.4质疑供应商对采购人、采购代理机构的质疑答复不满意，或者采购人、采购代理机构未在规定期限内作出答复的，供应商可以在答复期满后15个工作日内向同级财政部门提起投诉。</w:t>
      </w:r>
    </w:p>
    <w:p w14:paraId="735C0327">
      <w:pPr>
        <w:spacing w:line="360" w:lineRule="auto"/>
        <w:ind w:firstLine="213" w:firstLineChars="100"/>
        <w:jc w:val="left"/>
        <w:rPr>
          <w:rFonts w:ascii="宋体"/>
          <w:szCs w:val="21"/>
        </w:rPr>
      </w:pPr>
      <w:r>
        <w:rPr>
          <w:rFonts w:hint="eastAsia" w:ascii="宋体"/>
          <w:szCs w:val="21"/>
        </w:rPr>
        <w:t>49.5供应商有下列情形之一的，将其列入不良行为记录名单：</w:t>
      </w:r>
    </w:p>
    <w:p w14:paraId="1527BD20">
      <w:pPr>
        <w:spacing w:line="360" w:lineRule="auto"/>
        <w:ind w:firstLine="213" w:firstLineChars="100"/>
        <w:jc w:val="left"/>
        <w:rPr>
          <w:rFonts w:ascii="宋体"/>
          <w:szCs w:val="21"/>
        </w:rPr>
      </w:pPr>
      <w:r>
        <w:rPr>
          <w:rFonts w:hint="eastAsia" w:ascii="宋体"/>
          <w:szCs w:val="21"/>
        </w:rPr>
        <w:t>（一）一年内三次以上质疑均查无实据的；</w:t>
      </w:r>
    </w:p>
    <w:p w14:paraId="3CB85232">
      <w:pPr>
        <w:spacing w:line="360" w:lineRule="auto"/>
        <w:ind w:firstLine="213" w:firstLineChars="100"/>
        <w:jc w:val="left"/>
        <w:rPr>
          <w:rFonts w:ascii="宋体"/>
          <w:szCs w:val="21"/>
        </w:rPr>
      </w:pPr>
      <w:r>
        <w:rPr>
          <w:rFonts w:hint="eastAsia" w:ascii="宋体"/>
          <w:szCs w:val="21"/>
        </w:rPr>
        <w:t>（二）捏造事实或者提供虚假质疑材料的。</w:t>
      </w:r>
    </w:p>
    <w:p w14:paraId="1DC8ED06">
      <w:pPr>
        <w:spacing w:line="360" w:lineRule="auto"/>
        <w:ind w:firstLine="213" w:firstLineChars="100"/>
        <w:jc w:val="left"/>
        <w:rPr>
          <w:rFonts w:hint="eastAsia" w:ascii="宋体" w:hAnsi="宋体"/>
          <w:b/>
          <w:bCs/>
          <w:szCs w:val="21"/>
        </w:rPr>
      </w:pPr>
      <w:r>
        <w:rPr>
          <w:rFonts w:hint="eastAsia" w:ascii="宋体"/>
          <w:szCs w:val="21"/>
        </w:rPr>
        <w:t>（三）以非法手段取得证明材料。证据来源的合法性存在明显疑问，质疑人无法证明其取得方式合法的，视为以非法手段取得证明材料。</w:t>
      </w:r>
    </w:p>
    <w:p w14:paraId="56F9921A">
      <w:pPr>
        <w:spacing w:line="360" w:lineRule="auto"/>
        <w:jc w:val="left"/>
        <w:rPr>
          <w:rFonts w:hint="eastAsia" w:ascii="宋体" w:hAnsi="宋体"/>
          <w:b/>
          <w:bCs/>
          <w:szCs w:val="21"/>
        </w:rPr>
      </w:pPr>
    </w:p>
    <w:p w14:paraId="4AF256E0">
      <w:pPr>
        <w:rPr>
          <w:rFonts w:hint="eastAsia" w:ascii="宋体" w:hAnsi="宋体"/>
          <w:b/>
          <w:bCs/>
          <w:szCs w:val="21"/>
        </w:rPr>
      </w:pPr>
      <w:r>
        <w:rPr>
          <w:rFonts w:hint="eastAsia" w:ascii="宋体" w:hAnsi="宋体"/>
          <w:b/>
          <w:bCs/>
          <w:szCs w:val="21"/>
        </w:rPr>
        <w:br w:type="page"/>
      </w:r>
    </w:p>
    <w:p w14:paraId="7D8C991C">
      <w:pPr>
        <w:jc w:val="left"/>
        <w:rPr>
          <w:rFonts w:ascii="宋体" w:hAnsi="宋体"/>
          <w:b/>
          <w:bCs/>
          <w:szCs w:val="21"/>
        </w:rPr>
      </w:pPr>
      <w:r>
        <w:rPr>
          <w:rFonts w:hint="eastAsia" w:ascii="宋体" w:hAnsi="宋体"/>
          <w:b/>
          <w:bCs/>
          <w:szCs w:val="21"/>
        </w:rPr>
        <w:t>附件：</w:t>
      </w:r>
    </w:p>
    <w:p w14:paraId="099CC6F8">
      <w:pPr>
        <w:jc w:val="center"/>
        <w:rPr>
          <w:rFonts w:ascii="宋体" w:hAnsi="宋体"/>
          <w:b/>
          <w:bCs/>
          <w:sz w:val="28"/>
          <w:szCs w:val="28"/>
        </w:rPr>
      </w:pPr>
      <w:r>
        <w:rPr>
          <w:rFonts w:hint="eastAsia" w:ascii="宋体" w:hAnsi="宋体"/>
          <w:b/>
          <w:bCs/>
          <w:sz w:val="32"/>
          <w:szCs w:val="32"/>
        </w:rPr>
        <w:t>政府采购投诉书（范本）、质疑函范本</w:t>
      </w:r>
    </w:p>
    <w:p w14:paraId="1A7D7BD8">
      <w:pPr>
        <w:spacing w:line="400" w:lineRule="exact"/>
        <w:rPr>
          <w:rFonts w:ascii="宋体" w:hAnsi="宋体"/>
          <w:szCs w:val="21"/>
        </w:rPr>
      </w:pPr>
      <w:r>
        <w:rPr>
          <w:rFonts w:hint="eastAsia" w:ascii="宋体" w:hAnsi="宋体"/>
          <w:szCs w:val="21"/>
        </w:rPr>
        <w:t>投诉人：</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r>
        <w:rPr>
          <w:rFonts w:hint="eastAsia" w:ascii="宋体" w:hAnsi="宋体"/>
          <w:szCs w:val="21"/>
        </w:rPr>
        <w:t xml:space="preserve">  </w:t>
      </w:r>
    </w:p>
    <w:p w14:paraId="2A9DA479">
      <w:pPr>
        <w:spacing w:line="400" w:lineRule="exact"/>
        <w:rPr>
          <w:rFonts w:ascii="宋体" w:hAnsi="宋体"/>
          <w:szCs w:val="21"/>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 xml:space="preserve">           电话：</w:t>
      </w:r>
      <w:r>
        <w:rPr>
          <w:rFonts w:hint="eastAsia" w:ascii="宋体" w:hAnsi="宋体"/>
          <w:szCs w:val="21"/>
          <w:u w:val="single"/>
        </w:rPr>
        <w:t xml:space="preserve">               </w:t>
      </w:r>
      <w:r>
        <w:rPr>
          <w:rFonts w:hint="eastAsia" w:ascii="宋体" w:hAnsi="宋体"/>
          <w:szCs w:val="21"/>
        </w:rPr>
        <w:t xml:space="preserve">  </w:t>
      </w:r>
    </w:p>
    <w:p w14:paraId="2A312820">
      <w:pPr>
        <w:spacing w:line="400" w:lineRule="exact"/>
        <w:rPr>
          <w:rFonts w:ascii="宋体" w:hAnsi="宋体"/>
          <w:szCs w:val="21"/>
        </w:rPr>
      </w:pPr>
      <w:r>
        <w:rPr>
          <w:rFonts w:hint="eastAsia" w:ascii="宋体" w:hAnsi="宋体"/>
          <w:szCs w:val="21"/>
        </w:rPr>
        <w:t>委托代理人姓名：</w:t>
      </w:r>
      <w:r>
        <w:rPr>
          <w:rFonts w:hint="eastAsia" w:ascii="宋体" w:hAnsi="宋体"/>
          <w:szCs w:val="21"/>
          <w:u w:val="single"/>
        </w:rPr>
        <w:t xml:space="preserve">      </w:t>
      </w:r>
      <w:r>
        <w:rPr>
          <w:rFonts w:hint="eastAsia" w:ascii="宋体" w:hAnsi="宋体"/>
          <w:szCs w:val="21"/>
        </w:rPr>
        <w:t xml:space="preserve">           职务：</w:t>
      </w:r>
      <w:r>
        <w:rPr>
          <w:rFonts w:hint="eastAsia" w:ascii="宋体" w:hAnsi="宋体"/>
          <w:szCs w:val="21"/>
          <w:u w:val="single"/>
        </w:rPr>
        <w:t xml:space="preserve">               </w:t>
      </w:r>
    </w:p>
    <w:p w14:paraId="51512683">
      <w:pPr>
        <w:spacing w:line="400" w:lineRule="exact"/>
        <w:rPr>
          <w:rFonts w:ascii="宋体" w:hAnsi="宋体"/>
          <w:szCs w:val="21"/>
        </w:rPr>
      </w:pPr>
      <w:r>
        <w:rPr>
          <w:rFonts w:hint="eastAsia" w:ascii="宋体" w:hAnsi="宋体"/>
          <w:szCs w:val="21"/>
        </w:rPr>
        <w:t>住址：</w:t>
      </w:r>
      <w:r>
        <w:rPr>
          <w:rFonts w:hint="eastAsia" w:ascii="宋体" w:hAnsi="宋体"/>
          <w:szCs w:val="21"/>
          <w:u w:val="single"/>
        </w:rPr>
        <w:t xml:space="preserve">                </w:t>
      </w:r>
      <w:r>
        <w:rPr>
          <w:rFonts w:hint="eastAsia" w:ascii="宋体" w:hAnsi="宋体"/>
          <w:szCs w:val="21"/>
        </w:rPr>
        <w:t xml:space="preserve">          联系电话：</w:t>
      </w:r>
      <w:r>
        <w:rPr>
          <w:rFonts w:hint="eastAsia" w:ascii="宋体" w:hAnsi="宋体"/>
          <w:szCs w:val="21"/>
          <w:u w:val="single"/>
        </w:rPr>
        <w:t xml:space="preserve">           </w:t>
      </w:r>
      <w:r>
        <w:rPr>
          <w:rFonts w:hint="eastAsia" w:ascii="宋体" w:hAnsi="宋体"/>
          <w:szCs w:val="21"/>
        </w:rPr>
        <w:t xml:space="preserve">   </w:t>
      </w:r>
    </w:p>
    <w:p w14:paraId="351D5622">
      <w:pPr>
        <w:spacing w:line="400" w:lineRule="exact"/>
        <w:rPr>
          <w:rFonts w:ascii="宋体" w:hAnsi="宋体"/>
          <w:szCs w:val="21"/>
        </w:rPr>
      </w:pPr>
      <w:r>
        <w:rPr>
          <w:rFonts w:hint="eastAsia" w:ascii="宋体" w:hAnsi="宋体"/>
          <w:szCs w:val="21"/>
        </w:rPr>
        <w:t>被投诉人：</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p>
    <w:p w14:paraId="5426BC16">
      <w:pPr>
        <w:spacing w:line="400" w:lineRule="exact"/>
        <w:rPr>
          <w:rFonts w:ascii="宋体" w:hAnsi="宋体"/>
          <w:szCs w:val="21"/>
        </w:rPr>
      </w:pPr>
      <w:r>
        <w:rPr>
          <w:rFonts w:hint="eastAsia" w:ascii="宋体" w:hAnsi="宋体"/>
          <w:szCs w:val="21"/>
        </w:rPr>
        <w:t>地址：</w:t>
      </w:r>
      <w:r>
        <w:rPr>
          <w:rFonts w:hint="eastAsia" w:ascii="宋体" w:hAnsi="宋体"/>
          <w:szCs w:val="21"/>
          <w:u w:val="single"/>
        </w:rPr>
        <w:t xml:space="preserve">               </w:t>
      </w:r>
      <w:r>
        <w:rPr>
          <w:rFonts w:hint="eastAsia" w:ascii="宋体" w:hAnsi="宋体"/>
          <w:szCs w:val="21"/>
        </w:rPr>
        <w:t>          电话：</w:t>
      </w:r>
      <w:r>
        <w:rPr>
          <w:rFonts w:hint="eastAsia" w:ascii="宋体" w:hAnsi="宋体"/>
          <w:szCs w:val="21"/>
          <w:u w:val="single"/>
        </w:rPr>
        <w:t xml:space="preserve">               </w:t>
      </w:r>
    </w:p>
    <w:p w14:paraId="51661E9E">
      <w:pPr>
        <w:spacing w:line="400" w:lineRule="exact"/>
        <w:ind w:firstLine="426" w:firstLineChars="200"/>
        <w:rPr>
          <w:rFonts w:ascii="宋体" w:hAnsi="宋体"/>
          <w:szCs w:val="21"/>
        </w:rPr>
      </w:pPr>
      <w:r>
        <w:rPr>
          <w:rFonts w:hint="eastAsia" w:ascii="宋体" w:hAnsi="宋体"/>
          <w:szCs w:val="21"/>
        </w:rPr>
        <w:t>我公司参加了</w:t>
      </w:r>
      <w:r>
        <w:rPr>
          <w:rFonts w:hint="eastAsia" w:ascii="宋体" w:hAnsi="宋体"/>
          <w:szCs w:val="21"/>
          <w:u w:val="single"/>
        </w:rPr>
        <w:t xml:space="preserve">     </w:t>
      </w:r>
      <w:r>
        <w:rPr>
          <w:rFonts w:hint="eastAsia" w:ascii="宋体" w:hAnsi="宋体"/>
          <w:szCs w:val="21"/>
        </w:rPr>
        <w:t xml:space="preserve">年 </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日被投诉人组织的</w:t>
      </w:r>
      <w:r>
        <w:rPr>
          <w:rFonts w:hint="eastAsia" w:ascii="宋体" w:hAnsi="宋体"/>
          <w:szCs w:val="21"/>
          <w:u w:val="single"/>
        </w:rPr>
        <w:t>（采购人）（项目名称）（项目编号）</w:t>
      </w:r>
      <w:r>
        <w:rPr>
          <w:rFonts w:hint="eastAsia" w:ascii="宋体" w:hAnsi="宋体"/>
          <w:szCs w:val="21"/>
        </w:rPr>
        <w:t>的采购活动，我公司认为该项目的</w:t>
      </w:r>
      <w:r>
        <w:rPr>
          <w:rFonts w:hint="eastAsia" w:ascii="宋体" w:hAnsi="宋体"/>
          <w:szCs w:val="21"/>
          <w:u w:val="single"/>
        </w:rPr>
        <w:t>（采购文件/采购过程/中标（中标）结果）</w:t>
      </w:r>
      <w:r>
        <w:rPr>
          <w:rFonts w:hint="eastAsia" w:ascii="宋体" w:hAnsi="宋体"/>
          <w:szCs w:val="21"/>
        </w:rPr>
        <w:t>损害了我公司权益，对此，我公司于</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日向</w:t>
      </w:r>
      <w:r>
        <w:rPr>
          <w:rFonts w:hint="eastAsia" w:ascii="宋体" w:hAnsi="宋体"/>
          <w:szCs w:val="21"/>
          <w:u w:val="single"/>
        </w:rPr>
        <w:t>（采购人或者政府采购代理机构）</w:t>
      </w:r>
      <w:r>
        <w:rPr>
          <w:rFonts w:hint="eastAsia" w:ascii="宋体" w:hAnsi="宋体"/>
          <w:szCs w:val="21"/>
        </w:rPr>
        <w:t>提出了质疑，</w:t>
      </w:r>
      <w:r>
        <w:rPr>
          <w:rFonts w:hint="eastAsia" w:ascii="宋体" w:hAnsi="宋体"/>
          <w:szCs w:val="21"/>
          <w:u w:val="single"/>
        </w:rPr>
        <w:t>（其于    年  月  日作出书面答复，因对其作出的答复不满意）/（被质疑人未在法定期内予以答复，按照政府采购有关规定）</w:t>
      </w:r>
      <w:r>
        <w:rPr>
          <w:rFonts w:hint="eastAsia" w:ascii="宋体" w:hAnsi="宋体"/>
          <w:szCs w:val="21"/>
        </w:rPr>
        <w:t>，现向贵机关提起投诉：</w:t>
      </w:r>
    </w:p>
    <w:p w14:paraId="2F2A343E">
      <w:pPr>
        <w:spacing w:line="400" w:lineRule="exact"/>
        <w:ind w:firstLine="426" w:firstLineChars="200"/>
        <w:rPr>
          <w:rFonts w:ascii="宋体" w:hAnsi="宋体"/>
          <w:szCs w:val="21"/>
        </w:rPr>
      </w:pPr>
      <w:r>
        <w:rPr>
          <w:rFonts w:hint="eastAsia" w:ascii="宋体" w:hAnsi="宋体"/>
          <w:szCs w:val="21"/>
        </w:rPr>
        <w:t>1.</w:t>
      </w:r>
      <w:r>
        <w:rPr>
          <w:rFonts w:hint="eastAsia" w:ascii="宋体" w:hAnsi="宋体"/>
          <w:szCs w:val="21"/>
          <w:u w:val="single"/>
        </w:rPr>
        <w:t>具体的投诉事项及事实依据；</w:t>
      </w:r>
    </w:p>
    <w:p w14:paraId="42047BB7">
      <w:pPr>
        <w:spacing w:line="400" w:lineRule="exact"/>
        <w:ind w:firstLine="426" w:firstLineChars="200"/>
        <w:rPr>
          <w:rFonts w:ascii="宋体" w:hAnsi="宋体"/>
          <w:szCs w:val="21"/>
        </w:rPr>
      </w:pPr>
      <w:r>
        <w:rPr>
          <w:rFonts w:hint="eastAsia" w:ascii="宋体" w:hAnsi="宋体"/>
          <w:szCs w:val="21"/>
        </w:rPr>
        <w:t>2.</w:t>
      </w:r>
      <w:r>
        <w:rPr>
          <w:rFonts w:hint="eastAsia" w:ascii="宋体" w:hAnsi="宋体"/>
          <w:szCs w:val="21"/>
          <w:u w:val="single"/>
        </w:rPr>
        <w:t>质疑和质疑答复情况简要描述；</w:t>
      </w:r>
    </w:p>
    <w:p w14:paraId="6E84BE4A">
      <w:pPr>
        <w:spacing w:line="400" w:lineRule="exact"/>
        <w:ind w:firstLine="426" w:firstLineChars="200"/>
        <w:rPr>
          <w:rFonts w:ascii="宋体" w:hAnsi="宋体"/>
          <w:szCs w:val="21"/>
        </w:rPr>
      </w:pPr>
      <w:r>
        <w:rPr>
          <w:rFonts w:hint="eastAsia" w:ascii="宋体" w:hAnsi="宋体"/>
          <w:szCs w:val="21"/>
        </w:rPr>
        <w:t>3.</w:t>
      </w:r>
      <w:r>
        <w:rPr>
          <w:rFonts w:hint="eastAsia" w:ascii="宋体" w:hAnsi="宋体"/>
          <w:szCs w:val="21"/>
          <w:u w:val="single"/>
        </w:rPr>
        <w:t>投诉请求。</w:t>
      </w:r>
    </w:p>
    <w:p w14:paraId="75C6E42B">
      <w:pPr>
        <w:spacing w:line="400" w:lineRule="exact"/>
        <w:rPr>
          <w:rFonts w:ascii="宋体" w:hAnsi="宋体"/>
          <w:szCs w:val="21"/>
        </w:rPr>
      </w:pPr>
      <w:r>
        <w:rPr>
          <w:rFonts w:hint="eastAsia" w:ascii="宋体" w:hAnsi="宋体"/>
          <w:szCs w:val="21"/>
        </w:rPr>
        <w:t>附件：</w:t>
      </w:r>
    </w:p>
    <w:p w14:paraId="0BA1BB2C">
      <w:pPr>
        <w:spacing w:line="400" w:lineRule="exact"/>
        <w:rPr>
          <w:rFonts w:ascii="宋体" w:hAnsi="宋体"/>
          <w:szCs w:val="21"/>
        </w:rPr>
      </w:pPr>
      <w:r>
        <w:rPr>
          <w:rFonts w:hint="eastAsia" w:ascii="宋体" w:hAnsi="宋体"/>
          <w:szCs w:val="21"/>
        </w:rPr>
        <w:t>1.质疑书和质疑答复书；</w:t>
      </w:r>
    </w:p>
    <w:p w14:paraId="2A9AA342">
      <w:pPr>
        <w:spacing w:line="400" w:lineRule="exact"/>
        <w:rPr>
          <w:rFonts w:ascii="宋体" w:hAnsi="宋体"/>
          <w:szCs w:val="21"/>
        </w:rPr>
      </w:pPr>
      <w:r>
        <w:rPr>
          <w:rFonts w:hint="eastAsia" w:ascii="宋体" w:hAnsi="宋体"/>
          <w:szCs w:val="21"/>
        </w:rPr>
        <w:t>2.证据材料（需注明证据来源），证人的姓名、住址和联系方式等；</w:t>
      </w:r>
    </w:p>
    <w:p w14:paraId="7BF5A085">
      <w:pPr>
        <w:spacing w:line="400" w:lineRule="exact"/>
        <w:rPr>
          <w:rFonts w:ascii="宋体" w:hAnsi="宋体"/>
          <w:szCs w:val="21"/>
        </w:rPr>
      </w:pPr>
      <w:r>
        <w:rPr>
          <w:rFonts w:hint="eastAsia" w:ascii="宋体" w:hAnsi="宋体"/>
          <w:szCs w:val="21"/>
        </w:rPr>
        <w:t>3.营业执照；</w:t>
      </w:r>
    </w:p>
    <w:p w14:paraId="6A37A958">
      <w:pPr>
        <w:spacing w:line="400" w:lineRule="exact"/>
        <w:rPr>
          <w:rFonts w:ascii="宋体" w:hAnsi="宋体"/>
          <w:szCs w:val="21"/>
        </w:rPr>
      </w:pPr>
      <w:r>
        <w:rPr>
          <w:rFonts w:hint="eastAsia" w:ascii="宋体" w:hAnsi="宋体"/>
          <w:szCs w:val="21"/>
        </w:rPr>
        <w:t>4.法定代表人身份证明函</w:t>
      </w:r>
    </w:p>
    <w:p w14:paraId="17090243">
      <w:pPr>
        <w:spacing w:line="400" w:lineRule="exact"/>
        <w:rPr>
          <w:rFonts w:ascii="宋体" w:hAnsi="宋体"/>
          <w:szCs w:val="21"/>
        </w:rPr>
      </w:pPr>
      <w:r>
        <w:rPr>
          <w:rFonts w:hint="eastAsia" w:ascii="宋体" w:hAnsi="宋体"/>
          <w:szCs w:val="21"/>
        </w:rPr>
        <w:t>5.法定代表人授权委托书（包含法定代表人和委托代理人的身份证复印件）；</w:t>
      </w:r>
    </w:p>
    <w:p w14:paraId="747EA864">
      <w:pPr>
        <w:spacing w:line="400" w:lineRule="exact"/>
        <w:rPr>
          <w:rFonts w:ascii="宋体" w:hAnsi="宋体"/>
          <w:szCs w:val="21"/>
        </w:rPr>
      </w:pPr>
      <w:r>
        <w:rPr>
          <w:rFonts w:hint="eastAsia" w:ascii="宋体" w:hAnsi="宋体"/>
          <w:szCs w:val="21"/>
        </w:rPr>
        <w:t>6.政府采购监管部门认为应当提供的其它材料。</w:t>
      </w:r>
    </w:p>
    <w:p w14:paraId="74C2808B">
      <w:pPr>
        <w:spacing w:line="400" w:lineRule="exact"/>
        <w:jc w:val="center"/>
        <w:rPr>
          <w:rFonts w:ascii="宋体" w:hAnsi="宋体"/>
          <w:szCs w:val="21"/>
        </w:rPr>
      </w:pPr>
      <w:r>
        <w:rPr>
          <w:rFonts w:hint="eastAsia" w:ascii="宋体" w:hAnsi="宋体"/>
          <w:szCs w:val="21"/>
        </w:rPr>
        <w:t>投诉供应商：（盖章）</w:t>
      </w:r>
    </w:p>
    <w:p w14:paraId="54246406">
      <w:pPr>
        <w:spacing w:line="400" w:lineRule="exact"/>
        <w:rPr>
          <w:rFonts w:ascii="宋体" w:hAnsi="宋体"/>
          <w:szCs w:val="21"/>
        </w:rPr>
      </w:pPr>
      <w:r>
        <w:rPr>
          <w:rFonts w:hint="eastAsia" w:ascii="宋体" w:hAnsi="宋体"/>
          <w:szCs w:val="21"/>
        </w:rPr>
        <w:t xml:space="preserve">                  法定代表人（或主要负责人）：（签字）</w:t>
      </w:r>
    </w:p>
    <w:p w14:paraId="2A1F2919">
      <w:pPr>
        <w:spacing w:line="400" w:lineRule="exact"/>
        <w:ind w:firstLine="3408" w:firstLineChars="1600"/>
        <w:rPr>
          <w:rFonts w:ascii="宋体" w:hAnsi="宋体"/>
          <w:szCs w:val="21"/>
        </w:rPr>
      </w:pP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9FE276B">
      <w:pPr>
        <w:spacing w:line="400" w:lineRule="exact"/>
        <w:jc w:val="right"/>
        <w:rPr>
          <w:rFonts w:ascii="宋体" w:hAnsi="宋体"/>
          <w:b/>
          <w:bCs/>
          <w:sz w:val="32"/>
          <w:szCs w:val="32"/>
        </w:rPr>
      </w:pPr>
      <w:r>
        <w:rPr>
          <w:rFonts w:hint="eastAsia" w:ascii="宋体" w:hAnsi="宋体"/>
          <w:szCs w:val="21"/>
        </w:rPr>
        <w:t>本投诉书正本叁份，副本</w:t>
      </w:r>
      <w:r>
        <w:rPr>
          <w:rFonts w:hint="eastAsia" w:ascii="宋体" w:hAnsi="宋体"/>
          <w:szCs w:val="21"/>
          <w:u w:val="single"/>
        </w:rPr>
        <w:t xml:space="preserve">   </w:t>
      </w:r>
      <w:r>
        <w:rPr>
          <w:rFonts w:hint="eastAsia" w:ascii="宋体" w:hAnsi="宋体"/>
          <w:szCs w:val="21"/>
        </w:rPr>
        <w:t>份并附电子文档。</w:t>
      </w:r>
      <w:bookmarkStart w:id="49" w:name="_Toc17515"/>
    </w:p>
    <w:p w14:paraId="223EF156">
      <w:pPr>
        <w:ind w:left="5838" w:hanging="5814" w:hangingChars="1800"/>
        <w:jc w:val="center"/>
        <w:outlineLvl w:val="0"/>
        <w:rPr>
          <w:rFonts w:ascii="宋体" w:hAnsi="宋体"/>
          <w:b/>
          <w:bCs/>
          <w:sz w:val="32"/>
          <w:szCs w:val="32"/>
        </w:rPr>
      </w:pPr>
    </w:p>
    <w:p w14:paraId="0F9E1376">
      <w:pPr>
        <w:rPr>
          <w:rFonts w:hint="eastAsia" w:ascii="宋体" w:hAnsi="宋体"/>
          <w:b/>
          <w:bCs/>
          <w:sz w:val="32"/>
          <w:szCs w:val="32"/>
        </w:rPr>
      </w:pPr>
      <w:r>
        <w:rPr>
          <w:rFonts w:hint="eastAsia" w:ascii="宋体" w:hAnsi="宋体"/>
          <w:b/>
          <w:bCs/>
          <w:sz w:val="32"/>
          <w:szCs w:val="32"/>
        </w:rPr>
        <w:br w:type="page"/>
      </w:r>
    </w:p>
    <w:p w14:paraId="6FB142E4">
      <w:pPr>
        <w:ind w:left="5838" w:hanging="5814" w:hangingChars="1800"/>
        <w:jc w:val="center"/>
        <w:outlineLvl w:val="0"/>
        <w:rPr>
          <w:rFonts w:ascii="宋体" w:hAnsi="宋体"/>
          <w:sz w:val="32"/>
          <w:szCs w:val="32"/>
        </w:rPr>
      </w:pPr>
      <w:r>
        <w:rPr>
          <w:rFonts w:hint="eastAsia" w:ascii="宋体" w:hAnsi="宋体"/>
          <w:b/>
          <w:bCs/>
          <w:sz w:val="32"/>
          <w:szCs w:val="32"/>
        </w:rPr>
        <w:t>投诉相关说明</w:t>
      </w:r>
      <w:bookmarkEnd w:id="49"/>
    </w:p>
    <w:p w14:paraId="4A6453FC">
      <w:pPr>
        <w:widowControl/>
        <w:spacing w:line="400" w:lineRule="exact"/>
        <w:ind w:firstLine="420"/>
        <w:jc w:val="left"/>
        <w:rPr>
          <w:rFonts w:ascii="宋体" w:hAnsi="宋体"/>
          <w:szCs w:val="21"/>
        </w:rPr>
      </w:pPr>
      <w:r>
        <w:rPr>
          <w:rFonts w:hint="eastAsia" w:ascii="宋体" w:hAnsi="宋体"/>
          <w:szCs w:val="21"/>
        </w:rPr>
        <w:t>投诉人应当满足《政府采购法》、《政府采购法实施条例》和《政府采购供应商投诉处理办法》的相关规定。</w:t>
      </w:r>
    </w:p>
    <w:p w14:paraId="6410816D">
      <w:pPr>
        <w:numPr>
          <w:ilvl w:val="0"/>
          <w:numId w:val="3"/>
        </w:numPr>
        <w:spacing w:line="400" w:lineRule="exact"/>
        <w:ind w:left="4055" w:leftChars="304" w:hanging="3408" w:hangingChars="1600"/>
        <w:outlineLvl w:val="0"/>
        <w:rPr>
          <w:rFonts w:ascii="宋体" w:hAnsi="宋体"/>
          <w:b/>
          <w:bCs/>
          <w:szCs w:val="21"/>
        </w:rPr>
      </w:pPr>
      <w:bookmarkStart w:id="50" w:name="_Toc11499"/>
      <w:r>
        <w:rPr>
          <w:rFonts w:hint="eastAsia" w:ascii="宋体" w:hAnsi="宋体"/>
          <w:b/>
          <w:bCs/>
          <w:szCs w:val="21"/>
        </w:rPr>
        <w:t>质疑前置及时间要求</w:t>
      </w:r>
      <w:bookmarkEnd w:id="50"/>
    </w:p>
    <w:p w14:paraId="4018DBE7">
      <w:pPr>
        <w:widowControl/>
        <w:spacing w:line="400" w:lineRule="exact"/>
        <w:ind w:firstLine="420"/>
        <w:jc w:val="left"/>
        <w:rPr>
          <w:rFonts w:ascii="宋体" w:hAnsi="宋体"/>
          <w:kern w:val="0"/>
          <w:szCs w:val="21"/>
          <w:shd w:val="clear" w:color="auto" w:fill="FFFFFF"/>
        </w:rPr>
      </w:pPr>
      <w:r>
        <w:rPr>
          <w:rFonts w:hint="eastAsia" w:ascii="宋体" w:hAnsi="宋体"/>
          <w:szCs w:val="21"/>
        </w:rPr>
        <w:t>《中华人民共和国政府采购法》</w:t>
      </w:r>
      <w:r>
        <w:rPr>
          <w:rFonts w:hint="eastAsia" w:ascii="宋体" w:hAnsi="宋体"/>
          <w:kern w:val="0"/>
          <w:szCs w:val="21"/>
          <w:shd w:val="clear" w:color="auto" w:fill="FFFFFF"/>
        </w:rPr>
        <w:t>第五十一条：供应商对政府采购活动事项有疑问的，可以向采购人提出询问，采购人应当及时作出答复，但答复的内容不得涉及商业秘密。</w:t>
      </w:r>
    </w:p>
    <w:p w14:paraId="3B907851">
      <w:pPr>
        <w:widowControl/>
        <w:spacing w:line="400" w:lineRule="exact"/>
        <w:ind w:firstLine="420"/>
        <w:jc w:val="left"/>
        <w:rPr>
          <w:rFonts w:ascii="宋体" w:hAnsi="宋体"/>
          <w:szCs w:val="21"/>
        </w:rPr>
      </w:pPr>
      <w:r>
        <w:rPr>
          <w:rFonts w:hint="eastAsia" w:ascii="宋体" w:hAnsi="宋体"/>
          <w:kern w:val="0"/>
          <w:szCs w:val="21"/>
          <w:shd w:val="clear" w:color="auto" w:fill="FFFFFF"/>
        </w:rPr>
        <w:t xml:space="preserve"> 第五十二条：供应商认为采购文件、采购过程和中标、中标结果使自己的权益受到损害的，可以在知道或者应知其权益受到损害之日起七个工作日内，以书面形式向采购人提出质疑。</w:t>
      </w:r>
    </w:p>
    <w:p w14:paraId="0E9C477E">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第五十三条：采购人应当在收到供应商的书面质疑后七个工作日内作出答复，并以书面形式通知质疑供应商和其他有关供应商，但答复的内容不得涉及商业秘密。</w:t>
      </w:r>
    </w:p>
    <w:p w14:paraId="0A165224">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4F763A38">
      <w:pPr>
        <w:widowControl/>
        <w:spacing w:line="400" w:lineRule="exact"/>
        <w:ind w:firstLine="420"/>
        <w:jc w:val="left"/>
        <w:rPr>
          <w:rFonts w:ascii="宋体" w:hAnsi="宋体"/>
          <w:kern w:val="0"/>
          <w:szCs w:val="21"/>
          <w:shd w:val="clear" w:color="auto" w:fill="FFFFFF"/>
        </w:rPr>
      </w:pPr>
      <w:r>
        <w:rPr>
          <w:rFonts w:hint="eastAsia" w:ascii="宋体" w:hAnsi="宋体"/>
          <w:kern w:val="0"/>
          <w:szCs w:val="21"/>
          <w:shd w:val="clear" w:color="auto" w:fill="FFFFFF"/>
        </w:rPr>
        <w:t xml:space="preserve">  《政府采购实施条例》第五十五条：供应商质疑、投诉应当有明确的请求和必要的证明材料。供应商投诉的事项不得超出质疑事项的范围。</w:t>
      </w:r>
    </w:p>
    <w:p w14:paraId="40DAF34C">
      <w:pPr>
        <w:spacing w:line="400" w:lineRule="exact"/>
        <w:rPr>
          <w:rFonts w:ascii="宋体" w:hAnsi="宋体"/>
          <w:szCs w:val="21"/>
        </w:rPr>
      </w:pPr>
    </w:p>
    <w:p w14:paraId="7151569C">
      <w:pPr>
        <w:spacing w:line="400" w:lineRule="exact"/>
        <w:ind w:left="3836" w:hanging="3834" w:hangingChars="1800"/>
        <w:outlineLvl w:val="0"/>
        <w:rPr>
          <w:rFonts w:ascii="宋体" w:hAnsi="宋体"/>
          <w:szCs w:val="21"/>
        </w:rPr>
      </w:pPr>
      <w:r>
        <w:rPr>
          <w:rFonts w:hint="eastAsia" w:ascii="宋体" w:hAnsi="宋体"/>
          <w:szCs w:val="21"/>
        </w:rPr>
        <w:t xml:space="preserve"> </w:t>
      </w:r>
      <w:r>
        <w:rPr>
          <w:rFonts w:hint="eastAsia" w:ascii="宋体" w:hAnsi="宋体"/>
          <w:b/>
          <w:bCs/>
          <w:szCs w:val="21"/>
        </w:rPr>
        <w:t xml:space="preserve">   </w:t>
      </w:r>
      <w:bookmarkStart w:id="51" w:name="_Toc13508"/>
      <w:r>
        <w:rPr>
          <w:rFonts w:hint="eastAsia" w:ascii="宋体" w:hAnsi="宋体"/>
          <w:b/>
          <w:bCs/>
          <w:szCs w:val="21"/>
        </w:rPr>
        <w:t>二、书面方式</w:t>
      </w:r>
      <w:bookmarkEnd w:id="51"/>
    </w:p>
    <w:p w14:paraId="1991A054">
      <w:pPr>
        <w:spacing w:line="400" w:lineRule="exact"/>
        <w:ind w:left="3836" w:hanging="3834" w:hangingChars="1800"/>
        <w:rPr>
          <w:rFonts w:ascii="宋体" w:hAnsi="宋体"/>
          <w:szCs w:val="21"/>
        </w:rPr>
      </w:pPr>
      <w:r>
        <w:rPr>
          <w:rFonts w:hint="eastAsia" w:ascii="宋体" w:hAnsi="宋体"/>
          <w:szCs w:val="21"/>
        </w:rPr>
        <w:t xml:space="preserve">    《政府采购供应商投诉处理办法》第八条：投诉人投诉</w:t>
      </w:r>
    </w:p>
    <w:p w14:paraId="4CA621C4">
      <w:pPr>
        <w:spacing w:line="400" w:lineRule="exact"/>
        <w:rPr>
          <w:rFonts w:ascii="宋体" w:hAnsi="宋体"/>
          <w:szCs w:val="21"/>
        </w:rPr>
      </w:pPr>
      <w:r>
        <w:rPr>
          <w:rFonts w:hint="eastAsia" w:ascii="宋体" w:hAnsi="宋体"/>
          <w:szCs w:val="21"/>
        </w:rPr>
        <w:t>时，应当提交投诉书，并按照被投诉人以及与投诉事项有关的供应商数量提供投诉书的副本。</w:t>
      </w:r>
    </w:p>
    <w:p w14:paraId="39ED9F5D">
      <w:pPr>
        <w:spacing w:line="400" w:lineRule="exact"/>
        <w:ind w:left="3836" w:hanging="3834" w:hangingChars="1800"/>
        <w:rPr>
          <w:rFonts w:ascii="宋体" w:hAnsi="宋体"/>
          <w:szCs w:val="21"/>
        </w:rPr>
      </w:pPr>
      <w:r>
        <w:rPr>
          <w:rFonts w:hint="eastAsia" w:ascii="宋体" w:hAnsi="宋体"/>
          <w:szCs w:val="21"/>
        </w:rPr>
        <w:t xml:space="preserve">   投诉书应当包括下列主要内容：</w:t>
      </w:r>
    </w:p>
    <w:p w14:paraId="0669EDCF">
      <w:pPr>
        <w:numPr>
          <w:ilvl w:val="0"/>
          <w:numId w:val="4"/>
        </w:numPr>
        <w:spacing w:line="400" w:lineRule="exact"/>
        <w:rPr>
          <w:rFonts w:ascii="宋体" w:hAnsi="宋体"/>
          <w:szCs w:val="21"/>
        </w:rPr>
      </w:pPr>
      <w:r>
        <w:rPr>
          <w:rFonts w:hint="eastAsia" w:ascii="宋体" w:hAnsi="宋体"/>
          <w:szCs w:val="21"/>
        </w:rPr>
        <w:t>投诉人和被投诉人的名称、地址、电话等；</w:t>
      </w:r>
    </w:p>
    <w:p w14:paraId="3FFFCE42">
      <w:pPr>
        <w:numPr>
          <w:ilvl w:val="0"/>
          <w:numId w:val="4"/>
        </w:numPr>
        <w:spacing w:line="400" w:lineRule="exact"/>
        <w:rPr>
          <w:rFonts w:ascii="宋体" w:hAnsi="宋体"/>
          <w:szCs w:val="21"/>
        </w:rPr>
      </w:pPr>
      <w:r>
        <w:rPr>
          <w:rFonts w:hint="eastAsia" w:ascii="宋体" w:hAnsi="宋体"/>
          <w:szCs w:val="21"/>
        </w:rPr>
        <w:t>具体的投诉事项及事实依据；</w:t>
      </w:r>
    </w:p>
    <w:p w14:paraId="235A4322">
      <w:pPr>
        <w:numPr>
          <w:ilvl w:val="0"/>
          <w:numId w:val="4"/>
        </w:numPr>
        <w:spacing w:line="400" w:lineRule="exact"/>
        <w:rPr>
          <w:rFonts w:ascii="宋体" w:hAnsi="宋体"/>
          <w:szCs w:val="21"/>
        </w:rPr>
      </w:pPr>
      <w:r>
        <w:rPr>
          <w:rFonts w:hint="eastAsia" w:ascii="宋体" w:hAnsi="宋体"/>
          <w:szCs w:val="21"/>
        </w:rPr>
        <w:t>质疑和质疑答复情况及相关证明材料；</w:t>
      </w:r>
    </w:p>
    <w:p w14:paraId="53B3E200">
      <w:pPr>
        <w:numPr>
          <w:ilvl w:val="0"/>
          <w:numId w:val="4"/>
        </w:numPr>
        <w:spacing w:line="400" w:lineRule="exact"/>
        <w:rPr>
          <w:rFonts w:ascii="宋体" w:hAnsi="宋体"/>
          <w:szCs w:val="21"/>
        </w:rPr>
      </w:pPr>
      <w:r>
        <w:rPr>
          <w:rFonts w:hint="eastAsia" w:ascii="宋体" w:hAnsi="宋体"/>
          <w:szCs w:val="21"/>
        </w:rPr>
        <w:t>提起投诉的日期。</w:t>
      </w:r>
    </w:p>
    <w:p w14:paraId="4C5A0350">
      <w:pPr>
        <w:spacing w:line="400" w:lineRule="exact"/>
        <w:ind w:firstLine="645"/>
        <w:rPr>
          <w:rFonts w:ascii="宋体" w:hAnsi="宋体"/>
          <w:szCs w:val="21"/>
        </w:rPr>
      </w:pPr>
      <w:r>
        <w:rPr>
          <w:rFonts w:hint="eastAsia" w:ascii="宋体" w:hAnsi="宋体"/>
          <w:szCs w:val="21"/>
        </w:rPr>
        <w:t>投诉书应当署名。投诉人为自然人，应当由本人签字；投诉人为法人或者其他组织的，应当由法定代表人或者主要负责人签字并加盖公章。</w:t>
      </w:r>
    </w:p>
    <w:p w14:paraId="2C5F8887">
      <w:pPr>
        <w:spacing w:line="400" w:lineRule="exact"/>
        <w:ind w:firstLine="645"/>
        <w:rPr>
          <w:rFonts w:ascii="宋体" w:hAnsi="宋体"/>
          <w:szCs w:val="21"/>
        </w:rPr>
      </w:pPr>
      <w:r>
        <w:rPr>
          <w:rFonts w:hint="eastAsia" w:ascii="宋体" w:hAnsi="宋体"/>
          <w:szCs w:val="21"/>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5CAC2B49">
      <w:pPr>
        <w:spacing w:line="400" w:lineRule="exact"/>
        <w:ind w:firstLine="645"/>
        <w:rPr>
          <w:rFonts w:ascii="宋体" w:hAnsi="宋体"/>
          <w:szCs w:val="21"/>
        </w:rPr>
      </w:pPr>
      <w:r>
        <w:rPr>
          <w:rFonts w:hint="eastAsia" w:ascii="宋体" w:hAnsi="宋体"/>
          <w:szCs w:val="21"/>
        </w:rPr>
        <w:t>《政府采购供应商投诉处理办法》第十条：投诉人提起投诉应当符合下列条件：</w:t>
      </w:r>
    </w:p>
    <w:p w14:paraId="5080043F">
      <w:pPr>
        <w:numPr>
          <w:ilvl w:val="0"/>
          <w:numId w:val="5"/>
        </w:numPr>
        <w:spacing w:line="400" w:lineRule="exact"/>
        <w:rPr>
          <w:rFonts w:ascii="宋体" w:hAnsi="宋体"/>
          <w:szCs w:val="21"/>
        </w:rPr>
      </w:pPr>
      <w:r>
        <w:rPr>
          <w:rFonts w:hint="eastAsia" w:ascii="宋体" w:hAnsi="宋体"/>
          <w:szCs w:val="21"/>
        </w:rPr>
        <w:t>投诉人是参与所投诉政府采购活动的供应商；</w:t>
      </w:r>
    </w:p>
    <w:p w14:paraId="320EB790">
      <w:pPr>
        <w:numPr>
          <w:ilvl w:val="0"/>
          <w:numId w:val="5"/>
        </w:numPr>
        <w:spacing w:line="400" w:lineRule="exact"/>
        <w:rPr>
          <w:rFonts w:ascii="宋体" w:hAnsi="宋体"/>
          <w:szCs w:val="21"/>
        </w:rPr>
      </w:pPr>
      <w:r>
        <w:rPr>
          <w:rFonts w:hint="eastAsia" w:ascii="宋体" w:hAnsi="宋体"/>
          <w:szCs w:val="21"/>
        </w:rPr>
        <w:t>提起投诉诉前已依法进行质疑；</w:t>
      </w:r>
    </w:p>
    <w:p w14:paraId="76170475">
      <w:pPr>
        <w:numPr>
          <w:ilvl w:val="0"/>
          <w:numId w:val="5"/>
        </w:numPr>
        <w:spacing w:line="400" w:lineRule="exact"/>
        <w:rPr>
          <w:rFonts w:ascii="宋体" w:hAnsi="宋体"/>
          <w:szCs w:val="21"/>
        </w:rPr>
      </w:pPr>
      <w:r>
        <w:rPr>
          <w:rFonts w:hint="eastAsia" w:ascii="宋体" w:hAnsi="宋体"/>
          <w:szCs w:val="21"/>
        </w:rPr>
        <w:t>投诉书内容符合本办法的规定；</w:t>
      </w:r>
    </w:p>
    <w:p w14:paraId="6000D6CE">
      <w:pPr>
        <w:numPr>
          <w:ilvl w:val="0"/>
          <w:numId w:val="5"/>
        </w:numPr>
        <w:spacing w:line="400" w:lineRule="exact"/>
        <w:rPr>
          <w:rFonts w:ascii="宋体" w:hAnsi="宋体"/>
          <w:szCs w:val="21"/>
        </w:rPr>
      </w:pPr>
      <w:r>
        <w:rPr>
          <w:rFonts w:hint="eastAsia" w:ascii="宋体" w:hAnsi="宋体"/>
          <w:szCs w:val="21"/>
        </w:rPr>
        <w:t>在投诉有效期内提起投诉；</w:t>
      </w:r>
    </w:p>
    <w:p w14:paraId="30221617">
      <w:pPr>
        <w:numPr>
          <w:ilvl w:val="0"/>
          <w:numId w:val="5"/>
        </w:numPr>
        <w:spacing w:line="400" w:lineRule="exact"/>
        <w:rPr>
          <w:rFonts w:ascii="宋体" w:hAnsi="宋体"/>
          <w:szCs w:val="21"/>
        </w:rPr>
      </w:pPr>
      <w:r>
        <w:rPr>
          <w:rFonts w:hint="eastAsia" w:ascii="宋体" w:hAnsi="宋体"/>
          <w:szCs w:val="21"/>
        </w:rPr>
        <w:t>属于本级财政部门管辖；</w:t>
      </w:r>
    </w:p>
    <w:p w14:paraId="795A0988">
      <w:pPr>
        <w:numPr>
          <w:ilvl w:val="0"/>
          <w:numId w:val="5"/>
        </w:numPr>
        <w:spacing w:line="400" w:lineRule="exact"/>
        <w:rPr>
          <w:rFonts w:ascii="宋体" w:hAnsi="宋体"/>
          <w:szCs w:val="21"/>
        </w:rPr>
      </w:pPr>
      <w:r>
        <w:rPr>
          <w:rFonts w:hint="eastAsia" w:ascii="宋体" w:hAnsi="宋体"/>
          <w:szCs w:val="21"/>
        </w:rPr>
        <w:t>同一投诉事项未经财政部门投诉处理；</w:t>
      </w:r>
    </w:p>
    <w:p w14:paraId="6DFFF3FB">
      <w:pPr>
        <w:numPr>
          <w:ilvl w:val="0"/>
          <w:numId w:val="5"/>
        </w:numPr>
        <w:spacing w:line="400" w:lineRule="exact"/>
        <w:rPr>
          <w:rFonts w:ascii="宋体" w:hAnsi="宋体"/>
          <w:szCs w:val="21"/>
        </w:rPr>
      </w:pPr>
      <w:r>
        <w:rPr>
          <w:rFonts w:hint="eastAsia" w:ascii="宋体" w:hAnsi="宋体"/>
          <w:szCs w:val="21"/>
        </w:rPr>
        <w:t>国务院财政部门规定的其他条件。</w:t>
      </w:r>
    </w:p>
    <w:p w14:paraId="475F1F81">
      <w:pPr>
        <w:spacing w:line="400" w:lineRule="exact"/>
        <w:ind w:left="3836" w:hanging="3834" w:hangingChars="1800"/>
        <w:rPr>
          <w:rFonts w:ascii="宋体" w:hAnsi="宋体"/>
          <w:szCs w:val="21"/>
        </w:rPr>
      </w:pPr>
      <w:r>
        <w:rPr>
          <w:rFonts w:hint="eastAsia" w:ascii="宋体" w:hAnsi="宋体"/>
          <w:szCs w:val="21"/>
        </w:rPr>
        <w:t xml:space="preserve">   </w:t>
      </w:r>
    </w:p>
    <w:p w14:paraId="42B28471">
      <w:pPr>
        <w:outlineLvl w:val="0"/>
        <w:rPr>
          <w:szCs w:val="21"/>
        </w:rPr>
      </w:pPr>
      <w:r>
        <w:rPr>
          <w:rFonts w:hint="eastAsia"/>
          <w:szCs w:val="21"/>
        </w:rPr>
        <w:t xml:space="preserve"> </w:t>
      </w:r>
      <w:r>
        <w:rPr>
          <w:rFonts w:hint="eastAsia" w:ascii="宋体" w:hAnsi="宋体"/>
          <w:b/>
          <w:bCs/>
          <w:szCs w:val="21"/>
        </w:rPr>
        <w:t xml:space="preserve">   </w:t>
      </w:r>
      <w:bookmarkStart w:id="52" w:name="_Toc5978"/>
      <w:r>
        <w:rPr>
          <w:rFonts w:hint="eastAsia" w:ascii="宋体" w:hAnsi="宋体"/>
          <w:b/>
          <w:bCs/>
          <w:szCs w:val="21"/>
        </w:rPr>
        <w:t>三、虚假、恶意投诉法律责任</w:t>
      </w:r>
      <w:bookmarkEnd w:id="52"/>
    </w:p>
    <w:p w14:paraId="4DADD033">
      <w:pPr>
        <w:spacing w:line="400" w:lineRule="exact"/>
        <w:ind w:firstLine="426" w:firstLineChars="200"/>
        <w:rPr>
          <w:rFonts w:ascii="宋体" w:hAnsi="宋体"/>
          <w:szCs w:val="21"/>
        </w:rPr>
      </w:pPr>
      <w:r>
        <w:rPr>
          <w:rFonts w:hint="eastAsia" w:ascii="宋体" w:hAnsi="宋体"/>
          <w:szCs w:val="21"/>
        </w:rPr>
        <w:t>第七十三条：供应商捏造实施、提供虚假材料或者以非法手段取得证明材料进行投诉的，由财政部门列入不良行为记录名单，禁止其1至3年内参加政府采购活动。</w:t>
      </w:r>
    </w:p>
    <w:p w14:paraId="712C0B99">
      <w:pPr>
        <w:spacing w:line="400" w:lineRule="exact"/>
        <w:ind w:firstLine="426" w:firstLineChars="200"/>
        <w:rPr>
          <w:rFonts w:ascii="宋体" w:hAnsi="宋体"/>
          <w:szCs w:val="21"/>
        </w:rPr>
      </w:pPr>
      <w:r>
        <w:rPr>
          <w:rFonts w:hint="eastAsia" w:ascii="宋体" w:hAnsi="宋体"/>
          <w:szCs w:val="21"/>
        </w:rPr>
        <w:t>《政府采购供应商投诉处理办法》第二十六条：投诉人有下列情形之一的，属于虚假、恶意投诉，财政部门应当驳回投诉，将其列入不良行为记录名单，并依法予以处罚：</w:t>
      </w:r>
    </w:p>
    <w:p w14:paraId="488C0E4F">
      <w:pPr>
        <w:spacing w:line="400" w:lineRule="exact"/>
        <w:ind w:firstLine="426" w:firstLineChars="200"/>
        <w:rPr>
          <w:rFonts w:ascii="宋体" w:hAnsi="宋体"/>
          <w:szCs w:val="21"/>
        </w:rPr>
      </w:pPr>
      <w:r>
        <w:rPr>
          <w:rFonts w:hint="eastAsia" w:ascii="宋体" w:hAnsi="宋体"/>
          <w:szCs w:val="21"/>
        </w:rPr>
        <w:t>（一）1年内3次以上投诉均查无实据的；</w:t>
      </w:r>
    </w:p>
    <w:p w14:paraId="63779112">
      <w:pPr>
        <w:spacing w:line="400" w:lineRule="exact"/>
        <w:ind w:firstLine="426" w:firstLineChars="200"/>
        <w:rPr>
          <w:rFonts w:ascii="宋体" w:hAnsi="宋体"/>
          <w:szCs w:val="21"/>
        </w:rPr>
      </w:pPr>
      <w:r>
        <w:rPr>
          <w:rFonts w:hint="eastAsia" w:ascii="宋体" w:hAnsi="宋体"/>
          <w:szCs w:val="21"/>
        </w:rPr>
        <w:t>（二）捏造事实或者提供虚假投诉材料的。</w:t>
      </w:r>
    </w:p>
    <w:p w14:paraId="2AE3FAE8">
      <w:pPr>
        <w:spacing w:line="400" w:lineRule="exact"/>
        <w:rPr>
          <w:rFonts w:ascii="宋体" w:hAnsi="宋体"/>
          <w:szCs w:val="21"/>
        </w:rPr>
      </w:pPr>
    </w:p>
    <w:p w14:paraId="49D94996">
      <w:pPr>
        <w:spacing w:line="400" w:lineRule="exact"/>
        <w:rPr>
          <w:rFonts w:ascii="宋体" w:hAnsi="宋体"/>
          <w:szCs w:val="21"/>
        </w:rPr>
      </w:pPr>
    </w:p>
    <w:p w14:paraId="338E14D2">
      <w:pPr>
        <w:rPr>
          <w:rFonts w:ascii="宋体" w:hAnsi="宋体"/>
          <w:szCs w:val="21"/>
        </w:rPr>
      </w:pPr>
      <w:r>
        <w:rPr>
          <w:rFonts w:hint="eastAsia" w:ascii="宋体" w:hAnsi="宋体"/>
          <w:szCs w:val="21"/>
        </w:rPr>
        <w:t>递交投诉书地址：阿克陶县财政局政府采购办监管办公室</w:t>
      </w:r>
    </w:p>
    <w:p w14:paraId="7DAB217D">
      <w:pPr>
        <w:spacing w:line="540" w:lineRule="exact"/>
        <w:outlineLvl w:val="0"/>
        <w:rPr>
          <w:rFonts w:ascii="宋体" w:hAnsi="宋体"/>
          <w:b/>
          <w:bCs/>
          <w:sz w:val="32"/>
          <w:szCs w:val="32"/>
        </w:rPr>
      </w:pPr>
      <w:bookmarkStart w:id="53" w:name="_Toc1697"/>
    </w:p>
    <w:p w14:paraId="5A27E403">
      <w:pPr>
        <w:spacing w:line="540" w:lineRule="exact"/>
        <w:jc w:val="center"/>
        <w:outlineLvl w:val="0"/>
        <w:rPr>
          <w:rFonts w:ascii="宋体" w:hAnsi="宋体"/>
          <w:b/>
          <w:bCs/>
          <w:sz w:val="32"/>
          <w:szCs w:val="32"/>
        </w:rPr>
      </w:pPr>
    </w:p>
    <w:p w14:paraId="0530BD95">
      <w:pPr>
        <w:spacing w:line="540" w:lineRule="exact"/>
        <w:jc w:val="center"/>
        <w:outlineLvl w:val="0"/>
        <w:rPr>
          <w:rFonts w:ascii="宋体" w:hAnsi="宋体"/>
          <w:b/>
          <w:bCs/>
          <w:sz w:val="32"/>
          <w:szCs w:val="32"/>
        </w:rPr>
      </w:pPr>
    </w:p>
    <w:p w14:paraId="30088313">
      <w:pPr>
        <w:spacing w:line="540" w:lineRule="exact"/>
        <w:jc w:val="center"/>
        <w:outlineLvl w:val="0"/>
        <w:rPr>
          <w:rFonts w:ascii="宋体" w:hAnsi="宋体"/>
          <w:b/>
          <w:bCs/>
          <w:sz w:val="32"/>
          <w:szCs w:val="32"/>
        </w:rPr>
      </w:pPr>
    </w:p>
    <w:p w14:paraId="275CC45F">
      <w:pPr>
        <w:spacing w:line="540" w:lineRule="exact"/>
        <w:jc w:val="center"/>
        <w:outlineLvl w:val="0"/>
        <w:rPr>
          <w:rFonts w:ascii="宋体" w:hAnsi="宋体"/>
          <w:b/>
          <w:bCs/>
          <w:sz w:val="32"/>
          <w:szCs w:val="32"/>
        </w:rPr>
      </w:pPr>
    </w:p>
    <w:p w14:paraId="4D2272AB">
      <w:pPr>
        <w:spacing w:line="540" w:lineRule="exact"/>
        <w:jc w:val="center"/>
        <w:outlineLvl w:val="0"/>
        <w:rPr>
          <w:rFonts w:ascii="宋体" w:hAnsi="宋体"/>
          <w:b/>
          <w:bCs/>
          <w:sz w:val="32"/>
          <w:szCs w:val="32"/>
        </w:rPr>
      </w:pPr>
    </w:p>
    <w:p w14:paraId="43CBA9AB">
      <w:pPr>
        <w:spacing w:line="540" w:lineRule="exact"/>
        <w:jc w:val="center"/>
        <w:outlineLvl w:val="0"/>
        <w:rPr>
          <w:rFonts w:ascii="宋体" w:hAnsi="宋体"/>
          <w:b/>
          <w:bCs/>
          <w:sz w:val="32"/>
          <w:szCs w:val="32"/>
        </w:rPr>
      </w:pPr>
    </w:p>
    <w:p w14:paraId="29E34BF0">
      <w:pPr>
        <w:spacing w:line="540" w:lineRule="exact"/>
        <w:jc w:val="center"/>
        <w:outlineLvl w:val="0"/>
        <w:rPr>
          <w:rFonts w:ascii="宋体" w:hAnsi="宋体"/>
          <w:b/>
          <w:bCs/>
          <w:sz w:val="32"/>
          <w:szCs w:val="32"/>
        </w:rPr>
      </w:pPr>
    </w:p>
    <w:p w14:paraId="6DD56B55">
      <w:pPr>
        <w:spacing w:line="540" w:lineRule="exact"/>
        <w:jc w:val="center"/>
        <w:outlineLvl w:val="0"/>
        <w:rPr>
          <w:rFonts w:ascii="宋体" w:hAnsi="宋体"/>
          <w:b/>
          <w:bCs/>
          <w:sz w:val="32"/>
          <w:szCs w:val="32"/>
        </w:rPr>
      </w:pPr>
    </w:p>
    <w:p w14:paraId="59BEF136">
      <w:pPr>
        <w:spacing w:line="540" w:lineRule="exact"/>
        <w:jc w:val="center"/>
        <w:outlineLvl w:val="0"/>
        <w:rPr>
          <w:rFonts w:ascii="宋体" w:hAnsi="宋体"/>
          <w:b/>
          <w:bCs/>
          <w:sz w:val="32"/>
          <w:szCs w:val="32"/>
        </w:rPr>
      </w:pPr>
    </w:p>
    <w:p w14:paraId="5F49BB1E">
      <w:pPr>
        <w:spacing w:line="540" w:lineRule="exact"/>
        <w:jc w:val="center"/>
        <w:outlineLvl w:val="0"/>
        <w:rPr>
          <w:rFonts w:ascii="宋体" w:hAnsi="宋体"/>
          <w:b/>
          <w:bCs/>
          <w:sz w:val="32"/>
          <w:szCs w:val="32"/>
        </w:rPr>
      </w:pPr>
    </w:p>
    <w:p w14:paraId="2FD0D1D9">
      <w:pPr>
        <w:spacing w:line="540" w:lineRule="exact"/>
        <w:jc w:val="center"/>
        <w:outlineLvl w:val="0"/>
        <w:rPr>
          <w:rFonts w:ascii="宋体" w:hAnsi="宋体"/>
          <w:b/>
          <w:bCs/>
          <w:sz w:val="32"/>
          <w:szCs w:val="32"/>
        </w:rPr>
      </w:pPr>
    </w:p>
    <w:p w14:paraId="59990F41">
      <w:pPr>
        <w:spacing w:line="540" w:lineRule="exact"/>
        <w:jc w:val="both"/>
        <w:outlineLvl w:val="0"/>
        <w:rPr>
          <w:rFonts w:ascii="宋体" w:hAnsi="宋体"/>
          <w:b/>
          <w:bCs/>
          <w:sz w:val="32"/>
          <w:szCs w:val="32"/>
        </w:rPr>
      </w:pPr>
    </w:p>
    <w:p w14:paraId="3AFE2463">
      <w:pPr>
        <w:spacing w:line="540" w:lineRule="exact"/>
        <w:jc w:val="center"/>
        <w:outlineLvl w:val="0"/>
        <w:rPr>
          <w:rFonts w:ascii="宋体" w:hAnsi="宋体"/>
          <w:b/>
          <w:bCs/>
          <w:sz w:val="32"/>
          <w:szCs w:val="32"/>
        </w:rPr>
      </w:pPr>
      <w:r>
        <w:rPr>
          <w:rFonts w:hint="eastAsia" w:ascii="宋体" w:hAnsi="宋体"/>
          <w:b/>
          <w:bCs/>
          <w:sz w:val="32"/>
          <w:szCs w:val="32"/>
        </w:rPr>
        <w:t>质疑函范本</w:t>
      </w:r>
      <w:bookmarkEnd w:id="53"/>
    </w:p>
    <w:p w14:paraId="174364A1">
      <w:pPr>
        <w:adjustRightInd w:val="0"/>
        <w:snapToGrid w:val="0"/>
        <w:spacing w:before="325" w:beforeLines="100" w:line="540" w:lineRule="exact"/>
        <w:ind w:firstLine="426" w:firstLineChars="200"/>
        <w:outlineLvl w:val="0"/>
        <w:rPr>
          <w:rFonts w:ascii="宋体" w:hAnsi="宋体"/>
          <w:bCs/>
          <w:szCs w:val="21"/>
        </w:rPr>
      </w:pPr>
      <w:bookmarkStart w:id="54" w:name="_Toc9061"/>
      <w:r>
        <w:rPr>
          <w:rFonts w:hint="eastAsia" w:ascii="宋体" w:hAnsi="宋体"/>
          <w:bCs/>
          <w:szCs w:val="21"/>
        </w:rPr>
        <w:t>一、质疑供应商基本信息</w:t>
      </w:r>
      <w:bookmarkEnd w:id="54"/>
    </w:p>
    <w:p w14:paraId="4224D05E">
      <w:pPr>
        <w:adjustRightInd w:val="0"/>
        <w:snapToGrid w:val="0"/>
        <w:spacing w:line="540" w:lineRule="exact"/>
        <w:ind w:firstLine="426" w:firstLineChars="200"/>
        <w:rPr>
          <w:rFonts w:ascii="宋体" w:hAnsi="宋体"/>
          <w:szCs w:val="21"/>
          <w:u w:val="dotted"/>
        </w:rPr>
      </w:pPr>
      <w:r>
        <w:rPr>
          <w:rFonts w:hint="eastAsia" w:ascii="宋体" w:hAnsi="宋体"/>
          <w:szCs w:val="21"/>
        </w:rPr>
        <w:t>质疑供应商：</w:t>
      </w:r>
      <w:r>
        <w:rPr>
          <w:rFonts w:hint="eastAsia" w:ascii="宋体" w:hAnsi="宋体"/>
          <w:szCs w:val="21"/>
          <w:u w:val="dotted"/>
        </w:rPr>
        <w:t xml:space="preserve">                         </w:t>
      </w:r>
    </w:p>
    <w:p w14:paraId="40261FA9">
      <w:pPr>
        <w:adjustRightInd w:val="0"/>
        <w:snapToGrid w:val="0"/>
        <w:spacing w:line="540" w:lineRule="exact"/>
        <w:ind w:firstLine="426" w:firstLineChars="200"/>
        <w:rPr>
          <w:rFonts w:ascii="宋体" w:hAnsi="宋体"/>
          <w:szCs w:val="21"/>
        </w:rPr>
      </w:pPr>
      <w:r>
        <w:rPr>
          <w:rFonts w:hint="eastAsia" w:ascii="宋体" w:hAnsi="宋体"/>
          <w:szCs w:val="21"/>
        </w:rPr>
        <w:t>地址：</w:t>
      </w:r>
      <w:r>
        <w:rPr>
          <w:rFonts w:hint="eastAsia" w:ascii="宋体" w:hAnsi="宋体"/>
          <w:szCs w:val="21"/>
          <w:u w:val="dotted"/>
        </w:rPr>
        <w:t xml:space="preserve">                          </w:t>
      </w:r>
      <w:r>
        <w:rPr>
          <w:rFonts w:hint="eastAsia" w:ascii="宋体" w:hAnsi="宋体"/>
          <w:szCs w:val="21"/>
        </w:rPr>
        <w:t>邮编：</w:t>
      </w:r>
      <w:r>
        <w:rPr>
          <w:rFonts w:hint="eastAsia" w:ascii="宋体" w:hAnsi="宋体"/>
          <w:szCs w:val="21"/>
          <w:u w:val="dotted"/>
        </w:rPr>
        <w:t xml:space="preserve">            </w:t>
      </w:r>
    </w:p>
    <w:p w14:paraId="45599CC5">
      <w:pPr>
        <w:adjustRightInd w:val="0"/>
        <w:snapToGrid w:val="0"/>
        <w:spacing w:line="540" w:lineRule="exact"/>
        <w:ind w:firstLine="426" w:firstLineChars="200"/>
        <w:rPr>
          <w:rFonts w:ascii="宋体" w:hAnsi="宋体"/>
          <w:szCs w:val="21"/>
        </w:rPr>
      </w:pPr>
      <w:r>
        <w:rPr>
          <w:rFonts w:hint="eastAsia" w:ascii="宋体" w:hAnsi="宋体"/>
          <w:szCs w:val="21"/>
        </w:rPr>
        <w:t>联系人：</w:t>
      </w:r>
      <w:r>
        <w:rPr>
          <w:rFonts w:hint="eastAsia" w:ascii="宋体" w:hAnsi="宋体"/>
          <w:szCs w:val="21"/>
          <w:u w:val="dotted"/>
        </w:rPr>
        <w:t xml:space="preserve">                      </w:t>
      </w:r>
      <w:r>
        <w:rPr>
          <w:rFonts w:hint="eastAsia" w:ascii="宋体" w:hAnsi="宋体"/>
          <w:szCs w:val="21"/>
        </w:rPr>
        <w:t>联系电话：</w:t>
      </w:r>
      <w:r>
        <w:rPr>
          <w:rFonts w:hint="eastAsia" w:ascii="宋体" w:hAnsi="宋体"/>
          <w:szCs w:val="21"/>
          <w:u w:val="dotted"/>
        </w:rPr>
        <w:t xml:space="preserve">            </w:t>
      </w:r>
    </w:p>
    <w:p w14:paraId="081904C5">
      <w:pPr>
        <w:adjustRightInd w:val="0"/>
        <w:snapToGrid w:val="0"/>
        <w:spacing w:line="540" w:lineRule="exact"/>
        <w:ind w:firstLine="426" w:firstLineChars="200"/>
        <w:rPr>
          <w:rFonts w:ascii="宋体" w:hAnsi="宋体"/>
          <w:szCs w:val="21"/>
          <w:u w:val="dotted"/>
        </w:rPr>
      </w:pPr>
      <w:r>
        <w:rPr>
          <w:rFonts w:hint="eastAsia" w:ascii="宋体" w:hAnsi="宋体"/>
          <w:szCs w:val="21"/>
        </w:rPr>
        <w:t>授权代表：</w:t>
      </w:r>
      <w:r>
        <w:rPr>
          <w:rFonts w:hint="eastAsia" w:ascii="宋体" w:hAnsi="宋体"/>
          <w:szCs w:val="21"/>
          <w:u w:val="dotted"/>
        </w:rPr>
        <w:t xml:space="preserve">                                          </w:t>
      </w:r>
    </w:p>
    <w:p w14:paraId="0CE77C50">
      <w:pPr>
        <w:adjustRightInd w:val="0"/>
        <w:snapToGrid w:val="0"/>
        <w:spacing w:line="540" w:lineRule="exact"/>
        <w:ind w:firstLine="426" w:firstLineChars="200"/>
        <w:rPr>
          <w:rFonts w:ascii="宋体" w:hAnsi="宋体"/>
          <w:szCs w:val="21"/>
        </w:rPr>
      </w:pPr>
      <w:r>
        <w:rPr>
          <w:rFonts w:hint="eastAsia" w:ascii="宋体" w:hAnsi="宋体"/>
          <w:szCs w:val="21"/>
        </w:rPr>
        <w:t>联系电话：</w:t>
      </w:r>
      <w:r>
        <w:rPr>
          <w:rFonts w:hint="eastAsia" w:ascii="宋体" w:hAnsi="宋体"/>
          <w:szCs w:val="21"/>
          <w:u w:val="dotted"/>
        </w:rPr>
        <w:t xml:space="preserve">                                          </w:t>
      </w:r>
    </w:p>
    <w:p w14:paraId="6D780873">
      <w:pPr>
        <w:adjustRightInd w:val="0"/>
        <w:snapToGrid w:val="0"/>
        <w:spacing w:line="540" w:lineRule="exact"/>
        <w:ind w:firstLine="426" w:firstLineChars="200"/>
        <w:rPr>
          <w:rFonts w:ascii="宋体" w:hAnsi="宋体"/>
          <w:szCs w:val="21"/>
        </w:rPr>
      </w:pPr>
      <w:r>
        <w:rPr>
          <w:rFonts w:hint="eastAsia" w:ascii="宋体" w:hAnsi="宋体"/>
          <w:szCs w:val="21"/>
        </w:rPr>
        <w:t xml:space="preserve">地址： </w:t>
      </w:r>
      <w:r>
        <w:rPr>
          <w:rFonts w:hint="eastAsia" w:ascii="宋体" w:hAnsi="宋体"/>
          <w:szCs w:val="21"/>
          <w:u w:val="dotted"/>
        </w:rPr>
        <w:t xml:space="preserve">                        </w:t>
      </w:r>
      <w:r>
        <w:rPr>
          <w:rFonts w:hint="eastAsia" w:ascii="宋体" w:hAnsi="宋体"/>
          <w:szCs w:val="21"/>
        </w:rPr>
        <w:t>邮编：</w:t>
      </w:r>
      <w:r>
        <w:rPr>
          <w:rFonts w:hint="eastAsia" w:ascii="宋体" w:hAnsi="宋体"/>
          <w:szCs w:val="21"/>
          <w:u w:val="dotted"/>
        </w:rPr>
        <w:t xml:space="preserve">               </w:t>
      </w:r>
    </w:p>
    <w:p w14:paraId="562B6C9E">
      <w:pPr>
        <w:adjustRightInd w:val="0"/>
        <w:snapToGrid w:val="0"/>
        <w:spacing w:line="540" w:lineRule="exact"/>
        <w:ind w:firstLine="426" w:firstLineChars="200"/>
        <w:outlineLvl w:val="0"/>
        <w:rPr>
          <w:rFonts w:ascii="宋体" w:hAnsi="宋体"/>
          <w:bCs/>
          <w:szCs w:val="21"/>
        </w:rPr>
      </w:pPr>
      <w:bookmarkStart w:id="55" w:name="_Toc15938"/>
      <w:r>
        <w:rPr>
          <w:rFonts w:hint="eastAsia" w:ascii="宋体" w:hAnsi="宋体"/>
          <w:bCs/>
          <w:szCs w:val="21"/>
        </w:rPr>
        <w:t>二、质疑项目基本情况</w:t>
      </w:r>
      <w:bookmarkEnd w:id="55"/>
    </w:p>
    <w:p w14:paraId="6091C85E">
      <w:pPr>
        <w:adjustRightInd w:val="0"/>
        <w:snapToGrid w:val="0"/>
        <w:spacing w:line="540" w:lineRule="exact"/>
        <w:ind w:firstLine="426" w:firstLineChars="200"/>
        <w:rPr>
          <w:rFonts w:ascii="宋体" w:hAnsi="宋体"/>
          <w:szCs w:val="21"/>
        </w:rPr>
      </w:pPr>
      <w:r>
        <w:rPr>
          <w:rFonts w:hint="eastAsia" w:ascii="宋体" w:hAnsi="宋体"/>
          <w:szCs w:val="21"/>
        </w:rPr>
        <w:t>质疑项目的名称：</w:t>
      </w:r>
      <w:r>
        <w:rPr>
          <w:rFonts w:hint="eastAsia" w:ascii="宋体" w:hAnsi="宋体"/>
          <w:szCs w:val="21"/>
          <w:u w:val="dotted"/>
        </w:rPr>
        <w:t xml:space="preserve">                                     </w:t>
      </w:r>
    </w:p>
    <w:p w14:paraId="674A916B">
      <w:pPr>
        <w:adjustRightInd w:val="0"/>
        <w:snapToGrid w:val="0"/>
        <w:spacing w:line="540" w:lineRule="exact"/>
        <w:ind w:firstLine="426" w:firstLineChars="200"/>
        <w:rPr>
          <w:rFonts w:ascii="宋体" w:hAnsi="宋体"/>
          <w:szCs w:val="21"/>
        </w:rPr>
      </w:pPr>
      <w:r>
        <w:rPr>
          <w:rFonts w:hint="eastAsia" w:ascii="宋体" w:hAnsi="宋体"/>
          <w:szCs w:val="21"/>
        </w:rPr>
        <w:t>质疑项目的编号：</w:t>
      </w:r>
      <w:r>
        <w:rPr>
          <w:rFonts w:hint="eastAsia" w:ascii="宋体" w:hAnsi="宋体"/>
          <w:szCs w:val="21"/>
          <w:u w:val="dotted"/>
        </w:rPr>
        <w:t xml:space="preserve">               </w:t>
      </w:r>
      <w:r>
        <w:rPr>
          <w:rFonts w:hint="eastAsia" w:ascii="宋体" w:hAnsi="宋体"/>
          <w:szCs w:val="21"/>
        </w:rPr>
        <w:t>包号：</w:t>
      </w:r>
      <w:r>
        <w:rPr>
          <w:rFonts w:hint="eastAsia" w:ascii="宋体" w:hAnsi="宋体"/>
          <w:szCs w:val="21"/>
          <w:u w:val="dotted"/>
        </w:rPr>
        <w:t xml:space="preserve">                </w:t>
      </w:r>
    </w:p>
    <w:p w14:paraId="39AD52D4">
      <w:pPr>
        <w:adjustRightInd w:val="0"/>
        <w:snapToGrid w:val="0"/>
        <w:spacing w:line="540" w:lineRule="exact"/>
        <w:ind w:firstLine="426" w:firstLineChars="200"/>
        <w:rPr>
          <w:rFonts w:ascii="宋体" w:hAnsi="宋体"/>
          <w:szCs w:val="21"/>
          <w:u w:val="dotted"/>
        </w:rPr>
      </w:pPr>
      <w:r>
        <w:rPr>
          <w:rFonts w:hint="eastAsia" w:ascii="宋体" w:hAnsi="宋体"/>
          <w:szCs w:val="21"/>
        </w:rPr>
        <w:t>采购人名称：</w:t>
      </w:r>
      <w:r>
        <w:rPr>
          <w:rFonts w:hint="eastAsia" w:ascii="宋体" w:hAnsi="宋体"/>
          <w:szCs w:val="21"/>
          <w:u w:val="dotted"/>
        </w:rPr>
        <w:t xml:space="preserve">                                         </w:t>
      </w:r>
    </w:p>
    <w:p w14:paraId="5AB81C80">
      <w:pPr>
        <w:adjustRightInd w:val="0"/>
        <w:snapToGrid w:val="0"/>
        <w:spacing w:line="540" w:lineRule="exact"/>
        <w:ind w:firstLine="426" w:firstLineChars="200"/>
        <w:rPr>
          <w:rFonts w:ascii="宋体" w:hAnsi="宋体"/>
          <w:szCs w:val="21"/>
        </w:rPr>
      </w:pPr>
      <w:r>
        <w:rPr>
          <w:rFonts w:hint="eastAsia" w:ascii="宋体" w:hAnsi="宋体"/>
          <w:szCs w:val="21"/>
        </w:rPr>
        <w:t>采购文件获取日期：</w:t>
      </w:r>
      <w:r>
        <w:rPr>
          <w:rFonts w:hint="eastAsia" w:ascii="宋体" w:hAnsi="宋体"/>
          <w:szCs w:val="21"/>
          <w:u w:val="dotted"/>
        </w:rPr>
        <w:t xml:space="preserve">                                   </w:t>
      </w:r>
    </w:p>
    <w:p w14:paraId="6D22E9C8">
      <w:pPr>
        <w:adjustRightInd w:val="0"/>
        <w:snapToGrid w:val="0"/>
        <w:spacing w:line="540" w:lineRule="exact"/>
        <w:ind w:firstLine="426" w:firstLineChars="200"/>
        <w:outlineLvl w:val="0"/>
        <w:rPr>
          <w:rFonts w:ascii="宋体" w:hAnsi="宋体"/>
          <w:bCs/>
          <w:szCs w:val="21"/>
        </w:rPr>
      </w:pPr>
      <w:bookmarkStart w:id="56" w:name="_Toc18271"/>
      <w:r>
        <w:rPr>
          <w:rFonts w:hint="eastAsia" w:ascii="宋体" w:hAnsi="宋体"/>
          <w:bCs/>
          <w:szCs w:val="21"/>
        </w:rPr>
        <w:t>三、质疑事项具体内容</w:t>
      </w:r>
      <w:bookmarkEnd w:id="56"/>
    </w:p>
    <w:p w14:paraId="04C5D684">
      <w:pPr>
        <w:adjustRightInd w:val="0"/>
        <w:snapToGrid w:val="0"/>
        <w:spacing w:line="540" w:lineRule="exact"/>
        <w:ind w:firstLine="426" w:firstLineChars="200"/>
        <w:rPr>
          <w:rFonts w:ascii="宋体" w:hAnsi="宋体"/>
          <w:szCs w:val="21"/>
          <w:u w:val="dotted"/>
        </w:rPr>
      </w:pPr>
      <w:r>
        <w:rPr>
          <w:rFonts w:hint="eastAsia" w:ascii="宋体" w:hAnsi="宋体"/>
          <w:szCs w:val="21"/>
        </w:rPr>
        <w:t>质疑事项1：</w:t>
      </w:r>
      <w:r>
        <w:rPr>
          <w:rFonts w:hint="eastAsia" w:ascii="宋体" w:hAnsi="宋体"/>
          <w:szCs w:val="21"/>
          <w:u w:val="dotted"/>
        </w:rPr>
        <w:t xml:space="preserve">                                         </w:t>
      </w:r>
    </w:p>
    <w:p w14:paraId="6B1BB0CB">
      <w:pPr>
        <w:adjustRightInd w:val="0"/>
        <w:snapToGrid w:val="0"/>
        <w:spacing w:line="540" w:lineRule="exact"/>
        <w:ind w:firstLine="426" w:firstLineChars="200"/>
        <w:rPr>
          <w:rFonts w:ascii="宋体" w:hAnsi="宋体"/>
          <w:szCs w:val="21"/>
        </w:rPr>
      </w:pPr>
      <w:r>
        <w:rPr>
          <w:rFonts w:hint="eastAsia" w:ascii="宋体" w:hAnsi="宋体"/>
          <w:szCs w:val="21"/>
        </w:rPr>
        <w:t>事实依据：</w:t>
      </w:r>
      <w:r>
        <w:rPr>
          <w:rFonts w:hint="eastAsia" w:ascii="宋体" w:hAnsi="宋体"/>
          <w:szCs w:val="21"/>
          <w:u w:val="dotted"/>
        </w:rPr>
        <w:t xml:space="preserve">                                           </w:t>
      </w:r>
    </w:p>
    <w:p w14:paraId="26A013C0">
      <w:pPr>
        <w:adjustRightInd w:val="0"/>
        <w:snapToGrid w:val="0"/>
        <w:spacing w:line="540" w:lineRule="exact"/>
        <w:ind w:firstLine="426" w:firstLineChars="200"/>
        <w:rPr>
          <w:rFonts w:ascii="宋体" w:hAnsi="宋体"/>
          <w:szCs w:val="21"/>
          <w:u w:val="dotted"/>
        </w:rPr>
      </w:pPr>
      <w:r>
        <w:rPr>
          <w:rFonts w:hint="eastAsia" w:ascii="宋体" w:hAnsi="宋体"/>
          <w:szCs w:val="21"/>
        </w:rPr>
        <w:t>法律依据：</w:t>
      </w:r>
      <w:r>
        <w:rPr>
          <w:rFonts w:hint="eastAsia" w:ascii="宋体" w:hAnsi="宋体"/>
          <w:szCs w:val="21"/>
          <w:u w:val="dotted"/>
        </w:rPr>
        <w:t xml:space="preserve">                                           </w:t>
      </w:r>
    </w:p>
    <w:p w14:paraId="26792454">
      <w:pPr>
        <w:adjustRightInd w:val="0"/>
        <w:snapToGrid w:val="0"/>
        <w:spacing w:line="540" w:lineRule="exact"/>
        <w:ind w:firstLine="426" w:firstLineChars="200"/>
        <w:rPr>
          <w:rFonts w:ascii="宋体" w:hAnsi="宋体"/>
          <w:szCs w:val="21"/>
          <w:u w:val="dotted"/>
        </w:rPr>
      </w:pPr>
      <w:r>
        <w:rPr>
          <w:rFonts w:hint="eastAsia" w:ascii="宋体" w:hAnsi="宋体"/>
          <w:szCs w:val="21"/>
        </w:rPr>
        <w:t>质疑事项2</w:t>
      </w:r>
    </w:p>
    <w:p w14:paraId="1F0F6965">
      <w:pPr>
        <w:adjustRightInd w:val="0"/>
        <w:snapToGrid w:val="0"/>
        <w:spacing w:line="540" w:lineRule="exact"/>
        <w:ind w:firstLine="426" w:firstLineChars="200"/>
        <w:outlineLvl w:val="0"/>
        <w:rPr>
          <w:rFonts w:ascii="宋体" w:hAnsi="宋体"/>
          <w:bCs/>
          <w:szCs w:val="21"/>
        </w:rPr>
      </w:pPr>
      <w:bookmarkStart w:id="57" w:name="_Toc22365"/>
      <w:r>
        <w:rPr>
          <w:rFonts w:hint="eastAsia" w:ascii="宋体" w:hAnsi="宋体"/>
          <w:bCs/>
          <w:szCs w:val="21"/>
        </w:rPr>
        <w:t>四、与质疑事项相关的质疑请求</w:t>
      </w:r>
      <w:bookmarkEnd w:id="57"/>
    </w:p>
    <w:p w14:paraId="1677DAFD">
      <w:pPr>
        <w:adjustRightInd w:val="0"/>
        <w:snapToGrid w:val="0"/>
        <w:spacing w:line="540" w:lineRule="exact"/>
        <w:ind w:firstLine="426" w:firstLineChars="200"/>
        <w:rPr>
          <w:rFonts w:ascii="宋体" w:hAnsi="宋体"/>
          <w:szCs w:val="21"/>
          <w:u w:val="dotted"/>
        </w:rPr>
      </w:pPr>
      <w:r>
        <w:rPr>
          <w:rFonts w:hint="eastAsia" w:ascii="宋体" w:hAnsi="宋体"/>
          <w:szCs w:val="21"/>
        </w:rPr>
        <w:t>请求：</w:t>
      </w:r>
      <w:r>
        <w:rPr>
          <w:rFonts w:hint="eastAsia" w:ascii="宋体" w:hAnsi="宋体"/>
          <w:szCs w:val="21"/>
          <w:u w:val="dotted"/>
        </w:rPr>
        <w:t xml:space="preserve">                                               </w:t>
      </w:r>
    </w:p>
    <w:p w14:paraId="1058145A">
      <w:pPr>
        <w:spacing w:line="540" w:lineRule="exact"/>
        <w:ind w:firstLine="426" w:firstLineChars="200"/>
        <w:rPr>
          <w:rFonts w:ascii="宋体" w:hAnsi="宋体"/>
          <w:szCs w:val="21"/>
        </w:rPr>
      </w:pPr>
      <w:r>
        <w:rPr>
          <w:rFonts w:hint="eastAsia" w:ascii="宋体" w:hAnsi="宋体"/>
          <w:szCs w:val="21"/>
        </w:rPr>
        <w:t xml:space="preserve">签字(签章)：                   公章：                      </w:t>
      </w:r>
    </w:p>
    <w:p w14:paraId="5238DC72">
      <w:pPr>
        <w:spacing w:line="540" w:lineRule="exact"/>
        <w:ind w:firstLine="426" w:firstLineChars="200"/>
        <w:rPr>
          <w:rFonts w:ascii="宋体" w:hAnsi="宋体"/>
          <w:b/>
          <w:bCs/>
          <w:szCs w:val="21"/>
        </w:rPr>
      </w:pPr>
      <w:r>
        <w:rPr>
          <w:rFonts w:hint="eastAsia" w:ascii="宋体" w:hAnsi="宋体"/>
          <w:szCs w:val="21"/>
        </w:rPr>
        <w:t xml:space="preserve">日期：    </w:t>
      </w:r>
    </w:p>
    <w:p w14:paraId="168C6424">
      <w:pPr>
        <w:pageBreakBefore/>
        <w:spacing w:line="440" w:lineRule="exact"/>
        <w:jc w:val="center"/>
        <w:outlineLvl w:val="0"/>
        <w:rPr>
          <w:rFonts w:ascii="黑体" w:eastAsia="黑体"/>
          <w:sz w:val="30"/>
          <w:szCs w:val="30"/>
        </w:rPr>
      </w:pPr>
      <w:bookmarkStart w:id="58" w:name="_Toc469495731"/>
      <w:r>
        <w:rPr>
          <w:rFonts w:hint="eastAsia" w:ascii="黑体" w:eastAsia="黑体"/>
          <w:sz w:val="30"/>
          <w:szCs w:val="30"/>
        </w:rPr>
        <w:t>第三章  评标办法</w:t>
      </w:r>
      <w:bookmarkEnd w:id="58"/>
    </w:p>
    <w:p w14:paraId="754E9832">
      <w:pPr>
        <w:jc w:val="center"/>
        <w:outlineLvl w:val="1"/>
        <w:rPr>
          <w:rFonts w:ascii="宋体" w:hAnsi="Times New Roman" w:cs="Times New Roman"/>
          <w:b/>
          <w:sz w:val="28"/>
          <w:szCs w:val="28"/>
        </w:rPr>
      </w:pPr>
      <w:bookmarkStart w:id="59" w:name="_Toc362983802"/>
      <w:bookmarkStart w:id="60" w:name="_Toc469495733"/>
      <w:bookmarkStart w:id="61" w:name="_Toc267320058"/>
      <w:bookmarkStart w:id="62" w:name="_Toc363135205"/>
      <w:r>
        <w:rPr>
          <w:rFonts w:hint="eastAsia" w:ascii="宋体" w:hAnsi="Times New Roman" w:cs="Times New Roman"/>
          <w:b/>
          <w:sz w:val="28"/>
          <w:szCs w:val="28"/>
        </w:rPr>
        <w:t>一  总  则</w:t>
      </w:r>
    </w:p>
    <w:p w14:paraId="053B0431">
      <w:pPr>
        <w:tabs>
          <w:tab w:val="left" w:pos="567"/>
          <w:tab w:val="left" w:pos="600"/>
        </w:tabs>
        <w:spacing w:line="440" w:lineRule="exact"/>
        <w:ind w:firstLine="542" w:firstLineChars="255"/>
        <w:rPr>
          <w:rFonts w:ascii="宋体" w:hAnsi="宋体"/>
          <w:szCs w:val="21"/>
        </w:rPr>
      </w:pPr>
      <w:r>
        <w:rPr>
          <w:rFonts w:hint="eastAsia" w:ascii="宋体" w:hAnsi="宋体"/>
          <w:szCs w:val="21"/>
        </w:rPr>
        <w:t>1、一般规定</w:t>
      </w:r>
    </w:p>
    <w:p w14:paraId="0FF68719">
      <w:pPr>
        <w:spacing w:line="440" w:lineRule="exact"/>
        <w:ind w:firstLine="542" w:firstLineChars="255"/>
        <w:rPr>
          <w:rFonts w:ascii="宋体" w:hAnsi="宋体"/>
          <w:szCs w:val="21"/>
        </w:rPr>
      </w:pPr>
      <w:r>
        <w:rPr>
          <w:rFonts w:hint="eastAsia" w:ascii="宋体" w:hAnsi="宋体"/>
          <w:szCs w:val="21"/>
        </w:rPr>
        <w:t>1.1本项目的招标按照《中华人民共和国政府采购法》、《政府采购货物和服务招标投标管理办法》及政府采购的有关规定进行。</w:t>
      </w:r>
    </w:p>
    <w:p w14:paraId="034EC1C6">
      <w:pPr>
        <w:spacing w:line="440" w:lineRule="exact"/>
        <w:ind w:firstLine="542" w:firstLineChars="255"/>
        <w:rPr>
          <w:rFonts w:ascii="宋体" w:hAnsi="宋体"/>
          <w:szCs w:val="21"/>
        </w:rPr>
      </w:pPr>
      <w:r>
        <w:rPr>
          <w:rFonts w:hint="eastAsia" w:ascii="宋体" w:hAnsi="宋体"/>
          <w:szCs w:val="21"/>
        </w:rPr>
        <w:t>1.2评标必须遵循邀请、公平、公正、诚实信用的原则。</w:t>
      </w:r>
    </w:p>
    <w:p w14:paraId="25439727">
      <w:pPr>
        <w:spacing w:line="440" w:lineRule="exact"/>
        <w:ind w:firstLine="542" w:firstLineChars="255"/>
        <w:rPr>
          <w:rFonts w:ascii="宋体" w:hAnsi="宋体"/>
          <w:szCs w:val="21"/>
        </w:rPr>
      </w:pPr>
      <w:r>
        <w:rPr>
          <w:rFonts w:hint="eastAsia" w:ascii="宋体" w:hAnsi="宋体"/>
          <w:szCs w:val="21"/>
        </w:rPr>
        <w:t>1.3招标代理机构组织招标、开标、评标工作，全过程接受政府采购有关部门的监督、管理和指导。</w:t>
      </w:r>
    </w:p>
    <w:p w14:paraId="17CE027C">
      <w:pPr>
        <w:spacing w:line="440" w:lineRule="exact"/>
        <w:ind w:firstLine="542" w:firstLineChars="255"/>
        <w:rPr>
          <w:rFonts w:ascii="宋体" w:hAnsi="宋体"/>
          <w:szCs w:val="21"/>
        </w:rPr>
      </w:pPr>
      <w:r>
        <w:rPr>
          <w:rFonts w:hint="eastAsia" w:ascii="宋体" w:hAnsi="宋体"/>
          <w:szCs w:val="21"/>
        </w:rPr>
        <w:t>1.4评标按照招标文件规定的内容进行，采取符合招标文件要求的</w:t>
      </w:r>
      <w:r>
        <w:rPr>
          <w:rFonts w:hint="eastAsia" w:ascii="宋体" w:hAnsi="宋体"/>
          <w:szCs w:val="21"/>
          <w:lang w:val="en-US" w:eastAsia="zh-CN"/>
        </w:rPr>
        <w:t>综合评分法</w:t>
      </w:r>
      <w:r>
        <w:rPr>
          <w:rFonts w:hint="eastAsia" w:ascii="宋体" w:hAnsi="宋体"/>
          <w:szCs w:val="21"/>
        </w:rPr>
        <w:t>；</w:t>
      </w:r>
    </w:p>
    <w:p w14:paraId="039725C3">
      <w:pPr>
        <w:spacing w:line="440" w:lineRule="exact"/>
        <w:ind w:firstLine="542" w:firstLineChars="255"/>
        <w:rPr>
          <w:rFonts w:ascii="宋体" w:hAnsi="宋体"/>
          <w:szCs w:val="21"/>
        </w:rPr>
      </w:pPr>
      <w:r>
        <w:rPr>
          <w:rFonts w:hint="eastAsia" w:ascii="宋体" w:hAnsi="宋体"/>
          <w:szCs w:val="21"/>
        </w:rPr>
        <w:t>1.5本办法的评标对象是指投标人按照招标文件要求提供的有效投标文件，包括投标人应评标委员会要求对原投标文件作出的正式书面澄清文件。</w:t>
      </w:r>
    </w:p>
    <w:p w14:paraId="1A9DC5DC">
      <w:pPr>
        <w:tabs>
          <w:tab w:val="left" w:pos="567"/>
          <w:tab w:val="left" w:pos="1145"/>
        </w:tabs>
        <w:spacing w:line="440" w:lineRule="exact"/>
        <w:ind w:firstLine="542" w:firstLineChars="255"/>
        <w:rPr>
          <w:rFonts w:ascii="宋体" w:hAnsi="宋体"/>
          <w:szCs w:val="21"/>
        </w:rPr>
      </w:pPr>
      <w:r>
        <w:rPr>
          <w:rFonts w:hint="eastAsia" w:ascii="宋体" w:hAnsi="宋体"/>
          <w:szCs w:val="21"/>
        </w:rPr>
        <w:t>2、评标组织机构的组成</w:t>
      </w:r>
    </w:p>
    <w:p w14:paraId="31C3D246">
      <w:pPr>
        <w:widowControl/>
        <w:spacing w:line="440" w:lineRule="exact"/>
        <w:ind w:firstLine="480"/>
        <w:rPr>
          <w:rFonts w:ascii="宋体" w:hAnsi="宋体"/>
          <w:b/>
          <w:bCs/>
          <w:kern w:val="0"/>
          <w:szCs w:val="21"/>
        </w:rPr>
      </w:pPr>
      <w:r>
        <w:rPr>
          <w:rFonts w:hint="eastAsia" w:ascii="宋体" w:hAnsi="宋体"/>
          <w:b/>
          <w:bCs/>
          <w:szCs w:val="21"/>
        </w:rPr>
        <w:t>2.1</w:t>
      </w:r>
      <w:r>
        <w:rPr>
          <w:rFonts w:hint="eastAsia" w:ascii="宋体" w:hAnsi="宋体"/>
          <w:spacing w:val="-2"/>
          <w:sz w:val="24"/>
        </w:rPr>
        <w:t xml:space="preserve"> </w:t>
      </w:r>
      <w:r>
        <w:rPr>
          <w:rFonts w:hint="eastAsia" w:ascii="宋体" w:hAnsi="宋体"/>
          <w:kern w:val="0"/>
          <w:szCs w:val="21"/>
        </w:rPr>
        <w:t>评标委员会由有关技术、经济等方面的专家组成，成员人数应当为5人或5人以上单数。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5DCE776C">
      <w:pPr>
        <w:tabs>
          <w:tab w:val="left" w:pos="567"/>
          <w:tab w:val="left" w:pos="1145"/>
        </w:tabs>
        <w:spacing w:line="440" w:lineRule="exact"/>
        <w:ind w:firstLine="542" w:firstLineChars="255"/>
        <w:rPr>
          <w:rFonts w:ascii="宋体" w:hAnsi="宋体"/>
          <w:szCs w:val="21"/>
        </w:rPr>
      </w:pPr>
      <w:r>
        <w:rPr>
          <w:rFonts w:hint="eastAsia" w:ascii="宋体" w:hAnsi="宋体"/>
          <w:szCs w:val="21"/>
        </w:rPr>
        <w:t>2.2评标工作组由招标人及有关专家组成，由评标委员会确认，并接受其领导。</w:t>
      </w:r>
    </w:p>
    <w:p w14:paraId="52B60741">
      <w:pPr>
        <w:tabs>
          <w:tab w:val="left" w:pos="567"/>
          <w:tab w:val="left" w:pos="1145"/>
        </w:tabs>
        <w:spacing w:line="440" w:lineRule="exact"/>
        <w:ind w:firstLine="542" w:firstLineChars="255"/>
        <w:rPr>
          <w:rFonts w:ascii="宋体" w:hAnsi="宋体"/>
          <w:szCs w:val="21"/>
        </w:rPr>
      </w:pPr>
      <w:r>
        <w:rPr>
          <w:rFonts w:hint="eastAsia" w:ascii="宋体" w:hAnsi="宋体"/>
          <w:szCs w:val="21"/>
        </w:rPr>
        <w:t>2.3评标委员会应相对独立工作，负责评标、撰写技术、商务评标报告。采购代理机构负责评标过程中资料的保管、发放、回收，整理、汇总评标资料。</w:t>
      </w:r>
    </w:p>
    <w:p w14:paraId="7EA55536">
      <w:pPr>
        <w:tabs>
          <w:tab w:val="left" w:pos="567"/>
          <w:tab w:val="left" w:pos="600"/>
        </w:tabs>
        <w:spacing w:line="440" w:lineRule="exact"/>
        <w:ind w:firstLine="542" w:firstLineChars="255"/>
        <w:rPr>
          <w:rFonts w:ascii="宋体" w:hAnsi="宋体"/>
          <w:szCs w:val="21"/>
        </w:rPr>
      </w:pPr>
      <w:r>
        <w:rPr>
          <w:rFonts w:hint="eastAsia" w:ascii="宋体" w:hAnsi="宋体"/>
          <w:szCs w:val="21"/>
        </w:rPr>
        <w:t>3、评标委员会职责</w:t>
      </w:r>
    </w:p>
    <w:p w14:paraId="24223DFC">
      <w:pPr>
        <w:pStyle w:val="43"/>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3.1审查投标文件是否符合招标文件要求，并作出评价；</w:t>
      </w:r>
    </w:p>
    <w:p w14:paraId="57AF88CC">
      <w:pPr>
        <w:pStyle w:val="43"/>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3.2要求投标人对投标文件有关事项作出解释或者澄清；</w:t>
      </w:r>
    </w:p>
    <w:p w14:paraId="4FEBEF82">
      <w:pPr>
        <w:pStyle w:val="43"/>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3.3推荐中标候选人名单；</w:t>
      </w:r>
    </w:p>
    <w:p w14:paraId="1D4865E0">
      <w:pPr>
        <w:pStyle w:val="43"/>
        <w:spacing w:before="0" w:beforeAutospacing="0" w:after="0" w:afterAutospacing="0" w:line="440" w:lineRule="exact"/>
        <w:ind w:firstLine="542" w:firstLineChars="255"/>
        <w:rPr>
          <w:rFonts w:ascii="宋体" w:hAnsi="宋体"/>
          <w:color w:val="auto"/>
          <w:sz w:val="21"/>
          <w:szCs w:val="21"/>
        </w:rPr>
      </w:pPr>
      <w:r>
        <w:rPr>
          <w:rFonts w:hint="eastAsia" w:ascii="宋体" w:hAnsi="宋体"/>
          <w:color w:val="auto"/>
          <w:sz w:val="21"/>
          <w:szCs w:val="21"/>
        </w:rPr>
        <w:t>3.4向招标人、招标代理机构或者有关部门报告非法干预评标工作的行为。</w:t>
      </w:r>
    </w:p>
    <w:p w14:paraId="55AB1D4E">
      <w:pPr>
        <w:tabs>
          <w:tab w:val="left" w:pos="567"/>
          <w:tab w:val="left" w:pos="600"/>
        </w:tabs>
        <w:spacing w:line="440" w:lineRule="exact"/>
        <w:ind w:firstLine="542" w:firstLineChars="255"/>
        <w:rPr>
          <w:rFonts w:ascii="宋体" w:hAnsi="宋体"/>
          <w:szCs w:val="21"/>
        </w:rPr>
      </w:pPr>
      <w:r>
        <w:rPr>
          <w:rFonts w:hint="eastAsia" w:ascii="宋体" w:hAnsi="宋体"/>
          <w:szCs w:val="21"/>
        </w:rPr>
        <w:t>4、评标委员会义务</w:t>
      </w:r>
    </w:p>
    <w:p w14:paraId="4EF8D89B">
      <w:pPr>
        <w:tabs>
          <w:tab w:val="left" w:pos="567"/>
          <w:tab w:val="left" w:pos="600"/>
        </w:tabs>
        <w:spacing w:line="440" w:lineRule="exact"/>
        <w:ind w:firstLine="542" w:firstLineChars="255"/>
        <w:rPr>
          <w:rFonts w:ascii="宋体" w:hAnsi="宋体"/>
          <w:szCs w:val="21"/>
        </w:rPr>
      </w:pPr>
      <w:r>
        <w:rPr>
          <w:rFonts w:hint="eastAsia" w:ascii="宋体" w:hAnsi="宋体"/>
          <w:szCs w:val="21"/>
        </w:rPr>
        <w:t>4.1遵纪守法，客观、公正、廉洁地履行职责；</w:t>
      </w:r>
    </w:p>
    <w:p w14:paraId="2CDEC44A">
      <w:pPr>
        <w:tabs>
          <w:tab w:val="left" w:pos="567"/>
          <w:tab w:val="left" w:pos="600"/>
        </w:tabs>
        <w:spacing w:line="440" w:lineRule="exact"/>
        <w:ind w:firstLine="542" w:firstLineChars="255"/>
        <w:rPr>
          <w:rFonts w:ascii="宋体" w:hAnsi="宋体"/>
          <w:szCs w:val="21"/>
        </w:rPr>
      </w:pPr>
      <w:r>
        <w:rPr>
          <w:rFonts w:hint="eastAsia" w:ascii="宋体" w:hAnsi="宋体"/>
          <w:szCs w:val="21"/>
        </w:rPr>
        <w:t>4.2按照招标文件规定的评标方法和评标标准进行评标，对评审意见承担个人责任；</w:t>
      </w:r>
    </w:p>
    <w:p w14:paraId="4A22FD37">
      <w:pPr>
        <w:tabs>
          <w:tab w:val="left" w:pos="567"/>
          <w:tab w:val="left" w:pos="600"/>
        </w:tabs>
        <w:spacing w:line="440" w:lineRule="exact"/>
        <w:ind w:firstLine="542" w:firstLineChars="255"/>
        <w:rPr>
          <w:rFonts w:ascii="宋体" w:hAnsi="宋体"/>
          <w:szCs w:val="21"/>
        </w:rPr>
      </w:pPr>
      <w:r>
        <w:rPr>
          <w:rFonts w:hint="eastAsia" w:ascii="宋体" w:hAnsi="宋体"/>
          <w:szCs w:val="21"/>
        </w:rPr>
        <w:t>4.3对评标过程和结果，以及投标人的商业秘密保密；</w:t>
      </w:r>
    </w:p>
    <w:p w14:paraId="6076C27D">
      <w:pPr>
        <w:tabs>
          <w:tab w:val="left" w:pos="567"/>
          <w:tab w:val="left" w:pos="600"/>
        </w:tabs>
        <w:spacing w:line="440" w:lineRule="exact"/>
        <w:ind w:firstLine="542" w:firstLineChars="255"/>
        <w:rPr>
          <w:rFonts w:ascii="宋体" w:hAnsi="宋体"/>
          <w:szCs w:val="21"/>
        </w:rPr>
      </w:pPr>
      <w:r>
        <w:rPr>
          <w:rFonts w:hint="eastAsia" w:ascii="宋体" w:hAnsi="宋体"/>
          <w:szCs w:val="21"/>
        </w:rPr>
        <w:t>4.4参与评标报告的起草；</w:t>
      </w:r>
    </w:p>
    <w:p w14:paraId="0E68FAC5">
      <w:pPr>
        <w:tabs>
          <w:tab w:val="left" w:pos="567"/>
          <w:tab w:val="left" w:pos="600"/>
        </w:tabs>
        <w:spacing w:line="440" w:lineRule="exact"/>
        <w:ind w:firstLine="542" w:firstLineChars="255"/>
        <w:rPr>
          <w:rFonts w:ascii="宋体" w:hAnsi="宋体"/>
          <w:szCs w:val="21"/>
        </w:rPr>
      </w:pPr>
      <w:r>
        <w:rPr>
          <w:rFonts w:hint="eastAsia" w:ascii="宋体" w:hAnsi="宋体"/>
          <w:szCs w:val="21"/>
        </w:rPr>
        <w:t>4.5配合有关部门的投诉处理工作；</w:t>
      </w:r>
    </w:p>
    <w:p w14:paraId="438C5C9C">
      <w:pPr>
        <w:tabs>
          <w:tab w:val="left" w:pos="567"/>
          <w:tab w:val="left" w:pos="600"/>
        </w:tabs>
        <w:spacing w:line="440" w:lineRule="exact"/>
        <w:ind w:firstLine="542" w:firstLineChars="255"/>
        <w:rPr>
          <w:rFonts w:ascii="宋体" w:hAnsi="宋体"/>
          <w:szCs w:val="21"/>
        </w:rPr>
      </w:pPr>
      <w:r>
        <w:rPr>
          <w:rFonts w:hint="eastAsia" w:ascii="宋体" w:hAnsi="宋体"/>
          <w:szCs w:val="21"/>
        </w:rPr>
        <w:t>4.6配合招标人、招标代理机构答复投标供应商提出的质疑。</w:t>
      </w:r>
    </w:p>
    <w:p w14:paraId="63EF96ED">
      <w:pPr>
        <w:tabs>
          <w:tab w:val="left" w:pos="1547"/>
        </w:tabs>
        <w:spacing w:line="440" w:lineRule="exact"/>
        <w:ind w:firstLine="542" w:firstLineChars="255"/>
        <w:rPr>
          <w:rFonts w:ascii="宋体" w:hAnsi="宋体"/>
          <w:szCs w:val="21"/>
        </w:rPr>
      </w:pPr>
      <w:r>
        <w:rPr>
          <w:rFonts w:hint="eastAsia" w:ascii="宋体" w:hAnsi="宋体"/>
          <w:szCs w:val="21"/>
        </w:rPr>
        <w:t>5、 评标程序</w:t>
      </w:r>
    </w:p>
    <w:p w14:paraId="10B5997B">
      <w:pPr>
        <w:pStyle w:val="25"/>
        <w:tabs>
          <w:tab w:val="clear" w:pos="0"/>
        </w:tabs>
        <w:spacing w:line="440" w:lineRule="exact"/>
        <w:ind w:firstLine="542" w:firstLineChars="255"/>
        <w:rPr>
          <w:rFonts w:ascii="宋体" w:hAnsi="宋体"/>
          <w:bCs/>
          <w:color w:val="auto"/>
          <w:szCs w:val="21"/>
        </w:rPr>
      </w:pPr>
      <w:r>
        <w:rPr>
          <w:rFonts w:hint="eastAsia" w:ascii="宋体" w:hAnsi="宋体"/>
          <w:bCs/>
          <w:color w:val="auto"/>
          <w:szCs w:val="21"/>
        </w:rPr>
        <w:t>5.1本次评标首先由评标委员会对投标人的投标文件进行初审，对未能通过初审的投标文件作无效标处理；</w:t>
      </w:r>
    </w:p>
    <w:p w14:paraId="70617F4C">
      <w:pPr>
        <w:tabs>
          <w:tab w:val="left" w:pos="720"/>
        </w:tabs>
        <w:spacing w:line="440" w:lineRule="exact"/>
        <w:ind w:firstLine="542" w:firstLineChars="255"/>
        <w:rPr>
          <w:rFonts w:ascii="宋体" w:hAnsi="宋体"/>
          <w:szCs w:val="21"/>
        </w:rPr>
      </w:pPr>
      <w:r>
        <w:rPr>
          <w:rFonts w:hint="eastAsia" w:ascii="宋体" w:hAnsi="宋体"/>
          <w:szCs w:val="21"/>
        </w:rPr>
        <w:t>5.2对通过初审的投标人的投标文件进行详细的比较和评价。如需要，进行必要的澄清工作；</w:t>
      </w:r>
    </w:p>
    <w:p w14:paraId="10EB1365">
      <w:pPr>
        <w:widowControl/>
        <w:spacing w:line="360" w:lineRule="exact"/>
        <w:ind w:firstLine="482"/>
        <w:rPr>
          <w:rFonts w:ascii="宋体" w:hAnsi="宋体"/>
          <w:kern w:val="0"/>
          <w:szCs w:val="21"/>
        </w:rPr>
      </w:pPr>
      <w:r>
        <w:rPr>
          <w:rFonts w:hint="eastAsia" w:ascii="宋体" w:hAnsi="宋体"/>
          <w:szCs w:val="21"/>
        </w:rPr>
        <w:t>5.3依据评分标准以及各项权值，各位评委单独就每个投标人的</w:t>
      </w:r>
      <w:r>
        <w:rPr>
          <w:rFonts w:hint="eastAsia" w:ascii="宋体" w:hAnsi="宋体"/>
          <w:kern w:val="0"/>
          <w:szCs w:val="21"/>
        </w:rPr>
        <w:t>投标文件进行价格、技术、</w:t>
      </w:r>
      <w:r>
        <w:fldChar w:fldCharType="begin"/>
      </w:r>
      <w:r>
        <w:instrText xml:space="preserve"> HYPERLINK "http://zhidao.baidu.com/search?word=%E8%B4%A2%E5%8A%A1%E7%8A%B6%E5%86%B5&amp;fr=qb_search_exp&amp;ie=utf8&amp;eid_gfrom=151" </w:instrText>
      </w:r>
      <w:r>
        <w:fldChar w:fldCharType="separate"/>
      </w:r>
      <w:r>
        <w:rPr>
          <w:rFonts w:hint="eastAsia" w:ascii="宋体" w:hAnsi="宋体"/>
          <w:kern w:val="0"/>
          <w:szCs w:val="21"/>
        </w:rPr>
        <w:t>财务状况</w:t>
      </w:r>
      <w:r>
        <w:fldChar w:fldCharType="end"/>
      </w:r>
      <w:r>
        <w:rPr>
          <w:rFonts w:hint="eastAsia" w:ascii="宋体" w:hAnsi="宋体"/>
          <w:kern w:val="0"/>
          <w:szCs w:val="21"/>
        </w:rPr>
        <w:t>、信誉、业绩、服务、对招标文件的响应程度，以及相应的比重或者权值等各项因素进行综合评审后，按最终综合得分由高向低排序，由评标委员会推荐综合得分最高的投标人为第一中标候选人，综合得分第二名的投标人为第二中标候选人，综合得分第三名的投标人为第三中标候选人。</w:t>
      </w:r>
    </w:p>
    <w:p w14:paraId="4E80EB2F">
      <w:pPr>
        <w:jc w:val="center"/>
        <w:outlineLvl w:val="1"/>
        <w:rPr>
          <w:rFonts w:ascii="宋体"/>
          <w:b/>
          <w:sz w:val="28"/>
          <w:szCs w:val="28"/>
        </w:rPr>
      </w:pPr>
    </w:p>
    <w:p w14:paraId="797022C7">
      <w:pPr>
        <w:pStyle w:val="38"/>
        <w:rPr>
          <w:rFonts w:ascii="宋体"/>
          <w:b/>
          <w:sz w:val="28"/>
          <w:szCs w:val="28"/>
        </w:rPr>
      </w:pPr>
    </w:p>
    <w:p w14:paraId="5439DD3C">
      <w:pPr>
        <w:pStyle w:val="38"/>
        <w:rPr>
          <w:rFonts w:ascii="宋体"/>
          <w:b/>
          <w:sz w:val="28"/>
          <w:szCs w:val="28"/>
        </w:rPr>
      </w:pPr>
    </w:p>
    <w:p w14:paraId="5A1D0EDC">
      <w:pPr>
        <w:pStyle w:val="38"/>
        <w:rPr>
          <w:rFonts w:ascii="宋体"/>
          <w:b/>
          <w:sz w:val="28"/>
          <w:szCs w:val="28"/>
        </w:rPr>
      </w:pPr>
    </w:p>
    <w:p w14:paraId="1C9D75F9">
      <w:pPr>
        <w:pStyle w:val="38"/>
        <w:rPr>
          <w:rFonts w:ascii="宋体"/>
          <w:b/>
          <w:sz w:val="28"/>
          <w:szCs w:val="28"/>
        </w:rPr>
      </w:pPr>
    </w:p>
    <w:p w14:paraId="5CACA98B">
      <w:pPr>
        <w:pStyle w:val="38"/>
        <w:rPr>
          <w:rFonts w:ascii="宋体"/>
          <w:b/>
          <w:sz w:val="28"/>
          <w:szCs w:val="28"/>
        </w:rPr>
      </w:pPr>
    </w:p>
    <w:p w14:paraId="73D704A8">
      <w:pPr>
        <w:pStyle w:val="38"/>
        <w:rPr>
          <w:rFonts w:ascii="宋体"/>
          <w:b/>
          <w:sz w:val="28"/>
          <w:szCs w:val="28"/>
        </w:rPr>
      </w:pPr>
    </w:p>
    <w:p w14:paraId="67309FAA">
      <w:pPr>
        <w:pStyle w:val="38"/>
        <w:rPr>
          <w:rFonts w:ascii="宋体"/>
          <w:b/>
          <w:sz w:val="28"/>
          <w:szCs w:val="28"/>
        </w:rPr>
      </w:pPr>
    </w:p>
    <w:p w14:paraId="17ECFAC7">
      <w:pPr>
        <w:pStyle w:val="38"/>
        <w:rPr>
          <w:rFonts w:ascii="宋体"/>
          <w:b/>
          <w:sz w:val="28"/>
          <w:szCs w:val="28"/>
        </w:rPr>
      </w:pPr>
    </w:p>
    <w:p w14:paraId="0D68265F">
      <w:pPr>
        <w:pStyle w:val="38"/>
        <w:rPr>
          <w:rFonts w:ascii="宋体"/>
          <w:b/>
          <w:sz w:val="28"/>
          <w:szCs w:val="28"/>
        </w:rPr>
      </w:pPr>
    </w:p>
    <w:p w14:paraId="5B94BEF2">
      <w:pPr>
        <w:pStyle w:val="38"/>
        <w:rPr>
          <w:rFonts w:ascii="宋体"/>
          <w:b/>
          <w:sz w:val="28"/>
          <w:szCs w:val="28"/>
        </w:rPr>
      </w:pPr>
    </w:p>
    <w:p w14:paraId="6C926475">
      <w:pPr>
        <w:pStyle w:val="38"/>
        <w:rPr>
          <w:rFonts w:ascii="宋体"/>
          <w:b/>
          <w:sz w:val="28"/>
          <w:szCs w:val="28"/>
        </w:rPr>
      </w:pPr>
    </w:p>
    <w:p w14:paraId="48031AE4">
      <w:pPr>
        <w:pStyle w:val="38"/>
        <w:rPr>
          <w:rFonts w:ascii="宋体"/>
          <w:b/>
          <w:sz w:val="28"/>
          <w:szCs w:val="28"/>
        </w:rPr>
      </w:pPr>
    </w:p>
    <w:p w14:paraId="59A9FC2E">
      <w:pPr>
        <w:pStyle w:val="38"/>
        <w:rPr>
          <w:rFonts w:ascii="宋体"/>
          <w:b/>
          <w:sz w:val="28"/>
          <w:szCs w:val="28"/>
        </w:rPr>
      </w:pPr>
    </w:p>
    <w:p w14:paraId="4316C465">
      <w:pPr>
        <w:pStyle w:val="38"/>
        <w:rPr>
          <w:rFonts w:ascii="宋体"/>
          <w:b/>
          <w:sz w:val="28"/>
          <w:szCs w:val="28"/>
        </w:rPr>
      </w:pPr>
    </w:p>
    <w:p w14:paraId="50B4C796">
      <w:pPr>
        <w:pStyle w:val="38"/>
        <w:rPr>
          <w:rFonts w:ascii="宋体"/>
          <w:b/>
          <w:sz w:val="28"/>
          <w:szCs w:val="28"/>
        </w:rPr>
      </w:pPr>
    </w:p>
    <w:p w14:paraId="691123D4">
      <w:pPr>
        <w:pStyle w:val="38"/>
        <w:rPr>
          <w:rFonts w:ascii="宋体"/>
          <w:b/>
          <w:sz w:val="28"/>
          <w:szCs w:val="28"/>
        </w:rPr>
      </w:pPr>
    </w:p>
    <w:p w14:paraId="40D234DB">
      <w:pPr>
        <w:pStyle w:val="38"/>
        <w:rPr>
          <w:rFonts w:ascii="宋体"/>
          <w:b/>
          <w:sz w:val="28"/>
          <w:szCs w:val="28"/>
        </w:rPr>
      </w:pPr>
    </w:p>
    <w:p w14:paraId="5890312D">
      <w:pPr>
        <w:jc w:val="center"/>
        <w:outlineLvl w:val="1"/>
        <w:rPr>
          <w:rFonts w:ascii="宋体"/>
          <w:b/>
          <w:sz w:val="28"/>
          <w:szCs w:val="28"/>
        </w:rPr>
      </w:pPr>
    </w:p>
    <w:p w14:paraId="48EE81FA">
      <w:pPr>
        <w:rPr>
          <w:rFonts w:hint="eastAsia" w:ascii="宋体"/>
          <w:b/>
          <w:sz w:val="28"/>
          <w:szCs w:val="28"/>
        </w:rPr>
      </w:pPr>
      <w:r>
        <w:rPr>
          <w:rFonts w:hint="eastAsia" w:ascii="宋体"/>
          <w:b/>
          <w:sz w:val="28"/>
          <w:szCs w:val="28"/>
        </w:rPr>
        <w:br w:type="page"/>
      </w:r>
    </w:p>
    <w:p w14:paraId="00970D89">
      <w:pPr>
        <w:jc w:val="center"/>
        <w:outlineLvl w:val="1"/>
        <w:rPr>
          <w:rFonts w:ascii="宋体"/>
          <w:b/>
          <w:sz w:val="28"/>
          <w:szCs w:val="28"/>
        </w:rPr>
      </w:pPr>
      <w:r>
        <w:rPr>
          <w:rFonts w:hint="eastAsia" w:ascii="宋体"/>
          <w:b/>
          <w:sz w:val="28"/>
          <w:szCs w:val="28"/>
        </w:rPr>
        <w:t>二</w:t>
      </w:r>
      <w:r>
        <w:rPr>
          <w:rFonts w:hint="eastAsia" w:ascii="宋体"/>
          <w:b/>
          <w:sz w:val="28"/>
          <w:szCs w:val="28"/>
          <w:lang w:eastAsia="zh-CN"/>
        </w:rPr>
        <w:t>、</w:t>
      </w:r>
      <w:r>
        <w:rPr>
          <w:rFonts w:hint="eastAsia" w:ascii="宋体"/>
          <w:b/>
          <w:sz w:val="28"/>
          <w:szCs w:val="28"/>
        </w:rPr>
        <w:t xml:space="preserve">  投标文件初审</w:t>
      </w:r>
      <w:bookmarkEnd w:id="59"/>
      <w:bookmarkEnd w:id="60"/>
    </w:p>
    <w:p w14:paraId="23EC9580">
      <w:pPr>
        <w:spacing w:line="400" w:lineRule="exact"/>
        <w:ind w:firstLine="312" w:firstLineChars="147"/>
        <w:rPr>
          <w:rFonts w:ascii="宋体"/>
          <w:b/>
          <w:szCs w:val="21"/>
          <w:highlight w:val="none"/>
        </w:rPr>
      </w:pPr>
      <w:r>
        <w:rPr>
          <w:rFonts w:hint="eastAsia" w:ascii="宋体"/>
          <w:b/>
          <w:szCs w:val="21"/>
          <w:highlight w:val="none"/>
        </w:rPr>
        <w:t>6.资格性审查:</w:t>
      </w:r>
    </w:p>
    <w:p w14:paraId="7F23B731">
      <w:pPr>
        <w:spacing w:line="400" w:lineRule="exact"/>
        <w:ind w:firstLine="312" w:firstLineChars="147"/>
        <w:rPr>
          <w:szCs w:val="21"/>
        </w:rPr>
      </w:pPr>
      <w:r>
        <w:rPr>
          <w:rFonts w:hint="eastAsia" w:ascii="宋体"/>
          <w:szCs w:val="21"/>
        </w:rPr>
        <w:t>6.1</w:t>
      </w:r>
      <w:r>
        <w:rPr>
          <w:rFonts w:hint="eastAsia"/>
          <w:szCs w:val="21"/>
        </w:rPr>
        <w:t>评审细则</w:t>
      </w:r>
    </w:p>
    <w:tbl>
      <w:tblPr>
        <w:tblStyle w:val="29"/>
        <w:tblW w:w="9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521"/>
        <w:gridCol w:w="6904"/>
        <w:gridCol w:w="646"/>
        <w:gridCol w:w="608"/>
      </w:tblGrid>
      <w:tr w14:paraId="5434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960" w:type="dxa"/>
            <w:vMerge w:val="restart"/>
            <w:noWrap w:val="0"/>
            <w:vAlign w:val="center"/>
          </w:tcPr>
          <w:p w14:paraId="6FC9C269">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w:t>
            </w:r>
          </w:p>
        </w:tc>
        <w:tc>
          <w:tcPr>
            <w:tcW w:w="7425" w:type="dxa"/>
            <w:gridSpan w:val="2"/>
            <w:vMerge w:val="restart"/>
            <w:noWrap w:val="0"/>
            <w:vAlign w:val="center"/>
          </w:tcPr>
          <w:p w14:paraId="3059E9AC">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评审内容</w:t>
            </w:r>
          </w:p>
        </w:tc>
        <w:tc>
          <w:tcPr>
            <w:tcW w:w="1254" w:type="dxa"/>
            <w:gridSpan w:val="2"/>
            <w:noWrap w:val="0"/>
            <w:vAlign w:val="center"/>
          </w:tcPr>
          <w:p w14:paraId="4E7F18CB">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评审意见</w:t>
            </w:r>
          </w:p>
        </w:tc>
      </w:tr>
      <w:tr w14:paraId="1EA8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960" w:type="dxa"/>
            <w:vMerge w:val="continue"/>
            <w:noWrap w:val="0"/>
            <w:vAlign w:val="center"/>
          </w:tcPr>
          <w:p w14:paraId="4B459434">
            <w:pPr>
              <w:shd w:val="clear" w:color="auto" w:fill="auto"/>
              <w:rPr>
                <w:rFonts w:hint="eastAsia" w:ascii="宋体" w:hAnsi="宋体" w:eastAsia="宋体" w:cs="宋体"/>
                <w:color w:val="auto"/>
                <w:sz w:val="18"/>
                <w:szCs w:val="21"/>
                <w:highlight w:val="none"/>
              </w:rPr>
            </w:pPr>
          </w:p>
        </w:tc>
        <w:tc>
          <w:tcPr>
            <w:tcW w:w="7425" w:type="dxa"/>
            <w:gridSpan w:val="2"/>
            <w:vMerge w:val="continue"/>
            <w:noWrap w:val="0"/>
            <w:vAlign w:val="top"/>
          </w:tcPr>
          <w:p w14:paraId="1FFF848B">
            <w:pPr>
              <w:shd w:val="clear" w:color="auto" w:fill="auto"/>
              <w:rPr>
                <w:rFonts w:hint="eastAsia" w:ascii="宋体" w:hAnsi="宋体" w:eastAsia="宋体" w:cs="宋体"/>
                <w:color w:val="auto"/>
                <w:sz w:val="18"/>
                <w:szCs w:val="21"/>
                <w:highlight w:val="none"/>
              </w:rPr>
            </w:pPr>
          </w:p>
        </w:tc>
        <w:tc>
          <w:tcPr>
            <w:tcW w:w="646" w:type="dxa"/>
            <w:noWrap w:val="0"/>
            <w:vAlign w:val="center"/>
          </w:tcPr>
          <w:p w14:paraId="20427598">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是</w:t>
            </w:r>
          </w:p>
        </w:tc>
        <w:tc>
          <w:tcPr>
            <w:tcW w:w="608" w:type="dxa"/>
            <w:noWrap w:val="0"/>
            <w:vAlign w:val="center"/>
          </w:tcPr>
          <w:p w14:paraId="59F20576">
            <w:pPr>
              <w:shd w:val="clear" w:color="auto" w:fill="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否</w:t>
            </w:r>
          </w:p>
        </w:tc>
      </w:tr>
      <w:tr w14:paraId="73717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960" w:type="dxa"/>
            <w:vMerge w:val="restart"/>
            <w:noWrap w:val="0"/>
            <w:vAlign w:val="center"/>
          </w:tcPr>
          <w:p w14:paraId="53BD53C2">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审</w:t>
            </w:r>
          </w:p>
          <w:p w14:paraId="381F3649">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查</w:t>
            </w:r>
          </w:p>
          <w:p w14:paraId="31CEA11B">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标</w:t>
            </w:r>
          </w:p>
          <w:p w14:paraId="3E5D4A88">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准</w:t>
            </w:r>
          </w:p>
          <w:p w14:paraId="0A2E67E4">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(适</w:t>
            </w:r>
          </w:p>
          <w:p w14:paraId="12A0D6F0">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用</w:t>
            </w:r>
          </w:p>
          <w:p w14:paraId="7206383C">
            <w:pPr>
              <w:shd w:val="clear" w:color="auto" w:fill="auto"/>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于</w:t>
            </w:r>
          </w:p>
          <w:p w14:paraId="7FA45336">
            <w:pPr>
              <w:shd w:val="clear" w:color="auto" w:fill="auto"/>
              <w:ind w:firstLine="213" w:firstLineChars="1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资</w:t>
            </w:r>
          </w:p>
          <w:p w14:paraId="3936E590">
            <w:pPr>
              <w:shd w:val="clear" w:color="auto" w:fill="auto"/>
              <w:ind w:firstLine="213" w:firstLineChars="10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格</w:t>
            </w:r>
          </w:p>
          <w:p w14:paraId="5FCC3360">
            <w:pPr>
              <w:shd w:val="clear" w:color="auto" w:fill="auto"/>
              <w:ind w:left="213" w:leftChars="100" w:firstLine="0" w:firstLineChars="0"/>
              <w:jc w:val="both"/>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后审)</w:t>
            </w:r>
          </w:p>
        </w:tc>
        <w:tc>
          <w:tcPr>
            <w:tcW w:w="521" w:type="dxa"/>
            <w:noWrap w:val="0"/>
            <w:vAlign w:val="center"/>
          </w:tcPr>
          <w:p w14:paraId="112548BD">
            <w:pPr>
              <w:jc w:val="center"/>
              <w:rPr>
                <w:rFonts w:hint="eastAsia" w:ascii="宋体" w:hAnsi="宋体" w:eastAsia="宋体" w:cs="宋体"/>
                <w:kern w:val="2"/>
                <w:sz w:val="21"/>
                <w:szCs w:val="21"/>
                <w:highlight w:val="none"/>
                <w:lang w:val="en-US" w:eastAsia="zh-CN" w:bidi="ar-SA"/>
              </w:rPr>
            </w:pPr>
            <w:r>
              <w:rPr>
                <w:rFonts w:hint="eastAsia" w:ascii="宋体" w:hAnsi="宋体"/>
                <w:sz w:val="24"/>
              </w:rPr>
              <w:t>1</w:t>
            </w:r>
          </w:p>
        </w:tc>
        <w:tc>
          <w:tcPr>
            <w:tcW w:w="6904" w:type="dxa"/>
            <w:noWrap w:val="0"/>
            <w:vAlign w:val="center"/>
          </w:tcPr>
          <w:p w14:paraId="6B2A8AA8">
            <w:pPr>
              <w:widowControl/>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有效的三证合一营业执照副本</w:t>
            </w:r>
          </w:p>
        </w:tc>
        <w:tc>
          <w:tcPr>
            <w:tcW w:w="646" w:type="dxa"/>
            <w:noWrap w:val="0"/>
            <w:vAlign w:val="top"/>
          </w:tcPr>
          <w:p w14:paraId="4B591F63">
            <w:pPr>
              <w:shd w:val="clear" w:color="auto" w:fill="auto"/>
              <w:rPr>
                <w:rFonts w:hint="eastAsia" w:ascii="宋体" w:hAnsi="宋体" w:eastAsia="宋体" w:cs="宋体"/>
                <w:color w:val="auto"/>
                <w:szCs w:val="21"/>
                <w:highlight w:val="none"/>
              </w:rPr>
            </w:pPr>
          </w:p>
        </w:tc>
        <w:tc>
          <w:tcPr>
            <w:tcW w:w="608" w:type="dxa"/>
            <w:noWrap w:val="0"/>
            <w:vAlign w:val="top"/>
          </w:tcPr>
          <w:p w14:paraId="332E0C71">
            <w:pPr>
              <w:shd w:val="clear" w:color="auto" w:fill="auto"/>
              <w:rPr>
                <w:rFonts w:hint="eastAsia" w:ascii="宋体" w:hAnsi="宋体" w:eastAsia="宋体" w:cs="宋体"/>
                <w:color w:val="auto"/>
                <w:szCs w:val="21"/>
                <w:highlight w:val="none"/>
              </w:rPr>
            </w:pPr>
          </w:p>
        </w:tc>
      </w:tr>
      <w:tr w14:paraId="19DB0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960" w:type="dxa"/>
            <w:vMerge w:val="continue"/>
            <w:noWrap w:val="0"/>
            <w:vAlign w:val="center"/>
          </w:tcPr>
          <w:p w14:paraId="3796A7D9">
            <w:pPr>
              <w:shd w:val="clear" w:color="auto" w:fill="auto"/>
              <w:rPr>
                <w:rFonts w:hint="eastAsia" w:ascii="宋体" w:hAnsi="宋体" w:eastAsia="宋体" w:cs="宋体"/>
                <w:kern w:val="2"/>
                <w:sz w:val="21"/>
                <w:szCs w:val="21"/>
                <w:highlight w:val="none"/>
                <w:lang w:val="en-US" w:eastAsia="zh-CN" w:bidi="ar-SA"/>
              </w:rPr>
            </w:pPr>
          </w:p>
        </w:tc>
        <w:tc>
          <w:tcPr>
            <w:tcW w:w="521" w:type="dxa"/>
            <w:noWrap w:val="0"/>
            <w:vAlign w:val="center"/>
          </w:tcPr>
          <w:p w14:paraId="0946345E">
            <w:pPr>
              <w:jc w:val="center"/>
              <w:rPr>
                <w:rFonts w:hint="eastAsia" w:ascii="宋体" w:hAnsi="宋体" w:eastAsia="宋体"/>
                <w:sz w:val="24"/>
                <w:lang w:val="en-US" w:eastAsia="zh-CN"/>
              </w:rPr>
            </w:pPr>
            <w:r>
              <w:rPr>
                <w:rFonts w:hint="eastAsia" w:ascii="宋体" w:hAnsi="宋体"/>
                <w:sz w:val="24"/>
                <w:lang w:val="en-US" w:eastAsia="zh-CN"/>
              </w:rPr>
              <w:t>2</w:t>
            </w:r>
          </w:p>
        </w:tc>
        <w:tc>
          <w:tcPr>
            <w:tcW w:w="6904" w:type="dxa"/>
            <w:noWrap w:val="0"/>
            <w:vAlign w:val="center"/>
          </w:tcPr>
          <w:p w14:paraId="43BD5863">
            <w:pPr>
              <w:widowControl/>
              <w:jc w:val="left"/>
              <w:textAlignment w:val="center"/>
              <w:rPr>
                <w:rFonts w:hint="eastAsia" w:ascii="宋体" w:hAnsi="宋体"/>
                <w:kern w:val="0"/>
                <w:sz w:val="22"/>
                <w:szCs w:val="22"/>
              </w:rPr>
            </w:pPr>
            <w:r>
              <w:rPr>
                <w:rFonts w:hint="eastAsia" w:ascii="宋体" w:hAnsi="宋体"/>
                <w:kern w:val="0"/>
                <w:sz w:val="22"/>
                <w:szCs w:val="22"/>
                <w:lang w:val="en-US" w:eastAsia="zh-CN"/>
              </w:rPr>
              <w:t>法定代表人投标须提供法定代表人资格证明书，委托代理人投标须提供法定代表人授权委托书及法人资格证明书；</w:t>
            </w:r>
          </w:p>
        </w:tc>
        <w:tc>
          <w:tcPr>
            <w:tcW w:w="646" w:type="dxa"/>
            <w:noWrap w:val="0"/>
            <w:vAlign w:val="top"/>
          </w:tcPr>
          <w:p w14:paraId="5C27CF36">
            <w:pPr>
              <w:shd w:val="clear" w:color="auto" w:fill="auto"/>
              <w:rPr>
                <w:rFonts w:hint="eastAsia" w:ascii="宋体" w:hAnsi="宋体" w:eastAsia="宋体" w:cs="宋体"/>
                <w:color w:val="auto"/>
                <w:szCs w:val="21"/>
                <w:highlight w:val="none"/>
              </w:rPr>
            </w:pPr>
          </w:p>
        </w:tc>
        <w:tc>
          <w:tcPr>
            <w:tcW w:w="608" w:type="dxa"/>
            <w:noWrap w:val="0"/>
            <w:vAlign w:val="top"/>
          </w:tcPr>
          <w:p w14:paraId="1DC8C93C">
            <w:pPr>
              <w:shd w:val="clear" w:color="auto" w:fill="auto"/>
              <w:rPr>
                <w:rFonts w:hint="eastAsia" w:ascii="宋体" w:hAnsi="宋体" w:eastAsia="宋体" w:cs="宋体"/>
                <w:color w:val="auto"/>
                <w:szCs w:val="21"/>
                <w:highlight w:val="none"/>
              </w:rPr>
            </w:pPr>
          </w:p>
        </w:tc>
      </w:tr>
      <w:tr w14:paraId="6BCBA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960" w:type="dxa"/>
            <w:vMerge w:val="continue"/>
            <w:noWrap w:val="0"/>
            <w:vAlign w:val="center"/>
          </w:tcPr>
          <w:p w14:paraId="1AA44530">
            <w:pPr>
              <w:shd w:val="clear" w:color="auto" w:fill="auto"/>
              <w:rPr>
                <w:rFonts w:hint="eastAsia" w:ascii="宋体" w:hAnsi="宋体" w:eastAsia="宋体" w:cs="宋体"/>
                <w:kern w:val="2"/>
                <w:sz w:val="21"/>
                <w:szCs w:val="21"/>
                <w:highlight w:val="none"/>
                <w:lang w:val="en-US" w:eastAsia="zh-CN" w:bidi="ar-SA"/>
              </w:rPr>
            </w:pPr>
          </w:p>
        </w:tc>
        <w:tc>
          <w:tcPr>
            <w:tcW w:w="521" w:type="dxa"/>
            <w:noWrap w:val="0"/>
            <w:vAlign w:val="center"/>
          </w:tcPr>
          <w:p w14:paraId="5C8AED45">
            <w:pPr>
              <w:jc w:val="center"/>
              <w:rPr>
                <w:rFonts w:hint="eastAsia" w:ascii="宋体" w:hAnsi="宋体" w:eastAsia="宋体" w:cs="宋体"/>
                <w:kern w:val="2"/>
                <w:sz w:val="21"/>
                <w:szCs w:val="21"/>
                <w:highlight w:val="none"/>
                <w:lang w:val="en-US" w:eastAsia="zh-CN" w:bidi="ar-SA"/>
              </w:rPr>
            </w:pPr>
            <w:r>
              <w:rPr>
                <w:rFonts w:hint="eastAsia" w:ascii="宋体" w:hAnsi="宋体"/>
                <w:sz w:val="24"/>
                <w:lang w:val="en-US" w:eastAsia="zh-CN"/>
              </w:rPr>
              <w:t>3</w:t>
            </w:r>
          </w:p>
        </w:tc>
        <w:tc>
          <w:tcPr>
            <w:tcW w:w="6904" w:type="dxa"/>
            <w:noWrap w:val="0"/>
            <w:vAlign w:val="center"/>
          </w:tcPr>
          <w:p w14:paraId="07B8831A">
            <w:pPr>
              <w:widowControl/>
              <w:jc w:val="left"/>
              <w:textAlignment w:val="center"/>
              <w:rPr>
                <w:rFonts w:hint="eastAsia" w:ascii="宋体" w:hAnsi="宋体"/>
                <w:kern w:val="0"/>
                <w:sz w:val="22"/>
                <w:szCs w:val="22"/>
                <w:lang w:val="en-US" w:eastAsia="zh-CN"/>
              </w:rPr>
            </w:pPr>
            <w:r>
              <w:rPr>
                <w:rFonts w:hint="eastAsia" w:ascii="宋体" w:hAnsi="宋体"/>
                <w:kern w:val="0"/>
                <w:sz w:val="22"/>
                <w:szCs w:val="22"/>
                <w:lang w:val="en-US" w:eastAsia="zh-CN"/>
              </w:rPr>
              <w:t>投标企业须提供供应商（被授权本单位在职人员）近6个月内任意1个月社保证明；</w:t>
            </w:r>
          </w:p>
        </w:tc>
        <w:tc>
          <w:tcPr>
            <w:tcW w:w="646" w:type="dxa"/>
            <w:noWrap w:val="0"/>
            <w:vAlign w:val="top"/>
          </w:tcPr>
          <w:p w14:paraId="4CC1F31D">
            <w:pPr>
              <w:shd w:val="clear" w:color="auto" w:fill="auto"/>
              <w:rPr>
                <w:rFonts w:hint="eastAsia" w:ascii="宋体" w:hAnsi="宋体" w:eastAsia="宋体" w:cs="宋体"/>
                <w:color w:val="auto"/>
                <w:szCs w:val="21"/>
                <w:highlight w:val="none"/>
              </w:rPr>
            </w:pPr>
          </w:p>
        </w:tc>
        <w:tc>
          <w:tcPr>
            <w:tcW w:w="608" w:type="dxa"/>
            <w:noWrap w:val="0"/>
            <w:vAlign w:val="top"/>
          </w:tcPr>
          <w:p w14:paraId="3F9031BC">
            <w:pPr>
              <w:shd w:val="clear" w:color="auto" w:fill="auto"/>
              <w:rPr>
                <w:rFonts w:hint="eastAsia" w:ascii="宋体" w:hAnsi="宋体" w:eastAsia="宋体" w:cs="宋体"/>
                <w:color w:val="auto"/>
                <w:szCs w:val="21"/>
                <w:highlight w:val="none"/>
              </w:rPr>
            </w:pPr>
          </w:p>
        </w:tc>
      </w:tr>
      <w:tr w14:paraId="40DCB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60" w:type="dxa"/>
            <w:vMerge w:val="continue"/>
            <w:noWrap w:val="0"/>
            <w:vAlign w:val="center"/>
          </w:tcPr>
          <w:p w14:paraId="3C5686C8">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14F52DD0">
            <w:pPr>
              <w:jc w:val="center"/>
              <w:rPr>
                <w:rFonts w:hint="eastAsia" w:ascii="宋体" w:hAnsi="宋体" w:eastAsia="宋体"/>
                <w:sz w:val="24"/>
                <w:lang w:val="en-US" w:eastAsia="zh-CN"/>
              </w:rPr>
            </w:pPr>
            <w:r>
              <w:rPr>
                <w:rFonts w:hint="eastAsia" w:ascii="宋体" w:hAnsi="宋体"/>
                <w:sz w:val="24"/>
                <w:lang w:val="en-US" w:eastAsia="zh-CN"/>
              </w:rPr>
              <w:t>4</w:t>
            </w:r>
          </w:p>
        </w:tc>
        <w:tc>
          <w:tcPr>
            <w:tcW w:w="6904" w:type="dxa"/>
            <w:noWrap w:val="0"/>
            <w:vAlign w:val="center"/>
          </w:tcPr>
          <w:p w14:paraId="4B903FDC">
            <w:pPr>
              <w:widowControl/>
              <w:jc w:val="left"/>
              <w:textAlignment w:val="center"/>
              <w:rPr>
                <w:rFonts w:hint="eastAsia" w:ascii="宋体" w:hAnsi="宋体"/>
                <w:kern w:val="0"/>
                <w:sz w:val="22"/>
                <w:szCs w:val="22"/>
                <w:lang w:eastAsia="zh-CN"/>
              </w:rPr>
            </w:pPr>
            <w:r>
              <w:rPr>
                <w:rFonts w:hint="eastAsia" w:ascii="宋体" w:hAnsi="宋体"/>
                <w:kern w:val="0"/>
                <w:sz w:val="22"/>
                <w:szCs w:val="22"/>
                <w:lang w:val="en-US" w:eastAsia="zh-CN"/>
              </w:rPr>
              <w:t>投标企业参加采购活动前三年内未被“信用中国”（www.creditchina.gov.cn）、中国政府采购网（www.ccgp.gov.cn）列入失信被执行人、重大税收违法案件当事人名单、政府采购严重违法失信行为记录名单。</w:t>
            </w:r>
          </w:p>
        </w:tc>
        <w:tc>
          <w:tcPr>
            <w:tcW w:w="646" w:type="dxa"/>
            <w:noWrap w:val="0"/>
            <w:vAlign w:val="top"/>
          </w:tcPr>
          <w:p w14:paraId="5465C28A">
            <w:pPr>
              <w:shd w:val="clear" w:color="auto" w:fill="auto"/>
              <w:rPr>
                <w:rFonts w:hint="eastAsia" w:ascii="宋体" w:hAnsi="宋体" w:eastAsia="宋体" w:cs="宋体"/>
                <w:color w:val="auto"/>
                <w:szCs w:val="21"/>
                <w:highlight w:val="none"/>
              </w:rPr>
            </w:pPr>
          </w:p>
        </w:tc>
        <w:tc>
          <w:tcPr>
            <w:tcW w:w="608" w:type="dxa"/>
            <w:noWrap w:val="0"/>
            <w:vAlign w:val="top"/>
          </w:tcPr>
          <w:p w14:paraId="6F724294">
            <w:pPr>
              <w:shd w:val="clear" w:color="auto" w:fill="auto"/>
              <w:rPr>
                <w:rFonts w:hint="eastAsia" w:ascii="宋体" w:hAnsi="宋体" w:eastAsia="宋体" w:cs="宋体"/>
                <w:color w:val="auto"/>
                <w:szCs w:val="21"/>
                <w:highlight w:val="none"/>
              </w:rPr>
            </w:pPr>
          </w:p>
        </w:tc>
      </w:tr>
      <w:tr w14:paraId="7F4D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60" w:type="dxa"/>
            <w:vMerge w:val="continue"/>
            <w:noWrap w:val="0"/>
            <w:vAlign w:val="center"/>
          </w:tcPr>
          <w:p w14:paraId="36A91455">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10138084">
            <w:pPr>
              <w:jc w:val="center"/>
              <w:rPr>
                <w:rFonts w:hint="eastAsia" w:ascii="宋体" w:hAnsi="宋体" w:eastAsia="宋体" w:cs="宋体"/>
                <w:color w:val="auto"/>
                <w:szCs w:val="21"/>
                <w:highlight w:val="none"/>
                <w:lang w:val="en-US" w:eastAsia="zh-CN"/>
              </w:rPr>
            </w:pPr>
            <w:r>
              <w:rPr>
                <w:rFonts w:hint="eastAsia" w:ascii="宋体" w:hAnsi="宋体"/>
                <w:sz w:val="24"/>
                <w:lang w:val="en-US" w:eastAsia="zh-CN"/>
              </w:rPr>
              <w:t>5</w:t>
            </w:r>
          </w:p>
        </w:tc>
        <w:tc>
          <w:tcPr>
            <w:tcW w:w="6904" w:type="dxa"/>
            <w:noWrap w:val="0"/>
            <w:vAlign w:val="center"/>
          </w:tcPr>
          <w:p w14:paraId="1072DA24">
            <w:pPr>
              <w:widowControl/>
              <w:jc w:val="left"/>
              <w:textAlignment w:val="center"/>
              <w:rPr>
                <w:rFonts w:hint="eastAsia" w:ascii="宋体" w:hAnsi="宋体"/>
                <w:kern w:val="0"/>
                <w:sz w:val="22"/>
                <w:szCs w:val="22"/>
              </w:rPr>
            </w:pPr>
            <w:r>
              <w:rPr>
                <w:rFonts w:hint="eastAsia" w:ascii="宋体" w:hAnsi="宋体"/>
                <w:kern w:val="0"/>
                <w:sz w:val="22"/>
                <w:szCs w:val="22"/>
                <w:lang w:eastAsia="zh-CN"/>
              </w:rPr>
              <w:t>具有履行合同所必需的设备和专业技术能力；(提供承诺函)</w:t>
            </w:r>
            <w:r>
              <w:rPr>
                <w:rFonts w:hint="eastAsia" w:ascii="宋体" w:hAnsi="宋体"/>
                <w:kern w:val="0"/>
                <w:sz w:val="22"/>
                <w:szCs w:val="22"/>
              </w:rPr>
              <w:t>；</w:t>
            </w:r>
          </w:p>
        </w:tc>
        <w:tc>
          <w:tcPr>
            <w:tcW w:w="646" w:type="dxa"/>
            <w:noWrap w:val="0"/>
            <w:vAlign w:val="top"/>
          </w:tcPr>
          <w:p w14:paraId="5BED9A82">
            <w:pPr>
              <w:shd w:val="clear" w:color="auto" w:fill="auto"/>
              <w:rPr>
                <w:rFonts w:hint="eastAsia" w:ascii="宋体" w:hAnsi="宋体" w:eastAsia="宋体" w:cs="宋体"/>
                <w:color w:val="auto"/>
                <w:szCs w:val="21"/>
                <w:highlight w:val="none"/>
              </w:rPr>
            </w:pPr>
          </w:p>
        </w:tc>
        <w:tc>
          <w:tcPr>
            <w:tcW w:w="608" w:type="dxa"/>
            <w:noWrap w:val="0"/>
            <w:vAlign w:val="top"/>
          </w:tcPr>
          <w:p w14:paraId="425256AE">
            <w:pPr>
              <w:shd w:val="clear" w:color="auto" w:fill="auto"/>
              <w:rPr>
                <w:rFonts w:hint="eastAsia" w:ascii="宋体" w:hAnsi="宋体" w:eastAsia="宋体" w:cs="宋体"/>
                <w:color w:val="auto"/>
                <w:szCs w:val="21"/>
                <w:highlight w:val="none"/>
              </w:rPr>
            </w:pPr>
          </w:p>
        </w:tc>
      </w:tr>
      <w:tr w14:paraId="12D5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960" w:type="dxa"/>
            <w:vMerge w:val="continue"/>
            <w:noWrap w:val="0"/>
            <w:vAlign w:val="center"/>
          </w:tcPr>
          <w:p w14:paraId="2F937F28">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24BED5DA">
            <w:pPr>
              <w:jc w:val="center"/>
              <w:rPr>
                <w:rFonts w:hint="eastAsia" w:ascii="宋体" w:hAnsi="宋体" w:eastAsia="宋体" w:cs="宋体"/>
                <w:color w:val="auto"/>
                <w:szCs w:val="21"/>
                <w:highlight w:val="none"/>
                <w:lang w:val="en-US" w:eastAsia="zh-CN"/>
              </w:rPr>
            </w:pPr>
            <w:r>
              <w:rPr>
                <w:rFonts w:hint="eastAsia" w:ascii="宋体" w:hAnsi="宋体"/>
                <w:sz w:val="24"/>
                <w:lang w:val="en-US" w:eastAsia="zh-CN"/>
              </w:rPr>
              <w:t>6</w:t>
            </w:r>
          </w:p>
        </w:tc>
        <w:tc>
          <w:tcPr>
            <w:tcW w:w="6904" w:type="dxa"/>
            <w:noWrap w:val="0"/>
            <w:vAlign w:val="center"/>
          </w:tcPr>
          <w:p w14:paraId="7F159679">
            <w:pPr>
              <w:widowControl/>
              <w:jc w:val="left"/>
              <w:textAlignment w:val="center"/>
              <w:rPr>
                <w:rFonts w:hint="eastAsia" w:ascii="宋体" w:hAnsi="宋体" w:eastAsia="宋体"/>
                <w:kern w:val="0"/>
                <w:sz w:val="22"/>
                <w:szCs w:val="22"/>
                <w:lang w:eastAsia="zh-CN"/>
              </w:rPr>
            </w:pPr>
            <w:r>
              <w:rPr>
                <w:rFonts w:hint="eastAsia" w:ascii="宋体" w:hAnsi="宋体" w:eastAsia="宋体"/>
                <w:kern w:val="0"/>
                <w:sz w:val="22"/>
                <w:szCs w:val="22"/>
                <w:lang w:val="en-US" w:eastAsia="zh-CN"/>
              </w:rPr>
              <w:t>投标人具有良好的商业信誉和健全的财务会计管理制度；(</w:t>
            </w:r>
            <w:r>
              <w:rPr>
                <w:rFonts w:hint="eastAsia" w:ascii="宋体" w:hAnsi="宋体"/>
                <w:kern w:val="0"/>
                <w:sz w:val="22"/>
                <w:szCs w:val="22"/>
              </w:rPr>
              <w:t>提供2024年度或2025年度的财务审计报告</w:t>
            </w:r>
            <w:r>
              <w:rPr>
                <w:rFonts w:hint="eastAsia" w:ascii="宋体" w:hAnsi="宋体"/>
                <w:kern w:val="0"/>
                <w:sz w:val="22"/>
                <w:szCs w:val="22"/>
                <w:lang w:eastAsia="zh-CN"/>
              </w:rPr>
              <w:t>，</w:t>
            </w:r>
            <w:r>
              <w:rPr>
                <w:rFonts w:hint="eastAsia" w:ascii="宋体" w:hAnsi="宋体" w:eastAsia="宋体"/>
                <w:kern w:val="0"/>
                <w:sz w:val="22"/>
                <w:szCs w:val="22"/>
                <w:lang w:val="en-US" w:eastAsia="zh-CN"/>
              </w:rPr>
              <w:t>新成立公司不满一年提供基本账户银行出具的资信证明);</w:t>
            </w:r>
          </w:p>
        </w:tc>
        <w:tc>
          <w:tcPr>
            <w:tcW w:w="646" w:type="dxa"/>
            <w:noWrap w:val="0"/>
            <w:vAlign w:val="top"/>
          </w:tcPr>
          <w:p w14:paraId="2C28748D">
            <w:pPr>
              <w:shd w:val="clear" w:color="auto" w:fill="auto"/>
              <w:rPr>
                <w:rFonts w:hint="eastAsia" w:ascii="宋体" w:hAnsi="宋体" w:eastAsia="宋体" w:cs="宋体"/>
                <w:color w:val="auto"/>
                <w:szCs w:val="21"/>
                <w:highlight w:val="none"/>
              </w:rPr>
            </w:pPr>
          </w:p>
        </w:tc>
        <w:tc>
          <w:tcPr>
            <w:tcW w:w="608" w:type="dxa"/>
            <w:noWrap w:val="0"/>
            <w:vAlign w:val="top"/>
          </w:tcPr>
          <w:p w14:paraId="314DCFE0">
            <w:pPr>
              <w:shd w:val="clear" w:color="auto" w:fill="auto"/>
              <w:rPr>
                <w:rFonts w:hint="eastAsia" w:ascii="宋体" w:hAnsi="宋体" w:eastAsia="宋体" w:cs="宋体"/>
                <w:color w:val="auto"/>
                <w:szCs w:val="21"/>
                <w:highlight w:val="none"/>
              </w:rPr>
            </w:pPr>
          </w:p>
        </w:tc>
      </w:tr>
      <w:tr w14:paraId="110FD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960" w:type="dxa"/>
            <w:vMerge w:val="continue"/>
            <w:noWrap w:val="0"/>
            <w:vAlign w:val="center"/>
          </w:tcPr>
          <w:p w14:paraId="3485B7CA">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68909835">
            <w:pPr>
              <w:jc w:val="center"/>
              <w:rPr>
                <w:rFonts w:hint="eastAsia" w:ascii="宋体" w:hAnsi="宋体" w:eastAsia="宋体" w:cs="宋体"/>
                <w:color w:val="auto"/>
                <w:szCs w:val="21"/>
                <w:highlight w:val="none"/>
                <w:lang w:val="en-US" w:eastAsia="zh-CN"/>
              </w:rPr>
            </w:pPr>
            <w:r>
              <w:rPr>
                <w:rFonts w:hint="eastAsia" w:ascii="宋体" w:hAnsi="宋体"/>
                <w:sz w:val="24"/>
                <w:lang w:val="en-US" w:eastAsia="zh-CN"/>
              </w:rPr>
              <w:t>7</w:t>
            </w:r>
          </w:p>
        </w:tc>
        <w:tc>
          <w:tcPr>
            <w:tcW w:w="6904" w:type="dxa"/>
            <w:noWrap w:val="0"/>
            <w:vAlign w:val="center"/>
          </w:tcPr>
          <w:p w14:paraId="180F72B5">
            <w:pPr>
              <w:widowControl/>
              <w:jc w:val="left"/>
              <w:textAlignment w:val="center"/>
              <w:rPr>
                <w:rFonts w:hint="eastAsia" w:ascii="宋体" w:hAnsi="宋体"/>
                <w:kern w:val="0"/>
                <w:sz w:val="22"/>
                <w:szCs w:val="22"/>
                <w:lang w:val="en-US" w:eastAsia="zh-CN"/>
              </w:rPr>
            </w:pPr>
            <w:r>
              <w:rPr>
                <w:rFonts w:hint="eastAsia" w:ascii="宋体" w:hAnsi="宋体"/>
                <w:kern w:val="0"/>
                <w:sz w:val="22"/>
                <w:szCs w:val="22"/>
                <w:lang w:val="en-US" w:eastAsia="zh-CN"/>
              </w:rPr>
              <w:t>参加政府采购活动前3年内在经营活动中没有重大违法记录的书面声明;</w:t>
            </w:r>
          </w:p>
        </w:tc>
        <w:tc>
          <w:tcPr>
            <w:tcW w:w="646" w:type="dxa"/>
            <w:noWrap w:val="0"/>
            <w:vAlign w:val="top"/>
          </w:tcPr>
          <w:p w14:paraId="78E11400">
            <w:pPr>
              <w:shd w:val="clear" w:color="auto" w:fill="auto"/>
              <w:rPr>
                <w:rFonts w:hint="eastAsia" w:ascii="宋体" w:hAnsi="宋体" w:eastAsia="宋体" w:cs="宋体"/>
                <w:color w:val="auto"/>
                <w:szCs w:val="21"/>
                <w:highlight w:val="yellow"/>
              </w:rPr>
            </w:pPr>
          </w:p>
        </w:tc>
        <w:tc>
          <w:tcPr>
            <w:tcW w:w="608" w:type="dxa"/>
            <w:noWrap w:val="0"/>
            <w:vAlign w:val="top"/>
          </w:tcPr>
          <w:p w14:paraId="366C5593">
            <w:pPr>
              <w:shd w:val="clear" w:color="auto" w:fill="auto"/>
              <w:rPr>
                <w:rFonts w:hint="eastAsia" w:ascii="宋体" w:hAnsi="宋体" w:eastAsia="宋体" w:cs="宋体"/>
                <w:color w:val="auto"/>
                <w:szCs w:val="21"/>
                <w:highlight w:val="yellow"/>
              </w:rPr>
            </w:pPr>
          </w:p>
        </w:tc>
      </w:tr>
      <w:tr w14:paraId="6165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60" w:type="dxa"/>
            <w:vMerge w:val="continue"/>
            <w:noWrap w:val="0"/>
            <w:vAlign w:val="center"/>
          </w:tcPr>
          <w:p w14:paraId="0D281772">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27526834">
            <w:pPr>
              <w:jc w:val="center"/>
              <w:rPr>
                <w:rFonts w:hint="default" w:ascii="宋体" w:hAnsi="宋体"/>
                <w:sz w:val="24"/>
                <w:lang w:val="en-US" w:eastAsia="zh-CN"/>
              </w:rPr>
            </w:pPr>
            <w:r>
              <w:rPr>
                <w:rFonts w:hint="eastAsia" w:ascii="宋体" w:hAnsi="宋体"/>
                <w:sz w:val="24"/>
                <w:lang w:val="en-US" w:eastAsia="zh-CN"/>
              </w:rPr>
              <w:t>8</w:t>
            </w:r>
          </w:p>
        </w:tc>
        <w:tc>
          <w:tcPr>
            <w:tcW w:w="6904" w:type="dxa"/>
            <w:noWrap w:val="0"/>
            <w:vAlign w:val="center"/>
          </w:tcPr>
          <w:p w14:paraId="766D308E">
            <w:pPr>
              <w:widowControl/>
              <w:jc w:val="left"/>
              <w:textAlignment w:val="center"/>
              <w:rPr>
                <w:rFonts w:hint="eastAsia" w:ascii="宋体" w:hAnsi="宋体"/>
                <w:kern w:val="0"/>
                <w:sz w:val="22"/>
                <w:szCs w:val="22"/>
              </w:rPr>
            </w:pPr>
            <w:r>
              <w:rPr>
                <w:rFonts w:hint="eastAsia" w:ascii="宋体" w:hAnsi="宋体"/>
                <w:kern w:val="0"/>
                <w:sz w:val="22"/>
                <w:szCs w:val="22"/>
                <w:lang w:val="en-US" w:eastAsia="zh-CN"/>
              </w:rPr>
              <w:t>投标单位（供应商）针对本次项目《反商业贿赂承诺书》</w:t>
            </w:r>
          </w:p>
        </w:tc>
        <w:tc>
          <w:tcPr>
            <w:tcW w:w="646" w:type="dxa"/>
            <w:noWrap w:val="0"/>
            <w:vAlign w:val="top"/>
          </w:tcPr>
          <w:p w14:paraId="1DE097C4">
            <w:pPr>
              <w:shd w:val="clear" w:color="auto" w:fill="auto"/>
              <w:rPr>
                <w:rFonts w:hint="eastAsia" w:ascii="宋体" w:hAnsi="宋体" w:eastAsia="宋体" w:cs="宋体"/>
                <w:color w:val="auto"/>
                <w:szCs w:val="21"/>
                <w:highlight w:val="yellow"/>
              </w:rPr>
            </w:pPr>
          </w:p>
        </w:tc>
        <w:tc>
          <w:tcPr>
            <w:tcW w:w="608" w:type="dxa"/>
            <w:noWrap w:val="0"/>
            <w:vAlign w:val="top"/>
          </w:tcPr>
          <w:p w14:paraId="7EB43F45">
            <w:pPr>
              <w:shd w:val="clear" w:color="auto" w:fill="auto"/>
              <w:rPr>
                <w:rFonts w:hint="eastAsia" w:ascii="宋体" w:hAnsi="宋体" w:eastAsia="宋体" w:cs="宋体"/>
                <w:color w:val="auto"/>
                <w:szCs w:val="21"/>
                <w:highlight w:val="yellow"/>
              </w:rPr>
            </w:pPr>
          </w:p>
        </w:tc>
      </w:tr>
      <w:tr w14:paraId="6345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960" w:type="dxa"/>
            <w:vMerge w:val="continue"/>
            <w:noWrap w:val="0"/>
            <w:vAlign w:val="center"/>
          </w:tcPr>
          <w:p w14:paraId="64C4B765">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095BA2DF">
            <w:pPr>
              <w:jc w:val="center"/>
              <w:rPr>
                <w:rFonts w:hint="default" w:ascii="宋体" w:hAnsi="宋体" w:eastAsia="宋体"/>
                <w:sz w:val="24"/>
                <w:lang w:val="en-US" w:eastAsia="zh-CN"/>
              </w:rPr>
            </w:pPr>
            <w:r>
              <w:rPr>
                <w:rFonts w:hint="eastAsia" w:ascii="宋体" w:hAnsi="宋体"/>
                <w:sz w:val="24"/>
                <w:lang w:val="en-US" w:eastAsia="zh-CN"/>
              </w:rPr>
              <w:t>9</w:t>
            </w:r>
          </w:p>
        </w:tc>
        <w:tc>
          <w:tcPr>
            <w:tcW w:w="6904" w:type="dxa"/>
            <w:noWrap w:val="0"/>
            <w:vAlign w:val="center"/>
          </w:tcPr>
          <w:p w14:paraId="437ECCDF">
            <w:pPr>
              <w:widowControl/>
              <w:jc w:val="left"/>
              <w:textAlignment w:val="center"/>
              <w:rPr>
                <w:rFonts w:hint="eastAsia" w:ascii="宋体" w:hAnsi="宋体" w:eastAsia="宋体"/>
                <w:kern w:val="0"/>
                <w:sz w:val="22"/>
                <w:szCs w:val="22"/>
                <w:lang w:eastAsia="zh-CN"/>
              </w:rPr>
            </w:pPr>
            <w:r>
              <w:rPr>
                <w:rFonts w:hint="eastAsia" w:ascii="宋体" w:hAnsi="宋体"/>
                <w:kern w:val="0"/>
                <w:sz w:val="22"/>
                <w:szCs w:val="22"/>
              </w:rPr>
              <w:t>投标保证金缴纳凭证或投标担保函</w:t>
            </w:r>
            <w:r>
              <w:rPr>
                <w:rFonts w:hint="eastAsia" w:ascii="宋体" w:hAnsi="宋体"/>
                <w:kern w:val="0"/>
                <w:sz w:val="22"/>
                <w:szCs w:val="22"/>
                <w:lang w:eastAsia="zh-CN"/>
              </w:rPr>
              <w:t>；</w:t>
            </w:r>
          </w:p>
        </w:tc>
        <w:tc>
          <w:tcPr>
            <w:tcW w:w="646" w:type="dxa"/>
            <w:noWrap w:val="0"/>
            <w:vAlign w:val="top"/>
          </w:tcPr>
          <w:p w14:paraId="75051C5F">
            <w:pPr>
              <w:shd w:val="clear" w:color="auto" w:fill="auto"/>
              <w:rPr>
                <w:rFonts w:hint="eastAsia" w:ascii="宋体" w:hAnsi="宋体" w:eastAsia="宋体" w:cs="宋体"/>
                <w:color w:val="auto"/>
                <w:szCs w:val="21"/>
                <w:highlight w:val="yellow"/>
              </w:rPr>
            </w:pPr>
          </w:p>
        </w:tc>
        <w:tc>
          <w:tcPr>
            <w:tcW w:w="608" w:type="dxa"/>
            <w:noWrap w:val="0"/>
            <w:vAlign w:val="top"/>
          </w:tcPr>
          <w:p w14:paraId="265ED2FC">
            <w:pPr>
              <w:shd w:val="clear" w:color="auto" w:fill="auto"/>
              <w:rPr>
                <w:rFonts w:hint="eastAsia" w:ascii="宋体" w:hAnsi="宋体" w:eastAsia="宋体" w:cs="宋体"/>
                <w:color w:val="auto"/>
                <w:szCs w:val="21"/>
                <w:highlight w:val="yellow"/>
              </w:rPr>
            </w:pPr>
          </w:p>
        </w:tc>
      </w:tr>
      <w:tr w14:paraId="5856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6" w:hRule="atLeast"/>
          <w:jc w:val="center"/>
        </w:trPr>
        <w:tc>
          <w:tcPr>
            <w:tcW w:w="960" w:type="dxa"/>
            <w:vMerge w:val="continue"/>
            <w:noWrap w:val="0"/>
            <w:vAlign w:val="center"/>
          </w:tcPr>
          <w:p w14:paraId="1EB282B3">
            <w:pPr>
              <w:shd w:val="clear" w:color="auto" w:fill="auto"/>
              <w:jc w:val="center"/>
              <w:rPr>
                <w:rFonts w:hint="eastAsia" w:ascii="宋体" w:hAnsi="宋体" w:eastAsia="宋体" w:cs="宋体"/>
                <w:color w:val="auto"/>
                <w:szCs w:val="21"/>
                <w:highlight w:val="none"/>
              </w:rPr>
            </w:pPr>
          </w:p>
        </w:tc>
        <w:tc>
          <w:tcPr>
            <w:tcW w:w="521" w:type="dxa"/>
            <w:noWrap w:val="0"/>
            <w:vAlign w:val="center"/>
          </w:tcPr>
          <w:p w14:paraId="53520107">
            <w:pPr>
              <w:jc w:val="center"/>
              <w:rPr>
                <w:rFonts w:hint="eastAsia" w:ascii="宋体" w:hAnsi="宋体" w:eastAsia="宋体" w:cs="宋体"/>
                <w:color w:val="auto"/>
                <w:szCs w:val="21"/>
                <w:highlight w:val="none"/>
                <w:lang w:val="en-US" w:eastAsia="zh-CN"/>
              </w:rPr>
            </w:pPr>
          </w:p>
        </w:tc>
        <w:tc>
          <w:tcPr>
            <w:tcW w:w="6904" w:type="dxa"/>
            <w:noWrap w:val="0"/>
            <w:vAlign w:val="center"/>
          </w:tcPr>
          <w:p w14:paraId="5F037614">
            <w:pPr>
              <w:widowControl/>
              <w:jc w:val="left"/>
              <w:textAlignment w:val="center"/>
              <w:rPr>
                <w:rFonts w:hint="eastAsia" w:ascii="宋体" w:hAnsi="宋体"/>
                <w:kern w:val="0"/>
                <w:sz w:val="22"/>
                <w:szCs w:val="22"/>
              </w:rPr>
            </w:pPr>
            <w:r>
              <w:rPr>
                <w:rFonts w:hint="eastAsia" w:ascii="宋体" w:hAnsi="宋体"/>
                <w:kern w:val="0"/>
                <w:sz w:val="22"/>
                <w:szCs w:val="22"/>
              </w:rPr>
              <w:t>结论：是否通过评审（须填写通过或不通过）</w:t>
            </w:r>
          </w:p>
          <w:p w14:paraId="6A06F287">
            <w:pPr>
              <w:widowControl/>
              <w:jc w:val="left"/>
              <w:textAlignment w:val="center"/>
              <w:rPr>
                <w:rFonts w:hint="eastAsia" w:ascii="宋体" w:hAnsi="宋体"/>
                <w:kern w:val="0"/>
                <w:sz w:val="22"/>
                <w:szCs w:val="22"/>
              </w:rPr>
            </w:pPr>
            <w:r>
              <w:rPr>
                <w:rFonts w:hint="eastAsia" w:ascii="宋体" w:hAnsi="宋体"/>
                <w:kern w:val="0"/>
                <w:sz w:val="22"/>
                <w:szCs w:val="22"/>
              </w:rPr>
              <w:t>注：如有一项不合格，作废标处理。</w:t>
            </w:r>
          </w:p>
        </w:tc>
        <w:tc>
          <w:tcPr>
            <w:tcW w:w="1254" w:type="dxa"/>
            <w:gridSpan w:val="2"/>
            <w:noWrap w:val="0"/>
            <w:vAlign w:val="top"/>
          </w:tcPr>
          <w:p w14:paraId="6CA81751">
            <w:pPr>
              <w:shd w:val="clear" w:color="auto" w:fill="auto"/>
              <w:rPr>
                <w:rFonts w:hint="eastAsia" w:ascii="宋体" w:hAnsi="宋体" w:eastAsia="宋体" w:cs="宋体"/>
                <w:color w:val="auto"/>
                <w:szCs w:val="21"/>
                <w:highlight w:val="none"/>
              </w:rPr>
            </w:pPr>
          </w:p>
        </w:tc>
      </w:tr>
    </w:tbl>
    <w:p w14:paraId="23E82398">
      <w:pPr>
        <w:spacing w:line="400" w:lineRule="exact"/>
        <w:rPr>
          <w:rFonts w:hint="eastAsia" w:ascii="宋体" w:hAnsi="宋体"/>
          <w:b/>
          <w:szCs w:val="21"/>
        </w:rPr>
      </w:pPr>
    </w:p>
    <w:p w14:paraId="1A2D669A">
      <w:pPr>
        <w:spacing w:line="400" w:lineRule="exact"/>
        <w:ind w:firstLine="513" w:firstLineChars="241"/>
        <w:rPr>
          <w:rFonts w:hint="eastAsia" w:ascii="宋体"/>
          <w:b/>
          <w:szCs w:val="21"/>
        </w:rPr>
      </w:pPr>
      <w:r>
        <w:rPr>
          <w:rFonts w:hint="eastAsia" w:ascii="宋体" w:hAnsi="宋体"/>
          <w:b/>
          <w:szCs w:val="21"/>
        </w:rPr>
        <w:t>6.2如评标专家在检验电子标书过程中，如果由于投标人自身原因导致评标专家无法查看并检验电子标书中以上相关资料的，否决其投标。即使投标单位将原件携带至现场的，同样按无效投标处理。</w:t>
      </w:r>
    </w:p>
    <w:p w14:paraId="35DA8CCF">
      <w:pPr>
        <w:spacing w:before="162" w:beforeLines="50" w:line="440" w:lineRule="exact"/>
        <w:ind w:firstLine="312" w:firstLineChars="147"/>
        <w:rPr>
          <w:rFonts w:ascii="宋体"/>
          <w:b/>
          <w:szCs w:val="21"/>
        </w:rPr>
      </w:pPr>
      <w:r>
        <w:rPr>
          <w:rFonts w:hint="eastAsia" w:ascii="宋体"/>
          <w:b/>
          <w:szCs w:val="21"/>
          <w:lang w:val="en-US" w:eastAsia="zh-CN"/>
        </w:rPr>
        <w:t>7</w:t>
      </w:r>
      <w:r>
        <w:rPr>
          <w:rFonts w:hint="eastAsia" w:ascii="宋体"/>
          <w:b/>
          <w:szCs w:val="21"/>
        </w:rPr>
        <w:t>.符合性审查</w:t>
      </w:r>
    </w:p>
    <w:p w14:paraId="0972DBEC">
      <w:pPr>
        <w:spacing w:line="440" w:lineRule="exact"/>
        <w:ind w:firstLine="319" w:firstLineChars="150"/>
        <w:rPr>
          <w:rFonts w:ascii="宋体"/>
          <w:szCs w:val="21"/>
        </w:rPr>
      </w:pPr>
      <w:r>
        <w:rPr>
          <w:rFonts w:hint="eastAsia" w:ascii="宋体"/>
          <w:szCs w:val="21"/>
        </w:rPr>
        <w:t>7．1评审细则</w:t>
      </w:r>
    </w:p>
    <w:tbl>
      <w:tblPr>
        <w:tblStyle w:val="29"/>
        <w:tblpPr w:leftFromText="180" w:rightFromText="180" w:vertAnchor="text" w:horzAnchor="page" w:tblpX="1293" w:tblpY="544"/>
        <w:tblW w:w="955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52"/>
        <w:gridCol w:w="458"/>
        <w:gridCol w:w="6465"/>
        <w:gridCol w:w="720"/>
        <w:gridCol w:w="663"/>
      </w:tblGrid>
      <w:tr w14:paraId="2FB277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19" w:hRule="atLeast"/>
        </w:trPr>
        <w:tc>
          <w:tcPr>
            <w:tcW w:w="1252" w:type="dxa"/>
            <w:tcBorders>
              <w:top w:val="single" w:color="auto" w:sz="4" w:space="0"/>
              <w:left w:val="single" w:color="auto" w:sz="4" w:space="0"/>
            </w:tcBorders>
            <w:vAlign w:val="center"/>
          </w:tcPr>
          <w:p w14:paraId="60776B58">
            <w:pPr>
              <w:jc w:val="center"/>
              <w:rPr>
                <w:rFonts w:ascii="宋体" w:hAnsi="宋体"/>
                <w:b/>
                <w:sz w:val="32"/>
                <w:szCs w:val="32"/>
              </w:rPr>
            </w:pPr>
            <w:r>
              <w:rPr>
                <w:rFonts w:hint="eastAsia" w:ascii="宋体" w:hAnsi="宋体"/>
                <w:b/>
                <w:sz w:val="32"/>
                <w:szCs w:val="32"/>
              </w:rPr>
              <w:t>项目</w:t>
            </w:r>
          </w:p>
        </w:tc>
        <w:tc>
          <w:tcPr>
            <w:tcW w:w="6923" w:type="dxa"/>
            <w:gridSpan w:val="2"/>
            <w:tcBorders>
              <w:top w:val="single" w:color="auto" w:sz="4" w:space="0"/>
            </w:tcBorders>
            <w:vAlign w:val="center"/>
          </w:tcPr>
          <w:p w14:paraId="7ED2DDD9">
            <w:pPr>
              <w:jc w:val="center"/>
              <w:rPr>
                <w:rFonts w:ascii="宋体" w:hAnsi="宋体"/>
                <w:b/>
                <w:sz w:val="32"/>
                <w:szCs w:val="32"/>
              </w:rPr>
            </w:pPr>
            <w:r>
              <w:rPr>
                <w:rFonts w:hint="eastAsia" w:ascii="宋体" w:hAnsi="宋体"/>
                <w:b/>
                <w:sz w:val="32"/>
                <w:szCs w:val="32"/>
              </w:rPr>
              <w:t>评审内容</w:t>
            </w:r>
          </w:p>
        </w:tc>
        <w:tc>
          <w:tcPr>
            <w:tcW w:w="1383" w:type="dxa"/>
            <w:gridSpan w:val="2"/>
            <w:tcBorders>
              <w:top w:val="single" w:color="auto" w:sz="4" w:space="0"/>
              <w:right w:val="single" w:color="auto" w:sz="4" w:space="0"/>
            </w:tcBorders>
            <w:vAlign w:val="center"/>
          </w:tcPr>
          <w:p w14:paraId="63158144">
            <w:pPr>
              <w:jc w:val="center"/>
              <w:rPr>
                <w:rFonts w:ascii="宋体" w:hAnsi="宋体"/>
                <w:b/>
                <w:sz w:val="32"/>
                <w:szCs w:val="32"/>
              </w:rPr>
            </w:pPr>
            <w:r>
              <w:rPr>
                <w:rFonts w:hint="eastAsia" w:ascii="宋体" w:hAnsi="宋体"/>
                <w:b/>
                <w:sz w:val="32"/>
                <w:szCs w:val="32"/>
              </w:rPr>
              <w:t>评审意见</w:t>
            </w:r>
          </w:p>
        </w:tc>
      </w:tr>
      <w:tr w14:paraId="363E02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trPr>
        <w:tc>
          <w:tcPr>
            <w:tcW w:w="1252" w:type="dxa"/>
            <w:tcBorders>
              <w:left w:val="single" w:color="auto" w:sz="4" w:space="0"/>
              <w:bottom w:val="single" w:color="auto" w:sz="4" w:space="0"/>
            </w:tcBorders>
            <w:vAlign w:val="center"/>
          </w:tcPr>
          <w:p w14:paraId="2B402188">
            <w:pPr>
              <w:rPr>
                <w:rFonts w:ascii="宋体" w:hAnsi="宋体"/>
                <w:sz w:val="24"/>
                <w:szCs w:val="32"/>
              </w:rPr>
            </w:pPr>
          </w:p>
        </w:tc>
        <w:tc>
          <w:tcPr>
            <w:tcW w:w="6923" w:type="dxa"/>
            <w:gridSpan w:val="2"/>
            <w:tcBorders>
              <w:bottom w:val="single" w:color="auto" w:sz="4" w:space="0"/>
            </w:tcBorders>
          </w:tcPr>
          <w:p w14:paraId="4469F9A9">
            <w:pPr>
              <w:rPr>
                <w:rFonts w:ascii="宋体" w:hAnsi="宋体"/>
                <w:sz w:val="24"/>
                <w:szCs w:val="32"/>
              </w:rPr>
            </w:pPr>
          </w:p>
        </w:tc>
        <w:tc>
          <w:tcPr>
            <w:tcW w:w="720" w:type="dxa"/>
            <w:vAlign w:val="center"/>
          </w:tcPr>
          <w:p w14:paraId="44ACB16B">
            <w:pPr>
              <w:jc w:val="center"/>
              <w:rPr>
                <w:rFonts w:ascii="宋体" w:hAnsi="宋体"/>
                <w:b/>
                <w:sz w:val="32"/>
                <w:szCs w:val="32"/>
              </w:rPr>
            </w:pPr>
            <w:r>
              <w:rPr>
                <w:rFonts w:hint="eastAsia" w:ascii="宋体" w:hAnsi="宋体"/>
                <w:b/>
                <w:sz w:val="32"/>
                <w:szCs w:val="32"/>
              </w:rPr>
              <w:t>是</w:t>
            </w:r>
          </w:p>
        </w:tc>
        <w:tc>
          <w:tcPr>
            <w:tcW w:w="663" w:type="dxa"/>
            <w:tcBorders>
              <w:right w:val="single" w:color="auto" w:sz="4" w:space="0"/>
            </w:tcBorders>
            <w:vAlign w:val="center"/>
          </w:tcPr>
          <w:p w14:paraId="52493855">
            <w:pPr>
              <w:jc w:val="center"/>
              <w:rPr>
                <w:rFonts w:ascii="宋体" w:hAnsi="宋体"/>
                <w:b/>
                <w:sz w:val="32"/>
                <w:szCs w:val="32"/>
              </w:rPr>
            </w:pPr>
            <w:r>
              <w:rPr>
                <w:rFonts w:hint="eastAsia" w:ascii="宋体" w:hAnsi="宋体"/>
                <w:b/>
                <w:sz w:val="32"/>
                <w:szCs w:val="32"/>
              </w:rPr>
              <w:t>否</w:t>
            </w:r>
          </w:p>
        </w:tc>
      </w:tr>
      <w:tr w14:paraId="5691E8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trPr>
        <w:tc>
          <w:tcPr>
            <w:tcW w:w="1252" w:type="dxa"/>
            <w:vMerge w:val="restart"/>
            <w:tcBorders>
              <w:top w:val="single" w:color="auto" w:sz="4" w:space="0"/>
              <w:left w:val="single" w:color="auto" w:sz="4" w:space="0"/>
              <w:right w:val="single" w:color="auto" w:sz="4" w:space="0"/>
            </w:tcBorders>
            <w:vAlign w:val="center"/>
          </w:tcPr>
          <w:p w14:paraId="61B02BB6">
            <w:pPr>
              <w:jc w:val="center"/>
              <w:rPr>
                <w:rFonts w:ascii="宋体" w:hAnsi="宋体"/>
                <w:sz w:val="24"/>
              </w:rPr>
            </w:pPr>
            <w:r>
              <w:rPr>
                <w:rFonts w:hint="eastAsia" w:ascii="宋体" w:hAnsi="宋体"/>
                <w:sz w:val="24"/>
              </w:rPr>
              <w:t>审</w:t>
            </w:r>
          </w:p>
          <w:p w14:paraId="624A9390">
            <w:pPr>
              <w:jc w:val="center"/>
              <w:rPr>
                <w:rFonts w:ascii="宋体" w:hAnsi="宋体"/>
                <w:sz w:val="24"/>
              </w:rPr>
            </w:pPr>
            <w:r>
              <w:rPr>
                <w:rFonts w:hint="eastAsia" w:ascii="宋体" w:hAnsi="宋体"/>
                <w:sz w:val="24"/>
              </w:rPr>
              <w:t>查</w:t>
            </w:r>
          </w:p>
          <w:p w14:paraId="36C7CF8B">
            <w:pPr>
              <w:jc w:val="center"/>
              <w:rPr>
                <w:rFonts w:ascii="宋体" w:hAnsi="宋体"/>
                <w:sz w:val="24"/>
              </w:rPr>
            </w:pPr>
            <w:r>
              <w:rPr>
                <w:rFonts w:hint="eastAsia" w:ascii="宋体" w:hAnsi="宋体"/>
                <w:sz w:val="24"/>
              </w:rPr>
              <w:t>标</w:t>
            </w:r>
          </w:p>
          <w:p w14:paraId="3A2B185E">
            <w:pPr>
              <w:jc w:val="center"/>
              <w:rPr>
                <w:rFonts w:ascii="宋体" w:hAnsi="宋体"/>
                <w:sz w:val="24"/>
              </w:rPr>
            </w:pPr>
            <w:r>
              <w:rPr>
                <w:rFonts w:hint="eastAsia" w:ascii="宋体" w:hAnsi="宋体"/>
                <w:sz w:val="24"/>
              </w:rPr>
              <w:t>准</w:t>
            </w:r>
          </w:p>
        </w:tc>
        <w:tc>
          <w:tcPr>
            <w:tcW w:w="458" w:type="dxa"/>
            <w:tcBorders>
              <w:top w:val="single" w:color="auto" w:sz="4" w:space="0"/>
              <w:left w:val="single" w:color="auto" w:sz="4" w:space="0"/>
              <w:right w:val="single" w:color="auto" w:sz="4" w:space="0"/>
            </w:tcBorders>
            <w:vAlign w:val="center"/>
          </w:tcPr>
          <w:p w14:paraId="7090EC24">
            <w:pPr>
              <w:jc w:val="center"/>
              <w:rPr>
                <w:rFonts w:ascii="宋体" w:hAnsi="宋体"/>
                <w:sz w:val="22"/>
                <w:szCs w:val="22"/>
              </w:rPr>
            </w:pPr>
            <w:r>
              <w:rPr>
                <w:rFonts w:hint="eastAsia" w:ascii="宋体" w:hAnsi="宋体"/>
                <w:sz w:val="22"/>
                <w:szCs w:val="22"/>
              </w:rPr>
              <w:t>1</w:t>
            </w:r>
          </w:p>
        </w:tc>
        <w:tc>
          <w:tcPr>
            <w:tcW w:w="6465" w:type="dxa"/>
            <w:tcBorders>
              <w:top w:val="single" w:color="auto" w:sz="4" w:space="0"/>
              <w:left w:val="single" w:color="auto" w:sz="4" w:space="0"/>
              <w:right w:val="single" w:color="auto" w:sz="4" w:space="0"/>
            </w:tcBorders>
            <w:vAlign w:val="center"/>
          </w:tcPr>
          <w:p w14:paraId="42DA47CD">
            <w:pPr>
              <w:widowControl/>
              <w:jc w:val="left"/>
              <w:textAlignment w:val="center"/>
              <w:rPr>
                <w:rFonts w:hint="eastAsia" w:ascii="宋体" w:hAnsi="宋体" w:eastAsia="宋体"/>
                <w:sz w:val="22"/>
                <w:szCs w:val="22"/>
                <w:lang w:eastAsia="zh-CN"/>
              </w:rPr>
            </w:pPr>
            <w:r>
              <w:rPr>
                <w:rFonts w:hint="eastAsia" w:ascii="宋体" w:hAnsi="宋体"/>
                <w:kern w:val="0"/>
                <w:sz w:val="22"/>
                <w:szCs w:val="22"/>
              </w:rPr>
              <w:t>由政府立项核准、审批的采购项目, 报价</w:t>
            </w:r>
            <w:r>
              <w:rPr>
                <w:rFonts w:hint="eastAsia" w:ascii="宋体" w:hAnsi="宋体"/>
                <w:kern w:val="0"/>
                <w:sz w:val="22"/>
                <w:szCs w:val="22"/>
                <w:lang w:val="en-US" w:eastAsia="zh-CN"/>
              </w:rPr>
              <w:t>未</w:t>
            </w:r>
            <w:r>
              <w:rPr>
                <w:rFonts w:hint="eastAsia" w:ascii="宋体" w:hAnsi="宋体"/>
                <w:kern w:val="0"/>
                <w:sz w:val="22"/>
                <w:szCs w:val="22"/>
              </w:rPr>
              <w:t>高于设定的采购预算价的</w:t>
            </w:r>
            <w:r>
              <w:rPr>
                <w:rFonts w:hint="eastAsia" w:ascii="宋体" w:hAnsi="宋体"/>
                <w:kern w:val="0"/>
                <w:sz w:val="22"/>
                <w:szCs w:val="22"/>
                <w:lang w:eastAsia="zh-CN"/>
              </w:rPr>
              <w:t>。</w:t>
            </w:r>
          </w:p>
        </w:tc>
        <w:tc>
          <w:tcPr>
            <w:tcW w:w="720" w:type="dxa"/>
            <w:tcBorders>
              <w:left w:val="single" w:color="auto" w:sz="4" w:space="0"/>
              <w:right w:val="single" w:color="auto" w:sz="4" w:space="0"/>
            </w:tcBorders>
          </w:tcPr>
          <w:p w14:paraId="2F15BD86">
            <w:pPr>
              <w:jc w:val="center"/>
              <w:rPr>
                <w:rFonts w:ascii="宋体" w:hAnsi="宋体"/>
                <w:b/>
                <w:sz w:val="24"/>
              </w:rPr>
            </w:pPr>
          </w:p>
        </w:tc>
        <w:tc>
          <w:tcPr>
            <w:tcW w:w="663" w:type="dxa"/>
            <w:tcBorders>
              <w:left w:val="single" w:color="auto" w:sz="4" w:space="0"/>
              <w:right w:val="single" w:color="auto" w:sz="4" w:space="0"/>
            </w:tcBorders>
          </w:tcPr>
          <w:p w14:paraId="507F4CE3">
            <w:pPr>
              <w:jc w:val="center"/>
              <w:rPr>
                <w:rFonts w:ascii="宋体" w:hAnsi="宋体"/>
                <w:b/>
                <w:sz w:val="24"/>
              </w:rPr>
            </w:pPr>
          </w:p>
        </w:tc>
      </w:tr>
      <w:tr w14:paraId="27E985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trPr>
        <w:tc>
          <w:tcPr>
            <w:tcW w:w="1252" w:type="dxa"/>
            <w:vMerge w:val="continue"/>
            <w:tcBorders>
              <w:left w:val="single" w:color="auto" w:sz="4" w:space="0"/>
              <w:right w:val="single" w:color="auto" w:sz="4" w:space="0"/>
            </w:tcBorders>
            <w:vAlign w:val="center"/>
          </w:tcPr>
          <w:p w14:paraId="3EA3F9F1">
            <w:pPr>
              <w:rPr>
                <w:rFonts w:ascii="宋体" w:hAnsi="宋体"/>
                <w:sz w:val="24"/>
                <w:szCs w:val="32"/>
              </w:rPr>
            </w:pPr>
          </w:p>
        </w:tc>
        <w:tc>
          <w:tcPr>
            <w:tcW w:w="458" w:type="dxa"/>
            <w:tcBorders>
              <w:top w:val="single" w:color="auto" w:sz="4" w:space="0"/>
              <w:left w:val="single" w:color="auto" w:sz="4" w:space="0"/>
              <w:bottom w:val="single" w:color="auto" w:sz="4" w:space="0"/>
              <w:right w:val="single" w:color="auto" w:sz="4" w:space="0"/>
            </w:tcBorders>
            <w:vAlign w:val="center"/>
          </w:tcPr>
          <w:p w14:paraId="7B64155E">
            <w:pPr>
              <w:jc w:val="center"/>
              <w:rPr>
                <w:rFonts w:ascii="宋体" w:hAnsi="宋体"/>
                <w:sz w:val="22"/>
                <w:szCs w:val="22"/>
              </w:rPr>
            </w:pPr>
            <w:r>
              <w:rPr>
                <w:rFonts w:hint="eastAsia" w:ascii="宋体" w:hAnsi="宋体"/>
                <w:sz w:val="22"/>
                <w:szCs w:val="22"/>
              </w:rPr>
              <w:t>2</w:t>
            </w:r>
          </w:p>
        </w:tc>
        <w:tc>
          <w:tcPr>
            <w:tcW w:w="6465" w:type="dxa"/>
            <w:tcBorders>
              <w:top w:val="single" w:color="auto" w:sz="4" w:space="0"/>
              <w:left w:val="single" w:color="auto" w:sz="4" w:space="0"/>
              <w:bottom w:val="single" w:color="auto" w:sz="4" w:space="0"/>
              <w:right w:val="single" w:color="auto" w:sz="4" w:space="0"/>
            </w:tcBorders>
            <w:vAlign w:val="center"/>
          </w:tcPr>
          <w:p w14:paraId="33B8E207">
            <w:pPr>
              <w:widowControl/>
              <w:jc w:val="left"/>
              <w:textAlignment w:val="center"/>
              <w:rPr>
                <w:rFonts w:ascii="宋体" w:hAnsi="宋体"/>
                <w:sz w:val="22"/>
                <w:szCs w:val="22"/>
              </w:rPr>
            </w:pPr>
            <w:r>
              <w:rPr>
                <w:rFonts w:hint="eastAsia" w:ascii="宋体" w:hAnsi="宋体"/>
                <w:kern w:val="0"/>
                <w:sz w:val="22"/>
                <w:szCs w:val="22"/>
              </w:rPr>
              <w:t>法定代表人身份证明及授权委托书有效，且符合招标文件规定的格式。</w:t>
            </w:r>
          </w:p>
        </w:tc>
        <w:tc>
          <w:tcPr>
            <w:tcW w:w="720" w:type="dxa"/>
            <w:tcBorders>
              <w:left w:val="single" w:color="auto" w:sz="4" w:space="0"/>
            </w:tcBorders>
          </w:tcPr>
          <w:p w14:paraId="0DC55FE0">
            <w:pPr>
              <w:rPr>
                <w:rFonts w:ascii="宋体" w:hAnsi="宋体"/>
                <w:sz w:val="24"/>
              </w:rPr>
            </w:pPr>
          </w:p>
        </w:tc>
        <w:tc>
          <w:tcPr>
            <w:tcW w:w="663" w:type="dxa"/>
            <w:tcBorders>
              <w:right w:val="single" w:color="auto" w:sz="4" w:space="0"/>
            </w:tcBorders>
          </w:tcPr>
          <w:p w14:paraId="42DCA263">
            <w:pPr>
              <w:rPr>
                <w:rFonts w:ascii="宋体" w:hAnsi="宋体"/>
                <w:sz w:val="24"/>
              </w:rPr>
            </w:pPr>
          </w:p>
        </w:tc>
      </w:tr>
      <w:tr w14:paraId="13B109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4F880732">
            <w:pPr>
              <w:rPr>
                <w:rFonts w:ascii="宋体" w:hAnsi="宋体"/>
                <w:sz w:val="24"/>
                <w:szCs w:val="32"/>
              </w:rPr>
            </w:pPr>
          </w:p>
        </w:tc>
        <w:tc>
          <w:tcPr>
            <w:tcW w:w="458" w:type="dxa"/>
            <w:tcBorders>
              <w:top w:val="single" w:color="auto" w:sz="4" w:space="0"/>
              <w:left w:val="single" w:color="auto" w:sz="4" w:space="0"/>
              <w:right w:val="single" w:color="auto" w:sz="4" w:space="0"/>
            </w:tcBorders>
            <w:vAlign w:val="center"/>
          </w:tcPr>
          <w:p w14:paraId="1673D9B1">
            <w:pPr>
              <w:jc w:val="center"/>
              <w:rPr>
                <w:rFonts w:ascii="宋体" w:hAnsi="宋体"/>
                <w:sz w:val="22"/>
                <w:szCs w:val="22"/>
              </w:rPr>
            </w:pPr>
            <w:r>
              <w:rPr>
                <w:rFonts w:hint="eastAsia" w:ascii="宋体" w:hAnsi="宋体"/>
                <w:sz w:val="22"/>
                <w:szCs w:val="22"/>
              </w:rPr>
              <w:t>3</w:t>
            </w:r>
          </w:p>
        </w:tc>
        <w:tc>
          <w:tcPr>
            <w:tcW w:w="6465" w:type="dxa"/>
            <w:tcBorders>
              <w:top w:val="single" w:color="auto" w:sz="4" w:space="0"/>
              <w:left w:val="single" w:color="auto" w:sz="4" w:space="0"/>
              <w:right w:val="single" w:color="auto" w:sz="4" w:space="0"/>
            </w:tcBorders>
            <w:vAlign w:val="center"/>
          </w:tcPr>
          <w:p w14:paraId="7A0411C0">
            <w:pPr>
              <w:widowControl/>
              <w:jc w:val="left"/>
              <w:textAlignment w:val="center"/>
              <w:rPr>
                <w:rFonts w:ascii="宋体" w:hAnsi="宋体"/>
                <w:sz w:val="22"/>
                <w:szCs w:val="22"/>
              </w:rPr>
            </w:pPr>
            <w:r>
              <w:rPr>
                <w:rFonts w:hint="eastAsia" w:ascii="宋体" w:hAnsi="宋体"/>
                <w:kern w:val="0"/>
                <w:sz w:val="22"/>
                <w:szCs w:val="22"/>
              </w:rPr>
              <w:t>只有一个方案投标。</w:t>
            </w:r>
          </w:p>
        </w:tc>
        <w:tc>
          <w:tcPr>
            <w:tcW w:w="720" w:type="dxa"/>
            <w:tcBorders>
              <w:left w:val="single" w:color="auto" w:sz="4" w:space="0"/>
            </w:tcBorders>
          </w:tcPr>
          <w:p w14:paraId="15F37AEF">
            <w:pPr>
              <w:rPr>
                <w:rFonts w:ascii="宋体" w:hAnsi="宋体"/>
                <w:sz w:val="24"/>
              </w:rPr>
            </w:pPr>
          </w:p>
        </w:tc>
        <w:tc>
          <w:tcPr>
            <w:tcW w:w="663" w:type="dxa"/>
            <w:tcBorders>
              <w:right w:val="single" w:color="auto" w:sz="4" w:space="0"/>
            </w:tcBorders>
          </w:tcPr>
          <w:p w14:paraId="546AF2E8">
            <w:pPr>
              <w:rPr>
                <w:rFonts w:ascii="宋体" w:hAnsi="宋体"/>
                <w:sz w:val="24"/>
              </w:rPr>
            </w:pPr>
          </w:p>
        </w:tc>
      </w:tr>
      <w:tr w14:paraId="78B033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56856AFC">
            <w:pPr>
              <w:rPr>
                <w:rFonts w:ascii="宋体" w:hAnsi="宋体"/>
                <w:sz w:val="24"/>
                <w:szCs w:val="32"/>
              </w:rPr>
            </w:pPr>
          </w:p>
        </w:tc>
        <w:tc>
          <w:tcPr>
            <w:tcW w:w="458" w:type="dxa"/>
            <w:tcBorders>
              <w:left w:val="single" w:color="auto" w:sz="4" w:space="0"/>
            </w:tcBorders>
            <w:vAlign w:val="center"/>
          </w:tcPr>
          <w:p w14:paraId="5863A97A">
            <w:pPr>
              <w:jc w:val="center"/>
              <w:rPr>
                <w:rFonts w:ascii="宋体" w:hAnsi="宋体"/>
                <w:sz w:val="22"/>
                <w:szCs w:val="22"/>
              </w:rPr>
            </w:pPr>
            <w:r>
              <w:rPr>
                <w:rFonts w:hint="eastAsia" w:ascii="宋体" w:hAnsi="宋体"/>
                <w:sz w:val="22"/>
                <w:szCs w:val="22"/>
              </w:rPr>
              <w:t>4</w:t>
            </w:r>
          </w:p>
        </w:tc>
        <w:tc>
          <w:tcPr>
            <w:tcW w:w="6465" w:type="dxa"/>
            <w:tcBorders>
              <w:right w:val="single" w:color="auto" w:sz="4" w:space="0"/>
            </w:tcBorders>
            <w:vAlign w:val="center"/>
          </w:tcPr>
          <w:p w14:paraId="2D3DD514">
            <w:pPr>
              <w:widowControl/>
              <w:jc w:val="left"/>
              <w:textAlignment w:val="center"/>
              <w:rPr>
                <w:rFonts w:ascii="宋体" w:hAnsi="宋体"/>
                <w:sz w:val="22"/>
                <w:szCs w:val="22"/>
              </w:rPr>
            </w:pPr>
            <w:r>
              <w:rPr>
                <w:rFonts w:hint="eastAsia" w:ascii="宋体" w:hAnsi="宋体"/>
                <w:kern w:val="0"/>
                <w:sz w:val="22"/>
                <w:szCs w:val="22"/>
              </w:rPr>
              <w:t>投标文件内容齐全、无遗漏。</w:t>
            </w:r>
          </w:p>
        </w:tc>
        <w:tc>
          <w:tcPr>
            <w:tcW w:w="720" w:type="dxa"/>
            <w:tcBorders>
              <w:left w:val="single" w:color="auto" w:sz="4" w:space="0"/>
            </w:tcBorders>
          </w:tcPr>
          <w:p w14:paraId="4DA69DC2">
            <w:pPr>
              <w:rPr>
                <w:rFonts w:ascii="宋体" w:hAnsi="宋体"/>
                <w:sz w:val="24"/>
              </w:rPr>
            </w:pPr>
          </w:p>
        </w:tc>
        <w:tc>
          <w:tcPr>
            <w:tcW w:w="663" w:type="dxa"/>
            <w:tcBorders>
              <w:right w:val="single" w:color="auto" w:sz="4" w:space="0"/>
            </w:tcBorders>
          </w:tcPr>
          <w:p w14:paraId="1AC7C8A5">
            <w:pPr>
              <w:rPr>
                <w:rFonts w:ascii="宋体" w:hAnsi="宋体"/>
                <w:sz w:val="24"/>
              </w:rPr>
            </w:pPr>
          </w:p>
        </w:tc>
      </w:tr>
      <w:tr w14:paraId="094CAC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3F4A3AB8">
            <w:pPr>
              <w:rPr>
                <w:rFonts w:ascii="宋体" w:hAnsi="宋体"/>
                <w:sz w:val="24"/>
                <w:szCs w:val="32"/>
              </w:rPr>
            </w:pPr>
          </w:p>
        </w:tc>
        <w:tc>
          <w:tcPr>
            <w:tcW w:w="458" w:type="dxa"/>
            <w:tcBorders>
              <w:left w:val="single" w:color="auto" w:sz="4" w:space="0"/>
              <w:bottom w:val="single" w:color="auto" w:sz="4" w:space="0"/>
            </w:tcBorders>
            <w:vAlign w:val="center"/>
          </w:tcPr>
          <w:p w14:paraId="38034B8C">
            <w:pPr>
              <w:jc w:val="center"/>
              <w:rPr>
                <w:rFonts w:ascii="宋体" w:hAnsi="宋体"/>
                <w:sz w:val="22"/>
                <w:szCs w:val="22"/>
              </w:rPr>
            </w:pPr>
            <w:r>
              <w:rPr>
                <w:rFonts w:hint="eastAsia" w:ascii="宋体" w:hAnsi="宋体"/>
                <w:sz w:val="22"/>
                <w:szCs w:val="22"/>
              </w:rPr>
              <w:t>5</w:t>
            </w:r>
          </w:p>
        </w:tc>
        <w:tc>
          <w:tcPr>
            <w:tcW w:w="6465" w:type="dxa"/>
            <w:tcBorders>
              <w:bottom w:val="single" w:color="auto" w:sz="4" w:space="0"/>
              <w:right w:val="single" w:color="auto" w:sz="4" w:space="0"/>
            </w:tcBorders>
            <w:vAlign w:val="center"/>
          </w:tcPr>
          <w:p w14:paraId="2A942383">
            <w:pPr>
              <w:widowControl/>
              <w:jc w:val="left"/>
              <w:textAlignment w:val="center"/>
              <w:rPr>
                <w:rFonts w:ascii="宋体" w:hAnsi="宋体"/>
                <w:sz w:val="22"/>
                <w:szCs w:val="22"/>
              </w:rPr>
            </w:pPr>
            <w:r>
              <w:rPr>
                <w:rFonts w:hint="eastAsia" w:ascii="宋体" w:hAnsi="宋体"/>
                <w:kern w:val="0"/>
                <w:sz w:val="22"/>
                <w:szCs w:val="22"/>
              </w:rPr>
              <w:t>对招标文件规定的招标内容全部作出响应。</w:t>
            </w:r>
          </w:p>
        </w:tc>
        <w:tc>
          <w:tcPr>
            <w:tcW w:w="720" w:type="dxa"/>
            <w:tcBorders>
              <w:left w:val="single" w:color="auto" w:sz="4" w:space="0"/>
              <w:bottom w:val="single" w:color="auto" w:sz="4" w:space="0"/>
            </w:tcBorders>
          </w:tcPr>
          <w:p w14:paraId="6A6F42FD">
            <w:pPr>
              <w:rPr>
                <w:rFonts w:ascii="宋体" w:hAnsi="宋体"/>
                <w:sz w:val="24"/>
              </w:rPr>
            </w:pPr>
          </w:p>
        </w:tc>
        <w:tc>
          <w:tcPr>
            <w:tcW w:w="663" w:type="dxa"/>
            <w:tcBorders>
              <w:bottom w:val="single" w:color="auto" w:sz="4" w:space="0"/>
              <w:right w:val="single" w:color="auto" w:sz="4" w:space="0"/>
            </w:tcBorders>
          </w:tcPr>
          <w:p w14:paraId="1E046AAF">
            <w:pPr>
              <w:rPr>
                <w:rFonts w:ascii="宋体" w:hAnsi="宋体"/>
                <w:sz w:val="24"/>
              </w:rPr>
            </w:pPr>
          </w:p>
        </w:tc>
      </w:tr>
      <w:tr w14:paraId="11851A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01119DD4">
            <w:pPr>
              <w:rPr>
                <w:rFonts w:ascii="宋体" w:hAnsi="宋体"/>
                <w:sz w:val="24"/>
                <w:szCs w:val="32"/>
              </w:rPr>
            </w:pPr>
          </w:p>
        </w:tc>
        <w:tc>
          <w:tcPr>
            <w:tcW w:w="458" w:type="dxa"/>
            <w:tcBorders>
              <w:top w:val="single" w:color="auto" w:sz="4" w:space="0"/>
              <w:left w:val="single" w:color="auto" w:sz="4" w:space="0"/>
              <w:bottom w:val="single" w:color="auto" w:sz="4" w:space="0"/>
              <w:right w:val="single" w:color="auto" w:sz="4" w:space="0"/>
            </w:tcBorders>
            <w:vAlign w:val="center"/>
          </w:tcPr>
          <w:p w14:paraId="2241D4E5">
            <w:pPr>
              <w:jc w:val="center"/>
              <w:rPr>
                <w:rFonts w:ascii="宋体" w:hAnsi="宋体"/>
                <w:sz w:val="22"/>
                <w:szCs w:val="22"/>
              </w:rPr>
            </w:pPr>
            <w:r>
              <w:rPr>
                <w:rFonts w:hint="eastAsia" w:ascii="宋体" w:hAnsi="宋体"/>
                <w:sz w:val="22"/>
                <w:szCs w:val="22"/>
              </w:rPr>
              <w:t>6</w:t>
            </w:r>
          </w:p>
        </w:tc>
        <w:tc>
          <w:tcPr>
            <w:tcW w:w="6465" w:type="dxa"/>
            <w:tcBorders>
              <w:top w:val="single" w:color="auto" w:sz="4" w:space="0"/>
              <w:left w:val="single" w:color="auto" w:sz="4" w:space="0"/>
              <w:bottom w:val="single" w:color="auto" w:sz="4" w:space="0"/>
              <w:right w:val="single" w:color="auto" w:sz="4" w:space="0"/>
            </w:tcBorders>
            <w:vAlign w:val="center"/>
          </w:tcPr>
          <w:p w14:paraId="60BF3AB3">
            <w:pPr>
              <w:widowControl/>
              <w:jc w:val="left"/>
              <w:textAlignment w:val="center"/>
              <w:rPr>
                <w:rFonts w:ascii="宋体" w:hAnsi="宋体"/>
                <w:sz w:val="22"/>
                <w:szCs w:val="22"/>
              </w:rPr>
            </w:pPr>
            <w:r>
              <w:rPr>
                <w:rFonts w:hint="eastAsia" w:ascii="宋体" w:hAnsi="宋体"/>
                <w:kern w:val="0"/>
                <w:sz w:val="22"/>
                <w:szCs w:val="22"/>
              </w:rPr>
              <w:t>满足招标文件提出的技术和质量要求。</w:t>
            </w:r>
          </w:p>
        </w:tc>
        <w:tc>
          <w:tcPr>
            <w:tcW w:w="720" w:type="dxa"/>
            <w:tcBorders>
              <w:top w:val="single" w:color="auto" w:sz="4" w:space="0"/>
              <w:left w:val="single" w:color="auto" w:sz="4" w:space="0"/>
              <w:bottom w:val="single" w:color="auto" w:sz="4" w:space="0"/>
              <w:right w:val="single" w:color="auto" w:sz="4" w:space="0"/>
            </w:tcBorders>
          </w:tcPr>
          <w:p w14:paraId="77B542BA">
            <w:pPr>
              <w:rPr>
                <w:rFonts w:ascii="宋体" w:hAnsi="宋体"/>
                <w:sz w:val="24"/>
              </w:rPr>
            </w:pPr>
          </w:p>
        </w:tc>
        <w:tc>
          <w:tcPr>
            <w:tcW w:w="663" w:type="dxa"/>
            <w:tcBorders>
              <w:top w:val="single" w:color="auto" w:sz="4" w:space="0"/>
              <w:left w:val="single" w:color="auto" w:sz="4" w:space="0"/>
              <w:bottom w:val="single" w:color="auto" w:sz="4" w:space="0"/>
              <w:right w:val="single" w:color="auto" w:sz="4" w:space="0"/>
            </w:tcBorders>
          </w:tcPr>
          <w:p w14:paraId="00CBC342">
            <w:pPr>
              <w:rPr>
                <w:rFonts w:ascii="宋体" w:hAnsi="宋体"/>
                <w:sz w:val="24"/>
              </w:rPr>
            </w:pPr>
          </w:p>
        </w:tc>
      </w:tr>
      <w:tr w14:paraId="7DFD40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7C14CB20">
            <w:pPr>
              <w:rPr>
                <w:rFonts w:ascii="宋体" w:hAnsi="宋体"/>
                <w:sz w:val="24"/>
                <w:szCs w:val="32"/>
              </w:rPr>
            </w:pPr>
          </w:p>
        </w:tc>
        <w:tc>
          <w:tcPr>
            <w:tcW w:w="458" w:type="dxa"/>
            <w:tcBorders>
              <w:top w:val="single" w:color="auto" w:sz="4" w:space="0"/>
              <w:left w:val="single" w:color="auto" w:sz="4" w:space="0"/>
            </w:tcBorders>
            <w:vAlign w:val="center"/>
          </w:tcPr>
          <w:p w14:paraId="485A41BE">
            <w:pPr>
              <w:jc w:val="center"/>
              <w:rPr>
                <w:rFonts w:ascii="宋体" w:hAnsi="宋体"/>
                <w:sz w:val="22"/>
                <w:szCs w:val="22"/>
              </w:rPr>
            </w:pPr>
            <w:r>
              <w:rPr>
                <w:rFonts w:hint="eastAsia" w:ascii="宋体" w:hAnsi="宋体"/>
                <w:sz w:val="22"/>
                <w:szCs w:val="22"/>
              </w:rPr>
              <w:t>7</w:t>
            </w:r>
          </w:p>
        </w:tc>
        <w:tc>
          <w:tcPr>
            <w:tcW w:w="6465" w:type="dxa"/>
            <w:tcBorders>
              <w:top w:val="single" w:color="auto" w:sz="4" w:space="0"/>
              <w:right w:val="single" w:color="auto" w:sz="4" w:space="0"/>
            </w:tcBorders>
            <w:vAlign w:val="center"/>
          </w:tcPr>
          <w:p w14:paraId="524BFFAA">
            <w:pPr>
              <w:widowControl/>
              <w:jc w:val="left"/>
              <w:textAlignment w:val="center"/>
              <w:rPr>
                <w:rFonts w:ascii="宋体" w:hAnsi="宋体"/>
                <w:sz w:val="22"/>
                <w:szCs w:val="22"/>
              </w:rPr>
            </w:pPr>
            <w:r>
              <w:rPr>
                <w:rFonts w:hint="eastAsia" w:ascii="宋体" w:hAnsi="宋体"/>
                <w:kern w:val="0"/>
                <w:sz w:val="22"/>
                <w:szCs w:val="22"/>
              </w:rPr>
              <w:t>完成期限满足招标文件要求。</w:t>
            </w:r>
          </w:p>
        </w:tc>
        <w:tc>
          <w:tcPr>
            <w:tcW w:w="720" w:type="dxa"/>
            <w:tcBorders>
              <w:top w:val="single" w:color="auto" w:sz="4" w:space="0"/>
              <w:left w:val="single" w:color="auto" w:sz="4" w:space="0"/>
            </w:tcBorders>
          </w:tcPr>
          <w:p w14:paraId="64B2D3DE">
            <w:pPr>
              <w:rPr>
                <w:rFonts w:ascii="宋体" w:hAnsi="宋体"/>
                <w:sz w:val="24"/>
              </w:rPr>
            </w:pPr>
          </w:p>
        </w:tc>
        <w:tc>
          <w:tcPr>
            <w:tcW w:w="663" w:type="dxa"/>
            <w:tcBorders>
              <w:top w:val="single" w:color="auto" w:sz="4" w:space="0"/>
              <w:right w:val="single" w:color="auto" w:sz="4" w:space="0"/>
            </w:tcBorders>
          </w:tcPr>
          <w:p w14:paraId="43CA0689">
            <w:pPr>
              <w:rPr>
                <w:rFonts w:ascii="宋体" w:hAnsi="宋体"/>
                <w:sz w:val="24"/>
              </w:rPr>
            </w:pPr>
          </w:p>
        </w:tc>
      </w:tr>
      <w:tr w14:paraId="34BF2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584BC338">
            <w:pPr>
              <w:rPr>
                <w:rFonts w:ascii="宋体" w:hAnsi="宋体"/>
                <w:sz w:val="24"/>
                <w:szCs w:val="32"/>
              </w:rPr>
            </w:pPr>
          </w:p>
        </w:tc>
        <w:tc>
          <w:tcPr>
            <w:tcW w:w="458" w:type="dxa"/>
            <w:tcBorders>
              <w:left w:val="single" w:color="auto" w:sz="4" w:space="0"/>
            </w:tcBorders>
            <w:vAlign w:val="center"/>
          </w:tcPr>
          <w:p w14:paraId="6F97C168">
            <w:pPr>
              <w:jc w:val="center"/>
              <w:rPr>
                <w:rFonts w:hint="eastAsia" w:ascii="宋体" w:hAnsi="宋体" w:eastAsia="宋体"/>
                <w:sz w:val="22"/>
                <w:szCs w:val="22"/>
                <w:lang w:eastAsia="zh-CN"/>
              </w:rPr>
            </w:pPr>
            <w:r>
              <w:rPr>
                <w:rFonts w:hint="eastAsia" w:ascii="宋体" w:hAnsi="宋体"/>
                <w:sz w:val="22"/>
                <w:szCs w:val="22"/>
                <w:lang w:val="en-US" w:eastAsia="zh-CN"/>
              </w:rPr>
              <w:t>8</w:t>
            </w:r>
          </w:p>
        </w:tc>
        <w:tc>
          <w:tcPr>
            <w:tcW w:w="6465" w:type="dxa"/>
            <w:tcBorders>
              <w:right w:val="single" w:color="auto" w:sz="4" w:space="0"/>
            </w:tcBorders>
            <w:vAlign w:val="center"/>
          </w:tcPr>
          <w:p w14:paraId="13FB0973">
            <w:pPr>
              <w:widowControl/>
              <w:jc w:val="left"/>
              <w:textAlignment w:val="center"/>
              <w:rPr>
                <w:rFonts w:ascii="宋体" w:hAnsi="宋体"/>
                <w:sz w:val="22"/>
                <w:szCs w:val="22"/>
              </w:rPr>
            </w:pPr>
            <w:r>
              <w:rPr>
                <w:rFonts w:hint="eastAsia" w:ascii="宋体" w:hAnsi="宋体"/>
                <w:kern w:val="0"/>
                <w:sz w:val="22"/>
                <w:szCs w:val="22"/>
              </w:rPr>
              <w:t>投标有效期满足招标文件要求。</w:t>
            </w:r>
          </w:p>
        </w:tc>
        <w:tc>
          <w:tcPr>
            <w:tcW w:w="720" w:type="dxa"/>
            <w:tcBorders>
              <w:left w:val="single" w:color="auto" w:sz="4" w:space="0"/>
            </w:tcBorders>
          </w:tcPr>
          <w:p w14:paraId="57B3AA33">
            <w:pPr>
              <w:rPr>
                <w:rFonts w:ascii="宋体" w:hAnsi="宋体"/>
                <w:sz w:val="24"/>
              </w:rPr>
            </w:pPr>
          </w:p>
        </w:tc>
        <w:tc>
          <w:tcPr>
            <w:tcW w:w="663" w:type="dxa"/>
            <w:tcBorders>
              <w:right w:val="single" w:color="auto" w:sz="4" w:space="0"/>
            </w:tcBorders>
          </w:tcPr>
          <w:p w14:paraId="0AF5EC00">
            <w:pPr>
              <w:rPr>
                <w:rFonts w:ascii="宋体" w:hAnsi="宋体"/>
                <w:sz w:val="24"/>
              </w:rPr>
            </w:pPr>
          </w:p>
        </w:tc>
      </w:tr>
      <w:tr w14:paraId="7053A5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46FDACBC">
            <w:pPr>
              <w:rPr>
                <w:rFonts w:ascii="宋体" w:hAnsi="宋体"/>
                <w:sz w:val="24"/>
                <w:szCs w:val="32"/>
              </w:rPr>
            </w:pPr>
          </w:p>
        </w:tc>
        <w:tc>
          <w:tcPr>
            <w:tcW w:w="458" w:type="dxa"/>
            <w:tcBorders>
              <w:left w:val="single" w:color="auto" w:sz="4" w:space="0"/>
            </w:tcBorders>
            <w:vAlign w:val="center"/>
          </w:tcPr>
          <w:p w14:paraId="73161068">
            <w:pPr>
              <w:jc w:val="center"/>
              <w:rPr>
                <w:rFonts w:hint="default" w:ascii="宋体" w:hAnsi="宋体"/>
                <w:sz w:val="22"/>
                <w:szCs w:val="22"/>
                <w:lang w:val="en-US" w:eastAsia="zh-CN"/>
              </w:rPr>
            </w:pPr>
            <w:r>
              <w:rPr>
                <w:rFonts w:hint="eastAsia" w:ascii="宋体" w:hAnsi="宋体"/>
                <w:sz w:val="22"/>
                <w:szCs w:val="22"/>
                <w:lang w:val="en-US" w:eastAsia="zh-CN"/>
              </w:rPr>
              <w:t>9</w:t>
            </w:r>
          </w:p>
        </w:tc>
        <w:tc>
          <w:tcPr>
            <w:tcW w:w="6465" w:type="dxa"/>
            <w:tcBorders>
              <w:right w:val="single" w:color="auto" w:sz="4" w:space="0"/>
            </w:tcBorders>
            <w:vAlign w:val="center"/>
          </w:tcPr>
          <w:p w14:paraId="3345A3EF">
            <w:pPr>
              <w:widowControl/>
              <w:jc w:val="left"/>
              <w:textAlignment w:val="center"/>
              <w:rPr>
                <w:rFonts w:hint="eastAsia" w:ascii="宋体" w:hAnsi="宋体" w:eastAsia="宋体"/>
                <w:kern w:val="0"/>
                <w:sz w:val="22"/>
                <w:szCs w:val="22"/>
                <w:lang w:eastAsia="zh-CN"/>
              </w:rPr>
            </w:pPr>
            <w:r>
              <w:rPr>
                <w:rFonts w:hint="eastAsia" w:ascii="宋体" w:hAnsi="宋体"/>
                <w:kern w:val="0"/>
                <w:sz w:val="22"/>
                <w:szCs w:val="22"/>
                <w:lang w:eastAsia="zh-CN"/>
              </w:rPr>
              <w:t>售后服务满足招标文件要求。</w:t>
            </w:r>
          </w:p>
        </w:tc>
        <w:tc>
          <w:tcPr>
            <w:tcW w:w="720" w:type="dxa"/>
            <w:tcBorders>
              <w:left w:val="single" w:color="auto" w:sz="4" w:space="0"/>
            </w:tcBorders>
          </w:tcPr>
          <w:p w14:paraId="25B15D4A">
            <w:pPr>
              <w:rPr>
                <w:rFonts w:ascii="宋体" w:hAnsi="宋体"/>
                <w:sz w:val="24"/>
              </w:rPr>
            </w:pPr>
          </w:p>
        </w:tc>
        <w:tc>
          <w:tcPr>
            <w:tcW w:w="663" w:type="dxa"/>
            <w:tcBorders>
              <w:right w:val="single" w:color="auto" w:sz="4" w:space="0"/>
            </w:tcBorders>
          </w:tcPr>
          <w:p w14:paraId="0489FFFC">
            <w:pPr>
              <w:rPr>
                <w:rFonts w:ascii="宋体" w:hAnsi="宋体"/>
                <w:sz w:val="24"/>
              </w:rPr>
            </w:pPr>
          </w:p>
        </w:tc>
      </w:tr>
      <w:tr w14:paraId="2F27B9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4" w:hRule="atLeast"/>
        </w:trPr>
        <w:tc>
          <w:tcPr>
            <w:tcW w:w="1252" w:type="dxa"/>
            <w:vMerge w:val="continue"/>
            <w:tcBorders>
              <w:left w:val="single" w:color="auto" w:sz="4" w:space="0"/>
              <w:right w:val="single" w:color="auto" w:sz="4" w:space="0"/>
            </w:tcBorders>
            <w:vAlign w:val="center"/>
          </w:tcPr>
          <w:p w14:paraId="650F50E4">
            <w:pPr>
              <w:rPr>
                <w:rFonts w:ascii="宋体" w:hAnsi="宋体"/>
                <w:sz w:val="24"/>
                <w:szCs w:val="32"/>
              </w:rPr>
            </w:pPr>
          </w:p>
        </w:tc>
        <w:tc>
          <w:tcPr>
            <w:tcW w:w="458" w:type="dxa"/>
            <w:tcBorders>
              <w:left w:val="single" w:color="auto" w:sz="4" w:space="0"/>
            </w:tcBorders>
            <w:vAlign w:val="center"/>
          </w:tcPr>
          <w:p w14:paraId="335055ED">
            <w:pPr>
              <w:jc w:val="center"/>
              <w:rPr>
                <w:rFonts w:hint="default" w:ascii="宋体" w:hAnsi="宋体" w:eastAsia="宋体"/>
                <w:sz w:val="22"/>
                <w:szCs w:val="22"/>
                <w:lang w:val="en-US" w:eastAsia="zh-CN"/>
              </w:rPr>
            </w:pPr>
            <w:r>
              <w:rPr>
                <w:rFonts w:hint="eastAsia" w:ascii="宋体" w:hAnsi="宋体"/>
                <w:sz w:val="22"/>
                <w:szCs w:val="22"/>
                <w:lang w:val="en-US" w:eastAsia="zh-CN"/>
              </w:rPr>
              <w:t>10</w:t>
            </w:r>
          </w:p>
        </w:tc>
        <w:tc>
          <w:tcPr>
            <w:tcW w:w="6465" w:type="dxa"/>
            <w:tcBorders>
              <w:right w:val="single" w:color="auto" w:sz="4" w:space="0"/>
            </w:tcBorders>
            <w:vAlign w:val="center"/>
          </w:tcPr>
          <w:p w14:paraId="2B3A4080">
            <w:pPr>
              <w:widowControl/>
              <w:jc w:val="left"/>
              <w:textAlignment w:val="center"/>
              <w:rPr>
                <w:rFonts w:hint="eastAsia" w:ascii="宋体" w:hAnsi="宋体" w:eastAsia="宋体"/>
                <w:sz w:val="22"/>
                <w:szCs w:val="22"/>
                <w:lang w:eastAsia="zh-CN"/>
              </w:rPr>
            </w:pPr>
            <w:r>
              <w:rPr>
                <w:rFonts w:hint="eastAsia" w:ascii="宋体" w:hAnsi="宋体"/>
                <w:b w:val="0"/>
                <w:bCs w:val="0"/>
                <w:kern w:val="0"/>
                <w:sz w:val="22"/>
                <w:szCs w:val="22"/>
              </w:rPr>
              <w:t>投标人详细地址、联系人、电话</w:t>
            </w:r>
            <w:r>
              <w:rPr>
                <w:rFonts w:hint="eastAsia" w:ascii="宋体" w:hAnsi="宋体"/>
                <w:b w:val="0"/>
                <w:bCs w:val="0"/>
                <w:kern w:val="0"/>
                <w:sz w:val="22"/>
                <w:szCs w:val="22"/>
                <w:lang w:eastAsia="zh-CN"/>
              </w:rPr>
              <w:t>。</w:t>
            </w:r>
          </w:p>
        </w:tc>
        <w:tc>
          <w:tcPr>
            <w:tcW w:w="720" w:type="dxa"/>
            <w:tcBorders>
              <w:left w:val="single" w:color="auto" w:sz="4" w:space="0"/>
            </w:tcBorders>
          </w:tcPr>
          <w:p w14:paraId="16308449">
            <w:pPr>
              <w:rPr>
                <w:rFonts w:ascii="宋体" w:hAnsi="宋体"/>
                <w:sz w:val="24"/>
              </w:rPr>
            </w:pPr>
          </w:p>
        </w:tc>
        <w:tc>
          <w:tcPr>
            <w:tcW w:w="663" w:type="dxa"/>
            <w:tcBorders>
              <w:right w:val="single" w:color="auto" w:sz="4" w:space="0"/>
            </w:tcBorders>
          </w:tcPr>
          <w:p w14:paraId="5089E70B">
            <w:pPr>
              <w:rPr>
                <w:rFonts w:ascii="宋体" w:hAnsi="宋体"/>
                <w:sz w:val="24"/>
              </w:rPr>
            </w:pPr>
          </w:p>
        </w:tc>
      </w:tr>
      <w:tr w14:paraId="50E643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49" w:hRule="atLeast"/>
        </w:trPr>
        <w:tc>
          <w:tcPr>
            <w:tcW w:w="1252" w:type="dxa"/>
            <w:tcBorders>
              <w:left w:val="single" w:color="auto" w:sz="4" w:space="0"/>
              <w:bottom w:val="single" w:color="auto" w:sz="4" w:space="0"/>
              <w:right w:val="single" w:color="auto" w:sz="4" w:space="0"/>
            </w:tcBorders>
            <w:vAlign w:val="center"/>
          </w:tcPr>
          <w:p w14:paraId="32AD91F7">
            <w:pPr>
              <w:jc w:val="center"/>
              <w:rPr>
                <w:rFonts w:ascii="宋体" w:hAnsi="宋体"/>
                <w:sz w:val="24"/>
              </w:rPr>
            </w:pPr>
          </w:p>
        </w:tc>
        <w:tc>
          <w:tcPr>
            <w:tcW w:w="6923" w:type="dxa"/>
            <w:gridSpan w:val="2"/>
            <w:tcBorders>
              <w:left w:val="single" w:color="auto" w:sz="4" w:space="0"/>
              <w:bottom w:val="single" w:color="auto" w:sz="4" w:space="0"/>
              <w:right w:val="single" w:color="auto" w:sz="4" w:space="0"/>
            </w:tcBorders>
          </w:tcPr>
          <w:p w14:paraId="1FFCD929">
            <w:pPr>
              <w:rPr>
                <w:rFonts w:ascii="宋体" w:hAnsi="宋体"/>
                <w:sz w:val="22"/>
                <w:szCs w:val="22"/>
              </w:rPr>
            </w:pPr>
            <w:r>
              <w:rPr>
                <w:rFonts w:hint="eastAsia" w:ascii="宋体" w:hAnsi="宋体"/>
                <w:sz w:val="22"/>
                <w:szCs w:val="22"/>
              </w:rPr>
              <w:t>结论：是否通过评审（须填写通过或不通过）</w:t>
            </w:r>
          </w:p>
          <w:p w14:paraId="17B9F0D7">
            <w:pPr>
              <w:rPr>
                <w:rFonts w:ascii="宋体" w:hAnsi="宋体"/>
                <w:sz w:val="22"/>
                <w:szCs w:val="22"/>
              </w:rPr>
            </w:pPr>
            <w:r>
              <w:rPr>
                <w:rFonts w:hint="eastAsia" w:ascii="宋体" w:hAnsi="宋体"/>
                <w:sz w:val="22"/>
                <w:szCs w:val="22"/>
              </w:rPr>
              <w:t>注：如有一项不合格，作废标处理。</w:t>
            </w:r>
          </w:p>
        </w:tc>
        <w:tc>
          <w:tcPr>
            <w:tcW w:w="1383" w:type="dxa"/>
            <w:gridSpan w:val="2"/>
            <w:tcBorders>
              <w:left w:val="single" w:color="auto" w:sz="4" w:space="0"/>
              <w:bottom w:val="single" w:color="auto" w:sz="4" w:space="0"/>
              <w:right w:val="single" w:color="auto" w:sz="4" w:space="0"/>
            </w:tcBorders>
          </w:tcPr>
          <w:p w14:paraId="052920AF">
            <w:pPr>
              <w:rPr>
                <w:rFonts w:ascii="宋体" w:hAnsi="宋体"/>
                <w:sz w:val="24"/>
              </w:rPr>
            </w:pPr>
          </w:p>
        </w:tc>
      </w:tr>
    </w:tbl>
    <w:p w14:paraId="5E25F310">
      <w:pPr>
        <w:spacing w:line="400" w:lineRule="exact"/>
        <w:ind w:firstLine="513" w:firstLineChars="241"/>
        <w:rPr>
          <w:rFonts w:hint="eastAsia" w:ascii="宋体"/>
          <w:szCs w:val="21"/>
        </w:rPr>
      </w:pPr>
    </w:p>
    <w:p w14:paraId="69FCDBDE">
      <w:pPr>
        <w:spacing w:line="400" w:lineRule="exact"/>
        <w:ind w:firstLine="513" w:firstLineChars="241"/>
        <w:rPr>
          <w:rFonts w:ascii="宋体"/>
          <w:szCs w:val="21"/>
        </w:rPr>
      </w:pPr>
      <w:r>
        <w:rPr>
          <w:rFonts w:hint="eastAsia" w:ascii="宋体"/>
          <w:szCs w:val="21"/>
        </w:rPr>
        <w:t>7.2评委会判定投标文件的响应性只根据投标文件本身的内容，而不寻求外部的证据，但投标有不真实不正确的内容时除外。</w:t>
      </w:r>
    </w:p>
    <w:p w14:paraId="71CA5EA7">
      <w:pPr>
        <w:spacing w:line="400" w:lineRule="exact"/>
        <w:ind w:firstLine="513" w:firstLineChars="241"/>
        <w:rPr>
          <w:rFonts w:ascii="宋体"/>
          <w:szCs w:val="21"/>
        </w:rPr>
      </w:pPr>
      <w:r>
        <w:rPr>
          <w:rFonts w:hint="eastAsia" w:ascii="宋体"/>
          <w:szCs w:val="21"/>
        </w:rPr>
        <w:t>7.3如果投标文件实质上没有响应采购文件的要求，评委会将予以拒绝，投标人不得通过修正或撤销不符合要求的偏离或保留，而使其投标成为实质上响应的投标。</w:t>
      </w:r>
    </w:p>
    <w:p w14:paraId="696375CD">
      <w:pPr>
        <w:spacing w:line="400" w:lineRule="exact"/>
        <w:ind w:firstLine="426" w:firstLineChars="200"/>
        <w:rPr>
          <w:rFonts w:hint="eastAsia" w:ascii="宋体" w:eastAsia="宋体"/>
          <w:szCs w:val="21"/>
          <w:lang w:eastAsia="zh-CN"/>
        </w:rPr>
      </w:pPr>
      <w:r>
        <w:rPr>
          <w:rFonts w:hint="eastAsia" w:ascii="宋体"/>
          <w:szCs w:val="21"/>
        </w:rPr>
        <w:t xml:space="preserve"> 7.4投标人可在现场20分钟内对评标委员会的评审结论提出异议，评标委员会根据采购文件及有关规定对投标人的异议进行复议</w:t>
      </w:r>
      <w:r>
        <w:rPr>
          <w:rFonts w:hint="eastAsia" w:ascii="宋体"/>
          <w:szCs w:val="21"/>
          <w:lang w:eastAsia="zh-CN"/>
        </w:rPr>
        <w:t>。</w:t>
      </w:r>
    </w:p>
    <w:p w14:paraId="227A3944">
      <w:pPr>
        <w:spacing w:line="400" w:lineRule="exact"/>
        <w:ind w:firstLine="532" w:firstLineChars="250"/>
        <w:rPr>
          <w:rFonts w:ascii="宋体"/>
          <w:szCs w:val="21"/>
        </w:rPr>
      </w:pPr>
      <w:r>
        <w:rPr>
          <w:rFonts w:hint="eastAsia" w:ascii="宋体"/>
          <w:szCs w:val="21"/>
        </w:rPr>
        <w:t>7.5只有通过初审的投标人才能进入下一步评标程序。</w:t>
      </w:r>
    </w:p>
    <w:p w14:paraId="510A09B7">
      <w:pPr>
        <w:spacing w:line="400" w:lineRule="exact"/>
        <w:ind w:firstLine="426" w:firstLineChars="200"/>
        <w:rPr>
          <w:rFonts w:ascii="宋体"/>
          <w:szCs w:val="21"/>
        </w:rPr>
      </w:pPr>
      <w:r>
        <w:rPr>
          <w:rFonts w:hint="eastAsia" w:ascii="宋体" w:hAnsi="宋体"/>
          <w:b/>
          <w:szCs w:val="21"/>
        </w:rPr>
        <w:t>温馨提示：投标文件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66B5AE3D">
      <w:pPr>
        <w:spacing w:before="162" w:beforeLines="50" w:line="400" w:lineRule="exact"/>
        <w:jc w:val="center"/>
        <w:outlineLvl w:val="1"/>
        <w:rPr>
          <w:rFonts w:ascii="宋体"/>
          <w:b/>
          <w:sz w:val="24"/>
        </w:rPr>
      </w:pPr>
      <w:bookmarkStart w:id="63" w:name="_Toc469495734"/>
      <w:bookmarkStart w:id="64" w:name="_Toc362983803"/>
      <w:r>
        <w:rPr>
          <w:rFonts w:hint="eastAsia" w:ascii="宋体"/>
          <w:b/>
          <w:sz w:val="28"/>
          <w:szCs w:val="28"/>
        </w:rPr>
        <w:t xml:space="preserve">三  </w:t>
      </w:r>
      <w:r>
        <w:rPr>
          <w:rFonts w:hint="eastAsia" w:ascii="宋体"/>
          <w:b/>
          <w:sz w:val="24"/>
        </w:rPr>
        <w:t>投标文件的澄清和补正</w:t>
      </w:r>
      <w:bookmarkEnd w:id="63"/>
      <w:bookmarkEnd w:id="64"/>
    </w:p>
    <w:p w14:paraId="05065166">
      <w:pPr>
        <w:spacing w:line="440" w:lineRule="exact"/>
        <w:ind w:firstLine="213" w:firstLineChars="100"/>
        <w:jc w:val="left"/>
        <w:rPr>
          <w:rFonts w:ascii="宋体"/>
          <w:szCs w:val="21"/>
        </w:rPr>
      </w:pPr>
      <w:r>
        <w:rPr>
          <w:rFonts w:hint="eastAsia" w:ascii="宋体"/>
          <w:szCs w:val="21"/>
        </w:rPr>
        <w:t>8．澄清、说明或补正的形式</w:t>
      </w:r>
    </w:p>
    <w:p w14:paraId="0795F33E">
      <w:pPr>
        <w:spacing w:line="440" w:lineRule="exact"/>
        <w:ind w:firstLine="213" w:firstLineChars="100"/>
        <w:jc w:val="left"/>
        <w:rPr>
          <w:rFonts w:ascii="宋体"/>
          <w:szCs w:val="21"/>
        </w:rPr>
      </w:pPr>
      <w:r>
        <w:rPr>
          <w:rFonts w:hint="eastAsia" w:ascii="宋体"/>
          <w:szCs w:val="21"/>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3AABE646">
      <w:pPr>
        <w:spacing w:line="440" w:lineRule="exact"/>
        <w:ind w:firstLine="213" w:firstLineChars="100"/>
        <w:jc w:val="left"/>
        <w:rPr>
          <w:rFonts w:ascii="宋体"/>
          <w:szCs w:val="21"/>
        </w:rPr>
      </w:pPr>
      <w:r>
        <w:rPr>
          <w:rFonts w:hint="eastAsia" w:ascii="宋体"/>
          <w:szCs w:val="21"/>
        </w:rPr>
        <w:t>8.2投标供应商的澄清、说明或者补正应当通过“政府采购云平台”在线答复的方式提交，并加盖公章（电子印章），或者由法定代表人（负责人）或其授权的代表签字。投标供应商的澄清、说明或者补正不得超出投标文件的范围或者改变投标文件的实质性内容，不接受投标供应商主动对投标文件的澄清、说明或者补正。</w:t>
      </w:r>
    </w:p>
    <w:p w14:paraId="13FAE06C">
      <w:pPr>
        <w:spacing w:line="440" w:lineRule="exact"/>
        <w:ind w:firstLine="213" w:firstLineChars="100"/>
        <w:jc w:val="left"/>
        <w:rPr>
          <w:rFonts w:ascii="宋体"/>
          <w:szCs w:val="21"/>
        </w:rPr>
      </w:pPr>
      <w:r>
        <w:rPr>
          <w:rFonts w:hint="eastAsia" w:ascii="宋体"/>
          <w:szCs w:val="21"/>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327183DA">
      <w:pPr>
        <w:spacing w:line="440" w:lineRule="exact"/>
        <w:ind w:firstLine="213" w:firstLineChars="100"/>
        <w:jc w:val="left"/>
        <w:rPr>
          <w:rFonts w:ascii="宋体"/>
          <w:szCs w:val="21"/>
        </w:rPr>
      </w:pPr>
      <w:r>
        <w:rPr>
          <w:rFonts w:hint="eastAsia" w:ascii="宋体"/>
          <w:szCs w:val="21"/>
        </w:rPr>
        <w:t>9．错误修正的原则</w:t>
      </w:r>
    </w:p>
    <w:p w14:paraId="04F3F09C">
      <w:pPr>
        <w:spacing w:line="440" w:lineRule="exact"/>
        <w:ind w:firstLine="213" w:firstLineChars="100"/>
        <w:jc w:val="left"/>
        <w:rPr>
          <w:rFonts w:ascii="宋体"/>
          <w:szCs w:val="21"/>
        </w:rPr>
      </w:pPr>
      <w:r>
        <w:rPr>
          <w:rFonts w:hint="eastAsia" w:ascii="宋体"/>
          <w:szCs w:val="21"/>
        </w:rPr>
        <w:t>电子交易平台客户端里开标一览表录入的投标报价或优惠率与扫描上传的报价文件信息不一致的，以扫描上传的报价文件信息为准进行修正。</w:t>
      </w:r>
    </w:p>
    <w:p w14:paraId="593AB463">
      <w:pPr>
        <w:spacing w:line="440" w:lineRule="exact"/>
        <w:ind w:firstLine="213" w:firstLineChars="100"/>
        <w:jc w:val="left"/>
        <w:rPr>
          <w:rFonts w:ascii="宋体"/>
          <w:szCs w:val="21"/>
        </w:rPr>
      </w:pPr>
      <w:r>
        <w:rPr>
          <w:rFonts w:hint="eastAsia" w:ascii="宋体"/>
          <w:szCs w:val="21"/>
        </w:rPr>
        <w:t>投标文件报价出现前后不一致的，除采购文件另有规定外，按照下列规定修正：</w:t>
      </w:r>
    </w:p>
    <w:p w14:paraId="494372FD">
      <w:pPr>
        <w:spacing w:line="440" w:lineRule="exact"/>
        <w:ind w:firstLine="213" w:firstLineChars="100"/>
        <w:jc w:val="left"/>
        <w:rPr>
          <w:rFonts w:ascii="宋体"/>
          <w:szCs w:val="21"/>
        </w:rPr>
      </w:pPr>
      <w:r>
        <w:rPr>
          <w:rFonts w:hint="eastAsia" w:ascii="宋体"/>
          <w:szCs w:val="21"/>
        </w:rPr>
        <w:t>9.1 投标函中表述的内容与报价表中不一致的，以报价表为准；报价表中的内容与报价明细表不一致的，以报价表为准；</w:t>
      </w:r>
    </w:p>
    <w:p w14:paraId="7BD64C8B">
      <w:pPr>
        <w:spacing w:line="440" w:lineRule="exact"/>
        <w:ind w:firstLine="213" w:firstLineChars="100"/>
        <w:jc w:val="left"/>
        <w:rPr>
          <w:rFonts w:ascii="宋体"/>
          <w:szCs w:val="21"/>
        </w:rPr>
      </w:pPr>
      <w:r>
        <w:rPr>
          <w:rFonts w:hint="eastAsia" w:ascii="宋体"/>
          <w:szCs w:val="21"/>
        </w:rPr>
        <w:t>9.2 投标文件中的大写金额和小写金额不一致的，以大写金额为准；</w:t>
      </w:r>
    </w:p>
    <w:p w14:paraId="58E17EA0">
      <w:pPr>
        <w:spacing w:line="440" w:lineRule="exact"/>
        <w:ind w:firstLine="213" w:firstLineChars="100"/>
        <w:jc w:val="left"/>
        <w:rPr>
          <w:rFonts w:ascii="宋体"/>
          <w:szCs w:val="21"/>
        </w:rPr>
      </w:pPr>
      <w:r>
        <w:rPr>
          <w:rFonts w:hint="eastAsia" w:ascii="宋体"/>
          <w:szCs w:val="21"/>
        </w:rPr>
        <w:t>9.3 单价金额小数点或者百分比有明显错位的，以开标一览表的总价为准，并修改单价；</w:t>
      </w:r>
    </w:p>
    <w:p w14:paraId="20429F2D">
      <w:pPr>
        <w:spacing w:line="440" w:lineRule="exact"/>
        <w:ind w:firstLine="213" w:firstLineChars="100"/>
        <w:jc w:val="left"/>
        <w:rPr>
          <w:rFonts w:ascii="宋体"/>
          <w:szCs w:val="21"/>
        </w:rPr>
      </w:pPr>
      <w:r>
        <w:rPr>
          <w:rFonts w:hint="eastAsia" w:ascii="宋体"/>
          <w:szCs w:val="21"/>
        </w:rPr>
        <w:t>9.4 总价金额与按单价汇总金额不一致的，以单价金额计算结果为准；</w:t>
      </w:r>
    </w:p>
    <w:p w14:paraId="3827898E">
      <w:pPr>
        <w:spacing w:line="440" w:lineRule="exact"/>
        <w:ind w:firstLine="213" w:firstLineChars="100"/>
        <w:jc w:val="left"/>
        <w:rPr>
          <w:rFonts w:ascii="宋体"/>
          <w:szCs w:val="21"/>
        </w:rPr>
      </w:pPr>
      <w:r>
        <w:rPr>
          <w:rFonts w:hint="eastAsia" w:ascii="宋体"/>
          <w:szCs w:val="21"/>
        </w:rPr>
        <w:t>9.5 若用文字表示的数值与用数字表示的数值不一致，以文字表示的数值为准；</w:t>
      </w:r>
    </w:p>
    <w:p w14:paraId="34C997A3">
      <w:pPr>
        <w:spacing w:line="440" w:lineRule="exact"/>
        <w:ind w:firstLine="213" w:firstLineChars="100"/>
        <w:jc w:val="left"/>
        <w:rPr>
          <w:rFonts w:ascii="宋体"/>
          <w:szCs w:val="21"/>
        </w:rPr>
      </w:pPr>
      <w:r>
        <w:rPr>
          <w:rFonts w:hint="eastAsia" w:ascii="宋体"/>
          <w:szCs w:val="21"/>
        </w:rPr>
        <w:t>9.6 如有多报（指数量超出采购文件需求）、重报（指同一货物重复报价），其投标总价在评标过程中不予调整，如其中标，其合同价按其投标单价予以调整；</w:t>
      </w:r>
    </w:p>
    <w:p w14:paraId="0337DAA3">
      <w:pPr>
        <w:spacing w:line="440" w:lineRule="exact"/>
        <w:ind w:firstLine="213" w:firstLineChars="100"/>
        <w:jc w:val="left"/>
        <w:rPr>
          <w:rFonts w:ascii="宋体"/>
          <w:szCs w:val="21"/>
        </w:rPr>
      </w:pPr>
      <w:r>
        <w:rPr>
          <w:rFonts w:hint="eastAsia" w:ascii="宋体"/>
          <w:szCs w:val="21"/>
        </w:rPr>
        <w:t>9.7 对不同文字文本投标文件的解释发生异议的，以中文文本为准；</w:t>
      </w:r>
    </w:p>
    <w:p w14:paraId="15422513">
      <w:pPr>
        <w:spacing w:line="440" w:lineRule="exact"/>
        <w:ind w:firstLine="213" w:firstLineChars="100"/>
        <w:jc w:val="left"/>
        <w:rPr>
          <w:rFonts w:ascii="宋体"/>
          <w:szCs w:val="21"/>
        </w:rPr>
      </w:pPr>
      <w:r>
        <w:rPr>
          <w:rFonts w:hint="eastAsia" w:ascii="宋体"/>
          <w:szCs w:val="21"/>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4C19B88C">
      <w:pPr>
        <w:spacing w:line="400" w:lineRule="exact"/>
        <w:outlineLvl w:val="1"/>
        <w:rPr>
          <w:rFonts w:ascii="宋体"/>
          <w:b/>
          <w:sz w:val="24"/>
        </w:rPr>
      </w:pPr>
      <w:bookmarkStart w:id="65" w:name="_Toc469495735"/>
    </w:p>
    <w:p w14:paraId="380AD7BD">
      <w:pPr>
        <w:spacing w:line="400" w:lineRule="exact"/>
        <w:jc w:val="center"/>
        <w:outlineLvl w:val="1"/>
        <w:rPr>
          <w:rFonts w:ascii="宋体"/>
          <w:b/>
          <w:sz w:val="24"/>
        </w:rPr>
      </w:pPr>
      <w:r>
        <w:rPr>
          <w:rFonts w:hint="eastAsia" w:ascii="宋体"/>
          <w:b/>
          <w:sz w:val="24"/>
        </w:rPr>
        <w:t>四 比较与评价</w:t>
      </w:r>
      <w:bookmarkEnd w:id="65"/>
    </w:p>
    <w:p w14:paraId="3F415AA0">
      <w:pPr>
        <w:tabs>
          <w:tab w:val="left" w:pos="720"/>
        </w:tabs>
        <w:spacing w:line="440" w:lineRule="exact"/>
        <w:ind w:firstLine="542" w:firstLineChars="255"/>
        <w:rPr>
          <w:rFonts w:ascii="宋体" w:hAnsi="宋体"/>
          <w:szCs w:val="21"/>
        </w:rPr>
      </w:pPr>
      <w:bookmarkStart w:id="66" w:name="_Toc469495736"/>
      <w:bookmarkStart w:id="67" w:name="_Toc362983805"/>
      <w:r>
        <w:rPr>
          <w:rFonts w:hint="eastAsia" w:ascii="宋体" w:hAnsi="宋体"/>
          <w:szCs w:val="21"/>
        </w:rPr>
        <w:t>10.1评标委员会按招标文件中规定的评标方法和标准，对资格性检查和符合性检查合格的投标文件进行商务和技术评估、综合比较与评价。</w:t>
      </w:r>
    </w:p>
    <w:p w14:paraId="56591C33">
      <w:pPr>
        <w:spacing w:line="440" w:lineRule="exact"/>
        <w:ind w:firstLine="546" w:firstLineChars="257"/>
        <w:rPr>
          <w:rFonts w:ascii="宋体" w:hAnsi="宋体"/>
          <w:szCs w:val="21"/>
        </w:rPr>
      </w:pPr>
      <w:r>
        <w:rPr>
          <w:rFonts w:hint="eastAsia" w:ascii="宋体" w:hAnsi="宋体"/>
          <w:szCs w:val="21"/>
        </w:rPr>
        <w:t>10.2评标委员会根据商务和技术评估的结果，采用综合评分法，分别对投标文件的商务、技术、价格等内容进行打分。其中，商务评估、技术评估、价格评估的评分权值（详见附件1）。</w:t>
      </w:r>
    </w:p>
    <w:p w14:paraId="07B9E790">
      <w:pPr>
        <w:spacing w:line="440" w:lineRule="exact"/>
        <w:ind w:firstLine="546" w:firstLineChars="257"/>
        <w:rPr>
          <w:rFonts w:ascii="宋体" w:hAnsi="宋体"/>
          <w:bCs/>
          <w:szCs w:val="21"/>
        </w:rPr>
      </w:pPr>
      <w:r>
        <w:rPr>
          <w:rFonts w:hint="eastAsia" w:ascii="宋体" w:hAnsi="宋体"/>
          <w:szCs w:val="21"/>
        </w:rPr>
        <w:t>10.</w:t>
      </w:r>
      <w:r>
        <w:rPr>
          <w:rFonts w:hint="eastAsia" w:ascii="宋体" w:hAnsi="宋体"/>
          <w:bCs/>
          <w:szCs w:val="21"/>
        </w:rPr>
        <w:t>2.1评委打分办法</w:t>
      </w:r>
    </w:p>
    <w:p w14:paraId="2C4EC4C6">
      <w:pPr>
        <w:spacing w:line="440" w:lineRule="exact"/>
        <w:ind w:firstLine="546" w:firstLineChars="257"/>
        <w:rPr>
          <w:rFonts w:ascii="宋体" w:hAnsi="宋体"/>
          <w:szCs w:val="21"/>
        </w:rPr>
      </w:pPr>
      <w:r>
        <w:rPr>
          <w:rFonts w:hint="eastAsia" w:ascii="宋体" w:hAnsi="宋体"/>
          <w:bCs/>
          <w:szCs w:val="21"/>
        </w:rPr>
        <w:t>（1）</w:t>
      </w:r>
      <w:r>
        <w:rPr>
          <w:rFonts w:hint="eastAsia" w:ascii="宋体" w:hAnsi="宋体"/>
          <w:szCs w:val="21"/>
        </w:rPr>
        <w:t>参加评分的评委应尽力体现客观、实事求是，避免学派偏见和个人偏好。</w:t>
      </w:r>
    </w:p>
    <w:p w14:paraId="532D136C">
      <w:pPr>
        <w:spacing w:line="440" w:lineRule="exact"/>
        <w:ind w:firstLine="546" w:firstLineChars="257"/>
        <w:rPr>
          <w:rFonts w:ascii="宋体" w:hAnsi="宋体"/>
          <w:szCs w:val="21"/>
        </w:rPr>
      </w:pPr>
      <w:r>
        <w:rPr>
          <w:rFonts w:hint="eastAsia" w:ascii="宋体" w:hAnsi="宋体"/>
          <w:szCs w:val="21"/>
        </w:rPr>
        <w:t>（2）衡量、对比的依据，应以招标文件、投标文件、提供的正式试验数据、质询澄清中的文字为准，口头回答和收集的资料只作为参考。</w:t>
      </w:r>
    </w:p>
    <w:p w14:paraId="223CEAA9">
      <w:pPr>
        <w:spacing w:line="440" w:lineRule="exact"/>
        <w:ind w:firstLine="546" w:firstLineChars="257"/>
        <w:rPr>
          <w:rFonts w:ascii="宋体" w:hAnsi="宋体"/>
          <w:szCs w:val="21"/>
        </w:rPr>
      </w:pPr>
      <w:r>
        <w:rPr>
          <w:rFonts w:hint="eastAsia" w:ascii="宋体" w:hAnsi="宋体"/>
          <w:szCs w:val="21"/>
        </w:rPr>
        <w:t>（3）评分主要是为比较各投标人的价格、商务和技术综合排序。</w:t>
      </w:r>
    </w:p>
    <w:p w14:paraId="4E9B1B8E">
      <w:pPr>
        <w:spacing w:line="440" w:lineRule="exact"/>
        <w:ind w:firstLine="546" w:firstLineChars="257"/>
        <w:rPr>
          <w:rFonts w:ascii="宋体" w:hAnsi="宋体"/>
          <w:szCs w:val="21"/>
        </w:rPr>
      </w:pPr>
      <w:r>
        <w:rPr>
          <w:rFonts w:hint="eastAsia" w:ascii="宋体" w:hAnsi="宋体"/>
          <w:szCs w:val="21"/>
        </w:rPr>
        <w:t>（4）评委打分采取记名形式。</w:t>
      </w:r>
    </w:p>
    <w:p w14:paraId="42E42645">
      <w:pPr>
        <w:spacing w:line="440" w:lineRule="exact"/>
        <w:ind w:firstLine="546" w:firstLineChars="257"/>
        <w:rPr>
          <w:rFonts w:ascii="宋体" w:hAnsi="宋体"/>
          <w:szCs w:val="21"/>
        </w:rPr>
      </w:pPr>
      <w:r>
        <w:rPr>
          <w:rFonts w:hint="eastAsia" w:ascii="宋体" w:hAnsi="宋体"/>
          <w:szCs w:val="21"/>
        </w:rPr>
        <w:t>（5）各评委根据提供的技术打分表独立自主打分，任何人不得要求评委统一打分或统一确定等次顺序。</w:t>
      </w:r>
    </w:p>
    <w:p w14:paraId="277A5495">
      <w:pPr>
        <w:spacing w:line="440" w:lineRule="exact"/>
        <w:ind w:firstLine="546" w:firstLineChars="257"/>
        <w:rPr>
          <w:rFonts w:ascii="宋体" w:hAnsi="宋体"/>
          <w:szCs w:val="21"/>
        </w:rPr>
      </w:pPr>
      <w:r>
        <w:rPr>
          <w:rFonts w:hint="eastAsia" w:ascii="宋体" w:hAnsi="宋体"/>
          <w:szCs w:val="21"/>
        </w:rPr>
        <w:t>（6）对打分表中的每项条款，各评委应根据投标文件、澄清材料、招标文件要求，按满足的程度给投标人打分。</w:t>
      </w:r>
    </w:p>
    <w:p w14:paraId="144DF6A8">
      <w:pPr>
        <w:spacing w:line="440" w:lineRule="exact"/>
        <w:ind w:firstLine="546" w:firstLineChars="257"/>
        <w:rPr>
          <w:rFonts w:ascii="宋体" w:hAnsi="宋体"/>
          <w:szCs w:val="21"/>
        </w:rPr>
      </w:pPr>
      <w:r>
        <w:rPr>
          <w:rFonts w:hint="eastAsia" w:ascii="宋体" w:hAnsi="宋体"/>
          <w:szCs w:val="21"/>
        </w:rPr>
        <w:t>（7）评分程序</w:t>
      </w:r>
    </w:p>
    <w:p w14:paraId="18616134">
      <w:pPr>
        <w:spacing w:line="440" w:lineRule="exact"/>
        <w:ind w:firstLine="546" w:firstLineChars="257"/>
        <w:rPr>
          <w:rFonts w:ascii="宋体" w:hAnsi="宋体"/>
          <w:szCs w:val="21"/>
        </w:rPr>
      </w:pPr>
      <w:r>
        <w:rPr>
          <w:rFonts w:hint="eastAsia" w:ascii="宋体" w:hAnsi="宋体"/>
          <w:szCs w:val="21"/>
        </w:rPr>
        <w:t>1)就投标人的投标文件对照整理出商务、技术评标因素对比表、偏差表，并在经过校核的基础上逐项打分。</w:t>
      </w:r>
    </w:p>
    <w:p w14:paraId="1185B254">
      <w:pPr>
        <w:spacing w:line="440" w:lineRule="exact"/>
        <w:ind w:firstLine="546" w:firstLineChars="257"/>
        <w:rPr>
          <w:rFonts w:ascii="宋体" w:hAnsi="宋体"/>
          <w:szCs w:val="21"/>
        </w:rPr>
      </w:pPr>
      <w:r>
        <w:rPr>
          <w:rFonts w:hint="eastAsia" w:ascii="宋体" w:hAnsi="宋体"/>
          <w:szCs w:val="21"/>
        </w:rPr>
        <w:t>2)各评委独立完成打分后，将评分表交给代理机构，由代理机构组织进行分数统计。</w:t>
      </w:r>
    </w:p>
    <w:p w14:paraId="0BC52724">
      <w:pPr>
        <w:spacing w:line="440" w:lineRule="exact"/>
        <w:ind w:firstLine="546" w:firstLineChars="257"/>
        <w:rPr>
          <w:rFonts w:ascii="宋体" w:hAnsi="宋体"/>
          <w:szCs w:val="21"/>
        </w:rPr>
      </w:pPr>
      <w:r>
        <w:rPr>
          <w:rFonts w:hint="eastAsia" w:ascii="宋体" w:hAnsi="宋体"/>
          <w:szCs w:val="21"/>
        </w:rPr>
        <w:t>3)最终汇总表中各投标人得分应为评委打分的算术平均值。</w:t>
      </w:r>
    </w:p>
    <w:p w14:paraId="35B84EFC">
      <w:pPr>
        <w:spacing w:line="500" w:lineRule="exact"/>
        <w:jc w:val="left"/>
        <w:rPr>
          <w:rFonts w:ascii="宋体" w:hAnsi="宋体"/>
          <w:szCs w:val="21"/>
        </w:rPr>
      </w:pPr>
    </w:p>
    <w:p w14:paraId="5FBD3E5A">
      <w:pPr>
        <w:spacing w:line="500" w:lineRule="exact"/>
        <w:jc w:val="left"/>
        <w:rPr>
          <w:rFonts w:ascii="宋体" w:hAnsi="宋体"/>
          <w:szCs w:val="21"/>
        </w:rPr>
      </w:pPr>
    </w:p>
    <w:p w14:paraId="116A6AE8">
      <w:pPr>
        <w:pStyle w:val="38"/>
        <w:rPr>
          <w:rFonts w:ascii="宋体" w:hAnsi="宋体"/>
          <w:szCs w:val="21"/>
        </w:rPr>
      </w:pPr>
    </w:p>
    <w:p w14:paraId="2FA2C872">
      <w:pPr>
        <w:rPr>
          <w:rFonts w:ascii="宋体" w:hAnsi="宋体"/>
          <w:b/>
          <w:bCs/>
          <w:sz w:val="24"/>
        </w:rPr>
      </w:pPr>
    </w:p>
    <w:p w14:paraId="46A0F953">
      <w:pPr>
        <w:rPr>
          <w:rFonts w:ascii="宋体" w:hAnsi="宋体"/>
          <w:b/>
          <w:bCs/>
          <w:sz w:val="24"/>
          <w:highlight w:val="green"/>
        </w:rPr>
      </w:pPr>
      <w:r>
        <w:rPr>
          <w:rFonts w:ascii="宋体" w:hAnsi="宋体"/>
          <w:b/>
          <w:bCs/>
          <w:sz w:val="24"/>
          <w:highlight w:val="green"/>
        </w:rPr>
        <w:br w:type="page"/>
      </w:r>
    </w:p>
    <w:p w14:paraId="41E11856">
      <w:pPr>
        <w:rPr>
          <w:highlight w:val="none"/>
        </w:rPr>
      </w:pPr>
      <w:r>
        <w:rPr>
          <w:rFonts w:ascii="宋体" w:hAnsi="宋体"/>
          <w:b/>
          <w:bCs/>
          <w:sz w:val="24"/>
          <w:highlight w:val="none"/>
        </w:rPr>
        <w:t>（8）评分标准和细则（综合评分法评分标准）</w:t>
      </w:r>
    </w:p>
    <w:tbl>
      <w:tblPr>
        <w:tblStyle w:val="30"/>
        <w:tblW w:w="10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671"/>
        <w:gridCol w:w="1076"/>
        <w:gridCol w:w="682"/>
        <w:gridCol w:w="6418"/>
        <w:gridCol w:w="649"/>
      </w:tblGrid>
      <w:tr w14:paraId="3828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5CCFFDDC">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default" w:ascii="仿宋" w:hAnsi="仿宋" w:eastAsia="仿宋" w:cs="仿宋"/>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1"/>
                <w:szCs w:val="21"/>
                <w:highlight w:val="none"/>
                <w:vertAlign w:val="baseline"/>
                <w:lang w:val="en-US" w:eastAsia="zh-CN"/>
                <w14:textFill>
                  <w14:solidFill>
                    <w14:schemeClr w14:val="tx1"/>
                  </w14:solidFill>
                </w14:textFill>
              </w:rPr>
              <w:t>序号</w:t>
            </w:r>
          </w:p>
        </w:tc>
        <w:tc>
          <w:tcPr>
            <w:tcW w:w="1740" w:type="dxa"/>
            <w:gridSpan w:val="2"/>
            <w:noWrap w:val="0"/>
            <w:vAlign w:val="center"/>
          </w:tcPr>
          <w:p w14:paraId="14637DA5">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r>
              <w:rPr>
                <w:rFonts w:hint="eastAsia" w:ascii="仿宋" w:hAnsi="仿宋" w:eastAsia="仿宋" w:cs="仿宋"/>
                <w:b/>
                <w:color w:val="000000" w:themeColor="text1"/>
                <w:sz w:val="21"/>
                <w:szCs w:val="21"/>
                <w:highlight w:val="none"/>
                <w14:textFill>
                  <w14:solidFill>
                    <w14:schemeClr w14:val="tx1"/>
                  </w14:solidFill>
                </w14:textFill>
              </w:rPr>
              <w:t>评分因素及权重</w:t>
            </w:r>
          </w:p>
        </w:tc>
        <w:tc>
          <w:tcPr>
            <w:tcW w:w="682" w:type="dxa"/>
            <w:noWrap w:val="0"/>
            <w:vAlign w:val="center"/>
          </w:tcPr>
          <w:p w14:paraId="47ACE6EF">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r>
              <w:rPr>
                <w:rFonts w:hint="eastAsia" w:ascii="仿宋" w:hAnsi="仿宋" w:eastAsia="仿宋" w:cs="仿宋"/>
                <w:b/>
                <w:color w:val="000000" w:themeColor="text1"/>
                <w:sz w:val="21"/>
                <w:szCs w:val="21"/>
                <w:highlight w:val="none"/>
                <w14:textFill>
                  <w14:solidFill>
                    <w14:schemeClr w14:val="tx1"/>
                  </w14:solidFill>
                </w14:textFill>
              </w:rPr>
              <w:t>分值</w:t>
            </w:r>
          </w:p>
        </w:tc>
        <w:tc>
          <w:tcPr>
            <w:tcW w:w="6418" w:type="dxa"/>
            <w:noWrap w:val="0"/>
            <w:vAlign w:val="center"/>
          </w:tcPr>
          <w:p w14:paraId="28B774E7">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r>
              <w:rPr>
                <w:rFonts w:hint="eastAsia" w:ascii="仿宋" w:hAnsi="仿宋" w:eastAsia="仿宋" w:cs="仿宋"/>
                <w:b/>
                <w:color w:val="000000" w:themeColor="text1"/>
                <w:sz w:val="21"/>
                <w:szCs w:val="21"/>
                <w:highlight w:val="none"/>
                <w14:textFill>
                  <w14:solidFill>
                    <w14:schemeClr w14:val="tx1"/>
                  </w14:solidFill>
                </w14:textFill>
              </w:rPr>
              <w:t>评分标准</w:t>
            </w:r>
          </w:p>
        </w:tc>
        <w:tc>
          <w:tcPr>
            <w:tcW w:w="649" w:type="dxa"/>
            <w:noWrap w:val="0"/>
            <w:vAlign w:val="center"/>
          </w:tcPr>
          <w:p w14:paraId="637D9CDE">
            <w:pPr>
              <w:pStyle w:val="47"/>
              <w:keepNext w:val="0"/>
              <w:keepLines w:val="0"/>
              <w:pageBreakBefore w:val="0"/>
              <w:kinsoku/>
              <w:wordWrap/>
              <w:overflowPunct/>
              <w:topLinePunct w:val="0"/>
              <w:autoSpaceDE/>
              <w:autoSpaceDN/>
              <w:bidi w:val="0"/>
              <w:adjustRightInd/>
              <w:snapToGrid/>
              <w:spacing w:before="0" w:beforeLines="0" w:after="0" w:afterLines="0" w:line="240" w:lineRule="auto"/>
              <w:ind w:left="0" w:leftChars="0"/>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说明</w:t>
            </w:r>
          </w:p>
        </w:tc>
      </w:tr>
      <w:tr w14:paraId="6DB6D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1EC08D22">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1</w:t>
            </w:r>
          </w:p>
        </w:tc>
        <w:tc>
          <w:tcPr>
            <w:tcW w:w="1740" w:type="dxa"/>
            <w:gridSpan w:val="2"/>
            <w:noWrap w:val="0"/>
            <w:vAlign w:val="center"/>
          </w:tcPr>
          <w:p w14:paraId="6F2C14EC">
            <w:pPr>
              <w:keepNext w:val="0"/>
              <w:keepLines w:val="0"/>
              <w:pageBreakBefore w:val="0"/>
              <w:kinsoku/>
              <w:wordWrap/>
              <w:overflowPunct/>
              <w:topLinePunct w:val="0"/>
              <w:autoSpaceDE/>
              <w:autoSpaceDN/>
              <w:bidi w:val="0"/>
              <w:adjustRightInd/>
              <w:snapToGrid/>
              <w:spacing w:line="240" w:lineRule="auto"/>
              <w:ind w:left="0" w:firstLine="28"/>
              <w:jc w:val="center"/>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投标报价</w:t>
            </w:r>
          </w:p>
          <w:p w14:paraId="56E2E7CC">
            <w:pPr>
              <w:pStyle w:val="23"/>
              <w:keepNext w:val="0"/>
              <w:keepLines w:val="0"/>
              <w:pageBreakBefore w:val="0"/>
              <w:kinsoku/>
              <w:wordWrap/>
              <w:overflowPunct/>
              <w:topLinePunct w:val="0"/>
              <w:autoSpaceDE/>
              <w:autoSpaceDN/>
              <w:bidi w:val="0"/>
              <w:adjustRightInd/>
              <w:snapToGrid/>
              <w:spacing w:after="0" w:line="240" w:lineRule="auto"/>
              <w:ind w:left="0" w:leftChars="0" w:firstLine="0" w:firstLine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30</w:t>
            </w:r>
            <w:r>
              <w:rPr>
                <w:rFonts w:hint="eastAsia" w:ascii="仿宋" w:hAnsi="仿宋" w:eastAsia="仿宋" w:cs="仿宋"/>
                <w:b w:val="0"/>
                <w:bCs w:val="0"/>
                <w:color w:val="000000" w:themeColor="text1"/>
                <w:sz w:val="21"/>
                <w:szCs w:val="21"/>
                <w:highlight w:val="none"/>
                <w14:textFill>
                  <w14:solidFill>
                    <w14:schemeClr w14:val="tx1"/>
                  </w14:solidFill>
                </w14:textFill>
              </w:rPr>
              <w:t>分）</w:t>
            </w:r>
          </w:p>
        </w:tc>
        <w:tc>
          <w:tcPr>
            <w:tcW w:w="682" w:type="dxa"/>
            <w:noWrap w:val="0"/>
            <w:vAlign w:val="center"/>
          </w:tcPr>
          <w:p w14:paraId="5367CA51">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30</w:t>
            </w:r>
            <w:r>
              <w:rPr>
                <w:rFonts w:hint="eastAsia" w:ascii="仿宋" w:hAnsi="仿宋" w:eastAsia="仿宋" w:cs="仿宋"/>
                <w:b w:val="0"/>
                <w:bCs w:val="0"/>
                <w:color w:val="000000" w:themeColor="text1"/>
                <w:sz w:val="21"/>
                <w:szCs w:val="21"/>
                <w:highlight w:val="none"/>
                <w14:textFill>
                  <w14:solidFill>
                    <w14:schemeClr w14:val="tx1"/>
                  </w14:solidFill>
                </w14:textFill>
              </w:rPr>
              <w:t>分</w:t>
            </w:r>
          </w:p>
        </w:tc>
        <w:tc>
          <w:tcPr>
            <w:tcW w:w="6418" w:type="dxa"/>
            <w:noWrap w:val="0"/>
            <w:vAlign w:val="center"/>
          </w:tcPr>
          <w:p w14:paraId="29C98EB2">
            <w:pPr>
              <w:keepNext w:val="0"/>
              <w:keepLines w:val="0"/>
              <w:pageBreakBefore w:val="0"/>
              <w:kinsoku/>
              <w:wordWrap/>
              <w:overflowPunct/>
              <w:topLinePunct w:val="0"/>
              <w:autoSpaceDE/>
              <w:autoSpaceDN/>
              <w:bidi w:val="0"/>
              <w:adjustRightInd/>
              <w:snapToGrid/>
              <w:spacing w:line="240" w:lineRule="auto"/>
              <w:ind w:left="0"/>
              <w:jc w:val="both"/>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综合评分法中的价格分统一采用低价优先法计算，即满足招标文件要求且投标价格最低的投标报价为评标基准价，其价格分为满分。其他投标人的价格分按照下列公式计算：价格得分=</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val="0"/>
                <w:color w:val="000000" w:themeColor="text1"/>
                <w:sz w:val="21"/>
                <w:szCs w:val="21"/>
                <w:highlight w:val="none"/>
                <w14:textFill>
                  <w14:solidFill>
                    <w14:schemeClr w14:val="tx1"/>
                  </w14:solidFill>
                </w14:textFill>
              </w:rPr>
              <w:t>评标基准价</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w:t>
            </w:r>
            <w:r>
              <w:rPr>
                <w:rFonts w:hint="eastAsia" w:ascii="仿宋" w:hAnsi="仿宋" w:eastAsia="仿宋" w:cs="仿宋"/>
                <w:b w:val="0"/>
                <w:bCs w:val="0"/>
                <w:color w:val="000000" w:themeColor="text1"/>
                <w:sz w:val="21"/>
                <w:szCs w:val="21"/>
                <w:highlight w:val="none"/>
                <w14:textFill>
                  <w14:solidFill>
                    <w14:schemeClr w14:val="tx1"/>
                  </w14:solidFill>
                </w14:textFill>
              </w:rPr>
              <w:t>投标报价</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val="0"/>
                <w:color w:val="000000" w:themeColor="text1"/>
                <w:sz w:val="21"/>
                <w:szCs w:val="21"/>
                <w:highlight w:val="none"/>
                <w14:textFill>
                  <w14:solidFill>
                    <w14:schemeClr w14:val="tx1"/>
                  </w14:solidFill>
                </w14:textFill>
              </w:rPr>
              <w:t>×</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30%</w:t>
            </w:r>
            <w:r>
              <w:rPr>
                <w:rFonts w:hint="eastAsia" w:ascii="仿宋" w:hAnsi="仿宋" w:eastAsia="仿宋" w:cs="仿宋"/>
                <w:b w:val="0"/>
                <w:bCs w:val="0"/>
                <w:color w:val="000000" w:themeColor="text1"/>
                <w:sz w:val="21"/>
                <w:szCs w:val="21"/>
                <w:highlight w:val="none"/>
                <w14:textFill>
                  <w14:solidFill>
                    <w14:schemeClr w14:val="tx1"/>
                  </w14:solidFill>
                </w14:textFill>
              </w:rPr>
              <w:t>×100。</w:t>
            </w:r>
          </w:p>
          <w:p w14:paraId="6E35F2DB">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仿宋" w:hAnsi="仿宋" w:eastAsia="仿宋" w:cs="仿宋"/>
                <w:b w:val="0"/>
                <w:bCs w:val="0"/>
                <w:color w:val="000000" w:themeColor="text1"/>
                <w:sz w:val="21"/>
                <w:szCs w:val="21"/>
                <w:highlight w:val="none"/>
                <w:lang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注：投标报价超过采购预算价的按废标处理</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w:t>
            </w:r>
          </w:p>
          <w:p w14:paraId="783430E9">
            <w:pPr>
              <w:keepNext w:val="0"/>
              <w:keepLines w:val="0"/>
              <w:pageBreakBefore w:val="0"/>
              <w:kinsoku/>
              <w:wordWrap/>
              <w:overflowPunct/>
              <w:topLinePunct w:val="0"/>
              <w:autoSpaceDE/>
              <w:autoSpaceDN/>
              <w:bidi w:val="0"/>
              <w:adjustRightInd/>
              <w:snapToGrid/>
              <w:spacing w:line="240" w:lineRule="auto"/>
              <w:ind w:left="0" w:leftChars="0"/>
              <w:jc w:val="both"/>
              <w:rPr>
                <w:rFonts w:hint="eastAsia" w:ascii="仿宋" w:hAnsi="仿宋" w:eastAsia="仿宋" w:cs="仿宋"/>
                <w:b w:val="0"/>
                <w:bCs w:val="0"/>
                <w:color w:val="000000" w:themeColor="text1"/>
                <w:sz w:val="21"/>
                <w:szCs w:val="21"/>
                <w:highlight w:val="none"/>
                <w:lang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本项目为非专门面向中小企业，根据《政府采购促进中小企业发展管理办法》（财库【2020】46号）及（财库[2022]19号）的规定，</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对小型和微型企业给予 10%的价格扣除，用扣除后的价格参与评审，提供相关证明资料，否则不予享受价格扣除。</w:t>
            </w:r>
          </w:p>
        </w:tc>
        <w:tc>
          <w:tcPr>
            <w:tcW w:w="649" w:type="dxa"/>
            <w:noWrap w:val="0"/>
            <w:vAlign w:val="center"/>
          </w:tcPr>
          <w:p w14:paraId="407F1882">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633D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noWrap w:val="0"/>
            <w:vAlign w:val="center"/>
          </w:tcPr>
          <w:p w14:paraId="3EB10147">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2</w:t>
            </w:r>
          </w:p>
        </w:tc>
        <w:tc>
          <w:tcPr>
            <w:tcW w:w="664" w:type="dxa"/>
            <w:vMerge w:val="restart"/>
            <w:noWrap w:val="0"/>
            <w:vAlign w:val="center"/>
          </w:tcPr>
          <w:p w14:paraId="402ABCB9">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技术部分（55分）</w:t>
            </w:r>
          </w:p>
        </w:tc>
        <w:tc>
          <w:tcPr>
            <w:tcW w:w="1076" w:type="dxa"/>
            <w:noWrap w:val="0"/>
            <w:vAlign w:val="center"/>
          </w:tcPr>
          <w:p w14:paraId="54D422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技术参数响应</w:t>
            </w:r>
          </w:p>
        </w:tc>
        <w:tc>
          <w:tcPr>
            <w:tcW w:w="682" w:type="dxa"/>
            <w:noWrap w:val="0"/>
            <w:vAlign w:val="center"/>
          </w:tcPr>
          <w:p w14:paraId="3DD7719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t>15分</w:t>
            </w:r>
          </w:p>
        </w:tc>
        <w:tc>
          <w:tcPr>
            <w:tcW w:w="6418" w:type="dxa"/>
            <w:noWrap w:val="0"/>
            <w:vAlign w:val="center"/>
          </w:tcPr>
          <w:p w14:paraId="675C87D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pP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根据投标人所投产品的技术参数响应程度进行打分：</w:t>
            </w:r>
          </w:p>
          <w:p w14:paraId="7C3F79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pP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1.招标文件中标注“▲”的参数为重要</w:t>
            </w:r>
            <w:r>
              <w:rPr>
                <w:rFonts w:hint="eastAsia"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技术</w:t>
            </w: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参数，投标人</w:t>
            </w:r>
            <w:r>
              <w:rPr>
                <w:rFonts w:hint="eastAsia"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完全</w:t>
            </w: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响应</w:t>
            </w:r>
            <w:r>
              <w:rPr>
                <w:rFonts w:hint="eastAsia"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并</w:t>
            </w: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能提供对应的产品检测报告</w:t>
            </w:r>
            <w:r>
              <w:rPr>
                <w:rFonts w:hint="eastAsia"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及产品彩页</w:t>
            </w: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的每项得</w:t>
            </w:r>
            <w:r>
              <w:rPr>
                <w:rFonts w:hint="eastAsia"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1</w:t>
            </w: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分，提供的产品检测报告</w:t>
            </w:r>
            <w:r>
              <w:rPr>
                <w:rFonts w:hint="eastAsia"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及产品彩页</w:t>
            </w: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无法证明满足招标要求的不得分，本项最高得</w:t>
            </w:r>
            <w:r>
              <w:rPr>
                <w:rFonts w:hint="eastAsia"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10</w:t>
            </w: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分。</w:t>
            </w:r>
          </w:p>
          <w:p w14:paraId="30FB71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pPr>
            <w:r>
              <w:rPr>
                <w:rFonts w:hint="default" w:ascii="仿宋" w:hAnsi="仿宋" w:eastAsia="仿宋" w:cs="仿宋"/>
                <w:b w:val="0"/>
                <w:bCs w:val="0"/>
                <w:color w:val="000000" w:themeColor="text1"/>
                <w:kern w:val="2"/>
                <w:sz w:val="21"/>
                <w:szCs w:val="21"/>
                <w:highlight w:val="none"/>
                <w:lang w:val="en-US" w:eastAsia="zh-CN" w:bidi="zh-CN"/>
                <w14:textFill>
                  <w14:solidFill>
                    <w14:schemeClr w14:val="tx1"/>
                  </w14:solidFill>
                </w14:textFill>
              </w:rPr>
              <w:t>2.除标注“▲”的参数外，其余为一般技术参数，依据投标人提供的《技术规格偏离表》逐条核对，全部满足的5分。</w:t>
            </w:r>
          </w:p>
        </w:tc>
        <w:tc>
          <w:tcPr>
            <w:tcW w:w="649" w:type="dxa"/>
            <w:noWrap w:val="0"/>
            <w:vAlign w:val="center"/>
          </w:tcPr>
          <w:p w14:paraId="5B019B96">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060C0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1B41A8D9">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3</w:t>
            </w:r>
          </w:p>
        </w:tc>
        <w:tc>
          <w:tcPr>
            <w:tcW w:w="664" w:type="dxa"/>
            <w:vMerge w:val="continue"/>
            <w:noWrap w:val="0"/>
            <w:vAlign w:val="center"/>
          </w:tcPr>
          <w:p w14:paraId="633A3023">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p>
        </w:tc>
        <w:tc>
          <w:tcPr>
            <w:tcW w:w="1076" w:type="dxa"/>
            <w:noWrap w:val="0"/>
            <w:vAlign w:val="center"/>
          </w:tcPr>
          <w:p w14:paraId="7F5ADF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实施方案</w:t>
            </w:r>
          </w:p>
        </w:tc>
        <w:tc>
          <w:tcPr>
            <w:tcW w:w="682" w:type="dxa"/>
            <w:noWrap w:val="0"/>
            <w:vAlign w:val="center"/>
          </w:tcPr>
          <w:p w14:paraId="3A3DCEDE">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t>10分</w:t>
            </w:r>
          </w:p>
        </w:tc>
        <w:tc>
          <w:tcPr>
            <w:tcW w:w="6418" w:type="dxa"/>
            <w:noWrap w:val="0"/>
            <w:vAlign w:val="center"/>
          </w:tcPr>
          <w:p w14:paraId="66DB36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评审投标人提供的</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实施方案</w:t>
            </w: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，内容须包含但不限于：</w:t>
            </w:r>
          </w:p>
          <w:p w14:paraId="39DD3B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1.视频监控前端设备选型与配置</w:t>
            </w:r>
          </w:p>
          <w:p w14:paraId="1E5529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2.视频监控点位部署</w:t>
            </w:r>
          </w:p>
          <w:p w14:paraId="2465957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3.后台存储系统建设</w:t>
            </w:r>
          </w:p>
          <w:p w14:paraId="5AD768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4.视图库扩容与数据对接</w:t>
            </w:r>
          </w:p>
          <w:p w14:paraId="00D7FA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5.系统集成、测试验收</w:t>
            </w:r>
          </w:p>
          <w:p w14:paraId="442DE8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以上5项内容齐全且完全满足项目要求得10分，每缺一项扣2分，每存在一项缺陷扣1分（扣完为止），不提供不得分。</w:t>
            </w:r>
          </w:p>
          <w:p w14:paraId="7F296F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缺陷是指：存在不适用项目实际情况的情形和文字描述不清楚、内容表述不全面、逻辑合理性不足、可执行性较差等任意一种情形。</w:t>
            </w:r>
          </w:p>
        </w:tc>
        <w:tc>
          <w:tcPr>
            <w:tcW w:w="649" w:type="dxa"/>
            <w:noWrap w:val="0"/>
            <w:vAlign w:val="center"/>
          </w:tcPr>
          <w:p w14:paraId="62BB094B">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6993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3DF01A14">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4</w:t>
            </w:r>
          </w:p>
        </w:tc>
        <w:tc>
          <w:tcPr>
            <w:tcW w:w="664" w:type="dxa"/>
            <w:vMerge w:val="continue"/>
            <w:noWrap w:val="0"/>
            <w:vAlign w:val="center"/>
          </w:tcPr>
          <w:p w14:paraId="183DF4F6">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p>
        </w:tc>
        <w:tc>
          <w:tcPr>
            <w:tcW w:w="1076" w:type="dxa"/>
            <w:noWrap w:val="0"/>
            <w:vAlign w:val="center"/>
          </w:tcPr>
          <w:p w14:paraId="5AED28C8">
            <w:pPr>
              <w:pageBreakBefore w:val="0"/>
              <w:kinsoku/>
              <w:wordWrap/>
              <w:overflowPunct/>
              <w:topLinePunct w:val="0"/>
              <w:autoSpaceDE/>
              <w:autoSpaceDN/>
              <w:bidi w:val="0"/>
              <w:adjustRightInd/>
              <w:snapToGrid/>
              <w:spacing w:line="240" w:lineRule="auto"/>
              <w:jc w:val="cente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安装调试与</w:t>
            </w: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进度</w:t>
            </w: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保障</w:t>
            </w: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方案</w:t>
            </w:r>
          </w:p>
        </w:tc>
        <w:tc>
          <w:tcPr>
            <w:tcW w:w="682" w:type="dxa"/>
            <w:noWrap w:val="0"/>
            <w:vAlign w:val="center"/>
          </w:tcPr>
          <w:p w14:paraId="4EBEEB2C">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10分</w:t>
            </w:r>
          </w:p>
        </w:tc>
        <w:tc>
          <w:tcPr>
            <w:tcW w:w="6418" w:type="dxa"/>
            <w:noWrap w:val="0"/>
            <w:vAlign w:val="center"/>
          </w:tcPr>
          <w:p w14:paraId="371EA2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评审投标人提供的</w:t>
            </w: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安装调试与</w:t>
            </w: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进度</w:t>
            </w: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保障</w:t>
            </w: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方案，内容须包含但不限于：</w:t>
            </w:r>
          </w:p>
          <w:p w14:paraId="5D624561">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1.视频监控前端设备安装调试</w:t>
            </w:r>
          </w:p>
          <w:p w14:paraId="21731194">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2.后台存储系统安装调试</w:t>
            </w:r>
          </w:p>
          <w:p w14:paraId="24C5237C">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3.视图库扩容设备安装调试</w:t>
            </w:r>
          </w:p>
          <w:p w14:paraId="6511E970">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4.系统联调与试运行</w:t>
            </w:r>
          </w:p>
          <w:p w14:paraId="2FEB0CAE">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5.项目进度计划与工期保障</w:t>
            </w:r>
          </w:p>
          <w:p w14:paraId="4C63F0A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以上5项内容齐全且完全满足项目要求得10分，每缺一项扣2分，每存在一项缺陷扣1分（扣完为止），不提供不得分。</w:t>
            </w:r>
          </w:p>
          <w:p w14:paraId="664ED2BF">
            <w:pPr>
              <w:keepNext w:val="0"/>
              <w:keepLines w:val="0"/>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缺陷是指：存在不适用项目实际情况的情形和文字描述不清楚、内容表述不全面、逻辑合理性不足、可执行性较差等任意一种情形。</w:t>
            </w:r>
          </w:p>
        </w:tc>
        <w:tc>
          <w:tcPr>
            <w:tcW w:w="649" w:type="dxa"/>
            <w:noWrap w:val="0"/>
            <w:vAlign w:val="center"/>
          </w:tcPr>
          <w:p w14:paraId="195FBB51">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2533F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4B402074">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5</w:t>
            </w:r>
          </w:p>
        </w:tc>
        <w:tc>
          <w:tcPr>
            <w:tcW w:w="664" w:type="dxa"/>
            <w:vMerge w:val="continue"/>
            <w:noWrap w:val="0"/>
            <w:vAlign w:val="center"/>
          </w:tcPr>
          <w:p w14:paraId="2A198A89">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p>
        </w:tc>
        <w:tc>
          <w:tcPr>
            <w:tcW w:w="1076" w:type="dxa"/>
            <w:noWrap w:val="0"/>
            <w:vAlign w:val="center"/>
          </w:tcPr>
          <w:p w14:paraId="3FE829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质量保障与风险控制</w:t>
            </w: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方案</w:t>
            </w:r>
          </w:p>
        </w:tc>
        <w:tc>
          <w:tcPr>
            <w:tcW w:w="682" w:type="dxa"/>
            <w:noWrap w:val="0"/>
            <w:vAlign w:val="center"/>
          </w:tcPr>
          <w:p w14:paraId="15857960">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10分</w:t>
            </w:r>
          </w:p>
        </w:tc>
        <w:tc>
          <w:tcPr>
            <w:tcW w:w="6418" w:type="dxa"/>
            <w:noWrap w:val="0"/>
            <w:vAlign w:val="center"/>
          </w:tcPr>
          <w:p w14:paraId="3F760F65">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评审投标人提供的质量保障与风险控制方案，内容须包含但不限于：</w:t>
            </w:r>
          </w:p>
          <w:p w14:paraId="6AEED493">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1.视频监控设备质量保障</w:t>
            </w:r>
          </w:p>
          <w:p w14:paraId="06D93816">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2.后台存储系统质量保障</w:t>
            </w:r>
          </w:p>
          <w:p w14:paraId="1932DE32">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3.视图库扩容建设质量保障</w:t>
            </w:r>
          </w:p>
          <w:p w14:paraId="201DBCBC">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rPr>
                <w:rFonts w:hint="eastAsia" w:ascii="仿宋" w:hAnsi="仿宋" w:eastAsia="仿宋" w:cs="仿宋"/>
                <w:b w:val="0"/>
                <w:bCs w:val="0"/>
                <w:color w:val="000000" w:themeColor="text1"/>
                <w:kern w:val="2"/>
                <w:sz w:val="21"/>
                <w:szCs w:val="21"/>
                <w:highlight w:val="none"/>
                <w:vertAlign w:val="baseline"/>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21"/>
                <w:szCs w:val="21"/>
                <w:highlight w:val="none"/>
                <w:vertAlign w:val="baseline"/>
                <w:lang w:val="en-US" w:eastAsia="zh-CN" w:bidi="ar-SA"/>
                <w14:textFill>
                  <w14:solidFill>
                    <w14:schemeClr w14:val="tx1"/>
                  </w14:solidFill>
                </w14:textFill>
              </w:rPr>
              <w:t>4.项目实施全过程风险识别与防控</w:t>
            </w:r>
          </w:p>
          <w:p w14:paraId="73F10A7A">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kern w:val="2"/>
                <w:sz w:val="21"/>
                <w:szCs w:val="21"/>
                <w:highlight w:val="none"/>
                <w:vertAlign w:val="baseline"/>
                <w:lang w:val="en-US" w:eastAsia="zh-CN" w:bidi="ar-SA"/>
                <w14:textFill>
                  <w14:solidFill>
                    <w14:schemeClr w14:val="tx1"/>
                  </w14:solidFill>
                </w14:textFill>
              </w:rPr>
              <w:t>5.数据安全保密与应急处置</w:t>
            </w:r>
          </w:p>
          <w:p w14:paraId="1B94063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以上5项内容齐全且完全满足项目要求得10分，每缺一项扣2分，每存在一项缺陷扣1分（扣完为止），不提供不得分。</w:t>
            </w:r>
          </w:p>
          <w:p w14:paraId="417E9496">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缺陷是指：存在不适用项目实际情况的情形和文字描述不清楚、内容表述不全面、逻辑合理性不足、可执行性较差等任意一种情形。</w:t>
            </w:r>
          </w:p>
        </w:tc>
        <w:tc>
          <w:tcPr>
            <w:tcW w:w="649" w:type="dxa"/>
            <w:noWrap w:val="0"/>
            <w:vAlign w:val="center"/>
          </w:tcPr>
          <w:p w14:paraId="2B2A9CF9">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4750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55E86D80">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6</w:t>
            </w:r>
          </w:p>
        </w:tc>
        <w:tc>
          <w:tcPr>
            <w:tcW w:w="664" w:type="dxa"/>
            <w:vMerge w:val="continue"/>
            <w:noWrap w:val="0"/>
            <w:vAlign w:val="center"/>
          </w:tcPr>
          <w:p w14:paraId="3862FD3C">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p>
        </w:tc>
        <w:tc>
          <w:tcPr>
            <w:tcW w:w="1076" w:type="dxa"/>
            <w:noWrap w:val="0"/>
            <w:vAlign w:val="center"/>
          </w:tcPr>
          <w:p w14:paraId="3CC906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应急响应与故障处理方案</w:t>
            </w:r>
          </w:p>
        </w:tc>
        <w:tc>
          <w:tcPr>
            <w:tcW w:w="682" w:type="dxa"/>
            <w:noWrap w:val="0"/>
            <w:vAlign w:val="center"/>
          </w:tcPr>
          <w:p w14:paraId="2EF9A1CB">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10分</w:t>
            </w:r>
          </w:p>
        </w:tc>
        <w:tc>
          <w:tcPr>
            <w:tcW w:w="6418" w:type="dxa"/>
            <w:noWrap w:val="0"/>
            <w:vAlign w:val="center"/>
          </w:tcPr>
          <w:p w14:paraId="02E7469B">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评审投标人提供的应急响应与故障处理方案，内容须包含但不限于：</w:t>
            </w:r>
          </w:p>
          <w:p w14:paraId="58BBFF9B">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1.视频监控系统故障应急处理</w:t>
            </w:r>
          </w:p>
          <w:p w14:paraId="4E15EAB9">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2.后台存储系统故障应急处理</w:t>
            </w:r>
          </w:p>
          <w:p w14:paraId="1EAB5605">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3.视图库故障应急处理</w:t>
            </w:r>
          </w:p>
          <w:p w14:paraId="0D424F66">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4.应急响应组织与机制建设</w:t>
            </w:r>
          </w:p>
          <w:p w14:paraId="161A4DC9">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5.备品备件与应急资源保障</w:t>
            </w:r>
          </w:p>
          <w:p w14:paraId="4707D0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以上5项内容齐全且完全满足项目要求得10分，每缺一项扣2分，每存在一项缺陷扣1分（扣完为止），不提供不得分。</w:t>
            </w:r>
          </w:p>
          <w:p w14:paraId="5D62F353">
            <w:pPr>
              <w:keepNext w:val="0"/>
              <w:keepLines w:val="0"/>
              <w:pageBreakBefore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缺陷是指：存在不适用项目实际情况的情形和文字描述不清楚、内容表述不全面、逻辑合理性不足、可执行性较差等任意一种情形。</w:t>
            </w:r>
          </w:p>
        </w:tc>
        <w:tc>
          <w:tcPr>
            <w:tcW w:w="649" w:type="dxa"/>
            <w:noWrap w:val="0"/>
            <w:vAlign w:val="center"/>
          </w:tcPr>
          <w:p w14:paraId="2C905B24">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38F2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74486D57">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7</w:t>
            </w:r>
          </w:p>
        </w:tc>
        <w:tc>
          <w:tcPr>
            <w:tcW w:w="664" w:type="dxa"/>
            <w:vMerge w:val="restart"/>
            <w:noWrap w:val="0"/>
            <w:vAlign w:val="center"/>
          </w:tcPr>
          <w:p w14:paraId="1565B080">
            <w:pPr>
              <w:keepNext w:val="0"/>
              <w:keepLines w:val="0"/>
              <w:pageBreakBefore w:val="0"/>
              <w:widowControl w:val="0"/>
              <w:kinsoku/>
              <w:wordWrap/>
              <w:overflowPunct/>
              <w:topLinePunct w:val="0"/>
              <w:autoSpaceDE/>
              <w:autoSpaceDN/>
              <w:bidi w:val="0"/>
              <w:adjustRightInd/>
              <w:snapToGrid/>
              <w:spacing w:line="240" w:lineRule="auto"/>
              <w:ind w:left="0" w:firstLine="0"/>
              <w:jc w:val="center"/>
              <w:textAlignment w:val="auto"/>
              <w:rPr>
                <w:rFonts w:hint="eastAsia" w:ascii="仿宋" w:hAnsi="仿宋" w:eastAsia="仿宋" w:cs="仿宋"/>
                <w:b w:val="0"/>
                <w:bCs w:val="0"/>
                <w:color w:val="000000" w:themeColor="text1"/>
                <w:sz w:val="21"/>
                <w:szCs w:val="21"/>
                <w:highlight w:val="none"/>
                <w14:textFill>
                  <w14:solidFill>
                    <w14:schemeClr w14:val="tx1"/>
                  </w14:solidFill>
                </w14:textFill>
              </w:rPr>
            </w:pPr>
            <w:r>
              <w:rPr>
                <w:rFonts w:hint="eastAsia" w:ascii="仿宋" w:hAnsi="仿宋" w:eastAsia="仿宋" w:cs="仿宋"/>
                <w:b w:val="0"/>
                <w:bCs w:val="0"/>
                <w:color w:val="000000" w:themeColor="text1"/>
                <w:sz w:val="21"/>
                <w:szCs w:val="21"/>
                <w:highlight w:val="none"/>
                <w14:textFill>
                  <w14:solidFill>
                    <w14:schemeClr w14:val="tx1"/>
                  </w14:solidFill>
                </w14:textFill>
              </w:rPr>
              <w:t>商务部分</w:t>
            </w:r>
          </w:p>
          <w:p w14:paraId="230758B4">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pP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w:t>
            </w: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15</w:t>
            </w:r>
            <w:r>
              <w:rPr>
                <w:rFonts w:hint="eastAsia" w:ascii="仿宋" w:hAnsi="仿宋" w:eastAsia="仿宋" w:cs="仿宋"/>
                <w:b w:val="0"/>
                <w:bCs w:val="0"/>
                <w:color w:val="000000" w:themeColor="text1"/>
                <w:sz w:val="21"/>
                <w:szCs w:val="21"/>
                <w:highlight w:val="none"/>
                <w14:textFill>
                  <w14:solidFill>
                    <w14:schemeClr w14:val="tx1"/>
                  </w14:solidFill>
                </w14:textFill>
              </w:rPr>
              <w:t>分</w:t>
            </w:r>
            <w:r>
              <w:rPr>
                <w:rFonts w:hint="eastAsia" w:ascii="仿宋" w:hAnsi="仿宋" w:eastAsia="仿宋" w:cs="仿宋"/>
                <w:b w:val="0"/>
                <w:bCs w:val="0"/>
                <w:color w:val="000000" w:themeColor="text1"/>
                <w:sz w:val="21"/>
                <w:szCs w:val="21"/>
                <w:highlight w:val="none"/>
                <w:lang w:eastAsia="zh-CN"/>
                <w14:textFill>
                  <w14:solidFill>
                    <w14:schemeClr w14:val="tx1"/>
                  </w14:solidFill>
                </w14:textFill>
              </w:rPr>
              <w:t>）</w:t>
            </w:r>
          </w:p>
        </w:tc>
        <w:tc>
          <w:tcPr>
            <w:tcW w:w="1076" w:type="dxa"/>
            <w:noWrap w:val="0"/>
            <w:vAlign w:val="center"/>
          </w:tcPr>
          <w:p w14:paraId="61CA461D">
            <w:pPr>
              <w:pageBreakBefore w:val="0"/>
              <w:tabs>
                <w:tab w:val="left" w:pos="432"/>
              </w:tabs>
              <w:kinsoku/>
              <w:wordWrap/>
              <w:overflowPunct/>
              <w:topLinePunct w:val="0"/>
              <w:autoSpaceDE/>
              <w:autoSpaceDN/>
              <w:bidi w:val="0"/>
              <w:adjustRightInd/>
              <w:snapToGrid/>
              <w:spacing w:line="240" w:lineRule="auto"/>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类似业绩</w:t>
            </w:r>
          </w:p>
        </w:tc>
        <w:tc>
          <w:tcPr>
            <w:tcW w:w="682" w:type="dxa"/>
            <w:noWrap w:val="0"/>
            <w:vAlign w:val="center"/>
          </w:tcPr>
          <w:p w14:paraId="6CD9EFBF">
            <w:pPr>
              <w:pageBreakBefore w:val="0"/>
              <w:widowControl/>
              <w:kinsoku/>
              <w:wordWrap/>
              <w:overflowPunct/>
              <w:topLinePunct w:val="0"/>
              <w:autoSpaceDE/>
              <w:autoSpaceDN/>
              <w:bidi w:val="0"/>
              <w:adjustRightInd/>
              <w:snapToGrid/>
              <w:spacing w:line="240" w:lineRule="auto"/>
              <w:ind w:left="0" w:leftChars="0"/>
              <w:jc w:val="center"/>
              <w:textAlignment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t>5分</w:t>
            </w:r>
          </w:p>
        </w:tc>
        <w:tc>
          <w:tcPr>
            <w:tcW w:w="6418" w:type="dxa"/>
            <w:noWrap w:val="0"/>
            <w:vAlign w:val="center"/>
          </w:tcPr>
          <w:p w14:paraId="3FB0BC53">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left"/>
              <w:rPr>
                <w:rFonts w:hint="eastAsia" w:ascii="仿宋" w:hAnsi="仿宋" w:eastAsia="仿宋" w:cs="仿宋"/>
                <w:b w:val="0"/>
                <w:bCs w:val="0"/>
                <w:color w:val="000000" w:themeColor="text1"/>
                <w:sz w:val="21"/>
                <w:szCs w:val="21"/>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bidi="ar-SA"/>
                <w14:textFill>
                  <w14:solidFill>
                    <w14:schemeClr w14:val="tx1"/>
                  </w14:solidFill>
                </w14:textFill>
              </w:rPr>
              <w:t>投标人具有投标截止时间前3年内（以合同签订日期为准）同类项目业绩的，每提供1项符合要求的业绩得1分，本项最高得5分。</w:t>
            </w:r>
          </w:p>
          <w:p w14:paraId="774E76B5">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left"/>
              <w:rPr>
                <w:rFonts w:hint="eastAsia" w:ascii="仿宋" w:hAnsi="仿宋" w:eastAsia="仿宋" w:cs="仿宋"/>
                <w:b w:val="0"/>
                <w:bCs w:val="0"/>
                <w:color w:val="000000" w:themeColor="text1"/>
                <w:sz w:val="21"/>
                <w:szCs w:val="21"/>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bidi="ar-SA"/>
                <w14:textFill>
                  <w14:solidFill>
                    <w14:schemeClr w14:val="tx1"/>
                  </w14:solidFill>
                </w14:textFill>
              </w:rPr>
              <w:t>备注：每项业绩须同时提供中标（成交）通知书、合同（须包含合同首页、合同金额页、盖章页等关键页）、甲方出具的验收合格证明等材料，提供不完整或未提供的，该项业绩不得分。</w:t>
            </w:r>
          </w:p>
        </w:tc>
        <w:tc>
          <w:tcPr>
            <w:tcW w:w="649" w:type="dxa"/>
            <w:noWrap w:val="0"/>
            <w:vAlign w:val="center"/>
          </w:tcPr>
          <w:p w14:paraId="4DA1A5D8">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0801C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56BF39CC">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8</w:t>
            </w:r>
          </w:p>
        </w:tc>
        <w:tc>
          <w:tcPr>
            <w:tcW w:w="664" w:type="dxa"/>
            <w:vMerge w:val="continue"/>
            <w:noWrap w:val="0"/>
            <w:vAlign w:val="center"/>
          </w:tcPr>
          <w:p w14:paraId="51CE5DC4">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lang w:eastAsia="zh-CN"/>
                <w14:textFill>
                  <w14:solidFill>
                    <w14:schemeClr w14:val="tx1"/>
                  </w14:solidFill>
                </w14:textFill>
              </w:rPr>
            </w:pPr>
          </w:p>
        </w:tc>
        <w:tc>
          <w:tcPr>
            <w:tcW w:w="1076" w:type="dxa"/>
            <w:noWrap w:val="0"/>
            <w:vAlign w:val="center"/>
          </w:tcPr>
          <w:p w14:paraId="6AF1787C">
            <w:pPr>
              <w:pageBreakBefore w:val="0"/>
              <w:kinsoku/>
              <w:wordWrap/>
              <w:overflowPunct/>
              <w:topLinePunct w:val="0"/>
              <w:autoSpaceDE/>
              <w:autoSpaceDN/>
              <w:bidi w:val="0"/>
              <w:adjustRightInd/>
              <w:snapToGrid/>
              <w:spacing w:line="240" w:lineRule="auto"/>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团队配置</w:t>
            </w:r>
          </w:p>
        </w:tc>
        <w:tc>
          <w:tcPr>
            <w:tcW w:w="682" w:type="dxa"/>
            <w:noWrap w:val="0"/>
            <w:vAlign w:val="center"/>
          </w:tcPr>
          <w:p w14:paraId="19AE4A7C">
            <w:pPr>
              <w:pageBreakBefore w:val="0"/>
              <w:widowControl/>
              <w:kinsoku/>
              <w:wordWrap/>
              <w:overflowPunct/>
              <w:topLinePunct w:val="0"/>
              <w:autoSpaceDE/>
              <w:autoSpaceDN/>
              <w:bidi w:val="0"/>
              <w:adjustRightInd/>
              <w:snapToGrid/>
              <w:spacing w:line="240" w:lineRule="auto"/>
              <w:ind w:left="0" w:leftChars="0"/>
              <w:jc w:val="center"/>
              <w:textAlignment w:val="center"/>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t>5分</w:t>
            </w:r>
          </w:p>
        </w:tc>
        <w:tc>
          <w:tcPr>
            <w:tcW w:w="6418" w:type="dxa"/>
            <w:noWrap w:val="0"/>
            <w:vAlign w:val="center"/>
          </w:tcPr>
          <w:p w14:paraId="023A5CB7">
            <w:pPr>
              <w:pageBreakBefore w:val="0"/>
              <w:numPr>
                <w:ilvl w:val="0"/>
                <w:numId w:val="0"/>
              </w:numPr>
              <w:kinsoku/>
              <w:wordWrap/>
              <w:overflowPunct/>
              <w:topLinePunct w:val="0"/>
              <w:autoSpaceDE/>
              <w:autoSpaceDN/>
              <w:bidi w:val="0"/>
              <w:adjustRightInd/>
              <w:snapToGrid/>
              <w:spacing w:line="240" w:lineRule="auto"/>
              <w:ind w:leftChars="0"/>
              <w:jc w:val="left"/>
              <w:rPr>
                <w:rFonts w:hint="eastAsia" w:eastAsia="宋体"/>
                <w:color w:val="000000" w:themeColor="text1"/>
                <w:highlight w:val="none"/>
                <w:lang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投标人提供具备本项目实施运维相关资质证书的驻场专职人员不少于6人，且可提供每月不少于30日的24小时值班值守服务，得1分；每多增加1名符合要求的人员加1分，最多加4分，本项最高得5分。</w:t>
            </w:r>
          </w:p>
          <w:p w14:paraId="419DA61F">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备注：须同时提供相关人员的身份证、资质证书、投标人为其缴纳的近3个月社保证明等材料（新成立不足3个月的公司按实际情况提供）以及驻场承诺书，材料</w:t>
            </w:r>
            <w:r>
              <w:rPr>
                <w:rFonts w:hint="eastAsia" w:ascii="仿宋" w:hAnsi="仿宋" w:eastAsia="仿宋" w:cs="仿宋"/>
                <w:b w:val="0"/>
                <w:bCs w:val="0"/>
                <w:color w:val="000000" w:themeColor="text1"/>
                <w:sz w:val="21"/>
                <w:szCs w:val="21"/>
                <w:highlight w:val="none"/>
                <w:lang w:val="en-US" w:eastAsia="zh-CN" w:bidi="ar-SA"/>
                <w14:textFill>
                  <w14:solidFill>
                    <w14:schemeClr w14:val="tx1"/>
                  </w14:solidFill>
                </w14:textFill>
              </w:rPr>
              <w:t>提供不完整或未提供的不得分。</w:t>
            </w:r>
          </w:p>
        </w:tc>
        <w:tc>
          <w:tcPr>
            <w:tcW w:w="649" w:type="dxa"/>
            <w:noWrap w:val="0"/>
            <w:vAlign w:val="center"/>
          </w:tcPr>
          <w:p w14:paraId="1A6D832E">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r w14:paraId="6277F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noWrap w:val="0"/>
            <w:vAlign w:val="center"/>
          </w:tcPr>
          <w:p w14:paraId="33BC24DC">
            <w:pPr>
              <w:keepNext w:val="0"/>
              <w:keepLines w:val="0"/>
              <w:pageBreakBefore w:val="0"/>
              <w:kinsoku/>
              <w:wordWrap/>
              <w:overflowPunct/>
              <w:topLinePunct w:val="0"/>
              <w:autoSpaceDE/>
              <w:autoSpaceDN/>
              <w:bidi w:val="0"/>
              <w:adjustRightInd/>
              <w:snapToGrid/>
              <w:spacing w:line="240" w:lineRule="auto"/>
              <w:ind w:left="0" w:leftChars="0"/>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t>9</w:t>
            </w:r>
          </w:p>
        </w:tc>
        <w:tc>
          <w:tcPr>
            <w:tcW w:w="664" w:type="dxa"/>
            <w:vMerge w:val="continue"/>
            <w:noWrap w:val="0"/>
            <w:vAlign w:val="center"/>
          </w:tcPr>
          <w:p w14:paraId="350F6C47">
            <w:pPr>
              <w:keepNext w:val="0"/>
              <w:keepLines w:val="0"/>
              <w:pageBreakBefore w:val="0"/>
              <w:kinsoku/>
              <w:wordWrap/>
              <w:overflowPunct/>
              <w:topLinePunct w:val="0"/>
              <w:autoSpaceDE/>
              <w:autoSpaceDN/>
              <w:bidi w:val="0"/>
              <w:adjustRightInd/>
              <w:snapToGrid/>
              <w:spacing w:line="240" w:lineRule="auto"/>
              <w:ind w:left="0" w:leftChars="0" w:firstLine="28" w:firstLineChars="0"/>
              <w:jc w:val="center"/>
              <w:rPr>
                <w:rFonts w:hint="eastAsia" w:ascii="仿宋" w:hAnsi="仿宋" w:eastAsia="仿宋" w:cs="仿宋"/>
                <w:b w:val="0"/>
                <w:bCs w:val="0"/>
                <w:color w:val="000000" w:themeColor="text1"/>
                <w:sz w:val="21"/>
                <w:szCs w:val="21"/>
                <w:highlight w:val="none"/>
                <w:lang w:eastAsia="zh-CN"/>
                <w14:textFill>
                  <w14:solidFill>
                    <w14:schemeClr w14:val="tx1"/>
                  </w14:solidFill>
                </w14:textFill>
              </w:rPr>
            </w:pPr>
          </w:p>
        </w:tc>
        <w:tc>
          <w:tcPr>
            <w:tcW w:w="1076" w:type="dxa"/>
            <w:noWrap w:val="0"/>
            <w:vAlign w:val="center"/>
          </w:tcPr>
          <w:p w14:paraId="0337367E">
            <w:pPr>
              <w:pageBreakBefore w:val="0"/>
              <w:tabs>
                <w:tab w:val="left" w:pos="432"/>
              </w:tabs>
              <w:kinsoku/>
              <w:wordWrap/>
              <w:overflowPunct/>
              <w:topLinePunct w:val="0"/>
              <w:autoSpaceDE/>
              <w:autoSpaceDN/>
              <w:bidi w:val="0"/>
              <w:adjustRightInd/>
              <w:snapToGrid/>
              <w:spacing w:line="240" w:lineRule="auto"/>
              <w:jc w:val="center"/>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售后服务及运维保障</w:t>
            </w: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方案</w:t>
            </w:r>
          </w:p>
        </w:tc>
        <w:tc>
          <w:tcPr>
            <w:tcW w:w="682" w:type="dxa"/>
            <w:noWrap w:val="0"/>
            <w:vAlign w:val="center"/>
          </w:tcPr>
          <w:p w14:paraId="6EF8FED6">
            <w:pPr>
              <w:pageBreakBefore w:val="0"/>
              <w:widowControl/>
              <w:kinsoku/>
              <w:wordWrap/>
              <w:overflowPunct/>
              <w:topLinePunct w:val="0"/>
              <w:autoSpaceDE/>
              <w:autoSpaceDN/>
              <w:bidi w:val="0"/>
              <w:adjustRightInd/>
              <w:snapToGrid/>
              <w:spacing w:line="240" w:lineRule="auto"/>
              <w:ind w:left="0" w:leftChars="0"/>
              <w:jc w:val="center"/>
              <w:textAlignment w:val="center"/>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pPr>
            <w:r>
              <w:rPr>
                <w:rFonts w:hint="eastAsia" w:ascii="仿宋" w:hAnsi="仿宋" w:eastAsia="仿宋" w:cs="仿宋"/>
                <w:b w:val="0"/>
                <w:bCs w:val="0"/>
                <w:color w:val="000000" w:themeColor="text1"/>
                <w:kern w:val="0"/>
                <w:sz w:val="21"/>
                <w:szCs w:val="21"/>
                <w:highlight w:val="none"/>
                <w:lang w:val="en-US" w:eastAsia="zh-CN" w:bidi="ar"/>
                <w14:textFill>
                  <w14:solidFill>
                    <w14:schemeClr w14:val="tx1"/>
                  </w14:solidFill>
                </w14:textFill>
              </w:rPr>
              <w:t>5分</w:t>
            </w:r>
          </w:p>
        </w:tc>
        <w:tc>
          <w:tcPr>
            <w:tcW w:w="6418" w:type="dxa"/>
            <w:noWrap w:val="0"/>
            <w:vAlign w:val="center"/>
          </w:tcPr>
          <w:p w14:paraId="63BCB2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评审投标人提供的售后服务及运维保障</w:t>
            </w:r>
            <w:r>
              <w:rPr>
                <w:rFonts w:hint="eastAsia" w:ascii="仿宋" w:hAnsi="仿宋" w:eastAsia="仿宋" w:cs="仿宋"/>
                <w:b w:val="0"/>
                <w:bCs w:val="0"/>
                <w:color w:val="000000" w:themeColor="text1"/>
                <w:sz w:val="21"/>
                <w:szCs w:val="21"/>
                <w:highlight w:val="none"/>
                <w:vertAlign w:val="baseline"/>
                <w14:textFill>
                  <w14:solidFill>
                    <w14:schemeClr w14:val="tx1"/>
                  </w14:solidFill>
                </w14:textFill>
              </w:rPr>
              <w:t>方案</w:t>
            </w: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，内容须包含但不限于：</w:t>
            </w:r>
          </w:p>
          <w:p w14:paraId="2394E0E5">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1.视频监控系统售后服务与运维</w:t>
            </w:r>
          </w:p>
          <w:p w14:paraId="3133D8FC">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2.后台存储系统运维保障</w:t>
            </w:r>
          </w:p>
          <w:p w14:paraId="28BD4E54">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3.视图库运维保障</w:t>
            </w:r>
          </w:p>
          <w:p w14:paraId="2597FE60">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4.质保期及服务响应机制</w:t>
            </w:r>
          </w:p>
          <w:p w14:paraId="2038715C">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5.培训与文档交付</w:t>
            </w:r>
          </w:p>
          <w:p w14:paraId="57DA4A1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以上5项内容齐全且完全满足项目要求得5分，每缺一项扣1分，每存在一项缺陷扣0.5分（扣完为止），不提供不得分。</w:t>
            </w:r>
          </w:p>
          <w:p w14:paraId="7F4C3577">
            <w:pPr>
              <w:pageBreakBefore w:val="0"/>
              <w:numPr>
                <w:ilvl w:val="0"/>
                <w:numId w:val="0"/>
              </w:numPr>
              <w:kinsoku/>
              <w:wordWrap/>
              <w:overflowPunct/>
              <w:topLinePunct w:val="0"/>
              <w:autoSpaceDE/>
              <w:autoSpaceDN/>
              <w:bidi w:val="0"/>
              <w:adjustRightInd/>
              <w:snapToGrid/>
              <w:spacing w:line="240" w:lineRule="auto"/>
              <w:ind w:left="0" w:leftChars="0" w:firstLine="0" w:firstLineChars="0"/>
              <w:jc w:val="both"/>
              <w:rPr>
                <w:rFonts w:hint="eastAsia" w:ascii="仿宋" w:hAnsi="仿宋" w:eastAsia="仿宋" w:cs="仿宋"/>
                <w:b w:val="0"/>
                <w:bCs w:val="0"/>
                <w:color w:val="000000" w:themeColor="text1"/>
                <w:sz w:val="21"/>
                <w:szCs w:val="21"/>
                <w:highlight w:val="none"/>
                <w:lang w:val="en-US" w:eastAsia="zh-CN"/>
                <w14:textFill>
                  <w14:solidFill>
                    <w14:schemeClr w14:val="tx1"/>
                  </w14:solidFill>
                </w14:textFill>
              </w:rPr>
            </w:pPr>
            <w:r>
              <w:rPr>
                <w:rFonts w:hint="eastAsia" w:ascii="仿宋" w:hAnsi="仿宋" w:eastAsia="仿宋" w:cs="仿宋"/>
                <w:b w:val="0"/>
                <w:bCs w:val="0"/>
                <w:color w:val="000000" w:themeColor="text1"/>
                <w:sz w:val="21"/>
                <w:szCs w:val="21"/>
                <w:highlight w:val="none"/>
                <w:vertAlign w:val="baseline"/>
                <w:lang w:val="en-US" w:eastAsia="zh-CN"/>
                <w14:textFill>
                  <w14:solidFill>
                    <w14:schemeClr w14:val="tx1"/>
                  </w14:solidFill>
                </w14:textFill>
              </w:rPr>
              <w:t>缺陷是指：存在不适用项目实际情况的情形和文字描述不清楚、内容表述不全面、逻辑合理性不足、可执行性较差等任意一种情形。</w:t>
            </w:r>
          </w:p>
        </w:tc>
        <w:tc>
          <w:tcPr>
            <w:tcW w:w="649" w:type="dxa"/>
            <w:noWrap w:val="0"/>
            <w:vAlign w:val="center"/>
          </w:tcPr>
          <w:p w14:paraId="63BCCC13">
            <w:pPr>
              <w:jc w:val="center"/>
              <w:rPr>
                <w:rFonts w:hint="eastAsia" w:ascii="仿宋" w:hAnsi="仿宋" w:eastAsia="仿宋" w:cs="仿宋"/>
                <w:color w:val="000000" w:themeColor="text1"/>
                <w:sz w:val="21"/>
                <w:szCs w:val="21"/>
                <w:highlight w:val="none"/>
                <w:vertAlign w:val="baseline"/>
                <w14:textFill>
                  <w14:solidFill>
                    <w14:schemeClr w14:val="tx1"/>
                  </w14:solidFill>
                </w14:textFill>
              </w:rPr>
            </w:pPr>
          </w:p>
        </w:tc>
      </w:tr>
    </w:tbl>
    <w:p w14:paraId="0158FC0E">
      <w:pPr>
        <w:pStyle w:val="44"/>
        <w:tabs>
          <w:tab w:val="left" w:pos="1701"/>
        </w:tabs>
        <w:spacing w:line="440" w:lineRule="exact"/>
        <w:rPr>
          <w:rFonts w:hint="eastAsia" w:ascii="宋体" w:hAnsi="宋体"/>
          <w:szCs w:val="21"/>
        </w:rPr>
      </w:pPr>
    </w:p>
    <w:p w14:paraId="4F27186D">
      <w:pPr>
        <w:pStyle w:val="44"/>
        <w:tabs>
          <w:tab w:val="left" w:pos="1701"/>
        </w:tabs>
        <w:spacing w:line="440" w:lineRule="exact"/>
        <w:rPr>
          <w:rFonts w:hint="eastAsia" w:ascii="宋体" w:hAnsi="宋体"/>
          <w:szCs w:val="21"/>
        </w:rPr>
      </w:pPr>
    </w:p>
    <w:p w14:paraId="07C79510">
      <w:pPr>
        <w:pStyle w:val="44"/>
        <w:tabs>
          <w:tab w:val="left" w:pos="1701"/>
        </w:tabs>
        <w:spacing w:line="440" w:lineRule="exact"/>
        <w:rPr>
          <w:rFonts w:hint="eastAsia" w:ascii="宋体" w:hAnsi="宋体"/>
          <w:szCs w:val="21"/>
        </w:rPr>
      </w:pPr>
    </w:p>
    <w:p w14:paraId="538AB4B9">
      <w:pPr>
        <w:pStyle w:val="44"/>
        <w:tabs>
          <w:tab w:val="left" w:pos="1701"/>
        </w:tabs>
        <w:spacing w:line="440" w:lineRule="exact"/>
        <w:rPr>
          <w:rFonts w:ascii="宋体" w:hAnsi="宋体"/>
          <w:szCs w:val="21"/>
        </w:rPr>
      </w:pPr>
      <w:r>
        <w:rPr>
          <w:rFonts w:hint="eastAsia" w:ascii="宋体" w:hAnsi="宋体"/>
          <w:szCs w:val="21"/>
        </w:rPr>
        <w:t>10.2.2价格评分方法</w:t>
      </w:r>
    </w:p>
    <w:p w14:paraId="60F26377">
      <w:pPr>
        <w:spacing w:line="440" w:lineRule="exact"/>
        <w:ind w:firstLine="546" w:firstLineChars="257"/>
        <w:jc w:val="left"/>
        <w:rPr>
          <w:rFonts w:ascii="宋体"/>
          <w:b/>
          <w:sz w:val="24"/>
        </w:rPr>
      </w:pPr>
      <w:r>
        <w:rPr>
          <w:rFonts w:hint="eastAsia" w:ascii="宋体" w:hAnsi="宋体"/>
          <w:szCs w:val="21"/>
        </w:rPr>
        <w:t>满足招标文件技术要求且投标价格最低的投标报价为评标基准价，其价格分为满分。其他投标人的价格分别按照下列公式计算： 投标报价得分=（评标基准价/投标报价）×价格权重。</w:t>
      </w:r>
    </w:p>
    <w:p w14:paraId="3BB3703C">
      <w:pPr>
        <w:spacing w:before="162" w:beforeLines="50" w:line="400" w:lineRule="exact"/>
        <w:jc w:val="center"/>
        <w:outlineLvl w:val="1"/>
        <w:rPr>
          <w:rFonts w:ascii="宋体"/>
          <w:b/>
          <w:sz w:val="24"/>
        </w:rPr>
      </w:pPr>
      <w:r>
        <w:rPr>
          <w:rFonts w:hint="eastAsia" w:ascii="宋体"/>
          <w:b/>
          <w:sz w:val="24"/>
        </w:rPr>
        <w:t>五  推荐中标候选人</w:t>
      </w:r>
      <w:bookmarkEnd w:id="66"/>
      <w:bookmarkEnd w:id="67"/>
    </w:p>
    <w:bookmarkEnd w:id="61"/>
    <w:p w14:paraId="7D1CB0DC">
      <w:pPr>
        <w:spacing w:line="440" w:lineRule="exact"/>
        <w:ind w:firstLine="546" w:firstLineChars="257"/>
        <w:jc w:val="left"/>
        <w:rPr>
          <w:rFonts w:ascii="宋体" w:hAnsi="宋体"/>
          <w:szCs w:val="21"/>
        </w:rPr>
      </w:pPr>
      <w:r>
        <w:rPr>
          <w:rFonts w:hint="eastAsia" w:ascii="宋体" w:hAnsi="宋体"/>
          <w:szCs w:val="21"/>
        </w:rPr>
        <w:t>11.1评标委员会推荐3名中标候选人，并标明排序。</w:t>
      </w:r>
    </w:p>
    <w:p w14:paraId="74DDAD5E">
      <w:pPr>
        <w:spacing w:line="440" w:lineRule="exact"/>
        <w:ind w:firstLine="546" w:firstLineChars="257"/>
        <w:jc w:val="left"/>
        <w:rPr>
          <w:rFonts w:ascii="宋体" w:hAnsi="宋体"/>
          <w:szCs w:val="21"/>
        </w:rPr>
      </w:pPr>
      <w:r>
        <w:rPr>
          <w:rFonts w:hint="eastAsia" w:ascii="宋体" w:hAnsi="宋体"/>
          <w:szCs w:val="21"/>
        </w:rPr>
        <w:t>11.2如最终得分一致，则报价低的优先排名，如报价一致，则以技术评分中设计方案得分高的优先排名。</w:t>
      </w:r>
    </w:p>
    <w:p w14:paraId="30D403F4">
      <w:pPr>
        <w:snapToGrid w:val="0"/>
        <w:spacing w:line="400" w:lineRule="exact"/>
        <w:ind w:firstLine="426" w:firstLineChars="200"/>
        <w:rPr>
          <w:rFonts w:ascii="宋体" w:hAnsi="宋体"/>
          <w:b/>
          <w:szCs w:val="21"/>
        </w:rPr>
      </w:pPr>
      <w:r>
        <w:rPr>
          <w:rFonts w:hint="eastAsia" w:ascii="宋体" w:hAnsi="宋体"/>
          <w:b/>
          <w:szCs w:val="21"/>
        </w:rPr>
        <w:t>12.无效投标条款</w:t>
      </w:r>
    </w:p>
    <w:p w14:paraId="4B3804A4">
      <w:pPr>
        <w:snapToGrid w:val="0"/>
        <w:spacing w:line="400" w:lineRule="exact"/>
        <w:ind w:firstLine="426" w:firstLineChars="200"/>
        <w:rPr>
          <w:rFonts w:ascii="宋体" w:hAnsi="宋体"/>
          <w:szCs w:val="21"/>
        </w:rPr>
      </w:pPr>
      <w:r>
        <w:rPr>
          <w:rFonts w:hint="eastAsia" w:ascii="宋体" w:hAnsi="宋体"/>
          <w:szCs w:val="21"/>
        </w:rPr>
        <w:t>12.1投标文件有下列情形之一的,其投标文件拒收:</w:t>
      </w:r>
    </w:p>
    <w:p w14:paraId="5296C57B">
      <w:pPr>
        <w:snapToGrid w:val="0"/>
        <w:spacing w:line="400" w:lineRule="exact"/>
        <w:rPr>
          <w:rFonts w:ascii="宋体" w:hAnsi="宋体"/>
          <w:b/>
          <w:bCs/>
          <w:szCs w:val="21"/>
        </w:rPr>
      </w:pPr>
      <w:r>
        <w:rPr>
          <w:rFonts w:hint="eastAsia" w:ascii="宋体" w:hAnsi="宋体"/>
          <w:szCs w:val="21"/>
        </w:rPr>
        <w:t xml:space="preserve">   </w:t>
      </w:r>
      <w:r>
        <w:rPr>
          <w:rFonts w:hint="eastAsia" w:ascii="宋体" w:hAnsi="宋体"/>
          <w:b/>
          <w:bCs/>
          <w:szCs w:val="21"/>
        </w:rPr>
        <w:t xml:space="preserve"> (1) 未在开标截止时间前通过网上招标投标系统递交有效电子投标文件的，开标系统不予接收。</w:t>
      </w:r>
    </w:p>
    <w:p w14:paraId="397500F1">
      <w:pPr>
        <w:snapToGrid w:val="0"/>
        <w:spacing w:line="400" w:lineRule="exact"/>
        <w:ind w:firstLine="426" w:firstLineChars="200"/>
        <w:rPr>
          <w:rFonts w:ascii="宋体" w:hAnsi="宋体"/>
          <w:b/>
          <w:bCs/>
          <w:szCs w:val="21"/>
        </w:rPr>
      </w:pPr>
      <w:r>
        <w:rPr>
          <w:rFonts w:hint="eastAsia" w:ascii="宋体" w:hAnsi="宋体"/>
          <w:b/>
          <w:bCs/>
          <w:szCs w:val="21"/>
        </w:rPr>
        <w:t>（2）</w:t>
      </w:r>
      <w:r>
        <w:rPr>
          <w:rFonts w:hint="eastAsia" w:ascii="宋体" w:hAnsi="宋体"/>
          <w:b/>
          <w:szCs w:val="21"/>
        </w:rPr>
        <w:t>所有投标人应在规定时间里完成投标文件的解密工作</w:t>
      </w:r>
      <w:r>
        <w:rPr>
          <w:rFonts w:hint="eastAsia" w:ascii="宋体" w:hAnsi="宋体"/>
          <w:b/>
          <w:bCs/>
          <w:szCs w:val="21"/>
        </w:rPr>
        <w:t>【投标人使用其有效加密锁（CA锁）进行解密（因投标人原因未能提供有效CA锁对其投标文件进行解密的，其投标文件按无效标处理），以网上招投标系统解密倒计时为准】</w:t>
      </w:r>
      <w:r>
        <w:rPr>
          <w:rFonts w:hint="eastAsia" w:ascii="宋体" w:hAnsi="宋体"/>
          <w:b/>
          <w:szCs w:val="21"/>
        </w:rPr>
        <w:t>。</w:t>
      </w:r>
    </w:p>
    <w:p w14:paraId="59AA73F3">
      <w:pPr>
        <w:snapToGrid w:val="0"/>
        <w:spacing w:line="400" w:lineRule="exact"/>
        <w:rPr>
          <w:rFonts w:ascii="宋体" w:hAnsi="宋体"/>
          <w:szCs w:val="21"/>
        </w:rPr>
      </w:pPr>
      <w:r>
        <w:rPr>
          <w:rFonts w:hint="eastAsia" w:ascii="宋体" w:hAnsi="宋体"/>
          <w:szCs w:val="21"/>
        </w:rPr>
        <w:t xml:space="preserve">  12.2投标人有下列情形之一的,资格审查后其投标作无效投标处理：</w:t>
      </w:r>
    </w:p>
    <w:p w14:paraId="210602A7">
      <w:pPr>
        <w:snapToGrid w:val="0"/>
        <w:spacing w:line="400" w:lineRule="exact"/>
        <w:ind w:firstLine="426" w:firstLineChars="200"/>
        <w:rPr>
          <w:rFonts w:ascii="宋体" w:hAnsi="宋体"/>
          <w:szCs w:val="21"/>
        </w:rPr>
      </w:pPr>
      <w:r>
        <w:rPr>
          <w:rFonts w:hint="eastAsia" w:ascii="宋体" w:hAnsi="宋体"/>
          <w:szCs w:val="21"/>
        </w:rPr>
        <w:t>(1)法定代表人参加开标会议未携带有效的法定代表人身份证明原件和本人身份证的；委托代理人参加开标会议未携带有效的法定代表人授权书和本人身份证；</w:t>
      </w:r>
    </w:p>
    <w:p w14:paraId="7B8DA180">
      <w:pPr>
        <w:snapToGrid w:val="0"/>
        <w:spacing w:line="400" w:lineRule="exact"/>
        <w:ind w:firstLine="426" w:firstLineChars="200"/>
        <w:rPr>
          <w:rFonts w:ascii="宋体" w:hAnsi="宋体"/>
          <w:szCs w:val="21"/>
        </w:rPr>
      </w:pPr>
      <w:r>
        <w:rPr>
          <w:rFonts w:hint="eastAsia" w:ascii="宋体" w:hAnsi="宋体"/>
          <w:szCs w:val="21"/>
        </w:rPr>
        <w:t>(2)投标人为本项目提供招标代理服务的；</w:t>
      </w:r>
    </w:p>
    <w:p w14:paraId="0672B3BD">
      <w:pPr>
        <w:snapToGrid w:val="0"/>
        <w:spacing w:line="400" w:lineRule="exact"/>
        <w:ind w:firstLine="426" w:firstLineChars="200"/>
        <w:rPr>
          <w:rFonts w:ascii="宋体" w:hAnsi="宋体"/>
          <w:szCs w:val="21"/>
        </w:rPr>
      </w:pPr>
      <w:r>
        <w:rPr>
          <w:rFonts w:hint="eastAsia" w:ascii="宋体" w:hAnsi="宋体"/>
          <w:szCs w:val="21"/>
        </w:rPr>
        <w:t>(3)投标人与在本项目代理机构存在相互任职或工作的；</w:t>
      </w:r>
    </w:p>
    <w:p w14:paraId="2BF64326">
      <w:pPr>
        <w:snapToGrid w:val="0"/>
        <w:spacing w:line="400" w:lineRule="exact"/>
        <w:ind w:firstLine="426" w:firstLineChars="200"/>
        <w:rPr>
          <w:rFonts w:ascii="宋体" w:hAnsi="宋体"/>
          <w:szCs w:val="21"/>
        </w:rPr>
      </w:pPr>
      <w:r>
        <w:rPr>
          <w:rFonts w:hint="eastAsia" w:ascii="宋体" w:hAnsi="宋体"/>
          <w:szCs w:val="21"/>
        </w:rPr>
        <w:t>(4)投标保证金未按规定要求缴纳的；</w:t>
      </w:r>
    </w:p>
    <w:p w14:paraId="277765F1">
      <w:pPr>
        <w:snapToGrid w:val="0"/>
        <w:spacing w:line="400" w:lineRule="exact"/>
        <w:ind w:firstLine="426" w:firstLineChars="200"/>
        <w:rPr>
          <w:rFonts w:ascii="宋体" w:hAnsi="宋体"/>
          <w:szCs w:val="21"/>
        </w:rPr>
      </w:pPr>
      <w:r>
        <w:rPr>
          <w:rFonts w:hint="eastAsia" w:ascii="宋体" w:hAnsi="宋体"/>
          <w:szCs w:val="21"/>
        </w:rPr>
        <w:t>(5)</w:t>
      </w:r>
      <w:r>
        <w:rPr>
          <w:rFonts w:hint="eastAsia" w:ascii="宋体" w:hAnsi="宋体"/>
          <w:b/>
          <w:bCs/>
          <w:szCs w:val="21"/>
        </w:rPr>
        <w:t>评标专家无法查看并检验电子标书中相关资料的；</w:t>
      </w:r>
    </w:p>
    <w:p w14:paraId="4EB8AD2C">
      <w:pPr>
        <w:snapToGrid w:val="0"/>
        <w:spacing w:line="400" w:lineRule="exact"/>
        <w:ind w:firstLine="426" w:firstLineChars="200"/>
        <w:rPr>
          <w:rFonts w:ascii="宋体" w:hAnsi="宋体"/>
          <w:szCs w:val="21"/>
        </w:rPr>
      </w:pPr>
      <w:r>
        <w:rPr>
          <w:rFonts w:hint="eastAsia" w:ascii="宋体" w:hAnsi="宋体"/>
          <w:szCs w:val="21"/>
        </w:rPr>
        <w:t>(6)联合体投标未提交联合体协议的；</w:t>
      </w:r>
    </w:p>
    <w:p w14:paraId="7B7915E1">
      <w:pPr>
        <w:snapToGrid w:val="0"/>
        <w:spacing w:line="400" w:lineRule="exact"/>
        <w:ind w:firstLine="426" w:firstLineChars="200"/>
        <w:rPr>
          <w:rFonts w:ascii="宋体" w:hAnsi="宋体"/>
          <w:szCs w:val="21"/>
        </w:rPr>
      </w:pPr>
      <w:r>
        <w:rPr>
          <w:rFonts w:hint="eastAsia" w:ascii="宋体" w:hAnsi="宋体"/>
          <w:szCs w:val="21"/>
        </w:rPr>
        <w:t>(7)被暂停营业的；</w:t>
      </w:r>
    </w:p>
    <w:p w14:paraId="1FBBA9C5">
      <w:pPr>
        <w:snapToGrid w:val="0"/>
        <w:spacing w:line="400" w:lineRule="exact"/>
        <w:ind w:firstLine="426" w:firstLineChars="200"/>
        <w:rPr>
          <w:rFonts w:ascii="宋体" w:hAnsi="宋体"/>
          <w:szCs w:val="21"/>
        </w:rPr>
      </w:pPr>
      <w:r>
        <w:rPr>
          <w:rFonts w:hint="eastAsia" w:ascii="宋体" w:hAnsi="宋体"/>
          <w:szCs w:val="21"/>
        </w:rPr>
        <w:t>(8)被暂停或取消投标资格的；</w:t>
      </w:r>
    </w:p>
    <w:p w14:paraId="12C9B340">
      <w:pPr>
        <w:snapToGrid w:val="0"/>
        <w:spacing w:line="400" w:lineRule="exact"/>
        <w:ind w:firstLine="426" w:firstLineChars="200"/>
        <w:rPr>
          <w:rFonts w:ascii="宋体" w:hAnsi="宋体"/>
          <w:szCs w:val="21"/>
        </w:rPr>
      </w:pPr>
      <w:r>
        <w:rPr>
          <w:rFonts w:hint="eastAsia" w:ascii="宋体" w:hAnsi="宋体"/>
          <w:szCs w:val="21"/>
        </w:rPr>
        <w:t>(9)财产被接管或冻结的；</w:t>
      </w:r>
    </w:p>
    <w:p w14:paraId="1A8609B6">
      <w:pPr>
        <w:snapToGrid w:val="0"/>
        <w:spacing w:line="400" w:lineRule="exact"/>
        <w:ind w:firstLine="426" w:firstLineChars="200"/>
        <w:rPr>
          <w:rFonts w:ascii="宋体" w:hAnsi="宋体"/>
          <w:szCs w:val="21"/>
        </w:rPr>
      </w:pPr>
      <w:r>
        <w:rPr>
          <w:rFonts w:hint="eastAsia" w:ascii="宋体" w:hAnsi="宋体"/>
          <w:szCs w:val="21"/>
        </w:rPr>
        <w:t>(10)投标人单位负责人为同一人或者存在控股、管理关系的不同单位的；</w:t>
      </w:r>
    </w:p>
    <w:p w14:paraId="699148D9">
      <w:pPr>
        <w:snapToGrid w:val="0"/>
        <w:spacing w:line="400" w:lineRule="exact"/>
        <w:ind w:firstLine="426" w:firstLineChars="200"/>
        <w:rPr>
          <w:rFonts w:ascii="宋体" w:hAnsi="宋体"/>
          <w:szCs w:val="21"/>
        </w:rPr>
      </w:pPr>
      <w:r>
        <w:rPr>
          <w:rFonts w:hint="eastAsia" w:ascii="宋体" w:hAnsi="宋体"/>
          <w:szCs w:val="21"/>
        </w:rPr>
        <w:t>(11)投标人基本资格条件和特定资格条件中有一项及以上不符合要求的；</w:t>
      </w:r>
    </w:p>
    <w:p w14:paraId="38BCFD71">
      <w:pPr>
        <w:snapToGrid w:val="0"/>
        <w:spacing w:line="400" w:lineRule="exact"/>
        <w:ind w:firstLine="426" w:firstLineChars="200"/>
        <w:rPr>
          <w:rFonts w:ascii="宋体" w:hAnsi="宋体"/>
          <w:szCs w:val="21"/>
        </w:rPr>
      </w:pPr>
      <w:r>
        <w:rPr>
          <w:rFonts w:hint="eastAsia" w:ascii="宋体" w:hAnsi="宋体"/>
          <w:szCs w:val="21"/>
        </w:rPr>
        <w:t>（12）投标人使用相同的MAC地址进行报名的；</w:t>
      </w:r>
    </w:p>
    <w:p w14:paraId="19EC5C0A">
      <w:pPr>
        <w:snapToGrid w:val="0"/>
        <w:spacing w:line="400" w:lineRule="exact"/>
        <w:ind w:firstLine="426" w:firstLineChars="200"/>
        <w:rPr>
          <w:rFonts w:ascii="宋体" w:hAnsi="宋体"/>
          <w:szCs w:val="21"/>
        </w:rPr>
      </w:pPr>
      <w:r>
        <w:rPr>
          <w:rFonts w:hint="eastAsia" w:ascii="宋体" w:hAnsi="宋体"/>
          <w:szCs w:val="21"/>
        </w:rPr>
        <w:t>（13）其它情形，经评标委员会委提出按无效投标处理，并经公共资源交易监督部门核准的；</w:t>
      </w:r>
    </w:p>
    <w:p w14:paraId="201D37B5">
      <w:pPr>
        <w:snapToGrid w:val="0"/>
        <w:spacing w:line="400" w:lineRule="exact"/>
        <w:ind w:firstLine="426" w:firstLineChars="200"/>
        <w:rPr>
          <w:rFonts w:ascii="宋体" w:hAnsi="宋体"/>
          <w:szCs w:val="21"/>
        </w:rPr>
      </w:pPr>
      <w:r>
        <w:rPr>
          <w:rFonts w:hint="eastAsia" w:ascii="宋体" w:hAnsi="宋体"/>
          <w:szCs w:val="21"/>
        </w:rPr>
        <w:t>（14）投标人使用相同IP地址报名的，一经发现，监管部门将进一步核实，查实后按串通投标处理；</w:t>
      </w:r>
    </w:p>
    <w:p w14:paraId="650E3FD3">
      <w:pPr>
        <w:snapToGrid w:val="0"/>
        <w:spacing w:line="400" w:lineRule="exact"/>
        <w:ind w:firstLine="426" w:firstLineChars="200"/>
        <w:rPr>
          <w:rFonts w:ascii="宋体" w:hAnsi="宋体"/>
          <w:szCs w:val="21"/>
        </w:rPr>
      </w:pPr>
      <w:r>
        <w:rPr>
          <w:rFonts w:hint="eastAsia" w:ascii="宋体" w:hAnsi="宋体"/>
          <w:szCs w:val="21"/>
        </w:rPr>
        <w:t>（15）采购文件规定的其它无效投标情形。</w:t>
      </w:r>
    </w:p>
    <w:p w14:paraId="79557D7F">
      <w:pPr>
        <w:snapToGrid w:val="0"/>
        <w:spacing w:line="400" w:lineRule="exact"/>
        <w:rPr>
          <w:rFonts w:ascii="宋体" w:hAnsi="宋体"/>
          <w:szCs w:val="21"/>
        </w:rPr>
      </w:pPr>
      <w:r>
        <w:rPr>
          <w:rFonts w:hint="eastAsia" w:ascii="宋体" w:hAnsi="宋体"/>
          <w:szCs w:val="21"/>
        </w:rPr>
        <w:t xml:space="preserve">   12.3 投标人有下列情形之一的,符合性审查后其投标按无效投标处理：</w:t>
      </w:r>
    </w:p>
    <w:p w14:paraId="7E1951C2">
      <w:pPr>
        <w:snapToGrid w:val="0"/>
        <w:spacing w:line="400" w:lineRule="exact"/>
        <w:ind w:firstLine="426" w:firstLineChars="200"/>
        <w:rPr>
          <w:rFonts w:ascii="宋体" w:hAnsi="宋体"/>
          <w:szCs w:val="21"/>
        </w:rPr>
      </w:pPr>
      <w:r>
        <w:rPr>
          <w:rFonts w:hint="eastAsia" w:ascii="宋体" w:hAnsi="宋体"/>
          <w:szCs w:val="21"/>
        </w:rPr>
        <w:t>(1) 投标文件签字、盖章不全，经评标委员会一致认定对开评标内容有实质性影响并经监督部门核准的；</w:t>
      </w:r>
    </w:p>
    <w:p w14:paraId="28B88E94">
      <w:pPr>
        <w:snapToGrid w:val="0"/>
        <w:spacing w:line="400" w:lineRule="exact"/>
        <w:ind w:firstLine="426" w:firstLineChars="200"/>
        <w:rPr>
          <w:rFonts w:ascii="宋体" w:hAnsi="宋体"/>
          <w:szCs w:val="21"/>
        </w:rPr>
      </w:pPr>
      <w:r>
        <w:rPr>
          <w:rFonts w:hint="eastAsia" w:ascii="宋体" w:hAnsi="宋体"/>
          <w:szCs w:val="21"/>
        </w:rPr>
        <w:t>(2)未按规定的格式填写，实质性内容不全或关键字迹模糊、无法辨认; 经监督部门核准的；</w:t>
      </w:r>
    </w:p>
    <w:p w14:paraId="5BBACD20">
      <w:pPr>
        <w:snapToGrid w:val="0"/>
        <w:spacing w:line="400" w:lineRule="exact"/>
        <w:ind w:firstLine="426" w:firstLineChars="200"/>
        <w:rPr>
          <w:rFonts w:ascii="宋体" w:hAnsi="宋体"/>
          <w:szCs w:val="21"/>
        </w:rPr>
      </w:pPr>
      <w:r>
        <w:rPr>
          <w:rFonts w:hint="eastAsia" w:ascii="宋体" w:hAnsi="宋体"/>
          <w:szCs w:val="21"/>
        </w:rPr>
        <w:t>(4)同一投标人提交两个以上不同的投标文件或者投标报价，但采购文件规定提交备选方案的除外；</w:t>
      </w:r>
    </w:p>
    <w:p w14:paraId="646DA472">
      <w:pPr>
        <w:snapToGrid w:val="0"/>
        <w:spacing w:line="400" w:lineRule="exact"/>
        <w:ind w:firstLine="426" w:firstLineChars="200"/>
        <w:rPr>
          <w:rFonts w:ascii="宋体" w:hAnsi="宋体"/>
          <w:szCs w:val="21"/>
        </w:rPr>
      </w:pPr>
      <w:r>
        <w:rPr>
          <w:rFonts w:hint="eastAsia" w:ascii="宋体" w:hAnsi="宋体"/>
          <w:szCs w:val="21"/>
        </w:rPr>
        <w:t>(3)投标文件没有对采购文件的实质性要求和条件作出响应;</w:t>
      </w:r>
    </w:p>
    <w:p w14:paraId="1FCC8F9D">
      <w:pPr>
        <w:snapToGrid w:val="0"/>
        <w:spacing w:line="400" w:lineRule="exact"/>
        <w:ind w:firstLine="426" w:firstLineChars="200"/>
        <w:rPr>
          <w:rFonts w:ascii="宋体" w:hAnsi="宋体"/>
          <w:szCs w:val="21"/>
        </w:rPr>
      </w:pPr>
      <w:r>
        <w:rPr>
          <w:rFonts w:hint="eastAsia" w:ascii="宋体" w:hAnsi="宋体"/>
          <w:szCs w:val="21"/>
        </w:rPr>
        <w:t>(4)投标报价超出规定的投标限价或公布的采购预算的；注：投标人的投标报价各项单价均不得高于招标文件给定的单价最高限价，否则，其投标文件将按无效投标处理。</w:t>
      </w:r>
    </w:p>
    <w:p w14:paraId="6108F98A">
      <w:pPr>
        <w:snapToGrid w:val="0"/>
        <w:spacing w:line="400" w:lineRule="exact"/>
        <w:ind w:firstLine="426" w:firstLineChars="200"/>
        <w:rPr>
          <w:rFonts w:ascii="宋体" w:hAnsi="宋体"/>
          <w:szCs w:val="21"/>
        </w:rPr>
      </w:pPr>
      <w:r>
        <w:rPr>
          <w:rFonts w:hint="eastAsia" w:ascii="宋体" w:hAnsi="宋体"/>
          <w:szCs w:val="21"/>
        </w:rPr>
        <w:t>(5)不按评标委员会要求澄清、说明或补正的，或者评标委员会根据采购文件的规定对采购文件的计算错误进行修正后，投标人不接受修正的投标报价的。</w:t>
      </w:r>
    </w:p>
    <w:p w14:paraId="6263A05C">
      <w:pPr>
        <w:snapToGrid w:val="0"/>
        <w:spacing w:line="400" w:lineRule="exact"/>
        <w:ind w:firstLine="426" w:firstLineChars="200"/>
        <w:rPr>
          <w:rFonts w:ascii="宋体" w:hAnsi="宋体"/>
          <w:szCs w:val="21"/>
        </w:rPr>
      </w:pPr>
      <w:r>
        <w:rPr>
          <w:rFonts w:hint="eastAsia" w:ascii="宋体" w:hAnsi="宋体"/>
          <w:szCs w:val="21"/>
        </w:rPr>
        <w:t>（6）其它情形，经评标委员会委提出按无效投标处理，并经公共资源交易监督部门核准的；</w:t>
      </w:r>
    </w:p>
    <w:p w14:paraId="03EB8269">
      <w:pPr>
        <w:widowControl/>
        <w:spacing w:line="500" w:lineRule="exact"/>
        <w:ind w:firstLine="426" w:firstLineChars="200"/>
        <w:jc w:val="left"/>
        <w:rPr>
          <w:rFonts w:ascii="Tahoma" w:hAnsi="Tahoma" w:eastAsia="Tahoma" w:cs="Tahoma"/>
          <w:szCs w:val="21"/>
        </w:rPr>
      </w:pPr>
      <w:r>
        <w:rPr>
          <w:rFonts w:hint="eastAsia" w:ascii="宋体" w:hAnsi="宋体"/>
          <w:szCs w:val="21"/>
        </w:rPr>
        <w:t>（7）</w:t>
      </w:r>
      <w:r>
        <w:rPr>
          <w:rFonts w:ascii="Tahoma" w:hAnsi="Tahoma" w:eastAsia="Tahoma" w:cs="Tahoma"/>
          <w:kern w:val="0"/>
          <w:szCs w:val="21"/>
          <w:shd w:val="clear" w:color="auto" w:fill="FFFFFF"/>
        </w:rPr>
        <w:t>未按照招标文件的规定提交投标保证金的；</w:t>
      </w:r>
    </w:p>
    <w:p w14:paraId="00E0A3CA">
      <w:pPr>
        <w:widowControl/>
        <w:spacing w:line="500" w:lineRule="exact"/>
        <w:ind w:firstLine="426" w:firstLineChars="200"/>
        <w:jc w:val="left"/>
        <w:rPr>
          <w:rFonts w:ascii="Tahoma" w:hAnsi="Tahoma" w:eastAsia="Tahoma" w:cs="Tahoma"/>
          <w:szCs w:val="21"/>
        </w:rPr>
      </w:pPr>
      <w:r>
        <w:rPr>
          <w:rFonts w:hint="eastAsia" w:ascii="宋体" w:hAnsi="宋体"/>
          <w:szCs w:val="21"/>
        </w:rPr>
        <w:t>（8）</w:t>
      </w:r>
      <w:r>
        <w:rPr>
          <w:rFonts w:ascii="Tahoma" w:hAnsi="Tahoma" w:eastAsia="Tahoma" w:cs="Tahoma"/>
          <w:kern w:val="0"/>
          <w:szCs w:val="21"/>
          <w:shd w:val="clear" w:color="auto" w:fill="FFFFFF"/>
        </w:rPr>
        <w:t>投标文件含有采购人不能接受的附加条件的;</w:t>
      </w:r>
    </w:p>
    <w:p w14:paraId="4D29B9D0">
      <w:pPr>
        <w:tabs>
          <w:tab w:val="left" w:pos="1123"/>
        </w:tabs>
        <w:snapToGrid w:val="0"/>
        <w:spacing w:line="500" w:lineRule="exact"/>
        <w:ind w:firstLine="426" w:firstLineChars="200"/>
        <w:rPr>
          <w:rFonts w:ascii="宋体" w:hAnsi="宋体"/>
          <w:szCs w:val="21"/>
        </w:rPr>
      </w:pPr>
      <w:r>
        <w:rPr>
          <w:rFonts w:hint="eastAsia" w:ascii="宋体" w:hAnsi="宋体"/>
          <w:szCs w:val="21"/>
        </w:rPr>
        <w:t>（9）采购文件规定的其它无效投标情形。</w:t>
      </w:r>
    </w:p>
    <w:p w14:paraId="10CFD6D3">
      <w:pPr>
        <w:snapToGrid w:val="0"/>
        <w:spacing w:line="400" w:lineRule="exact"/>
        <w:ind w:firstLine="426" w:firstLineChars="200"/>
        <w:rPr>
          <w:rFonts w:ascii="宋体" w:hAnsi="宋体"/>
          <w:szCs w:val="21"/>
        </w:rPr>
      </w:pPr>
      <w:r>
        <w:rPr>
          <w:rFonts w:hint="eastAsia" w:ascii="宋体" w:hAnsi="宋体"/>
          <w:szCs w:val="21"/>
        </w:rPr>
        <w:t>12.4 投标人有下列情形之一的, 详细评审后其投标按无效投标处理：</w:t>
      </w:r>
    </w:p>
    <w:p w14:paraId="7A9E7A7D">
      <w:pPr>
        <w:snapToGrid w:val="0"/>
        <w:spacing w:line="400" w:lineRule="exact"/>
        <w:ind w:firstLine="426" w:firstLineChars="200"/>
        <w:rPr>
          <w:rFonts w:ascii="宋体" w:hAnsi="宋体"/>
          <w:szCs w:val="21"/>
        </w:rPr>
      </w:pPr>
      <w:r>
        <w:rPr>
          <w:rFonts w:hint="eastAsia" w:ascii="宋体" w:hAnsi="宋体"/>
          <w:szCs w:val="21"/>
        </w:rPr>
        <w:t>(1)投标产品不符合必须强制执行的国家标准的；</w:t>
      </w:r>
    </w:p>
    <w:p w14:paraId="6184CE47">
      <w:pPr>
        <w:snapToGrid w:val="0"/>
        <w:spacing w:line="400" w:lineRule="exact"/>
        <w:ind w:firstLine="426" w:firstLineChars="200"/>
        <w:rPr>
          <w:rFonts w:ascii="宋体" w:hAnsi="宋体"/>
          <w:szCs w:val="21"/>
        </w:rPr>
      </w:pPr>
      <w:r>
        <w:rPr>
          <w:rFonts w:hint="eastAsia" w:ascii="宋体" w:hAnsi="宋体"/>
          <w:szCs w:val="21"/>
        </w:rPr>
        <w:t>(2)投标人有串通投标、弄虚作假、行贿等违法行为；</w:t>
      </w:r>
    </w:p>
    <w:p w14:paraId="11CA91E6">
      <w:pPr>
        <w:snapToGrid w:val="0"/>
        <w:spacing w:line="400" w:lineRule="exact"/>
        <w:ind w:firstLine="426" w:firstLineChars="200"/>
        <w:rPr>
          <w:rFonts w:ascii="宋体" w:hAnsi="宋体"/>
          <w:szCs w:val="21"/>
        </w:rPr>
      </w:pPr>
      <w:r>
        <w:rPr>
          <w:rFonts w:hint="eastAsia" w:ascii="宋体" w:hAnsi="宋体"/>
          <w:szCs w:val="21"/>
        </w:rPr>
        <w:t>(3)投标文件含有违反国家法律、法规的内容，或附有招标人不能接受的条件的；</w:t>
      </w:r>
    </w:p>
    <w:p w14:paraId="1300C8BD">
      <w:pPr>
        <w:spacing w:line="360" w:lineRule="auto"/>
        <w:ind w:firstLine="319" w:firstLineChars="150"/>
        <w:rPr>
          <w:rFonts w:ascii="宋体" w:hAnsi="宋体"/>
          <w:szCs w:val="21"/>
        </w:rPr>
      </w:pPr>
      <w:r>
        <w:rPr>
          <w:rFonts w:hint="eastAsia" w:ascii="宋体" w:hAnsi="宋体"/>
          <w:szCs w:val="21"/>
        </w:rPr>
        <w:t>（4）在同一项目（或同一标段）中有多个投标人有效投标报价接近最高限价，且评标委员会认为报价出现异常的，可以宣布其投标无效；</w:t>
      </w:r>
    </w:p>
    <w:p w14:paraId="002FFA73">
      <w:pPr>
        <w:spacing w:line="360" w:lineRule="auto"/>
        <w:ind w:firstLine="319" w:firstLineChars="150"/>
        <w:rPr>
          <w:rFonts w:ascii="宋体" w:hAnsi="宋体"/>
          <w:szCs w:val="21"/>
        </w:rPr>
      </w:pPr>
      <w:r>
        <w:rPr>
          <w:rFonts w:hint="eastAsia" w:ascii="宋体" w:hAnsi="宋体"/>
          <w:szCs w:val="21"/>
        </w:rPr>
        <w:t>（5）</w:t>
      </w:r>
      <w:r>
        <w:rPr>
          <w:rFonts w:ascii="宋体" w:hAnsi="宋体"/>
          <w:szCs w:val="21"/>
        </w:rPr>
        <w:t>报价明显低于其他投标人，且不能证明报价合理性的投标无效</w:t>
      </w:r>
      <w:r>
        <w:rPr>
          <w:rFonts w:hint="eastAsia" w:ascii="宋体" w:hAnsi="宋体"/>
          <w:szCs w:val="21"/>
        </w:rPr>
        <w:t>；</w:t>
      </w:r>
    </w:p>
    <w:p w14:paraId="33F58934">
      <w:pPr>
        <w:spacing w:line="360" w:lineRule="auto"/>
        <w:ind w:firstLine="319" w:firstLineChars="150"/>
        <w:rPr>
          <w:rFonts w:ascii="宋体" w:hAnsi="宋体"/>
          <w:szCs w:val="21"/>
        </w:rPr>
      </w:pPr>
      <w:r>
        <w:rPr>
          <w:rFonts w:hint="eastAsia" w:ascii="宋体" w:hAnsi="宋体"/>
          <w:szCs w:val="21"/>
        </w:rPr>
        <w:t>（6）</w:t>
      </w:r>
      <w:r>
        <w:rPr>
          <w:rFonts w:ascii="宋体" w:hAnsi="宋体"/>
          <w:szCs w:val="21"/>
        </w:rPr>
        <w:t>拒不确认评标委员会评审修正的投标无效</w:t>
      </w:r>
      <w:r>
        <w:rPr>
          <w:rFonts w:hint="eastAsia" w:ascii="宋体" w:hAnsi="宋体"/>
          <w:szCs w:val="21"/>
        </w:rPr>
        <w:t>；</w:t>
      </w:r>
    </w:p>
    <w:p w14:paraId="4EAA29A1">
      <w:pPr>
        <w:snapToGrid w:val="0"/>
        <w:spacing w:line="400" w:lineRule="exact"/>
        <w:ind w:firstLine="426" w:firstLineChars="200"/>
        <w:rPr>
          <w:rFonts w:ascii="宋体" w:hAnsi="宋体"/>
          <w:szCs w:val="21"/>
        </w:rPr>
      </w:pPr>
      <w:r>
        <w:rPr>
          <w:rFonts w:hint="eastAsia" w:ascii="宋体" w:hAnsi="宋体"/>
          <w:szCs w:val="21"/>
        </w:rPr>
        <w:t>（7）其它情形，经评标委员会委提出按无效投标处理，并经公共资源交易监督部门核准的；</w:t>
      </w:r>
    </w:p>
    <w:p w14:paraId="03999523">
      <w:pPr>
        <w:snapToGrid w:val="0"/>
        <w:spacing w:line="400" w:lineRule="exact"/>
        <w:ind w:firstLine="426" w:firstLineChars="200"/>
        <w:rPr>
          <w:rFonts w:ascii="宋体" w:hAnsi="宋体"/>
          <w:szCs w:val="21"/>
        </w:rPr>
      </w:pPr>
      <w:r>
        <w:rPr>
          <w:rFonts w:hint="eastAsia" w:ascii="宋体" w:hAnsi="宋体"/>
          <w:szCs w:val="21"/>
        </w:rPr>
        <w:t>（8）采购文件规定的其它无效投标情形。</w:t>
      </w:r>
    </w:p>
    <w:p w14:paraId="0421B313">
      <w:pPr>
        <w:pStyle w:val="38"/>
        <w:rPr>
          <w:rFonts w:ascii="宋体" w:hAnsi="宋体"/>
          <w:szCs w:val="21"/>
        </w:rPr>
      </w:pPr>
    </w:p>
    <w:p w14:paraId="4D596D41">
      <w:pPr>
        <w:pStyle w:val="38"/>
        <w:rPr>
          <w:rFonts w:ascii="宋体" w:hAnsi="宋体"/>
          <w:szCs w:val="21"/>
        </w:rPr>
      </w:pPr>
    </w:p>
    <w:p w14:paraId="7A31C430">
      <w:pPr>
        <w:pStyle w:val="38"/>
        <w:rPr>
          <w:rFonts w:ascii="宋体" w:hAnsi="宋体"/>
          <w:szCs w:val="21"/>
        </w:rPr>
      </w:pPr>
    </w:p>
    <w:bookmarkEnd w:id="62"/>
    <w:p w14:paraId="4678A49C">
      <w:pPr>
        <w:pageBreakBefore/>
        <w:spacing w:line="240" w:lineRule="auto"/>
        <w:jc w:val="center"/>
        <w:outlineLvl w:val="0"/>
        <w:rPr>
          <w:rFonts w:hint="eastAsia" w:ascii="宋体" w:hAnsi="宋体" w:eastAsia="宋体"/>
          <w:b/>
          <w:sz w:val="32"/>
          <w:szCs w:val="32"/>
          <w:highlight w:val="none"/>
          <w:lang w:eastAsia="zh-CN"/>
        </w:rPr>
      </w:pPr>
      <w:r>
        <w:rPr>
          <w:rFonts w:hint="eastAsia" w:ascii="宋体" w:hAnsi="宋体"/>
          <w:b/>
          <w:sz w:val="32"/>
          <w:szCs w:val="32"/>
          <w:highlight w:val="none"/>
        </w:rPr>
        <w:t>第四章  采购内容及技术要求</w:t>
      </w:r>
    </w:p>
    <w:tbl>
      <w:tblPr>
        <w:tblStyle w:val="29"/>
        <w:tblW w:w="558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73"/>
        <w:gridCol w:w="637"/>
        <w:gridCol w:w="936"/>
        <w:gridCol w:w="5512"/>
        <w:gridCol w:w="766"/>
        <w:gridCol w:w="918"/>
        <w:gridCol w:w="692"/>
      </w:tblGrid>
      <w:tr w14:paraId="47120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20" w:hRule="atLeast"/>
          <w:jc w:val="center"/>
        </w:trPr>
        <w:tc>
          <w:tcPr>
            <w:tcW w:w="331" w:type="pct"/>
            <w:tcBorders>
              <w:top w:val="single" w:color="auto" w:sz="6" w:space="0"/>
              <w:left w:val="single" w:color="auto" w:sz="6" w:space="0"/>
              <w:bottom w:val="single" w:color="auto" w:sz="4" w:space="0"/>
              <w:right w:val="single" w:color="auto" w:sz="6" w:space="0"/>
            </w:tcBorders>
            <w:noWrap w:val="0"/>
            <w:tcMar>
              <w:left w:w="105" w:type="dxa"/>
              <w:right w:w="105" w:type="dxa"/>
            </w:tcMar>
            <w:vAlign w:val="center"/>
          </w:tcPr>
          <w:p w14:paraId="4CC43DB1">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t>序号</w:t>
            </w:r>
          </w:p>
        </w:tc>
        <w:tc>
          <w:tcPr>
            <w:tcW w:w="314" w:type="pct"/>
            <w:tcBorders>
              <w:top w:val="single" w:color="auto" w:sz="6" w:space="0"/>
              <w:left w:val="nil"/>
              <w:bottom w:val="single" w:color="auto" w:sz="4" w:space="0"/>
              <w:right w:val="single" w:color="auto" w:sz="6" w:space="0"/>
            </w:tcBorders>
            <w:noWrap w:val="0"/>
            <w:tcMar>
              <w:left w:w="105" w:type="dxa"/>
              <w:right w:w="105" w:type="dxa"/>
            </w:tcMar>
            <w:vAlign w:val="center"/>
          </w:tcPr>
          <w:p w14:paraId="12E3CC94">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t>产品类别</w:t>
            </w:r>
          </w:p>
        </w:tc>
        <w:tc>
          <w:tcPr>
            <w:tcW w:w="462" w:type="pct"/>
            <w:tcBorders>
              <w:top w:val="single" w:color="auto" w:sz="6" w:space="0"/>
              <w:left w:val="nil"/>
              <w:bottom w:val="single" w:color="auto" w:sz="4" w:space="0"/>
              <w:right w:val="single" w:color="auto" w:sz="6" w:space="0"/>
            </w:tcBorders>
            <w:noWrap w:val="0"/>
            <w:tcMar>
              <w:left w:w="105" w:type="dxa"/>
              <w:right w:w="105" w:type="dxa"/>
            </w:tcMar>
            <w:vAlign w:val="center"/>
          </w:tcPr>
          <w:p w14:paraId="67D58FB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t>标的名称</w:t>
            </w:r>
          </w:p>
        </w:tc>
        <w:tc>
          <w:tcPr>
            <w:tcW w:w="2719" w:type="pct"/>
            <w:tcBorders>
              <w:top w:val="single" w:color="auto" w:sz="6" w:space="0"/>
              <w:left w:val="nil"/>
              <w:bottom w:val="single" w:color="auto" w:sz="4" w:space="0"/>
              <w:right w:val="single" w:color="auto" w:sz="6" w:space="0"/>
            </w:tcBorders>
            <w:noWrap w:val="0"/>
            <w:tcMar>
              <w:left w:w="105" w:type="dxa"/>
              <w:right w:w="105" w:type="dxa"/>
            </w:tcMar>
            <w:vAlign w:val="center"/>
          </w:tcPr>
          <w:p w14:paraId="39474C3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规格参数</w:t>
            </w:r>
          </w:p>
        </w:tc>
        <w:tc>
          <w:tcPr>
            <w:tcW w:w="377" w:type="pct"/>
            <w:tcBorders>
              <w:top w:val="single" w:color="auto" w:sz="6" w:space="0"/>
              <w:left w:val="nil"/>
              <w:bottom w:val="single" w:color="auto" w:sz="4" w:space="0"/>
              <w:right w:val="single" w:color="auto" w:sz="6" w:space="0"/>
            </w:tcBorders>
            <w:noWrap w:val="0"/>
            <w:tcMar>
              <w:left w:w="105" w:type="dxa"/>
              <w:right w:w="105" w:type="dxa"/>
            </w:tcMar>
            <w:vAlign w:val="center"/>
          </w:tcPr>
          <w:p w14:paraId="24248A97">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sz w:val="21"/>
                <w:szCs w:val="21"/>
                <w:highlight w:val="none"/>
              </w:rPr>
              <w:t>计量</w:t>
            </w:r>
          </w:p>
          <w:p w14:paraId="55B7CCFF">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eastAsia" w:ascii="仿宋" w:hAnsi="仿宋" w:eastAsia="仿宋" w:cs="仿宋"/>
                <w:i w:val="0"/>
                <w:iCs w:val="0"/>
                <w:color w:val="auto"/>
                <w:kern w:val="0"/>
                <w:sz w:val="21"/>
                <w:szCs w:val="21"/>
                <w:highlight w:val="none"/>
                <w:lang w:val="en-US" w:eastAsia="zh-CN" w:bidi="ar"/>
              </w:rPr>
            </w:pPr>
            <w:r>
              <w:rPr>
                <w:rFonts w:hint="eastAsia" w:ascii="仿宋" w:hAnsi="仿宋" w:eastAsia="仿宋" w:cs="仿宋"/>
                <w:i w:val="0"/>
                <w:iCs w:val="0"/>
                <w:color w:val="auto"/>
                <w:sz w:val="21"/>
                <w:szCs w:val="21"/>
                <w:highlight w:val="none"/>
              </w:rPr>
              <w:t>单位</w:t>
            </w:r>
          </w:p>
        </w:tc>
        <w:tc>
          <w:tcPr>
            <w:tcW w:w="453" w:type="pct"/>
            <w:tcBorders>
              <w:top w:val="single" w:color="auto" w:sz="6" w:space="0"/>
              <w:left w:val="nil"/>
              <w:bottom w:val="single" w:color="auto" w:sz="4" w:space="0"/>
              <w:right w:val="single" w:color="auto" w:sz="6" w:space="0"/>
            </w:tcBorders>
            <w:noWrap w:val="0"/>
            <w:tcMar>
              <w:left w:w="105" w:type="dxa"/>
              <w:right w:w="105" w:type="dxa"/>
            </w:tcMar>
            <w:vAlign w:val="center"/>
          </w:tcPr>
          <w:p w14:paraId="155E4C6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eastAsia" w:ascii="仿宋" w:hAnsi="仿宋" w:eastAsia="仿宋" w:cs="仿宋"/>
                <w:i w:val="0"/>
                <w:iCs w:val="0"/>
                <w:color w:val="auto"/>
                <w:kern w:val="0"/>
                <w:sz w:val="21"/>
                <w:szCs w:val="21"/>
                <w:highlight w:val="none"/>
                <w:lang w:val="en-US" w:eastAsia="zh-CN" w:bidi="ar"/>
              </w:rPr>
            </w:pPr>
            <w:r>
              <w:rPr>
                <w:rFonts w:hint="eastAsia" w:ascii="仿宋" w:hAnsi="仿宋" w:eastAsia="仿宋" w:cs="仿宋"/>
                <w:i w:val="0"/>
                <w:iCs w:val="0"/>
                <w:color w:val="auto"/>
                <w:sz w:val="21"/>
                <w:szCs w:val="21"/>
                <w:highlight w:val="none"/>
              </w:rPr>
              <w:t>数量</w:t>
            </w:r>
          </w:p>
        </w:tc>
        <w:tc>
          <w:tcPr>
            <w:tcW w:w="341" w:type="pct"/>
            <w:tcBorders>
              <w:top w:val="single" w:color="auto" w:sz="6" w:space="0"/>
              <w:left w:val="nil"/>
              <w:bottom w:val="single" w:color="auto" w:sz="4" w:space="0"/>
              <w:right w:val="single" w:color="auto" w:sz="6" w:space="0"/>
            </w:tcBorders>
            <w:noWrap w:val="0"/>
            <w:tcMar>
              <w:left w:w="105" w:type="dxa"/>
              <w:right w:w="105" w:type="dxa"/>
            </w:tcMar>
            <w:vAlign w:val="center"/>
          </w:tcPr>
          <w:p w14:paraId="506ACF33">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rightChars="0"/>
              <w:jc w:val="center"/>
              <w:rPr>
                <w:rFonts w:hint="eastAsia" w:ascii="仿宋" w:hAnsi="仿宋" w:eastAsia="仿宋" w:cs="仿宋"/>
                <w:i w:val="0"/>
                <w:iCs w:val="0"/>
                <w:color w:val="auto"/>
                <w:kern w:val="0"/>
                <w:sz w:val="21"/>
                <w:szCs w:val="21"/>
                <w:highlight w:val="none"/>
                <w:lang w:val="en-US" w:eastAsia="zh-CN" w:bidi="ar"/>
              </w:rPr>
            </w:pPr>
            <w:r>
              <w:rPr>
                <w:rFonts w:hint="eastAsia" w:ascii="仿宋" w:hAnsi="仿宋" w:eastAsia="仿宋" w:cs="仿宋"/>
                <w:i w:val="0"/>
                <w:iCs w:val="0"/>
                <w:color w:val="auto"/>
                <w:kern w:val="0"/>
                <w:sz w:val="21"/>
                <w:szCs w:val="21"/>
                <w:highlight w:val="none"/>
                <w:lang w:val="en-US" w:eastAsia="zh-CN" w:bidi="ar"/>
              </w:rPr>
              <w:t>备注</w:t>
            </w:r>
          </w:p>
        </w:tc>
      </w:tr>
      <w:tr w14:paraId="1EA81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2E7052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sz w:val="21"/>
                <w:szCs w:val="21"/>
                <w:highlight w:val="none"/>
                <w:lang w:val="en-US" w:eastAsia="zh-CN"/>
              </w:rPr>
              <w:t>一、前端设备</w:t>
            </w:r>
          </w:p>
        </w:tc>
      </w:tr>
      <w:tr w14:paraId="7C291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2"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095BD2A">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1</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7399C4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结构化摄像机</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E1C30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枪机</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F5212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1.≥2个图像传感器，靶面尺寸均≥1/1.8英寸，细节为800万像素，全景为400万像素；</w:t>
            </w:r>
          </w:p>
          <w:p w14:paraId="7DA0B00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2.内置≥2个镜头、≥1个GPU芯片，≥1个RJ45接口、≥1个报警输入接口、≥1个报警输出接口、≥1个音频输入接口、≥1个音频输出接口、≥1个RS485接口；</w:t>
            </w:r>
          </w:p>
          <w:p w14:paraId="519EF1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3.全景：定焦≥3.6mm；细节：电动变焦10~50mm，≥5倍光学变倍；</w:t>
            </w:r>
          </w:p>
          <w:p w14:paraId="1753730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4.最低照度：彩色≤0.0002lx，黑白≤0.0001lx；</w:t>
            </w:r>
          </w:p>
          <w:p w14:paraId="1C8BCF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5.白光补光；</w:t>
            </w:r>
          </w:p>
          <w:p w14:paraId="716E096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6.为保证现场安装调试的简易性，要求设备细节通道上下角度或水平角度可进行云台调节</w:t>
            </w:r>
          </w:p>
          <w:p w14:paraId="25AAB1E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7.人脸抓拍功能，可对出现在监控场景内的两眼瞳距≥20像素的人脸进行检测并进行抓拍，人脸抓拍具有效果优先、速度优先、周期优选设置选项，可同时对出现在图片中的≥50个人脸目标进行检测</w:t>
            </w:r>
          </w:p>
          <w:p w14:paraId="384D49D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8.目标分类捕获功能，可对监控画面全屏区域或设定区域内出现的机动车、二轮车、三轮车和行人进行检测，可将人脸与人体、车牌与车辆进行关联显示，可对监控画面中出现的≥50个目标进行检测</w:t>
            </w:r>
          </w:p>
          <w:p w14:paraId="6B24776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9.行人属性识别功能，可识别行人性别、年龄段、是否戴眼镜、是否戴口罩、是否戴帽子、上衣颜色、上衣款式、下衣颜色、下衣款式；</w:t>
            </w:r>
          </w:p>
          <w:p w14:paraId="393D27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10.机动车属性识别功能，可识别机动车号牌、车身颜色、车辆类型；</w:t>
            </w:r>
          </w:p>
          <w:p w14:paraId="7A1467A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视频内容保护功能，启用该功能时可对视频图像码流进行随机混淆处理，通过提取摄像机通信网络数据包方式获得的经过数字随机混淆处理的视频码流无法正常播放，设置数字证书对解码秘钥加密，解码秘钥应能够周期性动态变化；</w:t>
            </w:r>
          </w:p>
          <w:p w14:paraId="29B033C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12.≥IP68防护等级；</w:t>
            </w:r>
          </w:p>
          <w:p w14:paraId="0F9ACC8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13.符合GA/T1400-2017《公安视频图像信息应用系统》要求。符合GB/T28181-2022《公共安全视频监控联网系统信息传输、交换、控制技术要求》。要有GB35114-2017A级安全能力等级，</w:t>
            </w:r>
          </w:p>
          <w:p w14:paraId="272E91A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14.含设备配套电源1个，三维可调支架1个（通用产品，尺寸以实际提供产品为准）,材质：铝合金,使用范围：横杆安装,调节范围：水平：360°，垂直：90°,最大承重：20kg。</w:t>
            </w:r>
          </w:p>
          <w:p w14:paraId="757519C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15.含设备安装及材料和调试。</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F373D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个</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FB263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134</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BE01B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D82A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00223E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2</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60B704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补光灯</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ADC85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补光灯</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D3BD95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1.需采用高品质LED灯珠，数量≥10颗；</w:t>
            </w:r>
          </w:p>
          <w:p w14:paraId="435618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2.色温≤3500K；</w:t>
            </w:r>
          </w:p>
          <w:p w14:paraId="30E6A21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3.需同时支持光敏触发和按键触发；</w:t>
            </w:r>
          </w:p>
          <w:p w14:paraId="73489CF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4.同时支持485亮度调节和按键亮度调节；</w:t>
            </w:r>
          </w:p>
          <w:p w14:paraId="50CF954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5.防护等级≥IP67；</w:t>
            </w:r>
          </w:p>
          <w:p w14:paraId="4683661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6.需支持AC220V±20%宽压变化；</w:t>
            </w:r>
          </w:p>
          <w:p w14:paraId="7DF8383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7.应可在-40℃～60℃温度环境正常工作；</w:t>
            </w:r>
          </w:p>
          <w:p w14:paraId="33519E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8.含安装调试</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021BC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个</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70C86B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134</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4C5E7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p>
        </w:tc>
      </w:tr>
      <w:tr w14:paraId="01357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ABD1BAA">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3</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1891F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结构化摄像机</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24FFB1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球机</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183F7A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1.像素≥800万像素，变倍≥40倍。</w:t>
            </w:r>
          </w:p>
          <w:p w14:paraId="2285DD7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2.内置一体化芯片、8GBeMMC,CMOS图像传感器靶面尺寸1／1.8英寸（；镜头为电动变焦镜头，焦距应为（6±5％）mm～（240±5％）mm，</w:t>
            </w:r>
          </w:p>
          <w:p w14:paraId="6D22EB5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3.多种智能功能：人脸检测、人脸比对、周界布防、混行检测、车辆检测、人数统计、自动跟踪。</w:t>
            </w:r>
          </w:p>
          <w:p w14:paraId="31C116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4.混行检测：机动车、非机动车、行人、人脸检测抓拍及机动车、非机动车、人脸、人体属性提取。</w:t>
            </w:r>
          </w:p>
          <w:p w14:paraId="7F8C913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5.自动跟踪：支持对画面中的机动车、非机动车、行人目标进行分类跟踪；</w:t>
            </w:r>
          </w:p>
          <w:p w14:paraId="5C7C318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宋体" w:hAnsi="宋体" w:eastAsia="宋体" w:cs="宋体"/>
                <w:color w:val="FF0000"/>
                <w:szCs w:val="21"/>
                <w:highlight w:val="none"/>
                <w:lang w:val="en-US" w:eastAsia="zh-CN"/>
              </w:rPr>
              <w:t>▲</w:t>
            </w:r>
            <w:r>
              <w:rPr>
                <w:rFonts w:hint="eastAsia" w:ascii="仿宋" w:hAnsi="仿宋" w:eastAsia="仿宋" w:cs="仿宋"/>
                <w:i w:val="0"/>
                <w:iCs w:val="0"/>
                <w:color w:val="auto"/>
                <w:kern w:val="0"/>
                <w:sz w:val="21"/>
                <w:szCs w:val="21"/>
                <w:highlight w:val="none"/>
                <w:u w:val="none"/>
                <w:lang w:val="en-US" w:eastAsia="zh-CN" w:bidi="ar"/>
              </w:rPr>
              <w:t>6.机动车属性：车牌号码、车辆类型、车身颜色、车辆品牌、行驶方向、车牌颜色、车牌种类.</w:t>
            </w:r>
          </w:p>
          <w:p w14:paraId="5C43C9B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7.视频编码格式H.265, H.264, MJPEG</w:t>
            </w:r>
          </w:p>
          <w:p w14:paraId="3FD9343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8.补光模式：红外补光、白光不光。</w:t>
            </w:r>
          </w:p>
          <w:p w14:paraId="42C6101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9.防抖功能。</w:t>
            </w:r>
          </w:p>
          <w:p w14:paraId="333C3FC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10.预置位可设置≥50个。</w:t>
            </w:r>
          </w:p>
          <w:p w14:paraId="099DE85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11.SD插槽*1,支持≥512GB。</w:t>
            </w:r>
          </w:p>
          <w:p w14:paraId="6E2129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12.防水防尘≥IP66。</w:t>
            </w:r>
          </w:p>
          <w:p w14:paraId="36F6F49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13.工作温度和湿度-40℃~70℃。</w:t>
            </w:r>
          </w:p>
          <w:p w14:paraId="5CED7C6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14.符合GA/T1400-2017《公安视频图像信息应用系统》要求。符合GB/T28181-2022《公共安全视频监控联网系统信息传输、交换、控制技术要求》。要有GB35114-2017A级安全能力等级。</w:t>
            </w:r>
          </w:p>
          <w:p w14:paraId="650505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15.含设备配套电源1个,含球机吊装支架1个（通用产品，尺寸以实际提供产品为准）,材质：铝合金。</w:t>
            </w:r>
          </w:p>
          <w:p w14:paraId="4968F09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16.含设备安装及材料和调试</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A44E2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个</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42B8E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329</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1B2E9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b/>
                <w:bCs/>
                <w:i w:val="0"/>
                <w:iCs w:val="0"/>
                <w:color w:val="FF0000"/>
                <w:kern w:val="0"/>
                <w:sz w:val="21"/>
                <w:szCs w:val="21"/>
                <w:highlight w:val="none"/>
                <w:u w:val="none"/>
                <w:lang w:val="en-US" w:eastAsia="zh-CN" w:bidi="ar"/>
              </w:rPr>
              <w:t>核心产品</w:t>
            </w:r>
          </w:p>
        </w:tc>
      </w:tr>
      <w:tr w14:paraId="2F44B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F2B805F">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二、配套设备</w:t>
            </w:r>
          </w:p>
        </w:tc>
      </w:tr>
      <w:tr w14:paraId="5F362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ACC157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1</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E06A4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取电电源线</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00AEA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电源线</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25369F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国标BLXY 2*16平行集束导线</w:t>
            </w:r>
          </w:p>
          <w:p w14:paraId="39AC119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护套材质：黑色聚乙烯，防水，抗紫外线，耐寒，适合露天架空。</w:t>
            </w:r>
          </w:p>
          <w:p w14:paraId="443F95A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以实际情况为准，取电电源线需地埋点位必须地埋，包含接电。</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2B134E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米</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70926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9000</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3D0334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p>
        </w:tc>
      </w:tr>
      <w:tr w14:paraId="649EF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D0ADAF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2</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5634D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网线</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04C78E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六类网线</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190B29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1.Cat6非屏蔽双绞线。</w:t>
            </w:r>
          </w:p>
          <w:p w14:paraId="3496FF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2.低烟无卤防火等级24AWG。</w:t>
            </w:r>
          </w:p>
          <w:p w14:paraId="030318F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3.标准：符合GB/T 18015.5要求。</w:t>
            </w:r>
          </w:p>
          <w:p w14:paraId="288C392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4.所用材料符合国标要求；防火等级符合国标要求；</w:t>
            </w:r>
          </w:p>
          <w:p w14:paraId="72B2245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5.性能指标优于现行5e类线缆100MHz标准；</w:t>
            </w:r>
          </w:p>
          <w:p w14:paraId="659146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6.标准装箱长度：305m±1.5m；</w:t>
            </w:r>
          </w:p>
          <w:p w14:paraId="72EFC5C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7.芯线规格：24AWG</w:t>
            </w:r>
          </w:p>
          <w:p w14:paraId="0A1C6D1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8.无氧铜；</w:t>
            </w:r>
          </w:p>
          <w:p w14:paraId="5C8C452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9.线缆结构：4对8芯双绞线</w:t>
            </w:r>
          </w:p>
          <w:p w14:paraId="2F660D0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10.所有更换的摄像头以及新建的点位网线全量更换。</w:t>
            </w:r>
          </w:p>
          <w:p w14:paraId="28339B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11.网线颜色（以实际情况定制）。</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36887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箱</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87D75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26</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FE7C3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p>
        </w:tc>
      </w:tr>
      <w:tr w14:paraId="4AEAE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74D5BE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3</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A0A21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设备箱</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598D78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定制</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FA1919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1.户外箱体，抱杆安装、W≥400*H≥550*D≥320,</w:t>
            </w:r>
          </w:p>
          <w:p w14:paraId="29C74B3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2.板厚≥1.2mm冷轧钢板材质静电喷塑;</w:t>
            </w:r>
          </w:p>
          <w:p w14:paraId="13D010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3.内置电气安装导轨、2个抱箍、螺丝配件；</w:t>
            </w:r>
          </w:p>
          <w:p w14:paraId="69FEDF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4.箱体采用通风散热设计，下部进风，上部出风;</w:t>
            </w:r>
          </w:p>
          <w:p w14:paraId="07BACA3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5.内置五位接地铜排、箱体门板接地线；</w:t>
            </w:r>
          </w:p>
          <w:p w14:paraId="4E52004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6.内置6U模块化安装支架，翻转后接线方式；</w:t>
            </w:r>
          </w:p>
          <w:p w14:paraId="44E3051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7.内置2个设备安装层板，可安装非标模块化设备；</w:t>
            </w:r>
          </w:p>
          <w:p w14:paraId="3ABC9F2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8.机箱外壳防护等级符合GB4208-2008中IP55的防护等级要求；</w:t>
            </w:r>
          </w:p>
          <w:p w14:paraId="018974C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9.1个交流散热风扇，AC220V,90*90*25，2P,空开，25A，1.交流接入具有防浪涌保护功能，</w:t>
            </w:r>
          </w:p>
          <w:p w14:paraId="1B856D3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10.额定电压Un：220V,最大持续运行电压Uc：385V,</w:t>
            </w:r>
          </w:p>
          <w:p w14:paraId="7298A59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11.标称放电电流In(8/20μs)：10kA,最大放电电max(8/20μs)：20KA；</w:t>
            </w:r>
          </w:p>
          <w:p w14:paraId="484A9F2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12.保护水平Up(8/20μs)：&lt;1.7kv,响应时间≤25ns；1.交流AC220V输入、六路AC220端子输出、含1路五孔插座,2路告警輸入；</w:t>
            </w:r>
          </w:p>
          <w:p w14:paraId="0994E2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13.内置自动重合闸,額定電流16A，具有过压、欠压、过载、漏电保护，</w:t>
            </w:r>
          </w:p>
          <w:p w14:paraId="698D0D8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14.具有市电延时通电自检及市电正常自动复位功能；</w:t>
            </w:r>
          </w:p>
          <w:p w14:paraId="64F2EBB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15.具有RS485通信，LED数字显示，支持本地操作、查看；1.供电电源模块，AC220V输入，DC12V2A输出；</w:t>
            </w:r>
          </w:p>
          <w:p w14:paraId="30956C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16.4路DC12V输出、3路AC220V输出，1.具有光纤熔纤盘，配12芯熔纤盘；</w:t>
            </w:r>
          </w:p>
          <w:p w14:paraId="0CEFB99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17.具有光缆固定装置，1个光缆固定座、1个光缆固定夹，</w:t>
            </w:r>
          </w:p>
          <w:p w14:paraId="7069B3D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18.配安装板；1.光纤交换模块、一光五电、千兆光口、千兆电口、单模单纤、SFP接口，1路RS485</w:t>
            </w:r>
          </w:p>
          <w:p w14:paraId="613ABF8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19.内置MCU光纤网络检测单元，支持光纤链路异常告警、网口断网告警自动上报；</w:t>
            </w:r>
          </w:p>
          <w:p w14:paraId="54968B7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20.工业级，支持-20-70°工作温度，9-36V宽电压供电；</w:t>
            </w:r>
          </w:p>
          <w:p w14:paraId="60FE588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21.具有防雷、防静电、防接反保护功能；温控开关、散热风扇。</w:t>
            </w:r>
          </w:p>
          <w:p w14:paraId="50E597B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22.箱号需与甲方沟通后喷绘</w:t>
            </w:r>
          </w:p>
          <w:p w14:paraId="099E156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23.含8口千兆交换机1个。</w:t>
            </w:r>
          </w:p>
          <w:p w14:paraId="73E38C6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24.含设备安装及材料和调试</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81119C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个</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F972DC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160</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99892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p>
        </w:tc>
      </w:tr>
      <w:tr w14:paraId="4B424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4332DF4">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4</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A403F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辅材</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1B080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定制</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9E7E0E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含摄像机电源线、跳纤、PVC套管、PE管、螺丝、连接件、钢丝绳、吊卡、水晶头等及多模光纤50m*20根(绿色成品尾纤，服务器直连交换机用)。</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91B2F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批</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847C1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463</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DCD5F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p>
        </w:tc>
      </w:tr>
      <w:tr w14:paraId="17CEA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19E58FF">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三、杆体支架</w:t>
            </w:r>
          </w:p>
        </w:tc>
      </w:tr>
      <w:tr w14:paraId="44A36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5CB50AD">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1</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19755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监控立杆</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82E21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定制</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CBD669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1、立杆规格：直径190-120(mm)，厚度不得小于4mm；高度6米，材质：热镀锌钢管。</w:t>
            </w:r>
          </w:p>
          <w:p w14:paraId="2901FB0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主杆一次性焊接成型，无接驳（主杆与支臂连接处除外），焊缝均匀，表面光滑，无堆焊，无气孔，无咬边，无影响强度的裂纹，夹渣，焊瘤，毛刺，漏焊，烧穿及褶皱现象，底板法兰盘与主杆间采用上下两条焊缝的焊接方式，焊缝均匀饱满。</w:t>
            </w:r>
          </w:p>
          <w:p w14:paraId="39AC7F1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3、杆体所有穿孔要有额外的加固措施和防雨措施，小横臂下方预留维修孔；所有预留出线孔的开口上部应做防水倒角；线缆出线孔要保证光滑，配备防水胶垫</w:t>
            </w:r>
          </w:p>
          <w:p w14:paraId="600922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4、镀件厚度小于5mm时，镀锌厚度不小于80µm；镀件厚度大于或等于5mm时，镀锌厚度不小于90µm；镀锌厚度偏差小于10µm，表面无发黑、粗糙、流痕、锌粒、锌渣现象</w:t>
            </w:r>
          </w:p>
          <w:p w14:paraId="7127E16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5、法兰：400mm直径的圆法兰，不得小于10mm厚</w:t>
            </w:r>
          </w:p>
          <w:p w14:paraId="6E6A8F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6、地笼大小：Φ400×6\4*M24/1000mm螺杆/定制</w:t>
            </w:r>
          </w:p>
          <w:p w14:paraId="3D1E93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7、预埋件用Q235钢，4根地脚丝，与杆体连接部位法兰为整体，无焊接及裂缝等，底部用整根条状钢材加固</w:t>
            </w:r>
          </w:p>
          <w:p w14:paraId="1123EB0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8、含设备安装及材料和调试。</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53F51F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根</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C91E0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143</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E107F0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p>
        </w:tc>
      </w:tr>
      <w:tr w14:paraId="14057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87BB903">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2</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828C9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横臂</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44A26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定制</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A2D0B9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1、横杆规格：直径120-90（mm)，壁厚不得小于4mm；横杆长4米，材质：热镀锌钢管。</w:t>
            </w:r>
          </w:p>
          <w:p w14:paraId="0DD1A9E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2、挑臂含1个球机吊装支架接口、3个以上枪机固定台,小横臂下方应预留维修孔，线缆出线孔要保证光滑。</w:t>
            </w:r>
          </w:p>
          <w:p w14:paraId="45D58B4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3、含设备安装及材料和调试。</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EEB67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根</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A8386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175</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9323AFD">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p>
        </w:tc>
      </w:tr>
      <w:tr w14:paraId="37D3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919C7F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四、工程其他施工费</w:t>
            </w:r>
          </w:p>
        </w:tc>
      </w:tr>
      <w:tr w14:paraId="71B5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6374C87">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1</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F5C90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定制基础</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1FE4B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定制</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CC5B09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1、基础尺寸不小于800*800*1000mm深，C25及以上混凝土浇筑。表面及四周沥青防腐处理不少于2次。</w:t>
            </w:r>
          </w:p>
          <w:p w14:paraId="6AB3A5E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2、包含基坑开挖（基坑开挖尺寸1000mm*1000mm*1200mm深），防雷接地安装（镀锌角钢40*40*3mm长度不少于800mm.40镀锌扁铁长度不小于1000mm.）</w:t>
            </w:r>
          </w:p>
          <w:p w14:paraId="699A22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3、垃圾清运、构筑物恢复等。</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A4424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座</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F9E2B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143</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922E9AD">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p>
        </w:tc>
      </w:tr>
      <w:tr w14:paraId="15DE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873FA76">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2</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D45959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运维</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0D290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维护</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81CAFC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项目竣工验收完成后第2年开始计算，维护期限3年。</w:t>
            </w:r>
          </w:p>
          <w:p w14:paraId="1832BC3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（一）维护范围：</w:t>
            </w:r>
          </w:p>
          <w:p w14:paraId="4FAE18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1．本项目所建设的与维护的立杆、横臂、枪机、球机、补光灯、设备箱、稳压器、电源适配器、电源线、网线、光纤收发器等其他设备。</w:t>
            </w:r>
          </w:p>
          <w:p w14:paraId="7850058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2．机房的存储服务器、存储硬盘、流媒体服务器、监控平台服务器。</w:t>
            </w:r>
          </w:p>
          <w:p w14:paraId="69F359B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3．信息采集录入、相关巡检工作、设备升级更新、安全漏洞修补等其他服务。</w:t>
            </w:r>
          </w:p>
          <w:p w14:paraId="6C569EF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4．每年向甲方最多提供新建10处监控点位建设工作服务，包含基础制作、立杆横臂安装、电缆接入、综合布线等全套服务（位置由甲方指定，杆体横臂及摄像头由甲方提供）。</w:t>
            </w:r>
          </w:p>
          <w:p w14:paraId="540B2A0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5．每年向甲方提供20处监控点位（包含但不限于此项目）迁移、搬迁、挪移、移位等工作，包含基础制作、立杆横臂安装、电缆接入、综合布线等全套服务。</w:t>
            </w:r>
          </w:p>
          <w:p w14:paraId="7E32635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（二）维护要求</w:t>
            </w:r>
          </w:p>
          <w:p w14:paraId="00F3856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1．每日对离线监控和出现故障的补光灯等设备进行现场维修，并做好维修台账。</w:t>
            </w:r>
          </w:p>
          <w:p w14:paraId="39099E7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前端巡检。每月对维护范围内的监控立杆、横臂、设备箱、护罩、监控机芯、补光灯进行巡检一遍，巡检时将各项内容（如监控立杆、横臂有无倾斜情况，设备箱箱体锁芯是否完好，箱门是否关闭，监控护罩有无破损情况，监控镜头是否有灰尘污渍，焦距调试是否合理，机芯是否正常，补光灯是否正常工作，球机云台设备是否可控等）登记清楚并形成巡检台账，巡检台账及佐证材料月底交至甲方处审核及存档。</w:t>
            </w:r>
          </w:p>
          <w:p w14:paraId="28D5DBE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巡检台账及佐证材料要求：（1）每日巡检内容逐项登记形成巡检台账。（2）每种信息化设备运维前端巡检过程中的彩色图册，要求图片清晰可看，能体现巡检内容、站点名称、经纬度等信息。</w:t>
            </w:r>
          </w:p>
          <w:p w14:paraId="49CCC6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3．后台巡检</w:t>
            </w:r>
          </w:p>
          <w:p w14:paraId="0FAAE40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（1）每日进行不少于40%的视频监控质量抽检（图像、OSD、时钟、录像），对抽检视频监控进行登记台账，对有问题的视频监控进行维修。</w:t>
            </w:r>
          </w:p>
          <w:p w14:paraId="5A5903B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每周对维护范围内的每路视频监控进行夜间回放巡检，巡检时将各项内容（画面是否清晰，是否有遮挡物，焦距是否合理，补光灯光源是否正常，补光位置是否合理）登记清楚并形成台账，巡检台账和佐证材料（佐证材料为巡检截图）月底交至甲方处审核及存档。</w:t>
            </w:r>
          </w:p>
          <w:p w14:paraId="6FF92E8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（3）每日对卡口视频监控过车数据进行巡检并形成台账，巡检台账和佐证材料（佐证材料为巡检截图）每周日交至甲方处审核及存档。</w:t>
            </w:r>
          </w:p>
          <w:p w14:paraId="2C8C23B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4．机房巡检。每日对维护范围内的机房和机房内的云存储服务器、硬盘进行巡检，发现故障情况立即进行维修更换。</w:t>
            </w:r>
          </w:p>
          <w:p w14:paraId="4466B8E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对发生倾斜的立杆进行矫正，对摄像机镜头和护罩有污渍的情况进行清洁，对焦距不合理的摄像机进行角度调整，对万向节附着蛛网虫卵进行清理，对设备箱损坏的锁芯进行更换，对遮挡物（如树枝）等进行修剪等处理。</w:t>
            </w:r>
          </w:p>
          <w:p w14:paraId="0B52C63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发现监控设备被人为破坏的，立即向甲方汇报，同时向辖区派出所、警务站报案，由肇事者承担监控设备修复所产生的费用，赔偿事宜由乙方同肇事者、保险公司进行协商，甲方有知情权。同时乙方应当天将损坏的设备进行全面恢复。</w:t>
            </w:r>
          </w:p>
          <w:p w14:paraId="56E461A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7．故障处理响应时间为：城区1小时，农区2小时，牧区3小时。</w:t>
            </w:r>
          </w:p>
          <w:p w14:paraId="571A22AE">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8．故障解决时间为：视频监控、补光灯1小时内完成故障解决；故障硬件设备需返厂维修的，先由中标方自备的产品中进行更换恢复设备的正常运转。</w:t>
            </w:r>
          </w:p>
          <w:p w14:paraId="00F4C7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（三）人员及车辆要求：</w:t>
            </w:r>
          </w:p>
          <w:p w14:paraId="19A340D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1、乙方需提供 7*24 小时驻场服务，分为前端和后台两大类，人员应具备相应的专业知识。</w:t>
            </w:r>
          </w:p>
          <w:p w14:paraId="5BD55A8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2、人员无违法犯罪记录、无出国出境记录，无外资企业就职背景。</w:t>
            </w:r>
          </w:p>
          <w:p w14:paraId="3F583BE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3、项目专职运维人员不少于6人（2人后台4人前端），运维车辆不少于2辆(须具备6米以上举高功能)。</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D105C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路</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B013BE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463</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02628C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p>
        </w:tc>
      </w:tr>
      <w:tr w14:paraId="0C044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5CE794B">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3</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D52FB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网络费用</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451E7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链路</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B73984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3年。提供一条200M带宽专线。含设备安装及材料和调试。以实际情况为准，线缆需地埋点位必须地埋。</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EFCD9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点位</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0E6C3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160</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777A75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rPr>
            </w:pPr>
          </w:p>
        </w:tc>
      </w:tr>
      <w:tr w14:paraId="107C7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5000" w:type="pct"/>
            <w:gridSpan w:val="7"/>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84EE75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五、存储及服务器</w:t>
            </w:r>
          </w:p>
        </w:tc>
      </w:tr>
      <w:tr w14:paraId="468DB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E4DC0C2">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1</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330743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视图库服务器</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5AA3C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视图库服务器</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51C850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1、人脸/车辆图片接入：≥1024Mbps</w:t>
            </w:r>
          </w:p>
          <w:p w14:paraId="77BF433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2、人脸/车辆图片转发：≥1024Mbps</w:t>
            </w:r>
          </w:p>
          <w:p w14:paraId="4F5F033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3、人脸/车辆小图+大图URL+结构化数据接入转发：≥500条/s</w:t>
            </w:r>
          </w:p>
          <w:p w14:paraId="37146051">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4、URL、MAC/RFID数据接入及转发：≥1500条/s（MAC/RFID结构化数据转发性能下降原则：转发3个上级平台不降性能，之后每增加一个上级平台转发，性能下降20%）</w:t>
            </w:r>
          </w:p>
          <w:p w14:paraId="288C205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5、采集前端接入数量：≥5000个</w:t>
            </w:r>
          </w:p>
          <w:p w14:paraId="2B5B5DC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6、CPU：≥12核24线程</w:t>
            </w:r>
          </w:p>
          <w:p w14:paraId="4D7F1A1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7、国产操作系统</w:t>
            </w:r>
          </w:p>
          <w:p w14:paraId="79B9DA7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8、内存：≥32GB*2</w:t>
            </w:r>
          </w:p>
          <w:p w14:paraId="1C51166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9、硬盘：8T SATA * 4，出厂自带4块硬盘</w:t>
            </w:r>
          </w:p>
          <w:p w14:paraId="30DB8C8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10、网口：10GE*3（2个业务网口，1个管理网口）</w:t>
            </w:r>
          </w:p>
          <w:p w14:paraId="3AF9E29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11、本次采购硬件需与我方现有或后续系统全面兼容，满足当前业务稳定运行要求；若后续实施改造，本机硬件需完整适配国产化操作系统、中间件及业务软件，不存在兼容瓶颈。</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152BC1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台</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24AD8E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7AB1DE0E">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p>
        </w:tc>
      </w:tr>
      <w:tr w14:paraId="57770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48A4B8B">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2</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F9891D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存储硬盘</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2175C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硬盘</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CB7E05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1.容量：≥22TB</w:t>
            </w:r>
          </w:p>
          <w:p w14:paraId="4700D2F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2.接口类型：SATA</w:t>
            </w:r>
          </w:p>
          <w:p w14:paraId="6937480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3.尺寸：3.5英寸</w:t>
            </w:r>
          </w:p>
          <w:p w14:paraId="64C2348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4.硬盘类型：企业级</w:t>
            </w:r>
          </w:p>
          <w:p w14:paraId="51AFFF0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5.转速：7200RPM</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9C739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块</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82331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96</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804A6C9">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p>
        </w:tc>
      </w:tr>
      <w:tr w14:paraId="399ED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14CF0A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3</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64324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48盘位云存储主机</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04B6E1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存储设备</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35CA55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1.48盘位存储设备</w:t>
            </w:r>
          </w:p>
          <w:p w14:paraId="625DA60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2.支持硬盘热插拔</w:t>
            </w:r>
          </w:p>
          <w:p w14:paraId="09C3024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3.CPU：≥64位4核处理器，≥32G内存</w:t>
            </w:r>
          </w:p>
          <w:p w14:paraId="3991800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4.视频流、图片流直存：</w:t>
            </w:r>
          </w:p>
          <w:p w14:paraId="69EBCEA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5.全对称部署模式，集群所有节点服务角色对等，无需独立元数据服务器，;</w:t>
            </w:r>
          </w:p>
          <w:p w14:paraId="00A9412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6.纠删码数据保护技术,实现历史数据不丢失、实时业务不中断：</w:t>
            </w:r>
          </w:p>
          <w:p w14:paraId="53C6E44F">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7.数据多模提取功能,以 RTSP\RTMP\HLS 的形式对外提供点播能力</w:t>
            </w:r>
          </w:p>
          <w:p w14:paraId="477B91E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8.云存储节点在线无缝扩容;支持多层负载均衡，包括收流负载均衡、存储负载均衡、资源负载均衡、检索负载均衡、下载负载均衡;</w:t>
            </w:r>
          </w:p>
          <w:p w14:paraId="5AE20E5B">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9.存储资源池生命周期自主管理</w:t>
            </w:r>
          </w:p>
          <w:p w14:paraId="291D4E2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10.视频检索功能,按照监控点编号、录像类型、时间组合等条件查询;</w:t>
            </w:r>
          </w:p>
          <w:p w14:paraId="6F4A3D2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11.视频回放功能：正序/倒序回放、高倍速回放等功能：</w:t>
            </w:r>
          </w:p>
          <w:p w14:paraId="75B1358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12.视频锁定、视频备份等视频功能;</w:t>
            </w:r>
          </w:p>
          <w:p w14:paraId="0A2D046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13.每套视频云存储可管理的节点设备数最多为1024台。</w:t>
            </w:r>
          </w:p>
          <w:p w14:paraId="0D021E4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14.用图形化的方式显示各项数据和统计结果。</w:t>
            </w:r>
          </w:p>
          <w:p w14:paraId="7FB6D8E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15.网口： 1GB 双口千兆电卡 * 1，10GB 双口万兆光卡（含光模块） * 1；</w:t>
            </w:r>
          </w:p>
          <w:p w14:paraId="513D9CE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16.本次采购硬件需与我方现有或后续系统全面兼容，满足当前业务稳定运行要求；若后续实施改造，本机硬件需完整适配国产化操作系统、中间件及业务软件，完全兼容并正常使用。</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D1E12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台</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F6237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B4FCF89">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p>
        </w:tc>
      </w:tr>
      <w:tr w14:paraId="2ACC2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31084A3">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4</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ECF9F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48盘位网络存储</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06579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存储设备</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520296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48盘位网络存储</w:t>
            </w:r>
          </w:p>
          <w:p w14:paraId="1160246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1、后端扩展接口：2个4x12GbpsMini SAS HD</w:t>
            </w:r>
          </w:p>
          <w:p w14:paraId="0046B299">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2、磁盘通道数：48</w:t>
            </w:r>
          </w:p>
          <w:p w14:paraId="0D2014C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3、磁盘类型：SATA/SSD/SAS/NL-SAS</w:t>
            </w:r>
          </w:p>
          <w:p w14:paraId="347C6D0A">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4、SAS接口速率：12Gbps</w:t>
            </w:r>
          </w:p>
          <w:p w14:paraId="54C917E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5、本次采购硬件需与我方现有或后续系统全面兼容，满足当前业务稳定运行要求；若后续实施改造，本机硬件需完整适配国产化操作系统、中间件及业务软件，完全兼容并正常使用。</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12AD5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台</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E3D8F3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52BAFB78">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p>
        </w:tc>
      </w:tr>
      <w:tr w14:paraId="066E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5" w:hRule="atLeast"/>
          <w:jc w:val="center"/>
        </w:trPr>
        <w:tc>
          <w:tcPr>
            <w:tcW w:w="33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E2F9A9C">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r>
              <w:rPr>
                <w:rFonts w:hint="eastAsia" w:ascii="仿宋" w:hAnsi="仿宋" w:eastAsia="仿宋" w:cs="仿宋"/>
                <w:i w:val="0"/>
                <w:iCs w:val="0"/>
                <w:color w:val="auto"/>
                <w:sz w:val="21"/>
                <w:szCs w:val="21"/>
                <w:highlight w:val="none"/>
                <w:lang w:val="en-US" w:eastAsia="zh-CN"/>
              </w:rPr>
              <w:t>5</w:t>
            </w:r>
          </w:p>
        </w:tc>
        <w:tc>
          <w:tcPr>
            <w:tcW w:w="314"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65D0CF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硬件升级服务</w:t>
            </w:r>
          </w:p>
        </w:tc>
        <w:tc>
          <w:tcPr>
            <w:tcW w:w="462"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1297893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硬件升级服务</w:t>
            </w:r>
          </w:p>
        </w:tc>
        <w:tc>
          <w:tcPr>
            <w:tcW w:w="2719"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498B49A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1.多核心运算处理器，核心数量≥24 核，线程≥24 线程，高速缓存≥36MB，支持多线程并发运算，满足视频解码、图形渲染长期稳定运行。</w:t>
            </w:r>
          </w:p>
          <w:p w14:paraId="2A445F67">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2.360mm 一体式散热套件，高功耗处理器连续满载运行，带智能温控调速功能。</w:t>
            </w:r>
          </w:p>
          <w:p w14:paraId="570D63D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3.工业级 MATX 主控大板，高频双通道内存、高速 PCIe5.0 存储扩展，具备多通道外设扩展能力</w:t>
            </w:r>
          </w:p>
          <w:p w14:paraId="3AFB27C6">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4.双通道高速内存，总容量≥32GB，等效运行频率≥8000MHz，时序 CL36，高频超频稳定运行。</w:t>
            </w:r>
          </w:p>
          <w:p w14:paraId="6B7A0B00">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5.16GB 高速显存图形处理卡，三风扇散热，满足 4K 图像处理、大屏解码、三维图形运算需求。</w:t>
            </w:r>
          </w:p>
          <w:p w14:paraId="51FF2EFC">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6.1TB NVMe 高速固态硬盘，PCIe5.0 协议，连续读取速度≥14000MB/s，TLC 闪存颗粒。</w:t>
            </w:r>
          </w:p>
          <w:p w14:paraId="69537B72">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7.E-ATX 规格中塔工业机箱，通风风道良好，多硬件长时间 7×24 小时不间断工作。</w:t>
            </w:r>
          </w:p>
          <w:p w14:paraId="2C8583A3">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8.额定功率 850W 金牌全模组电源，符合 ATX3.1 供电规范，电压输出稳定，有过载、短路保护。</w:t>
            </w:r>
          </w:p>
          <w:p w14:paraId="02382575">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9.显示终端34刷新200。</w:t>
            </w:r>
          </w:p>
          <w:p w14:paraId="3026B698">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10.含设备安装及材料和调试</w:t>
            </w:r>
          </w:p>
        </w:tc>
        <w:tc>
          <w:tcPr>
            <w:tcW w:w="377"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222495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项</w:t>
            </w:r>
          </w:p>
        </w:tc>
        <w:tc>
          <w:tcPr>
            <w:tcW w:w="453"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0C4F32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10</w:t>
            </w:r>
          </w:p>
        </w:tc>
        <w:tc>
          <w:tcPr>
            <w:tcW w:w="341" w:type="pct"/>
            <w:tcBorders>
              <w:top w:val="single" w:color="auto" w:sz="4" w:space="0"/>
              <w:left w:val="single" w:color="auto" w:sz="4" w:space="0"/>
              <w:bottom w:val="single" w:color="auto" w:sz="4" w:space="0"/>
              <w:right w:val="single" w:color="auto" w:sz="4" w:space="0"/>
            </w:tcBorders>
            <w:noWrap w:val="0"/>
            <w:tcMar>
              <w:left w:w="105" w:type="dxa"/>
              <w:right w:w="105" w:type="dxa"/>
            </w:tcMar>
            <w:vAlign w:val="center"/>
          </w:tcPr>
          <w:p w14:paraId="3C409AEC">
            <w:pPr>
              <w:pStyle w:val="2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rPr>
                <w:rFonts w:hint="eastAsia" w:ascii="仿宋" w:hAnsi="仿宋" w:eastAsia="仿宋" w:cs="仿宋"/>
                <w:i w:val="0"/>
                <w:iCs w:val="0"/>
                <w:color w:val="auto"/>
                <w:sz w:val="21"/>
                <w:szCs w:val="21"/>
                <w:highlight w:val="none"/>
                <w:lang w:val="en-US" w:eastAsia="zh-CN"/>
              </w:rPr>
            </w:pPr>
          </w:p>
        </w:tc>
      </w:tr>
    </w:tbl>
    <w:p w14:paraId="1C443801">
      <w:pPr>
        <w:spacing w:line="460" w:lineRule="exact"/>
        <w:jc w:val="left"/>
        <w:rPr>
          <w:rFonts w:hint="eastAsia" w:ascii="宋体" w:hAnsi="宋体"/>
          <w:b/>
          <w:bCs/>
          <w:sz w:val="22"/>
          <w:szCs w:val="22"/>
          <w:lang w:val="en-US" w:eastAsia="zh-CN"/>
        </w:rPr>
      </w:pPr>
    </w:p>
    <w:p w14:paraId="1D871BD8">
      <w:pPr>
        <w:spacing w:line="460" w:lineRule="exact"/>
        <w:jc w:val="left"/>
        <w:rPr>
          <w:rFonts w:hint="eastAsia" w:ascii="宋体" w:hAnsi="宋体"/>
          <w:b/>
          <w:sz w:val="28"/>
          <w:szCs w:val="28"/>
        </w:rPr>
      </w:pPr>
    </w:p>
    <w:p w14:paraId="02EFC1B1">
      <w:pPr>
        <w:spacing w:line="460" w:lineRule="exact"/>
        <w:jc w:val="left"/>
        <w:rPr>
          <w:rFonts w:hint="eastAsia" w:ascii="宋体" w:hAnsi="宋体"/>
          <w:b/>
          <w:sz w:val="28"/>
          <w:szCs w:val="28"/>
        </w:rPr>
      </w:pPr>
    </w:p>
    <w:p w14:paraId="02CA8AC8">
      <w:pPr>
        <w:spacing w:line="460" w:lineRule="exact"/>
        <w:jc w:val="left"/>
        <w:rPr>
          <w:rFonts w:hint="eastAsia" w:ascii="宋体" w:hAnsi="宋体"/>
          <w:b/>
          <w:sz w:val="28"/>
          <w:szCs w:val="28"/>
        </w:rPr>
      </w:pPr>
    </w:p>
    <w:p w14:paraId="1AD4127C">
      <w:pPr>
        <w:spacing w:line="460" w:lineRule="exact"/>
        <w:jc w:val="left"/>
        <w:rPr>
          <w:rFonts w:hint="eastAsia" w:ascii="宋体" w:hAnsi="宋体"/>
          <w:b/>
          <w:sz w:val="28"/>
          <w:szCs w:val="28"/>
        </w:rPr>
      </w:pPr>
    </w:p>
    <w:p w14:paraId="47AB0D99">
      <w:pPr>
        <w:spacing w:line="460" w:lineRule="exact"/>
        <w:jc w:val="left"/>
        <w:rPr>
          <w:rFonts w:ascii="宋体" w:hAnsi="宋体"/>
          <w:b/>
          <w:sz w:val="28"/>
          <w:szCs w:val="28"/>
          <w:highlight w:val="none"/>
        </w:rPr>
      </w:pPr>
      <w:r>
        <w:rPr>
          <w:rFonts w:hint="eastAsia" w:ascii="宋体" w:hAnsi="宋体"/>
          <w:b/>
          <w:sz w:val="28"/>
          <w:szCs w:val="28"/>
        </w:rPr>
        <w:t>二、商务要求</w:t>
      </w:r>
    </w:p>
    <w:p w14:paraId="33408F64">
      <w:pPr>
        <w:spacing w:line="440" w:lineRule="exact"/>
        <w:ind w:firstLine="213" w:firstLineChars="100"/>
        <w:jc w:val="left"/>
        <w:rPr>
          <w:rFonts w:hint="eastAsia" w:ascii="宋体" w:hAnsi="Times New Roman" w:cs="Times New Roman"/>
          <w:szCs w:val="21"/>
          <w:highlight w:val="none"/>
        </w:rPr>
      </w:pPr>
      <w:r>
        <w:rPr>
          <w:rFonts w:hint="eastAsia" w:ascii="宋体" w:hAnsi="Times New Roman" w:cs="Times New Roman"/>
          <w:szCs w:val="21"/>
          <w:highlight w:val="none"/>
        </w:rPr>
        <w:t>（一）交货时间 ：</w:t>
      </w:r>
      <w:r>
        <w:rPr>
          <w:rFonts w:hint="eastAsia" w:ascii="宋体" w:hAnsi="Times New Roman" w:cs="Times New Roman"/>
          <w:szCs w:val="21"/>
          <w:highlight w:val="none"/>
          <w:lang w:val="en-US" w:eastAsia="zh-CN"/>
        </w:rPr>
        <w:t>签订合同后 90 天内完成供货、安装调试且验收合格。（具体以甲乙双方合同签订内容</w:t>
      </w:r>
      <w:bookmarkStart w:id="162" w:name="_GoBack"/>
      <w:bookmarkEnd w:id="162"/>
      <w:r>
        <w:rPr>
          <w:rFonts w:hint="eastAsia" w:ascii="宋体" w:hAnsi="Times New Roman" w:cs="Times New Roman"/>
          <w:szCs w:val="21"/>
          <w:highlight w:val="none"/>
          <w:lang w:val="en-US" w:eastAsia="zh-CN"/>
        </w:rPr>
        <w:t>为准）</w:t>
      </w:r>
    </w:p>
    <w:p w14:paraId="2EBAC128">
      <w:pPr>
        <w:spacing w:line="440" w:lineRule="exact"/>
        <w:ind w:firstLine="213" w:firstLineChars="100"/>
        <w:jc w:val="left"/>
        <w:rPr>
          <w:rFonts w:hint="default" w:ascii="宋体" w:hAnsi="Times New Roman" w:eastAsia="宋体" w:cs="Times New Roman"/>
          <w:szCs w:val="21"/>
          <w:highlight w:val="none"/>
          <w:lang w:val="en-US" w:eastAsia="zh-CN"/>
        </w:rPr>
      </w:pPr>
      <w:r>
        <w:rPr>
          <w:rFonts w:hint="eastAsia" w:ascii="宋体" w:hAnsi="Times New Roman" w:cs="Times New Roman"/>
          <w:szCs w:val="21"/>
          <w:highlight w:val="none"/>
        </w:rPr>
        <w:t>（二）交货地点 ：</w:t>
      </w:r>
      <w:r>
        <w:rPr>
          <w:rFonts w:hint="eastAsia" w:ascii="宋体" w:hAnsi="Times New Roman" w:cs="Times New Roman"/>
          <w:szCs w:val="21"/>
          <w:highlight w:val="none"/>
          <w:lang w:val="en-US" w:eastAsia="zh-CN"/>
        </w:rPr>
        <w:t>甲方指定地点</w:t>
      </w:r>
    </w:p>
    <w:p w14:paraId="29DF8DAE">
      <w:pPr>
        <w:spacing w:line="440" w:lineRule="exact"/>
        <w:ind w:firstLine="213" w:firstLineChars="100"/>
        <w:jc w:val="left"/>
        <w:rPr>
          <w:rFonts w:ascii="宋体" w:hAnsi="Times New Roman" w:cs="Times New Roman"/>
          <w:szCs w:val="21"/>
          <w:highlight w:val="none"/>
        </w:rPr>
      </w:pPr>
      <w:r>
        <w:rPr>
          <w:rFonts w:hint="eastAsia" w:ascii="宋体" w:hAnsi="Times New Roman" w:cs="Times New Roman"/>
          <w:szCs w:val="21"/>
          <w:highlight w:val="none"/>
        </w:rPr>
        <w:t>（三）报价要求</w:t>
      </w:r>
    </w:p>
    <w:p w14:paraId="01B0D55E">
      <w:pPr>
        <w:spacing w:line="440" w:lineRule="exact"/>
        <w:ind w:firstLine="639" w:firstLineChars="300"/>
        <w:jc w:val="left"/>
        <w:rPr>
          <w:rFonts w:hint="eastAsia" w:ascii="宋体" w:hAnsi="Times New Roman" w:eastAsia="宋体" w:cs="Times New Roman"/>
          <w:szCs w:val="21"/>
          <w:highlight w:val="none"/>
          <w:lang w:val="en-US" w:eastAsia="zh-CN"/>
        </w:rPr>
      </w:pPr>
      <w:r>
        <w:rPr>
          <w:rFonts w:hint="eastAsia" w:ascii="宋体" w:hAnsi="Times New Roman" w:eastAsia="宋体" w:cs="Times New Roman"/>
          <w:szCs w:val="21"/>
          <w:highlight w:val="none"/>
          <w:lang w:val="en-US" w:eastAsia="zh-CN"/>
        </w:rPr>
        <w:t xml:space="preserve">本次报价为人民币报价，投标报价应包括（包含但不限于）：综合单价包括：货物本身价 </w:t>
      </w:r>
    </w:p>
    <w:p w14:paraId="096D247F">
      <w:pPr>
        <w:spacing w:line="440" w:lineRule="exact"/>
        <w:ind w:firstLine="213" w:firstLineChars="100"/>
        <w:jc w:val="left"/>
        <w:rPr>
          <w:rFonts w:hint="eastAsia" w:ascii="宋体" w:hAnsi="Times New Roman" w:eastAsia="宋体" w:cs="Times New Roman"/>
          <w:szCs w:val="21"/>
          <w:highlight w:val="none"/>
          <w:lang w:val="en-US" w:eastAsia="zh-CN"/>
        </w:rPr>
      </w:pPr>
      <w:r>
        <w:rPr>
          <w:rFonts w:hint="eastAsia" w:ascii="宋体" w:hAnsi="Times New Roman" w:eastAsia="宋体" w:cs="Times New Roman"/>
          <w:szCs w:val="21"/>
          <w:highlight w:val="none"/>
          <w:lang w:val="en-US" w:eastAsia="zh-CN"/>
        </w:rPr>
        <w:t xml:space="preserve">格、人工费、设备费、安装费、运输费用、验货费用、损耗、技术指导、税金费用、自检 </w:t>
      </w:r>
    </w:p>
    <w:p w14:paraId="04758204">
      <w:pPr>
        <w:spacing w:line="440" w:lineRule="exact"/>
        <w:ind w:firstLine="213" w:firstLineChars="100"/>
        <w:jc w:val="left"/>
        <w:rPr>
          <w:rFonts w:hint="eastAsia" w:ascii="宋体" w:hAnsi="Times New Roman" w:eastAsia="宋体" w:cs="Times New Roman"/>
          <w:szCs w:val="21"/>
          <w:highlight w:val="none"/>
          <w:lang w:val="en-US" w:eastAsia="zh-CN"/>
        </w:rPr>
      </w:pPr>
      <w:r>
        <w:rPr>
          <w:rFonts w:hint="eastAsia" w:ascii="宋体" w:hAnsi="Times New Roman" w:eastAsia="宋体" w:cs="Times New Roman"/>
          <w:szCs w:val="21"/>
          <w:highlight w:val="none"/>
          <w:lang w:val="en-US" w:eastAsia="zh-CN"/>
        </w:rPr>
        <w:t>费及验收合格前和维修保养期限（</w:t>
      </w:r>
      <w:r>
        <w:rPr>
          <w:rFonts w:hint="eastAsia" w:ascii="宋体" w:hAnsi="Times New Roman" w:cs="Times New Roman"/>
          <w:szCs w:val="21"/>
          <w:highlight w:val="none"/>
          <w:lang w:val="en-US" w:eastAsia="zh-CN"/>
        </w:rPr>
        <w:t>质保</w:t>
      </w:r>
      <w:r>
        <w:rPr>
          <w:rFonts w:hint="eastAsia" w:ascii="宋体" w:hAnsi="Times New Roman" w:eastAsia="宋体" w:cs="Times New Roman"/>
          <w:szCs w:val="21"/>
          <w:highlight w:val="none"/>
          <w:lang w:val="en-US" w:eastAsia="zh-CN"/>
        </w:rPr>
        <w:t xml:space="preserve">运维期限）内发生的一切费用、应当提供的伴随服务/ </w:t>
      </w:r>
    </w:p>
    <w:p w14:paraId="630A52D6">
      <w:pPr>
        <w:spacing w:line="440" w:lineRule="exact"/>
        <w:ind w:firstLine="213" w:firstLineChars="100"/>
        <w:jc w:val="left"/>
        <w:rPr>
          <w:rFonts w:hint="eastAsia" w:ascii="宋体" w:hAnsi="Times New Roman" w:eastAsia="宋体" w:cs="Times New Roman"/>
          <w:szCs w:val="21"/>
          <w:highlight w:val="none"/>
          <w:lang w:val="en-US" w:eastAsia="zh-CN"/>
        </w:rPr>
      </w:pPr>
      <w:r>
        <w:rPr>
          <w:rFonts w:hint="eastAsia" w:ascii="宋体" w:hAnsi="Times New Roman" w:eastAsia="宋体" w:cs="Times New Roman"/>
          <w:szCs w:val="21"/>
          <w:highlight w:val="none"/>
          <w:lang w:val="en-US" w:eastAsia="zh-CN"/>
        </w:rPr>
        <w:t xml:space="preserve">售后服务费用及后期服务及国家对中标单位征收的各种税费等所有费用，综合单价今后将 </w:t>
      </w:r>
    </w:p>
    <w:p w14:paraId="03BA90AB">
      <w:pPr>
        <w:spacing w:line="440" w:lineRule="exact"/>
        <w:ind w:firstLine="213" w:firstLineChars="100"/>
        <w:jc w:val="left"/>
        <w:rPr>
          <w:rFonts w:hint="eastAsia" w:ascii="宋体" w:hAnsi="Times New Roman" w:eastAsia="宋体" w:cs="Times New Roman"/>
          <w:szCs w:val="21"/>
          <w:highlight w:val="none"/>
          <w:lang w:val="en-US" w:eastAsia="zh-CN"/>
        </w:rPr>
      </w:pPr>
      <w:r>
        <w:rPr>
          <w:rFonts w:hint="eastAsia" w:ascii="宋体" w:hAnsi="Times New Roman" w:eastAsia="宋体" w:cs="Times New Roman"/>
          <w:szCs w:val="21"/>
          <w:highlight w:val="none"/>
          <w:lang w:val="en-US" w:eastAsia="zh-CN"/>
        </w:rPr>
        <w:t>不作任何调整。</w:t>
      </w:r>
    </w:p>
    <w:p w14:paraId="4FE2B82E">
      <w:pPr>
        <w:spacing w:line="440" w:lineRule="exact"/>
        <w:ind w:firstLine="213" w:firstLineChars="100"/>
        <w:jc w:val="left"/>
        <w:rPr>
          <w:rFonts w:hint="eastAsia" w:ascii="宋体" w:hAnsi="Times New Roman" w:cs="Times New Roman"/>
          <w:szCs w:val="21"/>
          <w:highlight w:val="none"/>
          <w:lang w:val="en-US" w:eastAsia="zh-CN"/>
        </w:rPr>
      </w:pPr>
      <w:r>
        <w:rPr>
          <w:rFonts w:hint="eastAsia" w:ascii="宋体" w:hAnsi="Times New Roman" w:cs="Times New Roman"/>
          <w:szCs w:val="21"/>
          <w:highlight w:val="none"/>
          <w:lang w:val="en-US" w:eastAsia="zh-CN"/>
        </w:rPr>
        <w:t>（四）质量要求及技术标准</w:t>
      </w:r>
    </w:p>
    <w:p w14:paraId="0DE46B4B">
      <w:pPr>
        <w:spacing w:line="440" w:lineRule="exact"/>
        <w:ind w:firstLine="213" w:firstLineChars="100"/>
        <w:jc w:val="left"/>
        <w:rPr>
          <w:rFonts w:hint="default" w:ascii="宋体" w:hAnsi="Times New Roman" w:cs="Times New Roman"/>
          <w:szCs w:val="21"/>
          <w:highlight w:val="none"/>
          <w:lang w:val="en-US" w:eastAsia="zh-CN"/>
        </w:rPr>
      </w:pPr>
      <w:r>
        <w:rPr>
          <w:rFonts w:hint="eastAsia" w:ascii="宋体" w:hAnsi="Times New Roman" w:eastAsia="宋体" w:cs="Times New Roman"/>
          <w:szCs w:val="21"/>
          <w:highlight w:val="none"/>
          <w:lang w:val="en-US" w:eastAsia="zh-CN"/>
        </w:rPr>
        <w:t>达到国家和地方现行有关质量检验、评定验收标准，并满足招标人的要求和使用需求。</w:t>
      </w:r>
    </w:p>
    <w:p w14:paraId="05915E74">
      <w:pPr>
        <w:spacing w:line="440" w:lineRule="exact"/>
        <w:ind w:firstLine="213" w:firstLineChars="100"/>
        <w:jc w:val="left"/>
        <w:rPr>
          <w:rFonts w:ascii="宋体" w:hAnsi="Times New Roman" w:cs="Times New Roman"/>
          <w:szCs w:val="21"/>
          <w:highlight w:val="none"/>
        </w:rPr>
      </w:pPr>
      <w:r>
        <w:rPr>
          <w:rFonts w:hint="eastAsia" w:ascii="宋体" w:hAnsi="Times New Roman" w:cs="Times New Roman"/>
          <w:szCs w:val="21"/>
        </w:rPr>
        <w:t>（</w:t>
      </w:r>
      <w:r>
        <w:rPr>
          <w:rFonts w:hint="eastAsia" w:ascii="宋体" w:hAnsi="Times New Roman" w:cs="Times New Roman"/>
          <w:szCs w:val="21"/>
          <w:lang w:val="en-US" w:eastAsia="zh-CN"/>
        </w:rPr>
        <w:t>五</w:t>
      </w:r>
      <w:r>
        <w:rPr>
          <w:rFonts w:hint="eastAsia" w:ascii="宋体" w:hAnsi="Times New Roman" w:cs="Times New Roman"/>
          <w:szCs w:val="21"/>
          <w:highlight w:val="none"/>
        </w:rPr>
        <w:t>）质保要求</w:t>
      </w:r>
    </w:p>
    <w:p w14:paraId="452C2818">
      <w:pPr>
        <w:spacing w:line="360" w:lineRule="auto"/>
        <w:ind w:firstLine="426" w:firstLineChars="200"/>
        <w:jc w:val="left"/>
        <w:rPr>
          <w:rFonts w:hint="eastAsia" w:ascii="宋体" w:hAnsi="Times New Roman" w:cs="Times New Roman"/>
          <w:b/>
          <w:bCs/>
          <w:color w:val="000000" w:themeColor="text1"/>
          <w:szCs w:val="21"/>
          <w:highlight w:val="none"/>
          <w:lang w:val="en-US" w:eastAsia="zh-CN"/>
          <w14:textFill>
            <w14:solidFill>
              <w14:schemeClr w14:val="tx1"/>
            </w14:solidFill>
          </w14:textFill>
        </w:rPr>
      </w:pPr>
      <w:r>
        <w:rPr>
          <w:rFonts w:hint="eastAsia" w:ascii="宋体" w:hAnsi="Times New Roman" w:cs="Times New Roman"/>
          <w:b/>
          <w:bCs/>
          <w:color w:val="000000" w:themeColor="text1"/>
          <w:szCs w:val="21"/>
          <w:highlight w:val="none"/>
          <w:lang w:val="en-US" w:eastAsia="zh-CN"/>
          <w14:textFill>
            <w14:solidFill>
              <w14:schemeClr w14:val="tx1"/>
            </w14:solidFill>
          </w14:textFill>
        </w:rPr>
        <w:t>质保期：3 年（项目竣工验收完成后第二年开始计算）。</w:t>
      </w:r>
    </w:p>
    <w:p w14:paraId="7FB3A750">
      <w:pPr>
        <w:spacing w:line="360" w:lineRule="auto"/>
        <w:ind w:firstLine="426" w:firstLineChars="200"/>
        <w:jc w:val="left"/>
        <w:rPr>
          <w:rFonts w:hint="eastAsia" w:ascii="宋体" w:hAnsi="Times New Roman" w:cs="Times New Roman"/>
          <w:b w:val="0"/>
          <w:bCs w:val="0"/>
          <w:szCs w:val="21"/>
          <w:highlight w:val="none"/>
          <w:lang w:val="en-US" w:eastAsia="zh-CN"/>
        </w:rPr>
      </w:pPr>
      <w:r>
        <w:rPr>
          <w:rFonts w:hint="eastAsia" w:ascii="宋体" w:hAnsi="Times New Roman" w:cs="Times New Roman"/>
          <w:b w:val="0"/>
          <w:bCs w:val="0"/>
          <w:szCs w:val="21"/>
          <w:highlight w:val="none"/>
          <w:lang w:val="en-US" w:eastAsia="zh-CN"/>
        </w:rPr>
        <w:t>1、质保期内免费维修更换相关配件，对于无法修复的设备或严重故障的，需提供免费更换服务。</w:t>
      </w:r>
    </w:p>
    <w:p w14:paraId="75DBCA85">
      <w:pPr>
        <w:keepNext w:val="0"/>
        <w:keepLines w:val="0"/>
        <w:widowControl/>
        <w:suppressLineNumbers w:val="0"/>
        <w:spacing w:line="360" w:lineRule="auto"/>
        <w:ind w:firstLine="406" w:firstLineChars="200"/>
        <w:jc w:val="left"/>
        <w:rPr>
          <w:rFonts w:hint="eastAsia" w:ascii="宋体" w:hAnsi="宋体" w:eastAsia="宋体" w:cs="宋体"/>
          <w:color w:val="000000"/>
          <w:kern w:val="0"/>
          <w:sz w:val="20"/>
          <w:szCs w:val="20"/>
          <w:lang w:val="en-US" w:eastAsia="zh-CN" w:bidi="ar"/>
        </w:rPr>
      </w:pPr>
      <w:r>
        <w:rPr>
          <w:rFonts w:hint="eastAsia" w:ascii="宋体" w:hAnsi="宋体" w:cs="宋体"/>
          <w:color w:val="000000"/>
          <w:kern w:val="0"/>
          <w:sz w:val="20"/>
          <w:szCs w:val="20"/>
          <w:lang w:val="en-US" w:eastAsia="zh-CN" w:bidi="ar"/>
        </w:rPr>
        <w:t>2、</w:t>
      </w:r>
      <w:r>
        <w:rPr>
          <w:rFonts w:hint="eastAsia" w:ascii="宋体" w:hAnsi="宋体" w:eastAsia="宋体" w:cs="宋体"/>
          <w:color w:val="000000"/>
          <w:kern w:val="0"/>
          <w:sz w:val="20"/>
          <w:szCs w:val="20"/>
          <w:lang w:val="en-US" w:eastAsia="zh-CN" w:bidi="ar"/>
        </w:rPr>
        <w:t>质保期内若发现本次采购的货物本身存在缺陷，中标人须无条件退货或更换同类产品。</w:t>
      </w:r>
    </w:p>
    <w:p w14:paraId="69D537E7">
      <w:pPr>
        <w:keepNext w:val="0"/>
        <w:keepLines w:val="0"/>
        <w:widowControl/>
        <w:suppressLineNumbers w:val="0"/>
        <w:spacing w:line="360" w:lineRule="auto"/>
        <w:ind w:firstLine="203" w:firstLineChars="10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 xml:space="preserve">（六）付款方式 </w:t>
      </w:r>
    </w:p>
    <w:p w14:paraId="0F681E67">
      <w:pPr>
        <w:spacing w:line="440" w:lineRule="exact"/>
        <w:ind w:firstLine="213" w:firstLineChars="100"/>
        <w:jc w:val="left"/>
        <w:rPr>
          <w:rFonts w:hint="eastAsia" w:ascii="宋体" w:hAnsi="Times New Roman" w:cs="Times New Roman"/>
          <w:szCs w:val="21"/>
          <w:lang w:val="en-US" w:eastAsia="zh-CN"/>
        </w:rPr>
      </w:pPr>
      <w:bookmarkStart w:id="68" w:name="_Toc267320052"/>
      <w:bookmarkStart w:id="69" w:name="_Toc340225294"/>
      <w:r>
        <w:rPr>
          <w:rFonts w:hint="eastAsia" w:ascii="宋体" w:hAnsi="Times New Roman" w:cs="Times New Roman"/>
          <w:szCs w:val="21"/>
          <w:lang w:val="en-US" w:eastAsia="zh-CN"/>
        </w:rPr>
        <w:t>合同签订后支付合同总额的 30%（预付款），供货完毕后支付合同总额的 50%，安装并验收合格后支付合同价的 20%（具体以合同签订为准）。</w:t>
      </w:r>
    </w:p>
    <w:p w14:paraId="0F9793FF">
      <w:pPr>
        <w:spacing w:line="440" w:lineRule="exact"/>
        <w:ind w:firstLine="213" w:firstLineChars="100"/>
        <w:jc w:val="left"/>
        <w:rPr>
          <w:rFonts w:ascii="宋体" w:hAnsi="Times New Roman" w:cs="Times New Roman"/>
          <w:szCs w:val="21"/>
        </w:rPr>
      </w:pPr>
      <w:r>
        <w:rPr>
          <w:rFonts w:hint="eastAsia" w:ascii="宋体" w:hAnsi="Times New Roman" w:cs="Times New Roman"/>
          <w:szCs w:val="21"/>
        </w:rPr>
        <w:t>（</w:t>
      </w:r>
      <w:r>
        <w:rPr>
          <w:rFonts w:hint="eastAsia" w:ascii="宋体" w:hAnsi="Times New Roman" w:cs="Times New Roman"/>
          <w:szCs w:val="21"/>
          <w:lang w:val="en-US" w:eastAsia="zh-CN"/>
        </w:rPr>
        <w:t>七</w:t>
      </w:r>
      <w:r>
        <w:rPr>
          <w:rFonts w:hint="eastAsia" w:ascii="宋体" w:hAnsi="Times New Roman" w:cs="Times New Roman"/>
          <w:szCs w:val="21"/>
        </w:rPr>
        <w:t>）知识产权</w:t>
      </w:r>
      <w:bookmarkEnd w:id="68"/>
      <w:bookmarkEnd w:id="69"/>
    </w:p>
    <w:p w14:paraId="405E0DD6">
      <w:pPr>
        <w:spacing w:line="440" w:lineRule="exact"/>
        <w:ind w:firstLine="213" w:firstLineChars="100"/>
        <w:jc w:val="left"/>
        <w:rPr>
          <w:rFonts w:ascii="宋体" w:hAnsi="Times New Roman" w:cs="Times New Roman"/>
          <w:szCs w:val="21"/>
        </w:rPr>
      </w:pPr>
      <w:r>
        <w:rPr>
          <w:rFonts w:hint="eastAsia" w:ascii="宋体" w:hAnsi="Times New Roman" w:cs="Times New Roman"/>
          <w:szCs w:val="21"/>
        </w:rPr>
        <w:t>采购人在中华人民共和国境内使用投标人提供的货物及服务时免受第三方提出的侵犯其专利权或其它知识产权的起诉。如果第三方提出侵权指控，中标人应承担由此而引起的一切法律责任和费用。</w:t>
      </w:r>
    </w:p>
    <w:p w14:paraId="464EC6C5">
      <w:pPr>
        <w:spacing w:line="440" w:lineRule="exact"/>
        <w:ind w:firstLine="213" w:firstLineChars="100"/>
        <w:jc w:val="left"/>
        <w:rPr>
          <w:rFonts w:ascii="宋体" w:hAnsi="Times New Roman" w:cs="Times New Roman"/>
          <w:szCs w:val="21"/>
        </w:rPr>
      </w:pPr>
      <w:bookmarkStart w:id="70" w:name="_Toc340225296"/>
      <w:bookmarkStart w:id="71" w:name="_Toc267320054"/>
      <w:r>
        <w:rPr>
          <w:rFonts w:hint="eastAsia" w:ascii="宋体" w:hAnsi="Times New Roman" w:cs="Times New Roman"/>
          <w:szCs w:val="21"/>
        </w:rPr>
        <w:t>（</w:t>
      </w:r>
      <w:r>
        <w:rPr>
          <w:rFonts w:hint="eastAsia" w:ascii="宋体" w:hAnsi="Times New Roman" w:cs="Times New Roman"/>
          <w:szCs w:val="21"/>
          <w:lang w:val="en-US" w:eastAsia="zh-CN"/>
        </w:rPr>
        <w:t>八</w:t>
      </w:r>
      <w:r>
        <w:rPr>
          <w:rFonts w:hint="eastAsia" w:ascii="宋体" w:hAnsi="Times New Roman" w:cs="Times New Roman"/>
          <w:szCs w:val="21"/>
        </w:rPr>
        <w:t>）其他</w:t>
      </w:r>
      <w:bookmarkEnd w:id="70"/>
      <w:bookmarkEnd w:id="71"/>
    </w:p>
    <w:p w14:paraId="2A3F806A">
      <w:pPr>
        <w:spacing w:line="440" w:lineRule="exact"/>
        <w:ind w:firstLine="213" w:firstLineChars="100"/>
        <w:jc w:val="left"/>
        <w:rPr>
          <w:rFonts w:ascii="宋体" w:hAnsi="Times New Roman" w:cs="Times New Roman"/>
          <w:szCs w:val="21"/>
        </w:rPr>
      </w:pPr>
      <w:r>
        <w:rPr>
          <w:rFonts w:hint="eastAsia" w:ascii="宋体" w:hAnsi="Times New Roman" w:cs="Times New Roman"/>
          <w:szCs w:val="21"/>
        </w:rPr>
        <w:t>1、投标人必须在投标文件中对以上条款和服务承诺明确列出，承诺内容必须达到本篇及招标文件其他条款的要求。</w:t>
      </w:r>
    </w:p>
    <w:p w14:paraId="7FE580F6">
      <w:pPr>
        <w:spacing w:line="440" w:lineRule="exact"/>
        <w:ind w:firstLine="213" w:firstLineChars="100"/>
        <w:jc w:val="left"/>
        <w:rPr>
          <w:rFonts w:ascii="宋体" w:hAnsi="Times New Roman" w:cs="Times New Roman"/>
          <w:szCs w:val="21"/>
        </w:rPr>
      </w:pPr>
      <w:r>
        <w:rPr>
          <w:rFonts w:hint="eastAsia" w:ascii="宋体" w:hAnsi="Times New Roman" w:cs="Times New Roman"/>
          <w:szCs w:val="21"/>
        </w:rPr>
        <w:t>2、其他未尽事宜由供需双方在采购合同中详细约定。</w:t>
      </w:r>
    </w:p>
    <w:p w14:paraId="7134B0FE">
      <w:pPr>
        <w:rPr>
          <w:rFonts w:hint="eastAsia" w:ascii="新宋体" w:hAnsi="新宋体" w:eastAsia="新宋体" w:cs="新宋体"/>
          <w:b/>
          <w:bCs/>
          <w:sz w:val="24"/>
          <w:szCs w:val="24"/>
          <w:lang w:val="en-US" w:eastAsia="zh-CN"/>
        </w:rPr>
      </w:pPr>
      <w:r>
        <w:rPr>
          <w:rFonts w:hint="eastAsia" w:ascii="新宋体" w:hAnsi="新宋体" w:eastAsia="新宋体" w:cs="新宋体"/>
          <w:b/>
          <w:bCs/>
          <w:sz w:val="24"/>
          <w:szCs w:val="24"/>
          <w:lang w:val="en-US" w:eastAsia="zh-CN"/>
        </w:rPr>
        <w:br w:type="page"/>
      </w:r>
    </w:p>
    <w:p w14:paraId="358315CB">
      <w:pPr>
        <w:rPr>
          <w:rFonts w:hint="eastAsia" w:ascii="新宋体" w:hAnsi="新宋体" w:eastAsia="新宋体" w:cs="新宋体"/>
          <w:b/>
          <w:bCs/>
          <w:sz w:val="24"/>
          <w:szCs w:val="24"/>
          <w:lang w:val="en-US" w:eastAsia="zh-CN"/>
        </w:rPr>
      </w:pPr>
    </w:p>
    <w:p w14:paraId="1CE6B39D">
      <w:pPr>
        <w:numPr>
          <w:ilvl w:val="0"/>
          <w:numId w:val="6"/>
        </w:numPr>
        <w:spacing w:line="480" w:lineRule="exact"/>
        <w:jc w:val="center"/>
        <w:outlineLvl w:val="1"/>
        <w:rPr>
          <w:rFonts w:ascii="宋体"/>
          <w:b/>
          <w:sz w:val="30"/>
          <w:szCs w:val="30"/>
        </w:rPr>
      </w:pPr>
      <w:bookmarkStart w:id="72" w:name="_Toc469495740"/>
      <w:r>
        <w:rPr>
          <w:rFonts w:hint="eastAsia" w:ascii="宋体"/>
          <w:b/>
          <w:sz w:val="30"/>
          <w:szCs w:val="30"/>
        </w:rPr>
        <w:t xml:space="preserve"> 合同条款及格式</w:t>
      </w:r>
      <w:bookmarkEnd w:id="72"/>
      <w:bookmarkStart w:id="73" w:name="_Toc20669"/>
    </w:p>
    <w:p w14:paraId="5AF85363">
      <w:pPr>
        <w:spacing w:line="480" w:lineRule="exact"/>
        <w:jc w:val="center"/>
        <w:outlineLvl w:val="1"/>
        <w:rPr>
          <w:rFonts w:ascii="宋体" w:hAnsi="宋体"/>
          <w:szCs w:val="21"/>
        </w:rPr>
      </w:pPr>
      <w:r>
        <w:rPr>
          <w:rFonts w:hint="eastAsia" w:ascii="宋体" w:hAnsi="宋体"/>
          <w:szCs w:val="21"/>
        </w:rPr>
        <w:t>（本合同为合同样稿，最终稿由供需双方协商后确定）</w:t>
      </w:r>
      <w:bookmarkEnd w:id="73"/>
    </w:p>
    <w:p w14:paraId="0F70C82F">
      <w:pPr>
        <w:widowControl/>
        <w:numPr>
          <w:ilvl w:val="0"/>
          <w:numId w:val="7"/>
        </w:numPr>
        <w:spacing w:line="600" w:lineRule="exact"/>
        <w:jc w:val="center"/>
        <w:textAlignment w:val="baseline"/>
        <w:outlineLvl w:val="1"/>
        <w:rPr>
          <w:rFonts w:ascii="黑体" w:eastAsia="黑体"/>
          <w:b/>
          <w:sz w:val="24"/>
        </w:rPr>
      </w:pPr>
      <w:r>
        <w:rPr>
          <w:rFonts w:hint="eastAsia" w:ascii="宋体"/>
          <w:b/>
          <w:sz w:val="24"/>
        </w:rPr>
        <w:t xml:space="preserve"> </w:t>
      </w:r>
      <w:bookmarkStart w:id="74" w:name="_Toc469495741"/>
      <w:r>
        <w:rPr>
          <w:rFonts w:hint="eastAsia" w:ascii="宋体"/>
          <w:b/>
          <w:sz w:val="24"/>
        </w:rPr>
        <w:t>合同协议书</w:t>
      </w:r>
      <w:bookmarkEnd w:id="74"/>
    </w:p>
    <w:p w14:paraId="01171A6B">
      <w:pPr>
        <w:spacing w:line="360" w:lineRule="auto"/>
        <w:ind w:firstLine="1799" w:firstLineChars="845"/>
        <w:rPr>
          <w:rFonts w:ascii="宋体"/>
          <w:sz w:val="24"/>
        </w:rPr>
      </w:pPr>
      <w:r>
        <w:rPr>
          <w:rFonts w:hint="eastAsia" w:ascii="宋体" w:hAnsi="Times New Roman"/>
          <w:szCs w:val="21"/>
        </w:rPr>
        <w:t xml:space="preserve">合同名称 </w:t>
      </w:r>
      <w:r>
        <w:rPr>
          <w:rFonts w:hint="eastAsia" w:ascii="宋体"/>
          <w:b/>
          <w:sz w:val="24"/>
        </w:rPr>
        <w:t xml:space="preserve">  </w:t>
      </w:r>
      <w:r>
        <w:rPr>
          <w:rFonts w:hint="eastAsia" w:ascii="宋体"/>
          <w:sz w:val="24"/>
        </w:rPr>
        <w:t xml:space="preserve">          编号</w:t>
      </w:r>
    </w:p>
    <w:p w14:paraId="0F8E8F80">
      <w:pPr>
        <w:ind w:firstLine="426" w:firstLineChars="200"/>
        <w:rPr>
          <w:rFonts w:ascii="宋体"/>
          <w:szCs w:val="21"/>
        </w:rPr>
      </w:pPr>
      <w:bookmarkStart w:id="75" w:name="_Toc246996253"/>
      <w:bookmarkStart w:id="76" w:name="_Toc469495742"/>
      <w:bookmarkStart w:id="77" w:name="_Toc152042388"/>
      <w:bookmarkStart w:id="78" w:name="_Toc296602498"/>
      <w:bookmarkStart w:id="79" w:name="_Toc152045610"/>
      <w:bookmarkStart w:id="80" w:name="_Toc246996996"/>
      <w:bookmarkStart w:id="81" w:name="_Toc144974578"/>
      <w:bookmarkStart w:id="82" w:name="_Toc179632628"/>
      <w:bookmarkStart w:id="83" w:name="_Toc247085768"/>
      <w:r>
        <w:rPr>
          <w:rFonts w:hint="eastAsia" w:ascii="宋体"/>
          <w:szCs w:val="21"/>
        </w:rPr>
        <w:t>买    方：                                   卖    方：</w:t>
      </w:r>
    </w:p>
    <w:p w14:paraId="1C95727F">
      <w:pPr>
        <w:ind w:firstLine="426" w:firstLineChars="200"/>
        <w:rPr>
          <w:rFonts w:ascii="宋体"/>
          <w:szCs w:val="21"/>
        </w:rPr>
      </w:pPr>
      <w:r>
        <w:rPr>
          <w:rFonts w:hint="eastAsia" w:ascii="宋体"/>
          <w:szCs w:val="21"/>
        </w:rPr>
        <w:t>电    话：                                   电    话：</w:t>
      </w:r>
    </w:p>
    <w:p w14:paraId="3FFBCF9A">
      <w:pPr>
        <w:ind w:firstLine="426" w:firstLineChars="200"/>
        <w:rPr>
          <w:rFonts w:ascii="宋体"/>
          <w:szCs w:val="21"/>
        </w:rPr>
      </w:pPr>
      <w:r>
        <w:rPr>
          <w:rFonts w:hint="eastAsia" w:ascii="宋体"/>
          <w:szCs w:val="21"/>
        </w:rPr>
        <w:t xml:space="preserve">住    所：                                   住    所：                       </w:t>
      </w:r>
    </w:p>
    <w:p w14:paraId="4E81D011">
      <w:pPr>
        <w:spacing w:line="420" w:lineRule="exact"/>
        <w:ind w:firstLine="426" w:firstLineChars="200"/>
        <w:rPr>
          <w:rFonts w:ascii="宋体"/>
          <w:szCs w:val="21"/>
        </w:rPr>
      </w:pPr>
      <w:r>
        <w:rPr>
          <w:rFonts w:hint="eastAsia" w:ascii="宋体"/>
          <w:szCs w:val="21"/>
          <w:u w:val="single"/>
        </w:rPr>
        <w:t>（买方）</w:t>
      </w:r>
      <w:r>
        <w:rPr>
          <w:rFonts w:hint="eastAsia" w:ascii="宋体"/>
          <w:szCs w:val="21"/>
        </w:rPr>
        <w:t>的</w:t>
      </w:r>
      <w:r>
        <w:rPr>
          <w:rFonts w:hint="eastAsia" w:ascii="宋体"/>
          <w:szCs w:val="21"/>
          <w:u w:val="single"/>
        </w:rPr>
        <w:t>（项目名称）</w:t>
      </w:r>
      <w:r>
        <w:rPr>
          <w:rFonts w:hint="eastAsia" w:ascii="宋体"/>
          <w:szCs w:val="21"/>
        </w:rPr>
        <w:t>中所需</w:t>
      </w:r>
      <w:r>
        <w:rPr>
          <w:rFonts w:hint="eastAsia" w:ascii="宋体"/>
          <w:szCs w:val="21"/>
          <w:u w:val="single"/>
        </w:rPr>
        <w:t>（产品名称）</w:t>
      </w:r>
      <w:r>
        <w:rPr>
          <w:rFonts w:hint="eastAsia" w:ascii="宋体"/>
          <w:szCs w:val="21"/>
        </w:rPr>
        <w:t xml:space="preserve"> 经公开招标，确定</w:t>
      </w:r>
      <w:r>
        <w:rPr>
          <w:rFonts w:hint="eastAsia" w:ascii="宋体"/>
          <w:szCs w:val="21"/>
          <w:u w:val="single"/>
        </w:rPr>
        <w:t>（卖方）</w:t>
      </w:r>
      <w:r>
        <w:rPr>
          <w:rFonts w:hint="eastAsia" w:ascii="宋体"/>
          <w:szCs w:val="21"/>
        </w:rPr>
        <w:t>为中标人。按照中华人民共和国合同法的规定，买卖双方同意按照下述的条款和条件，签署本合同。</w:t>
      </w:r>
    </w:p>
    <w:p w14:paraId="6FA05E8F">
      <w:pPr>
        <w:spacing w:line="420" w:lineRule="exact"/>
        <w:ind w:firstLine="426" w:firstLineChars="200"/>
        <w:rPr>
          <w:rFonts w:ascii="宋体"/>
          <w:szCs w:val="21"/>
        </w:rPr>
      </w:pPr>
      <w:r>
        <w:rPr>
          <w:rFonts w:hint="eastAsia" w:ascii="宋体"/>
          <w:szCs w:val="21"/>
        </w:rPr>
        <w:t>1、本合同文件</w:t>
      </w:r>
    </w:p>
    <w:p w14:paraId="54E88119">
      <w:pPr>
        <w:spacing w:line="420" w:lineRule="exact"/>
        <w:ind w:firstLine="426" w:firstLineChars="200"/>
        <w:rPr>
          <w:rFonts w:ascii="宋体"/>
          <w:szCs w:val="21"/>
        </w:rPr>
      </w:pPr>
      <w:r>
        <w:rPr>
          <w:rFonts w:hint="eastAsia" w:ascii="宋体"/>
          <w:szCs w:val="21"/>
        </w:rPr>
        <w:t>下列每一文件均应作为合同的组成部分进行阅读和解释：</w:t>
      </w:r>
    </w:p>
    <w:p w14:paraId="6A8B0CB9">
      <w:pPr>
        <w:spacing w:line="420" w:lineRule="exact"/>
        <w:ind w:firstLine="426" w:firstLineChars="200"/>
        <w:rPr>
          <w:rFonts w:ascii="宋体"/>
          <w:szCs w:val="21"/>
        </w:rPr>
      </w:pPr>
      <w:r>
        <w:rPr>
          <w:rFonts w:hint="eastAsia" w:ascii="宋体"/>
          <w:szCs w:val="21"/>
        </w:rPr>
        <w:t>（1）采购文件（2）投标文件（3）中标通知书</w:t>
      </w:r>
    </w:p>
    <w:p w14:paraId="206AA6A1">
      <w:pPr>
        <w:spacing w:line="420" w:lineRule="exact"/>
        <w:ind w:firstLine="426" w:firstLineChars="200"/>
        <w:rPr>
          <w:rFonts w:ascii="宋体"/>
          <w:szCs w:val="21"/>
        </w:rPr>
      </w:pPr>
      <w:r>
        <w:rPr>
          <w:rFonts w:hint="eastAsia" w:ascii="宋体"/>
          <w:szCs w:val="21"/>
        </w:rPr>
        <w:t>（4）经双方确认进入合同的其它文件、补充条款或说明</w:t>
      </w:r>
    </w:p>
    <w:p w14:paraId="0C83B018">
      <w:pPr>
        <w:spacing w:line="420" w:lineRule="exact"/>
        <w:ind w:firstLine="426" w:firstLineChars="200"/>
        <w:rPr>
          <w:rFonts w:ascii="宋体"/>
          <w:szCs w:val="21"/>
        </w:rPr>
      </w:pPr>
      <w:r>
        <w:rPr>
          <w:rFonts w:hint="eastAsia" w:ascii="宋体"/>
          <w:szCs w:val="21"/>
        </w:rPr>
        <w:t>2、采购标的、数量、质量要求</w:t>
      </w:r>
    </w:p>
    <w:p w14:paraId="16CAE03A">
      <w:pPr>
        <w:spacing w:line="420" w:lineRule="exact"/>
        <w:ind w:firstLine="426" w:firstLineChars="200"/>
        <w:rPr>
          <w:rFonts w:ascii="宋体"/>
          <w:szCs w:val="21"/>
        </w:rPr>
      </w:pPr>
      <w:r>
        <w:rPr>
          <w:rFonts w:hint="eastAsia" w:ascii="宋体"/>
          <w:szCs w:val="21"/>
        </w:rPr>
        <w:t>3、合同总价</w:t>
      </w:r>
    </w:p>
    <w:p w14:paraId="353132E6">
      <w:pPr>
        <w:spacing w:line="420" w:lineRule="exact"/>
        <w:ind w:firstLine="426" w:firstLineChars="200"/>
        <w:rPr>
          <w:rFonts w:ascii="宋体"/>
          <w:szCs w:val="21"/>
        </w:rPr>
      </w:pPr>
      <w:r>
        <w:rPr>
          <w:rFonts w:hint="eastAsia" w:ascii="宋体"/>
          <w:szCs w:val="21"/>
        </w:rPr>
        <w:t xml:space="preserve">合同总价为 </w:t>
      </w:r>
      <w:r>
        <w:rPr>
          <w:rFonts w:hint="eastAsia" w:ascii="宋体"/>
          <w:szCs w:val="21"/>
          <w:u w:val="single"/>
        </w:rPr>
        <w:t xml:space="preserve">              </w:t>
      </w:r>
      <w:r>
        <w:rPr>
          <w:rFonts w:hint="eastAsia" w:ascii="宋体"/>
          <w:szCs w:val="21"/>
        </w:rPr>
        <w:t>元人民币。</w:t>
      </w:r>
    </w:p>
    <w:p w14:paraId="2E135817">
      <w:pPr>
        <w:autoSpaceDN w:val="0"/>
        <w:spacing w:line="240" w:lineRule="atLeast"/>
        <w:ind w:firstLine="426" w:firstLineChars="200"/>
        <w:rPr>
          <w:rFonts w:ascii="宋体" w:hAnsi="宋体"/>
          <w:b/>
          <w:kern w:val="0"/>
          <w:szCs w:val="21"/>
        </w:rPr>
      </w:pPr>
      <w:r>
        <w:rPr>
          <w:rFonts w:hint="eastAsia" w:ascii="宋体"/>
          <w:szCs w:val="21"/>
        </w:rPr>
        <w:t>4、付款方式</w:t>
      </w:r>
      <w:r>
        <w:rPr>
          <w:rFonts w:hint="eastAsia" w:ascii="黑体" w:eastAsia="黑体"/>
          <w:b/>
          <w:bCs/>
          <w:szCs w:val="21"/>
        </w:rPr>
        <w:t>：</w:t>
      </w:r>
      <w:r>
        <w:rPr>
          <w:rFonts w:hint="eastAsia" w:ascii="宋体"/>
          <w:szCs w:val="21"/>
          <w:u w:val="single"/>
        </w:rPr>
        <w:t xml:space="preserve">                                         。</w:t>
      </w:r>
    </w:p>
    <w:p w14:paraId="2E67E82E">
      <w:pPr>
        <w:ind w:firstLine="426" w:firstLineChars="200"/>
        <w:rPr>
          <w:rFonts w:ascii="宋体"/>
          <w:szCs w:val="21"/>
        </w:rPr>
      </w:pPr>
      <w:r>
        <w:rPr>
          <w:rFonts w:hint="eastAsia" w:ascii="宋体"/>
          <w:szCs w:val="21"/>
        </w:rPr>
        <w:t>5、合同供货（服务）期限及地点和方式</w:t>
      </w:r>
    </w:p>
    <w:p w14:paraId="10F018DC">
      <w:pPr>
        <w:ind w:firstLine="426" w:firstLineChars="200"/>
        <w:rPr>
          <w:rFonts w:ascii="宋体"/>
          <w:szCs w:val="21"/>
        </w:rPr>
      </w:pPr>
      <w:r>
        <w:rPr>
          <w:rFonts w:hint="eastAsia" w:ascii="宋体"/>
          <w:szCs w:val="21"/>
        </w:rPr>
        <w:t>6、验收要求及违约责任</w:t>
      </w:r>
    </w:p>
    <w:p w14:paraId="2EF35E57">
      <w:pPr>
        <w:ind w:firstLine="426" w:firstLineChars="200"/>
        <w:rPr>
          <w:rFonts w:ascii="宋体"/>
          <w:szCs w:val="21"/>
        </w:rPr>
      </w:pPr>
      <w:r>
        <w:rPr>
          <w:rFonts w:hint="eastAsia" w:ascii="宋体"/>
          <w:szCs w:val="21"/>
        </w:rPr>
        <w:t>7、违约责任及解决争议方法</w:t>
      </w:r>
    </w:p>
    <w:p w14:paraId="2E9B8CA1">
      <w:pPr>
        <w:ind w:firstLine="426" w:firstLineChars="200"/>
        <w:rPr>
          <w:rFonts w:ascii="宋体"/>
          <w:szCs w:val="21"/>
        </w:rPr>
      </w:pPr>
      <w:r>
        <w:rPr>
          <w:rFonts w:hint="eastAsia" w:ascii="宋体"/>
          <w:szCs w:val="21"/>
        </w:rPr>
        <w:t>8、合同的生效</w:t>
      </w:r>
    </w:p>
    <w:p w14:paraId="28EC44C7">
      <w:pPr>
        <w:pStyle w:val="15"/>
        <w:spacing w:line="420" w:lineRule="exact"/>
        <w:ind w:firstLine="426" w:firstLineChars="200"/>
        <w:rPr>
          <w:rFonts w:ascii="宋体"/>
          <w:sz w:val="21"/>
          <w:szCs w:val="21"/>
        </w:rPr>
      </w:pPr>
      <w:r>
        <w:rPr>
          <w:rFonts w:hint="eastAsia" w:ascii="宋体"/>
          <w:sz w:val="21"/>
          <w:szCs w:val="21"/>
        </w:rPr>
        <w:t>合同经双方授权代表签署，买卖双方加盖印章之后生效。</w:t>
      </w:r>
    </w:p>
    <w:p w14:paraId="15190225">
      <w:pPr>
        <w:pStyle w:val="15"/>
        <w:spacing w:line="420" w:lineRule="exact"/>
        <w:ind w:firstLine="426" w:firstLineChars="200"/>
        <w:rPr>
          <w:rFonts w:ascii="宋体"/>
          <w:sz w:val="21"/>
          <w:szCs w:val="21"/>
        </w:rPr>
      </w:pPr>
      <w:r>
        <w:rPr>
          <w:rFonts w:hint="eastAsia" w:ascii="宋体"/>
          <w:sz w:val="21"/>
          <w:szCs w:val="21"/>
        </w:rPr>
        <w:t>本合同一式     份，双方各执     份。</w:t>
      </w:r>
    </w:p>
    <w:p w14:paraId="3904F308">
      <w:pPr>
        <w:pStyle w:val="15"/>
        <w:spacing w:line="420" w:lineRule="exact"/>
        <w:ind w:firstLine="426" w:firstLineChars="200"/>
        <w:rPr>
          <w:rFonts w:ascii="宋体"/>
          <w:sz w:val="21"/>
          <w:szCs w:val="21"/>
        </w:rPr>
      </w:pPr>
      <w:r>
        <w:rPr>
          <w:rFonts w:hint="eastAsia" w:ascii="宋体"/>
          <w:sz w:val="21"/>
          <w:szCs w:val="21"/>
        </w:rPr>
        <w:t xml:space="preserve">买  方：                          </w:t>
      </w:r>
      <w:r>
        <w:rPr>
          <w:rFonts w:hint="eastAsia" w:ascii="宋体"/>
          <w:sz w:val="21"/>
          <w:szCs w:val="21"/>
          <w:lang w:val="en-US" w:eastAsia="zh-CN"/>
        </w:rPr>
        <w:t xml:space="preserve"> </w:t>
      </w:r>
      <w:r>
        <w:rPr>
          <w:rFonts w:hint="eastAsia" w:ascii="宋体"/>
          <w:sz w:val="21"/>
          <w:szCs w:val="21"/>
        </w:rPr>
        <w:t>卖  方：</w:t>
      </w:r>
    </w:p>
    <w:p w14:paraId="74D7C2C1">
      <w:pPr>
        <w:pStyle w:val="15"/>
        <w:spacing w:line="420" w:lineRule="exact"/>
        <w:ind w:firstLine="426" w:firstLineChars="200"/>
        <w:rPr>
          <w:rFonts w:ascii="宋体"/>
          <w:sz w:val="21"/>
          <w:szCs w:val="21"/>
        </w:rPr>
      </w:pPr>
      <w:r>
        <w:rPr>
          <w:rFonts w:hint="eastAsia" w:ascii="宋体"/>
          <w:sz w:val="21"/>
          <w:szCs w:val="21"/>
        </w:rPr>
        <w:t>名  称：（盖章）                   名  称：（盖章）</w:t>
      </w:r>
    </w:p>
    <w:p w14:paraId="2B372C3D">
      <w:pPr>
        <w:pStyle w:val="15"/>
        <w:spacing w:line="420" w:lineRule="exact"/>
        <w:ind w:firstLine="426" w:firstLineChars="200"/>
        <w:rPr>
          <w:rFonts w:ascii="宋体"/>
          <w:sz w:val="21"/>
          <w:szCs w:val="21"/>
        </w:rPr>
      </w:pPr>
      <w:r>
        <w:rPr>
          <w:rFonts w:hint="eastAsia" w:ascii="宋体"/>
          <w:sz w:val="21"/>
          <w:szCs w:val="21"/>
        </w:rPr>
        <w:t>法定代表人（或委托代理人）：       法定代表人（或委托代理人）：</w:t>
      </w:r>
    </w:p>
    <w:p w14:paraId="06029B72">
      <w:pPr>
        <w:pStyle w:val="15"/>
        <w:spacing w:line="420" w:lineRule="exact"/>
        <w:ind w:firstLine="426" w:firstLineChars="200"/>
        <w:rPr>
          <w:rFonts w:ascii="宋体"/>
          <w:sz w:val="21"/>
          <w:szCs w:val="21"/>
        </w:rPr>
      </w:pPr>
      <w:r>
        <w:rPr>
          <w:rFonts w:hint="eastAsia" w:ascii="宋体"/>
          <w:sz w:val="21"/>
          <w:szCs w:val="21"/>
        </w:rPr>
        <w:t xml:space="preserve">（签字）                        </w:t>
      </w:r>
      <w:r>
        <w:rPr>
          <w:rFonts w:hint="eastAsia" w:ascii="宋体"/>
          <w:sz w:val="21"/>
          <w:szCs w:val="21"/>
          <w:lang w:val="en-US" w:eastAsia="zh-CN"/>
        </w:rPr>
        <w:t xml:space="preserve">  </w:t>
      </w:r>
      <w:r>
        <w:rPr>
          <w:rFonts w:hint="eastAsia" w:ascii="宋体"/>
          <w:sz w:val="21"/>
          <w:szCs w:val="21"/>
        </w:rPr>
        <w:t>（签字）</w:t>
      </w:r>
    </w:p>
    <w:p w14:paraId="25594B8D">
      <w:pPr>
        <w:pStyle w:val="15"/>
        <w:spacing w:line="420" w:lineRule="exact"/>
        <w:ind w:firstLine="426" w:firstLineChars="200"/>
        <w:rPr>
          <w:rFonts w:ascii="宋体"/>
          <w:sz w:val="21"/>
          <w:szCs w:val="21"/>
        </w:rPr>
      </w:pPr>
      <w:r>
        <w:rPr>
          <w:rFonts w:hint="eastAsia" w:ascii="宋体"/>
          <w:sz w:val="21"/>
          <w:szCs w:val="21"/>
        </w:rPr>
        <w:t xml:space="preserve">地    址：                        </w:t>
      </w:r>
      <w:r>
        <w:rPr>
          <w:rFonts w:hint="eastAsia" w:ascii="宋体"/>
          <w:sz w:val="21"/>
          <w:szCs w:val="21"/>
          <w:lang w:val="en-US" w:eastAsia="zh-CN"/>
        </w:rPr>
        <w:t xml:space="preserve"> </w:t>
      </w:r>
      <w:r>
        <w:rPr>
          <w:rFonts w:hint="eastAsia" w:ascii="宋体"/>
          <w:sz w:val="21"/>
          <w:szCs w:val="21"/>
        </w:rPr>
        <w:t>地    址：</w:t>
      </w:r>
    </w:p>
    <w:p w14:paraId="3887FD70">
      <w:pPr>
        <w:pStyle w:val="15"/>
        <w:spacing w:line="420" w:lineRule="exact"/>
        <w:ind w:firstLine="426" w:firstLineChars="200"/>
        <w:rPr>
          <w:rFonts w:ascii="宋体"/>
          <w:sz w:val="21"/>
          <w:szCs w:val="21"/>
        </w:rPr>
      </w:pPr>
      <w:r>
        <w:rPr>
          <w:rFonts w:hint="eastAsia" w:ascii="宋体"/>
          <w:sz w:val="21"/>
          <w:szCs w:val="21"/>
        </w:rPr>
        <w:t xml:space="preserve">邮政编码：                        </w:t>
      </w:r>
      <w:r>
        <w:rPr>
          <w:rFonts w:hint="eastAsia" w:ascii="宋体"/>
          <w:sz w:val="21"/>
          <w:szCs w:val="21"/>
          <w:lang w:val="en-US" w:eastAsia="zh-CN"/>
        </w:rPr>
        <w:t xml:space="preserve"> </w:t>
      </w:r>
      <w:r>
        <w:rPr>
          <w:rFonts w:hint="eastAsia" w:ascii="宋体"/>
          <w:sz w:val="21"/>
          <w:szCs w:val="21"/>
        </w:rPr>
        <w:t>邮政编码：</w:t>
      </w:r>
    </w:p>
    <w:p w14:paraId="22C052D0">
      <w:pPr>
        <w:pStyle w:val="15"/>
        <w:spacing w:line="420" w:lineRule="exact"/>
        <w:ind w:firstLine="426" w:firstLineChars="200"/>
        <w:rPr>
          <w:rFonts w:ascii="宋体"/>
          <w:sz w:val="21"/>
          <w:szCs w:val="21"/>
        </w:rPr>
      </w:pPr>
      <w:r>
        <w:rPr>
          <w:rFonts w:hint="eastAsia" w:ascii="宋体"/>
          <w:sz w:val="21"/>
          <w:szCs w:val="21"/>
        </w:rPr>
        <w:t xml:space="preserve">电    话：                        </w:t>
      </w:r>
      <w:r>
        <w:rPr>
          <w:rFonts w:hint="eastAsia" w:ascii="宋体"/>
          <w:sz w:val="21"/>
          <w:szCs w:val="21"/>
          <w:lang w:val="en-US" w:eastAsia="zh-CN"/>
        </w:rPr>
        <w:t xml:space="preserve"> </w:t>
      </w:r>
      <w:r>
        <w:rPr>
          <w:rFonts w:hint="eastAsia" w:ascii="宋体"/>
          <w:sz w:val="21"/>
          <w:szCs w:val="21"/>
        </w:rPr>
        <w:t>电    话：</w:t>
      </w:r>
    </w:p>
    <w:p w14:paraId="7D01AD14">
      <w:pPr>
        <w:pStyle w:val="15"/>
        <w:spacing w:line="420" w:lineRule="exact"/>
        <w:ind w:firstLine="426" w:firstLineChars="200"/>
        <w:rPr>
          <w:rFonts w:ascii="宋体"/>
          <w:sz w:val="21"/>
          <w:szCs w:val="21"/>
        </w:rPr>
      </w:pPr>
      <w:r>
        <w:rPr>
          <w:rFonts w:hint="eastAsia" w:ascii="宋体"/>
          <w:sz w:val="21"/>
          <w:szCs w:val="21"/>
        </w:rPr>
        <w:t xml:space="preserve">开户银行：                        </w:t>
      </w:r>
      <w:r>
        <w:rPr>
          <w:rFonts w:hint="eastAsia" w:ascii="宋体"/>
          <w:sz w:val="21"/>
          <w:szCs w:val="21"/>
          <w:lang w:val="en-US" w:eastAsia="zh-CN"/>
        </w:rPr>
        <w:t xml:space="preserve"> </w:t>
      </w:r>
      <w:r>
        <w:rPr>
          <w:rFonts w:hint="eastAsia" w:ascii="宋体"/>
          <w:sz w:val="21"/>
          <w:szCs w:val="21"/>
        </w:rPr>
        <w:t>开户银行：</w:t>
      </w:r>
    </w:p>
    <w:p w14:paraId="06D5412C">
      <w:pPr>
        <w:pStyle w:val="15"/>
        <w:spacing w:line="420" w:lineRule="exact"/>
        <w:ind w:firstLine="446" w:firstLineChars="200"/>
        <w:rPr>
          <w:rFonts w:ascii="黑体" w:eastAsia="黑体"/>
          <w:b/>
          <w:sz w:val="30"/>
          <w:szCs w:val="30"/>
        </w:rPr>
      </w:pPr>
      <w:r>
        <w:rPr>
          <w:rFonts w:hint="eastAsia" w:ascii="宋体"/>
          <w:kern w:val="0"/>
          <w:sz w:val="22"/>
          <w:szCs w:val="20"/>
          <w:u w:color="000000"/>
        </w:rPr>
        <w:t>帐    号：                        帐    号：</w:t>
      </w:r>
    </w:p>
    <w:p w14:paraId="1AA5AF81">
      <w:pPr>
        <w:spacing w:line="600" w:lineRule="exact"/>
        <w:jc w:val="center"/>
        <w:outlineLvl w:val="1"/>
        <w:rPr>
          <w:rFonts w:ascii="黑体" w:eastAsia="黑体"/>
          <w:b/>
          <w:sz w:val="30"/>
          <w:szCs w:val="30"/>
        </w:rPr>
      </w:pPr>
      <w:r>
        <w:rPr>
          <w:rFonts w:hint="eastAsia" w:ascii="黑体" w:eastAsia="黑体"/>
          <w:b/>
          <w:sz w:val="30"/>
          <w:szCs w:val="30"/>
        </w:rPr>
        <w:t>二  合同条款</w:t>
      </w:r>
      <w:bookmarkEnd w:id="75"/>
      <w:bookmarkEnd w:id="76"/>
      <w:bookmarkEnd w:id="77"/>
      <w:bookmarkEnd w:id="78"/>
      <w:bookmarkEnd w:id="79"/>
      <w:bookmarkEnd w:id="80"/>
      <w:bookmarkEnd w:id="81"/>
      <w:bookmarkEnd w:id="82"/>
      <w:bookmarkEnd w:id="83"/>
    </w:p>
    <w:p w14:paraId="7F847F85">
      <w:pPr>
        <w:spacing w:line="440" w:lineRule="exact"/>
        <w:rPr>
          <w:rFonts w:ascii="宋体"/>
          <w:b/>
          <w:szCs w:val="21"/>
        </w:rPr>
      </w:pPr>
      <w:r>
        <w:rPr>
          <w:rFonts w:hint="eastAsia" w:ascii="宋体"/>
          <w:b/>
          <w:szCs w:val="21"/>
        </w:rPr>
        <w:t>一.  合同文件</w:t>
      </w:r>
    </w:p>
    <w:p w14:paraId="42003A6E">
      <w:pPr>
        <w:spacing w:line="440" w:lineRule="exact"/>
        <w:rPr>
          <w:rFonts w:ascii="宋体"/>
          <w:szCs w:val="21"/>
        </w:rPr>
      </w:pPr>
      <w:r>
        <w:rPr>
          <w:rFonts w:hint="eastAsia" w:ascii="宋体"/>
          <w:szCs w:val="21"/>
        </w:rPr>
        <w:t>1、合同文件适用法律</w:t>
      </w:r>
    </w:p>
    <w:p w14:paraId="641A31CF">
      <w:pPr>
        <w:spacing w:line="440" w:lineRule="exact"/>
        <w:ind w:firstLine="639" w:firstLineChars="300"/>
        <w:rPr>
          <w:rFonts w:ascii="宋体"/>
          <w:szCs w:val="21"/>
        </w:rPr>
      </w:pPr>
      <w:r>
        <w:rPr>
          <w:rFonts w:hint="eastAsia" w:ascii="宋体"/>
          <w:szCs w:val="21"/>
        </w:rPr>
        <w:t>适用于合同文件的法律是中华人民共和国现行法律、法规及招标人所在地的地方性法规。</w:t>
      </w:r>
    </w:p>
    <w:p w14:paraId="60287460">
      <w:pPr>
        <w:spacing w:line="440" w:lineRule="exact"/>
        <w:rPr>
          <w:rFonts w:ascii="宋体"/>
          <w:szCs w:val="21"/>
        </w:rPr>
      </w:pPr>
      <w:r>
        <w:rPr>
          <w:rFonts w:hint="eastAsia" w:ascii="宋体"/>
          <w:szCs w:val="21"/>
        </w:rPr>
        <w:t>2、合同文件组成和解释顺序</w:t>
      </w:r>
    </w:p>
    <w:p w14:paraId="46FC0213">
      <w:pPr>
        <w:spacing w:line="440" w:lineRule="exact"/>
        <w:ind w:firstLine="532" w:firstLineChars="250"/>
        <w:rPr>
          <w:rFonts w:ascii="宋体"/>
          <w:szCs w:val="21"/>
        </w:rPr>
      </w:pPr>
      <w:r>
        <w:rPr>
          <w:rFonts w:hint="eastAsia" w:ascii="宋体"/>
          <w:szCs w:val="21"/>
        </w:rPr>
        <w:t>(1)合同文件的组成和解释顺序如下：</w:t>
      </w:r>
    </w:p>
    <w:p w14:paraId="60084720">
      <w:pPr>
        <w:spacing w:line="440" w:lineRule="exact"/>
        <w:ind w:firstLine="532" w:firstLineChars="250"/>
        <w:rPr>
          <w:rFonts w:ascii="宋体"/>
          <w:szCs w:val="21"/>
        </w:rPr>
      </w:pPr>
      <w:r>
        <w:rPr>
          <w:rFonts w:hint="eastAsia" w:ascii="宋体"/>
          <w:szCs w:val="21"/>
        </w:rPr>
        <w:t>&lt;1&gt;合同的主要条款；</w:t>
      </w:r>
    </w:p>
    <w:p w14:paraId="276E81A5">
      <w:pPr>
        <w:spacing w:line="440" w:lineRule="exact"/>
        <w:ind w:firstLine="532" w:firstLineChars="250"/>
        <w:rPr>
          <w:rFonts w:ascii="宋体"/>
          <w:szCs w:val="21"/>
        </w:rPr>
      </w:pPr>
      <w:r>
        <w:rPr>
          <w:rFonts w:hint="eastAsia" w:ascii="宋体"/>
          <w:szCs w:val="21"/>
        </w:rPr>
        <w:t>&lt;2&gt;合同的一般性条款；</w:t>
      </w:r>
    </w:p>
    <w:p w14:paraId="57A29146">
      <w:pPr>
        <w:spacing w:line="440" w:lineRule="exact"/>
        <w:ind w:firstLine="532" w:firstLineChars="250"/>
        <w:rPr>
          <w:rFonts w:ascii="宋体"/>
          <w:szCs w:val="21"/>
        </w:rPr>
      </w:pPr>
      <w:r>
        <w:rPr>
          <w:rFonts w:hint="eastAsia" w:ascii="宋体"/>
          <w:szCs w:val="21"/>
        </w:rPr>
        <w:t>&lt;3&gt;洽商、变更等明确双方权利义务的纪要、协议；</w:t>
      </w:r>
    </w:p>
    <w:p w14:paraId="5CF64F53">
      <w:pPr>
        <w:spacing w:line="440" w:lineRule="exact"/>
        <w:ind w:firstLine="532" w:firstLineChars="250"/>
        <w:rPr>
          <w:rFonts w:ascii="宋体"/>
          <w:szCs w:val="21"/>
        </w:rPr>
      </w:pPr>
      <w:r>
        <w:rPr>
          <w:rFonts w:hint="eastAsia" w:ascii="宋体"/>
          <w:szCs w:val="21"/>
        </w:rPr>
        <w:t>&lt;4&gt;中标通知书、投标文件和采购文件；</w:t>
      </w:r>
    </w:p>
    <w:p w14:paraId="0D90AD31">
      <w:pPr>
        <w:spacing w:line="440" w:lineRule="exact"/>
        <w:ind w:firstLine="532" w:firstLineChars="250"/>
        <w:rPr>
          <w:rFonts w:ascii="宋体"/>
          <w:szCs w:val="21"/>
        </w:rPr>
      </w:pPr>
      <w:r>
        <w:rPr>
          <w:rFonts w:hint="eastAsia" w:ascii="宋体"/>
          <w:szCs w:val="21"/>
        </w:rPr>
        <w:t>&lt;5&gt;有关图纸、标准、规范和其它有关技术资料、技术要求。</w:t>
      </w:r>
    </w:p>
    <w:p w14:paraId="1A1810CD">
      <w:pPr>
        <w:spacing w:line="440" w:lineRule="exact"/>
        <w:ind w:firstLine="532" w:firstLineChars="250"/>
        <w:rPr>
          <w:rFonts w:ascii="宋体"/>
          <w:szCs w:val="21"/>
        </w:rPr>
      </w:pPr>
      <w:r>
        <w:rPr>
          <w:rFonts w:hint="eastAsia" w:ascii="宋体"/>
          <w:szCs w:val="21"/>
        </w:rPr>
        <w:t>&lt;6&gt;合同的主要条款的效力优于合同的一般性条款的效力。</w:t>
      </w:r>
    </w:p>
    <w:p w14:paraId="5BC2FCE7">
      <w:pPr>
        <w:spacing w:line="440" w:lineRule="exact"/>
        <w:rPr>
          <w:rFonts w:ascii="宋体"/>
          <w:szCs w:val="21"/>
        </w:rPr>
      </w:pPr>
      <w:r>
        <w:rPr>
          <w:rFonts w:hint="eastAsia" w:ascii="宋体"/>
          <w:szCs w:val="21"/>
        </w:rPr>
        <w:t>3、合同文件使用文字</w:t>
      </w:r>
    </w:p>
    <w:p w14:paraId="056018E9">
      <w:pPr>
        <w:pStyle w:val="9"/>
        <w:spacing w:line="440" w:lineRule="exact"/>
        <w:ind w:firstLine="532" w:firstLineChars="250"/>
        <w:rPr>
          <w:rFonts w:ascii="宋体"/>
          <w:szCs w:val="21"/>
          <w:u w:color="000000"/>
        </w:rPr>
      </w:pPr>
      <w:r>
        <w:rPr>
          <w:rFonts w:hint="eastAsia" w:ascii="宋体"/>
          <w:szCs w:val="21"/>
          <w:u w:color="000000"/>
        </w:rPr>
        <w:t>(1)合同文件使用中文书写、解释和说明。</w:t>
      </w:r>
    </w:p>
    <w:p w14:paraId="2282B6D3">
      <w:pPr>
        <w:pStyle w:val="9"/>
        <w:overflowPunct w:val="0"/>
        <w:spacing w:line="440" w:lineRule="exact"/>
        <w:ind w:firstLine="532" w:firstLineChars="250"/>
        <w:rPr>
          <w:rFonts w:ascii="宋体"/>
          <w:szCs w:val="21"/>
          <w:u w:color="000000"/>
        </w:rPr>
      </w:pPr>
      <w:r>
        <w:rPr>
          <w:rFonts w:hint="eastAsia" w:ascii="宋体"/>
          <w:szCs w:val="21"/>
          <w:u w:color="000000"/>
        </w:rPr>
        <w:t xml:space="preserve">(2)合同文件使用技术性条款约定的为国家标准和规范；国家没有相应标准、规范时，可使用行业标准、规范。非标货物应按约定的技术性条款的标准和规范。 </w:t>
      </w:r>
    </w:p>
    <w:p w14:paraId="25D4D0CD">
      <w:pPr>
        <w:spacing w:line="440" w:lineRule="exact"/>
        <w:rPr>
          <w:rFonts w:ascii="宋体"/>
          <w:b/>
          <w:szCs w:val="21"/>
        </w:rPr>
      </w:pPr>
      <w:r>
        <w:rPr>
          <w:rFonts w:hint="eastAsia" w:ascii="宋体"/>
          <w:b/>
          <w:szCs w:val="21"/>
        </w:rPr>
        <w:t>二.  标的物的一般条款</w:t>
      </w:r>
    </w:p>
    <w:p w14:paraId="21D67A37">
      <w:pPr>
        <w:spacing w:line="440" w:lineRule="exact"/>
        <w:rPr>
          <w:rFonts w:ascii="宋体"/>
          <w:szCs w:val="21"/>
        </w:rPr>
      </w:pPr>
      <w:r>
        <w:rPr>
          <w:rFonts w:hint="eastAsia" w:ascii="宋体"/>
          <w:szCs w:val="21"/>
        </w:rPr>
        <w:t>4、完整物权</w:t>
      </w:r>
    </w:p>
    <w:p w14:paraId="6101BD52">
      <w:pPr>
        <w:tabs>
          <w:tab w:val="left" w:pos="660"/>
        </w:tabs>
        <w:spacing w:line="440" w:lineRule="exact"/>
        <w:rPr>
          <w:rFonts w:ascii="宋体"/>
          <w:szCs w:val="21"/>
        </w:rPr>
      </w:pPr>
      <w:r>
        <w:rPr>
          <w:rFonts w:hint="eastAsia" w:ascii="宋体"/>
          <w:szCs w:val="21"/>
        </w:rPr>
        <w:t xml:space="preserve"> </w:t>
      </w:r>
      <w:r>
        <w:rPr>
          <w:rFonts w:hint="eastAsia" w:ascii="宋体"/>
          <w:szCs w:val="21"/>
        </w:rPr>
        <w:tab/>
      </w:r>
      <w:r>
        <w:rPr>
          <w:rFonts w:hint="eastAsia" w:ascii="宋体"/>
          <w:szCs w:val="21"/>
        </w:rPr>
        <w:t>对于出卖的标的物，卖方应当拥有完整物权，并且卖方负有保证第三人不得向买方主张任何权利（包括知识产权）的义务。</w:t>
      </w:r>
    </w:p>
    <w:p w14:paraId="0AF8887A">
      <w:pPr>
        <w:spacing w:line="440" w:lineRule="exact"/>
        <w:rPr>
          <w:rFonts w:ascii="宋体"/>
          <w:szCs w:val="21"/>
        </w:rPr>
      </w:pPr>
      <w:r>
        <w:rPr>
          <w:rFonts w:hint="eastAsia" w:ascii="宋体"/>
          <w:szCs w:val="21"/>
        </w:rPr>
        <w:t>5、质量保证</w:t>
      </w:r>
    </w:p>
    <w:p w14:paraId="6391A444">
      <w:pPr>
        <w:pStyle w:val="9"/>
        <w:overflowPunct w:val="0"/>
        <w:spacing w:line="440" w:lineRule="exact"/>
        <w:ind w:firstLine="532" w:firstLineChars="250"/>
        <w:rPr>
          <w:rFonts w:ascii="宋体"/>
          <w:szCs w:val="21"/>
          <w:u w:color="000000"/>
        </w:rPr>
      </w:pPr>
      <w:r>
        <w:rPr>
          <w:rFonts w:hint="eastAsia" w:ascii="宋体"/>
          <w:szCs w:val="21"/>
          <w:u w:color="000000"/>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3335CC28">
      <w:pPr>
        <w:pStyle w:val="9"/>
        <w:overflowPunct w:val="0"/>
        <w:spacing w:line="440" w:lineRule="exact"/>
        <w:ind w:firstLine="532" w:firstLineChars="250"/>
        <w:rPr>
          <w:rFonts w:ascii="宋体"/>
          <w:szCs w:val="21"/>
          <w:u w:color="000000"/>
        </w:rPr>
      </w:pPr>
      <w:r>
        <w:rPr>
          <w:rFonts w:hint="eastAsia" w:ascii="宋体"/>
          <w:szCs w:val="21"/>
          <w:u w:color="000000"/>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2949E338">
      <w:pPr>
        <w:pStyle w:val="9"/>
        <w:tabs>
          <w:tab w:val="left" w:pos="900"/>
        </w:tabs>
        <w:overflowPunct w:val="0"/>
        <w:spacing w:line="440" w:lineRule="exact"/>
        <w:ind w:firstLine="532" w:firstLineChars="250"/>
        <w:rPr>
          <w:rFonts w:ascii="宋体"/>
          <w:szCs w:val="21"/>
          <w:u w:color="000000"/>
        </w:rPr>
      </w:pPr>
      <w:r>
        <w:rPr>
          <w:rFonts w:hint="eastAsia" w:ascii="宋体"/>
          <w:szCs w:val="21"/>
          <w:u w:color="000000"/>
        </w:rPr>
        <w:t>(3)除合同主要条款规定外，合同条款中标的物的质量保证期均自标的物通过最终验收之日起计算，且质量保证期按不低于国家标准和卖方承诺的高于国家标准的质保期（卖方有特殊要求的除外）。</w:t>
      </w:r>
    </w:p>
    <w:p w14:paraId="07DB65E0">
      <w:pPr>
        <w:spacing w:line="440" w:lineRule="exact"/>
        <w:rPr>
          <w:rFonts w:ascii="宋体"/>
          <w:szCs w:val="21"/>
        </w:rPr>
      </w:pPr>
      <w:r>
        <w:rPr>
          <w:rFonts w:hint="eastAsia" w:ascii="宋体"/>
          <w:szCs w:val="21"/>
        </w:rPr>
        <w:t>6、包装</w:t>
      </w:r>
    </w:p>
    <w:p w14:paraId="7D50E09F">
      <w:pPr>
        <w:pStyle w:val="9"/>
        <w:tabs>
          <w:tab w:val="left" w:pos="900"/>
        </w:tabs>
        <w:spacing w:line="440" w:lineRule="exact"/>
        <w:ind w:firstLine="478" w:firstLineChars="225"/>
        <w:rPr>
          <w:rFonts w:ascii="宋体"/>
          <w:szCs w:val="21"/>
          <w:u w:color="000000"/>
        </w:rPr>
      </w:pPr>
      <w:r>
        <w:rPr>
          <w:rFonts w:hint="eastAsia" w:ascii="宋体"/>
          <w:szCs w:val="21"/>
          <w:u w:color="000000"/>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61525F7A">
      <w:pPr>
        <w:spacing w:line="440" w:lineRule="exact"/>
        <w:rPr>
          <w:rFonts w:ascii="宋体"/>
          <w:szCs w:val="21"/>
        </w:rPr>
      </w:pPr>
      <w:r>
        <w:rPr>
          <w:rFonts w:hint="eastAsia" w:ascii="宋体"/>
          <w:szCs w:val="21"/>
        </w:rPr>
        <w:t>7、伴随服务</w:t>
      </w:r>
    </w:p>
    <w:p w14:paraId="1966278D">
      <w:pPr>
        <w:pStyle w:val="9"/>
        <w:overflowPunct w:val="0"/>
        <w:spacing w:line="440" w:lineRule="exact"/>
        <w:ind w:firstLine="532" w:firstLineChars="250"/>
        <w:rPr>
          <w:rFonts w:ascii="宋体"/>
          <w:szCs w:val="21"/>
          <w:u w:color="000000"/>
        </w:rPr>
      </w:pPr>
      <w:r>
        <w:rPr>
          <w:rFonts w:hint="eastAsia" w:ascii="宋体"/>
          <w:szCs w:val="21"/>
          <w:u w:color="000000"/>
        </w:rPr>
        <w:t>(1)卖方除应履行按期按量交付合格标的物的义务之外，还应提供下列服务：</w:t>
      </w:r>
    </w:p>
    <w:p w14:paraId="0BAA51C9">
      <w:pPr>
        <w:pStyle w:val="9"/>
        <w:overflowPunct w:val="0"/>
        <w:spacing w:line="440" w:lineRule="exact"/>
        <w:ind w:firstLine="532" w:firstLineChars="250"/>
        <w:rPr>
          <w:rFonts w:ascii="宋体"/>
          <w:szCs w:val="21"/>
          <w:u w:color="000000"/>
        </w:rPr>
      </w:pPr>
      <w:r>
        <w:rPr>
          <w:rFonts w:hint="eastAsia" w:ascii="宋体"/>
          <w:szCs w:val="21"/>
          <w:u w:color="000000"/>
        </w:rPr>
        <w:t>&lt;1&gt;标的物的现场安装或指导安装、启动、调试、监督（如果必须安装、调试的话）；</w:t>
      </w:r>
    </w:p>
    <w:p w14:paraId="5E1DC16A">
      <w:pPr>
        <w:pStyle w:val="9"/>
        <w:overflowPunct w:val="0"/>
        <w:spacing w:line="440" w:lineRule="exact"/>
        <w:ind w:firstLine="532" w:firstLineChars="250"/>
        <w:rPr>
          <w:rFonts w:ascii="宋体"/>
          <w:szCs w:val="21"/>
          <w:u w:color="000000"/>
        </w:rPr>
      </w:pPr>
      <w:r>
        <w:rPr>
          <w:rFonts w:hint="eastAsia" w:ascii="宋体"/>
          <w:szCs w:val="21"/>
          <w:u w:color="000000"/>
        </w:rPr>
        <w:t>&lt;2&gt;提供标的物组装和一般维修所必须的工具；</w:t>
      </w:r>
    </w:p>
    <w:p w14:paraId="1AD415A1">
      <w:pPr>
        <w:pStyle w:val="9"/>
        <w:overflowPunct w:val="0"/>
        <w:spacing w:line="440" w:lineRule="exact"/>
        <w:ind w:firstLine="532" w:firstLineChars="250"/>
        <w:rPr>
          <w:rFonts w:ascii="宋体"/>
          <w:szCs w:val="21"/>
          <w:u w:color="000000"/>
        </w:rPr>
      </w:pPr>
      <w:r>
        <w:rPr>
          <w:rFonts w:hint="eastAsia" w:ascii="宋体"/>
          <w:szCs w:val="21"/>
          <w:u w:color="000000"/>
        </w:rPr>
        <w:t>&lt;3&gt;在合同规定的期限内对所提供标的物实行运行监督、维修服务的前提条件是该服务并不能免除卖方在质量保证期内所承担的义务；</w:t>
      </w:r>
    </w:p>
    <w:p w14:paraId="449954F6">
      <w:pPr>
        <w:pStyle w:val="9"/>
        <w:overflowPunct w:val="0"/>
        <w:spacing w:line="440" w:lineRule="exact"/>
        <w:ind w:firstLine="532" w:firstLineChars="250"/>
        <w:rPr>
          <w:rFonts w:ascii="宋体"/>
          <w:szCs w:val="21"/>
          <w:u w:color="000000"/>
        </w:rPr>
      </w:pPr>
      <w:r>
        <w:rPr>
          <w:rFonts w:hint="eastAsia" w:ascii="宋体"/>
          <w:szCs w:val="21"/>
          <w:u w:color="000000"/>
        </w:rPr>
        <w:t>&lt;4&gt;对买方技术人员的技术指导或培训。</w:t>
      </w:r>
    </w:p>
    <w:p w14:paraId="617A0C7C">
      <w:pPr>
        <w:pStyle w:val="9"/>
        <w:overflowPunct w:val="0"/>
        <w:spacing w:line="440" w:lineRule="exact"/>
        <w:ind w:firstLine="532" w:firstLineChars="250"/>
        <w:rPr>
          <w:rFonts w:ascii="宋体"/>
          <w:szCs w:val="21"/>
          <w:u w:color="000000"/>
        </w:rPr>
      </w:pPr>
      <w:r>
        <w:rPr>
          <w:rFonts w:hint="eastAsia" w:ascii="宋体"/>
          <w:szCs w:val="21"/>
          <w:u w:color="000000"/>
        </w:rPr>
        <w:t>(2)除合同另有规定之外，伴随服务的费用均已含在合同价款中，买方不再另行进行支付。</w:t>
      </w:r>
    </w:p>
    <w:p w14:paraId="55318AA5">
      <w:pPr>
        <w:spacing w:line="440" w:lineRule="exact"/>
        <w:rPr>
          <w:rFonts w:ascii="宋体"/>
          <w:b/>
          <w:szCs w:val="21"/>
        </w:rPr>
      </w:pPr>
      <w:r>
        <w:rPr>
          <w:rFonts w:hint="eastAsia" w:ascii="宋体"/>
          <w:b/>
          <w:szCs w:val="21"/>
        </w:rPr>
        <w:t>三.  标的物的交付、检验和验收</w:t>
      </w:r>
    </w:p>
    <w:p w14:paraId="5A4BA374">
      <w:pPr>
        <w:spacing w:line="440" w:lineRule="exact"/>
        <w:rPr>
          <w:rFonts w:ascii="宋体"/>
          <w:szCs w:val="21"/>
        </w:rPr>
      </w:pPr>
      <w:r>
        <w:rPr>
          <w:rFonts w:hint="eastAsia" w:ascii="宋体"/>
          <w:szCs w:val="21"/>
        </w:rPr>
        <w:t>8、标的物的交付</w:t>
      </w:r>
    </w:p>
    <w:p w14:paraId="6033D2F7">
      <w:pPr>
        <w:pStyle w:val="9"/>
        <w:spacing w:line="440" w:lineRule="exact"/>
        <w:ind w:firstLine="532" w:firstLineChars="250"/>
        <w:rPr>
          <w:rFonts w:ascii="宋体"/>
          <w:szCs w:val="21"/>
          <w:u w:color="000000"/>
        </w:rPr>
      </w:pPr>
      <w:r>
        <w:rPr>
          <w:rFonts w:hint="eastAsia" w:ascii="宋体"/>
          <w:szCs w:val="21"/>
          <w:u w:color="000000"/>
        </w:rPr>
        <w:t>(1)标的物的所有权自标的物交付时转移。</w:t>
      </w:r>
    </w:p>
    <w:p w14:paraId="48478A9A">
      <w:pPr>
        <w:pStyle w:val="9"/>
        <w:spacing w:line="440" w:lineRule="exact"/>
        <w:ind w:firstLine="532" w:firstLineChars="250"/>
        <w:rPr>
          <w:rFonts w:ascii="宋体"/>
          <w:szCs w:val="21"/>
          <w:u w:color="000000"/>
        </w:rPr>
      </w:pPr>
      <w:r>
        <w:rPr>
          <w:rFonts w:hint="eastAsia" w:ascii="宋体"/>
          <w:szCs w:val="21"/>
          <w:u w:color="000000"/>
        </w:rPr>
        <w:t>(2)卖方应当按照约定的期限和约定的地点交付符合采购文件要求的标的物。</w:t>
      </w:r>
    </w:p>
    <w:p w14:paraId="1F7E5150">
      <w:pPr>
        <w:pStyle w:val="9"/>
        <w:spacing w:line="440" w:lineRule="exact"/>
        <w:ind w:firstLine="532" w:firstLineChars="250"/>
        <w:rPr>
          <w:rFonts w:ascii="宋体"/>
          <w:szCs w:val="21"/>
          <w:u w:color="000000"/>
        </w:rPr>
      </w:pPr>
      <w:r>
        <w:rPr>
          <w:rFonts w:hint="eastAsia" w:ascii="宋体"/>
          <w:szCs w:val="21"/>
          <w:u w:color="000000"/>
        </w:rPr>
        <w:t>(3)卖方应当按照约定或者交易习惯向招标人交付提取标的物单证以外的有关单证和资料。</w:t>
      </w:r>
    </w:p>
    <w:p w14:paraId="17FE238B">
      <w:pPr>
        <w:spacing w:line="440" w:lineRule="exact"/>
        <w:rPr>
          <w:rFonts w:ascii="宋体"/>
          <w:szCs w:val="21"/>
        </w:rPr>
      </w:pPr>
      <w:r>
        <w:rPr>
          <w:rFonts w:hint="eastAsia" w:ascii="宋体"/>
          <w:szCs w:val="21"/>
        </w:rPr>
        <w:t>9、检验和验收</w:t>
      </w:r>
    </w:p>
    <w:p w14:paraId="51A54A8D">
      <w:pPr>
        <w:pStyle w:val="9"/>
        <w:overflowPunct w:val="0"/>
        <w:spacing w:line="440" w:lineRule="exact"/>
        <w:ind w:firstLine="532" w:firstLineChars="250"/>
        <w:rPr>
          <w:rFonts w:ascii="宋体"/>
          <w:szCs w:val="21"/>
          <w:u w:color="000000"/>
        </w:rPr>
      </w:pPr>
      <w:r>
        <w:rPr>
          <w:rFonts w:hint="eastAsia" w:ascii="宋体"/>
          <w:szCs w:val="21"/>
          <w:u w:color="000000"/>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3D095069">
      <w:pPr>
        <w:pStyle w:val="9"/>
        <w:overflowPunct w:val="0"/>
        <w:spacing w:line="440" w:lineRule="exact"/>
        <w:ind w:firstLine="532" w:firstLineChars="250"/>
        <w:rPr>
          <w:rFonts w:ascii="宋体"/>
          <w:szCs w:val="21"/>
          <w:u w:color="000000"/>
        </w:rPr>
      </w:pPr>
      <w:r>
        <w:rPr>
          <w:rFonts w:hint="eastAsia" w:ascii="宋体"/>
          <w:szCs w:val="21"/>
          <w:u w:color="000000"/>
        </w:rPr>
        <w:t>(2)买方根据合同规定的内容和验收标准进行验收，经检验无误后出具验收合格证明，该证明作为最终付款所需文件的组成部分。</w:t>
      </w:r>
    </w:p>
    <w:p w14:paraId="6C1965C8">
      <w:pPr>
        <w:pStyle w:val="9"/>
        <w:overflowPunct w:val="0"/>
        <w:spacing w:line="440" w:lineRule="exact"/>
        <w:ind w:firstLine="532" w:firstLineChars="250"/>
        <w:rPr>
          <w:rFonts w:ascii="宋体"/>
          <w:szCs w:val="21"/>
          <w:u w:color="000000"/>
        </w:rPr>
      </w:pPr>
      <w:r>
        <w:rPr>
          <w:rFonts w:hint="eastAsia" w:ascii="宋体"/>
          <w:szCs w:val="21"/>
          <w:u w:color="000000"/>
        </w:rPr>
        <w:t>(3)验收期限自标的物交付之日起三十天内。特殊情况需延长的，双方应在合同条款中约定。</w:t>
      </w:r>
    </w:p>
    <w:p w14:paraId="300A2E0F">
      <w:pPr>
        <w:spacing w:line="440" w:lineRule="exact"/>
        <w:rPr>
          <w:rFonts w:ascii="宋体"/>
          <w:b/>
          <w:szCs w:val="21"/>
        </w:rPr>
      </w:pPr>
      <w:r>
        <w:rPr>
          <w:rFonts w:hint="eastAsia" w:ascii="宋体"/>
          <w:b/>
          <w:szCs w:val="21"/>
        </w:rPr>
        <w:t>四. 对标的物提出异议的时间和办法</w:t>
      </w:r>
    </w:p>
    <w:p w14:paraId="1E307E84">
      <w:pPr>
        <w:spacing w:line="440" w:lineRule="exact"/>
        <w:rPr>
          <w:rFonts w:ascii="宋体"/>
          <w:szCs w:val="21"/>
        </w:rPr>
      </w:pPr>
      <w:r>
        <w:rPr>
          <w:rFonts w:hint="eastAsia" w:ascii="宋体"/>
          <w:szCs w:val="21"/>
        </w:rPr>
        <w:t xml:space="preserve">10、对标的物提出异议的时间和办法 </w:t>
      </w:r>
    </w:p>
    <w:p w14:paraId="471FDCF5">
      <w:pPr>
        <w:pStyle w:val="9"/>
        <w:overflowPunct w:val="0"/>
        <w:spacing w:line="440" w:lineRule="exact"/>
        <w:ind w:firstLine="532" w:firstLineChars="250"/>
        <w:rPr>
          <w:rFonts w:ascii="宋体"/>
          <w:szCs w:val="21"/>
          <w:u w:color="000000"/>
        </w:rPr>
      </w:pPr>
      <w:r>
        <w:rPr>
          <w:rFonts w:hint="eastAsia" w:ascii="宋体"/>
          <w:szCs w:val="21"/>
          <w:u w:color="000000"/>
        </w:rPr>
        <w:t>(1)买方在验收过程中，应当于双方约定的检验期间内将标的物的数量或质量不符合约定的情形及处理方式以书面形式通知卖方。</w:t>
      </w:r>
    </w:p>
    <w:p w14:paraId="45C27A82">
      <w:pPr>
        <w:pStyle w:val="9"/>
        <w:overflowPunct w:val="0"/>
        <w:spacing w:line="440" w:lineRule="exact"/>
        <w:ind w:firstLine="532" w:firstLineChars="250"/>
        <w:rPr>
          <w:rFonts w:ascii="宋体"/>
          <w:szCs w:val="21"/>
          <w:u w:color="000000"/>
        </w:rPr>
      </w:pPr>
      <w:r>
        <w:rPr>
          <w:rFonts w:hint="eastAsia" w:ascii="宋体"/>
          <w:szCs w:val="21"/>
          <w:u w:color="000000"/>
        </w:rPr>
        <w:t>(2)如买方在验收期满后既不出具验收合格证明又未提出书面异议的视为卖方所交标的物符合合同规定。</w:t>
      </w:r>
    </w:p>
    <w:p w14:paraId="1F568943">
      <w:pPr>
        <w:pStyle w:val="9"/>
        <w:overflowPunct w:val="0"/>
        <w:spacing w:line="440" w:lineRule="exact"/>
        <w:ind w:firstLine="532" w:firstLineChars="250"/>
        <w:rPr>
          <w:rFonts w:ascii="宋体"/>
          <w:szCs w:val="21"/>
          <w:u w:color="000000"/>
        </w:rPr>
      </w:pPr>
      <w:r>
        <w:rPr>
          <w:rFonts w:hint="eastAsia" w:ascii="宋体"/>
          <w:szCs w:val="21"/>
          <w:u w:color="000000"/>
        </w:rPr>
        <w:t>(3)卖方应在收到买方书面异议后七天内负责处理问题，否则将视为默认买方提出的异议和处理意见。</w:t>
      </w:r>
    </w:p>
    <w:p w14:paraId="6D5EA156">
      <w:pPr>
        <w:spacing w:line="440" w:lineRule="exact"/>
        <w:rPr>
          <w:rFonts w:ascii="宋体"/>
          <w:b/>
          <w:szCs w:val="21"/>
        </w:rPr>
      </w:pPr>
      <w:r>
        <w:rPr>
          <w:rFonts w:hint="eastAsia" w:ascii="宋体"/>
          <w:b/>
          <w:szCs w:val="21"/>
        </w:rPr>
        <w:t>五. 合同价款和支付</w:t>
      </w:r>
    </w:p>
    <w:p w14:paraId="4222C92E">
      <w:pPr>
        <w:spacing w:line="440" w:lineRule="exact"/>
        <w:rPr>
          <w:rFonts w:ascii="宋体"/>
          <w:szCs w:val="21"/>
        </w:rPr>
      </w:pPr>
      <w:r>
        <w:rPr>
          <w:rFonts w:hint="eastAsia" w:ascii="宋体"/>
          <w:szCs w:val="21"/>
        </w:rPr>
        <w:t>11、合同价款和支付</w:t>
      </w:r>
    </w:p>
    <w:p w14:paraId="084F2665">
      <w:pPr>
        <w:pStyle w:val="9"/>
        <w:overflowPunct w:val="0"/>
        <w:spacing w:line="440" w:lineRule="exact"/>
        <w:ind w:firstLine="532" w:firstLineChars="250"/>
        <w:rPr>
          <w:rFonts w:ascii="宋体"/>
          <w:szCs w:val="21"/>
          <w:u w:color="000000"/>
        </w:rPr>
      </w:pPr>
      <w:r>
        <w:rPr>
          <w:rFonts w:hint="eastAsia" w:ascii="宋体"/>
          <w:szCs w:val="21"/>
          <w:u w:color="000000"/>
        </w:rPr>
        <w:t>(1)本合同的结算货币为人民币，单位元。</w:t>
      </w:r>
    </w:p>
    <w:p w14:paraId="6B6281EB">
      <w:pPr>
        <w:pStyle w:val="9"/>
        <w:overflowPunct w:val="0"/>
        <w:spacing w:line="440" w:lineRule="exact"/>
        <w:ind w:firstLine="532" w:firstLineChars="250"/>
        <w:rPr>
          <w:rFonts w:ascii="宋体"/>
          <w:szCs w:val="21"/>
          <w:u w:color="000000"/>
        </w:rPr>
      </w:pPr>
      <w:r>
        <w:rPr>
          <w:rFonts w:hint="eastAsia" w:ascii="宋体"/>
          <w:szCs w:val="21"/>
          <w:u w:color="000000"/>
        </w:rPr>
        <w:t>(2)卖方应按照双方签订的合同规定交货并在合同主要条款规定的期限内持下列单据结算货款：</w:t>
      </w:r>
    </w:p>
    <w:p w14:paraId="13E798BE">
      <w:pPr>
        <w:pStyle w:val="9"/>
        <w:overflowPunct w:val="0"/>
        <w:spacing w:line="440" w:lineRule="exact"/>
        <w:ind w:firstLine="532" w:firstLineChars="250"/>
        <w:rPr>
          <w:rFonts w:ascii="宋体"/>
          <w:szCs w:val="21"/>
          <w:u w:color="000000"/>
        </w:rPr>
      </w:pPr>
      <w:r>
        <w:rPr>
          <w:rFonts w:hint="eastAsia" w:ascii="宋体"/>
          <w:szCs w:val="21"/>
          <w:u w:color="000000"/>
        </w:rPr>
        <w:t>&lt;1&gt;合格的销售发票；</w:t>
      </w:r>
    </w:p>
    <w:p w14:paraId="18392AB2">
      <w:pPr>
        <w:pStyle w:val="9"/>
        <w:overflowPunct w:val="0"/>
        <w:spacing w:line="440" w:lineRule="exact"/>
        <w:ind w:firstLine="532" w:firstLineChars="250"/>
        <w:rPr>
          <w:rFonts w:ascii="宋体"/>
          <w:szCs w:val="21"/>
          <w:u w:color="000000"/>
        </w:rPr>
      </w:pPr>
      <w:r>
        <w:rPr>
          <w:rFonts w:hint="eastAsia" w:ascii="宋体"/>
          <w:szCs w:val="21"/>
          <w:u w:color="000000"/>
        </w:rPr>
        <w:t>&lt;2&gt;买方盖章签收后的送货回单和验收合格证明。</w:t>
      </w:r>
    </w:p>
    <w:p w14:paraId="5ECF05C7">
      <w:pPr>
        <w:pStyle w:val="9"/>
        <w:overflowPunct w:val="0"/>
        <w:spacing w:line="440" w:lineRule="exact"/>
        <w:ind w:firstLine="532" w:firstLineChars="250"/>
        <w:rPr>
          <w:rFonts w:ascii="宋体"/>
          <w:szCs w:val="21"/>
          <w:u w:color="000000"/>
        </w:rPr>
      </w:pPr>
      <w:r>
        <w:rPr>
          <w:rFonts w:hint="eastAsia" w:ascii="宋体"/>
          <w:szCs w:val="21"/>
          <w:u w:color="000000"/>
        </w:rPr>
        <w:t>(3)买方应按合同主要条款规定的期限和方式付款。</w:t>
      </w:r>
    </w:p>
    <w:p w14:paraId="25FDAC13">
      <w:pPr>
        <w:pStyle w:val="9"/>
        <w:tabs>
          <w:tab w:val="left" w:pos="540"/>
        </w:tabs>
        <w:overflowPunct w:val="0"/>
        <w:spacing w:line="440" w:lineRule="exact"/>
        <w:ind w:firstLine="532" w:firstLineChars="250"/>
        <w:rPr>
          <w:rFonts w:ascii="宋体"/>
          <w:szCs w:val="21"/>
          <w:u w:color="000000"/>
        </w:rPr>
      </w:pPr>
      <w:r>
        <w:rPr>
          <w:rFonts w:hint="eastAsia" w:ascii="宋体"/>
          <w:szCs w:val="21"/>
          <w:u w:color="000000"/>
        </w:rPr>
        <w:t>(4)根据现行税法对买方征收的与本合同有关的一切税费均由买方承担；根据现行税法对卖方征收的与本合同有关的一切税费均由卖方承担。</w:t>
      </w:r>
    </w:p>
    <w:p w14:paraId="4437BC70">
      <w:pPr>
        <w:spacing w:line="440" w:lineRule="exact"/>
        <w:rPr>
          <w:rFonts w:ascii="宋体"/>
          <w:b/>
          <w:szCs w:val="21"/>
        </w:rPr>
      </w:pPr>
      <w:r>
        <w:rPr>
          <w:rFonts w:hint="eastAsia" w:ascii="宋体"/>
          <w:b/>
          <w:szCs w:val="21"/>
        </w:rPr>
        <w:t>六. 违约责任</w:t>
      </w:r>
    </w:p>
    <w:p w14:paraId="74878657">
      <w:pPr>
        <w:spacing w:line="440" w:lineRule="exact"/>
        <w:rPr>
          <w:rFonts w:ascii="宋体"/>
          <w:szCs w:val="21"/>
        </w:rPr>
      </w:pPr>
      <w:r>
        <w:rPr>
          <w:rFonts w:hint="eastAsia" w:ascii="宋体"/>
          <w:szCs w:val="21"/>
        </w:rPr>
        <w:t>12、违约责任</w:t>
      </w:r>
    </w:p>
    <w:p w14:paraId="2D87121A">
      <w:pPr>
        <w:pStyle w:val="9"/>
        <w:spacing w:line="440" w:lineRule="exact"/>
        <w:ind w:firstLine="478" w:firstLineChars="225"/>
        <w:rPr>
          <w:rFonts w:ascii="宋体"/>
          <w:szCs w:val="21"/>
          <w:u w:color="000000"/>
        </w:rPr>
      </w:pPr>
      <w:r>
        <w:rPr>
          <w:rFonts w:hint="eastAsia" w:ascii="宋体"/>
          <w:szCs w:val="21"/>
          <w:u w:color="000000"/>
        </w:rPr>
        <w:t>合同一方不履行合同义务或者履行合同义务不符合约定的，应当承担继续履行、采取补救措施或者赔偿损失等违约责任。</w:t>
      </w:r>
    </w:p>
    <w:p w14:paraId="551ED920">
      <w:pPr>
        <w:spacing w:line="440" w:lineRule="exact"/>
        <w:rPr>
          <w:rFonts w:ascii="宋体"/>
          <w:szCs w:val="21"/>
        </w:rPr>
      </w:pPr>
      <w:r>
        <w:rPr>
          <w:rFonts w:hint="eastAsia" w:ascii="宋体"/>
          <w:szCs w:val="21"/>
        </w:rPr>
        <w:t>13、买方违约责任</w:t>
      </w:r>
    </w:p>
    <w:p w14:paraId="55B42E11">
      <w:pPr>
        <w:pStyle w:val="9"/>
        <w:overflowPunct w:val="0"/>
        <w:spacing w:line="440" w:lineRule="exact"/>
        <w:ind w:firstLine="532" w:firstLineChars="250"/>
        <w:rPr>
          <w:rFonts w:ascii="宋体"/>
          <w:szCs w:val="21"/>
          <w:u w:color="000000"/>
        </w:rPr>
      </w:pPr>
      <w:r>
        <w:rPr>
          <w:rFonts w:hint="eastAsia" w:ascii="宋体"/>
          <w:szCs w:val="21"/>
          <w:u w:color="000000"/>
        </w:rPr>
        <w:t>(1)在合同生效后，买方要求退货的，应向卖方偿付合同总价款的5%，作为违约金，违约金不足以补偿损失的，卖方有权要求甲方补足。</w:t>
      </w:r>
    </w:p>
    <w:p w14:paraId="5C4890B7">
      <w:pPr>
        <w:pStyle w:val="9"/>
        <w:overflowPunct w:val="0"/>
        <w:spacing w:line="440" w:lineRule="exact"/>
        <w:ind w:right="-338" w:rightChars="-159" w:firstLine="532" w:firstLineChars="250"/>
        <w:rPr>
          <w:rFonts w:ascii="宋体"/>
          <w:szCs w:val="21"/>
          <w:u w:color="000000"/>
        </w:rPr>
      </w:pPr>
      <w:r>
        <w:rPr>
          <w:rFonts w:hint="eastAsia" w:ascii="宋体"/>
          <w:szCs w:val="21"/>
          <w:u w:color="000000"/>
        </w:rPr>
        <w:t>(2)买方逾期付款的应按照逾期付款金额的每天万分之四支付逾期付款违约金。</w:t>
      </w:r>
    </w:p>
    <w:p w14:paraId="7706BCE6">
      <w:pPr>
        <w:pStyle w:val="9"/>
        <w:overflowPunct w:val="0"/>
        <w:spacing w:line="440" w:lineRule="exact"/>
        <w:ind w:firstLine="532" w:firstLineChars="250"/>
        <w:rPr>
          <w:rFonts w:ascii="宋体"/>
          <w:szCs w:val="21"/>
          <w:u w:color="000000"/>
        </w:rPr>
      </w:pPr>
      <w:r>
        <w:rPr>
          <w:rFonts w:hint="eastAsia" w:ascii="宋体"/>
          <w:szCs w:val="21"/>
          <w:u w:color="000000"/>
        </w:rPr>
        <w:t>(3)买方违反合同规定，拒绝接收卖方交付的符合采购文件要求的合格标的物，应当承担卖方由此造成的损失。</w:t>
      </w:r>
    </w:p>
    <w:p w14:paraId="79DEE742">
      <w:pPr>
        <w:spacing w:line="440" w:lineRule="exact"/>
        <w:rPr>
          <w:rFonts w:ascii="宋体"/>
          <w:szCs w:val="21"/>
        </w:rPr>
      </w:pPr>
      <w:r>
        <w:rPr>
          <w:rFonts w:hint="eastAsia" w:ascii="宋体"/>
          <w:szCs w:val="21"/>
        </w:rPr>
        <w:t>14、卖方违约责任</w:t>
      </w:r>
    </w:p>
    <w:p w14:paraId="45AE710D">
      <w:pPr>
        <w:pStyle w:val="9"/>
        <w:overflowPunct w:val="0"/>
        <w:spacing w:line="440" w:lineRule="exact"/>
        <w:ind w:firstLine="532" w:firstLineChars="250"/>
        <w:rPr>
          <w:rFonts w:ascii="宋体"/>
          <w:szCs w:val="21"/>
          <w:u w:color="000000"/>
        </w:rPr>
      </w:pPr>
      <w:r>
        <w:rPr>
          <w:rFonts w:hint="eastAsia" w:ascii="宋体"/>
          <w:szCs w:val="21"/>
          <w:u w:color="000000"/>
        </w:rPr>
        <w:t>(1)卖方不能交货（逾期超过五天视为不能交货），或交货不合格从而影响买方按期正常使用的，应向买方偿付合同总价款5%的违约金，违约金不足以补偿损失的，买方有权要求卖方补足。</w:t>
      </w:r>
    </w:p>
    <w:p w14:paraId="702437B1">
      <w:pPr>
        <w:pStyle w:val="9"/>
        <w:overflowPunct w:val="0"/>
        <w:spacing w:line="440" w:lineRule="exact"/>
        <w:ind w:firstLine="532" w:firstLineChars="250"/>
        <w:rPr>
          <w:rFonts w:ascii="宋体"/>
          <w:szCs w:val="21"/>
          <w:u w:color="000000"/>
        </w:rPr>
      </w:pPr>
      <w:r>
        <w:rPr>
          <w:rFonts w:hint="eastAsia" w:ascii="宋体"/>
          <w:szCs w:val="21"/>
          <w:u w:color="000000"/>
        </w:rPr>
        <w:t>(2)卖方逾期交货的，应在发货前与买方和政府采购管理部门协商，买方仍需求的，卖方应立即发货并应按照逾期交货部分货款的每天万分之四支付逾期交货违约金，同时承担买方因此遭致的损失费用。</w:t>
      </w:r>
    </w:p>
    <w:p w14:paraId="5A7C5170">
      <w:pPr>
        <w:spacing w:line="440" w:lineRule="exact"/>
        <w:rPr>
          <w:rFonts w:ascii="宋体"/>
          <w:szCs w:val="21"/>
        </w:rPr>
      </w:pPr>
      <w:r>
        <w:rPr>
          <w:rFonts w:hint="eastAsia" w:ascii="宋体"/>
          <w:szCs w:val="21"/>
        </w:rPr>
        <w:t>15、不可抗力</w:t>
      </w:r>
    </w:p>
    <w:p w14:paraId="6399FF34">
      <w:pPr>
        <w:pStyle w:val="9"/>
        <w:spacing w:line="440" w:lineRule="exact"/>
        <w:ind w:firstLine="532" w:firstLineChars="250"/>
        <w:rPr>
          <w:rFonts w:ascii="宋体"/>
          <w:szCs w:val="21"/>
          <w:u w:color="000000"/>
        </w:rPr>
      </w:pPr>
      <w:r>
        <w:rPr>
          <w:rFonts w:hint="eastAsia" w:ascii="宋体"/>
          <w:szCs w:val="21"/>
          <w:u w:color="000000"/>
        </w:rPr>
        <w:t>(1)因水灾、火灾、地震、战争等不可抗力不能履行合同的，根据不可抗力的影响，部分或者全部免除责任。但合同一方迟延履行后发生不可抗力的，不能免除责任。</w:t>
      </w:r>
    </w:p>
    <w:p w14:paraId="42F7FB37">
      <w:pPr>
        <w:pStyle w:val="9"/>
        <w:spacing w:line="440" w:lineRule="exact"/>
        <w:ind w:firstLine="532" w:firstLineChars="250"/>
        <w:rPr>
          <w:rFonts w:ascii="宋体"/>
          <w:szCs w:val="21"/>
          <w:u w:color="000000"/>
        </w:rPr>
      </w:pPr>
      <w:r>
        <w:rPr>
          <w:rFonts w:hint="eastAsia" w:ascii="宋体"/>
          <w:szCs w:val="21"/>
          <w:u w:color="000000"/>
        </w:rPr>
        <w:t>(2)合同一方因不可抗力不能履行合同的，应当及时通知对方，以减轻可能给对方造成的损失，并应当在合理期限内提供证明。</w:t>
      </w:r>
    </w:p>
    <w:p w14:paraId="35C9D1A3">
      <w:pPr>
        <w:spacing w:line="440" w:lineRule="exact"/>
        <w:rPr>
          <w:rFonts w:ascii="宋体"/>
          <w:b/>
          <w:szCs w:val="21"/>
        </w:rPr>
      </w:pPr>
      <w:r>
        <w:rPr>
          <w:rFonts w:hint="eastAsia" w:ascii="宋体"/>
          <w:b/>
          <w:szCs w:val="21"/>
        </w:rPr>
        <w:t>七. 索赔</w:t>
      </w:r>
    </w:p>
    <w:p w14:paraId="3DE5A9FD">
      <w:pPr>
        <w:spacing w:line="440" w:lineRule="exact"/>
        <w:rPr>
          <w:rFonts w:ascii="宋体"/>
          <w:szCs w:val="21"/>
        </w:rPr>
      </w:pPr>
      <w:r>
        <w:rPr>
          <w:rFonts w:hint="eastAsia" w:ascii="宋体"/>
          <w:szCs w:val="21"/>
        </w:rPr>
        <w:t>16、索赔</w:t>
      </w:r>
    </w:p>
    <w:p w14:paraId="1C1D05CA">
      <w:pPr>
        <w:pStyle w:val="9"/>
        <w:overflowPunct w:val="0"/>
        <w:spacing w:line="440" w:lineRule="exact"/>
        <w:ind w:firstLine="532" w:firstLineChars="250"/>
        <w:rPr>
          <w:rFonts w:ascii="宋体"/>
          <w:szCs w:val="21"/>
          <w:u w:color="000000"/>
        </w:rPr>
      </w:pPr>
      <w:r>
        <w:rPr>
          <w:rFonts w:hint="eastAsia" w:ascii="宋体"/>
          <w:szCs w:val="21"/>
          <w:u w:color="000000"/>
        </w:rPr>
        <w:t>(1)买方有权根据当地产品质量检验机构或其它有权威部门出具的检验证书向卖方提出索赔。</w:t>
      </w:r>
    </w:p>
    <w:p w14:paraId="1E81E3D5">
      <w:pPr>
        <w:pStyle w:val="9"/>
        <w:overflowPunct w:val="0"/>
        <w:spacing w:line="440" w:lineRule="exact"/>
        <w:ind w:firstLine="532" w:firstLineChars="250"/>
        <w:rPr>
          <w:rFonts w:ascii="宋体"/>
          <w:szCs w:val="21"/>
          <w:u w:color="000000"/>
        </w:rPr>
      </w:pPr>
      <w:r>
        <w:rPr>
          <w:rFonts w:hint="eastAsia" w:ascii="宋体"/>
          <w:szCs w:val="21"/>
          <w:u w:color="000000"/>
        </w:rPr>
        <w:t>(2)在本合同规定的检验期和质量保证期内，如果卖方对买方提出的索赔或差异有责任，则卖方应按买方同意的下列一种或多种方式解决索赔事宜：</w:t>
      </w:r>
    </w:p>
    <w:p w14:paraId="051395C7">
      <w:pPr>
        <w:pStyle w:val="9"/>
        <w:overflowPunct w:val="0"/>
        <w:spacing w:line="440" w:lineRule="exact"/>
        <w:ind w:firstLine="532" w:firstLineChars="250"/>
        <w:rPr>
          <w:rFonts w:ascii="宋体"/>
          <w:szCs w:val="21"/>
          <w:u w:color="000000"/>
        </w:rPr>
      </w:pPr>
      <w:r>
        <w:rPr>
          <w:rFonts w:hint="eastAsia" w:ascii="宋体"/>
          <w:szCs w:val="21"/>
          <w:u w:color="000000"/>
        </w:rPr>
        <w:t>&lt;1&gt;卖方同意退货，并按合同规定的货币将货款退还给买方，并承担由此发生的一切损失和费用，包括利息、银行手续费、运费、保险费、检验费、仓储费、装卸费以及为保护退回标的物所需的其它必要费用；</w:t>
      </w:r>
    </w:p>
    <w:p w14:paraId="085AD2B2">
      <w:pPr>
        <w:pStyle w:val="9"/>
        <w:overflowPunct w:val="0"/>
        <w:spacing w:line="440" w:lineRule="exact"/>
        <w:ind w:firstLine="532" w:firstLineChars="250"/>
        <w:rPr>
          <w:rFonts w:ascii="宋体"/>
          <w:szCs w:val="21"/>
          <w:u w:color="000000"/>
        </w:rPr>
      </w:pPr>
      <w:r>
        <w:rPr>
          <w:rFonts w:hint="eastAsia" w:ascii="宋体"/>
          <w:szCs w:val="21"/>
          <w:u w:color="000000"/>
        </w:rPr>
        <w:t>&lt;2&gt;根据标的物的低劣程度、损坏程度以及甲方遭受损失的数额，经双方协商确定降低标的物的价格；</w:t>
      </w:r>
    </w:p>
    <w:p w14:paraId="6CE8B532">
      <w:pPr>
        <w:pStyle w:val="9"/>
        <w:overflowPunct w:val="0"/>
        <w:spacing w:line="440" w:lineRule="exact"/>
        <w:ind w:firstLine="532" w:firstLineChars="250"/>
        <w:rPr>
          <w:rFonts w:ascii="宋体"/>
          <w:szCs w:val="21"/>
          <w:u w:color="000000"/>
        </w:rPr>
      </w:pPr>
      <w:r>
        <w:rPr>
          <w:rFonts w:hint="eastAsia" w:ascii="宋体"/>
          <w:szCs w:val="21"/>
          <w:u w:color="000000"/>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434E5961">
      <w:pPr>
        <w:pStyle w:val="9"/>
        <w:overflowPunct w:val="0"/>
        <w:spacing w:line="440" w:lineRule="exact"/>
        <w:ind w:firstLine="532" w:firstLineChars="250"/>
        <w:rPr>
          <w:rFonts w:ascii="宋体"/>
          <w:szCs w:val="21"/>
          <w:u w:color="000000"/>
        </w:rPr>
      </w:pPr>
      <w:r>
        <w:rPr>
          <w:rFonts w:hint="eastAsia" w:ascii="宋体"/>
          <w:szCs w:val="21"/>
          <w:u w:color="000000"/>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71A9DD5C">
      <w:pPr>
        <w:pStyle w:val="9"/>
        <w:overflowPunct w:val="0"/>
        <w:spacing w:line="440" w:lineRule="exact"/>
        <w:ind w:firstLine="532" w:firstLineChars="250"/>
        <w:rPr>
          <w:rFonts w:ascii="宋体"/>
          <w:szCs w:val="21"/>
          <w:u w:color="000000"/>
        </w:rPr>
      </w:pPr>
      <w:r>
        <w:rPr>
          <w:rFonts w:hint="eastAsia" w:ascii="宋体"/>
          <w:szCs w:val="21"/>
          <w:u w:color="000000"/>
        </w:rPr>
        <w:t>(4)买方提出索赔的书面材料应报当地政府采购管理部门备案。卖方同意的索赔方案应报当地政府采购管理部门审核。</w:t>
      </w:r>
    </w:p>
    <w:p w14:paraId="6E37402E">
      <w:pPr>
        <w:spacing w:line="440" w:lineRule="exact"/>
        <w:rPr>
          <w:rFonts w:ascii="宋体"/>
          <w:b/>
          <w:szCs w:val="21"/>
        </w:rPr>
      </w:pPr>
      <w:r>
        <w:rPr>
          <w:rFonts w:hint="eastAsia" w:ascii="宋体"/>
          <w:b/>
          <w:szCs w:val="21"/>
        </w:rPr>
        <w:t>八. 履约保证金</w:t>
      </w:r>
    </w:p>
    <w:p w14:paraId="062EF792">
      <w:pPr>
        <w:spacing w:line="440" w:lineRule="exact"/>
        <w:rPr>
          <w:rFonts w:ascii="宋体"/>
          <w:szCs w:val="21"/>
        </w:rPr>
      </w:pPr>
      <w:r>
        <w:rPr>
          <w:rFonts w:hint="eastAsia" w:ascii="宋体"/>
          <w:szCs w:val="21"/>
        </w:rPr>
        <w:t>17、履约保证金</w:t>
      </w:r>
    </w:p>
    <w:p w14:paraId="7374DF76">
      <w:pPr>
        <w:pStyle w:val="9"/>
        <w:overflowPunct w:val="0"/>
        <w:spacing w:line="440" w:lineRule="exact"/>
        <w:ind w:firstLine="532" w:firstLineChars="250"/>
        <w:rPr>
          <w:rFonts w:ascii="宋体"/>
          <w:szCs w:val="21"/>
          <w:u w:color="000000"/>
        </w:rPr>
      </w:pPr>
      <w:r>
        <w:rPr>
          <w:rFonts w:hint="eastAsia" w:ascii="宋体"/>
          <w:szCs w:val="21"/>
          <w:u w:color="000000"/>
        </w:rPr>
        <w:t>(1)卖方应在本合同签订时，按采购文件的约定提供相应的履约保证金，保证金的有效期应不低于合同有效期。</w:t>
      </w:r>
    </w:p>
    <w:p w14:paraId="24ED78DF">
      <w:pPr>
        <w:pStyle w:val="9"/>
        <w:overflowPunct w:val="0"/>
        <w:spacing w:line="440" w:lineRule="exact"/>
        <w:ind w:right="-338" w:rightChars="-159" w:firstLine="532" w:firstLineChars="250"/>
        <w:rPr>
          <w:rFonts w:ascii="宋体"/>
          <w:szCs w:val="21"/>
          <w:u w:color="000000"/>
        </w:rPr>
      </w:pPr>
      <w:r>
        <w:rPr>
          <w:rFonts w:hint="eastAsia" w:ascii="宋体"/>
          <w:szCs w:val="21"/>
          <w:u w:color="000000"/>
        </w:rPr>
        <w:t>(2)如果卖方未能履行合同规定的任何义务，买方有权从履约保证金中取得补偿。</w:t>
      </w:r>
    </w:p>
    <w:p w14:paraId="35FF666A">
      <w:pPr>
        <w:pStyle w:val="9"/>
        <w:overflowPunct w:val="0"/>
        <w:spacing w:line="440" w:lineRule="exact"/>
        <w:ind w:right="-886" w:rightChars="-416" w:firstLine="532" w:firstLineChars="250"/>
        <w:rPr>
          <w:rFonts w:ascii="宋体"/>
          <w:szCs w:val="21"/>
          <w:u w:color="000000"/>
        </w:rPr>
      </w:pPr>
      <w:r>
        <w:rPr>
          <w:rFonts w:hint="eastAsia" w:ascii="宋体"/>
          <w:szCs w:val="21"/>
          <w:u w:color="000000"/>
        </w:rPr>
        <w:t>(3)履约保证金（无息）将在卖方履行完合同义务，买方支付合同价款的五天内</w:t>
      </w:r>
    </w:p>
    <w:p w14:paraId="3C0F9153">
      <w:pPr>
        <w:pStyle w:val="9"/>
        <w:overflowPunct w:val="0"/>
        <w:spacing w:line="440" w:lineRule="exact"/>
        <w:ind w:right="-886" w:rightChars="-416" w:firstLine="0"/>
        <w:rPr>
          <w:rFonts w:ascii="宋体"/>
          <w:szCs w:val="21"/>
          <w:u w:color="000000"/>
        </w:rPr>
      </w:pPr>
      <w:r>
        <w:rPr>
          <w:rFonts w:hint="eastAsia" w:ascii="宋体"/>
          <w:szCs w:val="21"/>
          <w:u w:color="000000"/>
        </w:rPr>
        <w:t>退回。</w:t>
      </w:r>
    </w:p>
    <w:p w14:paraId="56649AA1">
      <w:pPr>
        <w:spacing w:line="440" w:lineRule="exact"/>
        <w:rPr>
          <w:rFonts w:ascii="宋体"/>
          <w:b/>
          <w:szCs w:val="21"/>
        </w:rPr>
      </w:pPr>
      <w:r>
        <w:rPr>
          <w:rFonts w:hint="eastAsia" w:ascii="宋体"/>
          <w:b/>
          <w:szCs w:val="21"/>
        </w:rPr>
        <w:t>九.  合同的解除和转让</w:t>
      </w:r>
    </w:p>
    <w:p w14:paraId="6D753890">
      <w:pPr>
        <w:spacing w:line="440" w:lineRule="exact"/>
        <w:rPr>
          <w:rFonts w:ascii="宋体"/>
          <w:szCs w:val="21"/>
        </w:rPr>
      </w:pPr>
      <w:r>
        <w:rPr>
          <w:rFonts w:hint="eastAsia" w:ascii="宋体"/>
          <w:szCs w:val="21"/>
        </w:rPr>
        <w:t>18、合同的解除</w:t>
      </w:r>
    </w:p>
    <w:p w14:paraId="64E014F5">
      <w:pPr>
        <w:pStyle w:val="9"/>
        <w:spacing w:line="440" w:lineRule="exact"/>
        <w:ind w:firstLine="532" w:firstLineChars="250"/>
        <w:rPr>
          <w:rFonts w:ascii="宋体"/>
          <w:szCs w:val="21"/>
          <w:u w:color="000000"/>
        </w:rPr>
      </w:pPr>
      <w:r>
        <w:rPr>
          <w:rFonts w:hint="eastAsia" w:ascii="宋体"/>
          <w:szCs w:val="21"/>
          <w:u w:color="000000"/>
        </w:rPr>
        <w:t>(1)买方和卖方协商一致，可以解除合同。</w:t>
      </w:r>
    </w:p>
    <w:p w14:paraId="7119813A">
      <w:pPr>
        <w:pStyle w:val="9"/>
        <w:spacing w:line="440" w:lineRule="exact"/>
        <w:ind w:firstLine="532" w:firstLineChars="250"/>
        <w:rPr>
          <w:rFonts w:ascii="宋体"/>
          <w:szCs w:val="21"/>
          <w:u w:color="000000"/>
        </w:rPr>
      </w:pPr>
      <w:r>
        <w:rPr>
          <w:rFonts w:hint="eastAsia" w:ascii="宋体"/>
          <w:szCs w:val="21"/>
          <w:u w:color="000000"/>
        </w:rPr>
        <w:t>(2)有下列情形之一，合同一方可以解除合同：</w:t>
      </w:r>
    </w:p>
    <w:p w14:paraId="2907F241">
      <w:pPr>
        <w:pStyle w:val="9"/>
        <w:spacing w:line="440" w:lineRule="exact"/>
        <w:ind w:firstLine="532" w:firstLineChars="250"/>
        <w:rPr>
          <w:rFonts w:ascii="宋体"/>
          <w:szCs w:val="21"/>
          <w:u w:color="000000"/>
        </w:rPr>
      </w:pPr>
      <w:r>
        <w:rPr>
          <w:rFonts w:hint="eastAsia" w:ascii="宋体"/>
          <w:szCs w:val="21"/>
          <w:u w:color="000000"/>
        </w:rPr>
        <w:t>&lt;1&gt;因不可抗力致使不能实现合同目的，未受不可抗力影响的一方有权解除合同；</w:t>
      </w:r>
    </w:p>
    <w:p w14:paraId="77E7F372">
      <w:pPr>
        <w:pStyle w:val="9"/>
        <w:spacing w:line="440" w:lineRule="exact"/>
        <w:ind w:firstLine="532" w:firstLineChars="250"/>
        <w:rPr>
          <w:rFonts w:ascii="宋体"/>
          <w:szCs w:val="21"/>
          <w:u w:color="000000"/>
        </w:rPr>
      </w:pPr>
      <w:r>
        <w:rPr>
          <w:rFonts w:hint="eastAsia" w:ascii="宋体"/>
          <w:szCs w:val="21"/>
          <w:u w:color="000000"/>
        </w:rPr>
        <w:t>&lt;2&gt;因合同一方违约导致合同不能履行，另一方有权解除合同。</w:t>
      </w:r>
    </w:p>
    <w:p w14:paraId="5461A311">
      <w:pPr>
        <w:pStyle w:val="9"/>
        <w:spacing w:line="440" w:lineRule="exact"/>
        <w:ind w:firstLine="532" w:firstLineChars="250"/>
        <w:rPr>
          <w:rFonts w:ascii="宋体"/>
          <w:szCs w:val="21"/>
          <w:u w:color="000000"/>
        </w:rPr>
      </w:pPr>
      <w:r>
        <w:rPr>
          <w:rFonts w:hint="eastAsia" w:ascii="宋体"/>
          <w:szCs w:val="21"/>
          <w:u w:color="000000"/>
        </w:rPr>
        <w:t>(3)有权解除合同的一方，应当在违约事实或不可抗力发生之后三十天内书面通知对方以主张解除合同，合同在书面通知到达对方时解除。</w:t>
      </w:r>
    </w:p>
    <w:p w14:paraId="0298557F">
      <w:pPr>
        <w:spacing w:line="440" w:lineRule="exact"/>
        <w:rPr>
          <w:rFonts w:ascii="宋体"/>
          <w:szCs w:val="21"/>
        </w:rPr>
      </w:pPr>
      <w:r>
        <w:rPr>
          <w:rFonts w:hint="eastAsia" w:ascii="宋体"/>
          <w:szCs w:val="21"/>
        </w:rPr>
        <w:t>19、合同的转让</w:t>
      </w:r>
    </w:p>
    <w:p w14:paraId="24D2B68C">
      <w:pPr>
        <w:spacing w:line="440" w:lineRule="exact"/>
        <w:rPr>
          <w:rFonts w:ascii="宋体"/>
          <w:szCs w:val="21"/>
        </w:rPr>
      </w:pPr>
      <w:r>
        <w:rPr>
          <w:rFonts w:hint="eastAsia" w:ascii="宋体"/>
          <w:szCs w:val="21"/>
        </w:rPr>
        <w:t xml:space="preserve">      合同的部分和全部都不得转让。</w:t>
      </w:r>
    </w:p>
    <w:p w14:paraId="4A14E823">
      <w:pPr>
        <w:spacing w:line="440" w:lineRule="exact"/>
        <w:rPr>
          <w:rFonts w:ascii="宋体"/>
          <w:b/>
          <w:szCs w:val="21"/>
        </w:rPr>
      </w:pPr>
      <w:r>
        <w:rPr>
          <w:rFonts w:hint="eastAsia" w:ascii="宋体"/>
          <w:b/>
          <w:szCs w:val="21"/>
        </w:rPr>
        <w:t>十. 合同的生效</w:t>
      </w:r>
    </w:p>
    <w:p w14:paraId="378B4189">
      <w:pPr>
        <w:spacing w:line="440" w:lineRule="exact"/>
        <w:rPr>
          <w:rFonts w:ascii="宋体"/>
          <w:szCs w:val="21"/>
        </w:rPr>
      </w:pPr>
      <w:r>
        <w:rPr>
          <w:rFonts w:hint="eastAsia" w:ascii="宋体"/>
          <w:szCs w:val="21"/>
        </w:rPr>
        <w:t>20、合同的生效</w:t>
      </w:r>
    </w:p>
    <w:p w14:paraId="33FCAA5F">
      <w:pPr>
        <w:spacing w:line="440" w:lineRule="exact"/>
        <w:ind w:firstLine="589" w:firstLineChars="277"/>
        <w:rPr>
          <w:rFonts w:ascii="宋体"/>
          <w:szCs w:val="21"/>
        </w:rPr>
      </w:pPr>
      <w:r>
        <w:rPr>
          <w:rFonts w:hint="eastAsia" w:ascii="宋体"/>
          <w:szCs w:val="21"/>
        </w:rPr>
        <w:t>本合同在双方签字盖章并在招标人收到中标人提交的履约保证金后，经招标采购管理部门备案后生效。</w:t>
      </w:r>
    </w:p>
    <w:p w14:paraId="31EAAD63">
      <w:pPr>
        <w:spacing w:line="440" w:lineRule="exact"/>
        <w:rPr>
          <w:rFonts w:ascii="宋体"/>
          <w:b/>
          <w:szCs w:val="21"/>
        </w:rPr>
      </w:pPr>
      <w:r>
        <w:rPr>
          <w:rFonts w:hint="eastAsia" w:ascii="宋体"/>
          <w:b/>
          <w:szCs w:val="21"/>
        </w:rPr>
        <w:t>十一. 争议解决</w:t>
      </w:r>
    </w:p>
    <w:p w14:paraId="70C553BF">
      <w:pPr>
        <w:spacing w:line="440" w:lineRule="exact"/>
        <w:ind w:firstLine="213" w:firstLineChars="100"/>
        <w:rPr>
          <w:rFonts w:ascii="宋体"/>
          <w:szCs w:val="21"/>
        </w:rPr>
      </w:pPr>
      <w:r>
        <w:rPr>
          <w:rFonts w:hint="eastAsia" w:ascii="宋体"/>
          <w:szCs w:val="21"/>
        </w:rPr>
        <w:t>21、争议解决</w:t>
      </w:r>
    </w:p>
    <w:p w14:paraId="1A56C8DD">
      <w:pPr>
        <w:pStyle w:val="9"/>
        <w:overflowPunct w:val="0"/>
        <w:spacing w:line="440" w:lineRule="exact"/>
        <w:rPr>
          <w:rFonts w:ascii="宋体"/>
          <w:szCs w:val="21"/>
          <w:u w:color="000000"/>
        </w:rPr>
      </w:pPr>
      <w:r>
        <w:rPr>
          <w:rFonts w:hint="eastAsia" w:ascii="宋体"/>
          <w:szCs w:val="21"/>
          <w:u w:color="000000"/>
        </w:rPr>
        <w:t xml:space="preserve"> 买卖双方因合同发生争议，进行调解，协商不成，可选择：</w:t>
      </w:r>
    </w:p>
    <w:p w14:paraId="0C9A81F7">
      <w:pPr>
        <w:pStyle w:val="9"/>
        <w:overflowPunct w:val="0"/>
        <w:spacing w:line="440" w:lineRule="exact"/>
        <w:ind w:firstLine="532" w:firstLineChars="250"/>
        <w:rPr>
          <w:rFonts w:ascii="宋体"/>
          <w:szCs w:val="21"/>
          <w:u w:color="000000"/>
        </w:rPr>
      </w:pPr>
      <w:r>
        <w:rPr>
          <w:rFonts w:hint="eastAsia" w:ascii="宋体"/>
          <w:szCs w:val="21"/>
          <w:u w:color="000000"/>
        </w:rPr>
        <w:t>(1)双方同时申请仲裁；</w:t>
      </w:r>
    </w:p>
    <w:p w14:paraId="7FF31BF2">
      <w:pPr>
        <w:pStyle w:val="9"/>
        <w:tabs>
          <w:tab w:val="left" w:pos="900"/>
        </w:tabs>
        <w:overflowPunct w:val="0"/>
        <w:spacing w:line="440" w:lineRule="exact"/>
        <w:ind w:firstLine="532" w:firstLineChars="250"/>
        <w:rPr>
          <w:rFonts w:ascii="宋体"/>
          <w:szCs w:val="21"/>
          <w:u w:color="000000"/>
        </w:rPr>
      </w:pPr>
      <w:r>
        <w:rPr>
          <w:rFonts w:hint="eastAsia" w:ascii="宋体"/>
          <w:szCs w:val="21"/>
          <w:u w:color="000000"/>
        </w:rPr>
        <w:t>(2)向买方所在地人民法院提起诉讼。</w:t>
      </w:r>
    </w:p>
    <w:p w14:paraId="3A5040FD">
      <w:pPr>
        <w:spacing w:line="440" w:lineRule="exact"/>
        <w:rPr>
          <w:rFonts w:ascii="宋体"/>
          <w:b/>
          <w:szCs w:val="21"/>
        </w:rPr>
      </w:pPr>
      <w:r>
        <w:rPr>
          <w:rFonts w:hint="eastAsia" w:ascii="宋体"/>
          <w:b/>
          <w:szCs w:val="21"/>
        </w:rPr>
        <w:t>十二 .附则</w:t>
      </w:r>
    </w:p>
    <w:p w14:paraId="6C2965E7">
      <w:pPr>
        <w:spacing w:line="440" w:lineRule="exact"/>
        <w:ind w:firstLine="213" w:firstLineChars="100"/>
        <w:rPr>
          <w:rFonts w:ascii="宋体"/>
          <w:szCs w:val="21"/>
        </w:rPr>
      </w:pPr>
      <w:r>
        <w:rPr>
          <w:rFonts w:hint="eastAsia" w:ascii="宋体"/>
          <w:szCs w:val="21"/>
        </w:rPr>
        <w:t>22、合同份数。</w:t>
      </w:r>
    </w:p>
    <w:p w14:paraId="012CDD66">
      <w:pPr>
        <w:spacing w:line="440" w:lineRule="exact"/>
        <w:rPr>
          <w:rFonts w:ascii="宋体"/>
          <w:szCs w:val="21"/>
        </w:rPr>
      </w:pPr>
      <w:r>
        <w:rPr>
          <w:rFonts w:hint="eastAsia" w:ascii="宋体"/>
          <w:szCs w:val="21"/>
        </w:rPr>
        <w:t xml:space="preserve"> </w:t>
      </w:r>
      <w:r>
        <w:rPr>
          <w:rFonts w:hint="eastAsia" w:ascii="宋体"/>
          <w:szCs w:val="21"/>
        </w:rPr>
        <w:tab/>
      </w:r>
      <w:r>
        <w:rPr>
          <w:rFonts w:hint="eastAsia" w:ascii="宋体"/>
          <w:szCs w:val="21"/>
        </w:rPr>
        <w:t xml:space="preserve">  本合同一式陆份，买卖双方各执二份，招标代理机构一份，招标采购管理部门一份。</w:t>
      </w:r>
    </w:p>
    <w:p w14:paraId="65327D61">
      <w:pPr>
        <w:spacing w:line="440" w:lineRule="exact"/>
        <w:ind w:firstLine="213" w:firstLineChars="100"/>
        <w:rPr>
          <w:rFonts w:ascii="宋体"/>
          <w:szCs w:val="21"/>
        </w:rPr>
      </w:pPr>
      <w:r>
        <w:rPr>
          <w:rFonts w:hint="eastAsia" w:ascii="宋体"/>
          <w:szCs w:val="21"/>
        </w:rPr>
        <w:t>23、未尽事宜</w:t>
      </w:r>
    </w:p>
    <w:p w14:paraId="05E97417">
      <w:pPr>
        <w:spacing w:line="440" w:lineRule="exact"/>
        <w:ind w:firstLine="532" w:firstLineChars="250"/>
        <w:rPr>
          <w:rFonts w:ascii="宋体"/>
          <w:szCs w:val="21"/>
        </w:rPr>
      </w:pPr>
      <w:r>
        <w:rPr>
          <w:rFonts w:hint="eastAsia" w:ascii="宋体"/>
          <w:szCs w:val="21"/>
        </w:rPr>
        <w:t>本合同未尽事宜应按《中华人民共和国政府采购法》、《中华人民共和国民法典》、《中华人民共和国产品质量法》之规定解释。</w:t>
      </w:r>
    </w:p>
    <w:p w14:paraId="52A88B31">
      <w:pPr>
        <w:spacing w:line="240" w:lineRule="atLeast"/>
        <w:rPr>
          <w:rFonts w:ascii="仿宋" w:hAnsi="仿宋" w:eastAsia="仿宋" w:cs="仿宋"/>
          <w:sz w:val="24"/>
        </w:rPr>
      </w:pPr>
    </w:p>
    <w:p w14:paraId="7BD4474D">
      <w:pPr>
        <w:pageBreakBefore/>
        <w:numPr>
          <w:ilvl w:val="0"/>
          <w:numId w:val="6"/>
        </w:numPr>
        <w:jc w:val="center"/>
        <w:outlineLvl w:val="0"/>
        <w:rPr>
          <w:rFonts w:ascii="宋体"/>
          <w:b/>
          <w:sz w:val="36"/>
          <w:szCs w:val="36"/>
        </w:rPr>
      </w:pPr>
      <w:r>
        <w:rPr>
          <w:rFonts w:hint="eastAsia" w:ascii="宋体"/>
          <w:b/>
          <w:sz w:val="36"/>
          <w:szCs w:val="36"/>
        </w:rPr>
        <w:t xml:space="preserve"> 投标文件格式</w:t>
      </w:r>
    </w:p>
    <w:p w14:paraId="29DC71F5">
      <w:pPr>
        <w:pStyle w:val="3"/>
        <w:spacing w:before="0" w:line="240" w:lineRule="atLeast"/>
        <w:rPr>
          <w:rFonts w:hint="eastAsia" w:ascii="宋体" w:hAnsi="宋体" w:eastAsia="宋体"/>
          <w:sz w:val="21"/>
          <w:szCs w:val="21"/>
        </w:rPr>
      </w:pPr>
    </w:p>
    <w:p w14:paraId="362793E3">
      <w:pPr>
        <w:adjustRightInd w:val="0"/>
        <w:snapToGrid w:val="0"/>
        <w:spacing w:line="360" w:lineRule="auto"/>
        <w:jc w:val="center"/>
        <w:rPr>
          <w:rFonts w:ascii="仿宋" w:hAnsi="仿宋" w:eastAsia="仿宋" w:cs="仿宋"/>
          <w:bCs/>
          <w:color w:val="auto"/>
          <w:sz w:val="32"/>
          <w:szCs w:val="32"/>
          <w:lang w:eastAsia="zh-CN"/>
        </w:rPr>
      </w:pPr>
      <w:r>
        <w:rPr>
          <w:rFonts w:hint="eastAsia" w:ascii="仿宋" w:hAnsi="仿宋" w:eastAsia="仿宋" w:cs="仿宋"/>
          <w:b/>
          <w:caps/>
          <w:color w:val="auto"/>
          <w:sz w:val="32"/>
          <w:szCs w:val="32"/>
          <w:lang w:eastAsia="zh-CN"/>
        </w:rPr>
        <w:t>（项目名称）</w:t>
      </w:r>
    </w:p>
    <w:p w14:paraId="2866B2D9">
      <w:pPr>
        <w:adjustRightInd w:val="0"/>
        <w:snapToGrid w:val="0"/>
        <w:spacing w:line="360" w:lineRule="auto"/>
        <w:jc w:val="both"/>
        <w:rPr>
          <w:rFonts w:ascii="仿宋" w:hAnsi="仿宋" w:eastAsia="仿宋" w:cs="仿宋"/>
          <w:bCs/>
          <w:color w:val="auto"/>
          <w:sz w:val="32"/>
          <w:szCs w:val="32"/>
          <w:lang w:eastAsia="zh-CN"/>
        </w:rPr>
      </w:pPr>
    </w:p>
    <w:p w14:paraId="4727A8AD">
      <w:pPr>
        <w:adjustRightInd w:val="0"/>
        <w:snapToGrid w:val="0"/>
        <w:spacing w:line="360" w:lineRule="auto"/>
        <w:jc w:val="center"/>
        <w:rPr>
          <w:rFonts w:ascii="仿宋" w:hAnsi="仿宋" w:eastAsia="仿宋" w:cs="仿宋"/>
          <w:bCs/>
          <w:color w:val="auto"/>
          <w:sz w:val="32"/>
          <w:szCs w:val="32"/>
          <w:lang w:eastAsia="zh-CN"/>
        </w:rPr>
      </w:pPr>
      <w:r>
        <w:rPr>
          <w:rFonts w:hint="eastAsia" w:ascii="仿宋" w:hAnsi="仿宋" w:eastAsia="仿宋" w:cs="仿宋"/>
          <w:b/>
          <w:bCs/>
          <w:color w:val="auto"/>
          <w:sz w:val="44"/>
          <w:szCs w:val="44"/>
          <w:lang w:eastAsia="zh-CN"/>
        </w:rPr>
        <w:t>投标文件</w:t>
      </w:r>
    </w:p>
    <w:p w14:paraId="0FAFE7CB">
      <w:pPr>
        <w:adjustRightInd w:val="0"/>
        <w:snapToGrid w:val="0"/>
        <w:spacing w:line="360" w:lineRule="auto"/>
        <w:jc w:val="both"/>
        <w:rPr>
          <w:rFonts w:ascii="仿宋" w:hAnsi="仿宋" w:eastAsia="仿宋" w:cs="仿宋"/>
          <w:bCs/>
          <w:color w:val="auto"/>
          <w:sz w:val="32"/>
          <w:szCs w:val="32"/>
          <w:lang w:eastAsia="zh-CN"/>
        </w:rPr>
      </w:pPr>
    </w:p>
    <w:p w14:paraId="6C2C0395">
      <w:pPr>
        <w:adjustRightInd w:val="0"/>
        <w:snapToGrid w:val="0"/>
        <w:spacing w:line="360" w:lineRule="auto"/>
        <w:ind w:right="-136" w:rightChars="-64"/>
        <w:rPr>
          <w:rFonts w:hint="eastAsia" w:ascii="仿宋" w:hAnsi="仿宋" w:eastAsia="仿宋" w:cs="仿宋"/>
          <w:b/>
          <w:caps/>
          <w:color w:val="auto"/>
          <w:spacing w:val="43"/>
          <w:w w:val="100"/>
          <w:kern w:val="0"/>
          <w:sz w:val="28"/>
          <w:szCs w:val="28"/>
          <w:fitText w:val="2810" w:id="380848925"/>
          <w:lang w:eastAsia="zh-CN"/>
        </w:rPr>
      </w:pPr>
    </w:p>
    <w:p w14:paraId="0CDD526C">
      <w:pPr>
        <w:adjustRightInd w:val="0"/>
        <w:snapToGrid w:val="0"/>
        <w:spacing w:line="360" w:lineRule="auto"/>
        <w:ind w:right="-136" w:rightChars="-64"/>
        <w:rPr>
          <w:rFonts w:ascii="仿宋" w:hAnsi="仿宋" w:eastAsia="仿宋" w:cs="仿宋"/>
          <w:b/>
          <w:caps/>
          <w:color w:val="auto"/>
          <w:sz w:val="28"/>
          <w:szCs w:val="28"/>
          <w:lang w:eastAsia="zh-CN"/>
        </w:rPr>
      </w:pPr>
      <w:r>
        <w:rPr>
          <w:rFonts w:hint="eastAsia" w:ascii="仿宋" w:hAnsi="仿宋" w:eastAsia="仿宋" w:cs="仿宋"/>
          <w:b/>
          <w:caps/>
          <w:color w:val="auto"/>
          <w:kern w:val="0"/>
          <w:sz w:val="28"/>
          <w:szCs w:val="28"/>
          <w:lang w:val="en-US" w:eastAsia="zh-CN"/>
        </w:rPr>
        <w:t>投标人</w:t>
      </w:r>
      <w:r>
        <w:rPr>
          <w:rFonts w:hint="eastAsia" w:ascii="仿宋" w:hAnsi="仿宋" w:eastAsia="仿宋" w:cs="仿宋"/>
          <w:b/>
          <w:caps/>
          <w:color w:val="auto"/>
          <w:spacing w:val="70"/>
          <w:w w:val="100"/>
          <w:kern w:val="0"/>
          <w:sz w:val="28"/>
          <w:szCs w:val="28"/>
          <w:fitText w:val="2810" w:id="380848925"/>
          <w:lang w:eastAsia="zh-CN"/>
        </w:rPr>
        <w:t>名称（公章）</w:t>
      </w:r>
      <w:r>
        <w:rPr>
          <w:rFonts w:hint="eastAsia" w:ascii="仿宋" w:hAnsi="仿宋" w:eastAsia="仿宋" w:cs="仿宋"/>
          <w:b/>
          <w:caps/>
          <w:color w:val="auto"/>
          <w:spacing w:val="5"/>
          <w:w w:val="100"/>
          <w:kern w:val="0"/>
          <w:sz w:val="28"/>
          <w:szCs w:val="28"/>
          <w:fitText w:val="2810" w:id="380848925"/>
          <w:lang w:eastAsia="zh-CN"/>
        </w:rPr>
        <w:t>：</w:t>
      </w:r>
    </w:p>
    <w:p w14:paraId="2F4301DB">
      <w:pPr>
        <w:adjustRightInd w:val="0"/>
        <w:snapToGrid w:val="0"/>
        <w:spacing w:line="360" w:lineRule="auto"/>
        <w:ind w:right="-136" w:rightChars="-64"/>
        <w:rPr>
          <w:rFonts w:ascii="仿宋" w:hAnsi="仿宋" w:eastAsia="仿宋" w:cs="仿宋"/>
          <w:b/>
          <w:caps/>
          <w:color w:val="auto"/>
          <w:sz w:val="28"/>
          <w:szCs w:val="28"/>
          <w:lang w:eastAsia="zh-CN"/>
        </w:rPr>
      </w:pPr>
    </w:p>
    <w:p w14:paraId="2511866C">
      <w:pPr>
        <w:adjustRightInd w:val="0"/>
        <w:snapToGrid w:val="0"/>
        <w:spacing w:line="360" w:lineRule="auto"/>
        <w:ind w:right="-136" w:rightChars="-64"/>
        <w:rPr>
          <w:rFonts w:ascii="仿宋" w:hAnsi="仿宋" w:eastAsia="仿宋" w:cs="仿宋"/>
          <w:b/>
          <w:caps/>
          <w:color w:val="auto"/>
          <w:sz w:val="28"/>
          <w:szCs w:val="28"/>
          <w:lang w:eastAsia="zh-CN"/>
        </w:rPr>
      </w:pPr>
      <w:r>
        <w:rPr>
          <w:rFonts w:hint="eastAsia" w:ascii="仿宋" w:hAnsi="仿宋" w:eastAsia="仿宋" w:cs="仿宋"/>
          <w:b/>
          <w:caps/>
          <w:color w:val="auto"/>
          <w:spacing w:val="0"/>
          <w:w w:val="77"/>
          <w:kern w:val="0"/>
          <w:sz w:val="28"/>
          <w:szCs w:val="28"/>
          <w:fitText w:val="2810" w:id="373777271"/>
          <w:lang w:eastAsia="zh-CN"/>
        </w:rPr>
        <w:t>法定代表人（</w:t>
      </w:r>
      <w:r>
        <w:rPr>
          <w:rFonts w:hint="eastAsia" w:ascii="仿宋" w:hAnsi="仿宋" w:eastAsia="仿宋" w:cs="仿宋"/>
          <w:b/>
          <w:caps/>
          <w:color w:val="auto"/>
          <w:spacing w:val="0"/>
          <w:w w:val="77"/>
          <w:kern w:val="0"/>
          <w:sz w:val="28"/>
          <w:szCs w:val="28"/>
          <w:fitText w:val="2810" w:id="373777271"/>
          <w:lang w:val="en-US" w:eastAsia="zh-CN"/>
        </w:rPr>
        <w:t>签字</w:t>
      </w:r>
      <w:r>
        <w:rPr>
          <w:rFonts w:hint="eastAsia" w:ascii="仿宋" w:hAnsi="仿宋" w:eastAsia="仿宋" w:cs="仿宋"/>
          <w:b/>
          <w:caps/>
          <w:color w:val="auto"/>
          <w:spacing w:val="0"/>
          <w:w w:val="77"/>
          <w:kern w:val="0"/>
          <w:sz w:val="28"/>
          <w:szCs w:val="28"/>
          <w:fitText w:val="2810" w:id="373777271"/>
          <w:lang w:eastAsia="zh-CN"/>
        </w:rPr>
        <w:t>或盖章）</w:t>
      </w:r>
      <w:r>
        <w:rPr>
          <w:rFonts w:hint="eastAsia" w:ascii="仿宋" w:hAnsi="仿宋" w:eastAsia="仿宋" w:cs="仿宋"/>
          <w:b/>
          <w:caps/>
          <w:color w:val="auto"/>
          <w:spacing w:val="-1"/>
          <w:w w:val="77"/>
          <w:kern w:val="0"/>
          <w:sz w:val="28"/>
          <w:szCs w:val="28"/>
          <w:fitText w:val="2810" w:id="373777271"/>
          <w:lang w:eastAsia="zh-CN"/>
        </w:rPr>
        <w:t>：</w:t>
      </w:r>
    </w:p>
    <w:p w14:paraId="2A4FA358">
      <w:pPr>
        <w:adjustRightInd w:val="0"/>
        <w:snapToGrid w:val="0"/>
        <w:spacing w:line="360" w:lineRule="auto"/>
        <w:ind w:right="-136" w:rightChars="-64"/>
        <w:rPr>
          <w:rFonts w:ascii="仿宋" w:hAnsi="仿宋" w:eastAsia="仿宋" w:cs="仿宋"/>
          <w:b/>
          <w:caps/>
          <w:color w:val="auto"/>
          <w:sz w:val="28"/>
          <w:szCs w:val="28"/>
          <w:lang w:eastAsia="zh-CN"/>
        </w:rPr>
      </w:pPr>
    </w:p>
    <w:p w14:paraId="09E29194">
      <w:pPr>
        <w:adjustRightInd w:val="0"/>
        <w:snapToGrid w:val="0"/>
        <w:spacing w:line="360" w:lineRule="auto"/>
        <w:ind w:right="-136" w:rightChars="-64"/>
        <w:rPr>
          <w:rFonts w:ascii="仿宋" w:hAnsi="仿宋" w:eastAsia="仿宋" w:cs="仿宋"/>
          <w:b/>
          <w:caps/>
          <w:color w:val="auto"/>
          <w:sz w:val="28"/>
          <w:szCs w:val="28"/>
          <w:lang w:eastAsia="zh-CN"/>
        </w:rPr>
      </w:pPr>
      <w:r>
        <w:rPr>
          <w:rFonts w:hint="eastAsia" w:ascii="仿宋" w:hAnsi="仿宋" w:eastAsia="仿宋" w:cs="仿宋"/>
          <w:b/>
          <w:caps/>
          <w:color w:val="auto"/>
          <w:spacing w:val="113"/>
          <w:kern w:val="0"/>
          <w:sz w:val="28"/>
          <w:szCs w:val="28"/>
          <w:fitText w:val="2810" w:id="946174829"/>
          <w:lang w:val="en-US" w:eastAsia="zh-CN"/>
        </w:rPr>
        <w:t>投标人</w:t>
      </w:r>
      <w:r>
        <w:rPr>
          <w:rFonts w:hint="eastAsia" w:ascii="仿宋" w:hAnsi="仿宋" w:eastAsia="仿宋" w:cs="仿宋"/>
          <w:b/>
          <w:caps/>
          <w:color w:val="auto"/>
          <w:spacing w:val="113"/>
          <w:kern w:val="0"/>
          <w:sz w:val="28"/>
          <w:szCs w:val="28"/>
          <w:fitText w:val="2810" w:id="946174829"/>
          <w:lang w:eastAsia="zh-CN"/>
        </w:rPr>
        <w:t>地址</w:t>
      </w:r>
      <w:r>
        <w:rPr>
          <w:rFonts w:hint="eastAsia" w:ascii="仿宋" w:hAnsi="仿宋" w:eastAsia="仿宋" w:cs="仿宋"/>
          <w:b/>
          <w:caps/>
          <w:color w:val="auto"/>
          <w:spacing w:val="0"/>
          <w:kern w:val="0"/>
          <w:sz w:val="28"/>
          <w:szCs w:val="28"/>
          <w:fitText w:val="2810" w:id="946174829"/>
          <w:lang w:eastAsia="zh-CN"/>
        </w:rPr>
        <w:t>：</w:t>
      </w:r>
    </w:p>
    <w:p w14:paraId="1D909C1E">
      <w:pPr>
        <w:adjustRightInd w:val="0"/>
        <w:snapToGrid w:val="0"/>
        <w:spacing w:line="360" w:lineRule="auto"/>
        <w:ind w:right="-136" w:rightChars="-64"/>
        <w:rPr>
          <w:rFonts w:ascii="仿宋" w:hAnsi="仿宋" w:eastAsia="仿宋" w:cs="仿宋"/>
          <w:b/>
          <w:caps/>
          <w:color w:val="auto"/>
          <w:sz w:val="28"/>
          <w:szCs w:val="28"/>
          <w:lang w:eastAsia="zh-CN"/>
        </w:rPr>
      </w:pPr>
    </w:p>
    <w:p w14:paraId="59D41C7A">
      <w:pPr>
        <w:adjustRightInd w:val="0"/>
        <w:snapToGrid w:val="0"/>
        <w:spacing w:line="360" w:lineRule="auto"/>
        <w:ind w:right="-136" w:rightChars="-64"/>
        <w:rPr>
          <w:rFonts w:ascii="仿宋" w:hAnsi="仿宋" w:eastAsia="仿宋" w:cs="仿宋"/>
          <w:b/>
          <w:caps/>
          <w:color w:val="auto"/>
          <w:sz w:val="28"/>
          <w:szCs w:val="28"/>
          <w:lang w:eastAsia="zh-CN"/>
        </w:rPr>
      </w:pPr>
      <w:r>
        <w:rPr>
          <w:rFonts w:hint="eastAsia" w:ascii="仿宋" w:hAnsi="仿宋" w:eastAsia="仿宋" w:cs="仿宋"/>
          <w:b/>
          <w:caps/>
          <w:color w:val="auto"/>
          <w:spacing w:val="281"/>
          <w:kern w:val="0"/>
          <w:sz w:val="28"/>
          <w:szCs w:val="28"/>
          <w:fitText w:val="2810" w:id="1021201586"/>
          <w:lang w:eastAsia="zh-CN"/>
        </w:rPr>
        <w:t>联系人</w:t>
      </w:r>
      <w:r>
        <w:rPr>
          <w:rFonts w:hint="eastAsia" w:ascii="仿宋" w:hAnsi="仿宋" w:eastAsia="仿宋" w:cs="仿宋"/>
          <w:b/>
          <w:caps/>
          <w:color w:val="auto"/>
          <w:spacing w:val="2"/>
          <w:kern w:val="0"/>
          <w:sz w:val="28"/>
          <w:szCs w:val="28"/>
          <w:fitText w:val="2810" w:id="1021201586"/>
          <w:lang w:eastAsia="zh-CN"/>
        </w:rPr>
        <w:t>：</w:t>
      </w:r>
    </w:p>
    <w:p w14:paraId="0291F368">
      <w:pPr>
        <w:adjustRightInd w:val="0"/>
        <w:snapToGrid w:val="0"/>
        <w:spacing w:line="360" w:lineRule="auto"/>
        <w:ind w:right="-136" w:rightChars="-64"/>
        <w:rPr>
          <w:rFonts w:ascii="仿宋" w:hAnsi="仿宋" w:eastAsia="仿宋" w:cs="仿宋"/>
          <w:b/>
          <w:caps/>
          <w:color w:val="auto"/>
          <w:sz w:val="28"/>
          <w:szCs w:val="28"/>
          <w:lang w:eastAsia="zh-CN"/>
        </w:rPr>
      </w:pPr>
    </w:p>
    <w:p w14:paraId="6EF25F5E">
      <w:pPr>
        <w:adjustRightInd w:val="0"/>
        <w:snapToGrid w:val="0"/>
        <w:spacing w:line="360" w:lineRule="auto"/>
        <w:ind w:right="-136" w:rightChars="-64"/>
        <w:rPr>
          <w:rFonts w:hint="eastAsia" w:ascii="仿宋" w:hAnsi="仿宋" w:eastAsia="仿宋" w:cs="仿宋"/>
          <w:b/>
          <w:caps/>
          <w:color w:val="auto"/>
          <w:kern w:val="0"/>
          <w:sz w:val="28"/>
          <w:szCs w:val="28"/>
          <w:lang w:eastAsia="zh-CN"/>
        </w:rPr>
      </w:pPr>
      <w:r>
        <w:rPr>
          <w:rFonts w:hint="eastAsia" w:ascii="仿宋" w:hAnsi="仿宋" w:eastAsia="仿宋" w:cs="仿宋"/>
          <w:b/>
          <w:caps/>
          <w:color w:val="auto"/>
          <w:spacing w:val="176"/>
          <w:kern w:val="0"/>
          <w:sz w:val="28"/>
          <w:szCs w:val="28"/>
          <w:fitText w:val="2810" w:id="580352269"/>
          <w:lang w:eastAsia="zh-CN"/>
        </w:rPr>
        <w:t>联系电话</w:t>
      </w:r>
      <w:r>
        <w:rPr>
          <w:rFonts w:hint="eastAsia" w:ascii="仿宋" w:hAnsi="仿宋" w:eastAsia="仿宋" w:cs="仿宋"/>
          <w:b/>
          <w:caps/>
          <w:color w:val="auto"/>
          <w:spacing w:val="1"/>
          <w:kern w:val="0"/>
          <w:sz w:val="28"/>
          <w:szCs w:val="28"/>
          <w:fitText w:val="2810" w:id="580352269"/>
          <w:lang w:eastAsia="zh-CN"/>
        </w:rPr>
        <w:t>：</w:t>
      </w:r>
    </w:p>
    <w:p w14:paraId="2678BEBA">
      <w:pPr>
        <w:adjustRightInd w:val="0"/>
        <w:snapToGrid w:val="0"/>
        <w:spacing w:line="360" w:lineRule="auto"/>
        <w:ind w:right="-136" w:rightChars="-64"/>
        <w:rPr>
          <w:rFonts w:hint="eastAsia" w:ascii="仿宋" w:hAnsi="仿宋" w:eastAsia="仿宋" w:cs="仿宋"/>
          <w:b/>
          <w:caps/>
          <w:color w:val="auto"/>
          <w:kern w:val="0"/>
          <w:sz w:val="28"/>
          <w:szCs w:val="28"/>
          <w:lang w:eastAsia="zh-CN"/>
        </w:rPr>
      </w:pPr>
    </w:p>
    <w:p w14:paraId="1C00B4D4">
      <w:pPr>
        <w:adjustRightInd w:val="0"/>
        <w:snapToGrid w:val="0"/>
        <w:spacing w:line="360" w:lineRule="auto"/>
        <w:ind w:right="-136" w:rightChars="-64"/>
        <w:rPr>
          <w:rFonts w:hint="eastAsia" w:ascii="仿宋" w:hAnsi="仿宋" w:eastAsia="仿宋" w:cs="仿宋"/>
          <w:b/>
          <w:caps/>
          <w:color w:val="auto"/>
          <w:kern w:val="0"/>
          <w:sz w:val="28"/>
          <w:szCs w:val="28"/>
          <w:lang w:eastAsia="zh-CN"/>
        </w:rPr>
      </w:pPr>
    </w:p>
    <w:p w14:paraId="0EE6C114">
      <w:pPr>
        <w:adjustRightInd w:val="0"/>
        <w:snapToGrid w:val="0"/>
        <w:spacing w:line="360" w:lineRule="auto"/>
        <w:ind w:right="-136" w:rightChars="-64"/>
        <w:rPr>
          <w:rFonts w:hint="eastAsia" w:ascii="仿宋" w:hAnsi="仿宋" w:eastAsia="仿宋" w:cs="仿宋"/>
          <w:b/>
          <w:caps/>
          <w:color w:val="auto"/>
          <w:kern w:val="0"/>
          <w:sz w:val="28"/>
          <w:szCs w:val="28"/>
          <w:lang w:eastAsia="zh-CN"/>
        </w:rPr>
      </w:pPr>
    </w:p>
    <w:p w14:paraId="6CE164AA">
      <w:pPr>
        <w:adjustRightInd w:val="0"/>
        <w:snapToGrid w:val="0"/>
        <w:spacing w:line="360" w:lineRule="auto"/>
        <w:ind w:right="-136" w:rightChars="-64" w:firstLine="4245" w:firstLineChars="1500"/>
        <w:rPr>
          <w:rFonts w:hint="eastAsia" w:ascii="宋体" w:hAnsi="宋体" w:eastAsia="宋体"/>
          <w:sz w:val="21"/>
          <w:szCs w:val="21"/>
        </w:rPr>
      </w:pPr>
      <w:r>
        <w:rPr>
          <w:rFonts w:hint="eastAsia" w:ascii="仿宋" w:hAnsi="仿宋" w:eastAsia="仿宋" w:cs="仿宋"/>
          <w:b/>
          <w:color w:val="auto"/>
          <w:sz w:val="28"/>
          <w:szCs w:val="28"/>
          <w:lang w:eastAsia="zh-CN"/>
        </w:rPr>
        <w:t>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_年__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_月__</w:t>
      </w:r>
      <w:r>
        <w:rPr>
          <w:rFonts w:hint="eastAsia" w:ascii="仿宋" w:hAnsi="仿宋" w:eastAsia="仿宋" w:cs="仿宋"/>
          <w:b/>
          <w:color w:val="auto"/>
          <w:sz w:val="28"/>
          <w:szCs w:val="28"/>
          <w:u w:val="single"/>
          <w:lang w:eastAsia="zh-CN"/>
        </w:rPr>
        <w:t xml:space="preserve">   </w:t>
      </w:r>
      <w:r>
        <w:rPr>
          <w:rFonts w:hint="eastAsia" w:ascii="仿宋" w:hAnsi="仿宋" w:eastAsia="仿宋" w:cs="仿宋"/>
          <w:b/>
          <w:color w:val="auto"/>
          <w:sz w:val="28"/>
          <w:szCs w:val="28"/>
          <w:lang w:eastAsia="zh-CN"/>
        </w:rPr>
        <w:t>_日</w:t>
      </w:r>
    </w:p>
    <w:p w14:paraId="704B9104">
      <w:pPr>
        <w:rPr>
          <w:rFonts w:hint="eastAsia" w:ascii="宋体" w:hAnsi="宋体" w:eastAsia="宋体"/>
          <w:sz w:val="21"/>
          <w:szCs w:val="21"/>
        </w:rPr>
      </w:pPr>
    </w:p>
    <w:p w14:paraId="3527FFFF">
      <w:pPr>
        <w:rPr>
          <w:rFonts w:hint="eastAsia" w:ascii="宋体" w:hAnsi="宋体" w:eastAsia="宋体"/>
          <w:sz w:val="21"/>
          <w:szCs w:val="21"/>
        </w:rPr>
      </w:pPr>
    </w:p>
    <w:p w14:paraId="33EE1587">
      <w:pPr>
        <w:rPr>
          <w:rFonts w:hint="eastAsia" w:ascii="宋体" w:hAnsi="宋体" w:eastAsia="宋体"/>
          <w:sz w:val="21"/>
          <w:szCs w:val="21"/>
        </w:rPr>
      </w:pPr>
    </w:p>
    <w:p w14:paraId="7B1D102F">
      <w:pPr>
        <w:rPr>
          <w:rFonts w:hint="eastAsia" w:ascii="宋体" w:hAnsi="宋体" w:eastAsia="宋体"/>
          <w:sz w:val="21"/>
          <w:szCs w:val="21"/>
        </w:rPr>
      </w:pPr>
    </w:p>
    <w:p w14:paraId="77324D2A">
      <w:pPr>
        <w:rPr>
          <w:rFonts w:hint="eastAsia" w:ascii="宋体" w:hAnsi="宋体" w:eastAsia="宋体"/>
          <w:sz w:val="21"/>
          <w:szCs w:val="21"/>
        </w:rPr>
      </w:pPr>
    </w:p>
    <w:p w14:paraId="6C2E282B">
      <w:pPr>
        <w:tabs>
          <w:tab w:val="left" w:pos="5580"/>
        </w:tabs>
        <w:spacing w:line="500" w:lineRule="atLeast"/>
        <w:ind w:left="1" w:firstLine="2841" w:firstLineChars="1334"/>
        <w:rPr>
          <w:rFonts w:hint="eastAsia" w:ascii="仿宋" w:hAnsi="仿宋" w:eastAsia="仿宋" w:cs="仿宋"/>
          <w:color w:val="auto"/>
          <w:lang w:eastAsia="zh-CN"/>
        </w:rPr>
      </w:pPr>
      <w:r>
        <w:rPr>
          <w:rFonts w:hint="eastAsia" w:ascii="仿宋" w:hAnsi="仿宋" w:eastAsia="仿宋" w:cs="仿宋"/>
          <w:color w:val="auto"/>
          <w:lang w:eastAsia="zh-CN"/>
        </w:rPr>
        <w:t>第一部分 资格证明文件</w:t>
      </w:r>
    </w:p>
    <w:p w14:paraId="36D2E028">
      <w:pPr>
        <w:tabs>
          <w:tab w:val="left" w:pos="5580"/>
        </w:tabs>
        <w:spacing w:line="500" w:lineRule="atLeast"/>
        <w:ind w:left="1" w:firstLine="500" w:firstLineChars="235"/>
        <w:rPr>
          <w:rFonts w:hint="default" w:ascii="仿宋" w:hAnsi="仿宋" w:eastAsia="仿宋" w:cs="仿宋"/>
          <w:color w:val="auto"/>
          <w:lang w:val="en-US" w:eastAsia="zh-CN"/>
        </w:rPr>
      </w:pPr>
      <w:r>
        <w:rPr>
          <w:rFonts w:hint="eastAsia" w:ascii="仿宋" w:hAnsi="仿宋" w:eastAsia="仿宋" w:cs="仿宋"/>
          <w:color w:val="auto"/>
          <w:lang w:eastAsia="zh-CN"/>
        </w:rPr>
        <w:t>1、开标一览表</w:t>
      </w:r>
      <w:r>
        <w:rPr>
          <w:rFonts w:hint="eastAsia" w:ascii="仿宋" w:hAnsi="仿宋" w:eastAsia="仿宋" w:cs="仿宋"/>
          <w:color w:val="auto"/>
          <w:lang w:val="en-US" w:eastAsia="zh-CN"/>
        </w:rPr>
        <w:t xml:space="preserve"> </w:t>
      </w:r>
    </w:p>
    <w:p w14:paraId="1F89F68D">
      <w:pPr>
        <w:tabs>
          <w:tab w:val="left" w:pos="5580"/>
        </w:tabs>
        <w:spacing w:line="500" w:lineRule="atLeast"/>
        <w:ind w:left="1" w:firstLine="500"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2</w:t>
      </w:r>
      <w:r>
        <w:rPr>
          <w:rFonts w:hint="eastAsia" w:ascii="仿宋" w:hAnsi="仿宋" w:eastAsia="仿宋" w:cs="仿宋"/>
          <w:color w:val="auto"/>
          <w:lang w:eastAsia="zh-CN"/>
        </w:rPr>
        <w:t>、</w:t>
      </w:r>
      <w:r>
        <w:rPr>
          <w:rFonts w:hint="eastAsia" w:ascii="仿宋" w:hAnsi="仿宋" w:eastAsia="仿宋" w:cs="仿宋"/>
          <w:color w:val="auto"/>
          <w:lang w:val="en-US" w:eastAsia="zh-CN"/>
        </w:rPr>
        <w:t>法人或者非法人组织的营业执照等证明文件或自然人的身份证明</w:t>
      </w:r>
    </w:p>
    <w:p w14:paraId="1801CBD0">
      <w:pPr>
        <w:tabs>
          <w:tab w:val="left" w:pos="5580"/>
        </w:tabs>
        <w:spacing w:line="500" w:lineRule="atLeast"/>
        <w:ind w:left="1" w:firstLine="500" w:firstLineChars="235"/>
        <w:rPr>
          <w:rFonts w:ascii="仿宋" w:hAnsi="仿宋" w:eastAsia="仿宋" w:cs="仿宋"/>
          <w:color w:val="auto"/>
          <w:lang w:eastAsia="zh-CN"/>
        </w:rPr>
      </w:pPr>
      <w:r>
        <w:rPr>
          <w:rFonts w:hint="eastAsia" w:ascii="仿宋" w:hAnsi="仿宋" w:eastAsia="仿宋" w:cs="仿宋"/>
          <w:color w:val="auto"/>
          <w:lang w:val="en-US" w:eastAsia="zh-CN"/>
        </w:rPr>
        <w:t>3</w:t>
      </w:r>
      <w:r>
        <w:rPr>
          <w:rFonts w:hint="eastAsia" w:ascii="仿宋" w:hAnsi="仿宋" w:eastAsia="仿宋" w:cs="仿宋"/>
          <w:color w:val="auto"/>
          <w:lang w:eastAsia="zh-CN"/>
        </w:rPr>
        <w:t>、法定代表人资格证明书（投标文件格式二）</w:t>
      </w:r>
    </w:p>
    <w:p w14:paraId="7EABAAC1">
      <w:pPr>
        <w:tabs>
          <w:tab w:val="left" w:pos="5580"/>
        </w:tabs>
        <w:spacing w:line="500" w:lineRule="atLeast"/>
        <w:ind w:left="1" w:firstLine="500" w:firstLineChars="235"/>
        <w:rPr>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、法定代表人授权委托书(投标文件格式三)</w:t>
      </w:r>
    </w:p>
    <w:p w14:paraId="0226A084">
      <w:pPr>
        <w:tabs>
          <w:tab w:val="left" w:pos="5580"/>
        </w:tabs>
        <w:spacing w:line="500" w:lineRule="atLeast"/>
        <w:ind w:left="1" w:firstLine="500" w:firstLineChars="235"/>
        <w:rPr>
          <w:rFonts w:hint="eastAsia" w:ascii="仿宋" w:hAnsi="仿宋" w:eastAsia="仿宋" w:cs="仿宋"/>
          <w:color w:val="auto"/>
          <w:lang w:eastAsia="zh-CN"/>
        </w:rPr>
      </w:pPr>
      <w:r>
        <w:rPr>
          <w:rFonts w:hint="eastAsia" w:ascii="仿宋" w:hAnsi="仿宋" w:eastAsia="仿宋" w:cs="仿宋"/>
          <w:color w:val="auto"/>
          <w:lang w:val="en-US" w:eastAsia="zh-CN"/>
        </w:rPr>
        <w:t>5</w:t>
      </w:r>
      <w:r>
        <w:rPr>
          <w:rFonts w:hint="eastAsia" w:ascii="仿宋" w:hAnsi="仿宋" w:eastAsia="仿宋" w:cs="仿宋"/>
          <w:color w:val="auto"/>
          <w:lang w:eastAsia="zh-CN"/>
        </w:rPr>
        <w:t>、投标企业须提供投标人（被授权在职人员）近6个月任意一个月的社保证明；</w:t>
      </w:r>
    </w:p>
    <w:p w14:paraId="6A0C53F4">
      <w:pPr>
        <w:tabs>
          <w:tab w:val="left" w:pos="5580"/>
        </w:tabs>
        <w:spacing w:line="500" w:lineRule="atLeast"/>
        <w:ind w:left="1" w:firstLine="500" w:firstLineChars="235"/>
        <w:rPr>
          <w:rFonts w:hint="eastAsia" w:ascii="仿宋" w:hAnsi="仿宋" w:eastAsia="仿宋" w:cs="仿宋"/>
          <w:color w:val="auto"/>
          <w:lang w:eastAsia="zh-CN"/>
        </w:rPr>
      </w:pPr>
      <w:r>
        <w:rPr>
          <w:rFonts w:hint="eastAsia" w:ascii="仿宋" w:hAnsi="仿宋" w:eastAsia="仿宋" w:cs="仿宋"/>
          <w:color w:val="auto"/>
          <w:lang w:val="en-US" w:eastAsia="zh-CN"/>
        </w:rPr>
        <w:t>6</w:t>
      </w:r>
      <w:r>
        <w:rPr>
          <w:rFonts w:hint="eastAsia" w:ascii="仿宋" w:hAnsi="仿宋" w:eastAsia="仿宋" w:cs="仿宋"/>
          <w:color w:val="auto"/>
          <w:lang w:eastAsia="zh-CN"/>
        </w:rPr>
        <w:t>、投标保证金缴纳凭证或投标担保函</w:t>
      </w:r>
    </w:p>
    <w:p w14:paraId="12C4EDD0">
      <w:pPr>
        <w:tabs>
          <w:tab w:val="left" w:pos="5580"/>
        </w:tabs>
        <w:spacing w:line="500" w:lineRule="atLeast"/>
        <w:ind w:left="1" w:firstLine="500"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7、投标企业参加采购活动前三年内未被“信用中国”（www.creditchina.gov.cn）、中国政府采购网（www.ccgp.gov.cn）列入失信被执行人、重大税收违法案件当事人名单、政府采购严重违法失信行为记录名单。</w:t>
      </w:r>
    </w:p>
    <w:p w14:paraId="52E25F22">
      <w:pPr>
        <w:tabs>
          <w:tab w:val="left" w:pos="5580"/>
        </w:tabs>
        <w:spacing w:line="500" w:lineRule="atLeast"/>
        <w:ind w:left="1" w:firstLine="500"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8、具有履行合同所必需的设备和专业技术能力；（提供承诺函）；</w:t>
      </w:r>
    </w:p>
    <w:p w14:paraId="73E6D737">
      <w:pPr>
        <w:tabs>
          <w:tab w:val="left" w:pos="5580"/>
        </w:tabs>
        <w:spacing w:line="500" w:lineRule="atLeast"/>
        <w:ind w:left="1" w:firstLine="500"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9、参加政府采购活动前3年内在经营活动中没有重大违法记录的书面声明（格式自拟）</w:t>
      </w:r>
    </w:p>
    <w:p w14:paraId="6BA03273">
      <w:pPr>
        <w:tabs>
          <w:tab w:val="left" w:pos="5580"/>
        </w:tabs>
        <w:spacing w:line="500" w:lineRule="atLeast"/>
        <w:ind w:left="1" w:firstLine="500"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10、投标单位（供应商）针对本次项目《反商业贿赂承诺书》（格式自拟）</w:t>
      </w:r>
    </w:p>
    <w:p w14:paraId="3964BE8F">
      <w:pPr>
        <w:tabs>
          <w:tab w:val="left" w:pos="5580"/>
        </w:tabs>
        <w:spacing w:line="500" w:lineRule="atLeast"/>
        <w:ind w:left="1" w:firstLine="500"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11、投标人具有良好的商业信誉和健全的财务会计管理制度；(提供2024年度或2025年度的财务审计报告，新成立公司不满一年提供基本账户银行出具的资信证明);</w:t>
      </w:r>
    </w:p>
    <w:p w14:paraId="42EAD99A">
      <w:pPr>
        <w:tabs>
          <w:tab w:val="left" w:pos="5580"/>
        </w:tabs>
        <w:spacing w:line="500" w:lineRule="atLeast"/>
        <w:ind w:left="1" w:firstLine="500" w:firstLineChars="235"/>
        <w:rPr>
          <w:rFonts w:hint="eastAsia" w:ascii="仿宋" w:hAnsi="仿宋" w:eastAsia="仿宋" w:cs="仿宋"/>
          <w:color w:val="auto"/>
          <w:lang w:val="en-US" w:eastAsia="zh-CN"/>
        </w:rPr>
      </w:pPr>
      <w:r>
        <w:rPr>
          <w:rFonts w:hint="eastAsia" w:ascii="仿宋" w:hAnsi="仿宋" w:eastAsia="仿宋" w:cs="仿宋"/>
          <w:color w:val="auto"/>
          <w:lang w:val="en-US" w:eastAsia="zh-CN"/>
        </w:rPr>
        <w:t>12、 投标人须知资料表要求的其他资格证明文件</w:t>
      </w:r>
    </w:p>
    <w:p w14:paraId="3CD22F69">
      <w:pPr>
        <w:pStyle w:val="3"/>
        <w:spacing w:before="0" w:line="240" w:lineRule="atLeast"/>
        <w:rPr>
          <w:rFonts w:hint="eastAsia" w:ascii="宋体" w:hAnsi="宋体" w:eastAsia="宋体"/>
          <w:sz w:val="21"/>
          <w:szCs w:val="21"/>
        </w:rPr>
      </w:pPr>
    </w:p>
    <w:p w14:paraId="499951D0">
      <w:pPr>
        <w:rPr>
          <w:rFonts w:hint="eastAsia" w:ascii="宋体" w:hAnsi="宋体" w:eastAsia="宋体"/>
          <w:sz w:val="21"/>
          <w:szCs w:val="21"/>
        </w:rPr>
      </w:pPr>
    </w:p>
    <w:p w14:paraId="632E6A60">
      <w:pPr>
        <w:pStyle w:val="12"/>
        <w:rPr>
          <w:rFonts w:hint="eastAsia" w:ascii="宋体" w:hAnsi="宋体" w:eastAsia="宋体"/>
          <w:sz w:val="21"/>
          <w:szCs w:val="21"/>
        </w:rPr>
      </w:pPr>
    </w:p>
    <w:p w14:paraId="00DE5F2C">
      <w:pPr>
        <w:pStyle w:val="13"/>
        <w:rPr>
          <w:rFonts w:hint="eastAsia" w:ascii="宋体" w:hAnsi="宋体" w:eastAsia="宋体"/>
          <w:sz w:val="21"/>
          <w:szCs w:val="21"/>
        </w:rPr>
      </w:pPr>
    </w:p>
    <w:p w14:paraId="6DF0C4F3">
      <w:pPr>
        <w:pStyle w:val="14"/>
        <w:rPr>
          <w:rFonts w:hint="eastAsia" w:ascii="宋体" w:hAnsi="宋体" w:eastAsia="宋体"/>
          <w:sz w:val="21"/>
          <w:szCs w:val="21"/>
        </w:rPr>
      </w:pPr>
    </w:p>
    <w:p w14:paraId="3AB186B4">
      <w:pPr>
        <w:rPr>
          <w:rFonts w:hint="eastAsia" w:ascii="宋体" w:hAnsi="宋体" w:eastAsia="宋体"/>
          <w:sz w:val="21"/>
          <w:szCs w:val="21"/>
        </w:rPr>
      </w:pPr>
    </w:p>
    <w:p w14:paraId="5D65BF2C">
      <w:pPr>
        <w:rPr>
          <w:rFonts w:hint="eastAsia" w:ascii="宋体" w:hAnsi="宋体" w:eastAsia="宋体"/>
          <w:sz w:val="21"/>
          <w:szCs w:val="21"/>
        </w:rPr>
      </w:pPr>
    </w:p>
    <w:p w14:paraId="2783EE4B">
      <w:pPr>
        <w:rPr>
          <w:rFonts w:hint="eastAsia" w:ascii="宋体" w:hAnsi="宋体" w:eastAsia="宋体"/>
          <w:sz w:val="21"/>
          <w:szCs w:val="21"/>
        </w:rPr>
      </w:pPr>
    </w:p>
    <w:p w14:paraId="4722A79C">
      <w:pPr>
        <w:rPr>
          <w:rFonts w:hint="eastAsia" w:ascii="宋体" w:hAnsi="宋体" w:eastAsia="宋体"/>
          <w:sz w:val="21"/>
          <w:szCs w:val="21"/>
        </w:rPr>
      </w:pPr>
    </w:p>
    <w:p w14:paraId="4C33774F">
      <w:pPr>
        <w:rPr>
          <w:rFonts w:hint="eastAsia"/>
        </w:rPr>
      </w:pPr>
    </w:p>
    <w:p w14:paraId="59A93525">
      <w:pPr>
        <w:pStyle w:val="3"/>
        <w:spacing w:before="0" w:line="240" w:lineRule="atLeast"/>
        <w:rPr>
          <w:rFonts w:ascii="宋体" w:hAnsi="宋体"/>
        </w:rPr>
      </w:pPr>
      <w:r>
        <w:rPr>
          <w:rFonts w:hint="eastAsia" w:ascii="宋体" w:hAnsi="宋体" w:eastAsia="宋体"/>
          <w:sz w:val="21"/>
          <w:szCs w:val="21"/>
        </w:rPr>
        <w:t>1、</w:t>
      </w:r>
      <w:bookmarkStart w:id="84" w:name="_Hlt520356241"/>
      <w:bookmarkEnd w:id="84"/>
      <w:bookmarkStart w:id="85" w:name="_Toc494296984"/>
      <w:bookmarkStart w:id="86" w:name="_Toc480942349"/>
      <w:bookmarkStart w:id="87" w:name="_Toc216582813"/>
      <w:bookmarkStart w:id="88" w:name="_Toc520356217"/>
      <w:bookmarkStart w:id="89" w:name="_Ref467988698"/>
      <w:r>
        <w:rPr>
          <w:rFonts w:hint="eastAsia" w:ascii="宋体" w:hAnsi="宋体"/>
          <w:b/>
          <w:sz w:val="21"/>
          <w:szCs w:val="21"/>
        </w:rPr>
        <w:t>开标一览表</w:t>
      </w:r>
      <w:bookmarkEnd w:id="85"/>
      <w:r>
        <w:rPr>
          <w:rFonts w:hint="eastAsia" w:ascii="宋体" w:hAnsi="宋体"/>
          <w:b/>
          <w:sz w:val="21"/>
          <w:szCs w:val="21"/>
        </w:rPr>
        <w:cr/>
      </w:r>
    </w:p>
    <w:p w14:paraId="552FAE61">
      <w:pPr>
        <w:adjustRightInd w:val="0"/>
        <w:snapToGrid w:val="0"/>
        <w:spacing w:line="500" w:lineRule="exact"/>
        <w:rPr>
          <w:rFonts w:ascii="宋体" w:hAnsi="宋体"/>
          <w:sz w:val="21"/>
          <w:szCs w:val="21"/>
          <w:u w:val="single"/>
        </w:rPr>
      </w:pPr>
      <w:r>
        <w:rPr>
          <w:rFonts w:hint="eastAsia" w:ascii="宋体" w:hAnsi="宋体"/>
          <w:sz w:val="21"/>
          <w:szCs w:val="21"/>
        </w:rPr>
        <w:t xml:space="preserve">招标项目名称： </w:t>
      </w:r>
      <w:r>
        <w:rPr>
          <w:rFonts w:hint="eastAsia" w:ascii="宋体" w:hAnsi="宋体"/>
          <w:sz w:val="21"/>
          <w:szCs w:val="21"/>
          <w:u w:val="single"/>
        </w:rPr>
        <w:t xml:space="preserve">                         </w:t>
      </w:r>
    </w:p>
    <w:p w14:paraId="19E73F30">
      <w:pPr>
        <w:adjustRightInd w:val="0"/>
        <w:snapToGrid w:val="0"/>
        <w:spacing w:line="500" w:lineRule="exact"/>
        <w:rPr>
          <w:rFonts w:ascii="宋体" w:hAnsi="宋体"/>
          <w:i/>
          <w:iCs/>
          <w:sz w:val="21"/>
          <w:szCs w:val="21"/>
        </w:rPr>
      </w:pPr>
      <w:r>
        <w:rPr>
          <w:rFonts w:hint="eastAsia" w:ascii="宋体" w:hAnsi="宋体"/>
          <w:sz w:val="21"/>
          <w:szCs w:val="21"/>
        </w:rPr>
        <w:t>招标项目编号：</w:t>
      </w:r>
      <w:r>
        <w:rPr>
          <w:rFonts w:hint="eastAsia" w:ascii="宋体" w:hAnsi="宋体"/>
          <w:i/>
          <w:iCs/>
          <w:sz w:val="21"/>
          <w:szCs w:val="21"/>
        </w:rPr>
        <w:t xml:space="preserve"> </w:t>
      </w:r>
      <w:r>
        <w:rPr>
          <w:rFonts w:hint="eastAsia" w:ascii="宋体" w:hAnsi="宋体"/>
          <w:sz w:val="21"/>
          <w:szCs w:val="21"/>
          <w:u w:val="single"/>
        </w:rPr>
        <w:t xml:space="preserve">                         </w:t>
      </w:r>
    </w:p>
    <w:p w14:paraId="754ACCBB">
      <w:pPr>
        <w:spacing w:line="500" w:lineRule="exact"/>
        <w:rPr>
          <w:rFonts w:ascii="宋体" w:hAnsi="宋体"/>
          <w:sz w:val="21"/>
          <w:szCs w:val="21"/>
        </w:rPr>
      </w:pPr>
      <w:r>
        <w:rPr>
          <w:rFonts w:hint="eastAsia" w:ascii="宋体" w:hAnsi="宋体"/>
          <w:sz w:val="21"/>
          <w:szCs w:val="21"/>
        </w:rPr>
        <w:t xml:space="preserve">                                                 单位：元（人民币）</w:t>
      </w:r>
    </w:p>
    <w:tbl>
      <w:tblPr>
        <w:tblStyle w:val="29"/>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4332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2A214860">
            <w:pPr>
              <w:jc w:val="center"/>
              <w:rPr>
                <w:rFonts w:ascii="宋体" w:hAnsi="宋体"/>
                <w:sz w:val="21"/>
                <w:szCs w:val="21"/>
              </w:rPr>
            </w:pPr>
            <w:r>
              <w:rPr>
                <w:rFonts w:hint="eastAsia" w:ascii="宋体" w:hAnsi="宋体"/>
                <w:sz w:val="21"/>
                <w:szCs w:val="21"/>
              </w:rPr>
              <w:t>投标项目名称</w:t>
            </w:r>
          </w:p>
        </w:tc>
        <w:tc>
          <w:tcPr>
            <w:tcW w:w="6185" w:type="dxa"/>
            <w:vAlign w:val="center"/>
          </w:tcPr>
          <w:p w14:paraId="608FCF4C">
            <w:pPr>
              <w:rPr>
                <w:rFonts w:ascii="宋体" w:hAnsi="宋体"/>
                <w:sz w:val="21"/>
                <w:szCs w:val="21"/>
              </w:rPr>
            </w:pPr>
          </w:p>
        </w:tc>
      </w:tr>
      <w:tr w14:paraId="7F94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3472D2E5">
            <w:pPr>
              <w:jc w:val="center"/>
              <w:rPr>
                <w:rFonts w:ascii="宋体" w:hAnsi="宋体"/>
                <w:sz w:val="21"/>
                <w:szCs w:val="21"/>
              </w:rPr>
            </w:pPr>
            <w:r>
              <w:rPr>
                <w:rFonts w:hint="eastAsia" w:ascii="宋体" w:hAnsi="宋体"/>
                <w:sz w:val="21"/>
                <w:szCs w:val="21"/>
              </w:rPr>
              <w:t>交货日期</w:t>
            </w:r>
          </w:p>
        </w:tc>
        <w:tc>
          <w:tcPr>
            <w:tcW w:w="6185" w:type="dxa"/>
            <w:vAlign w:val="center"/>
          </w:tcPr>
          <w:p w14:paraId="411DFABB">
            <w:pPr>
              <w:jc w:val="center"/>
              <w:rPr>
                <w:rFonts w:ascii="宋体" w:hAnsi="宋体"/>
                <w:sz w:val="21"/>
                <w:szCs w:val="21"/>
              </w:rPr>
            </w:pPr>
          </w:p>
        </w:tc>
      </w:tr>
      <w:tr w14:paraId="3057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1BC3075D">
            <w:pPr>
              <w:jc w:val="center"/>
              <w:rPr>
                <w:rFonts w:ascii="宋体" w:hAnsi="宋体"/>
                <w:sz w:val="21"/>
                <w:szCs w:val="21"/>
              </w:rPr>
            </w:pPr>
            <w:r>
              <w:rPr>
                <w:rFonts w:hint="eastAsia" w:ascii="宋体" w:hAnsi="宋体"/>
                <w:sz w:val="21"/>
                <w:szCs w:val="21"/>
              </w:rPr>
              <w:t>投标有效期</w:t>
            </w:r>
          </w:p>
        </w:tc>
        <w:tc>
          <w:tcPr>
            <w:tcW w:w="6185" w:type="dxa"/>
            <w:vAlign w:val="center"/>
          </w:tcPr>
          <w:p w14:paraId="43FE7F08">
            <w:pPr>
              <w:jc w:val="center"/>
              <w:rPr>
                <w:rFonts w:ascii="宋体" w:hAnsi="宋体"/>
                <w:sz w:val="21"/>
                <w:szCs w:val="21"/>
              </w:rPr>
            </w:pPr>
          </w:p>
        </w:tc>
      </w:tr>
      <w:tr w14:paraId="6E3EB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0358C9BB">
            <w:pPr>
              <w:jc w:val="center"/>
              <w:rPr>
                <w:rFonts w:ascii="宋体" w:hAnsi="宋体"/>
                <w:sz w:val="21"/>
                <w:szCs w:val="21"/>
              </w:rPr>
            </w:pPr>
            <w:r>
              <w:rPr>
                <w:rFonts w:hint="eastAsia" w:ascii="宋体" w:hAnsi="宋体"/>
                <w:sz w:val="21"/>
                <w:szCs w:val="21"/>
              </w:rPr>
              <w:t>投标报价</w:t>
            </w:r>
          </w:p>
          <w:p w14:paraId="36798A1A">
            <w:pPr>
              <w:jc w:val="center"/>
              <w:rPr>
                <w:rFonts w:ascii="宋体" w:hAnsi="宋体"/>
                <w:sz w:val="21"/>
                <w:szCs w:val="21"/>
              </w:rPr>
            </w:pPr>
            <w:r>
              <w:rPr>
                <w:rFonts w:hint="eastAsia" w:ascii="宋体" w:hAnsi="宋体"/>
                <w:sz w:val="21"/>
                <w:szCs w:val="21"/>
              </w:rPr>
              <w:t>（人民币）</w:t>
            </w:r>
          </w:p>
        </w:tc>
        <w:tc>
          <w:tcPr>
            <w:tcW w:w="974" w:type="dxa"/>
            <w:tcBorders>
              <w:top w:val="single" w:color="auto" w:sz="4" w:space="0"/>
              <w:bottom w:val="single" w:color="auto" w:sz="4" w:space="0"/>
            </w:tcBorders>
            <w:vAlign w:val="center"/>
          </w:tcPr>
          <w:p w14:paraId="58EA2018">
            <w:pPr>
              <w:widowControl/>
              <w:jc w:val="center"/>
              <w:rPr>
                <w:rFonts w:ascii="宋体" w:hAnsi="宋体"/>
                <w:sz w:val="21"/>
                <w:szCs w:val="21"/>
              </w:rPr>
            </w:pPr>
            <w:r>
              <w:rPr>
                <w:rFonts w:hint="eastAsia" w:ascii="宋体" w:hAnsi="宋体"/>
                <w:sz w:val="21"/>
                <w:szCs w:val="21"/>
              </w:rPr>
              <w:t>小写</w:t>
            </w:r>
          </w:p>
        </w:tc>
        <w:tc>
          <w:tcPr>
            <w:tcW w:w="6185" w:type="dxa"/>
            <w:vAlign w:val="center"/>
          </w:tcPr>
          <w:p w14:paraId="1D7E73C0">
            <w:pPr>
              <w:jc w:val="center"/>
              <w:rPr>
                <w:rFonts w:ascii="宋体" w:hAnsi="宋体"/>
                <w:sz w:val="21"/>
                <w:szCs w:val="21"/>
              </w:rPr>
            </w:pPr>
          </w:p>
        </w:tc>
      </w:tr>
      <w:tr w14:paraId="0798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5A61A25A">
            <w:pPr>
              <w:jc w:val="center"/>
              <w:rPr>
                <w:rFonts w:ascii="宋体" w:hAnsi="宋体"/>
                <w:sz w:val="21"/>
                <w:szCs w:val="21"/>
              </w:rPr>
            </w:pPr>
          </w:p>
        </w:tc>
        <w:tc>
          <w:tcPr>
            <w:tcW w:w="974" w:type="dxa"/>
            <w:tcBorders>
              <w:top w:val="single" w:color="auto" w:sz="4" w:space="0"/>
              <w:bottom w:val="single" w:color="auto" w:sz="4" w:space="0"/>
            </w:tcBorders>
            <w:vAlign w:val="center"/>
          </w:tcPr>
          <w:p w14:paraId="68AA32BE">
            <w:pPr>
              <w:widowControl/>
              <w:jc w:val="center"/>
              <w:rPr>
                <w:rFonts w:ascii="宋体" w:hAnsi="宋体"/>
                <w:sz w:val="21"/>
                <w:szCs w:val="21"/>
              </w:rPr>
            </w:pPr>
            <w:r>
              <w:rPr>
                <w:rFonts w:hint="eastAsia" w:ascii="宋体" w:hAnsi="宋体"/>
                <w:sz w:val="21"/>
                <w:szCs w:val="21"/>
              </w:rPr>
              <w:t>大写</w:t>
            </w:r>
          </w:p>
        </w:tc>
        <w:tc>
          <w:tcPr>
            <w:tcW w:w="6185" w:type="dxa"/>
            <w:vAlign w:val="center"/>
          </w:tcPr>
          <w:p w14:paraId="63CB1CB0">
            <w:pPr>
              <w:jc w:val="center"/>
              <w:rPr>
                <w:rFonts w:ascii="宋体" w:hAnsi="宋体"/>
                <w:sz w:val="21"/>
                <w:szCs w:val="21"/>
              </w:rPr>
            </w:pPr>
          </w:p>
        </w:tc>
      </w:tr>
    </w:tbl>
    <w:p w14:paraId="6574B218">
      <w:pPr>
        <w:ind w:firstLine="416" w:firstLineChars="196"/>
        <w:rPr>
          <w:rFonts w:ascii="宋体" w:hAnsi="宋体"/>
          <w:sz w:val="21"/>
          <w:szCs w:val="21"/>
        </w:rPr>
      </w:pPr>
      <w:r>
        <w:rPr>
          <w:rFonts w:hint="eastAsia" w:ascii="宋体" w:hAnsi="宋体"/>
          <w:sz w:val="21"/>
          <w:szCs w:val="21"/>
        </w:rPr>
        <w:t>填写说明：</w:t>
      </w:r>
    </w:p>
    <w:p w14:paraId="6116DB9D">
      <w:pPr>
        <w:spacing w:line="440" w:lineRule="atLeast"/>
        <w:ind w:firstLine="426" w:firstLineChars="200"/>
        <w:rPr>
          <w:rFonts w:ascii="宋体" w:hAnsi="宋体"/>
          <w:sz w:val="21"/>
          <w:szCs w:val="21"/>
        </w:rPr>
      </w:pPr>
      <w:bookmarkStart w:id="90" w:name="_Toc29899"/>
      <w:bookmarkStart w:id="91" w:name="_Toc515647805"/>
      <w:bookmarkStart w:id="92" w:name="_Toc4844"/>
      <w:bookmarkStart w:id="93" w:name="_Toc17577"/>
      <w:r>
        <w:rPr>
          <w:rFonts w:hint="eastAsia" w:ascii="宋体" w:hAnsi="宋体"/>
          <w:sz w:val="21"/>
          <w:szCs w:val="21"/>
        </w:rPr>
        <w:t>1</w:t>
      </w:r>
      <w:r>
        <w:rPr>
          <w:rFonts w:ascii="宋体" w:hAnsi="宋体"/>
          <w:sz w:val="21"/>
          <w:szCs w:val="21"/>
        </w:rPr>
        <w:t>.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399787C4">
      <w:pPr>
        <w:spacing w:line="440" w:lineRule="atLeast"/>
        <w:ind w:firstLine="426" w:firstLineChars="200"/>
        <w:rPr>
          <w:rFonts w:ascii="宋体" w:hAnsi="宋体"/>
          <w:sz w:val="21"/>
          <w:szCs w:val="21"/>
        </w:rPr>
      </w:pPr>
      <w:r>
        <w:rPr>
          <w:rFonts w:hint="eastAsia" w:ascii="宋体" w:hAnsi="宋体"/>
          <w:sz w:val="21"/>
          <w:szCs w:val="21"/>
        </w:rPr>
        <w:t>2</w:t>
      </w:r>
      <w:r>
        <w:rPr>
          <w:rFonts w:ascii="宋体" w:hAnsi="宋体"/>
          <w:sz w:val="21"/>
          <w:szCs w:val="21"/>
        </w:rPr>
        <w:t>.投标总价为招标范围所列全部招标项目的报价总和，并应与投标报价明细表及分项价格表保持一致。</w:t>
      </w:r>
    </w:p>
    <w:p w14:paraId="052181D3">
      <w:pPr>
        <w:spacing w:line="440" w:lineRule="atLeast"/>
        <w:ind w:firstLine="426" w:firstLineChars="200"/>
        <w:rPr>
          <w:rFonts w:ascii="宋体" w:hAnsi="宋体"/>
          <w:sz w:val="21"/>
          <w:szCs w:val="21"/>
        </w:rPr>
      </w:pPr>
      <w:r>
        <w:rPr>
          <w:rFonts w:hint="eastAsia" w:ascii="宋体" w:hAnsi="宋体"/>
          <w:sz w:val="21"/>
          <w:szCs w:val="21"/>
        </w:rPr>
        <w:t>3</w:t>
      </w:r>
      <w:r>
        <w:rPr>
          <w:rFonts w:ascii="宋体" w:hAnsi="宋体"/>
          <w:sz w:val="21"/>
          <w:szCs w:val="21"/>
        </w:rPr>
        <w:t>.投标报价不得填报选择性报价。</w:t>
      </w:r>
    </w:p>
    <w:p w14:paraId="07B18737">
      <w:pPr>
        <w:spacing w:line="440" w:lineRule="atLeast"/>
        <w:ind w:firstLine="426" w:firstLineChars="200"/>
        <w:rPr>
          <w:rFonts w:ascii="宋体" w:hAnsi="宋体"/>
          <w:sz w:val="21"/>
          <w:szCs w:val="21"/>
        </w:rPr>
      </w:pPr>
      <w:r>
        <w:rPr>
          <w:rFonts w:ascii="宋体" w:hAnsi="宋体"/>
          <w:sz w:val="21"/>
          <w:szCs w:val="21"/>
        </w:rPr>
        <w:t>投标人名称：</w:t>
      </w:r>
      <w:r>
        <w:rPr>
          <w:rFonts w:ascii="宋体" w:hAnsi="宋体"/>
          <w:sz w:val="21"/>
          <w:szCs w:val="21"/>
          <w:u w:val="single"/>
        </w:rPr>
        <w:t xml:space="preserve">    （加盖公章）     </w:t>
      </w:r>
      <w:r>
        <w:rPr>
          <w:rFonts w:ascii="宋体" w:hAnsi="宋体"/>
          <w:sz w:val="21"/>
          <w:szCs w:val="21"/>
        </w:rPr>
        <w:t xml:space="preserve">       </w:t>
      </w:r>
    </w:p>
    <w:p w14:paraId="4DEC8CF5">
      <w:pPr>
        <w:spacing w:line="440" w:lineRule="atLeast"/>
        <w:ind w:firstLine="426" w:firstLineChars="200"/>
        <w:rPr>
          <w:rFonts w:ascii="宋体" w:hAnsi="宋体"/>
          <w:sz w:val="21"/>
          <w:szCs w:val="21"/>
        </w:rPr>
      </w:pPr>
      <w:r>
        <w:rPr>
          <w:rFonts w:ascii="宋体" w:hAnsi="宋体"/>
          <w:sz w:val="21"/>
          <w:szCs w:val="21"/>
        </w:rPr>
        <w:t>法定代表人签字或盖章：</w:t>
      </w:r>
      <w:r>
        <w:rPr>
          <w:rFonts w:ascii="宋体" w:hAnsi="宋体"/>
          <w:sz w:val="21"/>
          <w:szCs w:val="21"/>
          <w:u w:val="single"/>
        </w:rPr>
        <w:t xml:space="preserve">           </w:t>
      </w:r>
      <w:r>
        <w:rPr>
          <w:rFonts w:ascii="宋体" w:hAnsi="宋体"/>
          <w:sz w:val="21"/>
          <w:szCs w:val="21"/>
        </w:rPr>
        <w:t xml:space="preserve"> </w:t>
      </w:r>
    </w:p>
    <w:p w14:paraId="37EB6203">
      <w:pPr>
        <w:spacing w:line="440" w:lineRule="atLeast"/>
        <w:ind w:firstLine="426" w:firstLineChars="200"/>
        <w:rPr>
          <w:rFonts w:ascii="宋体" w:hAnsi="宋体"/>
          <w:sz w:val="21"/>
          <w:szCs w:val="21"/>
        </w:rPr>
      </w:pPr>
      <w:r>
        <w:rPr>
          <w:rFonts w:ascii="宋体" w:hAnsi="宋体"/>
          <w:sz w:val="21"/>
          <w:szCs w:val="21"/>
        </w:rPr>
        <w:t>授权代表签字：</w:t>
      </w:r>
      <w:r>
        <w:rPr>
          <w:rFonts w:ascii="宋体" w:hAnsi="宋体"/>
          <w:sz w:val="21"/>
          <w:szCs w:val="21"/>
          <w:u w:val="single"/>
        </w:rPr>
        <w:t xml:space="preserve">               </w:t>
      </w:r>
      <w:r>
        <w:rPr>
          <w:rFonts w:ascii="宋体" w:hAnsi="宋体"/>
          <w:sz w:val="21"/>
          <w:szCs w:val="21"/>
        </w:rPr>
        <w:t xml:space="preserve">  </w:t>
      </w:r>
    </w:p>
    <w:p w14:paraId="033B6398">
      <w:pPr>
        <w:spacing w:line="440" w:lineRule="atLeast"/>
        <w:ind w:firstLine="426" w:firstLineChars="200"/>
        <w:rPr>
          <w:rFonts w:ascii="宋体" w:hAnsi="宋体"/>
          <w:sz w:val="21"/>
          <w:szCs w:val="21"/>
        </w:rPr>
      </w:pPr>
      <w:r>
        <w:rPr>
          <w:rFonts w:ascii="宋体" w:hAnsi="宋体"/>
          <w:sz w:val="21"/>
          <w:szCs w:val="21"/>
        </w:rPr>
        <w:t>签署日期：</w:t>
      </w:r>
      <w:r>
        <w:rPr>
          <w:rFonts w:ascii="宋体" w:hAnsi="宋体"/>
          <w:sz w:val="21"/>
          <w:szCs w:val="21"/>
          <w:u w:val="single"/>
        </w:rPr>
        <w:t xml:space="preserve">       </w:t>
      </w:r>
      <w:r>
        <w:rPr>
          <w:rFonts w:ascii="宋体" w:hAnsi="宋体"/>
          <w:sz w:val="21"/>
          <w:szCs w:val="21"/>
        </w:rPr>
        <w:t xml:space="preserve"> 年</w:t>
      </w:r>
      <w:r>
        <w:rPr>
          <w:rFonts w:ascii="宋体" w:hAnsi="宋体"/>
          <w:sz w:val="21"/>
          <w:szCs w:val="21"/>
          <w:u w:val="single"/>
        </w:rPr>
        <w:t xml:space="preserve">     </w:t>
      </w:r>
      <w:r>
        <w:rPr>
          <w:rFonts w:ascii="宋体" w:hAnsi="宋体"/>
          <w:sz w:val="21"/>
          <w:szCs w:val="21"/>
        </w:rPr>
        <w:t xml:space="preserve">月 </w:t>
      </w:r>
      <w:r>
        <w:rPr>
          <w:rFonts w:ascii="宋体" w:hAnsi="宋体"/>
          <w:sz w:val="21"/>
          <w:szCs w:val="21"/>
          <w:u w:val="single"/>
        </w:rPr>
        <w:t xml:space="preserve">    </w:t>
      </w:r>
      <w:r>
        <w:rPr>
          <w:rFonts w:ascii="宋体" w:hAnsi="宋体"/>
          <w:sz w:val="21"/>
          <w:szCs w:val="21"/>
        </w:rPr>
        <w:t>日</w:t>
      </w:r>
    </w:p>
    <w:p w14:paraId="4D737E4A">
      <w:pPr>
        <w:pStyle w:val="3"/>
        <w:spacing w:before="0" w:line="400" w:lineRule="exact"/>
        <w:rPr>
          <w:rFonts w:ascii="宋体" w:hAnsi="宋体" w:eastAsia="宋体"/>
          <w:sz w:val="24"/>
        </w:rPr>
      </w:pPr>
    </w:p>
    <w:p w14:paraId="7FB286D9">
      <w:pPr>
        <w:rPr>
          <w:rFonts w:ascii="宋体" w:hAnsi="宋体" w:eastAsia="宋体"/>
          <w:sz w:val="24"/>
        </w:rPr>
      </w:pPr>
    </w:p>
    <w:p w14:paraId="4A782926">
      <w:pPr>
        <w:pStyle w:val="12"/>
        <w:rPr>
          <w:rFonts w:ascii="宋体" w:hAnsi="宋体" w:eastAsia="宋体"/>
          <w:sz w:val="24"/>
        </w:rPr>
      </w:pPr>
    </w:p>
    <w:p w14:paraId="24201E83">
      <w:pPr>
        <w:pStyle w:val="13"/>
      </w:pPr>
    </w:p>
    <w:p w14:paraId="1D9EE16B"/>
    <w:bookmarkEnd w:id="90"/>
    <w:bookmarkEnd w:id="91"/>
    <w:bookmarkEnd w:id="92"/>
    <w:bookmarkEnd w:id="93"/>
    <w:p w14:paraId="3D5C74D2">
      <w:pPr>
        <w:pStyle w:val="3"/>
        <w:numPr>
          <w:ilvl w:val="0"/>
          <w:numId w:val="0"/>
        </w:numPr>
        <w:spacing w:line="400" w:lineRule="exact"/>
        <w:rPr>
          <w:rFonts w:ascii="宋体" w:hAnsi="宋体" w:eastAsia="宋体" w:cs="宋体"/>
          <w:b/>
          <w:bCs/>
          <w:kern w:val="2"/>
          <w:sz w:val="21"/>
          <w:szCs w:val="21"/>
          <w:lang w:val="en-US" w:eastAsia="zh-CN" w:bidi="ar-SA"/>
        </w:rPr>
      </w:pPr>
      <w:bookmarkStart w:id="94" w:name="_Toc22472"/>
      <w:bookmarkStart w:id="95" w:name="_Toc1083"/>
      <w:bookmarkStart w:id="96" w:name="_Toc23503"/>
      <w:bookmarkStart w:id="97" w:name="_Toc515647807"/>
      <w:bookmarkStart w:id="98" w:name="_Toc30244"/>
      <w:bookmarkStart w:id="99" w:name="_Toc32520"/>
      <w:bookmarkStart w:id="100" w:name="_Toc515647808"/>
      <w:bookmarkStart w:id="101" w:name="_Toc7039"/>
      <w:r>
        <w:rPr>
          <w:rFonts w:hint="eastAsia" w:ascii="宋体" w:hAnsi="宋体" w:eastAsia="宋体" w:cs="宋体"/>
          <w:b/>
          <w:bCs/>
          <w:kern w:val="2"/>
          <w:sz w:val="21"/>
          <w:szCs w:val="21"/>
          <w:lang w:val="en-US" w:eastAsia="zh-CN" w:bidi="ar-SA"/>
        </w:rPr>
        <w:t>2.法人或者非法人组织的营业执照等证明文件</w:t>
      </w:r>
      <w:bookmarkStart w:id="102" w:name="_Toc515647806"/>
      <w:r>
        <w:rPr>
          <w:rFonts w:hint="eastAsia" w:ascii="宋体" w:hAnsi="宋体" w:eastAsia="宋体" w:cs="宋体"/>
          <w:b/>
          <w:bCs/>
          <w:kern w:val="2"/>
          <w:sz w:val="21"/>
          <w:szCs w:val="21"/>
          <w:lang w:val="en-US" w:eastAsia="zh-CN" w:bidi="ar-SA"/>
        </w:rPr>
        <w:t>或自然人的身份证明</w:t>
      </w:r>
      <w:bookmarkEnd w:id="102"/>
    </w:p>
    <w:p w14:paraId="0EC449CA">
      <w:pPr>
        <w:pStyle w:val="16"/>
        <w:tabs>
          <w:tab w:val="left" w:pos="5580"/>
        </w:tabs>
        <w:spacing w:line="400" w:lineRule="exact"/>
        <w:ind w:left="1087" w:leftChars="257" w:hanging="540"/>
        <w:rPr>
          <w:rFonts w:ascii="宋体" w:hAnsi="宋体" w:eastAsia="宋体" w:cs="宋体"/>
          <w:b w:val="0"/>
          <w:kern w:val="2"/>
          <w:sz w:val="21"/>
          <w:szCs w:val="21"/>
          <w:lang w:val="en-US" w:eastAsia="zh-CN" w:bidi="ar-SA"/>
        </w:rPr>
      </w:pPr>
    </w:p>
    <w:p w14:paraId="4DF6DEB8">
      <w:pPr>
        <w:pStyle w:val="16"/>
        <w:tabs>
          <w:tab w:val="left" w:pos="5580"/>
        </w:tabs>
        <w:spacing w:line="400" w:lineRule="exact"/>
        <w:ind w:left="1087" w:leftChars="257" w:hanging="540"/>
        <w:rPr>
          <w:rFonts w:ascii="宋体" w:hAnsi="宋体" w:eastAsia="宋体" w:cs="宋体"/>
          <w:b w:val="0"/>
          <w:kern w:val="2"/>
          <w:sz w:val="21"/>
          <w:szCs w:val="21"/>
          <w:lang w:val="en-US" w:eastAsia="zh-CN" w:bidi="ar-SA"/>
        </w:rPr>
      </w:pPr>
      <w:r>
        <w:rPr>
          <w:rFonts w:hint="eastAsia" w:ascii="宋体" w:hAnsi="宋体" w:eastAsia="宋体" w:cs="宋体"/>
          <w:b w:val="0"/>
          <w:kern w:val="2"/>
          <w:sz w:val="21"/>
          <w:szCs w:val="21"/>
          <w:lang w:val="en-US" w:eastAsia="zh-CN" w:bidi="ar-SA"/>
        </w:rPr>
        <w:t>说明：1.提供有效的营业执照等证明文件复印件，复印件上应加盖本单位章。</w:t>
      </w:r>
    </w:p>
    <w:p w14:paraId="5C4F20F5">
      <w:pPr>
        <w:pStyle w:val="16"/>
        <w:tabs>
          <w:tab w:val="left" w:pos="5580"/>
        </w:tabs>
        <w:spacing w:line="400" w:lineRule="exact"/>
        <w:ind w:left="1087" w:leftChars="257" w:hanging="540"/>
        <w:outlineLvl w:val="2"/>
        <w:rPr>
          <w:rFonts w:ascii="宋体" w:hAnsi="宋体" w:eastAsia="宋体" w:cs="宋体"/>
          <w:b w:val="0"/>
          <w:kern w:val="2"/>
          <w:sz w:val="21"/>
          <w:szCs w:val="21"/>
          <w:lang w:val="en-US" w:eastAsia="zh-CN" w:bidi="ar-SA"/>
        </w:rPr>
      </w:pPr>
      <w:r>
        <w:rPr>
          <w:rFonts w:hint="eastAsia" w:ascii="宋体" w:hAnsi="宋体" w:eastAsia="宋体" w:cs="宋体"/>
          <w:b w:val="0"/>
          <w:kern w:val="2"/>
          <w:sz w:val="21"/>
          <w:szCs w:val="21"/>
          <w:lang w:val="en-US" w:eastAsia="zh-CN" w:bidi="ar-SA"/>
        </w:rPr>
        <w:t xml:space="preserve">      2. 投标人为自然人的，应提供身份证明的复印件。</w:t>
      </w:r>
    </w:p>
    <w:p w14:paraId="4FB42A25">
      <w:pPr>
        <w:pStyle w:val="16"/>
        <w:tabs>
          <w:tab w:val="left" w:pos="5580"/>
        </w:tabs>
        <w:spacing w:line="400" w:lineRule="exact"/>
        <w:ind w:left="1087" w:leftChars="257" w:hanging="540"/>
        <w:rPr>
          <w:rFonts w:ascii="宋体" w:hAnsi="宋体" w:eastAsia="宋体" w:cs="宋体"/>
          <w:b w:val="0"/>
          <w:kern w:val="2"/>
          <w:sz w:val="21"/>
          <w:szCs w:val="21"/>
          <w:lang w:val="en-US" w:eastAsia="zh-CN" w:bidi="ar-SA"/>
        </w:rPr>
      </w:pPr>
      <w:r>
        <w:rPr>
          <w:rFonts w:hint="eastAsia" w:ascii="宋体" w:hAnsi="宋体" w:eastAsia="宋体" w:cs="宋体"/>
          <w:b w:val="0"/>
          <w:kern w:val="2"/>
          <w:sz w:val="21"/>
          <w:szCs w:val="21"/>
          <w:lang w:val="en-US" w:eastAsia="zh-CN" w:bidi="ar-SA"/>
        </w:rPr>
        <w:t xml:space="preserve">      3.联合体投标应提供联合体各方满足以上要求的证明文件。</w:t>
      </w:r>
    </w:p>
    <w:p w14:paraId="61CBC1AE">
      <w:pPr>
        <w:pStyle w:val="3"/>
        <w:spacing w:before="0" w:line="240" w:lineRule="atLeast"/>
        <w:rPr>
          <w:rFonts w:hint="eastAsia" w:ascii="宋体" w:hAnsi="宋体" w:eastAsia="宋体"/>
          <w:sz w:val="21"/>
          <w:szCs w:val="21"/>
        </w:rPr>
      </w:pPr>
    </w:p>
    <w:p w14:paraId="7BC2A9EE">
      <w:pPr>
        <w:pStyle w:val="3"/>
        <w:spacing w:before="0" w:line="240" w:lineRule="atLeast"/>
        <w:rPr>
          <w:rFonts w:hint="eastAsia" w:ascii="宋体" w:hAnsi="宋体" w:eastAsia="宋体"/>
          <w:sz w:val="21"/>
          <w:szCs w:val="21"/>
        </w:rPr>
      </w:pPr>
    </w:p>
    <w:p w14:paraId="71430DFC">
      <w:pPr>
        <w:pStyle w:val="3"/>
        <w:spacing w:before="0" w:line="240" w:lineRule="atLeast"/>
        <w:rPr>
          <w:rFonts w:hint="eastAsia" w:ascii="宋体" w:hAnsi="宋体" w:eastAsia="宋体"/>
          <w:sz w:val="21"/>
          <w:szCs w:val="21"/>
        </w:rPr>
      </w:pPr>
    </w:p>
    <w:p w14:paraId="7BAA5477">
      <w:pPr>
        <w:pStyle w:val="3"/>
        <w:spacing w:before="0" w:line="240" w:lineRule="atLeast"/>
        <w:rPr>
          <w:rFonts w:hint="eastAsia" w:ascii="宋体" w:hAnsi="宋体" w:eastAsia="宋体"/>
          <w:sz w:val="21"/>
          <w:szCs w:val="21"/>
        </w:rPr>
      </w:pPr>
    </w:p>
    <w:p w14:paraId="1A01E47A">
      <w:pPr>
        <w:pStyle w:val="3"/>
        <w:spacing w:before="0" w:line="240" w:lineRule="atLeast"/>
        <w:rPr>
          <w:rFonts w:hint="eastAsia" w:ascii="宋体" w:hAnsi="宋体" w:eastAsia="宋体"/>
          <w:sz w:val="21"/>
          <w:szCs w:val="21"/>
        </w:rPr>
      </w:pPr>
    </w:p>
    <w:p w14:paraId="708B21BC">
      <w:pPr>
        <w:pStyle w:val="3"/>
        <w:spacing w:before="0" w:line="240" w:lineRule="atLeast"/>
        <w:rPr>
          <w:rFonts w:hint="eastAsia" w:ascii="宋体" w:hAnsi="宋体" w:eastAsia="宋体"/>
          <w:sz w:val="21"/>
          <w:szCs w:val="21"/>
        </w:rPr>
      </w:pPr>
    </w:p>
    <w:p w14:paraId="4F34F4AE">
      <w:pPr>
        <w:pStyle w:val="3"/>
        <w:spacing w:before="0" w:line="240" w:lineRule="atLeast"/>
        <w:rPr>
          <w:rFonts w:hint="eastAsia" w:ascii="宋体" w:hAnsi="宋体" w:eastAsia="宋体"/>
          <w:sz w:val="21"/>
          <w:szCs w:val="21"/>
        </w:rPr>
      </w:pPr>
    </w:p>
    <w:p w14:paraId="6A5B244D">
      <w:pPr>
        <w:pStyle w:val="3"/>
        <w:spacing w:before="0" w:line="240" w:lineRule="atLeast"/>
        <w:rPr>
          <w:rFonts w:hint="eastAsia" w:ascii="宋体" w:hAnsi="宋体" w:eastAsia="宋体"/>
          <w:sz w:val="21"/>
          <w:szCs w:val="21"/>
        </w:rPr>
      </w:pPr>
    </w:p>
    <w:p w14:paraId="15B5ADFB">
      <w:pPr>
        <w:pStyle w:val="3"/>
        <w:spacing w:before="0" w:line="240" w:lineRule="atLeast"/>
        <w:rPr>
          <w:rFonts w:hint="eastAsia" w:ascii="宋体" w:hAnsi="宋体" w:eastAsia="宋体"/>
          <w:sz w:val="21"/>
          <w:szCs w:val="21"/>
        </w:rPr>
      </w:pPr>
    </w:p>
    <w:p w14:paraId="79F017AA">
      <w:pPr>
        <w:pStyle w:val="3"/>
        <w:spacing w:before="0" w:line="240" w:lineRule="atLeast"/>
        <w:rPr>
          <w:rFonts w:hint="eastAsia" w:ascii="宋体" w:hAnsi="宋体" w:eastAsia="宋体"/>
          <w:sz w:val="21"/>
          <w:szCs w:val="21"/>
        </w:rPr>
      </w:pPr>
    </w:p>
    <w:p w14:paraId="7CBC4079">
      <w:pPr>
        <w:pStyle w:val="3"/>
        <w:spacing w:before="0" w:line="240" w:lineRule="atLeast"/>
        <w:rPr>
          <w:rFonts w:hint="eastAsia" w:ascii="宋体" w:hAnsi="宋体" w:eastAsia="宋体"/>
          <w:sz w:val="21"/>
          <w:szCs w:val="21"/>
        </w:rPr>
      </w:pPr>
    </w:p>
    <w:p w14:paraId="7733CD0F">
      <w:pPr>
        <w:pStyle w:val="3"/>
        <w:spacing w:before="0" w:line="240" w:lineRule="atLeast"/>
        <w:rPr>
          <w:rFonts w:hint="eastAsia" w:ascii="宋体" w:hAnsi="宋体" w:eastAsia="宋体"/>
          <w:sz w:val="21"/>
          <w:szCs w:val="21"/>
        </w:rPr>
      </w:pPr>
    </w:p>
    <w:p w14:paraId="435E8F43">
      <w:pPr>
        <w:pStyle w:val="3"/>
        <w:spacing w:before="0" w:after="0" w:line="240" w:lineRule="auto"/>
        <w:rPr>
          <w:rFonts w:hint="eastAsia" w:ascii="宋体" w:hAnsi="宋体" w:eastAsia="宋体"/>
          <w:sz w:val="21"/>
          <w:szCs w:val="21"/>
        </w:rPr>
      </w:pPr>
    </w:p>
    <w:p w14:paraId="5D65FD28">
      <w:pPr>
        <w:pStyle w:val="3"/>
        <w:spacing w:before="0" w:after="0" w:line="240" w:lineRule="auto"/>
        <w:rPr>
          <w:rFonts w:hint="eastAsia" w:ascii="宋体" w:hAnsi="宋体" w:eastAsia="宋体"/>
          <w:sz w:val="21"/>
          <w:szCs w:val="21"/>
        </w:rPr>
      </w:pPr>
    </w:p>
    <w:p w14:paraId="3CFC34B9">
      <w:pPr>
        <w:pStyle w:val="3"/>
        <w:spacing w:before="0" w:after="0" w:line="240" w:lineRule="auto"/>
        <w:rPr>
          <w:rFonts w:hint="eastAsia" w:ascii="宋体" w:hAnsi="宋体" w:eastAsia="宋体"/>
          <w:sz w:val="21"/>
          <w:szCs w:val="21"/>
        </w:rPr>
      </w:pPr>
    </w:p>
    <w:p w14:paraId="11B246D4">
      <w:pPr>
        <w:pStyle w:val="3"/>
        <w:spacing w:before="0" w:after="0" w:line="240" w:lineRule="auto"/>
        <w:rPr>
          <w:rFonts w:hint="eastAsia" w:ascii="宋体" w:hAnsi="宋体" w:eastAsia="宋体"/>
          <w:sz w:val="21"/>
          <w:szCs w:val="21"/>
        </w:rPr>
      </w:pPr>
    </w:p>
    <w:p w14:paraId="04422B88">
      <w:pPr>
        <w:pStyle w:val="3"/>
        <w:spacing w:before="0" w:after="0" w:line="240" w:lineRule="auto"/>
        <w:rPr>
          <w:rFonts w:hint="eastAsia" w:ascii="宋体" w:hAnsi="宋体" w:eastAsia="宋体"/>
          <w:sz w:val="21"/>
          <w:szCs w:val="21"/>
        </w:rPr>
      </w:pPr>
    </w:p>
    <w:p w14:paraId="20452059">
      <w:pPr>
        <w:pStyle w:val="3"/>
        <w:spacing w:before="0" w:line="240" w:lineRule="atLeast"/>
        <w:rPr>
          <w:rFonts w:hint="eastAsia" w:ascii="宋体" w:hAnsi="宋体"/>
          <w:sz w:val="21"/>
          <w:szCs w:val="21"/>
        </w:rPr>
      </w:pPr>
    </w:p>
    <w:p w14:paraId="67CA78E6">
      <w:pPr>
        <w:pStyle w:val="3"/>
        <w:spacing w:before="0" w:line="240" w:lineRule="atLeast"/>
        <w:rPr>
          <w:rFonts w:hint="eastAsia" w:ascii="宋体" w:hAnsi="宋体"/>
          <w:sz w:val="21"/>
          <w:szCs w:val="21"/>
        </w:rPr>
      </w:pPr>
    </w:p>
    <w:p w14:paraId="6E38F8E8">
      <w:pPr>
        <w:spacing w:line="500" w:lineRule="exact"/>
        <w:rPr>
          <w:rFonts w:hint="eastAsia" w:ascii="宋体" w:hAnsi="宋体"/>
          <w:sz w:val="21"/>
          <w:szCs w:val="21"/>
        </w:rPr>
      </w:pPr>
    </w:p>
    <w:p w14:paraId="2A582DEE">
      <w:pPr>
        <w:spacing w:line="500" w:lineRule="exact"/>
        <w:rPr>
          <w:rFonts w:hint="eastAsia" w:ascii="宋体" w:hAnsi="宋体"/>
          <w:sz w:val="21"/>
          <w:szCs w:val="21"/>
        </w:rPr>
      </w:pPr>
    </w:p>
    <w:p w14:paraId="601FEF4C">
      <w:pPr>
        <w:spacing w:line="500" w:lineRule="exact"/>
        <w:rPr>
          <w:rFonts w:hint="eastAsia" w:ascii="宋体" w:hAnsi="宋体" w:eastAsia="宋体" w:cs="宋体"/>
          <w:b/>
          <w:bCs/>
          <w:sz w:val="21"/>
          <w:szCs w:val="21"/>
        </w:rPr>
      </w:pPr>
      <w:r>
        <w:rPr>
          <w:rFonts w:hint="eastAsia" w:ascii="宋体" w:hAnsi="宋体" w:eastAsia="宋体" w:cs="宋体"/>
          <w:b/>
          <w:bCs/>
          <w:sz w:val="21"/>
          <w:szCs w:val="21"/>
        </w:rPr>
        <w:t xml:space="preserve"> 3.法定代表人资格证明书（投标文件格式二）</w:t>
      </w:r>
    </w:p>
    <w:p w14:paraId="13D4B300">
      <w:pPr>
        <w:adjustRightInd w:val="0"/>
        <w:snapToGrid w:val="0"/>
        <w:spacing w:before="325" w:beforeLines="100" w:after="325" w:afterLines="100" w:line="500" w:lineRule="exact"/>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w:t>
      </w:r>
    </w:p>
    <w:p w14:paraId="51E77B50">
      <w:pPr>
        <w:spacing w:line="500" w:lineRule="exact"/>
        <w:rPr>
          <w:rFonts w:ascii="宋体" w:hAnsi="宋体"/>
          <w:sz w:val="21"/>
          <w:szCs w:val="21"/>
        </w:rPr>
      </w:pPr>
      <w:r>
        <w:rPr>
          <w:rFonts w:hint="eastAsia" w:ascii="宋体" w:hAnsi="宋体"/>
          <w:sz w:val="21"/>
          <w:szCs w:val="21"/>
        </w:rPr>
        <w:t xml:space="preserve"> </w:t>
      </w:r>
      <w:r>
        <w:rPr>
          <w:rFonts w:hint="eastAsia" w:ascii="宋体" w:hAnsi="宋体"/>
          <w:sz w:val="21"/>
          <w:szCs w:val="21"/>
          <w:u w:val="single"/>
        </w:rPr>
        <w:t xml:space="preserve">          </w:t>
      </w:r>
      <w:r>
        <w:rPr>
          <w:rFonts w:hint="eastAsia" w:ascii="宋体" w:hAnsi="宋体"/>
          <w:sz w:val="21"/>
          <w:szCs w:val="21"/>
        </w:rPr>
        <w:t>同志，现任我单位</w:t>
      </w:r>
      <w:r>
        <w:rPr>
          <w:rFonts w:hint="eastAsia" w:ascii="宋体" w:hAnsi="宋体"/>
          <w:sz w:val="21"/>
          <w:szCs w:val="21"/>
          <w:u w:val="single"/>
        </w:rPr>
        <w:t xml:space="preserve">          </w:t>
      </w:r>
      <w:r>
        <w:rPr>
          <w:rFonts w:hint="eastAsia" w:ascii="宋体" w:hAnsi="宋体"/>
          <w:sz w:val="21"/>
          <w:szCs w:val="21"/>
        </w:rPr>
        <w:t>职务，为法定代表人，特此证明。</w:t>
      </w:r>
    </w:p>
    <w:p w14:paraId="54018BBA">
      <w:pPr>
        <w:spacing w:line="500" w:lineRule="exact"/>
        <w:ind w:firstLine="213" w:firstLineChars="100"/>
        <w:rPr>
          <w:rFonts w:ascii="宋体" w:hAnsi="宋体"/>
          <w:sz w:val="21"/>
          <w:szCs w:val="21"/>
        </w:rPr>
      </w:pPr>
      <w:r>
        <w:rPr>
          <w:rFonts w:hint="eastAsia" w:ascii="宋体" w:hAnsi="宋体"/>
          <w:sz w:val="21"/>
          <w:szCs w:val="21"/>
          <w:lang w:val="en-US" w:eastAsia="zh-CN"/>
        </w:rPr>
        <w:t>成立</w:t>
      </w:r>
      <w:r>
        <w:rPr>
          <w:rFonts w:hint="eastAsia" w:ascii="宋体" w:hAnsi="宋体"/>
          <w:sz w:val="21"/>
          <w:szCs w:val="21"/>
        </w:rPr>
        <w:t xml:space="preserve">日期：                  单位：           </w:t>
      </w:r>
    </w:p>
    <w:p w14:paraId="5DBD4424">
      <w:pPr>
        <w:spacing w:line="500" w:lineRule="exact"/>
        <w:ind w:firstLine="213" w:firstLineChars="100"/>
        <w:rPr>
          <w:rFonts w:ascii="宋体" w:hAnsi="宋体"/>
          <w:sz w:val="21"/>
          <w:szCs w:val="21"/>
        </w:rPr>
      </w:pPr>
      <w:r>
        <w:rPr>
          <w:rFonts w:hint="eastAsia" w:ascii="宋体" w:hAnsi="宋体"/>
          <w:sz w:val="21"/>
          <w:szCs w:val="21"/>
        </w:rPr>
        <w:t>附：代表人性别：            年龄：           身份证号码：</w:t>
      </w:r>
    </w:p>
    <w:p w14:paraId="4EFDBC85">
      <w:pPr>
        <w:spacing w:line="500" w:lineRule="exact"/>
        <w:ind w:firstLine="213" w:firstLineChars="100"/>
        <w:rPr>
          <w:rFonts w:ascii="宋体" w:hAnsi="宋体"/>
          <w:sz w:val="21"/>
          <w:szCs w:val="21"/>
        </w:rPr>
      </w:pPr>
      <w:r>
        <w:rPr>
          <w:rFonts w:hint="eastAsia" w:ascii="宋体" w:hAnsi="宋体"/>
          <w:sz w:val="21"/>
          <w:szCs w:val="21"/>
        </w:rPr>
        <w:t>联系电话：</w:t>
      </w:r>
    </w:p>
    <w:p w14:paraId="48151A87">
      <w:pPr>
        <w:spacing w:line="500" w:lineRule="exact"/>
        <w:ind w:firstLine="213" w:firstLineChars="100"/>
        <w:rPr>
          <w:rFonts w:ascii="宋体" w:hAnsi="宋体"/>
          <w:sz w:val="21"/>
          <w:szCs w:val="21"/>
        </w:rPr>
      </w:pPr>
      <w:r>
        <w:rPr>
          <w:rFonts w:hint="eastAsia" w:ascii="宋体" w:hAnsi="宋体"/>
          <w:sz w:val="21"/>
          <w:szCs w:val="21"/>
        </w:rPr>
        <w:t>营业执照号码：              经济性质：</w:t>
      </w:r>
    </w:p>
    <w:p w14:paraId="6C984A37">
      <w:pPr>
        <w:spacing w:line="500" w:lineRule="exact"/>
        <w:rPr>
          <w:rFonts w:ascii="宋体" w:hAnsi="宋体"/>
          <w:sz w:val="21"/>
          <w:szCs w:val="21"/>
        </w:rPr>
      </w:pPr>
      <w:r>
        <w:rPr>
          <w:rFonts w:hint="eastAsia" w:ascii="宋体" w:hAnsi="宋体"/>
          <w:sz w:val="21"/>
          <w:szCs w:val="21"/>
        </w:rPr>
        <w:t>说明：</w:t>
      </w:r>
    </w:p>
    <w:p w14:paraId="1BFEE0DD">
      <w:pPr>
        <w:spacing w:line="500" w:lineRule="exact"/>
        <w:ind w:firstLine="213" w:firstLineChars="100"/>
        <w:rPr>
          <w:rFonts w:ascii="宋体" w:hAnsi="宋体"/>
          <w:sz w:val="21"/>
          <w:szCs w:val="21"/>
        </w:rPr>
      </w:pPr>
      <w:r>
        <w:rPr>
          <w:rFonts w:hint="eastAsia" w:ascii="宋体" w:hAnsi="宋体"/>
          <w:sz w:val="21"/>
          <w:szCs w:val="21"/>
        </w:rPr>
        <w:t>1、法定代表人为企业事业单位、国家机关、社会团体的主要行政负责人。</w:t>
      </w:r>
    </w:p>
    <w:p w14:paraId="1964B13D">
      <w:pPr>
        <w:spacing w:line="500" w:lineRule="exact"/>
        <w:rPr>
          <w:rFonts w:ascii="宋体" w:hAnsi="宋体"/>
          <w:sz w:val="21"/>
          <w:szCs w:val="21"/>
        </w:rPr>
      </w:pPr>
      <w:r>
        <w:rPr>
          <w:rFonts w:hint="eastAsia" w:ascii="宋体" w:hAnsi="宋体"/>
          <w:sz w:val="21"/>
          <w:szCs w:val="21"/>
        </w:rPr>
        <w:t xml:space="preserve">  2、内容必须填写真实、清楚、涂改无效，不得转让。</w:t>
      </w:r>
    </w:p>
    <w:p w14:paraId="6FDAD3FA">
      <w:pPr>
        <w:spacing w:line="500" w:lineRule="exact"/>
        <w:rPr>
          <w:rFonts w:ascii="宋体" w:hAnsi="宋体"/>
          <w:sz w:val="21"/>
          <w:szCs w:val="21"/>
        </w:rPr>
      </w:pPr>
    </w:p>
    <w:p w14:paraId="1BC76D80">
      <w:pPr>
        <w:spacing w:line="500" w:lineRule="exact"/>
        <w:rPr>
          <w:rFonts w:ascii="宋体" w:hAnsi="宋体"/>
          <w:sz w:val="21"/>
          <w:szCs w:val="21"/>
        </w:rPr>
      </w:pPr>
      <w:r>
        <w:rPr>
          <w:rFonts w:hint="eastAsia" w:ascii="宋体" w:hAnsi="宋体"/>
          <w:sz w:val="21"/>
          <w:szCs w:val="21"/>
        </w:rPr>
        <mc:AlternateContent>
          <mc:Choice Requires="wps">
            <w:drawing>
              <wp:anchor distT="0" distB="0" distL="0" distR="0" simplePos="0" relativeHeight="251659264" behindDoc="0" locked="0" layoutInCell="1" allowOverlap="1">
                <wp:simplePos x="0" y="0"/>
                <wp:positionH relativeFrom="column">
                  <wp:posOffset>398780</wp:posOffset>
                </wp:positionH>
                <wp:positionV relativeFrom="paragraph">
                  <wp:posOffset>38100</wp:posOffset>
                </wp:positionV>
                <wp:extent cx="2333625" cy="1584325"/>
                <wp:effectExtent l="4445" t="4445" r="5080" b="11430"/>
                <wp:wrapNone/>
                <wp:docPr id="1026" name="流程图: 可选过程 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0C42103D">
                            <w:pPr>
                              <w:jc w:val="center"/>
                              <w:rPr>
                                <w:rFonts w:hAnsi="宋体"/>
                                <w:szCs w:val="21"/>
                              </w:rPr>
                            </w:pPr>
                          </w:p>
                          <w:p w14:paraId="1CD0AA9E">
                            <w:pPr>
                              <w:jc w:val="center"/>
                              <w:rPr>
                                <w:rFonts w:hAnsi="宋体"/>
                                <w:szCs w:val="21"/>
                              </w:rPr>
                            </w:pPr>
                          </w:p>
                          <w:p w14:paraId="5598855B">
                            <w:pPr>
                              <w:jc w:val="center"/>
                              <w:rPr>
                                <w:rFonts w:hAnsi="宋体"/>
                                <w:szCs w:val="21"/>
                              </w:rPr>
                            </w:pPr>
                          </w:p>
                          <w:p w14:paraId="322E16BE">
                            <w:pPr>
                              <w:jc w:val="center"/>
                              <w:rPr>
                                <w:rFonts w:hint="eastAsia" w:eastAsia="宋体"/>
                                <w:szCs w:val="21"/>
                                <w:lang w:val="en-US" w:eastAsia="zh-CN"/>
                              </w:rPr>
                            </w:pPr>
                            <w:r>
                              <w:rPr>
                                <w:rFonts w:hint="eastAsia" w:hAnsi="宋体"/>
                                <w:szCs w:val="21"/>
                              </w:rPr>
                              <w:t>法定代表人身份证复印件</w:t>
                            </w:r>
                            <w:r>
                              <w:rPr>
                                <w:rFonts w:hint="eastAsia" w:hAnsi="宋体"/>
                                <w:szCs w:val="21"/>
                                <w:lang w:val="en-US" w:eastAsia="zh-CN"/>
                              </w:rPr>
                              <w:t>正面</w:t>
                            </w:r>
                          </w:p>
                        </w:txbxContent>
                      </wps:txbx>
                      <wps:bodyPr upright="1"/>
                    </wps:wsp>
                  </a:graphicData>
                </a:graphic>
              </wp:anchor>
            </w:drawing>
          </mc:Choice>
          <mc:Fallback>
            <w:pict>
              <v:shape id="流程图: 可选过程 9" o:spid="_x0000_s1026" o:spt="176" type="#_x0000_t176" style="position:absolute;left:0pt;margin-left:31.4pt;margin-top:3pt;height:124.75pt;width:183.75pt;z-index:251659264;mso-width-relative:page;mso-height-relative:page;" fillcolor="#FFFFFF" filled="t" stroked="t" coordsize="21600,21600" o:gfxdata="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XBfHjWAAAACAEAAA8AAAAAAAAAAQAgAAAAIgAAAGRycy9kb3ducmV2LnhtbFBLAQIUABQA&#10;AAAIAIdO4kCyPLbLKwIAAFMEAAAOAAAAAAAAAAEAIAAAACUBAABkcnMvZTJvRG9jLnhtbFBLBQYA&#10;AAAABgAGAFkBAADCBQAAAAA=&#10;">
                <v:fill on="t" focussize="0,0"/>
                <v:stroke color="#000000" joinstyle="miter"/>
                <v:imagedata o:title=""/>
                <o:lock v:ext="edit" aspectratio="f"/>
                <v:textbox>
                  <w:txbxContent>
                    <w:p w14:paraId="0C42103D">
                      <w:pPr>
                        <w:jc w:val="center"/>
                        <w:rPr>
                          <w:rFonts w:hAnsi="宋体"/>
                          <w:szCs w:val="21"/>
                        </w:rPr>
                      </w:pPr>
                    </w:p>
                    <w:p w14:paraId="1CD0AA9E">
                      <w:pPr>
                        <w:jc w:val="center"/>
                        <w:rPr>
                          <w:rFonts w:hAnsi="宋体"/>
                          <w:szCs w:val="21"/>
                        </w:rPr>
                      </w:pPr>
                    </w:p>
                    <w:p w14:paraId="5598855B">
                      <w:pPr>
                        <w:jc w:val="center"/>
                        <w:rPr>
                          <w:rFonts w:hAnsi="宋体"/>
                          <w:szCs w:val="21"/>
                        </w:rPr>
                      </w:pPr>
                    </w:p>
                    <w:p w14:paraId="322E16BE">
                      <w:pPr>
                        <w:jc w:val="center"/>
                        <w:rPr>
                          <w:rFonts w:hint="eastAsia" w:eastAsia="宋体"/>
                          <w:szCs w:val="21"/>
                          <w:lang w:val="en-US" w:eastAsia="zh-CN"/>
                        </w:rPr>
                      </w:pPr>
                      <w:r>
                        <w:rPr>
                          <w:rFonts w:hint="eastAsia" w:hAnsi="宋体"/>
                          <w:szCs w:val="21"/>
                        </w:rPr>
                        <w:t>法定代表人身份证复印件</w:t>
                      </w:r>
                      <w:r>
                        <w:rPr>
                          <w:rFonts w:hint="eastAsia" w:hAnsi="宋体"/>
                          <w:szCs w:val="21"/>
                          <w:lang w:val="en-US" w:eastAsia="zh-CN"/>
                        </w:rPr>
                        <w:t>正面</w:t>
                      </w:r>
                    </w:p>
                  </w:txbxContent>
                </v:textbox>
              </v:shape>
            </w:pict>
          </mc:Fallback>
        </mc:AlternateContent>
      </w:r>
      <w:r>
        <w:rPr>
          <w:rFonts w:hint="eastAsia" w:ascii="宋体" w:hAnsi="宋体"/>
          <w:sz w:val="21"/>
          <w:szCs w:val="21"/>
        </w:rPr>
        <mc:AlternateContent>
          <mc:Choice Requires="wps">
            <w:drawing>
              <wp:anchor distT="0" distB="0" distL="0" distR="0" simplePos="0" relativeHeight="251659264" behindDoc="0" locked="0" layoutInCell="1" allowOverlap="1">
                <wp:simplePos x="0" y="0"/>
                <wp:positionH relativeFrom="column">
                  <wp:posOffset>3226435</wp:posOffset>
                </wp:positionH>
                <wp:positionV relativeFrom="paragraph">
                  <wp:posOffset>34290</wp:posOffset>
                </wp:positionV>
                <wp:extent cx="2333625" cy="1584325"/>
                <wp:effectExtent l="4445" t="4445" r="5080" b="11430"/>
                <wp:wrapNone/>
                <wp:docPr id="1027" name="流程图: 可选过程 11"/>
                <wp:cNvGraphicFramePr/>
                <a:graphic xmlns:a="http://schemas.openxmlformats.org/drawingml/2006/main">
                  <a:graphicData uri="http://schemas.microsoft.com/office/word/2010/wordprocessingShape">
                    <wps:wsp>
                      <wps:cNvSpPr/>
                      <wps:spPr>
                        <a:xfrm>
                          <a:off x="0" y="0"/>
                          <a:ext cx="2333624"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CB3F0A5">
                            <w:pPr>
                              <w:jc w:val="center"/>
                              <w:rPr>
                                <w:rFonts w:hAnsi="宋体"/>
                                <w:szCs w:val="21"/>
                              </w:rPr>
                            </w:pPr>
                          </w:p>
                          <w:p w14:paraId="3BE05C90">
                            <w:pPr>
                              <w:jc w:val="center"/>
                              <w:rPr>
                                <w:rFonts w:hAnsi="宋体"/>
                                <w:szCs w:val="21"/>
                              </w:rPr>
                            </w:pPr>
                          </w:p>
                          <w:p w14:paraId="58DBF41A">
                            <w:pPr>
                              <w:jc w:val="center"/>
                              <w:rPr>
                                <w:rFonts w:hAnsi="宋体"/>
                                <w:szCs w:val="21"/>
                              </w:rPr>
                            </w:pPr>
                          </w:p>
                          <w:p w14:paraId="673DC525">
                            <w:pPr>
                              <w:jc w:val="center"/>
                              <w:rPr>
                                <w:rFonts w:hint="eastAsia" w:eastAsia="宋体"/>
                                <w:szCs w:val="21"/>
                                <w:lang w:val="en-US" w:eastAsia="zh-CN"/>
                              </w:rPr>
                            </w:pPr>
                            <w:r>
                              <w:rPr>
                                <w:rFonts w:hint="eastAsia" w:hAnsi="宋体"/>
                                <w:szCs w:val="21"/>
                              </w:rPr>
                              <w:t>法定代表人身份证复印件</w:t>
                            </w:r>
                            <w:r>
                              <w:rPr>
                                <w:rFonts w:hint="eastAsia" w:hAnsi="宋体"/>
                                <w:szCs w:val="21"/>
                                <w:lang w:val="en-US" w:eastAsia="zh-CN"/>
                              </w:rPr>
                              <w:t>反面</w:t>
                            </w:r>
                          </w:p>
                        </w:txbxContent>
                      </wps:txbx>
                      <wps:bodyPr upright="1"/>
                    </wps:wsp>
                  </a:graphicData>
                </a:graphic>
              </wp:anchor>
            </w:drawing>
          </mc:Choice>
          <mc:Fallback>
            <w:pict>
              <v:shape id="流程图: 可选过程 11" o:spid="_x0000_s1026" o:spt="176" type="#_x0000_t176" style="position:absolute;left:0pt;margin-left:254.05pt;margin-top:2.7pt;height:124.75pt;width:183.75pt;z-index:251659264;mso-width-relative:page;mso-height-relative:page;" fillcolor="#FFFFFF" filled="t" stroked="t" coordsize="21600,21600" o:gfxdata="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aE8Rh2AAAAAkBAAAPAAAAAAAAAAEAIAAAACIAAABkcnMvZG93bnJldi54bWxQSwEC&#10;FAAUAAAACACHTuJANmAcIC0CAABUBAAADgAAAAAAAAABACAAAAAnAQAAZHJzL2Uyb0RvYy54bWxQ&#10;SwUGAAAAAAYABgBZAQAAxgUAAAAA&#10;">
                <v:fill on="t" focussize="0,0"/>
                <v:stroke color="#000000" joinstyle="miter"/>
                <v:imagedata o:title=""/>
                <o:lock v:ext="edit" aspectratio="f"/>
                <v:textbox>
                  <w:txbxContent>
                    <w:p w14:paraId="7CB3F0A5">
                      <w:pPr>
                        <w:jc w:val="center"/>
                        <w:rPr>
                          <w:rFonts w:hAnsi="宋体"/>
                          <w:szCs w:val="21"/>
                        </w:rPr>
                      </w:pPr>
                    </w:p>
                    <w:p w14:paraId="3BE05C90">
                      <w:pPr>
                        <w:jc w:val="center"/>
                        <w:rPr>
                          <w:rFonts w:hAnsi="宋体"/>
                          <w:szCs w:val="21"/>
                        </w:rPr>
                      </w:pPr>
                    </w:p>
                    <w:p w14:paraId="58DBF41A">
                      <w:pPr>
                        <w:jc w:val="center"/>
                        <w:rPr>
                          <w:rFonts w:hAnsi="宋体"/>
                          <w:szCs w:val="21"/>
                        </w:rPr>
                      </w:pPr>
                    </w:p>
                    <w:p w14:paraId="673DC525">
                      <w:pPr>
                        <w:jc w:val="center"/>
                        <w:rPr>
                          <w:rFonts w:hint="eastAsia" w:eastAsia="宋体"/>
                          <w:szCs w:val="21"/>
                          <w:lang w:val="en-US" w:eastAsia="zh-CN"/>
                        </w:rPr>
                      </w:pPr>
                      <w:r>
                        <w:rPr>
                          <w:rFonts w:hint="eastAsia" w:hAnsi="宋体"/>
                          <w:szCs w:val="21"/>
                        </w:rPr>
                        <w:t>法定代表人身份证复印件</w:t>
                      </w:r>
                      <w:r>
                        <w:rPr>
                          <w:rFonts w:hint="eastAsia" w:hAnsi="宋体"/>
                          <w:szCs w:val="21"/>
                          <w:lang w:val="en-US" w:eastAsia="zh-CN"/>
                        </w:rPr>
                        <w:t>反面</w:t>
                      </w:r>
                    </w:p>
                  </w:txbxContent>
                </v:textbox>
              </v:shape>
            </w:pict>
          </mc:Fallback>
        </mc:AlternateContent>
      </w:r>
    </w:p>
    <w:p w14:paraId="0C998992">
      <w:pPr>
        <w:spacing w:line="500" w:lineRule="exact"/>
        <w:rPr>
          <w:rFonts w:ascii="宋体" w:hAnsi="宋体"/>
          <w:sz w:val="21"/>
          <w:szCs w:val="21"/>
        </w:rPr>
      </w:pPr>
    </w:p>
    <w:p w14:paraId="3F85EEF7">
      <w:pPr>
        <w:spacing w:line="500" w:lineRule="exact"/>
        <w:rPr>
          <w:rFonts w:ascii="宋体" w:hAnsi="宋体"/>
          <w:sz w:val="21"/>
          <w:szCs w:val="21"/>
        </w:rPr>
      </w:pPr>
    </w:p>
    <w:p w14:paraId="7E1F1A5F">
      <w:pPr>
        <w:tabs>
          <w:tab w:val="left" w:pos="654"/>
          <w:tab w:val="left" w:pos="1734"/>
          <w:tab w:val="left" w:pos="2814"/>
          <w:tab w:val="left" w:pos="3894"/>
          <w:tab w:val="left" w:pos="5334"/>
          <w:tab w:val="left" w:pos="6414"/>
          <w:tab w:val="left" w:pos="7254"/>
          <w:tab w:val="left" w:pos="8574"/>
          <w:tab w:val="left" w:pos="9654"/>
        </w:tabs>
        <w:spacing w:line="500" w:lineRule="exact"/>
        <w:rPr>
          <w:rFonts w:ascii="宋体" w:hAnsi="宋体"/>
          <w:sz w:val="21"/>
          <w:szCs w:val="21"/>
        </w:rPr>
      </w:pPr>
    </w:p>
    <w:p w14:paraId="1AD414BD">
      <w:pPr>
        <w:spacing w:line="500" w:lineRule="exact"/>
        <w:jc w:val="center"/>
        <w:rPr>
          <w:rFonts w:ascii="宋体" w:hAnsi="宋体"/>
          <w:sz w:val="21"/>
          <w:szCs w:val="21"/>
        </w:rPr>
      </w:pPr>
    </w:p>
    <w:p w14:paraId="2FE1A483">
      <w:pPr>
        <w:autoSpaceDE w:val="0"/>
        <w:autoSpaceDN w:val="0"/>
        <w:adjustRightInd w:val="0"/>
        <w:spacing w:line="500" w:lineRule="exact"/>
        <w:ind w:right="246" w:firstLine="695" w:firstLineChars="327"/>
        <w:rPr>
          <w:rFonts w:ascii="宋体" w:hAnsi="宋体"/>
          <w:kern w:val="0"/>
          <w:sz w:val="21"/>
          <w:szCs w:val="21"/>
        </w:rPr>
      </w:pPr>
    </w:p>
    <w:p w14:paraId="51A990BA">
      <w:pPr>
        <w:pStyle w:val="16"/>
        <w:tabs>
          <w:tab w:val="left" w:pos="5580"/>
        </w:tabs>
        <w:spacing w:line="360" w:lineRule="auto"/>
        <w:ind w:firstLine="426" w:firstLineChars="200"/>
        <w:rPr>
          <w:rFonts w:hAnsi="宋体"/>
          <w:sz w:val="21"/>
          <w:szCs w:val="21"/>
          <w:u w:val="single"/>
        </w:rPr>
      </w:pPr>
      <w:r>
        <w:rPr>
          <w:rFonts w:hint="eastAsia" w:hAnsi="宋体"/>
          <w:sz w:val="21"/>
          <w:szCs w:val="21"/>
        </w:rPr>
        <w:t>投标人（盖单位章）;</w:t>
      </w:r>
      <w:r>
        <w:rPr>
          <w:rFonts w:hint="eastAsia" w:hAnsi="宋体"/>
          <w:sz w:val="21"/>
          <w:szCs w:val="21"/>
          <w:u w:val="single"/>
        </w:rPr>
        <w:t xml:space="preserve">                           </w:t>
      </w:r>
    </w:p>
    <w:p w14:paraId="60068420">
      <w:pPr>
        <w:pStyle w:val="16"/>
        <w:tabs>
          <w:tab w:val="left" w:pos="5580"/>
        </w:tabs>
        <w:spacing w:line="360" w:lineRule="auto"/>
        <w:ind w:firstLine="426" w:firstLineChars="200"/>
        <w:rPr>
          <w:rFonts w:hAnsi="宋体"/>
          <w:sz w:val="21"/>
          <w:szCs w:val="21"/>
        </w:rPr>
      </w:pPr>
      <w:r>
        <w:rPr>
          <w:rFonts w:hint="eastAsia" w:hAnsi="宋体"/>
          <w:sz w:val="21"/>
          <w:szCs w:val="21"/>
        </w:rPr>
        <w:t>法定代表人（签字或签章）：</w:t>
      </w:r>
      <w:r>
        <w:rPr>
          <w:rFonts w:hint="eastAsia" w:hAnsi="宋体"/>
          <w:sz w:val="21"/>
          <w:szCs w:val="21"/>
          <w:u w:val="single"/>
        </w:rPr>
        <w:t xml:space="preserve">                     </w:t>
      </w:r>
    </w:p>
    <w:p w14:paraId="25C12F08">
      <w:pPr>
        <w:spacing w:line="360" w:lineRule="auto"/>
        <w:ind w:firstLine="426" w:firstLineChars="200"/>
        <w:jc w:val="left"/>
        <w:rPr>
          <w:rFonts w:ascii="宋体" w:hAnsi="宋体"/>
          <w:b/>
          <w:sz w:val="21"/>
          <w:szCs w:val="21"/>
        </w:rPr>
      </w:pPr>
      <w:r>
        <w:rPr>
          <w:rFonts w:hint="eastAsia" w:ascii="宋体" w:hAnsi="宋体"/>
          <w:sz w:val="21"/>
          <w:szCs w:val="21"/>
          <w:u w:color="000000"/>
        </w:rPr>
        <w:t xml:space="preserve">年   月   日 </w:t>
      </w:r>
    </w:p>
    <w:p w14:paraId="51C2A706">
      <w:pPr>
        <w:rPr>
          <w:rFonts w:hint="eastAsia" w:ascii="宋体" w:hAnsi="宋体" w:eastAsia="宋体"/>
          <w:sz w:val="24"/>
        </w:rPr>
      </w:pPr>
      <w:r>
        <w:rPr>
          <w:rFonts w:hint="eastAsia" w:ascii="宋体" w:hAnsi="宋体" w:eastAsia="宋体"/>
          <w:sz w:val="24"/>
        </w:rPr>
        <w:br w:type="page"/>
      </w:r>
    </w:p>
    <w:p w14:paraId="21CFACC6">
      <w:pPr>
        <w:pStyle w:val="3"/>
        <w:spacing w:before="0" w:line="240" w:lineRule="atLeast"/>
        <w:rPr>
          <w:rFonts w:ascii="宋体" w:hAnsi="宋体" w:eastAsia="宋体"/>
          <w:b w:val="0"/>
          <w:sz w:val="21"/>
          <w:szCs w:val="21"/>
          <w:u w:val="single"/>
        </w:rPr>
      </w:pPr>
      <w:r>
        <w:rPr>
          <w:rFonts w:hint="eastAsia" w:ascii="宋体" w:hAnsi="宋体" w:eastAsia="宋体"/>
          <w:sz w:val="21"/>
          <w:szCs w:val="21"/>
        </w:rPr>
        <w:t>4 、法定代表人授权委托书(投标文件格式三)</w:t>
      </w:r>
      <w:bookmarkEnd w:id="94"/>
      <w:bookmarkEnd w:id="95"/>
      <w:bookmarkEnd w:id="96"/>
      <w:bookmarkEnd w:id="97"/>
      <w:bookmarkEnd w:id="98"/>
    </w:p>
    <w:p w14:paraId="0D0BAC2D">
      <w:pPr>
        <w:pStyle w:val="16"/>
        <w:spacing w:line="240" w:lineRule="atLeast"/>
        <w:ind w:left="1087" w:leftChars="257" w:hanging="540"/>
        <w:rPr>
          <w:rFonts w:hAnsi="宋体"/>
          <w:sz w:val="21"/>
          <w:szCs w:val="21"/>
        </w:rPr>
      </w:pPr>
      <w:r>
        <w:rPr>
          <w:rFonts w:hint="eastAsia" w:hAnsi="宋体"/>
          <w:sz w:val="21"/>
          <w:szCs w:val="21"/>
          <w:u w:val="single"/>
        </w:rPr>
        <w:cr/>
      </w:r>
    </w:p>
    <w:p w14:paraId="584B2293">
      <w:pPr>
        <w:pStyle w:val="16"/>
        <w:tabs>
          <w:tab w:val="left" w:pos="5580"/>
        </w:tabs>
        <w:spacing w:line="360" w:lineRule="auto"/>
        <w:rPr>
          <w:rFonts w:hAnsi="宋体"/>
          <w:sz w:val="21"/>
          <w:szCs w:val="21"/>
        </w:rPr>
      </w:pPr>
      <w:r>
        <w:rPr>
          <w:rFonts w:hint="eastAsia" w:hAnsi="宋体"/>
          <w:sz w:val="21"/>
          <w:szCs w:val="21"/>
        </w:rPr>
        <w:t xml:space="preserve">    本授权书声明：注册于</w:t>
      </w:r>
      <w:r>
        <w:rPr>
          <w:rFonts w:hint="eastAsia" w:hAnsi="宋体"/>
          <w:sz w:val="21"/>
          <w:szCs w:val="21"/>
          <w:u w:val="single"/>
        </w:rPr>
        <w:t>（国家或地区的名称）</w:t>
      </w:r>
      <w:r>
        <w:rPr>
          <w:rFonts w:hint="eastAsia" w:hAnsi="宋体"/>
          <w:sz w:val="21"/>
          <w:szCs w:val="21"/>
        </w:rPr>
        <w:t>的（</w:t>
      </w:r>
      <w:r>
        <w:rPr>
          <w:rFonts w:hint="eastAsia" w:hAnsi="宋体"/>
          <w:i/>
          <w:sz w:val="21"/>
          <w:szCs w:val="21"/>
          <w:u w:val="single"/>
        </w:rPr>
        <w:t>投标人</w:t>
      </w:r>
      <w:r>
        <w:rPr>
          <w:rFonts w:hint="eastAsia" w:hAnsi="宋体"/>
          <w:sz w:val="21"/>
          <w:szCs w:val="21"/>
        </w:rPr>
        <w:t>）的在下面签字的（</w:t>
      </w:r>
      <w:r>
        <w:rPr>
          <w:rFonts w:hint="eastAsia" w:hAnsi="宋体"/>
          <w:i/>
          <w:sz w:val="21"/>
          <w:szCs w:val="21"/>
          <w:u w:val="single"/>
        </w:rPr>
        <w:t>法人代表姓名、职务</w:t>
      </w:r>
      <w:r>
        <w:rPr>
          <w:rFonts w:hint="eastAsia" w:hAnsi="宋体"/>
          <w:sz w:val="21"/>
          <w:szCs w:val="21"/>
        </w:rPr>
        <w:t>）代表我单位授权（</w:t>
      </w:r>
      <w:r>
        <w:rPr>
          <w:rFonts w:hint="eastAsia" w:hAnsi="宋体"/>
          <w:i/>
          <w:sz w:val="21"/>
          <w:szCs w:val="21"/>
          <w:u w:val="single"/>
        </w:rPr>
        <w:t>单位名称</w:t>
      </w:r>
      <w:r>
        <w:rPr>
          <w:rFonts w:hint="eastAsia" w:hAnsi="宋体"/>
          <w:sz w:val="21"/>
          <w:szCs w:val="21"/>
        </w:rPr>
        <w:t>）的在下面签字的（</w:t>
      </w:r>
      <w:r>
        <w:rPr>
          <w:rFonts w:hint="eastAsia" w:hAnsi="宋体"/>
          <w:i/>
          <w:sz w:val="21"/>
          <w:szCs w:val="21"/>
          <w:u w:val="single"/>
        </w:rPr>
        <w:t>被授权人的姓名、职务</w:t>
      </w:r>
      <w:r>
        <w:rPr>
          <w:rFonts w:hint="eastAsia" w:hAnsi="宋体"/>
          <w:sz w:val="21"/>
          <w:szCs w:val="21"/>
        </w:rPr>
        <w:t>）为我单位的合法代理人，就（</w:t>
      </w:r>
      <w:r>
        <w:rPr>
          <w:rFonts w:hint="eastAsia" w:hAnsi="宋体"/>
          <w:i/>
          <w:sz w:val="21"/>
          <w:szCs w:val="21"/>
          <w:u w:val="single"/>
        </w:rPr>
        <w:t>项目名称</w:t>
      </w:r>
      <w:r>
        <w:rPr>
          <w:rFonts w:hint="eastAsia" w:hAnsi="宋体"/>
          <w:sz w:val="21"/>
          <w:szCs w:val="21"/>
        </w:rPr>
        <w:t>）投标，以我单位名义处理一切与之有关的事务。</w:t>
      </w:r>
      <w:r>
        <w:rPr>
          <w:rFonts w:hint="eastAsia" w:hAnsi="宋体"/>
          <w:sz w:val="21"/>
          <w:szCs w:val="21"/>
        </w:rPr>
        <w:cr/>
      </w:r>
      <w:r>
        <w:rPr>
          <w:rFonts w:hint="eastAsia" w:hAnsi="宋体"/>
          <w:sz w:val="21"/>
          <w:szCs w:val="21"/>
        </w:rPr>
        <w:t>　　本授权书于</w:t>
      </w:r>
      <w:r>
        <w:rPr>
          <w:rFonts w:hint="eastAsia" w:hAnsi="宋体"/>
          <w:sz w:val="21"/>
          <w:szCs w:val="21"/>
          <w:u w:val="single"/>
        </w:rPr>
        <w:t xml:space="preserve">           </w:t>
      </w:r>
      <w:r>
        <w:rPr>
          <w:rFonts w:hint="eastAsia" w:hAnsi="宋体"/>
          <w:sz w:val="21"/>
          <w:szCs w:val="21"/>
        </w:rPr>
        <w:t>年</w:t>
      </w:r>
      <w:r>
        <w:rPr>
          <w:rFonts w:hint="eastAsia" w:hAnsi="宋体"/>
          <w:sz w:val="21"/>
          <w:szCs w:val="21"/>
          <w:u w:val="single"/>
        </w:rPr>
        <w:t xml:space="preserve">     </w:t>
      </w:r>
      <w:r>
        <w:rPr>
          <w:rFonts w:hint="eastAsia" w:hAnsi="宋体"/>
          <w:sz w:val="21"/>
          <w:szCs w:val="21"/>
        </w:rPr>
        <w:t>月</w:t>
      </w:r>
      <w:r>
        <w:rPr>
          <w:rFonts w:hint="eastAsia" w:hAnsi="宋体"/>
          <w:sz w:val="21"/>
          <w:szCs w:val="21"/>
          <w:u w:val="single"/>
        </w:rPr>
        <w:t xml:space="preserve">     </w:t>
      </w:r>
      <w:r>
        <w:rPr>
          <w:rFonts w:hint="eastAsia" w:hAnsi="宋体"/>
          <w:sz w:val="21"/>
          <w:szCs w:val="21"/>
        </w:rPr>
        <w:t>日签字生效,特此声明。</w:t>
      </w:r>
      <w:r>
        <w:rPr>
          <w:rFonts w:hint="eastAsia" w:hAnsi="宋体"/>
          <w:sz w:val="21"/>
          <w:szCs w:val="21"/>
        </w:rPr>
        <w:cr/>
      </w:r>
    </w:p>
    <w:p w14:paraId="23BC0902">
      <w:pPr>
        <w:pStyle w:val="16"/>
        <w:tabs>
          <w:tab w:val="left" w:pos="5580"/>
        </w:tabs>
        <w:spacing w:line="240" w:lineRule="atLeast"/>
        <w:ind w:left="-547" w:leftChars="-257" w:firstLine="798" w:firstLineChars="375"/>
        <w:rPr>
          <w:rFonts w:hAnsi="宋体"/>
          <w:sz w:val="21"/>
          <w:szCs w:val="21"/>
        </w:rPr>
      </w:pPr>
      <w:r>
        <w:rPr>
          <w:rFonts w:hint="eastAsia" w:hAnsi="宋体"/>
          <w:sz w:val="21"/>
          <w:szCs w:val="21"/>
        </w:rPr>
        <mc:AlternateContent>
          <mc:Choice Requires="wps">
            <w:drawing>
              <wp:anchor distT="0" distB="0" distL="0" distR="0" simplePos="0" relativeHeight="251659264" behindDoc="0" locked="0" layoutInCell="1" allowOverlap="1">
                <wp:simplePos x="0" y="0"/>
                <wp:positionH relativeFrom="column">
                  <wp:posOffset>3039110</wp:posOffset>
                </wp:positionH>
                <wp:positionV relativeFrom="paragraph">
                  <wp:posOffset>167640</wp:posOffset>
                </wp:positionV>
                <wp:extent cx="2478405" cy="1125220"/>
                <wp:effectExtent l="7620" t="7620" r="9525" b="10160"/>
                <wp:wrapNone/>
                <wp:docPr id="1028" name="圆角矩形 5"/>
                <wp:cNvGraphicFramePr/>
                <a:graphic xmlns:a="http://schemas.openxmlformats.org/drawingml/2006/main">
                  <a:graphicData uri="http://schemas.microsoft.com/office/word/2010/wordprocessingShape">
                    <wps:wsp>
                      <wps:cNvSpPr/>
                      <wps:spPr>
                        <a:xfrm>
                          <a:off x="0" y="0"/>
                          <a:ext cx="2478405" cy="1125220"/>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782C9B8B">
                            <w:pPr>
                              <w:rPr>
                                <w:rFonts w:hAnsi="宋体"/>
                              </w:rPr>
                            </w:pPr>
                          </w:p>
                          <w:p w14:paraId="3F7DE770">
                            <w:pPr>
                              <w:rPr>
                                <w:rFonts w:hAnsi="宋体"/>
                              </w:rPr>
                            </w:pPr>
                          </w:p>
                          <w:p w14:paraId="3BE29892">
                            <w:pPr>
                              <w:rPr>
                                <w:rFonts w:hAnsi="宋体"/>
                              </w:rPr>
                            </w:pPr>
                          </w:p>
                          <w:p w14:paraId="10DAFC9F">
                            <w:pPr>
                              <w:rPr>
                                <w:rFonts w:hint="eastAsia" w:eastAsia="宋体"/>
                                <w:lang w:val="en-US" w:eastAsia="zh-CN"/>
                              </w:rPr>
                            </w:pPr>
                            <w:r>
                              <w:rPr>
                                <w:rFonts w:hint="eastAsia" w:hAnsi="宋体"/>
                              </w:rPr>
                              <w:t>授权委托人身份证复印件</w:t>
                            </w:r>
                            <w:r>
                              <w:rPr>
                                <w:rFonts w:hint="eastAsia" w:hAnsi="宋体"/>
                                <w:lang w:val="en-US" w:eastAsia="zh-CN"/>
                              </w:rPr>
                              <w:t>反面</w:t>
                            </w:r>
                          </w:p>
                          <w:p w14:paraId="4B4CC5BE"/>
                        </w:txbxContent>
                      </wps:txbx>
                      <wps:bodyPr upright="1"/>
                    </wps:wsp>
                  </a:graphicData>
                </a:graphic>
              </wp:anchor>
            </w:drawing>
          </mc:Choice>
          <mc:Fallback>
            <w:pict>
              <v:roundrect id="圆角矩形 5" o:spid="_x0000_s1026" o:spt="2" style="position:absolute;left:0pt;margin-left:239.3pt;margin-top:13.2pt;height:88.6pt;width:195.15pt;z-index:251659264;mso-width-relative:page;mso-height-relative:page;" fillcolor="#FFFFFF" filled="t" stroked="t" coordsize="21600,21600" arcsize="0.166666666666667" o:gfxdata="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5oXJItsAAAAKAQAADwAAAAAAAAABACAAAAAiAAAAZHJzL2Rvd25yZXYueG1sUEsB&#10;AhQAFAAAAAgAh07iQJPo7eorAgAAZQQAAA4AAAAAAAAAAQAgAAAAKgEAAGRycy9lMm9Eb2MueG1s&#10;UEsFBgAAAAAGAAYAWQEAAMcFAAAAAA==&#10;">
                <v:fill on="t" focussize="0,0"/>
                <v:stroke weight="1.25pt" color="#808080" joinstyle="round"/>
                <v:imagedata o:title=""/>
                <o:lock v:ext="edit" aspectratio="f"/>
                <v:textbox>
                  <w:txbxContent>
                    <w:p w14:paraId="782C9B8B">
                      <w:pPr>
                        <w:rPr>
                          <w:rFonts w:hAnsi="宋体"/>
                        </w:rPr>
                      </w:pPr>
                    </w:p>
                    <w:p w14:paraId="3F7DE770">
                      <w:pPr>
                        <w:rPr>
                          <w:rFonts w:hAnsi="宋体"/>
                        </w:rPr>
                      </w:pPr>
                    </w:p>
                    <w:p w14:paraId="3BE29892">
                      <w:pPr>
                        <w:rPr>
                          <w:rFonts w:hAnsi="宋体"/>
                        </w:rPr>
                      </w:pPr>
                    </w:p>
                    <w:p w14:paraId="10DAFC9F">
                      <w:pPr>
                        <w:rPr>
                          <w:rFonts w:hint="eastAsia" w:eastAsia="宋体"/>
                          <w:lang w:val="en-US" w:eastAsia="zh-CN"/>
                        </w:rPr>
                      </w:pPr>
                      <w:r>
                        <w:rPr>
                          <w:rFonts w:hint="eastAsia" w:hAnsi="宋体"/>
                        </w:rPr>
                        <w:t>授权委托人身份证复印件</w:t>
                      </w:r>
                      <w:r>
                        <w:rPr>
                          <w:rFonts w:hint="eastAsia" w:hAnsi="宋体"/>
                          <w:lang w:val="en-US" w:eastAsia="zh-CN"/>
                        </w:rPr>
                        <w:t>反面</w:t>
                      </w:r>
                    </w:p>
                    <w:p w14:paraId="4B4CC5BE"/>
                  </w:txbxContent>
                </v:textbox>
              </v:roundrect>
            </w:pict>
          </mc:Fallback>
        </mc:AlternateContent>
      </w:r>
      <w:r>
        <w:rPr>
          <w:rFonts w:hint="eastAsia" w:hAnsi="宋体"/>
          <w:sz w:val="21"/>
          <w:szCs w:val="21"/>
        </w:rPr>
        <mc:AlternateContent>
          <mc:Choice Requires="wps">
            <w:drawing>
              <wp:anchor distT="0" distB="0" distL="0" distR="0" simplePos="0" relativeHeight="251659264" behindDoc="0" locked="0" layoutInCell="1" allowOverlap="1">
                <wp:simplePos x="0" y="0"/>
                <wp:positionH relativeFrom="column">
                  <wp:posOffset>20955</wp:posOffset>
                </wp:positionH>
                <wp:positionV relativeFrom="paragraph">
                  <wp:posOffset>135890</wp:posOffset>
                </wp:positionV>
                <wp:extent cx="2507615" cy="1143000"/>
                <wp:effectExtent l="4445" t="4445" r="21590" b="14605"/>
                <wp:wrapNone/>
                <wp:docPr id="1029" name="流程图: 可选过程 6"/>
                <wp:cNvGraphicFramePr/>
                <a:graphic xmlns:a="http://schemas.openxmlformats.org/drawingml/2006/main">
                  <a:graphicData uri="http://schemas.microsoft.com/office/word/2010/wordprocessingShape">
                    <wps:wsp>
                      <wps:cNvSpPr/>
                      <wps:spPr>
                        <a:xfrm>
                          <a:off x="0" y="0"/>
                          <a:ext cx="2507615" cy="1143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CE0E647">
                            <w:pPr>
                              <w:jc w:val="center"/>
                              <w:rPr>
                                <w:rFonts w:hAnsi="宋体"/>
                              </w:rPr>
                            </w:pPr>
                          </w:p>
                          <w:p w14:paraId="66479537">
                            <w:pPr>
                              <w:jc w:val="center"/>
                              <w:rPr>
                                <w:rFonts w:hAnsi="宋体"/>
                              </w:rPr>
                            </w:pPr>
                          </w:p>
                          <w:p w14:paraId="6F71219D">
                            <w:pPr>
                              <w:jc w:val="center"/>
                              <w:rPr>
                                <w:rFonts w:hAnsi="宋体"/>
                              </w:rPr>
                            </w:pPr>
                          </w:p>
                          <w:p w14:paraId="3C94CC73">
                            <w:pPr>
                              <w:jc w:val="center"/>
                              <w:rPr>
                                <w:rFonts w:hint="eastAsia" w:eastAsia="宋体"/>
                                <w:lang w:val="en-US" w:eastAsia="zh-CN"/>
                              </w:rPr>
                            </w:pPr>
                            <w:r>
                              <w:rPr>
                                <w:rFonts w:hint="eastAsia" w:hAnsi="宋体"/>
                              </w:rPr>
                              <w:t>授权委托人身份证复印件</w:t>
                            </w:r>
                            <w:r>
                              <w:rPr>
                                <w:rFonts w:hint="eastAsia" w:hAnsi="宋体"/>
                                <w:lang w:val="en-US" w:eastAsia="zh-CN"/>
                              </w:rPr>
                              <w:t>正面</w:t>
                            </w:r>
                          </w:p>
                        </w:txbxContent>
                      </wps:txbx>
                      <wps:bodyPr upright="1"/>
                    </wps:wsp>
                  </a:graphicData>
                </a:graphic>
              </wp:anchor>
            </w:drawing>
          </mc:Choice>
          <mc:Fallback>
            <w:pict>
              <v:shape id="流程图: 可选过程 6" o:spid="_x0000_s1026" o:spt="176" type="#_x0000_t176" style="position:absolute;left:0pt;margin-left:1.65pt;margin-top:10.7pt;height:90pt;width:197.45pt;z-index:251659264;mso-width-relative:page;mso-height-relative:page;" fillcolor="#FFFFFF" filled="t" stroked="t" coordsize="21600,21600" o:gfxdata="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YEjIw1gAAAAgBAAAPAAAAAAAAAAEAIAAAACIAAABkcnMvZG93bnJldi54bWxQSwEC&#10;FAAUAAAACACHTuJAN3XIOC8CAABTBAAADgAAAAAAAAABACAAAAAlAQAAZHJzL2Uyb0RvYy54bWxQ&#10;SwUGAAAAAAYABgBZAQAAxgUAAAAA&#10;">
                <v:fill on="t" focussize="0,0"/>
                <v:stroke color="#000000" joinstyle="miter"/>
                <v:imagedata o:title=""/>
                <o:lock v:ext="edit" aspectratio="f"/>
                <v:textbox>
                  <w:txbxContent>
                    <w:p w14:paraId="6CE0E647">
                      <w:pPr>
                        <w:jc w:val="center"/>
                        <w:rPr>
                          <w:rFonts w:hAnsi="宋体"/>
                        </w:rPr>
                      </w:pPr>
                    </w:p>
                    <w:p w14:paraId="66479537">
                      <w:pPr>
                        <w:jc w:val="center"/>
                        <w:rPr>
                          <w:rFonts w:hAnsi="宋体"/>
                        </w:rPr>
                      </w:pPr>
                    </w:p>
                    <w:p w14:paraId="6F71219D">
                      <w:pPr>
                        <w:jc w:val="center"/>
                        <w:rPr>
                          <w:rFonts w:hAnsi="宋体"/>
                        </w:rPr>
                      </w:pPr>
                    </w:p>
                    <w:p w14:paraId="3C94CC73">
                      <w:pPr>
                        <w:jc w:val="center"/>
                        <w:rPr>
                          <w:rFonts w:hint="eastAsia" w:eastAsia="宋体"/>
                          <w:lang w:val="en-US" w:eastAsia="zh-CN"/>
                        </w:rPr>
                      </w:pPr>
                      <w:r>
                        <w:rPr>
                          <w:rFonts w:hint="eastAsia" w:hAnsi="宋体"/>
                        </w:rPr>
                        <w:t>授权委托人身份证复印件</w:t>
                      </w:r>
                      <w:r>
                        <w:rPr>
                          <w:rFonts w:hint="eastAsia" w:hAnsi="宋体"/>
                          <w:lang w:val="en-US" w:eastAsia="zh-CN"/>
                        </w:rPr>
                        <w:t>正面</w:t>
                      </w:r>
                    </w:p>
                  </w:txbxContent>
                </v:textbox>
              </v:shape>
            </w:pict>
          </mc:Fallback>
        </mc:AlternateContent>
      </w:r>
    </w:p>
    <w:p w14:paraId="21EC0059">
      <w:pPr>
        <w:spacing w:line="360" w:lineRule="auto"/>
        <w:ind w:firstLine="213" w:firstLineChars="100"/>
        <w:rPr>
          <w:rFonts w:ascii="宋体" w:hAnsi="宋体"/>
          <w:sz w:val="21"/>
          <w:szCs w:val="21"/>
        </w:rPr>
      </w:pPr>
    </w:p>
    <w:p w14:paraId="2FBED328">
      <w:pPr>
        <w:spacing w:line="360" w:lineRule="auto"/>
        <w:ind w:firstLine="213" w:firstLineChars="100"/>
        <w:rPr>
          <w:rFonts w:ascii="宋体" w:hAnsi="宋体"/>
          <w:sz w:val="21"/>
          <w:szCs w:val="21"/>
        </w:rPr>
      </w:pPr>
    </w:p>
    <w:p w14:paraId="6526D0D1">
      <w:pPr>
        <w:spacing w:line="360" w:lineRule="auto"/>
        <w:ind w:firstLine="213" w:firstLineChars="100"/>
        <w:rPr>
          <w:rFonts w:ascii="宋体" w:hAnsi="宋体"/>
          <w:sz w:val="21"/>
          <w:szCs w:val="21"/>
        </w:rPr>
      </w:pPr>
    </w:p>
    <w:p w14:paraId="3BD6F5A4">
      <w:pPr>
        <w:spacing w:line="360" w:lineRule="auto"/>
        <w:ind w:firstLine="213" w:firstLineChars="100"/>
        <w:rPr>
          <w:rFonts w:ascii="宋体" w:hAnsi="宋体"/>
          <w:sz w:val="21"/>
          <w:szCs w:val="21"/>
        </w:rPr>
      </w:pPr>
    </w:p>
    <w:p w14:paraId="0EFAFA78">
      <w:pPr>
        <w:spacing w:line="360" w:lineRule="auto"/>
        <w:ind w:firstLine="213" w:firstLineChars="100"/>
        <w:rPr>
          <w:rFonts w:ascii="宋体" w:hAnsi="宋体"/>
          <w:sz w:val="21"/>
          <w:szCs w:val="21"/>
        </w:rPr>
      </w:pPr>
      <w:r>
        <w:rPr>
          <w:rFonts w:hint="eastAsia" w:ascii="宋体" w:hAnsi="宋体"/>
          <w:sz w:val="21"/>
          <w:szCs w:val="21"/>
        </w:rPr>
        <mc:AlternateContent>
          <mc:Choice Requires="wps">
            <w:drawing>
              <wp:anchor distT="0" distB="0" distL="0" distR="0" simplePos="0" relativeHeight="251659264" behindDoc="0" locked="0" layoutInCell="1" allowOverlap="1">
                <wp:simplePos x="0" y="0"/>
                <wp:positionH relativeFrom="column">
                  <wp:posOffset>3018155</wp:posOffset>
                </wp:positionH>
                <wp:positionV relativeFrom="paragraph">
                  <wp:posOffset>53975</wp:posOffset>
                </wp:positionV>
                <wp:extent cx="2535555" cy="1029335"/>
                <wp:effectExtent l="7620" t="7620" r="9525" b="10795"/>
                <wp:wrapNone/>
                <wp:docPr id="1030" name="圆角矩形 7"/>
                <wp:cNvGraphicFramePr/>
                <a:graphic xmlns:a="http://schemas.openxmlformats.org/drawingml/2006/main">
                  <a:graphicData uri="http://schemas.microsoft.com/office/word/2010/wordprocessingShape">
                    <wps:wsp>
                      <wps:cNvSpPr/>
                      <wps:spPr>
                        <a:xfrm>
                          <a:off x="0" y="0"/>
                          <a:ext cx="2535555" cy="1029334"/>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664B0B63">
                            <w:pPr>
                              <w:jc w:val="center"/>
                              <w:rPr>
                                <w:rFonts w:hAnsi="宋体"/>
                              </w:rPr>
                            </w:pPr>
                            <w:r>
                              <w:rPr>
                                <w:rFonts w:hint="eastAsia" w:hAnsi="宋体"/>
                              </w:rPr>
                              <w:t xml:space="preserve">  </w:t>
                            </w:r>
                          </w:p>
                          <w:p w14:paraId="55C363A0">
                            <w:pPr>
                              <w:jc w:val="center"/>
                              <w:rPr>
                                <w:rFonts w:hAnsi="宋体"/>
                              </w:rPr>
                            </w:pPr>
                          </w:p>
                          <w:p w14:paraId="40EA598B">
                            <w:pPr>
                              <w:jc w:val="center"/>
                              <w:rPr>
                                <w:rFonts w:hAnsi="宋体"/>
                              </w:rPr>
                            </w:pPr>
                          </w:p>
                          <w:p w14:paraId="52FDBC08">
                            <w:pPr>
                              <w:jc w:val="center"/>
                              <w:rPr>
                                <w:rFonts w:hint="eastAsia" w:eastAsia="宋体"/>
                                <w:lang w:val="en-US" w:eastAsia="zh-CN"/>
                              </w:rPr>
                            </w:pPr>
                            <w:r>
                              <w:rPr>
                                <w:rFonts w:hint="eastAsia" w:hAnsi="宋体"/>
                              </w:rPr>
                              <w:t>法人身份证复印件</w:t>
                            </w:r>
                            <w:r>
                              <w:rPr>
                                <w:rFonts w:hint="eastAsia" w:hAnsi="宋体"/>
                                <w:lang w:val="en-US" w:eastAsia="zh-CN"/>
                              </w:rPr>
                              <w:t>反面</w:t>
                            </w:r>
                          </w:p>
                          <w:p w14:paraId="3806F011"/>
                        </w:txbxContent>
                      </wps:txbx>
                      <wps:bodyPr upright="1"/>
                    </wps:wsp>
                  </a:graphicData>
                </a:graphic>
              </wp:anchor>
            </w:drawing>
          </mc:Choice>
          <mc:Fallback>
            <w:pict>
              <v:roundrect id="圆角矩形 7" o:spid="_x0000_s1026" o:spt="2" style="position:absolute;left:0pt;margin-left:237.65pt;margin-top:4.25pt;height:81.05pt;width:199.65pt;z-index:251659264;mso-width-relative:page;mso-height-relative:page;" fillcolor="#FFFFFF" filled="t" stroked="t" coordsize="21600,21600" arcsize="0.166666666666667" o:gfxdata="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Qc0gvaAAAACQEAAA8AAAAAAAAAAQAgAAAAIgAAAGRycy9kb3ducmV2LnhtbFBLAQIU&#10;ABQAAAAIAIdO4kBat2rZKgIAAGUEAAAOAAAAAAAAAAEAIAAAACkBAABkcnMvZTJvRG9jLnhtbFBL&#10;BQYAAAAABgAGAFkBAADFBQAAAAA=&#10;">
                <v:fill on="t" focussize="0,0"/>
                <v:stroke weight="1.25pt" color="#808080" joinstyle="round"/>
                <v:imagedata o:title=""/>
                <o:lock v:ext="edit" aspectratio="f"/>
                <v:textbox>
                  <w:txbxContent>
                    <w:p w14:paraId="664B0B63">
                      <w:pPr>
                        <w:jc w:val="center"/>
                        <w:rPr>
                          <w:rFonts w:hAnsi="宋体"/>
                        </w:rPr>
                      </w:pPr>
                      <w:r>
                        <w:rPr>
                          <w:rFonts w:hint="eastAsia" w:hAnsi="宋体"/>
                        </w:rPr>
                        <w:t xml:space="preserve">  </w:t>
                      </w:r>
                    </w:p>
                    <w:p w14:paraId="55C363A0">
                      <w:pPr>
                        <w:jc w:val="center"/>
                        <w:rPr>
                          <w:rFonts w:hAnsi="宋体"/>
                        </w:rPr>
                      </w:pPr>
                    </w:p>
                    <w:p w14:paraId="40EA598B">
                      <w:pPr>
                        <w:jc w:val="center"/>
                        <w:rPr>
                          <w:rFonts w:hAnsi="宋体"/>
                        </w:rPr>
                      </w:pPr>
                    </w:p>
                    <w:p w14:paraId="52FDBC08">
                      <w:pPr>
                        <w:jc w:val="center"/>
                        <w:rPr>
                          <w:rFonts w:hint="eastAsia" w:eastAsia="宋体"/>
                          <w:lang w:val="en-US" w:eastAsia="zh-CN"/>
                        </w:rPr>
                      </w:pPr>
                      <w:r>
                        <w:rPr>
                          <w:rFonts w:hint="eastAsia" w:hAnsi="宋体"/>
                        </w:rPr>
                        <w:t>法人身份证复印件</w:t>
                      </w:r>
                      <w:r>
                        <w:rPr>
                          <w:rFonts w:hint="eastAsia" w:hAnsi="宋体"/>
                          <w:lang w:val="en-US" w:eastAsia="zh-CN"/>
                        </w:rPr>
                        <w:t>反面</w:t>
                      </w:r>
                    </w:p>
                    <w:p w14:paraId="3806F011"/>
                  </w:txbxContent>
                </v:textbox>
              </v:roundrect>
            </w:pict>
          </mc:Fallback>
        </mc:AlternateContent>
      </w:r>
      <w:r>
        <w:rPr>
          <w:rFonts w:hint="eastAsia" w:ascii="宋体" w:hAnsi="宋体"/>
          <w:sz w:val="21"/>
          <w:szCs w:val="21"/>
        </w:rPr>
        <mc:AlternateContent>
          <mc:Choice Requires="wps">
            <w:drawing>
              <wp:anchor distT="0" distB="0" distL="0" distR="0" simplePos="0" relativeHeight="251659264" behindDoc="0" locked="0" layoutInCell="1" allowOverlap="1">
                <wp:simplePos x="0" y="0"/>
                <wp:positionH relativeFrom="column">
                  <wp:posOffset>-10795</wp:posOffset>
                </wp:positionH>
                <wp:positionV relativeFrom="paragraph">
                  <wp:posOffset>29845</wp:posOffset>
                </wp:positionV>
                <wp:extent cx="2555240" cy="1024890"/>
                <wp:effectExtent l="7620" t="7620" r="8890" b="15240"/>
                <wp:wrapNone/>
                <wp:docPr id="1031" name="圆角矩形 8"/>
                <wp:cNvGraphicFramePr/>
                <a:graphic xmlns:a="http://schemas.openxmlformats.org/drawingml/2006/main">
                  <a:graphicData uri="http://schemas.microsoft.com/office/word/2010/wordprocessingShape">
                    <wps:wsp>
                      <wps:cNvSpPr/>
                      <wps:spPr>
                        <a:xfrm>
                          <a:off x="0" y="0"/>
                          <a:ext cx="2555240" cy="1024889"/>
                        </a:xfrm>
                        <a:prstGeom prst="roundRect">
                          <a:avLst>
                            <a:gd name="adj" fmla="val 16667"/>
                          </a:avLst>
                        </a:prstGeom>
                        <a:solidFill>
                          <a:srgbClr val="FFFFFF"/>
                        </a:solidFill>
                        <a:ln w="15875" cap="flat" cmpd="sng">
                          <a:solidFill>
                            <a:srgbClr val="808080"/>
                          </a:solidFill>
                          <a:prstDash val="solid"/>
                          <a:round/>
                          <a:headEnd type="none" w="med" len="med"/>
                          <a:tailEnd type="none" w="med" len="med"/>
                        </a:ln>
                      </wps:spPr>
                      <wps:txbx>
                        <w:txbxContent>
                          <w:p w14:paraId="70D5119A">
                            <w:pPr>
                              <w:jc w:val="center"/>
                              <w:rPr>
                                <w:rFonts w:hAnsi="宋体"/>
                              </w:rPr>
                            </w:pPr>
                          </w:p>
                          <w:p w14:paraId="75656A3A">
                            <w:pPr>
                              <w:jc w:val="center"/>
                              <w:rPr>
                                <w:rFonts w:hAnsi="宋体"/>
                              </w:rPr>
                            </w:pPr>
                          </w:p>
                          <w:p w14:paraId="322A32AC">
                            <w:pPr>
                              <w:jc w:val="center"/>
                              <w:rPr>
                                <w:rFonts w:hAnsi="宋体"/>
                              </w:rPr>
                            </w:pPr>
                          </w:p>
                          <w:p w14:paraId="6D1E3AE4">
                            <w:pPr>
                              <w:jc w:val="center"/>
                              <w:rPr>
                                <w:rFonts w:hint="eastAsia" w:eastAsia="宋体"/>
                                <w:lang w:val="en-US" w:eastAsia="zh-CN"/>
                              </w:rPr>
                            </w:pPr>
                            <w:r>
                              <w:rPr>
                                <w:rFonts w:hint="eastAsia" w:hAnsi="宋体"/>
                              </w:rPr>
                              <w:t>法人身份证复印件</w:t>
                            </w:r>
                            <w:r>
                              <w:rPr>
                                <w:rFonts w:hint="eastAsia" w:hAnsi="宋体"/>
                                <w:lang w:val="en-US" w:eastAsia="zh-CN"/>
                              </w:rPr>
                              <w:t>正面</w:t>
                            </w:r>
                          </w:p>
                          <w:p w14:paraId="690DF204"/>
                        </w:txbxContent>
                      </wps:txbx>
                      <wps:bodyPr upright="1"/>
                    </wps:wsp>
                  </a:graphicData>
                </a:graphic>
              </wp:anchor>
            </w:drawing>
          </mc:Choice>
          <mc:Fallback>
            <w:pict>
              <v:roundrect id="圆角矩形 8" o:spid="_x0000_s1026" o:spt="2" style="position:absolute;left:0pt;margin-left:-0.85pt;margin-top:2.35pt;height:80.7pt;width:201.2pt;z-index:251659264;mso-width-relative:page;mso-height-relative:page;" fillcolor="#FFFFFF" filled="t" stroked="t" coordsize="21600,21600" arcsize="0.166666666666667" o:gfxdata="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O+C3vYAAAACAEAAA8AAAAAAAAAAQAgAAAAIgAAAGRycy9kb3ducmV2LnhtbFBLAQIU&#10;ABQAAAAIAIdO4kAGcXi+LAIAAGUEAAAOAAAAAAAAAAEAIAAAACcBAABkcnMvZTJvRG9jLnhtbFBL&#10;BQYAAAAABgAGAFkBAADFBQAAAAA=&#10;">
                <v:fill on="t" focussize="0,0"/>
                <v:stroke weight="1.25pt" color="#808080" joinstyle="round"/>
                <v:imagedata o:title=""/>
                <o:lock v:ext="edit" aspectratio="f"/>
                <v:textbox>
                  <w:txbxContent>
                    <w:p w14:paraId="70D5119A">
                      <w:pPr>
                        <w:jc w:val="center"/>
                        <w:rPr>
                          <w:rFonts w:hAnsi="宋体"/>
                        </w:rPr>
                      </w:pPr>
                    </w:p>
                    <w:p w14:paraId="75656A3A">
                      <w:pPr>
                        <w:jc w:val="center"/>
                        <w:rPr>
                          <w:rFonts w:hAnsi="宋体"/>
                        </w:rPr>
                      </w:pPr>
                    </w:p>
                    <w:p w14:paraId="322A32AC">
                      <w:pPr>
                        <w:jc w:val="center"/>
                        <w:rPr>
                          <w:rFonts w:hAnsi="宋体"/>
                        </w:rPr>
                      </w:pPr>
                    </w:p>
                    <w:p w14:paraId="6D1E3AE4">
                      <w:pPr>
                        <w:jc w:val="center"/>
                        <w:rPr>
                          <w:rFonts w:hint="eastAsia" w:eastAsia="宋体"/>
                          <w:lang w:val="en-US" w:eastAsia="zh-CN"/>
                        </w:rPr>
                      </w:pPr>
                      <w:r>
                        <w:rPr>
                          <w:rFonts w:hint="eastAsia" w:hAnsi="宋体"/>
                        </w:rPr>
                        <w:t>法人身份证复印件</w:t>
                      </w:r>
                      <w:r>
                        <w:rPr>
                          <w:rFonts w:hint="eastAsia" w:hAnsi="宋体"/>
                          <w:lang w:val="en-US" w:eastAsia="zh-CN"/>
                        </w:rPr>
                        <w:t>正面</w:t>
                      </w:r>
                    </w:p>
                    <w:p w14:paraId="690DF204"/>
                  </w:txbxContent>
                </v:textbox>
              </v:roundrect>
            </w:pict>
          </mc:Fallback>
        </mc:AlternateContent>
      </w:r>
    </w:p>
    <w:p w14:paraId="48CB5BC9">
      <w:pPr>
        <w:spacing w:line="360" w:lineRule="auto"/>
        <w:ind w:firstLine="213" w:firstLineChars="100"/>
        <w:rPr>
          <w:rFonts w:ascii="宋体" w:hAnsi="宋体"/>
          <w:sz w:val="21"/>
          <w:szCs w:val="21"/>
        </w:rPr>
      </w:pPr>
    </w:p>
    <w:p w14:paraId="380F9E0E">
      <w:pPr>
        <w:spacing w:line="360" w:lineRule="auto"/>
        <w:ind w:firstLine="213" w:firstLineChars="100"/>
        <w:rPr>
          <w:rFonts w:ascii="宋体" w:hAnsi="宋体"/>
          <w:sz w:val="21"/>
          <w:szCs w:val="21"/>
        </w:rPr>
      </w:pPr>
    </w:p>
    <w:p w14:paraId="60CF84CE">
      <w:pPr>
        <w:spacing w:line="360" w:lineRule="auto"/>
        <w:ind w:firstLine="213" w:firstLineChars="100"/>
        <w:rPr>
          <w:rFonts w:ascii="宋体" w:hAnsi="宋体"/>
          <w:sz w:val="21"/>
          <w:szCs w:val="21"/>
        </w:rPr>
      </w:pPr>
    </w:p>
    <w:p w14:paraId="6F39D025">
      <w:pPr>
        <w:spacing w:line="360" w:lineRule="auto"/>
        <w:ind w:firstLine="213" w:firstLineChars="100"/>
        <w:rPr>
          <w:rFonts w:ascii="宋体" w:hAnsi="宋体"/>
          <w:sz w:val="21"/>
          <w:szCs w:val="21"/>
        </w:rPr>
      </w:pPr>
    </w:p>
    <w:p w14:paraId="20FA392E">
      <w:pPr>
        <w:pStyle w:val="16"/>
        <w:tabs>
          <w:tab w:val="left" w:pos="5580"/>
        </w:tabs>
        <w:spacing w:line="240" w:lineRule="atLeast"/>
        <w:ind w:left="-547" w:leftChars="-257" w:firstLine="798" w:firstLineChars="375"/>
        <w:rPr>
          <w:rFonts w:hAnsi="宋体"/>
          <w:sz w:val="21"/>
          <w:szCs w:val="21"/>
        </w:rPr>
      </w:pPr>
    </w:p>
    <w:p w14:paraId="7FBF0E09">
      <w:pPr>
        <w:pStyle w:val="16"/>
        <w:tabs>
          <w:tab w:val="left" w:pos="5580"/>
        </w:tabs>
        <w:spacing w:line="240" w:lineRule="atLeast"/>
        <w:ind w:left="-547" w:leftChars="-257" w:firstLine="798" w:firstLineChars="375"/>
        <w:rPr>
          <w:rFonts w:hAnsi="宋体"/>
          <w:sz w:val="21"/>
          <w:szCs w:val="21"/>
        </w:rPr>
      </w:pPr>
    </w:p>
    <w:p w14:paraId="257A7FAE">
      <w:pPr>
        <w:pStyle w:val="16"/>
        <w:tabs>
          <w:tab w:val="left" w:pos="5580"/>
        </w:tabs>
        <w:spacing w:line="240" w:lineRule="atLeast"/>
        <w:ind w:firstLine="426" w:firstLineChars="200"/>
        <w:rPr>
          <w:rFonts w:hAnsi="宋体"/>
          <w:sz w:val="21"/>
          <w:szCs w:val="21"/>
          <w:u w:val="single"/>
        </w:rPr>
      </w:pPr>
      <w:r>
        <w:rPr>
          <w:rFonts w:hint="eastAsia" w:hAnsi="宋体"/>
          <w:sz w:val="21"/>
          <w:szCs w:val="21"/>
        </w:rPr>
        <w:t>投标人（盖单位章）;</w:t>
      </w:r>
      <w:r>
        <w:rPr>
          <w:rFonts w:hint="eastAsia" w:hAnsi="宋体"/>
          <w:sz w:val="21"/>
          <w:szCs w:val="21"/>
          <w:u w:val="single"/>
        </w:rPr>
        <w:t xml:space="preserve">                           </w:t>
      </w:r>
    </w:p>
    <w:p w14:paraId="3A5F9D3A">
      <w:pPr>
        <w:pStyle w:val="16"/>
        <w:tabs>
          <w:tab w:val="left" w:pos="5580"/>
        </w:tabs>
        <w:spacing w:line="240" w:lineRule="atLeast"/>
        <w:ind w:firstLine="426" w:firstLineChars="200"/>
        <w:rPr>
          <w:rFonts w:hAnsi="宋体"/>
          <w:sz w:val="21"/>
          <w:szCs w:val="21"/>
        </w:rPr>
      </w:pPr>
      <w:r>
        <w:rPr>
          <w:rFonts w:hint="eastAsia" w:hAnsi="宋体"/>
          <w:sz w:val="21"/>
          <w:szCs w:val="21"/>
        </w:rPr>
        <w:t>法定代表人（签字或签章）：</w:t>
      </w:r>
      <w:r>
        <w:rPr>
          <w:rFonts w:hint="eastAsia" w:hAnsi="宋体"/>
          <w:sz w:val="21"/>
          <w:szCs w:val="21"/>
          <w:u w:val="single"/>
        </w:rPr>
        <w:t xml:space="preserve">                     </w:t>
      </w:r>
    </w:p>
    <w:p w14:paraId="26ADC727">
      <w:pPr>
        <w:pStyle w:val="16"/>
        <w:tabs>
          <w:tab w:val="left" w:pos="5580"/>
        </w:tabs>
        <w:spacing w:line="240" w:lineRule="atLeast"/>
        <w:ind w:firstLine="426" w:firstLineChars="200"/>
        <w:rPr>
          <w:rFonts w:hAnsi="宋体"/>
          <w:sz w:val="21"/>
          <w:szCs w:val="21"/>
          <w:u w:val="single"/>
        </w:rPr>
      </w:pPr>
      <w:r>
        <w:rPr>
          <w:rFonts w:hint="eastAsia" w:hAnsi="宋体"/>
          <w:sz w:val="21"/>
          <w:szCs w:val="21"/>
        </w:rPr>
        <w:t>委托代理人</w:t>
      </w:r>
      <w:r>
        <w:rPr>
          <w:rFonts w:hint="eastAsia" w:hAnsi="宋体"/>
          <w:sz w:val="21"/>
          <w:szCs w:val="21"/>
          <w:lang w:eastAsia="zh-CN"/>
        </w:rPr>
        <w:t>（</w:t>
      </w:r>
      <w:r>
        <w:rPr>
          <w:rFonts w:hint="eastAsia" w:hAnsi="宋体"/>
          <w:sz w:val="21"/>
          <w:szCs w:val="21"/>
          <w:lang w:val="en-US" w:eastAsia="zh-CN"/>
        </w:rPr>
        <w:t>签字</w:t>
      </w:r>
      <w:r>
        <w:rPr>
          <w:rFonts w:hint="eastAsia" w:hAnsi="宋体"/>
          <w:sz w:val="21"/>
          <w:szCs w:val="21"/>
          <w:lang w:eastAsia="zh-CN"/>
        </w:rPr>
        <w:t>）</w:t>
      </w:r>
      <w:r>
        <w:rPr>
          <w:rFonts w:hint="eastAsia" w:hAnsi="宋体"/>
          <w:sz w:val="21"/>
          <w:szCs w:val="21"/>
        </w:rPr>
        <w:t>：</w:t>
      </w:r>
      <w:r>
        <w:rPr>
          <w:rFonts w:hint="eastAsia" w:hAnsi="宋体"/>
          <w:sz w:val="21"/>
          <w:szCs w:val="21"/>
          <w:u w:val="single"/>
        </w:rPr>
        <w:t xml:space="preserve">                            </w:t>
      </w:r>
    </w:p>
    <w:p w14:paraId="043F8676">
      <w:pPr>
        <w:spacing w:line="360" w:lineRule="auto"/>
        <w:ind w:firstLine="426" w:firstLineChars="200"/>
        <w:jc w:val="left"/>
        <w:rPr>
          <w:rFonts w:ascii="宋体" w:hAnsi="宋体"/>
          <w:sz w:val="21"/>
          <w:szCs w:val="21"/>
          <w:u w:color="000000"/>
        </w:rPr>
      </w:pPr>
      <w:r>
        <w:rPr>
          <w:rFonts w:hint="eastAsia" w:ascii="宋体" w:hAnsi="宋体"/>
          <w:sz w:val="21"/>
          <w:szCs w:val="21"/>
          <w:u w:color="000000"/>
        </w:rPr>
        <w:t xml:space="preserve">年   月   日 </w:t>
      </w:r>
    </w:p>
    <w:p w14:paraId="0B19A3F6">
      <w:pPr>
        <w:pStyle w:val="3"/>
        <w:spacing w:before="0" w:line="240" w:lineRule="atLeast"/>
        <w:ind w:left="547" w:leftChars="257"/>
        <w:rPr>
          <w:rFonts w:ascii="宋体" w:hAnsi="宋体" w:eastAsia="宋体"/>
          <w:sz w:val="24"/>
        </w:rPr>
      </w:pPr>
      <w:r>
        <w:rPr>
          <w:rFonts w:hint="eastAsia" w:ascii="宋体" w:hAnsi="宋体" w:eastAsia="宋体"/>
          <w:sz w:val="24"/>
        </w:rPr>
        <w:br w:type="page"/>
      </w:r>
      <w:bookmarkStart w:id="103" w:name="_Toc26357"/>
    </w:p>
    <w:p w14:paraId="43FED9E9">
      <w:pPr>
        <w:jc w:val="center"/>
        <w:rPr>
          <w:rFonts w:hint="eastAsia" w:ascii="宋体" w:hAnsi="宋体"/>
          <w:b/>
          <w:bCs/>
          <w:sz w:val="21"/>
          <w:szCs w:val="21"/>
          <w:lang w:val="en-US" w:eastAsia="zh-CN"/>
        </w:rPr>
      </w:pPr>
    </w:p>
    <w:p w14:paraId="77C54F89">
      <w:pPr>
        <w:jc w:val="center"/>
        <w:rPr>
          <w:rFonts w:hint="eastAsia" w:ascii="宋体" w:hAnsi="宋体" w:eastAsia="宋体"/>
          <w:b/>
          <w:bCs/>
          <w:sz w:val="21"/>
          <w:szCs w:val="21"/>
        </w:rPr>
      </w:pPr>
      <w:r>
        <w:rPr>
          <w:rFonts w:hint="eastAsia" w:ascii="宋体" w:hAnsi="宋体"/>
          <w:b/>
          <w:bCs/>
          <w:sz w:val="21"/>
          <w:szCs w:val="21"/>
          <w:lang w:val="en-US" w:eastAsia="zh-CN"/>
        </w:rPr>
        <w:t>5、</w:t>
      </w:r>
      <w:r>
        <w:rPr>
          <w:rFonts w:hint="eastAsia" w:ascii="宋体" w:hAnsi="宋体" w:eastAsia="宋体"/>
          <w:b/>
          <w:bCs/>
          <w:sz w:val="21"/>
          <w:szCs w:val="21"/>
          <w:lang w:eastAsia="zh-CN"/>
        </w:rPr>
        <w:t>投标企业须提供投标人（被授权在职人员）近6个月任意一个月的社保证明</w:t>
      </w:r>
      <w:r>
        <w:rPr>
          <w:rFonts w:hint="eastAsia" w:ascii="宋体" w:hAnsi="宋体" w:eastAsia="宋体"/>
          <w:b/>
          <w:bCs/>
          <w:sz w:val="21"/>
          <w:szCs w:val="21"/>
        </w:rPr>
        <w:t>；</w:t>
      </w:r>
    </w:p>
    <w:p w14:paraId="72791CDC">
      <w:pPr>
        <w:rPr>
          <w:rFonts w:hint="eastAsia" w:ascii="宋体" w:hAnsi="宋体" w:eastAsia="宋体"/>
          <w:sz w:val="24"/>
        </w:rPr>
      </w:pPr>
    </w:p>
    <w:p w14:paraId="1A2A2CA1">
      <w:pPr>
        <w:rPr>
          <w:rFonts w:hint="eastAsia" w:ascii="宋体" w:hAnsi="宋体" w:eastAsia="宋体"/>
          <w:sz w:val="24"/>
        </w:rPr>
      </w:pPr>
      <w:r>
        <w:rPr>
          <w:rFonts w:hint="eastAsia" w:ascii="宋体" w:hAnsi="宋体" w:eastAsia="宋体"/>
          <w:sz w:val="24"/>
        </w:rPr>
        <w:br w:type="page"/>
      </w:r>
    </w:p>
    <w:p w14:paraId="7CE642D0">
      <w:pPr>
        <w:pStyle w:val="3"/>
        <w:spacing w:before="0" w:line="240" w:lineRule="atLeast"/>
        <w:rPr>
          <w:rFonts w:ascii="宋体" w:hAnsi="宋体" w:eastAsia="宋体"/>
          <w:sz w:val="21"/>
          <w:szCs w:val="21"/>
        </w:rPr>
      </w:pPr>
      <w:r>
        <w:rPr>
          <w:rFonts w:hint="eastAsia" w:ascii="宋体" w:hAnsi="宋体" w:eastAsia="宋体"/>
          <w:sz w:val="21"/>
          <w:szCs w:val="21"/>
          <w:lang w:val="en-US" w:eastAsia="zh-CN"/>
        </w:rPr>
        <w:t>6</w:t>
      </w:r>
      <w:r>
        <w:rPr>
          <w:rFonts w:hint="eastAsia" w:ascii="宋体" w:hAnsi="宋体" w:eastAsia="宋体"/>
          <w:sz w:val="21"/>
          <w:szCs w:val="21"/>
        </w:rPr>
        <w:t>、</w:t>
      </w:r>
      <w:bookmarkEnd w:id="99"/>
      <w:bookmarkEnd w:id="100"/>
      <w:bookmarkEnd w:id="101"/>
      <w:bookmarkEnd w:id="103"/>
      <w:bookmarkStart w:id="104" w:name="_Toc4866"/>
      <w:bookmarkStart w:id="105" w:name="_Toc515647809"/>
      <w:bookmarkStart w:id="106" w:name="_Toc28445"/>
      <w:bookmarkStart w:id="107" w:name="_Toc11047"/>
      <w:r>
        <w:rPr>
          <w:rFonts w:hint="eastAsia" w:ascii="宋体" w:hAnsi="宋体" w:eastAsia="宋体"/>
          <w:sz w:val="21"/>
          <w:szCs w:val="21"/>
        </w:rPr>
        <w:t>投标保证金缴纳凭证或投标担保函</w:t>
      </w:r>
      <w:bookmarkEnd w:id="104"/>
      <w:bookmarkEnd w:id="105"/>
      <w:bookmarkEnd w:id="106"/>
      <w:bookmarkEnd w:id="107"/>
      <w:bookmarkStart w:id="108" w:name="_Toc494296665"/>
      <w:bookmarkStart w:id="109" w:name="_Toc494296991"/>
    </w:p>
    <w:bookmarkEnd w:id="108"/>
    <w:bookmarkEnd w:id="109"/>
    <w:p w14:paraId="682477EE">
      <w:pPr>
        <w:pStyle w:val="9"/>
        <w:rPr>
          <w:rFonts w:ascii="宋体" w:hAnsi="宋体"/>
          <w:sz w:val="21"/>
          <w:szCs w:val="21"/>
        </w:rPr>
      </w:pPr>
      <w:r>
        <w:rPr>
          <w:rFonts w:hint="eastAsia" w:ascii="宋体" w:hAnsi="宋体"/>
          <w:sz w:val="21"/>
          <w:szCs w:val="21"/>
        </w:rPr>
        <w:t>投标人可将本项目投标保证金支付的汇款凭证、支票、汇票</w:t>
      </w:r>
      <w:r>
        <w:rPr>
          <w:rFonts w:hint="eastAsia" w:ascii="宋体" w:hAnsi="宋体"/>
          <w:sz w:val="21"/>
          <w:szCs w:val="21"/>
          <w:lang w:val="en-US" w:eastAsia="zh-CN"/>
        </w:rPr>
        <w:t>等扫描件作为缴纳凭证制作在本部分</w:t>
      </w:r>
      <w:r>
        <w:rPr>
          <w:rFonts w:hint="eastAsia" w:ascii="宋体" w:hAnsi="宋体"/>
          <w:sz w:val="21"/>
          <w:szCs w:val="21"/>
        </w:rPr>
        <w:t>，</w:t>
      </w:r>
      <w:r>
        <w:rPr>
          <w:rFonts w:hint="eastAsia" w:ascii="宋体" w:hAnsi="宋体"/>
          <w:sz w:val="21"/>
          <w:szCs w:val="21"/>
          <w:lang w:val="en-US" w:eastAsia="zh-CN"/>
        </w:rPr>
        <w:t>扫描件</w:t>
      </w:r>
      <w:r>
        <w:rPr>
          <w:rFonts w:hint="eastAsia" w:ascii="宋体" w:hAnsi="宋体"/>
          <w:sz w:val="21"/>
          <w:szCs w:val="21"/>
        </w:rPr>
        <w:t>上应加盖本单位章；使用银行保函等其他投标担保函的，应将担保函正本，</w:t>
      </w:r>
      <w:r>
        <w:rPr>
          <w:rFonts w:hint="eastAsia" w:ascii="宋体" w:hAnsi="宋体"/>
          <w:sz w:val="21"/>
          <w:szCs w:val="21"/>
          <w:lang w:val="en-US" w:eastAsia="zh-CN"/>
        </w:rPr>
        <w:t>制作</w:t>
      </w:r>
      <w:r>
        <w:rPr>
          <w:rFonts w:hint="eastAsia" w:ascii="宋体" w:hAnsi="宋体"/>
          <w:sz w:val="21"/>
          <w:szCs w:val="21"/>
        </w:rPr>
        <w:t>在本部分正本中；如采用政府采购信用担保形式的，应使用（投标文件格式</w:t>
      </w:r>
      <w:r>
        <w:rPr>
          <w:rFonts w:hint="eastAsia" w:ascii="宋体" w:hAnsi="宋体"/>
          <w:sz w:val="21"/>
          <w:szCs w:val="21"/>
          <w:lang w:val="en-US" w:eastAsia="zh-CN"/>
        </w:rPr>
        <w:t>四</w:t>
      </w:r>
      <w:r>
        <w:rPr>
          <w:rFonts w:hint="eastAsia" w:ascii="宋体" w:hAnsi="宋体"/>
          <w:sz w:val="21"/>
          <w:szCs w:val="21"/>
        </w:rPr>
        <w:t>）,将原件装订在本部分正本中。</w:t>
      </w:r>
    </w:p>
    <w:p w14:paraId="4A4FEF76">
      <w:pPr>
        <w:pStyle w:val="9"/>
        <w:rPr>
          <w:rFonts w:ascii="宋体" w:hAnsi="宋体"/>
          <w:sz w:val="21"/>
          <w:szCs w:val="21"/>
        </w:rPr>
      </w:pPr>
    </w:p>
    <w:p w14:paraId="02957D18">
      <w:pPr>
        <w:pStyle w:val="9"/>
        <w:rPr>
          <w:rFonts w:ascii="宋体" w:hAnsi="宋体"/>
          <w:sz w:val="21"/>
          <w:szCs w:val="21"/>
        </w:rPr>
      </w:pPr>
    </w:p>
    <w:p w14:paraId="2779F219">
      <w:pPr>
        <w:spacing w:line="240" w:lineRule="atLeast"/>
        <w:ind w:left="1087" w:leftChars="257" w:hanging="540"/>
        <w:jc w:val="center"/>
        <w:rPr>
          <w:rFonts w:ascii="宋体" w:hAnsi="宋体"/>
          <w:sz w:val="21"/>
          <w:szCs w:val="21"/>
        </w:rPr>
      </w:pPr>
    </w:p>
    <w:tbl>
      <w:tblPr>
        <w:tblStyle w:val="29"/>
        <w:tblpPr w:leftFromText="180" w:rightFromText="180" w:vertAnchor="text" w:horzAnchor="page" w:tblpX="1845" w:tblpY="63"/>
        <w:tblOverlap w:val="never"/>
        <w:tblW w:w="83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0"/>
      </w:tblGrid>
      <w:tr w14:paraId="42384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8340" w:type="dxa"/>
          </w:tcPr>
          <w:p w14:paraId="085ACC1B">
            <w:pPr>
              <w:jc w:val="center"/>
              <w:rPr>
                <w:rFonts w:ascii="宋体" w:hAnsi="宋体"/>
                <w:b/>
                <w:bCs/>
                <w:sz w:val="21"/>
                <w:szCs w:val="21"/>
              </w:rPr>
            </w:pPr>
          </w:p>
          <w:p w14:paraId="31FF8CF8">
            <w:pPr>
              <w:jc w:val="center"/>
              <w:rPr>
                <w:rFonts w:ascii="宋体" w:hAnsi="宋体"/>
                <w:b/>
                <w:bCs/>
                <w:sz w:val="21"/>
                <w:szCs w:val="21"/>
              </w:rPr>
            </w:pPr>
          </w:p>
          <w:p w14:paraId="14615B5E">
            <w:pPr>
              <w:pStyle w:val="3"/>
              <w:spacing w:before="0" w:line="240" w:lineRule="atLeast"/>
              <w:ind w:firstLine="1704" w:firstLineChars="800"/>
              <w:rPr>
                <w:rFonts w:ascii="宋体" w:hAnsi="宋体" w:eastAsia="宋体"/>
                <w:sz w:val="21"/>
                <w:szCs w:val="21"/>
              </w:rPr>
            </w:pPr>
            <w:r>
              <w:rPr>
                <w:rFonts w:hint="eastAsia" w:ascii="宋体" w:hAnsi="宋体" w:eastAsia="宋体"/>
                <w:sz w:val="21"/>
                <w:szCs w:val="21"/>
              </w:rPr>
              <w:t>投标保证金缴纳凭证或投标担保函</w:t>
            </w:r>
          </w:p>
          <w:p w14:paraId="2345757A">
            <w:pPr>
              <w:jc w:val="center"/>
              <w:rPr>
                <w:rFonts w:ascii="宋体" w:hAnsi="宋体"/>
                <w:b/>
                <w:bCs/>
                <w:sz w:val="21"/>
                <w:szCs w:val="21"/>
              </w:rPr>
            </w:pPr>
          </w:p>
          <w:p w14:paraId="3B96D574">
            <w:pPr>
              <w:jc w:val="center"/>
              <w:rPr>
                <w:rFonts w:ascii="宋体" w:hAnsi="宋体"/>
                <w:b/>
                <w:bCs/>
                <w:sz w:val="21"/>
                <w:szCs w:val="21"/>
              </w:rPr>
            </w:pPr>
          </w:p>
        </w:tc>
      </w:tr>
    </w:tbl>
    <w:p w14:paraId="05CB621A">
      <w:pPr>
        <w:rPr>
          <w:rFonts w:ascii="宋体" w:hAnsi="宋体"/>
          <w:sz w:val="28"/>
          <w:szCs w:val="28"/>
        </w:rPr>
      </w:pPr>
    </w:p>
    <w:p w14:paraId="5F2CE1D8">
      <w:pPr>
        <w:pStyle w:val="9"/>
        <w:rPr>
          <w:rFonts w:ascii="宋体" w:hAnsi="宋体"/>
        </w:rPr>
      </w:pPr>
    </w:p>
    <w:p w14:paraId="4EDDA125">
      <w:pPr>
        <w:pStyle w:val="9"/>
        <w:rPr>
          <w:rFonts w:ascii="宋体" w:hAnsi="宋体"/>
        </w:rPr>
      </w:pPr>
    </w:p>
    <w:p w14:paraId="32574129">
      <w:pPr>
        <w:rPr>
          <w:rFonts w:ascii="宋体" w:hAnsi="宋体"/>
          <w:sz w:val="28"/>
          <w:szCs w:val="28"/>
        </w:rPr>
      </w:pPr>
    </w:p>
    <w:p w14:paraId="1CC56147">
      <w:pPr>
        <w:pStyle w:val="12"/>
        <w:tabs>
          <w:tab w:val="left" w:pos="562"/>
          <w:tab w:val="left" w:pos="3372"/>
          <w:tab w:val="left" w:pos="3653"/>
        </w:tabs>
        <w:rPr>
          <w:rFonts w:ascii="宋体" w:hAnsi="宋体"/>
          <w:sz w:val="28"/>
          <w:szCs w:val="28"/>
        </w:rPr>
      </w:pPr>
    </w:p>
    <w:p w14:paraId="0969B867">
      <w:pPr>
        <w:pStyle w:val="12"/>
        <w:tabs>
          <w:tab w:val="left" w:pos="562"/>
          <w:tab w:val="left" w:pos="3372"/>
          <w:tab w:val="left" w:pos="3653"/>
        </w:tabs>
        <w:rPr>
          <w:rFonts w:ascii="宋体" w:hAnsi="宋体"/>
          <w:sz w:val="28"/>
          <w:szCs w:val="28"/>
        </w:rPr>
      </w:pPr>
    </w:p>
    <w:p w14:paraId="2DB74AFA">
      <w:pPr>
        <w:rPr>
          <w:rFonts w:hint="eastAsia" w:ascii="宋体" w:hAnsi="宋体"/>
          <w:sz w:val="22"/>
          <w:szCs w:val="28"/>
        </w:rPr>
      </w:pPr>
      <w:r>
        <w:rPr>
          <w:rFonts w:hint="eastAsia" w:ascii="宋体" w:hAnsi="宋体"/>
          <w:sz w:val="22"/>
          <w:szCs w:val="28"/>
        </w:rPr>
        <w:br w:type="page"/>
      </w:r>
    </w:p>
    <w:p w14:paraId="5892B9BC">
      <w:pPr>
        <w:jc w:val="left"/>
        <w:rPr>
          <w:rFonts w:hint="eastAsia" w:ascii="宋体" w:hAnsi="宋体"/>
          <w:b/>
          <w:bCs/>
          <w:sz w:val="22"/>
          <w:szCs w:val="28"/>
        </w:rPr>
      </w:pPr>
    </w:p>
    <w:p w14:paraId="4479976F">
      <w:pPr>
        <w:jc w:val="left"/>
        <w:rPr>
          <w:rFonts w:hint="eastAsia" w:ascii="宋体" w:hAnsi="宋体"/>
          <w:sz w:val="22"/>
          <w:szCs w:val="28"/>
        </w:rPr>
      </w:pPr>
      <w:r>
        <w:rPr>
          <w:rFonts w:hint="eastAsia" w:ascii="宋体" w:hAnsi="宋体"/>
          <w:b/>
          <w:bCs/>
          <w:sz w:val="22"/>
          <w:szCs w:val="28"/>
        </w:rPr>
        <w:t xml:space="preserve">政府采购投标担保函 （项目用） </w:t>
      </w:r>
      <w:r>
        <w:rPr>
          <w:rFonts w:hint="eastAsia" w:ascii="宋体" w:hAnsi="宋体"/>
          <w:b/>
          <w:bCs/>
          <w:sz w:val="21"/>
          <w:szCs w:val="21"/>
        </w:rPr>
        <w:t>（投标文件格式</w:t>
      </w:r>
      <w:r>
        <w:rPr>
          <w:rFonts w:hint="eastAsia" w:ascii="宋体" w:hAnsi="宋体"/>
          <w:b/>
          <w:bCs/>
          <w:sz w:val="21"/>
          <w:szCs w:val="21"/>
          <w:lang w:val="en-US" w:eastAsia="zh-CN"/>
        </w:rPr>
        <w:t>四</w:t>
      </w:r>
      <w:r>
        <w:rPr>
          <w:rFonts w:hint="eastAsia" w:ascii="宋体" w:hAnsi="宋体"/>
          <w:b/>
          <w:bCs/>
          <w:sz w:val="21"/>
          <w:szCs w:val="21"/>
        </w:rPr>
        <w:t>）</w:t>
      </w:r>
      <w:r>
        <w:rPr>
          <w:rFonts w:hint="eastAsia" w:ascii="宋体" w:hAnsi="宋体"/>
          <w:b/>
          <w:bCs/>
          <w:sz w:val="22"/>
          <w:szCs w:val="28"/>
        </w:rPr>
        <w:t xml:space="preserve"> </w:t>
      </w:r>
      <w:r>
        <w:rPr>
          <w:rFonts w:hint="eastAsia" w:ascii="宋体" w:hAnsi="宋体"/>
          <w:sz w:val="22"/>
          <w:szCs w:val="28"/>
        </w:rPr>
        <w:t xml:space="preserve">         </w:t>
      </w:r>
    </w:p>
    <w:p w14:paraId="1824F0A2">
      <w:pPr>
        <w:jc w:val="left"/>
        <w:rPr>
          <w:rFonts w:hint="eastAsia" w:ascii="宋体" w:hAnsi="宋体"/>
          <w:sz w:val="22"/>
          <w:szCs w:val="28"/>
        </w:rPr>
      </w:pPr>
    </w:p>
    <w:p w14:paraId="338C355D">
      <w:pPr>
        <w:spacing w:line="360" w:lineRule="auto"/>
        <w:jc w:val="left"/>
        <w:rPr>
          <w:rFonts w:ascii="宋体" w:hAnsi="宋体"/>
          <w:sz w:val="22"/>
          <w:szCs w:val="28"/>
        </w:rPr>
      </w:pPr>
      <w:r>
        <w:rPr>
          <w:rFonts w:hint="eastAsia" w:ascii="宋体" w:hAnsi="宋体"/>
          <w:sz w:val="22"/>
          <w:szCs w:val="28"/>
        </w:rPr>
        <w:t xml:space="preserve"> 编号：</w:t>
      </w:r>
    </w:p>
    <w:p w14:paraId="05AE6676">
      <w:pPr>
        <w:spacing w:line="360" w:lineRule="auto"/>
        <w:rPr>
          <w:rFonts w:ascii="宋体" w:hAnsi="宋体"/>
        </w:rPr>
      </w:pPr>
      <w:r>
        <w:rPr>
          <w:rFonts w:hint="eastAsia" w:ascii="宋体" w:hAnsi="宋体"/>
        </w:rPr>
        <w:t xml:space="preserve"> </w:t>
      </w:r>
      <w:r>
        <w:rPr>
          <w:rFonts w:hint="eastAsia" w:ascii="宋体" w:hAnsi="宋体"/>
          <w:u w:val="single"/>
        </w:rPr>
        <w:t xml:space="preserve">                  </w:t>
      </w:r>
      <w:r>
        <w:rPr>
          <w:rFonts w:hint="eastAsia" w:ascii="宋体" w:hAnsi="宋体"/>
        </w:rPr>
        <w:t>（采购人或采购代理机构）：</w:t>
      </w:r>
    </w:p>
    <w:p w14:paraId="23692277">
      <w:pPr>
        <w:spacing w:line="360" w:lineRule="auto"/>
        <w:ind w:firstLine="426" w:firstLineChars="200"/>
        <w:rPr>
          <w:rFonts w:ascii="宋体" w:hAnsi="宋体"/>
        </w:rPr>
      </w:pPr>
      <w:r>
        <w:rPr>
          <w:rFonts w:hint="eastAsia" w:ascii="宋体" w:hAnsi="宋体"/>
        </w:rPr>
        <w:t>鉴于</w:t>
      </w:r>
      <w:r>
        <w:rPr>
          <w:rFonts w:hint="eastAsia" w:ascii="宋体" w:hAnsi="宋体"/>
          <w:u w:val="single"/>
        </w:rPr>
        <w:t xml:space="preserve">               </w:t>
      </w:r>
      <w:r>
        <w:rPr>
          <w:rFonts w:hint="eastAsia" w:ascii="宋体" w:hAnsi="宋体"/>
        </w:rPr>
        <w:t>（以下简称“投标人”）拟参加编号为</w:t>
      </w:r>
      <w:r>
        <w:rPr>
          <w:rFonts w:hint="eastAsia" w:ascii="宋体" w:hAnsi="宋体"/>
          <w:u w:val="single"/>
        </w:rPr>
        <w:t xml:space="preserve">            </w:t>
      </w:r>
      <w:r>
        <w:rPr>
          <w:rFonts w:hint="eastAsia" w:ascii="宋体" w:hAnsi="宋体"/>
        </w:rPr>
        <w:t>的</w:t>
      </w:r>
      <w:r>
        <w:rPr>
          <w:rFonts w:hint="eastAsia" w:ascii="宋体" w:hAnsi="宋体"/>
          <w:u w:val="single"/>
        </w:rPr>
        <w:t xml:space="preserve">           </w:t>
      </w:r>
      <w:r>
        <w:rPr>
          <w:rFonts w:hint="eastAsia" w:ascii="宋体" w:hAnsi="宋体"/>
        </w:rPr>
        <w:t xml:space="preserve">                            </w:t>
      </w:r>
    </w:p>
    <w:p w14:paraId="3FCC3C58">
      <w:pPr>
        <w:spacing w:line="360" w:lineRule="auto"/>
        <w:rPr>
          <w:rFonts w:ascii="宋体" w:hAnsi="宋体"/>
        </w:rPr>
      </w:pPr>
      <w:r>
        <w:rPr>
          <w:rFonts w:hint="eastAsia" w:ascii="宋体" w:hAnsi="宋体"/>
        </w:rPr>
        <w:t>项目（以下简称“本项目”）投标，根据本项目招标文件，供应商参加投标时应向你方交纳投标保证金，且可以投标担保函的形式交纳投标保证金。应供应商的申请，我方以保证的方式向你方提供如下投标保证金担保：</w:t>
      </w:r>
    </w:p>
    <w:p w14:paraId="5770A6B5">
      <w:pPr>
        <w:spacing w:line="360" w:lineRule="auto"/>
        <w:ind w:firstLine="426" w:firstLineChars="200"/>
        <w:rPr>
          <w:rFonts w:ascii="宋体" w:hAnsi="宋体"/>
        </w:rPr>
      </w:pPr>
      <w:r>
        <w:rPr>
          <w:rFonts w:hint="eastAsia" w:ascii="宋体" w:hAnsi="宋体"/>
        </w:rPr>
        <w:t>一、保证责任的情形及保证金额</w:t>
      </w:r>
    </w:p>
    <w:p w14:paraId="562CF42A">
      <w:pPr>
        <w:spacing w:line="360" w:lineRule="auto"/>
        <w:ind w:firstLine="213" w:firstLineChars="100"/>
        <w:rPr>
          <w:rFonts w:ascii="宋体" w:hAnsi="宋体"/>
        </w:rPr>
      </w:pPr>
      <w:r>
        <w:rPr>
          <w:rFonts w:hint="eastAsia" w:ascii="宋体" w:hAnsi="宋体"/>
        </w:rPr>
        <w:t>（一）在投标人出现下列情形之一时，我方承担保证责任：</w:t>
      </w:r>
    </w:p>
    <w:p w14:paraId="7FF3CBE8">
      <w:pPr>
        <w:spacing w:line="360" w:lineRule="auto"/>
        <w:ind w:firstLine="426" w:firstLineChars="200"/>
        <w:rPr>
          <w:rFonts w:ascii="宋体" w:hAnsi="宋体"/>
        </w:rPr>
      </w:pPr>
      <w:r>
        <w:rPr>
          <w:rFonts w:hint="eastAsia" w:ascii="宋体" w:hAnsi="宋体"/>
        </w:rPr>
        <w:t>1．中标后投标人无正当理由不与采购人或者采购代理机构签订《政府采购合同》；</w:t>
      </w:r>
    </w:p>
    <w:p w14:paraId="4E79595E">
      <w:pPr>
        <w:spacing w:line="360" w:lineRule="auto"/>
        <w:ind w:firstLine="426" w:firstLineChars="200"/>
        <w:rPr>
          <w:rFonts w:ascii="宋体" w:hAnsi="宋体"/>
        </w:rPr>
      </w:pPr>
      <w:r>
        <w:rPr>
          <w:rFonts w:hint="eastAsia" w:ascii="宋体" w:hAnsi="宋体"/>
        </w:rPr>
        <w:t>2．招标文件规定的投标人应当缴纳保证金的其他情形。</w:t>
      </w:r>
    </w:p>
    <w:p w14:paraId="590ECA8D">
      <w:pPr>
        <w:spacing w:line="360" w:lineRule="auto"/>
        <w:ind w:firstLine="213" w:firstLineChars="100"/>
        <w:rPr>
          <w:rFonts w:ascii="宋体" w:hAnsi="宋体"/>
        </w:rPr>
      </w:pPr>
      <w:r>
        <w:rPr>
          <w:rFonts w:hint="eastAsia" w:ascii="宋体" w:hAnsi="宋体"/>
        </w:rPr>
        <w:t>（二）我方承担保证责任的最高金额为人民币</w:t>
      </w:r>
      <w:r>
        <w:rPr>
          <w:rFonts w:hint="eastAsia" w:ascii="宋体" w:hAnsi="宋体"/>
          <w:u w:val="single"/>
        </w:rPr>
        <w:t xml:space="preserve">      </w:t>
      </w:r>
      <w:r>
        <w:rPr>
          <w:rFonts w:hint="eastAsia" w:ascii="宋体" w:hAnsi="宋体"/>
        </w:rPr>
        <w:t>元（大写</w:t>
      </w:r>
      <w:r>
        <w:rPr>
          <w:rFonts w:hint="eastAsia" w:ascii="宋体" w:hAnsi="宋体"/>
          <w:u w:val="single"/>
        </w:rPr>
        <w:t xml:space="preserve">            </w:t>
      </w:r>
      <w:r>
        <w:rPr>
          <w:rFonts w:hint="eastAsia" w:ascii="宋体" w:hAnsi="宋体"/>
        </w:rPr>
        <w:t>），即本项目的投标保证金金额。</w:t>
      </w:r>
    </w:p>
    <w:p w14:paraId="48D88E60">
      <w:pPr>
        <w:spacing w:line="360" w:lineRule="auto"/>
        <w:ind w:firstLine="426" w:firstLineChars="200"/>
        <w:rPr>
          <w:rFonts w:ascii="宋体" w:hAnsi="宋体"/>
        </w:rPr>
      </w:pPr>
      <w:r>
        <w:rPr>
          <w:rFonts w:hint="eastAsia" w:ascii="宋体" w:hAnsi="宋体"/>
        </w:rPr>
        <w:t>二、保证的方式及保证期间</w:t>
      </w:r>
    </w:p>
    <w:p w14:paraId="7FEAB0E8">
      <w:pPr>
        <w:spacing w:line="360" w:lineRule="auto"/>
        <w:ind w:firstLine="426" w:firstLineChars="200"/>
        <w:rPr>
          <w:rFonts w:ascii="宋体" w:hAnsi="宋体"/>
        </w:rPr>
      </w:pPr>
      <w:r>
        <w:rPr>
          <w:rFonts w:hint="eastAsia" w:ascii="宋体" w:hAnsi="宋体"/>
        </w:rPr>
        <w:t>我方保证的方式为：连带责任保证。</w:t>
      </w:r>
    </w:p>
    <w:p w14:paraId="40D1ADA5">
      <w:pPr>
        <w:spacing w:line="360" w:lineRule="auto"/>
        <w:ind w:firstLine="426" w:firstLineChars="200"/>
        <w:rPr>
          <w:rFonts w:ascii="宋体" w:hAnsi="宋体"/>
        </w:rPr>
      </w:pPr>
      <w:r>
        <w:rPr>
          <w:rFonts w:hint="eastAsia" w:ascii="宋体" w:hAnsi="宋体"/>
        </w:rPr>
        <w:t>我方的保证期间为：自本保函生效之日起</w:t>
      </w:r>
      <w:r>
        <w:rPr>
          <w:rFonts w:hint="eastAsia" w:ascii="宋体" w:hAnsi="宋体"/>
          <w:u w:val="single"/>
        </w:rPr>
        <w:t xml:space="preserve">    </w:t>
      </w:r>
      <w:r>
        <w:rPr>
          <w:rFonts w:hint="eastAsia" w:ascii="宋体" w:hAnsi="宋体"/>
        </w:rPr>
        <w:t>个月止。</w:t>
      </w:r>
    </w:p>
    <w:p w14:paraId="0E588284">
      <w:pPr>
        <w:spacing w:line="360" w:lineRule="auto"/>
        <w:ind w:firstLine="426" w:firstLineChars="200"/>
        <w:rPr>
          <w:rFonts w:ascii="宋体" w:hAnsi="宋体"/>
        </w:rPr>
      </w:pPr>
      <w:r>
        <w:rPr>
          <w:rFonts w:hint="eastAsia" w:ascii="宋体" w:hAnsi="宋体"/>
        </w:rPr>
        <w:t>三、承担保证责任的程序</w:t>
      </w:r>
    </w:p>
    <w:p w14:paraId="70E074BC">
      <w:pPr>
        <w:spacing w:line="360" w:lineRule="auto"/>
        <w:ind w:firstLine="426" w:firstLineChars="200"/>
        <w:rPr>
          <w:rFonts w:ascii="宋体" w:hAnsi="宋体"/>
        </w:rPr>
      </w:pPr>
      <w:r>
        <w:rPr>
          <w:rFonts w:hint="eastAsia" w:ascii="宋体" w:hAnsi="宋体"/>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24A29881">
      <w:pPr>
        <w:spacing w:line="360" w:lineRule="auto"/>
        <w:ind w:firstLine="426" w:firstLineChars="200"/>
        <w:rPr>
          <w:rFonts w:ascii="宋体" w:hAnsi="宋体"/>
        </w:rPr>
      </w:pPr>
      <w:r>
        <w:rPr>
          <w:rFonts w:hint="eastAsia" w:ascii="宋体" w:hAnsi="宋体"/>
        </w:rPr>
        <w:t>2．我方在收到索赔通知及相关证明材料后，在</w:t>
      </w:r>
      <w:r>
        <w:rPr>
          <w:rFonts w:hint="eastAsia" w:ascii="宋体" w:hAnsi="宋体"/>
          <w:u w:val="single"/>
        </w:rPr>
        <w:t>　　　</w:t>
      </w:r>
      <w:r>
        <w:rPr>
          <w:rFonts w:hint="eastAsia" w:ascii="宋体" w:hAnsi="宋体"/>
        </w:rPr>
        <w:t>个工作日内进行审查，符合应承担保证责任情形的，我方应按照你方的要求代投标人向你方支付投标保证金。</w:t>
      </w:r>
    </w:p>
    <w:p w14:paraId="2438269A">
      <w:pPr>
        <w:spacing w:line="360" w:lineRule="auto"/>
        <w:ind w:firstLine="426" w:firstLineChars="200"/>
        <w:rPr>
          <w:rFonts w:ascii="宋体" w:hAnsi="宋体"/>
        </w:rPr>
      </w:pPr>
      <w:r>
        <w:rPr>
          <w:rFonts w:hint="eastAsia" w:ascii="宋体" w:hAnsi="宋体"/>
        </w:rPr>
        <w:t>四、保证责任的终止</w:t>
      </w:r>
    </w:p>
    <w:p w14:paraId="773B09B4">
      <w:pPr>
        <w:spacing w:line="360" w:lineRule="auto"/>
        <w:ind w:firstLine="426" w:firstLineChars="200"/>
        <w:rPr>
          <w:rFonts w:ascii="宋体" w:hAnsi="宋体"/>
        </w:rPr>
      </w:pPr>
      <w:r>
        <w:rPr>
          <w:rFonts w:hint="eastAsia" w:ascii="宋体" w:hAnsi="宋体"/>
        </w:rPr>
        <w:t>1．保证期间届满你方未向我方书面主张保证责任的，自保证期间届满次日起，我方保证责任自动终止。</w:t>
      </w:r>
    </w:p>
    <w:p w14:paraId="7A1CA3E3">
      <w:pPr>
        <w:spacing w:line="360" w:lineRule="auto"/>
        <w:ind w:firstLine="426" w:firstLineChars="200"/>
        <w:rPr>
          <w:rFonts w:ascii="宋体" w:hAnsi="宋体"/>
        </w:rPr>
      </w:pPr>
      <w:r>
        <w:rPr>
          <w:rFonts w:hint="eastAsia" w:ascii="宋体" w:hAnsi="宋体"/>
        </w:rPr>
        <w:t>2．我方按照本保函向你贵方履行了保证责任后，自我方向你贵方支付款项（支付款项从我方账户划出）之日起，保证责任终止。</w:t>
      </w:r>
    </w:p>
    <w:p w14:paraId="2E28CE37">
      <w:pPr>
        <w:spacing w:line="360" w:lineRule="auto"/>
        <w:ind w:firstLine="426" w:firstLineChars="200"/>
        <w:rPr>
          <w:rFonts w:ascii="宋体" w:hAnsi="宋体"/>
        </w:rPr>
      </w:pPr>
      <w:r>
        <w:rPr>
          <w:rFonts w:hint="eastAsia" w:ascii="宋体" w:hAnsi="宋体"/>
        </w:rPr>
        <w:t>3．按照法律法规的规定或出现我方保证责任终止的其它情形的，我方在本保函项下的保证责任亦终止。</w:t>
      </w:r>
    </w:p>
    <w:p w14:paraId="0416E7AD">
      <w:pPr>
        <w:spacing w:line="360" w:lineRule="auto"/>
        <w:ind w:firstLine="426" w:firstLineChars="200"/>
        <w:rPr>
          <w:rFonts w:ascii="宋体" w:hAnsi="宋体"/>
        </w:rPr>
      </w:pPr>
      <w:r>
        <w:rPr>
          <w:rFonts w:hint="eastAsia" w:ascii="宋体" w:hAnsi="宋体"/>
        </w:rPr>
        <w:t>五、免责条款</w:t>
      </w:r>
    </w:p>
    <w:p w14:paraId="22D02137">
      <w:pPr>
        <w:spacing w:line="360" w:lineRule="auto"/>
        <w:ind w:firstLine="426" w:firstLineChars="200"/>
        <w:rPr>
          <w:rFonts w:ascii="宋体" w:hAnsi="宋体"/>
        </w:rPr>
      </w:pPr>
      <w:r>
        <w:rPr>
          <w:rFonts w:hint="eastAsia" w:ascii="宋体" w:hAnsi="宋体"/>
        </w:rPr>
        <w:t>1．依照法律规定或你方与投标人的另行约定，全部或者部分免除投标人投标保证金义务时，我方亦免除相应的保证责任。</w:t>
      </w:r>
    </w:p>
    <w:p w14:paraId="572F45FD">
      <w:pPr>
        <w:spacing w:line="360" w:lineRule="auto"/>
        <w:ind w:firstLine="426" w:firstLineChars="200"/>
        <w:rPr>
          <w:rFonts w:ascii="宋体" w:hAnsi="宋体"/>
        </w:rPr>
      </w:pPr>
      <w:r>
        <w:rPr>
          <w:rFonts w:hint="eastAsia" w:ascii="宋体" w:hAnsi="宋体"/>
        </w:rPr>
        <w:t>2．因你方原因致使投标人发生本保函第一条第（一）款约定情形的，我方不承担保证责任。</w:t>
      </w:r>
    </w:p>
    <w:p w14:paraId="6F16C271">
      <w:pPr>
        <w:spacing w:line="360" w:lineRule="auto"/>
        <w:ind w:firstLine="426" w:firstLineChars="200"/>
        <w:rPr>
          <w:rFonts w:ascii="宋体" w:hAnsi="宋体"/>
        </w:rPr>
      </w:pPr>
      <w:r>
        <w:rPr>
          <w:rFonts w:hint="eastAsia" w:ascii="宋体" w:hAnsi="宋体"/>
        </w:rPr>
        <w:t>3．因不可抗力造成投标人发生本保函第一条约定情形的，我方不承担保证责任。</w:t>
      </w:r>
    </w:p>
    <w:p w14:paraId="03CB1D32">
      <w:pPr>
        <w:spacing w:line="360" w:lineRule="auto"/>
        <w:ind w:firstLine="426" w:firstLineChars="200"/>
        <w:rPr>
          <w:rFonts w:ascii="宋体" w:hAnsi="宋体"/>
        </w:rPr>
      </w:pPr>
      <w:r>
        <w:rPr>
          <w:rFonts w:hint="eastAsia" w:ascii="宋体" w:hAnsi="宋体"/>
        </w:rPr>
        <w:t>4．你方或其他有权机关对招标文件进行任何澄清或修改，加重我方保证责任的，我方对加重部分不承担保证责任，但该澄清或修改经我方事先书面同意的除外。</w:t>
      </w:r>
    </w:p>
    <w:p w14:paraId="77EFFDE1">
      <w:pPr>
        <w:spacing w:line="360" w:lineRule="auto"/>
        <w:ind w:firstLine="426" w:firstLineChars="200"/>
        <w:rPr>
          <w:rFonts w:ascii="宋体" w:hAnsi="宋体"/>
        </w:rPr>
      </w:pPr>
      <w:r>
        <w:rPr>
          <w:rFonts w:hint="eastAsia" w:ascii="宋体" w:hAnsi="宋体"/>
        </w:rPr>
        <w:t>六、争议的解决</w:t>
      </w:r>
    </w:p>
    <w:p w14:paraId="67D6320A">
      <w:pPr>
        <w:spacing w:line="360" w:lineRule="auto"/>
        <w:ind w:firstLine="426" w:firstLineChars="200"/>
        <w:rPr>
          <w:rFonts w:ascii="宋体" w:hAnsi="宋体"/>
        </w:rPr>
      </w:pPr>
      <w:r>
        <w:rPr>
          <w:rFonts w:hint="eastAsia" w:ascii="宋体" w:hAnsi="宋体"/>
        </w:rPr>
        <w:t>因本保函发生的纠纷，由你我双方协商解决，协商不成的，通过诉讼程序解决，诉讼管辖地法院为</w:t>
      </w:r>
      <w:r>
        <w:rPr>
          <w:rFonts w:hint="eastAsia" w:ascii="宋体" w:hAnsi="宋体"/>
          <w:u w:val="single"/>
        </w:rPr>
        <w:t xml:space="preserve">          </w:t>
      </w:r>
      <w:r>
        <w:rPr>
          <w:rFonts w:hint="eastAsia" w:ascii="宋体" w:hAnsi="宋体"/>
        </w:rPr>
        <w:t>法院。</w:t>
      </w:r>
    </w:p>
    <w:p w14:paraId="2E0F1E88">
      <w:pPr>
        <w:spacing w:line="360" w:lineRule="auto"/>
        <w:ind w:firstLine="426" w:firstLineChars="200"/>
        <w:rPr>
          <w:rFonts w:ascii="宋体" w:hAnsi="宋体"/>
        </w:rPr>
      </w:pPr>
      <w:r>
        <w:rPr>
          <w:rFonts w:hint="eastAsia" w:ascii="宋体" w:hAnsi="宋体"/>
        </w:rPr>
        <w:t>七、保函的生效</w:t>
      </w:r>
    </w:p>
    <w:p w14:paraId="503E142A">
      <w:pPr>
        <w:spacing w:line="360" w:lineRule="auto"/>
        <w:ind w:firstLine="426" w:firstLineChars="200"/>
        <w:rPr>
          <w:rFonts w:ascii="宋体" w:hAnsi="宋体"/>
        </w:rPr>
      </w:pPr>
      <w:r>
        <w:rPr>
          <w:rFonts w:hint="eastAsia" w:ascii="宋体" w:hAnsi="宋体"/>
        </w:rPr>
        <w:t>本保函自我方加盖公章之日起生效。</w:t>
      </w:r>
    </w:p>
    <w:p w14:paraId="1E20BFB2">
      <w:pPr>
        <w:ind w:firstLine="213" w:firstLineChars="100"/>
        <w:rPr>
          <w:rFonts w:hint="eastAsia" w:ascii="宋体" w:hAnsi="宋体"/>
        </w:rPr>
      </w:pPr>
    </w:p>
    <w:p w14:paraId="56CCADC5">
      <w:pPr>
        <w:ind w:firstLine="4047" w:firstLineChars="1900"/>
        <w:rPr>
          <w:rFonts w:hint="eastAsia" w:ascii="宋体" w:hAnsi="宋体"/>
        </w:rPr>
      </w:pPr>
      <w:r>
        <w:rPr>
          <w:rFonts w:hint="eastAsia" w:ascii="宋体" w:hAnsi="宋体"/>
        </w:rPr>
        <w:t xml:space="preserve">保证人：（公章）                                </w:t>
      </w:r>
    </w:p>
    <w:p w14:paraId="42ABAE50">
      <w:pPr>
        <w:ind w:firstLine="213" w:firstLineChars="100"/>
        <w:rPr>
          <w:rFonts w:hint="eastAsia" w:ascii="宋体" w:hAnsi="宋体"/>
        </w:rPr>
      </w:pPr>
    </w:p>
    <w:p w14:paraId="36A73534">
      <w:pPr>
        <w:ind w:firstLine="213" w:firstLineChars="100"/>
        <w:rPr>
          <w:rFonts w:hint="eastAsia" w:ascii="宋体" w:hAnsi="宋体"/>
        </w:rPr>
      </w:pPr>
    </w:p>
    <w:p w14:paraId="0169B27A">
      <w:pPr>
        <w:ind w:firstLine="4899" w:firstLineChars="2300"/>
        <w:rPr>
          <w:rFonts w:ascii="宋体" w:hAnsi="宋体"/>
        </w:rPr>
      </w:pPr>
      <w:r>
        <w:rPr>
          <w:rFonts w:hint="eastAsia" w:ascii="宋体" w:hAnsi="宋体"/>
        </w:rPr>
        <w:t xml:space="preserve">年     月    日   </w:t>
      </w:r>
      <w:bookmarkStart w:id="110" w:name="_Toc515647810"/>
      <w:bookmarkStart w:id="111" w:name="_Toc27021"/>
      <w:bookmarkStart w:id="112" w:name="_Toc5710"/>
      <w:bookmarkStart w:id="113" w:name="_Toc18754"/>
    </w:p>
    <w:bookmarkEnd w:id="110"/>
    <w:bookmarkEnd w:id="111"/>
    <w:bookmarkEnd w:id="112"/>
    <w:bookmarkEnd w:id="113"/>
    <w:p w14:paraId="15D9E164">
      <w:pPr>
        <w:pStyle w:val="3"/>
        <w:spacing w:before="0" w:line="240" w:lineRule="atLeast"/>
        <w:rPr>
          <w:rFonts w:hint="eastAsia" w:ascii="宋体" w:hAnsi="宋体" w:eastAsia="宋体"/>
          <w:sz w:val="21"/>
          <w:szCs w:val="21"/>
          <w:highlight w:val="none"/>
        </w:rPr>
      </w:pPr>
    </w:p>
    <w:p w14:paraId="7A159F97">
      <w:pPr>
        <w:pStyle w:val="3"/>
        <w:spacing w:before="0" w:line="240" w:lineRule="atLeast"/>
        <w:rPr>
          <w:rFonts w:hint="eastAsia" w:ascii="宋体" w:hAnsi="宋体" w:eastAsia="宋体"/>
          <w:sz w:val="21"/>
          <w:szCs w:val="21"/>
          <w:highlight w:val="none"/>
        </w:rPr>
      </w:pPr>
    </w:p>
    <w:p w14:paraId="6C5BAF37">
      <w:pPr>
        <w:pStyle w:val="3"/>
        <w:spacing w:before="0" w:line="240" w:lineRule="atLeast"/>
        <w:rPr>
          <w:rFonts w:hint="eastAsia" w:ascii="宋体" w:hAnsi="宋体" w:eastAsia="宋体"/>
          <w:sz w:val="21"/>
          <w:szCs w:val="21"/>
          <w:highlight w:val="none"/>
        </w:rPr>
      </w:pPr>
    </w:p>
    <w:p w14:paraId="29CFF994">
      <w:pPr>
        <w:pStyle w:val="3"/>
        <w:spacing w:before="0" w:line="240" w:lineRule="atLeast"/>
        <w:rPr>
          <w:rFonts w:hint="eastAsia" w:ascii="宋体" w:hAnsi="宋体" w:eastAsia="宋体"/>
          <w:sz w:val="21"/>
          <w:szCs w:val="21"/>
          <w:highlight w:val="none"/>
        </w:rPr>
      </w:pPr>
    </w:p>
    <w:p w14:paraId="77A1D012">
      <w:pPr>
        <w:pStyle w:val="3"/>
        <w:spacing w:before="0" w:line="240" w:lineRule="atLeast"/>
        <w:rPr>
          <w:rFonts w:hint="eastAsia" w:ascii="宋体" w:hAnsi="宋体" w:eastAsia="宋体"/>
          <w:sz w:val="21"/>
          <w:szCs w:val="21"/>
          <w:highlight w:val="none"/>
        </w:rPr>
      </w:pPr>
    </w:p>
    <w:p w14:paraId="4A8778A2">
      <w:pPr>
        <w:pStyle w:val="3"/>
        <w:spacing w:before="0" w:line="240" w:lineRule="atLeast"/>
        <w:rPr>
          <w:rFonts w:ascii="宋体" w:hAnsi="宋体" w:eastAsia="宋体"/>
          <w:sz w:val="24"/>
        </w:rPr>
      </w:pPr>
    </w:p>
    <w:p w14:paraId="6E02F981"/>
    <w:p w14:paraId="1378D05A">
      <w:pPr>
        <w:tabs>
          <w:tab w:val="left" w:pos="5580"/>
        </w:tabs>
        <w:spacing w:line="240" w:lineRule="atLeast"/>
        <w:ind w:left="1087" w:leftChars="257" w:hanging="540"/>
        <w:rPr>
          <w:rFonts w:ascii="宋体" w:hAnsi="宋体"/>
          <w:sz w:val="24"/>
        </w:rPr>
      </w:pPr>
    </w:p>
    <w:p w14:paraId="4B52CE5D">
      <w:pPr>
        <w:pStyle w:val="16"/>
        <w:tabs>
          <w:tab w:val="left" w:pos="5580"/>
        </w:tabs>
        <w:spacing w:line="240" w:lineRule="atLeast"/>
        <w:ind w:left="1087" w:leftChars="257" w:hanging="540"/>
        <w:rPr>
          <w:rFonts w:hAnsi="宋体"/>
          <w:sz w:val="24"/>
        </w:rPr>
      </w:pPr>
    </w:p>
    <w:p w14:paraId="679F3502">
      <w:pPr>
        <w:numPr>
          <w:ilvl w:val="0"/>
          <w:numId w:val="8"/>
        </w:numPr>
        <w:spacing w:line="400" w:lineRule="exact"/>
        <w:ind w:firstLine="426" w:firstLineChars="200"/>
        <w:rPr>
          <w:rFonts w:hint="eastAsia" w:ascii="仿宋" w:hAnsi="仿宋" w:eastAsia="仿宋" w:cs="仿宋"/>
          <w:b/>
          <w:bCs/>
          <w:color w:val="auto"/>
          <w:lang w:val="en-US" w:eastAsia="zh-CN"/>
        </w:rPr>
      </w:pPr>
      <w:bookmarkStart w:id="114" w:name="_Toc11180"/>
      <w:bookmarkStart w:id="115" w:name="_Toc515647816"/>
      <w:bookmarkStart w:id="116" w:name="_Toc22967"/>
      <w:bookmarkStart w:id="117" w:name="_Toc5695"/>
      <w:r>
        <w:rPr>
          <w:rFonts w:hint="eastAsia" w:ascii="仿宋" w:hAnsi="仿宋" w:eastAsia="仿宋" w:cs="仿宋"/>
          <w:b/>
          <w:bCs/>
          <w:color w:val="auto"/>
          <w:lang w:val="en-US" w:eastAsia="zh-CN"/>
        </w:rPr>
        <w:t>投标企业参加采购活动前三年内未被“信用中国”（www.creditchina.gov.cn）、中国政府采购网（www.ccgp.gov.cn）列入失信被执行人、重大税收违法案件当事人名单、政府采购严重违法失信行为记录名单。</w:t>
      </w:r>
    </w:p>
    <w:p w14:paraId="49AF9C78">
      <w:pPr>
        <w:pStyle w:val="12"/>
        <w:rPr>
          <w:rFonts w:hint="eastAsia" w:ascii="仿宋" w:hAnsi="仿宋" w:eastAsia="仿宋" w:cs="仿宋"/>
          <w:b/>
          <w:bCs/>
          <w:color w:val="auto"/>
          <w:lang w:val="en-US" w:eastAsia="zh-CN"/>
        </w:rPr>
      </w:pPr>
    </w:p>
    <w:p w14:paraId="7059980F">
      <w:pPr>
        <w:pStyle w:val="3"/>
        <w:numPr>
          <w:ilvl w:val="0"/>
          <w:numId w:val="8"/>
        </w:numPr>
        <w:spacing w:before="0" w:line="240" w:lineRule="atLeast"/>
        <w:ind w:left="0" w:leftChars="0" w:firstLine="426" w:firstLineChars="200"/>
        <w:rPr>
          <w:rFonts w:hint="eastAsia" w:ascii="仿宋" w:hAnsi="仿宋" w:eastAsia="仿宋" w:cs="仿宋"/>
          <w:b/>
          <w:bCs/>
          <w:color w:val="auto"/>
          <w:kern w:val="2"/>
          <w:sz w:val="21"/>
          <w:szCs w:val="24"/>
          <w:lang w:val="en-US" w:eastAsia="zh-CN" w:bidi="ar-SA"/>
        </w:rPr>
      </w:pPr>
      <w:r>
        <w:rPr>
          <w:rFonts w:hint="eastAsia" w:ascii="仿宋" w:hAnsi="仿宋" w:eastAsia="仿宋" w:cs="仿宋"/>
          <w:b/>
          <w:bCs/>
          <w:color w:val="auto"/>
          <w:kern w:val="2"/>
          <w:sz w:val="21"/>
          <w:szCs w:val="24"/>
          <w:lang w:val="en-US" w:eastAsia="zh-CN" w:bidi="ar-SA"/>
        </w:rPr>
        <w:t>具有履行合同所必需的设备和专业技术能力；（提供承诺函）；</w:t>
      </w:r>
    </w:p>
    <w:p w14:paraId="64C20446">
      <w:pPr>
        <w:numPr>
          <w:ilvl w:val="0"/>
          <w:numId w:val="0"/>
        </w:numPr>
        <w:ind w:leftChars="200"/>
        <w:rPr>
          <w:rFonts w:hint="eastAsia"/>
          <w:lang w:val="en-US" w:eastAsia="zh-CN"/>
        </w:rPr>
      </w:pPr>
    </w:p>
    <w:p w14:paraId="7FE704DB">
      <w:pPr>
        <w:tabs>
          <w:tab w:val="left" w:pos="540"/>
        </w:tabs>
        <w:spacing w:line="240" w:lineRule="atLeast"/>
        <w:ind w:firstLine="426" w:firstLineChars="200"/>
        <w:outlineLvl w:val="9"/>
        <w:rPr>
          <w:rFonts w:hint="eastAsia" w:ascii="仿宋" w:hAnsi="仿宋" w:eastAsia="仿宋" w:cs="仿宋"/>
          <w:b/>
          <w:bCs/>
          <w:color w:val="auto"/>
          <w:kern w:val="2"/>
          <w:sz w:val="21"/>
          <w:szCs w:val="24"/>
          <w:lang w:val="en-US" w:eastAsia="zh-CN" w:bidi="ar-SA"/>
        </w:rPr>
      </w:pPr>
      <w:r>
        <w:rPr>
          <w:rFonts w:hint="eastAsia" w:ascii="仿宋" w:hAnsi="仿宋" w:eastAsia="仿宋" w:cs="仿宋"/>
          <w:b/>
          <w:bCs/>
          <w:color w:val="auto"/>
          <w:kern w:val="2"/>
          <w:sz w:val="21"/>
          <w:szCs w:val="24"/>
          <w:lang w:val="en-US" w:eastAsia="zh-CN" w:bidi="ar-SA"/>
        </w:rPr>
        <w:t>9、参加政府采购活动前3年内</w:t>
      </w:r>
      <w:bookmarkStart w:id="118" w:name="_Toc1137"/>
      <w:bookmarkStart w:id="119" w:name="_Toc515647812"/>
      <w:bookmarkStart w:id="120" w:name="_Toc6008"/>
      <w:r>
        <w:rPr>
          <w:rFonts w:hint="eastAsia" w:ascii="仿宋" w:hAnsi="仿宋" w:eastAsia="仿宋" w:cs="仿宋"/>
          <w:b/>
          <w:bCs/>
          <w:color w:val="auto"/>
          <w:kern w:val="2"/>
          <w:sz w:val="21"/>
          <w:szCs w:val="24"/>
          <w:lang w:val="en-US" w:eastAsia="zh-CN" w:bidi="ar-SA"/>
        </w:rPr>
        <w:t>在经营活动中没有重大违法记录的书面声明</w:t>
      </w:r>
      <w:bookmarkEnd w:id="118"/>
      <w:bookmarkEnd w:id="119"/>
      <w:bookmarkEnd w:id="120"/>
      <w:r>
        <w:rPr>
          <w:rFonts w:hint="eastAsia" w:ascii="仿宋" w:hAnsi="仿宋" w:eastAsia="仿宋" w:cs="仿宋"/>
          <w:b/>
          <w:bCs/>
          <w:color w:val="auto"/>
          <w:kern w:val="2"/>
          <w:sz w:val="21"/>
          <w:szCs w:val="24"/>
          <w:lang w:val="en-US" w:eastAsia="zh-CN" w:bidi="ar-SA"/>
        </w:rPr>
        <w:t>（格式自拟）</w:t>
      </w:r>
    </w:p>
    <w:p w14:paraId="1359145F">
      <w:pPr>
        <w:pStyle w:val="16"/>
        <w:tabs>
          <w:tab w:val="left" w:pos="5580"/>
        </w:tabs>
        <w:spacing w:line="240" w:lineRule="atLeast"/>
        <w:rPr>
          <w:rFonts w:hint="eastAsia" w:ascii="仿宋" w:hAnsi="仿宋" w:eastAsia="仿宋" w:cs="仿宋"/>
          <w:b/>
          <w:bCs/>
          <w:color w:val="auto"/>
          <w:kern w:val="2"/>
          <w:sz w:val="21"/>
          <w:szCs w:val="24"/>
          <w:lang w:val="en-US" w:eastAsia="zh-CN" w:bidi="ar-SA"/>
        </w:rPr>
      </w:pPr>
    </w:p>
    <w:p w14:paraId="412FE6AC">
      <w:pPr>
        <w:pStyle w:val="16"/>
        <w:tabs>
          <w:tab w:val="left" w:pos="5580"/>
        </w:tabs>
        <w:spacing w:line="360" w:lineRule="auto"/>
        <w:ind w:left="1087" w:leftChars="257" w:hanging="540"/>
        <w:rPr>
          <w:rFonts w:hint="eastAsia" w:ascii="仿宋" w:hAnsi="仿宋" w:eastAsia="仿宋" w:cs="仿宋"/>
          <w:b w:val="0"/>
          <w:bCs w:val="0"/>
          <w:color w:val="auto"/>
          <w:kern w:val="2"/>
          <w:sz w:val="21"/>
          <w:szCs w:val="24"/>
          <w:lang w:val="en-US" w:eastAsia="zh-CN" w:bidi="ar-SA"/>
        </w:rPr>
      </w:pPr>
      <w:r>
        <w:rPr>
          <w:rFonts w:hint="eastAsia" w:ascii="仿宋" w:hAnsi="仿宋" w:eastAsia="仿宋" w:cs="仿宋"/>
          <w:b w:val="0"/>
          <w:bCs w:val="0"/>
          <w:color w:val="auto"/>
          <w:kern w:val="2"/>
          <w:sz w:val="21"/>
          <w:szCs w:val="24"/>
          <w:lang w:val="en-US" w:eastAsia="zh-CN" w:bidi="ar-SA"/>
        </w:rPr>
        <w:t>说明：1.供应商应按照相关法规规定如实作出说明。</w:t>
      </w:r>
    </w:p>
    <w:p w14:paraId="20E1311C">
      <w:pPr>
        <w:pStyle w:val="16"/>
        <w:numPr>
          <w:ilvl w:val="0"/>
          <w:numId w:val="9"/>
        </w:numPr>
        <w:tabs>
          <w:tab w:val="left" w:pos="5580"/>
        </w:tabs>
        <w:spacing w:line="360" w:lineRule="auto"/>
        <w:ind w:left="653" w:leftChars="307" w:firstLine="532" w:firstLineChars="250"/>
        <w:rPr>
          <w:rFonts w:hint="eastAsia" w:ascii="仿宋" w:hAnsi="仿宋" w:eastAsia="仿宋" w:cs="仿宋"/>
          <w:b w:val="0"/>
          <w:bCs w:val="0"/>
          <w:color w:val="auto"/>
          <w:kern w:val="2"/>
          <w:sz w:val="21"/>
          <w:szCs w:val="24"/>
          <w:lang w:val="en-US" w:eastAsia="zh-CN" w:bidi="ar-SA"/>
        </w:rPr>
      </w:pPr>
      <w:r>
        <w:rPr>
          <w:rFonts w:hint="eastAsia" w:ascii="仿宋" w:hAnsi="仿宋" w:eastAsia="仿宋" w:cs="仿宋"/>
          <w:b w:val="0"/>
          <w:bCs w:val="0"/>
          <w:color w:val="auto"/>
          <w:kern w:val="2"/>
          <w:sz w:val="21"/>
          <w:szCs w:val="24"/>
          <w:lang w:val="en-US" w:eastAsia="zh-CN" w:bidi="ar-SA"/>
        </w:rPr>
        <w:t>按照采购文件的规定加盖单位章（自然人投标的无需盖章，需要签字）。</w:t>
      </w:r>
    </w:p>
    <w:p w14:paraId="40CC2F55">
      <w:pPr>
        <w:numPr>
          <w:ilvl w:val="0"/>
          <w:numId w:val="0"/>
        </w:numPr>
        <w:ind w:firstLine="426" w:firstLineChars="200"/>
        <w:rPr>
          <w:rFonts w:hint="eastAsia" w:ascii="仿宋" w:hAnsi="仿宋" w:eastAsia="仿宋" w:cs="仿宋"/>
          <w:b/>
          <w:bCs/>
          <w:color w:val="auto"/>
          <w:lang w:val="en-US" w:eastAsia="zh-CN"/>
        </w:rPr>
      </w:pPr>
    </w:p>
    <w:p w14:paraId="63DEFCA4">
      <w:pPr>
        <w:numPr>
          <w:ilvl w:val="0"/>
          <w:numId w:val="0"/>
        </w:numPr>
        <w:ind w:firstLine="426" w:firstLineChars="200"/>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10、投标单位（供应商）针对本次项目《反商业贿赂承诺书》（格式自拟）</w:t>
      </w:r>
    </w:p>
    <w:p w14:paraId="060147C9">
      <w:pPr>
        <w:pStyle w:val="3"/>
        <w:spacing w:before="0" w:line="240" w:lineRule="atLeast"/>
        <w:rPr>
          <w:rFonts w:hint="eastAsia" w:ascii="仿宋" w:hAnsi="仿宋" w:eastAsia="仿宋" w:cs="仿宋"/>
          <w:b/>
          <w:bCs/>
          <w:color w:val="auto"/>
          <w:kern w:val="2"/>
          <w:sz w:val="21"/>
          <w:szCs w:val="24"/>
          <w:lang w:val="en-US" w:eastAsia="zh-CN" w:bidi="ar-SA"/>
        </w:rPr>
      </w:pPr>
    </w:p>
    <w:p w14:paraId="51C26216">
      <w:pPr>
        <w:numPr>
          <w:ilvl w:val="0"/>
          <w:numId w:val="10"/>
        </w:numPr>
        <w:spacing w:line="360" w:lineRule="auto"/>
        <w:ind w:firstLine="426" w:firstLineChars="200"/>
        <w:rPr>
          <w:rFonts w:hint="eastAsia" w:ascii="仿宋" w:hAnsi="仿宋" w:eastAsia="仿宋" w:cs="仿宋"/>
          <w:b/>
          <w:bCs/>
          <w:color w:val="auto"/>
          <w:kern w:val="2"/>
          <w:sz w:val="21"/>
          <w:szCs w:val="24"/>
          <w:lang w:val="en-US" w:eastAsia="zh-CN" w:bidi="ar-SA"/>
        </w:rPr>
      </w:pPr>
      <w:r>
        <w:rPr>
          <w:rFonts w:hint="eastAsia" w:ascii="仿宋" w:hAnsi="仿宋" w:eastAsia="仿宋" w:cs="仿宋"/>
          <w:b/>
          <w:bCs/>
          <w:color w:val="auto"/>
          <w:kern w:val="2"/>
          <w:sz w:val="21"/>
          <w:szCs w:val="24"/>
          <w:lang w:val="en-US" w:eastAsia="zh-CN" w:bidi="ar-SA"/>
        </w:rPr>
        <w:t>投标人具有良好的商业信誉和健全的财务会计管理制度；(提供2024年度或2025年度的财务审计报告，新成立公司不满一年提供基本账户银行出具的资信证明);</w:t>
      </w:r>
    </w:p>
    <w:p w14:paraId="4E13E0E8">
      <w:pPr>
        <w:numPr>
          <w:ilvl w:val="0"/>
          <w:numId w:val="0"/>
        </w:numPr>
        <w:spacing w:line="360" w:lineRule="auto"/>
        <w:rPr>
          <w:rFonts w:hint="eastAsia" w:ascii="仿宋" w:hAnsi="仿宋" w:eastAsia="仿宋" w:cs="仿宋"/>
          <w:b/>
          <w:bCs/>
          <w:color w:val="auto"/>
          <w:kern w:val="2"/>
          <w:sz w:val="21"/>
          <w:szCs w:val="24"/>
          <w:lang w:val="en-US" w:eastAsia="zh-CN" w:bidi="ar-SA"/>
        </w:rPr>
      </w:pPr>
    </w:p>
    <w:p w14:paraId="2C99742A">
      <w:pPr>
        <w:pStyle w:val="3"/>
        <w:numPr>
          <w:ilvl w:val="0"/>
          <w:numId w:val="0"/>
        </w:numPr>
        <w:spacing w:line="240" w:lineRule="atLeast"/>
        <w:ind w:firstLine="426" w:firstLineChars="200"/>
        <w:rPr>
          <w:rFonts w:hint="eastAsia" w:ascii="仿宋" w:hAnsi="仿宋" w:eastAsia="仿宋" w:cs="仿宋"/>
          <w:b/>
          <w:bCs/>
          <w:color w:val="auto"/>
          <w:kern w:val="2"/>
          <w:sz w:val="21"/>
          <w:szCs w:val="24"/>
          <w:lang w:val="en-US" w:eastAsia="zh-CN" w:bidi="ar-SA"/>
        </w:rPr>
      </w:pPr>
      <w:r>
        <w:rPr>
          <w:rFonts w:hint="eastAsia" w:ascii="仿宋" w:hAnsi="仿宋" w:eastAsia="仿宋" w:cs="仿宋"/>
          <w:b/>
          <w:bCs/>
          <w:color w:val="auto"/>
          <w:kern w:val="2"/>
          <w:sz w:val="21"/>
          <w:szCs w:val="24"/>
          <w:lang w:val="en-US" w:eastAsia="zh-CN" w:bidi="ar-SA"/>
        </w:rPr>
        <w:t>12、 投标人须知资料表要求的其他资格证明文件</w:t>
      </w:r>
    </w:p>
    <w:p w14:paraId="44CC5051">
      <w:pPr>
        <w:pStyle w:val="16"/>
        <w:tabs>
          <w:tab w:val="left" w:pos="5580"/>
        </w:tabs>
        <w:spacing w:line="240" w:lineRule="atLeast"/>
        <w:ind w:firstLine="1065" w:firstLineChars="500"/>
        <w:rPr>
          <w:rFonts w:hint="eastAsia" w:ascii="仿宋" w:hAnsi="仿宋" w:eastAsia="仿宋" w:cs="仿宋"/>
          <w:b w:val="0"/>
          <w:bCs w:val="0"/>
          <w:color w:val="auto"/>
          <w:kern w:val="2"/>
          <w:sz w:val="21"/>
          <w:szCs w:val="24"/>
          <w:lang w:val="en-US" w:eastAsia="zh-CN" w:bidi="ar-SA"/>
        </w:rPr>
      </w:pPr>
      <w:r>
        <w:rPr>
          <w:rFonts w:hint="eastAsia" w:ascii="仿宋" w:hAnsi="仿宋" w:eastAsia="仿宋" w:cs="仿宋"/>
          <w:b w:val="0"/>
          <w:bCs w:val="0"/>
          <w:color w:val="auto"/>
          <w:kern w:val="2"/>
          <w:sz w:val="21"/>
          <w:szCs w:val="24"/>
          <w:lang w:val="en-US" w:eastAsia="zh-CN" w:bidi="ar-SA"/>
        </w:rPr>
        <w:t>说明：1.应提供投标人须知资料表要求的其他资格证明文件。</w:t>
      </w:r>
    </w:p>
    <w:p w14:paraId="4AC9A66C">
      <w:pPr>
        <w:pStyle w:val="16"/>
        <w:tabs>
          <w:tab w:val="left" w:pos="5580"/>
        </w:tabs>
        <w:spacing w:line="240" w:lineRule="atLeast"/>
        <w:ind w:left="1087" w:leftChars="257" w:hanging="540"/>
        <w:outlineLvl w:val="2"/>
        <w:rPr>
          <w:rFonts w:hint="eastAsia" w:ascii="仿宋" w:hAnsi="仿宋" w:eastAsia="仿宋" w:cs="仿宋"/>
          <w:b w:val="0"/>
          <w:bCs w:val="0"/>
          <w:color w:val="auto"/>
          <w:kern w:val="2"/>
          <w:sz w:val="21"/>
          <w:szCs w:val="24"/>
          <w:lang w:val="en-US" w:eastAsia="zh-CN" w:bidi="ar-SA"/>
        </w:rPr>
      </w:pPr>
      <w:r>
        <w:rPr>
          <w:rFonts w:hint="eastAsia" w:ascii="仿宋" w:hAnsi="仿宋" w:eastAsia="仿宋" w:cs="仿宋"/>
          <w:b w:val="0"/>
          <w:bCs w:val="0"/>
          <w:color w:val="auto"/>
          <w:kern w:val="2"/>
          <w:sz w:val="21"/>
          <w:szCs w:val="24"/>
          <w:lang w:val="en-US" w:eastAsia="zh-CN" w:bidi="ar-SA"/>
        </w:rPr>
        <w:t xml:space="preserve">      2.复印件上应加盖本单位公章。</w:t>
      </w:r>
    </w:p>
    <w:p w14:paraId="5417447C">
      <w:pPr>
        <w:pStyle w:val="16"/>
        <w:tabs>
          <w:tab w:val="left" w:pos="5580"/>
        </w:tabs>
        <w:spacing w:line="240" w:lineRule="atLeast"/>
        <w:ind w:left="1270" w:leftChars="344" w:hanging="538"/>
        <w:rPr>
          <w:rFonts w:hint="eastAsia" w:ascii="仿宋" w:hAnsi="仿宋" w:eastAsia="仿宋" w:cs="仿宋"/>
          <w:b w:val="0"/>
          <w:bCs w:val="0"/>
          <w:color w:val="auto"/>
          <w:kern w:val="2"/>
          <w:sz w:val="21"/>
          <w:szCs w:val="24"/>
          <w:lang w:val="en-US" w:eastAsia="zh-CN" w:bidi="ar-SA"/>
        </w:rPr>
      </w:pPr>
      <w:r>
        <w:rPr>
          <w:rFonts w:hint="eastAsia" w:ascii="仿宋" w:hAnsi="仿宋" w:eastAsia="仿宋" w:cs="仿宋"/>
          <w:b w:val="0"/>
          <w:bCs w:val="0"/>
          <w:color w:val="auto"/>
          <w:kern w:val="2"/>
          <w:sz w:val="21"/>
          <w:szCs w:val="24"/>
          <w:lang w:val="en-US" w:eastAsia="zh-CN" w:bidi="ar-SA"/>
        </w:rPr>
        <w:t xml:space="preserve">     3. （本项目不接受联合体）如果是联合体投标，联合体各方需提供的满足招标文件要求的其他资格证明文件。</w:t>
      </w:r>
    </w:p>
    <w:p w14:paraId="66FC509B">
      <w:pPr>
        <w:pStyle w:val="17"/>
        <w:rPr>
          <w:rFonts w:hint="eastAsia" w:ascii="仿宋" w:hAnsi="仿宋" w:eastAsia="仿宋" w:cs="仿宋"/>
          <w:b w:val="0"/>
          <w:bCs w:val="0"/>
          <w:color w:val="auto"/>
          <w:kern w:val="2"/>
          <w:sz w:val="21"/>
          <w:szCs w:val="24"/>
          <w:lang w:val="en-US" w:eastAsia="zh-CN" w:bidi="ar-SA"/>
        </w:rPr>
      </w:pPr>
    </w:p>
    <w:p w14:paraId="68B6A4E2">
      <w:pPr>
        <w:rPr>
          <w:rFonts w:hint="eastAsia" w:ascii="仿宋" w:hAnsi="仿宋" w:eastAsia="仿宋" w:cs="仿宋"/>
          <w:b w:val="0"/>
          <w:bCs w:val="0"/>
          <w:color w:val="auto"/>
          <w:kern w:val="2"/>
          <w:sz w:val="21"/>
          <w:szCs w:val="24"/>
          <w:lang w:val="en-US" w:eastAsia="zh-CN" w:bidi="ar-SA"/>
        </w:rPr>
      </w:pPr>
    </w:p>
    <w:p w14:paraId="1DC6A54B">
      <w:pPr>
        <w:rPr>
          <w:rFonts w:hint="eastAsia" w:ascii="仿宋" w:hAnsi="仿宋" w:eastAsia="仿宋" w:cs="仿宋"/>
          <w:b w:val="0"/>
          <w:bCs w:val="0"/>
          <w:color w:val="auto"/>
          <w:kern w:val="2"/>
          <w:sz w:val="21"/>
          <w:szCs w:val="24"/>
          <w:lang w:val="en-US" w:eastAsia="zh-CN" w:bidi="ar-SA"/>
        </w:rPr>
      </w:pPr>
    </w:p>
    <w:p w14:paraId="1D663D6C">
      <w:pPr>
        <w:rPr>
          <w:rFonts w:hint="eastAsia" w:ascii="仿宋" w:hAnsi="仿宋" w:eastAsia="仿宋" w:cs="仿宋"/>
          <w:b w:val="0"/>
          <w:bCs w:val="0"/>
          <w:color w:val="auto"/>
          <w:kern w:val="2"/>
          <w:sz w:val="21"/>
          <w:szCs w:val="24"/>
          <w:lang w:val="en-US" w:eastAsia="zh-CN" w:bidi="ar-SA"/>
        </w:rPr>
      </w:pPr>
    </w:p>
    <w:p w14:paraId="5C178EF7">
      <w:pPr>
        <w:rPr>
          <w:rFonts w:hint="eastAsia" w:ascii="仿宋" w:hAnsi="仿宋" w:eastAsia="仿宋" w:cs="仿宋"/>
          <w:b w:val="0"/>
          <w:bCs w:val="0"/>
          <w:color w:val="auto"/>
          <w:kern w:val="2"/>
          <w:sz w:val="21"/>
          <w:szCs w:val="24"/>
          <w:lang w:val="en-US" w:eastAsia="zh-CN" w:bidi="ar-SA"/>
        </w:rPr>
      </w:pPr>
    </w:p>
    <w:p w14:paraId="4E205756">
      <w:pPr>
        <w:pStyle w:val="12"/>
        <w:widowControl w:val="0"/>
        <w:numPr>
          <w:ilvl w:val="0"/>
          <w:numId w:val="0"/>
        </w:numPr>
        <w:spacing w:after="120"/>
        <w:jc w:val="both"/>
        <w:rPr>
          <w:rFonts w:hint="default"/>
          <w:b/>
          <w:bCs/>
          <w:lang w:val="en-US" w:eastAsia="zh-CN"/>
        </w:rPr>
      </w:pPr>
    </w:p>
    <w:p w14:paraId="3AC2B7D6">
      <w:pPr>
        <w:pStyle w:val="13"/>
        <w:rPr>
          <w:lang w:eastAsia="zh-CN"/>
        </w:rPr>
      </w:pPr>
    </w:p>
    <w:p w14:paraId="3AF1B9D1">
      <w:pPr>
        <w:pStyle w:val="14"/>
        <w:rPr>
          <w:lang w:eastAsia="zh-CN"/>
        </w:rPr>
      </w:pPr>
    </w:p>
    <w:p w14:paraId="53DFC388">
      <w:pPr>
        <w:pStyle w:val="2"/>
        <w:spacing w:before="40" w:after="40" w:line="579" w:lineRule="auto"/>
        <w:jc w:val="center"/>
        <w:rPr>
          <w:szCs w:val="32"/>
        </w:rPr>
      </w:pPr>
      <w:r>
        <w:rPr>
          <w:rFonts w:hint="eastAsia"/>
          <w:szCs w:val="32"/>
        </w:rPr>
        <w:t>第二部分  商务及技术文件</w:t>
      </w:r>
      <w:bookmarkEnd w:id="114"/>
      <w:bookmarkEnd w:id="115"/>
      <w:bookmarkEnd w:id="116"/>
      <w:bookmarkEnd w:id="117"/>
    </w:p>
    <w:p w14:paraId="026BB6CD">
      <w:pPr>
        <w:pStyle w:val="16"/>
        <w:spacing w:line="400" w:lineRule="exact"/>
        <w:ind w:left="1087" w:leftChars="257" w:hanging="540"/>
        <w:rPr>
          <w:rFonts w:hAnsi="宋体"/>
          <w:sz w:val="21"/>
          <w:szCs w:val="21"/>
        </w:rPr>
      </w:pPr>
      <w:r>
        <w:rPr>
          <w:rFonts w:hint="eastAsia" w:hAnsi="宋体"/>
          <w:sz w:val="21"/>
          <w:szCs w:val="21"/>
        </w:rPr>
        <w:t>1、投标书（投标文件格式</w:t>
      </w:r>
      <w:r>
        <w:rPr>
          <w:rFonts w:hint="eastAsia" w:hAnsi="宋体"/>
          <w:sz w:val="21"/>
          <w:szCs w:val="21"/>
          <w:lang w:val="en-US" w:eastAsia="zh-CN"/>
        </w:rPr>
        <w:t>五</w:t>
      </w:r>
      <w:r>
        <w:rPr>
          <w:rFonts w:hint="eastAsia" w:hAnsi="宋体"/>
          <w:sz w:val="21"/>
          <w:szCs w:val="21"/>
        </w:rPr>
        <w:t>）</w:t>
      </w:r>
    </w:p>
    <w:p w14:paraId="7730EB12">
      <w:pPr>
        <w:pStyle w:val="16"/>
        <w:spacing w:line="400" w:lineRule="exact"/>
        <w:ind w:left="1087" w:leftChars="257" w:hanging="540"/>
        <w:rPr>
          <w:rFonts w:hAnsi="宋体"/>
          <w:sz w:val="21"/>
          <w:szCs w:val="21"/>
        </w:rPr>
      </w:pPr>
      <w:r>
        <w:rPr>
          <w:rFonts w:hint="eastAsia" w:hAnsi="宋体"/>
          <w:sz w:val="21"/>
          <w:szCs w:val="21"/>
        </w:rPr>
        <w:t>2、投标分项报价表（投标文件格式</w:t>
      </w:r>
      <w:r>
        <w:rPr>
          <w:rFonts w:hint="eastAsia" w:hAnsi="宋体"/>
          <w:sz w:val="21"/>
          <w:szCs w:val="21"/>
          <w:lang w:val="en-US" w:eastAsia="zh-CN"/>
        </w:rPr>
        <w:t>六</w:t>
      </w:r>
      <w:r>
        <w:rPr>
          <w:rFonts w:hint="eastAsia" w:hAnsi="宋体"/>
          <w:sz w:val="21"/>
          <w:szCs w:val="21"/>
        </w:rPr>
        <w:t>）</w:t>
      </w:r>
    </w:p>
    <w:p w14:paraId="4E2581D6">
      <w:pPr>
        <w:pStyle w:val="16"/>
        <w:spacing w:line="400" w:lineRule="exact"/>
        <w:ind w:left="1087" w:leftChars="257" w:hanging="540"/>
        <w:rPr>
          <w:rFonts w:hAnsi="宋体"/>
          <w:sz w:val="21"/>
          <w:szCs w:val="21"/>
        </w:rPr>
      </w:pPr>
      <w:r>
        <w:rPr>
          <w:rFonts w:hint="eastAsia" w:hAnsi="宋体"/>
          <w:sz w:val="21"/>
          <w:szCs w:val="21"/>
        </w:rPr>
        <w:t>3、货物说明一览表（投标文件格式</w:t>
      </w:r>
      <w:r>
        <w:rPr>
          <w:rFonts w:hint="eastAsia" w:hAnsi="宋体"/>
          <w:sz w:val="21"/>
          <w:szCs w:val="21"/>
          <w:lang w:val="en-US" w:eastAsia="zh-CN"/>
        </w:rPr>
        <w:t>七</w:t>
      </w:r>
      <w:r>
        <w:rPr>
          <w:rFonts w:hint="eastAsia" w:hAnsi="宋体"/>
          <w:sz w:val="21"/>
          <w:szCs w:val="21"/>
        </w:rPr>
        <w:t>）</w:t>
      </w:r>
    </w:p>
    <w:p w14:paraId="032DD37C">
      <w:pPr>
        <w:pStyle w:val="16"/>
        <w:spacing w:line="400" w:lineRule="exact"/>
        <w:ind w:left="1087" w:leftChars="257" w:hanging="540"/>
        <w:rPr>
          <w:rFonts w:hAnsi="宋体"/>
          <w:sz w:val="21"/>
          <w:szCs w:val="21"/>
        </w:rPr>
      </w:pPr>
      <w:r>
        <w:rPr>
          <w:rFonts w:hint="eastAsia" w:hAnsi="宋体"/>
          <w:sz w:val="21"/>
          <w:szCs w:val="21"/>
        </w:rPr>
        <w:t>4、技术规格偏离表（投标文件格式</w:t>
      </w:r>
      <w:r>
        <w:rPr>
          <w:rFonts w:hint="eastAsia" w:hAnsi="宋体"/>
          <w:sz w:val="21"/>
          <w:szCs w:val="21"/>
          <w:lang w:val="en-US" w:eastAsia="zh-CN"/>
        </w:rPr>
        <w:t>八</w:t>
      </w:r>
      <w:r>
        <w:rPr>
          <w:rFonts w:hint="eastAsia" w:hAnsi="宋体"/>
          <w:sz w:val="21"/>
          <w:szCs w:val="21"/>
        </w:rPr>
        <w:t>）</w:t>
      </w:r>
    </w:p>
    <w:p w14:paraId="52CE6D31">
      <w:pPr>
        <w:pStyle w:val="16"/>
        <w:spacing w:line="400" w:lineRule="exact"/>
        <w:ind w:left="1087" w:leftChars="257" w:hanging="540"/>
        <w:rPr>
          <w:rFonts w:hAnsi="宋体"/>
          <w:sz w:val="21"/>
          <w:szCs w:val="21"/>
        </w:rPr>
      </w:pPr>
      <w:r>
        <w:rPr>
          <w:rFonts w:hint="eastAsia" w:hAnsi="宋体"/>
          <w:sz w:val="21"/>
          <w:szCs w:val="21"/>
        </w:rPr>
        <w:t>5、商务条款偏离表（投标文件格式</w:t>
      </w:r>
      <w:r>
        <w:rPr>
          <w:rFonts w:hint="eastAsia" w:hAnsi="宋体"/>
          <w:sz w:val="21"/>
          <w:szCs w:val="21"/>
          <w:lang w:val="en-US" w:eastAsia="zh-CN"/>
        </w:rPr>
        <w:t>九</w:t>
      </w:r>
      <w:r>
        <w:rPr>
          <w:rFonts w:hint="eastAsia" w:hAnsi="宋体"/>
          <w:sz w:val="21"/>
          <w:szCs w:val="21"/>
        </w:rPr>
        <w:t>）</w:t>
      </w:r>
    </w:p>
    <w:p w14:paraId="161C1943">
      <w:pPr>
        <w:pStyle w:val="16"/>
        <w:spacing w:line="400" w:lineRule="exact"/>
        <w:ind w:left="1087" w:leftChars="257" w:hanging="540"/>
        <w:rPr>
          <w:rFonts w:hAnsi="宋体"/>
          <w:sz w:val="21"/>
          <w:szCs w:val="21"/>
        </w:rPr>
      </w:pPr>
      <w:r>
        <w:rPr>
          <w:rFonts w:hint="eastAsia" w:hAnsi="宋体"/>
          <w:sz w:val="21"/>
          <w:szCs w:val="21"/>
        </w:rPr>
        <w:t>6、符合《政府采购促进中小企业发展管理办法》、《关于政府采购支持监狱企业发展有关问题的通知》和《三部门联合发布关于促进残疾人就业政府采购政策的通知》条件的投标人须提交</w:t>
      </w:r>
    </w:p>
    <w:p w14:paraId="1BDD21CD">
      <w:pPr>
        <w:pStyle w:val="16"/>
        <w:spacing w:line="400" w:lineRule="exact"/>
        <w:ind w:left="315" w:leftChars="148" w:firstLine="228"/>
        <w:rPr>
          <w:rFonts w:hAnsi="宋体"/>
          <w:sz w:val="21"/>
          <w:szCs w:val="21"/>
        </w:rPr>
      </w:pPr>
      <w:r>
        <w:rPr>
          <w:rFonts w:hint="eastAsia" w:hAnsi="宋体"/>
          <w:sz w:val="21"/>
          <w:szCs w:val="21"/>
        </w:rPr>
        <w:t>6-1《投标人企业（单位）类型声明函》（投标文件格式</w:t>
      </w:r>
      <w:r>
        <w:rPr>
          <w:rFonts w:hint="eastAsia" w:hAnsi="宋体"/>
          <w:sz w:val="21"/>
          <w:szCs w:val="21"/>
          <w:lang w:val="en-US" w:eastAsia="zh-CN"/>
        </w:rPr>
        <w:t>十</w:t>
      </w:r>
      <w:r>
        <w:rPr>
          <w:rFonts w:hint="eastAsia" w:hAnsi="宋体"/>
          <w:sz w:val="21"/>
          <w:szCs w:val="21"/>
        </w:rPr>
        <w:t>）</w:t>
      </w:r>
    </w:p>
    <w:p w14:paraId="7A574D86">
      <w:pPr>
        <w:pStyle w:val="16"/>
        <w:spacing w:line="400" w:lineRule="exact"/>
        <w:ind w:left="315" w:leftChars="148" w:firstLine="228"/>
        <w:rPr>
          <w:rFonts w:hAnsi="宋体"/>
          <w:sz w:val="21"/>
          <w:szCs w:val="21"/>
        </w:rPr>
      </w:pPr>
      <w:r>
        <w:rPr>
          <w:rFonts w:hint="eastAsia" w:hAnsi="宋体"/>
          <w:sz w:val="21"/>
          <w:szCs w:val="21"/>
        </w:rPr>
        <w:t>6-2《残疾人福利性单位声明函》（投标文件格式十</w:t>
      </w:r>
      <w:r>
        <w:rPr>
          <w:rFonts w:hint="eastAsia" w:hAnsi="宋体"/>
          <w:sz w:val="21"/>
          <w:szCs w:val="21"/>
          <w:lang w:val="en-US" w:eastAsia="zh-CN"/>
        </w:rPr>
        <w:t>一</w:t>
      </w:r>
      <w:r>
        <w:rPr>
          <w:rFonts w:hint="eastAsia" w:hAnsi="宋体"/>
          <w:sz w:val="21"/>
          <w:szCs w:val="21"/>
        </w:rPr>
        <w:t>）</w:t>
      </w:r>
    </w:p>
    <w:p w14:paraId="7D3FE0F8">
      <w:pPr>
        <w:pStyle w:val="16"/>
        <w:spacing w:line="400" w:lineRule="exact"/>
        <w:ind w:left="315" w:leftChars="148" w:firstLine="228"/>
        <w:rPr>
          <w:rFonts w:hint="eastAsia" w:hAnsi="宋体"/>
          <w:sz w:val="21"/>
          <w:szCs w:val="21"/>
        </w:rPr>
      </w:pPr>
      <w:r>
        <w:rPr>
          <w:rFonts w:hint="eastAsia" w:hAnsi="宋体"/>
          <w:sz w:val="21"/>
          <w:szCs w:val="21"/>
        </w:rPr>
        <w:t>7、关于符合本国产品标准的声明函</w:t>
      </w:r>
    </w:p>
    <w:p w14:paraId="424B86E2">
      <w:pPr>
        <w:pStyle w:val="16"/>
        <w:spacing w:line="400" w:lineRule="exact"/>
        <w:ind w:left="315" w:leftChars="148" w:firstLine="228"/>
        <w:rPr>
          <w:rFonts w:hAnsi="宋体"/>
          <w:sz w:val="21"/>
          <w:szCs w:val="21"/>
        </w:rPr>
      </w:pPr>
      <w:r>
        <w:rPr>
          <w:rFonts w:hint="eastAsia" w:hAnsi="宋体"/>
          <w:sz w:val="21"/>
          <w:szCs w:val="21"/>
          <w:lang w:val="en-US" w:eastAsia="zh-CN"/>
        </w:rPr>
        <w:t>8.</w:t>
      </w:r>
      <w:r>
        <w:rPr>
          <w:rFonts w:hint="eastAsia" w:hAnsi="宋体"/>
          <w:sz w:val="21"/>
          <w:szCs w:val="21"/>
        </w:rPr>
        <w:t>投标人关联单位的说明（格式自拟）</w:t>
      </w:r>
    </w:p>
    <w:p w14:paraId="46DA36D3">
      <w:pPr>
        <w:pStyle w:val="16"/>
        <w:spacing w:line="400" w:lineRule="exact"/>
        <w:ind w:left="315" w:leftChars="148" w:firstLine="228"/>
        <w:rPr>
          <w:rFonts w:hAnsi="宋体"/>
          <w:sz w:val="21"/>
          <w:szCs w:val="21"/>
        </w:rPr>
      </w:pPr>
      <w:r>
        <w:rPr>
          <w:rFonts w:hint="eastAsia" w:hAnsi="宋体"/>
          <w:sz w:val="21"/>
          <w:szCs w:val="21"/>
          <w:lang w:val="en-US" w:eastAsia="zh-CN"/>
        </w:rPr>
        <w:t>9</w:t>
      </w:r>
      <w:r>
        <w:rPr>
          <w:rFonts w:hint="eastAsia" w:hAnsi="宋体"/>
          <w:sz w:val="21"/>
          <w:szCs w:val="21"/>
        </w:rPr>
        <w:t>、评分标准和细则中技术部分证明材料（格式自拟）</w:t>
      </w:r>
    </w:p>
    <w:p w14:paraId="43A951BE">
      <w:pPr>
        <w:pStyle w:val="16"/>
        <w:spacing w:line="400" w:lineRule="exact"/>
        <w:ind w:left="315" w:leftChars="148" w:firstLine="228"/>
        <w:rPr>
          <w:rFonts w:hAnsi="宋体"/>
          <w:sz w:val="21"/>
          <w:szCs w:val="21"/>
        </w:rPr>
      </w:pPr>
      <w:r>
        <w:rPr>
          <w:rFonts w:hint="eastAsia" w:hAnsi="宋体"/>
          <w:sz w:val="21"/>
          <w:szCs w:val="21"/>
          <w:lang w:val="en-US" w:eastAsia="zh-CN"/>
        </w:rPr>
        <w:t>10</w:t>
      </w:r>
      <w:r>
        <w:rPr>
          <w:rFonts w:hint="eastAsia" w:hAnsi="宋体"/>
          <w:sz w:val="21"/>
          <w:szCs w:val="21"/>
        </w:rPr>
        <w:t>、评分标准和细则中</w:t>
      </w:r>
      <w:r>
        <w:rPr>
          <w:rFonts w:hint="eastAsia" w:hAnsi="宋体"/>
          <w:sz w:val="21"/>
          <w:szCs w:val="21"/>
          <w:lang w:val="en-US" w:eastAsia="zh-CN"/>
        </w:rPr>
        <w:t>商务</w:t>
      </w:r>
      <w:r>
        <w:rPr>
          <w:rFonts w:hint="eastAsia" w:hAnsi="宋体"/>
          <w:sz w:val="21"/>
          <w:szCs w:val="21"/>
        </w:rPr>
        <w:t>部分证明材料（格式自拟）</w:t>
      </w:r>
    </w:p>
    <w:p w14:paraId="7A2DF52A">
      <w:pPr>
        <w:pStyle w:val="16"/>
        <w:spacing w:line="400" w:lineRule="exact"/>
        <w:ind w:left="315" w:leftChars="148" w:firstLine="228"/>
        <w:rPr>
          <w:rFonts w:hAnsi="宋体"/>
          <w:sz w:val="21"/>
          <w:szCs w:val="21"/>
        </w:rPr>
      </w:pPr>
      <w:r>
        <w:rPr>
          <w:rFonts w:hint="eastAsia" w:hAnsi="宋体"/>
          <w:sz w:val="21"/>
          <w:szCs w:val="21"/>
          <w:lang w:val="en-US" w:eastAsia="zh-CN"/>
        </w:rPr>
        <w:t>11</w:t>
      </w:r>
      <w:r>
        <w:rPr>
          <w:rFonts w:hint="eastAsia" w:hAnsi="宋体"/>
          <w:sz w:val="21"/>
          <w:szCs w:val="21"/>
        </w:rPr>
        <w:t>、投标人认为有必要提供的其他证明材料（格式自拟）</w:t>
      </w:r>
    </w:p>
    <w:p w14:paraId="4E024CE6">
      <w:pPr>
        <w:pStyle w:val="16"/>
        <w:tabs>
          <w:tab w:val="left" w:pos="5580"/>
        </w:tabs>
        <w:spacing w:line="400" w:lineRule="exact"/>
        <w:rPr>
          <w:rFonts w:hAnsi="宋体"/>
          <w:b/>
          <w:bCs/>
          <w:sz w:val="21"/>
          <w:szCs w:val="21"/>
        </w:rPr>
      </w:pPr>
      <w:r>
        <w:rPr>
          <w:rFonts w:hint="eastAsia" w:hAnsi="宋体"/>
          <w:sz w:val="24"/>
        </w:rPr>
        <w:br w:type="page"/>
      </w:r>
      <w:bookmarkEnd w:id="86"/>
      <w:bookmarkEnd w:id="87"/>
      <w:bookmarkEnd w:id="88"/>
      <w:bookmarkEnd w:id="89"/>
      <w:bookmarkStart w:id="121" w:name="_Toc515647817"/>
      <w:bookmarkStart w:id="122" w:name="_Toc2041"/>
      <w:bookmarkStart w:id="123" w:name="_Toc14915"/>
      <w:bookmarkStart w:id="124" w:name="_Toc6695"/>
      <w:r>
        <w:rPr>
          <w:rFonts w:hint="eastAsia" w:hAnsi="宋体"/>
          <w:b/>
          <w:bCs/>
          <w:sz w:val="21"/>
          <w:szCs w:val="21"/>
        </w:rPr>
        <w:t xml:space="preserve">1 </w:t>
      </w:r>
      <w:bookmarkStart w:id="125" w:name="_Hlt520355504"/>
      <w:bookmarkEnd w:id="125"/>
      <w:r>
        <w:rPr>
          <w:rFonts w:hint="eastAsia" w:hAnsi="宋体"/>
          <w:b/>
          <w:bCs/>
          <w:sz w:val="21"/>
          <w:szCs w:val="21"/>
        </w:rPr>
        <w:t>、投标书（投标文件格式</w:t>
      </w:r>
      <w:r>
        <w:rPr>
          <w:rFonts w:hint="eastAsia" w:hAnsi="宋体"/>
          <w:b/>
          <w:bCs/>
          <w:sz w:val="21"/>
          <w:szCs w:val="21"/>
          <w:lang w:val="en-US" w:eastAsia="zh-CN"/>
        </w:rPr>
        <w:t>五</w:t>
      </w:r>
      <w:r>
        <w:rPr>
          <w:rFonts w:hint="eastAsia" w:hAnsi="宋体"/>
          <w:b/>
          <w:bCs/>
          <w:sz w:val="21"/>
          <w:szCs w:val="21"/>
        </w:rPr>
        <w:t>）</w:t>
      </w:r>
      <w:bookmarkEnd w:id="121"/>
      <w:bookmarkEnd w:id="122"/>
      <w:bookmarkEnd w:id="123"/>
      <w:bookmarkEnd w:id="124"/>
    </w:p>
    <w:p w14:paraId="6A0BCC49">
      <w:pPr>
        <w:tabs>
          <w:tab w:val="left" w:pos="5580"/>
        </w:tabs>
        <w:spacing w:line="240" w:lineRule="atLeast"/>
        <w:ind w:left="1087" w:leftChars="257" w:hanging="540"/>
        <w:rPr>
          <w:rFonts w:ascii="宋体" w:hAnsi="宋体"/>
          <w:sz w:val="21"/>
          <w:szCs w:val="21"/>
        </w:rPr>
      </w:pPr>
    </w:p>
    <w:p w14:paraId="14CE9B79">
      <w:pPr>
        <w:pStyle w:val="12"/>
        <w:tabs>
          <w:tab w:val="left" w:pos="562"/>
          <w:tab w:val="left" w:pos="3372"/>
          <w:tab w:val="left" w:pos="3653"/>
        </w:tabs>
        <w:spacing w:before="75" w:line="222" w:lineRule="auto"/>
        <w:rPr>
          <w:sz w:val="23"/>
          <w:szCs w:val="23"/>
        </w:rPr>
      </w:pPr>
      <w:bookmarkStart w:id="126" w:name="_Toc10107"/>
      <w:bookmarkStart w:id="127" w:name="_Toc23473"/>
      <w:bookmarkStart w:id="128" w:name="_Toc1266"/>
      <w:r>
        <w:rPr>
          <w:rFonts w:hint="eastAsia" w:ascii="宋体" w:hAnsi="宋体" w:cs="宋体"/>
          <w:kern w:val="0"/>
          <w:szCs w:val="21"/>
        </w:rPr>
        <w:t>致：</w:t>
      </w:r>
      <w:r>
        <w:rPr>
          <w:spacing w:val="2"/>
          <w:sz w:val="23"/>
          <w:szCs w:val="23"/>
          <w:u w:val="single" w:color="auto"/>
        </w:rPr>
        <w:t>采购代理机构</w:t>
      </w:r>
    </w:p>
    <w:p w14:paraId="7DD232D4">
      <w:pPr>
        <w:spacing w:line="240" w:lineRule="auto"/>
        <w:rPr>
          <w:rFonts w:ascii="宋体" w:hAnsi="宋体" w:cs="宋体"/>
          <w:kern w:val="0"/>
          <w:szCs w:val="21"/>
          <w:u w:val="none"/>
        </w:rPr>
      </w:pPr>
      <w:r>
        <w:rPr>
          <w:rFonts w:hint="eastAsia" w:ascii="宋体" w:hAnsi="宋体" w:cs="宋体"/>
          <w:kern w:val="0"/>
          <w:szCs w:val="21"/>
          <w:u w:val="none"/>
        </w:rPr>
        <w:t xml:space="preserve">      </w:t>
      </w:r>
    </w:p>
    <w:p w14:paraId="17E5F8F2">
      <w:pPr>
        <w:spacing w:line="440" w:lineRule="exact"/>
        <w:ind w:firstLine="426" w:firstLineChars="200"/>
        <w:rPr>
          <w:rFonts w:ascii="宋体" w:hAnsi="宋体" w:cs="宋体"/>
          <w:kern w:val="0"/>
          <w:szCs w:val="21"/>
        </w:rPr>
      </w:pPr>
      <w:r>
        <w:rPr>
          <w:rFonts w:hint="eastAsia" w:ascii="宋体" w:hAnsi="宋体" w:cs="宋体"/>
          <w:kern w:val="0"/>
          <w:szCs w:val="21"/>
        </w:rPr>
        <w:t>为响应你方组织的</w:t>
      </w:r>
      <w:r>
        <w:rPr>
          <w:rFonts w:hint="eastAsia" w:ascii="宋体" w:hAnsi="宋体" w:cs="宋体"/>
          <w:kern w:val="0"/>
          <w:szCs w:val="21"/>
          <w:u w:val="single"/>
        </w:rPr>
        <w:t xml:space="preserve">                                   </w:t>
      </w:r>
      <w:r>
        <w:rPr>
          <w:rFonts w:hint="eastAsia" w:ascii="宋体" w:hAnsi="宋体" w:cs="宋体"/>
          <w:kern w:val="0"/>
          <w:szCs w:val="21"/>
        </w:rPr>
        <w:t>项目的招标项目编号为：</w:t>
      </w:r>
      <w:r>
        <w:rPr>
          <w:rFonts w:hint="eastAsia" w:ascii="宋体" w:hAnsi="宋体" w:cs="宋体"/>
          <w:kern w:val="0"/>
          <w:szCs w:val="21"/>
          <w:u w:val="single"/>
        </w:rPr>
        <w:t xml:space="preserve">                      </w:t>
      </w:r>
      <w:r>
        <w:rPr>
          <w:rFonts w:hint="eastAsia" w:ascii="宋体" w:hAnsi="宋体" w:cs="宋体"/>
          <w:kern w:val="0"/>
          <w:szCs w:val="21"/>
        </w:rPr>
        <w:t>，我方愿参与投标。</w:t>
      </w:r>
    </w:p>
    <w:p w14:paraId="1801ACE4">
      <w:pPr>
        <w:spacing w:line="440" w:lineRule="exact"/>
        <w:ind w:firstLine="426" w:firstLineChars="200"/>
        <w:rPr>
          <w:rFonts w:ascii="宋体" w:hAnsi="宋体" w:cs="宋体"/>
          <w:kern w:val="0"/>
          <w:szCs w:val="21"/>
        </w:rPr>
      </w:pPr>
      <w:r>
        <w:rPr>
          <w:rFonts w:hint="eastAsia" w:ascii="宋体" w:hAnsi="宋体" w:cs="宋体"/>
          <w:kern w:val="0"/>
          <w:szCs w:val="21"/>
        </w:rPr>
        <w:t>我方确认收到贵方提供的</w:t>
      </w:r>
      <w:r>
        <w:rPr>
          <w:rFonts w:hint="eastAsia" w:ascii="宋体" w:hAnsi="宋体" w:cs="宋体"/>
          <w:kern w:val="0"/>
          <w:szCs w:val="21"/>
          <w:u w:val="single"/>
        </w:rPr>
        <w:t xml:space="preserve">                                     </w:t>
      </w:r>
      <w:r>
        <w:rPr>
          <w:rFonts w:hint="eastAsia" w:ascii="宋体" w:hAnsi="宋体" w:cs="宋体"/>
          <w:kern w:val="0"/>
          <w:szCs w:val="21"/>
          <w:lang w:val="en-US" w:eastAsia="zh-CN"/>
        </w:rPr>
        <w:t>采购</w:t>
      </w:r>
      <w:r>
        <w:rPr>
          <w:rFonts w:hint="eastAsia" w:ascii="宋体" w:hAnsi="宋体" w:cs="宋体"/>
          <w:kern w:val="0"/>
          <w:szCs w:val="21"/>
        </w:rPr>
        <w:t>文件的全部内容。</w:t>
      </w:r>
    </w:p>
    <w:p w14:paraId="06FF81A0">
      <w:pPr>
        <w:spacing w:line="440" w:lineRule="exact"/>
        <w:ind w:firstLine="426" w:firstLineChars="200"/>
        <w:rPr>
          <w:rFonts w:ascii="宋体" w:hAnsi="宋体" w:cs="宋体"/>
          <w:kern w:val="0"/>
          <w:szCs w:val="21"/>
        </w:rPr>
      </w:pPr>
      <w:r>
        <w:rPr>
          <w:rFonts w:hint="eastAsia" w:ascii="宋体" w:hAnsi="宋体" w:cs="宋体"/>
          <w:kern w:val="0"/>
          <w:szCs w:val="21"/>
        </w:rPr>
        <w:t>我方在参与投标前已详细研究了</w:t>
      </w:r>
      <w:r>
        <w:rPr>
          <w:rFonts w:hint="eastAsia" w:ascii="宋体" w:hAnsi="宋体" w:cs="宋体"/>
          <w:kern w:val="0"/>
          <w:szCs w:val="21"/>
          <w:lang w:val="en-US" w:eastAsia="zh-CN"/>
        </w:rPr>
        <w:t>采购</w:t>
      </w:r>
      <w:r>
        <w:rPr>
          <w:rFonts w:hint="eastAsia" w:ascii="宋体" w:hAnsi="宋体" w:cs="宋体"/>
          <w:kern w:val="0"/>
          <w:szCs w:val="21"/>
        </w:rPr>
        <w:t>文件的所有内容，包括澄清、修改文件（如果有）和所有已提供的参考资料以及有关附件，我方完全明白并认为此</w:t>
      </w:r>
      <w:r>
        <w:rPr>
          <w:rFonts w:hint="eastAsia" w:ascii="宋体" w:hAnsi="宋体" w:cs="宋体"/>
          <w:kern w:val="0"/>
          <w:szCs w:val="21"/>
          <w:lang w:val="en-US" w:eastAsia="zh-CN"/>
        </w:rPr>
        <w:t>采购</w:t>
      </w:r>
      <w:r>
        <w:rPr>
          <w:rFonts w:hint="eastAsia" w:ascii="宋体" w:hAnsi="宋体" w:cs="宋体"/>
          <w:kern w:val="0"/>
          <w:szCs w:val="21"/>
        </w:rPr>
        <w:t>文件没有倾向性，也不存在排斥潜在报价投标人的内容，我方同意</w:t>
      </w:r>
      <w:r>
        <w:rPr>
          <w:rFonts w:hint="eastAsia" w:ascii="宋体" w:hAnsi="宋体" w:cs="宋体"/>
          <w:kern w:val="0"/>
          <w:szCs w:val="21"/>
          <w:lang w:val="en-US" w:eastAsia="zh-CN"/>
        </w:rPr>
        <w:t>采购</w:t>
      </w:r>
      <w:r>
        <w:rPr>
          <w:rFonts w:hint="eastAsia" w:ascii="宋体" w:hAnsi="宋体" w:cs="宋体"/>
          <w:kern w:val="0"/>
          <w:szCs w:val="21"/>
        </w:rPr>
        <w:t>文件的相关条款，放弃对</w:t>
      </w:r>
      <w:r>
        <w:rPr>
          <w:rFonts w:hint="eastAsia" w:ascii="宋体" w:hAnsi="宋体" w:cs="宋体"/>
          <w:kern w:val="0"/>
          <w:szCs w:val="21"/>
          <w:lang w:val="en-US" w:eastAsia="zh-CN"/>
        </w:rPr>
        <w:t>采购</w:t>
      </w:r>
      <w:r>
        <w:rPr>
          <w:rFonts w:hint="eastAsia" w:ascii="宋体" w:hAnsi="宋体" w:cs="宋体"/>
          <w:kern w:val="0"/>
          <w:szCs w:val="21"/>
        </w:rPr>
        <w:t>文件提出误解和质疑的一切权力。</w:t>
      </w:r>
    </w:p>
    <w:p w14:paraId="0A5C2D78">
      <w:pPr>
        <w:spacing w:line="440" w:lineRule="exact"/>
        <w:ind w:firstLine="426" w:firstLineChars="200"/>
        <w:rPr>
          <w:rFonts w:ascii="宋体" w:hAnsi="宋体" w:cs="宋体"/>
          <w:kern w:val="0"/>
          <w:szCs w:val="21"/>
        </w:rPr>
      </w:pPr>
      <w:r>
        <w:rPr>
          <w:rFonts w:hint="eastAsia" w:ascii="宋体" w:hAnsi="宋体" w:cs="宋体"/>
          <w:kern w:val="0"/>
          <w:szCs w:val="21"/>
          <w:u w:val="single"/>
        </w:rPr>
        <w:t xml:space="preserve">      (投标人名称)      </w:t>
      </w:r>
      <w:r>
        <w:rPr>
          <w:rFonts w:hint="eastAsia" w:ascii="宋体" w:hAnsi="宋体" w:cs="宋体"/>
          <w:kern w:val="0"/>
          <w:szCs w:val="21"/>
        </w:rPr>
        <w:t>作为投标人正式授权</w:t>
      </w:r>
      <w:r>
        <w:rPr>
          <w:rFonts w:hint="eastAsia" w:ascii="宋体" w:hAnsi="宋体" w:cs="宋体"/>
          <w:kern w:val="0"/>
          <w:szCs w:val="21"/>
          <w:u w:val="single"/>
        </w:rPr>
        <w:t xml:space="preserve">  (授权代表全名, 职务)  </w:t>
      </w:r>
      <w:r>
        <w:rPr>
          <w:rFonts w:hint="eastAsia" w:ascii="宋体" w:hAnsi="宋体" w:cs="宋体"/>
          <w:kern w:val="0"/>
          <w:szCs w:val="21"/>
        </w:rPr>
        <w:t>代表我方全权处理有关本报价的一切事宜。</w:t>
      </w:r>
    </w:p>
    <w:p w14:paraId="13D1F523">
      <w:pPr>
        <w:spacing w:line="440" w:lineRule="exact"/>
        <w:ind w:firstLine="426" w:firstLineChars="200"/>
        <w:rPr>
          <w:rFonts w:ascii="宋体" w:hAnsi="宋体" w:cs="宋体"/>
          <w:kern w:val="0"/>
          <w:szCs w:val="21"/>
        </w:rPr>
      </w:pPr>
      <w:r>
        <w:rPr>
          <w:rFonts w:hint="eastAsia" w:ascii="宋体" w:hAnsi="宋体" w:cs="宋体"/>
          <w:kern w:val="0"/>
          <w:szCs w:val="21"/>
        </w:rPr>
        <w:t>我方已完全明白</w:t>
      </w:r>
      <w:r>
        <w:rPr>
          <w:rFonts w:hint="eastAsia" w:ascii="宋体" w:hAnsi="宋体" w:cs="宋体"/>
          <w:kern w:val="0"/>
          <w:szCs w:val="21"/>
          <w:lang w:val="en-US" w:eastAsia="zh-CN"/>
        </w:rPr>
        <w:t>采购</w:t>
      </w:r>
      <w:r>
        <w:rPr>
          <w:rFonts w:hint="eastAsia" w:ascii="宋体" w:hAnsi="宋体" w:cs="宋体"/>
          <w:kern w:val="0"/>
          <w:szCs w:val="21"/>
        </w:rPr>
        <w:t>文件的所有条款要求，并申明如下：</w:t>
      </w:r>
    </w:p>
    <w:p w14:paraId="1047A03A">
      <w:pPr>
        <w:spacing w:line="480" w:lineRule="exact"/>
        <w:ind w:firstLine="426" w:firstLineChars="200"/>
        <w:rPr>
          <w:rFonts w:ascii="宋体" w:hAnsi="宋体" w:cs="宋体"/>
          <w:kern w:val="0"/>
          <w:szCs w:val="21"/>
        </w:rPr>
      </w:pPr>
      <w:r>
        <w:rPr>
          <w:rFonts w:hint="eastAsia" w:ascii="宋体" w:hAnsi="宋体" w:cs="宋体"/>
          <w:kern w:val="0"/>
          <w:szCs w:val="21"/>
        </w:rPr>
        <w:t>（一）按</w:t>
      </w:r>
      <w:r>
        <w:rPr>
          <w:rFonts w:hint="eastAsia" w:ascii="宋体" w:hAnsi="宋体" w:cs="宋体"/>
          <w:kern w:val="0"/>
          <w:szCs w:val="21"/>
          <w:lang w:val="en-US" w:eastAsia="zh-CN"/>
        </w:rPr>
        <w:t>采购</w:t>
      </w:r>
      <w:r>
        <w:rPr>
          <w:rFonts w:hint="eastAsia" w:ascii="宋体" w:hAnsi="宋体" w:cs="宋体"/>
          <w:kern w:val="0"/>
          <w:szCs w:val="21"/>
        </w:rPr>
        <w:t>文件提供的全部货物与相关服务的投标总价详见《</w:t>
      </w:r>
      <w:r>
        <w:rPr>
          <w:rFonts w:hint="eastAsia" w:ascii="宋体" w:hAnsi="宋体" w:cs="宋体"/>
          <w:kern w:val="0"/>
          <w:szCs w:val="21"/>
          <w:lang w:val="en-US" w:eastAsia="zh-CN"/>
        </w:rPr>
        <w:t>开标</w:t>
      </w:r>
      <w:r>
        <w:rPr>
          <w:rFonts w:hint="eastAsia" w:ascii="宋体" w:hAnsi="宋体" w:cs="宋体"/>
          <w:kern w:val="0"/>
          <w:szCs w:val="21"/>
        </w:rPr>
        <w:t>一览表》。</w:t>
      </w:r>
    </w:p>
    <w:p w14:paraId="268F5609">
      <w:pPr>
        <w:spacing w:line="480" w:lineRule="exact"/>
        <w:ind w:firstLine="426" w:firstLineChars="200"/>
        <w:rPr>
          <w:rFonts w:ascii="宋体" w:hAnsi="宋体" w:cs="宋体"/>
          <w:kern w:val="0"/>
          <w:szCs w:val="21"/>
        </w:rPr>
      </w:pPr>
      <w:r>
        <w:rPr>
          <w:rFonts w:hint="eastAsia" w:ascii="宋体" w:hAnsi="宋体" w:cs="宋体"/>
          <w:kern w:val="0"/>
          <w:szCs w:val="21"/>
        </w:rPr>
        <w:t>（二）本投标文件的有效期为投标截止时间起</w:t>
      </w:r>
      <w:r>
        <w:rPr>
          <w:rFonts w:hint="eastAsia" w:ascii="宋体" w:hAnsi="宋体" w:cs="宋体"/>
          <w:kern w:val="0"/>
          <w:szCs w:val="21"/>
          <w:u w:val="single"/>
        </w:rPr>
        <w:t>60</w:t>
      </w:r>
      <w:r>
        <w:rPr>
          <w:rFonts w:hint="eastAsia" w:ascii="宋体" w:hAnsi="宋体" w:cs="宋体"/>
          <w:kern w:val="0"/>
          <w:szCs w:val="21"/>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51450A0E">
      <w:pPr>
        <w:spacing w:line="480" w:lineRule="exact"/>
        <w:ind w:firstLine="426" w:firstLineChars="200"/>
        <w:rPr>
          <w:rFonts w:ascii="宋体" w:hAnsi="宋体" w:cs="宋体"/>
          <w:kern w:val="0"/>
          <w:szCs w:val="21"/>
        </w:rPr>
      </w:pPr>
      <w:r>
        <w:rPr>
          <w:rFonts w:hint="eastAsia" w:ascii="宋体" w:hAnsi="宋体" w:cs="宋体"/>
          <w:kern w:val="0"/>
          <w:szCs w:val="21"/>
        </w:rPr>
        <w:t>（三）我方同意按照贵方可能提出的要求而提供与投标有关的任何其它数据、信息或资料。</w:t>
      </w:r>
    </w:p>
    <w:p w14:paraId="5D004622">
      <w:pPr>
        <w:spacing w:line="480" w:lineRule="exact"/>
        <w:ind w:firstLine="426" w:firstLineChars="200"/>
        <w:rPr>
          <w:rFonts w:ascii="宋体" w:hAnsi="宋体" w:cs="宋体"/>
          <w:kern w:val="0"/>
          <w:szCs w:val="21"/>
        </w:rPr>
      </w:pPr>
      <w:r>
        <w:rPr>
          <w:rFonts w:hint="eastAsia" w:ascii="宋体" w:hAnsi="宋体" w:cs="宋体"/>
          <w:kern w:val="0"/>
          <w:szCs w:val="21"/>
        </w:rPr>
        <w:t>（四）我方理解贵方不一定接受最低投标价或任何贵方可能收到的投标。</w:t>
      </w:r>
    </w:p>
    <w:p w14:paraId="1C477EA5">
      <w:pPr>
        <w:spacing w:line="480" w:lineRule="exact"/>
        <w:ind w:firstLine="426" w:firstLineChars="200"/>
        <w:rPr>
          <w:rFonts w:ascii="宋体" w:hAnsi="宋体" w:cs="宋体"/>
          <w:kern w:val="0"/>
          <w:szCs w:val="21"/>
        </w:rPr>
      </w:pPr>
      <w:r>
        <w:rPr>
          <w:rFonts w:hint="eastAsia" w:ascii="宋体" w:hAnsi="宋体" w:cs="宋体"/>
          <w:kern w:val="0"/>
          <w:szCs w:val="21"/>
        </w:rPr>
        <w:t>（五）我方如果中标，将保证履行</w:t>
      </w:r>
      <w:r>
        <w:rPr>
          <w:rFonts w:hint="eastAsia" w:ascii="宋体" w:hAnsi="宋体" w:cs="宋体"/>
          <w:kern w:val="0"/>
          <w:szCs w:val="21"/>
          <w:lang w:val="en-US" w:eastAsia="zh-CN"/>
        </w:rPr>
        <w:t>采购</w:t>
      </w:r>
      <w:r>
        <w:rPr>
          <w:rFonts w:hint="eastAsia" w:ascii="宋体" w:hAnsi="宋体" w:cs="宋体"/>
          <w:kern w:val="0"/>
          <w:szCs w:val="21"/>
        </w:rPr>
        <w:t>文件及其澄清、修改文件（如果有）中的全部责任和义务，按质、按量、按期完成《招标内容》及《合同书》中的全部任务。</w:t>
      </w:r>
    </w:p>
    <w:p w14:paraId="129015D3">
      <w:pPr>
        <w:spacing w:line="480" w:lineRule="exact"/>
        <w:ind w:firstLine="426" w:firstLineChars="200"/>
        <w:rPr>
          <w:rFonts w:ascii="宋体" w:hAnsi="宋体" w:cs="宋体"/>
          <w:kern w:val="0"/>
          <w:szCs w:val="21"/>
        </w:rPr>
      </w:pPr>
      <w:r>
        <w:rPr>
          <w:rFonts w:hint="eastAsia" w:ascii="宋体" w:hAnsi="宋体" w:cs="宋体"/>
          <w:kern w:val="0"/>
          <w:szCs w:val="21"/>
        </w:rPr>
        <w:t>（六）如我方被授予合同，我方承诺支付就本次招标应支付或将支付的中标服务费（详见按</w:t>
      </w:r>
      <w:r>
        <w:rPr>
          <w:rFonts w:hint="eastAsia" w:ascii="宋体" w:hAnsi="宋体" w:cs="宋体"/>
          <w:kern w:val="0"/>
          <w:szCs w:val="21"/>
          <w:lang w:val="en-US" w:eastAsia="zh-CN"/>
        </w:rPr>
        <w:t>采购</w:t>
      </w:r>
      <w:r>
        <w:rPr>
          <w:rFonts w:hint="eastAsia" w:ascii="宋体" w:hAnsi="宋体" w:cs="宋体"/>
          <w:kern w:val="0"/>
          <w:szCs w:val="21"/>
        </w:rPr>
        <w:t>文件要求格式填写的《中标服务费支付承诺书》）。</w:t>
      </w:r>
    </w:p>
    <w:p w14:paraId="1EA1D4AD">
      <w:pPr>
        <w:spacing w:line="480" w:lineRule="exact"/>
        <w:ind w:firstLine="426" w:firstLineChars="200"/>
        <w:rPr>
          <w:rFonts w:ascii="宋体" w:hAnsi="宋体" w:cs="宋体"/>
          <w:kern w:val="0"/>
          <w:szCs w:val="21"/>
        </w:rPr>
      </w:pPr>
      <w:r>
        <w:rPr>
          <w:rFonts w:hint="eastAsia" w:ascii="宋体" w:hAnsi="宋体" w:cs="宋体"/>
          <w:kern w:val="0"/>
          <w:szCs w:val="21"/>
        </w:rPr>
        <w:t>（七）我方作为在法律、财务和运作上独立于采购人、招标代理机构的投标人，在此保证所提交的所有文件和全部说明是真实的和正确的。</w:t>
      </w:r>
    </w:p>
    <w:p w14:paraId="5996896C">
      <w:pPr>
        <w:spacing w:line="480" w:lineRule="exact"/>
        <w:ind w:firstLine="426" w:firstLineChars="200"/>
        <w:rPr>
          <w:rFonts w:ascii="宋体" w:hAnsi="宋体" w:cs="宋体"/>
          <w:kern w:val="0"/>
          <w:szCs w:val="21"/>
        </w:rPr>
      </w:pPr>
      <w:r>
        <w:rPr>
          <w:rFonts w:hint="eastAsia" w:ascii="宋体" w:hAnsi="宋体" w:cs="宋体"/>
          <w:kern w:val="0"/>
          <w:szCs w:val="21"/>
        </w:rPr>
        <w:t>（八）我方投标报价已包含应向知识产权所有权人支付的所有相关税费，并保证采购人在中国使用我方提供的货物时，如有第三方提出侵犯其知识产权主张的，责任由我方承担。</w:t>
      </w:r>
    </w:p>
    <w:p w14:paraId="070631B6">
      <w:pPr>
        <w:spacing w:line="480" w:lineRule="exact"/>
        <w:ind w:firstLine="426" w:firstLineChars="200"/>
        <w:rPr>
          <w:rFonts w:ascii="宋体" w:hAnsi="宋体" w:cs="宋体"/>
          <w:kern w:val="0"/>
          <w:szCs w:val="21"/>
        </w:rPr>
      </w:pPr>
      <w:r>
        <w:rPr>
          <w:rFonts w:hint="eastAsia" w:ascii="宋体" w:hAnsi="宋体" w:cs="宋体"/>
          <w:kern w:val="0"/>
          <w:szCs w:val="21"/>
        </w:rPr>
        <w:t>（九）我方与其他投标人不存在单位负责人为同一人或者存在直接控股、管理关系。</w:t>
      </w:r>
    </w:p>
    <w:p w14:paraId="08FAA67F">
      <w:pPr>
        <w:spacing w:line="480" w:lineRule="exact"/>
        <w:ind w:firstLine="426" w:firstLineChars="200"/>
        <w:rPr>
          <w:rFonts w:ascii="宋体" w:hAnsi="宋体" w:cs="宋体"/>
          <w:kern w:val="0"/>
          <w:szCs w:val="21"/>
        </w:rPr>
      </w:pPr>
      <w:r>
        <w:rPr>
          <w:rFonts w:hint="eastAsia" w:ascii="宋体" w:hAnsi="宋体" w:cs="宋体"/>
          <w:kern w:val="0"/>
          <w:szCs w:val="21"/>
        </w:rPr>
        <w:t>（十）我方承诺未为本项目提供整体设计、规范编制或者项目管理、监理、检测等服务。</w:t>
      </w:r>
    </w:p>
    <w:p w14:paraId="64D2AA30">
      <w:pPr>
        <w:spacing w:line="480" w:lineRule="exact"/>
        <w:ind w:firstLine="426" w:firstLineChars="200"/>
        <w:rPr>
          <w:rFonts w:ascii="宋体" w:hAnsi="宋体" w:cs="宋体"/>
          <w:kern w:val="0"/>
          <w:szCs w:val="21"/>
        </w:rPr>
      </w:pPr>
      <w:r>
        <w:rPr>
          <w:rFonts w:hint="eastAsia" w:ascii="宋体" w:hAnsi="宋体" w:cs="宋体"/>
          <w:kern w:val="0"/>
          <w:szCs w:val="21"/>
        </w:rPr>
        <w:t>（十一）我方具备《政府采购法》第二十二条规定的条件，承诺如下：</w:t>
      </w:r>
    </w:p>
    <w:p w14:paraId="7FB01E9A">
      <w:pPr>
        <w:spacing w:line="440" w:lineRule="exact"/>
        <w:ind w:firstLine="426" w:firstLineChars="200"/>
        <w:rPr>
          <w:rFonts w:ascii="宋体" w:hAnsi="宋体" w:cs="宋体"/>
          <w:kern w:val="0"/>
          <w:szCs w:val="21"/>
        </w:rPr>
      </w:pPr>
      <w:r>
        <w:rPr>
          <w:rFonts w:hint="eastAsia" w:ascii="宋体" w:hAnsi="宋体" w:cs="宋体"/>
          <w:kern w:val="0"/>
          <w:szCs w:val="21"/>
        </w:rPr>
        <w:t>（1）我方已依法缴纳了各项税费及社会保险费用，如有需要，可随时向采购人提供近三个月内的相关缴费证明，以便核查。</w:t>
      </w:r>
    </w:p>
    <w:p w14:paraId="5E13D3D2">
      <w:pPr>
        <w:spacing w:line="440" w:lineRule="exact"/>
        <w:ind w:firstLine="426" w:firstLineChars="200"/>
        <w:rPr>
          <w:rFonts w:ascii="宋体" w:hAnsi="宋体" w:cs="宋体"/>
          <w:kern w:val="0"/>
          <w:szCs w:val="21"/>
        </w:rPr>
      </w:pPr>
      <w:r>
        <w:rPr>
          <w:rFonts w:hint="eastAsia" w:ascii="宋体" w:hAnsi="宋体" w:cs="宋体"/>
          <w:kern w:val="0"/>
          <w:szCs w:val="21"/>
        </w:rPr>
        <w:t>（2）我方已依法建立健全的财务会计制度，如有需要，可随时向采购人提供相关的证明材料，以便核查。</w:t>
      </w:r>
    </w:p>
    <w:p w14:paraId="43D4F037">
      <w:pPr>
        <w:spacing w:line="440" w:lineRule="exact"/>
        <w:ind w:firstLine="426" w:firstLineChars="200"/>
        <w:rPr>
          <w:rFonts w:ascii="宋体" w:hAnsi="宋体" w:cs="宋体"/>
          <w:kern w:val="0"/>
          <w:szCs w:val="21"/>
        </w:rPr>
      </w:pPr>
      <w:r>
        <w:rPr>
          <w:rFonts w:hint="eastAsia" w:ascii="宋体" w:hAnsi="宋体" w:cs="宋体"/>
          <w:kern w:val="0"/>
          <w:szCs w:val="21"/>
        </w:rPr>
        <w:t>（3）我方参加本项目政府采购活动前3年内在经营活动中没有重大违法记录。</w:t>
      </w:r>
    </w:p>
    <w:p w14:paraId="3EE9A052">
      <w:pPr>
        <w:spacing w:line="440" w:lineRule="exact"/>
        <w:ind w:firstLine="426" w:firstLineChars="200"/>
        <w:rPr>
          <w:rFonts w:ascii="宋体" w:hAnsi="宋体" w:cs="宋体"/>
          <w:kern w:val="0"/>
          <w:szCs w:val="21"/>
        </w:rPr>
      </w:pPr>
      <w:r>
        <w:rPr>
          <w:rFonts w:hint="eastAsia" w:ascii="宋体" w:hAnsi="宋体" w:cs="宋体"/>
          <w:kern w:val="0"/>
          <w:szCs w:val="21"/>
        </w:rPr>
        <w:t>（4）我方具备履行合同所必需的设备和专业技术能力。</w:t>
      </w:r>
    </w:p>
    <w:p w14:paraId="1D98ECA4">
      <w:pPr>
        <w:spacing w:line="440" w:lineRule="exact"/>
        <w:ind w:firstLine="426" w:firstLineChars="200"/>
        <w:rPr>
          <w:rFonts w:ascii="宋体" w:hAnsi="宋体" w:cs="宋体"/>
          <w:kern w:val="0"/>
          <w:szCs w:val="21"/>
        </w:rPr>
      </w:pPr>
      <w:r>
        <w:rPr>
          <w:rFonts w:hint="eastAsia" w:ascii="宋体" w:hAnsi="宋体" w:cs="宋体"/>
          <w:kern w:val="0"/>
          <w:szCs w:val="21"/>
        </w:rPr>
        <w:t>（5）我方符合法律、行政法规规定的其他条件。</w:t>
      </w:r>
    </w:p>
    <w:p w14:paraId="388D3C64">
      <w:pPr>
        <w:spacing w:line="440" w:lineRule="exact"/>
        <w:ind w:firstLine="426" w:firstLineChars="200"/>
        <w:rPr>
          <w:rFonts w:ascii="宋体" w:hAnsi="宋体" w:cs="宋体"/>
          <w:kern w:val="0"/>
          <w:szCs w:val="21"/>
        </w:rPr>
      </w:pPr>
      <w:r>
        <w:rPr>
          <w:rFonts w:hint="eastAsia" w:ascii="宋体" w:hAnsi="宋体" w:cs="宋体"/>
          <w:kern w:val="0"/>
          <w:szCs w:val="21"/>
        </w:rPr>
        <w:t>以上内容如有虚假或与事实不符的，评审委员会可将我方做无效投标处理，我方愿意承担相应的法律责任。</w:t>
      </w:r>
    </w:p>
    <w:p w14:paraId="14BEF46F">
      <w:pPr>
        <w:spacing w:line="440" w:lineRule="exact"/>
        <w:ind w:firstLine="426" w:firstLineChars="200"/>
        <w:rPr>
          <w:rFonts w:ascii="宋体" w:hAnsi="宋体" w:cs="宋体"/>
          <w:kern w:val="0"/>
          <w:szCs w:val="21"/>
        </w:rPr>
      </w:pPr>
      <w:r>
        <w:rPr>
          <w:rFonts w:hint="eastAsia" w:ascii="宋体" w:hAnsi="宋体" w:cs="宋体"/>
          <w:kern w:val="0"/>
          <w:szCs w:val="21"/>
        </w:rPr>
        <w:t>（十三）我方对在本函及投标文件中所作的所有承诺承担法律责任。</w:t>
      </w:r>
    </w:p>
    <w:p w14:paraId="733E4637">
      <w:pPr>
        <w:spacing w:line="440" w:lineRule="exact"/>
        <w:ind w:firstLine="426" w:firstLineChars="200"/>
        <w:rPr>
          <w:rFonts w:ascii="宋体" w:hAnsi="宋体" w:cs="宋体"/>
          <w:kern w:val="0"/>
          <w:szCs w:val="21"/>
        </w:rPr>
      </w:pPr>
      <w:r>
        <w:rPr>
          <w:rFonts w:hint="eastAsia" w:ascii="宋体" w:hAnsi="宋体" w:cs="宋体"/>
          <w:kern w:val="0"/>
          <w:szCs w:val="21"/>
        </w:rPr>
        <w:t>（十四）所有与本招标有关的函件请发往下列地址：</w:t>
      </w:r>
    </w:p>
    <w:p w14:paraId="7561C57F">
      <w:pPr>
        <w:spacing w:line="440" w:lineRule="exact"/>
        <w:rPr>
          <w:rFonts w:ascii="宋体" w:hAnsi="宋体" w:cs="宋体"/>
          <w:kern w:val="0"/>
          <w:szCs w:val="21"/>
        </w:rPr>
      </w:pPr>
      <w:r>
        <w:rPr>
          <w:rFonts w:hint="eastAsia" w:ascii="宋体" w:hAnsi="宋体" w:cs="宋体"/>
          <w:kern w:val="0"/>
          <w:szCs w:val="21"/>
        </w:rPr>
        <w:t>地    址：</w:t>
      </w:r>
      <w:r>
        <w:rPr>
          <w:rFonts w:hint="eastAsia" w:ascii="宋体" w:hAnsi="宋体" w:cs="宋体"/>
          <w:kern w:val="0"/>
          <w:szCs w:val="21"/>
          <w:u w:val="single"/>
        </w:rPr>
        <w:t xml:space="preserve">                             </w:t>
      </w:r>
      <w:r>
        <w:rPr>
          <w:rFonts w:hint="eastAsia" w:ascii="宋体" w:hAnsi="宋体" w:cs="宋体"/>
          <w:kern w:val="0"/>
          <w:szCs w:val="21"/>
        </w:rPr>
        <w:t>.邮政编码：</w:t>
      </w:r>
      <w:r>
        <w:rPr>
          <w:rFonts w:hint="eastAsia" w:ascii="宋体" w:hAnsi="宋体" w:cs="宋体"/>
          <w:kern w:val="0"/>
          <w:szCs w:val="21"/>
          <w:u w:val="single"/>
        </w:rPr>
        <w:t xml:space="preserve">                  </w:t>
      </w:r>
      <w:r>
        <w:rPr>
          <w:rFonts w:hint="eastAsia" w:ascii="宋体" w:hAnsi="宋体" w:cs="宋体"/>
          <w:kern w:val="0"/>
          <w:szCs w:val="21"/>
        </w:rPr>
        <w:t>.</w:t>
      </w:r>
    </w:p>
    <w:p w14:paraId="6254400A">
      <w:pPr>
        <w:spacing w:line="440" w:lineRule="exact"/>
        <w:rPr>
          <w:rFonts w:ascii="宋体" w:hAnsi="宋体" w:cs="宋体"/>
          <w:kern w:val="0"/>
          <w:szCs w:val="21"/>
        </w:rPr>
      </w:pPr>
      <w:r>
        <w:rPr>
          <w:rFonts w:hint="eastAsia" w:ascii="宋体" w:hAnsi="宋体" w:cs="宋体"/>
          <w:kern w:val="0"/>
          <w:szCs w:val="21"/>
        </w:rPr>
        <w:t>电    话：</w:t>
      </w:r>
      <w:r>
        <w:rPr>
          <w:rFonts w:hint="eastAsia" w:ascii="宋体" w:hAnsi="宋体" w:cs="宋体"/>
          <w:kern w:val="0"/>
          <w:szCs w:val="21"/>
          <w:u w:val="single"/>
        </w:rPr>
        <w:t xml:space="preserve">                             </w:t>
      </w:r>
      <w:r>
        <w:rPr>
          <w:rFonts w:hint="eastAsia" w:ascii="宋体" w:hAnsi="宋体" w:cs="宋体"/>
          <w:kern w:val="0"/>
          <w:szCs w:val="21"/>
        </w:rPr>
        <w:t>.</w:t>
      </w:r>
    </w:p>
    <w:p w14:paraId="6BA0A381">
      <w:pPr>
        <w:spacing w:line="440" w:lineRule="exact"/>
        <w:rPr>
          <w:rFonts w:ascii="宋体" w:hAnsi="宋体" w:cs="宋体"/>
          <w:kern w:val="0"/>
          <w:szCs w:val="21"/>
        </w:rPr>
      </w:pPr>
      <w:r>
        <w:rPr>
          <w:rFonts w:hint="eastAsia" w:ascii="宋体" w:hAnsi="宋体" w:cs="宋体"/>
          <w:kern w:val="0"/>
          <w:szCs w:val="21"/>
        </w:rPr>
        <w:t>传    真：</w:t>
      </w:r>
      <w:r>
        <w:rPr>
          <w:rFonts w:hint="eastAsia" w:ascii="宋体" w:hAnsi="宋体" w:cs="宋体"/>
          <w:kern w:val="0"/>
          <w:szCs w:val="21"/>
          <w:u w:val="single"/>
        </w:rPr>
        <w:t xml:space="preserve">                             </w:t>
      </w:r>
      <w:r>
        <w:rPr>
          <w:rFonts w:hint="eastAsia" w:ascii="宋体" w:hAnsi="宋体" w:cs="宋体"/>
          <w:kern w:val="0"/>
          <w:szCs w:val="21"/>
        </w:rPr>
        <w:t>.</w:t>
      </w:r>
    </w:p>
    <w:p w14:paraId="0E164FB4">
      <w:pPr>
        <w:spacing w:line="440" w:lineRule="exact"/>
        <w:rPr>
          <w:rFonts w:ascii="宋体" w:hAnsi="宋体" w:cs="宋体"/>
          <w:kern w:val="0"/>
          <w:szCs w:val="21"/>
        </w:rPr>
      </w:pPr>
      <w:r>
        <w:rPr>
          <w:rFonts w:hint="eastAsia" w:ascii="宋体" w:hAnsi="宋体" w:cs="宋体"/>
          <w:kern w:val="0"/>
          <w:szCs w:val="21"/>
        </w:rPr>
        <w:t>代表姓名：</w:t>
      </w:r>
      <w:r>
        <w:rPr>
          <w:rFonts w:hint="eastAsia" w:ascii="宋体" w:hAnsi="宋体" w:cs="宋体"/>
          <w:kern w:val="0"/>
          <w:szCs w:val="21"/>
          <w:u w:val="single"/>
        </w:rPr>
        <w:t xml:space="preserve">                             </w:t>
      </w:r>
      <w:r>
        <w:rPr>
          <w:rFonts w:hint="eastAsia" w:ascii="宋体" w:hAnsi="宋体" w:cs="宋体"/>
          <w:kern w:val="0"/>
          <w:szCs w:val="21"/>
        </w:rPr>
        <w:t>.职    务：</w:t>
      </w:r>
      <w:r>
        <w:rPr>
          <w:rFonts w:hint="eastAsia" w:ascii="宋体" w:hAnsi="宋体" w:cs="宋体"/>
          <w:kern w:val="0"/>
          <w:szCs w:val="21"/>
          <w:u w:val="single"/>
        </w:rPr>
        <w:t xml:space="preserve">                 </w:t>
      </w:r>
      <w:r>
        <w:rPr>
          <w:rFonts w:hint="eastAsia" w:ascii="宋体" w:hAnsi="宋体" w:cs="宋体"/>
          <w:kern w:val="0"/>
          <w:szCs w:val="21"/>
        </w:rPr>
        <w:t>.</w:t>
      </w:r>
    </w:p>
    <w:p w14:paraId="2473ED0C">
      <w:pPr>
        <w:spacing w:line="440" w:lineRule="exact"/>
        <w:ind w:right="480"/>
        <w:jc w:val="right"/>
        <w:rPr>
          <w:rFonts w:ascii="宋体" w:hAnsi="宋体" w:cs="宋体"/>
          <w:kern w:val="0"/>
          <w:szCs w:val="21"/>
        </w:rPr>
      </w:pPr>
      <w:r>
        <w:rPr>
          <w:rFonts w:hint="eastAsia" w:ascii="宋体" w:hAnsi="宋体" w:cs="宋体"/>
          <w:kern w:val="0"/>
          <w:szCs w:val="21"/>
        </w:rPr>
        <w:t>投标人：</w:t>
      </w:r>
      <w:r>
        <w:rPr>
          <w:rFonts w:hint="eastAsia" w:ascii="宋体" w:hAnsi="宋体" w:cs="宋体"/>
          <w:kern w:val="0"/>
          <w:szCs w:val="21"/>
          <w:u w:val="single"/>
        </w:rPr>
        <w:tab/>
      </w:r>
      <w:r>
        <w:rPr>
          <w:rFonts w:hint="eastAsia" w:ascii="宋体" w:hAnsi="宋体" w:cs="宋体"/>
          <w:kern w:val="0"/>
          <w:szCs w:val="21"/>
          <w:u w:val="single"/>
        </w:rPr>
        <w:t xml:space="preserve">        </w:t>
      </w:r>
      <w:r>
        <w:rPr>
          <w:rFonts w:hint="eastAsia" w:ascii="宋体" w:hAnsi="宋体" w:cs="宋体"/>
          <w:kern w:val="0"/>
          <w:szCs w:val="21"/>
        </w:rPr>
        <w:t xml:space="preserve">（公章） </w:t>
      </w:r>
    </w:p>
    <w:p w14:paraId="0EA67029">
      <w:pPr>
        <w:wordWrap w:val="0"/>
        <w:spacing w:line="440" w:lineRule="exact"/>
        <w:ind w:firstLine="426" w:firstLineChars="200"/>
        <w:jc w:val="right"/>
        <w:rPr>
          <w:rFonts w:ascii="宋体" w:hAnsi="宋体" w:cs="宋体"/>
          <w:kern w:val="0"/>
          <w:szCs w:val="21"/>
        </w:rPr>
      </w:pPr>
      <w:r>
        <w:rPr>
          <w:rFonts w:hint="eastAsia" w:ascii="宋体" w:hAnsi="宋体" w:cs="宋体"/>
          <w:kern w:val="0"/>
          <w:szCs w:val="21"/>
        </w:rPr>
        <w:t>法定代表人或委托人：</w:t>
      </w:r>
      <w:r>
        <w:rPr>
          <w:rFonts w:hint="eastAsia" w:ascii="宋体" w:hAnsi="宋体" w:cs="宋体"/>
          <w:kern w:val="0"/>
          <w:szCs w:val="21"/>
        </w:rPr>
        <w:tab/>
      </w:r>
      <w:r>
        <w:rPr>
          <w:rFonts w:hint="eastAsia" w:ascii="宋体" w:hAnsi="宋体" w:cs="宋体"/>
          <w:kern w:val="0"/>
          <w:szCs w:val="21"/>
          <w:u w:val="single"/>
        </w:rPr>
        <w:t xml:space="preserve">        </w:t>
      </w:r>
      <w:r>
        <w:rPr>
          <w:rFonts w:hint="eastAsia" w:ascii="宋体" w:hAnsi="宋体" w:cs="宋体"/>
          <w:kern w:val="0"/>
          <w:szCs w:val="21"/>
        </w:rPr>
        <w:t xml:space="preserve">（签字或盖章）  </w:t>
      </w:r>
    </w:p>
    <w:p w14:paraId="062CA987">
      <w:pPr>
        <w:wordWrap w:val="0"/>
        <w:spacing w:line="440" w:lineRule="exact"/>
        <w:ind w:firstLine="426" w:firstLineChars="200"/>
        <w:jc w:val="right"/>
        <w:rPr>
          <w:rFonts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u w:val="single"/>
        </w:rPr>
        <w:tab/>
      </w:r>
      <w:r>
        <w:rPr>
          <w:rFonts w:hint="eastAsia" w:ascii="宋体" w:hAnsi="宋体" w:cs="宋体"/>
          <w:kern w:val="0"/>
          <w:szCs w:val="21"/>
        </w:rPr>
        <w:t>年</w:t>
      </w:r>
      <w:r>
        <w:rPr>
          <w:rFonts w:hint="eastAsia" w:ascii="宋体" w:hAnsi="宋体" w:cs="宋体"/>
          <w:kern w:val="0"/>
          <w:szCs w:val="21"/>
          <w:u w:val="single"/>
        </w:rPr>
        <w:tab/>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w:t>
      </w:r>
    </w:p>
    <w:p w14:paraId="71E0B08E">
      <w:pPr>
        <w:pStyle w:val="3"/>
        <w:spacing w:before="0" w:after="0" w:line="240" w:lineRule="auto"/>
        <w:rPr>
          <w:rFonts w:hint="eastAsia" w:ascii="宋体" w:hAnsi="宋体" w:eastAsia="宋体"/>
          <w:sz w:val="24"/>
        </w:rPr>
      </w:pPr>
    </w:p>
    <w:p w14:paraId="06B52261">
      <w:pPr>
        <w:rPr>
          <w:rFonts w:hint="eastAsia" w:ascii="宋体" w:hAnsi="宋体" w:eastAsia="宋体"/>
          <w:sz w:val="24"/>
        </w:rPr>
      </w:pPr>
    </w:p>
    <w:p w14:paraId="0512BFF0">
      <w:pPr>
        <w:rPr>
          <w:rFonts w:hint="eastAsia" w:ascii="宋体" w:hAnsi="宋体" w:eastAsia="宋体"/>
          <w:sz w:val="24"/>
        </w:rPr>
      </w:pPr>
    </w:p>
    <w:p w14:paraId="2C167175">
      <w:pPr>
        <w:rPr>
          <w:rFonts w:hint="eastAsia" w:ascii="宋体" w:hAnsi="宋体" w:eastAsia="宋体"/>
          <w:sz w:val="24"/>
        </w:rPr>
      </w:pPr>
    </w:p>
    <w:p w14:paraId="10CA89DB">
      <w:pPr>
        <w:rPr>
          <w:rFonts w:hint="eastAsia" w:ascii="宋体" w:hAnsi="宋体" w:eastAsia="宋体"/>
          <w:sz w:val="24"/>
        </w:rPr>
      </w:pPr>
    </w:p>
    <w:p w14:paraId="18DC3B09">
      <w:pPr>
        <w:rPr>
          <w:rFonts w:hint="eastAsia" w:ascii="宋体" w:hAnsi="宋体" w:eastAsia="宋体"/>
          <w:sz w:val="24"/>
        </w:rPr>
      </w:pPr>
    </w:p>
    <w:p w14:paraId="5E126101">
      <w:pPr>
        <w:rPr>
          <w:rFonts w:hint="eastAsia" w:ascii="宋体" w:hAnsi="宋体" w:eastAsia="宋体"/>
          <w:sz w:val="24"/>
        </w:rPr>
      </w:pPr>
    </w:p>
    <w:p w14:paraId="6C9AA4A0">
      <w:pPr>
        <w:rPr>
          <w:rFonts w:hint="eastAsia" w:ascii="宋体" w:hAnsi="宋体" w:eastAsia="宋体"/>
          <w:sz w:val="24"/>
        </w:rPr>
      </w:pPr>
    </w:p>
    <w:p w14:paraId="1F76BF4B">
      <w:pPr>
        <w:rPr>
          <w:rFonts w:hint="eastAsia" w:ascii="宋体" w:hAnsi="宋体" w:eastAsia="宋体"/>
          <w:sz w:val="24"/>
        </w:rPr>
      </w:pPr>
    </w:p>
    <w:p w14:paraId="711069E7">
      <w:pPr>
        <w:rPr>
          <w:rFonts w:hint="eastAsia" w:ascii="宋体" w:hAnsi="宋体" w:eastAsia="宋体"/>
          <w:sz w:val="24"/>
        </w:rPr>
      </w:pPr>
    </w:p>
    <w:p w14:paraId="0D2D7571">
      <w:pPr>
        <w:rPr>
          <w:rFonts w:hint="eastAsia" w:ascii="宋体" w:hAnsi="宋体" w:eastAsia="宋体"/>
          <w:sz w:val="24"/>
        </w:rPr>
      </w:pPr>
    </w:p>
    <w:p w14:paraId="2309975C">
      <w:pPr>
        <w:rPr>
          <w:rFonts w:hint="eastAsia" w:ascii="宋体" w:hAnsi="宋体" w:eastAsia="宋体"/>
          <w:sz w:val="24"/>
        </w:rPr>
      </w:pPr>
    </w:p>
    <w:p w14:paraId="2FD3A843">
      <w:pPr>
        <w:pStyle w:val="3"/>
        <w:spacing w:before="0" w:after="0" w:line="240" w:lineRule="auto"/>
        <w:rPr>
          <w:rFonts w:hint="eastAsia" w:ascii="宋体" w:hAnsi="宋体" w:eastAsia="宋体"/>
          <w:bCs/>
          <w:sz w:val="21"/>
          <w:szCs w:val="21"/>
        </w:rPr>
      </w:pPr>
      <w:r>
        <w:rPr>
          <w:rFonts w:hint="eastAsia" w:ascii="宋体" w:hAnsi="宋体" w:eastAsia="宋体"/>
          <w:sz w:val="21"/>
          <w:szCs w:val="21"/>
          <w:lang w:val="en-US" w:eastAsia="zh-CN"/>
        </w:rPr>
        <w:br w:type="textWrapping"/>
      </w:r>
    </w:p>
    <w:bookmarkEnd w:id="126"/>
    <w:bookmarkEnd w:id="127"/>
    <w:bookmarkEnd w:id="128"/>
    <w:p w14:paraId="2A832EB7">
      <w:pPr>
        <w:pStyle w:val="16"/>
        <w:spacing w:line="240" w:lineRule="atLeast"/>
        <w:ind w:left="1087" w:leftChars="257" w:hanging="540"/>
        <w:rPr>
          <w:rFonts w:hAnsi="宋体"/>
          <w:sz w:val="21"/>
          <w:szCs w:val="21"/>
        </w:rPr>
      </w:pPr>
      <w:bookmarkStart w:id="129" w:name="_Toc216582817"/>
      <w:bookmarkStart w:id="130" w:name="_Toc28959"/>
      <w:bookmarkStart w:id="131" w:name="_Toc22563"/>
      <w:bookmarkStart w:id="132" w:name="_Toc515647820"/>
    </w:p>
    <w:p w14:paraId="1C403F6D">
      <w:pPr>
        <w:pStyle w:val="3"/>
        <w:spacing w:before="0" w:after="0" w:line="240" w:lineRule="auto"/>
        <w:rPr>
          <w:rFonts w:ascii="宋体" w:hAnsi="宋体" w:eastAsia="宋体"/>
          <w:bCs/>
          <w:sz w:val="21"/>
          <w:szCs w:val="21"/>
        </w:rPr>
      </w:pPr>
      <w:r>
        <w:rPr>
          <w:rFonts w:hint="eastAsia" w:ascii="宋体" w:hAnsi="宋体" w:eastAsia="宋体"/>
          <w:bCs/>
          <w:sz w:val="21"/>
          <w:szCs w:val="21"/>
        </w:rPr>
        <w:t>2 、投标分项报价表（投标文件格式</w:t>
      </w:r>
      <w:r>
        <w:rPr>
          <w:rFonts w:hint="eastAsia" w:ascii="宋体" w:hAnsi="宋体" w:eastAsia="宋体"/>
          <w:bCs/>
          <w:sz w:val="21"/>
          <w:szCs w:val="21"/>
          <w:lang w:val="en-US" w:eastAsia="zh-CN"/>
        </w:rPr>
        <w:t>六</w:t>
      </w:r>
      <w:r>
        <w:rPr>
          <w:rFonts w:hint="eastAsia" w:ascii="宋体" w:hAnsi="宋体" w:eastAsia="宋体"/>
          <w:bCs/>
          <w:sz w:val="21"/>
          <w:szCs w:val="21"/>
        </w:rPr>
        <w:t>）</w:t>
      </w:r>
    </w:p>
    <w:p w14:paraId="5F41AC5A">
      <w:pPr>
        <w:pStyle w:val="16"/>
        <w:spacing w:line="240" w:lineRule="atLeast"/>
        <w:ind w:left="1087" w:leftChars="257" w:hanging="540"/>
        <w:rPr>
          <w:rFonts w:hint="eastAsia" w:hAnsi="宋体"/>
          <w:sz w:val="21"/>
          <w:szCs w:val="21"/>
        </w:rPr>
      </w:pPr>
    </w:p>
    <w:p w14:paraId="62AEB174">
      <w:pPr>
        <w:pStyle w:val="16"/>
        <w:spacing w:line="240" w:lineRule="atLeast"/>
        <w:ind w:left="1087" w:leftChars="257" w:hanging="540"/>
        <w:rPr>
          <w:rFonts w:hAnsi="宋体"/>
          <w:sz w:val="21"/>
          <w:szCs w:val="21"/>
        </w:rPr>
      </w:pPr>
      <w:r>
        <w:rPr>
          <w:rFonts w:hint="eastAsia" w:hAnsi="宋体"/>
          <w:sz w:val="21"/>
          <w:szCs w:val="21"/>
        </w:rPr>
        <w:t xml:space="preserve">项目名称:                      招标编号:                  </w:t>
      </w:r>
    </w:p>
    <w:p w14:paraId="40CDA3C5">
      <w:pPr>
        <w:pStyle w:val="16"/>
        <w:spacing w:line="240" w:lineRule="atLeast"/>
        <w:ind w:left="1087" w:leftChars="257" w:hanging="540"/>
        <w:jc w:val="center"/>
        <w:rPr>
          <w:rFonts w:hAnsi="宋体"/>
          <w:sz w:val="21"/>
          <w:szCs w:val="21"/>
        </w:rPr>
      </w:pPr>
      <w:r>
        <w:rPr>
          <w:rFonts w:hint="eastAsia" w:hAnsi="宋体"/>
          <w:sz w:val="21"/>
          <w:szCs w:val="21"/>
        </w:rPr>
        <w:t xml:space="preserve">                                         　报价单位：人民币元</w:t>
      </w:r>
    </w:p>
    <w:tbl>
      <w:tblPr>
        <w:tblStyle w:val="29"/>
        <w:tblW w:w="99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384"/>
        <w:gridCol w:w="1310"/>
        <w:gridCol w:w="979"/>
        <w:gridCol w:w="952"/>
        <w:gridCol w:w="822"/>
        <w:gridCol w:w="1052"/>
        <w:gridCol w:w="798"/>
        <w:gridCol w:w="883"/>
        <w:gridCol w:w="966"/>
      </w:tblGrid>
      <w:tr w14:paraId="6436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5" w:hRule="atLeast"/>
          <w:jc w:val="center"/>
        </w:trPr>
        <w:tc>
          <w:tcPr>
            <w:tcW w:w="781" w:type="dxa"/>
            <w:vAlign w:val="center"/>
          </w:tcPr>
          <w:p w14:paraId="37CD7827">
            <w:pPr>
              <w:pStyle w:val="16"/>
              <w:spacing w:line="240" w:lineRule="atLeast"/>
              <w:rPr>
                <w:rFonts w:hAnsi="宋体"/>
                <w:sz w:val="21"/>
                <w:szCs w:val="21"/>
              </w:rPr>
            </w:pPr>
            <w:r>
              <w:rPr>
                <w:rFonts w:hint="eastAsia" w:hAnsi="宋体"/>
                <w:sz w:val="21"/>
                <w:szCs w:val="21"/>
              </w:rPr>
              <w:t>序号</w:t>
            </w:r>
          </w:p>
        </w:tc>
        <w:tc>
          <w:tcPr>
            <w:tcW w:w="1384" w:type="dxa"/>
            <w:vAlign w:val="center"/>
          </w:tcPr>
          <w:p w14:paraId="06C74BE4">
            <w:pPr>
              <w:pStyle w:val="16"/>
              <w:spacing w:line="240" w:lineRule="atLeast"/>
              <w:rPr>
                <w:rFonts w:hAnsi="宋体"/>
                <w:sz w:val="21"/>
                <w:szCs w:val="21"/>
              </w:rPr>
            </w:pPr>
            <w:r>
              <w:rPr>
                <w:rFonts w:hint="eastAsia" w:hAnsi="宋体"/>
                <w:sz w:val="21"/>
                <w:szCs w:val="21"/>
                <w:lang w:val="en-US" w:eastAsia="zh-CN"/>
              </w:rPr>
              <w:t>货物</w:t>
            </w:r>
            <w:r>
              <w:rPr>
                <w:rFonts w:hint="eastAsia" w:hAnsi="宋体"/>
                <w:sz w:val="21"/>
                <w:szCs w:val="21"/>
              </w:rPr>
              <w:t>名称</w:t>
            </w:r>
          </w:p>
        </w:tc>
        <w:tc>
          <w:tcPr>
            <w:tcW w:w="1310" w:type="dxa"/>
            <w:vAlign w:val="center"/>
          </w:tcPr>
          <w:p w14:paraId="42B3AE0A">
            <w:pPr>
              <w:pStyle w:val="16"/>
              <w:spacing w:line="240" w:lineRule="atLeast"/>
              <w:rPr>
                <w:rFonts w:hAnsi="宋体"/>
                <w:sz w:val="21"/>
                <w:szCs w:val="21"/>
              </w:rPr>
            </w:pPr>
            <w:r>
              <w:rPr>
                <w:rFonts w:hint="eastAsia" w:hAnsi="宋体"/>
                <w:sz w:val="21"/>
                <w:szCs w:val="21"/>
              </w:rPr>
              <w:t>型号和规格</w:t>
            </w:r>
          </w:p>
        </w:tc>
        <w:tc>
          <w:tcPr>
            <w:tcW w:w="979" w:type="dxa"/>
            <w:vAlign w:val="center"/>
          </w:tcPr>
          <w:p w14:paraId="701E2CD7">
            <w:pPr>
              <w:pStyle w:val="16"/>
              <w:spacing w:line="240" w:lineRule="atLeast"/>
              <w:rPr>
                <w:rFonts w:hAnsi="宋体"/>
                <w:sz w:val="21"/>
                <w:szCs w:val="21"/>
              </w:rPr>
            </w:pPr>
            <w:r>
              <w:rPr>
                <w:rFonts w:hint="eastAsia" w:hAnsi="宋体"/>
                <w:sz w:val="21"/>
                <w:szCs w:val="21"/>
              </w:rPr>
              <w:t>数量</w:t>
            </w:r>
          </w:p>
        </w:tc>
        <w:tc>
          <w:tcPr>
            <w:tcW w:w="952" w:type="dxa"/>
            <w:vAlign w:val="center"/>
          </w:tcPr>
          <w:p w14:paraId="5C92A09B">
            <w:pPr>
              <w:pStyle w:val="16"/>
              <w:spacing w:line="240" w:lineRule="atLeast"/>
              <w:rPr>
                <w:rFonts w:hAnsi="宋体"/>
                <w:sz w:val="21"/>
                <w:szCs w:val="21"/>
              </w:rPr>
            </w:pPr>
            <w:r>
              <w:rPr>
                <w:rFonts w:hint="eastAsia" w:hAnsi="宋体"/>
                <w:sz w:val="21"/>
                <w:szCs w:val="21"/>
              </w:rPr>
              <w:t>单位</w:t>
            </w:r>
          </w:p>
        </w:tc>
        <w:tc>
          <w:tcPr>
            <w:tcW w:w="822" w:type="dxa"/>
            <w:vAlign w:val="center"/>
          </w:tcPr>
          <w:p w14:paraId="75089D34">
            <w:pPr>
              <w:pStyle w:val="16"/>
              <w:spacing w:line="240" w:lineRule="atLeast"/>
              <w:rPr>
                <w:rFonts w:hAnsi="宋体"/>
                <w:sz w:val="21"/>
                <w:szCs w:val="21"/>
              </w:rPr>
            </w:pPr>
            <w:r>
              <w:rPr>
                <w:rFonts w:hint="eastAsia" w:hAnsi="宋体"/>
                <w:sz w:val="21"/>
                <w:szCs w:val="21"/>
              </w:rPr>
              <w:t>品牌</w:t>
            </w:r>
          </w:p>
        </w:tc>
        <w:tc>
          <w:tcPr>
            <w:tcW w:w="1052" w:type="dxa"/>
            <w:vAlign w:val="center"/>
          </w:tcPr>
          <w:p w14:paraId="1859F4A1">
            <w:pPr>
              <w:pStyle w:val="16"/>
              <w:spacing w:line="240" w:lineRule="atLeast"/>
              <w:rPr>
                <w:rFonts w:hAnsi="宋体"/>
                <w:sz w:val="21"/>
                <w:szCs w:val="21"/>
              </w:rPr>
            </w:pPr>
            <w:r>
              <w:rPr>
                <w:rFonts w:hint="eastAsia" w:hAnsi="宋体"/>
                <w:sz w:val="21"/>
                <w:szCs w:val="21"/>
              </w:rPr>
              <w:t>制造商名称</w:t>
            </w:r>
          </w:p>
        </w:tc>
        <w:tc>
          <w:tcPr>
            <w:tcW w:w="798" w:type="dxa"/>
            <w:vAlign w:val="center"/>
          </w:tcPr>
          <w:p w14:paraId="46CECE80">
            <w:pPr>
              <w:pStyle w:val="16"/>
              <w:spacing w:line="240" w:lineRule="atLeast"/>
              <w:rPr>
                <w:rFonts w:hAnsi="宋体"/>
                <w:sz w:val="21"/>
                <w:szCs w:val="21"/>
              </w:rPr>
            </w:pPr>
            <w:r>
              <w:rPr>
                <w:rFonts w:hint="eastAsia" w:hAnsi="宋体"/>
                <w:sz w:val="21"/>
                <w:szCs w:val="21"/>
              </w:rPr>
              <w:t>单价</w:t>
            </w:r>
          </w:p>
        </w:tc>
        <w:tc>
          <w:tcPr>
            <w:tcW w:w="883" w:type="dxa"/>
            <w:vAlign w:val="center"/>
          </w:tcPr>
          <w:p w14:paraId="1EBF5335">
            <w:pPr>
              <w:pStyle w:val="16"/>
              <w:spacing w:line="240" w:lineRule="atLeast"/>
              <w:rPr>
                <w:rFonts w:hAnsi="宋体"/>
                <w:sz w:val="21"/>
                <w:szCs w:val="21"/>
              </w:rPr>
            </w:pPr>
            <w:r>
              <w:rPr>
                <w:rFonts w:hint="eastAsia" w:hAnsi="宋体"/>
                <w:sz w:val="21"/>
                <w:szCs w:val="21"/>
              </w:rPr>
              <w:t>总价</w:t>
            </w:r>
          </w:p>
        </w:tc>
        <w:tc>
          <w:tcPr>
            <w:tcW w:w="966" w:type="dxa"/>
            <w:vAlign w:val="center"/>
          </w:tcPr>
          <w:p w14:paraId="76A93DE6">
            <w:pPr>
              <w:pStyle w:val="16"/>
              <w:spacing w:line="240" w:lineRule="atLeast"/>
              <w:rPr>
                <w:rFonts w:hAnsi="宋体"/>
                <w:sz w:val="21"/>
                <w:szCs w:val="21"/>
              </w:rPr>
            </w:pPr>
            <w:r>
              <w:rPr>
                <w:rFonts w:hint="eastAsia" w:hAnsi="宋体"/>
                <w:sz w:val="21"/>
                <w:szCs w:val="21"/>
              </w:rPr>
              <w:t>备注</w:t>
            </w:r>
          </w:p>
        </w:tc>
      </w:tr>
      <w:tr w14:paraId="2A0D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81" w:type="dxa"/>
            <w:vAlign w:val="center"/>
          </w:tcPr>
          <w:p w14:paraId="0F726059">
            <w:pPr>
              <w:pStyle w:val="16"/>
              <w:spacing w:line="240" w:lineRule="atLeast"/>
              <w:rPr>
                <w:rFonts w:hAnsi="宋体"/>
                <w:sz w:val="21"/>
                <w:szCs w:val="21"/>
              </w:rPr>
            </w:pPr>
            <w:r>
              <w:rPr>
                <w:rFonts w:hint="eastAsia" w:hAnsi="宋体"/>
                <w:sz w:val="21"/>
                <w:szCs w:val="21"/>
              </w:rPr>
              <w:t>1.</w:t>
            </w:r>
          </w:p>
        </w:tc>
        <w:tc>
          <w:tcPr>
            <w:tcW w:w="1384" w:type="dxa"/>
            <w:vAlign w:val="center"/>
          </w:tcPr>
          <w:p w14:paraId="4213DE96">
            <w:pPr>
              <w:pStyle w:val="16"/>
              <w:spacing w:line="240" w:lineRule="atLeast"/>
              <w:rPr>
                <w:rFonts w:hAnsi="宋体"/>
                <w:sz w:val="21"/>
                <w:szCs w:val="21"/>
              </w:rPr>
            </w:pPr>
          </w:p>
        </w:tc>
        <w:tc>
          <w:tcPr>
            <w:tcW w:w="1310" w:type="dxa"/>
            <w:vAlign w:val="center"/>
          </w:tcPr>
          <w:p w14:paraId="08974067">
            <w:pPr>
              <w:pStyle w:val="16"/>
              <w:spacing w:line="240" w:lineRule="atLeast"/>
              <w:ind w:left="1087" w:leftChars="257" w:hanging="540"/>
              <w:rPr>
                <w:rFonts w:hAnsi="宋体"/>
                <w:sz w:val="21"/>
                <w:szCs w:val="21"/>
              </w:rPr>
            </w:pPr>
          </w:p>
        </w:tc>
        <w:tc>
          <w:tcPr>
            <w:tcW w:w="979" w:type="dxa"/>
            <w:vAlign w:val="center"/>
          </w:tcPr>
          <w:p w14:paraId="4B5845E0">
            <w:pPr>
              <w:pStyle w:val="16"/>
              <w:spacing w:line="240" w:lineRule="atLeast"/>
              <w:ind w:left="1087" w:leftChars="257" w:hanging="540"/>
              <w:rPr>
                <w:rFonts w:hAnsi="宋体"/>
                <w:sz w:val="21"/>
                <w:szCs w:val="21"/>
              </w:rPr>
            </w:pPr>
          </w:p>
        </w:tc>
        <w:tc>
          <w:tcPr>
            <w:tcW w:w="952" w:type="dxa"/>
            <w:vAlign w:val="center"/>
          </w:tcPr>
          <w:p w14:paraId="50C1A0D7">
            <w:pPr>
              <w:pStyle w:val="16"/>
              <w:spacing w:line="240" w:lineRule="atLeast"/>
              <w:ind w:left="1087" w:leftChars="257" w:hanging="540"/>
              <w:rPr>
                <w:rFonts w:hAnsi="宋体"/>
                <w:sz w:val="21"/>
                <w:szCs w:val="21"/>
              </w:rPr>
            </w:pPr>
          </w:p>
        </w:tc>
        <w:tc>
          <w:tcPr>
            <w:tcW w:w="822" w:type="dxa"/>
            <w:vAlign w:val="center"/>
          </w:tcPr>
          <w:p w14:paraId="563AD942">
            <w:pPr>
              <w:pStyle w:val="16"/>
              <w:spacing w:line="240" w:lineRule="atLeast"/>
              <w:ind w:left="1087" w:leftChars="257" w:hanging="540"/>
              <w:rPr>
                <w:rFonts w:hAnsi="宋体"/>
                <w:sz w:val="21"/>
                <w:szCs w:val="21"/>
              </w:rPr>
            </w:pPr>
          </w:p>
        </w:tc>
        <w:tc>
          <w:tcPr>
            <w:tcW w:w="1052" w:type="dxa"/>
            <w:vAlign w:val="center"/>
          </w:tcPr>
          <w:p w14:paraId="672C7901">
            <w:pPr>
              <w:pStyle w:val="16"/>
              <w:spacing w:line="240" w:lineRule="atLeast"/>
              <w:ind w:left="1087" w:leftChars="257" w:hanging="540"/>
              <w:rPr>
                <w:rFonts w:hAnsi="宋体"/>
                <w:sz w:val="21"/>
                <w:szCs w:val="21"/>
              </w:rPr>
            </w:pPr>
          </w:p>
        </w:tc>
        <w:tc>
          <w:tcPr>
            <w:tcW w:w="798" w:type="dxa"/>
            <w:vAlign w:val="center"/>
          </w:tcPr>
          <w:p w14:paraId="5103989B">
            <w:pPr>
              <w:pStyle w:val="16"/>
              <w:spacing w:line="240" w:lineRule="atLeast"/>
              <w:ind w:left="1087" w:leftChars="257" w:hanging="540"/>
              <w:rPr>
                <w:rFonts w:hAnsi="宋体"/>
                <w:sz w:val="21"/>
                <w:szCs w:val="21"/>
              </w:rPr>
            </w:pPr>
          </w:p>
        </w:tc>
        <w:tc>
          <w:tcPr>
            <w:tcW w:w="883" w:type="dxa"/>
            <w:vAlign w:val="center"/>
          </w:tcPr>
          <w:p w14:paraId="5E8A3390">
            <w:pPr>
              <w:pStyle w:val="16"/>
              <w:spacing w:line="240" w:lineRule="atLeast"/>
              <w:ind w:left="1087" w:leftChars="257" w:hanging="540"/>
              <w:rPr>
                <w:rFonts w:hAnsi="宋体"/>
                <w:sz w:val="21"/>
                <w:szCs w:val="21"/>
              </w:rPr>
            </w:pPr>
          </w:p>
        </w:tc>
        <w:tc>
          <w:tcPr>
            <w:tcW w:w="966" w:type="dxa"/>
            <w:vAlign w:val="center"/>
          </w:tcPr>
          <w:p w14:paraId="5837E3F6">
            <w:pPr>
              <w:pStyle w:val="16"/>
              <w:spacing w:line="240" w:lineRule="atLeast"/>
              <w:ind w:left="1087" w:leftChars="257" w:hanging="540"/>
              <w:rPr>
                <w:rFonts w:hAnsi="宋体"/>
                <w:sz w:val="21"/>
                <w:szCs w:val="21"/>
              </w:rPr>
            </w:pPr>
          </w:p>
        </w:tc>
      </w:tr>
      <w:tr w14:paraId="7C5B0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781" w:type="dxa"/>
            <w:vAlign w:val="center"/>
          </w:tcPr>
          <w:p w14:paraId="63F01F2F">
            <w:pPr>
              <w:pStyle w:val="16"/>
              <w:spacing w:line="240" w:lineRule="atLeast"/>
              <w:rPr>
                <w:rFonts w:hAnsi="宋体"/>
                <w:sz w:val="21"/>
                <w:szCs w:val="21"/>
              </w:rPr>
            </w:pPr>
            <w:r>
              <w:rPr>
                <w:rFonts w:hint="eastAsia" w:hAnsi="宋体"/>
                <w:sz w:val="21"/>
                <w:szCs w:val="21"/>
              </w:rPr>
              <w:t>2.</w:t>
            </w:r>
          </w:p>
        </w:tc>
        <w:tc>
          <w:tcPr>
            <w:tcW w:w="1384" w:type="dxa"/>
            <w:vAlign w:val="center"/>
          </w:tcPr>
          <w:p w14:paraId="162F20AC">
            <w:pPr>
              <w:pStyle w:val="16"/>
              <w:spacing w:line="240" w:lineRule="atLeast"/>
              <w:rPr>
                <w:rFonts w:hAnsi="宋体"/>
                <w:sz w:val="21"/>
                <w:szCs w:val="21"/>
              </w:rPr>
            </w:pPr>
          </w:p>
        </w:tc>
        <w:tc>
          <w:tcPr>
            <w:tcW w:w="1310" w:type="dxa"/>
            <w:vAlign w:val="center"/>
          </w:tcPr>
          <w:p w14:paraId="2A89C124">
            <w:pPr>
              <w:pStyle w:val="16"/>
              <w:spacing w:line="240" w:lineRule="atLeast"/>
              <w:ind w:left="1087" w:leftChars="257" w:hanging="540"/>
              <w:rPr>
                <w:rFonts w:hAnsi="宋体"/>
                <w:sz w:val="21"/>
                <w:szCs w:val="21"/>
              </w:rPr>
            </w:pPr>
          </w:p>
        </w:tc>
        <w:tc>
          <w:tcPr>
            <w:tcW w:w="979" w:type="dxa"/>
            <w:vAlign w:val="center"/>
          </w:tcPr>
          <w:p w14:paraId="0C377798">
            <w:pPr>
              <w:pStyle w:val="16"/>
              <w:spacing w:line="240" w:lineRule="atLeast"/>
              <w:ind w:left="1087" w:leftChars="257" w:hanging="540"/>
              <w:rPr>
                <w:rFonts w:hAnsi="宋体"/>
                <w:sz w:val="21"/>
                <w:szCs w:val="21"/>
              </w:rPr>
            </w:pPr>
          </w:p>
        </w:tc>
        <w:tc>
          <w:tcPr>
            <w:tcW w:w="952" w:type="dxa"/>
            <w:vAlign w:val="center"/>
          </w:tcPr>
          <w:p w14:paraId="31D0F960">
            <w:pPr>
              <w:pStyle w:val="16"/>
              <w:spacing w:line="240" w:lineRule="atLeast"/>
              <w:ind w:left="1087" w:leftChars="257" w:hanging="540"/>
              <w:rPr>
                <w:rFonts w:hAnsi="宋体"/>
                <w:sz w:val="21"/>
                <w:szCs w:val="21"/>
              </w:rPr>
            </w:pPr>
          </w:p>
        </w:tc>
        <w:tc>
          <w:tcPr>
            <w:tcW w:w="822" w:type="dxa"/>
            <w:vAlign w:val="center"/>
          </w:tcPr>
          <w:p w14:paraId="0EA693F8">
            <w:pPr>
              <w:pStyle w:val="16"/>
              <w:spacing w:line="240" w:lineRule="atLeast"/>
              <w:ind w:left="1087" w:leftChars="257" w:hanging="540"/>
              <w:rPr>
                <w:rFonts w:hAnsi="宋体"/>
                <w:sz w:val="21"/>
                <w:szCs w:val="21"/>
              </w:rPr>
            </w:pPr>
          </w:p>
        </w:tc>
        <w:tc>
          <w:tcPr>
            <w:tcW w:w="1052" w:type="dxa"/>
            <w:vAlign w:val="center"/>
          </w:tcPr>
          <w:p w14:paraId="0D97C9AD">
            <w:pPr>
              <w:pStyle w:val="16"/>
              <w:spacing w:line="240" w:lineRule="atLeast"/>
              <w:ind w:left="1087" w:leftChars="257" w:hanging="540"/>
              <w:rPr>
                <w:rFonts w:hAnsi="宋体"/>
                <w:sz w:val="21"/>
                <w:szCs w:val="21"/>
              </w:rPr>
            </w:pPr>
          </w:p>
        </w:tc>
        <w:tc>
          <w:tcPr>
            <w:tcW w:w="798" w:type="dxa"/>
            <w:vAlign w:val="center"/>
          </w:tcPr>
          <w:p w14:paraId="40244258">
            <w:pPr>
              <w:pStyle w:val="16"/>
              <w:spacing w:line="240" w:lineRule="atLeast"/>
              <w:ind w:left="1087" w:leftChars="257" w:hanging="540"/>
              <w:rPr>
                <w:rFonts w:hAnsi="宋体"/>
                <w:sz w:val="21"/>
                <w:szCs w:val="21"/>
              </w:rPr>
            </w:pPr>
          </w:p>
        </w:tc>
        <w:tc>
          <w:tcPr>
            <w:tcW w:w="883" w:type="dxa"/>
            <w:vAlign w:val="center"/>
          </w:tcPr>
          <w:p w14:paraId="3330E8A7">
            <w:pPr>
              <w:pStyle w:val="16"/>
              <w:spacing w:line="240" w:lineRule="atLeast"/>
              <w:ind w:left="1087" w:leftChars="257" w:hanging="540"/>
              <w:rPr>
                <w:rFonts w:hAnsi="宋体"/>
                <w:sz w:val="21"/>
                <w:szCs w:val="21"/>
              </w:rPr>
            </w:pPr>
          </w:p>
        </w:tc>
        <w:tc>
          <w:tcPr>
            <w:tcW w:w="966" w:type="dxa"/>
            <w:vAlign w:val="center"/>
          </w:tcPr>
          <w:p w14:paraId="1E5CC5D7">
            <w:pPr>
              <w:pStyle w:val="16"/>
              <w:spacing w:line="240" w:lineRule="atLeast"/>
              <w:ind w:left="1087" w:leftChars="257" w:hanging="540"/>
              <w:rPr>
                <w:rFonts w:hAnsi="宋体"/>
                <w:sz w:val="21"/>
                <w:szCs w:val="21"/>
              </w:rPr>
            </w:pPr>
          </w:p>
        </w:tc>
      </w:tr>
      <w:tr w14:paraId="04D78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1" w:type="dxa"/>
            <w:vAlign w:val="center"/>
          </w:tcPr>
          <w:p w14:paraId="1A3516EB">
            <w:pPr>
              <w:pStyle w:val="16"/>
              <w:spacing w:line="240" w:lineRule="atLeast"/>
              <w:rPr>
                <w:rFonts w:hAnsi="宋体"/>
                <w:sz w:val="21"/>
                <w:szCs w:val="21"/>
              </w:rPr>
            </w:pPr>
            <w:r>
              <w:rPr>
                <w:rFonts w:hint="eastAsia" w:hAnsi="宋体"/>
                <w:sz w:val="21"/>
                <w:szCs w:val="21"/>
              </w:rPr>
              <w:t>3.</w:t>
            </w:r>
          </w:p>
        </w:tc>
        <w:tc>
          <w:tcPr>
            <w:tcW w:w="1384" w:type="dxa"/>
            <w:vAlign w:val="center"/>
          </w:tcPr>
          <w:p w14:paraId="32EA721E">
            <w:pPr>
              <w:pStyle w:val="16"/>
              <w:spacing w:line="240" w:lineRule="atLeast"/>
              <w:rPr>
                <w:rFonts w:hAnsi="宋体"/>
                <w:sz w:val="21"/>
                <w:szCs w:val="21"/>
              </w:rPr>
            </w:pPr>
          </w:p>
        </w:tc>
        <w:tc>
          <w:tcPr>
            <w:tcW w:w="1310" w:type="dxa"/>
            <w:vAlign w:val="center"/>
          </w:tcPr>
          <w:p w14:paraId="5DC8F73B">
            <w:pPr>
              <w:pStyle w:val="16"/>
              <w:spacing w:line="240" w:lineRule="atLeast"/>
              <w:ind w:left="1087" w:leftChars="257" w:hanging="540"/>
              <w:rPr>
                <w:rFonts w:hAnsi="宋体"/>
                <w:sz w:val="21"/>
                <w:szCs w:val="21"/>
              </w:rPr>
            </w:pPr>
          </w:p>
        </w:tc>
        <w:tc>
          <w:tcPr>
            <w:tcW w:w="979" w:type="dxa"/>
            <w:vAlign w:val="center"/>
          </w:tcPr>
          <w:p w14:paraId="33E0A8D6">
            <w:pPr>
              <w:pStyle w:val="16"/>
              <w:spacing w:line="240" w:lineRule="atLeast"/>
              <w:ind w:left="1087" w:leftChars="257" w:hanging="540"/>
              <w:rPr>
                <w:rFonts w:hAnsi="宋体"/>
                <w:sz w:val="21"/>
                <w:szCs w:val="21"/>
              </w:rPr>
            </w:pPr>
          </w:p>
        </w:tc>
        <w:tc>
          <w:tcPr>
            <w:tcW w:w="952" w:type="dxa"/>
            <w:vAlign w:val="center"/>
          </w:tcPr>
          <w:p w14:paraId="6EE0B41B">
            <w:pPr>
              <w:pStyle w:val="16"/>
              <w:spacing w:line="240" w:lineRule="atLeast"/>
              <w:ind w:left="1087" w:leftChars="257" w:hanging="540"/>
              <w:rPr>
                <w:rFonts w:hAnsi="宋体"/>
                <w:sz w:val="21"/>
                <w:szCs w:val="21"/>
              </w:rPr>
            </w:pPr>
          </w:p>
        </w:tc>
        <w:tc>
          <w:tcPr>
            <w:tcW w:w="822" w:type="dxa"/>
            <w:vAlign w:val="center"/>
          </w:tcPr>
          <w:p w14:paraId="2BC6AD07">
            <w:pPr>
              <w:pStyle w:val="16"/>
              <w:spacing w:line="240" w:lineRule="atLeast"/>
              <w:ind w:left="1087" w:leftChars="257" w:hanging="540"/>
              <w:rPr>
                <w:rFonts w:hAnsi="宋体"/>
                <w:sz w:val="21"/>
                <w:szCs w:val="21"/>
              </w:rPr>
            </w:pPr>
          </w:p>
        </w:tc>
        <w:tc>
          <w:tcPr>
            <w:tcW w:w="1052" w:type="dxa"/>
            <w:vAlign w:val="center"/>
          </w:tcPr>
          <w:p w14:paraId="0064437F">
            <w:pPr>
              <w:pStyle w:val="16"/>
              <w:spacing w:line="240" w:lineRule="atLeast"/>
              <w:ind w:left="1087" w:leftChars="257" w:hanging="540"/>
              <w:rPr>
                <w:rFonts w:hAnsi="宋体"/>
                <w:sz w:val="21"/>
                <w:szCs w:val="21"/>
              </w:rPr>
            </w:pPr>
          </w:p>
        </w:tc>
        <w:tc>
          <w:tcPr>
            <w:tcW w:w="798" w:type="dxa"/>
            <w:vAlign w:val="center"/>
          </w:tcPr>
          <w:p w14:paraId="222A4CDF">
            <w:pPr>
              <w:pStyle w:val="16"/>
              <w:spacing w:line="240" w:lineRule="atLeast"/>
              <w:ind w:left="1087" w:leftChars="257" w:hanging="540"/>
              <w:rPr>
                <w:rFonts w:hAnsi="宋体"/>
                <w:sz w:val="21"/>
                <w:szCs w:val="21"/>
              </w:rPr>
            </w:pPr>
          </w:p>
        </w:tc>
        <w:tc>
          <w:tcPr>
            <w:tcW w:w="883" w:type="dxa"/>
            <w:vAlign w:val="center"/>
          </w:tcPr>
          <w:p w14:paraId="6730132F">
            <w:pPr>
              <w:pStyle w:val="16"/>
              <w:spacing w:line="240" w:lineRule="atLeast"/>
              <w:ind w:left="1087" w:leftChars="257" w:hanging="540"/>
              <w:rPr>
                <w:rFonts w:hAnsi="宋体"/>
                <w:sz w:val="21"/>
                <w:szCs w:val="21"/>
              </w:rPr>
            </w:pPr>
          </w:p>
        </w:tc>
        <w:tc>
          <w:tcPr>
            <w:tcW w:w="966" w:type="dxa"/>
            <w:vAlign w:val="center"/>
          </w:tcPr>
          <w:p w14:paraId="5FD2F34F">
            <w:pPr>
              <w:pStyle w:val="16"/>
              <w:spacing w:line="240" w:lineRule="atLeast"/>
              <w:ind w:left="1087" w:leftChars="257" w:hanging="540"/>
              <w:rPr>
                <w:rFonts w:hAnsi="宋体"/>
                <w:sz w:val="21"/>
                <w:szCs w:val="21"/>
              </w:rPr>
            </w:pPr>
          </w:p>
        </w:tc>
      </w:tr>
      <w:tr w14:paraId="4DFC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1" w:type="dxa"/>
            <w:vAlign w:val="center"/>
          </w:tcPr>
          <w:p w14:paraId="578CB860">
            <w:pPr>
              <w:pStyle w:val="16"/>
              <w:spacing w:line="240" w:lineRule="atLeast"/>
              <w:rPr>
                <w:rFonts w:hAnsi="宋体"/>
                <w:sz w:val="21"/>
                <w:szCs w:val="21"/>
              </w:rPr>
            </w:pPr>
            <w:r>
              <w:rPr>
                <w:rFonts w:hint="eastAsia" w:hAnsi="宋体"/>
                <w:sz w:val="21"/>
                <w:szCs w:val="21"/>
              </w:rPr>
              <w:t>4.</w:t>
            </w:r>
          </w:p>
        </w:tc>
        <w:tc>
          <w:tcPr>
            <w:tcW w:w="1384" w:type="dxa"/>
            <w:vAlign w:val="center"/>
          </w:tcPr>
          <w:p w14:paraId="3D9E3AD5">
            <w:pPr>
              <w:pStyle w:val="16"/>
              <w:spacing w:line="240" w:lineRule="atLeast"/>
              <w:rPr>
                <w:rFonts w:hAnsi="宋体"/>
                <w:sz w:val="21"/>
                <w:szCs w:val="21"/>
              </w:rPr>
            </w:pPr>
          </w:p>
        </w:tc>
        <w:tc>
          <w:tcPr>
            <w:tcW w:w="1310" w:type="dxa"/>
            <w:vAlign w:val="center"/>
          </w:tcPr>
          <w:p w14:paraId="4BBFD5E6">
            <w:pPr>
              <w:pStyle w:val="16"/>
              <w:spacing w:line="240" w:lineRule="atLeast"/>
              <w:ind w:left="1087" w:leftChars="257" w:hanging="540"/>
              <w:rPr>
                <w:rFonts w:hAnsi="宋体"/>
                <w:sz w:val="21"/>
                <w:szCs w:val="21"/>
              </w:rPr>
            </w:pPr>
          </w:p>
        </w:tc>
        <w:tc>
          <w:tcPr>
            <w:tcW w:w="979" w:type="dxa"/>
            <w:vAlign w:val="center"/>
          </w:tcPr>
          <w:p w14:paraId="097A316B">
            <w:pPr>
              <w:pStyle w:val="16"/>
              <w:spacing w:line="240" w:lineRule="atLeast"/>
              <w:ind w:left="1087" w:leftChars="257" w:hanging="540"/>
              <w:rPr>
                <w:rFonts w:hAnsi="宋体"/>
                <w:sz w:val="21"/>
                <w:szCs w:val="21"/>
              </w:rPr>
            </w:pPr>
          </w:p>
        </w:tc>
        <w:tc>
          <w:tcPr>
            <w:tcW w:w="952" w:type="dxa"/>
            <w:vAlign w:val="center"/>
          </w:tcPr>
          <w:p w14:paraId="662034D7">
            <w:pPr>
              <w:pStyle w:val="16"/>
              <w:spacing w:line="240" w:lineRule="atLeast"/>
              <w:ind w:left="1087" w:leftChars="257" w:hanging="540"/>
              <w:rPr>
                <w:rFonts w:hAnsi="宋体"/>
                <w:sz w:val="21"/>
                <w:szCs w:val="21"/>
              </w:rPr>
            </w:pPr>
          </w:p>
        </w:tc>
        <w:tc>
          <w:tcPr>
            <w:tcW w:w="822" w:type="dxa"/>
            <w:vAlign w:val="center"/>
          </w:tcPr>
          <w:p w14:paraId="3EDB1C7D">
            <w:pPr>
              <w:pStyle w:val="16"/>
              <w:spacing w:line="240" w:lineRule="atLeast"/>
              <w:ind w:left="1087" w:leftChars="257" w:hanging="540"/>
              <w:rPr>
                <w:rFonts w:hAnsi="宋体"/>
                <w:sz w:val="21"/>
                <w:szCs w:val="21"/>
              </w:rPr>
            </w:pPr>
          </w:p>
        </w:tc>
        <w:tc>
          <w:tcPr>
            <w:tcW w:w="1052" w:type="dxa"/>
            <w:vAlign w:val="center"/>
          </w:tcPr>
          <w:p w14:paraId="3787654D">
            <w:pPr>
              <w:pStyle w:val="16"/>
              <w:spacing w:line="240" w:lineRule="atLeast"/>
              <w:ind w:left="1087" w:leftChars="257" w:hanging="540"/>
              <w:rPr>
                <w:rFonts w:hAnsi="宋体"/>
                <w:sz w:val="21"/>
                <w:szCs w:val="21"/>
              </w:rPr>
            </w:pPr>
          </w:p>
        </w:tc>
        <w:tc>
          <w:tcPr>
            <w:tcW w:w="798" w:type="dxa"/>
            <w:vAlign w:val="center"/>
          </w:tcPr>
          <w:p w14:paraId="336B9527">
            <w:pPr>
              <w:pStyle w:val="16"/>
              <w:spacing w:line="240" w:lineRule="atLeast"/>
              <w:ind w:left="1087" w:leftChars="257" w:hanging="540"/>
              <w:rPr>
                <w:rFonts w:hAnsi="宋体"/>
                <w:sz w:val="21"/>
                <w:szCs w:val="21"/>
              </w:rPr>
            </w:pPr>
          </w:p>
        </w:tc>
        <w:tc>
          <w:tcPr>
            <w:tcW w:w="883" w:type="dxa"/>
            <w:vAlign w:val="center"/>
          </w:tcPr>
          <w:p w14:paraId="3AE96DF9">
            <w:pPr>
              <w:pStyle w:val="16"/>
              <w:spacing w:line="240" w:lineRule="atLeast"/>
              <w:ind w:left="1087" w:leftChars="257" w:hanging="540"/>
              <w:rPr>
                <w:rFonts w:hAnsi="宋体"/>
                <w:sz w:val="21"/>
                <w:szCs w:val="21"/>
              </w:rPr>
            </w:pPr>
          </w:p>
        </w:tc>
        <w:tc>
          <w:tcPr>
            <w:tcW w:w="966" w:type="dxa"/>
            <w:vAlign w:val="center"/>
          </w:tcPr>
          <w:p w14:paraId="4DCB7915">
            <w:pPr>
              <w:pStyle w:val="16"/>
              <w:spacing w:line="240" w:lineRule="atLeast"/>
              <w:ind w:left="1087" w:leftChars="257" w:hanging="540"/>
              <w:rPr>
                <w:rFonts w:hAnsi="宋体"/>
                <w:sz w:val="21"/>
                <w:szCs w:val="21"/>
              </w:rPr>
            </w:pPr>
          </w:p>
        </w:tc>
      </w:tr>
      <w:tr w14:paraId="4F9C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781" w:type="dxa"/>
            <w:vAlign w:val="center"/>
          </w:tcPr>
          <w:p w14:paraId="2DD4D6C8">
            <w:pPr>
              <w:pStyle w:val="16"/>
              <w:spacing w:line="240" w:lineRule="atLeast"/>
              <w:rPr>
                <w:rFonts w:hAnsi="宋体"/>
                <w:sz w:val="21"/>
                <w:szCs w:val="21"/>
              </w:rPr>
            </w:pPr>
            <w:r>
              <w:rPr>
                <w:rFonts w:hint="eastAsia" w:hAnsi="宋体"/>
                <w:sz w:val="21"/>
                <w:szCs w:val="21"/>
              </w:rPr>
              <w:t>5.</w:t>
            </w:r>
          </w:p>
        </w:tc>
        <w:tc>
          <w:tcPr>
            <w:tcW w:w="1384" w:type="dxa"/>
            <w:vAlign w:val="center"/>
          </w:tcPr>
          <w:p w14:paraId="142FBED5">
            <w:pPr>
              <w:pStyle w:val="16"/>
              <w:spacing w:line="240" w:lineRule="atLeast"/>
              <w:rPr>
                <w:rFonts w:hAnsi="宋体"/>
                <w:sz w:val="21"/>
                <w:szCs w:val="21"/>
              </w:rPr>
            </w:pPr>
          </w:p>
        </w:tc>
        <w:tc>
          <w:tcPr>
            <w:tcW w:w="1310" w:type="dxa"/>
            <w:vAlign w:val="center"/>
          </w:tcPr>
          <w:p w14:paraId="32739D91">
            <w:pPr>
              <w:pStyle w:val="16"/>
              <w:spacing w:line="240" w:lineRule="atLeast"/>
              <w:ind w:left="1087" w:leftChars="257" w:hanging="540"/>
              <w:rPr>
                <w:rFonts w:hAnsi="宋体"/>
                <w:sz w:val="21"/>
                <w:szCs w:val="21"/>
              </w:rPr>
            </w:pPr>
          </w:p>
        </w:tc>
        <w:tc>
          <w:tcPr>
            <w:tcW w:w="979" w:type="dxa"/>
            <w:vAlign w:val="center"/>
          </w:tcPr>
          <w:p w14:paraId="66AAB55F">
            <w:pPr>
              <w:pStyle w:val="16"/>
              <w:spacing w:line="240" w:lineRule="atLeast"/>
              <w:ind w:left="1087" w:leftChars="257" w:hanging="540"/>
              <w:rPr>
                <w:rFonts w:hAnsi="宋体"/>
                <w:sz w:val="21"/>
                <w:szCs w:val="21"/>
              </w:rPr>
            </w:pPr>
          </w:p>
        </w:tc>
        <w:tc>
          <w:tcPr>
            <w:tcW w:w="952" w:type="dxa"/>
            <w:vAlign w:val="center"/>
          </w:tcPr>
          <w:p w14:paraId="0D2AADD3">
            <w:pPr>
              <w:pStyle w:val="16"/>
              <w:spacing w:line="240" w:lineRule="atLeast"/>
              <w:ind w:left="1087" w:leftChars="257" w:hanging="540"/>
              <w:rPr>
                <w:rFonts w:hAnsi="宋体"/>
                <w:sz w:val="21"/>
                <w:szCs w:val="21"/>
              </w:rPr>
            </w:pPr>
          </w:p>
        </w:tc>
        <w:tc>
          <w:tcPr>
            <w:tcW w:w="822" w:type="dxa"/>
            <w:vAlign w:val="center"/>
          </w:tcPr>
          <w:p w14:paraId="690FB6A3">
            <w:pPr>
              <w:pStyle w:val="16"/>
              <w:spacing w:line="240" w:lineRule="atLeast"/>
              <w:ind w:left="1087" w:leftChars="257" w:hanging="540"/>
              <w:rPr>
                <w:rFonts w:hAnsi="宋体"/>
                <w:sz w:val="21"/>
                <w:szCs w:val="21"/>
              </w:rPr>
            </w:pPr>
          </w:p>
        </w:tc>
        <w:tc>
          <w:tcPr>
            <w:tcW w:w="1052" w:type="dxa"/>
            <w:vAlign w:val="center"/>
          </w:tcPr>
          <w:p w14:paraId="4FE3C47F">
            <w:pPr>
              <w:pStyle w:val="16"/>
              <w:spacing w:line="240" w:lineRule="atLeast"/>
              <w:ind w:left="1087" w:leftChars="257" w:hanging="540"/>
              <w:rPr>
                <w:rFonts w:hAnsi="宋体"/>
                <w:sz w:val="21"/>
                <w:szCs w:val="21"/>
              </w:rPr>
            </w:pPr>
          </w:p>
        </w:tc>
        <w:tc>
          <w:tcPr>
            <w:tcW w:w="798" w:type="dxa"/>
            <w:vAlign w:val="center"/>
          </w:tcPr>
          <w:p w14:paraId="27F3DA37">
            <w:pPr>
              <w:pStyle w:val="16"/>
              <w:spacing w:line="240" w:lineRule="atLeast"/>
              <w:ind w:left="1087" w:leftChars="257" w:hanging="540"/>
              <w:rPr>
                <w:rFonts w:hAnsi="宋体"/>
                <w:sz w:val="21"/>
                <w:szCs w:val="21"/>
              </w:rPr>
            </w:pPr>
          </w:p>
        </w:tc>
        <w:tc>
          <w:tcPr>
            <w:tcW w:w="883" w:type="dxa"/>
            <w:vAlign w:val="center"/>
          </w:tcPr>
          <w:p w14:paraId="42AF6AFC">
            <w:pPr>
              <w:pStyle w:val="16"/>
              <w:spacing w:line="240" w:lineRule="atLeast"/>
              <w:ind w:left="1087" w:leftChars="257" w:hanging="540"/>
              <w:rPr>
                <w:rFonts w:hAnsi="宋体"/>
                <w:sz w:val="21"/>
                <w:szCs w:val="21"/>
              </w:rPr>
            </w:pPr>
          </w:p>
        </w:tc>
        <w:tc>
          <w:tcPr>
            <w:tcW w:w="966" w:type="dxa"/>
            <w:vAlign w:val="center"/>
          </w:tcPr>
          <w:p w14:paraId="3F08AF27">
            <w:pPr>
              <w:pStyle w:val="16"/>
              <w:spacing w:line="240" w:lineRule="atLeast"/>
              <w:ind w:left="1087" w:leftChars="257" w:hanging="540"/>
              <w:rPr>
                <w:rFonts w:hAnsi="宋体"/>
                <w:sz w:val="21"/>
                <w:szCs w:val="21"/>
              </w:rPr>
            </w:pPr>
          </w:p>
        </w:tc>
      </w:tr>
      <w:tr w14:paraId="2738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781" w:type="dxa"/>
            <w:vAlign w:val="center"/>
          </w:tcPr>
          <w:p w14:paraId="3188494F">
            <w:pPr>
              <w:pStyle w:val="16"/>
              <w:spacing w:line="240" w:lineRule="atLeast"/>
              <w:rPr>
                <w:rFonts w:hAnsi="宋体"/>
                <w:sz w:val="21"/>
                <w:szCs w:val="21"/>
              </w:rPr>
            </w:pPr>
            <w:r>
              <w:rPr>
                <w:rFonts w:hint="eastAsia" w:hAnsi="宋体"/>
                <w:sz w:val="21"/>
                <w:szCs w:val="21"/>
              </w:rPr>
              <w:t>6.</w:t>
            </w:r>
          </w:p>
        </w:tc>
        <w:tc>
          <w:tcPr>
            <w:tcW w:w="1384" w:type="dxa"/>
            <w:vAlign w:val="center"/>
          </w:tcPr>
          <w:p w14:paraId="6797053B">
            <w:pPr>
              <w:pStyle w:val="16"/>
              <w:spacing w:line="240" w:lineRule="atLeast"/>
              <w:rPr>
                <w:rFonts w:hAnsi="宋体"/>
                <w:sz w:val="21"/>
                <w:szCs w:val="21"/>
              </w:rPr>
            </w:pPr>
          </w:p>
        </w:tc>
        <w:tc>
          <w:tcPr>
            <w:tcW w:w="1310" w:type="dxa"/>
            <w:vAlign w:val="center"/>
          </w:tcPr>
          <w:p w14:paraId="3F5654C0">
            <w:pPr>
              <w:pStyle w:val="16"/>
              <w:spacing w:line="240" w:lineRule="atLeast"/>
              <w:ind w:left="1087" w:leftChars="257" w:hanging="540"/>
              <w:rPr>
                <w:rFonts w:hAnsi="宋体"/>
                <w:sz w:val="21"/>
                <w:szCs w:val="21"/>
              </w:rPr>
            </w:pPr>
          </w:p>
        </w:tc>
        <w:tc>
          <w:tcPr>
            <w:tcW w:w="979" w:type="dxa"/>
            <w:vAlign w:val="center"/>
          </w:tcPr>
          <w:p w14:paraId="1C024DCF">
            <w:pPr>
              <w:pStyle w:val="16"/>
              <w:spacing w:line="240" w:lineRule="atLeast"/>
              <w:ind w:left="1087" w:leftChars="257" w:hanging="540"/>
              <w:rPr>
                <w:rFonts w:hAnsi="宋体"/>
                <w:sz w:val="21"/>
                <w:szCs w:val="21"/>
              </w:rPr>
            </w:pPr>
          </w:p>
        </w:tc>
        <w:tc>
          <w:tcPr>
            <w:tcW w:w="952" w:type="dxa"/>
            <w:vAlign w:val="center"/>
          </w:tcPr>
          <w:p w14:paraId="7EB24BBB">
            <w:pPr>
              <w:pStyle w:val="16"/>
              <w:spacing w:line="240" w:lineRule="atLeast"/>
              <w:ind w:left="1087" w:leftChars="257" w:hanging="540"/>
              <w:rPr>
                <w:rFonts w:hAnsi="宋体"/>
                <w:sz w:val="21"/>
                <w:szCs w:val="21"/>
              </w:rPr>
            </w:pPr>
          </w:p>
        </w:tc>
        <w:tc>
          <w:tcPr>
            <w:tcW w:w="822" w:type="dxa"/>
            <w:vAlign w:val="center"/>
          </w:tcPr>
          <w:p w14:paraId="5239E945">
            <w:pPr>
              <w:pStyle w:val="16"/>
              <w:spacing w:line="240" w:lineRule="atLeast"/>
              <w:ind w:left="1087" w:leftChars="257" w:hanging="540"/>
              <w:rPr>
                <w:rFonts w:hAnsi="宋体"/>
                <w:sz w:val="21"/>
                <w:szCs w:val="21"/>
              </w:rPr>
            </w:pPr>
          </w:p>
        </w:tc>
        <w:tc>
          <w:tcPr>
            <w:tcW w:w="1052" w:type="dxa"/>
            <w:vAlign w:val="center"/>
          </w:tcPr>
          <w:p w14:paraId="29F6DE39">
            <w:pPr>
              <w:pStyle w:val="16"/>
              <w:spacing w:line="240" w:lineRule="atLeast"/>
              <w:ind w:left="1087" w:leftChars="257" w:hanging="540"/>
              <w:rPr>
                <w:rFonts w:hAnsi="宋体"/>
                <w:sz w:val="21"/>
                <w:szCs w:val="21"/>
              </w:rPr>
            </w:pPr>
          </w:p>
        </w:tc>
        <w:tc>
          <w:tcPr>
            <w:tcW w:w="798" w:type="dxa"/>
            <w:vAlign w:val="center"/>
          </w:tcPr>
          <w:p w14:paraId="23424D0E">
            <w:pPr>
              <w:pStyle w:val="16"/>
              <w:spacing w:line="240" w:lineRule="atLeast"/>
              <w:ind w:left="1087" w:leftChars="257" w:hanging="540"/>
              <w:rPr>
                <w:rFonts w:hAnsi="宋体"/>
                <w:sz w:val="21"/>
                <w:szCs w:val="21"/>
              </w:rPr>
            </w:pPr>
          </w:p>
        </w:tc>
        <w:tc>
          <w:tcPr>
            <w:tcW w:w="883" w:type="dxa"/>
            <w:vAlign w:val="center"/>
          </w:tcPr>
          <w:p w14:paraId="43BA4957">
            <w:pPr>
              <w:pStyle w:val="16"/>
              <w:spacing w:line="240" w:lineRule="atLeast"/>
              <w:ind w:left="1087" w:leftChars="257" w:hanging="540"/>
              <w:rPr>
                <w:rFonts w:hAnsi="宋体"/>
                <w:sz w:val="21"/>
                <w:szCs w:val="21"/>
              </w:rPr>
            </w:pPr>
          </w:p>
        </w:tc>
        <w:tc>
          <w:tcPr>
            <w:tcW w:w="966" w:type="dxa"/>
            <w:vAlign w:val="center"/>
          </w:tcPr>
          <w:p w14:paraId="69ABD9C0">
            <w:pPr>
              <w:pStyle w:val="16"/>
              <w:spacing w:line="240" w:lineRule="atLeast"/>
              <w:ind w:left="1087" w:leftChars="257" w:hanging="540"/>
              <w:rPr>
                <w:rFonts w:hAnsi="宋体"/>
                <w:sz w:val="21"/>
                <w:szCs w:val="21"/>
              </w:rPr>
            </w:pPr>
          </w:p>
        </w:tc>
      </w:tr>
      <w:tr w14:paraId="04F3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961" w:type="dxa"/>
            <w:gridSpan w:val="9"/>
            <w:vAlign w:val="center"/>
          </w:tcPr>
          <w:p w14:paraId="7A69C00C">
            <w:pPr>
              <w:pStyle w:val="16"/>
              <w:tabs>
                <w:tab w:val="left" w:pos="3232"/>
              </w:tabs>
              <w:spacing w:line="240" w:lineRule="atLeast"/>
              <w:ind w:left="1087" w:leftChars="257" w:hanging="540"/>
              <w:rPr>
                <w:rFonts w:hint="default" w:hAnsi="宋体" w:eastAsia="宋体"/>
                <w:sz w:val="21"/>
                <w:szCs w:val="21"/>
                <w:lang w:val="en-US" w:eastAsia="zh-CN"/>
              </w:rPr>
            </w:pPr>
            <w:r>
              <w:rPr>
                <w:rFonts w:hint="eastAsia" w:hAnsi="宋体"/>
                <w:sz w:val="21"/>
                <w:szCs w:val="21"/>
              </w:rPr>
              <w:t>总价：</w:t>
            </w:r>
            <w:r>
              <w:rPr>
                <w:rFonts w:hint="eastAsia" w:hAnsi="宋体"/>
                <w:sz w:val="21"/>
                <w:szCs w:val="21"/>
                <w:lang w:val="en-US" w:eastAsia="zh-CN"/>
              </w:rPr>
              <w:t>大写：</w:t>
            </w:r>
            <w:r>
              <w:rPr>
                <w:rFonts w:hint="eastAsia" w:hAnsi="宋体"/>
                <w:sz w:val="21"/>
                <w:szCs w:val="21"/>
                <w:u w:val="single"/>
                <w:lang w:val="en-US" w:eastAsia="zh-CN"/>
              </w:rPr>
              <w:t xml:space="preserve">      </w:t>
            </w:r>
            <w:r>
              <w:rPr>
                <w:rFonts w:hint="eastAsia" w:hAnsi="宋体"/>
                <w:sz w:val="21"/>
                <w:szCs w:val="21"/>
                <w:u w:val="none"/>
                <w:lang w:val="en-US" w:eastAsia="zh-CN"/>
              </w:rPr>
              <w:t xml:space="preserve">     小写： </w:t>
            </w:r>
            <w:r>
              <w:rPr>
                <w:rFonts w:hint="eastAsia" w:hAnsi="宋体"/>
                <w:sz w:val="21"/>
                <w:szCs w:val="21"/>
                <w:u w:val="single"/>
                <w:lang w:val="en-US" w:eastAsia="zh-CN"/>
              </w:rPr>
              <w:t xml:space="preserve">      </w:t>
            </w:r>
          </w:p>
        </w:tc>
        <w:tc>
          <w:tcPr>
            <w:tcW w:w="966" w:type="dxa"/>
            <w:vAlign w:val="center"/>
          </w:tcPr>
          <w:p w14:paraId="64A6E073">
            <w:pPr>
              <w:pStyle w:val="16"/>
              <w:spacing w:line="240" w:lineRule="atLeast"/>
              <w:ind w:left="1087" w:leftChars="257" w:hanging="540"/>
              <w:rPr>
                <w:rFonts w:hAnsi="宋体"/>
                <w:sz w:val="21"/>
                <w:szCs w:val="21"/>
              </w:rPr>
            </w:pPr>
          </w:p>
        </w:tc>
      </w:tr>
    </w:tbl>
    <w:p w14:paraId="4F96C635">
      <w:pPr>
        <w:pStyle w:val="16"/>
        <w:spacing w:line="240" w:lineRule="atLeast"/>
        <w:ind w:left="1087" w:leftChars="257" w:hanging="540"/>
        <w:rPr>
          <w:rFonts w:hAnsi="宋体"/>
          <w:sz w:val="21"/>
          <w:szCs w:val="21"/>
        </w:rPr>
      </w:pPr>
    </w:p>
    <w:p w14:paraId="5073D46C">
      <w:pPr>
        <w:pStyle w:val="16"/>
        <w:spacing w:line="240" w:lineRule="atLeast"/>
        <w:ind w:left="1087" w:leftChars="257" w:hanging="540"/>
        <w:rPr>
          <w:rFonts w:hAnsi="宋体"/>
          <w:sz w:val="21"/>
          <w:szCs w:val="21"/>
        </w:rPr>
      </w:pPr>
      <w:r>
        <w:rPr>
          <w:rFonts w:hint="eastAsia" w:hAnsi="宋体"/>
          <w:sz w:val="21"/>
          <w:szCs w:val="21"/>
        </w:rPr>
        <w:t>法定代表人或其委托代理人签字:</w:t>
      </w:r>
      <w:r>
        <w:rPr>
          <w:rFonts w:hint="eastAsia" w:hAnsi="宋体"/>
          <w:sz w:val="21"/>
          <w:szCs w:val="21"/>
          <w:u w:val="single"/>
        </w:rPr>
        <w:t xml:space="preserve"> </w:t>
      </w:r>
      <w:r>
        <w:rPr>
          <w:rFonts w:hint="eastAsia" w:hAnsi="宋体"/>
          <w:sz w:val="21"/>
          <w:szCs w:val="21"/>
          <w:u w:val="single"/>
        </w:rPr>
        <w:tab/>
      </w:r>
      <w:r>
        <w:rPr>
          <w:rFonts w:hint="eastAsia" w:hAnsi="宋体"/>
          <w:sz w:val="21"/>
          <w:szCs w:val="21"/>
          <w:u w:val="single"/>
        </w:rPr>
        <w:t xml:space="preserve">                 </w:t>
      </w:r>
    </w:p>
    <w:p w14:paraId="200E67AB">
      <w:pPr>
        <w:pStyle w:val="16"/>
        <w:tabs>
          <w:tab w:val="left" w:pos="5370"/>
        </w:tabs>
        <w:spacing w:line="240" w:lineRule="atLeast"/>
        <w:ind w:left="1087" w:leftChars="257" w:hanging="540"/>
        <w:rPr>
          <w:rFonts w:hAnsi="宋体"/>
          <w:sz w:val="21"/>
          <w:szCs w:val="21"/>
          <w:u w:val="single"/>
        </w:rPr>
      </w:pPr>
      <w:r>
        <w:rPr>
          <w:rFonts w:hint="eastAsia" w:hAnsi="宋体"/>
          <w:sz w:val="21"/>
          <w:szCs w:val="21"/>
        </w:rPr>
        <w:t>投标人(盖单位章):</w:t>
      </w:r>
      <w:r>
        <w:rPr>
          <w:rFonts w:hint="eastAsia" w:hAnsi="宋体"/>
          <w:sz w:val="21"/>
          <w:szCs w:val="21"/>
          <w:u w:val="single"/>
        </w:rPr>
        <w:tab/>
      </w:r>
    </w:p>
    <w:p w14:paraId="30EF9242">
      <w:pPr>
        <w:pStyle w:val="16"/>
        <w:spacing w:line="240" w:lineRule="atLeast"/>
        <w:ind w:left="1087" w:leftChars="257" w:hanging="540"/>
        <w:rPr>
          <w:rFonts w:hAnsi="宋体"/>
          <w:sz w:val="21"/>
          <w:szCs w:val="21"/>
        </w:rPr>
      </w:pPr>
    </w:p>
    <w:p w14:paraId="6CE14A7D">
      <w:pPr>
        <w:pStyle w:val="16"/>
        <w:spacing w:line="240" w:lineRule="atLeast"/>
        <w:ind w:left="1087" w:leftChars="257" w:hanging="540"/>
        <w:rPr>
          <w:rFonts w:hAnsi="宋体"/>
          <w:sz w:val="21"/>
          <w:szCs w:val="21"/>
        </w:rPr>
      </w:pPr>
      <w:r>
        <w:rPr>
          <w:rFonts w:hint="eastAsia" w:hAnsi="宋体"/>
          <w:sz w:val="21"/>
          <w:szCs w:val="21"/>
        </w:rPr>
        <w:t>注:1.如果按单价计算的结果与总价不一致,以单价为准修正总价。</w:t>
      </w:r>
    </w:p>
    <w:p w14:paraId="5ED79F3A">
      <w:pPr>
        <w:pStyle w:val="16"/>
        <w:spacing w:line="240" w:lineRule="atLeast"/>
        <w:rPr>
          <w:rFonts w:hAnsi="宋体"/>
          <w:sz w:val="21"/>
          <w:szCs w:val="21"/>
        </w:rPr>
      </w:pPr>
    </w:p>
    <w:p w14:paraId="641D4141">
      <w:pPr>
        <w:pStyle w:val="16"/>
        <w:spacing w:line="240" w:lineRule="atLeast"/>
        <w:ind w:left="1087" w:leftChars="257" w:hanging="540"/>
        <w:rPr>
          <w:rFonts w:hAnsi="宋体"/>
          <w:sz w:val="21"/>
          <w:szCs w:val="21"/>
        </w:rPr>
      </w:pPr>
      <w:r>
        <w:rPr>
          <w:rFonts w:hint="eastAsia" w:hAnsi="宋体"/>
          <w:sz w:val="21"/>
          <w:szCs w:val="21"/>
        </w:rPr>
        <w:t xml:space="preserve">   2.如果开标一览表（报价表）内容与投标文件中明细表内容不一致的，以开标一览表（报价表）内容为准。</w:t>
      </w:r>
    </w:p>
    <w:p w14:paraId="1DCAE6B5">
      <w:pPr>
        <w:pStyle w:val="16"/>
        <w:spacing w:line="240" w:lineRule="atLeast"/>
        <w:rPr>
          <w:rFonts w:hAnsi="宋体"/>
          <w:b/>
          <w:bCs/>
          <w:sz w:val="21"/>
          <w:szCs w:val="21"/>
        </w:rPr>
      </w:pPr>
      <w:r>
        <w:rPr>
          <w:rFonts w:hint="eastAsia" w:hAnsi="宋体"/>
          <w:sz w:val="24"/>
        </w:rPr>
        <w:br w:type="page"/>
      </w:r>
      <w:bookmarkStart w:id="133" w:name="_Toc216582816"/>
      <w:bookmarkStart w:id="134" w:name="_Toc515647819"/>
      <w:bookmarkStart w:id="135" w:name="_Toc18267"/>
      <w:bookmarkStart w:id="136" w:name="_Toc14037"/>
      <w:bookmarkStart w:id="137" w:name="_Toc4012"/>
      <w:r>
        <w:rPr>
          <w:rFonts w:hint="eastAsia" w:hAnsi="宋体"/>
          <w:b/>
          <w:bCs/>
          <w:sz w:val="21"/>
          <w:szCs w:val="21"/>
        </w:rPr>
        <w:t>3、货物说明一览表</w:t>
      </w:r>
      <w:bookmarkEnd w:id="133"/>
      <w:r>
        <w:rPr>
          <w:rFonts w:hint="eastAsia" w:hAnsi="宋体"/>
          <w:b/>
          <w:bCs/>
          <w:sz w:val="21"/>
          <w:szCs w:val="21"/>
        </w:rPr>
        <w:t>（投标文件格式</w:t>
      </w:r>
      <w:r>
        <w:rPr>
          <w:rFonts w:hint="eastAsia" w:hAnsi="宋体"/>
          <w:b/>
          <w:bCs/>
          <w:sz w:val="21"/>
          <w:szCs w:val="21"/>
          <w:lang w:val="en-US" w:eastAsia="zh-CN"/>
        </w:rPr>
        <w:t>七</w:t>
      </w:r>
      <w:r>
        <w:rPr>
          <w:rFonts w:hint="eastAsia" w:hAnsi="宋体"/>
          <w:b/>
          <w:bCs/>
          <w:sz w:val="21"/>
          <w:szCs w:val="21"/>
        </w:rPr>
        <w:t>）</w:t>
      </w:r>
      <w:bookmarkEnd w:id="134"/>
      <w:bookmarkEnd w:id="135"/>
      <w:bookmarkEnd w:id="136"/>
      <w:bookmarkEnd w:id="137"/>
    </w:p>
    <w:p w14:paraId="2FC4A771">
      <w:pPr>
        <w:pStyle w:val="16"/>
        <w:spacing w:line="240" w:lineRule="atLeast"/>
        <w:ind w:left="1087" w:leftChars="257" w:hanging="540"/>
        <w:rPr>
          <w:rFonts w:hAnsi="宋体"/>
          <w:sz w:val="21"/>
          <w:szCs w:val="21"/>
        </w:rPr>
      </w:pPr>
    </w:p>
    <w:p w14:paraId="44976664">
      <w:pPr>
        <w:pStyle w:val="16"/>
        <w:spacing w:line="240" w:lineRule="atLeast"/>
        <w:ind w:left="1087" w:leftChars="257" w:hanging="540"/>
        <w:rPr>
          <w:rFonts w:hAnsi="宋体"/>
          <w:sz w:val="21"/>
          <w:szCs w:val="21"/>
        </w:rPr>
      </w:pPr>
      <w:r>
        <w:rPr>
          <w:rFonts w:hint="eastAsia" w:hAnsi="宋体"/>
          <w:sz w:val="21"/>
          <w:szCs w:val="21"/>
        </w:rPr>
        <w:t xml:space="preserve">项目名称:                           </w:t>
      </w:r>
    </w:p>
    <w:p w14:paraId="29B80761">
      <w:pPr>
        <w:pStyle w:val="16"/>
        <w:spacing w:line="240" w:lineRule="atLeast"/>
        <w:ind w:left="1087" w:leftChars="257" w:hanging="540"/>
        <w:rPr>
          <w:rFonts w:hAnsi="宋体"/>
          <w:sz w:val="21"/>
          <w:szCs w:val="21"/>
        </w:rPr>
      </w:pPr>
      <w:r>
        <w:rPr>
          <w:rFonts w:hint="eastAsia" w:hAnsi="宋体"/>
          <w:sz w:val="21"/>
          <w:szCs w:val="21"/>
        </w:rPr>
        <w:t xml:space="preserve">招标编号:                       包号: </w:t>
      </w:r>
      <w:r>
        <w:rPr>
          <w:rFonts w:hint="eastAsia" w:hAnsi="宋体"/>
          <w:sz w:val="21"/>
          <w:szCs w:val="21"/>
          <w:lang w:val="en-US" w:eastAsia="zh-CN"/>
        </w:rPr>
        <w:t>/</w:t>
      </w:r>
      <w:r>
        <w:rPr>
          <w:rFonts w:hint="eastAsia" w:hAnsi="宋体"/>
          <w:sz w:val="21"/>
          <w:szCs w:val="21"/>
        </w:rPr>
        <w:t xml:space="preserve">                     </w:t>
      </w:r>
    </w:p>
    <w:p w14:paraId="48DBAB26">
      <w:pPr>
        <w:pStyle w:val="16"/>
        <w:spacing w:line="240" w:lineRule="atLeast"/>
        <w:ind w:left="1087" w:leftChars="257" w:hanging="540"/>
        <w:rPr>
          <w:rFonts w:hAnsi="宋体"/>
          <w:sz w:val="21"/>
          <w:szCs w:val="21"/>
        </w:rPr>
      </w:pPr>
    </w:p>
    <w:tbl>
      <w:tblPr>
        <w:tblStyle w:val="29"/>
        <w:tblW w:w="887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601"/>
        <w:gridCol w:w="1225"/>
        <w:gridCol w:w="1138"/>
        <w:gridCol w:w="1275"/>
        <w:gridCol w:w="1250"/>
        <w:gridCol w:w="1690"/>
      </w:tblGrid>
      <w:tr w14:paraId="3A0C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696" w:type="dxa"/>
          </w:tcPr>
          <w:p w14:paraId="13BF144C">
            <w:pPr>
              <w:jc w:val="center"/>
              <w:rPr>
                <w:rFonts w:ascii="宋体" w:hAnsi="宋体"/>
                <w:sz w:val="21"/>
                <w:szCs w:val="21"/>
                <w:u w:color="000000"/>
              </w:rPr>
            </w:pPr>
            <w:r>
              <w:rPr>
                <w:rFonts w:hint="eastAsia" w:ascii="宋体" w:hAnsi="宋体"/>
                <w:sz w:val="21"/>
                <w:szCs w:val="21"/>
                <w:u w:color="000000"/>
              </w:rPr>
              <w:t>序号</w:t>
            </w:r>
          </w:p>
        </w:tc>
        <w:tc>
          <w:tcPr>
            <w:tcW w:w="1601" w:type="dxa"/>
          </w:tcPr>
          <w:p w14:paraId="55A50D63">
            <w:pPr>
              <w:jc w:val="center"/>
              <w:rPr>
                <w:rFonts w:ascii="宋体" w:hAnsi="宋体"/>
                <w:sz w:val="21"/>
                <w:szCs w:val="21"/>
                <w:u w:color="000000"/>
              </w:rPr>
            </w:pPr>
            <w:r>
              <w:rPr>
                <w:rFonts w:hint="eastAsia" w:ascii="宋体" w:hAnsi="宋体"/>
                <w:sz w:val="21"/>
                <w:szCs w:val="21"/>
                <w:u w:color="000000"/>
              </w:rPr>
              <w:t>货物名称</w:t>
            </w:r>
          </w:p>
        </w:tc>
        <w:tc>
          <w:tcPr>
            <w:tcW w:w="1225" w:type="dxa"/>
          </w:tcPr>
          <w:p w14:paraId="07BDB146">
            <w:pPr>
              <w:jc w:val="center"/>
              <w:rPr>
                <w:rFonts w:ascii="宋体" w:hAnsi="宋体"/>
                <w:sz w:val="21"/>
                <w:szCs w:val="21"/>
                <w:u w:color="000000"/>
              </w:rPr>
            </w:pPr>
            <w:r>
              <w:rPr>
                <w:rFonts w:hint="eastAsia" w:ascii="宋体" w:hAnsi="宋体"/>
                <w:sz w:val="21"/>
                <w:szCs w:val="21"/>
                <w:u w:color="000000"/>
              </w:rPr>
              <w:t>主要规格</w:t>
            </w:r>
          </w:p>
        </w:tc>
        <w:tc>
          <w:tcPr>
            <w:tcW w:w="1138" w:type="dxa"/>
          </w:tcPr>
          <w:p w14:paraId="59CA7938">
            <w:pPr>
              <w:jc w:val="center"/>
              <w:rPr>
                <w:rFonts w:ascii="宋体" w:hAnsi="宋体"/>
                <w:sz w:val="21"/>
                <w:szCs w:val="21"/>
                <w:u w:color="000000"/>
              </w:rPr>
            </w:pPr>
            <w:r>
              <w:rPr>
                <w:rFonts w:hint="eastAsia" w:ascii="宋体" w:hAnsi="宋体"/>
                <w:sz w:val="21"/>
                <w:szCs w:val="21"/>
                <w:u w:color="000000"/>
              </w:rPr>
              <w:t>数量</w:t>
            </w:r>
          </w:p>
        </w:tc>
        <w:tc>
          <w:tcPr>
            <w:tcW w:w="1275" w:type="dxa"/>
          </w:tcPr>
          <w:p w14:paraId="7743A746">
            <w:pPr>
              <w:jc w:val="center"/>
              <w:rPr>
                <w:rFonts w:ascii="宋体" w:hAnsi="宋体"/>
                <w:sz w:val="21"/>
                <w:szCs w:val="21"/>
                <w:u w:color="000000"/>
              </w:rPr>
            </w:pPr>
            <w:r>
              <w:rPr>
                <w:rFonts w:hint="eastAsia" w:ascii="宋体" w:hAnsi="宋体"/>
                <w:sz w:val="21"/>
                <w:szCs w:val="21"/>
                <w:u w:color="000000"/>
              </w:rPr>
              <w:t>交货期</w:t>
            </w:r>
          </w:p>
        </w:tc>
        <w:tc>
          <w:tcPr>
            <w:tcW w:w="1250" w:type="dxa"/>
          </w:tcPr>
          <w:p w14:paraId="37DBB6C4">
            <w:pPr>
              <w:jc w:val="center"/>
              <w:rPr>
                <w:rFonts w:ascii="宋体" w:hAnsi="宋体"/>
                <w:sz w:val="21"/>
                <w:szCs w:val="21"/>
                <w:u w:color="000000"/>
              </w:rPr>
            </w:pPr>
            <w:r>
              <w:rPr>
                <w:rFonts w:hint="eastAsia" w:ascii="宋体" w:hAnsi="宋体"/>
                <w:sz w:val="21"/>
                <w:szCs w:val="21"/>
                <w:u w:color="000000"/>
              </w:rPr>
              <w:t>交货地点</w:t>
            </w:r>
          </w:p>
        </w:tc>
        <w:tc>
          <w:tcPr>
            <w:tcW w:w="1690" w:type="dxa"/>
          </w:tcPr>
          <w:p w14:paraId="6087C1C0">
            <w:pPr>
              <w:jc w:val="center"/>
              <w:rPr>
                <w:rFonts w:ascii="宋体" w:hAnsi="宋体"/>
                <w:sz w:val="21"/>
                <w:szCs w:val="21"/>
                <w:u w:color="000000"/>
              </w:rPr>
            </w:pPr>
            <w:r>
              <w:rPr>
                <w:rFonts w:hint="eastAsia" w:ascii="宋体" w:hAnsi="宋体"/>
                <w:sz w:val="21"/>
                <w:szCs w:val="21"/>
                <w:u w:color="000000"/>
              </w:rPr>
              <w:t>其它</w:t>
            </w:r>
          </w:p>
        </w:tc>
      </w:tr>
      <w:tr w14:paraId="5426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5D73EC9C">
            <w:pPr>
              <w:pStyle w:val="16"/>
              <w:spacing w:line="240" w:lineRule="atLeast"/>
              <w:ind w:left="1087" w:leftChars="257" w:hanging="540"/>
              <w:rPr>
                <w:rFonts w:hAnsi="宋体"/>
                <w:sz w:val="21"/>
                <w:szCs w:val="21"/>
              </w:rPr>
            </w:pPr>
          </w:p>
        </w:tc>
        <w:tc>
          <w:tcPr>
            <w:tcW w:w="1601" w:type="dxa"/>
          </w:tcPr>
          <w:p w14:paraId="20192724">
            <w:pPr>
              <w:pStyle w:val="16"/>
              <w:spacing w:line="240" w:lineRule="atLeast"/>
              <w:ind w:left="1087" w:leftChars="257" w:hanging="540"/>
              <w:rPr>
                <w:rFonts w:hAnsi="宋体"/>
                <w:sz w:val="21"/>
                <w:szCs w:val="21"/>
              </w:rPr>
            </w:pPr>
          </w:p>
        </w:tc>
        <w:tc>
          <w:tcPr>
            <w:tcW w:w="1225" w:type="dxa"/>
          </w:tcPr>
          <w:p w14:paraId="5B0533A5">
            <w:pPr>
              <w:pStyle w:val="16"/>
              <w:spacing w:line="240" w:lineRule="atLeast"/>
              <w:ind w:left="1087" w:leftChars="257" w:hanging="540"/>
              <w:rPr>
                <w:rFonts w:hAnsi="宋体"/>
                <w:sz w:val="21"/>
                <w:szCs w:val="21"/>
              </w:rPr>
            </w:pPr>
          </w:p>
        </w:tc>
        <w:tc>
          <w:tcPr>
            <w:tcW w:w="1138" w:type="dxa"/>
          </w:tcPr>
          <w:p w14:paraId="14DC71E1">
            <w:pPr>
              <w:pStyle w:val="16"/>
              <w:spacing w:line="240" w:lineRule="atLeast"/>
              <w:ind w:left="1087" w:leftChars="257" w:hanging="540"/>
              <w:rPr>
                <w:rFonts w:hAnsi="宋体"/>
                <w:sz w:val="21"/>
                <w:szCs w:val="21"/>
              </w:rPr>
            </w:pPr>
          </w:p>
        </w:tc>
        <w:tc>
          <w:tcPr>
            <w:tcW w:w="1275" w:type="dxa"/>
          </w:tcPr>
          <w:p w14:paraId="7F4F7D35">
            <w:pPr>
              <w:pStyle w:val="16"/>
              <w:spacing w:line="240" w:lineRule="atLeast"/>
              <w:ind w:left="1087" w:leftChars="257" w:hanging="540"/>
              <w:rPr>
                <w:rFonts w:hAnsi="宋体"/>
                <w:sz w:val="21"/>
                <w:szCs w:val="21"/>
              </w:rPr>
            </w:pPr>
          </w:p>
        </w:tc>
        <w:tc>
          <w:tcPr>
            <w:tcW w:w="1250" w:type="dxa"/>
          </w:tcPr>
          <w:p w14:paraId="0980AF93">
            <w:pPr>
              <w:pStyle w:val="16"/>
              <w:spacing w:line="240" w:lineRule="atLeast"/>
              <w:ind w:left="1087" w:leftChars="257" w:hanging="540"/>
              <w:rPr>
                <w:rFonts w:hAnsi="宋体"/>
                <w:sz w:val="21"/>
                <w:szCs w:val="21"/>
              </w:rPr>
            </w:pPr>
          </w:p>
        </w:tc>
        <w:tc>
          <w:tcPr>
            <w:tcW w:w="1690" w:type="dxa"/>
          </w:tcPr>
          <w:p w14:paraId="322048DF">
            <w:pPr>
              <w:pStyle w:val="16"/>
              <w:spacing w:line="240" w:lineRule="atLeast"/>
              <w:ind w:left="1087" w:leftChars="257" w:hanging="540"/>
              <w:rPr>
                <w:rFonts w:hAnsi="宋体"/>
                <w:sz w:val="21"/>
                <w:szCs w:val="21"/>
              </w:rPr>
            </w:pPr>
          </w:p>
        </w:tc>
      </w:tr>
      <w:tr w14:paraId="3C9D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2C31B500">
            <w:pPr>
              <w:pStyle w:val="16"/>
              <w:spacing w:line="240" w:lineRule="atLeast"/>
              <w:ind w:left="1087" w:leftChars="257" w:hanging="540"/>
              <w:rPr>
                <w:rFonts w:hAnsi="宋体"/>
                <w:sz w:val="21"/>
                <w:szCs w:val="21"/>
              </w:rPr>
            </w:pPr>
          </w:p>
        </w:tc>
        <w:tc>
          <w:tcPr>
            <w:tcW w:w="1601" w:type="dxa"/>
          </w:tcPr>
          <w:p w14:paraId="7FA2D732">
            <w:pPr>
              <w:pStyle w:val="16"/>
              <w:spacing w:line="240" w:lineRule="atLeast"/>
              <w:ind w:left="1087" w:leftChars="257" w:hanging="540"/>
              <w:rPr>
                <w:rFonts w:hAnsi="宋体"/>
                <w:sz w:val="21"/>
                <w:szCs w:val="21"/>
              </w:rPr>
            </w:pPr>
          </w:p>
        </w:tc>
        <w:tc>
          <w:tcPr>
            <w:tcW w:w="1225" w:type="dxa"/>
          </w:tcPr>
          <w:p w14:paraId="776F141A">
            <w:pPr>
              <w:pStyle w:val="16"/>
              <w:spacing w:line="240" w:lineRule="atLeast"/>
              <w:ind w:left="1087" w:leftChars="257" w:hanging="540"/>
              <w:rPr>
                <w:rFonts w:hAnsi="宋体"/>
                <w:sz w:val="21"/>
                <w:szCs w:val="21"/>
              </w:rPr>
            </w:pPr>
          </w:p>
        </w:tc>
        <w:tc>
          <w:tcPr>
            <w:tcW w:w="1138" w:type="dxa"/>
          </w:tcPr>
          <w:p w14:paraId="3B21E4FF">
            <w:pPr>
              <w:pStyle w:val="16"/>
              <w:spacing w:line="240" w:lineRule="atLeast"/>
              <w:ind w:left="1087" w:leftChars="257" w:hanging="540"/>
              <w:rPr>
                <w:rFonts w:hAnsi="宋体"/>
                <w:sz w:val="21"/>
                <w:szCs w:val="21"/>
              </w:rPr>
            </w:pPr>
          </w:p>
        </w:tc>
        <w:tc>
          <w:tcPr>
            <w:tcW w:w="1275" w:type="dxa"/>
          </w:tcPr>
          <w:p w14:paraId="6E3E5EC3">
            <w:pPr>
              <w:pStyle w:val="16"/>
              <w:spacing w:line="240" w:lineRule="atLeast"/>
              <w:ind w:left="1087" w:leftChars="257" w:hanging="540"/>
              <w:rPr>
                <w:rFonts w:hAnsi="宋体"/>
                <w:sz w:val="21"/>
                <w:szCs w:val="21"/>
              </w:rPr>
            </w:pPr>
          </w:p>
        </w:tc>
        <w:tc>
          <w:tcPr>
            <w:tcW w:w="1250" w:type="dxa"/>
          </w:tcPr>
          <w:p w14:paraId="6BA42328">
            <w:pPr>
              <w:pStyle w:val="16"/>
              <w:spacing w:line="240" w:lineRule="atLeast"/>
              <w:ind w:left="1087" w:leftChars="257" w:hanging="540"/>
              <w:rPr>
                <w:rFonts w:hAnsi="宋体"/>
                <w:sz w:val="21"/>
                <w:szCs w:val="21"/>
              </w:rPr>
            </w:pPr>
          </w:p>
        </w:tc>
        <w:tc>
          <w:tcPr>
            <w:tcW w:w="1690" w:type="dxa"/>
          </w:tcPr>
          <w:p w14:paraId="2F98D6C7">
            <w:pPr>
              <w:pStyle w:val="16"/>
              <w:spacing w:line="240" w:lineRule="atLeast"/>
              <w:ind w:left="1087" w:leftChars="257" w:hanging="540"/>
              <w:rPr>
                <w:rFonts w:hAnsi="宋体"/>
                <w:sz w:val="21"/>
                <w:szCs w:val="21"/>
              </w:rPr>
            </w:pPr>
          </w:p>
        </w:tc>
      </w:tr>
      <w:tr w14:paraId="049A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6" w:type="dxa"/>
          </w:tcPr>
          <w:p w14:paraId="06053AE8">
            <w:pPr>
              <w:pStyle w:val="16"/>
              <w:spacing w:line="240" w:lineRule="atLeast"/>
              <w:ind w:left="1087" w:leftChars="257" w:hanging="540"/>
              <w:rPr>
                <w:rFonts w:hAnsi="宋体"/>
                <w:sz w:val="21"/>
                <w:szCs w:val="21"/>
              </w:rPr>
            </w:pPr>
          </w:p>
        </w:tc>
        <w:tc>
          <w:tcPr>
            <w:tcW w:w="1601" w:type="dxa"/>
          </w:tcPr>
          <w:p w14:paraId="44E8D93C">
            <w:pPr>
              <w:pStyle w:val="16"/>
              <w:spacing w:line="240" w:lineRule="atLeast"/>
              <w:ind w:left="1087" w:leftChars="257" w:hanging="540"/>
              <w:rPr>
                <w:rFonts w:hAnsi="宋体"/>
                <w:sz w:val="21"/>
                <w:szCs w:val="21"/>
              </w:rPr>
            </w:pPr>
          </w:p>
        </w:tc>
        <w:tc>
          <w:tcPr>
            <w:tcW w:w="1225" w:type="dxa"/>
          </w:tcPr>
          <w:p w14:paraId="491A11FF">
            <w:pPr>
              <w:pStyle w:val="16"/>
              <w:spacing w:line="240" w:lineRule="atLeast"/>
              <w:ind w:left="1087" w:leftChars="257" w:hanging="540"/>
              <w:rPr>
                <w:rFonts w:hAnsi="宋体"/>
                <w:sz w:val="21"/>
                <w:szCs w:val="21"/>
              </w:rPr>
            </w:pPr>
          </w:p>
        </w:tc>
        <w:tc>
          <w:tcPr>
            <w:tcW w:w="1138" w:type="dxa"/>
          </w:tcPr>
          <w:p w14:paraId="4918E5BB">
            <w:pPr>
              <w:pStyle w:val="16"/>
              <w:spacing w:line="240" w:lineRule="atLeast"/>
              <w:ind w:left="1087" w:leftChars="257" w:hanging="540"/>
              <w:rPr>
                <w:rFonts w:hAnsi="宋体"/>
                <w:sz w:val="21"/>
                <w:szCs w:val="21"/>
              </w:rPr>
            </w:pPr>
          </w:p>
        </w:tc>
        <w:tc>
          <w:tcPr>
            <w:tcW w:w="1275" w:type="dxa"/>
          </w:tcPr>
          <w:p w14:paraId="698333BF">
            <w:pPr>
              <w:pStyle w:val="16"/>
              <w:spacing w:line="240" w:lineRule="atLeast"/>
              <w:ind w:left="1087" w:leftChars="257" w:hanging="540"/>
              <w:rPr>
                <w:rFonts w:hAnsi="宋体"/>
                <w:sz w:val="21"/>
                <w:szCs w:val="21"/>
              </w:rPr>
            </w:pPr>
          </w:p>
        </w:tc>
        <w:tc>
          <w:tcPr>
            <w:tcW w:w="1250" w:type="dxa"/>
          </w:tcPr>
          <w:p w14:paraId="55282BAC">
            <w:pPr>
              <w:pStyle w:val="16"/>
              <w:spacing w:line="240" w:lineRule="atLeast"/>
              <w:ind w:left="1087" w:leftChars="257" w:hanging="540"/>
              <w:rPr>
                <w:rFonts w:hAnsi="宋体"/>
                <w:sz w:val="21"/>
                <w:szCs w:val="21"/>
              </w:rPr>
            </w:pPr>
          </w:p>
        </w:tc>
        <w:tc>
          <w:tcPr>
            <w:tcW w:w="1690" w:type="dxa"/>
          </w:tcPr>
          <w:p w14:paraId="5E7659E8">
            <w:pPr>
              <w:pStyle w:val="16"/>
              <w:spacing w:line="240" w:lineRule="atLeast"/>
              <w:ind w:left="1087" w:leftChars="257" w:hanging="540"/>
              <w:rPr>
                <w:rFonts w:hAnsi="宋体"/>
                <w:sz w:val="21"/>
                <w:szCs w:val="21"/>
              </w:rPr>
            </w:pPr>
          </w:p>
        </w:tc>
      </w:tr>
      <w:tr w14:paraId="1E1A3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696" w:type="dxa"/>
          </w:tcPr>
          <w:p w14:paraId="0EBF5A75">
            <w:pPr>
              <w:pStyle w:val="16"/>
              <w:spacing w:line="240" w:lineRule="atLeast"/>
              <w:ind w:left="1087" w:leftChars="257" w:hanging="540"/>
              <w:rPr>
                <w:rFonts w:hAnsi="宋体"/>
                <w:sz w:val="21"/>
                <w:szCs w:val="21"/>
              </w:rPr>
            </w:pPr>
          </w:p>
        </w:tc>
        <w:tc>
          <w:tcPr>
            <w:tcW w:w="1601" w:type="dxa"/>
          </w:tcPr>
          <w:p w14:paraId="740057BC">
            <w:pPr>
              <w:pStyle w:val="16"/>
              <w:spacing w:line="240" w:lineRule="atLeast"/>
              <w:ind w:left="1087" w:leftChars="257" w:hanging="540"/>
              <w:rPr>
                <w:rFonts w:hAnsi="宋体"/>
                <w:sz w:val="21"/>
                <w:szCs w:val="21"/>
              </w:rPr>
            </w:pPr>
          </w:p>
        </w:tc>
        <w:tc>
          <w:tcPr>
            <w:tcW w:w="1225" w:type="dxa"/>
          </w:tcPr>
          <w:p w14:paraId="344954C3">
            <w:pPr>
              <w:pStyle w:val="16"/>
              <w:spacing w:line="240" w:lineRule="atLeast"/>
              <w:ind w:left="1087" w:leftChars="257" w:hanging="540"/>
              <w:rPr>
                <w:rFonts w:hAnsi="宋体"/>
                <w:sz w:val="21"/>
                <w:szCs w:val="21"/>
              </w:rPr>
            </w:pPr>
          </w:p>
        </w:tc>
        <w:tc>
          <w:tcPr>
            <w:tcW w:w="1138" w:type="dxa"/>
          </w:tcPr>
          <w:p w14:paraId="6909E498">
            <w:pPr>
              <w:pStyle w:val="16"/>
              <w:spacing w:line="240" w:lineRule="atLeast"/>
              <w:ind w:left="1087" w:leftChars="257" w:hanging="540"/>
              <w:rPr>
                <w:rFonts w:hAnsi="宋体"/>
                <w:sz w:val="21"/>
                <w:szCs w:val="21"/>
              </w:rPr>
            </w:pPr>
          </w:p>
        </w:tc>
        <w:tc>
          <w:tcPr>
            <w:tcW w:w="1275" w:type="dxa"/>
          </w:tcPr>
          <w:p w14:paraId="2759F3EB">
            <w:pPr>
              <w:pStyle w:val="16"/>
              <w:spacing w:line="240" w:lineRule="atLeast"/>
              <w:ind w:left="1087" w:leftChars="257" w:hanging="540"/>
              <w:rPr>
                <w:rFonts w:hAnsi="宋体"/>
                <w:sz w:val="21"/>
                <w:szCs w:val="21"/>
              </w:rPr>
            </w:pPr>
          </w:p>
        </w:tc>
        <w:tc>
          <w:tcPr>
            <w:tcW w:w="1250" w:type="dxa"/>
          </w:tcPr>
          <w:p w14:paraId="37BB47EF">
            <w:pPr>
              <w:pStyle w:val="16"/>
              <w:spacing w:line="240" w:lineRule="atLeast"/>
              <w:ind w:left="1087" w:leftChars="257" w:hanging="540"/>
              <w:rPr>
                <w:rFonts w:hAnsi="宋体"/>
                <w:sz w:val="21"/>
                <w:szCs w:val="21"/>
              </w:rPr>
            </w:pPr>
          </w:p>
        </w:tc>
        <w:tc>
          <w:tcPr>
            <w:tcW w:w="1690" w:type="dxa"/>
          </w:tcPr>
          <w:p w14:paraId="23A54B93">
            <w:pPr>
              <w:pStyle w:val="16"/>
              <w:spacing w:line="240" w:lineRule="atLeast"/>
              <w:ind w:left="1087" w:leftChars="257" w:hanging="540"/>
              <w:rPr>
                <w:rFonts w:hAnsi="宋体"/>
                <w:sz w:val="21"/>
                <w:szCs w:val="21"/>
              </w:rPr>
            </w:pPr>
          </w:p>
        </w:tc>
      </w:tr>
      <w:tr w14:paraId="50A3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96" w:type="dxa"/>
          </w:tcPr>
          <w:p w14:paraId="2A692F9C">
            <w:pPr>
              <w:pStyle w:val="16"/>
              <w:spacing w:line="240" w:lineRule="atLeast"/>
              <w:ind w:left="1087" w:leftChars="257" w:hanging="540"/>
              <w:rPr>
                <w:rFonts w:hAnsi="宋体"/>
                <w:sz w:val="21"/>
                <w:szCs w:val="21"/>
              </w:rPr>
            </w:pPr>
          </w:p>
        </w:tc>
        <w:tc>
          <w:tcPr>
            <w:tcW w:w="1601" w:type="dxa"/>
          </w:tcPr>
          <w:p w14:paraId="45EC26E0">
            <w:pPr>
              <w:pStyle w:val="16"/>
              <w:spacing w:line="240" w:lineRule="atLeast"/>
              <w:ind w:left="1087" w:leftChars="257" w:hanging="540"/>
              <w:rPr>
                <w:rFonts w:hAnsi="宋体"/>
                <w:sz w:val="21"/>
                <w:szCs w:val="21"/>
              </w:rPr>
            </w:pPr>
          </w:p>
        </w:tc>
        <w:tc>
          <w:tcPr>
            <w:tcW w:w="1225" w:type="dxa"/>
          </w:tcPr>
          <w:p w14:paraId="3DE3ACCF">
            <w:pPr>
              <w:pStyle w:val="16"/>
              <w:spacing w:line="240" w:lineRule="atLeast"/>
              <w:ind w:left="1087" w:leftChars="257" w:hanging="540"/>
              <w:rPr>
                <w:rFonts w:hAnsi="宋体"/>
                <w:sz w:val="21"/>
                <w:szCs w:val="21"/>
              </w:rPr>
            </w:pPr>
          </w:p>
        </w:tc>
        <w:tc>
          <w:tcPr>
            <w:tcW w:w="1138" w:type="dxa"/>
          </w:tcPr>
          <w:p w14:paraId="601DFE6D">
            <w:pPr>
              <w:pStyle w:val="16"/>
              <w:spacing w:line="240" w:lineRule="atLeast"/>
              <w:ind w:left="1087" w:leftChars="257" w:hanging="540"/>
              <w:rPr>
                <w:rFonts w:hAnsi="宋体"/>
                <w:sz w:val="21"/>
                <w:szCs w:val="21"/>
              </w:rPr>
            </w:pPr>
          </w:p>
        </w:tc>
        <w:tc>
          <w:tcPr>
            <w:tcW w:w="1275" w:type="dxa"/>
          </w:tcPr>
          <w:p w14:paraId="616A81B5">
            <w:pPr>
              <w:pStyle w:val="16"/>
              <w:spacing w:line="240" w:lineRule="atLeast"/>
              <w:ind w:left="1087" w:leftChars="257" w:hanging="540"/>
              <w:rPr>
                <w:rFonts w:hAnsi="宋体"/>
                <w:sz w:val="21"/>
                <w:szCs w:val="21"/>
              </w:rPr>
            </w:pPr>
          </w:p>
        </w:tc>
        <w:tc>
          <w:tcPr>
            <w:tcW w:w="1250" w:type="dxa"/>
          </w:tcPr>
          <w:p w14:paraId="3C9B236E">
            <w:pPr>
              <w:pStyle w:val="16"/>
              <w:spacing w:line="240" w:lineRule="atLeast"/>
              <w:ind w:left="1087" w:leftChars="257" w:hanging="540"/>
              <w:rPr>
                <w:rFonts w:hAnsi="宋体"/>
                <w:sz w:val="21"/>
                <w:szCs w:val="21"/>
              </w:rPr>
            </w:pPr>
          </w:p>
        </w:tc>
        <w:tc>
          <w:tcPr>
            <w:tcW w:w="1690" w:type="dxa"/>
          </w:tcPr>
          <w:p w14:paraId="18BB223F">
            <w:pPr>
              <w:pStyle w:val="16"/>
              <w:spacing w:line="240" w:lineRule="atLeast"/>
              <w:ind w:left="1087" w:leftChars="257" w:hanging="540"/>
              <w:rPr>
                <w:rFonts w:hAnsi="宋体"/>
                <w:sz w:val="21"/>
                <w:szCs w:val="21"/>
              </w:rPr>
            </w:pPr>
          </w:p>
        </w:tc>
      </w:tr>
      <w:tr w14:paraId="78200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696" w:type="dxa"/>
          </w:tcPr>
          <w:p w14:paraId="3811A5A3">
            <w:pPr>
              <w:pStyle w:val="16"/>
              <w:spacing w:line="240" w:lineRule="atLeast"/>
              <w:ind w:left="1087" w:leftChars="257" w:hanging="540"/>
              <w:rPr>
                <w:rFonts w:hAnsi="宋体"/>
                <w:sz w:val="21"/>
                <w:szCs w:val="21"/>
              </w:rPr>
            </w:pPr>
          </w:p>
        </w:tc>
        <w:tc>
          <w:tcPr>
            <w:tcW w:w="1601" w:type="dxa"/>
          </w:tcPr>
          <w:p w14:paraId="7B2145BC">
            <w:pPr>
              <w:pStyle w:val="16"/>
              <w:spacing w:line="240" w:lineRule="atLeast"/>
              <w:ind w:left="1087" w:leftChars="257" w:hanging="540"/>
              <w:rPr>
                <w:rFonts w:hAnsi="宋体"/>
                <w:sz w:val="21"/>
                <w:szCs w:val="21"/>
              </w:rPr>
            </w:pPr>
          </w:p>
        </w:tc>
        <w:tc>
          <w:tcPr>
            <w:tcW w:w="1225" w:type="dxa"/>
          </w:tcPr>
          <w:p w14:paraId="38924279">
            <w:pPr>
              <w:pStyle w:val="16"/>
              <w:spacing w:line="240" w:lineRule="atLeast"/>
              <w:ind w:left="1087" w:leftChars="257" w:hanging="540"/>
              <w:rPr>
                <w:rFonts w:hAnsi="宋体"/>
                <w:sz w:val="21"/>
                <w:szCs w:val="21"/>
              </w:rPr>
            </w:pPr>
          </w:p>
        </w:tc>
        <w:tc>
          <w:tcPr>
            <w:tcW w:w="1138" w:type="dxa"/>
          </w:tcPr>
          <w:p w14:paraId="15D4562F">
            <w:pPr>
              <w:pStyle w:val="16"/>
              <w:spacing w:line="240" w:lineRule="atLeast"/>
              <w:ind w:left="1087" w:leftChars="257" w:hanging="540"/>
              <w:rPr>
                <w:rFonts w:hAnsi="宋体"/>
                <w:sz w:val="21"/>
                <w:szCs w:val="21"/>
              </w:rPr>
            </w:pPr>
          </w:p>
        </w:tc>
        <w:tc>
          <w:tcPr>
            <w:tcW w:w="1275" w:type="dxa"/>
          </w:tcPr>
          <w:p w14:paraId="46A8F475">
            <w:pPr>
              <w:pStyle w:val="16"/>
              <w:spacing w:line="240" w:lineRule="atLeast"/>
              <w:ind w:left="1087" w:leftChars="257" w:hanging="540"/>
              <w:rPr>
                <w:rFonts w:hAnsi="宋体"/>
                <w:sz w:val="21"/>
                <w:szCs w:val="21"/>
              </w:rPr>
            </w:pPr>
          </w:p>
        </w:tc>
        <w:tc>
          <w:tcPr>
            <w:tcW w:w="1250" w:type="dxa"/>
          </w:tcPr>
          <w:p w14:paraId="34B642C8">
            <w:pPr>
              <w:pStyle w:val="16"/>
              <w:spacing w:line="240" w:lineRule="atLeast"/>
              <w:ind w:left="1087" w:leftChars="257" w:hanging="540"/>
              <w:rPr>
                <w:rFonts w:hAnsi="宋体"/>
                <w:sz w:val="21"/>
                <w:szCs w:val="21"/>
              </w:rPr>
            </w:pPr>
          </w:p>
        </w:tc>
        <w:tc>
          <w:tcPr>
            <w:tcW w:w="1690" w:type="dxa"/>
          </w:tcPr>
          <w:p w14:paraId="753B8BC2">
            <w:pPr>
              <w:pStyle w:val="16"/>
              <w:spacing w:line="240" w:lineRule="atLeast"/>
              <w:ind w:left="1087" w:leftChars="257" w:hanging="540"/>
              <w:rPr>
                <w:rFonts w:hAnsi="宋体"/>
                <w:sz w:val="21"/>
                <w:szCs w:val="21"/>
              </w:rPr>
            </w:pPr>
          </w:p>
        </w:tc>
      </w:tr>
      <w:tr w14:paraId="75E3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696" w:type="dxa"/>
          </w:tcPr>
          <w:p w14:paraId="23422596">
            <w:pPr>
              <w:pStyle w:val="16"/>
              <w:spacing w:line="240" w:lineRule="atLeast"/>
              <w:ind w:left="1087" w:leftChars="257" w:hanging="540"/>
              <w:rPr>
                <w:rFonts w:hAnsi="宋体"/>
                <w:sz w:val="21"/>
                <w:szCs w:val="21"/>
              </w:rPr>
            </w:pPr>
          </w:p>
        </w:tc>
        <w:tc>
          <w:tcPr>
            <w:tcW w:w="1601" w:type="dxa"/>
          </w:tcPr>
          <w:p w14:paraId="5B63A350">
            <w:pPr>
              <w:pStyle w:val="16"/>
              <w:spacing w:line="240" w:lineRule="atLeast"/>
              <w:ind w:left="1087" w:leftChars="257" w:hanging="540"/>
              <w:rPr>
                <w:rFonts w:hAnsi="宋体"/>
                <w:sz w:val="21"/>
                <w:szCs w:val="21"/>
              </w:rPr>
            </w:pPr>
          </w:p>
        </w:tc>
        <w:tc>
          <w:tcPr>
            <w:tcW w:w="1225" w:type="dxa"/>
          </w:tcPr>
          <w:p w14:paraId="2BAEF7A8">
            <w:pPr>
              <w:pStyle w:val="16"/>
              <w:spacing w:line="240" w:lineRule="atLeast"/>
              <w:ind w:left="1087" w:leftChars="257" w:hanging="540"/>
              <w:rPr>
                <w:rFonts w:hAnsi="宋体"/>
                <w:sz w:val="21"/>
                <w:szCs w:val="21"/>
              </w:rPr>
            </w:pPr>
          </w:p>
        </w:tc>
        <w:tc>
          <w:tcPr>
            <w:tcW w:w="1138" w:type="dxa"/>
          </w:tcPr>
          <w:p w14:paraId="505B615F">
            <w:pPr>
              <w:pStyle w:val="16"/>
              <w:spacing w:line="240" w:lineRule="atLeast"/>
              <w:ind w:left="1087" w:leftChars="257" w:hanging="540"/>
              <w:rPr>
                <w:rFonts w:hAnsi="宋体"/>
                <w:sz w:val="21"/>
                <w:szCs w:val="21"/>
              </w:rPr>
            </w:pPr>
          </w:p>
        </w:tc>
        <w:tc>
          <w:tcPr>
            <w:tcW w:w="1275" w:type="dxa"/>
          </w:tcPr>
          <w:p w14:paraId="7F44EC5A">
            <w:pPr>
              <w:pStyle w:val="16"/>
              <w:spacing w:line="240" w:lineRule="atLeast"/>
              <w:ind w:left="1087" w:leftChars="257" w:hanging="540"/>
              <w:rPr>
                <w:rFonts w:hAnsi="宋体"/>
                <w:sz w:val="21"/>
                <w:szCs w:val="21"/>
              </w:rPr>
            </w:pPr>
          </w:p>
        </w:tc>
        <w:tc>
          <w:tcPr>
            <w:tcW w:w="1250" w:type="dxa"/>
          </w:tcPr>
          <w:p w14:paraId="1D613298">
            <w:pPr>
              <w:pStyle w:val="16"/>
              <w:spacing w:line="240" w:lineRule="atLeast"/>
              <w:ind w:left="1087" w:leftChars="257" w:hanging="540"/>
              <w:rPr>
                <w:rFonts w:hAnsi="宋体"/>
                <w:sz w:val="21"/>
                <w:szCs w:val="21"/>
              </w:rPr>
            </w:pPr>
          </w:p>
        </w:tc>
        <w:tc>
          <w:tcPr>
            <w:tcW w:w="1690" w:type="dxa"/>
          </w:tcPr>
          <w:p w14:paraId="77EC10BF">
            <w:pPr>
              <w:pStyle w:val="16"/>
              <w:spacing w:line="240" w:lineRule="atLeast"/>
              <w:ind w:left="1087" w:leftChars="257" w:hanging="540"/>
              <w:rPr>
                <w:rFonts w:hAnsi="宋体"/>
                <w:sz w:val="21"/>
                <w:szCs w:val="21"/>
              </w:rPr>
            </w:pPr>
          </w:p>
        </w:tc>
      </w:tr>
      <w:tr w14:paraId="1BD7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696" w:type="dxa"/>
          </w:tcPr>
          <w:p w14:paraId="6F478422">
            <w:pPr>
              <w:pStyle w:val="16"/>
              <w:spacing w:line="240" w:lineRule="atLeast"/>
              <w:ind w:left="1087" w:leftChars="257" w:hanging="540"/>
              <w:rPr>
                <w:rFonts w:hAnsi="宋体"/>
                <w:sz w:val="21"/>
                <w:szCs w:val="21"/>
              </w:rPr>
            </w:pPr>
          </w:p>
        </w:tc>
        <w:tc>
          <w:tcPr>
            <w:tcW w:w="1601" w:type="dxa"/>
          </w:tcPr>
          <w:p w14:paraId="2782DB4C">
            <w:pPr>
              <w:pStyle w:val="16"/>
              <w:spacing w:line="240" w:lineRule="atLeast"/>
              <w:ind w:left="1087" w:leftChars="257" w:hanging="540"/>
              <w:rPr>
                <w:rFonts w:hAnsi="宋体"/>
                <w:sz w:val="21"/>
                <w:szCs w:val="21"/>
              </w:rPr>
            </w:pPr>
          </w:p>
        </w:tc>
        <w:tc>
          <w:tcPr>
            <w:tcW w:w="1225" w:type="dxa"/>
          </w:tcPr>
          <w:p w14:paraId="1169594F">
            <w:pPr>
              <w:pStyle w:val="16"/>
              <w:spacing w:line="240" w:lineRule="atLeast"/>
              <w:ind w:left="1087" w:leftChars="257" w:hanging="540"/>
              <w:rPr>
                <w:rFonts w:hAnsi="宋体"/>
                <w:sz w:val="21"/>
                <w:szCs w:val="21"/>
              </w:rPr>
            </w:pPr>
          </w:p>
        </w:tc>
        <w:tc>
          <w:tcPr>
            <w:tcW w:w="1138" w:type="dxa"/>
          </w:tcPr>
          <w:p w14:paraId="057B5AF8">
            <w:pPr>
              <w:pStyle w:val="16"/>
              <w:spacing w:line="240" w:lineRule="atLeast"/>
              <w:ind w:left="1087" w:leftChars="257" w:hanging="540"/>
              <w:rPr>
                <w:rFonts w:hAnsi="宋体"/>
                <w:sz w:val="21"/>
                <w:szCs w:val="21"/>
              </w:rPr>
            </w:pPr>
          </w:p>
        </w:tc>
        <w:tc>
          <w:tcPr>
            <w:tcW w:w="1275" w:type="dxa"/>
          </w:tcPr>
          <w:p w14:paraId="3A814D4B">
            <w:pPr>
              <w:pStyle w:val="16"/>
              <w:spacing w:line="240" w:lineRule="atLeast"/>
              <w:ind w:left="1087" w:leftChars="257" w:hanging="540"/>
              <w:rPr>
                <w:rFonts w:hAnsi="宋体"/>
                <w:sz w:val="21"/>
                <w:szCs w:val="21"/>
              </w:rPr>
            </w:pPr>
          </w:p>
        </w:tc>
        <w:tc>
          <w:tcPr>
            <w:tcW w:w="1250" w:type="dxa"/>
          </w:tcPr>
          <w:p w14:paraId="6D13CB31">
            <w:pPr>
              <w:pStyle w:val="16"/>
              <w:spacing w:line="240" w:lineRule="atLeast"/>
              <w:ind w:left="1087" w:leftChars="257" w:hanging="540"/>
              <w:rPr>
                <w:rFonts w:hAnsi="宋体"/>
                <w:sz w:val="21"/>
                <w:szCs w:val="21"/>
              </w:rPr>
            </w:pPr>
          </w:p>
        </w:tc>
        <w:tc>
          <w:tcPr>
            <w:tcW w:w="1690" w:type="dxa"/>
          </w:tcPr>
          <w:p w14:paraId="5A0ACA86">
            <w:pPr>
              <w:pStyle w:val="16"/>
              <w:spacing w:line="240" w:lineRule="atLeast"/>
              <w:ind w:left="1087" w:leftChars="257" w:hanging="540"/>
              <w:rPr>
                <w:rFonts w:hAnsi="宋体"/>
                <w:sz w:val="21"/>
                <w:szCs w:val="21"/>
              </w:rPr>
            </w:pPr>
          </w:p>
        </w:tc>
      </w:tr>
    </w:tbl>
    <w:p w14:paraId="31D0D69E">
      <w:pPr>
        <w:pStyle w:val="16"/>
        <w:spacing w:line="240" w:lineRule="atLeast"/>
        <w:ind w:left="1087" w:leftChars="257" w:hanging="540"/>
        <w:rPr>
          <w:rFonts w:hAnsi="宋体"/>
          <w:sz w:val="21"/>
          <w:szCs w:val="21"/>
        </w:rPr>
      </w:pPr>
    </w:p>
    <w:p w14:paraId="612B60F4">
      <w:pPr>
        <w:pStyle w:val="16"/>
        <w:spacing w:line="240" w:lineRule="atLeast"/>
        <w:ind w:left="1087" w:leftChars="257" w:hanging="540"/>
        <w:rPr>
          <w:rFonts w:hAnsi="宋体"/>
          <w:sz w:val="21"/>
          <w:szCs w:val="21"/>
        </w:rPr>
      </w:pPr>
      <w:r>
        <w:rPr>
          <w:rFonts w:hint="eastAsia" w:hAnsi="宋体"/>
          <w:sz w:val="21"/>
          <w:szCs w:val="21"/>
        </w:rPr>
        <w:t>法定代表人或其委托代理人签字:</w:t>
      </w:r>
      <w:r>
        <w:rPr>
          <w:rFonts w:hint="eastAsia" w:hAnsi="宋体"/>
          <w:sz w:val="21"/>
          <w:szCs w:val="21"/>
          <w:u w:val="single"/>
        </w:rPr>
        <w:t xml:space="preserve"> </w:t>
      </w:r>
      <w:r>
        <w:rPr>
          <w:rFonts w:hint="eastAsia" w:hAnsi="宋体"/>
          <w:sz w:val="21"/>
          <w:szCs w:val="21"/>
          <w:u w:val="single"/>
        </w:rPr>
        <w:tab/>
      </w:r>
      <w:r>
        <w:rPr>
          <w:rFonts w:hint="eastAsia" w:hAnsi="宋体"/>
          <w:sz w:val="21"/>
          <w:szCs w:val="21"/>
          <w:u w:val="single"/>
        </w:rPr>
        <w:t xml:space="preserve">                 </w:t>
      </w:r>
    </w:p>
    <w:p w14:paraId="6747D005">
      <w:pPr>
        <w:pStyle w:val="16"/>
        <w:tabs>
          <w:tab w:val="left" w:pos="5370"/>
        </w:tabs>
        <w:spacing w:line="240" w:lineRule="atLeast"/>
        <w:ind w:left="1087" w:leftChars="257" w:hanging="540"/>
        <w:rPr>
          <w:rFonts w:hAnsi="宋体"/>
          <w:sz w:val="21"/>
          <w:szCs w:val="21"/>
          <w:u w:val="single"/>
        </w:rPr>
      </w:pPr>
      <w:r>
        <w:rPr>
          <w:rFonts w:hint="eastAsia" w:hAnsi="宋体"/>
          <w:sz w:val="21"/>
          <w:szCs w:val="21"/>
        </w:rPr>
        <w:t>投标人(盖单位章):</w:t>
      </w:r>
      <w:r>
        <w:rPr>
          <w:rFonts w:hint="eastAsia" w:hAnsi="宋体"/>
          <w:sz w:val="21"/>
          <w:szCs w:val="21"/>
          <w:u w:val="single"/>
        </w:rPr>
        <w:tab/>
      </w:r>
    </w:p>
    <w:p w14:paraId="58A8F3AD">
      <w:pPr>
        <w:pStyle w:val="16"/>
        <w:spacing w:line="240" w:lineRule="atLeast"/>
        <w:ind w:left="1087" w:leftChars="257" w:hanging="540"/>
        <w:rPr>
          <w:rFonts w:hAnsi="宋体"/>
          <w:sz w:val="24"/>
        </w:rPr>
      </w:pPr>
    </w:p>
    <w:p w14:paraId="1DF13311">
      <w:pPr>
        <w:pStyle w:val="3"/>
        <w:numPr>
          <w:ilvl w:val="0"/>
          <w:numId w:val="0"/>
        </w:numPr>
        <w:tabs>
          <w:tab w:val="left" w:pos="540"/>
        </w:tabs>
        <w:spacing w:before="0" w:line="240" w:lineRule="atLeast"/>
        <w:ind w:left="431" w:leftChars="0"/>
        <w:jc w:val="both"/>
        <w:rPr>
          <w:rFonts w:hint="eastAsia" w:ascii="宋体" w:hAnsi="宋体" w:eastAsia="宋体" w:cs="宋体"/>
          <w:bCs/>
          <w:sz w:val="21"/>
          <w:szCs w:val="21"/>
          <w:lang w:val="en-US" w:eastAsia="zh-CN"/>
        </w:rPr>
      </w:pPr>
      <w:r>
        <w:rPr>
          <w:rFonts w:hint="eastAsia" w:ascii="宋体" w:hAnsi="宋体" w:eastAsia="宋体" w:cs="宋体"/>
          <w:kern w:val="2"/>
          <w:sz w:val="24"/>
          <w:szCs w:val="20"/>
          <w:lang w:val="en-US" w:eastAsia="zh-CN" w:bidi="ar-SA"/>
        </w:rPr>
        <w:t>注：各项货物详细技术性能应另页提供描述。</w:t>
      </w:r>
    </w:p>
    <w:p w14:paraId="2750676E">
      <w:pPr>
        <w:pStyle w:val="16"/>
        <w:spacing w:line="240" w:lineRule="atLeast"/>
        <w:ind w:left="1087" w:leftChars="257" w:hanging="540"/>
        <w:jc w:val="center"/>
        <w:rPr>
          <w:rFonts w:hAnsi="宋体"/>
          <w:sz w:val="24"/>
        </w:rPr>
      </w:pPr>
    </w:p>
    <w:p w14:paraId="0990CE88">
      <w:pPr>
        <w:pStyle w:val="16"/>
        <w:spacing w:line="240" w:lineRule="atLeast"/>
        <w:ind w:left="1087" w:leftChars="257" w:hanging="540"/>
        <w:jc w:val="center"/>
        <w:rPr>
          <w:rFonts w:hAnsi="宋体"/>
          <w:sz w:val="24"/>
        </w:rPr>
        <w:sectPr>
          <w:headerReference r:id="rId5" w:type="default"/>
          <w:footerReference r:id="rId6" w:type="default"/>
          <w:pgSz w:w="11905" w:h="16838"/>
          <w:pgMar w:top="1304" w:right="1417" w:bottom="1304" w:left="1417" w:header="850" w:footer="992" w:gutter="0"/>
          <w:cols w:space="720" w:num="1"/>
          <w:docGrid w:type="linesAndChars" w:linePitch="325" w:charSpace="635"/>
        </w:sectPr>
      </w:pPr>
    </w:p>
    <w:p w14:paraId="4AE952EB">
      <w:pPr>
        <w:pStyle w:val="3"/>
        <w:spacing w:before="0" w:line="240" w:lineRule="atLeast"/>
        <w:rPr>
          <w:rFonts w:ascii="宋体" w:hAnsi="宋体" w:eastAsia="宋体"/>
          <w:bCs/>
          <w:sz w:val="21"/>
          <w:szCs w:val="21"/>
        </w:rPr>
      </w:pPr>
      <w:bookmarkStart w:id="138" w:name="_Toc12170"/>
      <w:r>
        <w:rPr>
          <w:rFonts w:hint="eastAsia" w:ascii="宋体" w:hAnsi="宋体" w:eastAsia="宋体"/>
          <w:bCs/>
          <w:sz w:val="21"/>
          <w:szCs w:val="21"/>
        </w:rPr>
        <w:t>4、技术规格偏离表</w:t>
      </w:r>
      <w:bookmarkEnd w:id="129"/>
      <w:r>
        <w:rPr>
          <w:rFonts w:hint="eastAsia" w:ascii="宋体" w:hAnsi="宋体" w:eastAsia="宋体"/>
          <w:bCs/>
          <w:sz w:val="21"/>
          <w:szCs w:val="21"/>
        </w:rPr>
        <w:t>（投标文件格式</w:t>
      </w:r>
      <w:r>
        <w:rPr>
          <w:rFonts w:hint="eastAsia" w:ascii="宋体" w:hAnsi="宋体" w:eastAsia="宋体"/>
          <w:bCs/>
          <w:sz w:val="21"/>
          <w:szCs w:val="21"/>
          <w:lang w:val="en-US" w:eastAsia="zh-CN"/>
        </w:rPr>
        <w:t>八</w:t>
      </w:r>
      <w:r>
        <w:rPr>
          <w:rFonts w:hint="eastAsia" w:ascii="宋体" w:hAnsi="宋体" w:eastAsia="宋体"/>
          <w:bCs/>
          <w:sz w:val="21"/>
          <w:szCs w:val="21"/>
        </w:rPr>
        <w:t>）</w:t>
      </w:r>
      <w:bookmarkEnd w:id="130"/>
      <w:bookmarkEnd w:id="131"/>
      <w:bookmarkEnd w:id="132"/>
      <w:bookmarkEnd w:id="138"/>
    </w:p>
    <w:p w14:paraId="4838FC25">
      <w:pPr>
        <w:pStyle w:val="16"/>
        <w:spacing w:line="240" w:lineRule="atLeast"/>
        <w:ind w:left="1080" w:leftChars="257" w:hanging="540"/>
        <w:rPr>
          <w:rFonts w:hAnsi="宋体"/>
          <w:sz w:val="21"/>
          <w:szCs w:val="21"/>
        </w:rPr>
      </w:pPr>
    </w:p>
    <w:p w14:paraId="225DF394">
      <w:pPr>
        <w:pStyle w:val="16"/>
        <w:spacing w:line="240" w:lineRule="atLeast"/>
        <w:rPr>
          <w:rFonts w:hint="eastAsia" w:hAnsi="宋体" w:eastAsia="宋体"/>
          <w:sz w:val="21"/>
          <w:szCs w:val="21"/>
          <w:lang w:val="en-US" w:eastAsia="zh-CN"/>
        </w:rPr>
      </w:pPr>
      <w:r>
        <w:rPr>
          <w:rFonts w:hint="eastAsia" w:hAnsi="宋体"/>
          <w:sz w:val="21"/>
          <w:szCs w:val="21"/>
        </w:rPr>
        <w:t>项目名称:                       招标编号:                 包号:</w:t>
      </w:r>
      <w:r>
        <w:rPr>
          <w:rFonts w:hint="eastAsia" w:hAnsi="宋体"/>
          <w:sz w:val="21"/>
          <w:szCs w:val="21"/>
          <w:lang w:val="en-US" w:eastAsia="zh-CN"/>
        </w:rPr>
        <w:t>/</w:t>
      </w:r>
    </w:p>
    <w:p w14:paraId="432BBC60">
      <w:pPr>
        <w:pStyle w:val="16"/>
        <w:spacing w:line="240" w:lineRule="atLeast"/>
        <w:ind w:left="1080" w:leftChars="257" w:hanging="540"/>
        <w:rPr>
          <w:rFonts w:hAnsi="宋体"/>
          <w:sz w:val="21"/>
          <w:szCs w:val="21"/>
        </w:rPr>
      </w:pPr>
    </w:p>
    <w:tbl>
      <w:tblPr>
        <w:tblStyle w:val="29"/>
        <w:tblW w:w="93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260"/>
        <w:gridCol w:w="1640"/>
        <w:gridCol w:w="1186"/>
        <w:gridCol w:w="1282"/>
        <w:gridCol w:w="2414"/>
        <w:gridCol w:w="700"/>
      </w:tblGrid>
      <w:tr w14:paraId="21DF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vAlign w:val="center"/>
          </w:tcPr>
          <w:p w14:paraId="03B516DD">
            <w:pPr>
              <w:pStyle w:val="16"/>
              <w:spacing w:line="240" w:lineRule="atLeast"/>
              <w:jc w:val="center"/>
              <w:rPr>
                <w:rFonts w:hAnsi="宋体"/>
                <w:sz w:val="21"/>
                <w:szCs w:val="21"/>
              </w:rPr>
            </w:pPr>
            <w:r>
              <w:rPr>
                <w:rFonts w:hint="eastAsia" w:hAnsi="宋体"/>
                <w:sz w:val="21"/>
                <w:szCs w:val="21"/>
              </w:rPr>
              <w:t>序号</w:t>
            </w:r>
          </w:p>
        </w:tc>
        <w:tc>
          <w:tcPr>
            <w:tcW w:w="1260" w:type="dxa"/>
            <w:vAlign w:val="center"/>
          </w:tcPr>
          <w:p w14:paraId="41E8D5AC">
            <w:pPr>
              <w:pStyle w:val="16"/>
              <w:spacing w:line="240" w:lineRule="atLeast"/>
              <w:jc w:val="center"/>
              <w:rPr>
                <w:rFonts w:hAnsi="宋体"/>
                <w:sz w:val="21"/>
                <w:szCs w:val="21"/>
              </w:rPr>
            </w:pPr>
            <w:r>
              <w:rPr>
                <w:rFonts w:hint="eastAsia" w:hAnsi="宋体"/>
                <w:sz w:val="21"/>
                <w:szCs w:val="21"/>
              </w:rPr>
              <w:t>货物名称</w:t>
            </w:r>
          </w:p>
        </w:tc>
        <w:tc>
          <w:tcPr>
            <w:tcW w:w="1640" w:type="dxa"/>
            <w:vAlign w:val="center"/>
          </w:tcPr>
          <w:p w14:paraId="56B4DB79">
            <w:pPr>
              <w:pStyle w:val="16"/>
              <w:spacing w:line="240" w:lineRule="atLeast"/>
              <w:ind w:left="269" w:leftChars="128"/>
              <w:jc w:val="center"/>
              <w:rPr>
                <w:rFonts w:hAnsi="宋体"/>
                <w:sz w:val="21"/>
                <w:szCs w:val="21"/>
              </w:rPr>
            </w:pPr>
            <w:r>
              <w:rPr>
                <w:rFonts w:hint="eastAsia" w:hAnsi="宋体"/>
                <w:sz w:val="21"/>
                <w:szCs w:val="21"/>
              </w:rPr>
              <w:t>招标文件条款号</w:t>
            </w:r>
          </w:p>
        </w:tc>
        <w:tc>
          <w:tcPr>
            <w:tcW w:w="1186" w:type="dxa"/>
            <w:vAlign w:val="center"/>
          </w:tcPr>
          <w:p w14:paraId="61176B8A">
            <w:pPr>
              <w:pStyle w:val="16"/>
              <w:spacing w:line="240" w:lineRule="atLeast"/>
              <w:jc w:val="center"/>
              <w:rPr>
                <w:rFonts w:hAnsi="宋体"/>
                <w:sz w:val="21"/>
                <w:szCs w:val="21"/>
              </w:rPr>
            </w:pPr>
            <w:r>
              <w:rPr>
                <w:rFonts w:hint="eastAsia" w:hAnsi="宋体"/>
                <w:sz w:val="21"/>
                <w:szCs w:val="21"/>
              </w:rPr>
              <w:t>招标规格</w:t>
            </w:r>
          </w:p>
        </w:tc>
        <w:tc>
          <w:tcPr>
            <w:tcW w:w="1282" w:type="dxa"/>
            <w:vAlign w:val="center"/>
          </w:tcPr>
          <w:p w14:paraId="21CF23F1">
            <w:pPr>
              <w:pStyle w:val="16"/>
              <w:spacing w:line="240" w:lineRule="atLeast"/>
              <w:jc w:val="center"/>
              <w:rPr>
                <w:rFonts w:hAnsi="宋体"/>
                <w:sz w:val="21"/>
                <w:szCs w:val="21"/>
              </w:rPr>
            </w:pPr>
            <w:r>
              <w:rPr>
                <w:rFonts w:hint="eastAsia" w:hAnsi="宋体"/>
                <w:sz w:val="21"/>
                <w:szCs w:val="21"/>
              </w:rPr>
              <w:t>投标规格</w:t>
            </w:r>
          </w:p>
        </w:tc>
        <w:tc>
          <w:tcPr>
            <w:tcW w:w="2414" w:type="dxa"/>
            <w:vAlign w:val="center"/>
          </w:tcPr>
          <w:p w14:paraId="153B1FD0">
            <w:pPr>
              <w:pStyle w:val="16"/>
              <w:spacing w:line="240" w:lineRule="atLeast"/>
              <w:jc w:val="center"/>
              <w:rPr>
                <w:rFonts w:hAnsi="宋体"/>
                <w:sz w:val="21"/>
                <w:szCs w:val="21"/>
              </w:rPr>
            </w:pPr>
            <w:r>
              <w:rPr>
                <w:rFonts w:hint="eastAsia" w:hAnsi="宋体"/>
                <w:sz w:val="21"/>
                <w:szCs w:val="21"/>
              </w:rPr>
              <w:t>偏离</w:t>
            </w:r>
          </w:p>
        </w:tc>
        <w:tc>
          <w:tcPr>
            <w:tcW w:w="700" w:type="dxa"/>
            <w:vAlign w:val="center"/>
          </w:tcPr>
          <w:p w14:paraId="3D176873">
            <w:pPr>
              <w:pStyle w:val="16"/>
              <w:spacing w:line="240" w:lineRule="atLeast"/>
              <w:jc w:val="center"/>
              <w:rPr>
                <w:rFonts w:hAnsi="宋体"/>
                <w:sz w:val="21"/>
                <w:szCs w:val="21"/>
              </w:rPr>
            </w:pPr>
            <w:r>
              <w:rPr>
                <w:rFonts w:hint="eastAsia" w:hAnsi="宋体"/>
                <w:sz w:val="21"/>
                <w:szCs w:val="21"/>
              </w:rPr>
              <w:t>说明</w:t>
            </w:r>
          </w:p>
        </w:tc>
      </w:tr>
      <w:tr w14:paraId="1372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41D1BEFC">
            <w:pPr>
              <w:pStyle w:val="16"/>
              <w:spacing w:line="240" w:lineRule="atLeast"/>
              <w:ind w:left="1080" w:leftChars="257" w:hanging="540"/>
              <w:rPr>
                <w:rFonts w:hAnsi="宋体"/>
                <w:sz w:val="21"/>
                <w:szCs w:val="21"/>
              </w:rPr>
            </w:pPr>
          </w:p>
        </w:tc>
        <w:tc>
          <w:tcPr>
            <w:tcW w:w="1260" w:type="dxa"/>
          </w:tcPr>
          <w:p w14:paraId="5DFCCB6B">
            <w:pPr>
              <w:pStyle w:val="16"/>
              <w:spacing w:line="240" w:lineRule="atLeast"/>
              <w:ind w:left="1080" w:leftChars="257" w:hanging="540"/>
              <w:rPr>
                <w:rFonts w:hAnsi="宋体"/>
                <w:sz w:val="21"/>
                <w:szCs w:val="21"/>
              </w:rPr>
            </w:pPr>
          </w:p>
        </w:tc>
        <w:tc>
          <w:tcPr>
            <w:tcW w:w="1640" w:type="dxa"/>
          </w:tcPr>
          <w:p w14:paraId="6748B03D">
            <w:pPr>
              <w:pStyle w:val="16"/>
              <w:spacing w:line="240" w:lineRule="atLeast"/>
              <w:ind w:left="1080" w:leftChars="257" w:hanging="540"/>
              <w:rPr>
                <w:rFonts w:hAnsi="宋体"/>
                <w:sz w:val="21"/>
                <w:szCs w:val="21"/>
              </w:rPr>
            </w:pPr>
          </w:p>
        </w:tc>
        <w:tc>
          <w:tcPr>
            <w:tcW w:w="1186" w:type="dxa"/>
          </w:tcPr>
          <w:p w14:paraId="708E1AAC">
            <w:pPr>
              <w:pStyle w:val="16"/>
              <w:spacing w:line="240" w:lineRule="atLeast"/>
              <w:ind w:left="1080" w:leftChars="257" w:hanging="540"/>
              <w:rPr>
                <w:rFonts w:hAnsi="宋体"/>
                <w:sz w:val="21"/>
                <w:szCs w:val="21"/>
              </w:rPr>
            </w:pPr>
          </w:p>
        </w:tc>
        <w:tc>
          <w:tcPr>
            <w:tcW w:w="1282" w:type="dxa"/>
          </w:tcPr>
          <w:p w14:paraId="5A047548">
            <w:pPr>
              <w:pStyle w:val="16"/>
              <w:spacing w:line="240" w:lineRule="atLeast"/>
              <w:ind w:left="1080" w:leftChars="257" w:hanging="540"/>
              <w:rPr>
                <w:rFonts w:hAnsi="宋体"/>
                <w:sz w:val="21"/>
                <w:szCs w:val="21"/>
              </w:rPr>
            </w:pPr>
          </w:p>
        </w:tc>
        <w:tc>
          <w:tcPr>
            <w:tcW w:w="2414" w:type="dxa"/>
            <w:vAlign w:val="center"/>
          </w:tcPr>
          <w:p w14:paraId="7CA33118">
            <w:pPr>
              <w:pStyle w:val="16"/>
              <w:spacing w:line="240" w:lineRule="atLeast"/>
              <w:jc w:val="left"/>
              <w:rPr>
                <w:rFonts w:hAnsi="宋体"/>
                <w:sz w:val="21"/>
                <w:szCs w:val="21"/>
              </w:rPr>
            </w:pPr>
            <w:r>
              <w:rPr>
                <w:rFonts w:hint="eastAsia" w:hAnsi="宋体"/>
                <w:b/>
                <w:bCs/>
                <w:sz w:val="21"/>
                <w:szCs w:val="21"/>
                <w:u w:val="single"/>
              </w:rPr>
              <w:t>如有正偏离需提供证明材料，证明材料附后(并注明页码)</w:t>
            </w:r>
          </w:p>
        </w:tc>
        <w:tc>
          <w:tcPr>
            <w:tcW w:w="700" w:type="dxa"/>
          </w:tcPr>
          <w:p w14:paraId="6333A45D">
            <w:pPr>
              <w:pStyle w:val="16"/>
              <w:spacing w:line="240" w:lineRule="atLeast"/>
              <w:ind w:left="1080" w:leftChars="257" w:hanging="540"/>
              <w:rPr>
                <w:rFonts w:hAnsi="宋体"/>
                <w:sz w:val="21"/>
                <w:szCs w:val="21"/>
              </w:rPr>
            </w:pPr>
          </w:p>
        </w:tc>
      </w:tr>
      <w:tr w14:paraId="50EF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117850C4">
            <w:pPr>
              <w:pStyle w:val="16"/>
              <w:spacing w:line="240" w:lineRule="atLeast"/>
              <w:ind w:left="1080" w:leftChars="257" w:hanging="540"/>
              <w:rPr>
                <w:rFonts w:hAnsi="宋体"/>
                <w:sz w:val="24"/>
              </w:rPr>
            </w:pPr>
          </w:p>
        </w:tc>
        <w:tc>
          <w:tcPr>
            <w:tcW w:w="1260" w:type="dxa"/>
          </w:tcPr>
          <w:p w14:paraId="40D8F06A">
            <w:pPr>
              <w:pStyle w:val="16"/>
              <w:spacing w:line="240" w:lineRule="atLeast"/>
              <w:ind w:left="1080" w:leftChars="257" w:hanging="540"/>
              <w:rPr>
                <w:rFonts w:hAnsi="宋体"/>
                <w:sz w:val="24"/>
              </w:rPr>
            </w:pPr>
          </w:p>
        </w:tc>
        <w:tc>
          <w:tcPr>
            <w:tcW w:w="1640" w:type="dxa"/>
          </w:tcPr>
          <w:p w14:paraId="6C6D50D8">
            <w:pPr>
              <w:pStyle w:val="16"/>
              <w:spacing w:line="240" w:lineRule="atLeast"/>
              <w:ind w:left="1080" w:leftChars="257" w:hanging="540"/>
              <w:rPr>
                <w:rFonts w:hAnsi="宋体"/>
                <w:sz w:val="24"/>
              </w:rPr>
            </w:pPr>
          </w:p>
        </w:tc>
        <w:tc>
          <w:tcPr>
            <w:tcW w:w="1186" w:type="dxa"/>
          </w:tcPr>
          <w:p w14:paraId="7A916515">
            <w:pPr>
              <w:pStyle w:val="16"/>
              <w:spacing w:line="240" w:lineRule="atLeast"/>
              <w:ind w:left="1080" w:leftChars="257" w:hanging="540"/>
              <w:rPr>
                <w:rFonts w:hAnsi="宋体"/>
                <w:sz w:val="24"/>
              </w:rPr>
            </w:pPr>
          </w:p>
        </w:tc>
        <w:tc>
          <w:tcPr>
            <w:tcW w:w="1282" w:type="dxa"/>
          </w:tcPr>
          <w:p w14:paraId="43CD7A08">
            <w:pPr>
              <w:pStyle w:val="16"/>
              <w:spacing w:line="240" w:lineRule="atLeast"/>
              <w:ind w:left="1080" w:leftChars="257" w:hanging="540"/>
              <w:rPr>
                <w:rFonts w:hAnsi="宋体"/>
                <w:sz w:val="24"/>
              </w:rPr>
            </w:pPr>
          </w:p>
        </w:tc>
        <w:tc>
          <w:tcPr>
            <w:tcW w:w="2414" w:type="dxa"/>
          </w:tcPr>
          <w:p w14:paraId="2B97F0DC">
            <w:pPr>
              <w:pStyle w:val="16"/>
              <w:spacing w:line="240" w:lineRule="atLeast"/>
              <w:ind w:left="1080" w:leftChars="257" w:hanging="540"/>
              <w:rPr>
                <w:rFonts w:hAnsi="宋体"/>
                <w:sz w:val="24"/>
              </w:rPr>
            </w:pPr>
          </w:p>
        </w:tc>
        <w:tc>
          <w:tcPr>
            <w:tcW w:w="700" w:type="dxa"/>
          </w:tcPr>
          <w:p w14:paraId="09B36CD4">
            <w:pPr>
              <w:pStyle w:val="16"/>
              <w:spacing w:line="240" w:lineRule="atLeast"/>
              <w:ind w:left="1080" w:leftChars="257" w:hanging="540"/>
              <w:rPr>
                <w:rFonts w:hAnsi="宋体"/>
                <w:sz w:val="24"/>
              </w:rPr>
            </w:pPr>
          </w:p>
        </w:tc>
      </w:tr>
      <w:tr w14:paraId="6ED4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2184ADFD">
            <w:pPr>
              <w:pStyle w:val="16"/>
              <w:spacing w:line="240" w:lineRule="atLeast"/>
              <w:ind w:left="1080" w:leftChars="257" w:hanging="540"/>
              <w:rPr>
                <w:rFonts w:hAnsi="宋体"/>
                <w:sz w:val="24"/>
              </w:rPr>
            </w:pPr>
          </w:p>
        </w:tc>
        <w:tc>
          <w:tcPr>
            <w:tcW w:w="1260" w:type="dxa"/>
          </w:tcPr>
          <w:p w14:paraId="1BD63163">
            <w:pPr>
              <w:pStyle w:val="16"/>
              <w:spacing w:line="240" w:lineRule="atLeast"/>
              <w:ind w:left="1080" w:leftChars="257" w:hanging="540"/>
              <w:rPr>
                <w:rFonts w:hAnsi="宋体"/>
                <w:sz w:val="24"/>
              </w:rPr>
            </w:pPr>
          </w:p>
        </w:tc>
        <w:tc>
          <w:tcPr>
            <w:tcW w:w="1640" w:type="dxa"/>
          </w:tcPr>
          <w:p w14:paraId="4290A52E">
            <w:pPr>
              <w:pStyle w:val="16"/>
              <w:spacing w:line="240" w:lineRule="atLeast"/>
              <w:ind w:left="1080" w:leftChars="257" w:hanging="540"/>
              <w:rPr>
                <w:rFonts w:hAnsi="宋体"/>
                <w:sz w:val="24"/>
              </w:rPr>
            </w:pPr>
          </w:p>
        </w:tc>
        <w:tc>
          <w:tcPr>
            <w:tcW w:w="1186" w:type="dxa"/>
          </w:tcPr>
          <w:p w14:paraId="5D9DCCA5">
            <w:pPr>
              <w:pStyle w:val="16"/>
              <w:spacing w:line="240" w:lineRule="atLeast"/>
              <w:ind w:left="1080" w:leftChars="257" w:hanging="540"/>
              <w:rPr>
                <w:rFonts w:hAnsi="宋体"/>
                <w:sz w:val="24"/>
              </w:rPr>
            </w:pPr>
          </w:p>
        </w:tc>
        <w:tc>
          <w:tcPr>
            <w:tcW w:w="1282" w:type="dxa"/>
          </w:tcPr>
          <w:p w14:paraId="2AF4CF03">
            <w:pPr>
              <w:pStyle w:val="16"/>
              <w:spacing w:line="240" w:lineRule="atLeast"/>
              <w:ind w:left="1080" w:leftChars="257" w:hanging="540"/>
              <w:rPr>
                <w:rFonts w:hAnsi="宋体"/>
                <w:sz w:val="24"/>
              </w:rPr>
            </w:pPr>
          </w:p>
        </w:tc>
        <w:tc>
          <w:tcPr>
            <w:tcW w:w="2414" w:type="dxa"/>
          </w:tcPr>
          <w:p w14:paraId="5AC2F812">
            <w:pPr>
              <w:pStyle w:val="16"/>
              <w:spacing w:line="240" w:lineRule="atLeast"/>
              <w:ind w:left="1080" w:leftChars="257" w:hanging="540"/>
              <w:rPr>
                <w:rFonts w:hAnsi="宋体"/>
                <w:sz w:val="24"/>
              </w:rPr>
            </w:pPr>
          </w:p>
        </w:tc>
        <w:tc>
          <w:tcPr>
            <w:tcW w:w="700" w:type="dxa"/>
          </w:tcPr>
          <w:p w14:paraId="39DE6830">
            <w:pPr>
              <w:pStyle w:val="16"/>
              <w:spacing w:line="240" w:lineRule="atLeast"/>
              <w:ind w:left="1080" w:leftChars="257" w:hanging="540"/>
              <w:rPr>
                <w:rFonts w:hAnsi="宋体"/>
                <w:sz w:val="24"/>
              </w:rPr>
            </w:pPr>
          </w:p>
        </w:tc>
      </w:tr>
      <w:tr w14:paraId="0D7C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623F5607">
            <w:pPr>
              <w:pStyle w:val="16"/>
              <w:spacing w:line="240" w:lineRule="atLeast"/>
              <w:ind w:left="1080" w:leftChars="257" w:hanging="540"/>
              <w:rPr>
                <w:rFonts w:hAnsi="宋体"/>
                <w:sz w:val="24"/>
              </w:rPr>
            </w:pPr>
          </w:p>
        </w:tc>
        <w:tc>
          <w:tcPr>
            <w:tcW w:w="1260" w:type="dxa"/>
          </w:tcPr>
          <w:p w14:paraId="74BFDBEE">
            <w:pPr>
              <w:pStyle w:val="16"/>
              <w:spacing w:line="240" w:lineRule="atLeast"/>
              <w:ind w:left="1080" w:leftChars="257" w:hanging="540"/>
              <w:rPr>
                <w:rFonts w:hAnsi="宋体"/>
                <w:sz w:val="24"/>
              </w:rPr>
            </w:pPr>
          </w:p>
        </w:tc>
        <w:tc>
          <w:tcPr>
            <w:tcW w:w="1640" w:type="dxa"/>
          </w:tcPr>
          <w:p w14:paraId="5BC549A8">
            <w:pPr>
              <w:pStyle w:val="16"/>
              <w:spacing w:line="240" w:lineRule="atLeast"/>
              <w:ind w:left="1080" w:leftChars="257" w:hanging="540"/>
              <w:rPr>
                <w:rFonts w:hAnsi="宋体"/>
                <w:sz w:val="24"/>
              </w:rPr>
            </w:pPr>
          </w:p>
        </w:tc>
        <w:tc>
          <w:tcPr>
            <w:tcW w:w="1186" w:type="dxa"/>
          </w:tcPr>
          <w:p w14:paraId="5BE7B96E">
            <w:pPr>
              <w:pStyle w:val="16"/>
              <w:spacing w:line="240" w:lineRule="atLeast"/>
              <w:ind w:left="1080" w:leftChars="257" w:hanging="540"/>
              <w:rPr>
                <w:rFonts w:hAnsi="宋体"/>
                <w:sz w:val="24"/>
              </w:rPr>
            </w:pPr>
          </w:p>
        </w:tc>
        <w:tc>
          <w:tcPr>
            <w:tcW w:w="1282" w:type="dxa"/>
          </w:tcPr>
          <w:p w14:paraId="090FDA5E">
            <w:pPr>
              <w:pStyle w:val="16"/>
              <w:spacing w:line="240" w:lineRule="atLeast"/>
              <w:ind w:left="1080" w:leftChars="257" w:hanging="540"/>
              <w:rPr>
                <w:rFonts w:hAnsi="宋体"/>
                <w:sz w:val="24"/>
              </w:rPr>
            </w:pPr>
          </w:p>
        </w:tc>
        <w:tc>
          <w:tcPr>
            <w:tcW w:w="2414" w:type="dxa"/>
          </w:tcPr>
          <w:p w14:paraId="1295C643">
            <w:pPr>
              <w:pStyle w:val="16"/>
              <w:spacing w:line="240" w:lineRule="atLeast"/>
              <w:ind w:left="1080" w:leftChars="257" w:hanging="540"/>
              <w:rPr>
                <w:rFonts w:hAnsi="宋体"/>
                <w:sz w:val="24"/>
              </w:rPr>
            </w:pPr>
          </w:p>
        </w:tc>
        <w:tc>
          <w:tcPr>
            <w:tcW w:w="700" w:type="dxa"/>
          </w:tcPr>
          <w:p w14:paraId="62695FA3">
            <w:pPr>
              <w:pStyle w:val="16"/>
              <w:spacing w:line="240" w:lineRule="atLeast"/>
              <w:ind w:left="1080" w:leftChars="257" w:hanging="540"/>
              <w:rPr>
                <w:rFonts w:hAnsi="宋体"/>
                <w:sz w:val="24"/>
              </w:rPr>
            </w:pPr>
          </w:p>
        </w:tc>
      </w:tr>
      <w:tr w14:paraId="7C720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046B14DC">
            <w:pPr>
              <w:pStyle w:val="16"/>
              <w:spacing w:line="240" w:lineRule="atLeast"/>
              <w:ind w:left="1080" w:leftChars="257" w:hanging="540"/>
              <w:rPr>
                <w:rFonts w:hAnsi="宋体"/>
                <w:sz w:val="24"/>
              </w:rPr>
            </w:pPr>
          </w:p>
        </w:tc>
        <w:tc>
          <w:tcPr>
            <w:tcW w:w="1260" w:type="dxa"/>
          </w:tcPr>
          <w:p w14:paraId="2267EC64">
            <w:pPr>
              <w:pStyle w:val="16"/>
              <w:spacing w:line="240" w:lineRule="atLeast"/>
              <w:ind w:left="1080" w:leftChars="257" w:hanging="540"/>
              <w:rPr>
                <w:rFonts w:hAnsi="宋体"/>
                <w:sz w:val="24"/>
              </w:rPr>
            </w:pPr>
          </w:p>
        </w:tc>
        <w:tc>
          <w:tcPr>
            <w:tcW w:w="1640" w:type="dxa"/>
          </w:tcPr>
          <w:p w14:paraId="03AF7B8F">
            <w:pPr>
              <w:pStyle w:val="16"/>
              <w:spacing w:line="240" w:lineRule="atLeast"/>
              <w:ind w:left="1080" w:leftChars="257" w:hanging="540"/>
              <w:rPr>
                <w:rFonts w:hAnsi="宋体"/>
                <w:sz w:val="24"/>
              </w:rPr>
            </w:pPr>
          </w:p>
        </w:tc>
        <w:tc>
          <w:tcPr>
            <w:tcW w:w="1186" w:type="dxa"/>
          </w:tcPr>
          <w:p w14:paraId="7B7C2087">
            <w:pPr>
              <w:pStyle w:val="16"/>
              <w:spacing w:line="240" w:lineRule="atLeast"/>
              <w:ind w:left="1080" w:leftChars="257" w:hanging="540"/>
              <w:rPr>
                <w:rFonts w:hAnsi="宋体"/>
                <w:sz w:val="24"/>
              </w:rPr>
            </w:pPr>
          </w:p>
        </w:tc>
        <w:tc>
          <w:tcPr>
            <w:tcW w:w="1282" w:type="dxa"/>
          </w:tcPr>
          <w:p w14:paraId="70F2FE0E">
            <w:pPr>
              <w:pStyle w:val="16"/>
              <w:spacing w:line="240" w:lineRule="atLeast"/>
              <w:ind w:left="1080" w:leftChars="257" w:hanging="540"/>
              <w:rPr>
                <w:rFonts w:hAnsi="宋体"/>
                <w:sz w:val="24"/>
              </w:rPr>
            </w:pPr>
          </w:p>
        </w:tc>
        <w:tc>
          <w:tcPr>
            <w:tcW w:w="2414" w:type="dxa"/>
          </w:tcPr>
          <w:p w14:paraId="19A4890F">
            <w:pPr>
              <w:pStyle w:val="16"/>
              <w:spacing w:line="240" w:lineRule="atLeast"/>
              <w:ind w:left="1080" w:leftChars="257" w:hanging="540"/>
              <w:rPr>
                <w:rFonts w:hAnsi="宋体"/>
                <w:sz w:val="24"/>
              </w:rPr>
            </w:pPr>
          </w:p>
        </w:tc>
        <w:tc>
          <w:tcPr>
            <w:tcW w:w="700" w:type="dxa"/>
          </w:tcPr>
          <w:p w14:paraId="4AA41D26">
            <w:pPr>
              <w:pStyle w:val="16"/>
              <w:spacing w:line="240" w:lineRule="atLeast"/>
              <w:ind w:left="1080" w:leftChars="257" w:hanging="540"/>
              <w:rPr>
                <w:rFonts w:hAnsi="宋体"/>
                <w:sz w:val="24"/>
              </w:rPr>
            </w:pPr>
          </w:p>
        </w:tc>
      </w:tr>
      <w:tr w14:paraId="65CCA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627AB0B9">
            <w:pPr>
              <w:pStyle w:val="16"/>
              <w:spacing w:line="240" w:lineRule="atLeast"/>
              <w:ind w:left="1080" w:leftChars="257" w:hanging="540"/>
              <w:rPr>
                <w:rFonts w:hAnsi="宋体"/>
                <w:sz w:val="24"/>
              </w:rPr>
            </w:pPr>
          </w:p>
        </w:tc>
        <w:tc>
          <w:tcPr>
            <w:tcW w:w="1260" w:type="dxa"/>
          </w:tcPr>
          <w:p w14:paraId="6113DCC2">
            <w:pPr>
              <w:pStyle w:val="16"/>
              <w:spacing w:line="240" w:lineRule="atLeast"/>
              <w:ind w:left="1080" w:leftChars="257" w:hanging="540"/>
              <w:rPr>
                <w:rFonts w:hAnsi="宋体"/>
                <w:sz w:val="24"/>
              </w:rPr>
            </w:pPr>
          </w:p>
        </w:tc>
        <w:tc>
          <w:tcPr>
            <w:tcW w:w="1640" w:type="dxa"/>
          </w:tcPr>
          <w:p w14:paraId="420A8BF2">
            <w:pPr>
              <w:pStyle w:val="16"/>
              <w:spacing w:line="240" w:lineRule="atLeast"/>
              <w:ind w:left="1080" w:leftChars="257" w:hanging="540"/>
              <w:rPr>
                <w:rFonts w:hAnsi="宋体"/>
                <w:sz w:val="24"/>
              </w:rPr>
            </w:pPr>
          </w:p>
        </w:tc>
        <w:tc>
          <w:tcPr>
            <w:tcW w:w="1186" w:type="dxa"/>
          </w:tcPr>
          <w:p w14:paraId="2D4534E3">
            <w:pPr>
              <w:pStyle w:val="16"/>
              <w:spacing w:line="240" w:lineRule="atLeast"/>
              <w:ind w:left="1080" w:leftChars="257" w:hanging="540"/>
              <w:rPr>
                <w:rFonts w:hAnsi="宋体"/>
                <w:sz w:val="24"/>
              </w:rPr>
            </w:pPr>
          </w:p>
        </w:tc>
        <w:tc>
          <w:tcPr>
            <w:tcW w:w="1282" w:type="dxa"/>
          </w:tcPr>
          <w:p w14:paraId="35438861">
            <w:pPr>
              <w:pStyle w:val="16"/>
              <w:spacing w:line="240" w:lineRule="atLeast"/>
              <w:ind w:left="1080" w:leftChars="257" w:hanging="540"/>
              <w:rPr>
                <w:rFonts w:hAnsi="宋体"/>
                <w:sz w:val="24"/>
              </w:rPr>
            </w:pPr>
          </w:p>
        </w:tc>
        <w:tc>
          <w:tcPr>
            <w:tcW w:w="2414" w:type="dxa"/>
          </w:tcPr>
          <w:p w14:paraId="24BBDA56">
            <w:pPr>
              <w:pStyle w:val="16"/>
              <w:spacing w:line="240" w:lineRule="atLeast"/>
              <w:ind w:left="1080" w:leftChars="257" w:hanging="540"/>
              <w:rPr>
                <w:rFonts w:hAnsi="宋体"/>
                <w:sz w:val="24"/>
              </w:rPr>
            </w:pPr>
          </w:p>
        </w:tc>
        <w:tc>
          <w:tcPr>
            <w:tcW w:w="700" w:type="dxa"/>
          </w:tcPr>
          <w:p w14:paraId="324D1058">
            <w:pPr>
              <w:pStyle w:val="16"/>
              <w:spacing w:line="240" w:lineRule="atLeast"/>
              <w:ind w:left="1080" w:leftChars="257" w:hanging="540"/>
              <w:rPr>
                <w:rFonts w:hAnsi="宋体"/>
                <w:sz w:val="24"/>
              </w:rPr>
            </w:pPr>
          </w:p>
        </w:tc>
      </w:tr>
      <w:tr w14:paraId="0384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03E54727">
            <w:pPr>
              <w:pStyle w:val="16"/>
              <w:spacing w:line="240" w:lineRule="atLeast"/>
              <w:ind w:left="1080" w:leftChars="257" w:hanging="540"/>
              <w:rPr>
                <w:rFonts w:hAnsi="宋体"/>
                <w:sz w:val="24"/>
              </w:rPr>
            </w:pPr>
          </w:p>
        </w:tc>
        <w:tc>
          <w:tcPr>
            <w:tcW w:w="1260" w:type="dxa"/>
          </w:tcPr>
          <w:p w14:paraId="2F438C97">
            <w:pPr>
              <w:pStyle w:val="16"/>
              <w:spacing w:line="240" w:lineRule="atLeast"/>
              <w:ind w:left="1080" w:leftChars="257" w:hanging="540"/>
              <w:rPr>
                <w:rFonts w:hAnsi="宋体"/>
                <w:sz w:val="24"/>
              </w:rPr>
            </w:pPr>
          </w:p>
        </w:tc>
        <w:tc>
          <w:tcPr>
            <w:tcW w:w="1640" w:type="dxa"/>
          </w:tcPr>
          <w:p w14:paraId="6D402958">
            <w:pPr>
              <w:pStyle w:val="16"/>
              <w:spacing w:line="240" w:lineRule="atLeast"/>
              <w:ind w:left="1080" w:leftChars="257" w:hanging="540"/>
              <w:rPr>
                <w:rFonts w:hAnsi="宋体"/>
                <w:sz w:val="24"/>
              </w:rPr>
            </w:pPr>
          </w:p>
        </w:tc>
        <w:tc>
          <w:tcPr>
            <w:tcW w:w="1186" w:type="dxa"/>
          </w:tcPr>
          <w:p w14:paraId="69149500">
            <w:pPr>
              <w:pStyle w:val="16"/>
              <w:spacing w:line="240" w:lineRule="atLeast"/>
              <w:ind w:left="1080" w:leftChars="257" w:hanging="540"/>
              <w:rPr>
                <w:rFonts w:hAnsi="宋体"/>
                <w:sz w:val="24"/>
              </w:rPr>
            </w:pPr>
          </w:p>
        </w:tc>
        <w:tc>
          <w:tcPr>
            <w:tcW w:w="1282" w:type="dxa"/>
          </w:tcPr>
          <w:p w14:paraId="7AECEE16">
            <w:pPr>
              <w:pStyle w:val="16"/>
              <w:spacing w:line="240" w:lineRule="atLeast"/>
              <w:ind w:left="1080" w:leftChars="257" w:hanging="540"/>
              <w:rPr>
                <w:rFonts w:hAnsi="宋体"/>
                <w:sz w:val="24"/>
              </w:rPr>
            </w:pPr>
          </w:p>
        </w:tc>
        <w:tc>
          <w:tcPr>
            <w:tcW w:w="2414" w:type="dxa"/>
          </w:tcPr>
          <w:p w14:paraId="1E67B0C6">
            <w:pPr>
              <w:pStyle w:val="16"/>
              <w:spacing w:line="240" w:lineRule="atLeast"/>
              <w:ind w:left="1080" w:leftChars="257" w:hanging="540"/>
              <w:rPr>
                <w:rFonts w:hAnsi="宋体"/>
                <w:sz w:val="24"/>
              </w:rPr>
            </w:pPr>
          </w:p>
        </w:tc>
        <w:tc>
          <w:tcPr>
            <w:tcW w:w="700" w:type="dxa"/>
          </w:tcPr>
          <w:p w14:paraId="6EA976BF">
            <w:pPr>
              <w:pStyle w:val="16"/>
              <w:spacing w:line="240" w:lineRule="atLeast"/>
              <w:ind w:left="1080" w:leftChars="257" w:hanging="540"/>
              <w:rPr>
                <w:rFonts w:hAnsi="宋体"/>
                <w:sz w:val="24"/>
              </w:rPr>
            </w:pPr>
          </w:p>
        </w:tc>
      </w:tr>
      <w:tr w14:paraId="1A95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563E3D0E">
            <w:pPr>
              <w:pStyle w:val="16"/>
              <w:spacing w:line="240" w:lineRule="atLeast"/>
              <w:ind w:left="1080" w:leftChars="257" w:hanging="540"/>
              <w:rPr>
                <w:rFonts w:hAnsi="宋体"/>
                <w:sz w:val="24"/>
              </w:rPr>
            </w:pPr>
          </w:p>
        </w:tc>
        <w:tc>
          <w:tcPr>
            <w:tcW w:w="1260" w:type="dxa"/>
          </w:tcPr>
          <w:p w14:paraId="2CE4D683">
            <w:pPr>
              <w:pStyle w:val="16"/>
              <w:spacing w:line="240" w:lineRule="atLeast"/>
              <w:ind w:left="1080" w:leftChars="257" w:hanging="540"/>
              <w:rPr>
                <w:rFonts w:hAnsi="宋体"/>
                <w:sz w:val="24"/>
              </w:rPr>
            </w:pPr>
          </w:p>
        </w:tc>
        <w:tc>
          <w:tcPr>
            <w:tcW w:w="1640" w:type="dxa"/>
          </w:tcPr>
          <w:p w14:paraId="7DDAA27E">
            <w:pPr>
              <w:pStyle w:val="16"/>
              <w:spacing w:line="240" w:lineRule="atLeast"/>
              <w:ind w:left="1080" w:leftChars="257" w:hanging="540"/>
              <w:rPr>
                <w:rFonts w:hAnsi="宋体"/>
                <w:sz w:val="24"/>
              </w:rPr>
            </w:pPr>
          </w:p>
        </w:tc>
        <w:tc>
          <w:tcPr>
            <w:tcW w:w="1186" w:type="dxa"/>
          </w:tcPr>
          <w:p w14:paraId="7612E04C">
            <w:pPr>
              <w:pStyle w:val="16"/>
              <w:spacing w:line="240" w:lineRule="atLeast"/>
              <w:ind w:left="1080" w:leftChars="257" w:hanging="540"/>
              <w:rPr>
                <w:rFonts w:hAnsi="宋体"/>
                <w:sz w:val="24"/>
              </w:rPr>
            </w:pPr>
          </w:p>
        </w:tc>
        <w:tc>
          <w:tcPr>
            <w:tcW w:w="1282" w:type="dxa"/>
          </w:tcPr>
          <w:p w14:paraId="13E8CF1D">
            <w:pPr>
              <w:pStyle w:val="16"/>
              <w:spacing w:line="240" w:lineRule="atLeast"/>
              <w:ind w:left="1080" w:leftChars="257" w:hanging="540"/>
              <w:rPr>
                <w:rFonts w:hAnsi="宋体"/>
                <w:sz w:val="24"/>
              </w:rPr>
            </w:pPr>
          </w:p>
        </w:tc>
        <w:tc>
          <w:tcPr>
            <w:tcW w:w="2414" w:type="dxa"/>
          </w:tcPr>
          <w:p w14:paraId="0E058E8F">
            <w:pPr>
              <w:pStyle w:val="16"/>
              <w:spacing w:line="240" w:lineRule="atLeast"/>
              <w:ind w:left="1080" w:leftChars="257" w:hanging="540"/>
              <w:rPr>
                <w:rFonts w:hAnsi="宋体"/>
                <w:sz w:val="24"/>
              </w:rPr>
            </w:pPr>
          </w:p>
        </w:tc>
        <w:tc>
          <w:tcPr>
            <w:tcW w:w="700" w:type="dxa"/>
          </w:tcPr>
          <w:p w14:paraId="7FB5C55A">
            <w:pPr>
              <w:pStyle w:val="16"/>
              <w:spacing w:line="240" w:lineRule="atLeast"/>
              <w:ind w:left="1080" w:leftChars="257" w:hanging="540"/>
              <w:rPr>
                <w:rFonts w:hAnsi="宋体"/>
                <w:sz w:val="24"/>
              </w:rPr>
            </w:pPr>
          </w:p>
        </w:tc>
      </w:tr>
      <w:tr w14:paraId="0F8F4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40FA6D83">
            <w:pPr>
              <w:pStyle w:val="16"/>
              <w:spacing w:line="240" w:lineRule="atLeast"/>
              <w:ind w:left="1080" w:leftChars="257" w:hanging="540"/>
              <w:rPr>
                <w:rFonts w:hAnsi="宋体"/>
                <w:sz w:val="24"/>
              </w:rPr>
            </w:pPr>
          </w:p>
        </w:tc>
        <w:tc>
          <w:tcPr>
            <w:tcW w:w="1260" w:type="dxa"/>
          </w:tcPr>
          <w:p w14:paraId="052F7FA3">
            <w:pPr>
              <w:pStyle w:val="16"/>
              <w:spacing w:line="240" w:lineRule="atLeast"/>
              <w:ind w:left="1080" w:leftChars="257" w:hanging="540"/>
              <w:rPr>
                <w:rFonts w:hAnsi="宋体"/>
                <w:sz w:val="24"/>
              </w:rPr>
            </w:pPr>
          </w:p>
        </w:tc>
        <w:tc>
          <w:tcPr>
            <w:tcW w:w="1640" w:type="dxa"/>
          </w:tcPr>
          <w:p w14:paraId="376D71C6">
            <w:pPr>
              <w:pStyle w:val="16"/>
              <w:spacing w:line="240" w:lineRule="atLeast"/>
              <w:ind w:left="1080" w:leftChars="257" w:hanging="540"/>
              <w:rPr>
                <w:rFonts w:hAnsi="宋体"/>
                <w:sz w:val="24"/>
              </w:rPr>
            </w:pPr>
          </w:p>
        </w:tc>
        <w:tc>
          <w:tcPr>
            <w:tcW w:w="1186" w:type="dxa"/>
          </w:tcPr>
          <w:p w14:paraId="0A39C212">
            <w:pPr>
              <w:pStyle w:val="16"/>
              <w:spacing w:line="240" w:lineRule="atLeast"/>
              <w:ind w:left="1080" w:leftChars="257" w:hanging="540"/>
              <w:rPr>
                <w:rFonts w:hAnsi="宋体"/>
                <w:sz w:val="24"/>
              </w:rPr>
            </w:pPr>
          </w:p>
        </w:tc>
        <w:tc>
          <w:tcPr>
            <w:tcW w:w="1282" w:type="dxa"/>
          </w:tcPr>
          <w:p w14:paraId="2EFF90B8">
            <w:pPr>
              <w:pStyle w:val="16"/>
              <w:spacing w:line="240" w:lineRule="atLeast"/>
              <w:ind w:left="1080" w:leftChars="257" w:hanging="540"/>
              <w:rPr>
                <w:rFonts w:hAnsi="宋体"/>
                <w:sz w:val="24"/>
              </w:rPr>
            </w:pPr>
          </w:p>
        </w:tc>
        <w:tc>
          <w:tcPr>
            <w:tcW w:w="2414" w:type="dxa"/>
          </w:tcPr>
          <w:p w14:paraId="2E7279EF">
            <w:pPr>
              <w:pStyle w:val="16"/>
              <w:spacing w:line="240" w:lineRule="atLeast"/>
              <w:ind w:left="1080" w:leftChars="257" w:hanging="540"/>
              <w:rPr>
                <w:rFonts w:hAnsi="宋体"/>
                <w:sz w:val="24"/>
              </w:rPr>
            </w:pPr>
          </w:p>
        </w:tc>
        <w:tc>
          <w:tcPr>
            <w:tcW w:w="700" w:type="dxa"/>
          </w:tcPr>
          <w:p w14:paraId="7804FCA8">
            <w:pPr>
              <w:pStyle w:val="16"/>
              <w:spacing w:line="240" w:lineRule="atLeast"/>
              <w:ind w:left="1080" w:leftChars="257" w:hanging="540"/>
              <w:rPr>
                <w:rFonts w:hAnsi="宋体"/>
                <w:sz w:val="24"/>
              </w:rPr>
            </w:pPr>
          </w:p>
        </w:tc>
      </w:tr>
      <w:tr w14:paraId="696F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28E2D283">
            <w:pPr>
              <w:pStyle w:val="16"/>
              <w:spacing w:line="240" w:lineRule="atLeast"/>
              <w:ind w:left="1080" w:leftChars="257" w:hanging="540"/>
              <w:rPr>
                <w:rFonts w:hAnsi="宋体"/>
                <w:sz w:val="24"/>
              </w:rPr>
            </w:pPr>
          </w:p>
        </w:tc>
        <w:tc>
          <w:tcPr>
            <w:tcW w:w="1260" w:type="dxa"/>
          </w:tcPr>
          <w:p w14:paraId="4083F286">
            <w:pPr>
              <w:pStyle w:val="16"/>
              <w:spacing w:line="240" w:lineRule="atLeast"/>
              <w:ind w:left="1080" w:leftChars="257" w:hanging="540"/>
              <w:rPr>
                <w:rFonts w:hAnsi="宋体"/>
                <w:sz w:val="24"/>
              </w:rPr>
            </w:pPr>
          </w:p>
        </w:tc>
        <w:tc>
          <w:tcPr>
            <w:tcW w:w="1640" w:type="dxa"/>
          </w:tcPr>
          <w:p w14:paraId="3CB50B86">
            <w:pPr>
              <w:pStyle w:val="16"/>
              <w:spacing w:line="240" w:lineRule="atLeast"/>
              <w:ind w:left="1080" w:leftChars="257" w:hanging="540"/>
              <w:rPr>
                <w:rFonts w:hAnsi="宋体"/>
                <w:sz w:val="24"/>
              </w:rPr>
            </w:pPr>
          </w:p>
        </w:tc>
        <w:tc>
          <w:tcPr>
            <w:tcW w:w="1186" w:type="dxa"/>
          </w:tcPr>
          <w:p w14:paraId="5701D137">
            <w:pPr>
              <w:pStyle w:val="16"/>
              <w:spacing w:line="240" w:lineRule="atLeast"/>
              <w:ind w:left="1080" w:leftChars="257" w:hanging="540"/>
              <w:rPr>
                <w:rFonts w:hAnsi="宋体"/>
                <w:sz w:val="24"/>
              </w:rPr>
            </w:pPr>
          </w:p>
        </w:tc>
        <w:tc>
          <w:tcPr>
            <w:tcW w:w="1282" w:type="dxa"/>
          </w:tcPr>
          <w:p w14:paraId="5658AACD">
            <w:pPr>
              <w:pStyle w:val="16"/>
              <w:spacing w:line="240" w:lineRule="atLeast"/>
              <w:ind w:left="1080" w:leftChars="257" w:hanging="540"/>
              <w:rPr>
                <w:rFonts w:hAnsi="宋体"/>
                <w:sz w:val="24"/>
              </w:rPr>
            </w:pPr>
          </w:p>
        </w:tc>
        <w:tc>
          <w:tcPr>
            <w:tcW w:w="2414" w:type="dxa"/>
          </w:tcPr>
          <w:p w14:paraId="3CC28E1F">
            <w:pPr>
              <w:pStyle w:val="16"/>
              <w:spacing w:line="240" w:lineRule="atLeast"/>
              <w:ind w:left="1080" w:leftChars="257" w:hanging="540"/>
              <w:rPr>
                <w:rFonts w:hAnsi="宋体"/>
                <w:sz w:val="24"/>
              </w:rPr>
            </w:pPr>
          </w:p>
        </w:tc>
        <w:tc>
          <w:tcPr>
            <w:tcW w:w="700" w:type="dxa"/>
          </w:tcPr>
          <w:p w14:paraId="249D544A">
            <w:pPr>
              <w:pStyle w:val="16"/>
              <w:spacing w:line="240" w:lineRule="atLeast"/>
              <w:ind w:left="1080" w:leftChars="257" w:hanging="540"/>
              <w:rPr>
                <w:rFonts w:hAnsi="宋体"/>
                <w:sz w:val="24"/>
              </w:rPr>
            </w:pPr>
          </w:p>
        </w:tc>
      </w:tr>
      <w:tr w14:paraId="18C7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2FD7D41B">
            <w:pPr>
              <w:pStyle w:val="16"/>
              <w:spacing w:line="240" w:lineRule="atLeast"/>
              <w:ind w:left="1080" w:leftChars="257" w:hanging="540"/>
              <w:rPr>
                <w:rFonts w:hAnsi="宋体"/>
                <w:sz w:val="24"/>
              </w:rPr>
            </w:pPr>
          </w:p>
        </w:tc>
        <w:tc>
          <w:tcPr>
            <w:tcW w:w="1260" w:type="dxa"/>
          </w:tcPr>
          <w:p w14:paraId="25FAA45F">
            <w:pPr>
              <w:pStyle w:val="16"/>
              <w:spacing w:line="240" w:lineRule="atLeast"/>
              <w:ind w:left="1080" w:leftChars="257" w:hanging="540"/>
              <w:rPr>
                <w:rFonts w:hAnsi="宋体"/>
                <w:sz w:val="24"/>
              </w:rPr>
            </w:pPr>
          </w:p>
        </w:tc>
        <w:tc>
          <w:tcPr>
            <w:tcW w:w="1640" w:type="dxa"/>
          </w:tcPr>
          <w:p w14:paraId="7DFB2EBC">
            <w:pPr>
              <w:pStyle w:val="16"/>
              <w:spacing w:line="240" w:lineRule="atLeast"/>
              <w:ind w:left="1080" w:leftChars="257" w:hanging="540"/>
              <w:rPr>
                <w:rFonts w:hAnsi="宋体"/>
                <w:sz w:val="24"/>
              </w:rPr>
            </w:pPr>
          </w:p>
        </w:tc>
        <w:tc>
          <w:tcPr>
            <w:tcW w:w="1186" w:type="dxa"/>
          </w:tcPr>
          <w:p w14:paraId="1101E0E1">
            <w:pPr>
              <w:pStyle w:val="16"/>
              <w:spacing w:line="240" w:lineRule="atLeast"/>
              <w:ind w:left="1080" w:leftChars="257" w:hanging="540"/>
              <w:rPr>
                <w:rFonts w:hAnsi="宋体"/>
                <w:sz w:val="24"/>
              </w:rPr>
            </w:pPr>
          </w:p>
        </w:tc>
        <w:tc>
          <w:tcPr>
            <w:tcW w:w="1282" w:type="dxa"/>
          </w:tcPr>
          <w:p w14:paraId="747D0B42">
            <w:pPr>
              <w:pStyle w:val="16"/>
              <w:spacing w:line="240" w:lineRule="atLeast"/>
              <w:ind w:left="1080" w:leftChars="257" w:hanging="540"/>
              <w:rPr>
                <w:rFonts w:hAnsi="宋体"/>
                <w:sz w:val="24"/>
              </w:rPr>
            </w:pPr>
          </w:p>
        </w:tc>
        <w:tc>
          <w:tcPr>
            <w:tcW w:w="2414" w:type="dxa"/>
          </w:tcPr>
          <w:p w14:paraId="4777FFBF">
            <w:pPr>
              <w:pStyle w:val="16"/>
              <w:spacing w:line="240" w:lineRule="atLeast"/>
              <w:ind w:left="1080" w:leftChars="257" w:hanging="540"/>
              <w:rPr>
                <w:rFonts w:hAnsi="宋体"/>
                <w:sz w:val="24"/>
              </w:rPr>
            </w:pPr>
          </w:p>
        </w:tc>
        <w:tc>
          <w:tcPr>
            <w:tcW w:w="700" w:type="dxa"/>
          </w:tcPr>
          <w:p w14:paraId="6C42F743">
            <w:pPr>
              <w:pStyle w:val="16"/>
              <w:spacing w:line="240" w:lineRule="atLeast"/>
              <w:ind w:left="1080" w:leftChars="257" w:hanging="540"/>
              <w:rPr>
                <w:rFonts w:hAnsi="宋体"/>
                <w:sz w:val="24"/>
              </w:rPr>
            </w:pPr>
          </w:p>
        </w:tc>
      </w:tr>
      <w:tr w14:paraId="59B7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65B57C57">
            <w:pPr>
              <w:pStyle w:val="16"/>
              <w:spacing w:line="240" w:lineRule="atLeast"/>
              <w:ind w:left="1080" w:leftChars="257" w:hanging="540"/>
              <w:rPr>
                <w:rFonts w:hAnsi="宋体"/>
                <w:sz w:val="24"/>
              </w:rPr>
            </w:pPr>
          </w:p>
        </w:tc>
        <w:tc>
          <w:tcPr>
            <w:tcW w:w="1260" w:type="dxa"/>
          </w:tcPr>
          <w:p w14:paraId="682ACC51">
            <w:pPr>
              <w:pStyle w:val="16"/>
              <w:spacing w:line="240" w:lineRule="atLeast"/>
              <w:ind w:left="1080" w:leftChars="257" w:hanging="540"/>
              <w:rPr>
                <w:rFonts w:hAnsi="宋体"/>
                <w:sz w:val="24"/>
              </w:rPr>
            </w:pPr>
          </w:p>
        </w:tc>
        <w:tc>
          <w:tcPr>
            <w:tcW w:w="1640" w:type="dxa"/>
          </w:tcPr>
          <w:p w14:paraId="0BF88ABC">
            <w:pPr>
              <w:pStyle w:val="16"/>
              <w:spacing w:line="240" w:lineRule="atLeast"/>
              <w:ind w:left="1080" w:leftChars="257" w:hanging="540"/>
              <w:rPr>
                <w:rFonts w:hAnsi="宋体"/>
                <w:sz w:val="24"/>
              </w:rPr>
            </w:pPr>
          </w:p>
        </w:tc>
        <w:tc>
          <w:tcPr>
            <w:tcW w:w="1186" w:type="dxa"/>
          </w:tcPr>
          <w:p w14:paraId="07B44282">
            <w:pPr>
              <w:pStyle w:val="16"/>
              <w:spacing w:line="240" w:lineRule="atLeast"/>
              <w:ind w:left="1080" w:leftChars="257" w:hanging="540"/>
              <w:rPr>
                <w:rFonts w:hAnsi="宋体"/>
                <w:sz w:val="24"/>
              </w:rPr>
            </w:pPr>
          </w:p>
        </w:tc>
        <w:tc>
          <w:tcPr>
            <w:tcW w:w="1282" w:type="dxa"/>
          </w:tcPr>
          <w:p w14:paraId="69186CF8">
            <w:pPr>
              <w:pStyle w:val="16"/>
              <w:spacing w:line="240" w:lineRule="atLeast"/>
              <w:ind w:left="1080" w:leftChars="257" w:hanging="540"/>
              <w:rPr>
                <w:rFonts w:hAnsi="宋体"/>
                <w:sz w:val="24"/>
              </w:rPr>
            </w:pPr>
          </w:p>
        </w:tc>
        <w:tc>
          <w:tcPr>
            <w:tcW w:w="2414" w:type="dxa"/>
          </w:tcPr>
          <w:p w14:paraId="5E793C8B">
            <w:pPr>
              <w:pStyle w:val="16"/>
              <w:spacing w:line="240" w:lineRule="atLeast"/>
              <w:ind w:left="1080" w:leftChars="257" w:hanging="540"/>
              <w:rPr>
                <w:rFonts w:hAnsi="宋体"/>
                <w:sz w:val="24"/>
              </w:rPr>
            </w:pPr>
          </w:p>
        </w:tc>
        <w:tc>
          <w:tcPr>
            <w:tcW w:w="700" w:type="dxa"/>
          </w:tcPr>
          <w:p w14:paraId="7EF2611C">
            <w:pPr>
              <w:pStyle w:val="16"/>
              <w:spacing w:line="240" w:lineRule="atLeast"/>
              <w:ind w:left="1080" w:leftChars="257" w:hanging="540"/>
              <w:rPr>
                <w:rFonts w:hAnsi="宋体"/>
                <w:sz w:val="24"/>
              </w:rPr>
            </w:pPr>
          </w:p>
        </w:tc>
      </w:tr>
      <w:tr w14:paraId="392F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18B9CE30">
            <w:pPr>
              <w:pStyle w:val="16"/>
              <w:spacing w:line="240" w:lineRule="atLeast"/>
              <w:ind w:left="1080" w:leftChars="257" w:hanging="540"/>
              <w:rPr>
                <w:rFonts w:hAnsi="宋体"/>
                <w:sz w:val="24"/>
              </w:rPr>
            </w:pPr>
          </w:p>
        </w:tc>
        <w:tc>
          <w:tcPr>
            <w:tcW w:w="1260" w:type="dxa"/>
          </w:tcPr>
          <w:p w14:paraId="4734CF90">
            <w:pPr>
              <w:pStyle w:val="16"/>
              <w:spacing w:line="240" w:lineRule="atLeast"/>
              <w:ind w:left="1080" w:leftChars="257" w:hanging="540"/>
              <w:rPr>
                <w:rFonts w:hAnsi="宋体"/>
                <w:sz w:val="24"/>
              </w:rPr>
            </w:pPr>
          </w:p>
        </w:tc>
        <w:tc>
          <w:tcPr>
            <w:tcW w:w="1640" w:type="dxa"/>
          </w:tcPr>
          <w:p w14:paraId="7035966A">
            <w:pPr>
              <w:pStyle w:val="16"/>
              <w:spacing w:line="240" w:lineRule="atLeast"/>
              <w:ind w:left="1080" w:leftChars="257" w:hanging="540"/>
              <w:rPr>
                <w:rFonts w:hAnsi="宋体"/>
                <w:sz w:val="24"/>
              </w:rPr>
            </w:pPr>
          </w:p>
        </w:tc>
        <w:tc>
          <w:tcPr>
            <w:tcW w:w="1186" w:type="dxa"/>
          </w:tcPr>
          <w:p w14:paraId="2E448D2A">
            <w:pPr>
              <w:pStyle w:val="16"/>
              <w:spacing w:line="240" w:lineRule="atLeast"/>
              <w:ind w:left="1080" w:leftChars="257" w:hanging="540"/>
              <w:rPr>
                <w:rFonts w:hAnsi="宋体"/>
                <w:sz w:val="24"/>
              </w:rPr>
            </w:pPr>
          </w:p>
        </w:tc>
        <w:tc>
          <w:tcPr>
            <w:tcW w:w="1282" w:type="dxa"/>
          </w:tcPr>
          <w:p w14:paraId="08F0FFEA">
            <w:pPr>
              <w:pStyle w:val="16"/>
              <w:spacing w:line="240" w:lineRule="atLeast"/>
              <w:ind w:left="1080" w:leftChars="257" w:hanging="540"/>
              <w:rPr>
                <w:rFonts w:hAnsi="宋体"/>
                <w:sz w:val="24"/>
              </w:rPr>
            </w:pPr>
          </w:p>
        </w:tc>
        <w:tc>
          <w:tcPr>
            <w:tcW w:w="2414" w:type="dxa"/>
          </w:tcPr>
          <w:p w14:paraId="33EDE143">
            <w:pPr>
              <w:pStyle w:val="16"/>
              <w:spacing w:line="240" w:lineRule="atLeast"/>
              <w:ind w:left="1080" w:leftChars="257" w:hanging="540"/>
              <w:rPr>
                <w:rFonts w:hAnsi="宋体"/>
                <w:sz w:val="24"/>
              </w:rPr>
            </w:pPr>
          </w:p>
        </w:tc>
        <w:tc>
          <w:tcPr>
            <w:tcW w:w="700" w:type="dxa"/>
          </w:tcPr>
          <w:p w14:paraId="795CDB1D">
            <w:pPr>
              <w:pStyle w:val="16"/>
              <w:spacing w:line="240" w:lineRule="atLeast"/>
              <w:ind w:left="1080" w:leftChars="257" w:hanging="540"/>
              <w:rPr>
                <w:rFonts w:hAnsi="宋体"/>
                <w:sz w:val="24"/>
              </w:rPr>
            </w:pPr>
          </w:p>
        </w:tc>
      </w:tr>
      <w:tr w14:paraId="0901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47BEAA1E">
            <w:pPr>
              <w:pStyle w:val="16"/>
              <w:spacing w:line="240" w:lineRule="atLeast"/>
              <w:ind w:left="1080" w:leftChars="257" w:hanging="540"/>
              <w:rPr>
                <w:rFonts w:hAnsi="宋体"/>
                <w:sz w:val="24"/>
              </w:rPr>
            </w:pPr>
          </w:p>
        </w:tc>
        <w:tc>
          <w:tcPr>
            <w:tcW w:w="1260" w:type="dxa"/>
          </w:tcPr>
          <w:p w14:paraId="44D2F3A3">
            <w:pPr>
              <w:pStyle w:val="16"/>
              <w:spacing w:line="240" w:lineRule="atLeast"/>
              <w:ind w:left="1080" w:leftChars="257" w:hanging="540"/>
              <w:rPr>
                <w:rFonts w:hAnsi="宋体"/>
                <w:sz w:val="24"/>
              </w:rPr>
            </w:pPr>
          </w:p>
        </w:tc>
        <w:tc>
          <w:tcPr>
            <w:tcW w:w="1640" w:type="dxa"/>
          </w:tcPr>
          <w:p w14:paraId="2D17A55C">
            <w:pPr>
              <w:pStyle w:val="16"/>
              <w:spacing w:line="240" w:lineRule="atLeast"/>
              <w:ind w:left="1080" w:leftChars="257" w:hanging="540"/>
              <w:rPr>
                <w:rFonts w:hAnsi="宋体"/>
                <w:sz w:val="24"/>
              </w:rPr>
            </w:pPr>
          </w:p>
        </w:tc>
        <w:tc>
          <w:tcPr>
            <w:tcW w:w="1186" w:type="dxa"/>
          </w:tcPr>
          <w:p w14:paraId="19437B5E">
            <w:pPr>
              <w:pStyle w:val="16"/>
              <w:spacing w:line="240" w:lineRule="atLeast"/>
              <w:ind w:left="1080" w:leftChars="257" w:hanging="540"/>
              <w:rPr>
                <w:rFonts w:hAnsi="宋体"/>
                <w:sz w:val="24"/>
              </w:rPr>
            </w:pPr>
          </w:p>
        </w:tc>
        <w:tc>
          <w:tcPr>
            <w:tcW w:w="1282" w:type="dxa"/>
          </w:tcPr>
          <w:p w14:paraId="74EAED87">
            <w:pPr>
              <w:pStyle w:val="16"/>
              <w:spacing w:line="240" w:lineRule="atLeast"/>
              <w:ind w:left="1080" w:leftChars="257" w:hanging="540"/>
              <w:rPr>
                <w:rFonts w:hAnsi="宋体"/>
                <w:sz w:val="24"/>
              </w:rPr>
            </w:pPr>
          </w:p>
        </w:tc>
        <w:tc>
          <w:tcPr>
            <w:tcW w:w="2414" w:type="dxa"/>
          </w:tcPr>
          <w:p w14:paraId="69EC49E3">
            <w:pPr>
              <w:pStyle w:val="16"/>
              <w:spacing w:line="240" w:lineRule="atLeast"/>
              <w:ind w:left="1080" w:leftChars="257" w:hanging="540"/>
              <w:rPr>
                <w:rFonts w:hAnsi="宋体"/>
                <w:sz w:val="24"/>
              </w:rPr>
            </w:pPr>
          </w:p>
        </w:tc>
        <w:tc>
          <w:tcPr>
            <w:tcW w:w="700" w:type="dxa"/>
          </w:tcPr>
          <w:p w14:paraId="73872D55">
            <w:pPr>
              <w:pStyle w:val="16"/>
              <w:spacing w:line="240" w:lineRule="atLeast"/>
              <w:ind w:left="1080" w:leftChars="257" w:hanging="540"/>
              <w:rPr>
                <w:rFonts w:hAnsi="宋体"/>
                <w:sz w:val="24"/>
              </w:rPr>
            </w:pPr>
          </w:p>
        </w:tc>
      </w:tr>
      <w:tr w14:paraId="3349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1B0692C4">
            <w:pPr>
              <w:pStyle w:val="16"/>
              <w:spacing w:line="240" w:lineRule="atLeast"/>
              <w:ind w:left="1080" w:leftChars="257" w:hanging="540"/>
              <w:rPr>
                <w:rFonts w:hAnsi="宋体"/>
                <w:sz w:val="24"/>
              </w:rPr>
            </w:pPr>
          </w:p>
        </w:tc>
        <w:tc>
          <w:tcPr>
            <w:tcW w:w="1260" w:type="dxa"/>
          </w:tcPr>
          <w:p w14:paraId="580C02DB">
            <w:pPr>
              <w:pStyle w:val="16"/>
              <w:spacing w:line="240" w:lineRule="atLeast"/>
              <w:ind w:left="1080" w:leftChars="257" w:hanging="540"/>
              <w:rPr>
                <w:rFonts w:hAnsi="宋体"/>
                <w:sz w:val="24"/>
              </w:rPr>
            </w:pPr>
          </w:p>
        </w:tc>
        <w:tc>
          <w:tcPr>
            <w:tcW w:w="1640" w:type="dxa"/>
          </w:tcPr>
          <w:p w14:paraId="597037B5">
            <w:pPr>
              <w:pStyle w:val="16"/>
              <w:spacing w:line="240" w:lineRule="atLeast"/>
              <w:ind w:left="1080" w:leftChars="257" w:hanging="540"/>
              <w:rPr>
                <w:rFonts w:hAnsi="宋体"/>
                <w:sz w:val="24"/>
              </w:rPr>
            </w:pPr>
          </w:p>
        </w:tc>
        <w:tc>
          <w:tcPr>
            <w:tcW w:w="1186" w:type="dxa"/>
          </w:tcPr>
          <w:p w14:paraId="513E5A39">
            <w:pPr>
              <w:pStyle w:val="16"/>
              <w:spacing w:line="240" w:lineRule="atLeast"/>
              <w:ind w:left="1080" w:leftChars="257" w:hanging="540"/>
              <w:rPr>
                <w:rFonts w:hAnsi="宋体"/>
                <w:sz w:val="24"/>
              </w:rPr>
            </w:pPr>
          </w:p>
        </w:tc>
        <w:tc>
          <w:tcPr>
            <w:tcW w:w="1282" w:type="dxa"/>
          </w:tcPr>
          <w:p w14:paraId="651C6E2D">
            <w:pPr>
              <w:pStyle w:val="16"/>
              <w:spacing w:line="240" w:lineRule="atLeast"/>
              <w:ind w:left="1080" w:leftChars="257" w:hanging="540"/>
              <w:rPr>
                <w:rFonts w:hAnsi="宋体"/>
                <w:sz w:val="24"/>
              </w:rPr>
            </w:pPr>
          </w:p>
        </w:tc>
        <w:tc>
          <w:tcPr>
            <w:tcW w:w="2414" w:type="dxa"/>
          </w:tcPr>
          <w:p w14:paraId="6EC98447">
            <w:pPr>
              <w:pStyle w:val="16"/>
              <w:spacing w:line="240" w:lineRule="atLeast"/>
              <w:ind w:left="1080" w:leftChars="257" w:hanging="540"/>
              <w:rPr>
                <w:rFonts w:hAnsi="宋体"/>
                <w:sz w:val="24"/>
              </w:rPr>
            </w:pPr>
          </w:p>
        </w:tc>
        <w:tc>
          <w:tcPr>
            <w:tcW w:w="700" w:type="dxa"/>
          </w:tcPr>
          <w:p w14:paraId="1B1027D9">
            <w:pPr>
              <w:pStyle w:val="16"/>
              <w:spacing w:line="240" w:lineRule="atLeast"/>
              <w:ind w:left="1080" w:leftChars="257" w:hanging="540"/>
              <w:rPr>
                <w:rFonts w:hAnsi="宋体"/>
                <w:sz w:val="24"/>
              </w:rPr>
            </w:pPr>
          </w:p>
        </w:tc>
      </w:tr>
      <w:tr w14:paraId="07C3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8" w:type="dxa"/>
          </w:tcPr>
          <w:p w14:paraId="42886470">
            <w:pPr>
              <w:pStyle w:val="16"/>
              <w:spacing w:line="240" w:lineRule="atLeast"/>
              <w:ind w:left="1080" w:leftChars="257" w:hanging="540"/>
              <w:rPr>
                <w:rFonts w:hAnsi="宋体"/>
                <w:sz w:val="24"/>
              </w:rPr>
            </w:pPr>
          </w:p>
        </w:tc>
        <w:tc>
          <w:tcPr>
            <w:tcW w:w="1260" w:type="dxa"/>
          </w:tcPr>
          <w:p w14:paraId="4A1FDB60">
            <w:pPr>
              <w:pStyle w:val="16"/>
              <w:spacing w:line="240" w:lineRule="atLeast"/>
              <w:ind w:left="1080" w:leftChars="257" w:hanging="540"/>
              <w:rPr>
                <w:rFonts w:hAnsi="宋体"/>
                <w:sz w:val="24"/>
              </w:rPr>
            </w:pPr>
          </w:p>
        </w:tc>
        <w:tc>
          <w:tcPr>
            <w:tcW w:w="1640" w:type="dxa"/>
          </w:tcPr>
          <w:p w14:paraId="3AFE6BAB">
            <w:pPr>
              <w:pStyle w:val="16"/>
              <w:spacing w:line="240" w:lineRule="atLeast"/>
              <w:ind w:left="1080" w:leftChars="257" w:hanging="540"/>
              <w:rPr>
                <w:rFonts w:hAnsi="宋体"/>
                <w:sz w:val="24"/>
              </w:rPr>
            </w:pPr>
          </w:p>
        </w:tc>
        <w:tc>
          <w:tcPr>
            <w:tcW w:w="1186" w:type="dxa"/>
          </w:tcPr>
          <w:p w14:paraId="367EF672">
            <w:pPr>
              <w:pStyle w:val="16"/>
              <w:spacing w:line="240" w:lineRule="atLeast"/>
              <w:ind w:left="1080" w:leftChars="257" w:hanging="540"/>
              <w:rPr>
                <w:rFonts w:hAnsi="宋体"/>
                <w:sz w:val="24"/>
              </w:rPr>
            </w:pPr>
          </w:p>
        </w:tc>
        <w:tc>
          <w:tcPr>
            <w:tcW w:w="1282" w:type="dxa"/>
          </w:tcPr>
          <w:p w14:paraId="3F1BFE72">
            <w:pPr>
              <w:pStyle w:val="16"/>
              <w:spacing w:line="240" w:lineRule="atLeast"/>
              <w:ind w:left="1080" w:leftChars="257" w:hanging="540"/>
              <w:rPr>
                <w:rFonts w:hAnsi="宋体"/>
                <w:sz w:val="24"/>
              </w:rPr>
            </w:pPr>
          </w:p>
        </w:tc>
        <w:tc>
          <w:tcPr>
            <w:tcW w:w="2414" w:type="dxa"/>
          </w:tcPr>
          <w:p w14:paraId="55B68E3D">
            <w:pPr>
              <w:pStyle w:val="16"/>
              <w:spacing w:line="240" w:lineRule="atLeast"/>
              <w:ind w:left="1080" w:leftChars="257" w:hanging="540"/>
              <w:rPr>
                <w:rFonts w:hAnsi="宋体"/>
                <w:sz w:val="24"/>
              </w:rPr>
            </w:pPr>
          </w:p>
        </w:tc>
        <w:tc>
          <w:tcPr>
            <w:tcW w:w="700" w:type="dxa"/>
          </w:tcPr>
          <w:p w14:paraId="14AE42B9">
            <w:pPr>
              <w:pStyle w:val="16"/>
              <w:spacing w:line="240" w:lineRule="atLeast"/>
              <w:ind w:left="1080" w:leftChars="257" w:hanging="540"/>
              <w:rPr>
                <w:rFonts w:hAnsi="宋体"/>
                <w:sz w:val="24"/>
              </w:rPr>
            </w:pPr>
          </w:p>
        </w:tc>
      </w:tr>
      <w:tr w14:paraId="78261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8" w:type="dxa"/>
          </w:tcPr>
          <w:p w14:paraId="5F665FD9">
            <w:pPr>
              <w:pStyle w:val="16"/>
              <w:spacing w:line="240" w:lineRule="atLeast"/>
              <w:ind w:left="1080" w:leftChars="257" w:hanging="540"/>
              <w:rPr>
                <w:rFonts w:hAnsi="宋体"/>
                <w:sz w:val="24"/>
              </w:rPr>
            </w:pPr>
          </w:p>
        </w:tc>
        <w:tc>
          <w:tcPr>
            <w:tcW w:w="1260" w:type="dxa"/>
          </w:tcPr>
          <w:p w14:paraId="7828181B">
            <w:pPr>
              <w:pStyle w:val="16"/>
              <w:spacing w:line="240" w:lineRule="atLeast"/>
              <w:ind w:left="1080" w:leftChars="257" w:hanging="540"/>
              <w:rPr>
                <w:rFonts w:hAnsi="宋体"/>
                <w:sz w:val="24"/>
              </w:rPr>
            </w:pPr>
          </w:p>
        </w:tc>
        <w:tc>
          <w:tcPr>
            <w:tcW w:w="1640" w:type="dxa"/>
          </w:tcPr>
          <w:p w14:paraId="3128F17A">
            <w:pPr>
              <w:pStyle w:val="16"/>
              <w:spacing w:line="240" w:lineRule="atLeast"/>
              <w:ind w:left="1080" w:leftChars="257" w:hanging="540"/>
              <w:rPr>
                <w:rFonts w:hAnsi="宋体"/>
                <w:sz w:val="24"/>
              </w:rPr>
            </w:pPr>
          </w:p>
        </w:tc>
        <w:tc>
          <w:tcPr>
            <w:tcW w:w="1186" w:type="dxa"/>
          </w:tcPr>
          <w:p w14:paraId="08CF39D9">
            <w:pPr>
              <w:pStyle w:val="16"/>
              <w:spacing w:line="240" w:lineRule="atLeast"/>
              <w:ind w:left="1080" w:leftChars="257" w:hanging="540"/>
              <w:rPr>
                <w:rFonts w:hAnsi="宋体"/>
                <w:sz w:val="24"/>
              </w:rPr>
            </w:pPr>
          </w:p>
        </w:tc>
        <w:tc>
          <w:tcPr>
            <w:tcW w:w="1282" w:type="dxa"/>
          </w:tcPr>
          <w:p w14:paraId="3B848B9D">
            <w:pPr>
              <w:pStyle w:val="16"/>
              <w:spacing w:line="240" w:lineRule="atLeast"/>
              <w:ind w:left="1080" w:leftChars="257" w:hanging="540"/>
              <w:rPr>
                <w:rFonts w:hAnsi="宋体"/>
                <w:sz w:val="24"/>
              </w:rPr>
            </w:pPr>
          </w:p>
        </w:tc>
        <w:tc>
          <w:tcPr>
            <w:tcW w:w="2414" w:type="dxa"/>
          </w:tcPr>
          <w:p w14:paraId="7B88B285">
            <w:pPr>
              <w:pStyle w:val="16"/>
              <w:spacing w:line="240" w:lineRule="atLeast"/>
              <w:ind w:left="1080" w:leftChars="257" w:hanging="540"/>
              <w:rPr>
                <w:rFonts w:hAnsi="宋体"/>
                <w:sz w:val="24"/>
              </w:rPr>
            </w:pPr>
          </w:p>
        </w:tc>
        <w:tc>
          <w:tcPr>
            <w:tcW w:w="700" w:type="dxa"/>
          </w:tcPr>
          <w:p w14:paraId="50267A1D">
            <w:pPr>
              <w:pStyle w:val="16"/>
              <w:spacing w:line="240" w:lineRule="atLeast"/>
              <w:ind w:left="1080" w:leftChars="257" w:hanging="540"/>
              <w:rPr>
                <w:rFonts w:hAnsi="宋体"/>
                <w:sz w:val="24"/>
              </w:rPr>
            </w:pPr>
          </w:p>
        </w:tc>
      </w:tr>
    </w:tbl>
    <w:p w14:paraId="51E96842">
      <w:pPr>
        <w:pStyle w:val="16"/>
        <w:spacing w:line="240" w:lineRule="atLeast"/>
        <w:ind w:left="1080" w:leftChars="257" w:hanging="540"/>
        <w:rPr>
          <w:rFonts w:hAnsi="宋体"/>
          <w:sz w:val="24"/>
        </w:rPr>
      </w:pPr>
    </w:p>
    <w:p w14:paraId="563C9647">
      <w:pPr>
        <w:pStyle w:val="16"/>
        <w:spacing w:line="240" w:lineRule="atLeast"/>
        <w:ind w:left="1080" w:leftChars="257" w:hanging="540"/>
        <w:rPr>
          <w:rFonts w:hAnsi="宋体"/>
          <w:sz w:val="24"/>
        </w:rPr>
      </w:pPr>
    </w:p>
    <w:p w14:paraId="517CE60C">
      <w:pPr>
        <w:pStyle w:val="16"/>
        <w:spacing w:line="240" w:lineRule="atLeast"/>
        <w:ind w:left="1080" w:leftChars="257" w:hanging="540"/>
        <w:rPr>
          <w:rFonts w:hAnsi="宋体"/>
          <w:sz w:val="21"/>
          <w:szCs w:val="21"/>
        </w:rPr>
      </w:pPr>
      <w:r>
        <w:rPr>
          <w:rFonts w:hint="eastAsia" w:hAnsi="宋体"/>
          <w:sz w:val="21"/>
          <w:szCs w:val="21"/>
        </w:rPr>
        <w:t>法定代表人或其委托代理人签字:</w:t>
      </w:r>
      <w:r>
        <w:rPr>
          <w:rFonts w:hint="eastAsia" w:hAnsi="宋体"/>
          <w:sz w:val="21"/>
          <w:szCs w:val="21"/>
          <w:u w:val="single"/>
        </w:rPr>
        <w:t xml:space="preserve"> </w:t>
      </w:r>
      <w:r>
        <w:rPr>
          <w:rFonts w:hint="eastAsia" w:hAnsi="宋体"/>
          <w:sz w:val="21"/>
          <w:szCs w:val="21"/>
          <w:u w:val="single"/>
        </w:rPr>
        <w:tab/>
      </w:r>
      <w:r>
        <w:rPr>
          <w:rFonts w:hint="eastAsia" w:hAnsi="宋体"/>
          <w:sz w:val="21"/>
          <w:szCs w:val="21"/>
          <w:u w:val="single"/>
        </w:rPr>
        <w:t xml:space="preserve">                 </w:t>
      </w:r>
    </w:p>
    <w:p w14:paraId="28BDF6D9">
      <w:pPr>
        <w:pStyle w:val="16"/>
        <w:tabs>
          <w:tab w:val="left" w:pos="5370"/>
        </w:tabs>
        <w:spacing w:line="240" w:lineRule="atLeast"/>
        <w:ind w:left="1080" w:leftChars="257" w:hanging="540"/>
        <w:rPr>
          <w:rFonts w:hAnsi="宋体"/>
          <w:sz w:val="24"/>
          <w:u w:val="single"/>
        </w:rPr>
      </w:pPr>
      <w:r>
        <w:rPr>
          <w:rFonts w:hint="eastAsia" w:hAnsi="宋体"/>
          <w:sz w:val="21"/>
          <w:szCs w:val="21"/>
        </w:rPr>
        <w:t>投标人(盖单位章):</w:t>
      </w:r>
      <w:r>
        <w:rPr>
          <w:rFonts w:hint="eastAsia" w:hAnsi="宋体"/>
          <w:sz w:val="21"/>
          <w:szCs w:val="21"/>
          <w:u w:val="single"/>
        </w:rPr>
        <w:tab/>
      </w:r>
    </w:p>
    <w:p w14:paraId="232CE09E">
      <w:pPr>
        <w:pStyle w:val="16"/>
        <w:tabs>
          <w:tab w:val="left" w:pos="5580"/>
        </w:tabs>
        <w:spacing w:line="240" w:lineRule="atLeast"/>
        <w:rPr>
          <w:rFonts w:hAnsi="宋体"/>
          <w:b/>
          <w:bCs/>
          <w:sz w:val="21"/>
          <w:szCs w:val="21"/>
        </w:rPr>
      </w:pPr>
      <w:r>
        <w:rPr>
          <w:rFonts w:hint="eastAsia" w:hAnsi="宋体"/>
          <w:sz w:val="24"/>
          <w:u w:val="single"/>
        </w:rPr>
        <w:br w:type="page"/>
      </w:r>
      <w:bookmarkStart w:id="139" w:name="_Toc216582818"/>
      <w:bookmarkStart w:id="140" w:name="_Toc515647821"/>
      <w:bookmarkStart w:id="141" w:name="_Toc1980"/>
      <w:bookmarkStart w:id="142" w:name="_Toc23"/>
      <w:bookmarkStart w:id="143" w:name="_Toc21391"/>
      <w:r>
        <w:rPr>
          <w:rFonts w:hint="eastAsia" w:hAnsi="宋体"/>
          <w:b/>
          <w:bCs/>
          <w:sz w:val="21"/>
          <w:szCs w:val="21"/>
        </w:rPr>
        <w:t>5、商务条款偏离表</w:t>
      </w:r>
      <w:bookmarkEnd w:id="139"/>
      <w:r>
        <w:rPr>
          <w:rFonts w:hint="eastAsia" w:hAnsi="宋体"/>
          <w:b/>
          <w:bCs/>
          <w:sz w:val="21"/>
          <w:szCs w:val="21"/>
        </w:rPr>
        <w:t>（投标文件格式</w:t>
      </w:r>
      <w:r>
        <w:rPr>
          <w:rFonts w:hint="eastAsia" w:hAnsi="宋体"/>
          <w:b/>
          <w:bCs/>
          <w:sz w:val="21"/>
          <w:szCs w:val="21"/>
          <w:lang w:val="en-US" w:eastAsia="zh-CN"/>
        </w:rPr>
        <w:t>九</w:t>
      </w:r>
      <w:r>
        <w:rPr>
          <w:rFonts w:hint="eastAsia" w:hAnsi="宋体"/>
          <w:b/>
          <w:bCs/>
          <w:sz w:val="21"/>
          <w:szCs w:val="21"/>
        </w:rPr>
        <w:t>）</w:t>
      </w:r>
      <w:bookmarkEnd w:id="140"/>
      <w:bookmarkEnd w:id="141"/>
      <w:bookmarkEnd w:id="142"/>
      <w:bookmarkEnd w:id="143"/>
    </w:p>
    <w:p w14:paraId="3CEF294C">
      <w:pPr>
        <w:pStyle w:val="16"/>
        <w:spacing w:line="240" w:lineRule="atLeast"/>
        <w:ind w:left="1080" w:leftChars="257" w:hanging="540"/>
        <w:rPr>
          <w:rFonts w:hAnsi="宋体"/>
          <w:sz w:val="21"/>
          <w:szCs w:val="21"/>
        </w:rPr>
      </w:pPr>
    </w:p>
    <w:p w14:paraId="3D1ECC9D">
      <w:pPr>
        <w:pStyle w:val="16"/>
        <w:spacing w:line="240" w:lineRule="atLeast"/>
        <w:ind w:left="1080" w:leftChars="257" w:hanging="540"/>
        <w:rPr>
          <w:rFonts w:hAnsi="宋体"/>
          <w:sz w:val="21"/>
          <w:szCs w:val="21"/>
        </w:rPr>
      </w:pPr>
    </w:p>
    <w:p w14:paraId="169B6023">
      <w:pPr>
        <w:pStyle w:val="16"/>
        <w:spacing w:line="240" w:lineRule="atLeast"/>
        <w:ind w:left="1080" w:leftChars="257" w:hanging="540"/>
        <w:rPr>
          <w:rFonts w:hint="eastAsia" w:hAnsi="宋体" w:eastAsia="宋体"/>
          <w:sz w:val="21"/>
          <w:szCs w:val="21"/>
          <w:lang w:val="en-US" w:eastAsia="zh-CN"/>
        </w:rPr>
      </w:pPr>
      <w:r>
        <w:rPr>
          <w:rFonts w:hint="eastAsia" w:hAnsi="宋体"/>
          <w:sz w:val="21"/>
          <w:szCs w:val="21"/>
        </w:rPr>
        <w:t>项目名称:                      招标编号:                 包号:</w:t>
      </w:r>
      <w:r>
        <w:rPr>
          <w:rFonts w:hint="eastAsia" w:hAnsi="宋体"/>
          <w:sz w:val="21"/>
          <w:szCs w:val="21"/>
          <w:lang w:val="en-US" w:eastAsia="zh-CN"/>
        </w:rPr>
        <w:t>/</w:t>
      </w:r>
    </w:p>
    <w:p w14:paraId="70B7561B">
      <w:pPr>
        <w:pStyle w:val="16"/>
        <w:spacing w:line="240" w:lineRule="atLeast"/>
        <w:ind w:left="1080" w:leftChars="257" w:hanging="540"/>
        <w:rPr>
          <w:rFonts w:hAnsi="宋体"/>
          <w:sz w:val="21"/>
          <w:szCs w:val="21"/>
        </w:rPr>
      </w:pPr>
    </w:p>
    <w:tbl>
      <w:tblPr>
        <w:tblStyle w:val="29"/>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40"/>
        <w:gridCol w:w="2520"/>
        <w:gridCol w:w="2520"/>
        <w:gridCol w:w="900"/>
      </w:tblGrid>
      <w:tr w14:paraId="0938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45C7D6C">
            <w:pPr>
              <w:pStyle w:val="16"/>
              <w:spacing w:line="240" w:lineRule="atLeast"/>
              <w:jc w:val="center"/>
              <w:rPr>
                <w:rFonts w:hAnsi="宋体"/>
                <w:sz w:val="21"/>
                <w:szCs w:val="21"/>
              </w:rPr>
            </w:pPr>
            <w:r>
              <w:rPr>
                <w:rFonts w:hint="eastAsia" w:hAnsi="宋体"/>
                <w:sz w:val="21"/>
                <w:szCs w:val="21"/>
              </w:rPr>
              <w:t>序号</w:t>
            </w:r>
          </w:p>
        </w:tc>
        <w:tc>
          <w:tcPr>
            <w:tcW w:w="2040" w:type="dxa"/>
          </w:tcPr>
          <w:p w14:paraId="2CDDA681">
            <w:pPr>
              <w:pStyle w:val="16"/>
              <w:spacing w:line="240" w:lineRule="atLeast"/>
              <w:jc w:val="center"/>
              <w:rPr>
                <w:rFonts w:hAnsi="宋体"/>
                <w:sz w:val="21"/>
                <w:szCs w:val="21"/>
              </w:rPr>
            </w:pPr>
            <w:r>
              <w:rPr>
                <w:rFonts w:hint="eastAsia" w:hAnsi="宋体"/>
                <w:sz w:val="21"/>
                <w:szCs w:val="21"/>
              </w:rPr>
              <w:t>招标文件条款号</w:t>
            </w:r>
          </w:p>
        </w:tc>
        <w:tc>
          <w:tcPr>
            <w:tcW w:w="2520" w:type="dxa"/>
          </w:tcPr>
          <w:p w14:paraId="05358390">
            <w:pPr>
              <w:pStyle w:val="16"/>
              <w:spacing w:line="240" w:lineRule="atLeast"/>
              <w:jc w:val="center"/>
              <w:rPr>
                <w:rFonts w:hAnsi="宋体"/>
                <w:sz w:val="21"/>
                <w:szCs w:val="21"/>
              </w:rPr>
            </w:pPr>
            <w:r>
              <w:rPr>
                <w:rFonts w:hint="eastAsia" w:hAnsi="宋体"/>
                <w:sz w:val="21"/>
                <w:szCs w:val="21"/>
              </w:rPr>
              <w:t>招标文件的商务条款</w:t>
            </w:r>
          </w:p>
        </w:tc>
        <w:tc>
          <w:tcPr>
            <w:tcW w:w="2520" w:type="dxa"/>
          </w:tcPr>
          <w:p w14:paraId="1066C72E">
            <w:pPr>
              <w:pStyle w:val="16"/>
              <w:spacing w:line="240" w:lineRule="atLeast"/>
              <w:jc w:val="center"/>
              <w:rPr>
                <w:rFonts w:hAnsi="宋体"/>
                <w:sz w:val="21"/>
                <w:szCs w:val="21"/>
              </w:rPr>
            </w:pPr>
            <w:r>
              <w:rPr>
                <w:rFonts w:hint="eastAsia" w:hAnsi="宋体"/>
                <w:sz w:val="21"/>
                <w:szCs w:val="21"/>
              </w:rPr>
              <w:t>投标文件的商务条款</w:t>
            </w:r>
          </w:p>
        </w:tc>
        <w:tc>
          <w:tcPr>
            <w:tcW w:w="900" w:type="dxa"/>
          </w:tcPr>
          <w:p w14:paraId="134B851C">
            <w:pPr>
              <w:pStyle w:val="16"/>
              <w:spacing w:line="240" w:lineRule="atLeast"/>
              <w:jc w:val="center"/>
              <w:rPr>
                <w:rFonts w:hAnsi="宋体"/>
                <w:sz w:val="21"/>
                <w:szCs w:val="21"/>
              </w:rPr>
            </w:pPr>
            <w:r>
              <w:rPr>
                <w:rFonts w:hint="eastAsia" w:hAnsi="宋体"/>
                <w:sz w:val="21"/>
                <w:szCs w:val="21"/>
              </w:rPr>
              <w:t>说明</w:t>
            </w:r>
          </w:p>
        </w:tc>
      </w:tr>
      <w:tr w14:paraId="56B6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2E87441">
            <w:pPr>
              <w:pStyle w:val="16"/>
              <w:spacing w:line="240" w:lineRule="atLeast"/>
              <w:ind w:left="1080" w:leftChars="257" w:hanging="540"/>
              <w:rPr>
                <w:rFonts w:hAnsi="宋体"/>
                <w:sz w:val="21"/>
                <w:szCs w:val="21"/>
              </w:rPr>
            </w:pPr>
          </w:p>
        </w:tc>
        <w:tc>
          <w:tcPr>
            <w:tcW w:w="2040" w:type="dxa"/>
          </w:tcPr>
          <w:p w14:paraId="5426A723">
            <w:pPr>
              <w:pStyle w:val="16"/>
              <w:spacing w:line="240" w:lineRule="atLeast"/>
              <w:ind w:left="1080" w:leftChars="257" w:hanging="540"/>
              <w:rPr>
                <w:rFonts w:hAnsi="宋体"/>
                <w:sz w:val="21"/>
                <w:szCs w:val="21"/>
              </w:rPr>
            </w:pPr>
          </w:p>
        </w:tc>
        <w:tc>
          <w:tcPr>
            <w:tcW w:w="2520" w:type="dxa"/>
          </w:tcPr>
          <w:p w14:paraId="4BD1C7F9">
            <w:pPr>
              <w:pStyle w:val="16"/>
              <w:spacing w:line="240" w:lineRule="atLeast"/>
              <w:ind w:left="1080" w:leftChars="257" w:hanging="540"/>
              <w:jc w:val="center"/>
              <w:rPr>
                <w:rFonts w:hAnsi="宋体"/>
                <w:sz w:val="21"/>
                <w:szCs w:val="21"/>
              </w:rPr>
            </w:pPr>
          </w:p>
        </w:tc>
        <w:tc>
          <w:tcPr>
            <w:tcW w:w="2520" w:type="dxa"/>
          </w:tcPr>
          <w:p w14:paraId="2ED67A8E">
            <w:pPr>
              <w:pStyle w:val="16"/>
              <w:spacing w:line="240" w:lineRule="atLeast"/>
              <w:ind w:left="1080" w:leftChars="257" w:hanging="540"/>
              <w:jc w:val="center"/>
              <w:rPr>
                <w:rFonts w:hAnsi="宋体"/>
                <w:sz w:val="21"/>
                <w:szCs w:val="21"/>
              </w:rPr>
            </w:pPr>
          </w:p>
        </w:tc>
        <w:tc>
          <w:tcPr>
            <w:tcW w:w="900" w:type="dxa"/>
          </w:tcPr>
          <w:p w14:paraId="7D2D8052">
            <w:pPr>
              <w:pStyle w:val="16"/>
              <w:spacing w:line="240" w:lineRule="atLeast"/>
              <w:ind w:left="1080" w:leftChars="257" w:hanging="540"/>
              <w:rPr>
                <w:rFonts w:hAnsi="宋体"/>
                <w:sz w:val="21"/>
                <w:szCs w:val="21"/>
              </w:rPr>
            </w:pPr>
          </w:p>
        </w:tc>
      </w:tr>
      <w:tr w14:paraId="050E7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F5D55BB">
            <w:pPr>
              <w:pStyle w:val="16"/>
              <w:spacing w:line="240" w:lineRule="atLeast"/>
              <w:ind w:left="1080" w:leftChars="257" w:hanging="540"/>
              <w:rPr>
                <w:rFonts w:hAnsi="宋体"/>
                <w:sz w:val="21"/>
                <w:szCs w:val="21"/>
              </w:rPr>
            </w:pPr>
          </w:p>
        </w:tc>
        <w:tc>
          <w:tcPr>
            <w:tcW w:w="2040" w:type="dxa"/>
          </w:tcPr>
          <w:p w14:paraId="58FA9E15">
            <w:pPr>
              <w:pStyle w:val="16"/>
              <w:spacing w:line="240" w:lineRule="atLeast"/>
              <w:ind w:left="1080" w:leftChars="257" w:hanging="540"/>
              <w:rPr>
                <w:rFonts w:hAnsi="宋体"/>
                <w:sz w:val="21"/>
                <w:szCs w:val="21"/>
              </w:rPr>
            </w:pPr>
          </w:p>
        </w:tc>
        <w:tc>
          <w:tcPr>
            <w:tcW w:w="2520" w:type="dxa"/>
          </w:tcPr>
          <w:p w14:paraId="7149589B">
            <w:pPr>
              <w:pStyle w:val="16"/>
              <w:spacing w:line="240" w:lineRule="atLeast"/>
              <w:ind w:left="1080" w:leftChars="257" w:hanging="540"/>
              <w:rPr>
                <w:rFonts w:hAnsi="宋体"/>
                <w:sz w:val="21"/>
                <w:szCs w:val="21"/>
              </w:rPr>
            </w:pPr>
          </w:p>
        </w:tc>
        <w:tc>
          <w:tcPr>
            <w:tcW w:w="2520" w:type="dxa"/>
          </w:tcPr>
          <w:p w14:paraId="52BA8D8D">
            <w:pPr>
              <w:pStyle w:val="16"/>
              <w:spacing w:line="240" w:lineRule="atLeast"/>
              <w:ind w:left="1080" w:leftChars="257" w:hanging="540"/>
              <w:rPr>
                <w:rFonts w:hAnsi="宋体"/>
                <w:sz w:val="21"/>
                <w:szCs w:val="21"/>
              </w:rPr>
            </w:pPr>
          </w:p>
        </w:tc>
        <w:tc>
          <w:tcPr>
            <w:tcW w:w="900" w:type="dxa"/>
          </w:tcPr>
          <w:p w14:paraId="6F04A778">
            <w:pPr>
              <w:pStyle w:val="16"/>
              <w:spacing w:line="240" w:lineRule="atLeast"/>
              <w:ind w:left="1080" w:leftChars="257" w:hanging="540"/>
              <w:rPr>
                <w:rFonts w:hAnsi="宋体"/>
                <w:sz w:val="21"/>
                <w:szCs w:val="21"/>
              </w:rPr>
            </w:pPr>
          </w:p>
        </w:tc>
      </w:tr>
      <w:tr w14:paraId="3ADD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42D5EA5B">
            <w:pPr>
              <w:pStyle w:val="16"/>
              <w:spacing w:line="240" w:lineRule="atLeast"/>
              <w:ind w:left="1080" w:leftChars="257" w:hanging="540"/>
              <w:rPr>
                <w:rFonts w:hAnsi="宋体"/>
                <w:sz w:val="21"/>
                <w:szCs w:val="21"/>
              </w:rPr>
            </w:pPr>
          </w:p>
        </w:tc>
        <w:tc>
          <w:tcPr>
            <w:tcW w:w="2040" w:type="dxa"/>
          </w:tcPr>
          <w:p w14:paraId="30B45852">
            <w:pPr>
              <w:pStyle w:val="16"/>
              <w:spacing w:line="240" w:lineRule="atLeast"/>
              <w:ind w:left="1080" w:leftChars="257" w:hanging="540"/>
              <w:rPr>
                <w:rFonts w:hAnsi="宋体"/>
                <w:sz w:val="21"/>
                <w:szCs w:val="21"/>
              </w:rPr>
            </w:pPr>
          </w:p>
        </w:tc>
        <w:tc>
          <w:tcPr>
            <w:tcW w:w="2520" w:type="dxa"/>
          </w:tcPr>
          <w:p w14:paraId="29EF6A7E">
            <w:pPr>
              <w:pStyle w:val="16"/>
              <w:spacing w:line="240" w:lineRule="atLeast"/>
              <w:ind w:left="1080" w:leftChars="257" w:hanging="540"/>
              <w:rPr>
                <w:rFonts w:hAnsi="宋体"/>
                <w:sz w:val="21"/>
                <w:szCs w:val="21"/>
              </w:rPr>
            </w:pPr>
          </w:p>
        </w:tc>
        <w:tc>
          <w:tcPr>
            <w:tcW w:w="2520" w:type="dxa"/>
          </w:tcPr>
          <w:p w14:paraId="22E4B8AB">
            <w:pPr>
              <w:pStyle w:val="16"/>
              <w:spacing w:line="240" w:lineRule="atLeast"/>
              <w:ind w:left="1080" w:leftChars="257" w:hanging="540"/>
              <w:rPr>
                <w:rFonts w:hAnsi="宋体"/>
                <w:sz w:val="21"/>
                <w:szCs w:val="21"/>
              </w:rPr>
            </w:pPr>
          </w:p>
        </w:tc>
        <w:tc>
          <w:tcPr>
            <w:tcW w:w="900" w:type="dxa"/>
          </w:tcPr>
          <w:p w14:paraId="579901C3">
            <w:pPr>
              <w:pStyle w:val="16"/>
              <w:spacing w:line="240" w:lineRule="atLeast"/>
              <w:ind w:left="1080" w:leftChars="257" w:hanging="540"/>
              <w:rPr>
                <w:rFonts w:hAnsi="宋体"/>
                <w:sz w:val="21"/>
                <w:szCs w:val="21"/>
              </w:rPr>
            </w:pPr>
          </w:p>
        </w:tc>
      </w:tr>
      <w:tr w14:paraId="6BC2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B56D02D">
            <w:pPr>
              <w:pStyle w:val="16"/>
              <w:spacing w:line="240" w:lineRule="atLeast"/>
              <w:ind w:left="1080" w:leftChars="257" w:hanging="540"/>
              <w:rPr>
                <w:rFonts w:hAnsi="宋体"/>
                <w:sz w:val="21"/>
                <w:szCs w:val="21"/>
              </w:rPr>
            </w:pPr>
          </w:p>
        </w:tc>
        <w:tc>
          <w:tcPr>
            <w:tcW w:w="2040" w:type="dxa"/>
          </w:tcPr>
          <w:p w14:paraId="0721C9FF">
            <w:pPr>
              <w:pStyle w:val="16"/>
              <w:spacing w:line="240" w:lineRule="atLeast"/>
              <w:ind w:left="1080" w:leftChars="257" w:hanging="540"/>
              <w:rPr>
                <w:rFonts w:hAnsi="宋体"/>
                <w:sz w:val="21"/>
                <w:szCs w:val="21"/>
              </w:rPr>
            </w:pPr>
          </w:p>
        </w:tc>
        <w:tc>
          <w:tcPr>
            <w:tcW w:w="2520" w:type="dxa"/>
          </w:tcPr>
          <w:p w14:paraId="2F80797D">
            <w:pPr>
              <w:pStyle w:val="16"/>
              <w:spacing w:line="240" w:lineRule="atLeast"/>
              <w:ind w:left="1080" w:leftChars="257" w:hanging="540"/>
              <w:rPr>
                <w:rFonts w:hAnsi="宋体"/>
                <w:sz w:val="21"/>
                <w:szCs w:val="21"/>
              </w:rPr>
            </w:pPr>
          </w:p>
        </w:tc>
        <w:tc>
          <w:tcPr>
            <w:tcW w:w="2520" w:type="dxa"/>
          </w:tcPr>
          <w:p w14:paraId="348DCFAB">
            <w:pPr>
              <w:pStyle w:val="16"/>
              <w:spacing w:line="240" w:lineRule="atLeast"/>
              <w:ind w:left="1080" w:leftChars="257" w:hanging="540"/>
              <w:rPr>
                <w:rFonts w:hAnsi="宋体"/>
                <w:sz w:val="21"/>
                <w:szCs w:val="21"/>
              </w:rPr>
            </w:pPr>
          </w:p>
        </w:tc>
        <w:tc>
          <w:tcPr>
            <w:tcW w:w="900" w:type="dxa"/>
          </w:tcPr>
          <w:p w14:paraId="06D5B580">
            <w:pPr>
              <w:pStyle w:val="16"/>
              <w:spacing w:line="240" w:lineRule="atLeast"/>
              <w:ind w:left="1080" w:leftChars="257" w:hanging="540"/>
              <w:rPr>
                <w:rFonts w:hAnsi="宋体"/>
                <w:sz w:val="21"/>
                <w:szCs w:val="21"/>
              </w:rPr>
            </w:pPr>
          </w:p>
        </w:tc>
      </w:tr>
      <w:tr w14:paraId="52C1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39B07DB4">
            <w:pPr>
              <w:pStyle w:val="16"/>
              <w:spacing w:line="240" w:lineRule="atLeast"/>
              <w:ind w:left="1080" w:leftChars="257" w:hanging="540"/>
              <w:rPr>
                <w:rFonts w:hAnsi="宋体"/>
                <w:sz w:val="21"/>
                <w:szCs w:val="21"/>
              </w:rPr>
            </w:pPr>
          </w:p>
        </w:tc>
        <w:tc>
          <w:tcPr>
            <w:tcW w:w="2040" w:type="dxa"/>
          </w:tcPr>
          <w:p w14:paraId="599E6F4F">
            <w:pPr>
              <w:pStyle w:val="16"/>
              <w:spacing w:line="240" w:lineRule="atLeast"/>
              <w:ind w:left="1080" w:leftChars="257" w:hanging="540"/>
              <w:rPr>
                <w:rFonts w:hAnsi="宋体"/>
                <w:sz w:val="21"/>
                <w:szCs w:val="21"/>
              </w:rPr>
            </w:pPr>
          </w:p>
        </w:tc>
        <w:tc>
          <w:tcPr>
            <w:tcW w:w="2520" w:type="dxa"/>
          </w:tcPr>
          <w:p w14:paraId="26111712">
            <w:pPr>
              <w:pStyle w:val="16"/>
              <w:spacing w:line="240" w:lineRule="atLeast"/>
              <w:ind w:left="1080" w:leftChars="257" w:hanging="540"/>
              <w:rPr>
                <w:rFonts w:hAnsi="宋体"/>
                <w:sz w:val="21"/>
                <w:szCs w:val="21"/>
              </w:rPr>
            </w:pPr>
          </w:p>
        </w:tc>
        <w:tc>
          <w:tcPr>
            <w:tcW w:w="2520" w:type="dxa"/>
          </w:tcPr>
          <w:p w14:paraId="4CAA85EE">
            <w:pPr>
              <w:pStyle w:val="16"/>
              <w:spacing w:line="240" w:lineRule="atLeast"/>
              <w:ind w:left="1080" w:leftChars="257" w:hanging="540"/>
              <w:rPr>
                <w:rFonts w:hAnsi="宋体"/>
                <w:sz w:val="21"/>
                <w:szCs w:val="21"/>
              </w:rPr>
            </w:pPr>
          </w:p>
        </w:tc>
        <w:tc>
          <w:tcPr>
            <w:tcW w:w="900" w:type="dxa"/>
          </w:tcPr>
          <w:p w14:paraId="67FE4C8F">
            <w:pPr>
              <w:pStyle w:val="16"/>
              <w:spacing w:line="240" w:lineRule="atLeast"/>
              <w:ind w:left="1080" w:leftChars="257" w:hanging="540"/>
              <w:rPr>
                <w:rFonts w:hAnsi="宋体"/>
                <w:sz w:val="21"/>
                <w:szCs w:val="21"/>
              </w:rPr>
            </w:pPr>
          </w:p>
        </w:tc>
      </w:tr>
      <w:tr w14:paraId="49F7A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8037D95">
            <w:pPr>
              <w:pStyle w:val="16"/>
              <w:spacing w:line="240" w:lineRule="atLeast"/>
              <w:ind w:left="1080" w:leftChars="257" w:hanging="540"/>
              <w:rPr>
                <w:rFonts w:hAnsi="宋体"/>
                <w:sz w:val="21"/>
                <w:szCs w:val="21"/>
              </w:rPr>
            </w:pPr>
          </w:p>
        </w:tc>
        <w:tc>
          <w:tcPr>
            <w:tcW w:w="2040" w:type="dxa"/>
          </w:tcPr>
          <w:p w14:paraId="5E65E711">
            <w:pPr>
              <w:pStyle w:val="16"/>
              <w:spacing w:line="240" w:lineRule="atLeast"/>
              <w:ind w:left="1080" w:leftChars="257" w:hanging="540"/>
              <w:rPr>
                <w:rFonts w:hAnsi="宋体"/>
                <w:sz w:val="21"/>
                <w:szCs w:val="21"/>
              </w:rPr>
            </w:pPr>
          </w:p>
        </w:tc>
        <w:tc>
          <w:tcPr>
            <w:tcW w:w="2520" w:type="dxa"/>
          </w:tcPr>
          <w:p w14:paraId="6E9D8E0B">
            <w:pPr>
              <w:pStyle w:val="16"/>
              <w:spacing w:line="240" w:lineRule="atLeast"/>
              <w:ind w:left="1080" w:leftChars="257" w:hanging="540"/>
              <w:rPr>
                <w:rFonts w:hAnsi="宋体"/>
                <w:sz w:val="21"/>
                <w:szCs w:val="21"/>
              </w:rPr>
            </w:pPr>
          </w:p>
        </w:tc>
        <w:tc>
          <w:tcPr>
            <w:tcW w:w="2520" w:type="dxa"/>
          </w:tcPr>
          <w:p w14:paraId="053DA1BB">
            <w:pPr>
              <w:pStyle w:val="16"/>
              <w:spacing w:line="240" w:lineRule="atLeast"/>
              <w:ind w:left="1080" w:leftChars="257" w:hanging="540"/>
              <w:rPr>
                <w:rFonts w:hAnsi="宋体"/>
                <w:sz w:val="21"/>
                <w:szCs w:val="21"/>
              </w:rPr>
            </w:pPr>
          </w:p>
        </w:tc>
        <w:tc>
          <w:tcPr>
            <w:tcW w:w="900" w:type="dxa"/>
          </w:tcPr>
          <w:p w14:paraId="11505A18">
            <w:pPr>
              <w:pStyle w:val="16"/>
              <w:spacing w:line="240" w:lineRule="atLeast"/>
              <w:ind w:left="1080" w:leftChars="257" w:hanging="540"/>
              <w:rPr>
                <w:rFonts w:hAnsi="宋体"/>
                <w:sz w:val="21"/>
                <w:szCs w:val="21"/>
              </w:rPr>
            </w:pPr>
          </w:p>
        </w:tc>
      </w:tr>
      <w:tr w14:paraId="7586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4BB3EDB">
            <w:pPr>
              <w:pStyle w:val="16"/>
              <w:spacing w:line="240" w:lineRule="atLeast"/>
              <w:ind w:left="1080" w:leftChars="257" w:hanging="540"/>
              <w:rPr>
                <w:rFonts w:hAnsi="宋体"/>
                <w:sz w:val="21"/>
                <w:szCs w:val="21"/>
              </w:rPr>
            </w:pPr>
          </w:p>
        </w:tc>
        <w:tc>
          <w:tcPr>
            <w:tcW w:w="2040" w:type="dxa"/>
          </w:tcPr>
          <w:p w14:paraId="6BE8B812">
            <w:pPr>
              <w:pStyle w:val="16"/>
              <w:spacing w:line="240" w:lineRule="atLeast"/>
              <w:ind w:left="1080" w:leftChars="257" w:hanging="540"/>
              <w:rPr>
                <w:rFonts w:hAnsi="宋体"/>
                <w:sz w:val="21"/>
                <w:szCs w:val="21"/>
              </w:rPr>
            </w:pPr>
          </w:p>
        </w:tc>
        <w:tc>
          <w:tcPr>
            <w:tcW w:w="2520" w:type="dxa"/>
          </w:tcPr>
          <w:p w14:paraId="524BC6D3">
            <w:pPr>
              <w:pStyle w:val="16"/>
              <w:spacing w:line="240" w:lineRule="atLeast"/>
              <w:ind w:left="1080" w:leftChars="257" w:hanging="540"/>
              <w:rPr>
                <w:rFonts w:hAnsi="宋体"/>
                <w:sz w:val="21"/>
                <w:szCs w:val="21"/>
              </w:rPr>
            </w:pPr>
          </w:p>
        </w:tc>
        <w:tc>
          <w:tcPr>
            <w:tcW w:w="2520" w:type="dxa"/>
          </w:tcPr>
          <w:p w14:paraId="23C7337D">
            <w:pPr>
              <w:pStyle w:val="16"/>
              <w:spacing w:line="240" w:lineRule="atLeast"/>
              <w:ind w:left="1080" w:leftChars="257" w:hanging="540"/>
              <w:rPr>
                <w:rFonts w:hAnsi="宋体"/>
                <w:sz w:val="21"/>
                <w:szCs w:val="21"/>
              </w:rPr>
            </w:pPr>
          </w:p>
        </w:tc>
        <w:tc>
          <w:tcPr>
            <w:tcW w:w="900" w:type="dxa"/>
          </w:tcPr>
          <w:p w14:paraId="2F349A21">
            <w:pPr>
              <w:pStyle w:val="16"/>
              <w:spacing w:line="240" w:lineRule="atLeast"/>
              <w:ind w:left="1080" w:leftChars="257" w:hanging="540"/>
              <w:rPr>
                <w:rFonts w:hAnsi="宋体"/>
                <w:sz w:val="21"/>
                <w:szCs w:val="21"/>
              </w:rPr>
            </w:pPr>
          </w:p>
        </w:tc>
      </w:tr>
      <w:tr w14:paraId="24FF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6F9F2AD6">
            <w:pPr>
              <w:pStyle w:val="16"/>
              <w:spacing w:line="240" w:lineRule="atLeast"/>
              <w:ind w:left="1080" w:leftChars="257" w:hanging="540"/>
              <w:rPr>
                <w:rFonts w:hAnsi="宋体"/>
                <w:sz w:val="21"/>
                <w:szCs w:val="21"/>
              </w:rPr>
            </w:pPr>
          </w:p>
        </w:tc>
        <w:tc>
          <w:tcPr>
            <w:tcW w:w="2040" w:type="dxa"/>
          </w:tcPr>
          <w:p w14:paraId="55A26910">
            <w:pPr>
              <w:pStyle w:val="16"/>
              <w:spacing w:line="240" w:lineRule="atLeast"/>
              <w:ind w:left="1080" w:leftChars="257" w:hanging="540"/>
              <w:rPr>
                <w:rFonts w:hAnsi="宋体"/>
                <w:sz w:val="21"/>
                <w:szCs w:val="21"/>
              </w:rPr>
            </w:pPr>
          </w:p>
        </w:tc>
        <w:tc>
          <w:tcPr>
            <w:tcW w:w="2520" w:type="dxa"/>
          </w:tcPr>
          <w:p w14:paraId="60D89F79">
            <w:pPr>
              <w:pStyle w:val="16"/>
              <w:spacing w:line="240" w:lineRule="atLeast"/>
              <w:ind w:left="1080" w:leftChars="257" w:hanging="540"/>
              <w:rPr>
                <w:rFonts w:hAnsi="宋体"/>
                <w:sz w:val="21"/>
                <w:szCs w:val="21"/>
              </w:rPr>
            </w:pPr>
          </w:p>
        </w:tc>
        <w:tc>
          <w:tcPr>
            <w:tcW w:w="2520" w:type="dxa"/>
          </w:tcPr>
          <w:p w14:paraId="4DABC403">
            <w:pPr>
              <w:pStyle w:val="16"/>
              <w:spacing w:line="240" w:lineRule="atLeast"/>
              <w:ind w:left="1080" w:leftChars="257" w:hanging="540"/>
              <w:rPr>
                <w:rFonts w:hAnsi="宋体"/>
                <w:sz w:val="21"/>
                <w:szCs w:val="21"/>
              </w:rPr>
            </w:pPr>
          </w:p>
        </w:tc>
        <w:tc>
          <w:tcPr>
            <w:tcW w:w="900" w:type="dxa"/>
          </w:tcPr>
          <w:p w14:paraId="04AEEE11">
            <w:pPr>
              <w:pStyle w:val="16"/>
              <w:spacing w:line="240" w:lineRule="atLeast"/>
              <w:ind w:left="1080" w:leftChars="257" w:hanging="540"/>
              <w:rPr>
                <w:rFonts w:hAnsi="宋体"/>
                <w:sz w:val="21"/>
                <w:szCs w:val="21"/>
              </w:rPr>
            </w:pPr>
          </w:p>
        </w:tc>
      </w:tr>
      <w:tr w14:paraId="4148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50B18FCA">
            <w:pPr>
              <w:pStyle w:val="16"/>
              <w:spacing w:line="240" w:lineRule="atLeast"/>
              <w:ind w:left="1080" w:leftChars="257" w:hanging="540"/>
              <w:rPr>
                <w:rFonts w:hAnsi="宋体"/>
                <w:sz w:val="21"/>
                <w:szCs w:val="21"/>
              </w:rPr>
            </w:pPr>
          </w:p>
        </w:tc>
        <w:tc>
          <w:tcPr>
            <w:tcW w:w="2040" w:type="dxa"/>
          </w:tcPr>
          <w:p w14:paraId="5BAACD97">
            <w:pPr>
              <w:pStyle w:val="16"/>
              <w:spacing w:line="240" w:lineRule="atLeast"/>
              <w:ind w:left="1080" w:leftChars="257" w:hanging="540"/>
              <w:rPr>
                <w:rFonts w:hAnsi="宋体"/>
                <w:sz w:val="21"/>
                <w:szCs w:val="21"/>
              </w:rPr>
            </w:pPr>
          </w:p>
        </w:tc>
        <w:tc>
          <w:tcPr>
            <w:tcW w:w="2520" w:type="dxa"/>
          </w:tcPr>
          <w:p w14:paraId="20571D00">
            <w:pPr>
              <w:pStyle w:val="16"/>
              <w:spacing w:line="240" w:lineRule="atLeast"/>
              <w:ind w:left="1080" w:leftChars="257" w:hanging="540"/>
              <w:rPr>
                <w:rFonts w:hAnsi="宋体"/>
                <w:sz w:val="21"/>
                <w:szCs w:val="21"/>
              </w:rPr>
            </w:pPr>
          </w:p>
        </w:tc>
        <w:tc>
          <w:tcPr>
            <w:tcW w:w="2520" w:type="dxa"/>
          </w:tcPr>
          <w:p w14:paraId="51A0AC6C">
            <w:pPr>
              <w:pStyle w:val="16"/>
              <w:spacing w:line="240" w:lineRule="atLeast"/>
              <w:ind w:left="1080" w:leftChars="257" w:hanging="540"/>
              <w:rPr>
                <w:rFonts w:hAnsi="宋体"/>
                <w:sz w:val="21"/>
                <w:szCs w:val="21"/>
              </w:rPr>
            </w:pPr>
          </w:p>
        </w:tc>
        <w:tc>
          <w:tcPr>
            <w:tcW w:w="900" w:type="dxa"/>
          </w:tcPr>
          <w:p w14:paraId="003F562B">
            <w:pPr>
              <w:pStyle w:val="16"/>
              <w:spacing w:line="240" w:lineRule="atLeast"/>
              <w:ind w:left="1080" w:leftChars="257" w:hanging="540"/>
              <w:rPr>
                <w:rFonts w:hAnsi="宋体"/>
                <w:sz w:val="21"/>
                <w:szCs w:val="21"/>
              </w:rPr>
            </w:pPr>
          </w:p>
        </w:tc>
      </w:tr>
      <w:tr w14:paraId="22C2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23DDAF80">
            <w:pPr>
              <w:pStyle w:val="16"/>
              <w:spacing w:line="240" w:lineRule="atLeast"/>
              <w:ind w:left="1080" w:leftChars="257" w:hanging="540"/>
              <w:rPr>
                <w:rFonts w:hAnsi="宋体"/>
                <w:sz w:val="21"/>
                <w:szCs w:val="21"/>
              </w:rPr>
            </w:pPr>
          </w:p>
        </w:tc>
        <w:tc>
          <w:tcPr>
            <w:tcW w:w="2040" w:type="dxa"/>
          </w:tcPr>
          <w:p w14:paraId="663525C7">
            <w:pPr>
              <w:pStyle w:val="16"/>
              <w:spacing w:line="240" w:lineRule="atLeast"/>
              <w:ind w:left="1080" w:leftChars="257" w:hanging="540"/>
              <w:rPr>
                <w:rFonts w:hAnsi="宋体"/>
                <w:sz w:val="21"/>
                <w:szCs w:val="21"/>
              </w:rPr>
            </w:pPr>
          </w:p>
        </w:tc>
        <w:tc>
          <w:tcPr>
            <w:tcW w:w="2520" w:type="dxa"/>
          </w:tcPr>
          <w:p w14:paraId="1EC4077D">
            <w:pPr>
              <w:pStyle w:val="16"/>
              <w:spacing w:line="240" w:lineRule="atLeast"/>
              <w:ind w:left="1080" w:leftChars="257" w:hanging="540"/>
              <w:rPr>
                <w:rFonts w:hAnsi="宋体"/>
                <w:sz w:val="21"/>
                <w:szCs w:val="21"/>
              </w:rPr>
            </w:pPr>
          </w:p>
        </w:tc>
        <w:tc>
          <w:tcPr>
            <w:tcW w:w="2520" w:type="dxa"/>
          </w:tcPr>
          <w:p w14:paraId="563FA451">
            <w:pPr>
              <w:pStyle w:val="16"/>
              <w:spacing w:line="240" w:lineRule="atLeast"/>
              <w:ind w:left="1080" w:leftChars="257" w:hanging="540"/>
              <w:rPr>
                <w:rFonts w:hAnsi="宋体"/>
                <w:sz w:val="21"/>
                <w:szCs w:val="21"/>
              </w:rPr>
            </w:pPr>
          </w:p>
        </w:tc>
        <w:tc>
          <w:tcPr>
            <w:tcW w:w="900" w:type="dxa"/>
          </w:tcPr>
          <w:p w14:paraId="300728F9">
            <w:pPr>
              <w:pStyle w:val="16"/>
              <w:spacing w:line="240" w:lineRule="atLeast"/>
              <w:ind w:left="1080" w:leftChars="257" w:hanging="540"/>
              <w:rPr>
                <w:rFonts w:hAnsi="宋体"/>
                <w:sz w:val="21"/>
                <w:szCs w:val="21"/>
              </w:rPr>
            </w:pPr>
          </w:p>
        </w:tc>
      </w:tr>
      <w:tr w14:paraId="7184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1E130AFF">
            <w:pPr>
              <w:pStyle w:val="16"/>
              <w:spacing w:line="240" w:lineRule="atLeast"/>
              <w:ind w:left="1080" w:leftChars="257" w:hanging="540"/>
              <w:rPr>
                <w:rFonts w:hAnsi="宋体"/>
                <w:sz w:val="21"/>
                <w:szCs w:val="21"/>
              </w:rPr>
            </w:pPr>
          </w:p>
        </w:tc>
        <w:tc>
          <w:tcPr>
            <w:tcW w:w="2040" w:type="dxa"/>
          </w:tcPr>
          <w:p w14:paraId="1113AFB2">
            <w:pPr>
              <w:pStyle w:val="16"/>
              <w:spacing w:line="240" w:lineRule="atLeast"/>
              <w:ind w:left="1080" w:leftChars="257" w:hanging="540"/>
              <w:rPr>
                <w:rFonts w:hAnsi="宋体"/>
                <w:sz w:val="21"/>
                <w:szCs w:val="21"/>
              </w:rPr>
            </w:pPr>
          </w:p>
        </w:tc>
        <w:tc>
          <w:tcPr>
            <w:tcW w:w="2520" w:type="dxa"/>
          </w:tcPr>
          <w:p w14:paraId="3D217C77">
            <w:pPr>
              <w:pStyle w:val="16"/>
              <w:spacing w:line="240" w:lineRule="atLeast"/>
              <w:ind w:left="1080" w:leftChars="257" w:hanging="540"/>
              <w:rPr>
                <w:rFonts w:hAnsi="宋体"/>
                <w:sz w:val="21"/>
                <w:szCs w:val="21"/>
              </w:rPr>
            </w:pPr>
          </w:p>
        </w:tc>
        <w:tc>
          <w:tcPr>
            <w:tcW w:w="2520" w:type="dxa"/>
          </w:tcPr>
          <w:p w14:paraId="67AF75D3">
            <w:pPr>
              <w:pStyle w:val="16"/>
              <w:spacing w:line="240" w:lineRule="atLeast"/>
              <w:ind w:left="1080" w:leftChars="257" w:hanging="540"/>
              <w:rPr>
                <w:rFonts w:hAnsi="宋体"/>
                <w:sz w:val="21"/>
                <w:szCs w:val="21"/>
              </w:rPr>
            </w:pPr>
          </w:p>
        </w:tc>
        <w:tc>
          <w:tcPr>
            <w:tcW w:w="900" w:type="dxa"/>
          </w:tcPr>
          <w:p w14:paraId="0BC78116">
            <w:pPr>
              <w:pStyle w:val="16"/>
              <w:spacing w:line="240" w:lineRule="atLeast"/>
              <w:ind w:left="1080" w:leftChars="257" w:hanging="540"/>
              <w:rPr>
                <w:rFonts w:hAnsi="宋体"/>
                <w:sz w:val="21"/>
                <w:szCs w:val="21"/>
              </w:rPr>
            </w:pPr>
          </w:p>
        </w:tc>
      </w:tr>
      <w:tr w14:paraId="6FD4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5603164C">
            <w:pPr>
              <w:pStyle w:val="16"/>
              <w:spacing w:line="240" w:lineRule="atLeast"/>
              <w:ind w:left="1080" w:leftChars="257" w:hanging="540"/>
              <w:rPr>
                <w:rFonts w:hAnsi="宋体"/>
                <w:sz w:val="21"/>
                <w:szCs w:val="21"/>
              </w:rPr>
            </w:pPr>
          </w:p>
        </w:tc>
        <w:tc>
          <w:tcPr>
            <w:tcW w:w="2040" w:type="dxa"/>
          </w:tcPr>
          <w:p w14:paraId="297C4380">
            <w:pPr>
              <w:pStyle w:val="16"/>
              <w:spacing w:line="240" w:lineRule="atLeast"/>
              <w:ind w:left="1080" w:leftChars="257" w:hanging="540"/>
              <w:rPr>
                <w:rFonts w:hAnsi="宋体"/>
                <w:sz w:val="21"/>
                <w:szCs w:val="21"/>
              </w:rPr>
            </w:pPr>
          </w:p>
        </w:tc>
        <w:tc>
          <w:tcPr>
            <w:tcW w:w="2520" w:type="dxa"/>
          </w:tcPr>
          <w:p w14:paraId="618B72B9">
            <w:pPr>
              <w:pStyle w:val="16"/>
              <w:spacing w:line="240" w:lineRule="atLeast"/>
              <w:ind w:left="1080" w:leftChars="257" w:hanging="540"/>
              <w:rPr>
                <w:rFonts w:hAnsi="宋体"/>
                <w:sz w:val="21"/>
                <w:szCs w:val="21"/>
              </w:rPr>
            </w:pPr>
          </w:p>
        </w:tc>
        <w:tc>
          <w:tcPr>
            <w:tcW w:w="2520" w:type="dxa"/>
          </w:tcPr>
          <w:p w14:paraId="4786F92F">
            <w:pPr>
              <w:pStyle w:val="16"/>
              <w:spacing w:line="240" w:lineRule="atLeast"/>
              <w:ind w:left="1080" w:leftChars="257" w:hanging="540"/>
              <w:rPr>
                <w:rFonts w:hAnsi="宋体"/>
                <w:sz w:val="21"/>
                <w:szCs w:val="21"/>
              </w:rPr>
            </w:pPr>
          </w:p>
        </w:tc>
        <w:tc>
          <w:tcPr>
            <w:tcW w:w="900" w:type="dxa"/>
          </w:tcPr>
          <w:p w14:paraId="11701B04">
            <w:pPr>
              <w:pStyle w:val="16"/>
              <w:spacing w:line="240" w:lineRule="atLeast"/>
              <w:ind w:left="1080" w:leftChars="257" w:hanging="540"/>
              <w:rPr>
                <w:rFonts w:hAnsi="宋体"/>
                <w:sz w:val="21"/>
                <w:szCs w:val="21"/>
              </w:rPr>
            </w:pPr>
          </w:p>
        </w:tc>
      </w:tr>
      <w:tr w14:paraId="7022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C6A3249">
            <w:pPr>
              <w:pStyle w:val="16"/>
              <w:spacing w:line="240" w:lineRule="atLeast"/>
              <w:ind w:left="1080" w:leftChars="257" w:hanging="540"/>
              <w:rPr>
                <w:rFonts w:hAnsi="宋体"/>
                <w:sz w:val="21"/>
                <w:szCs w:val="21"/>
              </w:rPr>
            </w:pPr>
          </w:p>
        </w:tc>
        <w:tc>
          <w:tcPr>
            <w:tcW w:w="2040" w:type="dxa"/>
          </w:tcPr>
          <w:p w14:paraId="5AC17C71">
            <w:pPr>
              <w:pStyle w:val="16"/>
              <w:spacing w:line="240" w:lineRule="atLeast"/>
              <w:ind w:left="1080" w:leftChars="257" w:hanging="540"/>
              <w:rPr>
                <w:rFonts w:hAnsi="宋体"/>
                <w:sz w:val="21"/>
                <w:szCs w:val="21"/>
              </w:rPr>
            </w:pPr>
          </w:p>
        </w:tc>
        <w:tc>
          <w:tcPr>
            <w:tcW w:w="2520" w:type="dxa"/>
          </w:tcPr>
          <w:p w14:paraId="49B3CB9C">
            <w:pPr>
              <w:pStyle w:val="16"/>
              <w:spacing w:line="240" w:lineRule="atLeast"/>
              <w:ind w:left="1080" w:leftChars="257" w:hanging="540"/>
              <w:rPr>
                <w:rFonts w:hAnsi="宋体"/>
                <w:sz w:val="21"/>
                <w:szCs w:val="21"/>
              </w:rPr>
            </w:pPr>
          </w:p>
        </w:tc>
        <w:tc>
          <w:tcPr>
            <w:tcW w:w="2520" w:type="dxa"/>
          </w:tcPr>
          <w:p w14:paraId="7CEBA17A">
            <w:pPr>
              <w:pStyle w:val="16"/>
              <w:spacing w:line="240" w:lineRule="atLeast"/>
              <w:ind w:left="1080" w:leftChars="257" w:hanging="540"/>
              <w:rPr>
                <w:rFonts w:hAnsi="宋体"/>
                <w:sz w:val="21"/>
                <w:szCs w:val="21"/>
              </w:rPr>
            </w:pPr>
          </w:p>
        </w:tc>
        <w:tc>
          <w:tcPr>
            <w:tcW w:w="900" w:type="dxa"/>
          </w:tcPr>
          <w:p w14:paraId="06B6B015">
            <w:pPr>
              <w:pStyle w:val="16"/>
              <w:spacing w:line="240" w:lineRule="atLeast"/>
              <w:ind w:left="1080" w:leftChars="257" w:hanging="540"/>
              <w:rPr>
                <w:rFonts w:hAnsi="宋体"/>
                <w:sz w:val="21"/>
                <w:szCs w:val="21"/>
              </w:rPr>
            </w:pPr>
          </w:p>
        </w:tc>
      </w:tr>
      <w:tr w14:paraId="2804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424C09C9">
            <w:pPr>
              <w:pStyle w:val="16"/>
              <w:spacing w:line="240" w:lineRule="atLeast"/>
              <w:ind w:left="1080" w:leftChars="257" w:hanging="540"/>
              <w:rPr>
                <w:rFonts w:hAnsi="宋体"/>
                <w:sz w:val="21"/>
                <w:szCs w:val="21"/>
              </w:rPr>
            </w:pPr>
          </w:p>
        </w:tc>
        <w:tc>
          <w:tcPr>
            <w:tcW w:w="2040" w:type="dxa"/>
          </w:tcPr>
          <w:p w14:paraId="1AACA9D3">
            <w:pPr>
              <w:pStyle w:val="16"/>
              <w:spacing w:line="240" w:lineRule="atLeast"/>
              <w:ind w:left="1080" w:leftChars="257" w:hanging="540"/>
              <w:rPr>
                <w:rFonts w:hAnsi="宋体"/>
                <w:sz w:val="21"/>
                <w:szCs w:val="21"/>
              </w:rPr>
            </w:pPr>
          </w:p>
        </w:tc>
        <w:tc>
          <w:tcPr>
            <w:tcW w:w="2520" w:type="dxa"/>
          </w:tcPr>
          <w:p w14:paraId="429AF72C">
            <w:pPr>
              <w:pStyle w:val="16"/>
              <w:spacing w:line="240" w:lineRule="atLeast"/>
              <w:ind w:left="1080" w:leftChars="257" w:hanging="540"/>
              <w:rPr>
                <w:rFonts w:hAnsi="宋体"/>
                <w:sz w:val="21"/>
                <w:szCs w:val="21"/>
              </w:rPr>
            </w:pPr>
          </w:p>
        </w:tc>
        <w:tc>
          <w:tcPr>
            <w:tcW w:w="2520" w:type="dxa"/>
          </w:tcPr>
          <w:p w14:paraId="2CCEDE7D">
            <w:pPr>
              <w:pStyle w:val="16"/>
              <w:spacing w:line="240" w:lineRule="atLeast"/>
              <w:ind w:left="1080" w:leftChars="257" w:hanging="540"/>
              <w:rPr>
                <w:rFonts w:hAnsi="宋体"/>
                <w:sz w:val="21"/>
                <w:szCs w:val="21"/>
              </w:rPr>
            </w:pPr>
          </w:p>
        </w:tc>
        <w:tc>
          <w:tcPr>
            <w:tcW w:w="900" w:type="dxa"/>
          </w:tcPr>
          <w:p w14:paraId="3E5EE7C8">
            <w:pPr>
              <w:pStyle w:val="16"/>
              <w:spacing w:line="240" w:lineRule="atLeast"/>
              <w:ind w:left="1080" w:leftChars="257" w:hanging="540"/>
              <w:rPr>
                <w:rFonts w:hAnsi="宋体"/>
                <w:sz w:val="21"/>
                <w:szCs w:val="21"/>
              </w:rPr>
            </w:pPr>
          </w:p>
        </w:tc>
      </w:tr>
      <w:tr w14:paraId="6A5F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0676A557">
            <w:pPr>
              <w:pStyle w:val="16"/>
              <w:spacing w:line="240" w:lineRule="atLeast"/>
              <w:ind w:left="1080" w:leftChars="257" w:hanging="540"/>
              <w:rPr>
                <w:rFonts w:hAnsi="宋体"/>
                <w:sz w:val="21"/>
                <w:szCs w:val="21"/>
              </w:rPr>
            </w:pPr>
          </w:p>
        </w:tc>
        <w:tc>
          <w:tcPr>
            <w:tcW w:w="2040" w:type="dxa"/>
          </w:tcPr>
          <w:p w14:paraId="61BA9B5B">
            <w:pPr>
              <w:pStyle w:val="16"/>
              <w:spacing w:line="240" w:lineRule="atLeast"/>
              <w:ind w:left="1080" w:leftChars="257" w:hanging="540"/>
              <w:rPr>
                <w:rFonts w:hAnsi="宋体"/>
                <w:sz w:val="21"/>
                <w:szCs w:val="21"/>
              </w:rPr>
            </w:pPr>
          </w:p>
        </w:tc>
        <w:tc>
          <w:tcPr>
            <w:tcW w:w="2520" w:type="dxa"/>
          </w:tcPr>
          <w:p w14:paraId="489898DD">
            <w:pPr>
              <w:pStyle w:val="16"/>
              <w:spacing w:line="240" w:lineRule="atLeast"/>
              <w:ind w:left="1080" w:leftChars="257" w:hanging="540"/>
              <w:rPr>
                <w:rFonts w:hAnsi="宋体"/>
                <w:sz w:val="21"/>
                <w:szCs w:val="21"/>
              </w:rPr>
            </w:pPr>
          </w:p>
        </w:tc>
        <w:tc>
          <w:tcPr>
            <w:tcW w:w="2520" w:type="dxa"/>
          </w:tcPr>
          <w:p w14:paraId="6A855BB7">
            <w:pPr>
              <w:pStyle w:val="16"/>
              <w:spacing w:line="240" w:lineRule="atLeast"/>
              <w:ind w:left="1080" w:leftChars="257" w:hanging="540"/>
              <w:rPr>
                <w:rFonts w:hAnsi="宋体"/>
                <w:sz w:val="21"/>
                <w:szCs w:val="21"/>
              </w:rPr>
            </w:pPr>
          </w:p>
        </w:tc>
        <w:tc>
          <w:tcPr>
            <w:tcW w:w="900" w:type="dxa"/>
          </w:tcPr>
          <w:p w14:paraId="53FA5777">
            <w:pPr>
              <w:pStyle w:val="16"/>
              <w:spacing w:line="240" w:lineRule="atLeast"/>
              <w:ind w:left="1080" w:leftChars="257" w:hanging="540"/>
              <w:rPr>
                <w:rFonts w:hAnsi="宋体"/>
                <w:sz w:val="21"/>
                <w:szCs w:val="21"/>
              </w:rPr>
            </w:pPr>
          </w:p>
        </w:tc>
      </w:tr>
      <w:tr w14:paraId="1CD5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751A66E7">
            <w:pPr>
              <w:pStyle w:val="16"/>
              <w:spacing w:line="240" w:lineRule="atLeast"/>
              <w:ind w:left="1080" w:leftChars="257" w:hanging="540"/>
              <w:rPr>
                <w:rFonts w:hAnsi="宋体"/>
                <w:sz w:val="21"/>
                <w:szCs w:val="21"/>
              </w:rPr>
            </w:pPr>
          </w:p>
        </w:tc>
        <w:tc>
          <w:tcPr>
            <w:tcW w:w="2040" w:type="dxa"/>
          </w:tcPr>
          <w:p w14:paraId="32AC41D9">
            <w:pPr>
              <w:pStyle w:val="16"/>
              <w:spacing w:line="240" w:lineRule="atLeast"/>
              <w:ind w:left="1080" w:leftChars="257" w:hanging="540"/>
              <w:rPr>
                <w:rFonts w:hAnsi="宋体"/>
                <w:sz w:val="21"/>
                <w:szCs w:val="21"/>
              </w:rPr>
            </w:pPr>
          </w:p>
        </w:tc>
        <w:tc>
          <w:tcPr>
            <w:tcW w:w="2520" w:type="dxa"/>
          </w:tcPr>
          <w:p w14:paraId="017C6F6D">
            <w:pPr>
              <w:pStyle w:val="16"/>
              <w:spacing w:line="240" w:lineRule="atLeast"/>
              <w:ind w:left="1080" w:leftChars="257" w:hanging="540"/>
              <w:rPr>
                <w:rFonts w:hAnsi="宋体"/>
                <w:sz w:val="21"/>
                <w:szCs w:val="21"/>
              </w:rPr>
            </w:pPr>
          </w:p>
        </w:tc>
        <w:tc>
          <w:tcPr>
            <w:tcW w:w="2520" w:type="dxa"/>
          </w:tcPr>
          <w:p w14:paraId="51F71885">
            <w:pPr>
              <w:pStyle w:val="16"/>
              <w:spacing w:line="240" w:lineRule="atLeast"/>
              <w:ind w:left="1080" w:leftChars="257" w:hanging="540"/>
              <w:rPr>
                <w:rFonts w:hAnsi="宋体"/>
                <w:sz w:val="21"/>
                <w:szCs w:val="21"/>
              </w:rPr>
            </w:pPr>
          </w:p>
        </w:tc>
        <w:tc>
          <w:tcPr>
            <w:tcW w:w="900" w:type="dxa"/>
          </w:tcPr>
          <w:p w14:paraId="4BC06DFD">
            <w:pPr>
              <w:pStyle w:val="16"/>
              <w:spacing w:line="240" w:lineRule="atLeast"/>
              <w:ind w:left="1080" w:leftChars="257" w:hanging="540"/>
              <w:rPr>
                <w:rFonts w:hAnsi="宋体"/>
                <w:sz w:val="21"/>
                <w:szCs w:val="21"/>
              </w:rPr>
            </w:pPr>
          </w:p>
        </w:tc>
      </w:tr>
      <w:tr w14:paraId="1543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948" w:type="dxa"/>
          </w:tcPr>
          <w:p w14:paraId="3BC56F0D">
            <w:pPr>
              <w:pStyle w:val="16"/>
              <w:spacing w:line="240" w:lineRule="atLeast"/>
              <w:ind w:left="1080" w:leftChars="257" w:hanging="540"/>
              <w:rPr>
                <w:rFonts w:hAnsi="宋体"/>
                <w:sz w:val="21"/>
                <w:szCs w:val="21"/>
              </w:rPr>
            </w:pPr>
          </w:p>
        </w:tc>
        <w:tc>
          <w:tcPr>
            <w:tcW w:w="2040" w:type="dxa"/>
          </w:tcPr>
          <w:p w14:paraId="332C3645">
            <w:pPr>
              <w:pStyle w:val="16"/>
              <w:spacing w:line="240" w:lineRule="atLeast"/>
              <w:ind w:left="1080" w:leftChars="257" w:hanging="540"/>
              <w:rPr>
                <w:rFonts w:hAnsi="宋体"/>
                <w:sz w:val="21"/>
                <w:szCs w:val="21"/>
              </w:rPr>
            </w:pPr>
          </w:p>
        </w:tc>
        <w:tc>
          <w:tcPr>
            <w:tcW w:w="2520" w:type="dxa"/>
          </w:tcPr>
          <w:p w14:paraId="4AD798B5">
            <w:pPr>
              <w:pStyle w:val="16"/>
              <w:spacing w:line="240" w:lineRule="atLeast"/>
              <w:ind w:left="1080" w:leftChars="257" w:hanging="540"/>
              <w:rPr>
                <w:rFonts w:hAnsi="宋体"/>
                <w:sz w:val="21"/>
                <w:szCs w:val="21"/>
              </w:rPr>
            </w:pPr>
          </w:p>
        </w:tc>
        <w:tc>
          <w:tcPr>
            <w:tcW w:w="2520" w:type="dxa"/>
          </w:tcPr>
          <w:p w14:paraId="607AFA14">
            <w:pPr>
              <w:pStyle w:val="16"/>
              <w:spacing w:line="240" w:lineRule="atLeast"/>
              <w:ind w:left="1080" w:leftChars="257" w:hanging="540"/>
              <w:rPr>
                <w:rFonts w:hAnsi="宋体"/>
                <w:sz w:val="21"/>
                <w:szCs w:val="21"/>
              </w:rPr>
            </w:pPr>
          </w:p>
        </w:tc>
        <w:tc>
          <w:tcPr>
            <w:tcW w:w="900" w:type="dxa"/>
          </w:tcPr>
          <w:p w14:paraId="655D5452">
            <w:pPr>
              <w:pStyle w:val="16"/>
              <w:spacing w:line="240" w:lineRule="atLeast"/>
              <w:ind w:left="1080" w:leftChars="257" w:hanging="540"/>
              <w:rPr>
                <w:rFonts w:hAnsi="宋体"/>
                <w:sz w:val="21"/>
                <w:szCs w:val="21"/>
              </w:rPr>
            </w:pPr>
          </w:p>
        </w:tc>
      </w:tr>
    </w:tbl>
    <w:p w14:paraId="1AD9EC10">
      <w:pPr>
        <w:pStyle w:val="16"/>
        <w:spacing w:line="240" w:lineRule="atLeast"/>
        <w:ind w:left="1080" w:leftChars="257" w:hanging="540"/>
        <w:rPr>
          <w:rFonts w:hAnsi="宋体"/>
          <w:sz w:val="21"/>
          <w:szCs w:val="21"/>
        </w:rPr>
      </w:pPr>
    </w:p>
    <w:p w14:paraId="11402F26">
      <w:pPr>
        <w:pStyle w:val="16"/>
        <w:spacing w:line="240" w:lineRule="atLeast"/>
        <w:ind w:left="1080" w:leftChars="257" w:hanging="540"/>
        <w:rPr>
          <w:rFonts w:hAnsi="宋体"/>
          <w:sz w:val="21"/>
          <w:szCs w:val="21"/>
        </w:rPr>
      </w:pPr>
    </w:p>
    <w:p w14:paraId="0127B1DF">
      <w:pPr>
        <w:pStyle w:val="16"/>
        <w:spacing w:line="240" w:lineRule="atLeast"/>
        <w:ind w:left="1080" w:leftChars="257" w:hanging="540"/>
        <w:rPr>
          <w:rFonts w:hAnsi="宋体"/>
          <w:sz w:val="21"/>
          <w:szCs w:val="21"/>
        </w:rPr>
      </w:pPr>
      <w:r>
        <w:rPr>
          <w:rFonts w:hint="eastAsia" w:hAnsi="宋体"/>
          <w:sz w:val="21"/>
          <w:szCs w:val="21"/>
        </w:rPr>
        <w:t>法定代表人或其委托代理人签字:</w:t>
      </w:r>
      <w:r>
        <w:rPr>
          <w:rFonts w:hint="eastAsia" w:hAnsi="宋体"/>
          <w:sz w:val="21"/>
          <w:szCs w:val="21"/>
          <w:u w:val="single"/>
        </w:rPr>
        <w:t xml:space="preserve"> </w:t>
      </w:r>
      <w:r>
        <w:rPr>
          <w:rFonts w:hint="eastAsia" w:hAnsi="宋体"/>
          <w:sz w:val="21"/>
          <w:szCs w:val="21"/>
          <w:u w:val="single"/>
        </w:rPr>
        <w:tab/>
      </w:r>
      <w:r>
        <w:rPr>
          <w:rFonts w:hint="eastAsia" w:hAnsi="宋体"/>
          <w:sz w:val="21"/>
          <w:szCs w:val="21"/>
          <w:u w:val="single"/>
        </w:rPr>
        <w:t xml:space="preserve">                 </w:t>
      </w:r>
    </w:p>
    <w:p w14:paraId="7A4FC677">
      <w:pPr>
        <w:pStyle w:val="16"/>
        <w:tabs>
          <w:tab w:val="left" w:pos="5370"/>
        </w:tabs>
        <w:spacing w:line="240" w:lineRule="atLeast"/>
        <w:ind w:left="1080" w:leftChars="257" w:hanging="540"/>
        <w:rPr>
          <w:rFonts w:hAnsi="宋体"/>
          <w:sz w:val="21"/>
          <w:szCs w:val="21"/>
          <w:u w:val="single"/>
        </w:rPr>
      </w:pPr>
      <w:r>
        <w:rPr>
          <w:rFonts w:hint="eastAsia" w:hAnsi="宋体"/>
          <w:sz w:val="21"/>
          <w:szCs w:val="21"/>
        </w:rPr>
        <w:t>投标人(盖单位章):</w:t>
      </w:r>
      <w:r>
        <w:rPr>
          <w:rFonts w:hint="eastAsia" w:hAnsi="宋体"/>
          <w:sz w:val="21"/>
          <w:szCs w:val="21"/>
          <w:u w:val="single"/>
        </w:rPr>
        <w:tab/>
      </w:r>
    </w:p>
    <w:p w14:paraId="6C77B68B">
      <w:pPr>
        <w:pStyle w:val="3"/>
        <w:spacing w:before="0" w:line="240" w:lineRule="atLeast"/>
        <w:rPr>
          <w:rFonts w:ascii="宋体" w:hAnsi="宋体" w:eastAsia="宋体"/>
        </w:rPr>
      </w:pPr>
      <w:r>
        <w:rPr>
          <w:rFonts w:hint="eastAsia" w:ascii="宋体" w:hAnsi="宋体" w:eastAsia="宋体"/>
        </w:rPr>
        <w:br w:type="page"/>
      </w:r>
      <w:bookmarkStart w:id="144" w:name="_Toc21312"/>
      <w:bookmarkStart w:id="145" w:name="_Toc515647823"/>
      <w:bookmarkStart w:id="146" w:name="_Toc2963"/>
      <w:bookmarkStart w:id="147" w:name="_Toc10725"/>
      <w:bookmarkStart w:id="148" w:name="_Toc28099"/>
      <w:bookmarkStart w:id="149" w:name="_Toc30795"/>
      <w:bookmarkStart w:id="150" w:name="_Toc515647827"/>
    </w:p>
    <w:p w14:paraId="05F91FBB">
      <w:pPr>
        <w:pStyle w:val="16"/>
        <w:spacing w:line="400" w:lineRule="exact"/>
        <w:rPr>
          <w:rFonts w:hAnsi="宋体"/>
          <w:sz w:val="21"/>
          <w:szCs w:val="21"/>
        </w:rPr>
      </w:pPr>
      <w:r>
        <w:rPr>
          <w:rFonts w:hint="eastAsia" w:hAnsi="宋体"/>
          <w:b/>
          <w:bCs/>
          <w:sz w:val="21"/>
          <w:szCs w:val="21"/>
        </w:rPr>
        <w:t>6、</w:t>
      </w:r>
      <w:r>
        <w:rPr>
          <w:rFonts w:hint="eastAsia" w:hAnsi="宋体"/>
          <w:sz w:val="21"/>
          <w:szCs w:val="21"/>
        </w:rPr>
        <w:t>符合《政府采购促进中小企业发展管理办法》、《关于政府采购支持监狱企业发展有关问题的通知》和《三部门联合发布关于促进残疾人就业政府采购政策的通知》条件的投标人提交）</w:t>
      </w:r>
    </w:p>
    <w:p w14:paraId="08C6F2AD">
      <w:pPr>
        <w:pStyle w:val="3"/>
        <w:spacing w:before="0" w:line="240" w:lineRule="atLeast"/>
        <w:rPr>
          <w:rFonts w:ascii="宋体" w:hAnsi="宋体" w:eastAsia="宋体"/>
          <w:bCs/>
          <w:sz w:val="21"/>
          <w:szCs w:val="21"/>
        </w:rPr>
      </w:pPr>
    </w:p>
    <w:p w14:paraId="37CCD3C1">
      <w:pPr>
        <w:pStyle w:val="3"/>
        <w:spacing w:before="0" w:line="240" w:lineRule="atLeast"/>
        <w:rPr>
          <w:rFonts w:ascii="宋体" w:hAnsi="宋体" w:eastAsia="宋体"/>
          <w:sz w:val="21"/>
          <w:szCs w:val="21"/>
        </w:rPr>
      </w:pPr>
      <w:r>
        <w:rPr>
          <w:rFonts w:hint="eastAsia" w:ascii="宋体" w:hAnsi="宋体" w:eastAsia="宋体"/>
          <w:bCs/>
          <w:sz w:val="21"/>
          <w:szCs w:val="21"/>
        </w:rPr>
        <w:t>6-1  投标人企业（单位）类型声明函（投标文件格式</w:t>
      </w:r>
      <w:r>
        <w:rPr>
          <w:rFonts w:hint="eastAsia" w:ascii="宋体" w:hAnsi="宋体" w:eastAsia="宋体"/>
          <w:bCs/>
          <w:sz w:val="21"/>
          <w:szCs w:val="21"/>
          <w:lang w:val="en-US" w:eastAsia="zh-CN"/>
        </w:rPr>
        <w:t>十</w:t>
      </w:r>
      <w:r>
        <w:rPr>
          <w:rFonts w:hint="eastAsia" w:ascii="宋体" w:hAnsi="宋体" w:eastAsia="宋体"/>
          <w:bCs/>
          <w:sz w:val="21"/>
          <w:szCs w:val="21"/>
        </w:rPr>
        <w:t>）</w:t>
      </w:r>
      <w:bookmarkEnd w:id="144"/>
      <w:bookmarkEnd w:id="145"/>
      <w:bookmarkEnd w:id="146"/>
      <w:bookmarkEnd w:id="147"/>
    </w:p>
    <w:p w14:paraId="7E16DCF2">
      <w:pPr>
        <w:spacing w:line="360" w:lineRule="auto"/>
        <w:jc w:val="center"/>
        <w:rPr>
          <w:rFonts w:hint="eastAsia" w:ascii="宋体" w:hAnsi="宋体" w:cs="宋体"/>
          <w:b/>
          <w:bCs/>
          <w:sz w:val="21"/>
          <w:szCs w:val="21"/>
        </w:rPr>
      </w:pPr>
      <w:bookmarkStart w:id="151" w:name="_Toc11803"/>
      <w:bookmarkStart w:id="152" w:name="_Toc10977"/>
      <w:bookmarkStart w:id="153" w:name="_Toc515647824"/>
      <w:r>
        <w:rPr>
          <w:rFonts w:hint="eastAsia" w:ascii="宋体" w:hAnsi="宋体" w:cs="宋体"/>
          <w:b/>
          <w:bCs/>
          <w:sz w:val="21"/>
          <w:szCs w:val="21"/>
        </w:rPr>
        <w:t>中小企业声明函(货物)</w:t>
      </w:r>
    </w:p>
    <w:p w14:paraId="7C97BEE2">
      <w:pPr>
        <w:spacing w:line="360" w:lineRule="auto"/>
        <w:jc w:val="center"/>
        <w:rPr>
          <w:rFonts w:hint="eastAsia" w:ascii="宋体" w:hAnsi="宋体" w:cs="宋体"/>
          <w:b/>
          <w:bCs/>
          <w:sz w:val="21"/>
          <w:szCs w:val="21"/>
        </w:rPr>
      </w:pPr>
    </w:p>
    <w:p w14:paraId="0FA31A46">
      <w:pPr>
        <w:spacing w:line="360" w:lineRule="auto"/>
        <w:ind w:firstLine="420" w:firstLineChars="200"/>
        <w:jc w:val="left"/>
        <w:rPr>
          <w:rFonts w:hint="eastAsia" w:ascii="宋体" w:hAnsi="宋体" w:cs="宋体"/>
          <w:sz w:val="21"/>
          <w:szCs w:val="21"/>
        </w:rPr>
      </w:pPr>
      <w:r>
        <w:rPr>
          <w:rFonts w:hint="eastAsia" w:ascii="宋体" w:hAnsi="宋体" w:cs="宋体"/>
          <w:sz w:val="21"/>
          <w:szCs w:val="21"/>
        </w:rPr>
        <w:t>本公司（联合体）郑重声明，根据《政府采购促进中小企业发展管理办法》（财库[2020]46号）的规定，本公司（联合体）参加</w:t>
      </w:r>
      <w:r>
        <w:rPr>
          <w:rFonts w:hint="eastAsia" w:ascii="宋体" w:hAnsi="宋体" w:cs="宋体"/>
          <w:sz w:val="21"/>
          <w:szCs w:val="21"/>
          <w:u w:val="single"/>
        </w:rPr>
        <w:t>（单位名称）</w:t>
      </w:r>
      <w:r>
        <w:rPr>
          <w:rFonts w:hint="eastAsia" w:ascii="宋体" w:hAnsi="宋体" w:cs="宋体"/>
          <w:sz w:val="21"/>
          <w:szCs w:val="21"/>
        </w:rPr>
        <w:t>的</w:t>
      </w:r>
      <w:r>
        <w:rPr>
          <w:rFonts w:hint="eastAsia" w:ascii="宋体" w:hAnsi="宋体" w:cs="宋体"/>
          <w:sz w:val="21"/>
          <w:szCs w:val="21"/>
          <w:u w:val="single"/>
        </w:rPr>
        <w:t>（项目名称）</w:t>
      </w:r>
      <w:r>
        <w:rPr>
          <w:rFonts w:hint="eastAsia" w:ascii="宋体" w:hAnsi="宋体" w:cs="宋体"/>
          <w:sz w:val="21"/>
          <w:szCs w:val="21"/>
        </w:rPr>
        <w:t>采购活动，提供的货物全部由符合政策要求的中小企业制造。相关企业（含联合体中的中小企业、签订分包意向协议的中小企业）的具体情况如下：</w:t>
      </w:r>
    </w:p>
    <w:p w14:paraId="43D0F21B">
      <w:pPr>
        <w:spacing w:line="360" w:lineRule="auto"/>
        <w:ind w:firstLine="420" w:firstLineChars="200"/>
        <w:jc w:val="left"/>
        <w:rPr>
          <w:rFonts w:hint="eastAsia" w:ascii="宋体" w:hAnsi="宋体" w:cs="宋体"/>
          <w:sz w:val="21"/>
          <w:szCs w:val="21"/>
        </w:rPr>
      </w:pPr>
      <w:r>
        <w:rPr>
          <w:rFonts w:hint="eastAsia" w:ascii="宋体" w:hAnsi="宋体" w:cs="宋体"/>
          <w:sz w:val="21"/>
          <w:szCs w:val="21"/>
        </w:rPr>
        <w:t>1.</w:t>
      </w:r>
      <w:r>
        <w:rPr>
          <w:rFonts w:hint="eastAsia" w:ascii="宋体" w:hAnsi="宋体" w:cs="宋体"/>
          <w:sz w:val="21"/>
          <w:szCs w:val="21"/>
          <w:u w:val="single"/>
        </w:rPr>
        <w:t>（标的名称）</w:t>
      </w:r>
      <w:r>
        <w:rPr>
          <w:rFonts w:hint="eastAsia" w:ascii="宋体" w:hAnsi="宋体" w:cs="宋体"/>
          <w:sz w:val="21"/>
          <w:szCs w:val="21"/>
        </w:rPr>
        <w:t>，属于</w:t>
      </w:r>
      <w:r>
        <w:rPr>
          <w:rFonts w:hint="eastAsia" w:ascii="宋体" w:hAnsi="宋体" w:cs="宋体"/>
          <w:sz w:val="21"/>
          <w:szCs w:val="21"/>
          <w:u w:val="single"/>
        </w:rPr>
        <w:t xml:space="preserve">     （采</w:t>
      </w:r>
      <w:r>
        <w:rPr>
          <w:rFonts w:hint="eastAsia" w:ascii="宋体" w:hAnsi="宋体" w:cs="宋体"/>
          <w:sz w:val="21"/>
          <w:szCs w:val="21"/>
        </w:rPr>
        <w:t>购文件中明确的所属行业）；制造商为</w:t>
      </w:r>
      <w:r>
        <w:rPr>
          <w:rFonts w:hint="eastAsia" w:ascii="宋体" w:hAnsi="宋体" w:cs="宋体"/>
          <w:sz w:val="21"/>
          <w:szCs w:val="21"/>
          <w:u w:val="single"/>
        </w:rPr>
        <w:t>（企业名称）</w:t>
      </w:r>
      <w:r>
        <w:rPr>
          <w:rFonts w:hint="eastAsia" w:ascii="宋体" w:hAnsi="宋体" w:cs="宋体"/>
          <w:sz w:val="21"/>
          <w:szCs w:val="21"/>
        </w:rPr>
        <w:t>，从业人员</w:t>
      </w:r>
      <w:r>
        <w:rPr>
          <w:rFonts w:hint="eastAsia" w:ascii="宋体" w:hAnsi="宋体" w:cs="宋体"/>
          <w:sz w:val="21"/>
          <w:szCs w:val="21"/>
          <w:u w:val="single"/>
        </w:rPr>
        <w:t xml:space="preserve">  </w:t>
      </w:r>
      <w:r>
        <w:rPr>
          <w:rFonts w:hint="eastAsia" w:ascii="宋体" w:hAnsi="宋体" w:cs="宋体"/>
          <w:sz w:val="21"/>
          <w:szCs w:val="21"/>
        </w:rPr>
        <w:t>人，营业收入为</w:t>
      </w:r>
      <w:r>
        <w:rPr>
          <w:rFonts w:hint="eastAsia" w:ascii="宋体" w:hAnsi="宋体" w:cs="宋体"/>
          <w:sz w:val="21"/>
          <w:szCs w:val="21"/>
          <w:u w:val="single"/>
        </w:rPr>
        <w:t xml:space="preserve">  </w:t>
      </w:r>
      <w:r>
        <w:rPr>
          <w:rFonts w:hint="eastAsia" w:ascii="宋体" w:hAnsi="宋体" w:cs="宋体"/>
          <w:sz w:val="21"/>
          <w:szCs w:val="21"/>
        </w:rPr>
        <w:t>万元，资产总额为</w:t>
      </w:r>
      <w:r>
        <w:rPr>
          <w:rFonts w:hint="eastAsia" w:ascii="宋体" w:hAnsi="宋体" w:cs="宋体"/>
          <w:sz w:val="21"/>
          <w:szCs w:val="21"/>
          <w:u w:val="single"/>
        </w:rPr>
        <w:t xml:space="preserve">  </w:t>
      </w:r>
      <w:r>
        <w:rPr>
          <w:rFonts w:hint="eastAsia" w:ascii="宋体" w:hAnsi="宋体" w:cs="宋体"/>
          <w:sz w:val="21"/>
          <w:szCs w:val="21"/>
        </w:rPr>
        <w:t>万元，属于</w:t>
      </w:r>
      <w:r>
        <w:rPr>
          <w:rFonts w:hint="eastAsia" w:ascii="宋体" w:hAnsi="宋体" w:cs="宋体"/>
          <w:sz w:val="21"/>
          <w:szCs w:val="21"/>
          <w:u w:val="single"/>
        </w:rPr>
        <w:t>（中型企业、小型企业、微型企业）</w:t>
      </w:r>
      <w:r>
        <w:rPr>
          <w:rFonts w:hint="eastAsia" w:ascii="宋体" w:hAnsi="宋体" w:cs="宋体"/>
          <w:sz w:val="21"/>
          <w:szCs w:val="21"/>
        </w:rPr>
        <w:t>；</w:t>
      </w:r>
    </w:p>
    <w:p w14:paraId="7A4DC5BE">
      <w:pPr>
        <w:spacing w:line="360" w:lineRule="auto"/>
        <w:ind w:firstLine="420" w:firstLineChars="200"/>
        <w:jc w:val="left"/>
        <w:rPr>
          <w:rFonts w:hint="eastAsia" w:ascii="宋体" w:hAnsi="宋体" w:cs="宋体"/>
          <w:sz w:val="21"/>
          <w:szCs w:val="21"/>
        </w:rPr>
      </w:pPr>
      <w:r>
        <w:rPr>
          <w:rFonts w:hint="eastAsia" w:ascii="宋体" w:hAnsi="宋体" w:cs="宋体"/>
          <w:sz w:val="21"/>
          <w:szCs w:val="21"/>
        </w:rPr>
        <w:t xml:space="preserve">2. </w:t>
      </w:r>
      <w:r>
        <w:rPr>
          <w:rFonts w:hint="eastAsia" w:ascii="宋体" w:hAnsi="宋体" w:cs="宋体"/>
          <w:sz w:val="21"/>
          <w:szCs w:val="21"/>
          <w:u w:val="single"/>
        </w:rPr>
        <w:t>（标的名称）</w:t>
      </w:r>
      <w:r>
        <w:rPr>
          <w:rFonts w:hint="eastAsia" w:ascii="宋体" w:hAnsi="宋体" w:cs="宋体"/>
          <w:sz w:val="21"/>
          <w:szCs w:val="21"/>
        </w:rPr>
        <w:t>，属于</w:t>
      </w:r>
      <w:r>
        <w:rPr>
          <w:rFonts w:hint="eastAsia" w:ascii="宋体" w:hAnsi="宋体" w:cs="宋体"/>
          <w:sz w:val="21"/>
          <w:szCs w:val="21"/>
          <w:u w:val="single"/>
        </w:rPr>
        <w:t xml:space="preserve">    </w:t>
      </w:r>
      <w:r>
        <w:rPr>
          <w:rFonts w:hint="eastAsia" w:ascii="宋体" w:hAnsi="宋体" w:cs="宋体"/>
          <w:sz w:val="21"/>
          <w:szCs w:val="21"/>
          <w:u w:val="none"/>
        </w:rPr>
        <w:t>（采</w:t>
      </w:r>
      <w:r>
        <w:rPr>
          <w:rFonts w:hint="eastAsia" w:ascii="宋体" w:hAnsi="宋体" w:cs="宋体"/>
          <w:sz w:val="21"/>
          <w:szCs w:val="21"/>
        </w:rPr>
        <w:t>购文件中明确的所属行业）；制造商为</w:t>
      </w:r>
      <w:r>
        <w:rPr>
          <w:rFonts w:hint="eastAsia" w:ascii="宋体" w:hAnsi="宋体" w:cs="宋体"/>
          <w:sz w:val="21"/>
          <w:szCs w:val="21"/>
          <w:u w:val="single"/>
        </w:rPr>
        <w:t>（企业名称）</w:t>
      </w:r>
      <w:r>
        <w:rPr>
          <w:rFonts w:hint="eastAsia" w:ascii="宋体" w:hAnsi="宋体" w:cs="宋体"/>
          <w:sz w:val="21"/>
          <w:szCs w:val="21"/>
        </w:rPr>
        <w:t>，从业人员</w:t>
      </w:r>
      <w:r>
        <w:rPr>
          <w:rFonts w:hint="eastAsia" w:ascii="宋体" w:hAnsi="宋体" w:cs="宋体"/>
          <w:sz w:val="21"/>
          <w:szCs w:val="21"/>
          <w:u w:val="single"/>
        </w:rPr>
        <w:t xml:space="preserve">  </w:t>
      </w:r>
      <w:r>
        <w:rPr>
          <w:rFonts w:hint="eastAsia" w:ascii="宋体" w:hAnsi="宋体" w:cs="宋体"/>
          <w:sz w:val="21"/>
          <w:szCs w:val="21"/>
        </w:rPr>
        <w:t>人，营业收入为</w:t>
      </w:r>
      <w:r>
        <w:rPr>
          <w:rFonts w:hint="eastAsia" w:ascii="宋体" w:hAnsi="宋体" w:cs="宋体"/>
          <w:sz w:val="21"/>
          <w:szCs w:val="21"/>
          <w:u w:val="single"/>
        </w:rPr>
        <w:t xml:space="preserve">  </w:t>
      </w:r>
      <w:r>
        <w:rPr>
          <w:rFonts w:hint="eastAsia" w:ascii="宋体" w:hAnsi="宋体" w:cs="宋体"/>
          <w:sz w:val="21"/>
          <w:szCs w:val="21"/>
        </w:rPr>
        <w:t>万元，资产总额为</w:t>
      </w:r>
      <w:r>
        <w:rPr>
          <w:rFonts w:hint="eastAsia" w:ascii="宋体" w:hAnsi="宋体" w:cs="宋体"/>
          <w:sz w:val="21"/>
          <w:szCs w:val="21"/>
          <w:u w:val="single"/>
        </w:rPr>
        <w:t xml:space="preserve">  </w:t>
      </w:r>
      <w:r>
        <w:rPr>
          <w:rFonts w:hint="eastAsia" w:ascii="宋体" w:hAnsi="宋体" w:cs="宋体"/>
          <w:sz w:val="21"/>
          <w:szCs w:val="21"/>
        </w:rPr>
        <w:t>万元，属于</w:t>
      </w:r>
      <w:r>
        <w:rPr>
          <w:rFonts w:hint="eastAsia" w:ascii="宋体" w:hAnsi="宋体" w:cs="宋体"/>
          <w:sz w:val="21"/>
          <w:szCs w:val="21"/>
          <w:u w:val="single"/>
        </w:rPr>
        <w:t>（中型企业、小型企业、微型企业）</w:t>
      </w:r>
      <w:r>
        <w:rPr>
          <w:rFonts w:hint="eastAsia" w:ascii="宋体" w:hAnsi="宋体" w:cs="宋体"/>
          <w:sz w:val="21"/>
          <w:szCs w:val="21"/>
        </w:rPr>
        <w:t>；</w:t>
      </w:r>
    </w:p>
    <w:p w14:paraId="202CB46C">
      <w:pPr>
        <w:spacing w:line="360" w:lineRule="auto"/>
        <w:jc w:val="left"/>
        <w:rPr>
          <w:rFonts w:hint="eastAsia" w:ascii="宋体" w:hAnsi="宋体" w:cs="宋体"/>
          <w:sz w:val="21"/>
          <w:szCs w:val="21"/>
        </w:rPr>
      </w:pPr>
      <w:r>
        <w:rPr>
          <w:rFonts w:hint="eastAsia" w:ascii="宋体" w:hAnsi="宋体" w:cs="宋体"/>
          <w:sz w:val="21"/>
          <w:szCs w:val="21"/>
        </w:rPr>
        <w:t>……</w:t>
      </w:r>
    </w:p>
    <w:p w14:paraId="04B944A9">
      <w:pPr>
        <w:spacing w:line="360" w:lineRule="auto"/>
        <w:ind w:firstLine="420" w:firstLineChars="200"/>
        <w:jc w:val="left"/>
        <w:rPr>
          <w:rFonts w:hint="eastAsia" w:ascii="宋体" w:hAnsi="宋体" w:cs="宋体"/>
          <w:sz w:val="21"/>
          <w:szCs w:val="21"/>
        </w:rPr>
      </w:pPr>
      <w:r>
        <w:rPr>
          <w:rFonts w:hint="eastAsia" w:ascii="宋体" w:hAnsi="宋体" w:cs="宋体"/>
          <w:sz w:val="21"/>
          <w:szCs w:val="21"/>
        </w:rPr>
        <w:t>以上企业，不属于大企业的分支机构，不存在控股股东为大企业的情形，也不存在与大企业的负责人为同一人的情形。</w:t>
      </w:r>
    </w:p>
    <w:p w14:paraId="467F8798">
      <w:pPr>
        <w:spacing w:line="360" w:lineRule="auto"/>
        <w:jc w:val="left"/>
        <w:rPr>
          <w:rFonts w:hint="eastAsia" w:ascii="宋体" w:hAnsi="宋体" w:cs="宋体"/>
          <w:sz w:val="21"/>
          <w:szCs w:val="21"/>
        </w:rPr>
      </w:pPr>
    </w:p>
    <w:p w14:paraId="413C4A3B">
      <w:pPr>
        <w:spacing w:line="360" w:lineRule="auto"/>
        <w:jc w:val="left"/>
        <w:rPr>
          <w:rFonts w:hint="eastAsia" w:ascii="宋体" w:hAnsi="宋体" w:cs="宋体"/>
          <w:sz w:val="21"/>
          <w:szCs w:val="21"/>
        </w:rPr>
      </w:pPr>
      <w:r>
        <w:rPr>
          <w:rFonts w:hint="eastAsia" w:ascii="宋体" w:hAnsi="宋体" w:cs="宋体"/>
          <w:sz w:val="21"/>
          <w:szCs w:val="21"/>
        </w:rPr>
        <w:t>本企业对上述声明内容的真实性负责。如有虚假，将依法承担相应责任。</w:t>
      </w:r>
    </w:p>
    <w:p w14:paraId="0DE037C5">
      <w:pPr>
        <w:spacing w:line="360" w:lineRule="auto"/>
        <w:jc w:val="left"/>
        <w:rPr>
          <w:rFonts w:hint="eastAsia" w:ascii="宋体" w:hAnsi="宋体" w:cs="宋体"/>
          <w:sz w:val="21"/>
          <w:szCs w:val="21"/>
        </w:rPr>
      </w:pPr>
      <w:r>
        <w:rPr>
          <w:rFonts w:hint="eastAsia" w:ascii="宋体" w:hAnsi="宋体" w:cs="宋体"/>
          <w:sz w:val="21"/>
          <w:szCs w:val="21"/>
        </w:rPr>
        <w:t xml:space="preserve">                     </w:t>
      </w:r>
    </w:p>
    <w:p w14:paraId="0379F8CA">
      <w:pPr>
        <w:spacing w:line="360" w:lineRule="auto"/>
        <w:jc w:val="left"/>
        <w:rPr>
          <w:rFonts w:hint="eastAsia" w:ascii="宋体" w:hAnsi="宋体" w:cs="宋体"/>
          <w:sz w:val="21"/>
          <w:szCs w:val="21"/>
        </w:rPr>
      </w:pPr>
    </w:p>
    <w:p w14:paraId="0CE65A37">
      <w:pPr>
        <w:spacing w:line="360" w:lineRule="auto"/>
        <w:jc w:val="right"/>
        <w:rPr>
          <w:rFonts w:hint="eastAsia" w:ascii="宋体" w:hAnsi="宋体" w:cs="宋体"/>
          <w:sz w:val="21"/>
          <w:szCs w:val="21"/>
        </w:rPr>
      </w:pPr>
      <w:r>
        <w:rPr>
          <w:rFonts w:hint="eastAsia" w:ascii="宋体" w:hAnsi="宋体" w:cs="宋体"/>
          <w:sz w:val="21"/>
          <w:szCs w:val="21"/>
        </w:rPr>
        <w:t xml:space="preserve"> 企业名称（盖章）：</w:t>
      </w:r>
    </w:p>
    <w:p w14:paraId="246E68C9">
      <w:pPr>
        <w:spacing w:line="240" w:lineRule="auto"/>
        <w:jc w:val="right"/>
        <w:rPr>
          <w:rFonts w:hint="eastAsia" w:ascii="宋体" w:hAnsi="宋体" w:cs="宋体"/>
          <w:sz w:val="24"/>
          <w:szCs w:val="20"/>
        </w:rPr>
      </w:pPr>
      <w:r>
        <w:rPr>
          <w:rFonts w:hint="eastAsia" w:ascii="宋体" w:hAnsi="宋体" w:cs="宋体"/>
          <w:b/>
          <w:bCs/>
          <w:sz w:val="21"/>
          <w:szCs w:val="21"/>
        </w:rPr>
        <w:t xml:space="preserve">                                    </w:t>
      </w:r>
      <w:r>
        <w:rPr>
          <w:rFonts w:hint="eastAsia" w:ascii="宋体" w:hAnsi="宋体" w:cs="宋体"/>
          <w:sz w:val="21"/>
          <w:szCs w:val="21"/>
        </w:rPr>
        <w:t>日期：</w:t>
      </w:r>
    </w:p>
    <w:bookmarkEnd w:id="151"/>
    <w:bookmarkEnd w:id="152"/>
    <w:bookmarkEnd w:id="153"/>
    <w:p w14:paraId="63B4A355">
      <w:pPr>
        <w:rPr>
          <w:rFonts w:hint="eastAsia" w:ascii="宋体" w:hAnsi="宋体" w:eastAsia="宋体"/>
          <w:bCs/>
          <w:sz w:val="24"/>
        </w:rPr>
      </w:pPr>
      <w:bookmarkStart w:id="154" w:name="_Toc8010"/>
      <w:bookmarkStart w:id="155" w:name="_Toc23068"/>
      <w:bookmarkStart w:id="156" w:name="_Toc19284"/>
      <w:bookmarkStart w:id="157" w:name="_Toc515647825"/>
      <w:r>
        <w:rPr>
          <w:rFonts w:hint="eastAsia" w:ascii="宋体" w:hAnsi="宋体" w:eastAsia="宋体"/>
          <w:bCs/>
          <w:sz w:val="24"/>
        </w:rPr>
        <w:br w:type="page"/>
      </w:r>
    </w:p>
    <w:p w14:paraId="560282E3">
      <w:pPr>
        <w:pStyle w:val="3"/>
        <w:spacing w:before="0" w:line="240" w:lineRule="atLeast"/>
        <w:jc w:val="left"/>
        <w:rPr>
          <w:rFonts w:hint="default" w:ascii="宋体" w:hAnsi="宋体" w:eastAsia="宋体"/>
          <w:bCs/>
          <w:sz w:val="21"/>
          <w:szCs w:val="21"/>
          <w:lang w:val="en-US" w:eastAsia="zh-CN"/>
        </w:rPr>
      </w:pPr>
      <w:r>
        <w:rPr>
          <w:rFonts w:hint="eastAsia" w:ascii="宋体" w:hAnsi="宋体" w:eastAsia="宋体"/>
          <w:bCs/>
          <w:sz w:val="21"/>
          <w:szCs w:val="21"/>
        </w:rPr>
        <w:t>6-2  残疾人福利性单位声明函（投标文件格式十</w:t>
      </w:r>
      <w:r>
        <w:rPr>
          <w:rFonts w:hint="eastAsia" w:ascii="宋体" w:hAnsi="宋体" w:eastAsia="宋体"/>
          <w:bCs/>
          <w:sz w:val="21"/>
          <w:szCs w:val="21"/>
          <w:lang w:val="en-US" w:eastAsia="zh-CN"/>
        </w:rPr>
        <w:t>一</w:t>
      </w:r>
      <w:r>
        <w:rPr>
          <w:rFonts w:hint="eastAsia" w:ascii="宋体" w:hAnsi="宋体" w:eastAsia="宋体"/>
          <w:bCs/>
          <w:sz w:val="21"/>
          <w:szCs w:val="21"/>
        </w:rPr>
        <w:t>）</w:t>
      </w:r>
      <w:bookmarkEnd w:id="154"/>
      <w:bookmarkEnd w:id="155"/>
      <w:bookmarkEnd w:id="156"/>
      <w:bookmarkEnd w:id="157"/>
      <w:r>
        <w:rPr>
          <w:rFonts w:hint="eastAsia" w:ascii="宋体" w:hAnsi="宋体" w:eastAsia="宋体"/>
          <w:bCs/>
          <w:sz w:val="21"/>
          <w:szCs w:val="21"/>
          <w:lang w:val="en-US" w:eastAsia="zh-CN"/>
        </w:rPr>
        <w:t>(若是)</w:t>
      </w:r>
    </w:p>
    <w:p w14:paraId="50A3870E">
      <w:pPr>
        <w:spacing w:line="240" w:lineRule="atLeast"/>
        <w:ind w:left="1080" w:leftChars="257" w:hanging="540"/>
        <w:jc w:val="center"/>
        <w:rPr>
          <w:rFonts w:ascii="宋体" w:hAnsi="宋体"/>
          <w:kern w:val="0"/>
          <w:sz w:val="21"/>
          <w:szCs w:val="21"/>
        </w:rPr>
      </w:pPr>
    </w:p>
    <w:p w14:paraId="7282C3EF">
      <w:pPr>
        <w:spacing w:line="240" w:lineRule="atLeast"/>
        <w:ind w:firstLine="567"/>
        <w:rPr>
          <w:rFonts w:ascii="宋体" w:hAnsi="宋体"/>
          <w:kern w:val="0"/>
          <w:sz w:val="21"/>
          <w:szCs w:val="21"/>
        </w:rPr>
      </w:pPr>
      <w:r>
        <w:rPr>
          <w:rFonts w:hint="eastAsia" w:ascii="宋体" w:hAnsi="宋体"/>
          <w:kern w:val="0"/>
          <w:sz w:val="21"/>
          <w:szCs w:val="21"/>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4544AEEC">
      <w:pPr>
        <w:spacing w:line="240" w:lineRule="atLeast"/>
        <w:ind w:left="1080" w:leftChars="257" w:hanging="540"/>
        <w:rPr>
          <w:rFonts w:ascii="宋体" w:hAnsi="宋体"/>
          <w:kern w:val="0"/>
          <w:sz w:val="21"/>
          <w:szCs w:val="21"/>
        </w:rPr>
      </w:pPr>
      <w:r>
        <w:rPr>
          <w:rFonts w:hint="eastAsia" w:ascii="宋体" w:hAnsi="宋体"/>
          <w:kern w:val="0"/>
          <w:sz w:val="21"/>
          <w:szCs w:val="21"/>
        </w:rPr>
        <w:t>本单位对上述声明的真实性负责。如有虚假，将依法承担相应责任。</w:t>
      </w:r>
    </w:p>
    <w:p w14:paraId="470F425D">
      <w:pPr>
        <w:spacing w:line="240" w:lineRule="atLeast"/>
        <w:ind w:left="1080" w:leftChars="257" w:hanging="540"/>
        <w:jc w:val="center"/>
        <w:rPr>
          <w:rFonts w:ascii="宋体" w:hAnsi="宋体"/>
          <w:kern w:val="0"/>
          <w:sz w:val="21"/>
          <w:szCs w:val="21"/>
        </w:rPr>
      </w:pPr>
    </w:p>
    <w:p w14:paraId="103DE256">
      <w:pPr>
        <w:spacing w:line="240" w:lineRule="atLeast"/>
        <w:ind w:left="1080" w:leftChars="257" w:hanging="540"/>
        <w:jc w:val="center"/>
        <w:rPr>
          <w:rFonts w:ascii="宋体" w:hAnsi="宋体"/>
          <w:kern w:val="0"/>
          <w:sz w:val="21"/>
          <w:szCs w:val="21"/>
        </w:rPr>
      </w:pPr>
    </w:p>
    <w:p w14:paraId="5A460FD1">
      <w:pPr>
        <w:spacing w:line="240" w:lineRule="atLeast"/>
        <w:ind w:left="1080" w:leftChars="257" w:hanging="540"/>
        <w:jc w:val="center"/>
        <w:rPr>
          <w:rFonts w:ascii="宋体" w:hAnsi="宋体"/>
          <w:kern w:val="0"/>
          <w:sz w:val="21"/>
          <w:szCs w:val="21"/>
        </w:rPr>
      </w:pPr>
      <w:r>
        <w:rPr>
          <w:rFonts w:hint="eastAsia" w:ascii="宋体" w:hAnsi="宋体"/>
          <w:kern w:val="0"/>
          <w:sz w:val="21"/>
          <w:szCs w:val="21"/>
        </w:rPr>
        <w:t xml:space="preserve">              残疾人福利性单位名称（盖单位章）：______________</w:t>
      </w:r>
    </w:p>
    <w:p w14:paraId="094FE32C">
      <w:pPr>
        <w:spacing w:line="240" w:lineRule="atLeast"/>
        <w:ind w:left="1080" w:leftChars="257" w:hanging="540"/>
        <w:jc w:val="center"/>
        <w:rPr>
          <w:rFonts w:ascii="宋体" w:hAnsi="宋体"/>
          <w:b/>
          <w:kern w:val="0"/>
          <w:sz w:val="24"/>
          <w:szCs w:val="20"/>
        </w:rPr>
      </w:pPr>
      <w:r>
        <w:rPr>
          <w:rFonts w:hint="eastAsia" w:ascii="宋体" w:hAnsi="宋体"/>
          <w:kern w:val="0"/>
          <w:sz w:val="21"/>
          <w:szCs w:val="21"/>
        </w:rPr>
        <w:t xml:space="preserve">  </w:t>
      </w:r>
      <w:r>
        <w:rPr>
          <w:rFonts w:hint="eastAsia" w:ascii="宋体" w:hAnsi="宋体"/>
          <w:kern w:val="0"/>
          <w:sz w:val="21"/>
          <w:szCs w:val="21"/>
          <w:u w:val="single" w:color="FFFFFF"/>
        </w:rPr>
        <w:t xml:space="preserve">       </w:t>
      </w:r>
      <w:r>
        <w:rPr>
          <w:rFonts w:hint="eastAsia" w:ascii="宋体" w:hAnsi="宋体"/>
          <w:kern w:val="0"/>
          <w:sz w:val="21"/>
          <w:szCs w:val="21"/>
        </w:rPr>
        <w:t>日  期：______________________________________</w:t>
      </w:r>
    </w:p>
    <w:p w14:paraId="526DC390">
      <w:pPr>
        <w:spacing w:line="240" w:lineRule="atLeast"/>
        <w:ind w:left="1080" w:leftChars="257" w:hanging="540"/>
        <w:jc w:val="center"/>
        <w:rPr>
          <w:rFonts w:ascii="宋体" w:hAnsi="宋体"/>
          <w:b/>
          <w:kern w:val="0"/>
          <w:sz w:val="24"/>
          <w:szCs w:val="20"/>
        </w:rPr>
      </w:pPr>
    </w:p>
    <w:p w14:paraId="6BF7B285">
      <w:pPr>
        <w:pStyle w:val="3"/>
        <w:spacing w:before="0" w:line="240" w:lineRule="atLeast"/>
        <w:ind w:left="540" w:leftChars="257"/>
        <w:rPr>
          <w:rFonts w:ascii="宋体" w:hAnsi="宋体" w:eastAsia="宋体"/>
          <w:sz w:val="24"/>
        </w:rPr>
      </w:pPr>
    </w:p>
    <w:p w14:paraId="17C58114">
      <w:pPr>
        <w:rPr>
          <w:rFonts w:hint="eastAsia" w:ascii="黑体" w:hAnsi="宋体" w:eastAsia="黑体" w:cs="Times New Roman"/>
          <w:color w:val="000000"/>
          <w:sz w:val="36"/>
          <w:szCs w:val="36"/>
          <w:highlight w:val="none"/>
          <w:lang w:val="en-US" w:eastAsia="zh-CN"/>
        </w:rPr>
      </w:pPr>
      <w:bookmarkStart w:id="158" w:name="_Toc6386"/>
      <w:r>
        <w:rPr>
          <w:rFonts w:hint="eastAsia" w:ascii="黑体" w:hAnsi="宋体" w:eastAsia="黑体" w:cs="Times New Roman"/>
          <w:color w:val="000000"/>
          <w:sz w:val="36"/>
          <w:szCs w:val="36"/>
          <w:highlight w:val="none"/>
          <w:lang w:val="en-US" w:eastAsia="zh-CN"/>
        </w:rPr>
        <w:br w:type="page"/>
      </w:r>
    </w:p>
    <w:p w14:paraId="4E124E80">
      <w:pPr>
        <w:adjustRightInd w:val="0"/>
        <w:snapToGrid w:val="0"/>
        <w:spacing w:before="50" w:line="360" w:lineRule="auto"/>
        <w:jc w:val="both"/>
        <w:rPr>
          <w:rFonts w:hint="eastAsia" w:ascii="黑体" w:hAnsi="宋体" w:eastAsia="黑体" w:cs="Times New Roman"/>
          <w:b/>
          <w:bCs/>
          <w:color w:val="000000"/>
          <w:sz w:val="21"/>
          <w:szCs w:val="21"/>
          <w:highlight w:val="none"/>
        </w:rPr>
      </w:pPr>
      <w:r>
        <w:rPr>
          <w:rFonts w:hint="eastAsia" w:ascii="宋体" w:hAnsi="宋体" w:eastAsia="宋体" w:cs="宋体"/>
          <w:b/>
          <w:bCs/>
          <w:color w:val="000000"/>
          <w:sz w:val="21"/>
          <w:szCs w:val="21"/>
          <w:highlight w:val="none"/>
          <w:lang w:val="en-US" w:eastAsia="zh-CN"/>
        </w:rPr>
        <w:t>7</w:t>
      </w:r>
      <w:r>
        <w:rPr>
          <w:rFonts w:hint="eastAsia" w:ascii="宋体" w:hAnsi="宋体" w:eastAsia="宋体" w:cs="宋体"/>
          <w:b/>
          <w:bCs/>
          <w:color w:val="000000"/>
          <w:sz w:val="21"/>
          <w:szCs w:val="21"/>
          <w:highlight w:val="none"/>
        </w:rPr>
        <w:t>.关于符合本国产品标准的声明函</w:t>
      </w:r>
    </w:p>
    <w:p w14:paraId="2D8C090F">
      <w:pPr>
        <w:pStyle w:val="26"/>
        <w:widowControl/>
        <w:numPr>
          <w:ilvl w:val="0"/>
          <w:numId w:val="0"/>
        </w:numPr>
        <w:spacing w:line="360" w:lineRule="auto"/>
        <w:jc w:val="both"/>
        <w:rPr>
          <w:rFonts w:hint="default" w:ascii="宋体" w:hAnsi="宋体" w:eastAsia="宋体" w:cs="宋体"/>
          <w:b/>
          <w:bCs/>
          <w:caps w:val="0"/>
          <w:color w:val="333333"/>
          <w:spacing w:val="0"/>
          <w:sz w:val="21"/>
          <w:szCs w:val="21"/>
          <w:highlight w:val="none"/>
          <w:vertAlign w:val="baseline"/>
          <w:lang w:val="en-US" w:eastAsia="zh-CN"/>
        </w:rPr>
      </w:pPr>
    </w:p>
    <w:p w14:paraId="1423AC55">
      <w:pPr>
        <w:adjustRightInd w:val="0"/>
        <w:snapToGrid w:val="0"/>
        <w:spacing w:before="50" w:line="360" w:lineRule="auto"/>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关于符合本国产品标准的声明函</w:t>
      </w:r>
    </w:p>
    <w:p w14:paraId="5D0DA98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2010151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生产厂为（厂名）</w:t>
      </w:r>
      <w:r>
        <w:rPr>
          <w:rFonts w:hint="eastAsia" w:ascii="宋体" w:hAnsi="宋体" w:eastAsia="宋体" w:cs="宋体"/>
          <w:spacing w:val="6"/>
          <w:sz w:val="21"/>
          <w:szCs w:val="21"/>
          <w:highlight w:val="none"/>
        </w:rPr>
        <w:t>2，</w:t>
      </w:r>
      <w:r>
        <w:rPr>
          <w:rFonts w:hint="eastAsia" w:ascii="宋体" w:hAnsi="宋体" w:eastAsia="宋体" w:cs="宋体"/>
          <w:spacing w:val="6"/>
          <w:sz w:val="21"/>
          <w:szCs w:val="21"/>
          <w:highlight w:val="none"/>
          <w:u w:val="single"/>
        </w:rPr>
        <w:t>厂址为（生产厂址）</w:t>
      </w:r>
      <w:r>
        <w:rPr>
          <w:rFonts w:hint="eastAsia" w:ascii="宋体" w:hAnsi="宋体" w:eastAsia="宋体" w:cs="宋体"/>
          <w:spacing w:val="6"/>
          <w:sz w:val="21"/>
          <w:szCs w:val="21"/>
          <w:highlight w:val="none"/>
        </w:rPr>
        <w:t>。</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的中国境内生产的组件成本占比≥</w:t>
      </w:r>
      <w:r>
        <w:rPr>
          <w:rFonts w:hint="eastAsia" w:ascii="宋体" w:hAnsi="宋体" w:eastAsia="宋体" w:cs="宋体"/>
          <w:spacing w:val="6"/>
          <w:sz w:val="21"/>
          <w:szCs w:val="21"/>
          <w:highlight w:val="none"/>
          <w:u w:val="single"/>
        </w:rPr>
        <w:t>（规定比例）</w:t>
      </w:r>
      <w:r>
        <w:rPr>
          <w:rFonts w:hint="eastAsia" w:ascii="宋体" w:hAnsi="宋体" w:eastAsia="宋体" w:cs="宋体"/>
          <w:spacing w:val="6"/>
          <w:sz w:val="21"/>
          <w:szCs w:val="21"/>
          <w:highlight w:val="none"/>
        </w:rPr>
        <w:t>3。</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（关键组件）</w:t>
      </w:r>
      <w:r>
        <w:rPr>
          <w:rFonts w:hint="eastAsia" w:ascii="宋体" w:hAnsi="宋体" w:eastAsia="宋体" w:cs="宋体"/>
          <w:spacing w:val="6"/>
          <w:sz w:val="21"/>
          <w:szCs w:val="21"/>
          <w:highlight w:val="none"/>
        </w:rPr>
        <w:t>4在中国境内生产。（</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（关键工序）</w:t>
      </w:r>
      <w:r>
        <w:rPr>
          <w:rFonts w:hint="eastAsia" w:ascii="宋体" w:hAnsi="宋体" w:eastAsia="宋体" w:cs="宋体"/>
          <w:spacing w:val="6"/>
          <w:sz w:val="21"/>
          <w:szCs w:val="21"/>
          <w:highlight w:val="none"/>
        </w:rPr>
        <w:t>5在中国境内完成。</w:t>
      </w:r>
    </w:p>
    <w:p w14:paraId="5D1AC402">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（产品名称</w:t>
      </w:r>
      <w:r>
        <w:rPr>
          <w:rFonts w:hint="eastAsia" w:ascii="宋体" w:hAnsi="宋体" w:eastAsia="宋体" w:cs="宋体"/>
          <w:spacing w:val="6"/>
          <w:sz w:val="21"/>
          <w:szCs w:val="21"/>
          <w:highlight w:val="none"/>
          <w:u w:val="single"/>
          <w:lang w:val="en-US" w:eastAsia="zh-CN"/>
        </w:rPr>
        <w:t>2</w:t>
      </w:r>
      <w:r>
        <w:rPr>
          <w:rFonts w:hint="eastAsia" w:ascii="宋体" w:hAnsi="宋体" w:eastAsia="宋体" w:cs="宋体"/>
          <w:spacing w:val="6"/>
          <w:sz w:val="21"/>
          <w:szCs w:val="21"/>
          <w:highlight w:val="none"/>
          <w:u w:val="single"/>
        </w:rPr>
        <w:t>）</w:t>
      </w:r>
      <w:r>
        <w:rPr>
          <w:rFonts w:hint="eastAsia" w:ascii="宋体" w:hAnsi="宋体" w:eastAsia="宋体" w:cs="宋体"/>
          <w:spacing w:val="6"/>
          <w:sz w:val="21"/>
          <w:szCs w:val="21"/>
          <w:highlight w:val="none"/>
        </w:rPr>
        <w:t>1，</w:t>
      </w:r>
      <w:r>
        <w:rPr>
          <w:rFonts w:hint="eastAsia" w:ascii="宋体" w:hAnsi="宋体" w:eastAsia="宋体" w:cs="宋体"/>
          <w:spacing w:val="6"/>
          <w:sz w:val="21"/>
          <w:szCs w:val="21"/>
          <w:highlight w:val="none"/>
          <w:u w:val="single"/>
        </w:rPr>
        <w:t>生产厂为（厂名）</w:t>
      </w:r>
      <w:r>
        <w:rPr>
          <w:rFonts w:hint="eastAsia" w:ascii="宋体" w:hAnsi="宋体" w:eastAsia="宋体" w:cs="宋体"/>
          <w:spacing w:val="6"/>
          <w:sz w:val="21"/>
          <w:szCs w:val="21"/>
          <w:highlight w:val="none"/>
        </w:rPr>
        <w:t>2，</w:t>
      </w:r>
      <w:r>
        <w:rPr>
          <w:rFonts w:hint="eastAsia" w:ascii="宋体" w:hAnsi="宋体" w:eastAsia="宋体" w:cs="宋体"/>
          <w:spacing w:val="6"/>
          <w:sz w:val="21"/>
          <w:szCs w:val="21"/>
          <w:highlight w:val="none"/>
          <w:u w:val="single"/>
        </w:rPr>
        <w:t>厂址为（生产厂址）</w:t>
      </w:r>
      <w:r>
        <w:rPr>
          <w:rFonts w:hint="eastAsia" w:ascii="宋体" w:hAnsi="宋体" w:eastAsia="宋体" w:cs="宋体"/>
          <w:spacing w:val="6"/>
          <w:sz w:val="21"/>
          <w:szCs w:val="21"/>
          <w:highlight w:val="none"/>
        </w:rPr>
        <w:t>。</w:t>
      </w:r>
      <w:r>
        <w:rPr>
          <w:rFonts w:hint="eastAsia" w:ascii="宋体" w:hAnsi="宋体" w:eastAsia="宋体" w:cs="宋体"/>
          <w:spacing w:val="6"/>
          <w:sz w:val="21"/>
          <w:szCs w:val="21"/>
          <w:highlight w:val="none"/>
          <w:u w:val="single"/>
        </w:rPr>
        <w:t>（产品名称</w:t>
      </w:r>
      <w:r>
        <w:rPr>
          <w:rFonts w:hint="eastAsia" w:ascii="宋体" w:hAnsi="宋体" w:eastAsia="宋体" w:cs="宋体"/>
          <w:spacing w:val="6"/>
          <w:sz w:val="21"/>
          <w:szCs w:val="21"/>
          <w:highlight w:val="none"/>
          <w:u w:val="single"/>
          <w:lang w:val="en-US" w:eastAsia="zh-CN"/>
        </w:rPr>
        <w:t>2</w:t>
      </w:r>
      <w:r>
        <w:rPr>
          <w:rFonts w:hint="eastAsia" w:ascii="宋体" w:hAnsi="宋体" w:eastAsia="宋体" w:cs="宋体"/>
          <w:spacing w:val="6"/>
          <w:sz w:val="21"/>
          <w:szCs w:val="21"/>
          <w:highlight w:val="none"/>
          <w:u w:val="single"/>
        </w:rPr>
        <w:t>）</w:t>
      </w:r>
      <w:r>
        <w:rPr>
          <w:rFonts w:hint="eastAsia" w:ascii="宋体" w:hAnsi="宋体" w:eastAsia="宋体" w:cs="宋体"/>
          <w:spacing w:val="6"/>
          <w:sz w:val="21"/>
          <w:szCs w:val="21"/>
          <w:highlight w:val="none"/>
        </w:rPr>
        <w:t>的中国境内生产的组件成本占比≥</w:t>
      </w:r>
      <w:r>
        <w:rPr>
          <w:rFonts w:hint="eastAsia" w:ascii="宋体" w:hAnsi="宋体" w:eastAsia="宋体" w:cs="宋体"/>
          <w:spacing w:val="6"/>
          <w:sz w:val="21"/>
          <w:szCs w:val="21"/>
          <w:highlight w:val="none"/>
          <w:u w:val="single"/>
        </w:rPr>
        <w:t>（规定比例）</w:t>
      </w:r>
      <w:r>
        <w:rPr>
          <w:rFonts w:hint="eastAsia" w:ascii="宋体" w:hAnsi="宋体" w:eastAsia="宋体" w:cs="宋体"/>
          <w:spacing w:val="6"/>
          <w:sz w:val="21"/>
          <w:szCs w:val="21"/>
          <w:highlight w:val="none"/>
        </w:rPr>
        <w:t>3。</w:t>
      </w:r>
      <w:r>
        <w:rPr>
          <w:rFonts w:hint="eastAsia" w:ascii="宋体" w:hAnsi="宋体" w:eastAsia="宋体" w:cs="宋体"/>
          <w:spacing w:val="6"/>
          <w:sz w:val="21"/>
          <w:szCs w:val="21"/>
          <w:highlight w:val="none"/>
          <w:u w:val="single"/>
        </w:rPr>
        <w:t>（产品名称</w:t>
      </w:r>
      <w:r>
        <w:rPr>
          <w:rFonts w:hint="eastAsia" w:ascii="宋体" w:hAnsi="宋体" w:eastAsia="宋体" w:cs="宋体"/>
          <w:spacing w:val="6"/>
          <w:sz w:val="21"/>
          <w:szCs w:val="21"/>
          <w:highlight w:val="none"/>
          <w:u w:val="single"/>
          <w:lang w:val="en-US" w:eastAsia="zh-CN"/>
        </w:rPr>
        <w:t>2</w:t>
      </w:r>
      <w:r>
        <w:rPr>
          <w:rFonts w:hint="eastAsia" w:ascii="宋体" w:hAnsi="宋体" w:eastAsia="宋体" w:cs="宋体"/>
          <w:spacing w:val="6"/>
          <w:sz w:val="21"/>
          <w:szCs w:val="21"/>
          <w:highlight w:val="none"/>
          <w:u w:val="single"/>
        </w:rPr>
        <w:t>）</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（关键组件）</w:t>
      </w:r>
      <w:r>
        <w:rPr>
          <w:rFonts w:hint="eastAsia" w:ascii="宋体" w:hAnsi="宋体" w:eastAsia="宋体" w:cs="宋体"/>
          <w:spacing w:val="6"/>
          <w:sz w:val="21"/>
          <w:szCs w:val="21"/>
          <w:highlight w:val="none"/>
        </w:rPr>
        <w:t>4在中国境内生产。（</w:t>
      </w:r>
      <w:r>
        <w:rPr>
          <w:rFonts w:hint="eastAsia" w:ascii="宋体" w:hAnsi="宋体" w:eastAsia="宋体" w:cs="宋体"/>
          <w:spacing w:val="6"/>
          <w:sz w:val="21"/>
          <w:szCs w:val="21"/>
          <w:highlight w:val="none"/>
          <w:u w:val="single"/>
        </w:rPr>
        <w:t>产品名称1）</w:t>
      </w:r>
      <w:r>
        <w:rPr>
          <w:rFonts w:hint="eastAsia" w:ascii="宋体" w:hAnsi="宋体" w:eastAsia="宋体" w:cs="宋体"/>
          <w:spacing w:val="6"/>
          <w:sz w:val="21"/>
          <w:szCs w:val="21"/>
          <w:highlight w:val="none"/>
        </w:rPr>
        <w:t>的</w:t>
      </w:r>
      <w:r>
        <w:rPr>
          <w:rFonts w:hint="eastAsia" w:ascii="宋体" w:hAnsi="宋体" w:eastAsia="宋体" w:cs="宋体"/>
          <w:spacing w:val="6"/>
          <w:sz w:val="21"/>
          <w:szCs w:val="21"/>
          <w:highlight w:val="none"/>
          <w:u w:val="single"/>
        </w:rPr>
        <w:t>（关键工序）</w:t>
      </w:r>
      <w:r>
        <w:rPr>
          <w:rFonts w:hint="eastAsia" w:ascii="宋体" w:hAnsi="宋体" w:eastAsia="宋体" w:cs="宋体"/>
          <w:spacing w:val="6"/>
          <w:sz w:val="21"/>
          <w:szCs w:val="21"/>
          <w:highlight w:val="none"/>
        </w:rPr>
        <w:t>5在中国境内完成。</w:t>
      </w:r>
    </w:p>
    <w:p w14:paraId="60C7B525">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w:t>
      </w:r>
    </w:p>
    <w:p w14:paraId="34AA8629">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w:t>
      </w:r>
    </w:p>
    <w:p w14:paraId="7507698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本公司（单位）对上述声明内容的真实性负责。如有虚假，愿承担相应法律责任。</w:t>
      </w:r>
    </w:p>
    <w:p w14:paraId="2D02B747">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 </w:t>
      </w:r>
    </w:p>
    <w:p w14:paraId="607E925B">
      <w:pPr>
        <w:adjustRightInd w:val="0"/>
        <w:snapToGrid w:val="0"/>
        <w:spacing w:line="440" w:lineRule="exact"/>
        <w:ind w:firstLine="444" w:firstLineChars="200"/>
        <w:jc w:val="right"/>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公司（单位）名称（盖章）：　        </w:t>
      </w:r>
    </w:p>
    <w:p w14:paraId="314C49CE">
      <w:pPr>
        <w:adjustRightInd w:val="0"/>
        <w:snapToGrid w:val="0"/>
        <w:spacing w:line="440" w:lineRule="exact"/>
        <w:ind w:firstLine="444" w:firstLineChars="200"/>
        <w:jc w:val="right"/>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日期：　     年　  月　  日         </w:t>
      </w:r>
    </w:p>
    <w:p w14:paraId="22877090">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1.产品如有型号，请在“产品名称”栏一并填写。</w:t>
      </w:r>
    </w:p>
    <w:p w14:paraId="78C8A732">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2.生产厂名与厂址应与生产厂营业执照载明的相关信息保持一致。</w:t>
      </w:r>
    </w:p>
    <w:p w14:paraId="27A8B335">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3.该产品的中国境内生产的组件成本占比相关要求实施前，“规定比例”栏可不填，下同。</w:t>
      </w:r>
    </w:p>
    <w:p w14:paraId="5055D988">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4.该产品的关键组件要求实施前，“关键组件”栏可不填，下同。</w:t>
      </w:r>
    </w:p>
    <w:p w14:paraId="4E1F687C">
      <w:pPr>
        <w:adjustRightInd w:val="0"/>
        <w:snapToGrid w:val="0"/>
        <w:spacing w:line="440" w:lineRule="exact"/>
        <w:ind w:firstLine="444"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5.该产品的关键工序要求实施前，“关键工序”栏可不填，下同。</w:t>
      </w:r>
    </w:p>
    <w:p w14:paraId="0285D384">
      <w:pPr>
        <w:pStyle w:val="3"/>
        <w:spacing w:before="0" w:line="240" w:lineRule="atLeast"/>
        <w:ind w:left="540" w:leftChars="257"/>
        <w:jc w:val="center"/>
        <w:rPr>
          <w:rFonts w:ascii="宋体" w:hAnsi="宋体" w:eastAsia="宋体"/>
          <w:sz w:val="24"/>
        </w:rPr>
      </w:pPr>
    </w:p>
    <w:p w14:paraId="35670343">
      <w:pPr>
        <w:pStyle w:val="3"/>
        <w:spacing w:before="0" w:line="240" w:lineRule="atLeast"/>
        <w:ind w:left="540" w:leftChars="257"/>
        <w:jc w:val="center"/>
        <w:rPr>
          <w:rFonts w:ascii="宋体" w:hAnsi="宋体" w:eastAsia="宋体"/>
          <w:sz w:val="24"/>
        </w:rPr>
      </w:pPr>
    </w:p>
    <w:p w14:paraId="55CA3997">
      <w:pPr>
        <w:rPr>
          <w:rFonts w:ascii="宋体" w:hAnsi="宋体"/>
          <w:sz w:val="24"/>
        </w:rPr>
      </w:pPr>
    </w:p>
    <w:p w14:paraId="1154F8AB">
      <w:pPr>
        <w:pStyle w:val="38"/>
        <w:rPr>
          <w:rFonts w:ascii="宋体" w:hAnsi="宋体"/>
        </w:rPr>
      </w:pPr>
    </w:p>
    <w:p w14:paraId="0299C6C4">
      <w:pPr>
        <w:pStyle w:val="38"/>
        <w:rPr>
          <w:rFonts w:ascii="宋体" w:hAnsi="宋体"/>
        </w:rPr>
      </w:pPr>
    </w:p>
    <w:p w14:paraId="5771C695">
      <w:pPr>
        <w:pStyle w:val="38"/>
        <w:rPr>
          <w:rFonts w:ascii="宋体" w:hAnsi="宋体"/>
        </w:rPr>
      </w:pPr>
    </w:p>
    <w:p w14:paraId="73618B43">
      <w:pPr>
        <w:pStyle w:val="38"/>
        <w:rPr>
          <w:rFonts w:ascii="宋体" w:hAnsi="宋体"/>
        </w:rPr>
      </w:pPr>
    </w:p>
    <w:p w14:paraId="31C4B8CC">
      <w:pPr>
        <w:pStyle w:val="38"/>
        <w:ind w:firstLine="0"/>
        <w:rPr>
          <w:rFonts w:ascii="宋体" w:hAnsi="宋体"/>
        </w:rPr>
      </w:pPr>
    </w:p>
    <w:p w14:paraId="086107DB">
      <w:pPr>
        <w:pStyle w:val="3"/>
        <w:spacing w:before="0" w:line="240" w:lineRule="atLeast"/>
        <w:jc w:val="left"/>
        <w:rPr>
          <w:rFonts w:ascii="宋体" w:hAnsi="宋体" w:eastAsia="宋体"/>
          <w:bCs/>
          <w:sz w:val="21"/>
          <w:szCs w:val="21"/>
        </w:rPr>
      </w:pPr>
      <w:r>
        <w:rPr>
          <w:rFonts w:hint="eastAsia" w:ascii="宋体" w:hAnsi="宋体" w:eastAsia="宋体"/>
          <w:bCs/>
          <w:sz w:val="21"/>
          <w:szCs w:val="21"/>
          <w:lang w:val="en-US" w:eastAsia="zh-CN"/>
        </w:rPr>
        <w:t>8</w:t>
      </w:r>
      <w:r>
        <w:rPr>
          <w:rFonts w:hint="eastAsia" w:ascii="宋体" w:hAnsi="宋体" w:eastAsia="宋体"/>
          <w:bCs/>
          <w:sz w:val="21"/>
          <w:szCs w:val="21"/>
        </w:rPr>
        <w:t>、投标人关联单位的说明</w:t>
      </w:r>
      <w:bookmarkEnd w:id="148"/>
      <w:bookmarkEnd w:id="149"/>
      <w:bookmarkEnd w:id="150"/>
      <w:bookmarkEnd w:id="158"/>
      <w:r>
        <w:rPr>
          <w:rFonts w:hint="eastAsia" w:ascii="宋体" w:hAnsi="宋体" w:eastAsia="宋体"/>
          <w:bCs/>
          <w:sz w:val="21"/>
          <w:szCs w:val="21"/>
        </w:rPr>
        <w:t>（格式自拟）</w:t>
      </w:r>
    </w:p>
    <w:p w14:paraId="133C048C">
      <w:pPr>
        <w:pStyle w:val="9"/>
        <w:jc w:val="center"/>
        <w:rPr>
          <w:rFonts w:ascii="宋体" w:hAnsi="宋体"/>
          <w:sz w:val="21"/>
          <w:szCs w:val="21"/>
        </w:rPr>
      </w:pPr>
    </w:p>
    <w:p w14:paraId="13AE3FFA">
      <w:pPr>
        <w:pStyle w:val="9"/>
        <w:ind w:firstLine="420" w:firstLineChars="200"/>
        <w:rPr>
          <w:rFonts w:ascii="宋体" w:hAnsi="宋体"/>
          <w:sz w:val="21"/>
          <w:szCs w:val="21"/>
        </w:rPr>
      </w:pPr>
      <w:r>
        <w:rPr>
          <w:rFonts w:hint="eastAsia" w:ascii="宋体" w:hAnsi="宋体"/>
          <w:sz w:val="21"/>
          <w:szCs w:val="21"/>
        </w:rPr>
        <w:t>说明：投标人应当如实披露与本单位存在下列关联关系的单位名称：</w:t>
      </w:r>
    </w:p>
    <w:p w14:paraId="6D258CB7">
      <w:pPr>
        <w:pStyle w:val="9"/>
        <w:ind w:firstLine="840" w:firstLineChars="400"/>
        <w:rPr>
          <w:rFonts w:ascii="宋体" w:hAnsi="宋体"/>
          <w:sz w:val="21"/>
          <w:szCs w:val="21"/>
        </w:rPr>
      </w:pPr>
      <w:r>
        <w:rPr>
          <w:rFonts w:hint="eastAsia" w:ascii="宋体" w:hAnsi="宋体"/>
          <w:sz w:val="21"/>
          <w:szCs w:val="21"/>
        </w:rPr>
        <w:t>（1）与投标人单位负责人为同一人的其他单位；</w:t>
      </w:r>
    </w:p>
    <w:p w14:paraId="32898D5B">
      <w:pPr>
        <w:pStyle w:val="9"/>
        <w:ind w:firstLine="420" w:firstLineChars="200"/>
        <w:rPr>
          <w:rFonts w:ascii="宋体" w:hAnsi="宋体"/>
          <w:sz w:val="21"/>
          <w:szCs w:val="21"/>
        </w:rPr>
      </w:pPr>
      <w:r>
        <w:rPr>
          <w:rFonts w:hint="eastAsia" w:ascii="宋体" w:hAnsi="宋体"/>
          <w:sz w:val="21"/>
          <w:szCs w:val="21"/>
        </w:rPr>
        <w:t xml:space="preserve">    （2）与投标人存在直接控股、管理关系的其他单位。</w:t>
      </w:r>
    </w:p>
    <w:p w14:paraId="74DA3BEF">
      <w:pPr>
        <w:pStyle w:val="9"/>
        <w:ind w:firstLine="0"/>
        <w:rPr>
          <w:rFonts w:ascii="宋体" w:hAnsi="宋体"/>
          <w:sz w:val="21"/>
          <w:szCs w:val="21"/>
        </w:rPr>
      </w:pPr>
      <w:bookmarkStart w:id="159" w:name="_Toc515647828"/>
      <w:bookmarkStart w:id="160" w:name="_Toc7414"/>
      <w:bookmarkStart w:id="161" w:name="_Toc17333"/>
    </w:p>
    <w:p w14:paraId="76DE7F83">
      <w:pPr>
        <w:pStyle w:val="9"/>
        <w:ind w:firstLine="0"/>
        <w:rPr>
          <w:rFonts w:ascii="宋体" w:hAnsi="宋体"/>
          <w:sz w:val="21"/>
          <w:szCs w:val="21"/>
        </w:rPr>
      </w:pPr>
    </w:p>
    <w:bookmarkEnd w:id="159"/>
    <w:bookmarkEnd w:id="160"/>
    <w:bookmarkEnd w:id="161"/>
    <w:p w14:paraId="37292A29">
      <w:pPr>
        <w:rPr>
          <w:rFonts w:ascii="宋体" w:hAnsi="宋体"/>
          <w:b/>
          <w:bCs/>
          <w:sz w:val="21"/>
          <w:szCs w:val="21"/>
        </w:rPr>
      </w:pPr>
    </w:p>
    <w:p w14:paraId="4EF78F71">
      <w:pPr>
        <w:rPr>
          <w:sz w:val="21"/>
          <w:szCs w:val="21"/>
        </w:rPr>
      </w:pPr>
    </w:p>
    <w:p w14:paraId="78EEDC2E">
      <w:pPr>
        <w:pStyle w:val="3"/>
        <w:numPr>
          <w:ilvl w:val="1"/>
          <w:numId w:val="0"/>
        </w:numPr>
        <w:spacing w:before="0" w:line="240" w:lineRule="atLeast"/>
        <w:jc w:val="left"/>
        <w:rPr>
          <w:rFonts w:ascii="宋体" w:hAnsi="宋体" w:eastAsia="宋体"/>
          <w:bCs/>
          <w:sz w:val="21"/>
          <w:szCs w:val="21"/>
        </w:rPr>
      </w:pPr>
      <w:r>
        <w:rPr>
          <w:rFonts w:hint="eastAsia" w:ascii="宋体" w:hAnsi="宋体" w:eastAsia="宋体"/>
          <w:bCs/>
          <w:sz w:val="21"/>
          <w:szCs w:val="21"/>
          <w:lang w:val="en-US" w:eastAsia="zh-CN"/>
        </w:rPr>
        <w:t>9</w:t>
      </w:r>
      <w:r>
        <w:rPr>
          <w:rFonts w:hint="eastAsia" w:ascii="宋体" w:hAnsi="宋体" w:eastAsia="宋体"/>
          <w:bCs/>
          <w:sz w:val="21"/>
          <w:szCs w:val="21"/>
        </w:rPr>
        <w:t>、评分标准和细则中技术部分证明材料（格式自拟）</w:t>
      </w:r>
    </w:p>
    <w:p w14:paraId="1CEAC9E7">
      <w:pPr>
        <w:pStyle w:val="3"/>
        <w:numPr>
          <w:ilvl w:val="1"/>
          <w:numId w:val="0"/>
        </w:numPr>
        <w:spacing w:before="0" w:line="240" w:lineRule="atLeast"/>
        <w:rPr>
          <w:rFonts w:ascii="宋体" w:hAnsi="宋体" w:eastAsia="宋体"/>
          <w:sz w:val="21"/>
          <w:szCs w:val="21"/>
          <w:highlight w:val="none"/>
        </w:rPr>
      </w:pPr>
    </w:p>
    <w:p w14:paraId="62DDFD4F">
      <w:pPr>
        <w:pStyle w:val="16"/>
        <w:tabs>
          <w:tab w:val="left" w:pos="5580"/>
        </w:tabs>
        <w:spacing w:line="240" w:lineRule="atLeast"/>
        <w:ind w:left="1080" w:leftChars="257" w:hanging="540"/>
        <w:rPr>
          <w:rFonts w:hAnsi="宋体"/>
          <w:sz w:val="21"/>
          <w:szCs w:val="21"/>
          <w:highlight w:val="none"/>
        </w:rPr>
      </w:pPr>
      <w:r>
        <w:rPr>
          <w:rFonts w:hint="eastAsia" w:hAnsi="宋体"/>
          <w:sz w:val="21"/>
          <w:szCs w:val="21"/>
          <w:highlight w:val="none"/>
        </w:rPr>
        <w:t>说明：1.应提供</w:t>
      </w:r>
      <w:r>
        <w:rPr>
          <w:rFonts w:hint="eastAsia" w:hAnsi="宋体"/>
          <w:sz w:val="21"/>
          <w:szCs w:val="21"/>
          <w:highlight w:val="none"/>
          <w:u w:val="single"/>
        </w:rPr>
        <w:t>评分标准和细则中技术部分</w:t>
      </w:r>
      <w:r>
        <w:rPr>
          <w:rFonts w:hint="eastAsia" w:hAnsi="宋体"/>
          <w:sz w:val="21"/>
          <w:szCs w:val="21"/>
          <w:highlight w:val="none"/>
        </w:rPr>
        <w:t>要求的其他资格证明文件（主要包括：技术指标、实施方案、参数等）。</w:t>
      </w:r>
    </w:p>
    <w:p w14:paraId="77909AE7">
      <w:pPr>
        <w:pStyle w:val="16"/>
        <w:tabs>
          <w:tab w:val="left" w:pos="5580"/>
        </w:tabs>
        <w:spacing w:line="240" w:lineRule="atLeast"/>
        <w:ind w:firstLine="1050" w:firstLineChars="500"/>
        <w:rPr>
          <w:rFonts w:hAnsi="宋体"/>
          <w:sz w:val="21"/>
          <w:szCs w:val="21"/>
        </w:rPr>
      </w:pPr>
      <w:r>
        <w:rPr>
          <w:rFonts w:hint="eastAsia" w:hAnsi="宋体"/>
          <w:sz w:val="21"/>
          <w:szCs w:val="21"/>
        </w:rPr>
        <w:t>2.应加盖本单位章。</w:t>
      </w:r>
    </w:p>
    <w:p w14:paraId="00102CFE">
      <w:pPr>
        <w:pStyle w:val="16"/>
        <w:tabs>
          <w:tab w:val="left" w:pos="5580"/>
        </w:tabs>
        <w:spacing w:line="240" w:lineRule="atLeast"/>
        <w:ind w:left="1260" w:leftChars="344" w:hanging="538"/>
        <w:rPr>
          <w:rFonts w:hAnsi="宋体"/>
          <w:sz w:val="21"/>
          <w:szCs w:val="21"/>
        </w:rPr>
      </w:pPr>
      <w:r>
        <w:rPr>
          <w:rFonts w:hint="eastAsia" w:hAnsi="宋体"/>
          <w:sz w:val="21"/>
          <w:szCs w:val="21"/>
        </w:rPr>
        <w:t xml:space="preserve">    3. （本项目不接受联合体）如果是联合体投标，联合体各方需提供的满足招标文件要求的其他资格证明文件。</w:t>
      </w:r>
    </w:p>
    <w:p w14:paraId="2C321A64">
      <w:pPr>
        <w:rPr>
          <w:rFonts w:ascii="宋体" w:hAnsi="宋体"/>
          <w:sz w:val="24"/>
        </w:rPr>
      </w:pPr>
    </w:p>
    <w:p w14:paraId="4B6089A1">
      <w:pPr>
        <w:pStyle w:val="3"/>
        <w:numPr>
          <w:ilvl w:val="1"/>
          <w:numId w:val="0"/>
        </w:numPr>
        <w:spacing w:before="0" w:line="240" w:lineRule="atLeast"/>
        <w:jc w:val="left"/>
        <w:rPr>
          <w:rFonts w:ascii="宋体" w:hAnsi="宋体" w:eastAsia="宋体"/>
          <w:bCs/>
          <w:sz w:val="24"/>
        </w:rPr>
      </w:pPr>
    </w:p>
    <w:p w14:paraId="57D3AD13">
      <w:pPr>
        <w:pStyle w:val="4"/>
      </w:pPr>
    </w:p>
    <w:p w14:paraId="6436086A"/>
    <w:p w14:paraId="75099ED6"/>
    <w:p w14:paraId="1031D544"/>
    <w:p w14:paraId="6BC01EE9"/>
    <w:p w14:paraId="0EF1482B"/>
    <w:p w14:paraId="30DC46C7"/>
    <w:p w14:paraId="003DDE78"/>
    <w:p w14:paraId="23250DA1"/>
    <w:p w14:paraId="6985F485"/>
    <w:p w14:paraId="57FE2F5A">
      <w:pPr>
        <w:rPr>
          <w:rFonts w:hint="eastAsia" w:ascii="宋体" w:hAnsi="宋体" w:eastAsia="宋体"/>
          <w:bCs/>
          <w:sz w:val="24"/>
          <w:lang w:val="en-US" w:eastAsia="zh-CN"/>
        </w:rPr>
      </w:pPr>
      <w:r>
        <w:rPr>
          <w:rFonts w:hint="eastAsia" w:ascii="宋体" w:hAnsi="宋体" w:eastAsia="宋体"/>
          <w:bCs/>
          <w:sz w:val="24"/>
          <w:lang w:val="en-US" w:eastAsia="zh-CN"/>
        </w:rPr>
        <w:br w:type="page"/>
      </w:r>
    </w:p>
    <w:p w14:paraId="5CE9E102">
      <w:pPr>
        <w:pStyle w:val="3"/>
        <w:numPr>
          <w:ilvl w:val="1"/>
          <w:numId w:val="0"/>
        </w:numPr>
        <w:spacing w:before="0" w:line="240" w:lineRule="atLeast"/>
        <w:jc w:val="left"/>
        <w:rPr>
          <w:rFonts w:ascii="宋体" w:hAnsi="宋体" w:eastAsia="宋体"/>
          <w:sz w:val="21"/>
          <w:szCs w:val="21"/>
        </w:rPr>
      </w:pPr>
      <w:r>
        <w:rPr>
          <w:rFonts w:hint="eastAsia" w:ascii="宋体" w:hAnsi="宋体" w:eastAsia="宋体"/>
          <w:bCs/>
          <w:sz w:val="21"/>
          <w:szCs w:val="21"/>
          <w:lang w:val="en-US" w:eastAsia="zh-CN"/>
        </w:rPr>
        <w:t>10</w:t>
      </w:r>
      <w:r>
        <w:rPr>
          <w:rFonts w:hint="eastAsia" w:ascii="宋体" w:hAnsi="宋体" w:eastAsia="宋体"/>
          <w:bCs/>
          <w:sz w:val="21"/>
          <w:szCs w:val="21"/>
        </w:rPr>
        <w:t>、评分标准和细则中商务部分证明材料（格式自拟）</w:t>
      </w:r>
    </w:p>
    <w:p w14:paraId="62ED73C3">
      <w:pPr>
        <w:pStyle w:val="16"/>
        <w:tabs>
          <w:tab w:val="left" w:pos="5580"/>
        </w:tabs>
        <w:spacing w:line="240" w:lineRule="atLeast"/>
        <w:ind w:left="1080" w:leftChars="257" w:hanging="540"/>
        <w:rPr>
          <w:rFonts w:hAnsi="宋体"/>
          <w:sz w:val="21"/>
          <w:szCs w:val="21"/>
        </w:rPr>
      </w:pPr>
    </w:p>
    <w:p w14:paraId="768D361A">
      <w:pPr>
        <w:pStyle w:val="16"/>
        <w:tabs>
          <w:tab w:val="left" w:pos="5580"/>
        </w:tabs>
        <w:spacing w:line="240" w:lineRule="atLeast"/>
        <w:ind w:left="1080" w:leftChars="257" w:hanging="540"/>
        <w:rPr>
          <w:rFonts w:hAnsi="宋体"/>
          <w:sz w:val="21"/>
          <w:szCs w:val="21"/>
          <w:highlight w:val="none"/>
        </w:rPr>
      </w:pPr>
      <w:r>
        <w:rPr>
          <w:rFonts w:hint="eastAsia" w:hAnsi="宋体"/>
          <w:sz w:val="21"/>
          <w:szCs w:val="21"/>
        </w:rPr>
        <w:t>说明：1.应提供</w:t>
      </w:r>
      <w:r>
        <w:rPr>
          <w:rFonts w:hint="eastAsia" w:hAnsi="宋体"/>
          <w:sz w:val="21"/>
          <w:szCs w:val="21"/>
          <w:u w:val="single"/>
        </w:rPr>
        <w:t>评分标准和细则中商务部分</w:t>
      </w:r>
      <w:r>
        <w:rPr>
          <w:rFonts w:hint="eastAsia" w:hAnsi="宋体"/>
          <w:sz w:val="21"/>
          <w:szCs w:val="21"/>
        </w:rPr>
        <w:t>要求的其他</w:t>
      </w:r>
      <w:r>
        <w:rPr>
          <w:rFonts w:hint="eastAsia" w:hAnsi="宋体"/>
          <w:sz w:val="21"/>
          <w:szCs w:val="21"/>
          <w:highlight w:val="none"/>
        </w:rPr>
        <w:t>资格证明文件。</w:t>
      </w:r>
    </w:p>
    <w:p w14:paraId="0E367F61">
      <w:pPr>
        <w:pStyle w:val="16"/>
        <w:tabs>
          <w:tab w:val="left" w:pos="5580"/>
        </w:tabs>
        <w:spacing w:line="240" w:lineRule="atLeast"/>
        <w:ind w:firstLine="1050" w:firstLineChars="500"/>
        <w:rPr>
          <w:rFonts w:hAnsi="宋体"/>
          <w:sz w:val="21"/>
          <w:szCs w:val="21"/>
        </w:rPr>
      </w:pPr>
      <w:r>
        <w:rPr>
          <w:rFonts w:hint="eastAsia" w:hAnsi="宋体"/>
          <w:sz w:val="21"/>
          <w:szCs w:val="21"/>
        </w:rPr>
        <w:t>2.应加盖本单位章。</w:t>
      </w:r>
    </w:p>
    <w:p w14:paraId="38BF6904">
      <w:pPr>
        <w:pStyle w:val="16"/>
        <w:tabs>
          <w:tab w:val="left" w:pos="5580"/>
        </w:tabs>
        <w:spacing w:line="240" w:lineRule="atLeast"/>
        <w:ind w:left="1260" w:leftChars="344" w:hanging="538"/>
        <w:rPr>
          <w:rFonts w:hAnsi="宋体"/>
          <w:sz w:val="21"/>
          <w:szCs w:val="21"/>
        </w:rPr>
      </w:pPr>
      <w:r>
        <w:rPr>
          <w:rFonts w:hint="eastAsia" w:hAnsi="宋体"/>
          <w:sz w:val="21"/>
          <w:szCs w:val="21"/>
        </w:rPr>
        <w:t xml:space="preserve">    3. （本项目不接受联合体）如果是联合体投标，联合体各方需提供的满足招标文件要求的其他资格证明文件。</w:t>
      </w:r>
    </w:p>
    <w:p w14:paraId="14AB70F4">
      <w:pPr>
        <w:pStyle w:val="38"/>
        <w:ind w:left="0" w:leftChars="0" w:firstLine="0" w:firstLineChars="0"/>
        <w:rPr>
          <w:sz w:val="21"/>
          <w:szCs w:val="21"/>
        </w:rPr>
      </w:pPr>
    </w:p>
    <w:p w14:paraId="479F15B5">
      <w:pPr>
        <w:pStyle w:val="38"/>
        <w:rPr>
          <w:sz w:val="21"/>
          <w:szCs w:val="21"/>
        </w:rPr>
      </w:pPr>
    </w:p>
    <w:p w14:paraId="1DCEF430">
      <w:pPr>
        <w:pStyle w:val="3"/>
        <w:numPr>
          <w:ilvl w:val="1"/>
          <w:numId w:val="0"/>
        </w:numPr>
        <w:spacing w:before="0" w:line="240" w:lineRule="atLeast"/>
        <w:jc w:val="left"/>
        <w:rPr>
          <w:rFonts w:ascii="宋体" w:hAnsi="宋体" w:eastAsia="宋体"/>
          <w:sz w:val="21"/>
          <w:szCs w:val="21"/>
        </w:rPr>
      </w:pPr>
      <w:r>
        <w:rPr>
          <w:rFonts w:hint="eastAsia" w:ascii="宋体" w:hAnsi="宋体" w:eastAsia="宋体"/>
          <w:bCs/>
          <w:sz w:val="21"/>
          <w:szCs w:val="21"/>
        </w:rPr>
        <w:t>1</w:t>
      </w:r>
      <w:r>
        <w:rPr>
          <w:rFonts w:hint="eastAsia" w:ascii="宋体" w:hAnsi="宋体" w:eastAsia="宋体"/>
          <w:bCs/>
          <w:sz w:val="21"/>
          <w:szCs w:val="21"/>
          <w:lang w:val="en-US" w:eastAsia="zh-CN"/>
        </w:rPr>
        <w:t>1</w:t>
      </w:r>
      <w:r>
        <w:rPr>
          <w:rFonts w:hint="eastAsia" w:ascii="宋体" w:hAnsi="宋体" w:eastAsia="宋体"/>
          <w:bCs/>
          <w:sz w:val="21"/>
          <w:szCs w:val="21"/>
        </w:rPr>
        <w:t>、投标人认为有必要提供的其他证明材料（格式自拟）</w:t>
      </w:r>
    </w:p>
    <w:p w14:paraId="49E443A3">
      <w:pPr>
        <w:pStyle w:val="16"/>
        <w:tabs>
          <w:tab w:val="left" w:pos="5580"/>
        </w:tabs>
        <w:spacing w:line="240" w:lineRule="atLeast"/>
        <w:ind w:firstLine="1050" w:firstLineChars="500"/>
        <w:rPr>
          <w:rFonts w:hAnsi="宋体"/>
          <w:sz w:val="21"/>
          <w:szCs w:val="21"/>
        </w:rPr>
      </w:pPr>
    </w:p>
    <w:p w14:paraId="25D013DB">
      <w:pPr>
        <w:pStyle w:val="16"/>
        <w:tabs>
          <w:tab w:val="left" w:pos="5580"/>
        </w:tabs>
        <w:spacing w:line="240" w:lineRule="atLeast"/>
        <w:ind w:firstLine="1050" w:firstLineChars="500"/>
        <w:rPr>
          <w:rFonts w:hAnsi="宋体"/>
          <w:sz w:val="21"/>
          <w:szCs w:val="21"/>
        </w:rPr>
      </w:pPr>
      <w:r>
        <w:rPr>
          <w:rFonts w:hint="eastAsia" w:hAnsi="宋体"/>
          <w:sz w:val="21"/>
          <w:szCs w:val="21"/>
        </w:rPr>
        <w:t>说明：1.应加盖本单位章。</w:t>
      </w:r>
    </w:p>
    <w:p w14:paraId="77FFAD7E">
      <w:pPr>
        <w:pStyle w:val="16"/>
        <w:tabs>
          <w:tab w:val="left" w:pos="5580"/>
        </w:tabs>
        <w:spacing w:line="240" w:lineRule="atLeast"/>
        <w:ind w:left="1915" w:leftChars="912"/>
        <w:rPr>
          <w:sz w:val="21"/>
          <w:szCs w:val="21"/>
        </w:rPr>
      </w:pPr>
      <w:r>
        <w:rPr>
          <w:rFonts w:hint="eastAsia" w:hAnsi="宋体"/>
          <w:sz w:val="21"/>
          <w:szCs w:val="21"/>
          <w:u w:color="000000"/>
        </w:rPr>
        <w:t>2.（本项目不接受联合体）如果是联合体投标，联合体各方需提供的满足招标文件要求的其他资格证明文件。</w:t>
      </w:r>
    </w:p>
    <w:p w14:paraId="58065715"/>
    <w:p w14:paraId="5C918F34">
      <w:pPr>
        <w:pStyle w:val="16"/>
        <w:tabs>
          <w:tab w:val="left" w:pos="5580"/>
        </w:tabs>
        <w:spacing w:line="240" w:lineRule="atLeast"/>
        <w:ind w:left="1915" w:leftChars="912"/>
        <w:rPr>
          <w:rFonts w:hAnsi="宋体"/>
          <w:b/>
          <w:bCs/>
          <w:color w:val="000000"/>
          <w:sz w:val="36"/>
          <w:szCs w:val="36"/>
        </w:rPr>
      </w:pPr>
    </w:p>
    <w:p w14:paraId="7B4464FF">
      <w:pPr>
        <w:pStyle w:val="38"/>
        <w:outlineLvl w:val="9"/>
        <w:rPr>
          <w:rFonts w:hint="eastAsia" w:ascii="仿宋" w:hAnsi="仿宋" w:eastAsia="仿宋" w:cs="仿宋"/>
          <w:b/>
          <w:bCs/>
          <w:sz w:val="24"/>
          <w:szCs w:val="24"/>
        </w:rPr>
      </w:pPr>
    </w:p>
    <w:p w14:paraId="10997439">
      <w:pPr>
        <w:pStyle w:val="38"/>
        <w:outlineLvl w:val="9"/>
        <w:rPr>
          <w:rFonts w:hint="eastAsia" w:ascii="仿宋" w:hAnsi="仿宋" w:eastAsia="仿宋" w:cs="仿宋"/>
          <w:b/>
          <w:bCs/>
          <w:sz w:val="24"/>
          <w:szCs w:val="24"/>
        </w:rPr>
      </w:pPr>
    </w:p>
    <w:p w14:paraId="20751A2A">
      <w:pPr>
        <w:pStyle w:val="38"/>
        <w:outlineLvl w:val="9"/>
        <w:rPr>
          <w:rFonts w:hint="eastAsia" w:ascii="仿宋" w:hAnsi="仿宋" w:eastAsia="仿宋" w:cs="仿宋"/>
          <w:b/>
          <w:bCs/>
          <w:sz w:val="24"/>
          <w:szCs w:val="24"/>
        </w:rPr>
      </w:pPr>
    </w:p>
    <w:p w14:paraId="731BEA2A">
      <w:pPr>
        <w:pStyle w:val="38"/>
        <w:outlineLvl w:val="9"/>
        <w:rPr>
          <w:rFonts w:hint="eastAsia" w:ascii="仿宋" w:hAnsi="仿宋" w:eastAsia="仿宋" w:cs="仿宋"/>
          <w:b/>
          <w:bCs/>
          <w:sz w:val="24"/>
          <w:szCs w:val="24"/>
        </w:rPr>
      </w:pPr>
    </w:p>
    <w:p w14:paraId="74932950">
      <w:pPr>
        <w:pStyle w:val="38"/>
        <w:outlineLvl w:val="9"/>
        <w:rPr>
          <w:rFonts w:hint="eastAsia" w:ascii="仿宋" w:hAnsi="仿宋" w:eastAsia="仿宋" w:cs="仿宋"/>
          <w:b/>
          <w:bCs/>
          <w:sz w:val="24"/>
          <w:szCs w:val="24"/>
        </w:rPr>
      </w:pPr>
    </w:p>
    <w:p w14:paraId="09254581">
      <w:pPr>
        <w:pStyle w:val="38"/>
        <w:outlineLvl w:val="9"/>
        <w:rPr>
          <w:rFonts w:hint="eastAsia" w:ascii="仿宋" w:hAnsi="仿宋" w:eastAsia="仿宋" w:cs="仿宋"/>
          <w:b/>
          <w:bCs/>
          <w:sz w:val="24"/>
          <w:szCs w:val="24"/>
        </w:rPr>
      </w:pPr>
    </w:p>
    <w:p w14:paraId="7A01DF24">
      <w:pPr>
        <w:pStyle w:val="38"/>
        <w:outlineLvl w:val="9"/>
        <w:rPr>
          <w:rFonts w:hint="eastAsia" w:ascii="仿宋" w:hAnsi="仿宋" w:eastAsia="仿宋" w:cs="仿宋"/>
          <w:b/>
          <w:bCs/>
          <w:sz w:val="24"/>
          <w:szCs w:val="24"/>
        </w:rPr>
      </w:pPr>
    </w:p>
    <w:p w14:paraId="4B47F57B">
      <w:pPr>
        <w:pStyle w:val="38"/>
        <w:outlineLvl w:val="9"/>
        <w:rPr>
          <w:rFonts w:hint="eastAsia" w:ascii="仿宋" w:hAnsi="仿宋" w:eastAsia="仿宋" w:cs="仿宋"/>
          <w:b/>
          <w:bCs/>
          <w:sz w:val="24"/>
          <w:szCs w:val="24"/>
        </w:rPr>
      </w:pPr>
    </w:p>
    <w:p w14:paraId="1BD2B321">
      <w:pPr>
        <w:pStyle w:val="38"/>
        <w:outlineLvl w:val="9"/>
        <w:rPr>
          <w:rFonts w:hint="eastAsia" w:ascii="仿宋" w:hAnsi="仿宋" w:eastAsia="仿宋" w:cs="仿宋"/>
          <w:b/>
          <w:bCs/>
          <w:sz w:val="24"/>
          <w:szCs w:val="24"/>
        </w:rPr>
      </w:pPr>
    </w:p>
    <w:p w14:paraId="05701652">
      <w:pPr>
        <w:pStyle w:val="38"/>
        <w:outlineLvl w:val="9"/>
        <w:rPr>
          <w:rFonts w:hint="eastAsia" w:ascii="仿宋" w:hAnsi="仿宋" w:eastAsia="仿宋" w:cs="仿宋"/>
          <w:b/>
          <w:bCs/>
          <w:sz w:val="24"/>
          <w:szCs w:val="24"/>
        </w:rPr>
      </w:pPr>
    </w:p>
    <w:p w14:paraId="56C1EDC1">
      <w:pPr>
        <w:pStyle w:val="38"/>
        <w:outlineLvl w:val="9"/>
        <w:rPr>
          <w:rFonts w:hint="eastAsia" w:ascii="仿宋" w:hAnsi="仿宋" w:eastAsia="仿宋" w:cs="仿宋"/>
          <w:b/>
          <w:bCs/>
          <w:sz w:val="24"/>
          <w:szCs w:val="24"/>
        </w:rPr>
      </w:pPr>
    </w:p>
    <w:p w14:paraId="4240B27A">
      <w:pPr>
        <w:pStyle w:val="38"/>
        <w:outlineLvl w:val="9"/>
        <w:rPr>
          <w:rFonts w:hint="eastAsia" w:ascii="仿宋" w:hAnsi="仿宋" w:eastAsia="仿宋" w:cs="仿宋"/>
          <w:b/>
          <w:bCs/>
          <w:sz w:val="24"/>
          <w:szCs w:val="24"/>
        </w:rPr>
      </w:pPr>
    </w:p>
    <w:p w14:paraId="531E6C7C">
      <w:pPr>
        <w:pStyle w:val="38"/>
        <w:outlineLvl w:val="9"/>
        <w:rPr>
          <w:rFonts w:hint="eastAsia" w:ascii="仿宋" w:hAnsi="仿宋" w:eastAsia="仿宋" w:cs="仿宋"/>
          <w:b/>
          <w:bCs/>
          <w:sz w:val="24"/>
          <w:szCs w:val="24"/>
        </w:rPr>
      </w:pPr>
    </w:p>
    <w:p w14:paraId="6A29D698">
      <w:pPr>
        <w:pStyle w:val="38"/>
        <w:outlineLvl w:val="9"/>
        <w:rPr>
          <w:rFonts w:hint="eastAsia" w:ascii="仿宋" w:hAnsi="仿宋" w:eastAsia="仿宋" w:cs="仿宋"/>
          <w:b/>
          <w:bCs/>
          <w:sz w:val="24"/>
          <w:szCs w:val="24"/>
        </w:rPr>
      </w:pPr>
    </w:p>
    <w:p w14:paraId="1AA869D9">
      <w:pPr>
        <w:pStyle w:val="38"/>
        <w:outlineLvl w:val="9"/>
        <w:rPr>
          <w:rFonts w:hint="eastAsia" w:ascii="仿宋" w:hAnsi="仿宋" w:eastAsia="仿宋" w:cs="仿宋"/>
          <w:b/>
          <w:bCs/>
          <w:sz w:val="24"/>
          <w:szCs w:val="24"/>
        </w:rPr>
      </w:pPr>
    </w:p>
    <w:p w14:paraId="279A249D">
      <w:pPr>
        <w:pStyle w:val="38"/>
        <w:outlineLvl w:val="9"/>
        <w:rPr>
          <w:rFonts w:hint="eastAsia" w:ascii="仿宋" w:hAnsi="仿宋" w:eastAsia="仿宋" w:cs="仿宋"/>
          <w:b/>
          <w:bCs/>
          <w:sz w:val="24"/>
          <w:szCs w:val="24"/>
        </w:rPr>
      </w:pPr>
    </w:p>
    <w:p w14:paraId="46BB7897">
      <w:pPr>
        <w:pStyle w:val="38"/>
        <w:outlineLvl w:val="9"/>
        <w:rPr>
          <w:rFonts w:hint="eastAsia" w:ascii="仿宋" w:hAnsi="仿宋" w:eastAsia="仿宋" w:cs="仿宋"/>
          <w:b/>
          <w:bCs/>
          <w:sz w:val="24"/>
          <w:szCs w:val="24"/>
        </w:rPr>
      </w:pPr>
    </w:p>
    <w:p w14:paraId="0F1DE6B8">
      <w:pPr>
        <w:pStyle w:val="38"/>
        <w:outlineLvl w:val="9"/>
        <w:rPr>
          <w:rFonts w:hint="eastAsia" w:ascii="仿宋" w:hAnsi="仿宋" w:eastAsia="仿宋" w:cs="仿宋"/>
          <w:b/>
          <w:bCs/>
          <w:sz w:val="24"/>
          <w:szCs w:val="24"/>
        </w:rPr>
      </w:pPr>
    </w:p>
    <w:p w14:paraId="39F400F0">
      <w:pPr>
        <w:pStyle w:val="38"/>
        <w:outlineLvl w:val="9"/>
        <w:rPr>
          <w:rFonts w:hint="eastAsia" w:ascii="仿宋" w:hAnsi="仿宋" w:eastAsia="仿宋" w:cs="仿宋"/>
          <w:b/>
          <w:bCs/>
          <w:sz w:val="24"/>
          <w:szCs w:val="24"/>
        </w:rPr>
      </w:pPr>
    </w:p>
    <w:p w14:paraId="33AFE6EE">
      <w:pPr>
        <w:pStyle w:val="38"/>
        <w:outlineLvl w:val="9"/>
        <w:rPr>
          <w:rFonts w:hint="eastAsia" w:ascii="仿宋" w:hAnsi="仿宋" w:eastAsia="仿宋" w:cs="仿宋"/>
          <w:b/>
          <w:bCs/>
          <w:sz w:val="24"/>
          <w:szCs w:val="24"/>
        </w:rPr>
      </w:pPr>
      <w:r>
        <w:rPr>
          <w:rFonts w:hint="eastAsia" w:ascii="仿宋" w:hAnsi="仿宋" w:eastAsia="仿宋" w:cs="仿宋"/>
          <w:b/>
          <w:bCs/>
          <w:sz w:val="24"/>
          <w:szCs w:val="24"/>
        </w:rPr>
        <w:t>附件资料：</w:t>
      </w:r>
    </w:p>
    <w:p w14:paraId="53F5F567">
      <w:pPr>
        <w:bidi w:val="0"/>
        <w:jc w:val="center"/>
        <w:outlineLvl w:val="9"/>
        <w:rPr>
          <w:rFonts w:hint="eastAsia" w:ascii="仿宋" w:hAnsi="仿宋" w:eastAsia="仿宋" w:cs="仿宋"/>
          <w:sz w:val="24"/>
          <w:szCs w:val="24"/>
        </w:rPr>
      </w:pPr>
      <w:r>
        <w:rPr>
          <w:rFonts w:hint="eastAsia" w:ascii="仿宋" w:hAnsi="仿宋" w:eastAsia="仿宋" w:cs="仿宋"/>
          <w:sz w:val="24"/>
          <w:szCs w:val="24"/>
        </w:rPr>
        <w:t>关于印发中小企业划型标准规定的通知</w:t>
      </w:r>
    </w:p>
    <w:p w14:paraId="71DF3AF9">
      <w:pPr>
        <w:pStyle w:val="38"/>
        <w:jc w:val="center"/>
        <w:outlineLvl w:val="9"/>
        <w:rPr>
          <w:rFonts w:hint="eastAsia" w:ascii="仿宋" w:hAnsi="仿宋" w:eastAsia="仿宋" w:cs="仿宋"/>
          <w:sz w:val="24"/>
          <w:szCs w:val="24"/>
        </w:rPr>
      </w:pPr>
      <w:r>
        <w:rPr>
          <w:rFonts w:hint="eastAsia" w:ascii="仿宋" w:hAnsi="仿宋" w:eastAsia="仿宋" w:cs="仿宋"/>
          <w:sz w:val="24"/>
          <w:szCs w:val="24"/>
        </w:rPr>
        <w:t>工信部联企业〔2011〕300号</w:t>
      </w:r>
    </w:p>
    <w:p w14:paraId="2E0E2911">
      <w:pPr>
        <w:pStyle w:val="38"/>
        <w:outlineLvl w:val="9"/>
        <w:rPr>
          <w:rFonts w:hint="eastAsia" w:ascii="仿宋" w:hAnsi="仿宋" w:eastAsia="仿宋" w:cs="仿宋"/>
          <w:sz w:val="24"/>
          <w:szCs w:val="24"/>
        </w:rPr>
      </w:pPr>
      <w:r>
        <w:rPr>
          <w:rFonts w:hint="eastAsia" w:ascii="仿宋" w:hAnsi="仿宋" w:eastAsia="仿宋" w:cs="仿宋"/>
          <w:sz w:val="24"/>
          <w:szCs w:val="24"/>
        </w:rPr>
        <w:t>各省、 自治区、直辖市人民政府，国务院各部委、各直属机构及有关单位：</w:t>
      </w:r>
    </w:p>
    <w:p w14:paraId="0CA843D7">
      <w:pPr>
        <w:pStyle w:val="38"/>
        <w:outlineLvl w:val="9"/>
        <w:rPr>
          <w:rFonts w:hint="eastAsia" w:ascii="仿宋" w:hAnsi="仿宋" w:eastAsia="仿宋" w:cs="仿宋"/>
          <w:sz w:val="24"/>
          <w:szCs w:val="24"/>
        </w:rPr>
      </w:pPr>
      <w:r>
        <w:rPr>
          <w:rFonts w:hint="eastAsia" w:ascii="仿宋" w:hAnsi="仿宋" w:eastAsia="仿宋" w:cs="仿宋"/>
          <w:sz w:val="24"/>
          <w:szCs w:val="24"/>
        </w:rPr>
        <w:t>为贯彻落实《中华人民共和国中小企业促进法》和《国务院关于进一步促进中小企业发展的若干意见》 （国发〔2009〕36号），工业和信息化部、国家统计局、发展改革委、财政部研究制定了《中小企业划型标准规定》。经国务院同意，现印发给你们，请遵照执行。</w:t>
      </w:r>
    </w:p>
    <w:p w14:paraId="2FC93586">
      <w:pPr>
        <w:pStyle w:val="38"/>
        <w:ind w:firstLine="4677" w:firstLineChars="0"/>
        <w:jc w:val="both"/>
        <w:outlineLvl w:val="9"/>
        <w:rPr>
          <w:rFonts w:hint="eastAsia" w:ascii="仿宋" w:hAnsi="仿宋" w:eastAsia="仿宋" w:cs="仿宋"/>
          <w:sz w:val="24"/>
          <w:szCs w:val="24"/>
        </w:rPr>
      </w:pPr>
      <w:r>
        <w:rPr>
          <w:rFonts w:hint="eastAsia" w:ascii="仿宋" w:hAnsi="仿宋" w:eastAsia="仿宋" w:cs="仿宋"/>
          <w:sz w:val="24"/>
          <w:szCs w:val="24"/>
        </w:rPr>
        <w:t>工业和信息化部  国家统计局</w:t>
      </w:r>
    </w:p>
    <w:p w14:paraId="012B3518">
      <w:pPr>
        <w:pStyle w:val="38"/>
        <w:jc w:val="center"/>
        <w:outlineLvl w:val="9"/>
        <w:rPr>
          <w:rFonts w:hint="eastAsia" w:ascii="仿宋" w:hAnsi="仿宋" w:eastAsia="仿宋" w:cs="仿宋"/>
          <w:sz w:val="24"/>
          <w:szCs w:val="24"/>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国家发展和改革委员会  财政部</w:t>
      </w:r>
    </w:p>
    <w:p w14:paraId="15DB0BA2">
      <w:pPr>
        <w:pStyle w:val="38"/>
        <w:jc w:val="center"/>
        <w:outlineLvl w:val="9"/>
        <w:rPr>
          <w:rFonts w:hint="eastAsia" w:ascii="仿宋" w:hAnsi="仿宋" w:eastAsia="仿宋" w:cs="仿宋"/>
          <w:sz w:val="24"/>
          <w:szCs w:val="24"/>
        </w:rPr>
      </w:pP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二○一一年六月十八日</w:t>
      </w:r>
    </w:p>
    <w:p w14:paraId="1DA6AC22">
      <w:pPr>
        <w:bidi w:val="0"/>
        <w:jc w:val="center"/>
        <w:outlineLvl w:val="9"/>
        <w:rPr>
          <w:rFonts w:hint="eastAsia" w:ascii="仿宋" w:hAnsi="仿宋" w:eastAsia="仿宋" w:cs="仿宋"/>
          <w:sz w:val="24"/>
          <w:szCs w:val="24"/>
        </w:rPr>
      </w:pPr>
      <w:r>
        <w:rPr>
          <w:rFonts w:hint="eastAsia" w:ascii="仿宋" w:hAnsi="仿宋" w:eastAsia="仿宋" w:cs="仿宋"/>
          <w:sz w:val="24"/>
          <w:szCs w:val="24"/>
        </w:rPr>
        <w:t>中小企业划型标准规定</w:t>
      </w:r>
    </w:p>
    <w:p w14:paraId="29CB905A">
      <w:pPr>
        <w:pStyle w:val="38"/>
        <w:outlineLvl w:val="9"/>
        <w:rPr>
          <w:rFonts w:hint="eastAsia" w:ascii="仿宋" w:hAnsi="仿宋" w:eastAsia="仿宋" w:cs="仿宋"/>
          <w:sz w:val="24"/>
          <w:szCs w:val="24"/>
        </w:rPr>
      </w:pPr>
      <w:r>
        <w:rPr>
          <w:rFonts w:hint="eastAsia" w:ascii="仿宋" w:hAnsi="仿宋" w:eastAsia="仿宋" w:cs="仿宋"/>
          <w:sz w:val="24"/>
          <w:szCs w:val="24"/>
        </w:rPr>
        <w:t>一、根据《中华人民共和国中小企业促进法》和《国务院关于进一步促进中小企业发展的若干意见》(国发〔2009〕36号)，制定本规定。</w:t>
      </w:r>
    </w:p>
    <w:p w14:paraId="75842314">
      <w:pPr>
        <w:pStyle w:val="38"/>
        <w:outlineLvl w:val="9"/>
        <w:rPr>
          <w:rFonts w:hint="eastAsia" w:ascii="仿宋" w:hAnsi="仿宋" w:eastAsia="仿宋" w:cs="仿宋"/>
          <w:sz w:val="24"/>
          <w:szCs w:val="24"/>
        </w:rPr>
      </w:pPr>
      <w:r>
        <w:rPr>
          <w:rFonts w:hint="eastAsia" w:ascii="仿宋" w:hAnsi="仿宋" w:eastAsia="仿宋" w:cs="仿宋"/>
          <w:sz w:val="24"/>
          <w:szCs w:val="24"/>
        </w:rPr>
        <w:t>二、中小企业划分为中型、小型、微型三种类型，具体标准根据企业从业人员、营业收入、资产总额等指标，结合行业特点制定。</w:t>
      </w:r>
    </w:p>
    <w:p w14:paraId="7B39E7DF">
      <w:pPr>
        <w:pStyle w:val="38"/>
        <w:outlineLvl w:val="9"/>
        <w:rPr>
          <w:rFonts w:hint="eastAsia" w:ascii="仿宋" w:hAnsi="仿宋" w:eastAsia="仿宋" w:cs="仿宋"/>
          <w:sz w:val="24"/>
          <w:szCs w:val="24"/>
        </w:rPr>
      </w:pPr>
      <w:r>
        <w:rPr>
          <w:rFonts w:hint="eastAsia" w:ascii="仿宋" w:hAnsi="仿宋" w:eastAsia="仿宋" w:cs="仿宋"/>
          <w:sz w:val="24"/>
          <w:szCs w:val="24"/>
        </w:rPr>
        <w:t>三、本规定适用的行业包括：农、林、牧、渔业，工业（包括采矿业，制造业，电力、热力、燃气及水 生产和供应业），建筑业，批发业，零售业，交通运输业（不含铁路运输业），仓储业，邮政业，住宿业， 餐饮业，信息传输业（包括电信、互联网和相关服务），软件和信息技术服务业，房地产开发经营，物业 管理，租赁和商务服务业，其他未列明行业（包括科学研究和技术服务业，水利、环境和公共设施管理业，居民服务、修理和其他服务业，社会工作，文化、体育和娱乐业等）。</w:t>
      </w:r>
    </w:p>
    <w:p w14:paraId="62F25E89">
      <w:pPr>
        <w:pStyle w:val="38"/>
        <w:outlineLvl w:val="9"/>
        <w:rPr>
          <w:rFonts w:hint="eastAsia" w:ascii="仿宋" w:hAnsi="仿宋" w:eastAsia="仿宋" w:cs="仿宋"/>
          <w:sz w:val="24"/>
          <w:szCs w:val="24"/>
        </w:rPr>
      </w:pPr>
      <w:r>
        <w:rPr>
          <w:rFonts w:hint="eastAsia" w:ascii="仿宋" w:hAnsi="仿宋" w:eastAsia="仿宋" w:cs="仿宋"/>
          <w:sz w:val="24"/>
          <w:szCs w:val="24"/>
        </w:rPr>
        <w:t>四、各行业划型标准为：</w:t>
      </w:r>
    </w:p>
    <w:p w14:paraId="61A94FD7">
      <w:pPr>
        <w:pStyle w:val="38"/>
        <w:outlineLvl w:val="9"/>
        <w:rPr>
          <w:rFonts w:hint="eastAsia" w:ascii="仿宋" w:hAnsi="仿宋" w:eastAsia="仿宋" w:cs="仿宋"/>
          <w:sz w:val="24"/>
          <w:szCs w:val="24"/>
        </w:rPr>
      </w:pPr>
      <w:r>
        <w:rPr>
          <w:rFonts w:hint="eastAsia" w:ascii="仿宋" w:hAnsi="仿宋" w:eastAsia="仿宋" w:cs="仿宋"/>
          <w:sz w:val="24"/>
          <w:szCs w:val="24"/>
        </w:rPr>
        <w:t>（一）农、林、牧、渔业。营业收入20000万元以下的为中小微型企业。其中，营业收入500万元及以上的为中型企业，营业收入50万元及以上的为小型企业，营业收入50万元以下的为微型企业。</w:t>
      </w:r>
    </w:p>
    <w:p w14:paraId="4B8573C6">
      <w:pPr>
        <w:pStyle w:val="38"/>
        <w:outlineLvl w:val="9"/>
        <w:rPr>
          <w:rFonts w:hint="eastAsia" w:ascii="仿宋" w:hAnsi="仿宋" w:eastAsia="仿宋" w:cs="仿宋"/>
          <w:sz w:val="24"/>
          <w:szCs w:val="24"/>
        </w:rPr>
      </w:pPr>
      <w:r>
        <w:rPr>
          <w:rFonts w:hint="eastAsia" w:ascii="仿宋" w:hAnsi="仿宋" w:eastAsia="仿宋" w:cs="仿宋"/>
          <w:sz w:val="24"/>
          <w:szCs w:val="24"/>
        </w:rPr>
        <w:t>（二）工业。从业人员1000人以下或营业收入40000万元以下的为中小微型企业。其中，从业人员300 人及以上，且营业收入2000万元及以上的为中型企业；从业人员20人及以上，且营业收入300万元及以上的为小型企业；从业人员20人以下或营业收入300万元以下的为微型企业。</w:t>
      </w:r>
    </w:p>
    <w:p w14:paraId="175D7FFD">
      <w:pPr>
        <w:pStyle w:val="38"/>
        <w:outlineLvl w:val="9"/>
        <w:rPr>
          <w:rFonts w:hint="eastAsia" w:ascii="仿宋" w:hAnsi="仿宋" w:eastAsia="仿宋" w:cs="仿宋"/>
          <w:sz w:val="24"/>
          <w:szCs w:val="24"/>
        </w:rPr>
      </w:pPr>
      <w:r>
        <w:rPr>
          <w:rFonts w:hint="eastAsia" w:ascii="仿宋" w:hAnsi="仿宋" w:eastAsia="仿宋" w:cs="仿宋"/>
          <w:sz w:val="24"/>
          <w:szCs w:val="24"/>
        </w:rPr>
        <w:t>（三）建筑业。营业收入80000万元以下或资产总额80000万元以下的为中小微型企业。其中，营业收入 6000万元及以上，且资产总额5000万元及以上的为中型企业；营业收入300万元及以上，且资产总额300万元及以上的为小型企业；营业收入300万元以下或资产总额300万元以下的为微型企业。</w:t>
      </w:r>
    </w:p>
    <w:p w14:paraId="59DDA4FC">
      <w:pPr>
        <w:pStyle w:val="38"/>
        <w:outlineLvl w:val="9"/>
        <w:rPr>
          <w:rFonts w:hint="eastAsia" w:ascii="仿宋" w:hAnsi="仿宋" w:eastAsia="仿宋" w:cs="仿宋"/>
          <w:sz w:val="24"/>
          <w:szCs w:val="24"/>
        </w:rPr>
      </w:pPr>
      <w:r>
        <w:rPr>
          <w:rFonts w:hint="eastAsia" w:ascii="仿宋" w:hAnsi="仿宋" w:eastAsia="仿宋" w:cs="仿宋"/>
          <w:sz w:val="24"/>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97B995C">
      <w:pPr>
        <w:pStyle w:val="38"/>
        <w:outlineLvl w:val="9"/>
        <w:rPr>
          <w:rFonts w:hint="eastAsia" w:ascii="仿宋" w:hAnsi="仿宋" w:eastAsia="仿宋" w:cs="仿宋"/>
          <w:sz w:val="24"/>
          <w:szCs w:val="24"/>
        </w:rPr>
      </w:pPr>
      <w:r>
        <w:rPr>
          <w:rFonts w:hint="eastAsia" w:ascii="仿宋" w:hAnsi="仿宋" w:eastAsia="仿宋" w:cs="仿宋"/>
          <w:sz w:val="24"/>
          <w:szCs w:val="24"/>
        </w:rPr>
        <w:t>（五）零售业。从业人员300人以下或营业收入20000万元以下的为中小微型企业。其中，从业人员50 人及以上，且营业收入500万元及以上的为中型企业；从业人员10人及以上，且营业收入100万元及以上的为小型企业；从业人员10人以下或营业收入100万元以下的为微型企业。</w:t>
      </w:r>
    </w:p>
    <w:p w14:paraId="64D4D134">
      <w:pPr>
        <w:pStyle w:val="38"/>
        <w:outlineLvl w:val="9"/>
        <w:rPr>
          <w:rFonts w:hint="eastAsia" w:ascii="仿宋" w:hAnsi="仿宋" w:eastAsia="仿宋" w:cs="仿宋"/>
          <w:sz w:val="24"/>
          <w:szCs w:val="24"/>
        </w:rPr>
      </w:pPr>
      <w:r>
        <w:rPr>
          <w:rFonts w:hint="eastAsia" w:ascii="仿宋" w:hAnsi="仿宋" w:eastAsia="仿宋" w:cs="仿宋"/>
          <w:sz w:val="24"/>
          <w:szCs w:val="24"/>
        </w:rPr>
        <w:t>（六）交通运输业。从业人员1000人以下或营业收入30000万元以下的为中小微型企业。其中，从业人 员300人及以上，且营业收入3000万元及以上的为中型企业；从业人员20人及以上，且营业收入200万元及以上的为小型企业；从业人员20人以下或营业收入200万元以下的为微型企业。</w:t>
      </w:r>
    </w:p>
    <w:p w14:paraId="45EADC0A">
      <w:pPr>
        <w:pStyle w:val="38"/>
        <w:outlineLvl w:val="9"/>
        <w:rPr>
          <w:rFonts w:hint="eastAsia" w:ascii="仿宋" w:hAnsi="仿宋" w:eastAsia="仿宋" w:cs="仿宋"/>
          <w:sz w:val="24"/>
          <w:szCs w:val="24"/>
        </w:rPr>
      </w:pPr>
      <w:r>
        <w:rPr>
          <w:rFonts w:hint="eastAsia" w:ascii="仿宋" w:hAnsi="仿宋" w:eastAsia="仿宋" w:cs="仿宋"/>
          <w:sz w:val="24"/>
          <w:szCs w:val="24"/>
        </w:rPr>
        <w:t>（七）仓储业。从业人员200人以下或营业收入30000万元以下的为中小微型企业。其中，从业人员100 人及以上，且营业收入1000万元及以上的为中型企业；从业人员20人及以上，且营业收入100万元及以上的为小型企业；从业人员20人以下或营业收入100万元以下的为微型企业。</w:t>
      </w:r>
    </w:p>
    <w:p w14:paraId="7FEF268B">
      <w:pPr>
        <w:pStyle w:val="38"/>
        <w:outlineLvl w:val="9"/>
        <w:rPr>
          <w:rFonts w:hint="eastAsia" w:ascii="仿宋" w:hAnsi="仿宋" w:eastAsia="仿宋" w:cs="仿宋"/>
          <w:sz w:val="24"/>
          <w:szCs w:val="24"/>
        </w:rPr>
      </w:pPr>
      <w:r>
        <w:rPr>
          <w:rFonts w:hint="eastAsia" w:ascii="仿宋" w:hAnsi="仿宋" w:eastAsia="仿宋" w:cs="仿宋"/>
          <w:sz w:val="24"/>
          <w:szCs w:val="24"/>
        </w:rPr>
        <w:t>（八）邮政业。从业人员1000人以下或营业收入30000万元以下的为中小微型企业。其中，从业人员300 人及以上，且营业收入2000万元及以上的为中型企业；从业人员20人及以上，且营业收入100万元及以上的为小型企业；从业人员20人以下或营业收入100万元以下的为微型企业。</w:t>
      </w:r>
    </w:p>
    <w:p w14:paraId="37D761E0">
      <w:pPr>
        <w:pStyle w:val="38"/>
        <w:outlineLvl w:val="9"/>
        <w:rPr>
          <w:rFonts w:hint="eastAsia" w:ascii="仿宋" w:hAnsi="仿宋" w:eastAsia="仿宋" w:cs="仿宋"/>
          <w:sz w:val="24"/>
          <w:szCs w:val="24"/>
        </w:rPr>
      </w:pPr>
      <w:r>
        <w:rPr>
          <w:rFonts w:hint="eastAsia" w:ascii="仿宋" w:hAnsi="仿宋" w:eastAsia="仿宋" w:cs="仿宋"/>
          <w:sz w:val="24"/>
          <w:szCs w:val="24"/>
        </w:rPr>
        <w:t>（九）住宿业。从业人员300人以下或营业收入10000万元以下的为中小微型企业。其中，从业人员100 人及以上，且营业收入2000万元及以上的为中型企业；从业人员10人及以上，且营业收入100万元及以上的为小型企业；从业人员10人以下或营业收入100万元以下的为微型企业。</w:t>
      </w:r>
    </w:p>
    <w:p w14:paraId="1C016FDD">
      <w:pPr>
        <w:pStyle w:val="38"/>
        <w:outlineLvl w:val="9"/>
        <w:rPr>
          <w:rFonts w:hint="eastAsia" w:ascii="仿宋" w:hAnsi="仿宋" w:eastAsia="仿宋" w:cs="仿宋"/>
          <w:sz w:val="24"/>
          <w:szCs w:val="24"/>
        </w:rPr>
      </w:pPr>
      <w:r>
        <w:rPr>
          <w:rFonts w:hint="eastAsia" w:ascii="仿宋" w:hAnsi="仿宋" w:eastAsia="仿宋" w:cs="仿宋"/>
          <w:sz w:val="24"/>
          <w:szCs w:val="24"/>
        </w:rPr>
        <w:t>（十）餐饮业。从业人员300人以下或营业收入10000万元以下的为中小微型企业。其中，从业人员100 人及以上，且营业收入2000万元及以上的为中型企业；从业人员10人及以上，且营业收入100万元及以上的为小型企业；从业人员10人以下或营业收入100万元以下的为微型企业。</w:t>
      </w:r>
    </w:p>
    <w:p w14:paraId="5C851995">
      <w:pPr>
        <w:pStyle w:val="38"/>
        <w:outlineLvl w:val="9"/>
        <w:rPr>
          <w:rFonts w:hint="eastAsia" w:ascii="仿宋" w:hAnsi="仿宋" w:eastAsia="仿宋" w:cs="仿宋"/>
          <w:sz w:val="24"/>
          <w:szCs w:val="24"/>
        </w:rPr>
      </w:pPr>
      <w:r>
        <w:rPr>
          <w:rFonts w:hint="eastAsia" w:ascii="仿宋" w:hAnsi="仿宋" w:eastAsia="仿宋" w:cs="仿宋"/>
          <w:sz w:val="24"/>
          <w:szCs w:val="24"/>
        </w:rPr>
        <w:t>（十一）信息传输业。从业人员2000人以下或营业收入100000万元以下的为中小微型企业。其中，从业 人员100人及以上，且营业收入1000万元及以上的为中型企业；从业人员10人及以上，且营业收入100万元</w:t>
      </w:r>
    </w:p>
    <w:p w14:paraId="40953DFA">
      <w:pPr>
        <w:pStyle w:val="38"/>
        <w:outlineLvl w:val="9"/>
        <w:rPr>
          <w:rFonts w:hint="eastAsia" w:ascii="仿宋" w:hAnsi="仿宋" w:eastAsia="仿宋" w:cs="仿宋"/>
          <w:sz w:val="24"/>
          <w:szCs w:val="24"/>
        </w:rPr>
      </w:pPr>
      <w:r>
        <w:rPr>
          <w:rFonts w:hint="eastAsia" w:ascii="仿宋" w:hAnsi="仿宋" w:eastAsia="仿宋" w:cs="仿宋"/>
          <w:sz w:val="24"/>
          <w:szCs w:val="24"/>
        </w:rPr>
        <w:t>及以上的为小型企业；从业人员10人以下或营业收入100万元以下的为微型企业。</w:t>
      </w:r>
    </w:p>
    <w:p w14:paraId="204B8153">
      <w:pPr>
        <w:pStyle w:val="38"/>
        <w:outlineLvl w:val="9"/>
        <w:rPr>
          <w:rFonts w:hint="eastAsia" w:ascii="仿宋" w:hAnsi="仿宋" w:eastAsia="仿宋" w:cs="仿宋"/>
          <w:sz w:val="24"/>
          <w:szCs w:val="24"/>
        </w:rPr>
      </w:pPr>
      <w:r>
        <w:rPr>
          <w:rFonts w:hint="eastAsia" w:ascii="仿宋" w:hAnsi="仿宋" w:eastAsia="仿宋" w:cs="仿宋"/>
          <w:sz w:val="24"/>
          <w:szCs w:val="24"/>
        </w:rPr>
        <w:t>（十二）软件和信息技术服务业。从业人员300人以下或营业收入10000万元以下的为中小微型企业。其 中，从业人员100人及以上，且营业收入1000万元及以上的为中型企业；从业人员10人及以上，且营业收入50万元及以上的为小型企业；从业人员10人以下或营业收入50万元以下的为微型企业。</w:t>
      </w:r>
    </w:p>
    <w:p w14:paraId="057B4F2D">
      <w:pPr>
        <w:pStyle w:val="38"/>
        <w:outlineLvl w:val="9"/>
        <w:rPr>
          <w:rFonts w:hint="eastAsia" w:ascii="仿宋" w:hAnsi="仿宋" w:eastAsia="仿宋" w:cs="仿宋"/>
          <w:sz w:val="24"/>
          <w:szCs w:val="24"/>
        </w:rPr>
      </w:pPr>
      <w:r>
        <w:rPr>
          <w:rFonts w:hint="eastAsia" w:ascii="仿宋" w:hAnsi="仿宋" w:eastAsia="仿宋" w:cs="仿宋"/>
          <w:sz w:val="24"/>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227F6ADA">
      <w:pPr>
        <w:pStyle w:val="38"/>
        <w:outlineLvl w:val="9"/>
        <w:rPr>
          <w:rFonts w:hint="eastAsia" w:ascii="仿宋" w:hAnsi="仿宋" w:eastAsia="仿宋" w:cs="仿宋"/>
          <w:sz w:val="24"/>
          <w:szCs w:val="24"/>
        </w:rPr>
      </w:pPr>
      <w:r>
        <w:rPr>
          <w:rFonts w:hint="eastAsia" w:ascii="仿宋" w:hAnsi="仿宋" w:eastAsia="仿宋" w:cs="仿宋"/>
          <w:sz w:val="24"/>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4F07B3F">
      <w:pPr>
        <w:pStyle w:val="38"/>
        <w:outlineLvl w:val="9"/>
        <w:rPr>
          <w:rFonts w:hint="eastAsia" w:ascii="仿宋" w:hAnsi="仿宋" w:eastAsia="仿宋" w:cs="仿宋"/>
          <w:sz w:val="24"/>
          <w:szCs w:val="24"/>
        </w:rPr>
      </w:pPr>
      <w:r>
        <w:rPr>
          <w:rFonts w:hint="eastAsia" w:ascii="仿宋" w:hAnsi="仿宋" w:eastAsia="仿宋" w:cs="仿宋"/>
          <w:sz w:val="24"/>
          <w:szCs w:val="24"/>
        </w:rPr>
        <w:t>（十五）租赁和商务服务业。从业人员300人以下或资产总额120000万元以下的为中小微型企业。其中， 从业人员100人及以上，且资产总额8000万元及以上的为中型企业；从业人员10人及以上，且资产总额100万元及以上的为小型企业；从业人员10人以下或资产总额100万元以下的为微型企业。</w:t>
      </w:r>
    </w:p>
    <w:p w14:paraId="633EA0EB">
      <w:pPr>
        <w:pStyle w:val="38"/>
        <w:outlineLvl w:val="9"/>
        <w:rPr>
          <w:rFonts w:hint="eastAsia" w:ascii="仿宋" w:hAnsi="仿宋" w:eastAsia="仿宋" w:cs="仿宋"/>
          <w:sz w:val="24"/>
          <w:szCs w:val="24"/>
        </w:rPr>
      </w:pPr>
      <w:r>
        <w:rPr>
          <w:rFonts w:hint="eastAsia" w:ascii="仿宋" w:hAnsi="仿宋" w:eastAsia="仿宋" w:cs="仿宋"/>
          <w:sz w:val="24"/>
          <w:szCs w:val="24"/>
        </w:rPr>
        <w:t>（十六）其他未列明行业。从业人员300人以下的为中小微型企业。其中，从业人员100人及以上的为中型企业；从业人员10人及以上的为小型企业；从业人员10人以下的为微型企业。</w:t>
      </w:r>
    </w:p>
    <w:p w14:paraId="38BDAB39">
      <w:pPr>
        <w:pStyle w:val="38"/>
        <w:outlineLvl w:val="9"/>
        <w:rPr>
          <w:rFonts w:hint="eastAsia" w:ascii="仿宋" w:hAnsi="仿宋" w:eastAsia="仿宋" w:cs="仿宋"/>
          <w:sz w:val="24"/>
          <w:szCs w:val="24"/>
        </w:rPr>
      </w:pPr>
      <w:r>
        <w:rPr>
          <w:rFonts w:hint="eastAsia" w:ascii="仿宋" w:hAnsi="仿宋" w:eastAsia="仿宋" w:cs="仿宋"/>
          <w:sz w:val="24"/>
          <w:szCs w:val="24"/>
        </w:rPr>
        <w:t>五、企业类型的划分以统计部门的统计数据为依据。</w:t>
      </w:r>
    </w:p>
    <w:p w14:paraId="6CA6A4FD">
      <w:pPr>
        <w:pStyle w:val="38"/>
        <w:outlineLvl w:val="9"/>
        <w:rPr>
          <w:rFonts w:hint="eastAsia" w:ascii="仿宋" w:hAnsi="仿宋" w:eastAsia="仿宋" w:cs="仿宋"/>
          <w:sz w:val="24"/>
          <w:szCs w:val="24"/>
        </w:rPr>
      </w:pPr>
      <w:r>
        <w:rPr>
          <w:rFonts w:hint="eastAsia" w:ascii="仿宋" w:hAnsi="仿宋" w:eastAsia="仿宋" w:cs="仿宋"/>
          <w:sz w:val="24"/>
          <w:szCs w:val="24"/>
        </w:rPr>
        <w:t>六、本规定适用于在中华人民共和国境内依法设立的各类所有制和各种组织形式的企业。个体工商户和本规定以外的行业，参照本规定进行划型。</w:t>
      </w:r>
    </w:p>
    <w:p w14:paraId="0E8F0A02">
      <w:pPr>
        <w:pStyle w:val="38"/>
        <w:outlineLvl w:val="9"/>
        <w:rPr>
          <w:rFonts w:hint="eastAsia" w:ascii="仿宋" w:hAnsi="仿宋" w:eastAsia="仿宋" w:cs="仿宋"/>
          <w:sz w:val="24"/>
          <w:szCs w:val="24"/>
        </w:rPr>
      </w:pPr>
      <w:r>
        <w:rPr>
          <w:rFonts w:hint="eastAsia" w:ascii="仿宋" w:hAnsi="仿宋" w:eastAsia="仿宋" w:cs="仿宋"/>
          <w:sz w:val="24"/>
          <w:szCs w:val="24"/>
        </w:rPr>
        <w:t>七、本规定的中型企业标准上限即为大型企业标准的下限，国家统计部门据此制定大中小微型企业的统计分类。国务院有关部门据此进行相关数据分析，不得制定与本规定不一致的企业划型标准。</w:t>
      </w:r>
    </w:p>
    <w:p w14:paraId="3E3BF7B9">
      <w:pPr>
        <w:pStyle w:val="38"/>
        <w:outlineLvl w:val="9"/>
        <w:rPr>
          <w:rFonts w:hint="eastAsia" w:ascii="仿宋" w:hAnsi="仿宋" w:eastAsia="仿宋" w:cs="仿宋"/>
          <w:sz w:val="24"/>
          <w:szCs w:val="24"/>
        </w:rPr>
      </w:pPr>
      <w:r>
        <w:rPr>
          <w:rFonts w:hint="eastAsia" w:ascii="仿宋" w:hAnsi="仿宋" w:eastAsia="仿宋" w:cs="仿宋"/>
          <w:sz w:val="24"/>
          <w:szCs w:val="24"/>
        </w:rPr>
        <w:t>八、本规定由工业和信息化部、国家统计局会同有关部门根据《国民经济行业分类》修订情况和企业发展变化情况适时修订。</w:t>
      </w:r>
    </w:p>
    <w:p w14:paraId="1812AD81">
      <w:pPr>
        <w:pStyle w:val="38"/>
        <w:outlineLvl w:val="9"/>
        <w:rPr>
          <w:rFonts w:hint="eastAsia" w:ascii="仿宋" w:hAnsi="仿宋" w:eastAsia="仿宋" w:cs="仿宋"/>
          <w:sz w:val="24"/>
          <w:szCs w:val="24"/>
        </w:rPr>
      </w:pPr>
      <w:r>
        <w:rPr>
          <w:rFonts w:hint="eastAsia" w:ascii="仿宋" w:hAnsi="仿宋" w:eastAsia="仿宋" w:cs="仿宋"/>
          <w:sz w:val="24"/>
          <w:szCs w:val="24"/>
        </w:rPr>
        <w:t>九、本规定由工业和信息化部、国家统计局会同有关部门负责解释。</w:t>
      </w:r>
    </w:p>
    <w:p w14:paraId="026C37B7">
      <w:pPr>
        <w:pStyle w:val="22"/>
        <w:widowControl w:val="0"/>
        <w:numPr>
          <w:ilvl w:val="0"/>
          <w:numId w:val="0"/>
        </w:numPr>
        <w:jc w:val="both"/>
        <w:rPr>
          <w:rFonts w:hint="eastAsia"/>
          <w:color w:val="auto"/>
          <w:highlight w:val="none"/>
        </w:rPr>
      </w:pPr>
      <w:r>
        <w:rPr>
          <w:rFonts w:hint="eastAsia" w:ascii="仿宋" w:hAnsi="仿宋" w:eastAsia="仿宋" w:cs="仿宋"/>
          <w:sz w:val="24"/>
          <w:szCs w:val="24"/>
        </w:rPr>
        <w:t>十、本规定自发布之日起执行，原国家经贸委、原国家计委、财政部和国家统计局2003年颁布的《中小企业标准暂行规定》同时废止。</w:t>
      </w:r>
    </w:p>
    <w:p w14:paraId="3E8FDF38"/>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_x000B__x000C_">
    <w:altName w:val="Courier New"/>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宋体-18030">
    <w:altName w:val="宋体"/>
    <w:panose1 w:val="00000000000000000000"/>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23B27">
    <w:pPr>
      <w:pStyle w:val="19"/>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7DB77DA">
                          <w:pPr>
                            <w:pStyle w:val="19"/>
                          </w:pPr>
                          <w:r>
                            <w:fldChar w:fldCharType="begin"/>
                          </w:r>
                          <w:r>
                            <w:instrText xml:space="preserve"> PAGE  \* MERGEFORMAT </w:instrText>
                          </w:r>
                          <w:r>
                            <w:fldChar w:fldCharType="separate"/>
                          </w:r>
                          <w:r>
                            <w:t>１</w:t>
                          </w:r>
                          <w:r>
                            <w:fldChar w:fldCharType="end"/>
                          </w:r>
                        </w:p>
                      </w:txbxContent>
                    </wps:txbx>
                    <wps:bodyPr wrap="none" lIns="0" tIns="0" rIns="0" bIns="0">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5dblS0AAAAAUBAAAPAAAAAAAAAAEAIAAAACIAAABkcnMvZG93bnJldi54bWxQSwECFAAUAAAA&#10;CACHTuJAunM+tL0BAAB7AwAADgAAAAAAAAABACAAAAAfAQAAZHJzL2Uyb0RvYy54bWxQSwUGAAAA&#10;AAYABgBZAQAATgUAAAAA&#10;">
              <v:fill on="f" focussize="0,0"/>
              <v:stroke on="f"/>
              <v:imagedata o:title=""/>
              <o:lock v:ext="edit" aspectratio="f"/>
              <v:textbox inset="0mm,0mm,0mm,0mm" style="mso-fit-shape-to-text:t;">
                <w:txbxContent>
                  <w:p w14:paraId="27DB77DA">
                    <w:pPr>
                      <w:pStyle w:val="19"/>
                    </w:pPr>
                    <w:r>
                      <w:fldChar w:fldCharType="begin"/>
                    </w:r>
                    <w:r>
                      <w:instrText xml:space="preserve"> PAGE  \* MERGEFORMAT </w:instrText>
                    </w:r>
                    <w:r>
                      <w:fldChar w:fldCharType="separate"/>
                    </w:r>
                    <w:r>
                      <w:t>１</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FDBF7">
    <w:pPr>
      <w:pStyle w:val="19"/>
      <w:tabs>
        <w:tab w:val="clear" w:pos="4320"/>
        <w:tab w:val="clear" w:pos="8640"/>
      </w:tabs>
      <w:ind w:right="360"/>
      <w:jc w:val="both"/>
    </w:pPr>
    <w:r>
      <w:rPr>
        <w:sz w:val="16"/>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002C37">
                          <w:pPr>
                            <w:pStyle w:val="19"/>
                            <w:tabs>
                              <w:tab w:val="clear" w:pos="4320"/>
                              <w:tab w:val="clear" w:pos="8640"/>
                            </w:tabs>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Ll1&#10;uVLQAAAABQEAAA8AAAAAAAAAAQAgAAAAIgAAAGRycy9kb3ducmV2LnhtbFBLAQIUABQAAAAIAIdO&#10;4kAkOnjquQEAAHgDAAAOAAAAAAAAAAEAIAAAAB8BAABkcnMvZTJvRG9jLnhtbFBLBQYAAAAABgAG&#10;AFkBAABKBQAAAAA=&#10;">
              <v:fill on="f" focussize="0,0"/>
              <v:stroke on="f"/>
              <v:imagedata o:title=""/>
              <o:lock v:ext="edit" aspectratio="f"/>
              <v:textbox inset="0mm,0mm,0mm,0mm" style="mso-fit-shape-to-text:t;">
                <w:txbxContent>
                  <w:p w14:paraId="7F002C37">
                    <w:pPr>
                      <w:pStyle w:val="19"/>
                      <w:tabs>
                        <w:tab w:val="clear" w:pos="4320"/>
                        <w:tab w:val="clear" w:pos="8640"/>
                      </w:tabs>
                    </w:pPr>
                    <w:r>
                      <w:fldChar w:fldCharType="begin"/>
                    </w:r>
                    <w:r>
                      <w:instrText xml:space="preserve"> PAGE  \* MERGEFORMAT </w:instrText>
                    </w:r>
                    <w:r>
                      <w:fldChar w:fldCharType="separate"/>
                    </w:r>
                    <w:r>
                      <w:t>1</w:t>
                    </w:r>
                    <w:r>
                      <w:fldChar w:fldCharType="end"/>
                    </w:r>
                  </w:p>
                </w:txbxContent>
              </v:textbox>
            </v:rect>
          </w:pict>
        </mc:Fallback>
      </mc:AlternateContent>
    </w:r>
    <w:r>
      <w:rPr>
        <w:rFonts w:hint="eastAsia"/>
        <w:color w:val="800000"/>
        <w:sz w:val="16"/>
      </w:rPr>
      <w:t xml:space="preserve">       </w:t>
    </w:r>
  </w:p>
  <w:p w14:paraId="5D7A3B92">
    <w:pPr>
      <w:pStyle w:val="19"/>
      <w:tabs>
        <w:tab w:val="clear" w:pos="4320"/>
        <w:tab w:val="clear" w:pos="8640"/>
      </w:tabs>
      <w:autoSpaceDE w:val="0"/>
      <w:autoSpaceDN w:val="0"/>
      <w:snapToGrid w:val="0"/>
      <w:spacing w:line="240" w:lineRule="auto"/>
      <w:ind w:left="7200" w:hanging="7200" w:hangingChars="4000"/>
      <w:jc w:val="both"/>
      <w:textAlignment w:val="auto"/>
    </w:pPr>
  </w:p>
  <w:p w14:paraId="35E9EFB4">
    <w:pPr>
      <w:pStyle w:val="19"/>
      <w:tabs>
        <w:tab w:val="clear" w:pos="4320"/>
        <w:tab w:val="clear" w:pos="8640"/>
      </w:tabs>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17293">
    <w:pPr>
      <w:pStyle w:val="19"/>
      <w:tabs>
        <w:tab w:val="clear" w:pos="4320"/>
        <w:tab w:val="clear" w:pos="8640"/>
      </w:tabs>
      <w:ind w:right="360"/>
      <w:jc w:val="both"/>
    </w:pPr>
    <w:r>
      <w:rPr>
        <w:sz w:val="16"/>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9"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F9AFF41">
                          <w:pPr>
                            <w:pStyle w:val="19"/>
                            <w:tabs>
                              <w:tab w:val="clear" w:pos="4320"/>
                              <w:tab w:val="clear" w:pos="8640"/>
                            </w:tabs>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5dblS0AAAAAUBAAAPAAAAAAAAAAEAIAAAACIAAABkcnMvZG93bnJldi54bWxQSwECFAAUAAAA&#10;CACHTuJASzUXEL0BAAB7AwAADgAAAAAAAAABACAAAAAfAQAAZHJzL2Uyb0RvYy54bWxQSwUGAAAA&#10;AAYABgBZAQAATgUAAAAA&#10;">
              <v:fill on="f" focussize="0,0"/>
              <v:stroke on="f"/>
              <v:imagedata o:title=""/>
              <o:lock v:ext="edit" aspectratio="f"/>
              <v:textbox inset="0mm,0mm,0mm,0mm" style="mso-fit-shape-to-text:t;">
                <w:txbxContent>
                  <w:p w14:paraId="7F9AFF41">
                    <w:pPr>
                      <w:pStyle w:val="19"/>
                      <w:tabs>
                        <w:tab w:val="clear" w:pos="4320"/>
                        <w:tab w:val="clear" w:pos="8640"/>
                      </w:tabs>
                    </w:pPr>
                    <w:r>
                      <w:fldChar w:fldCharType="begin"/>
                    </w:r>
                    <w:r>
                      <w:instrText xml:space="preserve"> PAGE  \* MERGEFORMAT </w:instrText>
                    </w:r>
                    <w:r>
                      <w:fldChar w:fldCharType="separate"/>
                    </w:r>
                    <w:r>
                      <w:t>1</w:t>
                    </w:r>
                    <w:r>
                      <w:fldChar w:fldCharType="end"/>
                    </w:r>
                  </w:p>
                </w:txbxContent>
              </v:textbox>
            </v:rect>
          </w:pict>
        </mc:Fallback>
      </mc:AlternateContent>
    </w:r>
    <w:r>
      <w:rPr>
        <w:rFonts w:hint="eastAsia"/>
        <w:color w:val="800000"/>
        <w:sz w:val="16"/>
      </w:rPr>
      <w:t xml:space="preserve">       </w:t>
    </w:r>
  </w:p>
  <w:p w14:paraId="7DA32598">
    <w:pPr>
      <w:pStyle w:val="19"/>
      <w:tabs>
        <w:tab w:val="clear" w:pos="4320"/>
        <w:tab w:val="clear" w:pos="8640"/>
      </w:tabs>
      <w:autoSpaceDE w:val="0"/>
      <w:autoSpaceDN w:val="0"/>
      <w:snapToGrid w:val="0"/>
      <w:spacing w:line="240" w:lineRule="auto"/>
      <w:ind w:left="7200" w:hanging="7200" w:hangingChars="4000"/>
      <w:jc w:val="both"/>
      <w:textAlignment w:val="auto"/>
    </w:pPr>
  </w:p>
  <w:p w14:paraId="3474E960">
    <w:pPr>
      <w:pStyle w:val="19"/>
      <w:tabs>
        <w:tab w:val="clear" w:pos="4320"/>
        <w:tab w:val="clear" w:pos="8640"/>
      </w:tabs>
      <w:ind w:right="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26DC2">
    <w:pPr>
      <w:pStyle w:val="20"/>
    </w:pPr>
    <w:r>
      <w:tab/>
    </w:r>
    <w:r>
      <w:rPr>
        <w:rFonts w:hint="eastAsia"/>
      </w:rPr>
      <w:t xml:space="preserve">                           </w:t>
    </w:r>
  </w:p>
  <w:p w14:paraId="1461916F">
    <w:pPr>
      <w:pStyle w:val="20"/>
      <w:ind w:firstLine="5742" w:firstLineChars="2600"/>
      <w:jc w:val="both"/>
      <w:rPr>
        <w:sz w:val="20"/>
      </w:rPr>
    </w:pPr>
    <w:r>
      <w:rPr>
        <w:rFonts w:hint="eastAsia"/>
        <w:b/>
        <w:bCs/>
        <w:sz w:val="22"/>
        <w:szCs w:val="24"/>
        <w:lang w:val="en-US" w:eastAsia="zh-CN"/>
      </w:rPr>
      <w:t>新疆建硕项目管理咨询有限公司</w:t>
    </w:r>
    <w:r>
      <w:rPr>
        <w:rFonts w:hint="eastAsia"/>
        <w:b/>
        <w:bCs/>
      </w:rPr>
      <w:t xml:space="preserve"> </w:t>
    </w:r>
    <w:r>
      <w:rPr>
        <w:rFonts w:hint="eastAsia"/>
        <w:b/>
        <w:bCs/>
        <w:sz w:val="15"/>
        <w:szCs w:val="16"/>
      </w:rPr>
      <w:t xml:space="preserve"> </w:t>
    </w:r>
    <w:r>
      <w:rPr>
        <w:rFonts w:hint="eastAsia"/>
      </w:rPr>
      <w:t xml:space="preserve">               </w:t>
    </w:r>
    <w:r>
      <w:rPr>
        <w:rFonts w:hint="eastAsia"/>
        <w:sz w:val="21"/>
        <w:szCs w:val="21"/>
      </w:rPr>
      <w:t xml:space="preserve">  </w:t>
    </w:r>
  </w:p>
  <w:p w14:paraId="19A24951">
    <w:pPr>
      <w:adjustRightInd w:val="0"/>
      <w:ind w:firstLine="420" w:firstLineChars="200"/>
      <w:jc w:val="right"/>
    </w:pPr>
    <w:r>
      <w:rPr>
        <w:rFonts w:hint="eastAsia"/>
      </w:rPr>
      <w:t xml:space="preserve">   </w:t>
    </w:r>
    <w:r>
      <w:rPr>
        <w:rFonts w:hint="eastAsia"/>
        <w:sz w:val="24"/>
      </w:rPr>
      <w:t xml:space="preserve">              </w:t>
    </w: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ADB18">
    <w:pPr>
      <w:pStyle w:val="20"/>
      <w:jc w:val="both"/>
      <w:rPr>
        <w:rFonts w:ascii="宋体" w:hAnsi="宋体"/>
        <w:sz w:val="20"/>
      </w:rPr>
    </w:pPr>
  </w:p>
  <w:p w14:paraId="3C87E745">
    <w:pPr>
      <w:pStyle w:val="20"/>
      <w:ind w:firstLine="5742" w:firstLineChars="2600"/>
      <w:jc w:val="both"/>
      <w:rPr>
        <w:sz w:val="20"/>
      </w:rPr>
    </w:pPr>
    <w:r>
      <w:rPr>
        <w:rFonts w:hint="eastAsia"/>
        <w:b/>
        <w:bCs/>
        <w:sz w:val="22"/>
        <w:szCs w:val="24"/>
      </w:rPr>
      <w:t xml:space="preserve">新疆建硕项目管理咨询有限公司 </w:t>
    </w:r>
    <w:r>
      <w:rPr>
        <w:rFonts w:hint="eastAsia"/>
        <w:b/>
        <w:bCs/>
      </w:rPr>
      <w:t xml:space="preserve"> </w:t>
    </w:r>
    <w:r>
      <w:rPr>
        <w:rFonts w:hint="eastAsia"/>
        <w:b/>
        <w:bCs/>
        <w:sz w:val="15"/>
        <w:szCs w:val="16"/>
      </w:rPr>
      <w:t xml:space="preserve"> </w:t>
    </w:r>
    <w:r>
      <w:rPr>
        <w:rFonts w:hint="eastAsia"/>
      </w:rPr>
      <w:t xml:space="preserve">               </w:t>
    </w:r>
    <w:r>
      <w:rPr>
        <w:rFonts w:hint="eastAsia"/>
        <w:sz w:val="21"/>
        <w:szCs w:val="21"/>
      </w:rPr>
      <w:t xml:space="preserve"> </w:t>
    </w:r>
  </w:p>
  <w:p w14:paraId="3E1C96DE">
    <w:pPr>
      <w:pStyle w:val="20"/>
      <w:jc w:val="right"/>
      <w:rPr>
        <w:rFonts w:ascii="宋体" w:hAnsi="宋体"/>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FE140">
    <w:pPr>
      <w:pStyle w:val="20"/>
      <w:jc w:val="both"/>
      <w:rPr>
        <w:rFonts w:ascii="宋体" w:hAnsi="宋体"/>
        <w:sz w:val="20"/>
      </w:rPr>
    </w:pPr>
  </w:p>
  <w:p w14:paraId="191BBD94">
    <w:pPr>
      <w:pStyle w:val="20"/>
      <w:ind w:firstLine="4859" w:firstLineChars="2200"/>
      <w:jc w:val="both"/>
      <w:rPr>
        <w:sz w:val="20"/>
      </w:rPr>
    </w:pPr>
    <w:r>
      <w:rPr>
        <w:rFonts w:hint="eastAsia"/>
        <w:b/>
        <w:bCs/>
        <w:sz w:val="22"/>
        <w:szCs w:val="24"/>
        <w:lang w:val="en-US" w:eastAsia="zh-CN"/>
      </w:rPr>
      <w:t>新疆建硕</w:t>
    </w:r>
    <w:r>
      <w:rPr>
        <w:rFonts w:hint="eastAsia"/>
        <w:b/>
        <w:bCs/>
        <w:sz w:val="22"/>
        <w:szCs w:val="24"/>
        <w:lang w:eastAsia="zh-CN"/>
      </w:rPr>
      <w:t>项目管理咨询有限公司</w:t>
    </w:r>
    <w:r>
      <w:rPr>
        <w:rFonts w:hint="eastAsia"/>
        <w:b/>
        <w:bCs/>
        <w:sz w:val="22"/>
        <w:szCs w:val="24"/>
      </w:rPr>
      <w:t xml:space="preserve">  </w:t>
    </w:r>
    <w:r>
      <w:rPr>
        <w:rFonts w:hint="eastAsia"/>
        <w:b/>
        <w:bCs/>
      </w:rPr>
      <w:t xml:space="preserve"> </w:t>
    </w:r>
    <w:r>
      <w:rPr>
        <w:rFonts w:hint="eastAsia"/>
        <w:b/>
        <w:bCs/>
        <w:sz w:val="15"/>
        <w:szCs w:val="16"/>
      </w:rPr>
      <w:t xml:space="preserve"> </w:t>
    </w:r>
    <w:r>
      <w:rPr>
        <w:rFonts w:hint="eastAsia"/>
      </w:rPr>
      <w:t xml:space="preserve">               </w:t>
    </w:r>
    <w:r>
      <w:rPr>
        <w:rFonts w:hint="eastAsia"/>
        <w:sz w:val="21"/>
        <w:szCs w:val="21"/>
      </w:rPr>
      <w:t xml:space="preserve"> </w:t>
    </w:r>
  </w:p>
  <w:p w14:paraId="2E13FE40">
    <w:pPr>
      <w:pStyle w:val="20"/>
      <w:jc w:val="right"/>
      <w:rPr>
        <w:rFonts w:ascii="宋体" w:hAnsi="宋体"/>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954AA6"/>
    <w:multiLevelType w:val="singleLevel"/>
    <w:tmpl w:val="DE954AA6"/>
    <w:lvl w:ilvl="0" w:tentative="0">
      <w:start w:val="11"/>
      <w:numFmt w:val="decimal"/>
      <w:suff w:val="nothing"/>
      <w:lvlText w:val="%1、"/>
      <w:lvlJc w:val="left"/>
    </w:lvl>
  </w:abstractNum>
  <w:abstractNum w:abstractNumId="1">
    <w:nsid w:val="E1B4D601"/>
    <w:multiLevelType w:val="singleLevel"/>
    <w:tmpl w:val="E1B4D601"/>
    <w:lvl w:ilvl="0" w:tentative="0">
      <w:start w:val="2"/>
      <w:numFmt w:val="decimal"/>
      <w:suff w:val="nothing"/>
      <w:lvlText w:val="%1．"/>
      <w:lvlJc w:val="left"/>
    </w:lvl>
  </w:abstractNum>
  <w:abstractNum w:abstractNumId="2">
    <w:nsid w:val="E9120E95"/>
    <w:multiLevelType w:val="singleLevel"/>
    <w:tmpl w:val="E9120E95"/>
    <w:lvl w:ilvl="0" w:tentative="0">
      <w:start w:val="1"/>
      <w:numFmt w:val="decimal"/>
      <w:pStyle w:val="22"/>
      <w:lvlText w:val="%1."/>
      <w:lvlJc w:val="left"/>
      <w:pPr>
        <w:tabs>
          <w:tab w:val="left" w:pos="2040"/>
        </w:tabs>
        <w:ind w:left="2040" w:hanging="360"/>
      </w:pPr>
    </w:lvl>
  </w:abstractNum>
  <w:abstractNum w:abstractNumId="3">
    <w:nsid w:val="00000000"/>
    <w:multiLevelType w:val="singleLevel"/>
    <w:tmpl w:val="00000000"/>
    <w:lvl w:ilvl="0" w:tentative="0">
      <w:start w:val="1"/>
      <w:numFmt w:val="decimal"/>
      <w:suff w:val="nothing"/>
      <w:lvlText w:val="（%1）"/>
      <w:lvlJc w:val="left"/>
      <w:rPr>
        <w:rFonts w:hint="default"/>
        <w:sz w:val="20"/>
        <w:szCs w:val="20"/>
      </w:rPr>
    </w:lvl>
  </w:abstractNum>
  <w:abstractNum w:abstractNumId="4">
    <w:nsid w:val="00000002"/>
    <w:multiLevelType w:val="singleLevel"/>
    <w:tmpl w:val="00000002"/>
    <w:lvl w:ilvl="0" w:tentative="0">
      <w:start w:val="5"/>
      <w:numFmt w:val="chineseCounting"/>
      <w:suff w:val="space"/>
      <w:lvlText w:val="第%1章"/>
      <w:lvlJc w:val="left"/>
      <w:rPr>
        <w:rFonts w:hint="eastAsia"/>
      </w:rPr>
    </w:lvl>
  </w:abstractNum>
  <w:abstractNum w:abstractNumId="5">
    <w:nsid w:val="00000003"/>
    <w:multiLevelType w:val="multilevel"/>
    <w:tmpl w:val="00000003"/>
    <w:lvl w:ilvl="0" w:tentative="0">
      <w:start w:val="1"/>
      <w:numFmt w:val="decimal"/>
      <w:suff w:val="nothing"/>
      <w:lvlText w:val="%1、"/>
      <w:lvlJc w:val="left"/>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00000004"/>
    <w:multiLevelType w:val="multilevel"/>
    <w:tmpl w:val="00000004"/>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7">
    <w:nsid w:val="00000005"/>
    <w:multiLevelType w:val="singleLevel"/>
    <w:tmpl w:val="00000005"/>
    <w:lvl w:ilvl="0" w:tentative="0">
      <w:start w:val="1"/>
      <w:numFmt w:val="chineseCounting"/>
      <w:suff w:val="nothing"/>
      <w:lvlText w:val="%1、"/>
      <w:lvlJc w:val="left"/>
    </w:lvl>
  </w:abstractNum>
  <w:abstractNum w:abstractNumId="8">
    <w:nsid w:val="00000006"/>
    <w:multiLevelType w:val="multilevel"/>
    <w:tmpl w:val="00000006"/>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9">
    <w:nsid w:val="798D844B"/>
    <w:multiLevelType w:val="singleLevel"/>
    <w:tmpl w:val="798D844B"/>
    <w:lvl w:ilvl="0" w:tentative="0">
      <w:start w:val="7"/>
      <w:numFmt w:val="decimal"/>
      <w:suff w:val="nothing"/>
      <w:lvlText w:val="%1、"/>
      <w:lvlJc w:val="left"/>
    </w:lvl>
  </w:abstractNum>
  <w:num w:numId="1">
    <w:abstractNumId w:val="2"/>
  </w:num>
  <w:num w:numId="2">
    <w:abstractNumId w:val="3"/>
  </w:num>
  <w:num w:numId="3">
    <w:abstractNumId w:val="7"/>
  </w:num>
  <w:num w:numId="4">
    <w:abstractNumId w:val="6"/>
  </w:num>
  <w:num w:numId="5">
    <w:abstractNumId w:val="8"/>
  </w:num>
  <w:num w:numId="6">
    <w:abstractNumId w:val="4"/>
  </w:num>
  <w:num w:numId="7">
    <w:abstractNumId w:val="5"/>
  </w:num>
  <w:num w:numId="8">
    <w:abstractNumId w:val="9"/>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kyODA5YWZmMzQwYzUwZDk5NzU4MjBmMGQ1ZjI2N2IifQ=="/>
  </w:docVars>
  <w:rsids>
    <w:rsidRoot w:val="00000000"/>
    <w:rsid w:val="0002117A"/>
    <w:rsid w:val="001556DE"/>
    <w:rsid w:val="001976D6"/>
    <w:rsid w:val="00333A2A"/>
    <w:rsid w:val="0057559E"/>
    <w:rsid w:val="0058523E"/>
    <w:rsid w:val="006E2448"/>
    <w:rsid w:val="00920A7E"/>
    <w:rsid w:val="00C9289D"/>
    <w:rsid w:val="00EA40E8"/>
    <w:rsid w:val="00FC206D"/>
    <w:rsid w:val="010942E8"/>
    <w:rsid w:val="010D5B44"/>
    <w:rsid w:val="011078C7"/>
    <w:rsid w:val="01113D6B"/>
    <w:rsid w:val="011E3D92"/>
    <w:rsid w:val="01203FAE"/>
    <w:rsid w:val="013B2B96"/>
    <w:rsid w:val="01431A4A"/>
    <w:rsid w:val="014C249B"/>
    <w:rsid w:val="0176597C"/>
    <w:rsid w:val="01A46B26"/>
    <w:rsid w:val="01A56261"/>
    <w:rsid w:val="01AB4BCB"/>
    <w:rsid w:val="01E44FDB"/>
    <w:rsid w:val="021A6C4F"/>
    <w:rsid w:val="023B0973"/>
    <w:rsid w:val="02447828"/>
    <w:rsid w:val="025339BF"/>
    <w:rsid w:val="026305F6"/>
    <w:rsid w:val="02890100"/>
    <w:rsid w:val="02ED08AC"/>
    <w:rsid w:val="02FA25DD"/>
    <w:rsid w:val="03062D2F"/>
    <w:rsid w:val="0317318F"/>
    <w:rsid w:val="03200295"/>
    <w:rsid w:val="035B6E0C"/>
    <w:rsid w:val="036B5288"/>
    <w:rsid w:val="03791753"/>
    <w:rsid w:val="037E497B"/>
    <w:rsid w:val="03B44E81"/>
    <w:rsid w:val="03D90444"/>
    <w:rsid w:val="03EA08A3"/>
    <w:rsid w:val="04075367"/>
    <w:rsid w:val="043833BC"/>
    <w:rsid w:val="043A35D9"/>
    <w:rsid w:val="04521B53"/>
    <w:rsid w:val="048B7202"/>
    <w:rsid w:val="04A81782"/>
    <w:rsid w:val="04A83CCF"/>
    <w:rsid w:val="04D035F5"/>
    <w:rsid w:val="04F92425"/>
    <w:rsid w:val="053A3164"/>
    <w:rsid w:val="058014BF"/>
    <w:rsid w:val="05882122"/>
    <w:rsid w:val="05C313AC"/>
    <w:rsid w:val="05CA098C"/>
    <w:rsid w:val="06222576"/>
    <w:rsid w:val="065A3F7A"/>
    <w:rsid w:val="066B0BC2"/>
    <w:rsid w:val="06B37672"/>
    <w:rsid w:val="06CB0851"/>
    <w:rsid w:val="06E43732"/>
    <w:rsid w:val="06EA5A5A"/>
    <w:rsid w:val="06F537E7"/>
    <w:rsid w:val="07056611"/>
    <w:rsid w:val="070C75E9"/>
    <w:rsid w:val="070D6D82"/>
    <w:rsid w:val="070E48A8"/>
    <w:rsid w:val="075F6EB2"/>
    <w:rsid w:val="077566D6"/>
    <w:rsid w:val="07844B53"/>
    <w:rsid w:val="07895BA7"/>
    <w:rsid w:val="07A019A5"/>
    <w:rsid w:val="07CA6A21"/>
    <w:rsid w:val="08314CF2"/>
    <w:rsid w:val="08381BDD"/>
    <w:rsid w:val="083D71F3"/>
    <w:rsid w:val="085048C6"/>
    <w:rsid w:val="088072D9"/>
    <w:rsid w:val="089356DD"/>
    <w:rsid w:val="089D4136"/>
    <w:rsid w:val="089D7C92"/>
    <w:rsid w:val="08A454C4"/>
    <w:rsid w:val="08F85810"/>
    <w:rsid w:val="09120680"/>
    <w:rsid w:val="091C11FF"/>
    <w:rsid w:val="091F4B4B"/>
    <w:rsid w:val="09290AEA"/>
    <w:rsid w:val="092B34F0"/>
    <w:rsid w:val="0946657C"/>
    <w:rsid w:val="09540C99"/>
    <w:rsid w:val="098642F5"/>
    <w:rsid w:val="098826F0"/>
    <w:rsid w:val="099512B1"/>
    <w:rsid w:val="09A83165"/>
    <w:rsid w:val="09C06360"/>
    <w:rsid w:val="09F63AFE"/>
    <w:rsid w:val="0A093BCC"/>
    <w:rsid w:val="0A193C90"/>
    <w:rsid w:val="0A3C533C"/>
    <w:rsid w:val="0ADD6A6C"/>
    <w:rsid w:val="0AEA1189"/>
    <w:rsid w:val="0B0523A4"/>
    <w:rsid w:val="0B2C27CD"/>
    <w:rsid w:val="0B4B40F9"/>
    <w:rsid w:val="0B7C5866"/>
    <w:rsid w:val="0B8D2240"/>
    <w:rsid w:val="0BE1258C"/>
    <w:rsid w:val="0BEF2EFA"/>
    <w:rsid w:val="0C0544CC"/>
    <w:rsid w:val="0C1069CD"/>
    <w:rsid w:val="0C126BE9"/>
    <w:rsid w:val="0C8A677F"/>
    <w:rsid w:val="0CB8153E"/>
    <w:rsid w:val="0D083FB4"/>
    <w:rsid w:val="0D436BFF"/>
    <w:rsid w:val="0D4C0AD6"/>
    <w:rsid w:val="0D8535F3"/>
    <w:rsid w:val="0DA07D35"/>
    <w:rsid w:val="0DEF602F"/>
    <w:rsid w:val="0DF447F8"/>
    <w:rsid w:val="0DFA7DB2"/>
    <w:rsid w:val="0E0F1632"/>
    <w:rsid w:val="0E567261"/>
    <w:rsid w:val="0E7771D7"/>
    <w:rsid w:val="0E8211A4"/>
    <w:rsid w:val="0E8D2557"/>
    <w:rsid w:val="0F0E18EA"/>
    <w:rsid w:val="0F331350"/>
    <w:rsid w:val="0F3B6457"/>
    <w:rsid w:val="0F411414"/>
    <w:rsid w:val="0F6A2898"/>
    <w:rsid w:val="0F707EAE"/>
    <w:rsid w:val="0F803E6A"/>
    <w:rsid w:val="0F8E47D8"/>
    <w:rsid w:val="0F9231B3"/>
    <w:rsid w:val="0FA4179A"/>
    <w:rsid w:val="0FB43C0A"/>
    <w:rsid w:val="0FC55045"/>
    <w:rsid w:val="0FD378B5"/>
    <w:rsid w:val="0FD91EF8"/>
    <w:rsid w:val="0FDC19E8"/>
    <w:rsid w:val="0FED59A3"/>
    <w:rsid w:val="0FFD52BF"/>
    <w:rsid w:val="10137E34"/>
    <w:rsid w:val="103A226A"/>
    <w:rsid w:val="10596B94"/>
    <w:rsid w:val="108163E5"/>
    <w:rsid w:val="10863702"/>
    <w:rsid w:val="10A73DA4"/>
    <w:rsid w:val="10C124E5"/>
    <w:rsid w:val="10FA64D8"/>
    <w:rsid w:val="10FD1C16"/>
    <w:rsid w:val="11145777"/>
    <w:rsid w:val="111E1B8C"/>
    <w:rsid w:val="11357601"/>
    <w:rsid w:val="11505696"/>
    <w:rsid w:val="11576A00"/>
    <w:rsid w:val="11B85B3D"/>
    <w:rsid w:val="11C20769"/>
    <w:rsid w:val="11D95D2F"/>
    <w:rsid w:val="11EB4164"/>
    <w:rsid w:val="11F612D3"/>
    <w:rsid w:val="121C256F"/>
    <w:rsid w:val="12241424"/>
    <w:rsid w:val="123214FF"/>
    <w:rsid w:val="123C676E"/>
    <w:rsid w:val="124B4C03"/>
    <w:rsid w:val="12525F91"/>
    <w:rsid w:val="12681311"/>
    <w:rsid w:val="127759F8"/>
    <w:rsid w:val="129245E0"/>
    <w:rsid w:val="129D1659"/>
    <w:rsid w:val="12AE6362"/>
    <w:rsid w:val="130354DD"/>
    <w:rsid w:val="13141499"/>
    <w:rsid w:val="13180F89"/>
    <w:rsid w:val="131C20FB"/>
    <w:rsid w:val="1331686B"/>
    <w:rsid w:val="13877EBC"/>
    <w:rsid w:val="13B011C1"/>
    <w:rsid w:val="13D6674E"/>
    <w:rsid w:val="13FC61B5"/>
    <w:rsid w:val="1402620C"/>
    <w:rsid w:val="140B464A"/>
    <w:rsid w:val="141247ED"/>
    <w:rsid w:val="141259D8"/>
    <w:rsid w:val="14131750"/>
    <w:rsid w:val="14144A94"/>
    <w:rsid w:val="143376FC"/>
    <w:rsid w:val="14383989"/>
    <w:rsid w:val="14397409"/>
    <w:rsid w:val="144855D7"/>
    <w:rsid w:val="14645D93"/>
    <w:rsid w:val="14667AD2"/>
    <w:rsid w:val="148A7C64"/>
    <w:rsid w:val="148F0807"/>
    <w:rsid w:val="149C34F4"/>
    <w:rsid w:val="14AE3227"/>
    <w:rsid w:val="14CA0061"/>
    <w:rsid w:val="14CE70D3"/>
    <w:rsid w:val="150C68CB"/>
    <w:rsid w:val="15121A08"/>
    <w:rsid w:val="151E215B"/>
    <w:rsid w:val="15393438"/>
    <w:rsid w:val="15910B7E"/>
    <w:rsid w:val="15A5462A"/>
    <w:rsid w:val="15AE4C8C"/>
    <w:rsid w:val="15F829AC"/>
    <w:rsid w:val="1635775C"/>
    <w:rsid w:val="165F7838"/>
    <w:rsid w:val="166B13D0"/>
    <w:rsid w:val="166C5148"/>
    <w:rsid w:val="16773C61"/>
    <w:rsid w:val="16811521"/>
    <w:rsid w:val="16C67BC3"/>
    <w:rsid w:val="16F92E7F"/>
    <w:rsid w:val="173E4D36"/>
    <w:rsid w:val="174C7453"/>
    <w:rsid w:val="17552A6B"/>
    <w:rsid w:val="17626C76"/>
    <w:rsid w:val="17773DA4"/>
    <w:rsid w:val="17873256"/>
    <w:rsid w:val="17AA1A8B"/>
    <w:rsid w:val="17B90E2A"/>
    <w:rsid w:val="17C1746A"/>
    <w:rsid w:val="17E07B9B"/>
    <w:rsid w:val="17F65611"/>
    <w:rsid w:val="17FF6273"/>
    <w:rsid w:val="180620B0"/>
    <w:rsid w:val="180970F2"/>
    <w:rsid w:val="18775EAF"/>
    <w:rsid w:val="189A2440"/>
    <w:rsid w:val="18A40754"/>
    <w:rsid w:val="18C80D5B"/>
    <w:rsid w:val="18CF3D06"/>
    <w:rsid w:val="19483C4A"/>
    <w:rsid w:val="19540841"/>
    <w:rsid w:val="195D23B7"/>
    <w:rsid w:val="196F4257"/>
    <w:rsid w:val="197046D1"/>
    <w:rsid w:val="19BE215E"/>
    <w:rsid w:val="19C37774"/>
    <w:rsid w:val="19D8595E"/>
    <w:rsid w:val="19D90D46"/>
    <w:rsid w:val="19E70D4E"/>
    <w:rsid w:val="19EE0799"/>
    <w:rsid w:val="19F339F5"/>
    <w:rsid w:val="1A1862C4"/>
    <w:rsid w:val="1A4408B5"/>
    <w:rsid w:val="1A72412C"/>
    <w:rsid w:val="1A82318C"/>
    <w:rsid w:val="1AB73D14"/>
    <w:rsid w:val="1AE1489F"/>
    <w:rsid w:val="1B03607B"/>
    <w:rsid w:val="1B041DF3"/>
    <w:rsid w:val="1B0D514B"/>
    <w:rsid w:val="1B19589E"/>
    <w:rsid w:val="1B281F85"/>
    <w:rsid w:val="1B721419"/>
    <w:rsid w:val="1B7927E1"/>
    <w:rsid w:val="1B89131B"/>
    <w:rsid w:val="1B9E5DA3"/>
    <w:rsid w:val="1BA17641"/>
    <w:rsid w:val="1BC17CE4"/>
    <w:rsid w:val="1BD87507"/>
    <w:rsid w:val="1BEA723A"/>
    <w:rsid w:val="1C093F91"/>
    <w:rsid w:val="1C314E69"/>
    <w:rsid w:val="1C9570D1"/>
    <w:rsid w:val="1C9658C0"/>
    <w:rsid w:val="1C984EE8"/>
    <w:rsid w:val="1CBF06C7"/>
    <w:rsid w:val="1CC92887"/>
    <w:rsid w:val="1D174F3D"/>
    <w:rsid w:val="1D7E40DE"/>
    <w:rsid w:val="1D921938"/>
    <w:rsid w:val="1D9E02DC"/>
    <w:rsid w:val="1DAB0863"/>
    <w:rsid w:val="1DC176D7"/>
    <w:rsid w:val="1DE06B47"/>
    <w:rsid w:val="1E162569"/>
    <w:rsid w:val="1E45119B"/>
    <w:rsid w:val="1E686F82"/>
    <w:rsid w:val="1E6F3A27"/>
    <w:rsid w:val="1E721998"/>
    <w:rsid w:val="1E7352C5"/>
    <w:rsid w:val="1E845724"/>
    <w:rsid w:val="1E870D71"/>
    <w:rsid w:val="1E9D67E6"/>
    <w:rsid w:val="1EB37DB8"/>
    <w:rsid w:val="1EC45B21"/>
    <w:rsid w:val="1EF87EC0"/>
    <w:rsid w:val="1F1A7E37"/>
    <w:rsid w:val="1F204D21"/>
    <w:rsid w:val="1F703EFB"/>
    <w:rsid w:val="1FA26029"/>
    <w:rsid w:val="1FAA6608"/>
    <w:rsid w:val="1FAF4A23"/>
    <w:rsid w:val="1FBC6ED8"/>
    <w:rsid w:val="1FE50445"/>
    <w:rsid w:val="1FFC76D4"/>
    <w:rsid w:val="1FFE5062"/>
    <w:rsid w:val="20124993"/>
    <w:rsid w:val="202F7912"/>
    <w:rsid w:val="203B110A"/>
    <w:rsid w:val="2054789A"/>
    <w:rsid w:val="205B0707"/>
    <w:rsid w:val="209353CC"/>
    <w:rsid w:val="20AC2D10"/>
    <w:rsid w:val="20B2751A"/>
    <w:rsid w:val="20BB11A5"/>
    <w:rsid w:val="20D858B3"/>
    <w:rsid w:val="20E24984"/>
    <w:rsid w:val="20E47F04"/>
    <w:rsid w:val="20EE3329"/>
    <w:rsid w:val="20FB5A46"/>
    <w:rsid w:val="21257950"/>
    <w:rsid w:val="21274A8D"/>
    <w:rsid w:val="213B08EC"/>
    <w:rsid w:val="217459EC"/>
    <w:rsid w:val="219263AA"/>
    <w:rsid w:val="21A460DD"/>
    <w:rsid w:val="21D97B35"/>
    <w:rsid w:val="21E45026"/>
    <w:rsid w:val="21F77FBB"/>
    <w:rsid w:val="21FC7D50"/>
    <w:rsid w:val="22132E1C"/>
    <w:rsid w:val="22180885"/>
    <w:rsid w:val="222902D9"/>
    <w:rsid w:val="22364F87"/>
    <w:rsid w:val="22493BA1"/>
    <w:rsid w:val="22873A35"/>
    <w:rsid w:val="228B6606"/>
    <w:rsid w:val="22902F40"/>
    <w:rsid w:val="22BD5BF4"/>
    <w:rsid w:val="22D14CB0"/>
    <w:rsid w:val="233C481F"/>
    <w:rsid w:val="237A0137"/>
    <w:rsid w:val="23825FAA"/>
    <w:rsid w:val="239301B8"/>
    <w:rsid w:val="23C00DDE"/>
    <w:rsid w:val="23FE7D27"/>
    <w:rsid w:val="24294678"/>
    <w:rsid w:val="2432352D"/>
    <w:rsid w:val="246F29D3"/>
    <w:rsid w:val="247B1377"/>
    <w:rsid w:val="24A361D8"/>
    <w:rsid w:val="24EC4023"/>
    <w:rsid w:val="252B4E89"/>
    <w:rsid w:val="254B065A"/>
    <w:rsid w:val="257D4C7B"/>
    <w:rsid w:val="25837821"/>
    <w:rsid w:val="25A23638"/>
    <w:rsid w:val="25B763DF"/>
    <w:rsid w:val="25C24D84"/>
    <w:rsid w:val="25C805EC"/>
    <w:rsid w:val="25CE578A"/>
    <w:rsid w:val="25E17ECF"/>
    <w:rsid w:val="25EC2454"/>
    <w:rsid w:val="25EF0DCD"/>
    <w:rsid w:val="263A5E5B"/>
    <w:rsid w:val="263B7010"/>
    <w:rsid w:val="263E265D"/>
    <w:rsid w:val="26865DEC"/>
    <w:rsid w:val="26A5092E"/>
    <w:rsid w:val="27242053"/>
    <w:rsid w:val="272E26D1"/>
    <w:rsid w:val="2749750B"/>
    <w:rsid w:val="27582E99"/>
    <w:rsid w:val="27602AA7"/>
    <w:rsid w:val="276C4FA7"/>
    <w:rsid w:val="27822A1D"/>
    <w:rsid w:val="27A27E15"/>
    <w:rsid w:val="27B32BD6"/>
    <w:rsid w:val="285458BA"/>
    <w:rsid w:val="286C64BE"/>
    <w:rsid w:val="288D3427"/>
    <w:rsid w:val="288D5494"/>
    <w:rsid w:val="28943FB7"/>
    <w:rsid w:val="28B05368"/>
    <w:rsid w:val="28B22E8E"/>
    <w:rsid w:val="28B409B4"/>
    <w:rsid w:val="28C2683A"/>
    <w:rsid w:val="28CA642A"/>
    <w:rsid w:val="28E55011"/>
    <w:rsid w:val="28F61640"/>
    <w:rsid w:val="2903193C"/>
    <w:rsid w:val="293E12C8"/>
    <w:rsid w:val="294361DC"/>
    <w:rsid w:val="29514455"/>
    <w:rsid w:val="29534671"/>
    <w:rsid w:val="29910CF5"/>
    <w:rsid w:val="29A44ECD"/>
    <w:rsid w:val="29A9603F"/>
    <w:rsid w:val="29B844D4"/>
    <w:rsid w:val="29BB5D72"/>
    <w:rsid w:val="29D357B2"/>
    <w:rsid w:val="2A827291"/>
    <w:rsid w:val="2AC82E3D"/>
    <w:rsid w:val="2ADB2B70"/>
    <w:rsid w:val="2AE74CA7"/>
    <w:rsid w:val="2AF073BD"/>
    <w:rsid w:val="2AF61758"/>
    <w:rsid w:val="2AFC4894"/>
    <w:rsid w:val="2B073965"/>
    <w:rsid w:val="2B0A5FCD"/>
    <w:rsid w:val="2B285689"/>
    <w:rsid w:val="2B634913"/>
    <w:rsid w:val="2B6568DD"/>
    <w:rsid w:val="2B6C5576"/>
    <w:rsid w:val="2B6D7540"/>
    <w:rsid w:val="2B724B56"/>
    <w:rsid w:val="2B786611"/>
    <w:rsid w:val="2B852ADC"/>
    <w:rsid w:val="2B940702"/>
    <w:rsid w:val="2B975463"/>
    <w:rsid w:val="2BAA2542"/>
    <w:rsid w:val="2BB67139"/>
    <w:rsid w:val="2BE769CA"/>
    <w:rsid w:val="2BF043F9"/>
    <w:rsid w:val="2C1A3224"/>
    <w:rsid w:val="2C1B6F9C"/>
    <w:rsid w:val="2C534988"/>
    <w:rsid w:val="2C666469"/>
    <w:rsid w:val="2C7C1263"/>
    <w:rsid w:val="2C7F577D"/>
    <w:rsid w:val="2C840FE5"/>
    <w:rsid w:val="2C8F4EED"/>
    <w:rsid w:val="2C931228"/>
    <w:rsid w:val="2CD0422B"/>
    <w:rsid w:val="2CFA3055"/>
    <w:rsid w:val="2D1138FA"/>
    <w:rsid w:val="2D1E6D44"/>
    <w:rsid w:val="2D3567A8"/>
    <w:rsid w:val="2D460049"/>
    <w:rsid w:val="2D684463"/>
    <w:rsid w:val="2D7339BD"/>
    <w:rsid w:val="2D8172D3"/>
    <w:rsid w:val="2D824B64"/>
    <w:rsid w:val="2DCC67A0"/>
    <w:rsid w:val="2DED38D1"/>
    <w:rsid w:val="2E0579AF"/>
    <w:rsid w:val="2E59496A"/>
    <w:rsid w:val="2E6115DE"/>
    <w:rsid w:val="2E61338C"/>
    <w:rsid w:val="2E693FEF"/>
    <w:rsid w:val="2E6E2940"/>
    <w:rsid w:val="2E725599"/>
    <w:rsid w:val="2E996F2D"/>
    <w:rsid w:val="2EBF4557"/>
    <w:rsid w:val="2ECD6C74"/>
    <w:rsid w:val="2EE57703"/>
    <w:rsid w:val="2F070637"/>
    <w:rsid w:val="2F0D52C2"/>
    <w:rsid w:val="2F176141"/>
    <w:rsid w:val="2F177EEF"/>
    <w:rsid w:val="2F1E302B"/>
    <w:rsid w:val="2F566C69"/>
    <w:rsid w:val="2F594063"/>
    <w:rsid w:val="2F5E78CC"/>
    <w:rsid w:val="2F61560E"/>
    <w:rsid w:val="2F722CBC"/>
    <w:rsid w:val="2F911B52"/>
    <w:rsid w:val="2F9B467C"/>
    <w:rsid w:val="2FF87D20"/>
    <w:rsid w:val="2FFC0F5C"/>
    <w:rsid w:val="300B7369"/>
    <w:rsid w:val="302043F9"/>
    <w:rsid w:val="303A20E7"/>
    <w:rsid w:val="308B0B94"/>
    <w:rsid w:val="30913CD1"/>
    <w:rsid w:val="30997DD7"/>
    <w:rsid w:val="30BA4FD6"/>
    <w:rsid w:val="30DC4F4C"/>
    <w:rsid w:val="30ED7159"/>
    <w:rsid w:val="30FA78BB"/>
    <w:rsid w:val="310A1CA2"/>
    <w:rsid w:val="31264419"/>
    <w:rsid w:val="316E6827"/>
    <w:rsid w:val="31A51F93"/>
    <w:rsid w:val="31C854D0"/>
    <w:rsid w:val="31CA4BF4"/>
    <w:rsid w:val="32186458"/>
    <w:rsid w:val="323E39E4"/>
    <w:rsid w:val="324200DA"/>
    <w:rsid w:val="32456B21"/>
    <w:rsid w:val="32525BDF"/>
    <w:rsid w:val="32696CB3"/>
    <w:rsid w:val="326E25C1"/>
    <w:rsid w:val="32BD2B5B"/>
    <w:rsid w:val="32D00AE0"/>
    <w:rsid w:val="32D3061D"/>
    <w:rsid w:val="32E47806"/>
    <w:rsid w:val="33150BE9"/>
    <w:rsid w:val="334141A4"/>
    <w:rsid w:val="33AD0E22"/>
    <w:rsid w:val="33BD6A91"/>
    <w:rsid w:val="33C817B8"/>
    <w:rsid w:val="33E259E6"/>
    <w:rsid w:val="34030B44"/>
    <w:rsid w:val="34232E92"/>
    <w:rsid w:val="34605E94"/>
    <w:rsid w:val="346239BA"/>
    <w:rsid w:val="346F257B"/>
    <w:rsid w:val="34973F78"/>
    <w:rsid w:val="349A75F8"/>
    <w:rsid w:val="34A9783B"/>
    <w:rsid w:val="34C0036D"/>
    <w:rsid w:val="34F82570"/>
    <w:rsid w:val="35220B61"/>
    <w:rsid w:val="352D022C"/>
    <w:rsid w:val="352E5727"/>
    <w:rsid w:val="35492DCC"/>
    <w:rsid w:val="355F614C"/>
    <w:rsid w:val="358C39DC"/>
    <w:rsid w:val="35D07049"/>
    <w:rsid w:val="35EB5C31"/>
    <w:rsid w:val="360C07C6"/>
    <w:rsid w:val="36294C3C"/>
    <w:rsid w:val="36381C83"/>
    <w:rsid w:val="36455341"/>
    <w:rsid w:val="36525CB0"/>
    <w:rsid w:val="365B6913"/>
    <w:rsid w:val="367B236C"/>
    <w:rsid w:val="367D0F7F"/>
    <w:rsid w:val="369E2CA4"/>
    <w:rsid w:val="36AA789A"/>
    <w:rsid w:val="36C50230"/>
    <w:rsid w:val="36E34C40"/>
    <w:rsid w:val="36EC3A0F"/>
    <w:rsid w:val="370228AE"/>
    <w:rsid w:val="37133692"/>
    <w:rsid w:val="371B2546"/>
    <w:rsid w:val="37533A8E"/>
    <w:rsid w:val="3764692A"/>
    <w:rsid w:val="3768578B"/>
    <w:rsid w:val="377111BB"/>
    <w:rsid w:val="37C2386A"/>
    <w:rsid w:val="38082ACA"/>
    <w:rsid w:val="38170F5F"/>
    <w:rsid w:val="38207E14"/>
    <w:rsid w:val="384A6C3F"/>
    <w:rsid w:val="38540514"/>
    <w:rsid w:val="387B504A"/>
    <w:rsid w:val="38C56C0D"/>
    <w:rsid w:val="390F455A"/>
    <w:rsid w:val="397445EF"/>
    <w:rsid w:val="397B107A"/>
    <w:rsid w:val="397E5FE3"/>
    <w:rsid w:val="3986639D"/>
    <w:rsid w:val="39C173D5"/>
    <w:rsid w:val="39D30EB6"/>
    <w:rsid w:val="39DA6378"/>
    <w:rsid w:val="3A1A2E3D"/>
    <w:rsid w:val="3A217429"/>
    <w:rsid w:val="3A377D3F"/>
    <w:rsid w:val="3A4F7367"/>
    <w:rsid w:val="3A543DA5"/>
    <w:rsid w:val="3A687753"/>
    <w:rsid w:val="3A816B64"/>
    <w:rsid w:val="3A8A3C6B"/>
    <w:rsid w:val="3A9B7C26"/>
    <w:rsid w:val="3A9E2A60"/>
    <w:rsid w:val="3AA4159E"/>
    <w:rsid w:val="3AB17449"/>
    <w:rsid w:val="3AFD443D"/>
    <w:rsid w:val="3AFF12B6"/>
    <w:rsid w:val="3B135A0E"/>
    <w:rsid w:val="3B141786"/>
    <w:rsid w:val="3BA7366E"/>
    <w:rsid w:val="3BCC2061"/>
    <w:rsid w:val="3BE70C49"/>
    <w:rsid w:val="3BF97574"/>
    <w:rsid w:val="3BFC2946"/>
    <w:rsid w:val="3C093630"/>
    <w:rsid w:val="3C0B4937"/>
    <w:rsid w:val="3C15694B"/>
    <w:rsid w:val="3C1732DC"/>
    <w:rsid w:val="3C3F2833"/>
    <w:rsid w:val="3C455B7B"/>
    <w:rsid w:val="3C5F2ED5"/>
    <w:rsid w:val="3C8028CB"/>
    <w:rsid w:val="3C8D1071"/>
    <w:rsid w:val="3CA54D8C"/>
    <w:rsid w:val="3CB054DF"/>
    <w:rsid w:val="3CB5751C"/>
    <w:rsid w:val="3CE62073"/>
    <w:rsid w:val="3D015D3A"/>
    <w:rsid w:val="3D240753"/>
    <w:rsid w:val="3D346110"/>
    <w:rsid w:val="3D4E0F7F"/>
    <w:rsid w:val="3D8250CD"/>
    <w:rsid w:val="3D863647"/>
    <w:rsid w:val="3D8F1E8C"/>
    <w:rsid w:val="3DA05553"/>
    <w:rsid w:val="3DAD4B25"/>
    <w:rsid w:val="3DB42DAD"/>
    <w:rsid w:val="3DC15BF5"/>
    <w:rsid w:val="3DE21C94"/>
    <w:rsid w:val="3DE418E4"/>
    <w:rsid w:val="3DEE2762"/>
    <w:rsid w:val="3E045AE2"/>
    <w:rsid w:val="3E0F221B"/>
    <w:rsid w:val="3E416D36"/>
    <w:rsid w:val="3E78202C"/>
    <w:rsid w:val="3E8163C9"/>
    <w:rsid w:val="3E8A2332"/>
    <w:rsid w:val="3E904E40"/>
    <w:rsid w:val="3E9F580B"/>
    <w:rsid w:val="3EDE4585"/>
    <w:rsid w:val="3EEC4607"/>
    <w:rsid w:val="3EFA5B88"/>
    <w:rsid w:val="3F11188E"/>
    <w:rsid w:val="3F2724C3"/>
    <w:rsid w:val="3F2D29D4"/>
    <w:rsid w:val="3F693077"/>
    <w:rsid w:val="3F96465A"/>
    <w:rsid w:val="3FA0183A"/>
    <w:rsid w:val="3FC932BA"/>
    <w:rsid w:val="3FFA2304"/>
    <w:rsid w:val="40152D9A"/>
    <w:rsid w:val="40175FA1"/>
    <w:rsid w:val="401D63B0"/>
    <w:rsid w:val="401F30A7"/>
    <w:rsid w:val="404B79F8"/>
    <w:rsid w:val="40510A2D"/>
    <w:rsid w:val="405E3BCF"/>
    <w:rsid w:val="407654D0"/>
    <w:rsid w:val="408B6047"/>
    <w:rsid w:val="40B57568"/>
    <w:rsid w:val="40BA692C"/>
    <w:rsid w:val="40C20EE5"/>
    <w:rsid w:val="40CF23D7"/>
    <w:rsid w:val="40D774DE"/>
    <w:rsid w:val="410D73A4"/>
    <w:rsid w:val="4114603C"/>
    <w:rsid w:val="41525F04"/>
    <w:rsid w:val="415B3C6E"/>
    <w:rsid w:val="415E7BFF"/>
    <w:rsid w:val="419B2AA5"/>
    <w:rsid w:val="41A27AEC"/>
    <w:rsid w:val="41B11ADD"/>
    <w:rsid w:val="41C21F3C"/>
    <w:rsid w:val="41E51C11"/>
    <w:rsid w:val="426402E9"/>
    <w:rsid w:val="42A47894"/>
    <w:rsid w:val="42AD499A"/>
    <w:rsid w:val="42C615B8"/>
    <w:rsid w:val="43086074"/>
    <w:rsid w:val="431A0002"/>
    <w:rsid w:val="431A7B56"/>
    <w:rsid w:val="433C7ACC"/>
    <w:rsid w:val="434A043B"/>
    <w:rsid w:val="43A833B4"/>
    <w:rsid w:val="43BF2BD7"/>
    <w:rsid w:val="43CA50D8"/>
    <w:rsid w:val="43D30430"/>
    <w:rsid w:val="43E3619A"/>
    <w:rsid w:val="43FE4D82"/>
    <w:rsid w:val="44286380"/>
    <w:rsid w:val="443C2B2F"/>
    <w:rsid w:val="444430DC"/>
    <w:rsid w:val="446575AC"/>
    <w:rsid w:val="44782D86"/>
    <w:rsid w:val="447A4D50"/>
    <w:rsid w:val="44A75419"/>
    <w:rsid w:val="44AC795C"/>
    <w:rsid w:val="44B244EA"/>
    <w:rsid w:val="44C45FCB"/>
    <w:rsid w:val="450A1C21"/>
    <w:rsid w:val="452151CC"/>
    <w:rsid w:val="454431AD"/>
    <w:rsid w:val="456274E6"/>
    <w:rsid w:val="456301EE"/>
    <w:rsid w:val="46054AED"/>
    <w:rsid w:val="460C4D48"/>
    <w:rsid w:val="4614781F"/>
    <w:rsid w:val="462638EC"/>
    <w:rsid w:val="462A6302"/>
    <w:rsid w:val="46396545"/>
    <w:rsid w:val="46535859"/>
    <w:rsid w:val="4679192E"/>
    <w:rsid w:val="46900E15"/>
    <w:rsid w:val="46E837E2"/>
    <w:rsid w:val="46F61390"/>
    <w:rsid w:val="46FC6684"/>
    <w:rsid w:val="47060B1D"/>
    <w:rsid w:val="471072A6"/>
    <w:rsid w:val="471274C2"/>
    <w:rsid w:val="47170634"/>
    <w:rsid w:val="47173184"/>
    <w:rsid w:val="47176886"/>
    <w:rsid w:val="4734568A"/>
    <w:rsid w:val="4748771A"/>
    <w:rsid w:val="47605D7C"/>
    <w:rsid w:val="477E06B3"/>
    <w:rsid w:val="4793148D"/>
    <w:rsid w:val="47A83982"/>
    <w:rsid w:val="47AF2F63"/>
    <w:rsid w:val="47F60B91"/>
    <w:rsid w:val="47F7394B"/>
    <w:rsid w:val="487321E2"/>
    <w:rsid w:val="48842EEC"/>
    <w:rsid w:val="488A0D40"/>
    <w:rsid w:val="48C42A3E"/>
    <w:rsid w:val="48E96000"/>
    <w:rsid w:val="49033566"/>
    <w:rsid w:val="4913307D"/>
    <w:rsid w:val="49152D36"/>
    <w:rsid w:val="49374FBE"/>
    <w:rsid w:val="49486DAB"/>
    <w:rsid w:val="49550381"/>
    <w:rsid w:val="495723CC"/>
    <w:rsid w:val="498B355B"/>
    <w:rsid w:val="499441BE"/>
    <w:rsid w:val="49BF6D61"/>
    <w:rsid w:val="49F25388"/>
    <w:rsid w:val="49F44C5D"/>
    <w:rsid w:val="4A6D4A0F"/>
    <w:rsid w:val="4A6F0787"/>
    <w:rsid w:val="4A930919"/>
    <w:rsid w:val="4A9C0625"/>
    <w:rsid w:val="4AA448D5"/>
    <w:rsid w:val="4AB33A58"/>
    <w:rsid w:val="4AB74034"/>
    <w:rsid w:val="4AC5484B"/>
    <w:rsid w:val="4B0B461C"/>
    <w:rsid w:val="4B211352"/>
    <w:rsid w:val="4B59658C"/>
    <w:rsid w:val="4BB33A7C"/>
    <w:rsid w:val="4BB351BD"/>
    <w:rsid w:val="4BB5666E"/>
    <w:rsid w:val="4BBC605A"/>
    <w:rsid w:val="4BC66ACD"/>
    <w:rsid w:val="4BE62CCB"/>
    <w:rsid w:val="4C010B69"/>
    <w:rsid w:val="4C017B05"/>
    <w:rsid w:val="4C07336D"/>
    <w:rsid w:val="4C231829"/>
    <w:rsid w:val="4C2A0E0A"/>
    <w:rsid w:val="4CBD05B4"/>
    <w:rsid w:val="4CBD7ED0"/>
    <w:rsid w:val="4CC72AFC"/>
    <w:rsid w:val="4CE2595E"/>
    <w:rsid w:val="4CEF795D"/>
    <w:rsid w:val="4CFD207A"/>
    <w:rsid w:val="4D203FBB"/>
    <w:rsid w:val="4D69372C"/>
    <w:rsid w:val="4D9D560B"/>
    <w:rsid w:val="4DAE7818"/>
    <w:rsid w:val="4DB90697"/>
    <w:rsid w:val="4DC10432"/>
    <w:rsid w:val="4DC42B98"/>
    <w:rsid w:val="4DD252B5"/>
    <w:rsid w:val="4DF72F6D"/>
    <w:rsid w:val="4E353A96"/>
    <w:rsid w:val="4E3F66C2"/>
    <w:rsid w:val="4E4A4EF7"/>
    <w:rsid w:val="4E670DAE"/>
    <w:rsid w:val="4E6C5709"/>
    <w:rsid w:val="4E712D20"/>
    <w:rsid w:val="4E726A98"/>
    <w:rsid w:val="4E9E788D"/>
    <w:rsid w:val="4ECC61A8"/>
    <w:rsid w:val="4F0A4FFC"/>
    <w:rsid w:val="4F5F4176"/>
    <w:rsid w:val="4FD55530"/>
    <w:rsid w:val="500C2504"/>
    <w:rsid w:val="504A4C74"/>
    <w:rsid w:val="50574197"/>
    <w:rsid w:val="50812FC2"/>
    <w:rsid w:val="508A631B"/>
    <w:rsid w:val="509429EC"/>
    <w:rsid w:val="50B11AF9"/>
    <w:rsid w:val="50EF2622"/>
    <w:rsid w:val="50F106AC"/>
    <w:rsid w:val="510F333D"/>
    <w:rsid w:val="51167BAE"/>
    <w:rsid w:val="51200A2D"/>
    <w:rsid w:val="51501CA0"/>
    <w:rsid w:val="51644DBE"/>
    <w:rsid w:val="51A21442"/>
    <w:rsid w:val="51A44E48"/>
    <w:rsid w:val="51A72D08"/>
    <w:rsid w:val="51B573C7"/>
    <w:rsid w:val="5227549F"/>
    <w:rsid w:val="522925FF"/>
    <w:rsid w:val="52392176"/>
    <w:rsid w:val="527730AB"/>
    <w:rsid w:val="529945F3"/>
    <w:rsid w:val="529E60AD"/>
    <w:rsid w:val="52A42CA8"/>
    <w:rsid w:val="52D1797C"/>
    <w:rsid w:val="52F67C97"/>
    <w:rsid w:val="53033B53"/>
    <w:rsid w:val="5362207D"/>
    <w:rsid w:val="53722A3B"/>
    <w:rsid w:val="537806AC"/>
    <w:rsid w:val="539A4AC7"/>
    <w:rsid w:val="53CE29C2"/>
    <w:rsid w:val="54181E8F"/>
    <w:rsid w:val="54210D44"/>
    <w:rsid w:val="54772DEC"/>
    <w:rsid w:val="547D1CF3"/>
    <w:rsid w:val="54C07DA7"/>
    <w:rsid w:val="54C87878"/>
    <w:rsid w:val="54D47B64"/>
    <w:rsid w:val="54DD333B"/>
    <w:rsid w:val="54E23F51"/>
    <w:rsid w:val="55036B16"/>
    <w:rsid w:val="55172147"/>
    <w:rsid w:val="55230AEC"/>
    <w:rsid w:val="5523289A"/>
    <w:rsid w:val="55287EB0"/>
    <w:rsid w:val="553D1BAE"/>
    <w:rsid w:val="554271C4"/>
    <w:rsid w:val="55482300"/>
    <w:rsid w:val="557241C5"/>
    <w:rsid w:val="558D64CB"/>
    <w:rsid w:val="559A7000"/>
    <w:rsid w:val="55BC5A0C"/>
    <w:rsid w:val="55D537CD"/>
    <w:rsid w:val="5604091D"/>
    <w:rsid w:val="560E70A6"/>
    <w:rsid w:val="561F7505"/>
    <w:rsid w:val="56411F70"/>
    <w:rsid w:val="564927D4"/>
    <w:rsid w:val="56574EF1"/>
    <w:rsid w:val="56837A94"/>
    <w:rsid w:val="56A93273"/>
    <w:rsid w:val="574A1868"/>
    <w:rsid w:val="57631674"/>
    <w:rsid w:val="57D566CC"/>
    <w:rsid w:val="57F347A6"/>
    <w:rsid w:val="58003366"/>
    <w:rsid w:val="585B234B"/>
    <w:rsid w:val="58733B38"/>
    <w:rsid w:val="587873A1"/>
    <w:rsid w:val="587B479B"/>
    <w:rsid w:val="589760B9"/>
    <w:rsid w:val="58B63CCA"/>
    <w:rsid w:val="58D565A1"/>
    <w:rsid w:val="58F94086"/>
    <w:rsid w:val="590E1346"/>
    <w:rsid w:val="591F1435"/>
    <w:rsid w:val="59345076"/>
    <w:rsid w:val="59351B2D"/>
    <w:rsid w:val="596E1AC6"/>
    <w:rsid w:val="59725B9E"/>
    <w:rsid w:val="59796F2C"/>
    <w:rsid w:val="59CA6C37"/>
    <w:rsid w:val="59E94913"/>
    <w:rsid w:val="5A054C64"/>
    <w:rsid w:val="5A4E6ED3"/>
    <w:rsid w:val="5A8262B5"/>
    <w:rsid w:val="5A83034D"/>
    <w:rsid w:val="5AAB04C5"/>
    <w:rsid w:val="5AAB1367"/>
    <w:rsid w:val="5B0C4D2A"/>
    <w:rsid w:val="5B24111A"/>
    <w:rsid w:val="5B3255E5"/>
    <w:rsid w:val="5B8F6EDB"/>
    <w:rsid w:val="5BD3501A"/>
    <w:rsid w:val="5BF3746A"/>
    <w:rsid w:val="5BFE7BBD"/>
    <w:rsid w:val="5C076D26"/>
    <w:rsid w:val="5C151532"/>
    <w:rsid w:val="5C164F06"/>
    <w:rsid w:val="5C205D85"/>
    <w:rsid w:val="5C6519EA"/>
    <w:rsid w:val="5C71038F"/>
    <w:rsid w:val="5C89392A"/>
    <w:rsid w:val="5CA0728B"/>
    <w:rsid w:val="5CB37A83"/>
    <w:rsid w:val="5CC901CB"/>
    <w:rsid w:val="5CE43D28"/>
    <w:rsid w:val="5CE62F49"/>
    <w:rsid w:val="5CE80A78"/>
    <w:rsid w:val="5CEB3CAF"/>
    <w:rsid w:val="5CF25EAD"/>
    <w:rsid w:val="5D015BB7"/>
    <w:rsid w:val="5D0C00B7"/>
    <w:rsid w:val="5D33100E"/>
    <w:rsid w:val="5D333896"/>
    <w:rsid w:val="5D9967ED"/>
    <w:rsid w:val="5DC15346"/>
    <w:rsid w:val="5DC80482"/>
    <w:rsid w:val="5DE0757A"/>
    <w:rsid w:val="5DED0326"/>
    <w:rsid w:val="5E0967FA"/>
    <w:rsid w:val="5E7D74BF"/>
    <w:rsid w:val="5E7F3237"/>
    <w:rsid w:val="5E8545C5"/>
    <w:rsid w:val="5E9B1ED9"/>
    <w:rsid w:val="5EA507C4"/>
    <w:rsid w:val="5EAB402C"/>
    <w:rsid w:val="5EB84469"/>
    <w:rsid w:val="5EC743B5"/>
    <w:rsid w:val="5ECB4020"/>
    <w:rsid w:val="5EE17F2F"/>
    <w:rsid w:val="5F074FDA"/>
    <w:rsid w:val="5F3C4C84"/>
    <w:rsid w:val="5F4A77E2"/>
    <w:rsid w:val="5F612207"/>
    <w:rsid w:val="5F646803"/>
    <w:rsid w:val="5F6D308F"/>
    <w:rsid w:val="5F795ED8"/>
    <w:rsid w:val="5F88611B"/>
    <w:rsid w:val="5F901037"/>
    <w:rsid w:val="5FAC2886"/>
    <w:rsid w:val="5FFB4B3F"/>
    <w:rsid w:val="600D6620"/>
    <w:rsid w:val="6014175D"/>
    <w:rsid w:val="607A0411"/>
    <w:rsid w:val="607C4315"/>
    <w:rsid w:val="60A246D9"/>
    <w:rsid w:val="60A24FBB"/>
    <w:rsid w:val="60D64E38"/>
    <w:rsid w:val="60DA0C1D"/>
    <w:rsid w:val="60E20C4E"/>
    <w:rsid w:val="61247F56"/>
    <w:rsid w:val="61330309"/>
    <w:rsid w:val="613445FC"/>
    <w:rsid w:val="6142777C"/>
    <w:rsid w:val="615603CA"/>
    <w:rsid w:val="618F19E3"/>
    <w:rsid w:val="61C64CD9"/>
    <w:rsid w:val="61CD20C3"/>
    <w:rsid w:val="61CE3B8D"/>
    <w:rsid w:val="620121B5"/>
    <w:rsid w:val="62031453"/>
    <w:rsid w:val="6209259E"/>
    <w:rsid w:val="6215391F"/>
    <w:rsid w:val="622D4D58"/>
    <w:rsid w:val="627477C8"/>
    <w:rsid w:val="62A41F1F"/>
    <w:rsid w:val="62A80882"/>
    <w:rsid w:val="63284D3B"/>
    <w:rsid w:val="63293771"/>
    <w:rsid w:val="63433366"/>
    <w:rsid w:val="635307EE"/>
    <w:rsid w:val="636A163A"/>
    <w:rsid w:val="637B1AF3"/>
    <w:rsid w:val="63B868A3"/>
    <w:rsid w:val="63FA61A4"/>
    <w:rsid w:val="64124205"/>
    <w:rsid w:val="64153CF6"/>
    <w:rsid w:val="64216B3E"/>
    <w:rsid w:val="643979E4"/>
    <w:rsid w:val="64591E34"/>
    <w:rsid w:val="647E7AED"/>
    <w:rsid w:val="64B93440"/>
    <w:rsid w:val="64C86FBA"/>
    <w:rsid w:val="64E815C0"/>
    <w:rsid w:val="65277AC0"/>
    <w:rsid w:val="652A472F"/>
    <w:rsid w:val="652A557F"/>
    <w:rsid w:val="653603C7"/>
    <w:rsid w:val="653B572C"/>
    <w:rsid w:val="654525B2"/>
    <w:rsid w:val="654C3747"/>
    <w:rsid w:val="65665CD6"/>
    <w:rsid w:val="656B0071"/>
    <w:rsid w:val="656D07F8"/>
    <w:rsid w:val="658E3D60"/>
    <w:rsid w:val="659A13EE"/>
    <w:rsid w:val="65AF7327"/>
    <w:rsid w:val="65DC35BA"/>
    <w:rsid w:val="65E671BD"/>
    <w:rsid w:val="66320B8F"/>
    <w:rsid w:val="6633410B"/>
    <w:rsid w:val="663366B5"/>
    <w:rsid w:val="663A7A43"/>
    <w:rsid w:val="663B7C6B"/>
    <w:rsid w:val="664D7777"/>
    <w:rsid w:val="665653C5"/>
    <w:rsid w:val="666845B1"/>
    <w:rsid w:val="66772A46"/>
    <w:rsid w:val="669E6224"/>
    <w:rsid w:val="66B43C9A"/>
    <w:rsid w:val="66B61FF9"/>
    <w:rsid w:val="66C0263F"/>
    <w:rsid w:val="66EA1469"/>
    <w:rsid w:val="67332E10"/>
    <w:rsid w:val="67433BA1"/>
    <w:rsid w:val="676E3E49"/>
    <w:rsid w:val="677B47B7"/>
    <w:rsid w:val="677B6565"/>
    <w:rsid w:val="67826599"/>
    <w:rsid w:val="678D1082"/>
    <w:rsid w:val="678F3DBF"/>
    <w:rsid w:val="67A309B0"/>
    <w:rsid w:val="67AD63A4"/>
    <w:rsid w:val="67B65424"/>
    <w:rsid w:val="67BD092C"/>
    <w:rsid w:val="67BD20FC"/>
    <w:rsid w:val="67DF08A2"/>
    <w:rsid w:val="680B3008"/>
    <w:rsid w:val="68282249"/>
    <w:rsid w:val="68356714"/>
    <w:rsid w:val="68646616"/>
    <w:rsid w:val="688F22C8"/>
    <w:rsid w:val="68D45F2D"/>
    <w:rsid w:val="690E60F6"/>
    <w:rsid w:val="692F585A"/>
    <w:rsid w:val="6949691B"/>
    <w:rsid w:val="69635AFC"/>
    <w:rsid w:val="69781504"/>
    <w:rsid w:val="698C2D16"/>
    <w:rsid w:val="69B43ABA"/>
    <w:rsid w:val="69CD1BF9"/>
    <w:rsid w:val="69E7734D"/>
    <w:rsid w:val="69FE68C7"/>
    <w:rsid w:val="6A097E59"/>
    <w:rsid w:val="6A132A85"/>
    <w:rsid w:val="6A294057"/>
    <w:rsid w:val="6A2958D6"/>
    <w:rsid w:val="6A521800"/>
    <w:rsid w:val="6AA803E7"/>
    <w:rsid w:val="6ACD3489"/>
    <w:rsid w:val="6AEA5EDC"/>
    <w:rsid w:val="6AEB1671"/>
    <w:rsid w:val="6AF164A8"/>
    <w:rsid w:val="6B2E1869"/>
    <w:rsid w:val="6B3D0F9E"/>
    <w:rsid w:val="6B5430FC"/>
    <w:rsid w:val="6B601CFA"/>
    <w:rsid w:val="6B9876E6"/>
    <w:rsid w:val="6BBB5DF6"/>
    <w:rsid w:val="6BD34BC2"/>
    <w:rsid w:val="6BDF3567"/>
    <w:rsid w:val="6BEE37AA"/>
    <w:rsid w:val="6C3118E9"/>
    <w:rsid w:val="6C643A6C"/>
    <w:rsid w:val="6C9C3206"/>
    <w:rsid w:val="6CB822FD"/>
    <w:rsid w:val="6CE8644B"/>
    <w:rsid w:val="6CF675C5"/>
    <w:rsid w:val="6D140FEE"/>
    <w:rsid w:val="6D1C7EA3"/>
    <w:rsid w:val="6D341690"/>
    <w:rsid w:val="6D4146BF"/>
    <w:rsid w:val="6D4630B0"/>
    <w:rsid w:val="6D6A6E60"/>
    <w:rsid w:val="6D7E0B5E"/>
    <w:rsid w:val="6D997745"/>
    <w:rsid w:val="6DB41ED6"/>
    <w:rsid w:val="6DB60126"/>
    <w:rsid w:val="6DB602F7"/>
    <w:rsid w:val="6DBD1011"/>
    <w:rsid w:val="6DD8026E"/>
    <w:rsid w:val="6E1B63AC"/>
    <w:rsid w:val="6E3F6492"/>
    <w:rsid w:val="6E696B37"/>
    <w:rsid w:val="6EA42846"/>
    <w:rsid w:val="6EC033A1"/>
    <w:rsid w:val="6EC12DC3"/>
    <w:rsid w:val="6EDE7B06"/>
    <w:rsid w:val="6F0155A2"/>
    <w:rsid w:val="6F20674B"/>
    <w:rsid w:val="6F2F210F"/>
    <w:rsid w:val="6F6049BF"/>
    <w:rsid w:val="6F67541A"/>
    <w:rsid w:val="6F7264A0"/>
    <w:rsid w:val="6F9044C3"/>
    <w:rsid w:val="6F967C1E"/>
    <w:rsid w:val="6FA348AB"/>
    <w:rsid w:val="6FC0720B"/>
    <w:rsid w:val="6FCA1E38"/>
    <w:rsid w:val="6FEC0000"/>
    <w:rsid w:val="6FF03D41"/>
    <w:rsid w:val="6FFE1AE2"/>
    <w:rsid w:val="701113A9"/>
    <w:rsid w:val="701806DC"/>
    <w:rsid w:val="70433998"/>
    <w:rsid w:val="705838E8"/>
    <w:rsid w:val="70757E8B"/>
    <w:rsid w:val="70860455"/>
    <w:rsid w:val="70926DFA"/>
    <w:rsid w:val="70A703CB"/>
    <w:rsid w:val="70D54A2C"/>
    <w:rsid w:val="70DF1913"/>
    <w:rsid w:val="712A5A10"/>
    <w:rsid w:val="716E2F8A"/>
    <w:rsid w:val="717B788E"/>
    <w:rsid w:val="71801AB8"/>
    <w:rsid w:val="71924BD7"/>
    <w:rsid w:val="71AF12E6"/>
    <w:rsid w:val="71B30B97"/>
    <w:rsid w:val="71B51BD9"/>
    <w:rsid w:val="72005FE5"/>
    <w:rsid w:val="72442376"/>
    <w:rsid w:val="72657123"/>
    <w:rsid w:val="7296248F"/>
    <w:rsid w:val="72B50B7E"/>
    <w:rsid w:val="72BF2687"/>
    <w:rsid w:val="72CC70E6"/>
    <w:rsid w:val="7318431A"/>
    <w:rsid w:val="731F082D"/>
    <w:rsid w:val="73397A01"/>
    <w:rsid w:val="73520AC2"/>
    <w:rsid w:val="736A2ACF"/>
    <w:rsid w:val="737E3665"/>
    <w:rsid w:val="73A330CC"/>
    <w:rsid w:val="73BB7039"/>
    <w:rsid w:val="73CF5C6F"/>
    <w:rsid w:val="73E57241"/>
    <w:rsid w:val="73E62FB9"/>
    <w:rsid w:val="73F9194C"/>
    <w:rsid w:val="73FB4CB6"/>
    <w:rsid w:val="743B3304"/>
    <w:rsid w:val="743C7867"/>
    <w:rsid w:val="746740F9"/>
    <w:rsid w:val="748A1AEA"/>
    <w:rsid w:val="74AA2238"/>
    <w:rsid w:val="74B9247B"/>
    <w:rsid w:val="750758DC"/>
    <w:rsid w:val="751029E3"/>
    <w:rsid w:val="751D0C5C"/>
    <w:rsid w:val="751F6782"/>
    <w:rsid w:val="753352D6"/>
    <w:rsid w:val="755F4421"/>
    <w:rsid w:val="758B02BC"/>
    <w:rsid w:val="75996F6F"/>
    <w:rsid w:val="75CB4B5C"/>
    <w:rsid w:val="76040FE2"/>
    <w:rsid w:val="761A379E"/>
    <w:rsid w:val="762A3631"/>
    <w:rsid w:val="762E6D58"/>
    <w:rsid w:val="76315C94"/>
    <w:rsid w:val="76544B51"/>
    <w:rsid w:val="766A7ED1"/>
    <w:rsid w:val="767E397C"/>
    <w:rsid w:val="76C54050"/>
    <w:rsid w:val="76FD5BC9"/>
    <w:rsid w:val="77154C96"/>
    <w:rsid w:val="77550B81"/>
    <w:rsid w:val="776772EE"/>
    <w:rsid w:val="7797530A"/>
    <w:rsid w:val="77F739E6"/>
    <w:rsid w:val="77F75794"/>
    <w:rsid w:val="78482494"/>
    <w:rsid w:val="78487104"/>
    <w:rsid w:val="786F7054"/>
    <w:rsid w:val="78857244"/>
    <w:rsid w:val="78994A9D"/>
    <w:rsid w:val="789D27E0"/>
    <w:rsid w:val="78A27DF6"/>
    <w:rsid w:val="78C7785D"/>
    <w:rsid w:val="78CE2999"/>
    <w:rsid w:val="791B7142"/>
    <w:rsid w:val="7924080B"/>
    <w:rsid w:val="792A61BA"/>
    <w:rsid w:val="79334EF2"/>
    <w:rsid w:val="79386064"/>
    <w:rsid w:val="794744F9"/>
    <w:rsid w:val="79580D65"/>
    <w:rsid w:val="79733540"/>
    <w:rsid w:val="79786DA9"/>
    <w:rsid w:val="798B5DEA"/>
    <w:rsid w:val="79AA3465"/>
    <w:rsid w:val="79CB0C87"/>
    <w:rsid w:val="7A1B7E60"/>
    <w:rsid w:val="7A1C14E2"/>
    <w:rsid w:val="7A3E76AA"/>
    <w:rsid w:val="7A5213A8"/>
    <w:rsid w:val="7A7206F1"/>
    <w:rsid w:val="7A74221F"/>
    <w:rsid w:val="7A9D6FB6"/>
    <w:rsid w:val="7AB07386"/>
    <w:rsid w:val="7AC879C2"/>
    <w:rsid w:val="7AD95625"/>
    <w:rsid w:val="7B0E3521"/>
    <w:rsid w:val="7B2274CE"/>
    <w:rsid w:val="7B405C62"/>
    <w:rsid w:val="7B474C85"/>
    <w:rsid w:val="7B476A33"/>
    <w:rsid w:val="7BB726C2"/>
    <w:rsid w:val="7BFC4553"/>
    <w:rsid w:val="7C000845"/>
    <w:rsid w:val="7C1C3A1B"/>
    <w:rsid w:val="7C507B69"/>
    <w:rsid w:val="7C80044E"/>
    <w:rsid w:val="7CA81753"/>
    <w:rsid w:val="7CAE2BAE"/>
    <w:rsid w:val="7CB225D2"/>
    <w:rsid w:val="7CBD54D6"/>
    <w:rsid w:val="7CD03A28"/>
    <w:rsid w:val="7CDE6F23"/>
    <w:rsid w:val="7CE77205"/>
    <w:rsid w:val="7D1943FF"/>
    <w:rsid w:val="7D387BFF"/>
    <w:rsid w:val="7D4B2481"/>
    <w:rsid w:val="7D567401"/>
    <w:rsid w:val="7D5E7E3F"/>
    <w:rsid w:val="7D5F62B6"/>
    <w:rsid w:val="7D796C4C"/>
    <w:rsid w:val="7D9121E7"/>
    <w:rsid w:val="7D9851BC"/>
    <w:rsid w:val="7DDB5436"/>
    <w:rsid w:val="7DF32EA2"/>
    <w:rsid w:val="7DF82266"/>
    <w:rsid w:val="7E32079A"/>
    <w:rsid w:val="7E363E11"/>
    <w:rsid w:val="7E484F9C"/>
    <w:rsid w:val="7E696CC0"/>
    <w:rsid w:val="7E6E2528"/>
    <w:rsid w:val="7E6F1919"/>
    <w:rsid w:val="7E953A63"/>
    <w:rsid w:val="7E9C0E44"/>
    <w:rsid w:val="7EB048EF"/>
    <w:rsid w:val="7EB22415"/>
    <w:rsid w:val="7EDA2417"/>
    <w:rsid w:val="7EEA1BAF"/>
    <w:rsid w:val="7EEE6A0D"/>
    <w:rsid w:val="7F3379FA"/>
    <w:rsid w:val="7F364DF4"/>
    <w:rsid w:val="7F4C0ABC"/>
    <w:rsid w:val="7F9E23B4"/>
    <w:rsid w:val="7FD81D7B"/>
    <w:rsid w:val="7FFB6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99"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kern w:val="44"/>
      <w:sz w:val="32"/>
    </w:rPr>
  </w:style>
  <w:style w:type="paragraph" w:styleId="3">
    <w:name w:val="heading 2"/>
    <w:basedOn w:val="1"/>
    <w:next w:val="1"/>
    <w:qFormat/>
    <w:uiPriority w:val="0"/>
    <w:pPr>
      <w:keepNext/>
      <w:keepLines/>
      <w:adjustRightInd w:val="0"/>
      <w:spacing w:before="260" w:after="260" w:line="416" w:lineRule="atLeast"/>
      <w:textAlignment w:val="baseline"/>
      <w:outlineLvl w:val="1"/>
    </w:pPr>
    <w:rPr>
      <w:rFonts w:ascii="Arial" w:hAnsi="Arial" w:eastAsia="黑体"/>
      <w:b/>
      <w:kern w:val="0"/>
      <w:sz w:val="32"/>
      <w:szCs w:val="20"/>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paragraph" w:styleId="5">
    <w:name w:val="heading 4"/>
    <w:basedOn w:val="1"/>
    <w:next w:val="1"/>
    <w:qFormat/>
    <w:uiPriority w:val="9"/>
    <w:pPr>
      <w:keepNext/>
      <w:keepLines/>
      <w:spacing w:before="280" w:after="290" w:line="374" w:lineRule="auto"/>
      <w:outlineLvl w:val="3"/>
    </w:pPr>
    <w:rPr>
      <w:rFonts w:ascii="Arial" w:hAnsi="Arial" w:eastAsia="黑体"/>
      <w:b/>
      <w:bCs/>
      <w:kern w:val="0"/>
      <w:sz w:val="28"/>
      <w:szCs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ind w:firstLine="0" w:firstLineChars="0"/>
      <w:outlineLvl w:val="4"/>
    </w:pPr>
    <w:rPr>
      <w:b/>
      <w:sz w:val="28"/>
    </w:rPr>
  </w:style>
  <w:style w:type="paragraph" w:styleId="7">
    <w:name w:val="heading 6"/>
    <w:basedOn w:val="1"/>
    <w:next w:val="1"/>
    <w:unhideWhenUsed/>
    <w:qFormat/>
    <w:uiPriority w:val="0"/>
    <w:pPr>
      <w:keepNext/>
      <w:keepLines/>
      <w:spacing w:before="240" w:beforeLines="0" w:beforeAutospacing="0" w:after="64" w:afterLines="0" w:afterAutospacing="0" w:line="317" w:lineRule="auto"/>
      <w:ind w:firstLine="0" w:firstLineChars="0"/>
      <w:outlineLvl w:val="5"/>
    </w:pPr>
    <w:rPr>
      <w:rFonts w:ascii="Arial" w:hAnsi="Arial" w:eastAsia="黑体"/>
      <w:b/>
      <w:sz w:val="24"/>
    </w:rPr>
  </w:style>
  <w:style w:type="paragraph" w:styleId="8">
    <w:name w:val="heading 7"/>
    <w:basedOn w:val="1"/>
    <w:next w:val="1"/>
    <w:unhideWhenUsed/>
    <w:qFormat/>
    <w:uiPriority w:val="0"/>
    <w:pPr>
      <w:keepNext/>
      <w:keepLines/>
      <w:spacing w:before="240" w:beforeLines="0" w:beforeAutospacing="0" w:after="64" w:afterLines="0" w:afterAutospacing="0" w:line="317" w:lineRule="auto"/>
      <w:ind w:firstLine="0" w:firstLineChars="0"/>
      <w:outlineLvl w:val="6"/>
    </w:pPr>
    <w:rPr>
      <w:b/>
      <w:sz w:val="24"/>
    </w:rPr>
  </w:style>
  <w:style w:type="character" w:default="1" w:styleId="31">
    <w:name w:val="Default Paragraph Font"/>
    <w:qFormat/>
    <w:uiPriority w:val="1"/>
  </w:style>
  <w:style w:type="table" w:default="1" w:styleId="29">
    <w:name w:val="Normal Table"/>
    <w:qFormat/>
    <w:uiPriority w:val="99"/>
    <w:tblPr>
      <w:tblCellMar>
        <w:top w:w="0" w:type="dxa"/>
        <w:left w:w="108" w:type="dxa"/>
        <w:bottom w:w="0" w:type="dxa"/>
        <w:right w:w="108" w:type="dxa"/>
      </w:tblCellMar>
    </w:tblPr>
  </w:style>
  <w:style w:type="paragraph" w:styleId="9">
    <w:name w:val="Normal Indent"/>
    <w:basedOn w:val="1"/>
    <w:next w:val="1"/>
    <w:qFormat/>
    <w:uiPriority w:val="0"/>
    <w:pPr>
      <w:adjustRightInd w:val="0"/>
      <w:spacing w:line="312" w:lineRule="atLeast"/>
      <w:ind w:firstLine="420"/>
      <w:textAlignment w:val="baseline"/>
    </w:pPr>
    <w:rPr>
      <w:kern w:val="0"/>
      <w:szCs w:val="20"/>
    </w:rPr>
  </w:style>
  <w:style w:type="paragraph" w:styleId="10">
    <w:name w:val="annotation text"/>
    <w:basedOn w:val="1"/>
    <w:qFormat/>
    <w:uiPriority w:val="0"/>
    <w:pPr>
      <w:jc w:val="left"/>
    </w:pPr>
  </w:style>
  <w:style w:type="paragraph" w:styleId="11">
    <w:name w:val="index 6"/>
    <w:basedOn w:val="1"/>
    <w:next w:val="1"/>
    <w:qFormat/>
    <w:uiPriority w:val="99"/>
    <w:pPr>
      <w:ind w:left="2100"/>
    </w:pPr>
  </w:style>
  <w:style w:type="paragraph" w:styleId="12">
    <w:name w:val="Body Text"/>
    <w:basedOn w:val="1"/>
    <w:next w:val="13"/>
    <w:qFormat/>
    <w:uiPriority w:val="0"/>
    <w:pPr>
      <w:spacing w:after="120"/>
    </w:pPr>
  </w:style>
  <w:style w:type="paragraph" w:styleId="13">
    <w:name w:val="Body Text First Indent"/>
    <w:basedOn w:val="12"/>
    <w:next w:val="14"/>
    <w:qFormat/>
    <w:uiPriority w:val="0"/>
    <w:pPr>
      <w:tabs>
        <w:tab w:val="left" w:pos="567"/>
      </w:tabs>
      <w:spacing w:line="360" w:lineRule="auto"/>
      <w:ind w:firstLine="200" w:firstLineChars="200"/>
    </w:pPr>
    <w:rPr>
      <w:rFonts w:ascii="仿宋_GB2312" w:hAnsi="Times New Roman" w:eastAsia="仿宋_GB2312"/>
      <w:sz w:val="30"/>
      <w:szCs w:val="30"/>
    </w:rPr>
  </w:style>
  <w:style w:type="paragraph" w:styleId="14">
    <w:name w:val="toc 6"/>
    <w:basedOn w:val="1"/>
    <w:next w:val="1"/>
    <w:qFormat/>
    <w:uiPriority w:val="0"/>
    <w:pPr>
      <w:ind w:left="2100" w:leftChars="1000"/>
    </w:pPr>
  </w:style>
  <w:style w:type="paragraph" w:styleId="15">
    <w:name w:val="Body Text Indent"/>
    <w:basedOn w:val="1"/>
    <w:qFormat/>
    <w:uiPriority w:val="0"/>
    <w:pPr>
      <w:spacing w:line="400" w:lineRule="atLeast"/>
      <w:ind w:firstLine="432"/>
    </w:pPr>
    <w:rPr>
      <w:sz w:val="24"/>
    </w:rPr>
  </w:style>
  <w:style w:type="paragraph" w:styleId="16">
    <w:name w:val="Plain Text"/>
    <w:basedOn w:val="1"/>
    <w:next w:val="17"/>
    <w:qFormat/>
    <w:uiPriority w:val="0"/>
    <w:rPr>
      <w:rFonts w:ascii="宋体" w:hAnsi="Courier New"/>
      <w:szCs w:val="20"/>
    </w:rPr>
  </w:style>
  <w:style w:type="paragraph" w:styleId="17">
    <w:name w:val="index 7"/>
    <w:basedOn w:val="1"/>
    <w:next w:val="1"/>
    <w:qFormat/>
    <w:uiPriority w:val="0"/>
    <w:pPr>
      <w:ind w:left="1200" w:leftChars="1200"/>
    </w:pPr>
  </w:style>
  <w:style w:type="paragraph" w:styleId="18">
    <w:name w:val="Date"/>
    <w:basedOn w:val="1"/>
    <w:next w:val="1"/>
    <w:qFormat/>
    <w:uiPriority w:val="0"/>
    <w:pPr>
      <w:ind w:left="100"/>
    </w:pPr>
    <w:rPr>
      <w:sz w:val="24"/>
      <w:szCs w:val="20"/>
    </w:rPr>
  </w:style>
  <w:style w:type="paragraph" w:styleId="19">
    <w:name w:val="footer"/>
    <w:basedOn w:val="1"/>
    <w:qFormat/>
    <w:uiPriority w:val="0"/>
    <w:pPr>
      <w:tabs>
        <w:tab w:val="center" w:pos="4320"/>
        <w:tab w:val="right" w:pos="8640"/>
      </w:tabs>
      <w:adjustRightInd w:val="0"/>
      <w:spacing w:line="240" w:lineRule="atLeast"/>
      <w:jc w:val="left"/>
      <w:textAlignment w:val="baseline"/>
    </w:pPr>
    <w:rPr>
      <w:rFonts w:ascii="宋体"/>
      <w:kern w:val="0"/>
      <w:sz w:val="18"/>
      <w:szCs w:val="20"/>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21">
    <w:name w:val="toc 1"/>
    <w:basedOn w:val="1"/>
    <w:next w:val="1"/>
    <w:qFormat/>
    <w:uiPriority w:val="39"/>
  </w:style>
  <w:style w:type="paragraph" w:styleId="22">
    <w:name w:val="List Number 5"/>
    <w:basedOn w:val="1"/>
    <w:qFormat/>
    <w:uiPriority w:val="0"/>
    <w:pPr>
      <w:numPr>
        <w:ilvl w:val="0"/>
        <w:numId w:val="1"/>
      </w:numPr>
    </w:pPr>
  </w:style>
  <w:style w:type="paragraph" w:styleId="23">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24">
    <w:name w:val="footnote text"/>
    <w:basedOn w:val="1"/>
    <w:qFormat/>
    <w:uiPriority w:val="99"/>
    <w:pPr>
      <w:snapToGrid w:val="0"/>
      <w:jc w:val="left"/>
    </w:pPr>
    <w:rPr>
      <w:sz w:val="18"/>
      <w:szCs w:val="18"/>
    </w:rPr>
  </w:style>
  <w:style w:type="paragraph" w:styleId="25">
    <w:name w:val="Body Text 2"/>
    <w:basedOn w:val="1"/>
    <w:qFormat/>
    <w:uiPriority w:val="0"/>
    <w:pPr>
      <w:tabs>
        <w:tab w:val="left" w:pos="0"/>
      </w:tabs>
      <w:spacing w:line="400" w:lineRule="atLeast"/>
    </w:pPr>
    <w:rPr>
      <w:rFonts w:ascii="Arial" w:hAnsi="Arial"/>
      <w:color w:val="000000"/>
    </w:rPr>
  </w:style>
  <w:style w:type="paragraph" w:styleId="2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rPr>
  </w:style>
  <w:style w:type="paragraph" w:styleId="27">
    <w:name w:val="Normal (Web)"/>
    <w:basedOn w:val="1"/>
    <w:qFormat/>
    <w:uiPriority w:val="0"/>
    <w:pPr>
      <w:widowControl/>
      <w:spacing w:before="100" w:beforeAutospacing="1" w:after="100" w:afterAutospacing="1"/>
      <w:jc w:val="left"/>
    </w:pPr>
    <w:rPr>
      <w:rFonts w:ascii="宋体" w:hAnsi="宋体"/>
      <w:kern w:val="0"/>
      <w:sz w:val="24"/>
    </w:rPr>
  </w:style>
  <w:style w:type="paragraph" w:styleId="28">
    <w:name w:val="Body Text First Indent 2"/>
    <w:basedOn w:val="15"/>
    <w:unhideWhenUsed/>
    <w:qFormat/>
    <w:uiPriority w:val="99"/>
    <w:pPr>
      <w:ind w:firstLine="420"/>
    </w:p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qFormat/>
    <w:uiPriority w:val="0"/>
    <w:rPr>
      <w:b/>
      <w:bCs/>
    </w:rPr>
  </w:style>
  <w:style w:type="character" w:styleId="33">
    <w:name w:val="Hyperlink"/>
    <w:basedOn w:val="31"/>
    <w:qFormat/>
    <w:uiPriority w:val="0"/>
    <w:rPr>
      <w:color w:val="2D64B3"/>
      <w:szCs w:val="21"/>
      <w:u w:val="none"/>
    </w:rPr>
  </w:style>
  <w:style w:type="character" w:styleId="34">
    <w:name w:val="HTML Sample"/>
    <w:basedOn w:val="31"/>
    <w:qFormat/>
    <w:uiPriority w:val="0"/>
    <w:rPr>
      <w:rFonts w:ascii="Courier New" w:hAnsi="Courier New"/>
    </w:rPr>
  </w:style>
  <w:style w:type="paragraph" w:customStyle="1" w:styleId="35">
    <w:name w:val="_Style 2"/>
    <w:basedOn w:val="1"/>
    <w:qFormat/>
    <w:uiPriority w:val="34"/>
    <w:pPr>
      <w:ind w:firstLine="420" w:firstLineChars="200"/>
    </w:pPr>
  </w:style>
  <w:style w:type="paragraph" w:customStyle="1" w:styleId="36">
    <w:name w:val="Quote"/>
    <w:basedOn w:val="1"/>
    <w:next w:val="1"/>
    <w:qFormat/>
    <w:uiPriority w:val="29"/>
    <w:pPr>
      <w:spacing w:beforeLines="50" w:afterLines="50" w:line="360" w:lineRule="auto"/>
    </w:pPr>
    <w:rPr>
      <w:i/>
      <w:iCs/>
      <w:color w:val="000000"/>
      <w:sz w:val="21"/>
      <w:szCs w:val="24"/>
      <w:lang w:val="zh-CN"/>
    </w:rPr>
  </w:style>
  <w:style w:type="paragraph" w:customStyle="1" w:styleId="37">
    <w:name w:val="样式 样式 左侧:  2 字符 + 左侧:  0.85 厘米 首行缩进:  2 字符1"/>
    <w:basedOn w:val="1"/>
    <w:qFormat/>
    <w:uiPriority w:val="0"/>
    <w:pPr>
      <w:ind w:left="482" w:firstLine="200" w:firstLineChars="200"/>
    </w:pPr>
    <w:rPr>
      <w:szCs w:val="20"/>
    </w:rPr>
  </w:style>
  <w:style w:type="paragraph" w:customStyle="1" w:styleId="38">
    <w:name w:val="正文格式"/>
    <w:basedOn w:val="1"/>
    <w:qFormat/>
    <w:uiPriority w:val="99"/>
    <w:pPr>
      <w:widowControl/>
      <w:adjustRightInd w:val="0"/>
      <w:snapToGrid w:val="0"/>
      <w:spacing w:line="400" w:lineRule="atLeast"/>
      <w:ind w:firstLine="482"/>
      <w:textAlignment w:val="baseline"/>
    </w:pPr>
    <w:rPr>
      <w:rFonts w:ascii="Times New Roman" w:hAnsi="Times New Roman"/>
      <w:kern w:val="0"/>
      <w:sz w:val="24"/>
    </w:rPr>
  </w:style>
  <w:style w:type="paragraph" w:customStyle="1" w:styleId="39">
    <w:name w:val="正文 A"/>
    <w:qFormat/>
    <w:uiPriority w:val="0"/>
    <w:pPr>
      <w:widowControl w:val="0"/>
      <w:jc w:val="both"/>
    </w:pPr>
    <w:rPr>
      <w:rFonts w:ascii="Calibri" w:hAnsi="Calibri" w:eastAsia="Arial Unicode MS" w:cs="Arial Unicode MS"/>
      <w:color w:val="000000"/>
      <w:kern w:val="2"/>
      <w:sz w:val="21"/>
      <w:szCs w:val="21"/>
      <w:lang w:val="en-US" w:eastAsia="zh-CN" w:bidi="ar-SA"/>
    </w:rPr>
  </w:style>
  <w:style w:type="paragraph" w:customStyle="1" w:styleId="40">
    <w:name w:val="_Style 4"/>
    <w:basedOn w:val="1"/>
    <w:qFormat/>
    <w:uiPriority w:val="34"/>
    <w:pPr>
      <w:ind w:firstLine="420" w:firstLineChars="200"/>
    </w:pPr>
  </w:style>
  <w:style w:type="paragraph" w:customStyle="1" w:styleId="41">
    <w:name w:val="彩色列表 - 着色 11"/>
    <w:basedOn w:val="1"/>
    <w:qFormat/>
    <w:uiPriority w:val="34"/>
    <w:pPr>
      <w:ind w:firstLine="420" w:firstLineChars="200"/>
    </w:pPr>
  </w:style>
  <w:style w:type="paragraph" w:customStyle="1" w:styleId="4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3">
    <w:name w:val="black1"/>
    <w:basedOn w:val="1"/>
    <w:qFormat/>
    <w:uiPriority w:val="0"/>
    <w:pPr>
      <w:widowControl/>
      <w:spacing w:before="100" w:beforeAutospacing="1" w:after="100" w:afterAutospacing="1" w:line="280" w:lineRule="atLeast"/>
      <w:jc w:val="left"/>
    </w:pPr>
    <w:rPr>
      <w:rFonts w:ascii="_x000B__x000C_" w:hAnsi="_x000B__x000C_"/>
      <w:color w:val="000000"/>
      <w:kern w:val="0"/>
      <w:sz w:val="18"/>
      <w:szCs w:val="18"/>
    </w:rPr>
  </w:style>
  <w:style w:type="paragraph" w:customStyle="1" w:styleId="44">
    <w:name w:val="样式 左侧:  0 厘米 悬挂缩进: 2.5 字符"/>
    <w:basedOn w:val="1"/>
    <w:qFormat/>
    <w:uiPriority w:val="0"/>
    <w:pPr>
      <w:ind w:left="525" w:hanging="525" w:hangingChars="250"/>
    </w:pPr>
    <w:rPr>
      <w:szCs w:val="20"/>
    </w:rPr>
  </w:style>
  <w:style w:type="paragraph" w:customStyle="1" w:styleId="45">
    <w:name w:val="目录 81"/>
    <w:basedOn w:val="1"/>
    <w:next w:val="1"/>
    <w:qFormat/>
    <w:uiPriority w:val="0"/>
    <w:pPr>
      <w:ind w:left="1470"/>
      <w:jc w:val="left"/>
    </w:pPr>
    <w:rPr>
      <w:szCs w:val="21"/>
    </w:rPr>
  </w:style>
  <w:style w:type="paragraph" w:customStyle="1" w:styleId="46">
    <w:name w:val="Table Paragraph"/>
    <w:basedOn w:val="1"/>
    <w:qFormat/>
    <w:uiPriority w:val="1"/>
    <w:pPr>
      <w:jc w:val="left"/>
    </w:pPr>
    <w:rPr>
      <w:kern w:val="0"/>
      <w:sz w:val="22"/>
      <w:lang w:eastAsia="en-US"/>
    </w:rPr>
  </w:style>
  <w:style w:type="paragraph" w:customStyle="1" w:styleId="47">
    <w:name w:val="图例"/>
    <w:basedOn w:val="1"/>
    <w:qFormat/>
    <w:uiPriority w:val="0"/>
    <w:pPr>
      <w:spacing w:before="120" w:after="120" w:line="360" w:lineRule="auto"/>
      <w:jc w:val="center"/>
    </w:pPr>
    <w:rPr>
      <w:rFonts w:eastAsia="仿宋_GB2312"/>
      <w:b/>
      <w:sz w:val="24"/>
    </w:rPr>
  </w:style>
  <w:style w:type="paragraph" w:customStyle="1" w:styleId="48">
    <w:name w:val="文档标题"/>
    <w:basedOn w:val="1"/>
    <w:qFormat/>
    <w:uiPriority w:val="0"/>
    <w:pPr>
      <w:jc w:val="right"/>
    </w:pPr>
    <w:rPr>
      <w:b/>
      <w:sz w:val="56"/>
    </w:rPr>
  </w:style>
  <w:style w:type="character" w:customStyle="1" w:styleId="49">
    <w:name w:val="font21"/>
    <w:basedOn w:val="31"/>
    <w:qFormat/>
    <w:uiPriority w:val="0"/>
    <w:rPr>
      <w:rFonts w:hint="eastAsia" w:ascii="仿宋" w:hAnsi="仿宋" w:eastAsia="仿宋" w:cs="仿宋"/>
      <w:color w:val="000000"/>
      <w:sz w:val="28"/>
      <w:szCs w:val="28"/>
      <w:u w:val="none"/>
    </w:rPr>
  </w:style>
  <w:style w:type="paragraph" w:styleId="50">
    <w:name w:val="List Paragraph"/>
    <w:basedOn w:val="1"/>
    <w:qFormat/>
    <w:uiPriority w:val="34"/>
    <w:pPr>
      <w:ind w:firstLine="420" w:firstLineChars="200"/>
    </w:pPr>
  </w:style>
  <w:style w:type="character" w:customStyle="1" w:styleId="51">
    <w:name w:val="font71"/>
    <w:basedOn w:val="31"/>
    <w:qFormat/>
    <w:uiPriority w:val="0"/>
    <w:rPr>
      <w:rFonts w:ascii="Arial" w:hAnsi="Arial" w:cs="Arial"/>
      <w:color w:val="000000"/>
      <w:sz w:val="28"/>
      <w:szCs w:val="28"/>
      <w:u w:val="none"/>
    </w:rPr>
  </w:style>
  <w:style w:type="character" w:customStyle="1" w:styleId="52">
    <w:name w:val="font81"/>
    <w:basedOn w:val="31"/>
    <w:qFormat/>
    <w:uiPriority w:val="0"/>
    <w:rPr>
      <w:rFonts w:hint="eastAsia" w:ascii="宋体" w:hAnsi="宋体" w:eastAsia="宋体" w:cs="宋体"/>
      <w:color w:val="000000"/>
      <w:sz w:val="28"/>
      <w:szCs w:val="28"/>
      <w:u w:val="none"/>
    </w:rPr>
  </w:style>
  <w:style w:type="character" w:customStyle="1" w:styleId="53">
    <w:name w:val="font41"/>
    <w:basedOn w:val="31"/>
    <w:qFormat/>
    <w:uiPriority w:val="0"/>
    <w:rPr>
      <w:rFonts w:hint="eastAsia" w:ascii="仿宋" w:hAnsi="仿宋" w:eastAsia="仿宋" w:cs="仿宋"/>
      <w:color w:val="000000"/>
      <w:sz w:val="28"/>
      <w:szCs w:val="28"/>
      <w:u w:val="none"/>
    </w:rPr>
  </w:style>
  <w:style w:type="character" w:customStyle="1" w:styleId="54">
    <w:name w:val="fontstyle01"/>
    <w:qFormat/>
    <w:uiPriority w:val="0"/>
    <w:rPr>
      <w:rFonts w:ascii="宋体" w:hAnsi="宋体" w:eastAsia="宋体" w:cs="宋体"/>
      <w:color w:val="000000"/>
      <w:sz w:val="24"/>
      <w:szCs w:val="24"/>
    </w:rPr>
  </w:style>
  <w:style w:type="paragraph" w:customStyle="1" w:styleId="55">
    <w:name w:val="Default Text"/>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 w:type="paragraph" w:customStyle="1" w:styleId="56">
    <w:name w:val="正文缩进1"/>
    <w:basedOn w:val="1"/>
    <w:qFormat/>
    <w:uiPriority w:val="0"/>
    <w:pPr>
      <w:ind w:firstLine="420"/>
    </w:pPr>
    <w:rPr>
      <w:rFonts w:ascii="Times New Roman" w:hAnsi="Times New Roman"/>
      <w:szCs w:val="20"/>
    </w:rPr>
  </w:style>
  <w:style w:type="paragraph" w:customStyle="1" w:styleId="57">
    <w:name w:val="Table Text"/>
    <w:basedOn w:val="1"/>
    <w:semiHidden/>
    <w:qFormat/>
    <w:uiPriority w:val="0"/>
    <w:rPr>
      <w:rFonts w:ascii="宋体" w:hAnsi="宋体" w:eastAsia="宋体" w:cs="宋体"/>
      <w:sz w:val="22"/>
      <w:szCs w:val="22"/>
      <w:lang w:val="en-US" w:eastAsia="en-US" w:bidi="ar-SA"/>
    </w:rPr>
  </w:style>
  <w:style w:type="paragraph" w:customStyle="1" w:styleId="5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59">
    <w:name w:val="font31"/>
    <w:basedOn w:val="31"/>
    <w:qFormat/>
    <w:uiPriority w:val="0"/>
    <w:rPr>
      <w:rFonts w:hint="eastAsia" w:ascii="宋体" w:hAnsi="宋体" w:eastAsia="宋体" w:cs="宋体"/>
      <w:color w:val="000000"/>
      <w:sz w:val="21"/>
      <w:szCs w:val="21"/>
      <w:u w:val="none"/>
    </w:rPr>
  </w:style>
  <w:style w:type="paragraph" w:customStyle="1" w:styleId="60">
    <w:name w:val="WPS Plain"/>
    <w:qFormat/>
    <w:uiPriority w:val="0"/>
    <w:rPr>
      <w:rFonts w:ascii="Times New Roman" w:hAnsi="Times New Roman" w:eastAsia="宋体" w:cs="Times New Roman"/>
      <w:lang w:val="en-US" w:eastAsia="zh-CN" w:bidi="ar-SA"/>
    </w:rPr>
  </w:style>
  <w:style w:type="character" w:customStyle="1" w:styleId="61">
    <w:name w:val="font91"/>
    <w:basedOn w:val="31"/>
    <w:qFormat/>
    <w:uiPriority w:val="0"/>
    <w:rPr>
      <w:rFonts w:hint="eastAsia" w:ascii="宋体" w:hAnsi="宋体" w:eastAsia="宋体" w:cs="宋体"/>
      <w:b/>
      <w:bCs/>
      <w:color w:val="000000"/>
      <w:sz w:val="20"/>
      <w:szCs w:val="20"/>
      <w:u w:val="none"/>
    </w:rPr>
  </w:style>
  <w:style w:type="character" w:customStyle="1" w:styleId="62">
    <w:name w:val="font101"/>
    <w:basedOn w:val="31"/>
    <w:qFormat/>
    <w:uiPriority w:val="0"/>
    <w:rPr>
      <w:rFonts w:hint="eastAsia" w:ascii="宋体" w:hAnsi="宋体" w:eastAsia="宋体" w:cs="宋体"/>
      <w:b/>
      <w:bCs/>
      <w:color w:val="000000"/>
      <w:sz w:val="20"/>
      <w:szCs w:val="20"/>
      <w:u w:val="none"/>
    </w:rPr>
  </w:style>
  <w:style w:type="character" w:customStyle="1" w:styleId="63">
    <w:name w:val="font51"/>
    <w:basedOn w:val="31"/>
    <w:qFormat/>
    <w:uiPriority w:val="0"/>
    <w:rPr>
      <w:rFonts w:hint="default" w:ascii="Times New Roman" w:hAnsi="Times New Roman" w:cs="Times New Roman"/>
      <w:color w:val="000000"/>
      <w:sz w:val="20"/>
      <w:szCs w:val="20"/>
      <w:u w:val="none"/>
    </w:rPr>
  </w:style>
  <w:style w:type="character" w:customStyle="1" w:styleId="64">
    <w:name w:val="font61"/>
    <w:basedOn w:val="31"/>
    <w:qFormat/>
    <w:uiPriority w:val="0"/>
    <w:rPr>
      <w:rFonts w:hint="eastAsia" w:ascii="宋体" w:hAnsi="宋体" w:eastAsia="宋体" w:cs="宋体"/>
      <w:color w:val="000000"/>
      <w:sz w:val="20"/>
      <w:szCs w:val="20"/>
      <w:u w:val="none"/>
    </w:rPr>
  </w:style>
  <w:style w:type="character" w:customStyle="1" w:styleId="65">
    <w:name w:val="font111"/>
    <w:basedOn w:val="31"/>
    <w:qFormat/>
    <w:uiPriority w:val="0"/>
    <w:rPr>
      <w:rFonts w:hint="eastAsia" w:ascii="宋体" w:hAnsi="宋体" w:eastAsia="宋体" w:cs="宋体"/>
      <w:color w:val="FF0000"/>
      <w:sz w:val="20"/>
      <w:szCs w:val="20"/>
      <w:u w:val="none"/>
    </w:rPr>
  </w:style>
  <w:style w:type="character" w:customStyle="1" w:styleId="66">
    <w:name w:val="font122"/>
    <w:basedOn w:val="31"/>
    <w:qFormat/>
    <w:uiPriority w:val="0"/>
    <w:rPr>
      <w:rFonts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F3DF1-D6E6-42F1-A27D-AB89AC2A9052}">
  <ds:schemaRefs/>
</ds:datastoreItem>
</file>

<file path=docProps/app.xml><?xml version="1.0" encoding="utf-8"?>
<Properties xmlns="http://schemas.openxmlformats.org/officeDocument/2006/extended-properties" xmlns:vt="http://schemas.openxmlformats.org/officeDocument/2006/docPropsVTypes">
  <Template>Normal.dotm</Template>
  <Pages>91</Pages>
  <Words>4271</Words>
  <Characters>4805</Characters>
  <Paragraphs>2929</Paragraphs>
  <TotalTime>4</TotalTime>
  <ScaleCrop>false</ScaleCrop>
  <LinksUpToDate>false</LinksUpToDate>
  <CharactersWithSpaces>4984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2023-10-29T02:41:00Z</dcterms:created>
  <dc:creator>周周周</dc:creator>
  <cp:lastModifiedBy>ASUS</cp:lastModifiedBy>
  <cp:lastPrinted>2026-10-07T12:07:00Z</cp:lastPrinted>
  <dcterms:modified xsi:type="dcterms:W3CDTF">2026-10-09T07:51:46Z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67F24FE4F3C0440983531262AAF5514F_13</vt:lpwstr>
  </property>
  <property fmtid="{D5CDD505-2E9C-101B-9397-08002B2CF9AE}" pid="4" name="KSOTemplateDocerSaveRecord">
    <vt:lpwstr>eyJoZGlkIjoiODVjZjNkZjc2NWZhYWY3Y2MyMjQxYjU0YWIwZTQ5YTQiLCJ1c2VySWQiOiI2MDEyNzM1OTkifQ==</vt:lpwstr>
  </property>
</Properties>
</file>