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1219E">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宋体" w:hAnsi="宋体" w:eastAsia="宋体" w:cs="宋体"/>
          <w:b/>
          <w:bCs/>
          <w:color w:val="auto"/>
          <w:w w:val="90"/>
          <w:sz w:val="44"/>
          <w:szCs w:val="44"/>
          <w:lang w:eastAsia="zh-CN"/>
        </w:rPr>
      </w:pPr>
      <w:r>
        <w:rPr>
          <w:rFonts w:hint="eastAsia" w:ascii="宋体" w:hAnsi="宋体" w:eastAsia="宋体" w:cs="宋体"/>
          <w:b/>
          <w:bCs/>
          <w:color w:val="auto"/>
          <w:w w:val="90"/>
          <w:sz w:val="44"/>
          <w:szCs w:val="44"/>
          <w:lang w:eastAsia="zh-CN"/>
        </w:rPr>
        <w:t>乌恰县实验中学物化生数字化实验室采购项目</w:t>
      </w:r>
    </w:p>
    <w:p w14:paraId="5108119B">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eastAsia="zh-CN"/>
        </w:rPr>
        <w:t>项目编号：</w:t>
      </w:r>
      <w:r>
        <w:rPr>
          <w:rFonts w:hint="eastAsia" w:ascii="仿宋" w:hAnsi="仿宋" w:eastAsia="仿宋" w:cs="仿宋"/>
          <w:b/>
          <w:bCs/>
          <w:color w:val="auto"/>
          <w:sz w:val="32"/>
          <w:szCs w:val="32"/>
          <w:lang w:val="en-US" w:eastAsia="zh-CN"/>
        </w:rPr>
        <w:t>WQZFCG(ZB)-2026-096</w:t>
      </w:r>
    </w:p>
    <w:p w14:paraId="341F524D">
      <w:pPr>
        <w:pStyle w:val="42"/>
        <w:jc w:val="center"/>
        <w:rPr>
          <w:rFonts w:hint="eastAsia" w:ascii="仿宋" w:hAnsi="仿宋" w:eastAsia="仿宋" w:cs="仿宋"/>
          <w:b/>
          <w:color w:val="auto"/>
          <w:sz w:val="32"/>
          <w:szCs w:val="32"/>
          <w:highlight w:val="none"/>
          <w:lang w:eastAsia="zh-CN"/>
        </w:rPr>
      </w:pPr>
    </w:p>
    <w:p w14:paraId="73162B0A">
      <w:pPr>
        <w:pStyle w:val="42"/>
        <w:jc w:val="center"/>
        <w:rPr>
          <w:rFonts w:hint="eastAsia" w:ascii="仿宋" w:hAnsi="仿宋" w:eastAsia="仿宋" w:cs="仿宋"/>
          <w:b/>
          <w:color w:val="auto"/>
          <w:sz w:val="52"/>
          <w:szCs w:val="52"/>
          <w:highlight w:val="none"/>
          <w:lang w:eastAsia="zh-CN"/>
        </w:rPr>
      </w:pPr>
      <w:r>
        <w:rPr>
          <w:rFonts w:hint="eastAsia" w:ascii="仿宋" w:hAnsi="仿宋" w:eastAsia="仿宋" w:cs="仿宋"/>
          <w:b/>
          <w:color w:val="auto"/>
          <w:sz w:val="52"/>
          <w:szCs w:val="52"/>
          <w:highlight w:val="none"/>
          <w:lang w:eastAsia="zh-CN"/>
        </w:rPr>
        <w:t>招</w:t>
      </w:r>
    </w:p>
    <w:p w14:paraId="5BF137D1">
      <w:pPr>
        <w:pStyle w:val="42"/>
        <w:jc w:val="center"/>
        <w:rPr>
          <w:rFonts w:hint="eastAsia" w:ascii="仿宋" w:hAnsi="仿宋" w:eastAsia="仿宋" w:cs="仿宋"/>
          <w:b/>
          <w:bCs/>
          <w:color w:val="auto"/>
          <w:sz w:val="52"/>
          <w:szCs w:val="52"/>
          <w:lang w:eastAsia="zh-CN"/>
        </w:rPr>
      </w:pPr>
      <w:r>
        <w:rPr>
          <w:rFonts w:hint="eastAsia" w:ascii="仿宋" w:hAnsi="仿宋" w:eastAsia="仿宋" w:cs="仿宋"/>
          <w:b/>
          <w:color w:val="auto"/>
          <w:sz w:val="52"/>
          <w:szCs w:val="52"/>
          <w:highlight w:val="none"/>
          <w:lang w:eastAsia="zh-CN"/>
        </w:rPr>
        <w:t>标</w:t>
      </w:r>
    </w:p>
    <w:p w14:paraId="0D318C3C">
      <w:pPr>
        <w:pStyle w:val="42"/>
        <w:jc w:val="center"/>
        <w:rPr>
          <w:rFonts w:hint="eastAsia" w:ascii="仿宋" w:hAnsi="仿宋" w:eastAsia="仿宋" w:cs="仿宋"/>
          <w:b/>
          <w:bCs/>
          <w:color w:val="auto"/>
          <w:sz w:val="52"/>
          <w:szCs w:val="52"/>
          <w:lang w:eastAsia="zh-CN"/>
        </w:rPr>
      </w:pPr>
      <w:r>
        <w:rPr>
          <w:rFonts w:hint="eastAsia" w:ascii="仿宋" w:hAnsi="仿宋" w:eastAsia="仿宋" w:cs="仿宋"/>
          <w:b/>
          <w:bCs/>
          <w:color w:val="auto"/>
          <w:sz w:val="52"/>
          <w:szCs w:val="52"/>
          <w:lang w:eastAsia="zh-CN"/>
        </w:rPr>
        <w:t>文</w:t>
      </w:r>
    </w:p>
    <w:p w14:paraId="009858D9">
      <w:pPr>
        <w:pStyle w:val="42"/>
        <w:jc w:val="center"/>
        <w:rPr>
          <w:rFonts w:hint="eastAsia" w:ascii="仿宋" w:hAnsi="仿宋" w:eastAsia="仿宋" w:cs="仿宋"/>
          <w:color w:val="auto"/>
          <w:sz w:val="52"/>
          <w:szCs w:val="52"/>
        </w:rPr>
      </w:pPr>
      <w:r>
        <w:rPr>
          <w:rFonts w:hint="eastAsia" w:ascii="仿宋" w:hAnsi="仿宋" w:eastAsia="仿宋" w:cs="仿宋"/>
          <w:b/>
          <w:bCs/>
          <w:color w:val="auto"/>
          <w:sz w:val="52"/>
          <w:szCs w:val="52"/>
          <w:lang w:eastAsia="zh-CN"/>
        </w:rPr>
        <w:t>件</w:t>
      </w:r>
    </w:p>
    <w:p w14:paraId="097D16F6">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rPr>
      </w:pPr>
    </w:p>
    <w:p w14:paraId="3A541475">
      <w:pPr>
        <w:keepNext w:val="0"/>
        <w:keepLines w:val="0"/>
        <w:pageBreakBefore w:val="0"/>
        <w:widowControl w:val="0"/>
        <w:kinsoku/>
        <w:wordWrap/>
        <w:overflowPunct/>
        <w:topLinePunct w:val="0"/>
        <w:autoSpaceDE/>
        <w:autoSpaceDN/>
        <w:bidi w:val="0"/>
        <w:adjustRightInd/>
        <w:snapToGrid/>
        <w:spacing w:line="700" w:lineRule="exact"/>
        <w:ind w:firstLine="320" w:firstLineChars="100"/>
        <w:textAlignment w:val="auto"/>
        <w:rPr>
          <w:rFonts w:hint="eastAsia" w:ascii="仿宋" w:hAnsi="仿宋" w:eastAsia="仿宋" w:cs="仿宋"/>
          <w:color w:val="auto"/>
          <w:sz w:val="32"/>
          <w:szCs w:val="32"/>
        </w:rPr>
      </w:pPr>
    </w:p>
    <w:p w14:paraId="3A4AA3D7">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eastAsia" w:ascii="仿宋" w:hAnsi="仿宋" w:eastAsia="仿宋" w:cs="仿宋"/>
          <w:color w:val="auto"/>
          <w:sz w:val="36"/>
          <w:szCs w:val="36"/>
          <w:lang w:val="en-US" w:eastAsia="zh-CN"/>
        </w:rPr>
      </w:pPr>
      <w:r>
        <w:rPr>
          <w:rFonts w:hint="eastAsia" w:ascii="仿宋" w:hAnsi="仿宋" w:eastAsia="仿宋" w:cs="仿宋"/>
          <w:color w:val="auto"/>
          <w:sz w:val="36"/>
          <w:szCs w:val="36"/>
        </w:rPr>
        <w:t>采购单位：</w:t>
      </w:r>
      <w:r>
        <w:rPr>
          <w:rFonts w:hint="eastAsia" w:ascii="仿宋" w:hAnsi="仿宋" w:eastAsia="仿宋" w:cs="仿宋"/>
          <w:color w:val="auto"/>
          <w:sz w:val="36"/>
          <w:szCs w:val="36"/>
          <w:lang w:val="en-US" w:eastAsia="zh-CN"/>
        </w:rPr>
        <w:t>乌恰县教育局</w:t>
      </w:r>
    </w:p>
    <w:p w14:paraId="30FC5A1A">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eastAsia" w:ascii="仿宋" w:hAnsi="仿宋" w:eastAsia="仿宋" w:cs="仿宋"/>
          <w:color w:val="auto"/>
          <w:sz w:val="36"/>
          <w:szCs w:val="36"/>
          <w:lang w:val="en-US" w:eastAsia="zh-CN"/>
        </w:rPr>
      </w:pPr>
      <w:r>
        <w:rPr>
          <w:rFonts w:hint="eastAsia" w:ascii="仿宋" w:hAnsi="仿宋" w:eastAsia="仿宋" w:cs="仿宋"/>
          <w:color w:val="auto"/>
          <w:sz w:val="36"/>
          <w:szCs w:val="36"/>
          <w:lang w:val="en-US" w:eastAsia="zh-CN"/>
        </w:rPr>
        <w:t xml:space="preserve">联 系 人：张先生  </w:t>
      </w:r>
    </w:p>
    <w:p w14:paraId="6662A64D">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eastAsia" w:ascii="仿宋" w:hAnsi="仿宋" w:eastAsia="仿宋" w:cs="仿宋"/>
          <w:color w:val="auto"/>
          <w:sz w:val="36"/>
          <w:szCs w:val="36"/>
          <w:lang w:val="en-US" w:eastAsia="zh-CN"/>
        </w:rPr>
      </w:pPr>
      <w:r>
        <w:rPr>
          <w:rFonts w:hint="eastAsia" w:ascii="仿宋" w:hAnsi="仿宋" w:eastAsia="仿宋" w:cs="仿宋"/>
          <w:color w:val="auto"/>
          <w:sz w:val="36"/>
          <w:szCs w:val="36"/>
          <w:lang w:val="en-US" w:eastAsia="zh-CN"/>
        </w:rPr>
        <w:t xml:space="preserve">联系电话：19390851975 </w:t>
      </w:r>
    </w:p>
    <w:p w14:paraId="734652B6">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eastAsia" w:ascii="仿宋" w:hAnsi="仿宋" w:eastAsia="仿宋" w:cs="仿宋"/>
          <w:color w:val="auto"/>
          <w:sz w:val="36"/>
          <w:szCs w:val="36"/>
          <w:lang w:eastAsia="zh-CN"/>
        </w:rPr>
      </w:pPr>
      <w:r>
        <w:rPr>
          <w:rFonts w:hint="eastAsia" w:ascii="仿宋" w:hAnsi="仿宋" w:eastAsia="仿宋" w:cs="仿宋"/>
          <w:color w:val="auto"/>
          <w:sz w:val="36"/>
          <w:szCs w:val="36"/>
        </w:rPr>
        <w:t>代理机构：</w:t>
      </w:r>
      <w:r>
        <w:rPr>
          <w:rFonts w:hint="eastAsia" w:ascii="仿宋" w:hAnsi="仿宋" w:eastAsia="仿宋" w:cs="仿宋"/>
          <w:color w:val="auto"/>
          <w:sz w:val="36"/>
          <w:szCs w:val="36"/>
          <w:lang w:eastAsia="zh-CN"/>
        </w:rPr>
        <w:t>新疆万邦建业工程项目管理有限公司</w:t>
      </w:r>
    </w:p>
    <w:p w14:paraId="7C1C24C9">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default" w:ascii="仿宋" w:hAnsi="仿宋" w:eastAsia="仿宋" w:cs="仿宋"/>
          <w:color w:val="auto"/>
          <w:sz w:val="36"/>
          <w:szCs w:val="36"/>
          <w:lang w:val="en-US" w:eastAsia="zh-CN"/>
        </w:rPr>
      </w:pPr>
      <w:r>
        <w:rPr>
          <w:rFonts w:hint="eastAsia" w:ascii="仿宋" w:hAnsi="仿宋" w:eastAsia="仿宋" w:cs="仿宋"/>
          <w:color w:val="auto"/>
          <w:sz w:val="36"/>
          <w:szCs w:val="36"/>
        </w:rPr>
        <w:t>联 系 人：</w:t>
      </w:r>
      <w:r>
        <w:rPr>
          <w:rFonts w:hint="eastAsia" w:ascii="仿宋" w:hAnsi="仿宋" w:eastAsia="仿宋" w:cs="仿宋"/>
          <w:color w:val="auto"/>
          <w:sz w:val="36"/>
          <w:szCs w:val="36"/>
          <w:lang w:val="en-US" w:eastAsia="zh-CN"/>
        </w:rPr>
        <w:t>佟先生</w:t>
      </w:r>
    </w:p>
    <w:p w14:paraId="53376AE3">
      <w:pPr>
        <w:keepNext w:val="0"/>
        <w:keepLines w:val="0"/>
        <w:pageBreakBefore w:val="0"/>
        <w:widowControl w:val="0"/>
        <w:kinsoku/>
        <w:wordWrap/>
        <w:overflowPunct/>
        <w:topLinePunct w:val="0"/>
        <w:autoSpaceDE/>
        <w:autoSpaceDN/>
        <w:bidi w:val="0"/>
        <w:adjustRightInd/>
        <w:snapToGrid/>
        <w:spacing w:line="700" w:lineRule="exact"/>
        <w:ind w:firstLine="360" w:firstLineChars="100"/>
        <w:textAlignment w:val="auto"/>
        <w:rPr>
          <w:rFonts w:hint="default" w:ascii="仿宋" w:hAnsi="仿宋" w:eastAsia="仿宋" w:cs="仿宋"/>
          <w:color w:val="auto"/>
          <w:sz w:val="36"/>
          <w:szCs w:val="36"/>
          <w:lang w:val="en-US" w:eastAsia="zh-CN"/>
        </w:rPr>
      </w:pPr>
      <w:r>
        <w:rPr>
          <w:rFonts w:hint="eastAsia" w:ascii="仿宋" w:hAnsi="仿宋" w:eastAsia="仿宋" w:cs="仿宋"/>
          <w:color w:val="auto"/>
          <w:sz w:val="36"/>
          <w:szCs w:val="36"/>
          <w:lang w:val="en-US" w:eastAsia="zh-CN"/>
        </w:rPr>
        <w:t>联系电话:18167696669</w:t>
      </w:r>
    </w:p>
    <w:p w14:paraId="2A57FD5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color w:val="auto"/>
          <w:sz w:val="36"/>
          <w:szCs w:val="36"/>
        </w:rPr>
      </w:pPr>
    </w:p>
    <w:p w14:paraId="4B6BFB3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color w:val="auto"/>
          <w:sz w:val="32"/>
          <w:szCs w:val="32"/>
        </w:rPr>
        <w:sectPr>
          <w:headerReference r:id="rId5" w:type="default"/>
          <w:footerReference r:id="rId6" w:type="default"/>
          <w:pgSz w:w="11906" w:h="16838"/>
          <w:pgMar w:top="1440" w:right="1080" w:bottom="1440" w:left="1080" w:header="851" w:footer="992" w:gutter="0"/>
          <w:pgNumType w:fmt="decimal" w:start="1"/>
          <w:cols w:space="720" w:num="1"/>
          <w:docGrid w:type="linesAndChars" w:linePitch="312" w:charSpace="0"/>
        </w:sectPr>
      </w:pPr>
    </w:p>
    <w:p w14:paraId="10A7F5E3">
      <w:pPr>
        <w:pStyle w:val="49"/>
        <w:spacing w:before="0" w:line="360" w:lineRule="auto"/>
        <w:jc w:val="center"/>
        <w:rPr>
          <w:rFonts w:hint="eastAsia" w:ascii="仿宋" w:hAnsi="仿宋" w:eastAsia="仿宋" w:cs="仿宋"/>
          <w:color w:val="auto"/>
          <w:sz w:val="44"/>
          <w:szCs w:val="44"/>
          <w:lang w:val="zh-CN"/>
        </w:rPr>
      </w:pPr>
    </w:p>
    <w:p w14:paraId="75E95CF0">
      <w:pPr>
        <w:pStyle w:val="49"/>
        <w:spacing w:before="0" w:line="360" w:lineRule="auto"/>
        <w:jc w:val="center"/>
        <w:rPr>
          <w:rFonts w:hint="eastAsia" w:ascii="仿宋" w:hAnsi="仿宋" w:eastAsia="仿宋" w:cs="仿宋"/>
          <w:color w:val="auto"/>
          <w:sz w:val="48"/>
          <w:szCs w:val="48"/>
          <w:lang w:val="zh-CN"/>
        </w:rPr>
      </w:pPr>
      <w:r>
        <w:rPr>
          <w:rFonts w:hint="eastAsia" w:ascii="仿宋" w:hAnsi="仿宋" w:eastAsia="仿宋" w:cs="仿宋"/>
          <w:color w:val="auto"/>
          <w:sz w:val="36"/>
          <w:szCs w:val="36"/>
          <w:lang w:val="zh-CN"/>
        </w:rPr>
        <w:t>目    录</w:t>
      </w:r>
    </w:p>
    <w:p w14:paraId="4BD623DF">
      <w:pPr>
        <w:rPr>
          <w:rFonts w:hint="eastAsia" w:ascii="仿宋" w:hAnsi="仿宋" w:eastAsia="仿宋" w:cs="仿宋"/>
          <w:color w:val="auto"/>
          <w:sz w:val="32"/>
          <w:szCs w:val="32"/>
          <w:lang w:val="zh-CN"/>
        </w:rPr>
      </w:pPr>
    </w:p>
    <w:p w14:paraId="5A7404FA">
      <w:pPr>
        <w:spacing w:line="360" w:lineRule="auto"/>
        <w:rPr>
          <w:rFonts w:hint="eastAsia" w:ascii="仿宋" w:hAnsi="仿宋" w:eastAsia="仿宋" w:cs="仿宋"/>
          <w:color w:val="auto"/>
          <w:sz w:val="32"/>
          <w:szCs w:val="32"/>
        </w:rPr>
      </w:pPr>
    </w:p>
    <w:p w14:paraId="0EF64B81">
      <w:pPr>
        <w:widowControl/>
        <w:jc w:val="left"/>
        <w:rPr>
          <w:rFonts w:hint="eastAsia" w:ascii="仿宋" w:hAnsi="仿宋" w:eastAsia="仿宋" w:cs="仿宋"/>
          <w:color w:val="auto"/>
          <w:sz w:val="32"/>
          <w:szCs w:val="32"/>
        </w:rPr>
      </w:pPr>
    </w:p>
    <w:p w14:paraId="2B9DD155">
      <w:pPr>
        <w:spacing w:line="360" w:lineRule="auto"/>
        <w:ind w:firstLine="2160" w:firstLineChars="600"/>
        <w:rPr>
          <w:rFonts w:hint="eastAsia" w:ascii="仿宋" w:hAnsi="仿宋" w:eastAsia="仿宋" w:cs="仿宋"/>
          <w:b/>
          <w:color w:val="auto"/>
          <w:sz w:val="36"/>
          <w:szCs w:val="36"/>
        </w:rPr>
      </w:pPr>
      <w:r>
        <w:rPr>
          <w:rFonts w:hint="eastAsia" w:ascii="仿宋" w:hAnsi="仿宋" w:eastAsia="仿宋" w:cs="仿宋"/>
          <w:b/>
          <w:color w:val="auto"/>
          <w:sz w:val="36"/>
          <w:szCs w:val="36"/>
        </w:rPr>
        <w:t xml:space="preserve">第一部分      </w:t>
      </w:r>
      <w:r>
        <w:rPr>
          <w:rFonts w:hint="eastAsia" w:ascii="仿宋" w:hAnsi="仿宋" w:eastAsia="仿宋" w:cs="仿宋"/>
          <w:b/>
          <w:color w:val="auto"/>
          <w:sz w:val="36"/>
          <w:szCs w:val="36"/>
          <w:lang w:eastAsia="zh-CN"/>
        </w:rPr>
        <w:t>招标</w:t>
      </w:r>
      <w:r>
        <w:rPr>
          <w:rFonts w:hint="eastAsia" w:ascii="仿宋" w:hAnsi="仿宋" w:eastAsia="仿宋" w:cs="仿宋"/>
          <w:b/>
          <w:color w:val="auto"/>
          <w:sz w:val="36"/>
          <w:szCs w:val="36"/>
        </w:rPr>
        <w:t>公告</w:t>
      </w:r>
    </w:p>
    <w:p w14:paraId="6EB4B112">
      <w:pPr>
        <w:spacing w:line="360" w:lineRule="auto"/>
        <w:ind w:firstLine="2160" w:firstLineChars="600"/>
        <w:rPr>
          <w:rFonts w:hint="eastAsia" w:ascii="仿宋" w:hAnsi="仿宋" w:eastAsia="仿宋" w:cs="仿宋"/>
          <w:color w:val="auto"/>
          <w:sz w:val="36"/>
          <w:szCs w:val="36"/>
        </w:rPr>
      </w:pPr>
      <w:r>
        <w:rPr>
          <w:rFonts w:hint="eastAsia" w:ascii="仿宋" w:hAnsi="仿宋" w:eastAsia="仿宋" w:cs="仿宋"/>
          <w:b/>
          <w:color w:val="auto"/>
          <w:sz w:val="36"/>
          <w:szCs w:val="36"/>
        </w:rPr>
        <w:t>第二部分      供应商须知</w:t>
      </w:r>
    </w:p>
    <w:p w14:paraId="040EADA1">
      <w:pPr>
        <w:spacing w:line="360" w:lineRule="auto"/>
        <w:ind w:firstLine="2160" w:firstLineChars="600"/>
        <w:rPr>
          <w:rFonts w:hint="eastAsia" w:ascii="仿宋" w:hAnsi="仿宋" w:eastAsia="仿宋" w:cs="仿宋"/>
          <w:b/>
          <w:color w:val="auto"/>
          <w:sz w:val="36"/>
          <w:szCs w:val="36"/>
          <w:lang w:eastAsia="zh-CN"/>
        </w:rPr>
      </w:pPr>
      <w:r>
        <w:rPr>
          <w:rFonts w:hint="eastAsia" w:ascii="仿宋" w:hAnsi="仿宋" w:eastAsia="仿宋" w:cs="仿宋"/>
          <w:b/>
          <w:color w:val="auto"/>
          <w:sz w:val="36"/>
          <w:szCs w:val="36"/>
        </w:rPr>
        <w:t xml:space="preserve">第三部分      </w:t>
      </w:r>
      <w:r>
        <w:rPr>
          <w:rFonts w:hint="eastAsia" w:ascii="仿宋" w:hAnsi="仿宋" w:eastAsia="仿宋" w:cs="仿宋"/>
          <w:b/>
          <w:color w:val="auto"/>
          <w:sz w:val="36"/>
          <w:szCs w:val="36"/>
          <w:lang w:eastAsia="zh-CN"/>
        </w:rPr>
        <w:t>评标办法</w:t>
      </w:r>
    </w:p>
    <w:p w14:paraId="09D8D181">
      <w:pPr>
        <w:spacing w:line="360" w:lineRule="auto"/>
        <w:ind w:firstLine="2160" w:firstLineChars="600"/>
        <w:rPr>
          <w:rFonts w:hint="eastAsia" w:ascii="仿宋" w:hAnsi="仿宋" w:eastAsia="仿宋" w:cs="仿宋"/>
          <w:b/>
          <w:color w:val="auto"/>
          <w:sz w:val="36"/>
          <w:szCs w:val="36"/>
          <w:lang w:eastAsia="zh-CN"/>
        </w:rPr>
      </w:pPr>
      <w:r>
        <w:rPr>
          <w:rFonts w:hint="eastAsia" w:ascii="仿宋" w:hAnsi="仿宋" w:eastAsia="仿宋" w:cs="仿宋"/>
          <w:b/>
          <w:color w:val="auto"/>
          <w:sz w:val="36"/>
          <w:szCs w:val="36"/>
        </w:rPr>
        <w:t xml:space="preserve">第四部分      </w:t>
      </w:r>
      <w:r>
        <w:rPr>
          <w:rFonts w:hint="eastAsia" w:ascii="仿宋" w:hAnsi="仿宋" w:eastAsia="仿宋" w:cs="仿宋"/>
          <w:b/>
          <w:color w:val="auto"/>
          <w:sz w:val="36"/>
          <w:szCs w:val="36"/>
          <w:lang w:eastAsia="zh-CN"/>
        </w:rPr>
        <w:t>技术规格数量及质量要求</w:t>
      </w:r>
    </w:p>
    <w:p w14:paraId="3CFF3CD0">
      <w:pPr>
        <w:spacing w:line="360" w:lineRule="auto"/>
        <w:ind w:firstLine="2160" w:firstLineChars="600"/>
        <w:rPr>
          <w:rFonts w:hint="eastAsia" w:ascii="仿宋" w:hAnsi="仿宋" w:eastAsia="仿宋" w:cs="仿宋"/>
          <w:b/>
          <w:color w:val="auto"/>
          <w:sz w:val="36"/>
          <w:szCs w:val="36"/>
          <w:lang w:eastAsia="zh-CN"/>
        </w:rPr>
      </w:pPr>
      <w:r>
        <w:rPr>
          <w:rFonts w:hint="eastAsia" w:ascii="仿宋" w:hAnsi="仿宋" w:eastAsia="仿宋" w:cs="仿宋"/>
          <w:b/>
          <w:color w:val="auto"/>
          <w:sz w:val="36"/>
          <w:szCs w:val="36"/>
        </w:rPr>
        <w:t xml:space="preserve">第五部分      </w:t>
      </w:r>
      <w:r>
        <w:rPr>
          <w:rFonts w:hint="eastAsia" w:ascii="仿宋" w:hAnsi="仿宋" w:eastAsia="仿宋" w:cs="仿宋"/>
          <w:b/>
          <w:color w:val="auto"/>
          <w:sz w:val="36"/>
          <w:szCs w:val="36"/>
          <w:lang w:eastAsia="zh-CN"/>
        </w:rPr>
        <w:t>合同（参考）</w:t>
      </w:r>
    </w:p>
    <w:p w14:paraId="54712A0D">
      <w:pPr>
        <w:pStyle w:val="47"/>
        <w:ind w:firstLine="2160" w:firstLineChars="600"/>
        <w:rPr>
          <w:rFonts w:hint="eastAsia" w:ascii="仿宋" w:hAnsi="仿宋" w:eastAsia="仿宋" w:cs="仿宋"/>
          <w:color w:val="auto"/>
          <w:sz w:val="36"/>
          <w:szCs w:val="36"/>
          <w:lang w:val="en-US"/>
        </w:rPr>
      </w:pPr>
      <w:r>
        <w:rPr>
          <w:rFonts w:hint="eastAsia" w:ascii="仿宋" w:hAnsi="仿宋" w:eastAsia="仿宋" w:cs="仿宋"/>
          <w:b/>
          <w:color w:val="auto"/>
          <w:sz w:val="36"/>
          <w:szCs w:val="36"/>
          <w:lang w:eastAsia="zh-CN"/>
        </w:rPr>
        <w:t>第六部分</w:t>
      </w:r>
      <w:r>
        <w:rPr>
          <w:rFonts w:hint="eastAsia" w:ascii="仿宋" w:hAnsi="仿宋" w:eastAsia="仿宋" w:cs="仿宋"/>
          <w:b/>
          <w:color w:val="auto"/>
          <w:sz w:val="36"/>
          <w:szCs w:val="36"/>
          <w:lang w:val="en-US" w:eastAsia="zh-CN"/>
        </w:rPr>
        <w:t xml:space="preserve">      投标文件格式</w:t>
      </w:r>
    </w:p>
    <w:p w14:paraId="6831B60D">
      <w:pPr>
        <w:pStyle w:val="9"/>
        <w:numPr>
          <w:ilvl w:val="0"/>
          <w:numId w:val="0"/>
        </w:numPr>
        <w:ind w:leftChars="0" w:right="0" w:rightChars="0"/>
        <w:rPr>
          <w:rFonts w:hint="eastAsia" w:ascii="仿宋" w:hAnsi="仿宋" w:eastAsia="仿宋" w:cs="仿宋"/>
          <w:color w:val="auto"/>
          <w:sz w:val="32"/>
          <w:szCs w:val="32"/>
        </w:rPr>
      </w:pPr>
    </w:p>
    <w:p w14:paraId="1DFECA00">
      <w:pPr>
        <w:rPr>
          <w:rFonts w:hint="eastAsia" w:ascii="仿宋" w:hAnsi="仿宋" w:eastAsia="仿宋" w:cs="仿宋"/>
          <w:color w:val="auto"/>
          <w:sz w:val="32"/>
          <w:szCs w:val="32"/>
        </w:rPr>
      </w:pPr>
    </w:p>
    <w:p w14:paraId="225FC24A">
      <w:pPr>
        <w:pStyle w:val="4"/>
        <w:rPr>
          <w:rFonts w:hint="eastAsia" w:ascii="仿宋" w:hAnsi="仿宋" w:eastAsia="仿宋" w:cs="仿宋"/>
          <w:color w:val="auto"/>
          <w:lang w:val="en-US" w:eastAsia="zh-CN"/>
        </w:rPr>
      </w:pPr>
    </w:p>
    <w:p w14:paraId="3D9C9387">
      <w:pPr>
        <w:rPr>
          <w:rFonts w:hint="eastAsia" w:ascii="仿宋" w:hAnsi="仿宋" w:eastAsia="仿宋" w:cs="仿宋"/>
          <w:color w:val="auto"/>
        </w:rPr>
      </w:pPr>
    </w:p>
    <w:p w14:paraId="55C1D7EF">
      <w:pPr>
        <w:pStyle w:val="4"/>
        <w:rPr>
          <w:rFonts w:hint="eastAsia" w:ascii="仿宋" w:hAnsi="仿宋" w:eastAsia="仿宋" w:cs="仿宋"/>
          <w:color w:val="auto"/>
        </w:rPr>
      </w:pPr>
    </w:p>
    <w:p w14:paraId="14E5550D">
      <w:pPr>
        <w:rPr>
          <w:rFonts w:hint="eastAsia" w:ascii="仿宋" w:hAnsi="仿宋" w:eastAsia="仿宋" w:cs="仿宋"/>
          <w:color w:val="auto"/>
        </w:rPr>
      </w:pPr>
    </w:p>
    <w:p w14:paraId="130B2476">
      <w:pPr>
        <w:pStyle w:val="4"/>
        <w:rPr>
          <w:rFonts w:hint="eastAsia" w:ascii="仿宋" w:hAnsi="仿宋" w:eastAsia="仿宋" w:cs="仿宋"/>
          <w:color w:val="auto"/>
        </w:rPr>
      </w:pPr>
    </w:p>
    <w:p w14:paraId="479AAD30">
      <w:pPr>
        <w:rPr>
          <w:rFonts w:hint="eastAsia" w:ascii="仿宋" w:hAnsi="仿宋" w:eastAsia="仿宋" w:cs="仿宋"/>
          <w:color w:val="auto"/>
        </w:rPr>
      </w:pPr>
    </w:p>
    <w:p w14:paraId="03AFD620">
      <w:pPr>
        <w:pStyle w:val="4"/>
        <w:rPr>
          <w:rFonts w:hint="eastAsia" w:ascii="仿宋" w:hAnsi="仿宋" w:eastAsia="仿宋" w:cs="仿宋"/>
          <w:color w:val="auto"/>
        </w:rPr>
      </w:pPr>
    </w:p>
    <w:p w14:paraId="22B53E53">
      <w:pPr>
        <w:rPr>
          <w:rFonts w:hint="eastAsia" w:ascii="仿宋" w:hAnsi="仿宋" w:eastAsia="仿宋" w:cs="仿宋"/>
          <w:color w:val="auto"/>
        </w:rPr>
      </w:pPr>
    </w:p>
    <w:p w14:paraId="65DCAEB6">
      <w:pPr>
        <w:pStyle w:val="50"/>
        <w:keepNext/>
        <w:keepLines/>
        <w:widowControl w:val="0"/>
        <w:shd w:val="clear" w:color="auto" w:fill="auto"/>
        <w:bidi w:val="0"/>
        <w:spacing w:before="120" w:after="300" w:line="240" w:lineRule="auto"/>
        <w:ind w:left="0" w:right="0" w:firstLine="0"/>
        <w:jc w:val="center"/>
        <w:rPr>
          <w:rFonts w:hint="eastAsia" w:ascii="仿宋" w:hAnsi="仿宋" w:eastAsia="仿宋" w:cs="仿宋"/>
          <w:b/>
          <w:bCs/>
          <w:color w:val="auto"/>
          <w:spacing w:val="0"/>
          <w:w w:val="100"/>
          <w:position w:val="0"/>
          <w:sz w:val="36"/>
          <w:szCs w:val="36"/>
        </w:rPr>
        <w:sectPr>
          <w:footerReference r:id="rId7" w:type="default"/>
          <w:pgSz w:w="11906" w:h="16838"/>
          <w:pgMar w:top="1440" w:right="1080" w:bottom="1440" w:left="1080" w:header="851" w:footer="992" w:gutter="0"/>
          <w:pgNumType w:fmt="decimal" w:start="1"/>
          <w:cols w:space="720" w:num="1"/>
          <w:docGrid w:type="linesAndChars" w:linePitch="312" w:charSpace="0"/>
        </w:sectPr>
      </w:pPr>
    </w:p>
    <w:p w14:paraId="24F397B9">
      <w:pPr>
        <w:pStyle w:val="50"/>
        <w:keepNext/>
        <w:keepLines/>
        <w:widowControl w:val="0"/>
        <w:shd w:val="clear" w:color="auto" w:fill="auto"/>
        <w:bidi w:val="0"/>
        <w:spacing w:before="120" w:after="300" w:line="240" w:lineRule="auto"/>
        <w:ind w:left="0" w:right="0" w:firstLine="0"/>
        <w:jc w:val="center"/>
        <w:rPr>
          <w:rFonts w:hint="eastAsia" w:ascii="仿宋" w:hAnsi="仿宋" w:eastAsia="仿宋" w:cs="仿宋"/>
          <w:b/>
          <w:bCs/>
          <w:color w:val="auto"/>
          <w:sz w:val="32"/>
          <w:szCs w:val="32"/>
          <w:lang w:eastAsia="zh-CN"/>
        </w:rPr>
      </w:pPr>
      <w:r>
        <w:rPr>
          <w:rFonts w:hint="eastAsia" w:ascii="仿宋" w:hAnsi="仿宋" w:eastAsia="仿宋" w:cs="仿宋"/>
          <w:b/>
          <w:bCs/>
          <w:color w:val="auto"/>
          <w:spacing w:val="0"/>
          <w:w w:val="100"/>
          <w:position w:val="0"/>
          <w:sz w:val="32"/>
          <w:szCs w:val="32"/>
        </w:rPr>
        <w:t>第一部分</w:t>
      </w:r>
      <w:r>
        <w:rPr>
          <w:rFonts w:hint="eastAsia" w:ascii="仿宋" w:hAnsi="仿宋" w:eastAsia="仿宋" w:cs="仿宋"/>
          <w:b/>
          <w:bCs/>
          <w:color w:val="auto"/>
          <w:spacing w:val="0"/>
          <w:w w:val="100"/>
          <w:position w:val="0"/>
          <w:sz w:val="32"/>
          <w:szCs w:val="32"/>
          <w:lang w:val="en-US" w:eastAsia="zh-CN"/>
        </w:rPr>
        <w:t xml:space="preserve"> </w:t>
      </w:r>
      <w:r>
        <w:rPr>
          <w:rFonts w:hint="eastAsia" w:ascii="仿宋" w:hAnsi="仿宋" w:eastAsia="仿宋" w:cs="仿宋"/>
          <w:b/>
          <w:bCs/>
          <w:color w:val="auto"/>
          <w:spacing w:val="0"/>
          <w:w w:val="100"/>
          <w:position w:val="0"/>
          <w:sz w:val="32"/>
          <w:szCs w:val="32"/>
          <w:lang w:eastAsia="zh-CN"/>
        </w:rPr>
        <w:t>招标公告</w:t>
      </w:r>
    </w:p>
    <w:p w14:paraId="0D94C17F">
      <w:pPr>
        <w:jc w:val="center"/>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乌恰县实验中学物化生数字化实验室采购项目</w:t>
      </w:r>
      <w:r>
        <w:rPr>
          <w:rFonts w:hint="eastAsia" w:ascii="仿宋" w:hAnsi="仿宋" w:eastAsia="仿宋" w:cs="仿宋"/>
          <w:b/>
          <w:bCs/>
          <w:color w:val="auto"/>
          <w:sz w:val="32"/>
          <w:szCs w:val="32"/>
          <w:lang w:eastAsia="zh-CN"/>
        </w:rPr>
        <w:t xml:space="preserve">公开招标公告 </w:t>
      </w:r>
    </w:p>
    <w:p w14:paraId="541E56B0">
      <w:pPr>
        <w:jc w:val="center"/>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lang w:eastAsia="zh-CN"/>
        </w:rPr>
        <w:t xml:space="preserve"> </w:t>
      </w:r>
      <w:r>
        <w:rPr>
          <w:rFonts w:hint="eastAsia" w:ascii="仿宋" w:hAnsi="仿宋" w:eastAsia="仿宋" w:cs="仿宋"/>
          <w:color w:val="auto"/>
          <w:sz w:val="32"/>
          <w:szCs w:val="32"/>
          <w:lang w:eastAsia="zh-CN"/>
        </w:rPr>
        <w:t xml:space="preserve">   </w:t>
      </w:r>
    </w:p>
    <w:tbl>
      <w:tblPr>
        <w:tblStyle w:val="28"/>
        <w:tblW w:w="9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1"/>
      </w:tblGrid>
      <w:tr w14:paraId="59B6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9961" w:type="dxa"/>
            <w:noWrap w:val="0"/>
            <w:vAlign w:val="top"/>
          </w:tcPr>
          <w:p w14:paraId="2E218180">
            <w:pPr>
              <w:jc w:val="left"/>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项目概况</w:t>
            </w:r>
          </w:p>
          <w:p w14:paraId="650AC240">
            <w:pPr>
              <w:ind w:firstLine="640" w:firstLineChars="200"/>
              <w:jc w:val="left"/>
              <w:rPr>
                <w:rFonts w:hint="eastAsia" w:ascii="仿宋" w:hAnsi="仿宋" w:eastAsia="仿宋" w:cs="仿宋"/>
                <w:color w:val="auto"/>
                <w:sz w:val="32"/>
                <w:szCs w:val="32"/>
                <w:vertAlign w:val="baseline"/>
                <w:lang w:eastAsia="zh-CN"/>
              </w:rPr>
            </w:pPr>
            <w:r>
              <w:rPr>
                <w:rFonts w:hint="eastAsia" w:ascii="仿宋" w:hAnsi="仿宋" w:eastAsia="仿宋" w:cs="仿宋"/>
                <w:color w:val="auto"/>
                <w:sz w:val="32"/>
                <w:szCs w:val="32"/>
                <w:highlight w:val="none"/>
                <w:u w:val="none"/>
                <w:lang w:val="en-US" w:eastAsia="zh-CN"/>
              </w:rPr>
              <w:t>乌恰县实验中学物化生数字化实验室采购项目</w:t>
            </w:r>
            <w:r>
              <w:rPr>
                <w:rFonts w:hint="eastAsia" w:ascii="仿宋" w:hAnsi="仿宋" w:eastAsia="仿宋" w:cs="仿宋"/>
                <w:color w:val="auto"/>
                <w:sz w:val="32"/>
                <w:szCs w:val="32"/>
                <w:u w:val="none"/>
                <w:lang w:eastAsia="zh-CN"/>
              </w:rPr>
              <w:t>的潜在投标人应在供应商登陆政采云平台http://www.zcygov.cn/，在线申请获取采购文件（登录政府采购云平台 → 项目采购 → 获取采购文件 → 申请，审核通过后可下载招标文件，如有操作性问题，可与政采云在线客服进行咨询，咨询电话：95763）获取招标文件，并于</w:t>
            </w:r>
            <w:r>
              <w:rPr>
                <w:rFonts w:hint="eastAsia" w:ascii="仿宋" w:hAnsi="仿宋" w:eastAsia="仿宋" w:cs="仿宋"/>
                <w:color w:val="auto"/>
                <w:sz w:val="32"/>
                <w:szCs w:val="32"/>
                <w:highlight w:val="none"/>
                <w:u w:val="none"/>
                <w:lang w:eastAsia="zh-CN"/>
              </w:rPr>
              <w:t>202</w:t>
            </w:r>
            <w:r>
              <w:rPr>
                <w:rFonts w:hint="eastAsia" w:ascii="仿宋" w:hAnsi="仿宋" w:eastAsia="仿宋" w:cs="仿宋"/>
                <w:color w:val="auto"/>
                <w:sz w:val="32"/>
                <w:szCs w:val="32"/>
                <w:highlight w:val="none"/>
                <w:u w:val="none"/>
                <w:lang w:val="en-US" w:eastAsia="zh-CN"/>
              </w:rPr>
              <w:t>6</w:t>
            </w:r>
            <w:r>
              <w:rPr>
                <w:rFonts w:hint="eastAsia" w:ascii="仿宋" w:hAnsi="仿宋" w:eastAsia="仿宋" w:cs="仿宋"/>
                <w:color w:val="auto"/>
                <w:sz w:val="32"/>
                <w:szCs w:val="32"/>
                <w:highlight w:val="none"/>
                <w:u w:val="none"/>
                <w:lang w:eastAsia="zh-CN"/>
              </w:rPr>
              <w:t>年</w:t>
            </w:r>
            <w:r>
              <w:rPr>
                <w:rFonts w:hint="eastAsia" w:ascii="仿宋" w:hAnsi="仿宋" w:eastAsia="仿宋" w:cs="仿宋"/>
                <w:color w:val="auto"/>
                <w:sz w:val="32"/>
                <w:szCs w:val="32"/>
                <w:highlight w:val="none"/>
                <w:u w:val="none"/>
                <w:lang w:val="en-US" w:eastAsia="zh-CN"/>
              </w:rPr>
              <w:t>10</w:t>
            </w:r>
            <w:r>
              <w:rPr>
                <w:rFonts w:hint="eastAsia" w:ascii="仿宋" w:hAnsi="仿宋" w:eastAsia="仿宋" w:cs="仿宋"/>
                <w:color w:val="auto"/>
                <w:sz w:val="32"/>
                <w:szCs w:val="32"/>
                <w:highlight w:val="none"/>
                <w:u w:val="none"/>
                <w:lang w:eastAsia="zh-CN"/>
              </w:rPr>
              <w:t>月</w:t>
            </w:r>
            <w:r>
              <w:rPr>
                <w:rFonts w:hint="eastAsia" w:ascii="仿宋" w:hAnsi="仿宋" w:eastAsia="仿宋" w:cs="仿宋"/>
                <w:color w:val="auto"/>
                <w:sz w:val="32"/>
                <w:szCs w:val="32"/>
                <w:highlight w:val="none"/>
                <w:u w:val="none"/>
                <w:lang w:val="en-US" w:eastAsia="zh-CN"/>
              </w:rPr>
              <w:t>08</w:t>
            </w:r>
            <w:r>
              <w:rPr>
                <w:rFonts w:hint="eastAsia" w:ascii="仿宋" w:hAnsi="仿宋" w:eastAsia="仿宋" w:cs="仿宋"/>
                <w:color w:val="auto"/>
                <w:sz w:val="32"/>
                <w:szCs w:val="32"/>
                <w:highlight w:val="none"/>
                <w:u w:val="none"/>
                <w:lang w:eastAsia="zh-CN"/>
              </w:rPr>
              <w:t>日</w:t>
            </w:r>
            <w:r>
              <w:rPr>
                <w:rFonts w:hint="eastAsia" w:ascii="仿宋" w:hAnsi="仿宋" w:eastAsia="仿宋" w:cs="仿宋"/>
                <w:color w:val="auto"/>
                <w:sz w:val="32"/>
                <w:szCs w:val="32"/>
                <w:highlight w:val="none"/>
                <w:u w:val="none"/>
                <w:lang w:val="en-US" w:eastAsia="zh-CN"/>
              </w:rPr>
              <w:t>10</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30</w:t>
            </w:r>
            <w:r>
              <w:rPr>
                <w:rFonts w:hint="eastAsia" w:ascii="仿宋" w:hAnsi="仿宋" w:eastAsia="仿宋" w:cs="仿宋"/>
                <w:color w:val="auto"/>
                <w:sz w:val="32"/>
                <w:szCs w:val="32"/>
                <w:u w:val="none"/>
                <w:lang w:eastAsia="zh-CN"/>
              </w:rPr>
              <w:t>（北京时间）前（上传）电子投标文件。</w:t>
            </w:r>
          </w:p>
        </w:tc>
      </w:tr>
    </w:tbl>
    <w:p w14:paraId="132884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left"/>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项目基本情况</w:t>
      </w:r>
    </w:p>
    <w:p w14:paraId="38C7213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项目编号：</w:t>
      </w:r>
      <w:r>
        <w:rPr>
          <w:rFonts w:hint="eastAsia" w:ascii="仿宋" w:hAnsi="仿宋" w:eastAsia="仿宋" w:cs="仿宋"/>
          <w:color w:val="auto"/>
          <w:sz w:val="32"/>
          <w:szCs w:val="32"/>
          <w:lang w:eastAsia="zh-CN"/>
        </w:rPr>
        <w:t>WQZFCG(ZB)-2026-096</w:t>
      </w:r>
    </w:p>
    <w:p w14:paraId="68AD567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项目名称：</w:t>
      </w:r>
      <w:r>
        <w:rPr>
          <w:rFonts w:hint="eastAsia" w:ascii="仿宋" w:hAnsi="仿宋" w:eastAsia="仿宋" w:cs="仿宋"/>
          <w:color w:val="auto"/>
          <w:sz w:val="32"/>
          <w:szCs w:val="32"/>
          <w:lang w:val="en-US" w:eastAsia="zh-CN"/>
        </w:rPr>
        <w:t>乌恰县实验中学物化生数字化实验室采购项目</w:t>
      </w:r>
    </w:p>
    <w:p w14:paraId="2D92647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采购方式：</w:t>
      </w:r>
      <w:r>
        <w:rPr>
          <w:rFonts w:hint="eastAsia" w:ascii="仿宋" w:hAnsi="仿宋" w:eastAsia="仿宋" w:cs="仿宋"/>
          <w:color w:val="auto"/>
          <w:sz w:val="32"/>
          <w:szCs w:val="32"/>
          <w:lang w:eastAsia="zh-CN"/>
        </w:rPr>
        <w:t>公开招标</w:t>
      </w:r>
    </w:p>
    <w:p w14:paraId="0786769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预算金额（元）：</w:t>
      </w:r>
      <w:r>
        <w:rPr>
          <w:rFonts w:hint="eastAsia" w:ascii="仿宋" w:hAnsi="仿宋" w:eastAsia="仿宋" w:cs="仿宋"/>
          <w:color w:val="auto"/>
          <w:sz w:val="32"/>
          <w:szCs w:val="32"/>
          <w:lang w:val="en-US" w:eastAsia="zh-CN"/>
        </w:rPr>
        <w:t xml:space="preserve">2000000.00元  </w:t>
      </w:r>
    </w:p>
    <w:p w14:paraId="5D8C06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最高限价（元）：</w:t>
      </w:r>
      <w:r>
        <w:rPr>
          <w:rFonts w:hint="eastAsia" w:ascii="仿宋" w:hAnsi="仿宋" w:eastAsia="仿宋" w:cs="仿宋"/>
          <w:color w:val="auto"/>
          <w:sz w:val="32"/>
          <w:szCs w:val="32"/>
          <w:lang w:val="en-US" w:eastAsia="zh-CN"/>
        </w:rPr>
        <w:t xml:space="preserve">2000000.00元 </w:t>
      </w:r>
    </w:p>
    <w:p w14:paraId="291238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采购需求：采购物化生数字化实验室设备一批。</w:t>
      </w:r>
      <w:r>
        <w:rPr>
          <w:rFonts w:hint="eastAsia" w:ascii="仿宋" w:hAnsi="仿宋" w:eastAsia="仿宋" w:cs="仿宋"/>
          <w:color w:val="auto"/>
          <w:sz w:val="32"/>
          <w:szCs w:val="32"/>
          <w:lang w:eastAsia="zh-CN"/>
        </w:rPr>
        <w:t>（详见采购参数）</w:t>
      </w:r>
      <w:r>
        <w:rPr>
          <w:rFonts w:hint="eastAsia" w:ascii="仿宋" w:hAnsi="仿宋" w:eastAsia="仿宋" w:cs="仿宋"/>
          <w:color w:val="auto"/>
          <w:sz w:val="32"/>
          <w:szCs w:val="32"/>
          <w:lang w:val="en-US" w:eastAsia="zh-CN"/>
        </w:rPr>
        <w:t xml:space="preserve"> </w:t>
      </w:r>
    </w:p>
    <w:p w14:paraId="152D1DD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合同履约期限：</w:t>
      </w:r>
      <w:r>
        <w:rPr>
          <w:rFonts w:hint="eastAsia" w:ascii="仿宋" w:hAnsi="仿宋" w:eastAsia="仿宋" w:cs="仿宋"/>
          <w:color w:val="auto"/>
          <w:sz w:val="32"/>
          <w:szCs w:val="32"/>
          <w:lang w:val="en-US" w:eastAsia="zh-CN"/>
        </w:rPr>
        <w:t>合同签订后30日内交货并安装调试完成交予采购人正常使用。（具体以甲乙双方签订采购合同为准）</w:t>
      </w:r>
    </w:p>
    <w:p w14:paraId="7D32E9E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本项目</w:t>
      </w:r>
      <w:r>
        <w:rPr>
          <w:rFonts w:hint="eastAsia" w:ascii="仿宋" w:hAnsi="仿宋" w:eastAsia="仿宋" w:cs="仿宋"/>
          <w:color w:val="auto"/>
          <w:sz w:val="32"/>
          <w:szCs w:val="32"/>
          <w:lang w:eastAsia="zh-CN"/>
        </w:rPr>
        <w:t>不</w:t>
      </w:r>
      <w:r>
        <w:rPr>
          <w:rFonts w:hint="eastAsia" w:ascii="仿宋" w:hAnsi="仿宋" w:eastAsia="仿宋" w:cs="仿宋"/>
          <w:color w:val="auto"/>
          <w:sz w:val="32"/>
          <w:szCs w:val="32"/>
        </w:rPr>
        <w:t>接受联合体投标。</w:t>
      </w:r>
    </w:p>
    <w:p w14:paraId="0A1FB29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jc w:val="left"/>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rPr>
        <w:t>申请人的资格要求：</w:t>
      </w:r>
    </w:p>
    <w:p w14:paraId="6116834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1.满足《中华人民共和国政府采购法》第二十二条规定；</w:t>
      </w:r>
    </w:p>
    <w:p w14:paraId="2559425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right="0" w:rightChars="0"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2.落实政府采购政策需满足的资格要求：本项目专门面向中小企业。</w:t>
      </w:r>
    </w:p>
    <w:p w14:paraId="37182C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3.本项目的特定资格要求：</w:t>
      </w:r>
    </w:p>
    <w:p w14:paraId="036B9C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pacing w:val="0"/>
          <w:w w:val="100"/>
          <w:kern w:val="0"/>
          <w:position w:val="0"/>
          <w:sz w:val="32"/>
          <w:szCs w:val="32"/>
          <w:u w:val="none"/>
          <w:shd w:val="clear" w:color="auto" w:fill="auto"/>
          <w:lang w:val="en-US" w:eastAsia="zh-CN" w:bidi="en-US"/>
        </w:rPr>
      </w:pPr>
      <w:r>
        <w:rPr>
          <w:rFonts w:hint="eastAsia" w:ascii="仿宋" w:hAnsi="仿宋" w:eastAsia="仿宋" w:cs="仿宋"/>
          <w:color w:val="auto"/>
          <w:spacing w:val="0"/>
          <w:w w:val="100"/>
          <w:kern w:val="0"/>
          <w:position w:val="0"/>
          <w:sz w:val="32"/>
          <w:szCs w:val="32"/>
          <w:u w:val="none"/>
          <w:shd w:val="clear" w:color="auto" w:fill="auto"/>
          <w:lang w:val="en-US" w:eastAsia="zh-CN" w:bidi="en-US"/>
        </w:rPr>
        <w:t>（1）具有有效的三证合一营业执照；</w:t>
      </w:r>
    </w:p>
    <w:p w14:paraId="69E9AFBA">
      <w:pPr>
        <w:pStyle w:val="23"/>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640" w:firstLineChars="200"/>
        <w:jc w:val="left"/>
        <w:textAlignment w:val="auto"/>
        <w:outlineLvl w:val="1"/>
        <w:rPr>
          <w:rFonts w:hint="eastAsia" w:ascii="仿宋" w:hAnsi="仿宋" w:eastAsia="仿宋" w:cs="仿宋"/>
          <w:color w:val="auto"/>
          <w:spacing w:val="0"/>
          <w:w w:val="100"/>
          <w:kern w:val="0"/>
          <w:position w:val="0"/>
          <w:sz w:val="32"/>
          <w:szCs w:val="32"/>
          <w:u w:val="none"/>
          <w:shd w:val="clear" w:color="auto" w:fill="auto"/>
          <w:lang w:val="en-US" w:eastAsia="zh-CN" w:bidi="en-US"/>
        </w:rPr>
      </w:pPr>
      <w:r>
        <w:rPr>
          <w:rFonts w:hint="eastAsia" w:ascii="仿宋" w:hAnsi="仿宋" w:eastAsia="仿宋" w:cs="仿宋"/>
          <w:color w:val="auto"/>
          <w:spacing w:val="0"/>
          <w:w w:val="100"/>
          <w:kern w:val="0"/>
          <w:position w:val="0"/>
          <w:sz w:val="32"/>
          <w:szCs w:val="32"/>
          <w:u w:val="none"/>
          <w:shd w:val="clear" w:color="auto" w:fill="auto"/>
          <w:lang w:val="en-US" w:eastAsia="zh-CN" w:bidi="en-US"/>
        </w:rPr>
        <w:t>（2）法定代表人投标需提供法定代表人资格证明书，委托代理人投标需提供法定代表人授权委托书；</w:t>
      </w:r>
    </w:p>
    <w:p w14:paraId="6BE25143">
      <w:pPr>
        <w:pStyle w:val="23"/>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640" w:firstLineChars="200"/>
        <w:jc w:val="left"/>
        <w:textAlignment w:val="auto"/>
        <w:outlineLvl w:val="1"/>
        <w:rPr>
          <w:rFonts w:hint="eastAsia" w:ascii="仿宋" w:hAnsi="仿宋" w:eastAsia="仿宋" w:cs="仿宋"/>
          <w:color w:val="auto"/>
          <w:spacing w:val="0"/>
          <w:w w:val="100"/>
          <w:kern w:val="0"/>
          <w:position w:val="0"/>
          <w:sz w:val="32"/>
          <w:szCs w:val="32"/>
          <w:u w:val="none"/>
          <w:shd w:val="clear" w:color="auto" w:fill="auto"/>
          <w:lang w:val="en-US" w:eastAsia="zh-CN" w:bidi="en-US"/>
        </w:rPr>
      </w:pPr>
      <w:r>
        <w:rPr>
          <w:rFonts w:hint="eastAsia" w:ascii="仿宋" w:hAnsi="仿宋" w:eastAsia="仿宋" w:cs="仿宋"/>
          <w:color w:val="auto"/>
          <w:spacing w:val="0"/>
          <w:w w:val="100"/>
          <w:kern w:val="0"/>
          <w:position w:val="0"/>
          <w:sz w:val="32"/>
          <w:szCs w:val="32"/>
          <w:u w:val="none"/>
          <w:shd w:val="clear" w:color="auto" w:fill="auto"/>
          <w:lang w:val="en-US" w:eastAsia="zh-CN" w:bidi="en-US"/>
        </w:rPr>
        <w:t>（3）投标企业须提供投标人(被授权人)近 6 个月内任何 1 个月的社保证明;</w:t>
      </w:r>
    </w:p>
    <w:p w14:paraId="464ACA38">
      <w:pPr>
        <w:pStyle w:val="23"/>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60" w:lineRule="exact"/>
        <w:ind w:right="0" w:firstLine="640" w:firstLineChars="200"/>
        <w:jc w:val="left"/>
        <w:textAlignment w:val="auto"/>
        <w:outlineLvl w:val="1"/>
        <w:rPr>
          <w:rFonts w:hint="eastAsia" w:ascii="仿宋" w:hAnsi="仿宋" w:eastAsia="仿宋" w:cs="仿宋"/>
          <w:color w:val="auto"/>
          <w:spacing w:val="0"/>
          <w:w w:val="100"/>
          <w:kern w:val="0"/>
          <w:position w:val="0"/>
          <w:sz w:val="32"/>
          <w:szCs w:val="32"/>
          <w:u w:val="none"/>
          <w:shd w:val="clear" w:color="auto" w:fill="auto"/>
          <w:lang w:val="en-US" w:eastAsia="zh-CN" w:bidi="en-US"/>
        </w:rPr>
      </w:pPr>
      <w:r>
        <w:rPr>
          <w:rFonts w:hint="eastAsia" w:ascii="仿宋" w:hAnsi="仿宋" w:eastAsia="仿宋" w:cs="仿宋"/>
          <w:color w:val="auto"/>
          <w:spacing w:val="0"/>
          <w:w w:val="100"/>
          <w:kern w:val="0"/>
          <w:position w:val="0"/>
          <w:sz w:val="32"/>
          <w:szCs w:val="32"/>
          <w:u w:val="none"/>
          <w:shd w:val="clear" w:color="auto" w:fill="auto"/>
          <w:lang w:val="en-US" w:eastAsia="zh-CN" w:bidi="en-US"/>
        </w:rPr>
        <w:t>（4）参加采购活动前三年内，未被“信用中国”（www.creditchina.gov.cn）、 “中国政府采购网”（www.ccgp.gov.cn）列入失信被执行人、重大税收违法案件当事人名单、政府采购严重违法失信行为记录名单；</w:t>
      </w:r>
    </w:p>
    <w:p w14:paraId="5E60F3DF">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三、获取采购文件</w:t>
      </w:r>
    </w:p>
    <w:p w14:paraId="635C236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时间：</w:t>
      </w:r>
      <w:r>
        <w:rPr>
          <w:rFonts w:hint="eastAsia" w:ascii="仿宋" w:hAnsi="仿宋" w:eastAsia="仿宋" w:cs="仿宋"/>
          <w:color w:val="auto"/>
          <w:sz w:val="32"/>
          <w:szCs w:val="32"/>
          <w:u w:val="single"/>
          <w:lang w:eastAsia="zh-CN"/>
        </w:rPr>
        <w:t>202</w:t>
      </w:r>
      <w:r>
        <w:rPr>
          <w:rFonts w:hint="eastAsia" w:ascii="仿宋" w:hAnsi="仿宋" w:eastAsia="仿宋" w:cs="仿宋"/>
          <w:color w:val="auto"/>
          <w:sz w:val="32"/>
          <w:szCs w:val="32"/>
          <w:u w:val="single"/>
          <w:lang w:val="en-US" w:eastAsia="zh-CN"/>
        </w:rPr>
        <w:t>6</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lang w:val="en-US" w:eastAsia="zh-CN"/>
        </w:rPr>
        <w:t>09</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lang w:val="en-US" w:eastAsia="zh-CN"/>
        </w:rPr>
        <w:t>15</w:t>
      </w:r>
      <w:r>
        <w:rPr>
          <w:rFonts w:hint="eastAsia" w:ascii="仿宋" w:hAnsi="仿宋" w:eastAsia="仿宋" w:cs="仿宋"/>
          <w:color w:val="auto"/>
          <w:sz w:val="32"/>
          <w:szCs w:val="32"/>
        </w:rPr>
        <w:t>日至</w:t>
      </w:r>
      <w:r>
        <w:rPr>
          <w:rFonts w:hint="eastAsia" w:ascii="仿宋" w:hAnsi="仿宋" w:eastAsia="仿宋" w:cs="仿宋"/>
          <w:color w:val="auto"/>
          <w:sz w:val="32"/>
          <w:szCs w:val="32"/>
          <w:u w:val="single"/>
          <w:lang w:eastAsia="zh-CN"/>
        </w:rPr>
        <w:t>202</w:t>
      </w:r>
      <w:r>
        <w:rPr>
          <w:rFonts w:hint="eastAsia" w:ascii="仿宋" w:hAnsi="仿宋" w:eastAsia="仿宋" w:cs="仿宋"/>
          <w:color w:val="auto"/>
          <w:sz w:val="32"/>
          <w:szCs w:val="32"/>
          <w:u w:val="single"/>
          <w:lang w:val="en-US" w:eastAsia="zh-CN"/>
        </w:rPr>
        <w:t>6</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lang w:val="en-US" w:eastAsia="zh-CN"/>
        </w:rPr>
        <w:t>09</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lang w:val="en-US" w:eastAsia="zh-CN"/>
        </w:rPr>
        <w:t>22</w:t>
      </w:r>
      <w:r>
        <w:rPr>
          <w:rFonts w:hint="eastAsia" w:ascii="仿宋" w:hAnsi="仿宋" w:eastAsia="仿宋" w:cs="仿宋"/>
          <w:color w:val="auto"/>
          <w:sz w:val="32"/>
          <w:szCs w:val="32"/>
        </w:rPr>
        <w:t>日，每</w:t>
      </w:r>
      <w:r>
        <w:rPr>
          <w:rFonts w:hint="eastAsia" w:ascii="仿宋" w:hAnsi="仿宋" w:eastAsia="仿宋" w:cs="仿宋"/>
          <w:color w:val="auto"/>
          <w:sz w:val="32"/>
          <w:szCs w:val="32"/>
          <w:lang w:eastAsia="zh-CN"/>
        </w:rPr>
        <w:t>日</w:t>
      </w:r>
      <w:r>
        <w:rPr>
          <w:rFonts w:hint="eastAsia" w:ascii="仿宋" w:hAnsi="仿宋" w:eastAsia="仿宋" w:cs="仿宋"/>
          <w:color w:val="auto"/>
          <w:sz w:val="32"/>
          <w:szCs w:val="32"/>
        </w:rPr>
        <w:t>上午10</w:t>
      </w:r>
      <w:r>
        <w:rPr>
          <w:rFonts w:hint="eastAsia" w:ascii="仿宋" w:hAnsi="仿宋" w:eastAsia="仿宋" w:cs="仿宋"/>
          <w:color w:val="auto"/>
          <w:sz w:val="32"/>
          <w:szCs w:val="32"/>
          <w:lang w:eastAsia="zh-CN"/>
        </w:rPr>
        <w:t>时</w:t>
      </w:r>
      <w:r>
        <w:rPr>
          <w:rFonts w:hint="eastAsia" w:ascii="仿宋" w:hAnsi="仿宋" w:eastAsia="仿宋" w:cs="仿宋"/>
          <w:color w:val="auto"/>
          <w:sz w:val="32"/>
          <w:szCs w:val="32"/>
          <w:lang w:val="en-US" w:eastAsia="zh-CN"/>
        </w:rPr>
        <w:t>00分</w:t>
      </w:r>
      <w:r>
        <w:rPr>
          <w:rFonts w:hint="eastAsia" w:ascii="仿宋" w:hAnsi="仿宋" w:eastAsia="仿宋" w:cs="仿宋"/>
          <w:color w:val="auto"/>
          <w:sz w:val="32"/>
          <w:szCs w:val="32"/>
        </w:rPr>
        <w:t>至</w:t>
      </w:r>
      <w:r>
        <w:rPr>
          <w:rFonts w:hint="eastAsia" w:ascii="仿宋" w:hAnsi="仿宋" w:eastAsia="仿宋" w:cs="仿宋"/>
          <w:color w:val="auto"/>
          <w:sz w:val="32"/>
          <w:szCs w:val="32"/>
          <w:lang w:val="en-US" w:eastAsia="zh-CN"/>
        </w:rPr>
        <w:t>14时00分；下午16时00分至</w:t>
      </w:r>
      <w:r>
        <w:rPr>
          <w:rFonts w:hint="eastAsia" w:ascii="仿宋" w:hAnsi="仿宋" w:eastAsia="仿宋" w:cs="仿宋"/>
          <w:b w:val="0"/>
          <w:bCs w:val="0"/>
          <w:color w:val="auto"/>
          <w:sz w:val="32"/>
          <w:szCs w:val="32"/>
          <w:lang w:val="en-US" w:eastAsia="zh-CN"/>
        </w:rPr>
        <w:t>20时00</w:t>
      </w:r>
      <w:r>
        <w:rPr>
          <w:rFonts w:hint="eastAsia" w:ascii="仿宋" w:hAnsi="仿宋" w:eastAsia="仿宋" w:cs="仿宋"/>
          <w:color w:val="auto"/>
          <w:sz w:val="32"/>
          <w:szCs w:val="32"/>
          <w:lang w:val="en-US" w:eastAsia="zh-CN"/>
        </w:rPr>
        <w:t>分</w:t>
      </w:r>
      <w:r>
        <w:rPr>
          <w:rFonts w:hint="eastAsia" w:ascii="仿宋" w:hAnsi="仿宋" w:eastAsia="仿宋" w:cs="仿宋"/>
          <w:color w:val="auto"/>
          <w:sz w:val="32"/>
          <w:szCs w:val="32"/>
        </w:rPr>
        <w:t>（北京时间）</w:t>
      </w:r>
    </w:p>
    <w:p w14:paraId="4EC730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地点：供应商登陆政采云平台http://www.zcygov.cn/，在线申请获取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（登录政府采购云平台 → 项目采购 → 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→申请，审核通过后可下载</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，如有操作性问题</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，可与政采云在线客服进行咨询，咨询电话：</w:t>
      </w:r>
      <w:r>
        <w:rPr>
          <w:rFonts w:hint="eastAsia" w:ascii="仿宋" w:hAnsi="仿宋" w:eastAsia="仿宋" w:cs="仿宋"/>
          <w:color w:val="auto"/>
          <w:sz w:val="32"/>
          <w:szCs w:val="32"/>
          <w:lang w:eastAsia="zh-CN"/>
        </w:rPr>
        <w:t>95763</w:t>
      </w:r>
      <w:r>
        <w:rPr>
          <w:rFonts w:hint="eastAsia" w:ascii="仿宋" w:hAnsi="仿宋" w:eastAsia="仿宋" w:cs="仿宋"/>
          <w:color w:val="auto"/>
          <w:sz w:val="32"/>
          <w:szCs w:val="32"/>
        </w:rPr>
        <w:t>）。</w:t>
      </w:r>
    </w:p>
    <w:p w14:paraId="55676A8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方式：（1）线上获取（登录政府采购云平台 → 项目采购 → 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 申请，审核通过后可下载</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）。本次招标不提供纸质版</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w:t>
      </w:r>
    </w:p>
    <w:p w14:paraId="5AA104D6">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（2）供应商获取</w:t>
      </w:r>
      <w:r>
        <w:rPr>
          <w:rFonts w:hint="eastAsia" w:ascii="仿宋" w:hAnsi="仿宋" w:eastAsia="仿宋" w:cs="仿宋"/>
          <w:color w:val="auto"/>
          <w:sz w:val="32"/>
          <w:szCs w:val="32"/>
          <w:lang w:eastAsia="zh-CN"/>
        </w:rPr>
        <w:t>招标文件</w:t>
      </w:r>
      <w:r>
        <w:rPr>
          <w:rFonts w:hint="eastAsia" w:ascii="仿宋" w:hAnsi="仿宋" w:eastAsia="仿宋" w:cs="仿宋"/>
          <w:color w:val="auto"/>
          <w:sz w:val="32"/>
          <w:szCs w:val="32"/>
        </w:rPr>
        <w:t>前应注册成为政府采购云平台正式供应商。</w:t>
      </w:r>
    </w:p>
    <w:p w14:paraId="334B81D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4、售价（元）：0</w:t>
      </w:r>
    </w:p>
    <w:p w14:paraId="08AFF1A6">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四、提交投标文件截止时间、开标时间和地点</w:t>
      </w:r>
    </w:p>
    <w:p w14:paraId="1FBD174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截止时间：</w:t>
      </w:r>
      <w:r>
        <w:rPr>
          <w:rFonts w:hint="eastAsia" w:ascii="仿宋" w:hAnsi="仿宋" w:eastAsia="仿宋" w:cs="仿宋"/>
          <w:b w:val="0"/>
          <w:color w:val="auto"/>
          <w:kern w:val="2"/>
          <w:sz w:val="32"/>
          <w:szCs w:val="32"/>
          <w:u w:val="single"/>
          <w:lang w:val="en-US" w:eastAsia="zh-CN" w:bidi="ar-SA"/>
        </w:rPr>
        <w:t>2026</w:t>
      </w:r>
      <w:r>
        <w:rPr>
          <w:rFonts w:hint="eastAsia" w:ascii="仿宋" w:hAnsi="仿宋" w:eastAsia="仿宋" w:cs="仿宋"/>
          <w:b w:val="0"/>
          <w:color w:val="auto"/>
          <w:kern w:val="2"/>
          <w:sz w:val="32"/>
          <w:szCs w:val="32"/>
          <w:lang w:val="en-US" w:eastAsia="zh-CN" w:bidi="ar-SA"/>
        </w:rPr>
        <w:t>年</w:t>
      </w:r>
      <w:r>
        <w:rPr>
          <w:rFonts w:hint="eastAsia" w:ascii="仿宋" w:hAnsi="仿宋" w:eastAsia="仿宋" w:cs="仿宋"/>
          <w:b w:val="0"/>
          <w:color w:val="auto"/>
          <w:kern w:val="2"/>
          <w:sz w:val="32"/>
          <w:szCs w:val="32"/>
          <w:u w:val="single"/>
          <w:lang w:val="en-US" w:eastAsia="zh-CN" w:bidi="ar-SA"/>
        </w:rPr>
        <w:t>10</w:t>
      </w:r>
      <w:r>
        <w:rPr>
          <w:rFonts w:hint="eastAsia" w:ascii="仿宋" w:hAnsi="仿宋" w:eastAsia="仿宋" w:cs="仿宋"/>
          <w:b w:val="0"/>
          <w:color w:val="auto"/>
          <w:kern w:val="2"/>
          <w:sz w:val="32"/>
          <w:szCs w:val="32"/>
          <w:lang w:val="en-US" w:eastAsia="zh-CN" w:bidi="ar-SA"/>
        </w:rPr>
        <w:t>月</w:t>
      </w:r>
      <w:r>
        <w:rPr>
          <w:rFonts w:hint="eastAsia" w:ascii="仿宋" w:hAnsi="仿宋" w:eastAsia="仿宋" w:cs="仿宋"/>
          <w:b w:val="0"/>
          <w:color w:val="auto"/>
          <w:kern w:val="2"/>
          <w:sz w:val="32"/>
          <w:szCs w:val="32"/>
          <w:u w:val="single"/>
          <w:lang w:val="en-US" w:eastAsia="zh-CN" w:bidi="ar-SA"/>
        </w:rPr>
        <w:t>08</w:t>
      </w:r>
      <w:r>
        <w:rPr>
          <w:rFonts w:hint="eastAsia" w:ascii="仿宋" w:hAnsi="仿宋" w:eastAsia="仿宋" w:cs="仿宋"/>
          <w:b w:val="0"/>
          <w:color w:val="auto"/>
          <w:kern w:val="2"/>
          <w:sz w:val="32"/>
          <w:szCs w:val="32"/>
          <w:lang w:val="en-US" w:eastAsia="zh-CN" w:bidi="ar-SA"/>
        </w:rPr>
        <w:t>日 10：30（北京时间）</w:t>
      </w:r>
    </w:p>
    <w:p w14:paraId="0183BA8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投标地点：政府采购云平台（www.zcygov.cn）供应商应于递交投标文件截止时间之前将电子投标文件上传到“政采云”平台。</w:t>
      </w:r>
    </w:p>
    <w:p w14:paraId="2849F6D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开标时间：</w:t>
      </w:r>
      <w:r>
        <w:rPr>
          <w:rFonts w:hint="eastAsia" w:ascii="仿宋" w:hAnsi="仿宋" w:eastAsia="仿宋" w:cs="仿宋"/>
          <w:b w:val="0"/>
          <w:color w:val="auto"/>
          <w:kern w:val="2"/>
          <w:sz w:val="32"/>
          <w:szCs w:val="32"/>
          <w:u w:val="single"/>
          <w:lang w:val="en-US" w:eastAsia="zh-CN" w:bidi="ar-SA"/>
        </w:rPr>
        <w:t>2026</w:t>
      </w:r>
      <w:r>
        <w:rPr>
          <w:rFonts w:hint="eastAsia" w:ascii="仿宋" w:hAnsi="仿宋" w:eastAsia="仿宋" w:cs="仿宋"/>
          <w:b w:val="0"/>
          <w:color w:val="auto"/>
          <w:kern w:val="2"/>
          <w:sz w:val="32"/>
          <w:szCs w:val="32"/>
          <w:lang w:val="en-US" w:eastAsia="zh-CN" w:bidi="ar-SA"/>
        </w:rPr>
        <w:t>年</w:t>
      </w:r>
      <w:r>
        <w:rPr>
          <w:rFonts w:hint="eastAsia" w:ascii="仿宋" w:hAnsi="仿宋" w:eastAsia="仿宋" w:cs="仿宋"/>
          <w:b w:val="0"/>
          <w:color w:val="auto"/>
          <w:kern w:val="2"/>
          <w:sz w:val="32"/>
          <w:szCs w:val="32"/>
          <w:u w:val="single"/>
          <w:lang w:val="en-US" w:eastAsia="zh-CN" w:bidi="ar-SA"/>
        </w:rPr>
        <w:t>10</w:t>
      </w:r>
      <w:r>
        <w:rPr>
          <w:rFonts w:hint="eastAsia" w:ascii="仿宋" w:hAnsi="仿宋" w:eastAsia="仿宋" w:cs="仿宋"/>
          <w:b w:val="0"/>
          <w:color w:val="auto"/>
          <w:kern w:val="2"/>
          <w:sz w:val="32"/>
          <w:szCs w:val="32"/>
          <w:lang w:val="en-US" w:eastAsia="zh-CN" w:bidi="ar-SA"/>
        </w:rPr>
        <w:t>月</w:t>
      </w:r>
      <w:r>
        <w:rPr>
          <w:rFonts w:hint="eastAsia" w:ascii="仿宋" w:hAnsi="仿宋" w:eastAsia="仿宋" w:cs="仿宋"/>
          <w:b w:val="0"/>
          <w:color w:val="auto"/>
          <w:kern w:val="2"/>
          <w:sz w:val="32"/>
          <w:szCs w:val="32"/>
          <w:u w:val="single"/>
          <w:lang w:val="en-US" w:eastAsia="zh-CN" w:bidi="ar-SA"/>
        </w:rPr>
        <w:t>08</w:t>
      </w:r>
      <w:r>
        <w:rPr>
          <w:rFonts w:hint="eastAsia" w:ascii="仿宋" w:hAnsi="仿宋" w:eastAsia="仿宋" w:cs="仿宋"/>
          <w:b w:val="0"/>
          <w:color w:val="auto"/>
          <w:kern w:val="2"/>
          <w:sz w:val="32"/>
          <w:szCs w:val="32"/>
          <w:lang w:val="en-US" w:eastAsia="zh-CN" w:bidi="ar-SA"/>
        </w:rPr>
        <w:t>日 10：30（北京时间）</w:t>
      </w:r>
    </w:p>
    <w:p w14:paraId="5ED9D8C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开标地点：在政府采购云平台（www.zcygov.cn）上开启投标文件，开标时间后，待采购组织机构发出解密通知后30分钟内，供应商须登录“政采云”平台，用“项目采购-开标评标”功能解密投标文件。</w:t>
      </w:r>
    </w:p>
    <w:p w14:paraId="3979BA42">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五、公告期限</w:t>
      </w:r>
    </w:p>
    <w:p w14:paraId="16CE8BB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自本公告发布之日起5个工作日</w:t>
      </w:r>
    </w:p>
    <w:p w14:paraId="6AECAE4E">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六、其他补充事宜</w:t>
      </w:r>
    </w:p>
    <w:p w14:paraId="649AFD4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1.本项目采用全流程不见面电子开评标，投标供应商需要使用CA加密设备，供应商可通过新疆数字证书认证中心官网（https://www.xjca.com.cn/）或下载“新疆政务通”APP自行进行申领。</w:t>
      </w:r>
    </w:p>
    <w:p w14:paraId="054CBCB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2.本项目实行网上投标，采用加密电子投标文件(供应商须使用CA加密设备通过政采云电子投标客户端制作投标文件)。若供应商参与投标，自行承担投标一切费用。</w:t>
      </w:r>
    </w:p>
    <w:p w14:paraId="19FA438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4448B87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7AD3F8A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5.供应商在开标时须使用制作加密电子投标文件所使用的CA锁及电脑，电脑须提前配置好浏览器（建议使用谷歌浏览器），以便开标时解锁。</w:t>
      </w:r>
    </w:p>
    <w:p w14:paraId="19A938BE">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7C133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7.为了保证开评标顺利进行，政采云线上开标功能完全实现，供应商开标所使用的电脑设备须具有视频及语音功能。</w:t>
      </w:r>
    </w:p>
    <w:p w14:paraId="159EF39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8.采购人与招标代理机构协商本次招标代理服务费为：27400元。 </w:t>
      </w:r>
    </w:p>
    <w:p w14:paraId="77457F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特别提示：</w:t>
      </w:r>
    </w:p>
    <w:p w14:paraId="071AA77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1、采购限额标准以上，200万元以下的货物和服务采购项目、400万元以下的工程采购项目，适宜由中小企业提供的，采购人应当专门面向中小企业采购。</w:t>
      </w:r>
    </w:p>
    <w:p w14:paraId="357A29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2、超过200万元的货物和服务采购项目，预留该部分采购项目预算总额的30%以上专门面向中小企业采购，其中预留给小微企业的比例不低于60%。</w:t>
      </w:r>
    </w:p>
    <w:p w14:paraId="7E67A2D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3、超过400万元的工程采购项目中适宜由中小企业提供的，预留该部分采购项目预算总额的40%以上专门面向中小企业采购，其中预留给小微企业的比例不低于60%。</w:t>
      </w:r>
    </w:p>
    <w:p w14:paraId="49B65E0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1A6EEBD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5DBC934">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left"/>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七、对本次招标提出询问，请按以下方式联系。</w:t>
      </w:r>
    </w:p>
    <w:p w14:paraId="0F994A1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1.采购人信息</w:t>
      </w:r>
    </w:p>
    <w:p w14:paraId="54EB4E2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名 称：乌恰县教育局</w:t>
      </w:r>
    </w:p>
    <w:p w14:paraId="05612BD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地址：乌恰县</w:t>
      </w:r>
    </w:p>
    <w:p w14:paraId="6ECF43A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项目联系方式：</w:t>
      </w:r>
      <w:bookmarkStart w:id="0" w:name="_Toc28359009"/>
      <w:bookmarkStart w:id="1" w:name="_Toc28359086"/>
      <w:r>
        <w:rPr>
          <w:rFonts w:hint="eastAsia" w:ascii="仿宋" w:hAnsi="仿宋" w:eastAsia="仿宋" w:cs="仿宋"/>
          <w:b w:val="0"/>
          <w:color w:val="auto"/>
          <w:kern w:val="2"/>
          <w:sz w:val="32"/>
          <w:szCs w:val="32"/>
          <w:lang w:val="en-US" w:eastAsia="zh-CN" w:bidi="ar-SA"/>
        </w:rPr>
        <w:t>19390851975</w:t>
      </w:r>
    </w:p>
    <w:p w14:paraId="0F2956A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2.采购代理机构信息</w:t>
      </w:r>
      <w:bookmarkEnd w:id="0"/>
      <w:bookmarkEnd w:id="1"/>
    </w:p>
    <w:p w14:paraId="002975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名 称：新疆万邦建业工程项目管理有限公司</w:t>
      </w:r>
    </w:p>
    <w:p w14:paraId="5216903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地　址：阿图什市友谊北路26号移动公司对面</w:t>
      </w:r>
    </w:p>
    <w:p w14:paraId="5B8629F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项目联系人：佟先生</w:t>
      </w:r>
    </w:p>
    <w:p w14:paraId="354F7A6C">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val="0"/>
          <w:color w:val="auto"/>
          <w:kern w:val="2"/>
          <w:sz w:val="32"/>
          <w:szCs w:val="32"/>
          <w:lang w:val="en-US" w:eastAsia="zh-CN" w:bidi="ar-SA"/>
        </w:rPr>
        <w:t>项目联系方式：18167696669</w:t>
      </w:r>
    </w:p>
    <w:p w14:paraId="3C0D86D4">
      <w:pPr>
        <w:pStyle w:val="23"/>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75" w:afterAutospacing="0" w:line="240" w:lineRule="auto"/>
        <w:ind w:left="0" w:right="0" w:firstLine="420"/>
        <w:jc w:val="left"/>
        <w:rPr>
          <w:rFonts w:hint="eastAsia" w:ascii="仿宋" w:hAnsi="仿宋" w:eastAsia="仿宋" w:cs="仿宋"/>
          <w:color w:val="auto"/>
          <w:szCs w:val="21"/>
        </w:rPr>
      </w:pPr>
      <w:r>
        <w:rPr>
          <w:rFonts w:hint="eastAsia" w:ascii="仿宋" w:hAnsi="仿宋" w:eastAsia="仿宋" w:cs="仿宋"/>
          <w:color w:val="auto"/>
          <w:sz w:val="21"/>
          <w:szCs w:val="21"/>
        </w:rPr>
        <w:t xml:space="preserve">   </w:t>
      </w:r>
      <w:r>
        <w:rPr>
          <w:rFonts w:hint="eastAsia" w:ascii="仿宋" w:hAnsi="仿宋" w:eastAsia="仿宋" w:cs="仿宋"/>
          <w:color w:val="auto"/>
          <w:szCs w:val="21"/>
        </w:rPr>
        <w:t xml:space="preserve">      </w:t>
      </w:r>
    </w:p>
    <w:p w14:paraId="5299CF14">
      <w:pPr>
        <w:rPr>
          <w:rFonts w:hint="eastAsia" w:ascii="仿宋" w:hAnsi="仿宋" w:eastAsia="仿宋" w:cs="仿宋"/>
          <w:color w:val="auto"/>
          <w:spacing w:val="0"/>
          <w:w w:val="100"/>
          <w:position w:val="0"/>
          <w:sz w:val="32"/>
          <w:szCs w:val="32"/>
        </w:rPr>
      </w:pPr>
      <w:r>
        <w:rPr>
          <w:rFonts w:hint="eastAsia" w:ascii="仿宋" w:hAnsi="仿宋" w:eastAsia="仿宋" w:cs="仿宋"/>
          <w:color w:val="auto"/>
          <w:szCs w:val="21"/>
        </w:rPr>
        <w:br w:type="page"/>
      </w:r>
    </w:p>
    <w:p w14:paraId="5630033D">
      <w:pPr>
        <w:jc w:val="center"/>
        <w:rPr>
          <w:rFonts w:hint="eastAsia" w:ascii="仿宋" w:hAnsi="仿宋" w:eastAsia="仿宋" w:cs="仿宋"/>
          <w:b/>
          <w:bCs/>
          <w:color w:val="auto"/>
          <w:sz w:val="32"/>
          <w:szCs w:val="32"/>
        </w:rPr>
      </w:pPr>
      <w:r>
        <w:rPr>
          <w:rFonts w:hint="eastAsia" w:ascii="仿宋" w:hAnsi="仿宋" w:eastAsia="仿宋" w:cs="仿宋"/>
          <w:b/>
          <w:bCs/>
          <w:color w:val="auto"/>
          <w:spacing w:val="0"/>
          <w:w w:val="100"/>
          <w:position w:val="0"/>
          <w:sz w:val="32"/>
          <w:szCs w:val="32"/>
        </w:rPr>
        <w:t>第二部分供应商须知</w:t>
      </w:r>
    </w:p>
    <w:p w14:paraId="6BE03ECD">
      <w:pPr>
        <w:pStyle w:val="51"/>
        <w:keepNext w:val="0"/>
        <w:keepLines w:val="0"/>
        <w:widowControl w:val="0"/>
        <w:shd w:val="clear" w:color="auto" w:fill="auto"/>
        <w:bidi w:val="0"/>
        <w:spacing w:before="0" w:after="0" w:line="240" w:lineRule="auto"/>
        <w:ind w:right="0"/>
        <w:jc w:val="center"/>
        <w:rPr>
          <w:rFonts w:hint="eastAsia" w:ascii="仿宋" w:hAnsi="仿宋" w:eastAsia="仿宋" w:cs="仿宋"/>
          <w:color w:val="auto"/>
          <w:spacing w:val="0"/>
          <w:w w:val="100"/>
          <w:position w:val="0"/>
          <w:sz w:val="32"/>
          <w:szCs w:val="32"/>
        </w:rPr>
      </w:pPr>
      <w:r>
        <w:rPr>
          <w:rFonts w:hint="eastAsia" w:ascii="仿宋" w:hAnsi="仿宋" w:eastAsia="仿宋" w:cs="仿宋"/>
          <w:b/>
          <w:bCs/>
          <w:color w:val="auto"/>
          <w:spacing w:val="0"/>
          <w:w w:val="100"/>
          <w:position w:val="0"/>
          <w:sz w:val="32"/>
          <w:szCs w:val="32"/>
          <w:lang w:eastAsia="zh-CN"/>
        </w:rPr>
        <w:t>供应商</w:t>
      </w:r>
      <w:r>
        <w:rPr>
          <w:rFonts w:hint="eastAsia" w:ascii="仿宋" w:hAnsi="仿宋" w:eastAsia="仿宋" w:cs="仿宋"/>
          <w:b/>
          <w:bCs/>
          <w:color w:val="auto"/>
          <w:spacing w:val="0"/>
          <w:w w:val="100"/>
          <w:position w:val="0"/>
          <w:sz w:val="32"/>
          <w:szCs w:val="32"/>
        </w:rPr>
        <w:t>须知前附表</w:t>
      </w:r>
    </w:p>
    <w:tbl>
      <w:tblPr>
        <w:tblStyle w:val="27"/>
        <w:tblW w:w="9617" w:type="dxa"/>
        <w:jc w:val="center"/>
        <w:tblLayout w:type="fixed"/>
        <w:tblCellMar>
          <w:top w:w="0" w:type="dxa"/>
          <w:left w:w="108" w:type="dxa"/>
          <w:bottom w:w="0" w:type="dxa"/>
          <w:right w:w="108" w:type="dxa"/>
        </w:tblCellMar>
      </w:tblPr>
      <w:tblGrid>
        <w:gridCol w:w="679"/>
        <w:gridCol w:w="1362"/>
        <w:gridCol w:w="7576"/>
      </w:tblGrid>
      <w:tr w14:paraId="5173BCAE">
        <w:tblPrEx>
          <w:tblCellMar>
            <w:top w:w="0" w:type="dxa"/>
            <w:left w:w="108" w:type="dxa"/>
            <w:bottom w:w="0" w:type="dxa"/>
            <w:right w:w="108" w:type="dxa"/>
          </w:tblCellMar>
        </w:tblPrEx>
        <w:trPr>
          <w:trHeight w:val="642"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18A46C40">
            <w:pPr>
              <w:widowControl/>
              <w:spacing w:line="334" w:lineRule="exact"/>
              <w:jc w:val="both"/>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val="en-US" w:eastAsia="zh-CN"/>
              </w:rPr>
              <w:t>序号</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68C22E5D">
            <w:pPr>
              <w:widowControl/>
              <w:spacing w:line="334"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名  称</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B490932">
            <w:pPr>
              <w:widowControl/>
              <w:spacing w:line="334"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编  列  内  容</w:t>
            </w:r>
          </w:p>
        </w:tc>
      </w:tr>
      <w:tr w14:paraId="6735E6A4">
        <w:tblPrEx>
          <w:tblCellMar>
            <w:top w:w="0" w:type="dxa"/>
            <w:left w:w="108" w:type="dxa"/>
            <w:bottom w:w="0" w:type="dxa"/>
            <w:right w:w="108" w:type="dxa"/>
          </w:tblCellMar>
        </w:tblPrEx>
        <w:trPr>
          <w:trHeight w:val="28"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74DFEAE1">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577ABC76">
            <w:pPr>
              <w:shd w:val="clear" w:color="auto" w:fill="auto"/>
              <w:spacing w:line="36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项目名称</w:t>
            </w:r>
          </w:p>
          <w:p w14:paraId="7AC877D1">
            <w:pPr>
              <w:shd w:val="clear" w:color="auto" w:fill="auto"/>
              <w:spacing w:line="36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项目编号</w:t>
            </w:r>
          </w:p>
          <w:p w14:paraId="152C024A">
            <w:pPr>
              <w:shd w:val="clear" w:color="auto" w:fill="auto"/>
              <w:spacing w:line="36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采购内容</w:t>
            </w:r>
          </w:p>
          <w:p w14:paraId="752BC5AD">
            <w:pPr>
              <w:shd w:val="clear" w:color="auto" w:fill="auto"/>
              <w:spacing w:line="360" w:lineRule="auto"/>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供货期</w:t>
            </w:r>
          </w:p>
          <w:p w14:paraId="5FECB245">
            <w:pPr>
              <w:shd w:val="clear" w:color="auto" w:fill="auto"/>
              <w:spacing w:line="360" w:lineRule="auto"/>
              <w:jc w:val="center"/>
              <w:rPr>
                <w:rFonts w:hint="eastAsia" w:ascii="仿宋" w:hAnsi="仿宋" w:eastAsia="仿宋" w:cs="仿宋"/>
                <w:sz w:val="32"/>
                <w:szCs w:val="32"/>
                <w:lang w:val="en-US" w:eastAsia="zh-CN"/>
              </w:rPr>
            </w:pPr>
            <w:r>
              <w:rPr>
                <w:rFonts w:hint="eastAsia" w:ascii="仿宋" w:hAnsi="仿宋" w:eastAsia="仿宋" w:cs="仿宋"/>
                <w:color w:val="auto"/>
                <w:sz w:val="32"/>
                <w:szCs w:val="32"/>
                <w:lang w:val="en-US" w:eastAsia="zh-CN"/>
              </w:rPr>
              <w:t>质保期</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2DA90E95">
            <w:pPr>
              <w:shd w:val="clear" w:color="auto" w:fill="auto"/>
              <w:spacing w:line="360" w:lineRule="auto"/>
              <w:jc w:val="left"/>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项目名称：</w:t>
            </w:r>
            <w:r>
              <w:rPr>
                <w:rFonts w:hint="eastAsia" w:ascii="仿宋" w:hAnsi="仿宋" w:eastAsia="仿宋" w:cs="仿宋"/>
                <w:color w:val="auto"/>
                <w:sz w:val="32"/>
                <w:szCs w:val="32"/>
                <w:lang w:val="en-US" w:eastAsia="zh-CN"/>
              </w:rPr>
              <w:t>乌恰县实验中学物化生数字化实验室采购项目</w:t>
            </w:r>
          </w:p>
          <w:p w14:paraId="03BC0AB9">
            <w:pPr>
              <w:shd w:val="clear" w:color="auto" w:fill="auto"/>
              <w:spacing w:line="360" w:lineRule="auto"/>
              <w:jc w:val="left"/>
              <w:rPr>
                <w:rFonts w:hint="eastAsia" w:ascii="仿宋" w:hAnsi="仿宋" w:eastAsia="仿宋" w:cs="仿宋"/>
                <w:b w:val="0"/>
                <w:bCs w:val="0"/>
                <w:color w:val="auto"/>
                <w:spacing w:val="0"/>
                <w:w w:val="100"/>
                <w:position w:val="0"/>
                <w:sz w:val="32"/>
                <w:szCs w:val="32"/>
                <w:shd w:val="clear" w:color="auto" w:fill="auto"/>
                <w:lang w:val="en-US" w:eastAsia="zh-CN" w:bidi="en-US"/>
              </w:rPr>
            </w:pPr>
            <w:r>
              <w:rPr>
                <w:rFonts w:hint="eastAsia" w:ascii="仿宋" w:hAnsi="仿宋" w:eastAsia="仿宋" w:cs="仿宋"/>
                <w:b/>
                <w:bCs/>
                <w:color w:val="auto"/>
                <w:sz w:val="32"/>
                <w:szCs w:val="32"/>
                <w:lang w:val="en-US" w:eastAsia="zh-CN"/>
              </w:rPr>
              <w:t>项目编号</w:t>
            </w:r>
            <w:r>
              <w:rPr>
                <w:rFonts w:hint="eastAsia" w:ascii="仿宋" w:hAnsi="仿宋" w:eastAsia="仿宋" w:cs="仿宋"/>
                <w:b w:val="0"/>
                <w:bCs w:val="0"/>
                <w:color w:val="auto"/>
                <w:spacing w:val="0"/>
                <w:w w:val="100"/>
                <w:position w:val="0"/>
                <w:sz w:val="32"/>
                <w:szCs w:val="32"/>
                <w:shd w:val="clear" w:color="auto" w:fill="auto"/>
                <w:lang w:val="en-US" w:eastAsia="zh-CN" w:bidi="en-US"/>
              </w:rPr>
              <w:t>：WQZFCG(ZB)-2026-096</w:t>
            </w:r>
          </w:p>
          <w:p w14:paraId="2584C255">
            <w:pPr>
              <w:shd w:val="clear" w:color="auto" w:fill="auto"/>
              <w:spacing w:line="360" w:lineRule="auto"/>
              <w:jc w:val="left"/>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采购内容：</w:t>
            </w:r>
            <w:r>
              <w:rPr>
                <w:rFonts w:hint="eastAsia" w:ascii="仿宋" w:hAnsi="仿宋" w:eastAsia="仿宋" w:cs="仿宋"/>
                <w:color w:val="auto"/>
                <w:sz w:val="32"/>
                <w:szCs w:val="32"/>
                <w:lang w:val="en-US" w:eastAsia="zh-CN"/>
              </w:rPr>
              <w:t>采购物化生数字化实验室设备一批。（详见采购参数）</w:t>
            </w:r>
          </w:p>
          <w:p w14:paraId="6D12470D">
            <w:pPr>
              <w:shd w:val="clear" w:color="auto" w:fill="auto"/>
              <w:spacing w:line="360" w:lineRule="auto"/>
              <w:jc w:val="left"/>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highlight w:val="none"/>
                <w:lang w:val="en-US" w:eastAsia="zh-CN"/>
              </w:rPr>
              <w:t>供货期：</w:t>
            </w:r>
            <w:r>
              <w:rPr>
                <w:rFonts w:hint="eastAsia" w:ascii="仿宋" w:hAnsi="仿宋" w:eastAsia="仿宋" w:cs="仿宋"/>
                <w:color w:val="auto"/>
                <w:sz w:val="32"/>
                <w:szCs w:val="32"/>
                <w:lang w:val="en-US" w:eastAsia="zh-CN"/>
              </w:rPr>
              <w:t xml:space="preserve">合同签订后30日内交货并安装调试完成交予采购人正常使用。（具体以甲乙双方签订采购合同为准）  </w:t>
            </w:r>
          </w:p>
          <w:p w14:paraId="5D0E6241">
            <w:pPr>
              <w:shd w:val="clear" w:color="auto" w:fill="auto"/>
              <w:spacing w:line="360" w:lineRule="auto"/>
              <w:jc w:val="left"/>
              <w:rPr>
                <w:rFonts w:hint="eastAsia" w:ascii="仿宋" w:hAnsi="仿宋" w:eastAsia="仿宋" w:cs="仿宋"/>
                <w:sz w:val="32"/>
                <w:szCs w:val="32"/>
                <w:lang w:val="en-US" w:eastAsia="zh-CN"/>
              </w:rPr>
            </w:pPr>
            <w:r>
              <w:rPr>
                <w:rFonts w:hint="eastAsia" w:ascii="仿宋" w:hAnsi="仿宋" w:eastAsia="仿宋" w:cs="仿宋"/>
                <w:b/>
                <w:bCs/>
                <w:color w:val="auto"/>
                <w:sz w:val="32"/>
                <w:szCs w:val="32"/>
                <w:highlight w:val="none"/>
                <w:lang w:val="en-US" w:eastAsia="zh-CN"/>
              </w:rPr>
              <w:t>质保期：</w:t>
            </w:r>
            <w:r>
              <w:rPr>
                <w:rFonts w:hint="eastAsia" w:ascii="仿宋" w:hAnsi="仿宋" w:eastAsia="仿宋" w:cs="仿宋"/>
                <w:color w:val="auto"/>
                <w:sz w:val="32"/>
                <w:szCs w:val="32"/>
                <w:lang w:val="en-US" w:eastAsia="zh-CN"/>
              </w:rPr>
              <w:t>2年(起止时间以甲乙双方签</w:t>
            </w:r>
            <w:bookmarkStart w:id="106" w:name="_GoBack"/>
            <w:bookmarkEnd w:id="106"/>
            <w:r>
              <w:rPr>
                <w:rFonts w:hint="eastAsia" w:ascii="仿宋" w:hAnsi="仿宋" w:eastAsia="仿宋" w:cs="仿宋"/>
                <w:color w:val="auto"/>
                <w:sz w:val="32"/>
                <w:szCs w:val="32"/>
                <w:lang w:val="en-US" w:eastAsia="zh-CN"/>
              </w:rPr>
              <w:t>订的合同约定为准)</w:t>
            </w:r>
          </w:p>
        </w:tc>
      </w:tr>
      <w:tr w14:paraId="5470158B">
        <w:tblPrEx>
          <w:tblCellMar>
            <w:top w:w="0" w:type="dxa"/>
            <w:left w:w="108" w:type="dxa"/>
            <w:bottom w:w="0" w:type="dxa"/>
            <w:right w:w="108" w:type="dxa"/>
          </w:tblCellMar>
        </w:tblPrEx>
        <w:trPr>
          <w:trHeight w:val="9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1278EC0F">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6D9EAAB2">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采购人信息</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4B1D903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名  称：乌恰县教育局</w:t>
            </w:r>
          </w:p>
          <w:p w14:paraId="70359E4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联系人：张先生      电  话：19390851975</w:t>
            </w:r>
          </w:p>
        </w:tc>
      </w:tr>
      <w:tr w14:paraId="7059856E">
        <w:tblPrEx>
          <w:tblCellMar>
            <w:top w:w="0" w:type="dxa"/>
            <w:left w:w="108" w:type="dxa"/>
            <w:bottom w:w="0" w:type="dxa"/>
            <w:right w:w="108" w:type="dxa"/>
          </w:tblCellMar>
        </w:tblPrEx>
        <w:trPr>
          <w:trHeight w:val="873"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5273727">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13E5575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采购代理机构</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3E8FD7B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名  称：新疆万邦建业工程项目管理有限公司</w:t>
            </w:r>
          </w:p>
          <w:p w14:paraId="4EE687D7">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地  址：阿图什市友谊北路26号移动公司对面 </w:t>
            </w:r>
          </w:p>
          <w:p w14:paraId="3D777C6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联系人：佟先生       电  话：18167696669</w:t>
            </w:r>
          </w:p>
        </w:tc>
      </w:tr>
      <w:tr w14:paraId="56BA80BF">
        <w:tblPrEx>
          <w:tblCellMar>
            <w:top w:w="0" w:type="dxa"/>
            <w:left w:w="108" w:type="dxa"/>
            <w:bottom w:w="0" w:type="dxa"/>
            <w:right w:w="108" w:type="dxa"/>
          </w:tblCellMar>
        </w:tblPrEx>
        <w:trPr>
          <w:trHeight w:val="14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1BC10F8">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36E4B660">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最终供货地点</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51A5398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甲方指定地点</w:t>
            </w:r>
          </w:p>
        </w:tc>
      </w:tr>
      <w:tr w14:paraId="3A8E1D3F">
        <w:tblPrEx>
          <w:tblCellMar>
            <w:top w:w="0" w:type="dxa"/>
            <w:left w:w="108" w:type="dxa"/>
            <w:bottom w:w="0" w:type="dxa"/>
            <w:right w:w="108" w:type="dxa"/>
          </w:tblCellMar>
        </w:tblPrEx>
        <w:trPr>
          <w:trHeight w:val="366"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3F908DDD">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5</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37D5C8AC">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资格要求</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1A239A17">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32"/>
                <w:szCs w:val="32"/>
                <w:shd w:val="clear" w:color="auto" w:fill="auto"/>
                <w:lang w:val="en-US" w:eastAsia="zh-CN" w:bidi="en-US"/>
              </w:rPr>
            </w:pPr>
            <w:r>
              <w:rPr>
                <w:rFonts w:hint="eastAsia" w:ascii="仿宋" w:hAnsi="仿宋" w:eastAsia="仿宋" w:cs="仿宋"/>
                <w:b w:val="0"/>
                <w:bCs w:val="0"/>
                <w:color w:val="auto"/>
                <w:spacing w:val="0"/>
                <w:w w:val="100"/>
                <w:kern w:val="0"/>
                <w:position w:val="0"/>
                <w:sz w:val="32"/>
                <w:szCs w:val="32"/>
                <w:shd w:val="clear" w:color="auto" w:fill="auto"/>
                <w:lang w:val="en-US" w:eastAsia="zh-CN" w:bidi="en-US"/>
              </w:rPr>
              <w:t>1.满足《中华人民共和国政府采购法》第二十二条规定；</w:t>
            </w:r>
          </w:p>
          <w:p w14:paraId="43A0A940">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32"/>
                <w:szCs w:val="32"/>
                <w:shd w:val="clear" w:color="auto" w:fill="auto"/>
                <w:lang w:val="en-US" w:eastAsia="zh-CN" w:bidi="en-US"/>
              </w:rPr>
            </w:pPr>
            <w:r>
              <w:rPr>
                <w:rFonts w:hint="eastAsia" w:ascii="仿宋" w:hAnsi="仿宋" w:eastAsia="仿宋" w:cs="仿宋"/>
                <w:b w:val="0"/>
                <w:bCs w:val="0"/>
                <w:color w:val="auto"/>
                <w:spacing w:val="0"/>
                <w:w w:val="100"/>
                <w:kern w:val="0"/>
                <w:position w:val="0"/>
                <w:sz w:val="32"/>
                <w:szCs w:val="32"/>
                <w:shd w:val="clear" w:color="auto" w:fill="auto"/>
                <w:lang w:val="en-US" w:eastAsia="zh-CN" w:bidi="en-US"/>
              </w:rPr>
              <w:t>2.落实政府采购政策需满足的资格要求：</w:t>
            </w:r>
            <w:r>
              <w:rPr>
                <w:rFonts w:hint="eastAsia" w:ascii="仿宋" w:hAnsi="仿宋" w:eastAsia="仿宋" w:cs="仿宋"/>
                <w:color w:val="auto"/>
                <w:sz w:val="32"/>
                <w:szCs w:val="32"/>
              </w:rPr>
              <w:t>本项目专门面向中小企业。</w:t>
            </w:r>
          </w:p>
          <w:p w14:paraId="3734F130">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b w:val="0"/>
                <w:bCs w:val="0"/>
                <w:color w:val="auto"/>
                <w:spacing w:val="0"/>
                <w:w w:val="100"/>
                <w:kern w:val="0"/>
                <w:position w:val="0"/>
                <w:sz w:val="32"/>
                <w:szCs w:val="32"/>
                <w:shd w:val="clear" w:color="auto" w:fill="auto"/>
                <w:lang w:val="en-US" w:eastAsia="zh-CN" w:bidi="en-US"/>
              </w:rPr>
            </w:pPr>
            <w:r>
              <w:rPr>
                <w:rFonts w:hint="eastAsia" w:ascii="仿宋" w:hAnsi="仿宋" w:eastAsia="仿宋" w:cs="仿宋"/>
                <w:b w:val="0"/>
                <w:bCs w:val="0"/>
                <w:color w:val="auto"/>
                <w:spacing w:val="0"/>
                <w:w w:val="100"/>
                <w:kern w:val="0"/>
                <w:position w:val="0"/>
                <w:sz w:val="32"/>
                <w:szCs w:val="32"/>
                <w:shd w:val="clear" w:color="auto" w:fill="auto"/>
                <w:lang w:val="en-US" w:eastAsia="zh-CN" w:bidi="en-US"/>
              </w:rPr>
              <w:t>3.本项目的特定资格要求：</w:t>
            </w:r>
          </w:p>
          <w:p w14:paraId="64A855FC">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（1）具有有效的三证合一营业执照；</w:t>
            </w:r>
          </w:p>
          <w:p w14:paraId="239F331B">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（2）法定代表人投标需提供法定代表人资格证明书，委托代理人投标需提供法定代表人授权委托书；</w:t>
            </w:r>
          </w:p>
          <w:p w14:paraId="15033FA1">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（3）投标企业须提供投标人(被授权人)近 6 个月内任何 1 个月的社保证明;</w:t>
            </w:r>
          </w:p>
          <w:p w14:paraId="5486F463">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（4）参加采购活动前三年内，未被“信用中国”（www.creditchina.gov.cn）、 “中国政府采购网”（www.ccgp.gov.cn）列入失信被执行人、重大税收违法案件当事人名单、政府采购严重违法失信行为记录名单；</w:t>
            </w:r>
          </w:p>
          <w:p w14:paraId="7D8DA484">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（5）投标保证金汇款凭证或投标担保函；</w:t>
            </w:r>
          </w:p>
          <w:p w14:paraId="7C526672">
            <w:pPr>
              <w:keepNext w:val="0"/>
              <w:keepLines w:val="0"/>
              <w:widowControl/>
              <w:suppressLineNumbers w:val="0"/>
              <w:pBdr>
                <w:top w:val="none" w:color="auto" w:sz="0" w:space="0"/>
                <w:left w:val="none" w:color="auto" w:sz="0" w:space="0"/>
                <w:right w:val="none" w:color="auto" w:sz="0" w:space="0"/>
              </w:pBdr>
              <w:shd w:val="clear" w:color="auto" w:fill="auto"/>
              <w:spacing w:before="0" w:beforeAutospacing="0" w:after="0" w:afterAutospacing="0" w:line="360" w:lineRule="auto"/>
              <w:ind w:right="0"/>
              <w:jc w:val="left"/>
              <w:rPr>
                <w:rFonts w:hint="default" w:ascii="仿宋" w:hAnsi="仿宋" w:eastAsia="仿宋" w:cs="仿宋"/>
                <w:color w:val="0000FF"/>
                <w:sz w:val="32"/>
                <w:szCs w:val="32"/>
                <w:lang w:val="en-US" w:eastAsia="zh-CN"/>
              </w:rPr>
            </w:pPr>
            <w:r>
              <w:rPr>
                <w:rFonts w:hint="eastAsia" w:ascii="仿宋" w:hAnsi="仿宋" w:eastAsia="仿宋" w:cs="仿宋"/>
                <w:color w:val="auto"/>
                <w:sz w:val="32"/>
                <w:szCs w:val="32"/>
                <w:lang w:val="en-US" w:eastAsia="zh-CN"/>
              </w:rPr>
              <w:t>（6）中小企业声明函</w:t>
            </w:r>
            <w:r>
              <w:rPr>
                <w:rFonts w:hint="eastAsia" w:ascii="仿宋" w:hAnsi="仿宋" w:eastAsia="仿宋" w:cs="仿宋"/>
                <w:bCs/>
                <w:color w:val="auto"/>
                <w:sz w:val="32"/>
                <w:szCs w:val="32"/>
                <w:lang w:val="en-US" w:eastAsia="zh-CN" w:bidi="en-US"/>
              </w:rPr>
              <w:t>；</w:t>
            </w:r>
          </w:p>
        </w:tc>
      </w:tr>
      <w:tr w14:paraId="42096BF4">
        <w:tblPrEx>
          <w:tblCellMar>
            <w:top w:w="0" w:type="dxa"/>
            <w:left w:w="108" w:type="dxa"/>
            <w:bottom w:w="0" w:type="dxa"/>
            <w:right w:w="108" w:type="dxa"/>
          </w:tblCellMar>
        </w:tblPrEx>
        <w:trPr>
          <w:trHeight w:val="9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0F492D3">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6</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077BBEB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资金来源</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00E82A3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援疆资金</w:t>
            </w:r>
          </w:p>
        </w:tc>
      </w:tr>
      <w:tr w14:paraId="72234796">
        <w:tblPrEx>
          <w:tblCellMar>
            <w:top w:w="0" w:type="dxa"/>
            <w:left w:w="108" w:type="dxa"/>
            <w:bottom w:w="0" w:type="dxa"/>
            <w:right w:w="108" w:type="dxa"/>
          </w:tblCellMar>
        </w:tblPrEx>
        <w:trPr>
          <w:trHeight w:val="9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210CDF37">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7</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12CB607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招标方式</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78593D0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公开招标(本项目采用网上电子招投标)  </w:t>
            </w:r>
          </w:p>
        </w:tc>
      </w:tr>
      <w:tr w14:paraId="446EB04C">
        <w:tblPrEx>
          <w:tblCellMar>
            <w:top w:w="0" w:type="dxa"/>
            <w:left w:w="108" w:type="dxa"/>
            <w:bottom w:w="0" w:type="dxa"/>
            <w:right w:w="108" w:type="dxa"/>
          </w:tblCellMar>
        </w:tblPrEx>
        <w:trPr>
          <w:trHeight w:val="9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649E1EF7">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8</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2A3F2A64">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供应商信用查询</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7A07E3D1">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1、查询渠道：信用中国（网址：http://www.creditchina.gov.cn）、中国政府采购网(网址：http://www.ccgp.gov.cn）。</w:t>
            </w:r>
          </w:p>
          <w:p w14:paraId="14CD0BDE">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2、截止时点：开标后评标前。</w:t>
            </w:r>
          </w:p>
          <w:p w14:paraId="543FA4B1">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3、信用信息查询记录和证据留存的具体方式：由采购组织机构在规定查询时间内打印信用信息查询记录并归入项目档案。</w:t>
            </w:r>
          </w:p>
          <w:p w14:paraId="68640C2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9C75BF6">
        <w:tblPrEx>
          <w:tblCellMar>
            <w:top w:w="0" w:type="dxa"/>
            <w:left w:w="108" w:type="dxa"/>
            <w:bottom w:w="0" w:type="dxa"/>
            <w:right w:w="108" w:type="dxa"/>
          </w:tblCellMar>
        </w:tblPrEx>
        <w:trPr>
          <w:trHeight w:val="535"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4F29C0F">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9</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342C5EE2">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是否接受联合体投标</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7274872A">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■不接受</w:t>
            </w:r>
          </w:p>
          <w:p w14:paraId="65C0DAB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□接  受</w:t>
            </w:r>
          </w:p>
        </w:tc>
      </w:tr>
      <w:tr w14:paraId="5AA6BE52">
        <w:tblPrEx>
          <w:tblCellMar>
            <w:top w:w="0" w:type="dxa"/>
            <w:left w:w="108" w:type="dxa"/>
            <w:bottom w:w="0" w:type="dxa"/>
            <w:right w:w="108" w:type="dxa"/>
          </w:tblCellMar>
        </w:tblPrEx>
        <w:trPr>
          <w:trHeight w:val="28"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73BA139F">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10</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25DCAF8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投标截止时间 （开标时间）</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05381C8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截止时间：</w:t>
            </w:r>
            <w:r>
              <w:rPr>
                <w:rFonts w:hint="eastAsia" w:ascii="仿宋" w:hAnsi="仿宋" w:eastAsia="仿宋" w:cs="仿宋"/>
                <w:b w:val="0"/>
                <w:bCs w:val="0"/>
                <w:color w:val="auto"/>
                <w:sz w:val="32"/>
                <w:szCs w:val="32"/>
                <w:highlight w:val="none"/>
                <w:lang w:val="en-US" w:eastAsia="zh-CN"/>
              </w:rPr>
              <w:t>2026年10月08日上午</w:t>
            </w:r>
            <w:r>
              <w:rPr>
                <w:rFonts w:hint="eastAsia" w:ascii="仿宋" w:hAnsi="仿宋" w:eastAsia="仿宋" w:cs="仿宋"/>
                <w:b w:val="0"/>
                <w:bCs w:val="0"/>
                <w:color w:val="auto"/>
                <w:sz w:val="32"/>
                <w:szCs w:val="32"/>
                <w:lang w:val="en-US" w:eastAsia="zh-CN"/>
              </w:rPr>
              <w:t>10时30分（北京时间）</w:t>
            </w:r>
          </w:p>
        </w:tc>
      </w:tr>
      <w:tr w14:paraId="4FF9A1AB">
        <w:tblPrEx>
          <w:tblCellMar>
            <w:top w:w="0" w:type="dxa"/>
            <w:left w:w="108" w:type="dxa"/>
            <w:bottom w:w="0" w:type="dxa"/>
            <w:right w:w="108" w:type="dxa"/>
          </w:tblCellMar>
        </w:tblPrEx>
        <w:trPr>
          <w:trHeight w:val="30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E39A559">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11</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268E1B49">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投标有效期</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220D4EFE">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 60 天</w:t>
            </w:r>
          </w:p>
        </w:tc>
      </w:tr>
      <w:tr w14:paraId="289B0579">
        <w:tblPrEx>
          <w:tblCellMar>
            <w:top w:w="0" w:type="dxa"/>
            <w:left w:w="108" w:type="dxa"/>
            <w:bottom w:w="0" w:type="dxa"/>
            <w:right w:w="108" w:type="dxa"/>
          </w:tblCellMar>
        </w:tblPrEx>
        <w:trPr>
          <w:trHeight w:val="638"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40BE4943">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12</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5F015085">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投标保证金</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7665134">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投标保证金缴纳方式：投标保证金应当以支票、汇票、本票、 网上银行支付或者金融机构、担保机构出具的保函等非现金形式缴纳。</w:t>
            </w:r>
          </w:p>
          <w:p w14:paraId="3E4BAE13">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投标保证金的金额：40000.00元   大写：肆万元整</w:t>
            </w:r>
          </w:p>
          <w:p w14:paraId="4E46F4C5">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投标保证金具体缴纳方式如下：</w:t>
            </w:r>
          </w:p>
          <w:p w14:paraId="00F3D320">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每个标项的保证金应分别缴纳，合并缴纳投标保证金视为无效缴纳投标保证金。</w:t>
            </w:r>
          </w:p>
          <w:p w14:paraId="7941811D">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方式一：电子保证金</w:t>
            </w:r>
          </w:p>
          <w:p w14:paraId="5D3605BC">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2FEB23C3">
            <w:pPr>
              <w:shd w:val="clear" w:color="auto" w:fill="auto"/>
              <w:spacing w:line="360" w:lineRule="auto"/>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方式二：保函</w:t>
            </w:r>
          </w:p>
          <w:p w14:paraId="24D74124">
            <w:pPr>
              <w:shd w:val="clear" w:color="auto" w:fill="auto"/>
              <w:spacing w:line="360" w:lineRule="auto"/>
              <w:jc w:val="left"/>
              <w:rPr>
                <w:rFonts w:hint="eastAsia" w:ascii="仿宋" w:hAnsi="仿宋" w:eastAsia="仿宋" w:cs="仿宋"/>
                <w:color w:val="0000FF"/>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电子保函。（1）缴纳程序：投标人可登录新疆政府采购网“电子保函”窗口线上办理投保手续；（2）办理电子保函必须在投标截止时间(开标时间)前完成；（3）开标前，投保人须下载加密保单并加盖公章作为保证金缴纳凭证一并上传至资格审查文件中提交；（4）技术支持电话详见新疆政府采购网电子保函服务系统。注:请备注清楚项目名称。</w:t>
            </w:r>
          </w:p>
          <w:p w14:paraId="65A8B10F">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color w:val="auto"/>
                <w:kern w:val="0"/>
                <w:sz w:val="32"/>
                <w:szCs w:val="32"/>
                <w:highlight w:val="none"/>
                <w:lang w:val="en-US" w:eastAsia="zh-CN"/>
              </w:rPr>
              <w:t xml:space="preserve">保证金退还须知：开标后，未中标企业在法定工作时间内自动退还保证金，中标企业在签订合同后自动退还保证金。 </w:t>
            </w:r>
            <w:r>
              <w:rPr>
                <w:rFonts w:hint="eastAsia" w:ascii="仿宋" w:hAnsi="仿宋" w:eastAsia="仿宋" w:cs="仿宋"/>
                <w:b w:val="0"/>
                <w:bCs w:val="0"/>
                <w:color w:val="auto"/>
                <w:sz w:val="32"/>
                <w:szCs w:val="32"/>
                <w:lang w:val="en-US" w:eastAsia="zh-CN"/>
              </w:rPr>
              <w:t xml:space="preserve">                   </w:t>
            </w:r>
          </w:p>
        </w:tc>
      </w:tr>
      <w:tr w14:paraId="41574160">
        <w:tblPrEx>
          <w:tblCellMar>
            <w:top w:w="0" w:type="dxa"/>
            <w:left w:w="108" w:type="dxa"/>
            <w:bottom w:w="0" w:type="dxa"/>
            <w:right w:w="108" w:type="dxa"/>
          </w:tblCellMar>
        </w:tblPrEx>
        <w:trPr>
          <w:trHeight w:val="545"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55C14690">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13</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6C7674D7">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是否允许递交备选投标方案</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5C91739B">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■不允许</w:t>
            </w:r>
          </w:p>
          <w:p w14:paraId="5CA9546F">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□允  许</w:t>
            </w:r>
          </w:p>
        </w:tc>
      </w:tr>
      <w:tr w14:paraId="6D06A1A9">
        <w:tblPrEx>
          <w:tblCellMar>
            <w:top w:w="0" w:type="dxa"/>
            <w:left w:w="108" w:type="dxa"/>
            <w:bottom w:w="0" w:type="dxa"/>
            <w:right w:w="108" w:type="dxa"/>
          </w:tblCellMar>
        </w:tblPrEx>
        <w:trPr>
          <w:trHeight w:val="67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32A179B9">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14</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5287F88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招标文件领取</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0508A7FD">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u w:val="none"/>
                <w:lang w:val="en-US" w:eastAsia="zh-CN"/>
              </w:rPr>
              <w:t>时间：2026年09月15日至2026年09月22日，</w:t>
            </w:r>
            <w:r>
              <w:rPr>
                <w:rFonts w:hint="eastAsia" w:ascii="仿宋" w:hAnsi="仿宋" w:eastAsia="仿宋" w:cs="仿宋"/>
                <w:b w:val="0"/>
                <w:bCs w:val="0"/>
                <w:color w:val="auto"/>
                <w:sz w:val="32"/>
                <w:szCs w:val="32"/>
                <w:lang w:val="en-US" w:eastAsia="zh-CN"/>
              </w:rPr>
              <w:t>每天上午10:00至14:00，下午16:00至20：00（北京时间，节假日除外）</w:t>
            </w:r>
          </w:p>
          <w:p w14:paraId="6EA49983">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地点：供应商登陆政采云平台http://www.zcygov.cn/，在线申请获取招标文件 （登录政府采购云平台 → 项目采购 → 获取招标文件 →申请，审核通过后可下载招标文件 ，如有操作性问题，可与政采云在线客服进行咨询，咨询电话：95763）。</w:t>
            </w:r>
          </w:p>
          <w:p w14:paraId="4115B3A7">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方式：（1）线上获取（登录政府采购云平台 → 项目采购 → 获取招标文件 → 申请，审核通过后可下载招标文件 ）。本次招标不提供纸质版招标文件 。</w:t>
            </w:r>
          </w:p>
          <w:p w14:paraId="3A9A305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（2）供应商获取招标文件前应注册成为政府采购云平台正式供应商。</w:t>
            </w:r>
          </w:p>
        </w:tc>
      </w:tr>
      <w:tr w14:paraId="6AED73E6">
        <w:tblPrEx>
          <w:tblCellMar>
            <w:top w:w="0" w:type="dxa"/>
            <w:left w:w="108" w:type="dxa"/>
            <w:bottom w:w="0" w:type="dxa"/>
            <w:right w:w="108" w:type="dxa"/>
          </w:tblCellMar>
        </w:tblPrEx>
        <w:trPr>
          <w:trHeight w:val="67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62E155EF">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15</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0D3D890C">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44BBF128">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02968B3D">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02C7E36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投标文件形式</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28B74DD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电子投标文件包括“电子加密投标文件”和“备份投标文件”，在投标文件编制完成后同时生成。</w:t>
            </w:r>
          </w:p>
          <w:p w14:paraId="3EBFACF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1、“电子加密投标文件”是指通过“政采云电子交易客户端”完成投标文件编制后生成并加密的数据电文形式的投标文件。</w:t>
            </w:r>
          </w:p>
          <w:p w14:paraId="24D97815">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5EDA1BA7">
        <w:tblPrEx>
          <w:tblCellMar>
            <w:top w:w="0" w:type="dxa"/>
            <w:left w:w="108" w:type="dxa"/>
            <w:bottom w:w="0" w:type="dxa"/>
            <w:right w:w="108" w:type="dxa"/>
          </w:tblCellMar>
        </w:tblPrEx>
        <w:trPr>
          <w:trHeight w:val="731"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702B1C1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16</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037ACD50">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投标文件份数及要求</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3FDEECC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1、一份电子加密标书（“.jmbs”格式），一份备份标书文件（“.bfbs”格式）。</w:t>
            </w:r>
          </w:p>
          <w:p w14:paraId="0041269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2、每份电子投标文件应包括资格证明文件和商务及技术文件两部分。</w:t>
            </w:r>
          </w:p>
        </w:tc>
      </w:tr>
      <w:tr w14:paraId="73DAE3C3">
        <w:tblPrEx>
          <w:tblCellMar>
            <w:top w:w="0" w:type="dxa"/>
            <w:left w:w="108" w:type="dxa"/>
            <w:bottom w:w="0" w:type="dxa"/>
            <w:right w:w="108" w:type="dxa"/>
          </w:tblCellMar>
        </w:tblPrEx>
        <w:trPr>
          <w:trHeight w:val="731" w:hRule="atLeast"/>
          <w:jc w:val="center"/>
        </w:trPr>
        <w:tc>
          <w:tcPr>
            <w:tcW w:w="679" w:type="dxa"/>
            <w:vMerge w:val="restart"/>
            <w:tcBorders>
              <w:top w:val="single" w:color="auto" w:sz="4" w:space="0"/>
              <w:left w:val="single" w:color="auto" w:sz="4" w:space="0"/>
              <w:right w:val="single" w:color="auto" w:sz="4" w:space="0"/>
            </w:tcBorders>
            <w:noWrap w:val="0"/>
            <w:vAlign w:val="center"/>
          </w:tcPr>
          <w:p w14:paraId="334CC01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17</w:t>
            </w:r>
          </w:p>
        </w:tc>
        <w:tc>
          <w:tcPr>
            <w:tcW w:w="1362" w:type="dxa"/>
            <w:vMerge w:val="restart"/>
            <w:tcBorders>
              <w:top w:val="single" w:color="auto" w:sz="4" w:space="0"/>
              <w:left w:val="single" w:color="auto" w:sz="4" w:space="0"/>
              <w:right w:val="single" w:color="auto" w:sz="4" w:space="0"/>
            </w:tcBorders>
            <w:noWrap w:val="0"/>
            <w:vAlign w:val="center"/>
          </w:tcPr>
          <w:p w14:paraId="08544AE8">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6681F154">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5FA3DDF3">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104E45EA">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3A21017A">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5466CA20">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203532D7">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720F50E6">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0D553C90">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67B88E68">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49A16030">
            <w:pPr>
              <w:shd w:val="clear" w:color="auto" w:fill="auto"/>
              <w:spacing w:line="360" w:lineRule="auto"/>
              <w:jc w:val="center"/>
              <w:rPr>
                <w:rFonts w:hint="eastAsia" w:ascii="仿宋" w:hAnsi="仿宋" w:eastAsia="仿宋" w:cs="仿宋"/>
                <w:b w:val="0"/>
                <w:bCs w:val="0"/>
                <w:color w:val="auto"/>
                <w:sz w:val="32"/>
                <w:szCs w:val="32"/>
                <w:lang w:val="en-US" w:eastAsia="zh-CN"/>
              </w:rPr>
            </w:pPr>
          </w:p>
          <w:p w14:paraId="705DFB37">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投标文件的上传和递交</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7C63CA99">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42CEF54F">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a.供应商未能在投标截止时间前成功上传电子加密投标文件的投标无效。</w:t>
            </w:r>
          </w:p>
          <w:p w14:paraId="4C5F430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b.供应商成功上传电子加密投标文件后，可自行打印投标文件接收回执。</w:t>
            </w:r>
          </w:p>
        </w:tc>
      </w:tr>
      <w:tr w14:paraId="12D7CB8B">
        <w:tblPrEx>
          <w:tblCellMar>
            <w:top w:w="0" w:type="dxa"/>
            <w:left w:w="108" w:type="dxa"/>
            <w:bottom w:w="0" w:type="dxa"/>
            <w:right w:w="108" w:type="dxa"/>
          </w:tblCellMar>
        </w:tblPrEx>
        <w:trPr>
          <w:trHeight w:val="731" w:hRule="atLeast"/>
          <w:jc w:val="center"/>
        </w:trPr>
        <w:tc>
          <w:tcPr>
            <w:tcW w:w="679" w:type="dxa"/>
            <w:vMerge w:val="continue"/>
            <w:tcBorders>
              <w:left w:val="single" w:color="auto" w:sz="4" w:space="0"/>
              <w:bottom w:val="single" w:color="auto" w:sz="4" w:space="0"/>
              <w:right w:val="single" w:color="auto" w:sz="4" w:space="0"/>
            </w:tcBorders>
            <w:noWrap w:val="0"/>
            <w:vAlign w:val="center"/>
          </w:tcPr>
          <w:p w14:paraId="198E4306">
            <w:pPr>
              <w:shd w:val="clear" w:color="auto" w:fill="auto"/>
              <w:spacing w:line="360" w:lineRule="auto"/>
              <w:jc w:val="center"/>
              <w:rPr>
                <w:rFonts w:hint="eastAsia" w:ascii="仿宋" w:hAnsi="仿宋" w:eastAsia="仿宋" w:cs="仿宋"/>
                <w:b w:val="0"/>
                <w:bCs w:val="0"/>
                <w:color w:val="auto"/>
                <w:sz w:val="32"/>
                <w:szCs w:val="32"/>
                <w:lang w:val="en-US" w:eastAsia="zh-CN"/>
              </w:rPr>
            </w:pPr>
          </w:p>
        </w:tc>
        <w:tc>
          <w:tcPr>
            <w:tcW w:w="1362" w:type="dxa"/>
            <w:vMerge w:val="continue"/>
            <w:tcBorders>
              <w:left w:val="single" w:color="auto" w:sz="4" w:space="0"/>
              <w:bottom w:val="single" w:color="auto" w:sz="4" w:space="0"/>
              <w:right w:val="single" w:color="auto" w:sz="4" w:space="0"/>
            </w:tcBorders>
            <w:noWrap w:val="0"/>
            <w:vAlign w:val="center"/>
          </w:tcPr>
          <w:p w14:paraId="101CCD1B">
            <w:pPr>
              <w:shd w:val="clear" w:color="auto" w:fill="auto"/>
              <w:spacing w:line="360" w:lineRule="auto"/>
              <w:jc w:val="left"/>
              <w:rPr>
                <w:rFonts w:hint="eastAsia" w:ascii="仿宋" w:hAnsi="仿宋" w:eastAsia="仿宋" w:cs="仿宋"/>
                <w:b w:val="0"/>
                <w:bCs w:val="0"/>
                <w:color w:val="auto"/>
                <w:sz w:val="32"/>
                <w:szCs w:val="32"/>
                <w:lang w:val="en-US" w:eastAsia="zh-CN"/>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538EDE61">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备份投标文件：供应商在投标截止时间前将加密的投标文件上传至政府采购云平台，还可以在投标截止时间前以电子邮件方式提供备份投标文件1份（接收人邮箱：443186251@qq.com，接收人：佟先生，电话：18167696669），“备份投标文件”由供应商自愿提供，招标文件不作强制性要求；如不提供或未按要求提供的，当电子投标文件无法解密时，将导致无备份投标文件而失去投标资格。</w:t>
            </w:r>
          </w:p>
          <w:p w14:paraId="38A7B63C">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34F513EF">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6DA5B1AB">
        <w:tblPrEx>
          <w:tblCellMar>
            <w:top w:w="0" w:type="dxa"/>
            <w:left w:w="108" w:type="dxa"/>
            <w:bottom w:w="0" w:type="dxa"/>
            <w:right w:w="108" w:type="dxa"/>
          </w:tblCellMar>
        </w:tblPrEx>
        <w:trPr>
          <w:trHeight w:val="823"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38E97E2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18</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7FA5045F">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评标委员会的组建</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BFDF53C">
            <w:pPr>
              <w:shd w:val="clear" w:color="auto" w:fill="auto"/>
              <w:spacing w:line="360" w:lineRule="auto"/>
              <w:jc w:val="left"/>
              <w:rPr>
                <w:rFonts w:hint="eastAsia" w:ascii="仿宋" w:hAnsi="仿宋" w:eastAsia="仿宋" w:cs="仿宋"/>
                <w:b w:val="0"/>
                <w:bCs w:val="0"/>
                <w:color w:val="auto"/>
                <w:sz w:val="32"/>
                <w:szCs w:val="32"/>
                <w:highlight w:val="none"/>
                <w:lang w:val="zh-CN" w:eastAsia="zh-CN"/>
              </w:rPr>
            </w:pPr>
            <w:r>
              <w:rPr>
                <w:rFonts w:hint="eastAsia" w:ascii="仿宋" w:hAnsi="仿宋" w:eastAsia="仿宋" w:cs="仿宋"/>
                <w:b w:val="0"/>
                <w:bCs w:val="0"/>
                <w:color w:val="auto"/>
                <w:sz w:val="32"/>
                <w:szCs w:val="32"/>
                <w:highlight w:val="none"/>
                <w:lang w:val="zh-CN" w:eastAsia="zh-CN"/>
              </w:rPr>
              <w:t>评标委员会由招标人依法组建，评审专家</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lang w:val="zh-CN" w:eastAsia="zh-CN"/>
              </w:rPr>
              <w:t>人（</w:t>
            </w:r>
            <w:r>
              <w:rPr>
                <w:rFonts w:hint="eastAsia" w:ascii="仿宋" w:hAnsi="仿宋" w:eastAsia="仿宋" w:cs="仿宋"/>
                <w:b w:val="0"/>
                <w:bCs w:val="0"/>
                <w:color w:val="auto"/>
                <w:sz w:val="32"/>
                <w:szCs w:val="32"/>
                <w:highlight w:val="none"/>
                <w:lang w:val="en-US" w:eastAsia="zh-CN"/>
              </w:rPr>
              <w:t>甲方代表1人，</w:t>
            </w:r>
            <w:r>
              <w:rPr>
                <w:rFonts w:hint="eastAsia" w:ascii="仿宋" w:hAnsi="仿宋" w:eastAsia="仿宋" w:cs="仿宋"/>
                <w:b w:val="0"/>
                <w:bCs w:val="0"/>
                <w:color w:val="auto"/>
                <w:sz w:val="32"/>
                <w:szCs w:val="32"/>
                <w:lang w:val="zh-CN" w:eastAsia="zh-CN"/>
              </w:rPr>
              <w:t>评审专家</w:t>
            </w:r>
            <w:r>
              <w:rPr>
                <w:rFonts w:hint="eastAsia" w:ascii="仿宋" w:hAnsi="仿宋" w:eastAsia="仿宋" w:cs="仿宋"/>
                <w:b w:val="0"/>
                <w:bCs w:val="0"/>
                <w:color w:val="auto"/>
                <w:sz w:val="32"/>
                <w:szCs w:val="32"/>
                <w:lang w:val="en-US" w:eastAsia="zh-CN"/>
              </w:rPr>
              <w:t>4人</w:t>
            </w:r>
            <w:r>
              <w:rPr>
                <w:rFonts w:hint="eastAsia" w:ascii="仿宋" w:hAnsi="仿宋" w:eastAsia="仿宋" w:cs="仿宋"/>
                <w:b w:val="0"/>
                <w:bCs w:val="0"/>
                <w:color w:val="auto"/>
                <w:sz w:val="32"/>
                <w:szCs w:val="32"/>
                <w:highlight w:val="none"/>
                <w:lang w:val="zh-CN" w:eastAsia="zh-CN"/>
              </w:rPr>
              <w:t>），</w:t>
            </w:r>
          </w:p>
          <w:p w14:paraId="71257E32">
            <w:pPr>
              <w:shd w:val="clear" w:color="auto" w:fill="auto"/>
              <w:spacing w:line="360" w:lineRule="auto"/>
              <w:jc w:val="left"/>
              <w:rPr>
                <w:rFonts w:hint="eastAsia" w:ascii="仿宋" w:hAnsi="仿宋" w:eastAsia="仿宋" w:cs="仿宋"/>
                <w:b w:val="0"/>
                <w:bCs w:val="0"/>
                <w:color w:val="auto"/>
                <w:sz w:val="32"/>
                <w:szCs w:val="32"/>
                <w:lang w:val="zh-CN" w:eastAsia="zh-CN"/>
              </w:rPr>
            </w:pPr>
            <w:r>
              <w:rPr>
                <w:rFonts w:hint="eastAsia" w:ascii="仿宋" w:hAnsi="仿宋" w:eastAsia="仿宋" w:cs="仿宋"/>
                <w:b w:val="0"/>
                <w:bCs w:val="0"/>
                <w:color w:val="auto"/>
                <w:sz w:val="32"/>
                <w:szCs w:val="32"/>
                <w:lang w:val="zh-CN" w:eastAsia="zh-CN"/>
              </w:rPr>
              <w:t>专家确定方式：评审专家在开标前从政采云专家库中随机抽取。</w:t>
            </w:r>
          </w:p>
        </w:tc>
      </w:tr>
      <w:tr w14:paraId="66BC5918">
        <w:tblPrEx>
          <w:tblCellMar>
            <w:top w:w="0" w:type="dxa"/>
            <w:left w:w="108" w:type="dxa"/>
            <w:bottom w:w="0" w:type="dxa"/>
            <w:right w:w="108" w:type="dxa"/>
          </w:tblCellMar>
        </w:tblPrEx>
        <w:trPr>
          <w:trHeight w:val="823"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1874A231">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19</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0D4331B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是否授权评标委员会确定中标候选人</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3384CE4A">
            <w:pPr>
              <w:shd w:val="clear" w:color="auto" w:fill="auto"/>
              <w:spacing w:line="360" w:lineRule="auto"/>
              <w:jc w:val="left"/>
              <w:rPr>
                <w:rFonts w:hint="eastAsia" w:ascii="仿宋" w:hAnsi="仿宋" w:eastAsia="仿宋" w:cs="仿宋"/>
                <w:b w:val="0"/>
                <w:bCs w:val="0"/>
                <w:color w:val="auto"/>
                <w:sz w:val="32"/>
                <w:szCs w:val="32"/>
                <w:lang w:val="zh-CN" w:eastAsia="zh-CN"/>
              </w:rPr>
            </w:pPr>
            <w:r>
              <w:rPr>
                <w:rFonts w:hint="eastAsia" w:ascii="仿宋" w:hAnsi="仿宋" w:eastAsia="仿宋" w:cs="仿宋"/>
                <w:b w:val="0"/>
                <w:bCs w:val="0"/>
                <w:color w:val="auto"/>
                <w:sz w:val="32"/>
                <w:szCs w:val="32"/>
                <w:lang w:val="en-US" w:eastAsia="zh-CN"/>
              </w:rPr>
              <w:t>是，评标委员会推荐1名中标候选人。</w:t>
            </w:r>
            <w:r>
              <w:rPr>
                <w:rFonts w:hint="eastAsia" w:ascii="仿宋" w:hAnsi="仿宋" w:eastAsia="仿宋" w:cs="仿宋"/>
                <w:b w:val="0"/>
                <w:bCs w:val="0"/>
                <w:color w:val="auto"/>
                <w:sz w:val="32"/>
                <w:szCs w:val="32"/>
                <w:lang w:val="en-US" w:eastAsia="zh-CN"/>
              </w:rPr>
              <w:tab/>
            </w:r>
          </w:p>
        </w:tc>
      </w:tr>
      <w:tr w14:paraId="2F97702C">
        <w:tblPrEx>
          <w:tblCellMar>
            <w:top w:w="0" w:type="dxa"/>
            <w:left w:w="108" w:type="dxa"/>
            <w:bottom w:w="0" w:type="dxa"/>
            <w:right w:w="108" w:type="dxa"/>
          </w:tblCellMar>
        </w:tblPrEx>
        <w:trPr>
          <w:trHeight w:val="756"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70291089">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7756B3FE">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递交投标文件地点</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5BC2E531">
            <w:pPr>
              <w:shd w:val="clear" w:color="auto" w:fill="auto"/>
              <w:spacing w:line="360" w:lineRule="auto"/>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投标截止时间：2026年10月08日上午10时30分（北京时间）</w:t>
            </w:r>
          </w:p>
          <w:p w14:paraId="7DCD38A4">
            <w:pPr>
              <w:shd w:val="clear" w:color="auto" w:fill="auto"/>
              <w:spacing w:line="360" w:lineRule="auto"/>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投标地点：新疆政府采购云平台（www.zcygov.cn）</w:t>
            </w:r>
          </w:p>
        </w:tc>
      </w:tr>
      <w:tr w14:paraId="2B1BFFDE">
        <w:tblPrEx>
          <w:tblCellMar>
            <w:top w:w="0" w:type="dxa"/>
            <w:left w:w="108" w:type="dxa"/>
            <w:bottom w:w="0" w:type="dxa"/>
            <w:right w:w="108" w:type="dxa"/>
          </w:tblCellMar>
        </w:tblPrEx>
        <w:trPr>
          <w:trHeight w:val="710" w:hRule="atLeast"/>
          <w:jc w:val="center"/>
        </w:trPr>
        <w:tc>
          <w:tcPr>
            <w:tcW w:w="679" w:type="dxa"/>
            <w:tcBorders>
              <w:top w:val="single" w:color="auto" w:sz="4" w:space="0"/>
              <w:left w:val="single" w:color="auto" w:sz="4" w:space="0"/>
              <w:right w:val="single" w:color="auto" w:sz="4" w:space="0"/>
            </w:tcBorders>
            <w:noWrap w:val="0"/>
            <w:vAlign w:val="center"/>
          </w:tcPr>
          <w:p w14:paraId="563A6B43">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21</w:t>
            </w:r>
          </w:p>
        </w:tc>
        <w:tc>
          <w:tcPr>
            <w:tcW w:w="1362" w:type="dxa"/>
            <w:tcBorders>
              <w:top w:val="single" w:color="auto" w:sz="4" w:space="0"/>
              <w:left w:val="single" w:color="auto" w:sz="4" w:space="0"/>
              <w:right w:val="single" w:color="auto" w:sz="4" w:space="0"/>
            </w:tcBorders>
            <w:noWrap w:val="0"/>
            <w:vAlign w:val="center"/>
          </w:tcPr>
          <w:p w14:paraId="796A8EA4">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开标时间和地点</w:t>
            </w:r>
          </w:p>
        </w:tc>
        <w:tc>
          <w:tcPr>
            <w:tcW w:w="7576" w:type="dxa"/>
            <w:tcBorders>
              <w:top w:val="single" w:color="auto" w:sz="4" w:space="0"/>
              <w:left w:val="single" w:color="auto" w:sz="4" w:space="0"/>
              <w:right w:val="single" w:color="auto" w:sz="4" w:space="0"/>
            </w:tcBorders>
            <w:noWrap w:val="0"/>
            <w:vAlign w:val="center"/>
          </w:tcPr>
          <w:p w14:paraId="1E1EF5BC">
            <w:pPr>
              <w:shd w:val="clear" w:color="auto" w:fill="auto"/>
              <w:spacing w:line="360" w:lineRule="auto"/>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开标时间：2026年10月08日上午10时30分（北京时间）</w:t>
            </w:r>
          </w:p>
          <w:p w14:paraId="6A033DC0">
            <w:pPr>
              <w:shd w:val="clear" w:color="auto" w:fill="auto"/>
              <w:spacing w:line="360" w:lineRule="auto"/>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开标地点：新疆政府采购云平台（www.zcygov.cn）         </w:t>
            </w:r>
          </w:p>
        </w:tc>
      </w:tr>
      <w:tr w14:paraId="22895E1E">
        <w:tblPrEx>
          <w:tblCellMar>
            <w:top w:w="0" w:type="dxa"/>
            <w:left w:w="108" w:type="dxa"/>
            <w:bottom w:w="0" w:type="dxa"/>
            <w:right w:w="108" w:type="dxa"/>
          </w:tblCellMar>
        </w:tblPrEx>
        <w:trPr>
          <w:trHeight w:val="710" w:hRule="atLeast"/>
          <w:jc w:val="center"/>
        </w:trPr>
        <w:tc>
          <w:tcPr>
            <w:tcW w:w="679" w:type="dxa"/>
            <w:vMerge w:val="restart"/>
            <w:tcBorders>
              <w:top w:val="single" w:color="auto" w:sz="4" w:space="0"/>
              <w:left w:val="single" w:color="auto" w:sz="4" w:space="0"/>
              <w:right w:val="single" w:color="auto" w:sz="4" w:space="0"/>
            </w:tcBorders>
            <w:noWrap w:val="0"/>
            <w:vAlign w:val="center"/>
          </w:tcPr>
          <w:p w14:paraId="49C27FCC">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22</w:t>
            </w:r>
          </w:p>
        </w:tc>
        <w:tc>
          <w:tcPr>
            <w:tcW w:w="1362" w:type="dxa"/>
            <w:vMerge w:val="restart"/>
            <w:tcBorders>
              <w:top w:val="single" w:color="auto" w:sz="4" w:space="0"/>
              <w:left w:val="single" w:color="auto" w:sz="4" w:space="0"/>
              <w:right w:val="single" w:color="auto" w:sz="4" w:space="0"/>
            </w:tcBorders>
            <w:noWrap w:val="0"/>
            <w:vAlign w:val="center"/>
          </w:tcPr>
          <w:p w14:paraId="73C21E04">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重要说明</w:t>
            </w:r>
          </w:p>
        </w:tc>
        <w:tc>
          <w:tcPr>
            <w:tcW w:w="7576" w:type="dxa"/>
            <w:tcBorders>
              <w:top w:val="single" w:color="auto" w:sz="4" w:space="0"/>
              <w:left w:val="single" w:color="auto" w:sz="4" w:space="0"/>
              <w:right w:val="single" w:color="auto" w:sz="4" w:space="0"/>
            </w:tcBorders>
            <w:noWrap w:val="0"/>
            <w:vAlign w:val="center"/>
          </w:tcPr>
          <w:p w14:paraId="4892115A">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1.本项目采用全流程不见面电子开评标，投标供应商需要使用CA加密设备，供应商可通过新疆数字证书认证中心官网（https://www.xjca.com.cn/）或下载“新疆政务通”APP自行进行申领。</w:t>
            </w:r>
          </w:p>
          <w:p w14:paraId="253DB9D4">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2.本项目实行网上投标，采用加密电子投标文件(供应商须使用CA加密设备通过政采云电子投标客户端制作投标文件)。若供应商参与投标，自行承担投标一切费用。</w:t>
            </w:r>
          </w:p>
          <w:p w14:paraId="5165AF4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52A735F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50B246D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5.供应商在开标时须使用制作加密电子投标文件所使用的CA锁及电脑，电脑须提前配置好浏览器（建议使用谷歌浏览器），以便开标时解锁。</w:t>
            </w:r>
          </w:p>
          <w:p w14:paraId="7B1D3B86">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2ADD30B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7.为了保证开评标顺利进行，政采云线上开标功能完全实现，供应商开标所使用的电脑设备须具有视频及语音功能。</w:t>
            </w:r>
          </w:p>
          <w:p w14:paraId="74478D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60" w:lineRule="exact"/>
              <w:ind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color w:val="auto"/>
                <w:kern w:val="2"/>
                <w:sz w:val="32"/>
                <w:szCs w:val="32"/>
                <w:lang w:val="en-US" w:eastAsia="zh-CN" w:bidi="ar-SA"/>
              </w:rPr>
              <w:t>8.采购人与招标代理机构协商本次招标代理服务费为：27400元 </w:t>
            </w:r>
          </w:p>
        </w:tc>
      </w:tr>
      <w:tr w14:paraId="2AEC3F98">
        <w:tblPrEx>
          <w:tblCellMar>
            <w:top w:w="0" w:type="dxa"/>
            <w:left w:w="108" w:type="dxa"/>
            <w:bottom w:w="0" w:type="dxa"/>
            <w:right w:w="108" w:type="dxa"/>
          </w:tblCellMar>
        </w:tblPrEx>
        <w:trPr>
          <w:trHeight w:val="710" w:hRule="atLeast"/>
          <w:jc w:val="center"/>
        </w:trPr>
        <w:tc>
          <w:tcPr>
            <w:tcW w:w="679" w:type="dxa"/>
            <w:vMerge w:val="continue"/>
            <w:tcBorders>
              <w:left w:val="single" w:color="auto" w:sz="4" w:space="0"/>
              <w:bottom w:val="single" w:color="auto" w:sz="4" w:space="0"/>
              <w:right w:val="single" w:color="auto" w:sz="4" w:space="0"/>
            </w:tcBorders>
            <w:noWrap w:val="0"/>
            <w:vAlign w:val="center"/>
          </w:tcPr>
          <w:p w14:paraId="399B9A0E">
            <w:pPr>
              <w:shd w:val="clear" w:color="auto" w:fill="auto"/>
              <w:spacing w:line="360" w:lineRule="auto"/>
              <w:jc w:val="left"/>
              <w:rPr>
                <w:rFonts w:hint="eastAsia" w:ascii="仿宋" w:hAnsi="仿宋" w:eastAsia="仿宋" w:cs="仿宋"/>
                <w:b w:val="0"/>
                <w:bCs w:val="0"/>
                <w:color w:val="auto"/>
                <w:sz w:val="32"/>
                <w:szCs w:val="32"/>
                <w:lang w:val="en-US" w:eastAsia="zh-CN"/>
              </w:rPr>
            </w:pPr>
          </w:p>
        </w:tc>
        <w:tc>
          <w:tcPr>
            <w:tcW w:w="1362" w:type="dxa"/>
            <w:vMerge w:val="continue"/>
            <w:tcBorders>
              <w:left w:val="single" w:color="auto" w:sz="4" w:space="0"/>
              <w:bottom w:val="single" w:color="auto" w:sz="4" w:space="0"/>
              <w:right w:val="single" w:color="auto" w:sz="4" w:space="0"/>
            </w:tcBorders>
            <w:noWrap w:val="0"/>
            <w:vAlign w:val="center"/>
          </w:tcPr>
          <w:p w14:paraId="275C44F0">
            <w:pPr>
              <w:shd w:val="clear" w:color="auto" w:fill="auto"/>
              <w:spacing w:line="360" w:lineRule="auto"/>
              <w:jc w:val="left"/>
              <w:rPr>
                <w:rFonts w:hint="eastAsia" w:ascii="仿宋" w:hAnsi="仿宋" w:eastAsia="仿宋" w:cs="仿宋"/>
                <w:b w:val="0"/>
                <w:bCs w:val="0"/>
                <w:color w:val="auto"/>
                <w:sz w:val="32"/>
                <w:szCs w:val="32"/>
                <w:lang w:val="en-US" w:eastAsia="zh-CN"/>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E53F3E7">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1、电子招投标情况说明：</w:t>
            </w:r>
          </w:p>
          <w:p w14:paraId="784D463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（1）电子招投标：本项目以数据电文形式，依托“政府采购云平台（www.zcygov.cn）”进行招投标活动。</w:t>
            </w:r>
          </w:p>
          <w:p w14:paraId="670857D1">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6126FE0">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（3）招标文件的获取：使用账号登录或者短信验证码或者使用CA登录政采云平台；进入“项目采购”应用，在获取招标文件菜单中选择项目，获取招标文件 .</w:t>
            </w:r>
          </w:p>
          <w:p w14:paraId="50816BB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（4）投标文件的制作：在“政采云电子交易客户端”中完成“填写基本信息”、“导入投标文件”、“标书关联”、“标书检查”、“电子签名”、“生成电子标书”等操作。</w:t>
            </w:r>
          </w:p>
          <w:p w14:paraId="33EC2588">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5）投标文件的传输递交：供应商在投标截止时间前将加密的投标文件上传至政府采购云平台，还可以在投标截止时间前以电子邮件方式提供备份投标文件1份（接收人邮箱：443186251@qq.com，接收人：佟先生，电话：18167696669），备份投标文件可以打包压缩并加密，压缩包命名为“XX单位备份投标文件”，加密密码由供应商自行保管（“备份投标文件”由供应商自愿提供，招标文件不作强制性要求；如不提供或未按要求提供的，当电子投标文件无法解密时，将导致无备份投标文件而失去投标资格）。</w:t>
            </w:r>
          </w:p>
          <w:p w14:paraId="217595D5">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（6）投标文件的解密：供应商按照平台提示和招标文件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6D2D1DCA">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（7）具体操作指南：详见政采云平台“服务中心-帮助文档-项目采购-操作流程-电子招投标-政府采购项目电子交易管理操作指南-供应商”。</w:t>
            </w:r>
          </w:p>
          <w:p w14:paraId="51926273">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（8）供应商在进行上述操作时，如遇技术问题可登录政采云（https://</w:t>
            </w:r>
            <w:r>
              <w:rPr>
                <w:rFonts w:hint="eastAsia" w:ascii="仿宋" w:hAnsi="仿宋" w:eastAsia="仿宋" w:cs="仿宋"/>
                <w:b w:val="0"/>
                <w:bCs w:val="0"/>
                <w:color w:val="auto"/>
                <w:sz w:val="32"/>
                <w:szCs w:val="32"/>
                <w:lang w:val="en-US" w:eastAsia="zh-CN"/>
              </w:rPr>
              <w:fldChar w:fldCharType="begin"/>
            </w:r>
            <w:r>
              <w:rPr>
                <w:rFonts w:hint="eastAsia" w:ascii="仿宋" w:hAnsi="仿宋" w:eastAsia="仿宋" w:cs="仿宋"/>
                <w:b w:val="0"/>
                <w:bCs w:val="0"/>
                <w:color w:val="auto"/>
                <w:sz w:val="32"/>
                <w:szCs w:val="32"/>
                <w:lang w:val="en-US" w:eastAsia="zh-CN"/>
              </w:rPr>
              <w:instrText xml:space="preserve">HYPERLINK "http://www.zcygov.cn/" \h</w:instrText>
            </w:r>
            <w:r>
              <w:rPr>
                <w:rFonts w:hint="eastAsia" w:ascii="仿宋" w:hAnsi="仿宋" w:eastAsia="仿宋" w:cs="仿宋"/>
                <w:b w:val="0"/>
                <w:bCs w:val="0"/>
                <w:color w:val="auto"/>
                <w:sz w:val="32"/>
                <w:szCs w:val="32"/>
                <w:lang w:val="en-US" w:eastAsia="zh-CN"/>
              </w:rPr>
              <w:fldChar w:fldCharType="separate"/>
            </w:r>
            <w:r>
              <w:rPr>
                <w:rFonts w:hint="eastAsia" w:ascii="仿宋" w:hAnsi="仿宋" w:eastAsia="仿宋" w:cs="仿宋"/>
                <w:b w:val="0"/>
                <w:bCs w:val="0"/>
                <w:color w:val="auto"/>
                <w:sz w:val="32"/>
                <w:szCs w:val="32"/>
                <w:lang w:val="en-US" w:eastAsia="zh-CN"/>
              </w:rPr>
              <w:t>www.zcygov.cn/</w:t>
            </w:r>
            <w:r>
              <w:rPr>
                <w:rFonts w:hint="eastAsia" w:ascii="仿宋" w:hAnsi="仿宋" w:eastAsia="仿宋" w:cs="仿宋"/>
                <w:b w:val="0"/>
                <w:bCs w:val="0"/>
                <w:color w:val="auto"/>
                <w:sz w:val="32"/>
                <w:szCs w:val="32"/>
                <w:lang w:val="en-US" w:eastAsia="zh-CN"/>
              </w:rPr>
              <w:fldChar w:fldCharType="end"/>
            </w:r>
            <w:r>
              <w:rPr>
                <w:rFonts w:hint="eastAsia" w:ascii="仿宋" w:hAnsi="仿宋" w:eastAsia="仿宋" w:cs="仿宋"/>
                <w:b w:val="0"/>
                <w:bCs w:val="0"/>
                <w:color w:val="auto"/>
                <w:sz w:val="32"/>
                <w:szCs w:val="32"/>
                <w:lang w:val="en-US" w:eastAsia="zh-CN"/>
              </w:rPr>
              <w:t>），点击右侧咨询小采，获取采小蜜智能服务管家帮助，或拨打政采云服务热线 95763 获取热线服务帮助。</w:t>
            </w:r>
          </w:p>
          <w:p w14:paraId="5842F404">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温馨提醒：供应商应提前上传，以便在上传时遇到技术问题，有充足的时间请教平台的技术人员。</w:t>
            </w:r>
          </w:p>
          <w:p w14:paraId="51665185">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w:t>
            </w:r>
            <w:r>
              <w:rPr>
                <w:rFonts w:hint="eastAsia" w:ascii="仿宋" w:hAnsi="仿宋" w:eastAsia="仿宋" w:cs="仿宋"/>
                <w:b w:val="0"/>
                <w:bCs w:val="0"/>
                <w:color w:val="auto"/>
                <w:sz w:val="32"/>
                <w:szCs w:val="32"/>
                <w:highlight w:val="none"/>
                <w:lang w:val="en-US" w:eastAsia="zh-CN"/>
              </w:rPr>
              <w:t>供应商认为招标文件使自己的权益受到损害的，可以自收到招标文件 之日（招标公告期限届满之前收到招标文件的，以完成获取招标文件申请后下载招标文件的时间为准）或者招标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或逾期提出的不予受理、答复。按中华人民共和国财政部令第94号文执行。</w:t>
            </w:r>
          </w:p>
        </w:tc>
      </w:tr>
      <w:tr w14:paraId="351E7EC3">
        <w:tblPrEx>
          <w:tblCellMar>
            <w:top w:w="0" w:type="dxa"/>
            <w:left w:w="108" w:type="dxa"/>
            <w:bottom w:w="0" w:type="dxa"/>
            <w:right w:w="108" w:type="dxa"/>
          </w:tblCellMar>
        </w:tblPrEx>
        <w:trPr>
          <w:trHeight w:val="710"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9C828DA">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23</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5A0140F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中标候选人公示媒介</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08EE489D">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克州公共资源交易网、新疆政府采购网，公示期为一个工作日。</w:t>
            </w:r>
          </w:p>
        </w:tc>
      </w:tr>
      <w:tr w14:paraId="3963F360">
        <w:tblPrEx>
          <w:tblCellMar>
            <w:top w:w="0" w:type="dxa"/>
            <w:left w:w="108" w:type="dxa"/>
            <w:bottom w:w="0" w:type="dxa"/>
            <w:right w:w="108" w:type="dxa"/>
          </w:tblCellMar>
        </w:tblPrEx>
        <w:trPr>
          <w:trHeight w:val="3120" w:hRule="atLeast"/>
          <w:jc w:val="center"/>
        </w:trPr>
        <w:tc>
          <w:tcPr>
            <w:tcW w:w="679" w:type="dxa"/>
            <w:tcBorders>
              <w:top w:val="single" w:color="auto" w:sz="4" w:space="0"/>
              <w:left w:val="single" w:color="auto" w:sz="4" w:space="0"/>
              <w:right w:val="single" w:color="auto" w:sz="4" w:space="0"/>
            </w:tcBorders>
            <w:noWrap w:val="0"/>
            <w:vAlign w:val="center"/>
          </w:tcPr>
          <w:p w14:paraId="629D155C">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24</w:t>
            </w: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7B1385BB">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招标代理服务费：</w:t>
            </w:r>
          </w:p>
          <w:p w14:paraId="07776E65">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采购人与招标代理机构协商本次招标代理服务费为：27400元 。</w:t>
            </w:r>
          </w:p>
          <w:p w14:paraId="0EB40FE2">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代理服务费由中标单位领取中标通知书时一次性向代理机构支付。</w:t>
            </w:r>
          </w:p>
        </w:tc>
      </w:tr>
      <w:tr w14:paraId="7C084DFC">
        <w:tblPrEx>
          <w:tblCellMar>
            <w:top w:w="0" w:type="dxa"/>
            <w:left w:w="108" w:type="dxa"/>
            <w:bottom w:w="0" w:type="dxa"/>
            <w:right w:w="108" w:type="dxa"/>
          </w:tblCellMar>
        </w:tblPrEx>
        <w:trPr>
          <w:trHeight w:val="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020EFB31">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25</w:t>
            </w: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375F105E">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评标办法：本项目采用综合评分法</w:t>
            </w:r>
          </w:p>
        </w:tc>
      </w:tr>
      <w:tr w14:paraId="125CA8EC">
        <w:tblPrEx>
          <w:tblCellMar>
            <w:top w:w="0" w:type="dxa"/>
            <w:left w:w="108" w:type="dxa"/>
            <w:bottom w:w="0" w:type="dxa"/>
            <w:right w:w="108" w:type="dxa"/>
          </w:tblCellMar>
        </w:tblPrEx>
        <w:trPr>
          <w:trHeight w:val="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5DC15DCD">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26</w:t>
            </w: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0D65F974">
            <w:pPr>
              <w:shd w:val="clear" w:color="auto" w:fill="auto"/>
              <w:spacing w:line="360" w:lineRule="auto"/>
              <w:jc w:val="lef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不管投标结果如何，投标人均应承担自己投标所需一切费用。</w:t>
            </w:r>
          </w:p>
        </w:tc>
      </w:tr>
      <w:tr w14:paraId="2F975B06">
        <w:tblPrEx>
          <w:tblCellMar>
            <w:top w:w="0" w:type="dxa"/>
            <w:left w:w="108" w:type="dxa"/>
            <w:bottom w:w="0" w:type="dxa"/>
            <w:right w:w="108" w:type="dxa"/>
          </w:tblCellMar>
        </w:tblPrEx>
        <w:trPr>
          <w:trHeight w:val="84"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1DC1ADF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27</w:t>
            </w: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7618C706">
            <w:pPr>
              <w:shd w:val="clear" w:color="auto" w:fill="auto"/>
              <w:spacing w:line="360" w:lineRule="auto"/>
              <w:jc w:val="left"/>
              <w:rPr>
                <w:rFonts w:hint="eastAsia" w:ascii="仿宋" w:hAnsi="仿宋" w:eastAsia="仿宋" w:cs="仿宋"/>
                <w:color w:val="auto"/>
                <w:sz w:val="32"/>
                <w:szCs w:val="32"/>
                <w:lang w:val="en-US" w:eastAsia="zh-CN"/>
              </w:rPr>
            </w:pPr>
            <w:r>
              <w:rPr>
                <w:rFonts w:hint="eastAsia" w:ascii="仿宋" w:hAnsi="仿宋" w:eastAsia="仿宋" w:cs="仿宋"/>
                <w:b w:val="0"/>
                <w:bCs w:val="0"/>
                <w:color w:val="auto"/>
                <w:sz w:val="32"/>
                <w:szCs w:val="32"/>
                <w:lang w:val="en-US" w:eastAsia="zh-CN"/>
              </w:rPr>
              <w:t>本次招标最高限价：2000000元</w:t>
            </w:r>
          </w:p>
        </w:tc>
      </w:tr>
      <w:tr w14:paraId="22764A16">
        <w:tblPrEx>
          <w:tblCellMar>
            <w:top w:w="0" w:type="dxa"/>
            <w:left w:w="108" w:type="dxa"/>
            <w:bottom w:w="0" w:type="dxa"/>
            <w:right w:w="108" w:type="dxa"/>
          </w:tblCellMar>
        </w:tblPrEx>
        <w:trPr>
          <w:trHeight w:val="90" w:hRule="atLeast"/>
          <w:jc w:val="center"/>
        </w:trPr>
        <w:tc>
          <w:tcPr>
            <w:tcW w:w="679" w:type="dxa"/>
            <w:vMerge w:val="restart"/>
            <w:tcBorders>
              <w:left w:val="single" w:color="auto" w:sz="4" w:space="0"/>
              <w:right w:val="single" w:color="auto" w:sz="4" w:space="0"/>
            </w:tcBorders>
            <w:noWrap w:val="0"/>
            <w:vAlign w:val="center"/>
          </w:tcPr>
          <w:p w14:paraId="71FA13FE">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28</w:t>
            </w:r>
          </w:p>
        </w:tc>
        <w:tc>
          <w:tcPr>
            <w:tcW w:w="1362" w:type="dxa"/>
            <w:vMerge w:val="restart"/>
            <w:tcBorders>
              <w:left w:val="single" w:color="auto" w:sz="4" w:space="0"/>
              <w:right w:val="single" w:color="auto" w:sz="4" w:space="0"/>
            </w:tcBorders>
            <w:noWrap w:val="0"/>
            <w:vAlign w:val="center"/>
          </w:tcPr>
          <w:p w14:paraId="08EAF300">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中小微企业政策文件</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97C8CE5">
            <w:pPr>
              <w:shd w:val="clear" w:color="auto" w:fill="auto"/>
              <w:spacing w:line="360" w:lineRule="auto"/>
              <w:jc w:val="left"/>
              <w:rPr>
                <w:rFonts w:hint="eastAsia" w:ascii="仿宋" w:hAnsi="仿宋" w:eastAsia="仿宋" w:cs="仿宋"/>
                <w:b w:val="0"/>
                <w:bCs w:val="0"/>
                <w:color w:val="auto"/>
                <w:sz w:val="32"/>
                <w:szCs w:val="32"/>
                <w:lang w:val="zh-CN"/>
              </w:rPr>
            </w:pPr>
            <w:r>
              <w:rPr>
                <w:rFonts w:hint="eastAsia" w:ascii="仿宋" w:hAnsi="仿宋" w:eastAsia="仿宋" w:cs="仿宋"/>
                <w:b w:val="0"/>
                <w:bCs w:val="0"/>
                <w:color w:val="auto"/>
                <w:sz w:val="32"/>
                <w:szCs w:val="32"/>
                <w:lang w:val="zh-CN" w:eastAsia="zh-CN"/>
              </w:rPr>
              <w:t>（1）根据财政部《政府采购促进中小企业发展管理办法》（财库[2020]46号）、《关于进一步加大政府采购支持中小企业力度的通知》(财库[2022]19号)、新财购（2022）22号文件《关于落实好政府采购支持中小企业发展的通知》，投标人及其所投产品的制造商均属于《工业和信息化部、国家统计局、国家发展和改革委员会、财政部关于印发中小企业划型标准规定的通知》（工信部联企业[2011]300号）中规定的小型、微型企业标准的，按文件格式提供《中小企业声明函》。</w:t>
            </w:r>
          </w:p>
        </w:tc>
      </w:tr>
      <w:tr w14:paraId="70A6AF66">
        <w:tblPrEx>
          <w:tblCellMar>
            <w:top w:w="0" w:type="dxa"/>
            <w:left w:w="108" w:type="dxa"/>
            <w:bottom w:w="0" w:type="dxa"/>
            <w:right w:w="108" w:type="dxa"/>
          </w:tblCellMar>
        </w:tblPrEx>
        <w:trPr>
          <w:trHeight w:val="90" w:hRule="atLeast"/>
          <w:jc w:val="center"/>
        </w:trPr>
        <w:tc>
          <w:tcPr>
            <w:tcW w:w="679" w:type="dxa"/>
            <w:vMerge w:val="continue"/>
            <w:tcBorders>
              <w:left w:val="single" w:color="auto" w:sz="4" w:space="0"/>
              <w:right w:val="single" w:color="auto" w:sz="4" w:space="0"/>
            </w:tcBorders>
            <w:noWrap w:val="0"/>
            <w:vAlign w:val="center"/>
          </w:tcPr>
          <w:p w14:paraId="4CCDF3B4">
            <w:pPr>
              <w:shd w:val="clear" w:color="auto" w:fill="auto"/>
              <w:spacing w:line="360" w:lineRule="auto"/>
              <w:jc w:val="center"/>
              <w:rPr>
                <w:rFonts w:hint="eastAsia" w:ascii="仿宋" w:hAnsi="仿宋" w:eastAsia="仿宋" w:cs="仿宋"/>
                <w:b w:val="0"/>
                <w:bCs w:val="0"/>
                <w:color w:val="auto"/>
                <w:sz w:val="32"/>
                <w:szCs w:val="32"/>
                <w:lang w:val="en-US" w:eastAsia="zh-CN"/>
              </w:rPr>
            </w:pPr>
          </w:p>
        </w:tc>
        <w:tc>
          <w:tcPr>
            <w:tcW w:w="1362" w:type="dxa"/>
            <w:vMerge w:val="continue"/>
            <w:tcBorders>
              <w:left w:val="single" w:color="auto" w:sz="4" w:space="0"/>
              <w:right w:val="single" w:color="auto" w:sz="4" w:space="0"/>
            </w:tcBorders>
            <w:noWrap w:val="0"/>
            <w:vAlign w:val="center"/>
          </w:tcPr>
          <w:p w14:paraId="30F1499F">
            <w:pPr>
              <w:shd w:val="clear" w:color="auto" w:fill="auto"/>
              <w:spacing w:line="360" w:lineRule="auto"/>
              <w:jc w:val="left"/>
              <w:rPr>
                <w:rFonts w:hint="eastAsia" w:ascii="仿宋" w:hAnsi="仿宋" w:eastAsia="仿宋" w:cs="仿宋"/>
                <w:b w:val="0"/>
                <w:bCs w:val="0"/>
                <w:color w:val="auto"/>
                <w:sz w:val="32"/>
                <w:szCs w:val="32"/>
                <w:lang w:val="en-US" w:eastAsia="zh-CN"/>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41578EDD">
            <w:pPr>
              <w:shd w:val="clear" w:color="auto" w:fill="auto"/>
              <w:spacing w:line="360" w:lineRule="auto"/>
              <w:jc w:val="left"/>
              <w:rPr>
                <w:rFonts w:hint="eastAsia" w:ascii="仿宋" w:hAnsi="仿宋" w:eastAsia="仿宋" w:cs="仿宋"/>
                <w:b w:val="0"/>
                <w:bCs w:val="0"/>
                <w:color w:val="auto"/>
                <w:sz w:val="32"/>
                <w:szCs w:val="32"/>
                <w:lang w:val="zh-CN"/>
              </w:rPr>
            </w:pPr>
            <w:r>
              <w:rPr>
                <w:rFonts w:hint="eastAsia" w:ascii="仿宋" w:hAnsi="仿宋" w:eastAsia="仿宋" w:cs="仿宋"/>
                <w:b w:val="0"/>
                <w:bCs w:val="0"/>
                <w:color w:val="auto"/>
                <w:sz w:val="32"/>
                <w:szCs w:val="32"/>
                <w:lang w:val="en-US" w:eastAsia="zh-CN"/>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1901EA1A">
        <w:tblPrEx>
          <w:tblCellMar>
            <w:top w:w="0" w:type="dxa"/>
            <w:left w:w="108" w:type="dxa"/>
            <w:bottom w:w="0" w:type="dxa"/>
            <w:right w:w="108" w:type="dxa"/>
          </w:tblCellMar>
        </w:tblPrEx>
        <w:trPr>
          <w:trHeight w:val="90" w:hRule="atLeast"/>
          <w:jc w:val="center"/>
        </w:trPr>
        <w:tc>
          <w:tcPr>
            <w:tcW w:w="679" w:type="dxa"/>
            <w:vMerge w:val="continue"/>
            <w:tcBorders>
              <w:left w:val="single" w:color="auto" w:sz="4" w:space="0"/>
              <w:bottom w:val="single" w:color="auto" w:sz="4" w:space="0"/>
              <w:right w:val="single" w:color="auto" w:sz="4" w:space="0"/>
            </w:tcBorders>
            <w:noWrap w:val="0"/>
            <w:vAlign w:val="center"/>
          </w:tcPr>
          <w:p w14:paraId="672E18E5">
            <w:pPr>
              <w:shd w:val="clear" w:color="auto" w:fill="auto"/>
              <w:spacing w:line="360" w:lineRule="auto"/>
              <w:jc w:val="center"/>
              <w:rPr>
                <w:rFonts w:hint="eastAsia" w:ascii="仿宋" w:hAnsi="仿宋" w:eastAsia="仿宋" w:cs="仿宋"/>
                <w:b w:val="0"/>
                <w:bCs w:val="0"/>
                <w:color w:val="auto"/>
                <w:sz w:val="32"/>
                <w:szCs w:val="32"/>
                <w:lang w:val="en-US" w:eastAsia="zh-CN"/>
              </w:rPr>
            </w:pPr>
          </w:p>
        </w:tc>
        <w:tc>
          <w:tcPr>
            <w:tcW w:w="1362" w:type="dxa"/>
            <w:vMerge w:val="continue"/>
            <w:tcBorders>
              <w:left w:val="single" w:color="auto" w:sz="4" w:space="0"/>
              <w:bottom w:val="single" w:color="auto" w:sz="4" w:space="0"/>
              <w:right w:val="single" w:color="auto" w:sz="4" w:space="0"/>
            </w:tcBorders>
            <w:noWrap w:val="0"/>
            <w:vAlign w:val="center"/>
          </w:tcPr>
          <w:p w14:paraId="320CE1A7">
            <w:pPr>
              <w:shd w:val="clear" w:color="auto" w:fill="auto"/>
              <w:spacing w:line="360" w:lineRule="auto"/>
              <w:jc w:val="left"/>
              <w:rPr>
                <w:rFonts w:hint="eastAsia" w:ascii="仿宋" w:hAnsi="仿宋" w:eastAsia="仿宋" w:cs="仿宋"/>
                <w:b w:val="0"/>
                <w:bCs w:val="0"/>
                <w:color w:val="auto"/>
                <w:sz w:val="32"/>
                <w:szCs w:val="32"/>
                <w:lang w:val="en-US" w:eastAsia="zh-CN"/>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72C1D01B">
            <w:pPr>
              <w:shd w:val="clear" w:color="auto" w:fill="auto"/>
              <w:spacing w:line="360" w:lineRule="auto"/>
              <w:jc w:val="left"/>
              <w:rPr>
                <w:rFonts w:hint="eastAsia" w:ascii="仿宋" w:hAnsi="仿宋" w:eastAsia="仿宋" w:cs="仿宋"/>
                <w:b w:val="0"/>
                <w:bCs w:val="0"/>
                <w:color w:val="auto"/>
                <w:sz w:val="32"/>
                <w:szCs w:val="32"/>
                <w:lang w:val="zh-CN"/>
              </w:rPr>
            </w:pPr>
            <w:r>
              <w:rPr>
                <w:rFonts w:hint="eastAsia" w:ascii="仿宋" w:hAnsi="仿宋" w:eastAsia="仿宋" w:cs="仿宋"/>
                <w:b w:val="0"/>
                <w:bCs w:val="0"/>
                <w:color w:val="auto"/>
                <w:sz w:val="32"/>
                <w:szCs w:val="32"/>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6678E9A">
        <w:tblPrEx>
          <w:tblCellMar>
            <w:top w:w="0" w:type="dxa"/>
            <w:left w:w="108" w:type="dxa"/>
            <w:bottom w:w="0" w:type="dxa"/>
            <w:right w:w="108" w:type="dxa"/>
          </w:tblCellMar>
        </w:tblPrEx>
        <w:trPr>
          <w:trHeight w:val="699" w:hRule="atLeast"/>
          <w:jc w:val="center"/>
        </w:trPr>
        <w:tc>
          <w:tcPr>
            <w:tcW w:w="679" w:type="dxa"/>
            <w:vMerge w:val="restart"/>
            <w:tcBorders>
              <w:left w:val="single" w:color="auto" w:sz="4" w:space="0"/>
              <w:right w:val="single" w:color="auto" w:sz="4" w:space="0"/>
            </w:tcBorders>
            <w:noWrap w:val="0"/>
            <w:vAlign w:val="center"/>
          </w:tcPr>
          <w:p w14:paraId="70DDD370">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29</w:t>
            </w:r>
          </w:p>
        </w:tc>
        <w:tc>
          <w:tcPr>
            <w:tcW w:w="1362" w:type="dxa"/>
            <w:vMerge w:val="restart"/>
            <w:tcBorders>
              <w:left w:val="single" w:color="auto" w:sz="4" w:space="0"/>
              <w:right w:val="single" w:color="auto" w:sz="4" w:space="0"/>
            </w:tcBorders>
            <w:noWrap w:val="0"/>
            <w:vAlign w:val="center"/>
          </w:tcPr>
          <w:p w14:paraId="08D51EB9">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中小微企业政策文件说明</w:t>
            </w:r>
          </w:p>
        </w:tc>
        <w:tc>
          <w:tcPr>
            <w:tcW w:w="7576" w:type="dxa"/>
            <w:tcBorders>
              <w:top w:val="single" w:color="auto" w:sz="4" w:space="0"/>
              <w:left w:val="single" w:color="auto" w:sz="4" w:space="0"/>
              <w:bottom w:val="single" w:color="auto" w:sz="4" w:space="0"/>
              <w:right w:val="single" w:color="auto" w:sz="4" w:space="0"/>
            </w:tcBorders>
            <w:noWrap w:val="0"/>
            <w:vAlign w:val="center"/>
          </w:tcPr>
          <w:p w14:paraId="23F105FC">
            <w:pPr>
              <w:keepNext w:val="0"/>
              <w:keepLines w:val="0"/>
              <w:pageBreakBefore w:val="0"/>
              <w:shd w:val="clear" w:color="auto" w:fill="auto"/>
              <w:kinsoku/>
              <w:wordWrap/>
              <w:overflowPunct/>
              <w:topLinePunct w:val="0"/>
              <w:autoSpaceDE/>
              <w:autoSpaceDN/>
              <w:bidi w:val="0"/>
              <w:spacing w:line="312" w:lineRule="auto"/>
              <w:ind w:left="0" w:leftChars="0" w:right="0" w:rightChars="0" w:firstLine="0" w:firstLineChars="0"/>
              <w:jc w:val="left"/>
              <w:rPr>
                <w:rFonts w:hint="eastAsia" w:ascii="仿宋" w:hAnsi="仿宋" w:eastAsia="仿宋" w:cs="仿宋"/>
                <w:b w:val="0"/>
                <w:bCs w:val="0"/>
                <w:color w:val="000000" w:themeColor="text1"/>
                <w:sz w:val="32"/>
                <w:szCs w:val="32"/>
                <w:lang w:val="zh-CN" w:eastAsia="zh-CN"/>
                <w14:textFill>
                  <w14:solidFill>
                    <w14:schemeClr w14:val="tx1"/>
                  </w14:solidFill>
                </w14:textFill>
              </w:rPr>
            </w:pPr>
            <w:r>
              <w:rPr>
                <w:rFonts w:hint="eastAsia" w:ascii="仿宋" w:hAnsi="仿宋" w:eastAsia="仿宋" w:cs="仿宋"/>
                <w:b w:val="0"/>
                <w:bCs w:val="0"/>
                <w:color w:val="000000" w:themeColor="text1"/>
                <w:sz w:val="32"/>
                <w:szCs w:val="32"/>
                <w:lang w:eastAsia="zh-CN"/>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1</w:t>
            </w:r>
            <w:r>
              <w:rPr>
                <w:rFonts w:hint="eastAsia" w:ascii="仿宋" w:hAnsi="仿宋" w:eastAsia="仿宋" w:cs="仿宋"/>
                <w:b w:val="0"/>
                <w:bCs w:val="0"/>
                <w:color w:val="000000" w:themeColor="text1"/>
                <w:sz w:val="32"/>
                <w:szCs w:val="32"/>
                <w:lang w:eastAsia="zh-CN"/>
                <w14:textFill>
                  <w14:solidFill>
                    <w14:schemeClr w14:val="tx1"/>
                  </w14:solidFill>
                </w14:textFill>
              </w:rPr>
              <w:t>）本项目</w:t>
            </w:r>
            <w:r>
              <w:rPr>
                <w:rFonts w:hint="eastAsia" w:ascii="仿宋" w:hAnsi="仿宋" w:eastAsia="仿宋" w:cs="仿宋"/>
                <w:b w:val="0"/>
                <w:bCs w:val="0"/>
                <w:color w:val="000000" w:themeColor="text1"/>
                <w:sz w:val="32"/>
                <w:szCs w:val="32"/>
                <w:lang w:val="en-US" w:eastAsia="zh-CN"/>
                <w14:textFill>
                  <w14:solidFill>
                    <w14:schemeClr w14:val="tx1"/>
                  </w14:solidFill>
                </w14:textFill>
              </w:rPr>
              <w:t>货物</w:t>
            </w:r>
            <w:r>
              <w:rPr>
                <w:rFonts w:hint="eastAsia" w:ascii="仿宋" w:hAnsi="仿宋" w:eastAsia="仿宋" w:cs="仿宋"/>
                <w:b w:val="0"/>
                <w:bCs w:val="0"/>
                <w:color w:val="000000" w:themeColor="text1"/>
                <w:sz w:val="32"/>
                <w:szCs w:val="32"/>
                <w:lang w:eastAsia="zh-CN"/>
                <w14:textFill>
                  <w14:solidFill>
                    <w14:schemeClr w14:val="tx1"/>
                  </w14:solidFill>
                </w14:textFill>
              </w:rPr>
              <w:t>所</w:t>
            </w:r>
            <w:r>
              <w:rPr>
                <w:rFonts w:hint="eastAsia" w:ascii="仿宋" w:hAnsi="仿宋" w:eastAsia="仿宋" w:cs="仿宋"/>
                <w:b w:val="0"/>
                <w:bCs w:val="0"/>
                <w:color w:val="auto"/>
                <w:sz w:val="32"/>
                <w:szCs w:val="32"/>
                <w:lang w:eastAsia="zh-CN"/>
              </w:rPr>
              <w:t>属行业</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highlight w:val="none"/>
                <w:lang w:val="en-US" w:eastAsia="zh-CN"/>
              </w:rPr>
              <w:t>工业</w:t>
            </w:r>
          </w:p>
        </w:tc>
      </w:tr>
      <w:tr w14:paraId="19B7C6F3">
        <w:tblPrEx>
          <w:tblCellMar>
            <w:top w:w="0" w:type="dxa"/>
            <w:left w:w="108" w:type="dxa"/>
            <w:bottom w:w="0" w:type="dxa"/>
            <w:right w:w="108" w:type="dxa"/>
          </w:tblCellMar>
        </w:tblPrEx>
        <w:trPr>
          <w:trHeight w:val="1248" w:hRule="atLeast"/>
          <w:jc w:val="center"/>
        </w:trPr>
        <w:tc>
          <w:tcPr>
            <w:tcW w:w="679" w:type="dxa"/>
            <w:vMerge w:val="continue"/>
            <w:tcBorders>
              <w:left w:val="single" w:color="auto" w:sz="4" w:space="0"/>
              <w:bottom w:val="single" w:color="auto" w:sz="4" w:space="0"/>
              <w:right w:val="single" w:color="auto" w:sz="4" w:space="0"/>
            </w:tcBorders>
            <w:noWrap w:val="0"/>
            <w:vAlign w:val="center"/>
          </w:tcPr>
          <w:p w14:paraId="5673C1E1">
            <w:pPr>
              <w:shd w:val="clear" w:color="auto" w:fill="auto"/>
              <w:spacing w:line="360" w:lineRule="auto"/>
              <w:ind w:left="0" w:leftChars="0" w:right="0" w:rightChars="0" w:firstLine="0" w:firstLineChars="0"/>
              <w:jc w:val="left"/>
              <w:rPr>
                <w:rFonts w:hint="eastAsia" w:ascii="仿宋" w:hAnsi="仿宋" w:eastAsia="仿宋" w:cs="仿宋"/>
                <w:b w:val="0"/>
                <w:bCs w:val="0"/>
                <w:color w:val="000000" w:themeColor="text1"/>
                <w:sz w:val="32"/>
                <w:szCs w:val="32"/>
                <w:lang w:val="en-US" w:eastAsia="zh-CN"/>
                <w14:textFill>
                  <w14:solidFill>
                    <w14:schemeClr w14:val="tx1"/>
                  </w14:solidFill>
                </w14:textFill>
              </w:rPr>
            </w:pPr>
          </w:p>
        </w:tc>
        <w:tc>
          <w:tcPr>
            <w:tcW w:w="1362" w:type="dxa"/>
            <w:vMerge w:val="continue"/>
            <w:tcBorders>
              <w:left w:val="single" w:color="auto" w:sz="4" w:space="0"/>
              <w:bottom w:val="single" w:color="auto" w:sz="4" w:space="0"/>
              <w:right w:val="single" w:color="auto" w:sz="4" w:space="0"/>
            </w:tcBorders>
            <w:noWrap w:val="0"/>
            <w:vAlign w:val="center"/>
          </w:tcPr>
          <w:p w14:paraId="19029FC6">
            <w:pPr>
              <w:shd w:val="clear" w:color="auto" w:fill="auto"/>
              <w:spacing w:line="360" w:lineRule="auto"/>
              <w:ind w:left="0" w:leftChars="0" w:right="0" w:rightChars="0" w:firstLine="0" w:firstLineChars="0"/>
              <w:jc w:val="left"/>
              <w:rPr>
                <w:rFonts w:hint="eastAsia" w:ascii="仿宋" w:hAnsi="仿宋" w:eastAsia="仿宋" w:cs="仿宋"/>
                <w:b w:val="0"/>
                <w:bCs w:val="0"/>
                <w:color w:val="000000" w:themeColor="text1"/>
                <w:sz w:val="32"/>
                <w:szCs w:val="32"/>
                <w:lang w:val="en-US" w:eastAsia="zh-CN"/>
                <w14:textFill>
                  <w14:solidFill>
                    <w14:schemeClr w14:val="tx1"/>
                  </w14:solidFill>
                </w14:textFill>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68541D78">
            <w:pPr>
              <w:shd w:val="clear" w:color="auto" w:fill="auto"/>
              <w:spacing w:line="360" w:lineRule="auto"/>
              <w:ind w:left="0" w:leftChars="0" w:right="0" w:rightChars="0" w:firstLine="0" w:firstLineChars="0"/>
              <w:jc w:val="left"/>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2）供应商提供《中小企业声明函》时，必须将招标文件第四章采购内容技术要求所列的采购标的物全部列入《中小企业声明函》，否则专门面向中小企业的项目做废标处理，落实10%价格评审优惠的不享受优惠政策。</w:t>
            </w:r>
          </w:p>
        </w:tc>
      </w:tr>
      <w:tr w14:paraId="51E397B8">
        <w:tblPrEx>
          <w:tblCellMar>
            <w:top w:w="0" w:type="dxa"/>
            <w:left w:w="108" w:type="dxa"/>
            <w:bottom w:w="0" w:type="dxa"/>
            <w:right w:w="108" w:type="dxa"/>
          </w:tblCellMar>
        </w:tblPrEx>
        <w:trPr>
          <w:trHeight w:val="2112" w:hRule="atLeast"/>
          <w:jc w:val="center"/>
        </w:trPr>
        <w:tc>
          <w:tcPr>
            <w:tcW w:w="679" w:type="dxa"/>
            <w:tcBorders>
              <w:top w:val="single" w:color="auto" w:sz="4" w:space="0"/>
              <w:left w:val="single" w:color="auto" w:sz="4" w:space="0"/>
              <w:bottom w:val="single" w:color="auto" w:sz="4" w:space="0"/>
              <w:right w:val="single" w:color="auto" w:sz="4" w:space="0"/>
            </w:tcBorders>
            <w:noWrap w:val="0"/>
            <w:vAlign w:val="center"/>
          </w:tcPr>
          <w:p w14:paraId="5F08390B">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30</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19093C2A">
            <w:pPr>
              <w:shd w:val="clear" w:color="auto" w:fill="auto"/>
              <w:spacing w:line="360" w:lineRule="auto"/>
              <w:jc w:val="center"/>
              <w:rPr>
                <w:rFonts w:hint="eastAsia" w:ascii="仿宋" w:hAnsi="仿宋" w:eastAsia="仿宋" w:cs="仿宋"/>
                <w:b w:val="0"/>
                <w:bCs w:val="0"/>
                <w:color w:val="auto"/>
                <w:sz w:val="32"/>
                <w:szCs w:val="32"/>
                <w:lang w:eastAsia="zh-CN"/>
              </w:rPr>
            </w:pPr>
            <w:r>
              <w:rPr>
                <w:rFonts w:hint="eastAsia" w:ascii="仿宋" w:hAnsi="仿宋" w:eastAsia="仿宋" w:cs="仿宋"/>
                <w:b w:val="0"/>
                <w:bCs w:val="0"/>
                <w:color w:val="auto"/>
                <w:sz w:val="32"/>
                <w:szCs w:val="32"/>
              </w:rPr>
              <w:t>履约保证金</w:t>
            </w:r>
          </w:p>
          <w:p w14:paraId="6D05E42F">
            <w:pPr>
              <w:shd w:val="clear" w:color="auto" w:fill="auto"/>
              <w:spacing w:line="360" w:lineRule="auto"/>
              <w:jc w:val="center"/>
              <w:rPr>
                <w:rFonts w:hint="eastAsia" w:ascii="仿宋" w:hAnsi="仿宋" w:eastAsia="仿宋" w:cs="仿宋"/>
                <w:b w:val="0"/>
                <w:bCs w:val="0"/>
                <w:color w:val="auto"/>
                <w:sz w:val="32"/>
                <w:szCs w:val="32"/>
                <w:lang w:val="en-US" w:eastAsia="zh-CN"/>
              </w:rPr>
            </w:pPr>
          </w:p>
        </w:tc>
        <w:tc>
          <w:tcPr>
            <w:tcW w:w="7576" w:type="dxa"/>
            <w:tcBorders>
              <w:top w:val="single" w:color="auto" w:sz="4" w:space="0"/>
              <w:left w:val="single" w:color="auto" w:sz="4" w:space="0"/>
              <w:bottom w:val="single" w:color="auto" w:sz="4" w:space="0"/>
              <w:right w:val="single" w:color="auto" w:sz="4" w:space="0"/>
            </w:tcBorders>
            <w:noWrap w:val="0"/>
            <w:vAlign w:val="center"/>
          </w:tcPr>
          <w:p w14:paraId="4DBF0190">
            <w:pPr>
              <w:shd w:val="clear" w:color="auto" w:fill="auto"/>
              <w:spacing w:line="360" w:lineRule="auto"/>
              <w:jc w:val="left"/>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中标</w:t>
            </w:r>
            <w:r>
              <w:rPr>
                <w:rFonts w:hint="eastAsia" w:ascii="仿宋" w:hAnsi="仿宋" w:eastAsia="仿宋" w:cs="仿宋"/>
                <w:b w:val="0"/>
                <w:bCs w:val="0"/>
                <w:color w:val="auto"/>
                <w:sz w:val="32"/>
                <w:szCs w:val="32"/>
                <w:highlight w:val="none"/>
                <w:lang w:val="zh-CN"/>
              </w:rPr>
              <w:t>人</w:t>
            </w:r>
            <w:r>
              <w:rPr>
                <w:rFonts w:hint="eastAsia" w:ascii="仿宋" w:hAnsi="仿宋" w:eastAsia="仿宋" w:cs="仿宋"/>
                <w:b w:val="0"/>
                <w:bCs w:val="0"/>
                <w:color w:val="auto"/>
                <w:sz w:val="32"/>
                <w:szCs w:val="32"/>
                <w:highlight w:val="none"/>
              </w:rPr>
              <w:t>应在领取《</w:t>
            </w:r>
            <w:r>
              <w:rPr>
                <w:rFonts w:hint="eastAsia" w:ascii="仿宋" w:hAnsi="仿宋" w:eastAsia="仿宋" w:cs="仿宋"/>
                <w:b w:val="0"/>
                <w:bCs w:val="0"/>
                <w:color w:val="auto"/>
                <w:sz w:val="32"/>
                <w:szCs w:val="32"/>
                <w:highlight w:val="none"/>
                <w:lang w:val="en-US" w:eastAsia="zh-CN"/>
              </w:rPr>
              <w:t>中标</w:t>
            </w:r>
            <w:r>
              <w:rPr>
                <w:rFonts w:hint="eastAsia" w:ascii="仿宋" w:hAnsi="仿宋" w:eastAsia="仿宋" w:cs="仿宋"/>
                <w:b w:val="0"/>
                <w:bCs w:val="0"/>
                <w:color w:val="auto"/>
                <w:sz w:val="32"/>
                <w:szCs w:val="32"/>
                <w:highlight w:val="none"/>
                <w:lang w:val="zh-CN"/>
              </w:rPr>
              <w:t>通知书</w:t>
            </w:r>
            <w:r>
              <w:rPr>
                <w:rFonts w:hint="eastAsia" w:ascii="仿宋" w:hAnsi="仿宋" w:eastAsia="仿宋" w:cs="仿宋"/>
                <w:b w:val="0"/>
                <w:bCs w:val="0"/>
                <w:color w:val="auto"/>
                <w:sz w:val="32"/>
                <w:szCs w:val="32"/>
                <w:highlight w:val="none"/>
              </w:rPr>
              <w:t>》后的</w:t>
            </w:r>
            <w:r>
              <w:rPr>
                <w:rFonts w:hint="eastAsia" w:ascii="仿宋" w:hAnsi="仿宋" w:eastAsia="仿宋" w:cs="仿宋"/>
                <w:b w:val="0"/>
                <w:bCs w:val="0"/>
                <w:color w:val="auto"/>
                <w:sz w:val="32"/>
                <w:szCs w:val="32"/>
                <w:highlight w:val="none"/>
                <w:lang w:eastAsia="zh-CN"/>
              </w:rPr>
              <w:t>5</w:t>
            </w:r>
            <w:r>
              <w:rPr>
                <w:rFonts w:hint="eastAsia" w:ascii="仿宋" w:hAnsi="仿宋" w:eastAsia="仿宋" w:cs="仿宋"/>
                <w:b w:val="0"/>
                <w:bCs w:val="0"/>
                <w:color w:val="auto"/>
                <w:sz w:val="32"/>
                <w:szCs w:val="32"/>
                <w:highlight w:val="none"/>
                <w:lang w:val="en-US" w:eastAsia="zh-CN"/>
              </w:rPr>
              <w:t>个工作</w:t>
            </w:r>
            <w:r>
              <w:rPr>
                <w:rFonts w:hint="eastAsia" w:ascii="仿宋" w:hAnsi="仿宋" w:eastAsia="仿宋" w:cs="仿宋"/>
                <w:b w:val="0"/>
                <w:bCs w:val="0"/>
                <w:color w:val="auto"/>
                <w:sz w:val="32"/>
                <w:szCs w:val="32"/>
                <w:highlight w:val="none"/>
              </w:rPr>
              <w:t>日内，办理履约保证金</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供应商应当以支票、汇票、本票或者金融机构、担保机构出具的保函等非现金形式提交，若以电汇、银行转账方式提交的，必须转到采购人的指定账户</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履约保证金</w:t>
            </w:r>
            <w:r>
              <w:rPr>
                <w:rFonts w:hint="eastAsia" w:ascii="仿宋" w:hAnsi="仿宋" w:eastAsia="仿宋" w:cs="仿宋"/>
                <w:b w:val="0"/>
                <w:bCs w:val="0"/>
                <w:color w:val="auto"/>
                <w:sz w:val="32"/>
                <w:szCs w:val="32"/>
                <w:highlight w:val="none"/>
                <w:lang w:val="en-US" w:eastAsia="zh-CN"/>
              </w:rPr>
              <w:t>为</w:t>
            </w:r>
            <w:r>
              <w:rPr>
                <w:rFonts w:hint="eastAsia" w:ascii="仿宋" w:hAnsi="仿宋" w:eastAsia="仿宋" w:cs="仿宋"/>
                <w:b w:val="0"/>
                <w:bCs w:val="0"/>
                <w:color w:val="auto"/>
                <w:sz w:val="32"/>
                <w:szCs w:val="32"/>
                <w:highlight w:val="none"/>
                <w:lang w:val="zh-CN"/>
              </w:rPr>
              <w:t>合同总价的</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lang w:val="zh-CN"/>
              </w:rPr>
              <w:t>%。</w:t>
            </w:r>
          </w:p>
        </w:tc>
      </w:tr>
      <w:tr w14:paraId="3D8126B5">
        <w:tblPrEx>
          <w:tblCellMar>
            <w:top w:w="0" w:type="dxa"/>
            <w:left w:w="108" w:type="dxa"/>
            <w:bottom w:w="0" w:type="dxa"/>
            <w:right w:w="108" w:type="dxa"/>
          </w:tblCellMar>
        </w:tblPrEx>
        <w:trPr>
          <w:trHeight w:val="2818" w:hRule="atLeast"/>
          <w:jc w:val="center"/>
        </w:trPr>
        <w:tc>
          <w:tcPr>
            <w:tcW w:w="679" w:type="dxa"/>
            <w:vMerge w:val="restart"/>
            <w:tcBorders>
              <w:top w:val="single" w:color="auto" w:sz="4" w:space="0"/>
              <w:left w:val="single" w:color="auto" w:sz="4" w:space="0"/>
              <w:right w:val="single" w:color="auto" w:sz="4" w:space="0"/>
            </w:tcBorders>
            <w:noWrap w:val="0"/>
            <w:vAlign w:val="center"/>
          </w:tcPr>
          <w:p w14:paraId="59D0A781">
            <w:pPr>
              <w:shd w:val="clear" w:color="auto" w:fill="auto"/>
              <w:spacing w:line="360" w:lineRule="auto"/>
              <w:jc w:val="center"/>
              <w:rPr>
                <w:rFonts w:hint="eastAsia" w:ascii="仿宋" w:hAnsi="仿宋" w:eastAsia="仿宋" w:cs="仿宋"/>
                <w:b/>
                <w:bCs/>
                <w:color w:val="auto"/>
                <w:sz w:val="32"/>
                <w:szCs w:val="32"/>
              </w:rPr>
            </w:pPr>
          </w:p>
          <w:p w14:paraId="5F34AA19">
            <w:pPr>
              <w:shd w:val="clear" w:color="auto" w:fill="auto"/>
              <w:spacing w:line="360" w:lineRule="auto"/>
              <w:jc w:val="center"/>
              <w:rPr>
                <w:rFonts w:hint="eastAsia" w:ascii="仿宋" w:hAnsi="仿宋" w:eastAsia="仿宋" w:cs="仿宋"/>
                <w:b/>
                <w:bCs/>
                <w:color w:val="auto"/>
                <w:sz w:val="32"/>
                <w:szCs w:val="32"/>
              </w:rPr>
            </w:pPr>
          </w:p>
          <w:p w14:paraId="1905F4C6">
            <w:pPr>
              <w:shd w:val="clear" w:color="auto" w:fill="auto"/>
              <w:spacing w:line="360" w:lineRule="auto"/>
              <w:jc w:val="center"/>
              <w:rPr>
                <w:rFonts w:hint="eastAsia" w:ascii="仿宋" w:hAnsi="仿宋" w:eastAsia="仿宋" w:cs="仿宋"/>
                <w:b/>
                <w:bCs/>
                <w:color w:val="auto"/>
                <w:sz w:val="32"/>
                <w:szCs w:val="32"/>
              </w:rPr>
            </w:pPr>
          </w:p>
          <w:p w14:paraId="434A789C">
            <w:pPr>
              <w:shd w:val="clear" w:color="auto" w:fill="auto"/>
              <w:spacing w:line="360" w:lineRule="auto"/>
              <w:jc w:val="center"/>
              <w:rPr>
                <w:rFonts w:hint="eastAsia" w:ascii="仿宋" w:hAnsi="仿宋" w:eastAsia="仿宋" w:cs="仿宋"/>
                <w:b/>
                <w:bCs/>
                <w:color w:val="auto"/>
                <w:sz w:val="32"/>
                <w:szCs w:val="32"/>
              </w:rPr>
            </w:pPr>
          </w:p>
          <w:p w14:paraId="0CAE7DF1">
            <w:pPr>
              <w:shd w:val="clear" w:color="auto" w:fill="auto"/>
              <w:spacing w:line="360" w:lineRule="auto"/>
              <w:jc w:val="center"/>
              <w:rPr>
                <w:rFonts w:hint="eastAsia" w:ascii="仿宋" w:hAnsi="仿宋" w:eastAsia="仿宋" w:cs="仿宋"/>
                <w:b/>
                <w:bCs/>
                <w:color w:val="auto"/>
                <w:sz w:val="32"/>
                <w:szCs w:val="32"/>
              </w:rPr>
            </w:pPr>
          </w:p>
          <w:p w14:paraId="18AE2464">
            <w:pPr>
              <w:shd w:val="clear" w:color="auto" w:fill="auto"/>
              <w:spacing w:line="360" w:lineRule="auto"/>
              <w:jc w:val="center"/>
              <w:rPr>
                <w:rFonts w:hint="eastAsia" w:ascii="仿宋" w:hAnsi="仿宋" w:eastAsia="仿宋" w:cs="仿宋"/>
                <w:b/>
                <w:bCs/>
                <w:color w:val="auto"/>
                <w:sz w:val="32"/>
                <w:szCs w:val="32"/>
              </w:rPr>
            </w:pPr>
          </w:p>
          <w:p w14:paraId="027B5B8B">
            <w:pPr>
              <w:shd w:val="clear" w:color="auto" w:fill="auto"/>
              <w:spacing w:line="360" w:lineRule="auto"/>
              <w:jc w:val="center"/>
              <w:rPr>
                <w:rFonts w:hint="eastAsia" w:ascii="仿宋" w:hAnsi="仿宋" w:eastAsia="仿宋" w:cs="仿宋"/>
                <w:b/>
                <w:bCs/>
                <w:color w:val="auto"/>
                <w:sz w:val="32"/>
                <w:szCs w:val="32"/>
              </w:rPr>
            </w:pPr>
          </w:p>
          <w:p w14:paraId="25A8DA54">
            <w:pPr>
              <w:shd w:val="clear" w:color="auto" w:fill="auto"/>
              <w:spacing w:line="360" w:lineRule="auto"/>
              <w:jc w:val="center"/>
              <w:rPr>
                <w:rFonts w:hint="eastAsia" w:ascii="仿宋" w:hAnsi="仿宋" w:eastAsia="仿宋" w:cs="仿宋"/>
                <w:b/>
                <w:bCs/>
                <w:color w:val="auto"/>
                <w:sz w:val="32"/>
                <w:szCs w:val="32"/>
              </w:rPr>
            </w:pPr>
          </w:p>
          <w:p w14:paraId="6A9F1333">
            <w:pPr>
              <w:shd w:val="clear" w:color="auto" w:fill="auto"/>
              <w:spacing w:line="360" w:lineRule="auto"/>
              <w:jc w:val="center"/>
              <w:rPr>
                <w:rFonts w:hint="eastAsia" w:ascii="仿宋" w:hAnsi="仿宋" w:eastAsia="仿宋" w:cs="仿宋"/>
                <w:b/>
                <w:bCs/>
                <w:color w:val="auto"/>
                <w:sz w:val="32"/>
                <w:szCs w:val="32"/>
              </w:rPr>
            </w:pPr>
          </w:p>
          <w:p w14:paraId="649B13A7">
            <w:pPr>
              <w:shd w:val="clear" w:color="auto" w:fill="auto"/>
              <w:spacing w:line="360" w:lineRule="auto"/>
              <w:jc w:val="center"/>
              <w:rPr>
                <w:rFonts w:hint="eastAsia" w:ascii="仿宋" w:hAnsi="仿宋" w:eastAsia="仿宋" w:cs="仿宋"/>
                <w:b/>
                <w:bCs/>
                <w:color w:val="auto"/>
                <w:sz w:val="32"/>
                <w:szCs w:val="32"/>
              </w:rPr>
            </w:pPr>
          </w:p>
          <w:p w14:paraId="25D911BD">
            <w:pPr>
              <w:shd w:val="clear" w:color="auto" w:fill="auto"/>
              <w:spacing w:line="360" w:lineRule="auto"/>
              <w:jc w:val="center"/>
              <w:rPr>
                <w:rFonts w:hint="eastAsia" w:ascii="仿宋" w:hAnsi="仿宋" w:eastAsia="仿宋" w:cs="仿宋"/>
                <w:b/>
                <w:bCs/>
                <w:color w:val="auto"/>
                <w:sz w:val="32"/>
                <w:szCs w:val="32"/>
              </w:rPr>
            </w:pPr>
          </w:p>
          <w:p w14:paraId="31D86E9A">
            <w:pPr>
              <w:shd w:val="clear" w:color="auto" w:fill="auto"/>
              <w:spacing w:line="360" w:lineRule="auto"/>
              <w:jc w:val="center"/>
              <w:rPr>
                <w:rFonts w:hint="eastAsia" w:ascii="仿宋" w:hAnsi="仿宋" w:eastAsia="仿宋" w:cs="仿宋"/>
                <w:b/>
                <w:bCs/>
                <w:color w:val="auto"/>
                <w:sz w:val="32"/>
                <w:szCs w:val="32"/>
              </w:rPr>
            </w:pPr>
          </w:p>
          <w:p w14:paraId="75E6D76A">
            <w:pPr>
              <w:shd w:val="clear" w:color="auto" w:fill="auto"/>
              <w:spacing w:line="360" w:lineRule="auto"/>
              <w:jc w:val="center"/>
              <w:rPr>
                <w:rFonts w:hint="eastAsia" w:ascii="仿宋" w:hAnsi="仿宋" w:eastAsia="仿宋" w:cs="仿宋"/>
                <w:b/>
                <w:bCs/>
                <w:color w:val="auto"/>
                <w:sz w:val="32"/>
                <w:szCs w:val="32"/>
              </w:rPr>
            </w:pPr>
          </w:p>
          <w:p w14:paraId="22435EB3">
            <w:pPr>
              <w:shd w:val="clear" w:color="auto" w:fill="auto"/>
              <w:spacing w:line="360" w:lineRule="auto"/>
              <w:jc w:val="center"/>
              <w:rPr>
                <w:rFonts w:hint="eastAsia" w:ascii="仿宋" w:hAnsi="仿宋" w:eastAsia="仿宋" w:cs="仿宋"/>
                <w:b w:val="0"/>
                <w:bCs w:val="0"/>
                <w:color w:val="auto"/>
                <w:sz w:val="32"/>
                <w:szCs w:val="32"/>
                <w:lang w:val="en-US" w:eastAsia="zh-CN"/>
              </w:rPr>
            </w:pPr>
            <w:r>
              <w:rPr>
                <w:rFonts w:hint="eastAsia" w:ascii="仿宋" w:hAnsi="仿宋" w:eastAsia="仿宋" w:cs="仿宋"/>
                <w:b/>
                <w:bCs/>
                <w:color w:val="auto"/>
                <w:sz w:val="32"/>
                <w:szCs w:val="32"/>
              </w:rPr>
              <w:t>备注</w:t>
            </w: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1C775572">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1、</w:t>
            </w:r>
            <w:r>
              <w:rPr>
                <w:rFonts w:hint="eastAsia" w:ascii="仿宋" w:hAnsi="仿宋" w:eastAsia="仿宋" w:cs="仿宋"/>
                <w:b w:val="0"/>
                <w:bCs w:val="0"/>
                <w:color w:val="auto"/>
                <w:sz w:val="32"/>
                <w:szCs w:val="32"/>
              </w:rPr>
              <w:t>着重提醒各投标人注意，并认真查看招标文件中的每一个条款及要求，因误读招标文件而造成的后果，招标人概不负责。</w:t>
            </w:r>
          </w:p>
          <w:p w14:paraId="2B78349E">
            <w:pPr>
              <w:widowControl/>
              <w:shd w:val="clear" w:color="auto" w:fill="auto"/>
              <w:spacing w:line="440" w:lineRule="exac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2、投标人使用相同IP地址的，一经发现，相关部门将进一步核实，查实后按串通投标处理。</w:t>
            </w:r>
          </w:p>
          <w:p w14:paraId="11379916">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3、</w:t>
            </w:r>
            <w:r>
              <w:rPr>
                <w:rFonts w:hint="eastAsia" w:ascii="仿宋" w:hAnsi="仿宋" w:eastAsia="仿宋" w:cs="仿宋"/>
                <w:b w:val="0"/>
                <w:bCs w:val="0"/>
                <w:color w:val="auto"/>
                <w:sz w:val="32"/>
                <w:szCs w:val="32"/>
              </w:rPr>
              <w:t>为保证本项目质量，良好的售后服务</w:t>
            </w:r>
            <w:r>
              <w:rPr>
                <w:rFonts w:hint="eastAsia" w:ascii="仿宋" w:hAnsi="仿宋" w:eastAsia="仿宋" w:cs="仿宋"/>
                <w:b w:val="0"/>
                <w:bCs w:val="0"/>
                <w:color w:val="auto"/>
                <w:sz w:val="32"/>
                <w:szCs w:val="32"/>
                <w:lang w:val="en-US" w:eastAsia="zh-CN"/>
              </w:rPr>
              <w:t>等</w:t>
            </w:r>
            <w:r>
              <w:rPr>
                <w:rFonts w:hint="eastAsia" w:ascii="仿宋" w:hAnsi="仿宋" w:eastAsia="仿宋" w:cs="仿宋"/>
                <w:b w:val="0"/>
                <w:bCs w:val="0"/>
                <w:color w:val="auto"/>
                <w:sz w:val="32"/>
                <w:szCs w:val="32"/>
              </w:rPr>
              <w:t>，最低报价不作为中标的唯一依据。</w:t>
            </w:r>
          </w:p>
          <w:p w14:paraId="6916D0D4">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4、</w:t>
            </w:r>
            <w:r>
              <w:rPr>
                <w:rFonts w:hint="eastAsia" w:ascii="仿宋" w:hAnsi="仿宋" w:eastAsia="仿宋" w:cs="仿宋"/>
                <w:b w:val="0"/>
                <w:bCs w:val="0"/>
                <w:color w:val="auto"/>
                <w:sz w:val="32"/>
                <w:szCs w:val="32"/>
              </w:rPr>
              <w:t>采购人若发现成交候选供应商在投标过程中提供虚假证明文件，故意隐瞒公司不良信誉和财务状况，以及其他可能对合同圆满履行造成风险的因素等，则按规定取消其成交资格，监管部门依法进行处理。</w:t>
            </w:r>
          </w:p>
          <w:p w14:paraId="0BDDEFA8">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val="en-US" w:eastAsia="zh-CN"/>
              </w:rPr>
              <w:t>5、</w:t>
            </w:r>
            <w:r>
              <w:rPr>
                <w:rFonts w:hint="eastAsia" w:ascii="仿宋" w:hAnsi="仿宋" w:eastAsia="仿宋" w:cs="仿宋"/>
                <w:b w:val="0"/>
                <w:bCs w:val="0"/>
                <w:color w:val="auto"/>
                <w:sz w:val="32"/>
                <w:szCs w:val="32"/>
              </w:rPr>
              <w:t>其它：</w:t>
            </w:r>
          </w:p>
          <w:p w14:paraId="6ADDAFEA">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（1）投标企业严格遵守国家的法律法规及招标纪律，无违法违纪及商业贿赂行为。</w:t>
            </w:r>
          </w:p>
          <w:p w14:paraId="50ED5651">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（2）不管投标结果如何，供应商均应自行承担投标所需一切费用。</w:t>
            </w:r>
          </w:p>
          <w:p w14:paraId="1D9C7248">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3</w:t>
            </w:r>
            <w:r>
              <w:rPr>
                <w:rFonts w:hint="eastAsia" w:ascii="仿宋" w:hAnsi="仿宋" w:eastAsia="仿宋" w:cs="仿宋"/>
                <w:b w:val="0"/>
                <w:bCs w:val="0"/>
                <w:color w:val="auto"/>
                <w:sz w:val="32"/>
                <w:szCs w:val="32"/>
                <w:lang w:eastAsia="zh-CN"/>
              </w:rPr>
              <w:t>）招标文件</w:t>
            </w:r>
            <w:r>
              <w:rPr>
                <w:rFonts w:hint="eastAsia" w:ascii="仿宋" w:hAnsi="仿宋" w:eastAsia="仿宋" w:cs="仿宋"/>
                <w:b w:val="0"/>
                <w:bCs w:val="0"/>
                <w:color w:val="auto"/>
                <w:sz w:val="32"/>
                <w:szCs w:val="32"/>
              </w:rPr>
              <w:t>中如出现前后不一致情况，均以前附表内容为准。</w:t>
            </w:r>
          </w:p>
        </w:tc>
      </w:tr>
      <w:tr w14:paraId="7B7F262E">
        <w:tblPrEx>
          <w:tblCellMar>
            <w:top w:w="0" w:type="dxa"/>
            <w:left w:w="108" w:type="dxa"/>
            <w:bottom w:w="0" w:type="dxa"/>
            <w:right w:w="108" w:type="dxa"/>
          </w:tblCellMar>
        </w:tblPrEx>
        <w:trPr>
          <w:trHeight w:val="3215" w:hRule="atLeast"/>
          <w:jc w:val="center"/>
        </w:trPr>
        <w:tc>
          <w:tcPr>
            <w:tcW w:w="679" w:type="dxa"/>
            <w:vMerge w:val="continue"/>
            <w:tcBorders>
              <w:left w:val="single" w:color="auto" w:sz="4" w:space="0"/>
              <w:bottom w:val="single" w:color="auto" w:sz="4" w:space="0"/>
              <w:right w:val="single" w:color="auto" w:sz="4" w:space="0"/>
            </w:tcBorders>
            <w:noWrap w:val="0"/>
            <w:vAlign w:val="center"/>
          </w:tcPr>
          <w:p w14:paraId="72475F24">
            <w:pPr>
              <w:shd w:val="clear" w:color="auto" w:fill="auto"/>
              <w:spacing w:line="360" w:lineRule="auto"/>
              <w:jc w:val="center"/>
              <w:rPr>
                <w:rFonts w:hint="eastAsia" w:ascii="仿宋" w:hAnsi="仿宋" w:eastAsia="仿宋" w:cs="仿宋"/>
                <w:b/>
                <w:bCs/>
                <w:color w:val="auto"/>
                <w:sz w:val="32"/>
                <w:szCs w:val="32"/>
              </w:rPr>
            </w:pPr>
          </w:p>
        </w:tc>
        <w:tc>
          <w:tcPr>
            <w:tcW w:w="8938" w:type="dxa"/>
            <w:gridSpan w:val="2"/>
            <w:tcBorders>
              <w:top w:val="single" w:color="auto" w:sz="4" w:space="0"/>
              <w:left w:val="single" w:color="auto" w:sz="4" w:space="0"/>
              <w:bottom w:val="single" w:color="auto" w:sz="4" w:space="0"/>
              <w:right w:val="single" w:color="auto" w:sz="4" w:space="0"/>
            </w:tcBorders>
            <w:noWrap w:val="0"/>
            <w:vAlign w:val="center"/>
          </w:tcPr>
          <w:p w14:paraId="2BAB1341">
            <w:pPr>
              <w:widowControl/>
              <w:shd w:val="clear" w:color="auto" w:fill="auto"/>
              <w:spacing w:line="44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低于成本价不正当竞争预防措施：</w:t>
            </w:r>
          </w:p>
          <w:p w14:paraId="25BD72AC">
            <w:pPr>
              <w:widowControl/>
              <w:shd w:val="clear" w:color="auto" w:fill="auto"/>
              <w:spacing w:line="440" w:lineRule="exact"/>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rPr>
              <w:t>根据“财政部 87 号令《政府采购货物和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评标委员会应当要求其在评标现场合理的时间内提供成本构成书面说明，并提交相关证明材料。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的，评标委员会应当将其投标文件作为无效处理。</w:t>
            </w:r>
          </w:p>
        </w:tc>
      </w:tr>
    </w:tbl>
    <w:p w14:paraId="5CFFCA28">
      <w:pPr>
        <w:pageBreakBefore/>
        <w:shd w:val="clear" w:color="auto" w:fill="auto"/>
        <w:spacing w:before="312" w:beforeLines="100" w:after="312" w:afterLines="100" w:line="440" w:lineRule="exact"/>
        <w:jc w:val="center"/>
        <w:outlineLvl w:val="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二、投标人须知</w:t>
      </w:r>
    </w:p>
    <w:p w14:paraId="4CB141E0">
      <w:pPr>
        <w:shd w:val="clear" w:color="auto" w:fill="auto"/>
        <w:spacing w:line="440" w:lineRule="exact"/>
        <w:jc w:val="center"/>
        <w:outlineLvl w:val="2"/>
        <w:rPr>
          <w:rFonts w:hint="eastAsia" w:ascii="仿宋" w:hAnsi="仿宋" w:eastAsia="仿宋" w:cs="仿宋"/>
          <w:color w:val="auto"/>
          <w:sz w:val="32"/>
          <w:szCs w:val="32"/>
          <w:highlight w:val="none"/>
        </w:rPr>
      </w:pPr>
      <w:bookmarkStart w:id="2" w:name="_Toc469495724"/>
      <w:r>
        <w:rPr>
          <w:rFonts w:hint="eastAsia" w:ascii="仿宋" w:hAnsi="仿宋" w:eastAsia="仿宋" w:cs="仿宋"/>
          <w:b/>
          <w:color w:val="auto"/>
          <w:sz w:val="32"/>
          <w:szCs w:val="32"/>
          <w:highlight w:val="none"/>
        </w:rPr>
        <w:t>（一）总  则</w:t>
      </w:r>
      <w:bookmarkEnd w:id="2"/>
    </w:p>
    <w:p w14:paraId="68130A01">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1.项目概况</w:t>
      </w:r>
    </w:p>
    <w:p w14:paraId="3BED5238">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1.1本次招标采购项目名称：见投标人须知前附表。</w:t>
      </w:r>
    </w:p>
    <w:p w14:paraId="1FF5623D">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项目编号：见投标人须知前附表。</w:t>
      </w:r>
    </w:p>
    <w:p w14:paraId="303F2361">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招标人：见投标人须知前附表。</w:t>
      </w:r>
    </w:p>
    <w:p w14:paraId="57B127AB">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供货</w:t>
      </w:r>
      <w:r>
        <w:rPr>
          <w:rFonts w:hint="eastAsia" w:ascii="仿宋" w:hAnsi="仿宋" w:eastAsia="仿宋" w:cs="仿宋"/>
          <w:color w:val="auto"/>
          <w:sz w:val="32"/>
          <w:szCs w:val="32"/>
          <w:highlight w:val="none"/>
          <w:lang w:eastAsia="zh-CN"/>
        </w:rPr>
        <w:t>及安装</w:t>
      </w:r>
      <w:r>
        <w:rPr>
          <w:rFonts w:hint="eastAsia" w:ascii="仿宋" w:hAnsi="仿宋" w:eastAsia="仿宋" w:cs="仿宋"/>
          <w:color w:val="auto"/>
          <w:sz w:val="32"/>
          <w:szCs w:val="32"/>
          <w:highlight w:val="none"/>
        </w:rPr>
        <w:t>期：见投标人须知前附表。</w:t>
      </w:r>
    </w:p>
    <w:p w14:paraId="1EA1AD3F">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供货地点：见投标人须知前附表。</w:t>
      </w:r>
    </w:p>
    <w:p w14:paraId="51F2BB5A">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1.2招标人及联系人: 见投标人须知前附表。</w:t>
      </w:r>
    </w:p>
    <w:p w14:paraId="0DF8116F">
      <w:pPr>
        <w:shd w:val="clear" w:color="auto" w:fill="auto"/>
        <w:snapToGrid w:val="0"/>
        <w:spacing w:line="440" w:lineRule="exact"/>
        <w:ind w:firstLine="800" w:firstLineChars="25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代理机构及联系人: 见投标人须知前附表。</w:t>
      </w:r>
    </w:p>
    <w:p w14:paraId="1BA73CF6">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1.3资金来源：见投标人须知前附表。</w:t>
      </w:r>
    </w:p>
    <w:p w14:paraId="13169A7A">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1.4本项目预算：见投标人须知前附表。</w:t>
      </w:r>
    </w:p>
    <w:p w14:paraId="7BB0FC26">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1.5本项目控制价：见投标人须知前附表。</w:t>
      </w:r>
    </w:p>
    <w:p w14:paraId="10733F05">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2.招标范围：</w:t>
      </w:r>
    </w:p>
    <w:p w14:paraId="1766B53C">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2.1 采购内容：见投标人须知前附表。</w:t>
      </w:r>
    </w:p>
    <w:p w14:paraId="5877ABA0">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 技术要求：详见</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第四章采购内容及技术要求。</w:t>
      </w:r>
    </w:p>
    <w:p w14:paraId="198D2F79">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3.标包划分：</w:t>
      </w:r>
    </w:p>
    <w:p w14:paraId="06DF7CD0">
      <w:pPr>
        <w:shd w:val="clear" w:color="auto" w:fill="auto"/>
        <w:snapToGrid w:val="0"/>
        <w:spacing w:line="44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3.1本</w:t>
      </w:r>
      <w:r>
        <w:rPr>
          <w:rFonts w:hint="eastAsia" w:ascii="仿宋" w:hAnsi="仿宋" w:eastAsia="仿宋" w:cs="仿宋"/>
          <w:color w:val="auto"/>
          <w:sz w:val="32"/>
          <w:szCs w:val="32"/>
          <w:highlight w:val="none"/>
          <w:lang w:eastAsia="zh-CN"/>
        </w:rPr>
        <w:t>项目划分：</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个包。</w:t>
      </w:r>
    </w:p>
    <w:p w14:paraId="0B41AEC2">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4.招标方式：</w:t>
      </w:r>
    </w:p>
    <w:p w14:paraId="0DA70DF5">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4.1本项目招标方式：见投标人须知前附表。</w:t>
      </w:r>
    </w:p>
    <w:p w14:paraId="7EF4FC62">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5.计价方式：</w:t>
      </w:r>
    </w:p>
    <w:p w14:paraId="32265FCA">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5.1本次招标项目合同采用</w:t>
      </w:r>
      <w:r>
        <w:rPr>
          <w:rFonts w:hint="eastAsia" w:ascii="仿宋" w:hAnsi="仿宋" w:eastAsia="仿宋" w:cs="仿宋"/>
          <w:color w:val="auto"/>
          <w:sz w:val="32"/>
          <w:szCs w:val="32"/>
          <w:highlight w:val="none"/>
          <w:u w:val="single"/>
        </w:rPr>
        <w:t xml:space="preserve">  固定</w:t>
      </w:r>
      <w:r>
        <w:rPr>
          <w:rFonts w:hint="eastAsia" w:ascii="仿宋" w:hAnsi="仿宋" w:eastAsia="仿宋" w:cs="仿宋"/>
          <w:color w:val="auto"/>
          <w:sz w:val="32"/>
          <w:szCs w:val="32"/>
          <w:highlight w:val="none"/>
          <w:u w:val="single"/>
          <w:lang w:val="en-US" w:eastAsia="zh-CN"/>
        </w:rPr>
        <w:t>总</w:t>
      </w:r>
      <w:r>
        <w:rPr>
          <w:rFonts w:hint="eastAsia" w:ascii="仿宋" w:hAnsi="仿宋" w:eastAsia="仿宋" w:cs="仿宋"/>
          <w:color w:val="auto"/>
          <w:sz w:val="32"/>
          <w:szCs w:val="32"/>
          <w:highlight w:val="none"/>
          <w:u w:val="single"/>
        </w:rPr>
        <w:t>价。</w:t>
      </w:r>
    </w:p>
    <w:p w14:paraId="0C8E67C3">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6.评标办法：</w:t>
      </w:r>
    </w:p>
    <w:p w14:paraId="09EF5D39">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6.1本次招标评标采用</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eastAsia="zh-CN"/>
        </w:rPr>
        <w:t>综合评分</w:t>
      </w:r>
      <w:r>
        <w:rPr>
          <w:rFonts w:hint="eastAsia" w:ascii="仿宋" w:hAnsi="仿宋" w:eastAsia="仿宋" w:cs="仿宋"/>
          <w:color w:val="auto"/>
          <w:sz w:val="32"/>
          <w:szCs w:val="32"/>
          <w:highlight w:val="none"/>
          <w:u w:val="single"/>
        </w:rPr>
        <w:t xml:space="preserve">法 </w:t>
      </w:r>
      <w:r>
        <w:rPr>
          <w:rFonts w:hint="eastAsia" w:ascii="仿宋" w:hAnsi="仿宋" w:eastAsia="仿宋" w:cs="仿宋"/>
          <w:color w:val="auto"/>
          <w:sz w:val="32"/>
          <w:szCs w:val="32"/>
          <w:highlight w:val="none"/>
        </w:rPr>
        <w:t>（详见第三章评标办法）</w:t>
      </w:r>
    </w:p>
    <w:p w14:paraId="05B32B09">
      <w:pPr>
        <w:shd w:val="clear" w:color="auto" w:fill="auto"/>
        <w:snapToGrid w:val="0"/>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7.投标人资格：</w:t>
      </w:r>
    </w:p>
    <w:p w14:paraId="1973FC57">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7.1参与采购活动的投标人必须是满足《中华人民共和国政府采购法》规定条件的法人、其他组织或者自然人：</w:t>
      </w:r>
    </w:p>
    <w:p w14:paraId="7C7C3D44">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7.2由于政府采购项目的差异性，投标人在参与具体政府采购项目活动时，应仔细阅读该项目的资质要求,具体见投标人须知前附表。</w:t>
      </w:r>
    </w:p>
    <w:p w14:paraId="4DB7E812">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614E33DA">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7.4投标人必须确保自己在信息库中注册的信息真实、准确，并保证投标文件中的有关信息与库中的信息相一致。否则，投标人因此蒙受损失，招标人概不负责。</w:t>
      </w:r>
    </w:p>
    <w:p w14:paraId="5BA5539E">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8. 投标费用</w:t>
      </w:r>
    </w:p>
    <w:p w14:paraId="76CE2D9D">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8.1投标人准备和参加投标活动发生的费用自理。</w:t>
      </w:r>
    </w:p>
    <w:p w14:paraId="244A3F9A">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9.</w:t>
      </w:r>
      <w:bookmarkStart w:id="3" w:name="_Toc144974507"/>
      <w:bookmarkStart w:id="4" w:name="_Toc152045539"/>
      <w:bookmarkStart w:id="5" w:name="_Toc247527563"/>
      <w:bookmarkStart w:id="6" w:name="_Toc152042315"/>
      <w:bookmarkStart w:id="7" w:name="_Toc296602429"/>
      <w:bookmarkStart w:id="8" w:name="_Toc247513962"/>
      <w:bookmarkStart w:id="9" w:name="_Toc247592876"/>
      <w:r>
        <w:rPr>
          <w:rFonts w:hint="eastAsia" w:ascii="仿宋" w:hAnsi="仿宋" w:eastAsia="仿宋" w:cs="仿宋"/>
          <w:b/>
          <w:color w:val="auto"/>
          <w:sz w:val="32"/>
          <w:szCs w:val="32"/>
          <w:highlight w:val="none"/>
        </w:rPr>
        <w:t xml:space="preserve"> 踏勘现场</w:t>
      </w:r>
      <w:bookmarkEnd w:id="3"/>
      <w:bookmarkEnd w:id="4"/>
      <w:bookmarkEnd w:id="5"/>
      <w:bookmarkEnd w:id="6"/>
      <w:bookmarkEnd w:id="7"/>
      <w:bookmarkEnd w:id="8"/>
      <w:bookmarkEnd w:id="9"/>
    </w:p>
    <w:p w14:paraId="7D284496">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9.1 投标人须知前附表规定组织踏勘现场的，招标人按投标人须知前附表规定的时间、地点组织投标人踏勘项目现场。</w:t>
      </w:r>
      <w:r>
        <w:rPr>
          <w:rFonts w:hint="eastAsia" w:ascii="仿宋" w:hAnsi="仿宋" w:eastAsia="仿宋" w:cs="仿宋"/>
          <w:color w:val="auto"/>
          <w:sz w:val="32"/>
          <w:szCs w:val="32"/>
          <w:highlight w:val="none"/>
          <w:lang w:eastAsia="zh-CN"/>
        </w:rPr>
        <w:t>如需踏勘现场，投标人自行踏勘现场的，可咨询本项目采购人或采购代理机构联系人。</w:t>
      </w:r>
    </w:p>
    <w:p w14:paraId="3D83EFD6">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9.2 投标人踏勘现场发生的费用自理。</w:t>
      </w:r>
    </w:p>
    <w:p w14:paraId="067160AD">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9.3 除招标人的原因外，投标人自行负责在踏勘现场中所发生的人员伤亡和财产损失。</w:t>
      </w:r>
    </w:p>
    <w:p w14:paraId="64885321">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9.4 招标人在踏勘现场中介绍的场地和相关的周边环境情况，供投标人在编制投标文件时参考，招标人不对投标人据此作出的判断和决策负责。</w:t>
      </w:r>
      <w:bookmarkStart w:id="10" w:name="_Toc247527564"/>
      <w:bookmarkStart w:id="11" w:name="_Toc296602430"/>
      <w:bookmarkStart w:id="12" w:name="_Toc247513963"/>
      <w:bookmarkStart w:id="13" w:name="_Toc247592877"/>
      <w:bookmarkStart w:id="14" w:name="_Toc144974508"/>
      <w:bookmarkStart w:id="15" w:name="_Toc152042316"/>
      <w:bookmarkStart w:id="16" w:name="_Toc152045540"/>
    </w:p>
    <w:p w14:paraId="10FD33DF">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10. 投标预备会</w:t>
      </w:r>
      <w:bookmarkEnd w:id="10"/>
      <w:bookmarkEnd w:id="11"/>
      <w:bookmarkEnd w:id="12"/>
      <w:bookmarkEnd w:id="13"/>
      <w:bookmarkEnd w:id="14"/>
      <w:bookmarkEnd w:id="15"/>
      <w:bookmarkEnd w:id="16"/>
    </w:p>
    <w:p w14:paraId="6C4B20BD">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10.1投标人须知前附表规定召开投标预备会的，招标人按投标人须知前附表规定的时间和地点召开投标预备会，澄清投标人提出的问题。</w:t>
      </w:r>
    </w:p>
    <w:p w14:paraId="625DA31E">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10.2投标人应在投标人须知前附表规定的时间前，将提出的问题送达招标人，以便招标人澄清。</w:t>
      </w:r>
    </w:p>
    <w:p w14:paraId="75A363D5">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10.3招标人在投标人须知前附表规定的时间，将对投标人所提的问题进行澄清。该澄清内容为</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的组成部分。</w:t>
      </w:r>
    </w:p>
    <w:p w14:paraId="2D26246B">
      <w:pPr>
        <w:numPr>
          <w:ilvl w:val="0"/>
          <w:numId w:val="4"/>
        </w:num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联合投标</w:t>
      </w:r>
    </w:p>
    <w:p w14:paraId="57E91BBD">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0B882B21">
      <w:pPr>
        <w:shd w:val="clear" w:color="auto" w:fill="auto"/>
        <w:spacing w:line="40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40604BE0">
      <w:pPr>
        <w:shd w:val="clear" w:color="auto" w:fill="auto"/>
        <w:spacing w:line="400" w:lineRule="exact"/>
        <w:ind w:firstLine="627" w:firstLineChars="196"/>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11.3 联合体应当确定其中一个单位为投标的全权代表，负责参加投标的一切事务，并承担投标及履约中应承担的全部责任与义务。</w:t>
      </w:r>
    </w:p>
    <w:p w14:paraId="4E9F9EAD">
      <w:pPr>
        <w:pStyle w:val="10"/>
        <w:shd w:val="clear" w:color="auto" w:fill="auto"/>
        <w:spacing w:after="0" w:line="400" w:lineRule="exact"/>
        <w:ind w:left="0" w:leftChars="0" w:firstLine="646" w:firstLineChars="20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11.4 联合体各方应当共同与招标人签订采购合同，就采购合同约定的事项对招标人承担连带责任。</w:t>
      </w:r>
    </w:p>
    <w:p w14:paraId="53343F02">
      <w:pPr>
        <w:shd w:val="clear" w:color="auto" w:fill="auto"/>
        <w:spacing w:line="440" w:lineRule="exact"/>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12.</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招标代理费</w:t>
      </w:r>
    </w:p>
    <w:p w14:paraId="26B8BE6C">
      <w:pPr>
        <w:keepNext w:val="0"/>
        <w:keepLines w:val="0"/>
        <w:pageBreakBefore w:val="0"/>
        <w:shd w:val="clear" w:color="auto" w:fill="auto"/>
        <w:kinsoku/>
        <w:wordWrap/>
        <w:overflowPunct/>
        <w:topLinePunct w:val="0"/>
        <w:bidi w:val="0"/>
        <w:snapToGrid/>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12.1</w:t>
      </w:r>
      <w:r>
        <w:rPr>
          <w:rFonts w:hint="eastAsia" w:ascii="仿宋" w:hAnsi="仿宋" w:eastAsia="仿宋" w:cs="仿宋"/>
          <w:color w:val="auto"/>
          <w:sz w:val="32"/>
          <w:szCs w:val="32"/>
          <w:highlight w:val="none"/>
          <w:lang w:val="en-US" w:eastAsia="zh-CN"/>
        </w:rPr>
        <w:t>中标单位在领取本项目中标通知书时，按照标准收费。</w:t>
      </w:r>
    </w:p>
    <w:p w14:paraId="7E51E1A4">
      <w:pPr>
        <w:numPr>
          <w:ilvl w:val="0"/>
          <w:numId w:val="4"/>
        </w:numPr>
        <w:shd w:val="clear" w:color="auto" w:fill="auto"/>
        <w:spacing w:line="440" w:lineRule="exact"/>
        <w:ind w:left="0" w:leftChars="0" w:firstLine="0" w:firstLineChars="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投标人应注意的事项</w:t>
      </w:r>
    </w:p>
    <w:p w14:paraId="21A1DC01">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color w:val="auto"/>
          <w:sz w:val="32"/>
          <w:szCs w:val="32"/>
          <w:highlight w:val="none"/>
        </w:rPr>
        <w:t>13.1投标人一旦按规定缴纳了投标保证金并参加投标，即被认为接受了本</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文件中的所有条件和规定。投标人必须严格按</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的要求编制投标文件，投标文件宜编制页码和目录，以便评委审核。否则，由此产生的一切后果由投标人承担。</w:t>
      </w:r>
    </w:p>
    <w:p w14:paraId="33501264">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2</w:t>
      </w:r>
      <w:r>
        <w:rPr>
          <w:rFonts w:hint="eastAsia" w:ascii="仿宋" w:hAnsi="仿宋" w:eastAsia="仿宋" w:cs="仿宋"/>
          <w:bCs/>
          <w:color w:val="auto"/>
          <w:sz w:val="32"/>
          <w:szCs w:val="32"/>
          <w:highlight w:val="none"/>
        </w:rPr>
        <w:t xml:space="preserve"> 投标人对采购内容中规定的技术参数、规格等要求必须完全响应或优于</w:t>
      </w:r>
      <w:r>
        <w:rPr>
          <w:rFonts w:hint="eastAsia" w:ascii="仿宋" w:hAnsi="仿宋" w:eastAsia="仿宋" w:cs="仿宋"/>
          <w:bCs/>
          <w:color w:val="auto"/>
          <w:sz w:val="32"/>
          <w:szCs w:val="32"/>
          <w:highlight w:val="none"/>
          <w:lang w:eastAsia="zh-CN"/>
        </w:rPr>
        <w:t>采购文件</w:t>
      </w:r>
      <w:r>
        <w:rPr>
          <w:rFonts w:hint="eastAsia" w:ascii="仿宋" w:hAnsi="仿宋" w:eastAsia="仿宋" w:cs="仿宋"/>
          <w:bCs/>
          <w:color w:val="auto"/>
          <w:sz w:val="32"/>
          <w:szCs w:val="32"/>
          <w:highlight w:val="none"/>
        </w:rPr>
        <w:t>中的要求。</w:t>
      </w:r>
    </w:p>
    <w:p w14:paraId="21B278B7">
      <w:pPr>
        <w:shd w:val="clear" w:color="auto" w:fill="auto"/>
        <w:spacing w:line="440" w:lineRule="exact"/>
        <w:ind w:firstLine="627" w:firstLineChars="196"/>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3</w:t>
      </w:r>
      <w:r>
        <w:rPr>
          <w:rFonts w:hint="eastAsia" w:ascii="仿宋" w:hAnsi="仿宋" w:eastAsia="仿宋" w:cs="仿宋"/>
          <w:bCs/>
          <w:color w:val="auto"/>
          <w:sz w:val="32"/>
          <w:szCs w:val="32"/>
          <w:highlight w:val="none"/>
        </w:rPr>
        <w:t>所有投标人的投标保证金都应在</w:t>
      </w:r>
      <w:r>
        <w:rPr>
          <w:rFonts w:hint="eastAsia" w:ascii="仿宋" w:hAnsi="仿宋" w:eastAsia="仿宋" w:cs="仿宋"/>
          <w:bCs/>
          <w:color w:val="auto"/>
          <w:sz w:val="32"/>
          <w:szCs w:val="32"/>
          <w:highlight w:val="none"/>
          <w:lang w:eastAsia="zh-CN"/>
        </w:rPr>
        <w:t>采购文件</w:t>
      </w:r>
      <w:r>
        <w:rPr>
          <w:rFonts w:hint="eastAsia" w:ascii="仿宋" w:hAnsi="仿宋" w:eastAsia="仿宋" w:cs="仿宋"/>
          <w:bCs/>
          <w:color w:val="auto"/>
          <w:sz w:val="32"/>
          <w:szCs w:val="32"/>
          <w:highlight w:val="none"/>
        </w:rPr>
        <w:t>规定的投标保证金缴纳截止日期前缴纳。</w:t>
      </w:r>
    </w:p>
    <w:p w14:paraId="7946115B">
      <w:pPr>
        <w:shd w:val="clear" w:color="auto" w:fill="auto"/>
        <w:spacing w:line="440" w:lineRule="exact"/>
        <w:ind w:firstLine="627" w:firstLineChars="196"/>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4</w:t>
      </w:r>
      <w:r>
        <w:rPr>
          <w:rFonts w:hint="eastAsia" w:ascii="仿宋" w:hAnsi="仿宋" w:eastAsia="仿宋" w:cs="仿宋"/>
          <w:bCs/>
          <w:color w:val="auto"/>
          <w:sz w:val="32"/>
          <w:szCs w:val="32"/>
          <w:highlight w:val="none"/>
        </w:rPr>
        <w:t>单位负责人为同一人或者存在直接控股、管理关系的不同供应商，不得参加同一合同项下的政府采购活动。</w:t>
      </w:r>
      <w:r>
        <w:rPr>
          <w:rFonts w:hint="eastAsia" w:ascii="仿宋" w:hAnsi="仿宋" w:eastAsia="仿宋" w:cs="仿宋"/>
          <w:color w:val="auto"/>
          <w:sz w:val="32"/>
          <w:szCs w:val="32"/>
          <w:highlight w:val="none"/>
        </w:rPr>
        <w:t>为采购项目提供整体设计、规范编制或者项目管理、监理、检测等服务的供应商，不得再参加该采购项目的其他采购活动。</w:t>
      </w:r>
    </w:p>
    <w:p w14:paraId="1D743812">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5</w:t>
      </w:r>
      <w:r>
        <w:rPr>
          <w:rFonts w:hint="eastAsia" w:ascii="仿宋" w:hAnsi="仿宋" w:eastAsia="仿宋" w:cs="仿宋"/>
          <w:bCs/>
          <w:color w:val="auto"/>
          <w:sz w:val="32"/>
          <w:szCs w:val="32"/>
          <w:highlight w:val="none"/>
        </w:rPr>
        <w:t>本项目只接受</w:t>
      </w:r>
      <w:r>
        <w:rPr>
          <w:rFonts w:hint="eastAsia" w:ascii="仿宋" w:hAnsi="仿宋" w:eastAsia="仿宋" w:cs="仿宋"/>
          <w:color w:val="auto"/>
          <w:sz w:val="32"/>
          <w:szCs w:val="32"/>
          <w:highlight w:val="none"/>
        </w:rPr>
        <w:t>成为新疆维吾尔自治区政府采购网正式注册入库并完成CA数字证书申领供应商</w:t>
      </w:r>
      <w:r>
        <w:rPr>
          <w:rFonts w:hint="eastAsia" w:ascii="仿宋" w:hAnsi="仿宋" w:eastAsia="仿宋" w:cs="仿宋"/>
          <w:color w:val="auto"/>
          <w:sz w:val="32"/>
          <w:szCs w:val="32"/>
          <w:highlight w:val="none"/>
          <w:lang w:eastAsia="zh-CN"/>
        </w:rPr>
        <w:t>参与投标</w:t>
      </w:r>
      <w:r>
        <w:rPr>
          <w:rFonts w:hint="eastAsia" w:ascii="仿宋" w:hAnsi="仿宋" w:eastAsia="仿宋" w:cs="仿宋"/>
          <w:color w:val="auto"/>
          <w:sz w:val="32"/>
          <w:szCs w:val="32"/>
          <w:highlight w:val="none"/>
          <w:lang w:val="en-US" w:eastAsia="zh-CN"/>
        </w:rPr>
        <w:t>（已在政采云平台其他省份入驻的供应商无须重复注册）</w:t>
      </w:r>
      <w:r>
        <w:rPr>
          <w:rFonts w:hint="eastAsia" w:ascii="仿宋" w:hAnsi="仿宋" w:eastAsia="仿宋" w:cs="仿宋"/>
          <w:color w:val="auto"/>
          <w:sz w:val="32"/>
          <w:szCs w:val="32"/>
          <w:highlight w:val="none"/>
        </w:rPr>
        <w:t>。因未注册入库、未办理CA数字证书等原因造成无法投标或投标失败等后果由供应商自行承担。</w:t>
      </w:r>
    </w:p>
    <w:p w14:paraId="5139FD09">
      <w:pPr>
        <w:shd w:val="clear" w:color="auto" w:fill="auto"/>
        <w:wordWrap w:val="0"/>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6</w:t>
      </w:r>
      <w:r>
        <w:rPr>
          <w:rFonts w:hint="eastAsia" w:ascii="仿宋" w:hAnsi="仿宋" w:eastAsia="仿宋" w:cs="仿宋"/>
          <w:bCs/>
          <w:color w:val="auto"/>
          <w:sz w:val="32"/>
          <w:szCs w:val="32"/>
          <w:highlight w:val="none"/>
        </w:rPr>
        <w:t xml:space="preserve"> 投标人被视为充分熟悉本招标项目所在地的与履行合同有关的各种情况，包括但不限于：</w:t>
      </w:r>
    </w:p>
    <w:p w14:paraId="658BA0ED">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（1）国家对本次投标货物和服务的生产、安装调试、验收、维修等有关法律、法规及行业管理标准；</w:t>
      </w:r>
    </w:p>
    <w:p w14:paraId="6D11DE9F">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w:t>
      </w:r>
      <w:r>
        <w:rPr>
          <w:rFonts w:hint="eastAsia" w:ascii="仿宋" w:hAnsi="仿宋" w:eastAsia="仿宋" w:cs="仿宋"/>
          <w:bCs/>
          <w:color w:val="auto"/>
          <w:sz w:val="32"/>
          <w:szCs w:val="32"/>
          <w:highlight w:val="none"/>
          <w:lang w:eastAsia="zh-CN"/>
        </w:rPr>
        <w:t>本地区</w:t>
      </w:r>
      <w:r>
        <w:rPr>
          <w:rFonts w:hint="eastAsia" w:ascii="仿宋" w:hAnsi="仿宋" w:eastAsia="仿宋" w:cs="仿宋"/>
          <w:bCs/>
          <w:color w:val="auto"/>
          <w:sz w:val="32"/>
          <w:szCs w:val="32"/>
          <w:highlight w:val="none"/>
        </w:rPr>
        <w:t>有关管理部门的相关规定；</w:t>
      </w:r>
    </w:p>
    <w:p w14:paraId="78A52B43">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（3）招标人的相关场地情况、基础建设、</w:t>
      </w:r>
      <w:r>
        <w:rPr>
          <w:rFonts w:hint="eastAsia" w:ascii="仿宋" w:hAnsi="仿宋" w:eastAsia="仿宋" w:cs="仿宋"/>
          <w:bCs/>
          <w:color w:val="auto"/>
          <w:sz w:val="32"/>
          <w:szCs w:val="32"/>
          <w:highlight w:val="none"/>
          <w:lang w:eastAsia="zh-CN"/>
        </w:rPr>
        <w:t>热</w:t>
      </w:r>
      <w:r>
        <w:rPr>
          <w:rFonts w:hint="eastAsia" w:ascii="仿宋" w:hAnsi="仿宋" w:eastAsia="仿宋" w:cs="仿宋"/>
          <w:bCs/>
          <w:color w:val="auto"/>
          <w:sz w:val="32"/>
          <w:szCs w:val="32"/>
          <w:highlight w:val="none"/>
        </w:rPr>
        <w:t>力供应情况及相关设计标准。</w:t>
      </w:r>
    </w:p>
    <w:p w14:paraId="49067602">
      <w:pPr>
        <w:shd w:val="clear" w:color="auto" w:fill="auto"/>
        <w:spacing w:line="400" w:lineRule="exact"/>
        <w:ind w:firstLine="480" w:firstLineChars="150"/>
        <w:rPr>
          <w:rFonts w:hint="eastAsia" w:ascii="仿宋" w:hAnsi="仿宋" w:eastAsia="仿宋" w:cs="仿宋"/>
          <w:b/>
          <w:color w:val="auto"/>
          <w:sz w:val="32"/>
          <w:szCs w:val="32"/>
          <w:highlight w:val="none"/>
        </w:rPr>
      </w:pPr>
      <w:r>
        <w:rPr>
          <w:rFonts w:hint="eastAsia" w:ascii="仿宋" w:hAnsi="仿宋" w:eastAsia="仿宋" w:cs="仿宋"/>
          <w:bCs/>
          <w:color w:val="auto"/>
          <w:sz w:val="32"/>
          <w:szCs w:val="32"/>
          <w:highlight w:val="none"/>
        </w:rPr>
        <w:t>本</w:t>
      </w:r>
      <w:r>
        <w:rPr>
          <w:rFonts w:hint="eastAsia" w:ascii="仿宋" w:hAnsi="仿宋" w:eastAsia="仿宋" w:cs="仿宋"/>
          <w:bCs/>
          <w:color w:val="auto"/>
          <w:sz w:val="32"/>
          <w:szCs w:val="32"/>
          <w:highlight w:val="none"/>
          <w:lang w:eastAsia="zh-CN"/>
        </w:rPr>
        <w:t>采购文件</w:t>
      </w:r>
      <w:r>
        <w:rPr>
          <w:rFonts w:hint="eastAsia" w:ascii="仿宋" w:hAnsi="仿宋" w:eastAsia="仿宋" w:cs="仿宋"/>
          <w:bCs/>
          <w:color w:val="auto"/>
          <w:sz w:val="32"/>
          <w:szCs w:val="32"/>
          <w:highlight w:val="none"/>
        </w:rPr>
        <w:t>不再对上述情况进行描述。</w:t>
      </w:r>
      <w:bookmarkStart w:id="17" w:name="_Toc469495725"/>
    </w:p>
    <w:p w14:paraId="0C003F81">
      <w:pPr>
        <w:shd w:val="clear" w:color="auto" w:fill="auto"/>
        <w:spacing w:before="312" w:beforeLines="100" w:after="312" w:afterLines="100" w:line="440" w:lineRule="exact"/>
        <w:jc w:val="center"/>
        <w:outlineLvl w:val="2"/>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（二）</w:t>
      </w:r>
      <w:bookmarkEnd w:id="17"/>
      <w:r>
        <w:rPr>
          <w:rFonts w:hint="eastAsia" w:ascii="仿宋" w:hAnsi="仿宋" w:eastAsia="仿宋" w:cs="仿宋"/>
          <w:b/>
          <w:color w:val="auto"/>
          <w:sz w:val="32"/>
          <w:szCs w:val="32"/>
          <w:highlight w:val="none"/>
          <w:lang w:eastAsia="zh-CN"/>
        </w:rPr>
        <w:t>招标文件</w:t>
      </w:r>
    </w:p>
    <w:p w14:paraId="33E4DB4F">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15. </w:t>
      </w:r>
      <w:r>
        <w:rPr>
          <w:rFonts w:hint="eastAsia" w:ascii="仿宋" w:hAnsi="仿宋" w:eastAsia="仿宋" w:cs="仿宋"/>
          <w:b/>
          <w:color w:val="auto"/>
          <w:sz w:val="32"/>
          <w:szCs w:val="32"/>
          <w:highlight w:val="none"/>
          <w:lang w:eastAsia="zh-CN"/>
        </w:rPr>
        <w:t>采购文件</w:t>
      </w:r>
      <w:r>
        <w:rPr>
          <w:rFonts w:hint="eastAsia" w:ascii="仿宋" w:hAnsi="仿宋" w:eastAsia="仿宋" w:cs="仿宋"/>
          <w:b/>
          <w:color w:val="auto"/>
          <w:sz w:val="32"/>
          <w:szCs w:val="32"/>
          <w:highlight w:val="none"/>
        </w:rPr>
        <w:t>的编制依据</w:t>
      </w:r>
    </w:p>
    <w:p w14:paraId="7E4A681E">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根据《中华人民共和国政府采购法》、《政府采购货物和服务招标投标管理办法》和《</w:t>
      </w:r>
      <w:r>
        <w:rPr>
          <w:rFonts w:hint="eastAsia" w:ascii="仿宋" w:hAnsi="仿宋" w:eastAsia="仿宋" w:cs="仿宋"/>
          <w:color w:val="auto"/>
          <w:sz w:val="32"/>
          <w:szCs w:val="32"/>
          <w:highlight w:val="none"/>
          <w:lang w:eastAsia="zh-CN"/>
        </w:rPr>
        <w:t>民法典</w:t>
      </w:r>
      <w:r>
        <w:rPr>
          <w:rFonts w:hint="eastAsia" w:ascii="仿宋" w:hAnsi="仿宋" w:eastAsia="仿宋" w:cs="仿宋"/>
          <w:color w:val="auto"/>
          <w:sz w:val="32"/>
          <w:szCs w:val="32"/>
          <w:highlight w:val="none"/>
        </w:rPr>
        <w:t>》</w:t>
      </w:r>
      <w:r>
        <w:rPr>
          <w:rFonts w:hint="eastAsia" w:ascii="仿宋" w:hAnsi="仿宋" w:eastAsia="仿宋" w:cs="仿宋"/>
          <w:color w:val="auto"/>
          <w:spacing w:val="-2"/>
          <w:sz w:val="32"/>
          <w:szCs w:val="32"/>
          <w:highlight w:val="none"/>
        </w:rPr>
        <w:t>等相关法律法规和规章及部、省、市级规范性文件的规定，编制本</w:t>
      </w:r>
      <w:r>
        <w:rPr>
          <w:rFonts w:hint="eastAsia" w:ascii="仿宋" w:hAnsi="仿宋" w:eastAsia="仿宋" w:cs="仿宋"/>
          <w:color w:val="auto"/>
          <w:spacing w:val="-2"/>
          <w:sz w:val="32"/>
          <w:szCs w:val="32"/>
          <w:highlight w:val="none"/>
          <w:lang w:eastAsia="zh-CN"/>
        </w:rPr>
        <w:t>采购文件</w:t>
      </w:r>
      <w:r>
        <w:rPr>
          <w:rFonts w:hint="eastAsia" w:ascii="仿宋" w:hAnsi="仿宋" w:eastAsia="仿宋" w:cs="仿宋"/>
          <w:color w:val="auto"/>
          <w:spacing w:val="-2"/>
          <w:sz w:val="32"/>
          <w:szCs w:val="32"/>
          <w:highlight w:val="none"/>
        </w:rPr>
        <w:t>。</w:t>
      </w:r>
    </w:p>
    <w:p w14:paraId="03606CFC">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16. </w:t>
      </w:r>
      <w:r>
        <w:rPr>
          <w:rFonts w:hint="eastAsia" w:ascii="仿宋" w:hAnsi="仿宋" w:eastAsia="仿宋" w:cs="仿宋"/>
          <w:b/>
          <w:color w:val="auto"/>
          <w:sz w:val="32"/>
          <w:szCs w:val="32"/>
          <w:highlight w:val="none"/>
          <w:lang w:eastAsia="zh-CN"/>
        </w:rPr>
        <w:t>采购文件</w:t>
      </w:r>
      <w:r>
        <w:rPr>
          <w:rFonts w:hint="eastAsia" w:ascii="仿宋" w:hAnsi="仿宋" w:eastAsia="仿宋" w:cs="仿宋"/>
          <w:b/>
          <w:color w:val="auto"/>
          <w:sz w:val="32"/>
          <w:szCs w:val="32"/>
          <w:highlight w:val="none"/>
        </w:rPr>
        <w:t>的组成</w:t>
      </w:r>
    </w:p>
    <w:p w14:paraId="70257A1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16.1 </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包括内容：</w:t>
      </w:r>
    </w:p>
    <w:p w14:paraId="2E38A156">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第一章  </w:t>
      </w:r>
      <w:r>
        <w:rPr>
          <w:rFonts w:hint="eastAsia" w:ascii="仿宋" w:hAnsi="仿宋" w:eastAsia="仿宋" w:cs="仿宋"/>
          <w:color w:val="auto"/>
          <w:sz w:val="32"/>
          <w:szCs w:val="32"/>
          <w:highlight w:val="none"/>
          <w:lang w:eastAsia="zh-CN"/>
        </w:rPr>
        <w:t>招</w:t>
      </w:r>
      <w:r>
        <w:rPr>
          <w:rFonts w:hint="eastAsia" w:ascii="仿宋" w:hAnsi="仿宋" w:eastAsia="仿宋" w:cs="仿宋"/>
          <w:color w:val="auto"/>
          <w:sz w:val="32"/>
          <w:szCs w:val="32"/>
          <w:highlight w:val="none"/>
        </w:rPr>
        <w:t>标公告</w:t>
      </w:r>
    </w:p>
    <w:p w14:paraId="6B8D0CF3">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第二章  投标须知</w:t>
      </w:r>
    </w:p>
    <w:p w14:paraId="20AA6A66">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第三章  评标办法</w:t>
      </w:r>
    </w:p>
    <w:p w14:paraId="5D5D7D14">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第四章  采购内容及技术要求</w:t>
      </w:r>
    </w:p>
    <w:p w14:paraId="2C99E25C">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第五章  合同条款及格式</w:t>
      </w:r>
    </w:p>
    <w:p w14:paraId="62AEBA73">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第六章  投标文件格式文本</w:t>
      </w:r>
    </w:p>
    <w:p w14:paraId="34A98091">
      <w:pPr>
        <w:shd w:val="clear" w:color="auto" w:fill="auto"/>
        <w:spacing w:line="440" w:lineRule="exact"/>
        <w:ind w:firstLine="2240" w:firstLineChars="7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第七章  招标单位、招标代理机构对本文件的确认</w:t>
      </w:r>
    </w:p>
    <w:p w14:paraId="66EC62A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16.2 除16.1内容外，招标答疑亦为</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的组成部分，对招标人和投标人起约束作用。</w:t>
      </w:r>
    </w:p>
    <w:p w14:paraId="0AA318BF">
      <w:pPr>
        <w:pStyle w:val="13"/>
        <w:shd w:val="clear" w:color="auto" w:fill="auto"/>
        <w:wordWrap w:val="0"/>
        <w:spacing w:line="400" w:lineRule="exact"/>
        <w:ind w:firstLine="640" w:firstLineChars="200"/>
        <w:rPr>
          <w:rFonts w:hint="eastAsia"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rPr>
        <w:t>16.3</w:t>
      </w:r>
      <w:r>
        <w:rPr>
          <w:rFonts w:hint="eastAsia" w:ascii="仿宋" w:hAnsi="仿宋" w:eastAsia="仿宋" w:cs="仿宋"/>
          <w:color w:val="auto"/>
          <w:sz w:val="32"/>
          <w:szCs w:val="32"/>
          <w:highlight w:val="none"/>
          <w:u w:val="none" w:color="auto"/>
        </w:rPr>
        <w:t>投标人应仔细阅读和检查</w:t>
      </w:r>
      <w:r>
        <w:rPr>
          <w:rFonts w:hint="eastAsia" w:ascii="仿宋" w:hAnsi="仿宋" w:eastAsia="仿宋" w:cs="仿宋"/>
          <w:color w:val="auto"/>
          <w:sz w:val="32"/>
          <w:szCs w:val="32"/>
          <w:highlight w:val="none"/>
          <w:u w:val="none" w:color="auto"/>
          <w:lang w:eastAsia="zh-CN"/>
        </w:rPr>
        <w:t>采购文件</w:t>
      </w:r>
      <w:r>
        <w:rPr>
          <w:rFonts w:hint="eastAsia" w:ascii="仿宋" w:hAnsi="仿宋" w:eastAsia="仿宋" w:cs="仿宋"/>
          <w:color w:val="auto"/>
          <w:sz w:val="32"/>
          <w:szCs w:val="32"/>
          <w:highlight w:val="none"/>
          <w:u w:val="none" w:color="auto"/>
        </w:rPr>
        <w:t>的全部内容。如发现缺页或附件不全，应及时向招标人提出，以便补齐。如有疑问，投标人应在</w:t>
      </w:r>
      <w:r>
        <w:rPr>
          <w:rFonts w:hint="eastAsia" w:ascii="仿宋" w:hAnsi="仿宋" w:eastAsia="仿宋" w:cs="仿宋"/>
          <w:color w:val="auto"/>
          <w:sz w:val="32"/>
          <w:szCs w:val="32"/>
          <w:highlight w:val="none"/>
        </w:rPr>
        <w:t>以书面形式一次性向采购人和采购代理机构提出同一环节的质疑</w:t>
      </w:r>
      <w:r>
        <w:rPr>
          <w:rFonts w:hint="eastAsia" w:ascii="仿宋" w:hAnsi="仿宋" w:eastAsia="仿宋" w:cs="仿宋"/>
          <w:color w:val="auto"/>
          <w:sz w:val="32"/>
          <w:szCs w:val="32"/>
          <w:highlight w:val="none"/>
          <w:u w:val="none" w:color="auto"/>
        </w:rPr>
        <w:t>。</w:t>
      </w:r>
    </w:p>
    <w:p w14:paraId="00A5EEA5">
      <w:pPr>
        <w:shd w:val="clear" w:color="auto" w:fill="auto"/>
        <w:wordWrap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政府采购网下载专区下载。</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的澄清将在</w:t>
      </w:r>
      <w:r>
        <w:rPr>
          <w:rFonts w:hint="eastAsia" w:ascii="仿宋" w:hAnsi="仿宋" w:eastAsia="仿宋" w:cs="仿宋"/>
          <w:color w:val="auto"/>
          <w:sz w:val="32"/>
          <w:szCs w:val="32"/>
          <w:highlight w:val="none"/>
          <w:lang w:eastAsia="zh-CN"/>
        </w:rPr>
        <w:t>政采云平台“更正公告”栏目予以公告</w:t>
      </w:r>
      <w:r>
        <w:rPr>
          <w:rFonts w:hint="eastAsia" w:ascii="仿宋" w:hAnsi="仿宋" w:eastAsia="仿宋" w:cs="仿宋"/>
          <w:color w:val="auto"/>
          <w:sz w:val="32"/>
          <w:szCs w:val="32"/>
          <w:highlight w:val="none"/>
        </w:rPr>
        <w:t>，但不指明澄清问题的来源。如果澄清内容影响投标文件编制的，将相应延长投标截止时间。</w:t>
      </w:r>
    </w:p>
    <w:p w14:paraId="1C9F1EC7">
      <w:pPr>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 xml:space="preserve">17. </w:t>
      </w:r>
      <w:r>
        <w:rPr>
          <w:rFonts w:hint="eastAsia" w:ascii="仿宋" w:hAnsi="仿宋" w:eastAsia="仿宋" w:cs="仿宋"/>
          <w:b/>
          <w:bCs/>
          <w:color w:val="auto"/>
          <w:sz w:val="32"/>
          <w:szCs w:val="32"/>
          <w:highlight w:val="none"/>
          <w:lang w:eastAsia="zh-CN"/>
        </w:rPr>
        <w:t>采购文件</w:t>
      </w:r>
      <w:r>
        <w:rPr>
          <w:rFonts w:hint="eastAsia" w:ascii="仿宋" w:hAnsi="仿宋" w:eastAsia="仿宋" w:cs="仿宋"/>
          <w:b/>
          <w:bCs/>
          <w:color w:val="auto"/>
          <w:sz w:val="32"/>
          <w:szCs w:val="32"/>
          <w:highlight w:val="none"/>
        </w:rPr>
        <w:t>的修改、补充、解释</w:t>
      </w:r>
    </w:p>
    <w:p w14:paraId="24A921ED">
      <w:pPr>
        <w:shd w:val="clear" w:color="auto" w:fill="auto"/>
        <w:wordWrap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17.1</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发出后，招标人在规定的投标截止时间前可对</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进行必要的修改和补充，并以</w:t>
      </w:r>
      <w:r>
        <w:rPr>
          <w:rFonts w:hint="eastAsia" w:ascii="仿宋" w:hAnsi="仿宋" w:eastAsia="仿宋" w:cs="仿宋"/>
          <w:color w:val="auto"/>
          <w:sz w:val="32"/>
          <w:szCs w:val="32"/>
          <w:highlight w:val="none"/>
          <w:lang w:eastAsia="zh-CN"/>
        </w:rPr>
        <w:t>更正</w:t>
      </w:r>
      <w:r>
        <w:rPr>
          <w:rFonts w:hint="eastAsia" w:ascii="仿宋" w:hAnsi="仿宋" w:eastAsia="仿宋" w:cs="仿宋"/>
          <w:color w:val="auto"/>
          <w:sz w:val="32"/>
          <w:szCs w:val="32"/>
          <w:highlight w:val="none"/>
        </w:rPr>
        <w:t>公告形式在</w:t>
      </w:r>
      <w:r>
        <w:rPr>
          <w:rFonts w:hint="eastAsia" w:ascii="仿宋" w:hAnsi="仿宋" w:eastAsia="仿宋" w:cs="仿宋"/>
          <w:color w:val="auto"/>
          <w:sz w:val="32"/>
          <w:szCs w:val="32"/>
          <w:highlight w:val="none"/>
          <w:lang w:eastAsia="zh-CN"/>
        </w:rPr>
        <w:t>政采云平台</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eastAsia="zh-CN"/>
        </w:rPr>
        <w:t>更正公告</w:t>
      </w:r>
      <w:r>
        <w:rPr>
          <w:rFonts w:hint="eastAsia" w:ascii="仿宋" w:hAnsi="仿宋" w:eastAsia="仿宋" w:cs="仿宋"/>
          <w:color w:val="auto"/>
          <w:sz w:val="32"/>
          <w:szCs w:val="32"/>
          <w:highlight w:val="none"/>
        </w:rPr>
        <w:t>”栏目予以公告，请各位投标人注意查看有关澄清内容，如不及时查看造成后果由投标人自负。</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的修改、补充等内容作为</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的组成部分，具有约束作用。</w:t>
      </w:r>
    </w:p>
    <w:p w14:paraId="3BADF3A8">
      <w:pPr>
        <w:shd w:val="clear" w:color="auto" w:fill="auto"/>
        <w:wordWrap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2C640A32">
      <w:pPr>
        <w:shd w:val="clear" w:color="auto" w:fill="auto"/>
        <w:wordWrap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17.</w:t>
      </w:r>
      <w:r>
        <w:rPr>
          <w:rFonts w:hint="eastAsia" w:ascii="仿宋" w:hAnsi="仿宋" w:eastAsia="仿宋" w:cs="仿宋"/>
          <w:bCs/>
          <w:color w:val="auto"/>
          <w:sz w:val="32"/>
          <w:szCs w:val="32"/>
          <w:highlight w:val="none"/>
          <w:lang w:val="en-US" w:eastAsia="zh-CN"/>
        </w:rPr>
        <w:t>3</w:t>
      </w:r>
      <w:r>
        <w:rPr>
          <w:rFonts w:hint="eastAsia" w:ascii="仿宋" w:hAnsi="仿宋" w:eastAsia="仿宋" w:cs="仿宋"/>
          <w:bCs/>
          <w:color w:val="auto"/>
          <w:sz w:val="32"/>
          <w:szCs w:val="32"/>
          <w:highlight w:val="none"/>
        </w:rPr>
        <w:t xml:space="preserve"> </w:t>
      </w:r>
      <w:r>
        <w:rPr>
          <w:rFonts w:hint="eastAsia" w:ascii="仿宋" w:hAnsi="仿宋" w:eastAsia="仿宋" w:cs="仿宋"/>
          <w:color w:val="auto"/>
          <w:sz w:val="32"/>
          <w:szCs w:val="32"/>
          <w:highlight w:val="none"/>
        </w:rPr>
        <w:t>供应商在规定的时间内未对采购文件提出疑问、质疑或要求澄清的，将视其为无异议。</w:t>
      </w:r>
    </w:p>
    <w:p w14:paraId="53B5082F">
      <w:pPr>
        <w:shd w:val="clear" w:color="auto" w:fill="auto"/>
        <w:spacing w:line="40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17.</w:t>
      </w:r>
      <w:r>
        <w:rPr>
          <w:rFonts w:hint="eastAsia" w:ascii="仿宋" w:hAnsi="仿宋" w:eastAsia="仿宋" w:cs="仿宋"/>
          <w:bCs/>
          <w:color w:val="auto"/>
          <w:sz w:val="32"/>
          <w:szCs w:val="32"/>
          <w:highlight w:val="none"/>
          <w:lang w:val="en-US" w:eastAsia="zh-CN"/>
        </w:rPr>
        <w:t>4</w:t>
      </w:r>
      <w:r>
        <w:rPr>
          <w:rFonts w:hint="eastAsia" w:ascii="仿宋" w:hAnsi="仿宋" w:eastAsia="仿宋" w:cs="仿宋"/>
          <w:bCs/>
          <w:color w:val="auto"/>
          <w:sz w:val="32"/>
          <w:szCs w:val="32"/>
          <w:highlight w:val="none"/>
        </w:rPr>
        <w:t xml:space="preserve"> </w:t>
      </w:r>
      <w:r>
        <w:rPr>
          <w:rFonts w:hint="eastAsia" w:ascii="仿宋" w:hAnsi="仿宋" w:eastAsia="仿宋" w:cs="仿宋"/>
          <w:bCs/>
          <w:color w:val="auto"/>
          <w:sz w:val="32"/>
          <w:szCs w:val="32"/>
          <w:highlight w:val="none"/>
          <w:lang w:eastAsia="zh-CN"/>
        </w:rPr>
        <w:t>采购文件</w:t>
      </w:r>
      <w:r>
        <w:rPr>
          <w:rFonts w:hint="eastAsia" w:ascii="仿宋" w:hAnsi="仿宋" w:eastAsia="仿宋" w:cs="仿宋"/>
          <w:bCs/>
          <w:color w:val="auto"/>
          <w:sz w:val="32"/>
          <w:szCs w:val="32"/>
          <w:highlight w:val="none"/>
        </w:rPr>
        <w:t>的解释</w:t>
      </w:r>
    </w:p>
    <w:p w14:paraId="2133C0C2">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由招标人（或其委托的招标代理机构）负责解释。</w:t>
      </w:r>
    </w:p>
    <w:p w14:paraId="7DFCA8FC">
      <w:pPr>
        <w:shd w:val="clear" w:color="auto" w:fill="auto"/>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18. </w:t>
      </w:r>
      <w:r>
        <w:rPr>
          <w:rFonts w:hint="eastAsia" w:ascii="仿宋" w:hAnsi="仿宋" w:eastAsia="仿宋" w:cs="仿宋"/>
          <w:b/>
          <w:color w:val="auto"/>
          <w:sz w:val="32"/>
          <w:szCs w:val="32"/>
          <w:highlight w:val="none"/>
          <w:lang w:eastAsia="zh-CN"/>
        </w:rPr>
        <w:t>采购文件</w:t>
      </w:r>
      <w:r>
        <w:rPr>
          <w:rFonts w:hint="eastAsia" w:ascii="仿宋" w:hAnsi="仿宋" w:eastAsia="仿宋" w:cs="仿宋"/>
          <w:b/>
          <w:color w:val="auto"/>
          <w:sz w:val="32"/>
          <w:szCs w:val="32"/>
          <w:highlight w:val="none"/>
        </w:rPr>
        <w:t>的发出</w:t>
      </w:r>
    </w:p>
    <w:p w14:paraId="3E7D629A">
      <w:pPr>
        <w:shd w:val="clear" w:color="auto" w:fill="auto"/>
        <w:spacing w:line="40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18.1  </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的澄清、修改、补充及招标答疑等均应报</w:t>
      </w:r>
      <w:r>
        <w:rPr>
          <w:rFonts w:hint="eastAsia" w:ascii="仿宋" w:hAnsi="仿宋" w:eastAsia="仿宋" w:cs="仿宋"/>
          <w:color w:val="auto"/>
          <w:sz w:val="32"/>
          <w:szCs w:val="32"/>
          <w:highlight w:val="none"/>
          <w:lang w:eastAsia="zh-CN"/>
        </w:rPr>
        <w:t>相关部门</w:t>
      </w:r>
      <w:r>
        <w:rPr>
          <w:rFonts w:hint="eastAsia" w:ascii="仿宋" w:hAnsi="仿宋" w:eastAsia="仿宋" w:cs="仿宋"/>
          <w:color w:val="auto"/>
          <w:sz w:val="32"/>
          <w:szCs w:val="32"/>
          <w:highlight w:val="none"/>
        </w:rPr>
        <w:t>备案后，方可发出。</w:t>
      </w:r>
      <w:bookmarkStart w:id="18" w:name="_Toc469495726"/>
    </w:p>
    <w:p w14:paraId="10E5695D">
      <w:pPr>
        <w:shd w:val="clear" w:color="auto" w:fill="auto"/>
        <w:spacing w:before="312" w:beforeLines="100" w:after="312" w:afterLines="100" w:line="440" w:lineRule="exact"/>
        <w:jc w:val="center"/>
        <w:outlineLvl w:val="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（三）投标文件的编制</w:t>
      </w:r>
      <w:bookmarkEnd w:id="18"/>
    </w:p>
    <w:p w14:paraId="076413CA">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19</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投标的语言及度量衡单位</w:t>
      </w:r>
    </w:p>
    <w:p w14:paraId="0880617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19</w:t>
      </w:r>
      <w:r>
        <w:rPr>
          <w:rFonts w:hint="eastAsia" w:ascii="仿宋" w:hAnsi="仿宋" w:eastAsia="仿宋" w:cs="仿宋"/>
          <w:color w:val="auto"/>
          <w:sz w:val="32"/>
          <w:szCs w:val="32"/>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1F844014">
      <w:pPr>
        <w:numPr>
          <w:ilvl w:val="0"/>
          <w:numId w:val="5"/>
        </w:num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投标的语言及度量衡单位</w:t>
      </w:r>
    </w:p>
    <w:p w14:paraId="386C422A">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2908A355">
      <w:pPr>
        <w:shd w:val="clear" w:color="auto" w:fill="auto"/>
        <w:spacing w:line="440" w:lineRule="exact"/>
        <w:ind w:firstLine="432" w:firstLineChars="13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20.2除</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中另有规定外，投标书所使用的度量衡均须采用法定计量单位。</w:t>
      </w:r>
    </w:p>
    <w:p w14:paraId="383B125C">
      <w:pPr>
        <w:numPr>
          <w:ilvl w:val="0"/>
          <w:numId w:val="5"/>
        </w:numPr>
        <w:shd w:val="clear" w:color="auto" w:fill="auto"/>
        <w:spacing w:line="400" w:lineRule="exact"/>
        <w:ind w:left="0" w:leftChars="0" w:firstLine="0" w:firstLineChars="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投标文件的组成</w:t>
      </w:r>
    </w:p>
    <w:p w14:paraId="752A09F4">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资格证明文件和商务及技术文件两部分。</w:t>
      </w:r>
    </w:p>
    <w:p w14:paraId="6301FFC4">
      <w:pPr>
        <w:shd w:val="clear" w:color="auto" w:fill="auto"/>
        <w:spacing w:line="440" w:lineRule="exact"/>
        <w:ind w:firstLine="640"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21.1资格证明文件</w:t>
      </w:r>
      <w:r>
        <w:rPr>
          <w:rFonts w:hint="eastAsia" w:ascii="仿宋" w:hAnsi="仿宋" w:eastAsia="仿宋" w:cs="仿宋"/>
          <w:b/>
          <w:color w:val="auto"/>
          <w:sz w:val="32"/>
          <w:szCs w:val="32"/>
          <w:highlight w:val="none"/>
          <w:lang w:eastAsia="zh-CN"/>
        </w:rPr>
        <w:t>（包括但不限于）</w:t>
      </w:r>
    </w:p>
    <w:p w14:paraId="277D33CB">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资格证明</w:t>
      </w:r>
      <w:r>
        <w:rPr>
          <w:rFonts w:hint="eastAsia" w:ascii="仿宋" w:hAnsi="仿宋" w:eastAsia="仿宋" w:cs="仿宋"/>
          <w:color w:val="auto"/>
          <w:sz w:val="32"/>
          <w:szCs w:val="32"/>
          <w:highlight w:val="none"/>
          <w:lang w:eastAsia="zh-CN"/>
        </w:rPr>
        <w:t>文件</w:t>
      </w:r>
      <w:r>
        <w:rPr>
          <w:rFonts w:hint="eastAsia" w:ascii="仿宋" w:hAnsi="仿宋" w:eastAsia="仿宋" w:cs="仿宋"/>
          <w:color w:val="auto"/>
          <w:sz w:val="32"/>
          <w:szCs w:val="32"/>
          <w:highlight w:val="none"/>
        </w:rPr>
        <w:t>是证明投标人有资格参加投标和中标后有能力履行合同的文件，这些文件应能满足招标的要求，否则作无效投标处理。</w:t>
      </w:r>
    </w:p>
    <w:p w14:paraId="5E6C2BA9">
      <w:pPr>
        <w:shd w:val="clear" w:color="auto" w:fill="auto"/>
        <w:spacing w:line="400" w:lineRule="exact"/>
        <w:ind w:firstLine="640" w:firstLineChars="200"/>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（1）具有有效的三证合一营业执照；</w:t>
      </w:r>
    </w:p>
    <w:p w14:paraId="6F58B732">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（2）法定代表人投标需提供法定代表人资格证明书，委托代理人投标需提供法定代表人授权委托书；</w:t>
      </w:r>
    </w:p>
    <w:p w14:paraId="24BE5F99">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（3）投标企业须提供投标人(被授权人)近 6 个月内任何 1 个月的社保证明;</w:t>
      </w:r>
    </w:p>
    <w:p w14:paraId="178B36E9">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（4）参加采购活动前三年内，未被“信用中国”（www.creditchina.gov.cn）、 “中国政府采购网”（www.ccgp.gov.cn）列入失信被执行人、重大税收违法案件当事人名单、政府采购严重违法失信行为记录名单；</w:t>
      </w:r>
    </w:p>
    <w:p w14:paraId="73C60E6C">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（5）投标保证金汇款凭证或投标担保函；</w:t>
      </w:r>
    </w:p>
    <w:p w14:paraId="6B54498C">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color w:val="auto"/>
          <w:sz w:val="32"/>
          <w:szCs w:val="32"/>
          <w:lang w:val="en-US" w:eastAsia="zh-CN"/>
        </w:rPr>
        <w:t>（6）中小企业声明函</w:t>
      </w:r>
      <w:r>
        <w:rPr>
          <w:rFonts w:hint="eastAsia" w:ascii="仿宋" w:hAnsi="仿宋" w:eastAsia="仿宋" w:cs="仿宋"/>
          <w:bCs/>
          <w:color w:val="auto"/>
          <w:sz w:val="32"/>
          <w:szCs w:val="32"/>
          <w:lang w:val="en-US" w:eastAsia="zh-CN" w:bidi="en-US"/>
        </w:rPr>
        <w:t>；</w:t>
      </w:r>
    </w:p>
    <w:p w14:paraId="575F4F9A">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（7）投标人须知资料表要求的其他资格证明文件。</w:t>
      </w:r>
    </w:p>
    <w:p w14:paraId="5423BE1E">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21.2</w:t>
      </w:r>
      <w:r>
        <w:rPr>
          <w:rFonts w:hint="eastAsia" w:ascii="仿宋" w:hAnsi="仿宋" w:eastAsia="仿宋" w:cs="仿宋"/>
          <w:b/>
          <w:color w:val="auto"/>
          <w:sz w:val="32"/>
          <w:szCs w:val="32"/>
          <w:highlight w:val="none"/>
          <w:lang w:val="en-US" w:eastAsia="zh-CN"/>
        </w:rPr>
        <w:t xml:space="preserve"> 商务及技术文件</w:t>
      </w:r>
      <w:r>
        <w:rPr>
          <w:rFonts w:hint="eastAsia" w:ascii="仿宋" w:hAnsi="仿宋" w:eastAsia="仿宋" w:cs="仿宋"/>
          <w:b/>
          <w:color w:val="auto"/>
          <w:sz w:val="32"/>
          <w:szCs w:val="32"/>
          <w:highlight w:val="none"/>
          <w:lang w:eastAsia="zh-CN"/>
        </w:rPr>
        <w:t>（包括但不限于）</w:t>
      </w:r>
    </w:p>
    <w:p w14:paraId="08BC02F2">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（1）投标函</w:t>
      </w:r>
    </w:p>
    <w:p w14:paraId="156D9E85">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（2）开标一览表</w:t>
      </w:r>
    </w:p>
    <w:p w14:paraId="0572820C">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（3）货物说明一览表</w:t>
      </w:r>
    </w:p>
    <w:p w14:paraId="1F087B4F">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（4）投标报价明细表</w:t>
      </w:r>
    </w:p>
    <w:p w14:paraId="30E3E6C6">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（5）技术规格偏离表</w:t>
      </w:r>
    </w:p>
    <w:p w14:paraId="179346C9">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（6）商务条款偏离表</w:t>
      </w:r>
    </w:p>
    <w:p w14:paraId="4E8CE6FA">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（7）供应商基本情况表</w:t>
      </w:r>
    </w:p>
    <w:p w14:paraId="28EEE469">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（8）投标人关联单位的说明（格式自拟）</w:t>
      </w:r>
    </w:p>
    <w:p w14:paraId="546987FD">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（9）评分标准和细则中证明材料（格式自拟）</w:t>
      </w:r>
    </w:p>
    <w:p w14:paraId="3C0018E5">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（10）投标人认为有必要提供的其他证明材料（格式自拟）</w:t>
      </w:r>
    </w:p>
    <w:p w14:paraId="400BB0C1">
      <w:pPr>
        <w:shd w:val="clear" w:color="auto" w:fill="auto"/>
        <w:spacing w:line="400" w:lineRule="exact"/>
        <w:ind w:firstLine="636" w:firstLineChars="199"/>
        <w:rPr>
          <w:rFonts w:hint="eastAsia" w:ascii="仿宋" w:hAnsi="仿宋" w:eastAsia="仿宋" w:cs="仿宋"/>
          <w:bCs/>
          <w:color w:val="auto"/>
          <w:sz w:val="32"/>
          <w:szCs w:val="32"/>
          <w:lang w:val="en-US" w:eastAsia="zh-CN" w:bidi="en-US"/>
        </w:rPr>
      </w:pPr>
      <w:r>
        <w:rPr>
          <w:rFonts w:hint="eastAsia" w:ascii="仿宋" w:hAnsi="仿宋" w:eastAsia="仿宋" w:cs="仿宋"/>
          <w:bCs/>
          <w:color w:val="auto"/>
          <w:sz w:val="32"/>
          <w:szCs w:val="32"/>
          <w:lang w:val="en-US" w:eastAsia="zh-CN" w:bidi="en-US"/>
        </w:rPr>
        <w:t>注：以上材料须逐页加盖单位公章。</w:t>
      </w:r>
    </w:p>
    <w:p w14:paraId="38ADAD7E">
      <w:pPr>
        <w:shd w:val="clear" w:color="auto" w:fill="auto"/>
        <w:spacing w:line="4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21.</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投标文件的要求</w:t>
      </w:r>
    </w:p>
    <w:p w14:paraId="2CDB410D">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7C791D40">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）投标文件格式应按本采购文件第六章格式要求编制，不得对采购文件格式进行增删更改，否则按无效标处理。</w:t>
      </w:r>
    </w:p>
    <w:p w14:paraId="6F320934">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 xml:space="preserve">）对采购文件格式可更改的例外情况：采购文件第六章附件格式要求中明确规定表格中行数不够用时可按相同格式增加行数，其他一切内容和格式不得更改。 </w:t>
      </w:r>
    </w:p>
    <w:p w14:paraId="439493B3">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）投标文件为电子投标文件，电子投标文件按“政采云供应商项目采购-电子招投标操作指南”及本采购文件要求制作、加密传输。</w:t>
      </w:r>
    </w:p>
    <w:p w14:paraId="6B6C75D1">
      <w:pPr>
        <w:shd w:val="clear" w:color="auto" w:fill="auto"/>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）投标文件未在投标截止时间前完成传输的，视为投标文件撤回；投标文件未按时解密也未提供备份投标文件的，亦视为投标文件撤回。</w:t>
      </w:r>
    </w:p>
    <w:p w14:paraId="0DCFCC32">
      <w:pPr>
        <w:shd w:val="clear" w:color="auto" w:fill="auto"/>
        <w:spacing w:line="440" w:lineRule="exact"/>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22</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b/>
          <w:color w:val="auto"/>
          <w:sz w:val="32"/>
          <w:szCs w:val="32"/>
          <w:highlight w:val="none"/>
        </w:rPr>
        <w:t>投标报价</w:t>
      </w:r>
    </w:p>
    <w:p w14:paraId="5EA64722">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22.1投标报价文件中的单价和总价全部采用人民币表示。</w:t>
      </w:r>
    </w:p>
    <w:p w14:paraId="0486C074">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22.2投标报价表上应清楚地标明投标人拟提供货物的名称、型号、生产厂家、数量、单价和总价</w:t>
      </w:r>
      <w:r>
        <w:rPr>
          <w:rFonts w:hint="eastAsia" w:ascii="仿宋" w:hAnsi="仿宋" w:eastAsia="仿宋" w:cs="仿宋"/>
          <w:color w:val="auto"/>
          <w:sz w:val="32"/>
          <w:szCs w:val="32"/>
          <w:highlight w:val="none"/>
          <w:lang w:val="en-US" w:eastAsia="zh-CN"/>
        </w:rPr>
        <w:t>等</w:t>
      </w:r>
      <w:r>
        <w:rPr>
          <w:rFonts w:hint="eastAsia" w:ascii="仿宋" w:hAnsi="仿宋" w:eastAsia="仿宋" w:cs="仿宋"/>
          <w:color w:val="auto"/>
          <w:sz w:val="32"/>
          <w:szCs w:val="32"/>
          <w:highlight w:val="none"/>
        </w:rPr>
        <w:t>。</w:t>
      </w:r>
    </w:p>
    <w:p w14:paraId="35712C05">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22.3投标人只允许有一个方案、一个报价。</w:t>
      </w:r>
    </w:p>
    <w:p w14:paraId="6D97365D">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22.4投标人应按“采购内容及技术参数要求”所列货物逐项进行单价报价，并最终按货物总量乘以货物单价报总价，不得采用总价下浮的方式进行报价。综合单价包括：货物本身价格、保险费用、包装费、运输费用、二次搬运费、损耗、技术指导、税金费用、随产品备品备件费、专用工具费、随产品资料费、技术服务费、技术考察费、培训费、安装费、调试费、人工费、</w:t>
      </w:r>
      <w:r>
        <w:rPr>
          <w:rFonts w:hint="eastAsia" w:ascii="仿宋" w:hAnsi="仿宋" w:eastAsia="仿宋" w:cs="仿宋"/>
          <w:color w:val="auto"/>
          <w:sz w:val="32"/>
          <w:szCs w:val="32"/>
          <w:highlight w:val="none"/>
          <w:lang w:eastAsia="zh-CN"/>
        </w:rPr>
        <w:t>产品对接产生的费用、软件培训运维和相关服务等、</w:t>
      </w:r>
      <w:r>
        <w:rPr>
          <w:rFonts w:hint="eastAsia" w:ascii="仿宋" w:hAnsi="仿宋" w:eastAsia="仿宋" w:cs="仿宋"/>
          <w:color w:val="auto"/>
          <w:sz w:val="32"/>
          <w:szCs w:val="32"/>
          <w:highlight w:val="none"/>
        </w:rPr>
        <w:t>自检费及验收合格前和质保期内发生的一切费用、应当提供的伴随服务/售后服务费用</w:t>
      </w:r>
      <w:r>
        <w:rPr>
          <w:rFonts w:hint="eastAsia" w:ascii="仿宋" w:hAnsi="仿宋" w:eastAsia="仿宋" w:cs="仿宋"/>
          <w:color w:val="auto"/>
          <w:sz w:val="32"/>
          <w:szCs w:val="32"/>
          <w:highlight w:val="none"/>
          <w:lang w:eastAsia="zh-CN"/>
        </w:rPr>
        <w:t>等直至正常使用的一切费用；</w:t>
      </w:r>
      <w:r>
        <w:rPr>
          <w:rFonts w:hint="eastAsia" w:ascii="仿宋" w:hAnsi="仿宋" w:eastAsia="仿宋" w:cs="仿宋"/>
          <w:color w:val="auto"/>
          <w:sz w:val="32"/>
          <w:szCs w:val="32"/>
          <w:highlight w:val="none"/>
        </w:rPr>
        <w:t>综合单价今后将不作任何调整。</w:t>
      </w:r>
    </w:p>
    <w:p w14:paraId="463B53E2">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22.5投标报价的价格是货物交货</w:t>
      </w:r>
      <w:r>
        <w:rPr>
          <w:rFonts w:hint="eastAsia" w:ascii="仿宋" w:hAnsi="仿宋" w:eastAsia="仿宋" w:cs="仿宋"/>
          <w:color w:val="auto"/>
          <w:sz w:val="32"/>
          <w:szCs w:val="32"/>
          <w:highlight w:val="none"/>
          <w:lang w:val="en-US" w:eastAsia="zh-CN"/>
        </w:rPr>
        <w:t>或工程</w:t>
      </w:r>
      <w:r>
        <w:rPr>
          <w:rFonts w:hint="eastAsia" w:ascii="仿宋" w:hAnsi="仿宋" w:eastAsia="仿宋" w:cs="仿宋"/>
          <w:color w:val="auto"/>
          <w:sz w:val="32"/>
          <w:szCs w:val="32"/>
          <w:highlight w:val="none"/>
        </w:rPr>
        <w:t>验收价格，其总价即为履行合同的固定总价。</w:t>
      </w:r>
    </w:p>
    <w:p w14:paraId="406923AE">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22.6技术要求中规定的安装、调试和培训费用应包括在投标价格中。投标文件报价为含税价</w:t>
      </w:r>
      <w:r>
        <w:rPr>
          <w:rFonts w:hint="eastAsia" w:ascii="仿宋" w:hAnsi="仿宋" w:eastAsia="仿宋" w:cs="仿宋"/>
          <w:color w:val="auto"/>
          <w:sz w:val="32"/>
          <w:szCs w:val="32"/>
          <w:highlight w:val="none"/>
          <w:lang w:eastAsia="zh-CN"/>
        </w:rPr>
        <w:t>等直至交付使用的一切费用</w:t>
      </w:r>
      <w:r>
        <w:rPr>
          <w:rFonts w:hint="eastAsia" w:ascii="仿宋" w:hAnsi="仿宋" w:eastAsia="仿宋" w:cs="仿宋"/>
          <w:color w:val="auto"/>
          <w:sz w:val="32"/>
          <w:szCs w:val="32"/>
          <w:highlight w:val="none"/>
        </w:rPr>
        <w:t>，招标人不再为此次招标支付任何费用。</w:t>
      </w:r>
    </w:p>
    <w:p w14:paraId="5A58A107">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22.7投标报价应由法定代表人或被授权人签署。</w:t>
      </w:r>
    </w:p>
    <w:p w14:paraId="3FD9F6AD">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22.8</w:t>
      </w:r>
      <w:r>
        <w:rPr>
          <w:rFonts w:hint="eastAsia" w:ascii="仿宋" w:hAnsi="仿宋" w:eastAsia="仿宋" w:cs="仿宋"/>
          <w:b/>
          <w:color w:val="auto"/>
          <w:sz w:val="32"/>
          <w:szCs w:val="32"/>
          <w:highlight w:val="none"/>
        </w:rPr>
        <w:t>投标人投标</w:t>
      </w:r>
      <w:r>
        <w:rPr>
          <w:rFonts w:hint="eastAsia" w:ascii="仿宋" w:hAnsi="仿宋" w:eastAsia="仿宋" w:cs="仿宋"/>
          <w:b/>
          <w:color w:val="auto"/>
          <w:sz w:val="32"/>
          <w:szCs w:val="32"/>
          <w:highlight w:val="none"/>
          <w:lang w:eastAsia="zh-CN"/>
        </w:rPr>
        <w:t>综合</w:t>
      </w:r>
      <w:r>
        <w:rPr>
          <w:rFonts w:hint="eastAsia" w:ascii="仿宋" w:hAnsi="仿宋" w:eastAsia="仿宋" w:cs="仿宋"/>
          <w:b/>
          <w:color w:val="auto"/>
          <w:sz w:val="32"/>
          <w:szCs w:val="32"/>
          <w:highlight w:val="none"/>
        </w:rPr>
        <w:t>总报价，不得高于本次招标设置的最高限价，</w:t>
      </w:r>
      <w:r>
        <w:rPr>
          <w:rFonts w:hint="eastAsia" w:ascii="仿宋" w:hAnsi="仿宋" w:eastAsia="仿宋" w:cs="仿宋"/>
          <w:b/>
          <w:bCs/>
          <w:color w:val="auto"/>
          <w:sz w:val="32"/>
          <w:szCs w:val="32"/>
          <w:highlight w:val="none"/>
        </w:rPr>
        <w:t>否则将作为无效投标处理。</w:t>
      </w:r>
    </w:p>
    <w:p w14:paraId="5934856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22.9如投标文件中未列明全面实现投标货物功能而必须配置的配套或辅助设施及相应技术措施的费用，这些费用将被视为已包含在总投标价中。</w:t>
      </w:r>
    </w:p>
    <w:p w14:paraId="32AC30B8">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22.10总投标价中不得包含</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要求以外的内容，否则，在评标时不予核减，但在授予合同时，招标人有权将这部分价格从其中标价格中扣除。</w:t>
      </w:r>
    </w:p>
    <w:p w14:paraId="4C2D5773">
      <w:pPr>
        <w:shd w:val="clear" w:color="auto" w:fill="auto"/>
        <w:spacing w:line="440" w:lineRule="exact"/>
        <w:ind w:firstLine="614" w:firstLineChars="192"/>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22.11总投标价中不得缺漏</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所要求的内容，否则，评标时将有效投标中该项内容的最高价计入其评标总价，但在授予合同时，缺漏项目的报价视作已含在其他项目的报价中，这些项目将作为免费赠送而包含在合同内。</w:t>
      </w:r>
    </w:p>
    <w:p w14:paraId="725ADA17">
      <w:pPr>
        <w:shd w:val="clear" w:color="auto" w:fill="auto"/>
        <w:spacing w:line="440" w:lineRule="exact"/>
        <w:ind w:firstLine="614" w:firstLineChars="19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22.12投标人不得对从第三方采购货物的随机备品、备件另行收费，否则在计算评标价时这部分费用将不予扣除，在授予合同时将从中标价格中扣除该部分费用。</w:t>
      </w:r>
    </w:p>
    <w:p w14:paraId="3B283169">
      <w:pPr>
        <w:shd w:val="clear" w:color="auto" w:fill="auto"/>
        <w:spacing w:line="440" w:lineRule="exact"/>
        <w:ind w:firstLine="614" w:firstLineChars="19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5F084B6C">
      <w:pPr>
        <w:numPr>
          <w:ilvl w:val="0"/>
          <w:numId w:val="5"/>
        </w:numPr>
        <w:shd w:val="clear" w:color="auto" w:fill="auto"/>
        <w:spacing w:line="440" w:lineRule="exact"/>
        <w:ind w:left="0" w:leftChars="0" w:firstLine="0" w:firstLineChars="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投标有效期</w:t>
      </w:r>
    </w:p>
    <w:p w14:paraId="02AB6D8C">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23.1 除投标人须知前附表另有规定外，投标有效期为60天。</w:t>
      </w:r>
    </w:p>
    <w:p w14:paraId="552D5435">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23.2在投标有效期内，投标人撤销或修改其投标文件的，应承担</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和法律规定的责任。</w:t>
      </w:r>
    </w:p>
    <w:p w14:paraId="491F909D">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534D7866">
      <w:pPr>
        <w:numPr>
          <w:ilvl w:val="0"/>
          <w:numId w:val="5"/>
        </w:numPr>
        <w:shd w:val="clear" w:color="auto" w:fill="auto"/>
        <w:spacing w:line="440" w:lineRule="exact"/>
        <w:ind w:left="0" w:leftChars="0" w:firstLine="0" w:firstLineChars="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投标保证金</w:t>
      </w:r>
    </w:p>
    <w:p w14:paraId="407E47DD">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24.1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6D937E3E">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24.2自中标通知书发出之日起5个工作日内退还未中标投标人的投标保证金，自政府采购合同签订之日起5个工作日内退还中标人的投标保证金。</w:t>
      </w:r>
    </w:p>
    <w:p w14:paraId="2522C626">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24.3有下列情形之一的，投标保证金将不予退还： </w:t>
      </w:r>
    </w:p>
    <w:p w14:paraId="4431D4AA">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（1）投标人在规定的投标有效期内撤回或修改其投标文件；</w:t>
      </w:r>
    </w:p>
    <w:p w14:paraId="4A5E75CF">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（2）中标通知书发出后三十天内，中标人无正当理由拒签合同协议书或未按</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规定提交履约担保。</w:t>
      </w:r>
    </w:p>
    <w:p w14:paraId="6D08A819">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（3）提供虚假材料谋取中标的；</w:t>
      </w:r>
    </w:p>
    <w:p w14:paraId="2E63B2B0">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（4）经查实属于陪标、串通投标的等。</w:t>
      </w:r>
    </w:p>
    <w:p w14:paraId="3A231C36">
      <w:pPr>
        <w:shd w:val="clear" w:color="auto" w:fill="auto"/>
        <w:spacing w:line="400" w:lineRule="exact"/>
        <w:ind w:firstLine="640" w:firstLineChars="200"/>
        <w:rPr>
          <w:rFonts w:hint="eastAsia" w:ascii="仿宋" w:hAnsi="仿宋" w:eastAsia="仿宋" w:cs="仿宋"/>
          <w:color w:val="auto"/>
          <w:sz w:val="32"/>
          <w:szCs w:val="32"/>
          <w:highlight w:val="none"/>
        </w:rPr>
      </w:pPr>
      <w:bookmarkStart w:id="19" w:name="_Toc469495727"/>
      <w:r>
        <w:rPr>
          <w:rFonts w:hint="eastAsia" w:ascii="仿宋" w:hAnsi="仿宋" w:eastAsia="仿宋" w:cs="仿宋"/>
          <w:color w:val="auto"/>
          <w:sz w:val="32"/>
          <w:szCs w:val="32"/>
          <w:highlight w:val="none"/>
        </w:rPr>
        <w:t>24.4投标保证金按</w:t>
      </w:r>
      <w:r>
        <w:rPr>
          <w:rFonts w:hint="eastAsia" w:ascii="仿宋" w:hAnsi="仿宋" w:eastAsia="仿宋" w:cs="仿宋"/>
          <w:color w:val="auto"/>
          <w:sz w:val="32"/>
          <w:szCs w:val="32"/>
          <w:highlight w:val="none"/>
          <w:lang w:eastAsia="zh-CN"/>
        </w:rPr>
        <w:t>投标人须知前附表第</w:t>
      </w:r>
      <w:r>
        <w:rPr>
          <w:rFonts w:hint="eastAsia" w:ascii="仿宋" w:hAnsi="仿宋" w:eastAsia="仿宋" w:cs="仿宋"/>
          <w:color w:val="auto"/>
          <w:sz w:val="32"/>
          <w:szCs w:val="32"/>
          <w:highlight w:val="none"/>
          <w:lang w:val="en-US" w:eastAsia="zh-CN"/>
        </w:rPr>
        <w:t>24条</w:t>
      </w:r>
      <w:r>
        <w:rPr>
          <w:rFonts w:hint="eastAsia" w:ascii="仿宋" w:hAnsi="仿宋" w:eastAsia="仿宋" w:cs="仿宋"/>
          <w:color w:val="auto"/>
          <w:sz w:val="32"/>
          <w:szCs w:val="32"/>
          <w:highlight w:val="none"/>
        </w:rPr>
        <w:t>规定执行。</w:t>
      </w:r>
    </w:p>
    <w:p w14:paraId="20844237">
      <w:pPr>
        <w:pStyle w:val="3"/>
        <w:shd w:val="clear" w:color="auto" w:fill="auto"/>
        <w:bidi w:val="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w:t>
      </w:r>
      <w:bookmarkEnd w:id="19"/>
      <w:r>
        <w:rPr>
          <w:rFonts w:hint="eastAsia" w:ascii="仿宋" w:hAnsi="仿宋" w:eastAsia="仿宋" w:cs="仿宋"/>
          <w:color w:val="auto"/>
          <w:sz w:val="32"/>
          <w:szCs w:val="32"/>
          <w:highlight w:val="none"/>
        </w:rPr>
        <w:t>投标文件的制作、上传及递交要求</w:t>
      </w:r>
    </w:p>
    <w:p w14:paraId="736C8B5D">
      <w:pPr>
        <w:shd w:val="clear" w:color="auto" w:fill="auto"/>
        <w:snapToGrid w:val="0"/>
        <w:spacing w:line="360" w:lineRule="auto"/>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 xml:space="preserve">25. </w:t>
      </w:r>
      <w:r>
        <w:rPr>
          <w:rFonts w:hint="eastAsia" w:ascii="仿宋" w:hAnsi="仿宋" w:eastAsia="仿宋" w:cs="仿宋"/>
          <w:b/>
          <w:bCs/>
          <w:color w:val="auto"/>
          <w:sz w:val="32"/>
          <w:szCs w:val="32"/>
          <w:highlight w:val="none"/>
        </w:rPr>
        <w:t>投标文件的制作要求</w:t>
      </w:r>
    </w:p>
    <w:p w14:paraId="2D2C9783">
      <w:pPr>
        <w:pStyle w:val="6"/>
        <w:shd w:val="clear" w:color="auto" w:fill="auto"/>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b w:val="0"/>
          <w:bCs/>
          <w:color w:val="auto"/>
          <w:sz w:val="32"/>
          <w:szCs w:val="32"/>
          <w:highlight w:val="none"/>
        </w:rPr>
        <w:t>（1）供应商应按照投标文件组成内容及项目招标需求和</w:t>
      </w:r>
      <w:r>
        <w:rPr>
          <w:rFonts w:hint="eastAsia" w:ascii="仿宋" w:hAnsi="仿宋" w:eastAsia="仿宋" w:cs="仿宋"/>
          <w:b w:val="0"/>
          <w:bCs/>
          <w:color w:val="auto"/>
          <w:sz w:val="32"/>
          <w:szCs w:val="32"/>
          <w:highlight w:val="none"/>
          <w:lang w:eastAsia="zh-CN"/>
        </w:rPr>
        <w:t>新疆</w:t>
      </w:r>
      <w:r>
        <w:rPr>
          <w:rFonts w:hint="eastAsia" w:ascii="仿宋" w:hAnsi="仿宋" w:eastAsia="仿宋" w:cs="仿宋"/>
          <w:b w:val="0"/>
          <w:bCs/>
          <w:color w:val="auto"/>
          <w:sz w:val="32"/>
          <w:szCs w:val="32"/>
          <w:highlight w:val="none"/>
        </w:rPr>
        <w:t>政府采购云平台要求制作投标文件，不按采购文件和</w:t>
      </w:r>
      <w:r>
        <w:rPr>
          <w:rFonts w:hint="eastAsia" w:ascii="仿宋" w:hAnsi="仿宋" w:eastAsia="仿宋" w:cs="仿宋"/>
          <w:b w:val="0"/>
          <w:bCs/>
          <w:color w:val="auto"/>
          <w:sz w:val="32"/>
          <w:szCs w:val="32"/>
          <w:highlight w:val="none"/>
          <w:lang w:eastAsia="zh-CN"/>
        </w:rPr>
        <w:t>新疆</w:t>
      </w:r>
      <w:r>
        <w:rPr>
          <w:rFonts w:hint="eastAsia" w:ascii="仿宋" w:hAnsi="仿宋" w:eastAsia="仿宋" w:cs="仿宋"/>
          <w:b w:val="0"/>
          <w:bCs/>
          <w:color w:val="auto"/>
          <w:sz w:val="32"/>
          <w:szCs w:val="32"/>
          <w:highlight w:val="none"/>
        </w:rPr>
        <w:t>政府采购云平台要求制作投标文件的将视情况处理（拒收等），由此产生的责任由供应商自行承担。</w:t>
      </w:r>
    </w:p>
    <w:p w14:paraId="32476881">
      <w:pPr>
        <w:pStyle w:val="6"/>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Cs/>
          <w:color w:val="auto"/>
          <w:sz w:val="32"/>
          <w:szCs w:val="32"/>
          <w:highlight w:val="none"/>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14403287">
      <w:pPr>
        <w:pStyle w:val="6"/>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备份电子投标文件：通过“政采云”平台电子投标工具制作投标文件所产生的备份文件。</w:t>
      </w:r>
    </w:p>
    <w:p w14:paraId="4DD9CF37">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（2）供应商应对所提供的全部资料的真实性、有效性承担法律责任，电子投标文件中所须加盖公章部分均采用CA签章。</w:t>
      </w:r>
    </w:p>
    <w:p w14:paraId="2654ECD2">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（3）投标文件以及供应商与采购组织机构就有关投标事宜的所有来往函电，均应以中文汉语书写。除</w:t>
      </w:r>
      <w:r>
        <w:rPr>
          <w:rFonts w:hint="eastAsia" w:ascii="仿宋" w:hAnsi="仿宋" w:eastAsia="仿宋" w:cs="仿宋"/>
          <w:b w:val="0"/>
          <w:bCs/>
          <w:color w:val="auto"/>
          <w:sz w:val="32"/>
          <w:szCs w:val="32"/>
          <w:highlight w:val="none"/>
          <w:lang w:eastAsia="zh-CN"/>
        </w:rPr>
        <w:t>签章</w:t>
      </w:r>
      <w:r>
        <w:rPr>
          <w:rFonts w:hint="eastAsia" w:ascii="仿宋" w:hAnsi="仿宋" w:eastAsia="仿宋" w:cs="仿宋"/>
          <w:b w:val="0"/>
          <w:bCs/>
          <w:color w:val="auto"/>
          <w:sz w:val="32"/>
          <w:szCs w:val="32"/>
          <w:highlight w:val="none"/>
        </w:rPr>
        <w:t>、盖章、专用名称等特殊情形外，以中文汉语以外的文字表述的投标文件视同未提供。</w:t>
      </w:r>
    </w:p>
    <w:p w14:paraId="60CB0DDF">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（4）投标计量单位，采购文件已有明确规定的，使用采购文件规定的计量单位；采购文件没有规定的，应采用中华人民共和国法定计量单位（货币单位：人民币元）。</w:t>
      </w:r>
    </w:p>
    <w:p w14:paraId="63CFDCA6">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（5）若供应商不按采购文件的要求提供资格审查材料，其风险由供应商自行承担。</w:t>
      </w:r>
    </w:p>
    <w:p w14:paraId="0157EC62">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（6）与本次投标无关的内容请不要制作在内，确保投标文件有针对性、简洁明了。</w:t>
      </w:r>
    </w:p>
    <w:p w14:paraId="1F62AF61">
      <w:pPr>
        <w:shd w:val="clear" w:color="auto" w:fill="auto"/>
        <w:snapToGrid w:val="0"/>
        <w:spacing w:line="360" w:lineRule="auto"/>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 xml:space="preserve">26. </w:t>
      </w:r>
      <w:r>
        <w:rPr>
          <w:rFonts w:hint="eastAsia" w:ascii="仿宋" w:hAnsi="仿宋" w:eastAsia="仿宋" w:cs="仿宋"/>
          <w:b/>
          <w:bCs/>
          <w:color w:val="auto"/>
          <w:sz w:val="32"/>
          <w:szCs w:val="32"/>
          <w:highlight w:val="none"/>
        </w:rPr>
        <w:t>投标文件的上传</w:t>
      </w:r>
    </w:p>
    <w:p w14:paraId="5941DD29">
      <w:pPr>
        <w:pStyle w:val="6"/>
        <w:shd w:val="clear" w:color="auto" w:fill="auto"/>
        <w:snapToGrid w:val="0"/>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w:t>
      </w:r>
      <w:r>
        <w:rPr>
          <w:rFonts w:hint="eastAsia" w:ascii="仿宋" w:hAnsi="仿宋" w:eastAsia="仿宋" w:cs="仿宋"/>
          <w:b/>
          <w:bCs/>
          <w:color w:val="auto"/>
          <w:sz w:val="32"/>
          <w:szCs w:val="32"/>
          <w:highlight w:val="none"/>
          <w:lang w:bidi="zh-CN"/>
        </w:rPr>
        <w:t>电子加密投标文件（“.jmbs”格式）</w:t>
      </w:r>
      <w:r>
        <w:rPr>
          <w:rFonts w:hint="eastAsia" w:ascii="仿宋" w:hAnsi="仿宋" w:eastAsia="仿宋" w:cs="仿宋"/>
          <w:b/>
          <w:bCs/>
          <w:color w:val="auto"/>
          <w:sz w:val="32"/>
          <w:szCs w:val="32"/>
          <w:highlight w:val="none"/>
        </w:rPr>
        <w:t>：</w:t>
      </w:r>
    </w:p>
    <w:p w14:paraId="7417CD23">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lang w:bidi="zh-CN"/>
        </w:rPr>
      </w:pPr>
      <w:r>
        <w:rPr>
          <w:rFonts w:hint="eastAsia" w:ascii="仿宋" w:hAnsi="仿宋" w:eastAsia="仿宋" w:cs="仿宋"/>
          <w:b w:val="0"/>
          <w:bCs/>
          <w:color w:val="auto"/>
          <w:sz w:val="32"/>
          <w:szCs w:val="32"/>
          <w:highlight w:val="none"/>
          <w:lang w:bidi="zh-CN"/>
        </w:rPr>
        <w:t>a.</w:t>
      </w:r>
      <w:r>
        <w:rPr>
          <w:rFonts w:hint="eastAsia" w:ascii="仿宋" w:hAnsi="仿宋" w:eastAsia="仿宋" w:cs="仿宋"/>
          <w:b w:val="0"/>
          <w:bCs/>
          <w:color w:val="auto"/>
          <w:kern w:val="0"/>
          <w:sz w:val="32"/>
          <w:szCs w:val="32"/>
          <w:highlight w:val="none"/>
        </w:rPr>
        <w:t xml:space="preserve"> </w:t>
      </w:r>
      <w:r>
        <w:rPr>
          <w:rFonts w:hint="eastAsia" w:ascii="仿宋" w:hAnsi="仿宋" w:eastAsia="仿宋" w:cs="仿宋"/>
          <w:b w:val="0"/>
          <w:bCs/>
          <w:color w:val="auto"/>
          <w:sz w:val="32"/>
          <w:szCs w:val="32"/>
          <w:highlight w:val="none"/>
          <w:lang w:bidi="zh-CN"/>
        </w:rPr>
        <w:t>供应商应在投标截止时间前将电子加密投标文件成功上传递交至新疆政府采购云平台，否则投标无效；</w:t>
      </w:r>
    </w:p>
    <w:p w14:paraId="6F3757EA">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bidi="zh-CN"/>
        </w:rPr>
        <w:t>b.供应商成功上传电子加密投标文件后，可自行打印投标文件接收回执。</w:t>
      </w:r>
    </w:p>
    <w:p w14:paraId="04978597">
      <w:pPr>
        <w:pStyle w:val="6"/>
        <w:shd w:val="clear" w:color="auto" w:fill="auto"/>
        <w:snapToGrid w:val="0"/>
        <w:spacing w:line="360" w:lineRule="auto"/>
        <w:rPr>
          <w:rFonts w:hint="eastAsia" w:ascii="仿宋" w:hAnsi="仿宋" w:eastAsia="仿宋" w:cs="仿宋"/>
          <w:b/>
          <w:bCs/>
          <w:color w:val="auto"/>
          <w:sz w:val="32"/>
          <w:szCs w:val="32"/>
          <w:highlight w:val="none"/>
          <w:lang w:bidi="zh-CN"/>
        </w:rPr>
      </w:pPr>
      <w:r>
        <w:rPr>
          <w:rFonts w:hint="eastAsia" w:ascii="仿宋" w:hAnsi="仿宋" w:eastAsia="仿宋" w:cs="仿宋"/>
          <w:b/>
          <w:bCs/>
          <w:color w:val="auto"/>
          <w:sz w:val="32"/>
          <w:szCs w:val="32"/>
          <w:highlight w:val="none"/>
        </w:rPr>
        <w:t>（2）</w:t>
      </w:r>
      <w:r>
        <w:rPr>
          <w:rFonts w:hint="eastAsia" w:ascii="仿宋" w:hAnsi="仿宋" w:eastAsia="仿宋" w:cs="仿宋"/>
          <w:b/>
          <w:bCs/>
          <w:color w:val="auto"/>
          <w:sz w:val="32"/>
          <w:szCs w:val="32"/>
          <w:highlight w:val="none"/>
          <w:lang w:bidi="zh-CN"/>
        </w:rPr>
        <w:t>备份投标文件（“.bfbs”格式）：</w:t>
      </w:r>
    </w:p>
    <w:p w14:paraId="3E799DFC">
      <w:pPr>
        <w:pStyle w:val="6"/>
        <w:shd w:val="clear" w:color="auto" w:fill="auto"/>
        <w:snapToGrid w:val="0"/>
        <w:spacing w:line="360" w:lineRule="auto"/>
        <w:ind w:firstLine="800" w:firstLineChars="250"/>
        <w:rPr>
          <w:rFonts w:hint="eastAsia" w:ascii="仿宋" w:hAnsi="仿宋" w:eastAsia="仿宋" w:cs="仿宋"/>
          <w:color w:val="auto"/>
          <w:sz w:val="32"/>
          <w:szCs w:val="32"/>
          <w:highlight w:val="none"/>
          <w:lang w:bidi="zh-CN"/>
        </w:rPr>
      </w:pPr>
      <w:r>
        <w:rPr>
          <w:rFonts w:hint="eastAsia" w:ascii="仿宋" w:hAnsi="仿宋" w:eastAsia="仿宋" w:cs="仿宋"/>
          <w:b w:val="0"/>
          <w:bCs/>
          <w:color w:val="auto"/>
          <w:sz w:val="32"/>
          <w:szCs w:val="32"/>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32"/>
          <w:szCs w:val="32"/>
          <w:highlight w:val="none"/>
          <w:lang w:bidi="zh-CN"/>
        </w:rPr>
        <w:t>“备份投标文件”以投标截止时间前指定接收邮箱最终收到的文件为准，逾期或未按要求提供的视为未提供，建议供应商提前1日办理邮件提供事宜（接收人邮箱：</w:t>
      </w:r>
      <w:r>
        <w:rPr>
          <w:rFonts w:hint="eastAsia" w:ascii="仿宋" w:hAnsi="仿宋" w:eastAsia="仿宋" w:cs="仿宋"/>
          <w:color w:val="auto"/>
          <w:sz w:val="32"/>
          <w:szCs w:val="32"/>
          <w:highlight w:val="none"/>
          <w:u w:val="single"/>
          <w:lang w:bidi="zh-CN"/>
        </w:rPr>
        <w:fldChar w:fldCharType="begin"/>
      </w:r>
      <w:r>
        <w:rPr>
          <w:rFonts w:hint="eastAsia" w:ascii="仿宋" w:hAnsi="仿宋" w:eastAsia="仿宋" w:cs="仿宋"/>
          <w:color w:val="auto"/>
          <w:sz w:val="32"/>
          <w:szCs w:val="32"/>
          <w:highlight w:val="none"/>
          <w:u w:val="single"/>
          <w:lang w:bidi="zh-CN"/>
        </w:rPr>
        <w:instrText xml:space="preserve"> HYPERLINK "mailto:1207446769@qq.com，接收人：陈加轲，电话：15157655122" </w:instrText>
      </w:r>
      <w:r>
        <w:rPr>
          <w:rFonts w:hint="eastAsia" w:ascii="仿宋" w:hAnsi="仿宋" w:eastAsia="仿宋" w:cs="仿宋"/>
          <w:color w:val="auto"/>
          <w:sz w:val="32"/>
          <w:szCs w:val="32"/>
          <w:highlight w:val="none"/>
          <w:u w:val="single"/>
          <w:lang w:bidi="zh-CN"/>
        </w:rPr>
        <w:fldChar w:fldCharType="separate"/>
      </w:r>
      <w:r>
        <w:rPr>
          <w:rFonts w:hint="eastAsia" w:ascii="仿宋" w:hAnsi="仿宋" w:eastAsia="仿宋" w:cs="仿宋"/>
          <w:color w:val="auto"/>
          <w:sz w:val="32"/>
          <w:szCs w:val="32"/>
          <w:highlight w:val="none"/>
          <w:u w:val="single"/>
          <w:lang w:val="en-US" w:bidi="zh-CN"/>
        </w:rPr>
        <w:t>443186251@qq.com</w:t>
      </w:r>
      <w:r>
        <w:rPr>
          <w:rStyle w:val="36"/>
          <w:rFonts w:hint="eastAsia" w:ascii="仿宋" w:hAnsi="仿宋" w:eastAsia="仿宋" w:cs="仿宋"/>
          <w:color w:val="auto"/>
          <w:sz w:val="32"/>
          <w:szCs w:val="32"/>
          <w:highlight w:val="none"/>
          <w:u w:val="single"/>
          <w:lang w:bidi="zh-CN"/>
        </w:rPr>
        <w:t>，</w:t>
      </w:r>
      <w:r>
        <w:rPr>
          <w:rStyle w:val="36"/>
          <w:rFonts w:hint="eastAsia" w:ascii="仿宋" w:hAnsi="仿宋" w:eastAsia="仿宋" w:cs="仿宋"/>
          <w:color w:val="auto"/>
          <w:sz w:val="32"/>
          <w:szCs w:val="32"/>
          <w:highlight w:val="none"/>
          <w:u w:val="none"/>
          <w:lang w:bidi="zh-CN"/>
        </w:rPr>
        <w:t>接收人：</w:t>
      </w:r>
      <w:r>
        <w:rPr>
          <w:rFonts w:hint="eastAsia" w:ascii="仿宋" w:hAnsi="仿宋" w:eastAsia="仿宋" w:cs="仿宋"/>
          <w:color w:val="auto"/>
          <w:sz w:val="32"/>
          <w:szCs w:val="32"/>
          <w:highlight w:val="none"/>
          <w:u w:val="single"/>
          <w:lang w:bidi="zh-CN"/>
        </w:rPr>
        <w:t>佟先生</w:t>
      </w:r>
      <w:r>
        <w:rPr>
          <w:rStyle w:val="36"/>
          <w:rFonts w:hint="eastAsia" w:ascii="仿宋" w:hAnsi="仿宋" w:eastAsia="仿宋" w:cs="仿宋"/>
          <w:color w:val="auto"/>
          <w:sz w:val="32"/>
          <w:szCs w:val="32"/>
          <w:highlight w:val="none"/>
          <w:u w:val="single"/>
          <w:lang w:bidi="zh-CN"/>
        </w:rPr>
        <w:t>，</w:t>
      </w:r>
      <w:r>
        <w:rPr>
          <w:rStyle w:val="36"/>
          <w:rFonts w:hint="eastAsia" w:ascii="仿宋" w:hAnsi="仿宋" w:eastAsia="仿宋" w:cs="仿宋"/>
          <w:color w:val="auto"/>
          <w:sz w:val="32"/>
          <w:szCs w:val="32"/>
          <w:highlight w:val="none"/>
          <w:u w:val="none"/>
          <w:lang w:bidi="zh-CN"/>
        </w:rPr>
        <w:t>电话：</w:t>
      </w:r>
      <w:r>
        <w:rPr>
          <w:rFonts w:hint="eastAsia" w:ascii="仿宋" w:hAnsi="仿宋" w:eastAsia="仿宋" w:cs="仿宋"/>
          <w:color w:val="auto"/>
          <w:sz w:val="32"/>
          <w:szCs w:val="32"/>
          <w:highlight w:val="none"/>
          <w:u w:val="single"/>
          <w:lang w:val="en-US" w:bidi="zh-CN"/>
        </w:rPr>
        <w:t>1</w:t>
      </w:r>
      <w:r>
        <w:rPr>
          <w:rFonts w:hint="eastAsia" w:ascii="仿宋" w:hAnsi="仿宋" w:eastAsia="仿宋" w:cs="仿宋"/>
          <w:color w:val="auto"/>
          <w:sz w:val="32"/>
          <w:szCs w:val="32"/>
          <w:highlight w:val="none"/>
          <w:u w:val="single"/>
          <w:lang w:bidi="zh-CN"/>
        </w:rPr>
        <w:fldChar w:fldCharType="end"/>
      </w:r>
      <w:r>
        <w:rPr>
          <w:rFonts w:hint="eastAsia" w:ascii="仿宋" w:hAnsi="仿宋" w:eastAsia="仿宋" w:cs="仿宋"/>
          <w:color w:val="auto"/>
          <w:sz w:val="32"/>
          <w:szCs w:val="32"/>
          <w:highlight w:val="none"/>
          <w:u w:val="single"/>
          <w:lang w:val="en-US" w:bidi="zh-CN"/>
        </w:rPr>
        <w:t>8167696669</w:t>
      </w:r>
      <w:r>
        <w:rPr>
          <w:rFonts w:hint="eastAsia" w:ascii="仿宋" w:hAnsi="仿宋" w:eastAsia="仿宋" w:cs="仿宋"/>
          <w:color w:val="auto"/>
          <w:sz w:val="32"/>
          <w:szCs w:val="32"/>
          <w:highlight w:val="none"/>
          <w:lang w:bidi="zh-CN"/>
        </w:rPr>
        <w:t>）；</w:t>
      </w:r>
    </w:p>
    <w:p w14:paraId="5F31A7AB">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lang w:bidi="zh-CN"/>
        </w:rPr>
      </w:pPr>
      <w:r>
        <w:rPr>
          <w:rFonts w:hint="eastAsia" w:ascii="仿宋" w:hAnsi="仿宋" w:eastAsia="仿宋" w:cs="仿宋"/>
          <w:b w:val="0"/>
          <w:bCs/>
          <w:color w:val="auto"/>
          <w:sz w:val="32"/>
          <w:szCs w:val="32"/>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3F6F49A9">
      <w:pPr>
        <w:shd w:val="clear" w:color="auto" w:fill="auto"/>
        <w:snapToGrid w:val="0"/>
        <w:spacing w:line="360" w:lineRule="auto"/>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 xml:space="preserve">27. </w:t>
      </w:r>
      <w:r>
        <w:rPr>
          <w:rFonts w:hint="eastAsia" w:ascii="仿宋" w:hAnsi="仿宋" w:eastAsia="仿宋" w:cs="仿宋"/>
          <w:b/>
          <w:color w:val="auto"/>
          <w:sz w:val="32"/>
          <w:szCs w:val="32"/>
          <w:highlight w:val="none"/>
        </w:rPr>
        <w:t>投标文件的递交要求</w:t>
      </w:r>
    </w:p>
    <w:p w14:paraId="2822C3A4">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（1）供应商须按照采购文件和政采云平台的要求编制并加密投标文件。在投标文件递交截止时间以前完成投标文件的传输递交，截止时间后递交的投标文件，将被拒收。</w:t>
      </w:r>
    </w:p>
    <w:p w14:paraId="145B2484">
      <w:pPr>
        <w:shd w:val="clear" w:color="auto" w:fill="auto"/>
        <w:tabs>
          <w:tab w:val="left" w:pos="1418"/>
        </w:tabs>
        <w:autoSpaceDE w:val="0"/>
        <w:autoSpaceDN w:val="0"/>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（2）备份电子投标文件必须在投标截止时间前送达指定的投标地点。备份电子投标文件在截止时间后提交，采购组织机构将拒绝接收。</w:t>
      </w:r>
    </w:p>
    <w:p w14:paraId="5882128F">
      <w:pPr>
        <w:shd w:val="clear" w:color="auto" w:fill="auto"/>
        <w:tabs>
          <w:tab w:val="left" w:pos="1418"/>
        </w:tabs>
        <w:autoSpaceDE w:val="0"/>
        <w:autoSpaceDN w:val="0"/>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（3）如有特殊情况，采购组织机构延长截止时间和开标时间，采购组织机构和供应商的权利和义务将受到新的截止时间和开标时间的约束。</w:t>
      </w:r>
    </w:p>
    <w:p w14:paraId="14F8C422">
      <w:pPr>
        <w:shd w:val="clear" w:color="auto" w:fill="auto"/>
        <w:snapToGrid w:val="0"/>
        <w:spacing w:line="360" w:lineRule="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28．投标文件的补充、修改与撤回</w:t>
      </w:r>
    </w:p>
    <w:p w14:paraId="6D7F05F1">
      <w:pPr>
        <w:shd w:val="clear" w:color="auto" w:fill="auto"/>
        <w:tabs>
          <w:tab w:val="left" w:pos="960"/>
          <w:tab w:val="left" w:pos="1418"/>
        </w:tabs>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color w:val="auto"/>
          <w:sz w:val="32"/>
          <w:szCs w:val="32"/>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034D3FFB">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b/>
          <w:bCs/>
          <w:color w:val="auto"/>
          <w:sz w:val="32"/>
          <w:szCs w:val="32"/>
          <w:highlight w:val="none"/>
        </w:rPr>
      </w:pPr>
      <w:bookmarkStart w:id="20" w:name="_Toc469495728"/>
      <w:r>
        <w:rPr>
          <w:rFonts w:hint="eastAsia" w:ascii="仿宋" w:hAnsi="仿宋" w:eastAsia="仿宋" w:cs="仿宋"/>
          <w:b/>
          <w:bCs/>
          <w:color w:val="auto"/>
          <w:sz w:val="32"/>
          <w:szCs w:val="32"/>
          <w:highlight w:val="none"/>
        </w:rPr>
        <w:t>（五）开标、评标和定标</w:t>
      </w:r>
      <w:bookmarkEnd w:id="20"/>
    </w:p>
    <w:p w14:paraId="5F72223D">
      <w:pPr>
        <w:shd w:val="clear" w:color="auto" w:fill="auto"/>
        <w:snapToGrid w:val="0"/>
        <w:spacing w:line="360" w:lineRule="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29. 开标</w:t>
      </w:r>
    </w:p>
    <w:p w14:paraId="3DB886BC">
      <w:pPr>
        <w:shd w:val="clear" w:color="auto" w:fill="auto"/>
        <w:snapToGrid w:val="0"/>
        <w:spacing w:line="360" w:lineRule="auto"/>
        <w:ind w:firstLine="640" w:firstLineChars="200"/>
        <w:rPr>
          <w:rFonts w:hint="eastAsia" w:ascii="仿宋" w:hAnsi="仿宋" w:eastAsia="仿宋" w:cs="仿宋"/>
          <w:b/>
          <w:bCs/>
          <w:color w:val="auto"/>
          <w:sz w:val="32"/>
          <w:szCs w:val="32"/>
          <w:highlight w:val="none"/>
          <w:lang w:val="en-US" w:eastAsia="zh-CN"/>
        </w:rPr>
      </w:pPr>
      <w:bookmarkStart w:id="21" w:name="_Toc73975822"/>
      <w:r>
        <w:rPr>
          <w:rFonts w:hint="eastAsia" w:ascii="仿宋" w:hAnsi="仿宋" w:eastAsia="仿宋" w:cs="仿宋"/>
          <w:b/>
          <w:bCs/>
          <w:color w:val="auto"/>
          <w:sz w:val="32"/>
          <w:szCs w:val="32"/>
          <w:highlight w:val="none"/>
          <w:lang w:val="en-US" w:eastAsia="zh-CN"/>
        </w:rPr>
        <w:t>29.1开标邀请</w:t>
      </w:r>
      <w:bookmarkEnd w:id="21"/>
    </w:p>
    <w:p w14:paraId="75710806">
      <w:pPr>
        <w:pStyle w:val="13"/>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开标准备：本项目开标的准备工作由采购组织机构负责落实，开标过程由采购组织机构负责记录；</w:t>
      </w:r>
    </w:p>
    <w:p w14:paraId="67CAA40A">
      <w:pPr>
        <w:pStyle w:val="13"/>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lang w:val="en-US" w:eastAsia="zh-CN"/>
        </w:rPr>
        <w:t>2）</w:t>
      </w:r>
      <w:r>
        <w:rPr>
          <w:rFonts w:hint="eastAsia" w:ascii="仿宋" w:hAnsi="仿宋" w:eastAsia="仿宋" w:cs="仿宋"/>
          <w:b w:val="0"/>
          <w:bCs/>
          <w:color w:val="auto"/>
          <w:sz w:val="32"/>
          <w:szCs w:val="32"/>
          <w:highlight w:val="none"/>
        </w:rPr>
        <w:t>开标主持：本项目开标由采购人或者采购代理机构主持；</w:t>
      </w:r>
    </w:p>
    <w:p w14:paraId="3273777C">
      <w:pPr>
        <w:pStyle w:val="13"/>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lang w:val="en-US" w:eastAsia="zh-CN"/>
        </w:rPr>
        <w:t>3</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开标邀请：本项目采用电子交易，采购组织机构将按照采购文件规定的时间通过“</w:t>
      </w:r>
      <w:r>
        <w:rPr>
          <w:rFonts w:hint="eastAsia" w:ascii="仿宋" w:hAnsi="仿宋" w:eastAsia="仿宋" w:cs="仿宋"/>
          <w:b w:val="0"/>
          <w:color w:val="auto"/>
          <w:sz w:val="32"/>
          <w:szCs w:val="32"/>
          <w:highlight w:val="none"/>
          <w:lang w:eastAsia="zh-CN"/>
        </w:rPr>
        <w:t>新疆</w:t>
      </w:r>
      <w:r>
        <w:rPr>
          <w:rFonts w:hint="eastAsia" w:ascii="仿宋" w:hAnsi="仿宋" w:eastAsia="仿宋" w:cs="仿宋"/>
          <w:b w:val="0"/>
          <w:color w:val="auto"/>
          <w:sz w:val="32"/>
          <w:szCs w:val="32"/>
          <w:highlight w:val="none"/>
        </w:rPr>
        <w:t>政府采购云平台，网址：</w:t>
      </w:r>
      <w:r>
        <w:rPr>
          <w:rFonts w:hint="eastAsia" w:ascii="仿宋" w:hAnsi="仿宋" w:eastAsia="仿宋" w:cs="仿宋"/>
          <w:b w:val="0"/>
          <w:color w:val="auto"/>
          <w:sz w:val="32"/>
          <w:szCs w:val="32"/>
          <w:highlight w:val="none"/>
        </w:rPr>
        <w:fldChar w:fldCharType="begin"/>
      </w:r>
      <w:r>
        <w:rPr>
          <w:rFonts w:hint="eastAsia" w:ascii="仿宋" w:hAnsi="仿宋" w:eastAsia="仿宋" w:cs="仿宋"/>
          <w:b w:val="0"/>
          <w:color w:val="auto"/>
          <w:sz w:val="32"/>
          <w:szCs w:val="32"/>
          <w:highlight w:val="none"/>
        </w:rPr>
        <w:instrText xml:space="preserve">HYPERLINK "http://www.zcygov.cn"</w:instrText>
      </w:r>
      <w:r>
        <w:rPr>
          <w:rFonts w:hint="eastAsia" w:ascii="仿宋" w:hAnsi="仿宋" w:eastAsia="仿宋" w:cs="仿宋"/>
          <w:b w:val="0"/>
          <w:color w:val="auto"/>
          <w:sz w:val="32"/>
          <w:szCs w:val="32"/>
          <w:highlight w:val="none"/>
        </w:rPr>
        <w:fldChar w:fldCharType="separate"/>
      </w:r>
      <w:r>
        <w:rPr>
          <w:rStyle w:val="36"/>
          <w:rFonts w:hint="eastAsia" w:ascii="仿宋" w:hAnsi="仿宋" w:eastAsia="仿宋" w:cs="仿宋"/>
          <w:b w:val="0"/>
          <w:color w:val="auto"/>
          <w:sz w:val="32"/>
          <w:szCs w:val="32"/>
          <w:highlight w:val="none"/>
          <w:u w:val="none"/>
        </w:rPr>
        <w:t>www.zcygov.cn</w:t>
      </w:r>
      <w:r>
        <w:rPr>
          <w:rFonts w:hint="eastAsia" w:ascii="仿宋" w:hAnsi="仿宋" w:eastAsia="仿宋" w:cs="仿宋"/>
          <w:color w:val="auto"/>
          <w:sz w:val="32"/>
          <w:szCs w:val="32"/>
          <w:highlight w:val="none"/>
        </w:rPr>
        <w:fldChar w:fldCharType="end"/>
      </w:r>
      <w:r>
        <w:rPr>
          <w:rFonts w:hint="eastAsia" w:ascii="仿宋" w:hAnsi="仿宋" w:eastAsia="仿宋" w:cs="仿宋"/>
          <w:b w:val="0"/>
          <w:color w:val="auto"/>
          <w:sz w:val="32"/>
          <w:szCs w:val="32"/>
          <w:highlight w:val="none"/>
        </w:rPr>
        <w:t>”组织开标、开启投标响应文件，所有供应商均应当准时在线参加。</w:t>
      </w:r>
    </w:p>
    <w:p w14:paraId="054F3C4E">
      <w:pPr>
        <w:pStyle w:val="13"/>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lang w:val="en-US" w:eastAsia="zh-CN"/>
        </w:rPr>
        <w:t>4</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2FEAB9E3">
      <w:pPr>
        <w:shd w:val="clear" w:color="auto" w:fill="auto"/>
        <w:snapToGrid w:val="0"/>
        <w:spacing w:line="360" w:lineRule="auto"/>
        <w:ind w:firstLine="640" w:firstLineChars="200"/>
        <w:outlineLvl w:val="2"/>
        <w:rPr>
          <w:rFonts w:hint="eastAsia" w:ascii="仿宋" w:hAnsi="仿宋" w:eastAsia="仿宋" w:cs="仿宋"/>
          <w:b/>
          <w:color w:val="auto"/>
          <w:sz w:val="32"/>
          <w:szCs w:val="32"/>
          <w:highlight w:val="none"/>
        </w:rPr>
      </w:pPr>
      <w:bookmarkStart w:id="22" w:name="_Toc73975823"/>
      <w:r>
        <w:rPr>
          <w:rFonts w:hint="eastAsia" w:ascii="仿宋" w:hAnsi="仿宋" w:eastAsia="仿宋" w:cs="仿宋"/>
          <w:b/>
          <w:color w:val="auto"/>
          <w:sz w:val="32"/>
          <w:szCs w:val="32"/>
          <w:highlight w:val="none"/>
          <w:lang w:val="en-US" w:eastAsia="zh-CN"/>
        </w:rPr>
        <w:t>29.2</w:t>
      </w:r>
      <w:r>
        <w:rPr>
          <w:rFonts w:hint="eastAsia" w:ascii="仿宋" w:hAnsi="仿宋" w:eastAsia="仿宋" w:cs="仿宋"/>
          <w:b/>
          <w:bCs/>
          <w:color w:val="auto"/>
          <w:sz w:val="32"/>
          <w:szCs w:val="32"/>
          <w:highlight w:val="none"/>
        </w:rPr>
        <w:t>开标程序（先资格、商务技术后报价）</w:t>
      </w:r>
      <w:bookmarkEnd w:id="22"/>
    </w:p>
    <w:p w14:paraId="35666C17">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开标时间到后，主持人宣布开标会议开始。</w:t>
      </w:r>
    </w:p>
    <w:p w14:paraId="4F76D924">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投标文件解密（</w:t>
      </w:r>
      <w:r>
        <w:rPr>
          <w:rFonts w:hint="eastAsia" w:ascii="仿宋" w:hAnsi="仿宋" w:eastAsia="仿宋" w:cs="仿宋"/>
          <w:b/>
          <w:color w:val="auto"/>
          <w:kern w:val="0"/>
          <w:sz w:val="32"/>
          <w:szCs w:val="32"/>
          <w:highlight w:val="none"/>
        </w:rPr>
        <w:t>解密规定见《供应商须知前附表》</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w:t>
      </w:r>
    </w:p>
    <w:p w14:paraId="2352D81E">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投标文件解密异常情况处理（</w:t>
      </w:r>
      <w:r>
        <w:rPr>
          <w:rFonts w:hint="eastAsia" w:ascii="仿宋" w:hAnsi="仿宋" w:eastAsia="仿宋" w:cs="仿宋"/>
          <w:b/>
          <w:color w:val="auto"/>
          <w:kern w:val="0"/>
          <w:sz w:val="32"/>
          <w:szCs w:val="32"/>
          <w:highlight w:val="none"/>
        </w:rPr>
        <w:t>处理办法见《供应商须知前附表》</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w:t>
      </w:r>
    </w:p>
    <w:p w14:paraId="06B33A3F">
      <w:pPr>
        <w:shd w:val="clear" w:color="auto" w:fill="auto"/>
        <w:snapToGrid w:val="0"/>
        <w:spacing w:line="360" w:lineRule="auto"/>
        <w:ind w:firstLine="640" w:firstLineChars="20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4</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公布投标文件解密情况（投标文件成功解密的供应商名单等信息），组织签署</w:t>
      </w:r>
      <w:r>
        <w:rPr>
          <w:rFonts w:hint="eastAsia" w:ascii="仿宋" w:hAnsi="仿宋" w:eastAsia="仿宋" w:cs="仿宋"/>
          <w:b/>
          <w:bCs/>
          <w:color w:val="auto"/>
          <w:kern w:val="0"/>
          <w:sz w:val="32"/>
          <w:szCs w:val="32"/>
          <w:highlight w:val="none"/>
        </w:rPr>
        <w:t>《政府采购活动现场确认声明书》，供应商应在</w:t>
      </w:r>
      <w:r>
        <w:rPr>
          <w:rFonts w:hint="eastAsia" w:ascii="仿宋" w:hAnsi="仿宋" w:eastAsia="仿宋" w:cs="仿宋"/>
          <w:b/>
          <w:bCs/>
          <w:color w:val="auto"/>
          <w:kern w:val="0"/>
          <w:sz w:val="32"/>
          <w:szCs w:val="32"/>
          <w:highlight w:val="none"/>
          <w:lang w:eastAsia="zh-CN"/>
        </w:rPr>
        <w:t>30</w:t>
      </w:r>
      <w:r>
        <w:rPr>
          <w:rFonts w:hint="eastAsia" w:ascii="仿宋" w:hAnsi="仿宋" w:eastAsia="仿宋" w:cs="仿宋"/>
          <w:b/>
          <w:bCs/>
          <w:color w:val="auto"/>
          <w:kern w:val="0"/>
          <w:sz w:val="32"/>
          <w:szCs w:val="32"/>
          <w:highlight w:val="none"/>
        </w:rPr>
        <w:t>分钟内通过邮件形式将经签署的《政府采购活动现场确认声明书》发送至采购代理机构指定邮箱</w:t>
      </w:r>
      <w:r>
        <w:rPr>
          <w:rFonts w:hint="eastAsia" w:ascii="仿宋" w:hAnsi="仿宋" w:eastAsia="仿宋" w:cs="仿宋"/>
          <w:b/>
          <w:bCs/>
          <w:color w:val="auto"/>
          <w:kern w:val="0"/>
          <w:sz w:val="32"/>
          <w:szCs w:val="32"/>
          <w:highlight w:val="none"/>
          <w:lang w:val="en-US" w:eastAsia="zh-CN"/>
        </w:rPr>
        <w:t>443186251@qq.com</w:t>
      </w:r>
      <w:r>
        <w:rPr>
          <w:rFonts w:hint="eastAsia" w:ascii="仿宋" w:hAnsi="仿宋" w:eastAsia="仿宋" w:cs="仿宋"/>
          <w:b/>
          <w:bCs/>
          <w:color w:val="auto"/>
          <w:kern w:val="0"/>
          <w:sz w:val="32"/>
          <w:szCs w:val="32"/>
          <w:highlight w:val="none"/>
        </w:rPr>
        <w:t xml:space="preserve"> ，逾期发送或未发送的视为无异议</w:t>
      </w:r>
      <w:r>
        <w:rPr>
          <w:rFonts w:hint="eastAsia" w:ascii="仿宋" w:hAnsi="仿宋" w:eastAsia="仿宋" w:cs="仿宋"/>
          <w:color w:val="auto"/>
          <w:kern w:val="0"/>
          <w:sz w:val="32"/>
          <w:szCs w:val="32"/>
          <w:highlight w:val="none"/>
        </w:rPr>
        <w:t>。</w:t>
      </w:r>
    </w:p>
    <w:p w14:paraId="43318F74">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5</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开启标书信息（资格</w:t>
      </w:r>
      <w:r>
        <w:rPr>
          <w:rFonts w:hint="eastAsia" w:ascii="仿宋" w:hAnsi="仿宋" w:eastAsia="仿宋" w:cs="仿宋"/>
          <w:color w:val="auto"/>
          <w:kern w:val="0"/>
          <w:sz w:val="32"/>
          <w:szCs w:val="32"/>
          <w:highlight w:val="none"/>
          <w:lang w:eastAsia="zh-CN"/>
        </w:rPr>
        <w:t>证明</w:t>
      </w:r>
      <w:r>
        <w:rPr>
          <w:rFonts w:hint="eastAsia" w:ascii="仿宋" w:hAnsi="仿宋" w:eastAsia="仿宋" w:cs="仿宋"/>
          <w:color w:val="auto"/>
          <w:kern w:val="0"/>
          <w:sz w:val="32"/>
          <w:szCs w:val="32"/>
          <w:highlight w:val="none"/>
        </w:rPr>
        <w:t>文件、商务技术文件）。标书信息开启后，首先由采购人或采购代理机构</w:t>
      </w:r>
      <w:r>
        <w:rPr>
          <w:rFonts w:hint="eastAsia" w:ascii="仿宋" w:hAnsi="仿宋" w:eastAsia="仿宋" w:cs="仿宋"/>
          <w:color w:val="auto"/>
          <w:kern w:val="0"/>
          <w:sz w:val="32"/>
          <w:szCs w:val="32"/>
          <w:highlight w:val="none"/>
          <w:lang w:eastAsia="zh-CN"/>
        </w:rPr>
        <w:t>或评审小组</w:t>
      </w:r>
      <w:r>
        <w:rPr>
          <w:rFonts w:hint="eastAsia" w:ascii="仿宋" w:hAnsi="仿宋" w:eastAsia="仿宋" w:cs="仿宋"/>
          <w:color w:val="auto"/>
          <w:kern w:val="0"/>
          <w:sz w:val="32"/>
          <w:szCs w:val="32"/>
          <w:highlight w:val="none"/>
        </w:rPr>
        <w:t>依法对投标供应商的资格</w:t>
      </w:r>
      <w:r>
        <w:rPr>
          <w:rFonts w:hint="eastAsia" w:ascii="仿宋" w:hAnsi="仿宋" w:eastAsia="仿宋" w:cs="仿宋"/>
          <w:color w:val="auto"/>
          <w:kern w:val="0"/>
          <w:sz w:val="32"/>
          <w:szCs w:val="32"/>
          <w:highlight w:val="none"/>
          <w:lang w:eastAsia="zh-CN"/>
        </w:rPr>
        <w:t>证明</w:t>
      </w:r>
      <w:r>
        <w:rPr>
          <w:rFonts w:hint="eastAsia" w:ascii="仿宋" w:hAnsi="仿宋" w:eastAsia="仿宋" w:cs="仿宋"/>
          <w:color w:val="auto"/>
          <w:kern w:val="0"/>
          <w:sz w:val="32"/>
          <w:szCs w:val="32"/>
          <w:highlight w:val="none"/>
        </w:rPr>
        <w:t>文件进行审查（具体见本章“</w:t>
      </w:r>
      <w:r>
        <w:rPr>
          <w:rFonts w:hint="eastAsia" w:ascii="仿宋" w:hAnsi="仿宋" w:eastAsia="仿宋" w:cs="仿宋"/>
          <w:color w:val="auto"/>
          <w:kern w:val="0"/>
          <w:sz w:val="32"/>
          <w:szCs w:val="32"/>
          <w:highlight w:val="none"/>
          <w:lang w:val="en-US" w:eastAsia="zh-CN"/>
        </w:rPr>
        <w:t>29.3</w:t>
      </w:r>
      <w:r>
        <w:rPr>
          <w:rFonts w:hint="eastAsia" w:ascii="仿宋" w:hAnsi="仿宋" w:eastAsia="仿宋" w:cs="仿宋"/>
          <w:color w:val="auto"/>
          <w:kern w:val="0"/>
          <w:sz w:val="32"/>
          <w:szCs w:val="32"/>
          <w:highlight w:val="none"/>
        </w:rPr>
        <w:t xml:space="preserve"> 投标供应商资格审查”）， 审查结束公布投标供应商的资格符合情况。资格审查未获通过的供应商，其商务技术文件及报价文件不再进入评审。</w:t>
      </w:r>
    </w:p>
    <w:p w14:paraId="553F1454">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商务技术评审结束后，主持人公布商务技术评审无效投标供应商名单和商务技术评审有效投标供应商名单及其商务技术得分情况</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rPr>
        <w:t>商务技术评审无效的供应商，其报价不再进入评审。</w:t>
      </w:r>
    </w:p>
    <w:p w14:paraId="3FDFAAE8">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7</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开启有效投标供应商的报价，公布开标一览表有关内容，</w:t>
      </w:r>
      <w:r>
        <w:rPr>
          <w:rFonts w:hint="eastAsia" w:ascii="仿宋" w:hAnsi="仿宋" w:eastAsia="仿宋" w:cs="仿宋"/>
          <w:color w:val="auto"/>
          <w:sz w:val="32"/>
          <w:szCs w:val="32"/>
          <w:highlight w:val="none"/>
          <w:lang w:bidi="zh-CN"/>
        </w:rPr>
        <w:t>并【开启签章时段】，供应商对开标纪录进行在线签章确认（不予确认的应说明理由，否则视为无异议）</w:t>
      </w:r>
      <w:r>
        <w:rPr>
          <w:rFonts w:hint="eastAsia" w:ascii="仿宋" w:hAnsi="仿宋" w:eastAsia="仿宋" w:cs="仿宋"/>
          <w:color w:val="auto"/>
          <w:kern w:val="0"/>
          <w:sz w:val="32"/>
          <w:szCs w:val="32"/>
          <w:highlight w:val="none"/>
        </w:rPr>
        <w:t>。开标结束后，由评标委员会对报价的合理性、准确性等进行审查核实</w:t>
      </w:r>
      <w:r>
        <w:rPr>
          <w:rFonts w:hint="eastAsia" w:ascii="仿宋" w:hAnsi="仿宋" w:eastAsia="仿宋" w:cs="仿宋"/>
          <w:color w:val="auto"/>
          <w:sz w:val="32"/>
          <w:szCs w:val="32"/>
          <w:highlight w:val="none"/>
        </w:rPr>
        <w:t>。</w:t>
      </w:r>
    </w:p>
    <w:p w14:paraId="3B2E19F4">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评审结束后，采购代理机构在系统上公布评审结果。</w:t>
      </w:r>
    </w:p>
    <w:p w14:paraId="43F36DCF">
      <w:pPr>
        <w:shd w:val="clear" w:color="auto" w:fill="auto"/>
        <w:snapToGrid w:val="0"/>
        <w:spacing w:line="360" w:lineRule="auto"/>
        <w:ind w:left="48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特别情况说明：</w:t>
      </w:r>
    </w:p>
    <w:p w14:paraId="67C4C7C1">
      <w:pPr>
        <w:shd w:val="clear" w:color="auto" w:fill="auto"/>
        <w:snapToGrid w:val="0"/>
        <w:spacing w:line="360" w:lineRule="auto"/>
        <w:ind w:firstLine="566" w:firstLineChars="177"/>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（1）本项目采用电子交易，如遇“</w:t>
      </w:r>
      <w:r>
        <w:rPr>
          <w:rFonts w:hint="eastAsia" w:ascii="仿宋" w:hAnsi="仿宋" w:eastAsia="仿宋" w:cs="仿宋"/>
          <w:b/>
          <w:color w:val="auto"/>
          <w:kern w:val="0"/>
          <w:sz w:val="32"/>
          <w:szCs w:val="32"/>
          <w:highlight w:val="none"/>
          <w:lang w:eastAsia="zh-CN"/>
        </w:rPr>
        <w:t>新疆</w:t>
      </w:r>
      <w:r>
        <w:rPr>
          <w:rFonts w:hint="eastAsia" w:ascii="仿宋" w:hAnsi="仿宋" w:eastAsia="仿宋" w:cs="仿宋"/>
          <w:b/>
          <w:color w:val="auto"/>
          <w:kern w:val="0"/>
          <w:sz w:val="32"/>
          <w:szCs w:val="32"/>
          <w:highlight w:val="none"/>
        </w:rPr>
        <w:t>政府采购云平台”电子化开标或评审程序调整的，按调整后程序执行。</w:t>
      </w:r>
    </w:p>
    <w:p w14:paraId="7A4A4921">
      <w:pPr>
        <w:shd w:val="clear" w:color="auto" w:fill="auto"/>
        <w:snapToGrid w:val="0"/>
        <w:spacing w:line="360" w:lineRule="auto"/>
        <w:ind w:firstLine="566" w:firstLineChars="177"/>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（2）开标过程中需要相关当事人进行</w:t>
      </w:r>
      <w:r>
        <w:rPr>
          <w:rFonts w:hint="eastAsia" w:ascii="仿宋" w:hAnsi="仿宋" w:eastAsia="仿宋" w:cs="仿宋"/>
          <w:b/>
          <w:color w:val="auto"/>
          <w:kern w:val="0"/>
          <w:sz w:val="32"/>
          <w:szCs w:val="32"/>
          <w:highlight w:val="none"/>
          <w:lang w:eastAsia="zh-CN"/>
        </w:rPr>
        <w:t>签章</w:t>
      </w:r>
      <w:r>
        <w:rPr>
          <w:rFonts w:hint="eastAsia" w:ascii="仿宋" w:hAnsi="仿宋" w:eastAsia="仿宋" w:cs="仿宋"/>
          <w:b/>
          <w:color w:val="auto"/>
          <w:kern w:val="0"/>
          <w:sz w:val="32"/>
          <w:szCs w:val="32"/>
          <w:highlight w:val="none"/>
        </w:rPr>
        <w:t>或盖章确认的材料将通过“政府采购云平台”进行，若因“政府采购云平台”技术问题无法进行</w:t>
      </w:r>
      <w:r>
        <w:rPr>
          <w:rFonts w:hint="eastAsia" w:ascii="仿宋" w:hAnsi="仿宋" w:eastAsia="仿宋" w:cs="仿宋"/>
          <w:b/>
          <w:color w:val="auto"/>
          <w:kern w:val="0"/>
          <w:sz w:val="32"/>
          <w:szCs w:val="32"/>
          <w:highlight w:val="none"/>
          <w:lang w:eastAsia="zh-CN"/>
        </w:rPr>
        <w:t>签章</w:t>
      </w:r>
      <w:r>
        <w:rPr>
          <w:rFonts w:hint="eastAsia" w:ascii="仿宋" w:hAnsi="仿宋" w:eastAsia="仿宋" w:cs="仿宋"/>
          <w:b/>
          <w:color w:val="auto"/>
          <w:kern w:val="0"/>
          <w:sz w:val="32"/>
          <w:szCs w:val="32"/>
          <w:highlight w:val="none"/>
        </w:rPr>
        <w:t>或盖章确认的，采购组织机构将通过电子邮件等形式予以确认，</w:t>
      </w:r>
      <w:r>
        <w:rPr>
          <w:rFonts w:hint="eastAsia" w:ascii="仿宋" w:hAnsi="仿宋" w:eastAsia="仿宋" w:cs="仿宋"/>
          <w:b/>
          <w:color w:val="auto"/>
          <w:kern w:val="0"/>
          <w:sz w:val="32"/>
          <w:szCs w:val="32"/>
          <w:highlight w:val="none"/>
          <w:u w:val="single"/>
        </w:rPr>
        <w:t>请供应商保证办理投标事宜人员电话畅通、网络在线，</w:t>
      </w:r>
      <w:r>
        <w:rPr>
          <w:rFonts w:hint="eastAsia" w:ascii="仿宋" w:hAnsi="仿宋" w:eastAsia="仿宋" w:cs="仿宋"/>
          <w:b/>
          <w:color w:val="auto"/>
          <w:kern w:val="0"/>
          <w:sz w:val="32"/>
          <w:szCs w:val="32"/>
          <w:highlight w:val="none"/>
          <w:u w:val="single"/>
          <w:lang w:eastAsia="zh-CN"/>
        </w:rPr>
        <w:t>签章</w:t>
      </w:r>
      <w:r>
        <w:rPr>
          <w:rFonts w:hint="eastAsia" w:ascii="仿宋" w:hAnsi="仿宋" w:eastAsia="仿宋" w:cs="仿宋"/>
          <w:b/>
          <w:color w:val="auto"/>
          <w:kern w:val="0"/>
          <w:sz w:val="32"/>
          <w:szCs w:val="32"/>
          <w:highlight w:val="none"/>
          <w:u w:val="single"/>
        </w:rPr>
        <w:t>或盖章确认的时间为</w:t>
      </w:r>
      <w:r>
        <w:rPr>
          <w:rFonts w:hint="eastAsia" w:ascii="仿宋" w:hAnsi="仿宋" w:eastAsia="仿宋" w:cs="仿宋"/>
          <w:b/>
          <w:color w:val="auto"/>
          <w:kern w:val="0"/>
          <w:sz w:val="32"/>
          <w:szCs w:val="32"/>
          <w:highlight w:val="none"/>
          <w:u w:val="single"/>
          <w:lang w:eastAsia="zh-CN"/>
        </w:rPr>
        <w:t>30</w:t>
      </w:r>
      <w:r>
        <w:rPr>
          <w:rFonts w:hint="eastAsia" w:ascii="仿宋" w:hAnsi="仿宋" w:eastAsia="仿宋" w:cs="仿宋"/>
          <w:b/>
          <w:color w:val="auto"/>
          <w:kern w:val="0"/>
          <w:sz w:val="32"/>
          <w:szCs w:val="32"/>
          <w:highlight w:val="none"/>
          <w:u w:val="single"/>
        </w:rPr>
        <w:t>分钟。如未及时</w:t>
      </w:r>
      <w:r>
        <w:rPr>
          <w:rFonts w:hint="eastAsia" w:ascii="仿宋" w:hAnsi="仿宋" w:eastAsia="仿宋" w:cs="仿宋"/>
          <w:b/>
          <w:color w:val="auto"/>
          <w:kern w:val="0"/>
          <w:sz w:val="32"/>
          <w:szCs w:val="32"/>
          <w:highlight w:val="none"/>
          <w:u w:val="single"/>
          <w:lang w:eastAsia="zh-CN"/>
        </w:rPr>
        <w:t>签章</w:t>
      </w:r>
      <w:r>
        <w:rPr>
          <w:rFonts w:hint="eastAsia" w:ascii="仿宋" w:hAnsi="仿宋" w:eastAsia="仿宋" w:cs="仿宋"/>
          <w:b/>
          <w:color w:val="auto"/>
          <w:kern w:val="0"/>
          <w:sz w:val="32"/>
          <w:szCs w:val="32"/>
          <w:highlight w:val="none"/>
          <w:u w:val="single"/>
        </w:rPr>
        <w:t>或盖章确认的，视为无异议</w:t>
      </w:r>
      <w:r>
        <w:rPr>
          <w:rFonts w:hint="eastAsia" w:ascii="仿宋" w:hAnsi="仿宋" w:eastAsia="仿宋" w:cs="仿宋"/>
          <w:b/>
          <w:color w:val="auto"/>
          <w:kern w:val="0"/>
          <w:sz w:val="32"/>
          <w:szCs w:val="32"/>
          <w:highlight w:val="none"/>
        </w:rPr>
        <w:t>。</w:t>
      </w:r>
    </w:p>
    <w:p w14:paraId="3C693CBF">
      <w:pPr>
        <w:shd w:val="clear" w:color="auto" w:fill="auto"/>
        <w:snapToGrid w:val="0"/>
        <w:spacing w:line="360" w:lineRule="auto"/>
        <w:ind w:firstLine="640" w:firstLineChars="20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lang w:val="en-US" w:eastAsia="zh-CN"/>
        </w:rPr>
        <w:t>29.3</w:t>
      </w:r>
      <w:r>
        <w:rPr>
          <w:rFonts w:hint="eastAsia" w:ascii="仿宋" w:hAnsi="仿宋" w:eastAsia="仿宋" w:cs="仿宋"/>
          <w:b/>
          <w:color w:val="auto"/>
          <w:kern w:val="0"/>
          <w:sz w:val="32"/>
          <w:szCs w:val="32"/>
          <w:highlight w:val="none"/>
        </w:rPr>
        <w:t xml:space="preserve"> 投标供应商资格审查：</w:t>
      </w:r>
    </w:p>
    <w:p w14:paraId="67581322">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bCs/>
          <w:color w:val="auto"/>
          <w:kern w:val="0"/>
          <w:sz w:val="32"/>
          <w:szCs w:val="32"/>
          <w:highlight w:val="none"/>
        </w:rPr>
        <w:t>开标（标书信息开启）后，采购人或采购代理机构</w:t>
      </w:r>
      <w:r>
        <w:rPr>
          <w:rFonts w:hint="eastAsia" w:ascii="仿宋" w:hAnsi="仿宋" w:eastAsia="仿宋" w:cs="仿宋"/>
          <w:bCs/>
          <w:color w:val="auto"/>
          <w:kern w:val="0"/>
          <w:sz w:val="32"/>
          <w:szCs w:val="32"/>
          <w:highlight w:val="none"/>
          <w:lang w:eastAsia="zh-CN"/>
        </w:rPr>
        <w:t>或</w:t>
      </w:r>
      <w:r>
        <w:rPr>
          <w:rFonts w:hint="eastAsia" w:ascii="仿宋" w:hAnsi="仿宋" w:eastAsia="仿宋" w:cs="仿宋"/>
          <w:color w:val="auto"/>
          <w:kern w:val="0"/>
          <w:sz w:val="32"/>
          <w:szCs w:val="32"/>
          <w:highlight w:val="none"/>
          <w:lang w:eastAsia="zh-CN"/>
        </w:rPr>
        <w:t>评审小组</w:t>
      </w:r>
      <w:r>
        <w:rPr>
          <w:rFonts w:hint="eastAsia" w:ascii="仿宋" w:hAnsi="仿宋" w:eastAsia="仿宋" w:cs="仿宋"/>
          <w:bCs/>
          <w:color w:val="auto"/>
          <w:kern w:val="0"/>
          <w:sz w:val="32"/>
          <w:szCs w:val="32"/>
          <w:highlight w:val="none"/>
        </w:rPr>
        <w:t>首先依法对投标供应商的资格文件进行审查，审查各投标供应商的资格符合情况。</w:t>
      </w:r>
      <w:r>
        <w:rPr>
          <w:rFonts w:hint="eastAsia" w:ascii="仿宋" w:hAnsi="仿宋" w:eastAsia="仿宋" w:cs="仿宋"/>
          <w:color w:val="auto"/>
          <w:sz w:val="32"/>
          <w:szCs w:val="32"/>
          <w:highlight w:val="none"/>
        </w:rPr>
        <w:t>采购人或采购代理机构</w:t>
      </w:r>
      <w:r>
        <w:rPr>
          <w:rFonts w:hint="eastAsia" w:ascii="仿宋" w:hAnsi="仿宋" w:eastAsia="仿宋" w:cs="仿宋"/>
          <w:bCs/>
          <w:color w:val="auto"/>
          <w:kern w:val="0"/>
          <w:sz w:val="32"/>
          <w:szCs w:val="32"/>
          <w:highlight w:val="none"/>
          <w:lang w:eastAsia="zh-CN"/>
        </w:rPr>
        <w:t>或</w:t>
      </w:r>
      <w:r>
        <w:rPr>
          <w:rFonts w:hint="eastAsia" w:ascii="仿宋" w:hAnsi="仿宋" w:eastAsia="仿宋" w:cs="仿宋"/>
          <w:color w:val="auto"/>
          <w:kern w:val="0"/>
          <w:sz w:val="32"/>
          <w:szCs w:val="32"/>
          <w:highlight w:val="none"/>
          <w:lang w:eastAsia="zh-CN"/>
        </w:rPr>
        <w:t>评审小组</w:t>
      </w:r>
      <w:r>
        <w:rPr>
          <w:rFonts w:hint="eastAsia" w:ascii="仿宋" w:hAnsi="仿宋" w:eastAsia="仿宋" w:cs="仿宋"/>
          <w:color w:val="auto"/>
          <w:sz w:val="32"/>
          <w:szCs w:val="32"/>
          <w:highlight w:val="none"/>
        </w:rPr>
        <w:t>对投标供应商所提交的资格证明材料仅负审核的责任。如发现投标供应商所提交的资格证明材料不合法或与事实不符，采购人可取消其中标资格并追究投标供应商的法律责任。</w:t>
      </w:r>
    </w:p>
    <w:p w14:paraId="241BA1C1">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1C9FE986">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（3）</w:t>
      </w:r>
      <w:r>
        <w:rPr>
          <w:rFonts w:hint="eastAsia" w:ascii="仿宋" w:hAnsi="仿宋" w:eastAsia="仿宋" w:cs="仿宋"/>
          <w:b w:val="0"/>
          <w:bCs/>
          <w:color w:val="auto"/>
          <w:kern w:val="0"/>
          <w:sz w:val="32"/>
          <w:szCs w:val="32"/>
          <w:highlight w:val="none"/>
        </w:rPr>
        <w:t>供应商</w:t>
      </w:r>
      <w:r>
        <w:rPr>
          <w:rFonts w:hint="eastAsia" w:ascii="仿宋" w:hAnsi="仿宋" w:eastAsia="仿宋" w:cs="仿宋"/>
          <w:b w:val="0"/>
          <w:bCs/>
          <w:color w:val="auto"/>
          <w:sz w:val="32"/>
          <w:szCs w:val="32"/>
          <w:highlight w:val="none"/>
        </w:rPr>
        <w:t>信用记录查询与使用：</w:t>
      </w:r>
      <w:r>
        <w:rPr>
          <w:rFonts w:hint="eastAsia" w:ascii="仿宋" w:hAnsi="仿宋" w:eastAsia="仿宋" w:cs="仿宋"/>
          <w:b w:val="0"/>
          <w:bCs/>
          <w:color w:val="auto"/>
          <w:kern w:val="0"/>
          <w:sz w:val="32"/>
          <w:szCs w:val="32"/>
          <w:highlight w:val="none"/>
        </w:rPr>
        <w:t>见《供应商须知前附表》。</w:t>
      </w:r>
    </w:p>
    <w:p w14:paraId="7A1E714B">
      <w:pPr>
        <w:widowControl/>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 xml:space="preserve">30. </w:t>
      </w:r>
      <w:r>
        <w:rPr>
          <w:rFonts w:hint="eastAsia" w:ascii="仿宋" w:hAnsi="仿宋" w:eastAsia="仿宋" w:cs="仿宋"/>
          <w:b/>
          <w:bCs/>
          <w:color w:val="auto"/>
          <w:sz w:val="32"/>
          <w:szCs w:val="32"/>
          <w:highlight w:val="none"/>
        </w:rPr>
        <w:t>评审工作的组织</w:t>
      </w:r>
    </w:p>
    <w:p w14:paraId="347327CC">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采购人或采购代理机构负责组织本项目的评审工作，并依据《政府采购货物和服务招标投标管理办法（财政部第87号令）》第四十五条的相关规定履行职责。</w:t>
      </w:r>
    </w:p>
    <w:p w14:paraId="7F36FB52">
      <w:pPr>
        <w:widowControl/>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31</w:t>
      </w:r>
      <w:r>
        <w:rPr>
          <w:rFonts w:hint="eastAsia" w:ascii="仿宋" w:hAnsi="仿宋" w:eastAsia="仿宋" w:cs="仿宋"/>
          <w:b/>
          <w:bCs/>
          <w:color w:val="auto"/>
          <w:sz w:val="32"/>
          <w:szCs w:val="32"/>
          <w:highlight w:val="none"/>
        </w:rPr>
        <w:t>. 评标委员会的组建</w:t>
      </w:r>
    </w:p>
    <w:p w14:paraId="3DDE7810">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.1评标委员会由采购人或采购代理机构依法组建，成员由采购人代表和评审专家组成，成员人数为</w:t>
      </w:r>
      <w:r>
        <w:rPr>
          <w:rFonts w:hint="eastAsia" w:ascii="仿宋" w:hAnsi="仿宋" w:eastAsia="仿宋" w:cs="仿宋"/>
          <w:color w:val="auto"/>
          <w:sz w:val="32"/>
          <w:szCs w:val="32"/>
          <w:highlight w:val="none"/>
          <w:lang w:val="en-US" w:eastAsia="zh-CN"/>
        </w:rPr>
        <w:t>5人</w:t>
      </w:r>
      <w:r>
        <w:rPr>
          <w:rFonts w:hint="eastAsia" w:ascii="仿宋" w:hAnsi="仿宋" w:eastAsia="仿宋" w:cs="仿宋"/>
          <w:color w:val="auto"/>
          <w:sz w:val="32"/>
          <w:szCs w:val="32"/>
          <w:highlight w:val="none"/>
        </w:rPr>
        <w:t>。</w:t>
      </w:r>
    </w:p>
    <w:p w14:paraId="651C0ACB">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.2评审专家从</w:t>
      </w:r>
      <w:r>
        <w:rPr>
          <w:rFonts w:hint="eastAsia" w:ascii="仿宋" w:hAnsi="仿宋" w:eastAsia="仿宋" w:cs="仿宋"/>
          <w:color w:val="auto"/>
          <w:sz w:val="32"/>
          <w:szCs w:val="32"/>
          <w:highlight w:val="none"/>
          <w:lang w:eastAsia="zh-CN"/>
        </w:rPr>
        <w:t>新疆</w:t>
      </w:r>
      <w:r>
        <w:rPr>
          <w:rFonts w:hint="eastAsia" w:ascii="仿宋" w:hAnsi="仿宋" w:eastAsia="仿宋" w:cs="仿宋"/>
          <w:color w:val="auto"/>
          <w:sz w:val="32"/>
          <w:szCs w:val="32"/>
          <w:highlight w:val="none"/>
        </w:rPr>
        <w:t>政府采购云平台专家库中通过随机方式抽取产生。评标委员会成员名单在采购结果公告前保密。</w:t>
      </w:r>
    </w:p>
    <w:p w14:paraId="6C82F0C3">
      <w:pPr>
        <w:widowControl/>
        <w:numPr>
          <w:ilvl w:val="0"/>
          <w:numId w:val="6"/>
        </w:numPr>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评标委员会的职责</w:t>
      </w:r>
    </w:p>
    <w:p w14:paraId="24A1F63E">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.1审查、评价投标文件是否符合采购文件的商务、技术等实质性要求。</w:t>
      </w:r>
    </w:p>
    <w:p w14:paraId="15F053FF">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.2要求供应商对投标文件有关事项作出澄清或者说明。</w:t>
      </w:r>
    </w:p>
    <w:p w14:paraId="35F57667">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.3对投标文件进行比较和评价。</w:t>
      </w:r>
    </w:p>
    <w:p w14:paraId="69402D70">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.4确定中标候选人名单，以及根据采购人委托直接确定中标人。</w:t>
      </w:r>
    </w:p>
    <w:p w14:paraId="257E3277">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.5向采购人、采购代理机构或者有关部门报告评审中发现的违法行为。</w:t>
      </w:r>
    </w:p>
    <w:p w14:paraId="38C3D5FA">
      <w:pPr>
        <w:widowControl/>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33</w:t>
      </w:r>
      <w:r>
        <w:rPr>
          <w:rFonts w:hint="eastAsia" w:ascii="仿宋" w:hAnsi="仿宋" w:eastAsia="仿宋" w:cs="仿宋"/>
          <w:b/>
          <w:bCs/>
          <w:color w:val="auto"/>
          <w:sz w:val="32"/>
          <w:szCs w:val="32"/>
          <w:highlight w:val="none"/>
        </w:rPr>
        <w:t>. 评标原则</w:t>
      </w:r>
    </w:p>
    <w:p w14:paraId="6FA18ED0">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33</w:t>
      </w:r>
      <w:r>
        <w:rPr>
          <w:rFonts w:hint="eastAsia" w:ascii="仿宋" w:hAnsi="仿宋" w:eastAsia="仿宋" w:cs="仿宋"/>
          <w:color w:val="auto"/>
          <w:sz w:val="32"/>
          <w:szCs w:val="32"/>
          <w:highlight w:val="none"/>
        </w:rPr>
        <w:t>.1评标委员会将遵循公平、公正、科学的原则，对供应商提交的投标文件进行综合评审，评标委员会按照采购文件规定的评标细则进行评分。</w:t>
      </w:r>
    </w:p>
    <w:p w14:paraId="7BB5CBC6">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33</w:t>
      </w:r>
      <w:r>
        <w:rPr>
          <w:rFonts w:hint="eastAsia" w:ascii="仿宋" w:hAnsi="仿宋" w:eastAsia="仿宋" w:cs="仿宋"/>
          <w:color w:val="auto"/>
          <w:sz w:val="32"/>
          <w:szCs w:val="32"/>
          <w:highlight w:val="none"/>
        </w:rPr>
        <w:t xml:space="preserve">.2客观公正对待所有供应商，对所有投标评价均采用相同的程序和标准。 </w:t>
      </w:r>
    </w:p>
    <w:p w14:paraId="0277BE6C">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33</w:t>
      </w:r>
      <w:r>
        <w:rPr>
          <w:rFonts w:hint="eastAsia" w:ascii="仿宋" w:hAnsi="仿宋" w:eastAsia="仿宋" w:cs="仿宋"/>
          <w:color w:val="auto"/>
          <w:sz w:val="32"/>
          <w:szCs w:val="32"/>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544C6ABE">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33</w:t>
      </w:r>
      <w:r>
        <w:rPr>
          <w:rFonts w:hint="eastAsia" w:ascii="仿宋" w:hAnsi="仿宋" w:eastAsia="仿宋" w:cs="仿宋"/>
          <w:color w:val="auto"/>
          <w:sz w:val="32"/>
          <w:szCs w:val="32"/>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5AF3C2EB">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非单一产品采购项目，采购人应当根据采购项目技术构成、产品价格比重等合理确定核心产品，并在采购文件中载明。多家供应商提供的核心产品品牌相同的，按前款规定处理。</w:t>
      </w:r>
    </w:p>
    <w:p w14:paraId="792FC9DF">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FF0000"/>
          <w:sz w:val="32"/>
          <w:szCs w:val="32"/>
          <w:highlight w:val="none"/>
        </w:rPr>
        <w:t xml:space="preserve"> </w:t>
      </w:r>
      <w:r>
        <w:rPr>
          <w:rFonts w:hint="eastAsia" w:ascii="仿宋" w:hAnsi="仿宋" w:eastAsia="仿宋" w:cs="仿宋"/>
          <w:color w:val="auto"/>
          <w:sz w:val="32"/>
          <w:szCs w:val="32"/>
          <w:highlight w:val="none"/>
          <w:lang w:val="en-US" w:eastAsia="zh-CN"/>
        </w:rPr>
        <w:t>本项目</w:t>
      </w:r>
      <w:r>
        <w:rPr>
          <w:rFonts w:hint="eastAsia" w:ascii="仿宋" w:hAnsi="仿宋" w:eastAsia="仿宋" w:cs="仿宋"/>
          <w:color w:val="auto"/>
          <w:sz w:val="32"/>
          <w:szCs w:val="32"/>
          <w:highlight w:val="none"/>
        </w:rPr>
        <w:t>核心产品</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智能数字实验盘</w:t>
      </w:r>
      <w:r>
        <w:rPr>
          <w:rFonts w:hint="eastAsia" w:ascii="仿宋" w:hAnsi="仿宋" w:eastAsia="仿宋" w:cs="仿宋"/>
          <w:color w:val="auto"/>
          <w:sz w:val="32"/>
          <w:szCs w:val="32"/>
          <w:highlight w:val="none"/>
        </w:rPr>
        <w:t xml:space="preserve">     </w:t>
      </w:r>
    </w:p>
    <w:p w14:paraId="3023FBFF">
      <w:pPr>
        <w:widowControl/>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34</w:t>
      </w:r>
      <w:r>
        <w:rPr>
          <w:rFonts w:hint="eastAsia" w:ascii="仿宋" w:hAnsi="仿宋" w:eastAsia="仿宋" w:cs="仿宋"/>
          <w:b/>
          <w:bCs/>
          <w:color w:val="auto"/>
          <w:sz w:val="32"/>
          <w:szCs w:val="32"/>
          <w:highlight w:val="none"/>
        </w:rPr>
        <w:t>. 评委纪律</w:t>
      </w:r>
    </w:p>
    <w:p w14:paraId="4F5A8F82">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536DA52B">
      <w:pPr>
        <w:widowControl/>
        <w:shd w:val="clear" w:color="auto" w:fill="auto"/>
        <w:spacing w:line="440" w:lineRule="exac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35.</w:t>
      </w:r>
      <w:r>
        <w:rPr>
          <w:rFonts w:hint="eastAsia" w:ascii="仿宋" w:hAnsi="仿宋" w:eastAsia="仿宋" w:cs="仿宋"/>
          <w:b/>
          <w:bCs/>
          <w:color w:val="auto"/>
          <w:sz w:val="32"/>
          <w:szCs w:val="32"/>
          <w:highlight w:val="none"/>
        </w:rPr>
        <w:t>评标程序</w:t>
      </w:r>
    </w:p>
    <w:p w14:paraId="728A791A">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1 在评审专家中推选评标委员会组长，采购人代表不得担任评标委员会组长。</w:t>
      </w:r>
    </w:p>
    <w:p w14:paraId="398E8D7A">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4E0A21F2">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3 评审人员对符合资格的供应商的投标文件的有效性、符合性、完整性和响应程度进行审查，确定是否对采购文件作出实质性响应。</w:t>
      </w:r>
    </w:p>
    <w:p w14:paraId="7D9761EE">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4 评审人员按采购文件规定的评审方法和评审标准，依法独立对供应商投标文件进行评估、比较，并给予评价或打分，不受任何单位和个人的干预。</w:t>
      </w:r>
    </w:p>
    <w:p w14:paraId="391F16A5">
      <w:pPr>
        <w:widowControl/>
        <w:shd w:val="clear" w:color="auto" w:fill="auto"/>
        <w:spacing w:line="440" w:lineRule="exact"/>
        <w:ind w:firstLine="640" w:firstLineChars="20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综合评分法货物项目的价格分值占总分值的比重(即权值)为</w:t>
      </w:r>
      <w:r>
        <w:rPr>
          <w:rFonts w:hint="eastAsia" w:ascii="仿宋" w:hAnsi="仿宋" w:eastAsia="仿宋" w:cs="仿宋"/>
          <w:color w:val="auto"/>
          <w:kern w:val="0"/>
          <w:sz w:val="32"/>
          <w:szCs w:val="32"/>
          <w:highlight w:val="none"/>
          <w:lang w:val="en-US" w:eastAsia="zh-CN"/>
        </w:rPr>
        <w:t>30</w:t>
      </w:r>
      <w:r>
        <w:rPr>
          <w:rFonts w:hint="eastAsia" w:ascii="仿宋" w:hAnsi="仿宋" w:eastAsia="仿宋" w:cs="仿宋"/>
          <w:color w:val="auto"/>
          <w:kern w:val="0"/>
          <w:sz w:val="32"/>
          <w:szCs w:val="32"/>
          <w:highlight w:val="none"/>
        </w:rPr>
        <w:t>％，采购项目中含不同采购对象的，以占项目资金比例最高的采购对象确定其项目属性。其价格不列为评分因素，有特殊情况需要在上述规定范围外设定价格分权重的。</w:t>
      </w:r>
    </w:p>
    <w:p w14:paraId="2417A9CF">
      <w:pPr>
        <w:widowControl/>
        <w:shd w:val="clear" w:color="auto" w:fill="auto"/>
        <w:spacing w:line="440" w:lineRule="exact"/>
        <w:ind w:firstLine="640" w:firstLineChars="20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综合评分法中的价格分统一采用低价优先法计算，即满足</w:t>
      </w:r>
      <w:r>
        <w:rPr>
          <w:rFonts w:hint="eastAsia" w:ascii="仿宋" w:hAnsi="仿宋" w:eastAsia="仿宋" w:cs="仿宋"/>
          <w:color w:val="auto"/>
          <w:kern w:val="0"/>
          <w:sz w:val="32"/>
          <w:szCs w:val="32"/>
          <w:highlight w:val="none"/>
          <w:lang w:eastAsia="zh-CN"/>
        </w:rPr>
        <w:t>招标</w:t>
      </w:r>
      <w:r>
        <w:rPr>
          <w:rFonts w:hint="eastAsia" w:ascii="仿宋" w:hAnsi="仿宋" w:eastAsia="仿宋" w:cs="仿宋"/>
          <w:color w:val="auto"/>
          <w:kern w:val="0"/>
          <w:sz w:val="32"/>
          <w:szCs w:val="32"/>
          <w:highlight w:val="none"/>
        </w:rPr>
        <w:t>文件要求且最后报价最低的供应商的价格为</w:t>
      </w:r>
      <w:r>
        <w:rPr>
          <w:rFonts w:hint="eastAsia" w:ascii="仿宋" w:hAnsi="仿宋" w:eastAsia="仿宋" w:cs="仿宋"/>
          <w:color w:val="auto"/>
          <w:kern w:val="0"/>
          <w:sz w:val="32"/>
          <w:szCs w:val="32"/>
          <w:highlight w:val="none"/>
          <w:lang w:eastAsia="zh-CN"/>
        </w:rPr>
        <w:t>招标</w:t>
      </w:r>
      <w:r>
        <w:rPr>
          <w:rFonts w:hint="eastAsia" w:ascii="仿宋" w:hAnsi="仿宋" w:eastAsia="仿宋" w:cs="仿宋"/>
          <w:color w:val="auto"/>
          <w:kern w:val="0"/>
          <w:sz w:val="32"/>
          <w:szCs w:val="32"/>
          <w:highlight w:val="none"/>
        </w:rPr>
        <w:t>基准价，其价格分为满分。其他供应商的价格分统一按照下列公式计算：</w:t>
      </w:r>
    </w:p>
    <w:p w14:paraId="753B3096">
      <w:pPr>
        <w:widowControl/>
        <w:shd w:val="clear" w:color="auto" w:fill="auto"/>
        <w:spacing w:line="440" w:lineRule="exact"/>
        <w:ind w:firstLine="640" w:firstLineChars="20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eastAsia="zh-CN"/>
        </w:rPr>
        <w:t>投标</w:t>
      </w:r>
      <w:r>
        <w:rPr>
          <w:rFonts w:hint="eastAsia" w:ascii="仿宋" w:hAnsi="仿宋" w:eastAsia="仿宋" w:cs="仿宋"/>
          <w:color w:val="auto"/>
          <w:kern w:val="0"/>
          <w:sz w:val="32"/>
          <w:szCs w:val="32"/>
          <w:highlight w:val="none"/>
        </w:rPr>
        <w:t>报价得分=</w:t>
      </w:r>
      <w:r>
        <w:rPr>
          <w:rFonts w:hint="eastAsia" w:ascii="仿宋" w:hAnsi="仿宋" w:eastAsia="仿宋" w:cs="仿宋"/>
          <w:color w:val="auto"/>
          <w:sz w:val="32"/>
          <w:szCs w:val="32"/>
          <w:highlight w:val="none"/>
          <w:lang w:eastAsia="zh-CN"/>
        </w:rPr>
        <w:t>（评审基准价/投标报价）×价格权值（</w:t>
      </w:r>
      <w:r>
        <w:rPr>
          <w:rFonts w:hint="eastAsia" w:ascii="仿宋" w:hAnsi="仿宋" w:eastAsia="仿宋" w:cs="仿宋"/>
          <w:color w:val="auto"/>
          <w:sz w:val="32"/>
          <w:szCs w:val="32"/>
          <w:highlight w:val="none"/>
          <w:lang w:val="en-US" w:eastAsia="zh-CN"/>
        </w:rPr>
        <w:t>价格权值为30%</w:t>
      </w:r>
      <w:r>
        <w:rPr>
          <w:rFonts w:hint="eastAsia" w:ascii="仿宋" w:hAnsi="仿宋" w:eastAsia="仿宋" w:cs="仿宋"/>
          <w:color w:val="auto"/>
          <w:sz w:val="32"/>
          <w:szCs w:val="32"/>
          <w:highlight w:val="none"/>
          <w:lang w:eastAsia="zh-CN"/>
        </w:rPr>
        <w:t>）×100</w:t>
      </w:r>
    </w:p>
    <w:p w14:paraId="5D864086">
      <w:pPr>
        <w:widowControl/>
        <w:shd w:val="clear" w:color="auto" w:fill="auto"/>
        <w:spacing w:line="44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0"/>
          <w:sz w:val="32"/>
          <w:szCs w:val="32"/>
          <w:highlight w:val="none"/>
        </w:rPr>
        <w:t>项目评审过程中，不得去掉最后报价中的最高报价和最低报价。</w:t>
      </w:r>
    </w:p>
    <w:p w14:paraId="7AC3916F">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7C2912C9">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%以上的）情形的，应由相关人员当场改正或作出书面说明；拒不改正又不作书面说明的，由现场监督员如实记载后存入项目档案资料。</w:t>
      </w:r>
    </w:p>
    <w:p w14:paraId="51CF97DB">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7 评标委员会根据评审汇总情况和采购文件规定确定中标候选供应商排序名单。</w:t>
      </w:r>
    </w:p>
    <w:p w14:paraId="27738485">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8 起草评审报告，所有评审人员须在评审报告上</w:t>
      </w: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 xml:space="preserve">确认，对自己的评审意见承担法律责任。 </w:t>
      </w:r>
    </w:p>
    <w:p w14:paraId="7C1229A2">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9 采购组织机构对评标委员会评审专家进行评价。</w:t>
      </w:r>
    </w:p>
    <w:p w14:paraId="286789ED">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35.</w:t>
      </w:r>
      <w:r>
        <w:rPr>
          <w:rFonts w:hint="eastAsia" w:ascii="仿宋" w:hAnsi="仿宋" w:eastAsia="仿宋" w:cs="仿宋"/>
          <w:color w:val="auto"/>
          <w:sz w:val="32"/>
          <w:szCs w:val="32"/>
          <w:highlight w:val="none"/>
        </w:rPr>
        <w:t>10 修改评审结果</w:t>
      </w:r>
    </w:p>
    <w:p w14:paraId="41835014">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评标结果汇总完成后，除下列情形外，任何人不得修改评标结果：</w:t>
      </w:r>
    </w:p>
    <w:p w14:paraId="609D903A">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（1）分值汇总计算错误的；</w:t>
      </w:r>
    </w:p>
    <w:p w14:paraId="3592B668">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（2）分项评分超出评分标准范围的；</w:t>
      </w:r>
    </w:p>
    <w:p w14:paraId="04A8576E">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（3）评标委员会成员对客观评审因素评分不一致的；</w:t>
      </w:r>
    </w:p>
    <w:p w14:paraId="63BB9CBB">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（4）经评标委员会认定评分畸高、畸低的。</w:t>
      </w:r>
    </w:p>
    <w:p w14:paraId="4398D124">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3D930357">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36．澄清、说明或补正的形式</w:t>
      </w:r>
    </w:p>
    <w:p w14:paraId="67514EC3">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 w:val="32"/>
          <w:szCs w:val="32"/>
          <w:highlight w:val="none"/>
          <w:lang w:val="en-US" w:eastAsia="zh-CN"/>
        </w:rPr>
        <w:t>投标供应商澄清、说明或补正时间为30分钟</w:t>
      </w:r>
      <w:r>
        <w:rPr>
          <w:rFonts w:hint="eastAsia" w:ascii="仿宋" w:hAnsi="仿宋" w:eastAsia="仿宋" w:cs="仿宋"/>
          <w:b w:val="0"/>
          <w:bCs w:val="0"/>
          <w:color w:val="auto"/>
          <w:sz w:val="32"/>
          <w:szCs w:val="32"/>
          <w:highlight w:val="none"/>
          <w:lang w:val="en-US" w:eastAsia="zh-CN"/>
        </w:rPr>
        <w:t>。</w:t>
      </w:r>
    </w:p>
    <w:p w14:paraId="7E0D7FB9">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0735BF14">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2FF7EE50">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37．错误修正的原则</w:t>
      </w:r>
    </w:p>
    <w:p w14:paraId="4291846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电子交易平台客户端里开标一览表录入的投标报价或优惠率与扫描上传的报价文件信息不一致的，以扫描上传的报价文件信息为准进行修正。</w:t>
      </w:r>
    </w:p>
    <w:p w14:paraId="7FB78F3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投标文件报价出现前后不一致的，除采购文件另有规定外，按照下列规定修正：</w:t>
      </w:r>
    </w:p>
    <w:p w14:paraId="0738557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 投标函中表述的内容与报价表中不一致的，以报价表为准；报价表中的内容与报价明细表不一致的，以报价表为准；</w:t>
      </w:r>
    </w:p>
    <w:p w14:paraId="15D7D9E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37.2 投标文件中的大写金额和小写金额不一致的，以大写金额为准；</w:t>
      </w:r>
    </w:p>
    <w:p w14:paraId="24B13EBC">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37.3 单价金额小数点或者百分比有明显错位的，以开标一览表的总价为准，并修改单价；</w:t>
      </w:r>
    </w:p>
    <w:p w14:paraId="19595C0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37.4 总价金额与按单价汇总金额不一致的，以单价金额计算结果为准；</w:t>
      </w:r>
    </w:p>
    <w:p w14:paraId="1B016D9E">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37.5 若用文字表示的数值与用数字表示的数值不一致，以文字表示的数值为准；</w:t>
      </w:r>
    </w:p>
    <w:p w14:paraId="5FCEE5CC">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37.6 如有多报（指数量超出采购文件需求）、重报（指同一货物重复报价），其投标总价在评标过程中不予调整，如其中标，其合同价按其投标单价予以调整；</w:t>
      </w:r>
    </w:p>
    <w:p w14:paraId="12A9EBE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37.7 对不同文字文本投标文件的解释发生异议的，以中文文本为准；</w:t>
      </w:r>
    </w:p>
    <w:p w14:paraId="68CE0AC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 w:val="32"/>
          <w:szCs w:val="32"/>
          <w:highlight w:val="none"/>
          <w:lang w:val="en-US" w:eastAsia="zh-CN"/>
        </w:rPr>
        <w:t>修正应当采用电子询标的形式，并加盖公章（电子印章）。</w:t>
      </w:r>
    </w:p>
    <w:p w14:paraId="65BD6D96">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38．无效投标文件</w:t>
      </w:r>
    </w:p>
    <w:p w14:paraId="780400CA">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有下列情形之一的，投标文件按无效标处理：</w:t>
      </w:r>
    </w:p>
    <w:p w14:paraId="0EE4333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 报名的投标人与参加投标的投标人发生实质性变更的且未提供有效证明的；</w:t>
      </w:r>
    </w:p>
    <w:p w14:paraId="6C10936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38.2投标人提交两份或两份以上内容不同的投标文件，未声明哪一份有效的；</w:t>
      </w:r>
    </w:p>
    <w:p w14:paraId="43ACD0F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38.3 投标文件非投标人法定代表人签署的，未提供或提供无效的法定代表人授权书；</w:t>
      </w:r>
    </w:p>
    <w:p w14:paraId="5BF6EC4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38.4投标文件内容未按招标文件规定签章或盖章的；</w:t>
      </w:r>
    </w:p>
    <w:p w14:paraId="01ADEC5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38.5 投标文件组成漏项或未按规定的格式编制或投标文件正、副本份数不足或内容不全或内容字迹模糊辨认不清的等而导致评标活动无法正常进行；</w:t>
      </w:r>
    </w:p>
    <w:p w14:paraId="3FD29D8A">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38.6 投标人未按招标文件变更通知更改投标文件的；</w:t>
      </w:r>
    </w:p>
    <w:p w14:paraId="17AA176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38.7 《开标一览表》和《投标分项报价表》内容不完整且不接受修正意见或字迹不能辨认的或未提供；</w:t>
      </w:r>
    </w:p>
    <w:p w14:paraId="25A0B14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38.8 标项投标报价超过招标文件规定的预算金额或最高限价</w:t>
      </w:r>
    </w:p>
    <w:p w14:paraId="3190A0C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38.9 投标人的报价明显低于其他通过符合性审查投标人的报价，有可能影响产品质量或者不能诚信履约的，且在规定时间内不能合理说明原因并提供证明材料的；</w:t>
      </w:r>
    </w:p>
    <w:p w14:paraId="44F78410">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38.10 未实质性响应招标文件中条款要求的投标文件；</w:t>
      </w:r>
    </w:p>
    <w:p w14:paraId="317335D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38.11 不符合招标范围、技术规格、技术标准的要求无法满足采购人使用要求；</w:t>
      </w:r>
    </w:p>
    <w:p w14:paraId="037A294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38.12 投标文件附有采购人不能接受的条款；</w:t>
      </w:r>
    </w:p>
    <w:p w14:paraId="22AA38B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38.13 投标文件中提供了赠品或者与本项目采购无关的其他商品、服务；</w:t>
      </w:r>
    </w:p>
    <w:p w14:paraId="2381B76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38.14 投标文件中承诺的投标有效期少于招标文件中载明的投标有效期；</w:t>
      </w:r>
    </w:p>
    <w:p w14:paraId="1A13A4B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38.15投标人串通投标，妨碍其他投标人的竞争行为，损害采购人或者其他投标人的合法权益；</w:t>
      </w:r>
    </w:p>
    <w:p w14:paraId="1997DF6A">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38.16违反国家及政府部门相关法律、法规、文件规定或经评标委员会认定的其他属于重大偏离；</w:t>
      </w:r>
    </w:p>
    <w:p w14:paraId="5F72C2E3">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39．废标</w:t>
      </w:r>
    </w:p>
    <w:p w14:paraId="2C89EDB0">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39.1 符合招标文件规定废标情形的；</w:t>
      </w:r>
    </w:p>
    <w:p w14:paraId="163B120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39.2 出现影响采购公正的违法、违规行为的；</w:t>
      </w:r>
    </w:p>
    <w:p w14:paraId="613E4A8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39.3 供应商的报价均超过了采购预算（或最高限价），采购人不能支付的;</w:t>
      </w:r>
    </w:p>
    <w:p w14:paraId="5DB427F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39.4 因重大变故，采购任务取消的。</w:t>
      </w:r>
    </w:p>
    <w:p w14:paraId="4D9BB220">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40．突发情况处理</w:t>
      </w:r>
    </w:p>
    <w:p w14:paraId="6405E6B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40.1 采购过程中出现以下情形，导致电子交易平台无法正常运行，或者无法保证电子交易的公平、公正和安全时，采购组织机构可中止电子交易活动：</w:t>
      </w:r>
    </w:p>
    <w:p w14:paraId="2A35CA5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（1）电子交易平台发生故障而无法登录访问的； </w:t>
      </w:r>
    </w:p>
    <w:p w14:paraId="422804E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（2）电子交易平台应用或数据库出现错误，不能进行正常操作的；</w:t>
      </w:r>
    </w:p>
    <w:p w14:paraId="2C340B3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（3）电子交易平台发现严重安全漏洞，有潜在泄密危险的；</w:t>
      </w:r>
    </w:p>
    <w:p w14:paraId="630C2BF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（4）病毒发作导致不能进行正常操作的； </w:t>
      </w:r>
    </w:p>
    <w:p w14:paraId="561C576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（5）其他无法保证电子交易的公平、公正和安全的情况。</w:t>
      </w:r>
    </w:p>
    <w:p w14:paraId="74AC573E">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2D8582E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40.2 采购代理机构或评审小组因不可抗力（不可抗力包括但不限于自然灾害、断电、传播疫病等）原因造成电子交易活动无法正常运行的，将采取以下措施：</w:t>
      </w:r>
    </w:p>
    <w:p w14:paraId="01BCBE6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（1）短时间内能消除不可抗力因素的，采购代理机构或评审小组在消除不可抗力因素后继续组织电子交易活动； </w:t>
      </w:r>
    </w:p>
    <w:p w14:paraId="04E2E41E">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（2）长时间内无法消除不可抗力因素的，采购代理机构或评审小组将中止电子交易活动。中止电子交易活动的，采购人应当重新组织政府采购活动。</w:t>
      </w:r>
    </w:p>
    <w:p w14:paraId="06ED4BE9">
      <w:pPr>
        <w:shd w:val="clear" w:color="auto" w:fill="auto"/>
        <w:snapToGrid w:val="0"/>
        <w:spacing w:line="36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41</w:t>
      </w:r>
      <w:r>
        <w:rPr>
          <w:rFonts w:hint="eastAsia" w:ascii="仿宋" w:hAnsi="仿宋" w:eastAsia="仿宋" w:cs="仿宋"/>
          <w:b/>
          <w:color w:val="auto"/>
          <w:sz w:val="32"/>
          <w:szCs w:val="32"/>
          <w:highlight w:val="none"/>
        </w:rPr>
        <w:t>. 定标</w:t>
      </w:r>
    </w:p>
    <w:p w14:paraId="0E452FE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bookmarkStart w:id="23" w:name="_Toc469495729"/>
      <w:r>
        <w:rPr>
          <w:rFonts w:hint="eastAsia" w:ascii="仿宋" w:hAnsi="仿宋" w:eastAsia="仿宋" w:cs="仿宋"/>
          <w:b w:val="0"/>
          <w:bCs w:val="0"/>
          <w:color w:val="auto"/>
          <w:sz w:val="32"/>
          <w:szCs w:val="32"/>
          <w:highlight w:val="none"/>
          <w:lang w:val="en-US" w:eastAsia="zh-CN"/>
        </w:rPr>
        <w:t>41.1采购结果确认（确定中标供应商）</w:t>
      </w:r>
    </w:p>
    <w:p w14:paraId="6FF5188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采购结果确认（确定中标供应商）：本项目由采购人根据评标委员会提交的《评审报告》，通过“政府采购云平台”依法确认采购结果、确定中标供应商。具体流程如下：</w:t>
      </w:r>
    </w:p>
    <w:p w14:paraId="58F075CC">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（1）采购代理机构将在评审结束后2个工作日内将评审报告送采购人。</w:t>
      </w:r>
    </w:p>
    <w:p w14:paraId="41FDF7F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（2）采购人将在收到评审报告之日起5个工作日内，在评审报告推荐的中标候选供应商名单中按顺序确定中标供应商，并将确认意见以书面形式回复采购代理机构。 </w:t>
      </w:r>
    </w:p>
    <w:p w14:paraId="12D1E82C">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41.2采购结果经采购人确认后2个工作日内，采购代理机构将在</w:t>
      </w:r>
      <w:r>
        <w:rPr>
          <w:rFonts w:hint="eastAsia" w:ascii="仿宋" w:hAnsi="仿宋" w:eastAsia="仿宋" w:cs="仿宋"/>
          <w:b/>
          <w:bCs/>
          <w:color w:val="auto"/>
          <w:sz w:val="32"/>
          <w:szCs w:val="32"/>
          <w:highlight w:val="none"/>
          <w:lang w:val="en-US" w:eastAsia="zh-CN"/>
        </w:rPr>
        <w:t>克州公共资源交易中心网、新疆政府采购网（www.zjzfcg.gov.cn）上公告采购结果，中标公告期限为1个工作日。</w:t>
      </w:r>
    </w:p>
    <w:p w14:paraId="6318CEA2">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42. 中标通知书</w:t>
      </w:r>
    </w:p>
    <w:p w14:paraId="75220AA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42.1</w:t>
      </w:r>
      <w:r>
        <w:rPr>
          <w:rFonts w:hint="eastAsia" w:ascii="仿宋" w:hAnsi="仿宋" w:eastAsia="仿宋" w:cs="仿宋"/>
          <w:color w:val="auto"/>
          <w:sz w:val="32"/>
          <w:szCs w:val="32"/>
          <w:highlight w:val="none"/>
        </w:rPr>
        <w:t>在</w:t>
      </w:r>
      <w:r>
        <w:rPr>
          <w:rFonts w:hint="eastAsia" w:ascii="仿宋" w:hAnsi="仿宋" w:eastAsia="仿宋" w:cs="仿宋"/>
          <w:color w:val="auto"/>
          <w:sz w:val="32"/>
          <w:szCs w:val="32"/>
          <w:highlight w:val="none"/>
          <w:lang w:eastAsia="zh-CN"/>
        </w:rPr>
        <w:t>中标</w:t>
      </w:r>
      <w:r>
        <w:rPr>
          <w:rFonts w:hint="eastAsia" w:ascii="仿宋" w:hAnsi="仿宋" w:eastAsia="仿宋" w:cs="仿宋"/>
          <w:color w:val="auto"/>
          <w:sz w:val="32"/>
          <w:szCs w:val="32"/>
          <w:highlight w:val="none"/>
        </w:rPr>
        <w:t>通知书发出前，招标人将</w:t>
      </w:r>
      <w:r>
        <w:rPr>
          <w:rFonts w:hint="eastAsia" w:ascii="仿宋" w:hAnsi="仿宋" w:eastAsia="仿宋" w:cs="仿宋"/>
          <w:color w:val="auto"/>
          <w:sz w:val="32"/>
          <w:szCs w:val="32"/>
          <w:highlight w:val="none"/>
          <w:lang w:eastAsia="zh-CN"/>
        </w:rPr>
        <w:t>中标</w:t>
      </w:r>
      <w:r>
        <w:rPr>
          <w:rFonts w:hint="eastAsia" w:ascii="仿宋" w:hAnsi="仿宋" w:eastAsia="仿宋" w:cs="仿宋"/>
          <w:color w:val="auto"/>
          <w:sz w:val="32"/>
          <w:szCs w:val="32"/>
          <w:highlight w:val="none"/>
        </w:rPr>
        <w:t>侯选人的情况在</w:t>
      </w:r>
      <w:r>
        <w:rPr>
          <w:rFonts w:hint="eastAsia" w:ascii="仿宋" w:hAnsi="仿宋" w:eastAsia="仿宋" w:cs="仿宋"/>
          <w:color w:val="auto"/>
          <w:sz w:val="32"/>
          <w:szCs w:val="32"/>
          <w:highlight w:val="none"/>
          <w:lang w:val="en-US" w:eastAsia="zh-CN"/>
        </w:rPr>
        <w:t>克州公共资源交易中心网、</w:t>
      </w:r>
      <w:r>
        <w:rPr>
          <w:rFonts w:hint="eastAsia" w:ascii="仿宋" w:hAnsi="仿宋" w:eastAsia="仿宋" w:cs="仿宋"/>
          <w:color w:val="auto"/>
          <w:sz w:val="32"/>
          <w:szCs w:val="32"/>
          <w:highlight w:val="none"/>
          <w:lang w:eastAsia="zh-CN"/>
        </w:rPr>
        <w:t>新疆政府采购网</w:t>
      </w:r>
      <w:r>
        <w:rPr>
          <w:rFonts w:hint="eastAsia" w:ascii="仿宋" w:hAnsi="仿宋" w:eastAsia="仿宋" w:cs="仿宋"/>
          <w:color w:val="auto"/>
          <w:sz w:val="32"/>
          <w:szCs w:val="32"/>
          <w:highlight w:val="none"/>
        </w:rPr>
        <w:t>予以公示，</w:t>
      </w:r>
      <w:r>
        <w:rPr>
          <w:rFonts w:hint="eastAsia" w:ascii="仿宋" w:hAnsi="仿宋" w:eastAsia="仿宋" w:cs="仿宋"/>
          <w:b/>
          <w:bCs/>
          <w:color w:val="auto"/>
          <w:sz w:val="32"/>
          <w:szCs w:val="32"/>
          <w:highlight w:val="none"/>
        </w:rPr>
        <w:t>公示期为</w:t>
      </w:r>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rPr>
        <w:t>个工作日。</w:t>
      </w:r>
      <w:r>
        <w:rPr>
          <w:rFonts w:hint="eastAsia" w:ascii="仿宋" w:hAnsi="仿宋" w:eastAsia="仿宋" w:cs="仿宋"/>
          <w:b/>
          <w:bCs/>
          <w:color w:val="auto"/>
          <w:sz w:val="32"/>
          <w:szCs w:val="32"/>
          <w:highlight w:val="none"/>
          <w:lang w:eastAsia="zh-CN"/>
        </w:rPr>
        <w:t>待公示期结束后，</w:t>
      </w:r>
      <w:r>
        <w:rPr>
          <w:rFonts w:hint="eastAsia" w:ascii="仿宋" w:hAnsi="仿宋" w:eastAsia="仿宋" w:cs="仿宋"/>
          <w:b w:val="0"/>
          <w:bCs w:val="0"/>
          <w:color w:val="auto"/>
          <w:sz w:val="32"/>
          <w:szCs w:val="32"/>
          <w:highlight w:val="none"/>
          <w:lang w:val="en-US" w:eastAsia="zh-CN"/>
        </w:rPr>
        <w:t>采购组织机构向中标人发出中标通知书。</w:t>
      </w:r>
    </w:p>
    <w:p w14:paraId="13E52D1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42.2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422601AB">
      <w:pPr>
        <w:shd w:val="clear" w:color="auto" w:fill="auto"/>
        <w:spacing w:before="156" w:beforeLines="50" w:line="440" w:lineRule="exact"/>
        <w:jc w:val="center"/>
        <w:outlineLvl w:val="2"/>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（六）合同的授予</w:t>
      </w:r>
      <w:bookmarkEnd w:id="23"/>
    </w:p>
    <w:p w14:paraId="7DA6028F">
      <w:pPr>
        <w:shd w:val="clear" w:color="auto" w:fill="auto"/>
        <w:spacing w:line="440" w:lineRule="exact"/>
        <w:jc w:val="left"/>
        <w:rPr>
          <w:rFonts w:hint="eastAsia" w:ascii="仿宋" w:hAnsi="仿宋" w:eastAsia="仿宋" w:cs="仿宋"/>
          <w:b/>
          <w:bCs/>
          <w:color w:val="auto"/>
          <w:sz w:val="32"/>
          <w:szCs w:val="32"/>
          <w:highlight w:val="none"/>
          <w:lang w:val="en-US" w:eastAsia="zh-CN"/>
        </w:rPr>
      </w:pPr>
      <w:bookmarkStart w:id="24" w:name="_Toc73975842"/>
      <w:bookmarkStart w:id="25" w:name="_Toc469495730"/>
      <w:r>
        <w:rPr>
          <w:rFonts w:hint="eastAsia" w:ascii="仿宋" w:hAnsi="仿宋" w:eastAsia="仿宋" w:cs="仿宋"/>
          <w:b/>
          <w:bCs/>
          <w:color w:val="auto"/>
          <w:sz w:val="32"/>
          <w:szCs w:val="32"/>
          <w:highlight w:val="none"/>
          <w:lang w:val="en-US" w:eastAsia="zh-CN"/>
        </w:rPr>
        <w:t>43．履约保证金</w:t>
      </w:r>
      <w:bookmarkEnd w:id="24"/>
    </w:p>
    <w:p w14:paraId="3EFAD82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43.1</w:t>
      </w:r>
      <w:r>
        <w:rPr>
          <w:rFonts w:hint="eastAsia" w:ascii="仿宋" w:hAnsi="仿宋" w:eastAsia="仿宋" w:cs="仿宋"/>
          <w:b w:val="0"/>
          <w:bCs w:val="0"/>
          <w:color w:val="auto"/>
          <w:sz w:val="32"/>
          <w:szCs w:val="32"/>
          <w:highlight w:val="none"/>
          <w:lang w:val="zh-CN"/>
        </w:rPr>
        <w:t>成交人</w:t>
      </w:r>
      <w:r>
        <w:rPr>
          <w:rFonts w:hint="eastAsia" w:ascii="仿宋" w:hAnsi="仿宋" w:eastAsia="仿宋" w:cs="仿宋"/>
          <w:b w:val="0"/>
          <w:bCs w:val="0"/>
          <w:color w:val="auto"/>
          <w:sz w:val="32"/>
          <w:szCs w:val="32"/>
          <w:highlight w:val="none"/>
        </w:rPr>
        <w:t>应在领取《</w:t>
      </w:r>
      <w:r>
        <w:rPr>
          <w:rFonts w:hint="eastAsia" w:ascii="仿宋" w:hAnsi="仿宋" w:eastAsia="仿宋" w:cs="仿宋"/>
          <w:b w:val="0"/>
          <w:bCs w:val="0"/>
          <w:color w:val="auto"/>
          <w:sz w:val="32"/>
          <w:szCs w:val="32"/>
          <w:highlight w:val="none"/>
          <w:lang w:val="zh-CN"/>
        </w:rPr>
        <w:t>成交通知书</w:t>
      </w:r>
      <w:r>
        <w:rPr>
          <w:rFonts w:hint="eastAsia" w:ascii="仿宋" w:hAnsi="仿宋" w:eastAsia="仿宋" w:cs="仿宋"/>
          <w:b w:val="0"/>
          <w:bCs w:val="0"/>
          <w:color w:val="auto"/>
          <w:sz w:val="32"/>
          <w:szCs w:val="32"/>
          <w:highlight w:val="none"/>
        </w:rPr>
        <w:t>》后的</w:t>
      </w:r>
      <w:r>
        <w:rPr>
          <w:rFonts w:hint="eastAsia" w:ascii="仿宋" w:hAnsi="仿宋" w:eastAsia="仿宋" w:cs="仿宋"/>
          <w:b w:val="0"/>
          <w:bCs w:val="0"/>
          <w:color w:val="auto"/>
          <w:sz w:val="32"/>
          <w:szCs w:val="32"/>
          <w:highlight w:val="none"/>
          <w:lang w:eastAsia="zh-CN"/>
        </w:rPr>
        <w:t>5</w:t>
      </w:r>
      <w:r>
        <w:rPr>
          <w:rFonts w:hint="eastAsia" w:ascii="仿宋" w:hAnsi="仿宋" w:eastAsia="仿宋" w:cs="仿宋"/>
          <w:b w:val="0"/>
          <w:bCs w:val="0"/>
          <w:color w:val="auto"/>
          <w:sz w:val="32"/>
          <w:szCs w:val="32"/>
          <w:highlight w:val="none"/>
          <w:lang w:val="en-US" w:eastAsia="zh-CN"/>
        </w:rPr>
        <w:t>个工作日</w:t>
      </w:r>
      <w:r>
        <w:rPr>
          <w:rFonts w:hint="eastAsia" w:ascii="仿宋" w:hAnsi="仿宋" w:eastAsia="仿宋" w:cs="仿宋"/>
          <w:b w:val="0"/>
          <w:bCs w:val="0"/>
          <w:color w:val="auto"/>
          <w:sz w:val="32"/>
          <w:szCs w:val="32"/>
          <w:highlight w:val="none"/>
        </w:rPr>
        <w:t>内，办理履约保证金</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供应商应当以支票、汇票、本票或者金融机构、担保机构出具的保函等非现金形式提交，若以电汇、银行转账方式提交的，必须转到采购人的指定账户</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rPr>
        <w:t>履约保证金</w:t>
      </w:r>
      <w:r>
        <w:rPr>
          <w:rFonts w:hint="eastAsia" w:ascii="仿宋" w:hAnsi="仿宋" w:eastAsia="仿宋" w:cs="仿宋"/>
          <w:b w:val="0"/>
          <w:bCs w:val="0"/>
          <w:color w:val="auto"/>
          <w:sz w:val="32"/>
          <w:szCs w:val="32"/>
          <w:highlight w:val="none"/>
          <w:lang w:val="en-US" w:eastAsia="zh-CN"/>
        </w:rPr>
        <w:t>为</w:t>
      </w:r>
      <w:r>
        <w:rPr>
          <w:rFonts w:hint="eastAsia" w:ascii="仿宋" w:hAnsi="仿宋" w:eastAsia="仿宋" w:cs="仿宋"/>
          <w:b w:val="0"/>
          <w:bCs w:val="0"/>
          <w:color w:val="auto"/>
          <w:sz w:val="32"/>
          <w:szCs w:val="32"/>
          <w:highlight w:val="none"/>
          <w:lang w:val="zh-CN"/>
        </w:rPr>
        <w:t>合同总价的</w:t>
      </w:r>
      <w:r>
        <w:rPr>
          <w:rFonts w:hint="eastAsia" w:ascii="仿宋" w:hAnsi="仿宋" w:eastAsia="仿宋" w:cs="仿宋"/>
          <w:b w:val="0"/>
          <w:bCs w:val="0"/>
          <w:color w:val="auto"/>
          <w:sz w:val="32"/>
          <w:szCs w:val="32"/>
          <w:highlight w:val="none"/>
          <w:lang w:val="en-US" w:eastAsia="zh-CN"/>
        </w:rPr>
        <w:t>5</w:t>
      </w:r>
      <w:r>
        <w:rPr>
          <w:rFonts w:hint="eastAsia" w:ascii="仿宋" w:hAnsi="仿宋" w:eastAsia="仿宋" w:cs="仿宋"/>
          <w:b w:val="0"/>
          <w:bCs w:val="0"/>
          <w:color w:val="auto"/>
          <w:sz w:val="32"/>
          <w:szCs w:val="32"/>
          <w:highlight w:val="none"/>
          <w:lang w:val="zh-CN"/>
        </w:rPr>
        <w:t>%。</w:t>
      </w:r>
    </w:p>
    <w:p w14:paraId="7678D5F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43.2 签订合同后，如中标供应商不按合同约定履约的，履约保证金不予退还，履约保证金不足以赔偿损失的，按实际损失赔偿。</w:t>
      </w:r>
    </w:p>
    <w:p w14:paraId="3337D48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43.3 如果中标供应商在建设期内没有涉及采购人的应付而未付金额或违约行为，采购人在项目验收合格后或提前终止合同后全额无息退还履约保证金。</w:t>
      </w:r>
    </w:p>
    <w:p w14:paraId="01C951EF">
      <w:pPr>
        <w:shd w:val="clear" w:color="auto" w:fill="auto"/>
        <w:spacing w:line="440" w:lineRule="exact"/>
        <w:jc w:val="left"/>
        <w:rPr>
          <w:rFonts w:hint="eastAsia" w:ascii="仿宋" w:hAnsi="仿宋" w:eastAsia="仿宋" w:cs="仿宋"/>
          <w:b/>
          <w:bCs/>
          <w:color w:val="auto"/>
          <w:sz w:val="32"/>
          <w:szCs w:val="32"/>
          <w:highlight w:val="none"/>
          <w:lang w:val="en-US" w:eastAsia="zh-CN"/>
        </w:rPr>
      </w:pPr>
      <w:bookmarkStart w:id="26" w:name="_Toc73975843"/>
      <w:r>
        <w:rPr>
          <w:rFonts w:hint="eastAsia" w:ascii="仿宋" w:hAnsi="仿宋" w:eastAsia="仿宋" w:cs="仿宋"/>
          <w:b/>
          <w:bCs/>
          <w:color w:val="auto"/>
          <w:sz w:val="32"/>
          <w:szCs w:val="32"/>
          <w:highlight w:val="none"/>
          <w:lang w:val="en-US" w:eastAsia="zh-CN"/>
        </w:rPr>
        <w:t>44．签订合同及公告</w:t>
      </w:r>
      <w:bookmarkEnd w:id="26"/>
    </w:p>
    <w:p w14:paraId="68B15A8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44.1采购人在中标通知书发出之日起30日内与中标供应商签订合同。</w:t>
      </w:r>
    </w:p>
    <w:p w14:paraId="20D40DBC">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44.2中标供应商拖延、拒签合同的,取消中标资格。</w:t>
      </w:r>
    </w:p>
    <w:p w14:paraId="11E1CE6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44.3 采购文件、中标供应商的投标文件及评标过程中有关澄清文件等均作为签订合同的依据。所签订的合同不得对采购文件和中标供应商的投标文件的内容作实质性修改。</w:t>
      </w:r>
    </w:p>
    <w:p w14:paraId="2F401D86">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44.4采购人应当自政府采购合同签订之日起2个工作日内，在省级以上财政部门指定的政府采购信息发布媒体及相关网站上公告。</w:t>
      </w:r>
    </w:p>
    <w:p w14:paraId="4F16629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44.5采购人应当自政府采购合同签订之日起7个工作日内，将政府采购合同副本报同级人民政府财政部门备案以及采购代理机构存档。</w:t>
      </w:r>
    </w:p>
    <w:p w14:paraId="50A467BD">
      <w:pPr>
        <w:shd w:val="clear" w:color="auto" w:fill="auto"/>
        <w:adjustRightInd w:val="0"/>
        <w:snapToGrid w:val="0"/>
        <w:spacing w:line="440" w:lineRule="exact"/>
        <w:jc w:val="center"/>
        <w:outlineLvl w:val="2"/>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（七）纪律和监督</w:t>
      </w:r>
      <w:bookmarkEnd w:id="25"/>
    </w:p>
    <w:p w14:paraId="1A71A31C">
      <w:pPr>
        <w:shd w:val="clear" w:color="auto" w:fill="auto"/>
        <w:spacing w:line="440" w:lineRule="exact"/>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45</w:t>
      </w:r>
      <w:r>
        <w:rPr>
          <w:rFonts w:hint="eastAsia" w:ascii="仿宋" w:hAnsi="仿宋" w:eastAsia="仿宋" w:cs="仿宋"/>
          <w:b/>
          <w:color w:val="auto"/>
          <w:sz w:val="32"/>
          <w:szCs w:val="32"/>
          <w:highlight w:val="none"/>
        </w:rPr>
        <w:t xml:space="preserve">. 对招标人的纪律要求 </w:t>
      </w:r>
    </w:p>
    <w:p w14:paraId="6B498A58">
      <w:pPr>
        <w:shd w:val="clear" w:color="auto" w:fill="auto"/>
        <w:adjustRightInd w:val="0"/>
        <w:snapToGrid w:val="0"/>
        <w:spacing w:line="440" w:lineRule="exact"/>
        <w:ind w:firstLine="640" w:firstLineChars="20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45</w:t>
      </w:r>
      <w:r>
        <w:rPr>
          <w:rFonts w:hint="eastAsia" w:ascii="仿宋" w:hAnsi="仿宋" w:eastAsia="仿宋" w:cs="仿宋"/>
          <w:color w:val="auto"/>
          <w:kern w:val="10"/>
          <w:sz w:val="32"/>
          <w:szCs w:val="32"/>
          <w:highlight w:val="none"/>
        </w:rPr>
        <w:t xml:space="preserve">.1招标人不得泄漏招标投标活动中应当保密的情况和资料，不得与投标人串通损害国家利益，社会公共利益或者他人合法权益。 </w:t>
      </w:r>
    </w:p>
    <w:p w14:paraId="70DEED8B">
      <w:pPr>
        <w:shd w:val="clear" w:color="auto" w:fill="auto"/>
        <w:spacing w:line="440" w:lineRule="exact"/>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46</w:t>
      </w:r>
      <w:r>
        <w:rPr>
          <w:rFonts w:hint="eastAsia" w:ascii="仿宋" w:hAnsi="仿宋" w:eastAsia="仿宋" w:cs="仿宋"/>
          <w:b/>
          <w:color w:val="auto"/>
          <w:sz w:val="32"/>
          <w:szCs w:val="32"/>
          <w:highlight w:val="none"/>
        </w:rPr>
        <w:t xml:space="preserve">. 对投标人的纪律要求 </w:t>
      </w:r>
    </w:p>
    <w:p w14:paraId="1A1AB5CD">
      <w:pPr>
        <w:shd w:val="clear" w:color="auto" w:fill="auto"/>
        <w:adjustRightInd w:val="0"/>
        <w:snapToGrid w:val="0"/>
        <w:spacing w:line="440" w:lineRule="exact"/>
        <w:ind w:firstLine="640" w:firstLineChars="20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46</w:t>
      </w:r>
      <w:r>
        <w:rPr>
          <w:rFonts w:hint="eastAsia" w:ascii="仿宋" w:hAnsi="仿宋" w:eastAsia="仿宋" w:cs="仿宋"/>
          <w:color w:val="auto"/>
          <w:kern w:val="10"/>
          <w:sz w:val="32"/>
          <w:szCs w:val="32"/>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6BE94F3E">
      <w:pPr>
        <w:shd w:val="clear" w:color="auto" w:fill="auto"/>
        <w:spacing w:line="440" w:lineRule="exact"/>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47</w:t>
      </w:r>
      <w:r>
        <w:rPr>
          <w:rFonts w:hint="eastAsia" w:ascii="仿宋" w:hAnsi="仿宋" w:eastAsia="仿宋" w:cs="仿宋"/>
          <w:b/>
          <w:color w:val="auto"/>
          <w:sz w:val="32"/>
          <w:szCs w:val="32"/>
          <w:highlight w:val="none"/>
        </w:rPr>
        <w:t xml:space="preserve">. 对评标委员会成员的纪律要求 </w:t>
      </w:r>
    </w:p>
    <w:p w14:paraId="10E0EA86">
      <w:pPr>
        <w:shd w:val="clear" w:color="auto" w:fill="auto"/>
        <w:adjustRightInd w:val="0"/>
        <w:snapToGrid w:val="0"/>
        <w:spacing w:line="440" w:lineRule="exact"/>
        <w:ind w:firstLine="640" w:firstLineChars="20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47</w:t>
      </w:r>
      <w:r>
        <w:rPr>
          <w:rFonts w:hint="eastAsia" w:ascii="仿宋" w:hAnsi="仿宋" w:eastAsia="仿宋" w:cs="仿宋"/>
          <w:color w:val="auto"/>
          <w:kern w:val="10"/>
          <w:sz w:val="32"/>
          <w:szCs w:val="32"/>
          <w:highlight w:val="none"/>
        </w:rPr>
        <w:t>.1评标委员会成员不得收受他人的财物或者其他好处，不得向他人透漏对投标文件的评审和比较、中标候选人的推荐情况以及评标有关的其他情况。</w:t>
      </w:r>
    </w:p>
    <w:p w14:paraId="073D13C8">
      <w:pPr>
        <w:shd w:val="clear" w:color="auto" w:fill="auto"/>
        <w:adjustRightInd w:val="0"/>
        <w:snapToGrid w:val="0"/>
        <w:spacing w:line="440" w:lineRule="exact"/>
        <w:ind w:firstLine="640" w:firstLineChars="20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47</w:t>
      </w:r>
      <w:r>
        <w:rPr>
          <w:rFonts w:hint="eastAsia" w:ascii="仿宋" w:hAnsi="仿宋" w:eastAsia="仿宋" w:cs="仿宋"/>
          <w:color w:val="auto"/>
          <w:kern w:val="10"/>
          <w:sz w:val="32"/>
          <w:szCs w:val="32"/>
          <w:highlight w:val="none"/>
        </w:rPr>
        <w:t xml:space="preserve">.2在评标活动中，评标委员会成员不得擅离职守，影响评标程序正常进行，不得使用第三章“评标办法”没有规定的评审因素和标准进行评标。 </w:t>
      </w:r>
    </w:p>
    <w:p w14:paraId="7EC61DDA">
      <w:pPr>
        <w:shd w:val="clear" w:color="auto" w:fill="auto"/>
        <w:spacing w:line="440" w:lineRule="exact"/>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48</w:t>
      </w:r>
      <w:r>
        <w:rPr>
          <w:rFonts w:hint="eastAsia" w:ascii="仿宋" w:hAnsi="仿宋" w:eastAsia="仿宋" w:cs="仿宋"/>
          <w:b/>
          <w:color w:val="auto"/>
          <w:sz w:val="32"/>
          <w:szCs w:val="32"/>
          <w:highlight w:val="none"/>
        </w:rPr>
        <w:t xml:space="preserve">. 对与评标活动有关的工作人员的纪律要求 </w:t>
      </w:r>
    </w:p>
    <w:p w14:paraId="74327371">
      <w:pPr>
        <w:shd w:val="clear" w:color="auto" w:fill="auto"/>
        <w:adjustRightInd w:val="0"/>
        <w:snapToGrid w:val="0"/>
        <w:spacing w:line="440" w:lineRule="exact"/>
        <w:ind w:firstLine="640" w:firstLineChars="20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rPr>
        <w:t>4</w:t>
      </w:r>
      <w:r>
        <w:rPr>
          <w:rFonts w:hint="eastAsia" w:ascii="仿宋" w:hAnsi="仿宋" w:eastAsia="仿宋" w:cs="仿宋"/>
          <w:color w:val="auto"/>
          <w:kern w:val="10"/>
          <w:sz w:val="32"/>
          <w:szCs w:val="32"/>
          <w:highlight w:val="none"/>
          <w:lang w:val="en-US" w:eastAsia="zh-CN"/>
        </w:rPr>
        <w:t>8</w:t>
      </w:r>
      <w:r>
        <w:rPr>
          <w:rFonts w:hint="eastAsia" w:ascii="仿宋" w:hAnsi="仿宋" w:eastAsia="仿宋" w:cs="仿宋"/>
          <w:color w:val="auto"/>
          <w:kern w:val="10"/>
          <w:sz w:val="32"/>
          <w:szCs w:val="32"/>
          <w:highlight w:val="none"/>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2CD0CFF3">
      <w:pPr>
        <w:shd w:val="clear" w:color="auto" w:fill="auto"/>
        <w:spacing w:before="156" w:beforeLines="50" w:after="156" w:afterLines="50" w:line="500" w:lineRule="exact"/>
        <w:ind w:firstLine="960" w:firstLineChars="300"/>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（八）质疑与投诉</w:t>
      </w:r>
    </w:p>
    <w:p w14:paraId="0EA98AD4">
      <w:pPr>
        <w:shd w:val="clear" w:color="auto" w:fill="auto"/>
        <w:spacing w:line="440" w:lineRule="exac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49．质疑和投诉</w:t>
      </w:r>
    </w:p>
    <w:p w14:paraId="2A085BE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0F8190E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（一）对可以质疑的采购文件提出质疑的，为收到采购文件之日或者采购文件公告期限届满之日；</w:t>
      </w:r>
    </w:p>
    <w:p w14:paraId="7F2E291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（二）对采购过程提出质疑的，为各采购程序环节结束之日；</w:t>
      </w:r>
    </w:p>
    <w:p w14:paraId="7428167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（三）对中标或者成交结果提出质疑的，为中标或者成交结果公告期限届满之日。</w:t>
      </w:r>
    </w:p>
    <w:p w14:paraId="034E7B8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4B17B5C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供应商为自然人的，应当由本人签章；供应商为法人或者其他组织的，应当由法定代表人、主要负责人，或者其授权代表签章或者盖章，并加盖公章。</w:t>
      </w:r>
    </w:p>
    <w:p w14:paraId="7C92BB3A">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7A88A2C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404AFF9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49.5供应商有下列情形之一的，采购代理机构上报克州财政局，将其列入不良行为记录名单：</w:t>
      </w:r>
    </w:p>
    <w:p w14:paraId="7212A0C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（一）一年内三次以上质疑均查无实据的；</w:t>
      </w:r>
    </w:p>
    <w:p w14:paraId="2C72923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（二）捏造事实或者提供虚假质疑材料的。</w:t>
      </w:r>
    </w:p>
    <w:p w14:paraId="0E2647B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（三）以非法手段取得证明材料。证据来源的合法性存在明显疑问，质疑人无法证明其取得方式合法的，视为以非法手段取得证明材料。</w:t>
      </w:r>
    </w:p>
    <w:p w14:paraId="26471BC0">
      <w:pPr>
        <w:pStyle w:val="9"/>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240" w:lineRule="auto"/>
        <w:ind w:right="0" w:rightChars="0" w:firstLine="640" w:firstLineChars="200"/>
        <w:jc w:val="left"/>
        <w:textAlignment w:val="auto"/>
        <w:rPr>
          <w:rFonts w:hint="eastAsia" w:ascii="仿宋" w:hAnsi="仿宋" w:eastAsia="仿宋" w:cs="仿宋"/>
          <w:b/>
          <w:bCs/>
          <w:color w:val="auto"/>
          <w:sz w:val="32"/>
          <w:szCs w:val="32"/>
          <w:highlight w:val="none"/>
          <w:lang w:eastAsia="zh-CN"/>
        </w:rPr>
      </w:pPr>
    </w:p>
    <w:p w14:paraId="4E4D0BAD">
      <w:pPr>
        <w:shd w:val="clear" w:color="auto" w:fill="auto"/>
        <w:jc w:val="left"/>
        <w:rPr>
          <w:rFonts w:hint="eastAsia" w:ascii="仿宋" w:hAnsi="仿宋" w:eastAsia="仿宋" w:cs="仿宋"/>
          <w:b/>
          <w:bCs/>
          <w:color w:val="auto"/>
          <w:sz w:val="21"/>
          <w:szCs w:val="21"/>
          <w:highlight w:val="none"/>
          <w:lang w:eastAsia="zh-CN"/>
        </w:rPr>
      </w:pPr>
    </w:p>
    <w:p w14:paraId="26EEBB40">
      <w:pPr>
        <w:shd w:val="clear" w:color="auto" w:fill="auto"/>
        <w:jc w:val="left"/>
        <w:rPr>
          <w:rFonts w:hint="eastAsia" w:ascii="仿宋" w:hAnsi="仿宋" w:eastAsia="仿宋" w:cs="仿宋"/>
          <w:b/>
          <w:bCs/>
          <w:color w:val="auto"/>
          <w:sz w:val="21"/>
          <w:szCs w:val="21"/>
          <w:highlight w:val="none"/>
          <w:lang w:eastAsia="zh-CN"/>
        </w:rPr>
      </w:pPr>
    </w:p>
    <w:p w14:paraId="2466D000">
      <w:pPr>
        <w:shd w:val="clear" w:color="auto" w:fill="auto"/>
        <w:jc w:val="left"/>
        <w:rPr>
          <w:rFonts w:hint="eastAsia" w:ascii="仿宋" w:hAnsi="仿宋" w:eastAsia="仿宋" w:cs="仿宋"/>
          <w:b/>
          <w:bCs/>
          <w:color w:val="auto"/>
          <w:sz w:val="21"/>
          <w:szCs w:val="21"/>
          <w:highlight w:val="none"/>
          <w:lang w:eastAsia="zh-CN"/>
        </w:rPr>
      </w:pPr>
    </w:p>
    <w:p w14:paraId="0037A520">
      <w:pPr>
        <w:shd w:val="clear" w:color="auto" w:fill="auto"/>
        <w:jc w:val="left"/>
        <w:rPr>
          <w:rFonts w:hint="eastAsia" w:ascii="仿宋" w:hAnsi="仿宋" w:eastAsia="仿宋" w:cs="仿宋"/>
          <w:b/>
          <w:bCs/>
          <w:color w:val="auto"/>
          <w:sz w:val="21"/>
          <w:szCs w:val="21"/>
          <w:highlight w:val="none"/>
          <w:lang w:eastAsia="zh-CN"/>
        </w:rPr>
      </w:pPr>
    </w:p>
    <w:p w14:paraId="5B7E5DD1">
      <w:pPr>
        <w:shd w:val="clear" w:color="auto" w:fill="auto"/>
        <w:jc w:val="left"/>
        <w:rPr>
          <w:rFonts w:hint="eastAsia" w:ascii="仿宋" w:hAnsi="仿宋" w:eastAsia="仿宋" w:cs="仿宋"/>
          <w:b/>
          <w:bCs/>
          <w:color w:val="auto"/>
          <w:sz w:val="21"/>
          <w:szCs w:val="21"/>
          <w:highlight w:val="none"/>
          <w:lang w:eastAsia="zh-CN"/>
        </w:rPr>
      </w:pPr>
    </w:p>
    <w:p w14:paraId="27352EA2">
      <w:pPr>
        <w:shd w:val="clear" w:color="auto" w:fill="auto"/>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附件：</w:t>
      </w:r>
    </w:p>
    <w:p w14:paraId="611B62B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center"/>
        <w:textAlignment w:val="auto"/>
        <w:rPr>
          <w:rFonts w:hint="eastAsia" w:ascii="仿宋" w:hAnsi="仿宋" w:eastAsia="仿宋" w:cs="仿宋"/>
          <w:b/>
          <w:bCs/>
          <w:color w:val="auto"/>
          <w:kern w:val="0"/>
          <w:sz w:val="32"/>
          <w:szCs w:val="32"/>
          <w:highlight w:val="none"/>
          <w:shd w:val="clear" w:color="auto" w:fill="FFFFFF"/>
        </w:rPr>
      </w:pPr>
      <w:r>
        <w:rPr>
          <w:rFonts w:hint="eastAsia" w:ascii="仿宋" w:hAnsi="仿宋" w:eastAsia="仿宋" w:cs="仿宋"/>
          <w:b/>
          <w:bCs/>
          <w:color w:val="auto"/>
          <w:kern w:val="0"/>
          <w:sz w:val="32"/>
          <w:szCs w:val="32"/>
          <w:highlight w:val="none"/>
          <w:shd w:val="clear" w:color="auto" w:fill="FFFFFF"/>
          <w:lang w:eastAsia="zh-CN"/>
        </w:rPr>
        <w:t>政府采购投诉书（范本）、质疑函范本</w:t>
      </w:r>
    </w:p>
    <w:p w14:paraId="5509082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center"/>
        <w:textAlignment w:val="auto"/>
        <w:rPr>
          <w:rFonts w:hint="eastAsia" w:ascii="仿宋" w:hAnsi="仿宋" w:eastAsia="仿宋" w:cs="仿宋"/>
          <w:b/>
          <w:bCs/>
          <w:color w:val="auto"/>
          <w:kern w:val="0"/>
          <w:sz w:val="32"/>
          <w:szCs w:val="32"/>
          <w:highlight w:val="none"/>
          <w:shd w:val="clear" w:color="auto" w:fill="FFFFFF"/>
          <w:lang w:eastAsia="zh-CN"/>
        </w:rPr>
      </w:pPr>
      <w:bookmarkStart w:id="27" w:name="_Toc29624"/>
      <w:bookmarkStart w:id="28" w:name="_Toc13447"/>
      <w:r>
        <w:rPr>
          <w:rFonts w:hint="eastAsia" w:ascii="仿宋" w:hAnsi="仿宋" w:eastAsia="仿宋" w:cs="仿宋"/>
          <w:b/>
          <w:bCs/>
          <w:color w:val="auto"/>
          <w:kern w:val="0"/>
          <w:sz w:val="32"/>
          <w:szCs w:val="32"/>
          <w:highlight w:val="none"/>
          <w:shd w:val="clear" w:color="auto" w:fill="FFFFFF"/>
        </w:rPr>
        <w:t>投 诉 书</w:t>
      </w:r>
      <w:bookmarkEnd w:id="27"/>
      <w:bookmarkEnd w:id="28"/>
    </w:p>
    <w:p w14:paraId="64EDFCE2">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bookmarkStart w:id="29" w:name="_Toc30403"/>
      <w:bookmarkStart w:id="30" w:name="_Toc21897"/>
      <w:bookmarkStart w:id="31" w:name="_Toc4730"/>
      <w:bookmarkStart w:id="32" w:name="_Toc22042"/>
      <w:bookmarkStart w:id="33" w:name="_Toc18623"/>
      <w:r>
        <w:rPr>
          <w:rFonts w:hint="eastAsia" w:ascii="仿宋" w:hAnsi="仿宋" w:eastAsia="仿宋" w:cs="仿宋"/>
          <w:color w:val="auto"/>
          <w:sz w:val="32"/>
          <w:szCs w:val="32"/>
          <w:highlight w:val="none"/>
          <w:lang w:eastAsia="zh-CN"/>
        </w:rPr>
        <w:t>一</w:t>
      </w:r>
      <w:r>
        <w:rPr>
          <w:rFonts w:hint="eastAsia" w:ascii="仿宋" w:hAnsi="仿宋" w:eastAsia="仿宋" w:cs="仿宋"/>
          <w:color w:val="auto"/>
          <w:kern w:val="0"/>
          <w:sz w:val="32"/>
          <w:szCs w:val="32"/>
          <w:highlight w:val="none"/>
          <w:shd w:val="clear" w:color="auto" w:fill="FFFFFF"/>
          <w:lang w:eastAsia="zh-CN"/>
        </w:rPr>
        <w:t>、投诉相关主体基本情况</w:t>
      </w:r>
      <w:bookmarkEnd w:id="29"/>
      <w:bookmarkEnd w:id="30"/>
      <w:bookmarkEnd w:id="31"/>
      <w:bookmarkEnd w:id="32"/>
      <w:bookmarkEnd w:id="33"/>
    </w:p>
    <w:p w14:paraId="34A1CAC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投诉人：</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1551048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地</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址：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邮</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编：             </w:t>
      </w:r>
    </w:p>
    <w:p w14:paraId="47452B48">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 xml:space="preserve">法定代表人/主要负责人：                             </w:t>
      </w:r>
    </w:p>
    <w:p w14:paraId="01C0ABB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联系电话：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3BC59E5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地</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址：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邮</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编：             </w:t>
      </w:r>
    </w:p>
    <w:p w14:paraId="58C2FB2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授权代表（如有）：</w:t>
      </w:r>
      <w:r>
        <w:rPr>
          <w:rFonts w:hint="eastAsia" w:ascii="仿宋" w:hAnsi="仿宋" w:eastAsia="仿宋" w:cs="仿宋"/>
          <w:color w:val="auto"/>
          <w:kern w:val="0"/>
          <w:sz w:val="32"/>
          <w:szCs w:val="32"/>
          <w:highlight w:val="none"/>
          <w:shd w:val="clear" w:color="auto" w:fill="FFFFFF"/>
          <w:lang w:val="en-US" w:eastAsia="zh-CN"/>
        </w:rPr>
        <w:t xml:space="preserve">                         </w:t>
      </w:r>
    </w:p>
    <w:p w14:paraId="1FB24C7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lang w:val="en-US" w:eastAsia="zh-CN"/>
        </w:rPr>
        <w:t>联系电话：</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35B8E52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r>
        <w:rPr>
          <w:rFonts w:hint="eastAsia" w:ascii="仿宋" w:hAnsi="仿宋" w:eastAsia="仿宋" w:cs="仿宋"/>
          <w:color w:val="auto"/>
          <w:kern w:val="0"/>
          <w:sz w:val="32"/>
          <w:szCs w:val="32"/>
          <w:highlight w:val="none"/>
          <w:shd w:val="clear" w:color="auto" w:fill="FFFFFF"/>
        </w:rPr>
        <w:t>地</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址：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邮</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编：                  </w:t>
      </w:r>
    </w:p>
    <w:p w14:paraId="1E9A86A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被投诉人</w:t>
      </w:r>
      <w:r>
        <w:rPr>
          <w:rFonts w:hint="eastAsia" w:ascii="仿宋" w:hAnsi="仿宋" w:eastAsia="仿宋" w:cs="仿宋"/>
          <w:color w:val="auto"/>
          <w:kern w:val="0"/>
          <w:sz w:val="32"/>
          <w:szCs w:val="32"/>
          <w:highlight w:val="none"/>
          <w:shd w:val="clear" w:color="auto" w:fill="FFFFFF"/>
          <w:lang w:val="en-US" w:eastAsia="zh-CN"/>
        </w:rPr>
        <w:t>1：</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地</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址：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p>
    <w:p w14:paraId="592311B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邮</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编：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6BDA61D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联系人：</w:t>
      </w:r>
      <w:r>
        <w:rPr>
          <w:rFonts w:hint="eastAsia" w:ascii="仿宋" w:hAnsi="仿宋" w:eastAsia="仿宋" w:cs="仿宋"/>
          <w:color w:val="auto"/>
          <w:kern w:val="0"/>
          <w:sz w:val="32"/>
          <w:szCs w:val="32"/>
          <w:highlight w:val="none"/>
          <w:shd w:val="clear" w:color="auto" w:fill="FFFFFF"/>
          <w:lang w:val="en-US" w:eastAsia="zh-CN"/>
        </w:rPr>
        <w:t xml:space="preserve">                   </w:t>
      </w:r>
    </w:p>
    <w:p w14:paraId="5039FA3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联系电话：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554D3CE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被投诉人</w:t>
      </w:r>
      <w:r>
        <w:rPr>
          <w:rFonts w:hint="eastAsia" w:ascii="仿宋" w:hAnsi="仿宋" w:eastAsia="仿宋" w:cs="仿宋"/>
          <w:color w:val="auto"/>
          <w:kern w:val="0"/>
          <w:sz w:val="32"/>
          <w:szCs w:val="32"/>
          <w:highlight w:val="none"/>
          <w:shd w:val="clear" w:color="auto" w:fill="FFFFFF"/>
          <w:lang w:val="en-US" w:eastAsia="zh-CN"/>
        </w:rPr>
        <w:t>2：</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77CF082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lang w:val="en-US" w:eastAsia="zh-CN"/>
        </w:rPr>
        <w:t>相关供应商</w:t>
      </w:r>
      <w:r>
        <w:rPr>
          <w:rFonts w:hint="eastAsia" w:ascii="仿宋" w:hAnsi="仿宋" w:eastAsia="仿宋" w:cs="仿宋"/>
          <w:color w:val="auto"/>
          <w:kern w:val="0"/>
          <w:sz w:val="32"/>
          <w:szCs w:val="32"/>
          <w:highlight w:val="none"/>
          <w:shd w:val="clear" w:color="auto" w:fill="FFFFFF"/>
          <w:lang w:eastAsia="zh-CN"/>
        </w:rPr>
        <w:t>（如有）</w:t>
      </w:r>
      <w:r>
        <w:rPr>
          <w:rFonts w:hint="eastAsia" w:ascii="仿宋" w:hAnsi="仿宋" w:eastAsia="仿宋" w:cs="仿宋"/>
          <w:color w:val="auto"/>
          <w:kern w:val="0"/>
          <w:sz w:val="32"/>
          <w:szCs w:val="32"/>
          <w:highlight w:val="none"/>
          <w:shd w:val="clear" w:color="auto" w:fill="FFFFFF"/>
          <w:lang w:val="en-US" w:eastAsia="zh-CN"/>
        </w:rPr>
        <w:t>：</w:t>
      </w:r>
      <w:r>
        <w:rPr>
          <w:rFonts w:hint="eastAsia" w:ascii="仿宋" w:hAnsi="仿宋" w:eastAsia="仿宋" w:cs="仿宋"/>
          <w:color w:val="auto"/>
          <w:kern w:val="0"/>
          <w:sz w:val="32"/>
          <w:szCs w:val="32"/>
          <w:highlight w:val="none"/>
          <w:shd w:val="clear" w:color="auto" w:fill="FFFFFF"/>
        </w:rPr>
        <w:t xml:space="preserve">                                        </w:t>
      </w:r>
    </w:p>
    <w:p w14:paraId="6E4E865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地</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址：                     </w:t>
      </w:r>
    </w:p>
    <w:p w14:paraId="4987BD7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邮编：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7392EA92">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联系人：                   </w:t>
      </w:r>
    </w:p>
    <w:p w14:paraId="08C9DE4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联系电话：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54A7B62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bookmarkStart w:id="34" w:name="_Toc18283"/>
      <w:bookmarkStart w:id="35" w:name="_Toc17048"/>
      <w:bookmarkStart w:id="36" w:name="_Toc7437"/>
      <w:bookmarkStart w:id="37" w:name="_Toc10853"/>
      <w:bookmarkStart w:id="38" w:name="_Toc25214"/>
      <w:r>
        <w:rPr>
          <w:rFonts w:hint="eastAsia" w:ascii="仿宋" w:hAnsi="仿宋" w:eastAsia="仿宋" w:cs="仿宋"/>
          <w:color w:val="auto"/>
          <w:kern w:val="0"/>
          <w:sz w:val="32"/>
          <w:szCs w:val="32"/>
          <w:highlight w:val="none"/>
          <w:shd w:val="clear" w:color="auto" w:fill="FFFFFF"/>
          <w:lang w:eastAsia="zh-CN"/>
        </w:rPr>
        <w:t>二、投诉项目基本情况</w:t>
      </w:r>
      <w:bookmarkEnd w:id="34"/>
      <w:bookmarkEnd w:id="35"/>
      <w:bookmarkEnd w:id="36"/>
      <w:bookmarkEnd w:id="37"/>
      <w:bookmarkEnd w:id="38"/>
    </w:p>
    <w:p w14:paraId="1BD16BC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r>
        <w:rPr>
          <w:rFonts w:hint="eastAsia" w:ascii="仿宋" w:hAnsi="仿宋" w:eastAsia="仿宋" w:cs="仿宋"/>
          <w:color w:val="auto"/>
          <w:kern w:val="0"/>
          <w:sz w:val="32"/>
          <w:szCs w:val="32"/>
          <w:highlight w:val="none"/>
          <w:shd w:val="clear" w:color="auto" w:fill="FFFFFF"/>
          <w:lang w:eastAsia="zh-CN"/>
        </w:rPr>
        <w:t>采购项目名称：</w:t>
      </w:r>
    </w:p>
    <w:p w14:paraId="30766C8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采购项目编号：</w:t>
      </w:r>
      <w:r>
        <w:rPr>
          <w:rFonts w:hint="eastAsia" w:ascii="仿宋" w:hAnsi="仿宋" w:eastAsia="仿宋" w:cs="仿宋"/>
          <w:color w:val="auto"/>
          <w:kern w:val="0"/>
          <w:sz w:val="32"/>
          <w:szCs w:val="32"/>
          <w:highlight w:val="none"/>
          <w:shd w:val="clear" w:color="auto" w:fill="FFFFFF"/>
          <w:lang w:val="en-US" w:eastAsia="zh-CN"/>
        </w:rPr>
        <w:t xml:space="preserve">        包号：</w:t>
      </w:r>
    </w:p>
    <w:p w14:paraId="4303416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采购人名称：</w:t>
      </w:r>
    </w:p>
    <w:p w14:paraId="708024D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代理机构名称：</w:t>
      </w:r>
    </w:p>
    <w:p w14:paraId="7C983D6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采购文件公告：是/否 公告期限：</w:t>
      </w:r>
    </w:p>
    <w:p w14:paraId="7BFFDB6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采购结果公告：是/否 公告期限：</w:t>
      </w:r>
    </w:p>
    <w:p w14:paraId="73693615">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bookmarkStart w:id="39" w:name="_Toc2182"/>
      <w:bookmarkStart w:id="40" w:name="_Toc13582"/>
      <w:bookmarkStart w:id="41" w:name="_Toc25877"/>
      <w:bookmarkStart w:id="42" w:name="_Toc14152"/>
      <w:bookmarkStart w:id="43" w:name="_Toc13183"/>
      <w:r>
        <w:rPr>
          <w:rFonts w:hint="eastAsia" w:ascii="仿宋" w:hAnsi="仿宋" w:eastAsia="仿宋" w:cs="仿宋"/>
          <w:color w:val="auto"/>
          <w:kern w:val="0"/>
          <w:sz w:val="32"/>
          <w:szCs w:val="32"/>
          <w:highlight w:val="none"/>
          <w:shd w:val="clear" w:color="auto" w:fill="FFFFFF"/>
          <w:lang w:val="en-US" w:eastAsia="zh-CN"/>
        </w:rPr>
        <w:t>三、质疑基本情况</w:t>
      </w:r>
      <w:bookmarkEnd w:id="39"/>
      <w:bookmarkEnd w:id="40"/>
      <w:bookmarkEnd w:id="41"/>
      <w:bookmarkEnd w:id="42"/>
      <w:bookmarkEnd w:id="43"/>
    </w:p>
    <w:p w14:paraId="34A27B1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投诉人于    年  月  日，向       提出质疑，</w:t>
      </w:r>
    </w:p>
    <w:p w14:paraId="7B37B8B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质疑事项为：</w:t>
      </w:r>
    </w:p>
    <w:p w14:paraId="659B4BC4">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采购人/代理机构于    年  月  日，就质疑事项做出了答复/没有在法定期限内做出答复。</w:t>
      </w:r>
    </w:p>
    <w:p w14:paraId="62D852E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bookmarkStart w:id="44" w:name="_Toc17256"/>
      <w:bookmarkStart w:id="45" w:name="_Toc15203"/>
      <w:bookmarkStart w:id="46" w:name="_Toc23110"/>
      <w:bookmarkStart w:id="47" w:name="_Toc26083"/>
      <w:bookmarkStart w:id="48" w:name="_Toc3347"/>
      <w:r>
        <w:rPr>
          <w:rFonts w:hint="eastAsia" w:ascii="仿宋" w:hAnsi="仿宋" w:eastAsia="仿宋" w:cs="仿宋"/>
          <w:color w:val="auto"/>
          <w:kern w:val="0"/>
          <w:sz w:val="32"/>
          <w:szCs w:val="32"/>
          <w:highlight w:val="none"/>
          <w:shd w:val="clear" w:color="auto" w:fill="FFFFFF"/>
          <w:lang w:val="en-US" w:eastAsia="zh-CN"/>
        </w:rPr>
        <w:t>四、投诉事项具体内容</w:t>
      </w:r>
      <w:bookmarkEnd w:id="44"/>
      <w:bookmarkEnd w:id="45"/>
      <w:bookmarkEnd w:id="46"/>
      <w:bookmarkEnd w:id="47"/>
      <w:bookmarkEnd w:id="48"/>
    </w:p>
    <w:p w14:paraId="2B1AE81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投诉事项1：</w:t>
      </w:r>
    </w:p>
    <w:p w14:paraId="481D0A0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事实依据：</w:t>
      </w:r>
    </w:p>
    <w:p w14:paraId="2A5EC9E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法律依据1：</w:t>
      </w:r>
    </w:p>
    <w:p w14:paraId="5A4B30A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法律依据2：</w:t>
      </w:r>
    </w:p>
    <w:p w14:paraId="4282289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投诉事项2：</w:t>
      </w:r>
    </w:p>
    <w:p w14:paraId="7490616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rPr>
        <w:t>……</w:t>
      </w:r>
    </w:p>
    <w:p w14:paraId="3810CF7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bookmarkStart w:id="49" w:name="_Toc16741"/>
      <w:bookmarkStart w:id="50" w:name="_Toc31495"/>
      <w:bookmarkStart w:id="51" w:name="_Toc13424"/>
      <w:bookmarkStart w:id="52" w:name="_Toc32324"/>
      <w:bookmarkStart w:id="53" w:name="_Toc16036"/>
      <w:r>
        <w:rPr>
          <w:rFonts w:hint="eastAsia" w:ascii="仿宋" w:hAnsi="仿宋" w:eastAsia="仿宋" w:cs="仿宋"/>
          <w:color w:val="auto"/>
          <w:kern w:val="0"/>
          <w:sz w:val="32"/>
          <w:szCs w:val="32"/>
          <w:highlight w:val="none"/>
          <w:shd w:val="clear" w:color="auto" w:fill="FFFFFF"/>
          <w:lang w:eastAsia="zh-CN"/>
        </w:rPr>
        <w:t>五、与投诉事项相关的投诉请求</w:t>
      </w:r>
      <w:bookmarkEnd w:id="49"/>
      <w:bookmarkEnd w:id="50"/>
      <w:bookmarkEnd w:id="51"/>
      <w:bookmarkEnd w:id="52"/>
      <w:bookmarkEnd w:id="53"/>
    </w:p>
    <w:p w14:paraId="57BD59E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lang w:eastAsia="zh-CN"/>
        </w:rPr>
        <w:t>请求：</w:t>
      </w:r>
    </w:p>
    <w:p w14:paraId="1F7A0D0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eastAsia="zh-CN"/>
        </w:rPr>
        <w:t>签字（签章）（法人代表或负责人、代理人）：</w:t>
      </w:r>
      <w:r>
        <w:rPr>
          <w:rFonts w:hint="eastAsia" w:ascii="仿宋" w:hAnsi="仿宋" w:eastAsia="仿宋" w:cs="仿宋"/>
          <w:color w:val="auto"/>
          <w:kern w:val="0"/>
          <w:sz w:val="32"/>
          <w:szCs w:val="32"/>
          <w:highlight w:val="none"/>
          <w:shd w:val="clear" w:color="auto" w:fill="FFFFFF"/>
          <w:lang w:val="en-US" w:eastAsia="zh-CN"/>
        </w:rPr>
        <w:t xml:space="preserve">       </w:t>
      </w:r>
    </w:p>
    <w:p w14:paraId="24E2938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lang w:eastAsia="zh-CN"/>
        </w:rPr>
        <w:t>公章（单位）：</w:t>
      </w:r>
      <w:r>
        <w:rPr>
          <w:rFonts w:hint="eastAsia" w:ascii="仿宋" w:hAnsi="仿宋" w:eastAsia="仿宋" w:cs="仿宋"/>
          <w:color w:val="auto"/>
          <w:kern w:val="0"/>
          <w:sz w:val="32"/>
          <w:szCs w:val="32"/>
          <w:highlight w:val="none"/>
          <w:shd w:val="clear" w:color="auto" w:fill="FFFFFF"/>
        </w:rPr>
        <w:t xml:space="preserve">            </w:t>
      </w:r>
      <w:r>
        <w:rPr>
          <w:rFonts w:hint="eastAsia" w:ascii="仿宋" w:hAnsi="仿宋" w:eastAsia="仿宋" w:cs="仿宋"/>
          <w:color w:val="auto"/>
          <w:kern w:val="0"/>
          <w:sz w:val="32"/>
          <w:szCs w:val="32"/>
          <w:highlight w:val="none"/>
          <w:shd w:val="clear" w:color="auto" w:fill="FFFFFF"/>
          <w:lang w:val="en-US" w:eastAsia="zh-CN"/>
        </w:rPr>
        <w:t xml:space="preserve"> </w:t>
      </w:r>
      <w:r>
        <w:rPr>
          <w:rFonts w:hint="eastAsia" w:ascii="仿宋" w:hAnsi="仿宋" w:eastAsia="仿宋" w:cs="仿宋"/>
          <w:color w:val="auto"/>
          <w:kern w:val="0"/>
          <w:sz w:val="32"/>
          <w:szCs w:val="32"/>
          <w:highlight w:val="none"/>
          <w:shd w:val="clear" w:color="auto" w:fill="FFFFFF"/>
        </w:rPr>
        <w:t xml:space="preserve">  </w:t>
      </w:r>
    </w:p>
    <w:p w14:paraId="23F09F6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r>
        <w:rPr>
          <w:rFonts w:hint="eastAsia" w:ascii="仿宋" w:hAnsi="仿宋" w:eastAsia="仿宋" w:cs="仿宋"/>
          <w:color w:val="auto"/>
          <w:kern w:val="0"/>
          <w:sz w:val="32"/>
          <w:szCs w:val="32"/>
          <w:highlight w:val="none"/>
          <w:shd w:val="clear" w:color="auto" w:fill="FFFFFF"/>
          <w:lang w:eastAsia="zh-CN"/>
        </w:rPr>
        <w:t>日期：</w:t>
      </w:r>
    </w:p>
    <w:p w14:paraId="5297554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bookmarkStart w:id="54" w:name="_Toc7988"/>
      <w:r>
        <w:rPr>
          <w:rFonts w:hint="eastAsia" w:ascii="仿宋" w:hAnsi="仿宋" w:eastAsia="仿宋" w:cs="仿宋"/>
          <w:color w:val="auto"/>
          <w:kern w:val="0"/>
          <w:sz w:val="32"/>
          <w:szCs w:val="32"/>
          <w:highlight w:val="none"/>
          <w:shd w:val="clear" w:color="auto" w:fill="FFFFFF"/>
          <w:lang w:eastAsia="zh-CN"/>
        </w:rPr>
        <w:t>附件：质疑及答复材料</w:t>
      </w:r>
    </w:p>
    <w:p w14:paraId="74762CFA">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eastAsia="zh-CN"/>
        </w:rPr>
      </w:pPr>
      <w:bookmarkStart w:id="55" w:name="_Toc20349"/>
      <w:bookmarkStart w:id="56" w:name="_Toc5781"/>
      <w:bookmarkStart w:id="57" w:name="_Toc29658"/>
      <w:bookmarkStart w:id="58" w:name="_Toc31452"/>
      <w:r>
        <w:rPr>
          <w:rFonts w:hint="eastAsia" w:ascii="仿宋" w:hAnsi="仿宋" w:eastAsia="仿宋" w:cs="仿宋"/>
          <w:color w:val="auto"/>
          <w:kern w:val="0"/>
          <w:sz w:val="32"/>
          <w:szCs w:val="32"/>
          <w:highlight w:val="none"/>
          <w:shd w:val="clear" w:color="auto" w:fill="FFFFFF"/>
          <w:lang w:eastAsia="zh-CN"/>
        </w:rPr>
        <w:t>投诉书制作说明：</w:t>
      </w:r>
      <w:bookmarkEnd w:id="54"/>
      <w:bookmarkEnd w:id="55"/>
      <w:bookmarkEnd w:id="56"/>
      <w:bookmarkEnd w:id="57"/>
      <w:bookmarkEnd w:id="58"/>
    </w:p>
    <w:p w14:paraId="14896526">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1.投诉人应当按照《政府采购质疑和投诉办法》（财政部令第94号）规定提起投诉。</w:t>
      </w:r>
    </w:p>
    <w:p w14:paraId="765B512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hAnsi="仿宋" w:eastAsia="仿宋" w:cs="仿宋"/>
          <w:color w:val="auto"/>
          <w:kern w:val="0"/>
          <w:sz w:val="32"/>
          <w:szCs w:val="32"/>
          <w:highlight w:val="none"/>
          <w:shd w:val="clear" w:color="auto" w:fill="FFFFFF"/>
          <w:lang w:val="en-US" w:eastAsia="zh-CN"/>
        </w:rPr>
        <w:t>2.投诉人提起投诉时，应当提交投诉书和必要的证明材料，并按照被投诉人和与投诉事项有关的供应商数量提供投诉书副本。</w:t>
      </w:r>
    </w:p>
    <w:p w14:paraId="34D4275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66E77BDB">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4.投诉人若对项目的某一分包进行投诉，投诉书应列明具体分包号。</w:t>
      </w:r>
    </w:p>
    <w:p w14:paraId="228778A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5.投诉书应简要列明质疑事项，质疑函、质疑答复等作为附件材料提供。</w:t>
      </w:r>
    </w:p>
    <w:p w14:paraId="551D63DC">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6.投诉书的投诉事项应具体、明确，并由必要的事实依据和法律依据。</w:t>
      </w:r>
    </w:p>
    <w:p w14:paraId="7870A41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7.投诉书的投诉请求应与投诉事项相关。</w:t>
      </w:r>
    </w:p>
    <w:p w14:paraId="4ACD9781">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8.投诉人为自然人的，投诉书应当由本人签字；投诉书应当由法定代表人、主要负责人，或者其授权代表签字或者盖章，并加盖公章。</w:t>
      </w:r>
    </w:p>
    <w:p w14:paraId="634E660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sz w:val="32"/>
          <w:szCs w:val="32"/>
        </w:rPr>
      </w:pPr>
    </w:p>
    <w:p w14:paraId="5843C739">
      <w:pPr>
        <w:shd w:val="clear" w:color="auto" w:fill="auto"/>
        <w:jc w:val="both"/>
        <w:outlineLvl w:val="0"/>
        <w:rPr>
          <w:rFonts w:hint="eastAsia" w:ascii="仿宋" w:hAnsi="仿宋" w:eastAsia="仿宋" w:cs="仿宋"/>
          <w:b/>
          <w:bCs/>
          <w:color w:val="auto"/>
          <w:sz w:val="32"/>
          <w:szCs w:val="32"/>
          <w:highlight w:val="none"/>
        </w:rPr>
      </w:pPr>
      <w:bookmarkStart w:id="59" w:name="_Toc17515"/>
    </w:p>
    <w:p w14:paraId="71477E8E">
      <w:pPr>
        <w:shd w:val="clear" w:color="auto" w:fill="auto"/>
        <w:ind w:left="7951" w:hanging="5760" w:hangingChars="1800"/>
        <w:jc w:val="center"/>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投诉相关说明</w:t>
      </w:r>
      <w:bookmarkEnd w:id="59"/>
    </w:p>
    <w:p w14:paraId="5CD42950">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投诉人应当满足《政府采购法》、《政府采购法实施条例》和《政府采购供应商投诉处理办法》的相关规定。</w:t>
      </w:r>
    </w:p>
    <w:p w14:paraId="653312CC">
      <w:pPr>
        <w:keepNext w:val="0"/>
        <w:keepLines w:val="0"/>
        <w:pageBreakBefore w:val="0"/>
        <w:numPr>
          <w:ilvl w:val="0"/>
          <w:numId w:val="7"/>
        </w:numPr>
        <w:shd w:val="clear" w:color="auto" w:fill="auto"/>
        <w:kinsoku/>
        <w:wordWrap/>
        <w:overflowPunct/>
        <w:topLinePunct w:val="0"/>
        <w:autoSpaceDE/>
        <w:autoSpaceDN/>
        <w:bidi w:val="0"/>
        <w:adjustRightInd/>
        <w:snapToGrid/>
        <w:spacing w:line="400" w:lineRule="exact"/>
        <w:ind w:left="5849" w:leftChars="304" w:hanging="5120" w:hangingChars="1600"/>
        <w:textAlignment w:val="auto"/>
        <w:outlineLvl w:val="0"/>
        <w:rPr>
          <w:rFonts w:hint="eastAsia" w:ascii="仿宋" w:hAnsi="仿宋" w:eastAsia="仿宋" w:cs="仿宋"/>
          <w:b/>
          <w:bCs/>
          <w:color w:val="auto"/>
          <w:sz w:val="32"/>
          <w:szCs w:val="32"/>
          <w:highlight w:val="none"/>
        </w:rPr>
      </w:pPr>
      <w:bookmarkStart w:id="60" w:name="_Toc11499"/>
      <w:r>
        <w:rPr>
          <w:rFonts w:hint="eastAsia" w:ascii="仿宋" w:hAnsi="仿宋" w:eastAsia="仿宋" w:cs="仿宋"/>
          <w:b/>
          <w:bCs/>
          <w:color w:val="auto"/>
          <w:sz w:val="32"/>
          <w:szCs w:val="32"/>
          <w:highlight w:val="none"/>
        </w:rPr>
        <w:t>质疑前置及时间要求</w:t>
      </w:r>
      <w:bookmarkEnd w:id="60"/>
    </w:p>
    <w:p w14:paraId="76491BE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sz w:val="32"/>
          <w:szCs w:val="32"/>
          <w:highlight w:val="none"/>
        </w:rPr>
        <w:t>《中华人民共和国政府采购法》</w:t>
      </w:r>
      <w:r>
        <w:rPr>
          <w:rFonts w:hint="eastAsia" w:ascii="仿宋" w:hAnsi="仿宋" w:eastAsia="仿宋" w:cs="仿宋"/>
          <w:color w:val="auto"/>
          <w:kern w:val="0"/>
          <w:sz w:val="32"/>
          <w:szCs w:val="32"/>
          <w:highlight w:val="none"/>
          <w:shd w:val="clear" w:color="auto" w:fill="FFFFFF"/>
        </w:rPr>
        <w:t>第五十一条：供应商对政府采购活动事项有疑问的，可以向采购人提出询问，采购人应当及时作出答复，但答复的内容不得涉及商业秘密。</w:t>
      </w:r>
    </w:p>
    <w:p w14:paraId="5B02B4D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shd w:val="clear" w:color="auto" w:fill="FFFFFF"/>
        </w:rPr>
        <w:t xml:space="preserve"> 第五十二条：供应商认为采购文件、采购过程和中标、</w:t>
      </w:r>
      <w:r>
        <w:rPr>
          <w:rFonts w:hint="eastAsia" w:ascii="仿宋" w:hAnsi="仿宋" w:eastAsia="仿宋" w:cs="仿宋"/>
          <w:color w:val="auto"/>
          <w:kern w:val="0"/>
          <w:sz w:val="32"/>
          <w:szCs w:val="32"/>
          <w:highlight w:val="none"/>
          <w:shd w:val="clear" w:color="auto" w:fill="FFFFFF"/>
          <w:lang w:eastAsia="zh-CN"/>
        </w:rPr>
        <w:t>中标</w:t>
      </w:r>
      <w:r>
        <w:rPr>
          <w:rFonts w:hint="eastAsia" w:ascii="仿宋" w:hAnsi="仿宋" w:eastAsia="仿宋" w:cs="仿宋"/>
          <w:color w:val="auto"/>
          <w:kern w:val="0"/>
          <w:sz w:val="32"/>
          <w:szCs w:val="32"/>
          <w:highlight w:val="none"/>
          <w:shd w:val="clear" w:color="auto" w:fill="FFFFFF"/>
        </w:rPr>
        <w:t>结果使自己的权益受到损害的，可以在知道或者应知其权益受到损害之日起七个工作日内，以书面形式向采购人提出质疑。</w:t>
      </w:r>
    </w:p>
    <w:p w14:paraId="1075768F">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58DCF4D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150FEAA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《政府采购实施条例》第五十五条：供应商质疑、投诉应当有明确的请求和必要的证明材料。供应商投诉的事项不得超出质疑事项的范围。</w:t>
      </w:r>
    </w:p>
    <w:p w14:paraId="5D3C2F3B">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 xml:space="preserve"> </w:t>
      </w:r>
      <w:bookmarkStart w:id="61" w:name="_Toc13508"/>
      <w:r>
        <w:rPr>
          <w:rFonts w:hint="eastAsia" w:ascii="仿宋" w:hAnsi="仿宋" w:eastAsia="仿宋" w:cs="仿宋"/>
          <w:b/>
          <w:bCs/>
          <w:color w:val="auto"/>
          <w:sz w:val="32"/>
          <w:szCs w:val="32"/>
          <w:highlight w:val="none"/>
        </w:rPr>
        <w:t>二、书面方式</w:t>
      </w:r>
      <w:bookmarkEnd w:id="61"/>
    </w:p>
    <w:p w14:paraId="26A5650B">
      <w:pPr>
        <w:keepNext w:val="0"/>
        <w:keepLines w:val="0"/>
        <w:pageBreakBefore w:val="0"/>
        <w:shd w:val="clear" w:color="auto" w:fill="auto"/>
        <w:kinsoku/>
        <w:wordWrap/>
        <w:overflowPunct/>
        <w:topLinePunct w:val="0"/>
        <w:autoSpaceDE/>
        <w:autoSpaceDN/>
        <w:bidi w:val="0"/>
        <w:adjustRightInd/>
        <w:snapToGrid/>
        <w:spacing w:line="400" w:lineRule="exact"/>
        <w:ind w:left="5758" w:leftChars="266" w:hanging="5120" w:hangingChars="16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《政府采购供应商投诉处理办法》第八条：投诉人投诉</w:t>
      </w:r>
    </w:p>
    <w:p w14:paraId="4C12C0D1">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时，应当提交投诉书，并按照被投诉人以及与投诉事项有关的供应商数量提供投诉书的副本。</w:t>
      </w:r>
    </w:p>
    <w:p w14:paraId="0B11F26C">
      <w:pPr>
        <w:keepNext w:val="0"/>
        <w:keepLines w:val="0"/>
        <w:pageBreakBefore w:val="0"/>
        <w:shd w:val="clear" w:color="auto" w:fill="auto"/>
        <w:kinsoku/>
        <w:wordWrap/>
        <w:overflowPunct/>
        <w:topLinePunct w:val="0"/>
        <w:autoSpaceDE/>
        <w:autoSpaceDN/>
        <w:bidi w:val="0"/>
        <w:adjustRightInd/>
        <w:snapToGrid/>
        <w:spacing w:line="400" w:lineRule="exact"/>
        <w:ind w:left="5758" w:leftChars="266" w:hanging="5120" w:hangingChars="16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投诉书应当包括下列主要内容：</w:t>
      </w:r>
    </w:p>
    <w:p w14:paraId="1810FA43">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投诉人和被投诉人的名称、地址、电话等；</w:t>
      </w:r>
    </w:p>
    <w:p w14:paraId="28811B56">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具体的投诉事项及事实依据；</w:t>
      </w:r>
    </w:p>
    <w:p w14:paraId="062DF913">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质疑和质疑答复情况及相关证明材料；</w:t>
      </w:r>
    </w:p>
    <w:p w14:paraId="6E242289">
      <w:pPr>
        <w:keepNext w:val="0"/>
        <w:keepLines w:val="0"/>
        <w:pageBreakBefore w:val="0"/>
        <w:numPr>
          <w:ilvl w:val="0"/>
          <w:numId w:val="8"/>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提起投诉的日期。</w:t>
      </w:r>
    </w:p>
    <w:p w14:paraId="2BFAF1B1">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投诉书应当署名。投诉人为自然人，应当由本人</w:t>
      </w: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；投诉人为法人或者其他组织的，应当由法定代表人或者主要负责人</w:t>
      </w: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并加盖公章。</w:t>
      </w:r>
    </w:p>
    <w:p w14:paraId="41778E0C">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6D104044">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《政府采购供应商投诉处理办法》第十条：投诉人提起投诉应当符合下列条件：</w:t>
      </w:r>
    </w:p>
    <w:p w14:paraId="031AFB8C">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投诉人是参与所投诉政府采购活动的供应商；</w:t>
      </w:r>
    </w:p>
    <w:p w14:paraId="4E326C4C">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提起投诉诉前已依法进行质疑；</w:t>
      </w:r>
    </w:p>
    <w:p w14:paraId="46416E52">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投诉书内容符合本办法的规定；</w:t>
      </w:r>
    </w:p>
    <w:p w14:paraId="6CA25F23">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在投诉有效期内提起投诉；</w:t>
      </w:r>
    </w:p>
    <w:p w14:paraId="4268BD82">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属于本级财政部门管辖；</w:t>
      </w:r>
    </w:p>
    <w:p w14:paraId="58E6055A">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同一投诉事项未经财政部门投诉处理；</w:t>
      </w:r>
    </w:p>
    <w:p w14:paraId="2973BB83">
      <w:pPr>
        <w:keepNext w:val="0"/>
        <w:keepLines w:val="0"/>
        <w:pageBreakBefore w:val="0"/>
        <w:numPr>
          <w:ilvl w:val="0"/>
          <w:numId w:val="9"/>
        </w:numPr>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国务院财政部门规定的其他条件。</w:t>
      </w:r>
    </w:p>
    <w:p w14:paraId="71E90D91">
      <w:pPr>
        <w:shd w:val="clear" w:color="auto" w:fill="auto"/>
        <w:outlineLvl w:val="0"/>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 xml:space="preserve"> </w:t>
      </w:r>
      <w:bookmarkStart w:id="62" w:name="_Toc5978"/>
      <w:r>
        <w:rPr>
          <w:rFonts w:hint="eastAsia" w:ascii="仿宋" w:hAnsi="仿宋" w:eastAsia="仿宋" w:cs="仿宋"/>
          <w:b/>
          <w:bCs/>
          <w:color w:val="auto"/>
          <w:sz w:val="32"/>
          <w:szCs w:val="32"/>
          <w:highlight w:val="none"/>
        </w:rPr>
        <w:t>三、虚假、恶意投诉法律责任</w:t>
      </w:r>
      <w:bookmarkEnd w:id="62"/>
    </w:p>
    <w:p w14:paraId="614EFF2F">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第七十三条：供应商捏造实施、提供虚假材料或者以非法手段取得证明材料进行投诉的，由财政部门列入不良行为记录名单，禁止其1至3年内参加政府采购活动。</w:t>
      </w:r>
    </w:p>
    <w:p w14:paraId="1A33984E">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《政府采购供应商投诉处理办法》第二十六条：投诉人有下列情形之一的，属于虚假、恶意投诉，财政部门应当驳回投诉，将其列入不良行为记录名单，并依法予以处罚：</w:t>
      </w:r>
    </w:p>
    <w:p w14:paraId="57DB622A">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（一）1年内3次以上投诉均查无实据的；</w:t>
      </w:r>
    </w:p>
    <w:p w14:paraId="5E554ACD">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（二）捏造事实或者提供虚假投诉材料的。</w:t>
      </w:r>
    </w:p>
    <w:p w14:paraId="1F473231">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p>
    <w:p w14:paraId="01E3FEAE">
      <w:pPr>
        <w:shd w:val="clear" w:color="auto" w:fill="auto"/>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递交投诉书地址：</w:t>
      </w:r>
      <w:r>
        <w:rPr>
          <w:rFonts w:hint="eastAsia" w:ascii="仿宋" w:hAnsi="仿宋" w:eastAsia="仿宋" w:cs="仿宋"/>
          <w:color w:val="auto"/>
          <w:sz w:val="32"/>
          <w:szCs w:val="32"/>
          <w:highlight w:val="none"/>
          <w:lang w:val="en-US" w:eastAsia="zh-CN"/>
        </w:rPr>
        <w:t>乌恰县政府采购办</w:t>
      </w:r>
      <w:r>
        <w:rPr>
          <w:rFonts w:hint="eastAsia" w:ascii="仿宋" w:hAnsi="仿宋" w:eastAsia="仿宋" w:cs="仿宋"/>
          <w:color w:val="auto"/>
          <w:sz w:val="32"/>
          <w:szCs w:val="32"/>
          <w:highlight w:val="none"/>
        </w:rPr>
        <w:t>监管办公室</w:t>
      </w:r>
    </w:p>
    <w:p w14:paraId="2C704AE6">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联系电话：18199726496</w:t>
      </w:r>
    </w:p>
    <w:p w14:paraId="117B0A3E">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p>
    <w:p w14:paraId="36D30B60">
      <w:pPr>
        <w:keepNext w:val="0"/>
        <w:keepLines w:val="0"/>
        <w:pageBreakBefore w:val="0"/>
        <w:widowControl w:val="0"/>
        <w:shd w:val="clear" w:color="auto" w:fill="auto"/>
        <w:kinsoku/>
        <w:wordWrap/>
        <w:overflowPunct/>
        <w:topLinePunct w:val="0"/>
        <w:autoSpaceDE/>
        <w:autoSpaceDN/>
        <w:bidi w:val="0"/>
        <w:spacing w:line="540" w:lineRule="exact"/>
        <w:jc w:val="both"/>
        <w:textAlignment w:val="auto"/>
        <w:outlineLvl w:val="0"/>
        <w:rPr>
          <w:rFonts w:hint="eastAsia" w:ascii="仿宋" w:hAnsi="仿宋" w:eastAsia="仿宋" w:cs="仿宋"/>
          <w:b/>
          <w:bCs/>
          <w:color w:val="auto"/>
          <w:sz w:val="32"/>
          <w:szCs w:val="32"/>
          <w:highlight w:val="none"/>
        </w:rPr>
      </w:pPr>
      <w:bookmarkStart w:id="63" w:name="_Toc1697"/>
    </w:p>
    <w:p w14:paraId="1190A18E">
      <w:pPr>
        <w:pStyle w:val="2"/>
        <w:rPr>
          <w:rFonts w:hint="eastAsia"/>
        </w:rPr>
      </w:pPr>
    </w:p>
    <w:p w14:paraId="11060EC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质疑函范本</w:t>
      </w:r>
      <w:bookmarkEnd w:id="63"/>
    </w:p>
    <w:p w14:paraId="2D30AB42">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640" w:firstLineChars="200"/>
        <w:textAlignment w:val="auto"/>
        <w:outlineLvl w:val="0"/>
        <w:rPr>
          <w:rFonts w:hint="eastAsia" w:ascii="仿宋" w:hAnsi="仿宋" w:eastAsia="仿宋" w:cs="仿宋"/>
          <w:bCs/>
          <w:color w:val="auto"/>
          <w:sz w:val="32"/>
          <w:szCs w:val="32"/>
          <w:highlight w:val="none"/>
        </w:rPr>
      </w:pPr>
      <w:bookmarkStart w:id="64" w:name="_Toc9061"/>
      <w:r>
        <w:rPr>
          <w:rFonts w:hint="eastAsia" w:ascii="仿宋" w:hAnsi="仿宋" w:eastAsia="仿宋" w:cs="仿宋"/>
          <w:bCs/>
          <w:color w:val="auto"/>
          <w:sz w:val="32"/>
          <w:szCs w:val="32"/>
          <w:highlight w:val="none"/>
        </w:rPr>
        <w:t>一、质疑供应商基本信息</w:t>
      </w:r>
      <w:bookmarkEnd w:id="64"/>
    </w:p>
    <w:p w14:paraId="0C6DB99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0FE2AEC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08E581F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5B13D3A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1EE4D80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56C192E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76D7301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65" w:name="_Toc15938"/>
      <w:r>
        <w:rPr>
          <w:rFonts w:hint="eastAsia" w:ascii="仿宋" w:hAnsi="仿宋" w:eastAsia="仿宋" w:cs="仿宋"/>
          <w:bCs/>
          <w:color w:val="auto"/>
          <w:sz w:val="32"/>
          <w:szCs w:val="32"/>
          <w:highlight w:val="none"/>
        </w:rPr>
        <w:t>二、质疑项目基本情况</w:t>
      </w:r>
      <w:bookmarkEnd w:id="65"/>
    </w:p>
    <w:p w14:paraId="05B30A5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0DA9050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47B865E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27EDEA94">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6F5D991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66" w:name="_Toc18271"/>
      <w:r>
        <w:rPr>
          <w:rFonts w:hint="eastAsia" w:ascii="仿宋" w:hAnsi="仿宋" w:eastAsia="仿宋" w:cs="仿宋"/>
          <w:bCs/>
          <w:color w:val="auto"/>
          <w:sz w:val="32"/>
          <w:szCs w:val="32"/>
          <w:highlight w:val="none"/>
        </w:rPr>
        <w:t>三、质疑事项具体内容</w:t>
      </w:r>
      <w:bookmarkEnd w:id="66"/>
    </w:p>
    <w:p w14:paraId="2202B90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763561A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38D7C3D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241DB1D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0902763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35E35D65">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67" w:name="_Toc22365"/>
      <w:r>
        <w:rPr>
          <w:rFonts w:hint="eastAsia" w:ascii="仿宋" w:hAnsi="仿宋" w:eastAsia="仿宋" w:cs="仿宋"/>
          <w:bCs/>
          <w:color w:val="auto"/>
          <w:sz w:val="32"/>
          <w:szCs w:val="32"/>
          <w:highlight w:val="none"/>
        </w:rPr>
        <w:t>四、与质疑事项相关的质疑请求</w:t>
      </w:r>
      <w:bookmarkEnd w:id="67"/>
    </w:p>
    <w:p w14:paraId="30BAC0B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298E7DEA">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 xml:space="preserve">(签章)：                   公章：                      </w:t>
      </w:r>
    </w:p>
    <w:p w14:paraId="3DDBFF48">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b/>
          <w:bCs/>
          <w:color w:val="auto"/>
          <w:sz w:val="32"/>
          <w:szCs w:val="32"/>
          <w:highlight w:val="none"/>
        </w:rPr>
      </w:pPr>
      <w:r>
        <w:rPr>
          <w:rFonts w:hint="eastAsia" w:ascii="仿宋" w:hAnsi="仿宋" w:eastAsia="仿宋" w:cs="仿宋"/>
          <w:color w:val="auto"/>
          <w:sz w:val="32"/>
          <w:szCs w:val="32"/>
          <w:highlight w:val="none"/>
        </w:rPr>
        <w:t xml:space="preserve">日期：    </w:t>
      </w:r>
    </w:p>
    <w:p w14:paraId="4AB19DFD">
      <w:pPr>
        <w:pageBreakBefore/>
        <w:shd w:val="clear" w:color="auto" w:fill="auto"/>
        <w:spacing w:line="440" w:lineRule="exact"/>
        <w:jc w:val="center"/>
        <w:outlineLvl w:val="0"/>
        <w:rPr>
          <w:rFonts w:hint="eastAsia" w:ascii="仿宋" w:hAnsi="仿宋" w:eastAsia="仿宋" w:cs="仿宋"/>
          <w:b/>
          <w:bCs/>
          <w:color w:val="auto"/>
          <w:sz w:val="32"/>
          <w:szCs w:val="32"/>
          <w:highlight w:val="none"/>
        </w:rPr>
      </w:pPr>
      <w:bookmarkStart w:id="68" w:name="_Toc469495731"/>
      <w:r>
        <w:rPr>
          <w:rFonts w:hint="eastAsia" w:ascii="仿宋" w:hAnsi="仿宋" w:eastAsia="仿宋" w:cs="仿宋"/>
          <w:b/>
          <w:bCs/>
          <w:color w:val="auto"/>
          <w:sz w:val="32"/>
          <w:szCs w:val="32"/>
          <w:highlight w:val="none"/>
        </w:rPr>
        <w:t>第三章  评标办法</w:t>
      </w:r>
      <w:bookmarkEnd w:id="68"/>
    </w:p>
    <w:p w14:paraId="1AC09D8E">
      <w:pPr>
        <w:shd w:val="clear" w:color="auto" w:fill="auto"/>
        <w:jc w:val="center"/>
        <w:outlineLvl w:val="1"/>
        <w:rPr>
          <w:rFonts w:hint="eastAsia" w:ascii="仿宋" w:hAnsi="仿宋" w:eastAsia="仿宋" w:cs="仿宋"/>
          <w:b/>
          <w:color w:val="auto"/>
          <w:sz w:val="32"/>
          <w:szCs w:val="32"/>
          <w:highlight w:val="none"/>
        </w:rPr>
      </w:pPr>
      <w:bookmarkStart w:id="69" w:name="_Toc469495733"/>
      <w:bookmarkStart w:id="70" w:name="_Toc362983802"/>
      <w:bookmarkStart w:id="71" w:name="_Toc267320058"/>
      <w:bookmarkStart w:id="72" w:name="_Toc363135205"/>
      <w:r>
        <w:rPr>
          <w:rFonts w:hint="eastAsia" w:ascii="仿宋" w:hAnsi="仿宋" w:eastAsia="仿宋" w:cs="仿宋"/>
          <w:b/>
          <w:color w:val="auto"/>
          <w:sz w:val="32"/>
          <w:szCs w:val="32"/>
          <w:highlight w:val="none"/>
        </w:rPr>
        <w:t>一</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总  则</w:t>
      </w:r>
    </w:p>
    <w:p w14:paraId="42BBD44A">
      <w:pPr>
        <w:shd w:val="clear" w:color="auto" w:fill="auto"/>
        <w:tabs>
          <w:tab w:val="left" w:pos="567"/>
          <w:tab w:val="left" w:pos="600"/>
        </w:tabs>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1、一般规定</w:t>
      </w:r>
    </w:p>
    <w:p w14:paraId="737CCF1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1.1本项目的招标按照《中华人民共和国政府采购法》、《政府采购货物和服务招标投标管理办法》及政府采购的有关规定进行。</w:t>
      </w:r>
    </w:p>
    <w:p w14:paraId="5606D82B">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1.2评标必须遵循</w:t>
      </w:r>
      <w:r>
        <w:rPr>
          <w:rFonts w:hint="eastAsia" w:ascii="仿宋" w:hAnsi="仿宋" w:eastAsia="仿宋" w:cs="仿宋"/>
          <w:color w:val="auto"/>
          <w:sz w:val="32"/>
          <w:szCs w:val="32"/>
          <w:highlight w:val="none"/>
          <w:lang w:eastAsia="zh-CN"/>
        </w:rPr>
        <w:t>公开</w:t>
      </w:r>
      <w:r>
        <w:rPr>
          <w:rFonts w:hint="eastAsia" w:ascii="仿宋" w:hAnsi="仿宋" w:eastAsia="仿宋" w:cs="仿宋"/>
          <w:color w:val="auto"/>
          <w:sz w:val="32"/>
          <w:szCs w:val="32"/>
          <w:highlight w:val="none"/>
        </w:rPr>
        <w:t>、公平、公正、诚实信用的原则。</w:t>
      </w:r>
    </w:p>
    <w:p w14:paraId="7CF4C7A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1.3招标代理机构组织招标、开标、评标工作，全过程接受政府采购有关部门的监督、管理和指导。</w:t>
      </w:r>
    </w:p>
    <w:p w14:paraId="28BF9BD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1.4评标按照招标文件规定的内容进行，采取符合招标文件要求的</w:t>
      </w:r>
      <w:r>
        <w:rPr>
          <w:rFonts w:hint="eastAsia" w:ascii="仿宋" w:hAnsi="仿宋" w:eastAsia="仿宋" w:cs="仿宋"/>
          <w:color w:val="auto"/>
          <w:sz w:val="32"/>
          <w:szCs w:val="32"/>
          <w:highlight w:val="none"/>
          <w:lang w:eastAsia="zh-CN"/>
        </w:rPr>
        <w:t>综合评分法</w:t>
      </w:r>
      <w:r>
        <w:rPr>
          <w:rFonts w:hint="eastAsia" w:ascii="仿宋" w:hAnsi="仿宋" w:eastAsia="仿宋" w:cs="仿宋"/>
          <w:color w:val="auto"/>
          <w:sz w:val="32"/>
          <w:szCs w:val="32"/>
          <w:highlight w:val="none"/>
        </w:rPr>
        <w:t>；</w:t>
      </w:r>
    </w:p>
    <w:p w14:paraId="60CAFAC7">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1.5本办法的评标对象是指投标人按照招标文件要求提供的有效投标文件，包括投标人应评标委员会要求对原投标文件作出的正式书面澄清文件。</w:t>
      </w:r>
    </w:p>
    <w:p w14:paraId="18E38C58">
      <w:pPr>
        <w:shd w:val="clear" w:color="auto" w:fill="auto"/>
        <w:tabs>
          <w:tab w:val="left" w:pos="567"/>
          <w:tab w:val="left" w:pos="1145"/>
        </w:tabs>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2、评标组织机构的组成</w:t>
      </w:r>
    </w:p>
    <w:p w14:paraId="650B261F">
      <w:pPr>
        <w:keepNext w:val="0"/>
        <w:keepLines w:val="0"/>
        <w:pageBreakBefore w:val="0"/>
        <w:widowControl/>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b/>
          <w:bCs/>
          <w:color w:val="auto"/>
          <w:kern w:val="0"/>
          <w:sz w:val="32"/>
          <w:szCs w:val="32"/>
          <w:highlight w:val="none"/>
        </w:rPr>
      </w:pPr>
      <w:r>
        <w:rPr>
          <w:rFonts w:hint="eastAsia" w:ascii="仿宋" w:hAnsi="仿宋" w:eastAsia="仿宋" w:cs="仿宋"/>
          <w:color w:val="auto"/>
          <w:sz w:val="32"/>
          <w:szCs w:val="32"/>
          <w:highlight w:val="none"/>
        </w:rPr>
        <w:t xml:space="preserve">2.1 </w:t>
      </w:r>
      <w:r>
        <w:rPr>
          <w:rFonts w:hint="eastAsia" w:ascii="仿宋" w:hAnsi="仿宋" w:eastAsia="仿宋" w:cs="仿宋"/>
          <w:color w:val="auto"/>
          <w:kern w:val="0"/>
          <w:sz w:val="32"/>
          <w:szCs w:val="32"/>
          <w:highlight w:val="none"/>
          <w:lang w:bidi="ar-SA"/>
        </w:rPr>
        <w:t>评标委员会由采购人代表和有关技术、经济等方面的专家组成，成员人数为</w:t>
      </w:r>
      <w:r>
        <w:rPr>
          <w:rFonts w:hint="eastAsia" w:ascii="仿宋" w:hAnsi="仿宋" w:eastAsia="仿宋" w:cs="仿宋"/>
          <w:color w:val="auto"/>
          <w:kern w:val="0"/>
          <w:sz w:val="32"/>
          <w:szCs w:val="32"/>
          <w:highlight w:val="none"/>
          <w:lang w:val="en-US" w:eastAsia="zh-CN" w:bidi="ar-SA"/>
        </w:rPr>
        <w:t>5人</w:t>
      </w:r>
      <w:r>
        <w:rPr>
          <w:rFonts w:hint="eastAsia" w:ascii="仿宋" w:hAnsi="仿宋" w:eastAsia="仿宋" w:cs="仿宋"/>
          <w:color w:val="auto"/>
          <w:kern w:val="0"/>
          <w:sz w:val="32"/>
          <w:szCs w:val="32"/>
          <w:highlight w:val="none"/>
          <w:lang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31FF73DB">
      <w:pPr>
        <w:keepNext w:val="0"/>
        <w:keepLines w:val="0"/>
        <w:pageBreakBefore w:val="0"/>
        <w:shd w:val="clear" w:color="auto" w:fill="auto"/>
        <w:tabs>
          <w:tab w:val="left" w:pos="567"/>
          <w:tab w:val="left" w:pos="1145"/>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2.2评标工作组由招标人及有关专家组成，由评标委员会确认，并接受其领导。</w:t>
      </w:r>
    </w:p>
    <w:p w14:paraId="06EE2EE7">
      <w:pPr>
        <w:keepNext w:val="0"/>
        <w:keepLines w:val="0"/>
        <w:pageBreakBefore w:val="0"/>
        <w:shd w:val="clear" w:color="auto" w:fill="auto"/>
        <w:tabs>
          <w:tab w:val="left" w:pos="567"/>
          <w:tab w:val="left" w:pos="1145"/>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2.3评标委员会应相对独立工作，负责评标、撰写技术、商务评标报告。采购代理机构负责评标过程中资料的保管、发放、回收，整理、汇总评标资料。</w:t>
      </w:r>
    </w:p>
    <w:p w14:paraId="2E890B31">
      <w:pPr>
        <w:shd w:val="clear" w:color="auto" w:fill="auto"/>
        <w:tabs>
          <w:tab w:val="left" w:pos="567"/>
          <w:tab w:val="left" w:pos="600"/>
        </w:tabs>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3、评标委员会职责</w:t>
      </w:r>
    </w:p>
    <w:p w14:paraId="62D76177">
      <w:pPr>
        <w:pStyle w:val="56"/>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3.1审查投标文件是否符合招标文件要求，并作出评价；</w:t>
      </w:r>
    </w:p>
    <w:p w14:paraId="19194BB8">
      <w:pPr>
        <w:pStyle w:val="56"/>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3.2要求投标人对投标文件有关事项作出解释或者澄清；</w:t>
      </w:r>
    </w:p>
    <w:p w14:paraId="000B34F4">
      <w:pPr>
        <w:pStyle w:val="56"/>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3.3推荐中标候选人名单；</w:t>
      </w:r>
    </w:p>
    <w:p w14:paraId="4312CEA5">
      <w:pPr>
        <w:pStyle w:val="56"/>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3.4向招标人、招标代理机构或者有关部门报告非法干预评标工作的行为。</w:t>
      </w:r>
    </w:p>
    <w:p w14:paraId="723F25B0">
      <w:pPr>
        <w:shd w:val="clear" w:color="auto" w:fill="auto"/>
        <w:tabs>
          <w:tab w:val="left" w:pos="567"/>
          <w:tab w:val="left" w:pos="600"/>
        </w:tabs>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4、评标委员会义务</w:t>
      </w:r>
    </w:p>
    <w:p w14:paraId="567BB7D9">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4.1遵纪守法，客观、公正、廉洁地履行职责；</w:t>
      </w:r>
    </w:p>
    <w:p w14:paraId="18A83D10">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4.2按照招标文件规定的评标方法和评标标准进行评标，对评审意见承担个人责任；</w:t>
      </w:r>
    </w:p>
    <w:p w14:paraId="28C4254A">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4.3对评标过程和结果，以及投标人的商业秘密保密；</w:t>
      </w:r>
    </w:p>
    <w:p w14:paraId="11E7317D">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4.4参与评标报告的起草；</w:t>
      </w:r>
    </w:p>
    <w:p w14:paraId="2695B665">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4.5配合有关部门的投诉处理工作；</w:t>
      </w:r>
    </w:p>
    <w:p w14:paraId="6B2A261E">
      <w:pPr>
        <w:keepNext w:val="0"/>
        <w:keepLines w:val="0"/>
        <w:pageBreakBefore w:val="0"/>
        <w:widowControl w:val="0"/>
        <w:shd w:val="clear" w:color="auto" w:fill="auto"/>
        <w:tabs>
          <w:tab w:val="left" w:pos="567"/>
          <w:tab w:val="left" w:pos="60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4.6配合招标人、招标代理机构答复投标供应商提出的质疑。</w:t>
      </w:r>
    </w:p>
    <w:p w14:paraId="5801EDC2">
      <w:pPr>
        <w:shd w:val="clear" w:color="auto" w:fill="auto"/>
        <w:tabs>
          <w:tab w:val="left" w:pos="1547"/>
        </w:tabs>
        <w:spacing w:line="440" w:lineRule="exact"/>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5、评标程序</w:t>
      </w:r>
    </w:p>
    <w:p w14:paraId="3D0BB83B">
      <w:pPr>
        <w:pStyle w:val="22"/>
        <w:shd w:val="clear" w:color="auto" w:fill="auto"/>
        <w:tabs>
          <w:tab w:val="left" w:pos="720"/>
          <w:tab w:val="clear" w:pos="0"/>
        </w:tabs>
        <w:spacing w:line="440" w:lineRule="exact"/>
        <w:ind w:firstLine="640" w:firstLineChars="200"/>
        <w:rPr>
          <w:rFonts w:hint="eastAsia" w:ascii="仿宋" w:hAnsi="仿宋" w:eastAsia="仿宋" w:cs="仿宋"/>
          <w:bCs/>
          <w:color w:val="auto"/>
          <w:sz w:val="32"/>
          <w:szCs w:val="32"/>
          <w:highlight w:val="none"/>
          <w:lang w:bidi="ar-SA"/>
        </w:rPr>
      </w:pPr>
      <w:r>
        <w:rPr>
          <w:rFonts w:hint="eastAsia" w:ascii="仿宋" w:hAnsi="仿宋" w:eastAsia="仿宋" w:cs="仿宋"/>
          <w:bCs/>
          <w:color w:val="auto"/>
          <w:sz w:val="32"/>
          <w:szCs w:val="32"/>
          <w:highlight w:val="none"/>
          <w:lang w:bidi="ar-SA"/>
        </w:rPr>
        <w:t>5.1本次评标首先由评标委员会对投标人的投标文件进行初审，对未能通过初审的投标文件作无效标处理；</w:t>
      </w:r>
    </w:p>
    <w:p w14:paraId="37798F53">
      <w:pPr>
        <w:shd w:val="clear" w:color="auto" w:fill="auto"/>
        <w:tabs>
          <w:tab w:val="left" w:pos="720"/>
        </w:tabs>
        <w:spacing w:line="440" w:lineRule="exact"/>
        <w:ind w:firstLine="640" w:firstLineChars="200"/>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5.2对通过初审的投标人的投标文件进行详细的比较和评价。如需要，进行必要的澄清工作；</w:t>
      </w:r>
    </w:p>
    <w:p w14:paraId="51081D05">
      <w:pPr>
        <w:keepNext w:val="0"/>
        <w:keepLines w:val="0"/>
        <w:pageBreakBefore w:val="0"/>
        <w:widowControl/>
        <w:shd w:val="clear" w:color="auto" w:fill="auto"/>
        <w:kinsoku/>
        <w:wordWrap/>
        <w:overflowPunct/>
        <w:topLinePunct w:val="0"/>
        <w:autoSpaceDE/>
        <w:autoSpaceDN/>
        <w:bidi w:val="0"/>
        <w:adjustRightInd/>
        <w:snapToGrid/>
        <w:spacing w:line="360" w:lineRule="exact"/>
        <w:ind w:firstLine="640" w:firstLineChars="200"/>
        <w:textAlignment w:val="auto"/>
        <w:outlineLvl w:val="9"/>
        <w:rPr>
          <w:rFonts w:hint="eastAsia" w:ascii="仿宋" w:hAnsi="仿宋" w:eastAsia="仿宋" w:cs="仿宋"/>
          <w:b/>
          <w:bCs/>
          <w:color w:val="auto"/>
          <w:kern w:val="0"/>
          <w:sz w:val="32"/>
          <w:szCs w:val="32"/>
          <w:highlight w:val="none"/>
          <w:lang w:bidi="ar-SA"/>
        </w:rPr>
      </w:pPr>
      <w:r>
        <w:rPr>
          <w:rFonts w:hint="eastAsia" w:ascii="仿宋" w:hAnsi="仿宋" w:eastAsia="仿宋" w:cs="仿宋"/>
          <w:color w:val="auto"/>
          <w:sz w:val="32"/>
          <w:szCs w:val="32"/>
          <w:highlight w:val="none"/>
          <w:lang w:bidi="ar-SA"/>
        </w:rPr>
        <w:t>5.3依据评分标准以及各项权值，各位评委单独就每个投标人的</w:t>
      </w:r>
      <w:r>
        <w:rPr>
          <w:rFonts w:hint="eastAsia" w:ascii="仿宋" w:hAnsi="仿宋" w:eastAsia="仿宋" w:cs="仿宋"/>
          <w:color w:val="auto"/>
          <w:kern w:val="0"/>
          <w:sz w:val="32"/>
          <w:szCs w:val="32"/>
          <w:highlight w:val="none"/>
          <w:lang w:bidi="ar-SA"/>
        </w:rPr>
        <w:t>投标文件进行价格、技术、</w:t>
      </w:r>
      <w:r>
        <w:rPr>
          <w:rFonts w:hint="eastAsia" w:ascii="仿宋" w:hAnsi="仿宋" w:eastAsia="仿宋" w:cs="仿宋"/>
          <w:color w:val="auto"/>
          <w:kern w:val="0"/>
          <w:sz w:val="32"/>
          <w:szCs w:val="32"/>
          <w:highlight w:val="none"/>
          <w:lang w:bidi="ar-SA"/>
        </w:rPr>
        <w:fldChar w:fldCharType="begin"/>
      </w:r>
      <w:r>
        <w:rPr>
          <w:rFonts w:hint="eastAsia" w:ascii="仿宋" w:hAnsi="仿宋" w:eastAsia="仿宋" w:cs="仿宋"/>
          <w:color w:val="auto"/>
          <w:kern w:val="0"/>
          <w:sz w:val="32"/>
          <w:szCs w:val="32"/>
          <w:highlight w:val="none"/>
          <w:lang w:bidi="ar-SA"/>
        </w:rPr>
        <w:instrText xml:space="preserve">HYPERLINK "http://zhidao.baidu.com/search?word=%E8%B4%A2%E5%8A%A1%E7%8A%B6%E5%86%B5&amp;fr=qb_search_exp&amp;ie=utf8&amp;eid_gfrom=151"</w:instrText>
      </w:r>
      <w:r>
        <w:rPr>
          <w:rFonts w:hint="eastAsia" w:ascii="仿宋" w:hAnsi="仿宋" w:eastAsia="仿宋" w:cs="仿宋"/>
          <w:color w:val="auto"/>
          <w:kern w:val="0"/>
          <w:sz w:val="32"/>
          <w:szCs w:val="32"/>
          <w:highlight w:val="none"/>
          <w:lang w:bidi="ar-SA"/>
        </w:rPr>
        <w:fldChar w:fldCharType="separate"/>
      </w:r>
      <w:r>
        <w:rPr>
          <w:rFonts w:hint="eastAsia" w:ascii="仿宋" w:hAnsi="仿宋" w:eastAsia="仿宋" w:cs="仿宋"/>
          <w:color w:val="auto"/>
          <w:kern w:val="0"/>
          <w:sz w:val="32"/>
          <w:szCs w:val="32"/>
          <w:highlight w:val="none"/>
          <w:lang w:bidi="ar-SA"/>
        </w:rPr>
        <w:t>财务状况</w:t>
      </w:r>
      <w:r>
        <w:rPr>
          <w:rFonts w:hint="eastAsia" w:ascii="仿宋" w:hAnsi="仿宋" w:eastAsia="仿宋" w:cs="仿宋"/>
          <w:color w:val="auto"/>
          <w:kern w:val="0"/>
          <w:sz w:val="32"/>
          <w:szCs w:val="32"/>
          <w:highlight w:val="none"/>
          <w:lang w:bidi="ar-SA"/>
        </w:rPr>
        <w:fldChar w:fldCharType="end"/>
      </w:r>
      <w:r>
        <w:rPr>
          <w:rFonts w:hint="eastAsia" w:ascii="仿宋" w:hAnsi="仿宋" w:eastAsia="仿宋" w:cs="仿宋"/>
          <w:color w:val="auto"/>
          <w:kern w:val="0"/>
          <w:sz w:val="32"/>
          <w:szCs w:val="32"/>
          <w:highlight w:val="none"/>
          <w:lang w:bidi="ar-SA"/>
        </w:rPr>
        <w:t>、信誉、业绩、服务、对招标文件的响应程度，以及相应的比重或者权值等各项因素进行综合评审后，按最终综合得分由高向低排序，由评标委员会推荐综合得分最高的投标人为第一中标候选人。</w:t>
      </w:r>
    </w:p>
    <w:p w14:paraId="57012D73">
      <w:pPr>
        <w:shd w:val="clear" w:color="auto" w:fill="auto"/>
        <w:jc w:val="center"/>
        <w:outlineLvl w:val="1"/>
        <w:rPr>
          <w:rFonts w:hint="eastAsia" w:ascii="仿宋" w:hAnsi="仿宋" w:eastAsia="仿宋" w:cs="仿宋"/>
          <w:b/>
          <w:color w:val="auto"/>
          <w:sz w:val="32"/>
          <w:szCs w:val="32"/>
          <w:highlight w:val="none"/>
        </w:rPr>
      </w:pPr>
    </w:p>
    <w:p w14:paraId="088AB411">
      <w:pPr>
        <w:shd w:val="clear" w:color="auto" w:fill="auto"/>
        <w:jc w:val="center"/>
        <w:outlineLvl w:val="1"/>
        <w:rPr>
          <w:rFonts w:hint="eastAsia" w:ascii="仿宋" w:hAnsi="仿宋" w:eastAsia="仿宋" w:cs="仿宋"/>
          <w:b/>
          <w:color w:val="auto"/>
          <w:sz w:val="32"/>
          <w:szCs w:val="32"/>
          <w:highlight w:val="none"/>
        </w:rPr>
      </w:pPr>
    </w:p>
    <w:p w14:paraId="6A70FDCA">
      <w:pPr>
        <w:shd w:val="clear" w:color="auto" w:fill="auto"/>
        <w:jc w:val="center"/>
        <w:outlineLvl w:val="1"/>
        <w:rPr>
          <w:rFonts w:hint="eastAsia" w:ascii="仿宋" w:hAnsi="仿宋" w:eastAsia="仿宋" w:cs="仿宋"/>
          <w:b/>
          <w:color w:val="auto"/>
          <w:sz w:val="32"/>
          <w:szCs w:val="32"/>
          <w:highlight w:val="none"/>
        </w:rPr>
      </w:pPr>
    </w:p>
    <w:p w14:paraId="6B1B76CA">
      <w:pPr>
        <w:shd w:val="clear" w:color="auto" w:fill="auto"/>
        <w:jc w:val="center"/>
        <w:outlineLvl w:val="1"/>
        <w:rPr>
          <w:rFonts w:hint="eastAsia" w:ascii="仿宋" w:hAnsi="仿宋" w:eastAsia="仿宋" w:cs="仿宋"/>
          <w:b/>
          <w:color w:val="auto"/>
          <w:sz w:val="32"/>
          <w:szCs w:val="32"/>
          <w:highlight w:val="none"/>
        </w:rPr>
      </w:pPr>
    </w:p>
    <w:p w14:paraId="1EB98BD1">
      <w:pPr>
        <w:shd w:val="clear" w:color="auto" w:fill="auto"/>
        <w:jc w:val="center"/>
        <w:outlineLvl w:val="1"/>
        <w:rPr>
          <w:rFonts w:hint="eastAsia" w:ascii="仿宋" w:hAnsi="仿宋" w:eastAsia="仿宋" w:cs="仿宋"/>
          <w:b/>
          <w:color w:val="auto"/>
          <w:sz w:val="32"/>
          <w:szCs w:val="32"/>
          <w:highlight w:val="none"/>
        </w:rPr>
      </w:pPr>
    </w:p>
    <w:p w14:paraId="2E746258">
      <w:pPr>
        <w:shd w:val="clear" w:color="auto" w:fill="auto"/>
        <w:jc w:val="center"/>
        <w:outlineLvl w:val="1"/>
        <w:rPr>
          <w:rFonts w:hint="eastAsia" w:ascii="仿宋" w:hAnsi="仿宋" w:eastAsia="仿宋" w:cs="仿宋"/>
          <w:b/>
          <w:color w:val="auto"/>
          <w:sz w:val="32"/>
          <w:szCs w:val="32"/>
          <w:highlight w:val="none"/>
        </w:rPr>
      </w:pPr>
    </w:p>
    <w:p w14:paraId="4EFDE5FD">
      <w:pPr>
        <w:shd w:val="clear" w:color="auto" w:fill="auto"/>
        <w:jc w:val="center"/>
        <w:outlineLvl w:val="1"/>
        <w:rPr>
          <w:rFonts w:hint="eastAsia" w:ascii="仿宋" w:hAnsi="仿宋" w:eastAsia="仿宋" w:cs="仿宋"/>
          <w:b/>
          <w:color w:val="auto"/>
          <w:sz w:val="32"/>
          <w:szCs w:val="32"/>
          <w:highlight w:val="none"/>
        </w:rPr>
      </w:pPr>
    </w:p>
    <w:p w14:paraId="252B90C8">
      <w:pPr>
        <w:shd w:val="clear" w:color="auto" w:fill="auto"/>
        <w:jc w:val="center"/>
        <w:outlineLvl w:val="1"/>
        <w:rPr>
          <w:rFonts w:hint="eastAsia" w:ascii="仿宋" w:hAnsi="仿宋" w:eastAsia="仿宋" w:cs="仿宋"/>
          <w:b/>
          <w:color w:val="auto"/>
          <w:sz w:val="32"/>
          <w:szCs w:val="32"/>
          <w:highlight w:val="none"/>
        </w:rPr>
      </w:pPr>
    </w:p>
    <w:p w14:paraId="39392929">
      <w:pPr>
        <w:shd w:val="clear" w:color="auto" w:fill="auto"/>
        <w:jc w:val="center"/>
        <w:outlineLvl w:val="1"/>
        <w:rPr>
          <w:rFonts w:hint="eastAsia" w:ascii="仿宋" w:hAnsi="仿宋" w:eastAsia="仿宋" w:cs="仿宋"/>
          <w:b/>
          <w:color w:val="auto"/>
          <w:sz w:val="32"/>
          <w:szCs w:val="32"/>
          <w:highlight w:val="none"/>
        </w:rPr>
      </w:pPr>
    </w:p>
    <w:p w14:paraId="5B7678BB">
      <w:pPr>
        <w:shd w:val="clear" w:color="auto" w:fill="auto"/>
        <w:jc w:val="center"/>
        <w:outlineLvl w:val="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  投标文件初审</w:t>
      </w:r>
      <w:bookmarkEnd w:id="69"/>
      <w:bookmarkEnd w:id="70"/>
    </w:p>
    <w:p w14:paraId="7421C927">
      <w:pPr>
        <w:shd w:val="clear" w:color="auto" w:fill="auto"/>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.资格性审查:</w:t>
      </w:r>
    </w:p>
    <w:p w14:paraId="29D84A49">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.1评审细则</w:t>
      </w:r>
    </w:p>
    <w:tbl>
      <w:tblPr>
        <w:tblStyle w:val="27"/>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7100"/>
        <w:gridCol w:w="563"/>
        <w:gridCol w:w="615"/>
      </w:tblGrid>
      <w:tr w14:paraId="7041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881" w:type="dxa"/>
            <w:vMerge w:val="restart"/>
            <w:noWrap w:val="0"/>
            <w:vAlign w:val="center"/>
          </w:tcPr>
          <w:p w14:paraId="5336D834">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w:t>
            </w:r>
          </w:p>
        </w:tc>
        <w:tc>
          <w:tcPr>
            <w:tcW w:w="7647" w:type="dxa"/>
            <w:gridSpan w:val="2"/>
            <w:vMerge w:val="restart"/>
            <w:noWrap w:val="0"/>
            <w:vAlign w:val="center"/>
          </w:tcPr>
          <w:p w14:paraId="2D312233">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评审内容</w:t>
            </w:r>
          </w:p>
        </w:tc>
        <w:tc>
          <w:tcPr>
            <w:tcW w:w="1178" w:type="dxa"/>
            <w:gridSpan w:val="2"/>
            <w:noWrap w:val="0"/>
            <w:vAlign w:val="center"/>
          </w:tcPr>
          <w:p w14:paraId="50B3E0CB">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评审意见</w:t>
            </w:r>
          </w:p>
        </w:tc>
      </w:tr>
      <w:tr w14:paraId="160D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881" w:type="dxa"/>
            <w:vMerge w:val="continue"/>
            <w:noWrap w:val="0"/>
            <w:vAlign w:val="center"/>
          </w:tcPr>
          <w:p w14:paraId="2FCF62D4">
            <w:pPr>
              <w:shd w:val="clear" w:color="auto" w:fill="auto"/>
              <w:rPr>
                <w:rFonts w:hint="eastAsia" w:ascii="仿宋" w:hAnsi="仿宋" w:eastAsia="仿宋" w:cs="仿宋"/>
                <w:color w:val="auto"/>
                <w:sz w:val="32"/>
                <w:szCs w:val="32"/>
                <w:highlight w:val="none"/>
              </w:rPr>
            </w:pPr>
          </w:p>
        </w:tc>
        <w:tc>
          <w:tcPr>
            <w:tcW w:w="7647" w:type="dxa"/>
            <w:gridSpan w:val="2"/>
            <w:vMerge w:val="continue"/>
            <w:noWrap w:val="0"/>
            <w:vAlign w:val="top"/>
          </w:tcPr>
          <w:p w14:paraId="5C72458E">
            <w:pPr>
              <w:shd w:val="clear" w:color="auto" w:fill="auto"/>
              <w:rPr>
                <w:rFonts w:hint="eastAsia" w:ascii="仿宋" w:hAnsi="仿宋" w:eastAsia="仿宋" w:cs="仿宋"/>
                <w:color w:val="auto"/>
                <w:sz w:val="32"/>
                <w:szCs w:val="32"/>
                <w:highlight w:val="none"/>
              </w:rPr>
            </w:pPr>
          </w:p>
        </w:tc>
        <w:tc>
          <w:tcPr>
            <w:tcW w:w="563" w:type="dxa"/>
            <w:noWrap w:val="0"/>
            <w:vAlign w:val="center"/>
          </w:tcPr>
          <w:p w14:paraId="518F2EA0">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是</w:t>
            </w:r>
          </w:p>
        </w:tc>
        <w:tc>
          <w:tcPr>
            <w:tcW w:w="615" w:type="dxa"/>
            <w:noWrap w:val="0"/>
            <w:vAlign w:val="center"/>
          </w:tcPr>
          <w:p w14:paraId="421A5466">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否</w:t>
            </w:r>
          </w:p>
        </w:tc>
      </w:tr>
      <w:tr w14:paraId="7BCF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81" w:type="dxa"/>
            <w:vMerge w:val="restart"/>
            <w:noWrap w:val="0"/>
            <w:vAlign w:val="center"/>
          </w:tcPr>
          <w:p w14:paraId="45BDF18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审</w:t>
            </w:r>
          </w:p>
          <w:p w14:paraId="7901C3A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查</w:t>
            </w:r>
          </w:p>
          <w:p w14:paraId="54F97050">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标</w:t>
            </w:r>
          </w:p>
          <w:p w14:paraId="312CB587">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准</w:t>
            </w:r>
          </w:p>
          <w:p w14:paraId="16D7ACE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(适</w:t>
            </w:r>
          </w:p>
          <w:p w14:paraId="3A96ED0F">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用</w:t>
            </w:r>
          </w:p>
          <w:p w14:paraId="1D1CB3D5">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于</w:t>
            </w:r>
          </w:p>
          <w:p w14:paraId="46F2864D">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资</w:t>
            </w:r>
          </w:p>
          <w:p w14:paraId="5087CE8F">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格</w:t>
            </w:r>
          </w:p>
          <w:p w14:paraId="6EF93748">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后</w:t>
            </w:r>
          </w:p>
          <w:p w14:paraId="1704E20B">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审)</w:t>
            </w:r>
          </w:p>
        </w:tc>
        <w:tc>
          <w:tcPr>
            <w:tcW w:w="547" w:type="dxa"/>
            <w:noWrap w:val="0"/>
            <w:vAlign w:val="center"/>
          </w:tcPr>
          <w:p w14:paraId="5021508B">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p>
        </w:tc>
        <w:tc>
          <w:tcPr>
            <w:tcW w:w="7100" w:type="dxa"/>
            <w:noWrap w:val="0"/>
            <w:vAlign w:val="center"/>
          </w:tcPr>
          <w:p w14:paraId="0217086C">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bidi="ar"/>
              </w:rPr>
              <w:t>具有有效的三证合一营业执照。</w:t>
            </w:r>
          </w:p>
        </w:tc>
        <w:tc>
          <w:tcPr>
            <w:tcW w:w="563" w:type="dxa"/>
            <w:noWrap w:val="0"/>
            <w:vAlign w:val="top"/>
          </w:tcPr>
          <w:p w14:paraId="04914F24">
            <w:pPr>
              <w:shd w:val="clear" w:color="auto" w:fill="auto"/>
              <w:rPr>
                <w:rFonts w:hint="eastAsia" w:ascii="仿宋" w:hAnsi="仿宋" w:eastAsia="仿宋" w:cs="仿宋"/>
                <w:color w:val="auto"/>
                <w:sz w:val="32"/>
                <w:szCs w:val="32"/>
                <w:highlight w:val="none"/>
              </w:rPr>
            </w:pPr>
          </w:p>
        </w:tc>
        <w:tc>
          <w:tcPr>
            <w:tcW w:w="615" w:type="dxa"/>
            <w:noWrap w:val="0"/>
            <w:vAlign w:val="top"/>
          </w:tcPr>
          <w:p w14:paraId="71303ED8">
            <w:pPr>
              <w:shd w:val="clear" w:color="auto" w:fill="auto"/>
              <w:rPr>
                <w:rFonts w:hint="eastAsia" w:ascii="仿宋" w:hAnsi="仿宋" w:eastAsia="仿宋" w:cs="仿宋"/>
                <w:color w:val="auto"/>
                <w:sz w:val="32"/>
                <w:szCs w:val="32"/>
                <w:highlight w:val="none"/>
              </w:rPr>
            </w:pPr>
          </w:p>
        </w:tc>
      </w:tr>
      <w:tr w14:paraId="56D8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50714AA7">
            <w:pPr>
              <w:shd w:val="clear" w:color="auto" w:fill="auto"/>
              <w:rPr>
                <w:rFonts w:hint="eastAsia" w:ascii="仿宋" w:hAnsi="仿宋" w:eastAsia="仿宋" w:cs="仿宋"/>
                <w:color w:val="auto"/>
                <w:sz w:val="32"/>
                <w:szCs w:val="32"/>
                <w:highlight w:val="none"/>
              </w:rPr>
            </w:pPr>
          </w:p>
        </w:tc>
        <w:tc>
          <w:tcPr>
            <w:tcW w:w="547" w:type="dxa"/>
            <w:noWrap w:val="0"/>
            <w:vAlign w:val="center"/>
          </w:tcPr>
          <w:p w14:paraId="258FDB48">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p>
        </w:tc>
        <w:tc>
          <w:tcPr>
            <w:tcW w:w="7100" w:type="dxa"/>
            <w:noWrap w:val="0"/>
            <w:vAlign w:val="center"/>
          </w:tcPr>
          <w:p w14:paraId="27C14630">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eastAsia="zh-CN" w:bidi="ar"/>
              </w:rPr>
              <w:t>法定代表人投标需提供法定代表人资格证明书，委托代理人投标需提供法定代表人授权委托书。</w:t>
            </w:r>
          </w:p>
        </w:tc>
        <w:tc>
          <w:tcPr>
            <w:tcW w:w="563" w:type="dxa"/>
            <w:noWrap w:val="0"/>
            <w:vAlign w:val="top"/>
          </w:tcPr>
          <w:p w14:paraId="66DEFA59">
            <w:pPr>
              <w:shd w:val="clear" w:color="auto" w:fill="auto"/>
              <w:rPr>
                <w:rFonts w:hint="eastAsia" w:ascii="仿宋" w:hAnsi="仿宋" w:eastAsia="仿宋" w:cs="仿宋"/>
                <w:color w:val="auto"/>
                <w:sz w:val="32"/>
                <w:szCs w:val="32"/>
                <w:highlight w:val="none"/>
              </w:rPr>
            </w:pPr>
          </w:p>
        </w:tc>
        <w:tc>
          <w:tcPr>
            <w:tcW w:w="615" w:type="dxa"/>
            <w:noWrap w:val="0"/>
            <w:vAlign w:val="top"/>
          </w:tcPr>
          <w:p w14:paraId="7947EC71">
            <w:pPr>
              <w:shd w:val="clear" w:color="auto" w:fill="auto"/>
              <w:rPr>
                <w:rFonts w:hint="eastAsia" w:ascii="仿宋" w:hAnsi="仿宋" w:eastAsia="仿宋" w:cs="仿宋"/>
                <w:color w:val="auto"/>
                <w:sz w:val="32"/>
                <w:szCs w:val="32"/>
                <w:highlight w:val="none"/>
              </w:rPr>
            </w:pPr>
          </w:p>
        </w:tc>
      </w:tr>
      <w:tr w14:paraId="1F90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noWrap w:val="0"/>
            <w:vAlign w:val="center"/>
          </w:tcPr>
          <w:p w14:paraId="56A0880E">
            <w:pPr>
              <w:shd w:val="clear" w:color="auto" w:fill="auto"/>
              <w:rPr>
                <w:rFonts w:hint="eastAsia" w:ascii="仿宋" w:hAnsi="仿宋" w:eastAsia="仿宋" w:cs="仿宋"/>
                <w:color w:val="auto"/>
                <w:sz w:val="32"/>
                <w:szCs w:val="32"/>
                <w:highlight w:val="none"/>
              </w:rPr>
            </w:pPr>
          </w:p>
        </w:tc>
        <w:tc>
          <w:tcPr>
            <w:tcW w:w="547" w:type="dxa"/>
            <w:noWrap w:val="0"/>
            <w:vAlign w:val="center"/>
          </w:tcPr>
          <w:p w14:paraId="566A2F79">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p>
        </w:tc>
        <w:tc>
          <w:tcPr>
            <w:tcW w:w="7100" w:type="dxa"/>
            <w:noWrap w:val="0"/>
            <w:vAlign w:val="center"/>
          </w:tcPr>
          <w:p w14:paraId="67E33819">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eastAsia="zh-CN" w:bidi="ar"/>
              </w:rPr>
              <w:t>投标企业须提供投标人(被授权人)近 6 个月内任何 1 个月的社保证明。</w:t>
            </w:r>
          </w:p>
        </w:tc>
        <w:tc>
          <w:tcPr>
            <w:tcW w:w="563" w:type="dxa"/>
            <w:noWrap w:val="0"/>
            <w:vAlign w:val="top"/>
          </w:tcPr>
          <w:p w14:paraId="47531096">
            <w:pPr>
              <w:shd w:val="clear" w:color="auto" w:fill="auto"/>
              <w:rPr>
                <w:rFonts w:hint="eastAsia" w:ascii="仿宋" w:hAnsi="仿宋" w:eastAsia="仿宋" w:cs="仿宋"/>
                <w:color w:val="auto"/>
                <w:sz w:val="32"/>
                <w:szCs w:val="32"/>
                <w:highlight w:val="none"/>
              </w:rPr>
            </w:pPr>
          </w:p>
        </w:tc>
        <w:tc>
          <w:tcPr>
            <w:tcW w:w="615" w:type="dxa"/>
            <w:noWrap w:val="0"/>
            <w:vAlign w:val="top"/>
          </w:tcPr>
          <w:p w14:paraId="2C4C1E15">
            <w:pPr>
              <w:shd w:val="clear" w:color="auto" w:fill="auto"/>
              <w:rPr>
                <w:rFonts w:hint="eastAsia" w:ascii="仿宋" w:hAnsi="仿宋" w:eastAsia="仿宋" w:cs="仿宋"/>
                <w:color w:val="auto"/>
                <w:sz w:val="32"/>
                <w:szCs w:val="32"/>
                <w:highlight w:val="none"/>
              </w:rPr>
            </w:pPr>
          </w:p>
        </w:tc>
      </w:tr>
      <w:tr w14:paraId="3804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7" w:hRule="atLeast"/>
          <w:jc w:val="center"/>
        </w:trPr>
        <w:tc>
          <w:tcPr>
            <w:tcW w:w="881" w:type="dxa"/>
            <w:vMerge w:val="continue"/>
            <w:noWrap w:val="0"/>
            <w:vAlign w:val="center"/>
          </w:tcPr>
          <w:p w14:paraId="42368010">
            <w:pPr>
              <w:shd w:val="clear" w:color="auto" w:fill="auto"/>
              <w:rPr>
                <w:rFonts w:hint="eastAsia" w:ascii="仿宋" w:hAnsi="仿宋" w:eastAsia="仿宋" w:cs="仿宋"/>
                <w:color w:val="auto"/>
                <w:sz w:val="32"/>
                <w:szCs w:val="32"/>
                <w:highlight w:val="none"/>
              </w:rPr>
            </w:pPr>
          </w:p>
        </w:tc>
        <w:tc>
          <w:tcPr>
            <w:tcW w:w="547" w:type="dxa"/>
            <w:noWrap w:val="0"/>
            <w:vAlign w:val="center"/>
          </w:tcPr>
          <w:p w14:paraId="4CF2FE5B">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p>
        </w:tc>
        <w:tc>
          <w:tcPr>
            <w:tcW w:w="7100" w:type="dxa"/>
            <w:noWrap w:val="0"/>
            <w:vAlign w:val="center"/>
          </w:tcPr>
          <w:p w14:paraId="7523165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sz w:val="32"/>
                <w:szCs w:val="32"/>
                <w:highlight w:val="none"/>
                <w:lang w:val="en-US" w:eastAsia="zh-CN"/>
              </w:rPr>
              <w:t>参加采购活动前三年内，未被“信用中国”（www.creditchina.gov.cn）、 “中国政府采购网”（www.ccgp.gov.cn）列入失信被执行人、重大税收违法案件当事人名单、政府采购严重违法失信行为记录名单；</w:t>
            </w:r>
          </w:p>
        </w:tc>
        <w:tc>
          <w:tcPr>
            <w:tcW w:w="563" w:type="dxa"/>
            <w:noWrap w:val="0"/>
            <w:vAlign w:val="top"/>
          </w:tcPr>
          <w:p w14:paraId="0F53D2D8">
            <w:pPr>
              <w:shd w:val="clear" w:color="auto" w:fill="auto"/>
              <w:rPr>
                <w:rFonts w:hint="eastAsia" w:ascii="仿宋" w:hAnsi="仿宋" w:eastAsia="仿宋" w:cs="仿宋"/>
                <w:color w:val="auto"/>
                <w:sz w:val="32"/>
                <w:szCs w:val="32"/>
                <w:highlight w:val="none"/>
              </w:rPr>
            </w:pPr>
          </w:p>
        </w:tc>
        <w:tc>
          <w:tcPr>
            <w:tcW w:w="615" w:type="dxa"/>
            <w:noWrap w:val="0"/>
            <w:vAlign w:val="top"/>
          </w:tcPr>
          <w:p w14:paraId="1A4ED1F8">
            <w:pPr>
              <w:shd w:val="clear" w:color="auto" w:fill="auto"/>
              <w:rPr>
                <w:rFonts w:hint="eastAsia" w:ascii="仿宋" w:hAnsi="仿宋" w:eastAsia="仿宋" w:cs="仿宋"/>
                <w:color w:val="auto"/>
                <w:sz w:val="32"/>
                <w:szCs w:val="32"/>
                <w:highlight w:val="none"/>
              </w:rPr>
            </w:pPr>
          </w:p>
        </w:tc>
      </w:tr>
      <w:tr w14:paraId="7193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473AFAB0">
            <w:pPr>
              <w:shd w:val="clear" w:color="auto" w:fill="auto"/>
              <w:rPr>
                <w:rFonts w:hint="eastAsia" w:ascii="仿宋" w:hAnsi="仿宋" w:eastAsia="仿宋" w:cs="仿宋"/>
                <w:color w:val="auto"/>
                <w:sz w:val="32"/>
                <w:szCs w:val="32"/>
                <w:highlight w:val="none"/>
              </w:rPr>
            </w:pPr>
          </w:p>
        </w:tc>
        <w:tc>
          <w:tcPr>
            <w:tcW w:w="547" w:type="dxa"/>
            <w:noWrap w:val="0"/>
            <w:vAlign w:val="center"/>
          </w:tcPr>
          <w:p w14:paraId="69AB4900">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p>
        </w:tc>
        <w:tc>
          <w:tcPr>
            <w:tcW w:w="7100" w:type="dxa"/>
            <w:noWrap w:val="0"/>
            <w:vAlign w:val="center"/>
          </w:tcPr>
          <w:p w14:paraId="2FC6C38A">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eastAsia="zh-CN" w:bidi="ar"/>
              </w:rPr>
              <w:t>投标保证金汇款凭证或投标担保函。</w:t>
            </w:r>
          </w:p>
        </w:tc>
        <w:tc>
          <w:tcPr>
            <w:tcW w:w="563" w:type="dxa"/>
            <w:noWrap w:val="0"/>
            <w:vAlign w:val="top"/>
          </w:tcPr>
          <w:p w14:paraId="64C9F48E">
            <w:pPr>
              <w:shd w:val="clear" w:color="auto" w:fill="auto"/>
              <w:rPr>
                <w:rFonts w:hint="eastAsia" w:ascii="仿宋" w:hAnsi="仿宋" w:eastAsia="仿宋" w:cs="仿宋"/>
                <w:color w:val="auto"/>
                <w:sz w:val="32"/>
                <w:szCs w:val="32"/>
                <w:highlight w:val="none"/>
              </w:rPr>
            </w:pPr>
          </w:p>
        </w:tc>
        <w:tc>
          <w:tcPr>
            <w:tcW w:w="615" w:type="dxa"/>
            <w:noWrap w:val="0"/>
            <w:vAlign w:val="top"/>
          </w:tcPr>
          <w:p w14:paraId="4F0482DA">
            <w:pPr>
              <w:shd w:val="clear" w:color="auto" w:fill="auto"/>
              <w:rPr>
                <w:rFonts w:hint="eastAsia" w:ascii="仿宋" w:hAnsi="仿宋" w:eastAsia="仿宋" w:cs="仿宋"/>
                <w:color w:val="auto"/>
                <w:sz w:val="32"/>
                <w:szCs w:val="32"/>
                <w:highlight w:val="none"/>
              </w:rPr>
            </w:pPr>
          </w:p>
        </w:tc>
      </w:tr>
      <w:tr w14:paraId="4ECB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noWrap w:val="0"/>
            <w:vAlign w:val="center"/>
          </w:tcPr>
          <w:p w14:paraId="0604B210">
            <w:pPr>
              <w:shd w:val="clear" w:color="auto" w:fill="auto"/>
              <w:rPr>
                <w:rFonts w:hint="eastAsia" w:ascii="仿宋" w:hAnsi="仿宋" w:eastAsia="仿宋" w:cs="仿宋"/>
                <w:color w:val="auto"/>
                <w:sz w:val="32"/>
                <w:szCs w:val="32"/>
                <w:highlight w:val="none"/>
              </w:rPr>
            </w:pPr>
          </w:p>
        </w:tc>
        <w:tc>
          <w:tcPr>
            <w:tcW w:w="547" w:type="dxa"/>
            <w:noWrap w:val="0"/>
            <w:vAlign w:val="center"/>
          </w:tcPr>
          <w:p w14:paraId="669562D4">
            <w:pPr>
              <w:shd w:val="clear" w:color="auto" w:fill="auto"/>
              <w:jc w:val="center"/>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w:t>
            </w:r>
          </w:p>
        </w:tc>
        <w:tc>
          <w:tcPr>
            <w:tcW w:w="7100" w:type="dxa"/>
            <w:noWrap w:val="0"/>
            <w:vAlign w:val="center"/>
          </w:tcPr>
          <w:p w14:paraId="75F865F7">
            <w:pPr>
              <w:widowControl/>
              <w:shd w:val="clear" w:color="auto" w:fill="auto"/>
              <w:jc w:val="left"/>
              <w:textAlignment w:val="center"/>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sz w:val="32"/>
                <w:szCs w:val="32"/>
                <w:lang w:val="en-US" w:eastAsia="zh-CN"/>
              </w:rPr>
              <w:t>中小企业声明函</w:t>
            </w:r>
            <w:r>
              <w:rPr>
                <w:rFonts w:hint="eastAsia" w:ascii="仿宋" w:hAnsi="仿宋" w:eastAsia="仿宋" w:cs="仿宋"/>
                <w:bCs/>
                <w:color w:val="auto"/>
                <w:sz w:val="32"/>
                <w:szCs w:val="32"/>
                <w:lang w:val="en-US" w:eastAsia="zh-CN" w:bidi="en-US"/>
              </w:rPr>
              <w:t>；</w:t>
            </w:r>
          </w:p>
        </w:tc>
        <w:tc>
          <w:tcPr>
            <w:tcW w:w="563" w:type="dxa"/>
            <w:noWrap w:val="0"/>
            <w:vAlign w:val="top"/>
          </w:tcPr>
          <w:p w14:paraId="4CE9F5EF">
            <w:pPr>
              <w:shd w:val="clear" w:color="auto" w:fill="auto"/>
              <w:rPr>
                <w:rFonts w:hint="eastAsia" w:ascii="仿宋" w:hAnsi="仿宋" w:eastAsia="仿宋" w:cs="仿宋"/>
                <w:color w:val="auto"/>
                <w:sz w:val="32"/>
                <w:szCs w:val="32"/>
                <w:highlight w:val="none"/>
              </w:rPr>
            </w:pPr>
          </w:p>
        </w:tc>
        <w:tc>
          <w:tcPr>
            <w:tcW w:w="615" w:type="dxa"/>
            <w:noWrap w:val="0"/>
            <w:vAlign w:val="top"/>
          </w:tcPr>
          <w:p w14:paraId="6DDA28EA">
            <w:pPr>
              <w:shd w:val="clear" w:color="auto" w:fill="auto"/>
              <w:rPr>
                <w:rFonts w:hint="eastAsia" w:ascii="仿宋" w:hAnsi="仿宋" w:eastAsia="仿宋" w:cs="仿宋"/>
                <w:color w:val="auto"/>
                <w:sz w:val="32"/>
                <w:szCs w:val="32"/>
                <w:highlight w:val="none"/>
              </w:rPr>
            </w:pPr>
          </w:p>
        </w:tc>
      </w:tr>
      <w:tr w14:paraId="5EBB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881" w:type="dxa"/>
            <w:vMerge w:val="continue"/>
            <w:noWrap w:val="0"/>
            <w:vAlign w:val="center"/>
          </w:tcPr>
          <w:p w14:paraId="79D14024">
            <w:pPr>
              <w:shd w:val="clear" w:color="auto" w:fill="auto"/>
              <w:rPr>
                <w:rFonts w:hint="eastAsia" w:ascii="仿宋" w:hAnsi="仿宋" w:eastAsia="仿宋" w:cs="仿宋"/>
                <w:color w:val="auto"/>
                <w:sz w:val="32"/>
                <w:szCs w:val="32"/>
                <w:highlight w:val="none"/>
              </w:rPr>
            </w:pPr>
          </w:p>
        </w:tc>
        <w:tc>
          <w:tcPr>
            <w:tcW w:w="547" w:type="dxa"/>
            <w:noWrap w:val="0"/>
            <w:vAlign w:val="center"/>
          </w:tcPr>
          <w:p w14:paraId="5B83BE61">
            <w:pPr>
              <w:shd w:val="clear" w:color="auto" w:fill="auto"/>
              <w:jc w:val="center"/>
              <w:rPr>
                <w:rFonts w:hint="eastAsia" w:ascii="仿宋" w:hAnsi="仿宋" w:eastAsia="仿宋" w:cs="仿宋"/>
                <w:color w:val="auto"/>
                <w:sz w:val="32"/>
                <w:szCs w:val="32"/>
                <w:highlight w:val="none"/>
                <w:lang w:val="en-US" w:eastAsia="zh-CN"/>
              </w:rPr>
            </w:pPr>
          </w:p>
        </w:tc>
        <w:tc>
          <w:tcPr>
            <w:tcW w:w="7100" w:type="dxa"/>
            <w:noWrap w:val="0"/>
            <w:vAlign w:val="top"/>
          </w:tcPr>
          <w:p w14:paraId="09DB3979">
            <w:pPr>
              <w:shd w:val="clear" w:color="auto" w:fil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结论：是否通过评审（须填写通过或不通过）</w:t>
            </w:r>
          </w:p>
          <w:p w14:paraId="2F92D5EA">
            <w:pPr>
              <w:shd w:val="clear" w:color="auto" w:fill="auto"/>
              <w:ind w:left="0" w:leftChars="0" w:right="0" w:rightChars="0" w:firstLine="0" w:firstLineChars="0"/>
              <w:rPr>
                <w:rFonts w:hint="eastAsia" w:ascii="仿宋" w:hAnsi="仿宋" w:eastAsia="仿宋" w:cs="仿宋"/>
                <w:color w:val="auto"/>
                <w:spacing w:val="0"/>
                <w:w w:val="100"/>
                <w:position w:val="0"/>
                <w:sz w:val="32"/>
                <w:szCs w:val="32"/>
                <w:highlight w:val="none"/>
                <w:shd w:val="clear" w:color="auto" w:fill="auto"/>
                <w:lang w:val="en-US" w:eastAsia="en-US" w:bidi="en-US"/>
              </w:rPr>
            </w:pPr>
            <w:r>
              <w:rPr>
                <w:rFonts w:hint="eastAsia" w:ascii="仿宋" w:hAnsi="仿宋" w:eastAsia="仿宋" w:cs="仿宋"/>
                <w:color w:val="auto"/>
                <w:sz w:val="32"/>
                <w:szCs w:val="32"/>
                <w:highlight w:val="none"/>
              </w:rPr>
              <w:t>注：如有一项不合格，作废标处理。</w:t>
            </w:r>
          </w:p>
        </w:tc>
        <w:tc>
          <w:tcPr>
            <w:tcW w:w="563" w:type="dxa"/>
            <w:noWrap w:val="0"/>
            <w:vAlign w:val="top"/>
          </w:tcPr>
          <w:p w14:paraId="060695A8">
            <w:pPr>
              <w:shd w:val="clear" w:color="auto" w:fill="auto"/>
              <w:rPr>
                <w:rFonts w:hint="eastAsia" w:ascii="仿宋" w:hAnsi="仿宋" w:eastAsia="仿宋" w:cs="仿宋"/>
                <w:color w:val="auto"/>
                <w:sz w:val="32"/>
                <w:szCs w:val="32"/>
                <w:highlight w:val="none"/>
              </w:rPr>
            </w:pPr>
          </w:p>
        </w:tc>
        <w:tc>
          <w:tcPr>
            <w:tcW w:w="615" w:type="dxa"/>
            <w:noWrap w:val="0"/>
            <w:vAlign w:val="top"/>
          </w:tcPr>
          <w:p w14:paraId="1ED04C4F">
            <w:pPr>
              <w:shd w:val="clear" w:color="auto" w:fill="auto"/>
              <w:rPr>
                <w:rFonts w:hint="eastAsia" w:ascii="仿宋" w:hAnsi="仿宋" w:eastAsia="仿宋" w:cs="仿宋"/>
                <w:color w:val="auto"/>
                <w:sz w:val="32"/>
                <w:szCs w:val="32"/>
                <w:highlight w:val="none"/>
              </w:rPr>
            </w:pPr>
          </w:p>
        </w:tc>
      </w:tr>
    </w:tbl>
    <w:p w14:paraId="068595BD">
      <w:pPr>
        <w:shd w:val="clear" w:color="auto" w:fill="auto"/>
        <w:spacing w:line="400" w:lineRule="exact"/>
        <w:ind w:firstLine="640" w:firstLineChars="200"/>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注：上述资料为原件扫描件并加盖公章。</w:t>
      </w:r>
    </w:p>
    <w:p w14:paraId="0D5F986C">
      <w:pPr>
        <w:shd w:val="clear" w:color="auto" w:fill="auto"/>
        <w:spacing w:line="400" w:lineRule="exact"/>
        <w:ind w:firstLine="771" w:firstLineChars="24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.2如评标专家在检验电子标书过程中，如果由于投标人自身原因导致评标专家无法查看并检验电子标书中以上相关资料的，否决其投标。</w:t>
      </w:r>
    </w:p>
    <w:p w14:paraId="2EF41BE8">
      <w:pPr>
        <w:shd w:val="clear" w:color="auto" w:fill="auto"/>
        <w:spacing w:before="156" w:beforeLines="50" w:line="440" w:lineRule="exact"/>
        <w:rPr>
          <w:rFonts w:hint="eastAsia" w:ascii="仿宋" w:hAnsi="仿宋" w:eastAsia="仿宋" w:cs="仿宋"/>
          <w:b/>
          <w:color w:val="auto"/>
          <w:sz w:val="32"/>
          <w:szCs w:val="32"/>
          <w:highlight w:val="none"/>
          <w:lang w:val="en-US" w:eastAsia="zh-CN"/>
        </w:rPr>
      </w:pPr>
    </w:p>
    <w:p w14:paraId="7B527060">
      <w:pPr>
        <w:shd w:val="clear" w:color="auto" w:fill="auto"/>
        <w:spacing w:before="156" w:beforeLines="50"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7</w:t>
      </w:r>
      <w:r>
        <w:rPr>
          <w:rFonts w:hint="eastAsia" w:ascii="仿宋" w:hAnsi="仿宋" w:eastAsia="仿宋" w:cs="仿宋"/>
          <w:b/>
          <w:color w:val="auto"/>
          <w:sz w:val="32"/>
          <w:szCs w:val="32"/>
          <w:highlight w:val="none"/>
        </w:rPr>
        <w:t>.符合性审查</w:t>
      </w:r>
    </w:p>
    <w:p w14:paraId="1F1D3A2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．1评审细则</w:t>
      </w:r>
    </w:p>
    <w:tbl>
      <w:tblPr>
        <w:tblStyle w:val="27"/>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37"/>
        <w:gridCol w:w="454"/>
        <w:gridCol w:w="6378"/>
        <w:gridCol w:w="652"/>
        <w:gridCol w:w="714"/>
      </w:tblGrid>
      <w:tr w14:paraId="74B6C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237" w:type="dxa"/>
            <w:tcBorders>
              <w:top w:val="single" w:color="auto" w:sz="4" w:space="0"/>
              <w:left w:val="single" w:color="auto" w:sz="4" w:space="0"/>
            </w:tcBorders>
            <w:noWrap w:val="0"/>
            <w:vAlign w:val="center"/>
          </w:tcPr>
          <w:p w14:paraId="0B04E9D9">
            <w:pPr>
              <w:shd w:val="clear" w:color="auto" w:fill="auto"/>
              <w:jc w:val="both"/>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w:t>
            </w:r>
          </w:p>
        </w:tc>
        <w:tc>
          <w:tcPr>
            <w:tcW w:w="6832" w:type="dxa"/>
            <w:gridSpan w:val="2"/>
            <w:tcBorders>
              <w:top w:val="single" w:color="auto" w:sz="4" w:space="0"/>
            </w:tcBorders>
            <w:noWrap w:val="0"/>
            <w:vAlign w:val="center"/>
          </w:tcPr>
          <w:p w14:paraId="1804D7D6">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评审内容</w:t>
            </w:r>
          </w:p>
        </w:tc>
        <w:tc>
          <w:tcPr>
            <w:tcW w:w="1366" w:type="dxa"/>
            <w:gridSpan w:val="2"/>
            <w:tcBorders>
              <w:top w:val="single" w:color="auto" w:sz="4" w:space="0"/>
              <w:right w:val="single" w:color="auto" w:sz="4" w:space="0"/>
            </w:tcBorders>
            <w:noWrap w:val="0"/>
            <w:vAlign w:val="center"/>
          </w:tcPr>
          <w:p w14:paraId="771B0395">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评审意见</w:t>
            </w:r>
          </w:p>
        </w:tc>
      </w:tr>
      <w:tr w14:paraId="395B02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tcBorders>
              <w:left w:val="single" w:color="auto" w:sz="4" w:space="0"/>
              <w:bottom w:val="single" w:color="auto" w:sz="4" w:space="0"/>
            </w:tcBorders>
            <w:noWrap w:val="0"/>
            <w:vAlign w:val="center"/>
          </w:tcPr>
          <w:p w14:paraId="11340A81">
            <w:pPr>
              <w:shd w:val="clear" w:color="auto" w:fill="auto"/>
              <w:rPr>
                <w:rFonts w:hint="eastAsia" w:ascii="仿宋" w:hAnsi="仿宋" w:eastAsia="仿宋" w:cs="仿宋"/>
                <w:color w:val="auto"/>
                <w:sz w:val="32"/>
                <w:szCs w:val="32"/>
                <w:highlight w:val="none"/>
              </w:rPr>
            </w:pPr>
          </w:p>
        </w:tc>
        <w:tc>
          <w:tcPr>
            <w:tcW w:w="6832" w:type="dxa"/>
            <w:gridSpan w:val="2"/>
            <w:tcBorders>
              <w:bottom w:val="single" w:color="auto" w:sz="4" w:space="0"/>
            </w:tcBorders>
            <w:noWrap w:val="0"/>
            <w:vAlign w:val="top"/>
          </w:tcPr>
          <w:p w14:paraId="02CB564C">
            <w:pPr>
              <w:shd w:val="clear" w:color="auto" w:fill="auto"/>
              <w:rPr>
                <w:rFonts w:hint="eastAsia" w:ascii="仿宋" w:hAnsi="仿宋" w:eastAsia="仿宋" w:cs="仿宋"/>
                <w:color w:val="auto"/>
                <w:sz w:val="32"/>
                <w:szCs w:val="32"/>
                <w:highlight w:val="none"/>
              </w:rPr>
            </w:pPr>
          </w:p>
        </w:tc>
        <w:tc>
          <w:tcPr>
            <w:tcW w:w="652" w:type="dxa"/>
            <w:noWrap w:val="0"/>
            <w:vAlign w:val="center"/>
          </w:tcPr>
          <w:p w14:paraId="4C072D59">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是</w:t>
            </w:r>
          </w:p>
        </w:tc>
        <w:tc>
          <w:tcPr>
            <w:tcW w:w="714" w:type="dxa"/>
            <w:tcBorders>
              <w:right w:val="single" w:color="auto" w:sz="4" w:space="0"/>
            </w:tcBorders>
            <w:noWrap w:val="0"/>
            <w:vAlign w:val="center"/>
          </w:tcPr>
          <w:p w14:paraId="7F0F56BA">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否</w:t>
            </w:r>
          </w:p>
        </w:tc>
      </w:tr>
      <w:tr w14:paraId="0C978C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237" w:type="dxa"/>
            <w:vMerge w:val="restart"/>
            <w:tcBorders>
              <w:top w:val="single" w:color="auto" w:sz="4" w:space="0"/>
              <w:left w:val="single" w:color="auto" w:sz="4" w:space="0"/>
              <w:right w:val="single" w:color="auto" w:sz="4" w:space="0"/>
            </w:tcBorders>
            <w:noWrap w:val="0"/>
            <w:vAlign w:val="center"/>
          </w:tcPr>
          <w:p w14:paraId="58AF0FD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审</w:t>
            </w:r>
          </w:p>
          <w:p w14:paraId="51A6807D">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查</w:t>
            </w:r>
          </w:p>
          <w:p w14:paraId="4577AA90">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标</w:t>
            </w:r>
          </w:p>
          <w:p w14:paraId="574C6FEB">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准</w:t>
            </w:r>
          </w:p>
        </w:tc>
        <w:tc>
          <w:tcPr>
            <w:tcW w:w="454" w:type="dxa"/>
            <w:tcBorders>
              <w:top w:val="single" w:color="auto" w:sz="4" w:space="0"/>
              <w:left w:val="single" w:color="auto" w:sz="4" w:space="0"/>
              <w:right w:val="single" w:color="auto" w:sz="4" w:space="0"/>
            </w:tcBorders>
            <w:noWrap w:val="0"/>
            <w:vAlign w:val="center"/>
          </w:tcPr>
          <w:p w14:paraId="2A62F785">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p>
        </w:tc>
        <w:tc>
          <w:tcPr>
            <w:tcW w:w="6378" w:type="dxa"/>
            <w:tcBorders>
              <w:top w:val="single" w:color="auto" w:sz="4" w:space="0"/>
              <w:left w:val="single" w:color="auto" w:sz="4" w:space="0"/>
              <w:right w:val="single" w:color="auto" w:sz="4" w:space="0"/>
            </w:tcBorders>
            <w:noWrap w:val="0"/>
            <w:vAlign w:val="center"/>
          </w:tcPr>
          <w:p w14:paraId="4F70B134">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由政府立项核准、审批的采购项目,报价</w:t>
            </w:r>
            <w:r>
              <w:rPr>
                <w:rFonts w:hint="eastAsia" w:ascii="仿宋" w:hAnsi="仿宋" w:eastAsia="仿宋" w:cs="仿宋"/>
                <w:color w:val="auto"/>
                <w:kern w:val="0"/>
                <w:sz w:val="32"/>
                <w:szCs w:val="32"/>
                <w:highlight w:val="none"/>
                <w:lang w:eastAsia="zh-CN" w:bidi="ar"/>
              </w:rPr>
              <w:t>低于</w:t>
            </w:r>
            <w:r>
              <w:rPr>
                <w:rFonts w:hint="eastAsia" w:ascii="仿宋" w:hAnsi="仿宋" w:eastAsia="仿宋" w:cs="仿宋"/>
                <w:color w:val="auto"/>
                <w:kern w:val="0"/>
                <w:sz w:val="32"/>
                <w:szCs w:val="32"/>
                <w:highlight w:val="none"/>
                <w:lang w:bidi="ar"/>
              </w:rPr>
              <w:t>设定的采购</w:t>
            </w:r>
            <w:r>
              <w:rPr>
                <w:rFonts w:hint="eastAsia" w:ascii="仿宋" w:hAnsi="仿宋" w:eastAsia="仿宋" w:cs="仿宋"/>
                <w:color w:val="auto"/>
                <w:kern w:val="0"/>
                <w:sz w:val="32"/>
                <w:szCs w:val="32"/>
                <w:highlight w:val="none"/>
                <w:lang w:val="en-US" w:eastAsia="zh-CN" w:bidi="ar"/>
              </w:rPr>
              <w:t>上限</w:t>
            </w:r>
            <w:r>
              <w:rPr>
                <w:rFonts w:hint="eastAsia" w:ascii="仿宋" w:hAnsi="仿宋" w:eastAsia="仿宋" w:cs="仿宋"/>
                <w:color w:val="auto"/>
                <w:kern w:val="0"/>
                <w:sz w:val="32"/>
                <w:szCs w:val="32"/>
                <w:highlight w:val="none"/>
                <w:lang w:bidi="ar"/>
              </w:rPr>
              <w:t>价的；</w:t>
            </w:r>
          </w:p>
        </w:tc>
        <w:tc>
          <w:tcPr>
            <w:tcW w:w="652" w:type="dxa"/>
            <w:tcBorders>
              <w:left w:val="single" w:color="auto" w:sz="4" w:space="0"/>
              <w:right w:val="single" w:color="auto" w:sz="4" w:space="0"/>
            </w:tcBorders>
            <w:noWrap w:val="0"/>
            <w:vAlign w:val="top"/>
          </w:tcPr>
          <w:p w14:paraId="4E52E686">
            <w:pPr>
              <w:shd w:val="clear" w:color="auto" w:fill="auto"/>
              <w:jc w:val="center"/>
              <w:rPr>
                <w:rFonts w:hint="eastAsia" w:ascii="仿宋" w:hAnsi="仿宋" w:eastAsia="仿宋" w:cs="仿宋"/>
                <w:b/>
                <w:color w:val="auto"/>
                <w:sz w:val="32"/>
                <w:szCs w:val="32"/>
                <w:highlight w:val="none"/>
              </w:rPr>
            </w:pPr>
          </w:p>
        </w:tc>
        <w:tc>
          <w:tcPr>
            <w:tcW w:w="714" w:type="dxa"/>
            <w:tcBorders>
              <w:left w:val="single" w:color="auto" w:sz="4" w:space="0"/>
              <w:right w:val="single" w:color="auto" w:sz="4" w:space="0"/>
            </w:tcBorders>
            <w:noWrap w:val="0"/>
            <w:vAlign w:val="top"/>
          </w:tcPr>
          <w:p w14:paraId="6D102C4D">
            <w:pPr>
              <w:shd w:val="clear" w:color="auto" w:fill="auto"/>
              <w:jc w:val="center"/>
              <w:rPr>
                <w:rFonts w:hint="eastAsia" w:ascii="仿宋" w:hAnsi="仿宋" w:eastAsia="仿宋" w:cs="仿宋"/>
                <w:b/>
                <w:color w:val="auto"/>
                <w:sz w:val="32"/>
                <w:szCs w:val="32"/>
                <w:highlight w:val="none"/>
              </w:rPr>
            </w:pPr>
          </w:p>
        </w:tc>
      </w:tr>
      <w:tr w14:paraId="2DC16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1237" w:type="dxa"/>
            <w:vMerge w:val="continue"/>
            <w:tcBorders>
              <w:left w:val="single" w:color="auto" w:sz="4" w:space="0"/>
              <w:right w:val="single" w:color="auto" w:sz="4" w:space="0"/>
            </w:tcBorders>
            <w:noWrap w:val="0"/>
            <w:vAlign w:val="center"/>
          </w:tcPr>
          <w:p w14:paraId="42B51045">
            <w:pPr>
              <w:shd w:val="clear" w:color="auto" w:fill="auto"/>
              <w:rPr>
                <w:rFonts w:hint="eastAsia" w:ascii="仿宋" w:hAnsi="仿宋" w:eastAsia="仿宋" w:cs="仿宋"/>
                <w:color w:val="auto"/>
                <w:sz w:val="32"/>
                <w:szCs w:val="32"/>
                <w:highlight w:val="none"/>
              </w:rPr>
            </w:pPr>
          </w:p>
        </w:tc>
        <w:tc>
          <w:tcPr>
            <w:tcW w:w="454" w:type="dxa"/>
            <w:tcBorders>
              <w:top w:val="single" w:color="auto" w:sz="4" w:space="0"/>
              <w:left w:val="single" w:color="auto" w:sz="4" w:space="0"/>
              <w:right w:val="single" w:color="auto" w:sz="4" w:space="0"/>
            </w:tcBorders>
            <w:noWrap w:val="0"/>
            <w:vAlign w:val="center"/>
          </w:tcPr>
          <w:p w14:paraId="481377B1">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2</w:t>
            </w:r>
          </w:p>
        </w:tc>
        <w:tc>
          <w:tcPr>
            <w:tcW w:w="6378" w:type="dxa"/>
            <w:tcBorders>
              <w:top w:val="single" w:color="auto" w:sz="4" w:space="0"/>
              <w:left w:val="single" w:color="auto" w:sz="4" w:space="0"/>
              <w:right w:val="single" w:color="auto" w:sz="4" w:space="0"/>
            </w:tcBorders>
            <w:noWrap w:val="0"/>
            <w:vAlign w:val="center"/>
          </w:tcPr>
          <w:p w14:paraId="50122B22">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只有一个方案投标。</w:t>
            </w:r>
          </w:p>
        </w:tc>
        <w:tc>
          <w:tcPr>
            <w:tcW w:w="652" w:type="dxa"/>
            <w:tcBorders>
              <w:left w:val="single" w:color="auto" w:sz="4" w:space="0"/>
            </w:tcBorders>
            <w:noWrap w:val="0"/>
            <w:vAlign w:val="top"/>
          </w:tcPr>
          <w:p w14:paraId="1E8651F3">
            <w:pPr>
              <w:shd w:val="clear" w:color="auto" w:fill="auto"/>
              <w:rPr>
                <w:rFonts w:hint="eastAsia" w:ascii="仿宋" w:hAnsi="仿宋" w:eastAsia="仿宋" w:cs="仿宋"/>
                <w:color w:val="auto"/>
                <w:sz w:val="32"/>
                <w:szCs w:val="32"/>
                <w:highlight w:val="none"/>
              </w:rPr>
            </w:pPr>
          </w:p>
        </w:tc>
        <w:tc>
          <w:tcPr>
            <w:tcW w:w="714" w:type="dxa"/>
            <w:tcBorders>
              <w:right w:val="single" w:color="auto" w:sz="4" w:space="0"/>
            </w:tcBorders>
            <w:noWrap w:val="0"/>
            <w:vAlign w:val="top"/>
          </w:tcPr>
          <w:p w14:paraId="316F77B6">
            <w:pPr>
              <w:shd w:val="clear" w:color="auto" w:fill="auto"/>
              <w:rPr>
                <w:rFonts w:hint="eastAsia" w:ascii="仿宋" w:hAnsi="仿宋" w:eastAsia="仿宋" w:cs="仿宋"/>
                <w:color w:val="auto"/>
                <w:sz w:val="32"/>
                <w:szCs w:val="32"/>
                <w:highlight w:val="none"/>
              </w:rPr>
            </w:pPr>
          </w:p>
        </w:tc>
      </w:tr>
      <w:tr w14:paraId="10D67C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1237" w:type="dxa"/>
            <w:vMerge w:val="continue"/>
            <w:tcBorders>
              <w:left w:val="single" w:color="auto" w:sz="4" w:space="0"/>
              <w:right w:val="single" w:color="auto" w:sz="4" w:space="0"/>
            </w:tcBorders>
            <w:noWrap w:val="0"/>
            <w:vAlign w:val="center"/>
          </w:tcPr>
          <w:p w14:paraId="0E7D9ECD">
            <w:pPr>
              <w:shd w:val="clear" w:color="auto" w:fill="auto"/>
              <w:rPr>
                <w:rFonts w:hint="eastAsia" w:ascii="仿宋" w:hAnsi="仿宋" w:eastAsia="仿宋" w:cs="仿宋"/>
                <w:color w:val="auto"/>
                <w:sz w:val="32"/>
                <w:szCs w:val="32"/>
                <w:highlight w:val="none"/>
              </w:rPr>
            </w:pPr>
          </w:p>
        </w:tc>
        <w:tc>
          <w:tcPr>
            <w:tcW w:w="454" w:type="dxa"/>
            <w:tcBorders>
              <w:left w:val="single" w:color="auto" w:sz="4" w:space="0"/>
            </w:tcBorders>
            <w:noWrap w:val="0"/>
            <w:vAlign w:val="center"/>
          </w:tcPr>
          <w:p w14:paraId="2A5BEAAF">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p>
        </w:tc>
        <w:tc>
          <w:tcPr>
            <w:tcW w:w="6378" w:type="dxa"/>
            <w:tcBorders>
              <w:right w:val="single" w:color="auto" w:sz="4" w:space="0"/>
            </w:tcBorders>
            <w:noWrap w:val="0"/>
            <w:vAlign w:val="center"/>
          </w:tcPr>
          <w:p w14:paraId="3BA733EC">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投标文件内容齐全、无遗漏。</w:t>
            </w:r>
          </w:p>
        </w:tc>
        <w:tc>
          <w:tcPr>
            <w:tcW w:w="652" w:type="dxa"/>
            <w:tcBorders>
              <w:left w:val="single" w:color="auto" w:sz="4" w:space="0"/>
            </w:tcBorders>
            <w:noWrap w:val="0"/>
            <w:vAlign w:val="top"/>
          </w:tcPr>
          <w:p w14:paraId="6F7E0E9E">
            <w:pPr>
              <w:shd w:val="clear" w:color="auto" w:fill="auto"/>
              <w:rPr>
                <w:rFonts w:hint="eastAsia" w:ascii="仿宋" w:hAnsi="仿宋" w:eastAsia="仿宋" w:cs="仿宋"/>
                <w:color w:val="auto"/>
                <w:sz w:val="32"/>
                <w:szCs w:val="32"/>
                <w:highlight w:val="none"/>
              </w:rPr>
            </w:pPr>
          </w:p>
        </w:tc>
        <w:tc>
          <w:tcPr>
            <w:tcW w:w="714" w:type="dxa"/>
            <w:tcBorders>
              <w:right w:val="single" w:color="auto" w:sz="4" w:space="0"/>
            </w:tcBorders>
            <w:noWrap w:val="0"/>
            <w:vAlign w:val="top"/>
          </w:tcPr>
          <w:p w14:paraId="4D18F324">
            <w:pPr>
              <w:shd w:val="clear" w:color="auto" w:fill="auto"/>
              <w:rPr>
                <w:rFonts w:hint="eastAsia" w:ascii="仿宋" w:hAnsi="仿宋" w:eastAsia="仿宋" w:cs="仿宋"/>
                <w:color w:val="auto"/>
                <w:sz w:val="32"/>
                <w:szCs w:val="32"/>
                <w:highlight w:val="none"/>
              </w:rPr>
            </w:pPr>
          </w:p>
        </w:tc>
      </w:tr>
      <w:tr w14:paraId="4631F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B47E8B0">
            <w:pPr>
              <w:shd w:val="clear" w:color="auto" w:fill="auto"/>
              <w:rPr>
                <w:rFonts w:hint="eastAsia" w:ascii="仿宋" w:hAnsi="仿宋" w:eastAsia="仿宋" w:cs="仿宋"/>
                <w:color w:val="auto"/>
                <w:sz w:val="32"/>
                <w:szCs w:val="32"/>
                <w:highlight w:val="none"/>
              </w:rPr>
            </w:pPr>
          </w:p>
        </w:tc>
        <w:tc>
          <w:tcPr>
            <w:tcW w:w="454" w:type="dxa"/>
            <w:tcBorders>
              <w:left w:val="single" w:color="auto" w:sz="4" w:space="0"/>
              <w:bottom w:val="single" w:color="auto" w:sz="4" w:space="0"/>
            </w:tcBorders>
            <w:noWrap w:val="0"/>
            <w:vAlign w:val="center"/>
          </w:tcPr>
          <w:p w14:paraId="2C0EB20D">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p>
        </w:tc>
        <w:tc>
          <w:tcPr>
            <w:tcW w:w="6378" w:type="dxa"/>
            <w:tcBorders>
              <w:bottom w:val="single" w:color="auto" w:sz="4" w:space="0"/>
              <w:right w:val="single" w:color="auto" w:sz="4" w:space="0"/>
            </w:tcBorders>
            <w:noWrap w:val="0"/>
            <w:vAlign w:val="center"/>
          </w:tcPr>
          <w:p w14:paraId="1EDC2A1F">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对招标文件规定的招标内容全部作出响应。</w:t>
            </w:r>
          </w:p>
        </w:tc>
        <w:tc>
          <w:tcPr>
            <w:tcW w:w="652" w:type="dxa"/>
            <w:tcBorders>
              <w:left w:val="single" w:color="auto" w:sz="4" w:space="0"/>
              <w:bottom w:val="single" w:color="auto" w:sz="4" w:space="0"/>
            </w:tcBorders>
            <w:noWrap w:val="0"/>
            <w:vAlign w:val="top"/>
          </w:tcPr>
          <w:p w14:paraId="308D195C">
            <w:pPr>
              <w:shd w:val="clear" w:color="auto" w:fill="auto"/>
              <w:rPr>
                <w:rFonts w:hint="eastAsia" w:ascii="仿宋" w:hAnsi="仿宋" w:eastAsia="仿宋" w:cs="仿宋"/>
                <w:color w:val="auto"/>
                <w:sz w:val="32"/>
                <w:szCs w:val="32"/>
                <w:highlight w:val="none"/>
              </w:rPr>
            </w:pPr>
          </w:p>
        </w:tc>
        <w:tc>
          <w:tcPr>
            <w:tcW w:w="714" w:type="dxa"/>
            <w:tcBorders>
              <w:bottom w:val="single" w:color="auto" w:sz="4" w:space="0"/>
              <w:right w:val="single" w:color="auto" w:sz="4" w:space="0"/>
            </w:tcBorders>
            <w:noWrap w:val="0"/>
            <w:vAlign w:val="top"/>
          </w:tcPr>
          <w:p w14:paraId="1CDABEB9">
            <w:pPr>
              <w:shd w:val="clear" w:color="auto" w:fill="auto"/>
              <w:rPr>
                <w:rFonts w:hint="eastAsia" w:ascii="仿宋" w:hAnsi="仿宋" w:eastAsia="仿宋" w:cs="仿宋"/>
                <w:color w:val="auto"/>
                <w:sz w:val="32"/>
                <w:szCs w:val="32"/>
                <w:highlight w:val="none"/>
              </w:rPr>
            </w:pPr>
          </w:p>
        </w:tc>
      </w:tr>
      <w:tr w14:paraId="50155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237" w:type="dxa"/>
            <w:vMerge w:val="continue"/>
            <w:tcBorders>
              <w:left w:val="single" w:color="auto" w:sz="4" w:space="0"/>
              <w:right w:val="single" w:color="auto" w:sz="4" w:space="0"/>
            </w:tcBorders>
            <w:noWrap w:val="0"/>
            <w:vAlign w:val="center"/>
          </w:tcPr>
          <w:p w14:paraId="10AAE298">
            <w:pPr>
              <w:shd w:val="clear" w:color="auto" w:fill="auto"/>
              <w:rPr>
                <w:rFonts w:hint="eastAsia" w:ascii="仿宋" w:hAnsi="仿宋" w:eastAsia="仿宋" w:cs="仿宋"/>
                <w:color w:val="auto"/>
                <w:sz w:val="32"/>
                <w:szCs w:val="32"/>
                <w:highlight w:val="none"/>
              </w:rPr>
            </w:pPr>
          </w:p>
        </w:tc>
        <w:tc>
          <w:tcPr>
            <w:tcW w:w="454" w:type="dxa"/>
            <w:tcBorders>
              <w:top w:val="single" w:color="auto" w:sz="4" w:space="0"/>
              <w:left w:val="single" w:color="auto" w:sz="4" w:space="0"/>
            </w:tcBorders>
            <w:noWrap w:val="0"/>
            <w:vAlign w:val="center"/>
          </w:tcPr>
          <w:p w14:paraId="5F3B3412">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p>
        </w:tc>
        <w:tc>
          <w:tcPr>
            <w:tcW w:w="6378" w:type="dxa"/>
            <w:tcBorders>
              <w:top w:val="single" w:color="auto" w:sz="4" w:space="0"/>
              <w:right w:val="single" w:color="auto" w:sz="4" w:space="0"/>
            </w:tcBorders>
            <w:noWrap w:val="0"/>
            <w:vAlign w:val="center"/>
          </w:tcPr>
          <w:p w14:paraId="670166F4">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val="en-US" w:eastAsia="zh-CN" w:bidi="ar"/>
              </w:rPr>
              <w:t>供货期</w:t>
            </w:r>
            <w:r>
              <w:rPr>
                <w:rFonts w:hint="eastAsia" w:ascii="仿宋" w:hAnsi="仿宋" w:eastAsia="仿宋" w:cs="仿宋"/>
                <w:color w:val="auto"/>
                <w:kern w:val="0"/>
                <w:sz w:val="32"/>
                <w:szCs w:val="32"/>
                <w:highlight w:val="none"/>
                <w:lang w:bidi="ar"/>
              </w:rPr>
              <w:t>期限满足招标文件要求。</w:t>
            </w:r>
          </w:p>
        </w:tc>
        <w:tc>
          <w:tcPr>
            <w:tcW w:w="652" w:type="dxa"/>
            <w:tcBorders>
              <w:top w:val="single" w:color="auto" w:sz="4" w:space="0"/>
              <w:left w:val="single" w:color="auto" w:sz="4" w:space="0"/>
            </w:tcBorders>
            <w:noWrap w:val="0"/>
            <w:vAlign w:val="top"/>
          </w:tcPr>
          <w:p w14:paraId="3D725E82">
            <w:pPr>
              <w:shd w:val="clear" w:color="auto" w:fill="auto"/>
              <w:rPr>
                <w:rFonts w:hint="eastAsia" w:ascii="仿宋" w:hAnsi="仿宋" w:eastAsia="仿宋" w:cs="仿宋"/>
                <w:color w:val="auto"/>
                <w:sz w:val="32"/>
                <w:szCs w:val="32"/>
                <w:highlight w:val="none"/>
              </w:rPr>
            </w:pPr>
          </w:p>
        </w:tc>
        <w:tc>
          <w:tcPr>
            <w:tcW w:w="714" w:type="dxa"/>
            <w:tcBorders>
              <w:top w:val="single" w:color="auto" w:sz="4" w:space="0"/>
              <w:right w:val="single" w:color="auto" w:sz="4" w:space="0"/>
            </w:tcBorders>
            <w:noWrap w:val="0"/>
            <w:vAlign w:val="top"/>
          </w:tcPr>
          <w:p w14:paraId="4E9878E3">
            <w:pPr>
              <w:shd w:val="clear" w:color="auto" w:fill="auto"/>
              <w:rPr>
                <w:rFonts w:hint="eastAsia" w:ascii="仿宋" w:hAnsi="仿宋" w:eastAsia="仿宋" w:cs="仿宋"/>
                <w:color w:val="auto"/>
                <w:sz w:val="32"/>
                <w:szCs w:val="32"/>
                <w:highlight w:val="none"/>
              </w:rPr>
            </w:pPr>
          </w:p>
        </w:tc>
      </w:tr>
      <w:tr w14:paraId="56F41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690AC169">
            <w:pPr>
              <w:shd w:val="clear" w:color="auto" w:fill="auto"/>
              <w:rPr>
                <w:rFonts w:hint="eastAsia" w:ascii="仿宋" w:hAnsi="仿宋" w:eastAsia="仿宋" w:cs="仿宋"/>
                <w:color w:val="auto"/>
                <w:sz w:val="32"/>
                <w:szCs w:val="32"/>
                <w:highlight w:val="none"/>
              </w:rPr>
            </w:pPr>
          </w:p>
        </w:tc>
        <w:tc>
          <w:tcPr>
            <w:tcW w:w="454" w:type="dxa"/>
            <w:tcBorders>
              <w:left w:val="single" w:color="auto" w:sz="4" w:space="0"/>
            </w:tcBorders>
            <w:noWrap w:val="0"/>
            <w:vAlign w:val="center"/>
          </w:tcPr>
          <w:p w14:paraId="7C30A084">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6</w:t>
            </w:r>
          </w:p>
        </w:tc>
        <w:tc>
          <w:tcPr>
            <w:tcW w:w="6378" w:type="dxa"/>
            <w:tcBorders>
              <w:right w:val="single" w:color="auto" w:sz="4" w:space="0"/>
            </w:tcBorders>
            <w:noWrap w:val="0"/>
            <w:vAlign w:val="center"/>
          </w:tcPr>
          <w:p w14:paraId="7B6890CD">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投标有效期满足招标文件要求。</w:t>
            </w:r>
          </w:p>
        </w:tc>
        <w:tc>
          <w:tcPr>
            <w:tcW w:w="652" w:type="dxa"/>
            <w:tcBorders>
              <w:left w:val="single" w:color="auto" w:sz="4" w:space="0"/>
            </w:tcBorders>
            <w:noWrap w:val="0"/>
            <w:vAlign w:val="top"/>
          </w:tcPr>
          <w:p w14:paraId="5FB80691">
            <w:pPr>
              <w:shd w:val="clear" w:color="auto" w:fill="auto"/>
              <w:rPr>
                <w:rFonts w:hint="eastAsia" w:ascii="仿宋" w:hAnsi="仿宋" w:eastAsia="仿宋" w:cs="仿宋"/>
                <w:color w:val="auto"/>
                <w:sz w:val="32"/>
                <w:szCs w:val="32"/>
                <w:highlight w:val="none"/>
              </w:rPr>
            </w:pPr>
          </w:p>
        </w:tc>
        <w:tc>
          <w:tcPr>
            <w:tcW w:w="714" w:type="dxa"/>
            <w:tcBorders>
              <w:right w:val="single" w:color="auto" w:sz="4" w:space="0"/>
            </w:tcBorders>
            <w:noWrap w:val="0"/>
            <w:vAlign w:val="top"/>
          </w:tcPr>
          <w:p w14:paraId="0B63160F">
            <w:pPr>
              <w:shd w:val="clear" w:color="auto" w:fill="auto"/>
              <w:rPr>
                <w:rFonts w:hint="eastAsia" w:ascii="仿宋" w:hAnsi="仿宋" w:eastAsia="仿宋" w:cs="仿宋"/>
                <w:color w:val="auto"/>
                <w:sz w:val="32"/>
                <w:szCs w:val="32"/>
                <w:highlight w:val="none"/>
              </w:rPr>
            </w:pPr>
          </w:p>
        </w:tc>
      </w:tr>
      <w:tr w14:paraId="51443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237" w:type="dxa"/>
            <w:vMerge w:val="continue"/>
            <w:tcBorders>
              <w:left w:val="single" w:color="auto" w:sz="4" w:space="0"/>
              <w:right w:val="single" w:color="auto" w:sz="4" w:space="0"/>
            </w:tcBorders>
            <w:noWrap w:val="0"/>
            <w:vAlign w:val="center"/>
          </w:tcPr>
          <w:p w14:paraId="0EB27BF4">
            <w:pPr>
              <w:shd w:val="clear" w:color="auto" w:fill="auto"/>
              <w:rPr>
                <w:rFonts w:hint="eastAsia" w:ascii="仿宋" w:hAnsi="仿宋" w:eastAsia="仿宋" w:cs="仿宋"/>
                <w:color w:val="auto"/>
                <w:sz w:val="32"/>
                <w:szCs w:val="32"/>
                <w:highlight w:val="none"/>
              </w:rPr>
            </w:pPr>
          </w:p>
        </w:tc>
        <w:tc>
          <w:tcPr>
            <w:tcW w:w="454" w:type="dxa"/>
            <w:tcBorders>
              <w:left w:val="single" w:color="auto" w:sz="4" w:space="0"/>
            </w:tcBorders>
            <w:noWrap w:val="0"/>
            <w:vAlign w:val="center"/>
          </w:tcPr>
          <w:p w14:paraId="68B7D041">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w:t>
            </w:r>
          </w:p>
        </w:tc>
        <w:tc>
          <w:tcPr>
            <w:tcW w:w="6378" w:type="dxa"/>
            <w:tcBorders>
              <w:right w:val="single" w:color="auto" w:sz="4" w:space="0"/>
            </w:tcBorders>
            <w:noWrap w:val="0"/>
            <w:vAlign w:val="center"/>
          </w:tcPr>
          <w:p w14:paraId="1772D669">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bidi="ar"/>
              </w:rPr>
              <w:t>满足招标文件的其他要求，并未含采购人不能接受的附加条件。</w:t>
            </w:r>
          </w:p>
        </w:tc>
        <w:tc>
          <w:tcPr>
            <w:tcW w:w="652" w:type="dxa"/>
            <w:tcBorders>
              <w:left w:val="single" w:color="auto" w:sz="4" w:space="0"/>
            </w:tcBorders>
            <w:noWrap w:val="0"/>
            <w:vAlign w:val="top"/>
          </w:tcPr>
          <w:p w14:paraId="5BEA26A4">
            <w:pPr>
              <w:shd w:val="clear" w:color="auto" w:fill="auto"/>
              <w:rPr>
                <w:rFonts w:hint="eastAsia" w:ascii="仿宋" w:hAnsi="仿宋" w:eastAsia="仿宋" w:cs="仿宋"/>
                <w:color w:val="auto"/>
                <w:sz w:val="32"/>
                <w:szCs w:val="32"/>
                <w:highlight w:val="none"/>
              </w:rPr>
            </w:pPr>
          </w:p>
        </w:tc>
        <w:tc>
          <w:tcPr>
            <w:tcW w:w="714" w:type="dxa"/>
            <w:tcBorders>
              <w:right w:val="single" w:color="auto" w:sz="4" w:space="0"/>
            </w:tcBorders>
            <w:noWrap w:val="0"/>
            <w:vAlign w:val="top"/>
          </w:tcPr>
          <w:p w14:paraId="7AD20750">
            <w:pPr>
              <w:shd w:val="clear" w:color="auto" w:fill="auto"/>
              <w:rPr>
                <w:rFonts w:hint="eastAsia" w:ascii="仿宋" w:hAnsi="仿宋" w:eastAsia="仿宋" w:cs="仿宋"/>
                <w:color w:val="auto"/>
                <w:sz w:val="32"/>
                <w:szCs w:val="32"/>
                <w:highlight w:val="none"/>
              </w:rPr>
            </w:pPr>
          </w:p>
        </w:tc>
      </w:tr>
      <w:tr w14:paraId="7ED862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237" w:type="dxa"/>
            <w:vMerge w:val="continue"/>
            <w:tcBorders>
              <w:left w:val="single" w:color="auto" w:sz="4" w:space="0"/>
              <w:right w:val="single" w:color="auto" w:sz="4" w:space="0"/>
            </w:tcBorders>
            <w:noWrap w:val="0"/>
            <w:vAlign w:val="center"/>
          </w:tcPr>
          <w:p w14:paraId="10E5566E">
            <w:pPr>
              <w:shd w:val="clear" w:color="auto" w:fill="auto"/>
              <w:rPr>
                <w:rFonts w:hint="eastAsia" w:ascii="仿宋" w:hAnsi="仿宋" w:eastAsia="仿宋" w:cs="仿宋"/>
                <w:color w:val="auto"/>
                <w:sz w:val="32"/>
                <w:szCs w:val="32"/>
                <w:highlight w:val="none"/>
              </w:rPr>
            </w:pPr>
          </w:p>
        </w:tc>
        <w:tc>
          <w:tcPr>
            <w:tcW w:w="454" w:type="dxa"/>
            <w:tcBorders>
              <w:left w:val="single" w:color="auto" w:sz="4" w:space="0"/>
            </w:tcBorders>
            <w:noWrap w:val="0"/>
            <w:vAlign w:val="center"/>
          </w:tcPr>
          <w:p w14:paraId="5409986C">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8</w:t>
            </w:r>
          </w:p>
        </w:tc>
        <w:tc>
          <w:tcPr>
            <w:tcW w:w="6378" w:type="dxa"/>
            <w:tcBorders>
              <w:right w:val="single" w:color="auto" w:sz="4" w:space="0"/>
            </w:tcBorders>
            <w:noWrap w:val="0"/>
            <w:vAlign w:val="center"/>
          </w:tcPr>
          <w:p w14:paraId="494733A5">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bidi="ar"/>
              </w:rPr>
              <w:t>投标人详细地址、联系人、电话</w:t>
            </w:r>
          </w:p>
        </w:tc>
        <w:tc>
          <w:tcPr>
            <w:tcW w:w="652" w:type="dxa"/>
            <w:tcBorders>
              <w:left w:val="single" w:color="auto" w:sz="4" w:space="0"/>
            </w:tcBorders>
            <w:noWrap w:val="0"/>
            <w:vAlign w:val="top"/>
          </w:tcPr>
          <w:p w14:paraId="26E94099">
            <w:pPr>
              <w:shd w:val="clear" w:color="auto" w:fill="auto"/>
              <w:rPr>
                <w:rFonts w:hint="eastAsia" w:ascii="仿宋" w:hAnsi="仿宋" w:eastAsia="仿宋" w:cs="仿宋"/>
                <w:color w:val="auto"/>
                <w:sz w:val="32"/>
                <w:szCs w:val="32"/>
                <w:highlight w:val="none"/>
              </w:rPr>
            </w:pPr>
          </w:p>
        </w:tc>
        <w:tc>
          <w:tcPr>
            <w:tcW w:w="714" w:type="dxa"/>
            <w:tcBorders>
              <w:right w:val="single" w:color="auto" w:sz="4" w:space="0"/>
            </w:tcBorders>
            <w:noWrap w:val="0"/>
            <w:vAlign w:val="top"/>
          </w:tcPr>
          <w:p w14:paraId="65268453">
            <w:pPr>
              <w:shd w:val="clear" w:color="auto" w:fill="auto"/>
              <w:rPr>
                <w:rFonts w:hint="eastAsia" w:ascii="仿宋" w:hAnsi="仿宋" w:eastAsia="仿宋" w:cs="仿宋"/>
                <w:color w:val="auto"/>
                <w:sz w:val="32"/>
                <w:szCs w:val="32"/>
                <w:highlight w:val="none"/>
              </w:rPr>
            </w:pPr>
          </w:p>
        </w:tc>
      </w:tr>
      <w:tr w14:paraId="59E1A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237" w:type="dxa"/>
            <w:tcBorders>
              <w:left w:val="single" w:color="auto" w:sz="4" w:space="0"/>
              <w:bottom w:val="single" w:color="auto" w:sz="4" w:space="0"/>
              <w:right w:val="single" w:color="auto" w:sz="4" w:space="0"/>
            </w:tcBorders>
            <w:noWrap w:val="0"/>
            <w:vAlign w:val="center"/>
          </w:tcPr>
          <w:p w14:paraId="4C402D20">
            <w:pPr>
              <w:shd w:val="clear" w:color="auto" w:fill="auto"/>
              <w:jc w:val="center"/>
              <w:rPr>
                <w:rFonts w:hint="eastAsia" w:ascii="仿宋" w:hAnsi="仿宋" w:eastAsia="仿宋" w:cs="仿宋"/>
                <w:color w:val="auto"/>
                <w:sz w:val="32"/>
                <w:szCs w:val="32"/>
                <w:highlight w:val="none"/>
              </w:rPr>
            </w:pPr>
          </w:p>
        </w:tc>
        <w:tc>
          <w:tcPr>
            <w:tcW w:w="6832" w:type="dxa"/>
            <w:gridSpan w:val="2"/>
            <w:tcBorders>
              <w:left w:val="single" w:color="auto" w:sz="4" w:space="0"/>
              <w:bottom w:val="single" w:color="auto" w:sz="4" w:space="0"/>
              <w:right w:val="single" w:color="auto" w:sz="4" w:space="0"/>
            </w:tcBorders>
            <w:noWrap w:val="0"/>
            <w:vAlign w:val="top"/>
          </w:tcPr>
          <w:p w14:paraId="54FE31EC">
            <w:pPr>
              <w:shd w:val="clear" w:color="auto" w:fil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结论：是否通过评审（须填写通过或不通过）</w:t>
            </w:r>
          </w:p>
          <w:p w14:paraId="6B501DF7">
            <w:pPr>
              <w:shd w:val="clear" w:color="auto" w:fil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注：如有一项不合格，作废标处理。</w:t>
            </w:r>
          </w:p>
        </w:tc>
        <w:tc>
          <w:tcPr>
            <w:tcW w:w="1366" w:type="dxa"/>
            <w:gridSpan w:val="2"/>
            <w:tcBorders>
              <w:left w:val="single" w:color="auto" w:sz="4" w:space="0"/>
              <w:bottom w:val="single" w:color="auto" w:sz="4" w:space="0"/>
              <w:right w:val="single" w:color="auto" w:sz="4" w:space="0"/>
            </w:tcBorders>
            <w:noWrap w:val="0"/>
            <w:vAlign w:val="top"/>
          </w:tcPr>
          <w:p w14:paraId="39FBDC0C">
            <w:pPr>
              <w:shd w:val="clear" w:color="auto" w:fill="auto"/>
              <w:rPr>
                <w:rFonts w:hint="eastAsia" w:ascii="仿宋" w:hAnsi="仿宋" w:eastAsia="仿宋" w:cs="仿宋"/>
                <w:color w:val="auto"/>
                <w:sz w:val="32"/>
                <w:szCs w:val="32"/>
                <w:highlight w:val="none"/>
              </w:rPr>
            </w:pPr>
          </w:p>
        </w:tc>
      </w:tr>
    </w:tbl>
    <w:p w14:paraId="1DAA35A6">
      <w:pPr>
        <w:shd w:val="clear" w:color="auto" w:fill="auto"/>
        <w:spacing w:line="400" w:lineRule="exact"/>
        <w:rPr>
          <w:rFonts w:hint="eastAsia" w:ascii="仿宋" w:hAnsi="仿宋" w:eastAsia="仿宋" w:cs="仿宋"/>
          <w:color w:val="000000" w:themeColor="text1"/>
          <w:sz w:val="32"/>
          <w:szCs w:val="32"/>
          <w:lang w:val="en-US" w:eastAsia="zh-CN"/>
          <w14:textFill>
            <w14:solidFill>
              <w14:schemeClr w14:val="tx1"/>
            </w14:solidFill>
          </w14:textFill>
        </w:rPr>
      </w:pPr>
    </w:p>
    <w:p w14:paraId="65771F9E">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.2评委会判定投标文件的响应性只根据投标文件本身的内容，而不寻求外部的证据，但投标有不真实不正确的内容时除外。</w:t>
      </w:r>
    </w:p>
    <w:p w14:paraId="067DA461">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.3如果投标文件实质上没有响应</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的要求，评委会将予以拒绝，投标人不得通过修正或撤销不符合要求的偏离或保留，而使其投标成为实质上响应的投标。</w:t>
      </w:r>
    </w:p>
    <w:p w14:paraId="4CBD7E55">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.4投标人可在现场</w:t>
      </w:r>
      <w:r>
        <w:rPr>
          <w:rFonts w:hint="eastAsia" w:ascii="仿宋" w:hAnsi="仿宋" w:eastAsia="仿宋" w:cs="仿宋"/>
          <w:color w:val="auto"/>
          <w:sz w:val="32"/>
          <w:szCs w:val="32"/>
          <w:highlight w:val="none"/>
          <w:lang w:eastAsia="zh-CN"/>
        </w:rPr>
        <w:t>30</w:t>
      </w:r>
      <w:r>
        <w:rPr>
          <w:rFonts w:hint="eastAsia" w:ascii="仿宋" w:hAnsi="仿宋" w:eastAsia="仿宋" w:cs="仿宋"/>
          <w:color w:val="auto"/>
          <w:sz w:val="32"/>
          <w:szCs w:val="32"/>
          <w:highlight w:val="none"/>
        </w:rPr>
        <w:t>分钟内对评标委员会的评审结论提出异议，评标委员会根据</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及有关规定对投标人的异议进行复议</w:t>
      </w:r>
    </w:p>
    <w:p w14:paraId="5510D430">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.5只有通过初审的投标人才能进入下一步评标程序。</w:t>
      </w:r>
    </w:p>
    <w:p w14:paraId="15BA462A">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温馨提示：投标文件资格审查资料请精心准备,如评标专家在检验电子标书过程中，如果由于投标人自身原因导致评标专家无法查看并检验电子标书中以上相关资料的，按无效投标处理。</w:t>
      </w:r>
    </w:p>
    <w:p w14:paraId="66E05097">
      <w:pPr>
        <w:shd w:val="clear" w:color="auto" w:fill="auto"/>
        <w:spacing w:line="400" w:lineRule="exact"/>
        <w:ind w:firstLine="640" w:firstLineChars="200"/>
        <w:jc w:val="center"/>
        <w:rPr>
          <w:rFonts w:hint="eastAsia" w:ascii="仿宋" w:hAnsi="仿宋" w:eastAsia="仿宋" w:cs="仿宋"/>
          <w:color w:val="auto"/>
          <w:sz w:val="32"/>
          <w:szCs w:val="32"/>
          <w:highlight w:val="none"/>
        </w:rPr>
      </w:pPr>
      <w:bookmarkStart w:id="73" w:name="_Toc362983803"/>
      <w:bookmarkStart w:id="74" w:name="_Toc469495734"/>
      <w:r>
        <w:rPr>
          <w:rFonts w:hint="eastAsia" w:ascii="仿宋" w:hAnsi="仿宋" w:eastAsia="仿宋" w:cs="仿宋"/>
          <w:color w:val="auto"/>
          <w:sz w:val="32"/>
          <w:szCs w:val="32"/>
          <w:highlight w:val="none"/>
        </w:rPr>
        <w:t>三  投标文件的澄清和补正</w:t>
      </w:r>
      <w:bookmarkEnd w:id="73"/>
      <w:bookmarkEnd w:id="74"/>
    </w:p>
    <w:p w14:paraId="4837BEF9">
      <w:pPr>
        <w:shd w:val="clear" w:color="auto" w:fill="auto"/>
        <w:spacing w:line="440" w:lineRule="exact"/>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8．澄清、说明或补正的形式</w:t>
      </w:r>
    </w:p>
    <w:p w14:paraId="131C16A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30分钟。</w:t>
      </w:r>
    </w:p>
    <w:p w14:paraId="028A93C0">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8.2投标供应商的澄清、说明或者补正应当通过“政府采购云平台”在线答复的方式提交，并加盖公章（电子印章），或者由法定代表人（负责人）或其授权的代表签章。投标供应商的澄清、说明或者补正不得超出投标文件的范围或者改变投标文件的实质性内容，不接受投标供应商主动对投标文件的澄清、说明或者补正。</w:t>
      </w:r>
    </w:p>
    <w:p w14:paraId="50CCD29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2E9A3D3">
      <w:pPr>
        <w:shd w:val="clear" w:color="auto" w:fill="auto"/>
        <w:spacing w:line="440" w:lineRule="exact"/>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9．错误修正的原则</w:t>
      </w:r>
    </w:p>
    <w:p w14:paraId="00522051">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电子交易平台客户端里开标一览表录入的投标报价或优惠率与扫描上传的报价文件信息不一致的，以扫描上传的报价文件信息为准进行修正。</w:t>
      </w:r>
    </w:p>
    <w:p w14:paraId="51739D20">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投标文件报价出现前后不一致的，除采购文件另有规定外，按照下列规定修正：</w:t>
      </w:r>
    </w:p>
    <w:p w14:paraId="4B2B5029">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9.1 投标函中表述的内容与报价表中不一致的，以报价表为准；报价表中的内容与报价明细表不一致的，以报价表为准；</w:t>
      </w:r>
    </w:p>
    <w:p w14:paraId="2FDEADA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9.2 投标文件中的大写金额和小写金额不一致的，以大写金额为准；</w:t>
      </w:r>
    </w:p>
    <w:p w14:paraId="7BC6E76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9.3 单价金额小数点或者百分比有明显错位的，以开标一览表的总价为准，并修改单价；</w:t>
      </w:r>
    </w:p>
    <w:p w14:paraId="606F137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9.4 总价金额与按单价汇总金额不一致的，以单价金额计算结果为准；</w:t>
      </w:r>
    </w:p>
    <w:p w14:paraId="4813544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9.5 若用文字表示的数值与用数字表示的数值不一致，以文字表示的数值为准；</w:t>
      </w:r>
    </w:p>
    <w:p w14:paraId="0CF2DC1E">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9.6 如有多报（指数量超出采购文件需求）、重报（指同一货物重复报价），其投标总价在评标过程中不予调整，如其中标，其合同价按其投标单价予以调整；</w:t>
      </w:r>
    </w:p>
    <w:p w14:paraId="63A5C07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9.7 对不同文字文本投标文件的解释发生异议的，以中文文本为准；</w:t>
      </w:r>
    </w:p>
    <w:p w14:paraId="74FF89E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C15D47A">
      <w:pPr>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p>
    <w:p w14:paraId="7530BEAA">
      <w:pPr>
        <w:shd w:val="clear" w:color="auto" w:fill="auto"/>
        <w:spacing w:line="400" w:lineRule="exact"/>
        <w:jc w:val="center"/>
        <w:outlineLvl w:val="1"/>
        <w:rPr>
          <w:rFonts w:hint="eastAsia" w:ascii="仿宋" w:hAnsi="仿宋" w:eastAsia="仿宋" w:cs="仿宋"/>
          <w:b/>
          <w:color w:val="auto"/>
          <w:sz w:val="32"/>
          <w:szCs w:val="32"/>
          <w:highlight w:val="none"/>
        </w:rPr>
      </w:pPr>
      <w:bookmarkStart w:id="75" w:name="_Toc469495735"/>
      <w:r>
        <w:rPr>
          <w:rFonts w:hint="eastAsia" w:ascii="仿宋" w:hAnsi="仿宋" w:eastAsia="仿宋" w:cs="仿宋"/>
          <w:b/>
          <w:color w:val="auto"/>
          <w:sz w:val="32"/>
          <w:szCs w:val="32"/>
          <w:highlight w:val="none"/>
        </w:rPr>
        <w:t>四 比较与评价</w:t>
      </w:r>
      <w:bookmarkEnd w:id="75"/>
    </w:p>
    <w:p w14:paraId="31C2E8D8">
      <w:pPr>
        <w:shd w:val="clear" w:color="auto" w:fill="auto"/>
        <w:tabs>
          <w:tab w:val="left" w:pos="720"/>
        </w:tabs>
        <w:spacing w:line="440" w:lineRule="exact"/>
        <w:rPr>
          <w:rFonts w:hint="eastAsia" w:ascii="仿宋" w:hAnsi="仿宋" w:eastAsia="仿宋" w:cs="仿宋"/>
          <w:b w:val="0"/>
          <w:bCs w:val="0"/>
          <w:color w:val="auto"/>
          <w:sz w:val="32"/>
          <w:szCs w:val="32"/>
          <w:highlight w:val="none"/>
          <w:lang w:val="en-US" w:eastAsia="zh-CN" w:bidi="ar-SA"/>
        </w:rPr>
      </w:pPr>
      <w:bookmarkStart w:id="76" w:name="_Toc469495736"/>
      <w:bookmarkStart w:id="77" w:name="_Toc362983805"/>
      <w:r>
        <w:rPr>
          <w:rFonts w:hint="eastAsia" w:ascii="仿宋" w:hAnsi="仿宋" w:eastAsia="仿宋" w:cs="仿宋"/>
          <w:b w:val="0"/>
          <w:bCs w:val="0"/>
          <w:color w:val="auto"/>
          <w:sz w:val="32"/>
          <w:szCs w:val="32"/>
          <w:highlight w:val="none"/>
          <w:lang w:val="en-US" w:eastAsia="zh-CN" w:bidi="ar-SA"/>
        </w:rPr>
        <w:t>10、评标方法和标准</w:t>
      </w:r>
    </w:p>
    <w:p w14:paraId="7F409CF8">
      <w:pPr>
        <w:keepNext w:val="0"/>
        <w:keepLines w:val="0"/>
        <w:pageBreakBefore w:val="0"/>
        <w:widowControl w:val="0"/>
        <w:shd w:val="clear" w:color="auto" w:fill="auto"/>
        <w:tabs>
          <w:tab w:val="left" w:pos="720"/>
        </w:tabs>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10.1</w:t>
      </w:r>
      <w:r>
        <w:rPr>
          <w:rFonts w:hint="eastAsia" w:ascii="仿宋" w:hAnsi="仿宋" w:eastAsia="仿宋" w:cs="仿宋"/>
          <w:color w:val="auto"/>
          <w:sz w:val="32"/>
          <w:szCs w:val="32"/>
          <w:highlight w:val="none"/>
          <w:lang w:bidi="ar-SA"/>
        </w:rPr>
        <w:t>评标委员会按招标文件中规定的评标方法和标准，对资格性检查和符合性检查合格的投标文件进行商务和技术评估、综合比较与评价。</w:t>
      </w:r>
    </w:p>
    <w:p w14:paraId="2C51ED9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10.2</w:t>
      </w:r>
      <w:r>
        <w:rPr>
          <w:rFonts w:hint="eastAsia" w:ascii="仿宋" w:hAnsi="仿宋" w:eastAsia="仿宋" w:cs="仿宋"/>
          <w:color w:val="auto"/>
          <w:sz w:val="32"/>
          <w:szCs w:val="32"/>
          <w:highlight w:val="none"/>
          <w:lang w:bidi="ar-SA"/>
        </w:rPr>
        <w:t>评标委员会根据商务和技术评估的结果，采用综合评分法，分别对投标文件的商务、技术、价格等内容进行打分。其中，商务评估、技术评估、价格评估的评分权值（详见附件1）。</w:t>
      </w:r>
    </w:p>
    <w:p w14:paraId="624998DE">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bCs/>
          <w:color w:val="auto"/>
          <w:sz w:val="32"/>
          <w:szCs w:val="32"/>
          <w:highlight w:val="none"/>
          <w:lang w:bidi="ar-SA"/>
        </w:rPr>
      </w:pPr>
      <w:r>
        <w:rPr>
          <w:rFonts w:hint="eastAsia" w:ascii="仿宋" w:hAnsi="仿宋" w:eastAsia="仿宋" w:cs="仿宋"/>
          <w:color w:val="auto"/>
          <w:sz w:val="32"/>
          <w:szCs w:val="32"/>
          <w:highlight w:val="none"/>
          <w:lang w:val="en-US" w:eastAsia="zh-CN" w:bidi="ar-SA"/>
        </w:rPr>
        <w:t>10.</w:t>
      </w:r>
      <w:r>
        <w:rPr>
          <w:rFonts w:hint="eastAsia" w:ascii="仿宋" w:hAnsi="仿宋" w:eastAsia="仿宋" w:cs="仿宋"/>
          <w:bCs/>
          <w:color w:val="auto"/>
          <w:sz w:val="32"/>
          <w:szCs w:val="32"/>
          <w:highlight w:val="none"/>
          <w:lang w:val="en-US" w:eastAsia="zh-CN" w:bidi="ar-SA"/>
        </w:rPr>
        <w:t>2.1</w:t>
      </w:r>
      <w:r>
        <w:rPr>
          <w:rFonts w:hint="eastAsia" w:ascii="仿宋" w:hAnsi="仿宋" w:eastAsia="仿宋" w:cs="仿宋"/>
          <w:bCs/>
          <w:color w:val="auto"/>
          <w:sz w:val="32"/>
          <w:szCs w:val="32"/>
          <w:highlight w:val="none"/>
          <w:lang w:bidi="ar-SA"/>
        </w:rPr>
        <w:t>评委打分办法</w:t>
      </w:r>
    </w:p>
    <w:p w14:paraId="6140534D">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bCs/>
          <w:color w:val="auto"/>
          <w:sz w:val="32"/>
          <w:szCs w:val="32"/>
          <w:highlight w:val="none"/>
          <w:lang w:bidi="ar-SA"/>
        </w:rPr>
        <w:t>（1）</w:t>
      </w:r>
      <w:r>
        <w:rPr>
          <w:rFonts w:hint="eastAsia" w:ascii="仿宋" w:hAnsi="仿宋" w:eastAsia="仿宋" w:cs="仿宋"/>
          <w:color w:val="auto"/>
          <w:sz w:val="32"/>
          <w:szCs w:val="32"/>
          <w:highlight w:val="none"/>
          <w:lang w:bidi="ar-SA"/>
        </w:rPr>
        <w:t>参加评分的评委应尽力体现客观、实事求是，避免学派偏见和个人偏好。</w:t>
      </w:r>
    </w:p>
    <w:p w14:paraId="50DB81E3">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（2）衡量、对比的依据，应以招标文件、投标文件、提供的正式试验数据、质询澄清中的文字为准，口头回答和收集的资料只作为参考。</w:t>
      </w:r>
    </w:p>
    <w:p w14:paraId="1C16809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（3）评分主要是为比较各投标人的价格、商务和技术综合排序。</w:t>
      </w:r>
    </w:p>
    <w:p w14:paraId="3950B648">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（4）评委打分采取记名形式。</w:t>
      </w:r>
    </w:p>
    <w:p w14:paraId="48635A02">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（5）各评委根据提供的技术打分表独立自主打分，任何人不得要求评委统一打分或统一确定等次顺序。</w:t>
      </w:r>
    </w:p>
    <w:p w14:paraId="26A2366F">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（6）对打分表中的每项条款，各评委应根据投标文件、澄清材料、招标文件要求，按满足的程度给投标人打分。</w:t>
      </w:r>
    </w:p>
    <w:p w14:paraId="4EBFECD4">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（7）评分程序</w:t>
      </w:r>
    </w:p>
    <w:p w14:paraId="14064136">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1)就投标人的投标文件对照整理出商务、技术评标因素对比表、偏差表，并在经过校核的基础上逐项打分。</w:t>
      </w:r>
    </w:p>
    <w:p w14:paraId="4E7D6CB5">
      <w:pPr>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2)各评委独立完成打分后，将评分表交给代理机构，由代理机构组织进行分数统计。</w:t>
      </w:r>
    </w:p>
    <w:p w14:paraId="2B0CF591">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3)最终汇总表中各投标人得分应为评委打分的算术平均值。</w:t>
      </w:r>
    </w:p>
    <w:p w14:paraId="02FFB1C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lang w:val="en-US" w:eastAsia="en-US"/>
        </w:rPr>
      </w:pPr>
      <w:r>
        <w:rPr>
          <w:rFonts w:hint="eastAsia" w:ascii="仿宋" w:hAnsi="仿宋" w:eastAsia="仿宋" w:cs="仿宋"/>
          <w:color w:val="auto"/>
          <w:sz w:val="32"/>
          <w:szCs w:val="32"/>
          <w:highlight w:val="none"/>
          <w:lang w:bidi="ar-SA"/>
        </w:rPr>
        <w:t>（8）评分标准和细则（综合评分法评分标准）</w:t>
      </w:r>
    </w:p>
    <w:tbl>
      <w:tblPr>
        <w:tblStyle w:val="27"/>
        <w:tblpPr w:leftFromText="180" w:rightFromText="180" w:vertAnchor="text" w:horzAnchor="page" w:tblpX="1249" w:tblpY="7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1342"/>
        <w:gridCol w:w="7086"/>
      </w:tblGrid>
      <w:tr w14:paraId="1D81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84" w:type="dxa"/>
            <w:noWrap w:val="0"/>
            <w:vAlign w:val="center"/>
          </w:tcPr>
          <w:p w14:paraId="2D02676F">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评分因素</w:t>
            </w:r>
          </w:p>
        </w:tc>
        <w:tc>
          <w:tcPr>
            <w:tcW w:w="1342" w:type="dxa"/>
            <w:noWrap w:val="0"/>
            <w:vAlign w:val="center"/>
          </w:tcPr>
          <w:p w14:paraId="1F6A7AD3">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分值</w:t>
            </w:r>
          </w:p>
        </w:tc>
        <w:tc>
          <w:tcPr>
            <w:tcW w:w="7086" w:type="dxa"/>
            <w:noWrap w:val="0"/>
            <w:vAlign w:val="center"/>
          </w:tcPr>
          <w:p w14:paraId="05ACDBDD">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说明</w:t>
            </w:r>
          </w:p>
        </w:tc>
      </w:tr>
      <w:tr w14:paraId="47AC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884" w:type="dxa"/>
            <w:noWrap w:val="0"/>
            <w:vAlign w:val="center"/>
          </w:tcPr>
          <w:p w14:paraId="543473CF">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报价</w:t>
            </w:r>
          </w:p>
          <w:p w14:paraId="7F7F23BE">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（30分）</w:t>
            </w:r>
          </w:p>
        </w:tc>
        <w:tc>
          <w:tcPr>
            <w:tcW w:w="1342" w:type="dxa"/>
            <w:noWrap w:val="0"/>
            <w:vAlign w:val="center"/>
          </w:tcPr>
          <w:p w14:paraId="36A6515C">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30分</w:t>
            </w:r>
          </w:p>
        </w:tc>
        <w:tc>
          <w:tcPr>
            <w:tcW w:w="7086" w:type="dxa"/>
            <w:noWrap w:val="0"/>
            <w:vAlign w:val="center"/>
          </w:tcPr>
          <w:p w14:paraId="07DD0E6C">
            <w:pPr>
              <w:jc w:val="left"/>
              <w:rPr>
                <w:rFonts w:hint="eastAsia" w:ascii="仿宋" w:hAnsi="仿宋" w:eastAsia="仿宋" w:cs="仿宋"/>
                <w:color w:val="0411BA"/>
                <w:sz w:val="32"/>
                <w:szCs w:val="32"/>
                <w:highlight w:val="none"/>
                <w:lang w:val="en-US" w:eastAsia="zh-CN" w:bidi="ar-SA"/>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价格分应当采用低价优先法计算，满足招标文件要求且报价最低的为评审基准价，价格得分=（评审基准价/投标报价）×价格权值（</w:t>
            </w:r>
            <w:r>
              <w:rPr>
                <w:rFonts w:hint="eastAsia" w:ascii="仿宋" w:hAnsi="仿宋" w:eastAsia="仿宋" w:cs="仿宋"/>
                <w:color w:val="000000" w:themeColor="text1"/>
                <w:sz w:val="32"/>
                <w:szCs w:val="32"/>
                <w:highlight w:val="none"/>
                <w:lang w:val="en-US" w:eastAsia="zh-CN" w:bidi="ar-SA"/>
                <w14:textFill>
                  <w14:solidFill>
                    <w14:schemeClr w14:val="tx1"/>
                  </w14:solidFill>
                </w14:textFill>
              </w:rPr>
              <w:t>价格权值为30%</w:t>
            </w:r>
            <w:r>
              <w:rPr>
                <w:rFonts w:hint="eastAsia" w:ascii="仿宋" w:hAnsi="仿宋" w:eastAsia="仿宋" w:cs="仿宋"/>
                <w:color w:val="000000" w:themeColor="text1"/>
                <w:sz w:val="32"/>
                <w:szCs w:val="32"/>
                <w:highlight w:val="none"/>
                <w:lang w:eastAsia="zh-CN" w:bidi="ar-SA"/>
                <w14:textFill>
                  <w14:solidFill>
                    <w14:schemeClr w14:val="tx1"/>
                  </w14:solidFill>
                </w14:textFill>
              </w:rPr>
              <w:t>）×100</w:t>
            </w:r>
          </w:p>
          <w:p w14:paraId="44E9AE00">
            <w:pPr>
              <w:jc w:val="left"/>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b w:val="0"/>
                <w:bCs w:val="0"/>
                <w:color w:val="000000" w:themeColor="text1"/>
                <w:sz w:val="32"/>
                <w:szCs w:val="32"/>
                <w:highlight w:val="none"/>
                <w:lang w:eastAsia="zh-CN" w:bidi="ar-SA"/>
                <w14:textFill>
                  <w14:solidFill>
                    <w14:schemeClr w14:val="tx1"/>
                  </w14:solidFill>
                </w14:textFill>
              </w:rPr>
              <w:t>注：投标报价超过采购预算价的按废标处理。</w:t>
            </w:r>
          </w:p>
        </w:tc>
      </w:tr>
      <w:tr w14:paraId="60B79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884" w:type="dxa"/>
            <w:vMerge w:val="restart"/>
            <w:noWrap w:val="0"/>
            <w:vAlign w:val="center"/>
          </w:tcPr>
          <w:p w14:paraId="4AE00C57">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49B731D2">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6A39BBC0">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4E1E2FCA">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4001EDC8">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26FFA802">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38DFEF0F">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3EDEF416">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345FBA04">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5DD35329">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p w14:paraId="546BA668">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商务技术部分</w:t>
            </w:r>
          </w:p>
          <w:p w14:paraId="441C080A">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（70分）</w:t>
            </w:r>
          </w:p>
        </w:tc>
        <w:tc>
          <w:tcPr>
            <w:tcW w:w="1342" w:type="dxa"/>
            <w:noWrap w:val="0"/>
            <w:vAlign w:val="center"/>
          </w:tcPr>
          <w:p w14:paraId="52B21AB2">
            <w:pPr>
              <w:widowControl/>
              <w:numPr>
                <w:ilvl w:val="-1"/>
                <w:numId w:val="0"/>
              </w:numPr>
              <w:shd w:val="clear" w:color="auto" w:fill="auto"/>
              <w:jc w:val="cente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14:paraId="0426B0A5">
            <w:pPr>
              <w:widowControl/>
              <w:numPr>
                <w:ilvl w:val="-1"/>
                <w:numId w:val="0"/>
              </w:numPr>
              <w:shd w:val="clear" w:color="auto" w:fill="auto"/>
              <w:jc w:val="cente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14:paraId="14EF12C3">
            <w:pPr>
              <w:widowControl/>
              <w:numPr>
                <w:ilvl w:val="-1"/>
                <w:numId w:val="0"/>
              </w:numPr>
              <w:shd w:val="clear" w:color="auto" w:fill="auto"/>
              <w:jc w:val="cente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技术参数响应情况</w:t>
            </w:r>
          </w:p>
          <w:p w14:paraId="50ED679F">
            <w:pPr>
              <w:widowControl/>
              <w:numPr>
                <w:ilvl w:val="-1"/>
                <w:numId w:val="0"/>
              </w:num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（30分）</w:t>
            </w:r>
          </w:p>
        </w:tc>
        <w:tc>
          <w:tcPr>
            <w:tcW w:w="7086" w:type="dxa"/>
            <w:noWrap w:val="0"/>
            <w:vAlign w:val="center"/>
          </w:tcPr>
          <w:p w14:paraId="12ABCF4A">
            <w:pPr>
              <w:widowControl/>
              <w:numPr>
                <w:ilvl w:val="-1"/>
                <w:numId w:val="0"/>
              </w:num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以招标文件的技术参数要求为基准，提供详细技术规格偏离表。</w:t>
            </w:r>
          </w:p>
          <w:p w14:paraId="0156E72A">
            <w:pPr>
              <w:widowControl/>
              <w:numPr>
                <w:ilvl w:val="-1"/>
                <w:numId w:val="0"/>
              </w:num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1.投标人所投产品技术参数全部满足招标文件要求得30分。</w:t>
            </w:r>
          </w:p>
          <w:p w14:paraId="67C78F2D">
            <w:pPr>
              <w:widowControl/>
              <w:numPr>
                <w:ilvl w:val="-1"/>
                <w:numId w:val="0"/>
              </w:num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2.“▲”号参数单条不满足扣2分，非“▲”参数不满足扣1分，单项参数多项偏差按一次偏离计扣，不重复扣分。</w:t>
            </w:r>
          </w:p>
          <w:p w14:paraId="750AED95">
            <w:pPr>
              <w:widowControl/>
              <w:numPr>
                <w:ilvl w:val="-1"/>
                <w:numId w:val="0"/>
              </w:num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本项分值扣完30分为止，不出现负分；参数正偏离、无偏离均不扣分、不额外加分，全程统一评审标准，保障公平竞争。</w:t>
            </w:r>
          </w:p>
        </w:tc>
      </w:tr>
      <w:tr w14:paraId="08B1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trPr>
        <w:tc>
          <w:tcPr>
            <w:tcW w:w="884" w:type="dxa"/>
            <w:vMerge w:val="continue"/>
            <w:noWrap w:val="0"/>
            <w:vAlign w:val="center"/>
          </w:tcPr>
          <w:p w14:paraId="11499FC9">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0A8DE05E">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bidi="ar-SA"/>
                <w14:textFill>
                  <w14:solidFill>
                    <w14:schemeClr w14:val="tx1"/>
                  </w14:solidFill>
                </w14:textFill>
              </w:rPr>
              <w:t>实施（供货）时间（3分）</w:t>
            </w:r>
          </w:p>
        </w:tc>
        <w:tc>
          <w:tcPr>
            <w:tcW w:w="7086" w:type="dxa"/>
            <w:noWrap w:val="0"/>
            <w:vAlign w:val="center"/>
          </w:tcPr>
          <w:p w14:paraId="6358F618">
            <w:pPr>
              <w:widowControl/>
              <w:numPr>
                <w:ilvl w:val="-1"/>
                <w:numId w:val="0"/>
              </w:numPr>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投标人的实施（供货）时间优于招标文件要求，每提前3日，得1.5分，最多得3分。只响应招标文件的供货期限不得分。</w:t>
            </w:r>
          </w:p>
        </w:tc>
      </w:tr>
      <w:tr w14:paraId="0BFB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4" w:type="dxa"/>
            <w:vMerge w:val="continue"/>
            <w:noWrap w:val="0"/>
            <w:vAlign w:val="center"/>
          </w:tcPr>
          <w:p w14:paraId="197A85E0">
            <w:pPr>
              <w:ind w:firstLine="0" w:firstLineChars="0"/>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2D6E4E2C">
            <w:pPr>
              <w:tabs>
                <w:tab w:val="left" w:pos="386"/>
              </w:tabs>
              <w:jc w:val="center"/>
              <w:rPr>
                <w:rFonts w:hint="eastAsia" w:ascii="仿宋" w:hAnsi="仿宋" w:eastAsia="仿宋" w:cs="仿宋"/>
                <w:color w:val="FF0000"/>
                <w:sz w:val="32"/>
                <w:szCs w:val="32"/>
                <w:highlight w:val="none"/>
                <w:lang w:eastAsia="zh-CN" w:bidi="ar-SA"/>
              </w:rPr>
            </w:pPr>
            <w:r>
              <w:rPr>
                <w:rFonts w:hint="eastAsia" w:ascii="仿宋" w:hAnsi="仿宋" w:eastAsia="仿宋" w:cs="仿宋"/>
                <w:color w:val="auto"/>
                <w:sz w:val="32"/>
                <w:szCs w:val="32"/>
                <w:highlight w:val="none"/>
                <w:lang w:eastAsia="zh-CN" w:bidi="ar-SA"/>
              </w:rPr>
              <w:t>质保期（</w:t>
            </w:r>
            <w:r>
              <w:rPr>
                <w:rFonts w:hint="eastAsia" w:ascii="仿宋" w:hAnsi="仿宋" w:eastAsia="仿宋" w:cs="仿宋"/>
                <w:color w:val="auto"/>
                <w:sz w:val="32"/>
                <w:szCs w:val="32"/>
                <w:highlight w:val="none"/>
                <w:lang w:val="en-US" w:eastAsia="zh-CN" w:bidi="ar-SA"/>
              </w:rPr>
              <w:t>3分</w:t>
            </w:r>
            <w:r>
              <w:rPr>
                <w:rFonts w:hint="eastAsia" w:ascii="仿宋" w:hAnsi="仿宋" w:eastAsia="仿宋" w:cs="仿宋"/>
                <w:color w:val="auto"/>
                <w:sz w:val="32"/>
                <w:szCs w:val="32"/>
                <w:highlight w:val="none"/>
                <w:lang w:eastAsia="zh-CN" w:bidi="ar-SA"/>
              </w:rPr>
              <w:t>）</w:t>
            </w:r>
          </w:p>
        </w:tc>
        <w:tc>
          <w:tcPr>
            <w:tcW w:w="7086" w:type="dxa"/>
            <w:noWrap w:val="0"/>
            <w:vAlign w:val="center"/>
          </w:tcPr>
          <w:p w14:paraId="381FC4F4">
            <w:pPr>
              <w:shd w:val="clear" w:color="auto" w:fill="auto"/>
              <w:jc w:val="left"/>
              <w:rPr>
                <w:rFonts w:hint="eastAsia" w:ascii="仿宋" w:hAnsi="仿宋" w:eastAsia="仿宋" w:cs="仿宋"/>
                <w:color w:val="FF0000"/>
                <w:kern w:val="0"/>
                <w:sz w:val="32"/>
                <w:szCs w:val="32"/>
                <w:highlight w:val="none"/>
                <w:lang w:val="en-US" w:eastAsia="zh-CN" w:bidi="ar-SA"/>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质保期满足采购文件基础要求的不得分，在基础要求之上每增加半年得1.5分，本项最高得3分。</w:t>
            </w:r>
          </w:p>
        </w:tc>
      </w:tr>
      <w:tr w14:paraId="6E5CA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4" w:type="dxa"/>
            <w:vMerge w:val="continue"/>
            <w:noWrap w:val="0"/>
            <w:vAlign w:val="center"/>
          </w:tcPr>
          <w:p w14:paraId="78298E0D">
            <w:pPr>
              <w:ind w:firstLine="0" w:firstLineChars="0"/>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4347D6CE">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color w:val="000000" w:themeColor="text1"/>
                <w:sz w:val="32"/>
                <w:szCs w:val="32"/>
                <w:highlight w:val="none"/>
                <w:lang w:eastAsia="zh-CN" w:bidi="ar-SA"/>
                <w14:textFill>
                  <w14:solidFill>
                    <w14:schemeClr w14:val="tx1"/>
                  </w14:solidFill>
                </w14:textFill>
              </w:rPr>
              <w:t>实施方案（</w:t>
            </w:r>
            <w:r>
              <w:rPr>
                <w:rFonts w:hint="eastAsia" w:ascii="仿宋" w:hAnsi="仿宋" w:eastAsia="仿宋" w:cs="仿宋"/>
                <w:color w:val="000000" w:themeColor="text1"/>
                <w:sz w:val="32"/>
                <w:szCs w:val="32"/>
                <w:highlight w:val="none"/>
                <w:lang w:val="en-US" w:eastAsia="zh-CN" w:bidi="ar-SA"/>
                <w14:textFill>
                  <w14:solidFill>
                    <w14:schemeClr w14:val="tx1"/>
                  </w14:solidFill>
                </w14:textFill>
              </w:rPr>
              <w:t>15分</w:t>
            </w:r>
            <w:r>
              <w:rPr>
                <w:rFonts w:hint="eastAsia" w:ascii="仿宋" w:hAnsi="仿宋" w:eastAsia="仿宋" w:cs="仿宋"/>
                <w:color w:val="000000" w:themeColor="text1"/>
                <w:sz w:val="32"/>
                <w:szCs w:val="32"/>
                <w:highlight w:val="none"/>
                <w:lang w:eastAsia="zh-CN" w:bidi="ar-SA"/>
                <w14:textFill>
                  <w14:solidFill>
                    <w14:schemeClr w14:val="tx1"/>
                  </w14:solidFill>
                </w14:textFill>
              </w:rPr>
              <w:t>）</w:t>
            </w:r>
          </w:p>
        </w:tc>
        <w:tc>
          <w:tcPr>
            <w:tcW w:w="7086" w:type="dxa"/>
            <w:noWrap w:val="0"/>
            <w:vAlign w:val="center"/>
          </w:tcPr>
          <w:p w14:paraId="6EEA2DDE">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投标人结合项目需求提供项目实施方案，内容包括但不限于①组织和实施流程、②设备安装方案、③进度计划、④质量保证措施、⑤紧急预案。共 5 项，单项分值 3 分。</w:t>
            </w:r>
          </w:p>
          <w:p w14:paraId="7A144D8E">
            <w:pPr>
              <w:shd w:val="clear" w:color="auto" w:fill="auto"/>
              <w:jc w:val="left"/>
              <w:rPr>
                <w:rFonts w:hint="eastAsia" w:ascii="仿宋" w:hAnsi="仿宋" w:eastAsia="仿宋" w:cs="仿宋"/>
                <w:spacing w:val="6"/>
                <w:sz w:val="32"/>
                <w:szCs w:val="32"/>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包含以上全部内容且有具体详细的阐述，阐述逻辑严谨，针对性强，实施流程清晰，安装及进度计划内容详细，措施完善，预案可操作性强，贴合项目需求的得15分，每缺少一项内容的扣3分，</w:t>
            </w:r>
            <w:r>
              <w:rPr>
                <w:rFonts w:hint="eastAsia" w:ascii="仿宋" w:hAnsi="仿宋" w:eastAsia="仿宋" w:cs="仿宋"/>
                <w:spacing w:val="6"/>
                <w:sz w:val="32"/>
                <w:szCs w:val="32"/>
              </w:rPr>
              <w:t>每有一处内容不足或有缺陷的，扣</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分，扣完为止。</w:t>
            </w:r>
          </w:p>
          <w:p w14:paraId="54A3CB98">
            <w:pPr>
              <w:shd w:val="clear" w:color="auto" w:fill="auto"/>
              <w:jc w:val="left"/>
              <w:rPr>
                <w:rFonts w:hint="eastAsia" w:ascii="仿宋" w:hAnsi="仿宋" w:eastAsia="仿宋" w:cs="仿宋"/>
                <w:color w:val="000000" w:themeColor="text1"/>
                <w:kern w:val="0"/>
                <w:sz w:val="32"/>
                <w:szCs w:val="32"/>
                <w:highlight w:val="none"/>
                <w:lang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r>
              <w:rPr>
                <w:rFonts w:hint="eastAsia" w:ascii="仿宋" w:hAnsi="仿宋" w:eastAsia="仿宋" w:cs="仿宋"/>
                <w:spacing w:val="7"/>
                <w:sz w:val="32"/>
                <w:szCs w:val="32"/>
              </w:rPr>
              <w:t>（不足或缺陷是指：凭空编造、内容前后不一致、前后逻辑错误、不符合采</w:t>
            </w:r>
            <w:r>
              <w:rPr>
                <w:rFonts w:hint="eastAsia" w:ascii="仿宋" w:hAnsi="仿宋" w:eastAsia="仿宋" w:cs="仿宋"/>
                <w:spacing w:val="3"/>
                <w:sz w:val="32"/>
                <w:szCs w:val="32"/>
              </w:rPr>
              <w:t>购需求、</w:t>
            </w:r>
            <w:r>
              <w:rPr>
                <w:rFonts w:hint="eastAsia" w:ascii="仿宋" w:hAnsi="仿宋" w:eastAsia="仿宋" w:cs="仿宋"/>
                <w:spacing w:val="-52"/>
                <w:sz w:val="32"/>
                <w:szCs w:val="32"/>
              </w:rPr>
              <w:t xml:space="preserve"> </w:t>
            </w:r>
            <w:r>
              <w:rPr>
                <w:rFonts w:hint="eastAsia" w:ascii="仿宋" w:hAnsi="仿宋" w:eastAsia="仿宋" w:cs="仿宋"/>
                <w:spacing w:val="3"/>
                <w:sz w:val="32"/>
                <w:szCs w:val="32"/>
              </w:rPr>
              <w:t>内容有缺失）。</w:t>
            </w:r>
          </w:p>
        </w:tc>
      </w:tr>
      <w:tr w14:paraId="3536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884" w:type="dxa"/>
            <w:vMerge w:val="continue"/>
            <w:noWrap w:val="0"/>
            <w:vAlign w:val="center"/>
          </w:tcPr>
          <w:p w14:paraId="03599F05">
            <w:pPr>
              <w:ind w:firstLine="0" w:firstLineChars="0"/>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6DFB0265">
            <w:pPr>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r>
              <w:rPr>
                <w:rFonts w:hint="eastAsia" w:ascii="仿宋" w:hAnsi="仿宋" w:eastAsia="仿宋" w:cs="仿宋"/>
                <w:b w:val="0"/>
                <w:bCs w:val="0"/>
                <w:color w:val="000000" w:themeColor="text1"/>
                <w:spacing w:val="0"/>
                <w:kern w:val="0"/>
                <w:sz w:val="32"/>
                <w:szCs w:val="32"/>
                <w:highlight w:val="none"/>
                <w:lang w:val="en-US" w:eastAsia="zh-CN" w:bidi="ar-SA"/>
                <w14:textFill>
                  <w14:solidFill>
                    <w14:schemeClr w14:val="tx1"/>
                  </w14:solidFill>
                </w14:textFill>
              </w:rPr>
              <w:t>技术方案（8分）</w:t>
            </w:r>
          </w:p>
        </w:tc>
        <w:tc>
          <w:tcPr>
            <w:tcW w:w="7086" w:type="dxa"/>
            <w:noWrap w:val="0"/>
            <w:vAlign w:val="center"/>
          </w:tcPr>
          <w:p w14:paraId="6A0D4BB1">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评委根据投标人针对本项目编制的专属技术方案综合评审，评审维度包含：①供货方案、②人员管理安排方案、③现场安全管理方案、④产品调换货方案，共 4 项，单项分值 2 分。</w:t>
            </w:r>
          </w:p>
          <w:p w14:paraId="2DA56AF6">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1、单项方案内容完整、贴合本项目实际、匹配采购需求、无实质性问题的，得该项满分 2 分；</w:t>
            </w:r>
          </w:p>
          <w:p w14:paraId="1DDBEF2E">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2、单项方案完全缺失、未提供的，该项得 0 分；</w:t>
            </w:r>
          </w:p>
          <w:p w14:paraId="0B6763ED">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3、单项方案内容齐全但存在实质性缺陷（仅限：内容不适配本项目、编造无实施依据、前后内容矛盾逻辑错误、规范 / 标准 / 地点区域信息错误、核心内容遗漏、不满足采购需求），每处实质性缺陷扣 1 分，单个分项最高扣2分；</w:t>
            </w:r>
          </w:p>
          <w:p w14:paraId="44C7EDC6">
            <w:pPr>
              <w:shd w:val="clear" w:color="auto" w:fill="auto"/>
              <w:jc w:val="left"/>
              <w:rPr>
                <w:rFonts w:hint="eastAsia"/>
                <w:lang w:val="en-US" w:eastAsia="zh-CN"/>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4、本项总分扣完8分为止，不产生负分；常规通用规范性表述、无实质影响的文字瑕疵、非关键性内容差异，不认定为缺陷、不予扣分。</w:t>
            </w:r>
          </w:p>
        </w:tc>
      </w:tr>
      <w:tr w14:paraId="094A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884" w:type="dxa"/>
            <w:vMerge w:val="continue"/>
            <w:noWrap w:val="0"/>
            <w:vAlign w:val="center"/>
          </w:tcPr>
          <w:p w14:paraId="387AD22B">
            <w:pPr>
              <w:ind w:firstLine="0" w:firstLineChars="0"/>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5A759941">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2A885C28">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4225E970">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7CDBE786">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5EA4AA5B">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09D3B519">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售后服务方案</w:t>
            </w:r>
          </w:p>
          <w:p w14:paraId="4437E6BB">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（6分）</w:t>
            </w:r>
          </w:p>
        </w:tc>
        <w:tc>
          <w:tcPr>
            <w:tcW w:w="7086" w:type="dxa"/>
            <w:noWrap w:val="0"/>
            <w:vAlign w:val="center"/>
          </w:tcPr>
          <w:p w14:paraId="49F4B5F4">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投标人针对采购需求提供售后服务方案，内容包括但不限于①服务内容、②响应时间、③故障处理恢复时效、④人员力量、⑤支撑保障、⑥是否具备完善的服务保障体系：共 6 项，单项分值 1分。</w:t>
            </w:r>
          </w:p>
          <w:p w14:paraId="1E96089D">
            <w:pPr>
              <w:shd w:val="clear" w:color="auto" w:fill="auto"/>
              <w:jc w:val="left"/>
              <w:rPr>
                <w:rFonts w:hint="eastAsia" w:ascii="仿宋" w:hAnsi="仿宋" w:eastAsia="仿宋" w:cs="仿宋"/>
                <w:spacing w:val="6"/>
                <w:sz w:val="32"/>
                <w:szCs w:val="32"/>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包含以上全部内容且有具体详细的阐述，方案阐述详细，响应时间及故障处理及时，人员配备合理，支撑保障措施完善，具备完善的服务保障体系的得6分；每缺少一项内容的扣1分，</w:t>
            </w:r>
            <w:r>
              <w:rPr>
                <w:rFonts w:hint="eastAsia" w:ascii="仿宋" w:hAnsi="仿宋" w:eastAsia="仿宋" w:cs="仿宋"/>
                <w:spacing w:val="6"/>
                <w:sz w:val="32"/>
                <w:szCs w:val="32"/>
              </w:rPr>
              <w:t>每有一处内容不足或有缺陷的，扣</w:t>
            </w:r>
            <w:r>
              <w:rPr>
                <w:rFonts w:hint="eastAsia" w:ascii="仿宋" w:hAnsi="仿宋" w:eastAsia="仿宋" w:cs="仿宋"/>
                <w:spacing w:val="6"/>
                <w:sz w:val="32"/>
                <w:szCs w:val="32"/>
                <w:lang w:val="en-US" w:eastAsia="zh-CN"/>
              </w:rPr>
              <w:t>0.5</w:t>
            </w:r>
            <w:r>
              <w:rPr>
                <w:rFonts w:hint="eastAsia" w:ascii="仿宋" w:hAnsi="仿宋" w:eastAsia="仿宋" w:cs="仿宋"/>
                <w:spacing w:val="6"/>
                <w:sz w:val="32"/>
                <w:szCs w:val="32"/>
              </w:rPr>
              <w:t>分，扣完为止。</w:t>
            </w:r>
          </w:p>
          <w:p w14:paraId="172AFA61">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r>
              <w:rPr>
                <w:rFonts w:hint="eastAsia" w:ascii="仿宋" w:hAnsi="仿宋" w:eastAsia="仿宋" w:cs="仿宋"/>
                <w:spacing w:val="7"/>
                <w:sz w:val="32"/>
                <w:szCs w:val="32"/>
              </w:rPr>
              <w:t>（不足或缺陷是指：凭空编造、内容前后不一致、前后逻辑错误、不符合采</w:t>
            </w:r>
            <w:r>
              <w:rPr>
                <w:rFonts w:hint="eastAsia" w:ascii="仿宋" w:hAnsi="仿宋" w:eastAsia="仿宋" w:cs="仿宋"/>
                <w:spacing w:val="3"/>
                <w:sz w:val="32"/>
                <w:szCs w:val="32"/>
              </w:rPr>
              <w:t>购需求、</w:t>
            </w:r>
            <w:r>
              <w:rPr>
                <w:rFonts w:hint="eastAsia" w:ascii="仿宋" w:hAnsi="仿宋" w:eastAsia="仿宋" w:cs="仿宋"/>
                <w:spacing w:val="-52"/>
                <w:sz w:val="32"/>
                <w:szCs w:val="32"/>
              </w:rPr>
              <w:t xml:space="preserve"> </w:t>
            </w:r>
            <w:r>
              <w:rPr>
                <w:rFonts w:hint="eastAsia" w:ascii="仿宋" w:hAnsi="仿宋" w:eastAsia="仿宋" w:cs="仿宋"/>
                <w:spacing w:val="3"/>
                <w:sz w:val="32"/>
                <w:szCs w:val="32"/>
              </w:rPr>
              <w:t>内容有缺失）。</w:t>
            </w:r>
          </w:p>
        </w:tc>
      </w:tr>
      <w:tr w14:paraId="28C4C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884" w:type="dxa"/>
            <w:vMerge w:val="continue"/>
            <w:noWrap w:val="0"/>
            <w:vAlign w:val="center"/>
          </w:tcPr>
          <w:p w14:paraId="315B8499">
            <w:pPr>
              <w:ind w:firstLine="0" w:firstLineChars="0"/>
              <w:jc w:val="center"/>
              <w:rPr>
                <w:rFonts w:hint="eastAsia" w:ascii="仿宋" w:hAnsi="仿宋" w:eastAsia="仿宋" w:cs="仿宋"/>
                <w:color w:val="000000" w:themeColor="text1"/>
                <w:sz w:val="32"/>
                <w:szCs w:val="32"/>
                <w:highlight w:val="none"/>
                <w:lang w:eastAsia="zh-CN" w:bidi="ar-SA"/>
                <w14:textFill>
                  <w14:solidFill>
                    <w14:schemeClr w14:val="tx1"/>
                  </w14:solidFill>
                </w14:textFill>
              </w:rPr>
            </w:pPr>
          </w:p>
        </w:tc>
        <w:tc>
          <w:tcPr>
            <w:tcW w:w="1342" w:type="dxa"/>
            <w:noWrap w:val="0"/>
            <w:vAlign w:val="center"/>
          </w:tcPr>
          <w:p w14:paraId="7D414C20">
            <w:pPr>
              <w:pStyle w:val="15"/>
              <w:ind w:left="0" w:leftChars="0" w:firstLine="0" w:firstLineChars="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331727A9">
            <w:pPr>
              <w:pStyle w:val="15"/>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09C01F44">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14:paraId="2869B468">
            <w:pPr>
              <w:shd w:val="clear" w:color="auto" w:fill="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培训方案（5分）</w:t>
            </w:r>
          </w:p>
        </w:tc>
        <w:tc>
          <w:tcPr>
            <w:tcW w:w="7086" w:type="dxa"/>
            <w:noWrap w:val="0"/>
            <w:vAlign w:val="top"/>
          </w:tcPr>
          <w:p w14:paraId="0F6413D9">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针对本项目所提供的产品的使用和日常维护的培训计划及方案，包含①培训对象、②培训课程内容、③培训课时安排、④培训需求分析、⑤培训质量评估等进行综合对比打分。共 5 项，单项分值 1分。</w:t>
            </w:r>
          </w:p>
          <w:p w14:paraId="4D0279AB">
            <w:pPr>
              <w:shd w:val="clear" w:color="auto" w:fill="auto"/>
              <w:jc w:val="left"/>
              <w:rPr>
                <w:rFonts w:hint="eastAsia" w:ascii="仿宋" w:hAnsi="仿宋" w:eastAsia="仿宋" w:cs="仿宋"/>
                <w:spacing w:val="6"/>
                <w:sz w:val="32"/>
                <w:szCs w:val="32"/>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包含以上全部内容且有具体详细的阐述，每项内容阐述全面完整，投标人提供的产品使用和日常维护的培训计划内容齐全，优于或完全满足采购实际需求的，得 5分；每缺少一项内容的扣1分，</w:t>
            </w:r>
            <w:r>
              <w:rPr>
                <w:rFonts w:hint="eastAsia" w:ascii="仿宋" w:hAnsi="仿宋" w:eastAsia="仿宋" w:cs="仿宋"/>
                <w:spacing w:val="6"/>
                <w:sz w:val="32"/>
                <w:szCs w:val="32"/>
              </w:rPr>
              <w:t>每有一处内容不足或有缺陷的，扣</w:t>
            </w:r>
            <w:r>
              <w:rPr>
                <w:rFonts w:hint="eastAsia" w:ascii="仿宋" w:hAnsi="仿宋" w:eastAsia="仿宋" w:cs="仿宋"/>
                <w:spacing w:val="6"/>
                <w:sz w:val="32"/>
                <w:szCs w:val="32"/>
                <w:lang w:val="en-US" w:eastAsia="zh-CN"/>
              </w:rPr>
              <w:t>0.5</w:t>
            </w:r>
            <w:r>
              <w:rPr>
                <w:rFonts w:hint="eastAsia" w:ascii="仿宋" w:hAnsi="仿宋" w:eastAsia="仿宋" w:cs="仿宋"/>
                <w:spacing w:val="6"/>
                <w:sz w:val="32"/>
                <w:szCs w:val="32"/>
              </w:rPr>
              <w:t>分，扣完为止。</w:t>
            </w:r>
          </w:p>
          <w:p w14:paraId="09AE00C3">
            <w:pPr>
              <w:shd w:val="clear" w:color="auto" w:fill="auto"/>
              <w:jc w:val="lef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r>
              <w:rPr>
                <w:rFonts w:hint="eastAsia" w:ascii="仿宋" w:hAnsi="仿宋" w:eastAsia="仿宋" w:cs="仿宋"/>
                <w:spacing w:val="7"/>
                <w:sz w:val="32"/>
                <w:szCs w:val="32"/>
              </w:rPr>
              <w:t>（不足或缺陷是指：凭空编造、内容前后不一致、前后逻辑错误、不符合采</w:t>
            </w:r>
            <w:r>
              <w:rPr>
                <w:rFonts w:hint="eastAsia" w:ascii="仿宋" w:hAnsi="仿宋" w:eastAsia="仿宋" w:cs="仿宋"/>
                <w:spacing w:val="3"/>
                <w:sz w:val="32"/>
                <w:szCs w:val="32"/>
              </w:rPr>
              <w:t>购需求、</w:t>
            </w:r>
            <w:r>
              <w:rPr>
                <w:rFonts w:hint="eastAsia" w:ascii="仿宋" w:hAnsi="仿宋" w:eastAsia="仿宋" w:cs="仿宋"/>
                <w:spacing w:val="-52"/>
                <w:sz w:val="32"/>
                <w:szCs w:val="32"/>
              </w:rPr>
              <w:t xml:space="preserve"> </w:t>
            </w:r>
            <w:r>
              <w:rPr>
                <w:rFonts w:hint="eastAsia" w:ascii="仿宋" w:hAnsi="仿宋" w:eastAsia="仿宋" w:cs="仿宋"/>
                <w:spacing w:val="3"/>
                <w:sz w:val="32"/>
                <w:szCs w:val="32"/>
              </w:rPr>
              <w:t>内容有缺失）。</w:t>
            </w:r>
          </w:p>
        </w:tc>
      </w:tr>
    </w:tbl>
    <w:p w14:paraId="3700D3CA">
      <w:pPr>
        <w:pStyle w:val="59"/>
        <w:shd w:val="clear" w:color="auto" w:fill="auto"/>
        <w:tabs>
          <w:tab w:val="left" w:pos="1701"/>
        </w:tabs>
        <w:spacing w:line="440" w:lineRule="exact"/>
        <w:ind w:left="0" w:leftChars="0" w:firstLine="0" w:firstLineChars="0"/>
        <w:rPr>
          <w:rFonts w:hint="eastAsia" w:ascii="仿宋" w:hAnsi="仿宋" w:eastAsia="仿宋" w:cs="仿宋"/>
          <w:b/>
          <w:bCs/>
          <w:color w:val="auto"/>
          <w:sz w:val="32"/>
          <w:szCs w:val="32"/>
          <w:highlight w:val="none"/>
          <w:lang w:val="en-US" w:eastAsia="zh-CN" w:bidi="ar-SA"/>
        </w:rPr>
      </w:pPr>
    </w:p>
    <w:p w14:paraId="28DD2A4B">
      <w:pPr>
        <w:pStyle w:val="59"/>
        <w:shd w:val="clear" w:color="auto" w:fill="auto"/>
        <w:tabs>
          <w:tab w:val="left" w:pos="1701"/>
        </w:tabs>
        <w:spacing w:line="440" w:lineRule="exact"/>
        <w:ind w:left="0" w:leftChars="0" w:firstLine="0" w:firstLineChars="0"/>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10.2.2</w:t>
      </w:r>
      <w:r>
        <w:rPr>
          <w:rFonts w:hint="eastAsia" w:ascii="仿宋" w:hAnsi="仿宋" w:eastAsia="仿宋" w:cs="仿宋"/>
          <w:color w:val="auto"/>
          <w:sz w:val="32"/>
          <w:szCs w:val="32"/>
          <w:highlight w:val="none"/>
          <w:lang w:bidi="ar-SA"/>
        </w:rPr>
        <w:t>价格评分方法</w:t>
      </w:r>
    </w:p>
    <w:p w14:paraId="22D9A2D8">
      <w:pPr>
        <w:shd w:val="clear" w:color="auto" w:fill="auto"/>
        <w:spacing w:line="440" w:lineRule="exact"/>
        <w:ind w:firstLine="640" w:firstLineChars="200"/>
        <w:jc w:val="left"/>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ar-SA"/>
        </w:rPr>
        <w:t>满足招标文件技术要求且投标价格最低的投标报价为评标基准价，其价格分为满分。其他投标人的价格分别按照下列公式计算：投标报价得分</w:t>
      </w:r>
      <w:r>
        <w:rPr>
          <w:rFonts w:hint="eastAsia" w:ascii="仿宋" w:hAnsi="仿宋" w:eastAsia="仿宋" w:cs="仿宋"/>
          <w:color w:val="auto"/>
          <w:sz w:val="32"/>
          <w:szCs w:val="32"/>
          <w:highlight w:val="none"/>
          <w:lang w:eastAsia="zh-CN"/>
        </w:rPr>
        <w:t>=（评审基准价/投标报价）×价格权值（</w:t>
      </w:r>
      <w:r>
        <w:rPr>
          <w:rFonts w:hint="eastAsia" w:ascii="仿宋" w:hAnsi="仿宋" w:eastAsia="仿宋" w:cs="仿宋"/>
          <w:color w:val="auto"/>
          <w:sz w:val="32"/>
          <w:szCs w:val="32"/>
          <w:highlight w:val="none"/>
          <w:lang w:val="en-US" w:eastAsia="zh-CN"/>
        </w:rPr>
        <w:t>价格权值为30%</w:t>
      </w:r>
      <w:r>
        <w:rPr>
          <w:rFonts w:hint="eastAsia" w:ascii="仿宋" w:hAnsi="仿宋" w:eastAsia="仿宋" w:cs="仿宋"/>
          <w:color w:val="auto"/>
          <w:sz w:val="32"/>
          <w:szCs w:val="32"/>
          <w:highlight w:val="none"/>
          <w:lang w:eastAsia="zh-CN"/>
        </w:rPr>
        <w:t>）×100</w:t>
      </w:r>
      <w:r>
        <w:rPr>
          <w:rFonts w:hint="eastAsia" w:ascii="仿宋" w:hAnsi="仿宋" w:eastAsia="仿宋" w:cs="仿宋"/>
          <w:color w:val="auto"/>
          <w:sz w:val="32"/>
          <w:szCs w:val="32"/>
          <w:highlight w:val="none"/>
          <w:lang w:eastAsia="zh-CN" w:bidi="ar-SA"/>
        </w:rPr>
        <w:t>。</w:t>
      </w:r>
    </w:p>
    <w:p w14:paraId="03969220">
      <w:pPr>
        <w:shd w:val="clear" w:color="auto" w:fill="auto"/>
        <w:spacing w:before="156" w:beforeLines="50" w:line="400" w:lineRule="exact"/>
        <w:jc w:val="center"/>
        <w:outlineLvl w:val="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五  推荐中标候选人</w:t>
      </w:r>
      <w:bookmarkEnd w:id="76"/>
      <w:bookmarkEnd w:id="77"/>
    </w:p>
    <w:p w14:paraId="3BE886D0">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11.1</w:t>
      </w:r>
      <w:r>
        <w:rPr>
          <w:rFonts w:hint="eastAsia" w:ascii="仿宋" w:hAnsi="仿宋" w:eastAsia="仿宋" w:cs="仿宋"/>
          <w:color w:val="auto"/>
          <w:sz w:val="32"/>
          <w:szCs w:val="32"/>
          <w:highlight w:val="none"/>
        </w:rPr>
        <w:t>评标委员会推荐</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名中标候选人。</w:t>
      </w:r>
    </w:p>
    <w:p w14:paraId="029BDBE7">
      <w:pPr>
        <w:shd w:val="clear" w:color="auto" w:fill="auto"/>
        <w:spacing w:line="400" w:lineRule="exact"/>
        <w:ind w:firstLine="627" w:firstLineChars="196"/>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11.2</w:t>
      </w:r>
      <w:r>
        <w:rPr>
          <w:rFonts w:hint="eastAsia" w:ascii="仿宋" w:hAnsi="仿宋" w:eastAsia="仿宋" w:cs="仿宋"/>
          <w:color w:val="auto"/>
          <w:sz w:val="32"/>
          <w:szCs w:val="32"/>
          <w:highlight w:val="none"/>
        </w:rPr>
        <w:t>如出现报价相同情况，则由招标人现场抽签确定中标候选人排名顺序。</w:t>
      </w:r>
    </w:p>
    <w:bookmarkEnd w:id="71"/>
    <w:p w14:paraId="7A94587D">
      <w:pPr>
        <w:shd w:val="clear" w:color="auto" w:fill="auto"/>
        <w:snapToGrid w:val="0"/>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12.</w:t>
      </w:r>
      <w:r>
        <w:rPr>
          <w:rFonts w:hint="eastAsia" w:ascii="仿宋" w:hAnsi="仿宋" w:eastAsia="仿宋" w:cs="仿宋"/>
          <w:b/>
          <w:color w:val="auto"/>
          <w:sz w:val="32"/>
          <w:szCs w:val="32"/>
          <w:highlight w:val="none"/>
        </w:rPr>
        <w:t>无效投标条款</w:t>
      </w:r>
    </w:p>
    <w:p w14:paraId="4E7E3C39">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.1投标文件有下列情形之一的,其投标文件拒收:</w:t>
      </w:r>
    </w:p>
    <w:p w14:paraId="58586C2B">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 未在开标截止时间前通过网上招标投标系统递交有效电子投标文件的，开标系统不予接收。</w:t>
      </w:r>
    </w:p>
    <w:p w14:paraId="570F31F8">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rPr>
        <w:t xml:space="preserve">) </w:t>
      </w:r>
      <w:r>
        <w:rPr>
          <w:rFonts w:hint="eastAsia" w:ascii="仿宋" w:hAnsi="仿宋" w:eastAsia="仿宋" w:cs="仿宋"/>
          <w:b/>
          <w:color w:val="auto"/>
          <w:sz w:val="32"/>
          <w:szCs w:val="32"/>
          <w:highlight w:val="none"/>
        </w:rPr>
        <w:t>所有投标人应在规定时间里完成投标文件的解密工作</w:t>
      </w:r>
      <w:r>
        <w:rPr>
          <w:rFonts w:hint="eastAsia" w:ascii="仿宋" w:hAnsi="仿宋" w:eastAsia="仿宋" w:cs="仿宋"/>
          <w:b/>
          <w:bCs/>
          <w:color w:val="auto"/>
          <w:sz w:val="32"/>
          <w:szCs w:val="32"/>
          <w:highlight w:val="none"/>
        </w:rPr>
        <w:t>【投标人</w:t>
      </w:r>
      <w:r>
        <w:rPr>
          <w:rFonts w:hint="eastAsia" w:ascii="仿宋" w:hAnsi="仿宋" w:eastAsia="仿宋" w:cs="仿宋"/>
          <w:b/>
          <w:bCs/>
          <w:color w:val="auto"/>
          <w:sz w:val="32"/>
          <w:szCs w:val="32"/>
          <w:highlight w:val="none"/>
          <w:lang w:eastAsia="zh-CN"/>
        </w:rPr>
        <w:t>使用</w:t>
      </w:r>
      <w:r>
        <w:rPr>
          <w:rFonts w:hint="eastAsia" w:ascii="仿宋" w:hAnsi="仿宋" w:eastAsia="仿宋" w:cs="仿宋"/>
          <w:b/>
          <w:bCs/>
          <w:color w:val="auto"/>
          <w:sz w:val="32"/>
          <w:szCs w:val="32"/>
          <w:highlight w:val="none"/>
        </w:rPr>
        <w:t>其有效加密锁（CA锁）</w:t>
      </w:r>
      <w:r>
        <w:rPr>
          <w:rFonts w:hint="eastAsia" w:ascii="仿宋" w:hAnsi="仿宋" w:eastAsia="仿宋" w:cs="仿宋"/>
          <w:b/>
          <w:bCs/>
          <w:color w:val="auto"/>
          <w:sz w:val="32"/>
          <w:szCs w:val="32"/>
          <w:highlight w:val="none"/>
          <w:lang w:eastAsia="zh-CN"/>
        </w:rPr>
        <w:t>进行</w:t>
      </w:r>
      <w:r>
        <w:rPr>
          <w:rFonts w:hint="eastAsia" w:ascii="仿宋" w:hAnsi="仿宋" w:eastAsia="仿宋" w:cs="仿宋"/>
          <w:b/>
          <w:bCs/>
          <w:color w:val="auto"/>
          <w:sz w:val="32"/>
          <w:szCs w:val="32"/>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 w:val="32"/>
          <w:szCs w:val="32"/>
          <w:highlight w:val="none"/>
        </w:rPr>
        <w:t>，因系统原因未能成功解密的投标文件，可导入</w:t>
      </w:r>
      <w:r>
        <w:rPr>
          <w:rFonts w:hint="eastAsia" w:ascii="仿宋" w:hAnsi="仿宋" w:eastAsia="仿宋" w:cs="仿宋"/>
          <w:b/>
          <w:color w:val="auto"/>
          <w:sz w:val="32"/>
          <w:szCs w:val="32"/>
          <w:highlight w:val="none"/>
          <w:lang w:eastAsia="zh-CN"/>
        </w:rPr>
        <w:t>备份投标文件</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eastAsia="zh-CN"/>
        </w:rPr>
        <w:t>备份投标文件</w:t>
      </w:r>
      <w:r>
        <w:rPr>
          <w:rFonts w:hint="eastAsia" w:ascii="仿宋" w:hAnsi="仿宋" w:eastAsia="仿宋" w:cs="仿宋"/>
          <w:b/>
          <w:color w:val="auto"/>
          <w:sz w:val="32"/>
          <w:szCs w:val="32"/>
          <w:highlight w:val="none"/>
        </w:rPr>
        <w:t>也无法导入的，则投标文件被否决。</w:t>
      </w:r>
    </w:p>
    <w:p w14:paraId="53D4744D">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.2投标人有下列情形之一的,资格审查后其投标作无效投标处理：</w:t>
      </w:r>
    </w:p>
    <w:p w14:paraId="105F8142">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(1)法定代表人参加开标会议未携带有效的法定代表人身份证明原件和本人身份证的；委托代理人参加开标会议未携带有效的法定代表人授权书和本人身份证；</w:t>
      </w:r>
    </w:p>
    <w:p w14:paraId="211620A6">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(2)投标人为本项目提供招标代理服务的；</w:t>
      </w:r>
    </w:p>
    <w:p w14:paraId="1A7ED9B7">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(3)投标人与在本项目代理机构存在相互任职或工作的；</w:t>
      </w:r>
    </w:p>
    <w:p w14:paraId="008D32A4">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(4)投标保证金未按规定要求缴纳的；</w:t>
      </w:r>
    </w:p>
    <w:p w14:paraId="3A486955">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w:t>
      </w:r>
      <w:r>
        <w:rPr>
          <w:rFonts w:hint="eastAsia" w:ascii="仿宋" w:hAnsi="仿宋" w:eastAsia="仿宋" w:cs="仿宋"/>
          <w:b/>
          <w:bCs/>
          <w:color w:val="auto"/>
          <w:sz w:val="32"/>
          <w:szCs w:val="32"/>
          <w:highlight w:val="none"/>
        </w:rPr>
        <w:t>评标专家无法查看并检验电子标书中相关资料的；</w:t>
      </w:r>
    </w:p>
    <w:p w14:paraId="66DE0C38">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)联合体投标未提交联合体协议的；</w:t>
      </w:r>
    </w:p>
    <w:p w14:paraId="057840EB">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)被暂停营业的；</w:t>
      </w:r>
    </w:p>
    <w:p w14:paraId="5ED66120">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)被暂停或取消投标资格的；</w:t>
      </w:r>
    </w:p>
    <w:p w14:paraId="597BDF06">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)财产被接管或冻结的；</w:t>
      </w:r>
    </w:p>
    <w:p w14:paraId="27F0B748">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)投标人单位负责人为同一人或者存在控股、管理关系的不同单位的；</w:t>
      </w:r>
    </w:p>
    <w:p w14:paraId="3930BDD9">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）投标人基本资格条件和特定资格条件中有一项及以上不符合要求的；</w:t>
      </w:r>
    </w:p>
    <w:p w14:paraId="1307A369">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）投标人使用相同的MAC地址进行报名的；</w:t>
      </w:r>
    </w:p>
    <w:p w14:paraId="62EBC4DE">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）其它情形，经评标委员会委提出按无效投标处理，并经公共资源交易监督部门核准的；</w:t>
      </w:r>
    </w:p>
    <w:p w14:paraId="6D0EB1E5">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）投标人使用相同IP地址报名的，一经发现，监管部门将进一步核实，查实后按串通投标处理；</w:t>
      </w:r>
    </w:p>
    <w:p w14:paraId="02748007">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规定的其它无效投标情形。</w:t>
      </w:r>
    </w:p>
    <w:p w14:paraId="3A8B41C7">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.3 投标人有下列情形之一的,符合性审查后其投标按无效投标处理：</w:t>
      </w:r>
    </w:p>
    <w:p w14:paraId="691DB09A">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 投标文件</w:t>
      </w:r>
      <w:r>
        <w:rPr>
          <w:rFonts w:hint="eastAsia" w:ascii="仿宋" w:hAnsi="仿宋" w:eastAsia="仿宋" w:cs="仿宋"/>
          <w:color w:val="auto"/>
          <w:sz w:val="32"/>
          <w:szCs w:val="32"/>
          <w:highlight w:val="none"/>
          <w:lang w:eastAsia="zh-CN"/>
        </w:rPr>
        <w:t>签章</w:t>
      </w:r>
      <w:r>
        <w:rPr>
          <w:rFonts w:hint="eastAsia" w:ascii="仿宋" w:hAnsi="仿宋" w:eastAsia="仿宋" w:cs="仿宋"/>
          <w:color w:val="auto"/>
          <w:sz w:val="32"/>
          <w:szCs w:val="32"/>
          <w:highlight w:val="none"/>
        </w:rPr>
        <w:t>、盖章不全，经评标委员会一致认定对开评标内容有实质性影响并经监督部门核准的；</w:t>
      </w:r>
    </w:p>
    <w:p w14:paraId="4A61B73F">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)未按规定的格式填写，实质性内容不全或关键字迹模糊、无法辨认; 经监督部门核准的；</w:t>
      </w:r>
    </w:p>
    <w:p w14:paraId="2E041E77">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(4)同一投标人提交两个以上不同的投标文件或者投标报价，但</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规定提交备选方案的除外；</w:t>
      </w:r>
    </w:p>
    <w:p w14:paraId="12B0A2D1">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)投标文件没有对</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的实质性要求和条件作出响应;</w:t>
      </w:r>
    </w:p>
    <w:p w14:paraId="383DDDED">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)投标报价超出规定的投标限价或公布的采购预算的；注：投标人的投标报价各项单价均不得高于招标文件给定的单价最高限价，否则，其投标文件将按无效投标处理。</w:t>
      </w:r>
    </w:p>
    <w:p w14:paraId="296415B6">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)不按评标委员会要求澄清、说明或补正的，或者评标委员会根据</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的规定对</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的计算错误进行修正后，投标人不接受修正的投标报价的。</w:t>
      </w:r>
    </w:p>
    <w:p w14:paraId="5ACF90F6">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)其它情形，经评标委员会委提出按无效投标处理，并经公共资源交易监督部门核准的；</w:t>
      </w:r>
    </w:p>
    <w:p w14:paraId="1714812B">
      <w:pPr>
        <w:keepNext w:val="0"/>
        <w:keepLines w:val="0"/>
        <w:pageBreakBefore w:val="0"/>
        <w:widowControl/>
        <w:shd w:val="clear" w:color="auto" w:fill="auto"/>
        <w:kinsoku/>
        <w:wordWrap/>
        <w:overflowPunct/>
        <w:topLinePunct w:val="0"/>
        <w:autoSpaceDE/>
        <w:autoSpaceDN/>
        <w:bidi w:val="0"/>
        <w:adjustRightInd/>
        <w:spacing w:line="50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shd w:val="clear" w:color="auto" w:fill="FFFFFF"/>
          <w:lang w:bidi="ar"/>
        </w:rPr>
        <w:t>未按照招标文件的规定提交投标保证金的；</w:t>
      </w:r>
    </w:p>
    <w:p w14:paraId="6C1462A8">
      <w:pPr>
        <w:keepNext w:val="0"/>
        <w:keepLines w:val="0"/>
        <w:pageBreakBefore w:val="0"/>
        <w:widowControl/>
        <w:shd w:val="clear" w:color="auto" w:fill="auto"/>
        <w:kinsoku/>
        <w:wordWrap/>
        <w:overflowPunct/>
        <w:topLinePunct w:val="0"/>
        <w:autoSpaceDE/>
        <w:autoSpaceDN/>
        <w:bidi w:val="0"/>
        <w:adjustRightInd/>
        <w:spacing w:line="50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shd w:val="clear" w:color="auto" w:fill="FFFFFF"/>
          <w:lang w:bidi="ar"/>
        </w:rPr>
        <w:t>投标文件含有采购人不能接受的附加条件的;</w:t>
      </w:r>
    </w:p>
    <w:p w14:paraId="64454B53">
      <w:pPr>
        <w:keepNext w:val="0"/>
        <w:keepLines w:val="0"/>
        <w:pageBreakBefore w:val="0"/>
        <w:shd w:val="clear" w:color="auto" w:fill="auto"/>
        <w:tabs>
          <w:tab w:val="left" w:pos="1123"/>
        </w:tabs>
        <w:kinsoku/>
        <w:wordWrap/>
        <w:overflowPunct/>
        <w:topLinePunct w:val="0"/>
        <w:autoSpaceDE/>
        <w:autoSpaceDN/>
        <w:bidi w:val="0"/>
        <w:adjustRightInd/>
        <w:snapToGrid w:val="0"/>
        <w:spacing w:line="5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规定的其它无效投标情形。</w:t>
      </w:r>
    </w:p>
    <w:p w14:paraId="50481CAB">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.4 投标人有下列情形之一的, 详细评审后其投标按无效投标处理：</w:t>
      </w:r>
    </w:p>
    <w:p w14:paraId="15FC7C52">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(1)投标产品不符合必须强制执行的国家标准的；</w:t>
      </w:r>
    </w:p>
    <w:p w14:paraId="24BA331A">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(2)投标人有串通投标、弄虚作假、行贿等违法行为；</w:t>
      </w:r>
    </w:p>
    <w:p w14:paraId="7064DF17">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(3)投标文件含有违反国家法律、法规的内容，或附有招标人不能接受的条件的；</w:t>
      </w:r>
    </w:p>
    <w:p w14:paraId="224220D0">
      <w:pPr>
        <w:keepNext w:val="0"/>
        <w:keepLines w:val="0"/>
        <w:pageBreakBefore w:val="0"/>
        <w:shd w:val="clear" w:color="auto" w:fill="auto"/>
        <w:kinsoku/>
        <w:wordWrap/>
        <w:overflowPunct/>
        <w:topLinePunct w:val="0"/>
        <w:autoSpaceDE/>
        <w:autoSpaceDN/>
        <w:bidi w:val="0"/>
        <w:adjustRightInd/>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)在同一项目（或同一标段）中有多个投标人有效投标报价接近最高限价，且评标委员会认为报价出现异常的，可以宣布其投标无效；</w:t>
      </w:r>
    </w:p>
    <w:p w14:paraId="11AF25D3">
      <w:pPr>
        <w:keepNext w:val="0"/>
        <w:keepLines w:val="0"/>
        <w:pageBreakBefore w:val="0"/>
        <w:shd w:val="clear" w:color="auto" w:fill="auto"/>
        <w:kinsoku/>
        <w:wordWrap/>
        <w:overflowPunct/>
        <w:topLinePunct w:val="0"/>
        <w:autoSpaceDE/>
        <w:autoSpaceDN/>
        <w:bidi w:val="0"/>
        <w:adjustRightInd/>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)报价明显低于其他投标人，且不能证明报价合理性的投标无效；</w:t>
      </w:r>
    </w:p>
    <w:p w14:paraId="7F55FFC6">
      <w:pPr>
        <w:keepNext w:val="0"/>
        <w:keepLines w:val="0"/>
        <w:pageBreakBefore w:val="0"/>
        <w:shd w:val="clear" w:color="auto" w:fill="auto"/>
        <w:kinsoku/>
        <w:wordWrap/>
        <w:overflowPunct/>
        <w:topLinePunct w:val="0"/>
        <w:autoSpaceDE/>
        <w:autoSpaceDN/>
        <w:bidi w:val="0"/>
        <w:adjustRightInd/>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)拒不确认评标委员会评审修正的投标无效；</w:t>
      </w:r>
    </w:p>
    <w:p w14:paraId="1B2A0838">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)其它情形，经评标委员会委提出按无效投标处理，并经公共资源交易监督部门核准的；</w:t>
      </w:r>
    </w:p>
    <w:p w14:paraId="5F580678">
      <w:pPr>
        <w:keepNext w:val="0"/>
        <w:keepLines w:val="0"/>
        <w:pageBreakBefore w:val="0"/>
        <w:shd w:val="clear" w:color="auto" w:fill="auto"/>
        <w:kinsoku/>
        <w:wordWrap/>
        <w:overflowPunct/>
        <w:topLinePunct w:val="0"/>
        <w:autoSpaceDE/>
        <w:autoSpaceDN/>
        <w:bidi w:val="0"/>
        <w:adjustRightInd/>
        <w:snapToGrid w:val="0"/>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采购文件</w:t>
      </w:r>
      <w:r>
        <w:rPr>
          <w:rFonts w:hint="eastAsia" w:ascii="仿宋" w:hAnsi="仿宋" w:eastAsia="仿宋" w:cs="仿宋"/>
          <w:color w:val="auto"/>
          <w:sz w:val="32"/>
          <w:szCs w:val="32"/>
          <w:highlight w:val="none"/>
        </w:rPr>
        <w:t>规定的其它无效投标情形。</w:t>
      </w:r>
    </w:p>
    <w:p w14:paraId="67396978">
      <w:pPr>
        <w:pageBreakBefore/>
        <w:shd w:val="clear" w:color="auto" w:fill="auto"/>
        <w:spacing w:line="360" w:lineRule="auto"/>
        <w:jc w:val="center"/>
        <w:outlineLvl w:val="0"/>
        <w:rPr>
          <w:rFonts w:hint="eastAsia" w:ascii="仿宋" w:hAnsi="仿宋" w:eastAsia="仿宋" w:cs="仿宋"/>
          <w:b/>
          <w:color w:val="auto"/>
          <w:sz w:val="32"/>
          <w:szCs w:val="32"/>
          <w:highlight w:val="none"/>
        </w:rPr>
        <w:sectPr>
          <w:footerReference r:id="rId8" w:type="default"/>
          <w:pgSz w:w="11906" w:h="16838"/>
          <w:pgMar w:top="1440" w:right="1080" w:bottom="1440" w:left="1080" w:header="851" w:footer="992" w:gutter="0"/>
          <w:pgNumType w:fmt="decimal" w:start="1"/>
          <w:cols w:space="720" w:num="1"/>
          <w:docGrid w:type="linesAndChars" w:linePitch="312" w:charSpace="0"/>
        </w:sectPr>
      </w:pPr>
      <w:bookmarkStart w:id="78" w:name="_Toc469495737"/>
      <w:bookmarkStart w:id="79" w:name="OLE_LINK4"/>
    </w:p>
    <w:p w14:paraId="37199A7D">
      <w:pPr>
        <w:pageBreakBefore/>
        <w:shd w:val="clear" w:color="auto" w:fill="auto"/>
        <w:spacing w:line="360" w:lineRule="auto"/>
        <w:jc w:val="center"/>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第四章  </w:t>
      </w:r>
      <w:bookmarkEnd w:id="72"/>
      <w:bookmarkEnd w:id="78"/>
      <w:r>
        <w:rPr>
          <w:rFonts w:hint="eastAsia" w:ascii="仿宋" w:hAnsi="仿宋" w:eastAsia="仿宋" w:cs="仿宋"/>
          <w:b/>
          <w:color w:val="auto"/>
          <w:sz w:val="32"/>
          <w:szCs w:val="32"/>
          <w:highlight w:val="none"/>
        </w:rPr>
        <w:t>技术规格、数量及要求</w:t>
      </w:r>
    </w:p>
    <w:p w14:paraId="3B39CA44">
      <w:pPr>
        <w:jc w:val="both"/>
        <w:rPr>
          <w:rFonts w:hint="eastAsia" w:ascii="仿宋" w:hAnsi="仿宋" w:eastAsia="仿宋" w:cs="仿宋"/>
          <w:b/>
          <w:bCs/>
          <w:color w:val="auto"/>
          <w:kern w:val="2"/>
          <w:sz w:val="32"/>
          <w:szCs w:val="32"/>
          <w:lang w:val="en-US" w:eastAsia="zh-CN" w:bidi="ar-SA"/>
        </w:rPr>
      </w:pPr>
      <w:bookmarkStart w:id="80" w:name="_Toc340225294"/>
      <w:bookmarkStart w:id="81" w:name="_Toc267320052"/>
      <w:r>
        <w:rPr>
          <w:rFonts w:hint="eastAsia" w:ascii="仿宋" w:hAnsi="仿宋" w:eastAsia="仿宋" w:cs="仿宋"/>
          <w:b/>
          <w:bCs/>
          <w:color w:val="auto"/>
          <w:kern w:val="2"/>
          <w:sz w:val="32"/>
          <w:szCs w:val="32"/>
          <w:lang w:val="en-US" w:eastAsia="zh-CN" w:bidi="ar-SA"/>
        </w:rPr>
        <w:t>乌恰县实验中学物化生数字化实验室采购项目参数详见附件。</w:t>
      </w:r>
    </w:p>
    <w:p w14:paraId="79C1752F">
      <w:pPr>
        <w:pStyle w:val="42"/>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jc w:val="both"/>
        <w:textAlignment w:val="auto"/>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备注：</w:t>
      </w:r>
    </w:p>
    <w:p w14:paraId="182DC464">
      <w:pPr>
        <w:pStyle w:val="42"/>
        <w:keepNext w:val="0"/>
        <w:keepLines w:val="0"/>
        <w:pageBreakBefore w:val="0"/>
        <w:widowControl w:val="0"/>
        <w:numPr>
          <w:ilvl w:val="0"/>
          <w:numId w:val="0"/>
        </w:numPr>
        <w:kinsoku/>
        <w:wordWrap/>
        <w:overflowPunct/>
        <w:topLinePunct w:val="0"/>
        <w:autoSpaceDE w:val="0"/>
        <w:autoSpaceDN w:val="0"/>
        <w:bidi w:val="0"/>
        <w:adjustRightInd w:val="0"/>
        <w:snapToGrid/>
        <w:spacing w:line="400" w:lineRule="exact"/>
        <w:ind w:firstLine="640" w:firstLineChars="200"/>
        <w:jc w:val="both"/>
        <w:textAlignment w:val="auto"/>
        <w:rPr>
          <w:rFonts w:hint="eastAsia" w:ascii="仿宋" w:hAnsi="仿宋" w:eastAsia="仿宋" w:cs="仿宋"/>
          <w:b w:val="0"/>
          <w:bCs w:val="0"/>
          <w:color w:val="auto"/>
          <w:kern w:val="0"/>
          <w:sz w:val="32"/>
          <w:szCs w:val="32"/>
          <w:lang w:val="en-US" w:eastAsia="zh-CN" w:bidi="ar-SA"/>
        </w:rPr>
      </w:pPr>
      <w:r>
        <w:rPr>
          <w:rFonts w:hint="eastAsia" w:ascii="仿宋" w:hAnsi="仿宋" w:eastAsia="仿宋" w:cs="仿宋"/>
          <w:b w:val="0"/>
          <w:bCs w:val="0"/>
          <w:color w:val="auto"/>
          <w:kern w:val="0"/>
          <w:sz w:val="32"/>
          <w:szCs w:val="32"/>
          <w:lang w:val="en-US" w:eastAsia="zh-CN" w:bidi="ar-SA"/>
        </w:rPr>
        <w:t>1.投标企业报价必须考虑事宜如下：从采购、运输、税金、安装维修、卸货至指定地点、验收合格、交付使用及售后服务等的人民币报价。报价包括了货物本身价格、运输税金费、安装维修费、现场检验试验费、交付使用及售后服务费、产品对接产生的费用、软件培训运维和相关服务等等，因质量问题引起的更换、技术指导和培训、成品保护、投标人的利润、税金、产品无法对接、政策性文件的规定以及包括原材料涨价等合同明示或暗示的所有一切风险、责任和义务的费用，本次报价投标企业必须考虑清楚一切费用，一旦中标不增加任何费用。</w:t>
      </w:r>
    </w:p>
    <w:p w14:paraId="688CD931">
      <w:pPr>
        <w:pStyle w:val="26"/>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textAlignment w:val="auto"/>
        <w:rPr>
          <w:rFonts w:hint="eastAsia" w:ascii="仿宋" w:hAnsi="仿宋" w:eastAsia="仿宋" w:cs="仿宋"/>
          <w:b w:val="0"/>
          <w:bCs w:val="0"/>
          <w:color w:val="auto"/>
          <w:spacing w:val="0"/>
          <w:w w:val="100"/>
          <w:kern w:val="0"/>
          <w:position w:val="0"/>
          <w:sz w:val="32"/>
          <w:szCs w:val="32"/>
          <w:shd w:val="clear" w:color="auto" w:fill="auto"/>
          <w:lang w:val="en-US" w:eastAsia="zh-CN" w:bidi="ar-SA"/>
        </w:rPr>
      </w:pPr>
      <w:r>
        <w:rPr>
          <w:rFonts w:hint="eastAsia" w:ascii="仿宋" w:hAnsi="仿宋" w:eastAsia="仿宋" w:cs="仿宋"/>
          <w:b w:val="0"/>
          <w:bCs w:val="0"/>
          <w:color w:val="auto"/>
          <w:spacing w:val="0"/>
          <w:w w:val="100"/>
          <w:kern w:val="0"/>
          <w:position w:val="0"/>
          <w:sz w:val="32"/>
          <w:szCs w:val="32"/>
          <w:shd w:val="clear" w:color="auto" w:fill="auto"/>
          <w:lang w:val="en-US" w:eastAsia="zh-CN" w:bidi="ar-SA"/>
        </w:rPr>
        <w:t>2.质量标准：货物的技术指标作为交货验收时的依据（采购人按照所投产品的技术规格及商务要求验收货物，如投标人实际应标的标准高于国家标准及招标文件中的要求，则按投标人应标标准验收）</w:t>
      </w:r>
    </w:p>
    <w:p w14:paraId="70E8F874">
      <w:pPr>
        <w:pStyle w:val="26"/>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textAlignment w:val="auto"/>
        <w:rPr>
          <w:rFonts w:hint="eastAsia" w:ascii="仿宋" w:hAnsi="仿宋" w:eastAsia="仿宋" w:cs="仿宋"/>
          <w:b w:val="0"/>
          <w:bCs w:val="0"/>
          <w:color w:val="auto"/>
          <w:spacing w:val="0"/>
          <w:w w:val="100"/>
          <w:kern w:val="0"/>
          <w:position w:val="0"/>
          <w:sz w:val="32"/>
          <w:szCs w:val="32"/>
          <w:shd w:val="clear" w:color="auto" w:fill="auto"/>
          <w:lang w:val="en-US" w:eastAsia="zh-CN" w:bidi="ar-SA"/>
        </w:rPr>
      </w:pPr>
      <w:r>
        <w:rPr>
          <w:rFonts w:hint="eastAsia" w:ascii="仿宋" w:hAnsi="仿宋" w:eastAsia="仿宋" w:cs="仿宋"/>
          <w:b w:val="0"/>
          <w:bCs w:val="0"/>
          <w:color w:val="auto"/>
          <w:spacing w:val="0"/>
          <w:w w:val="100"/>
          <w:kern w:val="0"/>
          <w:position w:val="0"/>
          <w:sz w:val="32"/>
          <w:szCs w:val="32"/>
          <w:shd w:val="clear" w:color="auto" w:fill="auto"/>
          <w:lang w:val="en-US" w:eastAsia="zh-CN" w:bidi="ar-SA"/>
        </w:rPr>
        <w:t>3.参数中涉及到的国家标准若有最新标准按最新标准执行。</w:t>
      </w:r>
    </w:p>
    <w:p w14:paraId="77070985">
      <w:pPr>
        <w:pStyle w:val="26"/>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lang w:eastAsia="zh-CN"/>
        </w:rPr>
        <w:t>商务条款</w:t>
      </w:r>
    </w:p>
    <w:p w14:paraId="675E234C">
      <w:pPr>
        <w:pageBreakBefore w:val="0"/>
        <w:widowControl w:val="0"/>
        <w:numPr>
          <w:ilvl w:val="0"/>
          <w:numId w:val="0"/>
        </w:numPr>
        <w:kinsoku/>
        <w:wordWrap/>
        <w:overflowPunct/>
        <w:topLinePunct w:val="0"/>
        <w:autoSpaceDE/>
        <w:autoSpaceDN/>
        <w:bidi w:val="0"/>
        <w:adjustRightInd/>
        <w:snapToGrid/>
        <w:spacing w:line="400" w:lineRule="exact"/>
        <w:ind w:leftChars="0" w:right="0" w:rightChars="0" w:firstLine="643"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bCs/>
          <w:color w:val="auto"/>
          <w:sz w:val="32"/>
          <w:szCs w:val="32"/>
          <w:lang w:val="en-US" w:eastAsia="zh-CN"/>
        </w:rPr>
        <w:t>1.供货期</w:t>
      </w:r>
      <w:r>
        <w:rPr>
          <w:rFonts w:hint="eastAsia" w:ascii="仿宋" w:hAnsi="仿宋" w:eastAsia="仿宋" w:cs="仿宋"/>
          <w:b/>
          <w:bCs/>
          <w:color w:val="auto"/>
          <w:sz w:val="32"/>
          <w:szCs w:val="32"/>
        </w:rPr>
        <w:t>：</w:t>
      </w:r>
      <w:r>
        <w:rPr>
          <w:rFonts w:hint="eastAsia" w:ascii="仿宋" w:hAnsi="仿宋" w:eastAsia="仿宋" w:cs="仿宋"/>
          <w:b w:val="0"/>
          <w:bCs w:val="0"/>
          <w:color w:val="auto"/>
          <w:sz w:val="32"/>
          <w:szCs w:val="32"/>
          <w:highlight w:val="none"/>
          <w:lang w:val="en-US" w:eastAsia="zh-CN"/>
        </w:rPr>
        <w:t>合同签订后30日内交货并安装调试完成交予采购人正常使用。（具体以甲乙双方签订采购合同为准）</w:t>
      </w:r>
    </w:p>
    <w:p w14:paraId="55F44494">
      <w:pPr>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right="0" w:rightChars="0"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lang w:val="en-US" w:eastAsia="zh-CN"/>
        </w:rPr>
        <w:t>2.付款方式：</w:t>
      </w:r>
      <w:r>
        <w:rPr>
          <w:rFonts w:hint="eastAsia" w:ascii="仿宋" w:hAnsi="仿宋" w:eastAsia="仿宋" w:cs="仿宋"/>
          <w:b w:val="0"/>
          <w:bCs w:val="0"/>
          <w:color w:val="auto"/>
          <w:sz w:val="32"/>
          <w:szCs w:val="32"/>
          <w:highlight w:val="none"/>
          <w:lang w:val="en-US" w:eastAsia="zh-CN"/>
        </w:rPr>
        <w:t>具体以甲乙双方签订的合同为准。</w:t>
      </w:r>
    </w:p>
    <w:p w14:paraId="074D0E5C">
      <w:pPr>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0" w:right="0" w:rightChars="0" w:firstLine="643" w:firstLineChars="200"/>
        <w:textAlignment w:val="auto"/>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lang w:val="en-US" w:eastAsia="zh-CN"/>
        </w:rPr>
        <w:t>3.质保期：</w:t>
      </w:r>
      <w:r>
        <w:rPr>
          <w:rFonts w:hint="eastAsia" w:ascii="仿宋" w:hAnsi="仿宋" w:eastAsia="仿宋" w:cs="仿宋"/>
          <w:b w:val="0"/>
          <w:bCs w:val="0"/>
          <w:color w:val="auto"/>
          <w:sz w:val="32"/>
          <w:szCs w:val="32"/>
          <w:highlight w:val="none"/>
          <w:lang w:val="en-US" w:eastAsia="zh-CN"/>
        </w:rPr>
        <w:t>2年(起止</w:t>
      </w:r>
      <w:r>
        <w:rPr>
          <w:rFonts w:hint="eastAsia" w:ascii="仿宋" w:hAnsi="仿宋" w:eastAsia="仿宋" w:cs="仿宋"/>
          <w:b w:val="0"/>
          <w:bCs w:val="0"/>
          <w:color w:val="auto"/>
          <w:sz w:val="32"/>
          <w:szCs w:val="32"/>
          <w:highlight w:val="none"/>
          <w:lang w:eastAsia="zh-CN"/>
        </w:rPr>
        <w:t>时间</w:t>
      </w:r>
      <w:r>
        <w:rPr>
          <w:rFonts w:hint="eastAsia" w:ascii="仿宋" w:hAnsi="仿宋" w:eastAsia="仿宋" w:cs="仿宋"/>
          <w:b w:val="0"/>
          <w:bCs w:val="0"/>
          <w:color w:val="auto"/>
          <w:sz w:val="32"/>
          <w:szCs w:val="32"/>
          <w:highlight w:val="none"/>
          <w:lang w:val="en-US" w:eastAsia="zh-CN"/>
        </w:rPr>
        <w:t>以</w:t>
      </w:r>
      <w:r>
        <w:rPr>
          <w:rFonts w:hint="eastAsia" w:ascii="仿宋" w:hAnsi="仿宋" w:eastAsia="仿宋" w:cs="仿宋"/>
          <w:b w:val="0"/>
          <w:bCs w:val="0"/>
          <w:color w:val="auto"/>
          <w:sz w:val="32"/>
          <w:szCs w:val="32"/>
          <w:highlight w:val="none"/>
          <w:lang w:eastAsia="zh-CN"/>
        </w:rPr>
        <w:t>甲乙双方</w:t>
      </w:r>
      <w:r>
        <w:rPr>
          <w:rFonts w:hint="eastAsia" w:ascii="仿宋" w:hAnsi="仿宋" w:eastAsia="仿宋" w:cs="仿宋"/>
          <w:b w:val="0"/>
          <w:bCs w:val="0"/>
          <w:color w:val="auto"/>
          <w:sz w:val="32"/>
          <w:szCs w:val="32"/>
          <w:highlight w:val="none"/>
          <w:lang w:val="en-US" w:eastAsia="zh-CN"/>
        </w:rPr>
        <w:t>签订的合同</w:t>
      </w:r>
      <w:r>
        <w:rPr>
          <w:rFonts w:hint="eastAsia" w:ascii="仿宋" w:hAnsi="仿宋" w:eastAsia="仿宋" w:cs="仿宋"/>
          <w:b w:val="0"/>
          <w:bCs w:val="0"/>
          <w:color w:val="auto"/>
          <w:sz w:val="32"/>
          <w:szCs w:val="32"/>
          <w:highlight w:val="none"/>
          <w:lang w:eastAsia="zh-CN"/>
        </w:rPr>
        <w:t>约定</w:t>
      </w:r>
      <w:r>
        <w:rPr>
          <w:rFonts w:hint="eastAsia" w:ascii="仿宋" w:hAnsi="仿宋" w:eastAsia="仿宋" w:cs="仿宋"/>
          <w:b w:val="0"/>
          <w:bCs w:val="0"/>
          <w:color w:val="auto"/>
          <w:sz w:val="32"/>
          <w:szCs w:val="32"/>
          <w:highlight w:val="none"/>
          <w:lang w:val="en-US" w:eastAsia="zh-CN"/>
        </w:rPr>
        <w:t>为准</w:t>
      </w:r>
      <w:r>
        <w:rPr>
          <w:rFonts w:hint="eastAsia" w:ascii="仿宋" w:hAnsi="仿宋" w:eastAsia="仿宋" w:cs="仿宋"/>
          <w:b w:val="0"/>
          <w:bCs w:val="0"/>
          <w:color w:val="auto"/>
          <w:sz w:val="32"/>
          <w:szCs w:val="32"/>
          <w:highlight w:val="none"/>
          <w:lang w:eastAsia="zh-CN"/>
        </w:rPr>
        <w:t>)</w:t>
      </w:r>
    </w:p>
    <w:p w14:paraId="4056C3A3">
      <w:pPr>
        <w:pageBreakBefore w:val="0"/>
        <w:widowControl w:val="0"/>
        <w:numPr>
          <w:ilvl w:val="0"/>
          <w:numId w:val="0"/>
        </w:numPr>
        <w:kinsoku/>
        <w:wordWrap/>
        <w:overflowPunct/>
        <w:topLinePunct w:val="0"/>
        <w:autoSpaceDE/>
        <w:autoSpaceDN/>
        <w:bidi w:val="0"/>
        <w:adjustRightInd/>
        <w:snapToGrid/>
        <w:spacing w:line="400" w:lineRule="exact"/>
        <w:ind w:leftChars="0" w:right="0" w:righ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4.</w:t>
      </w:r>
      <w:r>
        <w:rPr>
          <w:rFonts w:hint="eastAsia" w:ascii="仿宋" w:hAnsi="仿宋" w:eastAsia="仿宋" w:cs="仿宋"/>
          <w:b/>
          <w:bCs/>
          <w:color w:val="auto"/>
          <w:sz w:val="32"/>
          <w:szCs w:val="32"/>
        </w:rPr>
        <w:t>验收</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包括但不限于）</w:t>
      </w:r>
    </w:p>
    <w:p w14:paraId="6084A3F9">
      <w:pPr>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（1）、货物的技术指标作为交货验收时的依据（采购人按照所投产品的技术规格及商务要求验收货物，如投标人实际应标的标准高于国家标准及招标文件中的要求，则按投标人应标标准验收）。</w:t>
      </w:r>
    </w:p>
    <w:p w14:paraId="57B2EBD7">
      <w:pPr>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（2）、货物到达现场后，供应商应在使用单位人员在场情况下当面共同清点、检查，作出检查记录，双方签字确认。</w:t>
      </w:r>
    </w:p>
    <w:p w14:paraId="47233D40">
      <w:pPr>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（3）、货物验收时，供应商向采购人提供合格证等相关文件及相关的检测报告。</w:t>
      </w:r>
    </w:p>
    <w:p w14:paraId="7A726ABB">
      <w:pPr>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（4）、供应商提供的货物未达到招标文件规定要求，且对采购人造成损失的，由供应商承担一切责任，并赔偿所造成的损失。</w:t>
      </w:r>
    </w:p>
    <w:p w14:paraId="6D2495E0">
      <w:pPr>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二、</w:t>
      </w:r>
      <w:r>
        <w:rPr>
          <w:rFonts w:hint="eastAsia" w:ascii="仿宋" w:hAnsi="仿宋" w:eastAsia="仿宋" w:cs="仿宋"/>
          <w:b/>
          <w:bCs/>
          <w:color w:val="auto"/>
          <w:sz w:val="32"/>
          <w:szCs w:val="32"/>
          <w:lang w:eastAsia="zh-CN"/>
        </w:rPr>
        <w:t>其他商务条款</w:t>
      </w:r>
    </w:p>
    <w:p w14:paraId="3FE8B2F3">
      <w:pPr>
        <w:pageBreakBefore w:val="0"/>
        <w:widowControl w:val="0"/>
        <w:kinsoku/>
        <w:wordWrap/>
        <w:overflowPunct/>
        <w:topLinePunct w:val="0"/>
        <w:autoSpaceDE/>
        <w:autoSpaceDN/>
        <w:bidi w:val="0"/>
        <w:adjustRightInd/>
        <w:snapToGrid/>
        <w:spacing w:line="400" w:lineRule="exact"/>
        <w:ind w:firstLine="643" w:firstLineChars="200"/>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1.</w:t>
      </w:r>
      <w:r>
        <w:rPr>
          <w:rFonts w:hint="eastAsia" w:ascii="仿宋" w:hAnsi="仿宋" w:eastAsia="仿宋" w:cs="仿宋"/>
          <w:b/>
          <w:bCs/>
          <w:color w:val="auto"/>
          <w:sz w:val="32"/>
          <w:szCs w:val="32"/>
          <w:lang w:eastAsia="zh-CN"/>
        </w:rPr>
        <w:t>投标报价</w:t>
      </w:r>
    </w:p>
    <w:p w14:paraId="69A74D55">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项目报价采用人民币综合总价，以元为单位标准，投标供应商应严格按照“开标一览表”和“分项报价明细表”的格式认真填写。本项目只接受一个投标报价，有选择的或有条件的报价将不予接受。</w:t>
      </w:r>
    </w:p>
    <w:p w14:paraId="5850B79F">
      <w:pPr>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lang w:eastAsia="zh-CN"/>
        </w:rPr>
        <w:t>投标报价应包括：货物本身价格、保险费用、包装费、运输费用、二次搬运费、损耗、技术指导、税金费用、随产品备品备件费、专用工具费、随产品资料费、技术服务费、技术考察费、培训费、安装费、调试费、产品对接产生的费用、软件培训运维和相关服务、人工费、自检费及验收合格前和质保期内发生的一切费用、应当提供的伴随服务/售后服务费用等直至正常使用的一切费用。</w:t>
      </w:r>
    </w:p>
    <w:p w14:paraId="549163A3">
      <w:pPr>
        <w:pageBreakBefore w:val="0"/>
        <w:widowControl w:val="0"/>
        <w:kinsoku/>
        <w:wordWrap/>
        <w:overflowPunct/>
        <w:topLinePunct w:val="0"/>
        <w:autoSpaceDE/>
        <w:autoSpaceDN/>
        <w:bidi w:val="0"/>
        <w:adjustRightInd/>
        <w:snapToGrid/>
        <w:spacing w:line="400" w:lineRule="exact"/>
        <w:ind w:firstLine="643" w:firstLineChars="200"/>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lang w:eastAsia="zh-CN"/>
        </w:rPr>
        <w:t>质量保证</w:t>
      </w:r>
    </w:p>
    <w:p w14:paraId="64FA80E6">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货物及其各部件应为全新，未曾使用过之优质产品，与规定的质量、规格和性能相符，并保证该产品确系原厂制造，同时提供产品的质量保证书、技术性能说明书、有关部门的检测测试报告、质量标准认证证书等相关材料。</w:t>
      </w:r>
    </w:p>
    <w:p w14:paraId="280A8C20">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同时</w:t>
      </w:r>
      <w:r>
        <w:rPr>
          <w:rFonts w:hint="eastAsia" w:ascii="仿宋" w:hAnsi="仿宋" w:eastAsia="仿宋" w:cs="仿宋"/>
          <w:color w:val="auto"/>
          <w:sz w:val="32"/>
          <w:szCs w:val="32"/>
          <w:lang w:val="en-US" w:eastAsia="zh-CN"/>
        </w:rPr>
        <w:t>采购</w:t>
      </w:r>
      <w:r>
        <w:rPr>
          <w:rFonts w:hint="eastAsia" w:ascii="仿宋" w:hAnsi="仿宋" w:eastAsia="仿宋" w:cs="仿宋"/>
          <w:color w:val="auto"/>
          <w:sz w:val="32"/>
          <w:szCs w:val="32"/>
          <w:lang w:eastAsia="zh-CN"/>
        </w:rPr>
        <w:t>单位将对成品及原辅材料随时作随机抽查进行检测，对于检测不合格的，该批次货物无条件退场。确保供货期内合格产品供货，如不能提供按合同条款的规定进行处罚。同时招标人有权取消中标单位的中标资格且终止采购合同。</w:t>
      </w:r>
    </w:p>
    <w:bookmarkEnd w:id="79"/>
    <w:bookmarkEnd w:id="80"/>
    <w:bookmarkEnd w:id="81"/>
    <w:p w14:paraId="016CAF2A">
      <w:pPr>
        <w:pageBreakBefore w:val="0"/>
        <w:widowControl w:val="0"/>
        <w:kinsoku/>
        <w:wordWrap/>
        <w:overflowPunct/>
        <w:topLinePunct w:val="0"/>
        <w:autoSpaceDE/>
        <w:autoSpaceDN/>
        <w:bidi w:val="0"/>
        <w:adjustRightInd/>
        <w:snapToGrid/>
        <w:spacing w:line="400" w:lineRule="exact"/>
        <w:ind w:firstLine="643" w:firstLineChars="200"/>
        <w:textAlignment w:val="auto"/>
        <w:rPr>
          <w:rFonts w:hint="eastAsia" w:ascii="仿宋" w:hAnsi="仿宋" w:eastAsia="仿宋" w:cs="仿宋"/>
          <w:b/>
          <w:bCs/>
          <w:color w:val="auto"/>
          <w:sz w:val="32"/>
          <w:szCs w:val="32"/>
          <w:lang w:eastAsia="zh-CN"/>
        </w:rPr>
      </w:pPr>
      <w:bookmarkStart w:id="82" w:name="_Toc21807"/>
      <w:bookmarkStart w:id="83" w:name="_Toc8238"/>
      <w:bookmarkStart w:id="84" w:name="_Toc16945"/>
      <w:bookmarkStart w:id="85" w:name="_Toc469495740"/>
      <w:r>
        <w:rPr>
          <w:rFonts w:hint="eastAsia" w:ascii="仿宋" w:hAnsi="仿宋" w:eastAsia="仿宋" w:cs="仿宋"/>
          <w:b/>
          <w:bCs/>
          <w:color w:val="auto"/>
          <w:sz w:val="32"/>
          <w:szCs w:val="32"/>
          <w:lang w:val="en-US" w:eastAsia="zh-CN"/>
        </w:rPr>
        <w:t>3.</w:t>
      </w:r>
      <w:r>
        <w:rPr>
          <w:rFonts w:hint="eastAsia" w:ascii="仿宋" w:hAnsi="仿宋" w:eastAsia="仿宋" w:cs="仿宋"/>
          <w:b/>
          <w:bCs/>
          <w:color w:val="auto"/>
          <w:sz w:val="32"/>
          <w:szCs w:val="32"/>
          <w:lang w:eastAsia="zh-CN"/>
        </w:rPr>
        <w:t>知识产权</w:t>
      </w:r>
      <w:bookmarkEnd w:id="82"/>
      <w:bookmarkEnd w:id="83"/>
      <w:bookmarkEnd w:id="84"/>
    </w:p>
    <w:p w14:paraId="4EB8F063">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投标人保证采购人拥有本项目设备、软件的永久合法使用权；定制化产出成果知识产权归采购人；原有成熟商用软件知识产权归原著作权人，采购人享有完整使用权。</w:t>
      </w:r>
    </w:p>
    <w:p w14:paraId="03493EBF">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投标方保证招标方及其用户对设备享有合法的使用权。</w:t>
      </w:r>
    </w:p>
    <w:p w14:paraId="306C228C">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投标方保证招标方及其用户在使用过程中不受到第三方关于侵犯专利权等知识产权的指控。任何第三方如果提出指控，投标方须与第三方交涉并承担可能发生的一切法律责任和费用。</w:t>
      </w:r>
    </w:p>
    <w:p w14:paraId="1C385C02">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与本项目相关的商业秘密信息、技术资料和技术诀窍等所有权归甲方所有。供货方非经用户同意不得向第三方转让本条所约定的相关所有权和使用权或泄露秘密信息、技术资料或技术诀窍。任何一方违反本条的约定，应承担违约责任，并赔偿另一方的损失。本项目另有规定或双方另行约定的除外。</w:t>
      </w:r>
    </w:p>
    <w:p w14:paraId="494B6A03">
      <w:pPr>
        <w:pageBreakBefore w:val="0"/>
        <w:widowControl w:val="0"/>
        <w:kinsoku/>
        <w:wordWrap/>
        <w:overflowPunct/>
        <w:topLinePunct w:val="0"/>
        <w:autoSpaceDE/>
        <w:autoSpaceDN/>
        <w:bidi w:val="0"/>
        <w:adjustRightInd/>
        <w:snapToGrid/>
        <w:spacing w:line="400" w:lineRule="exact"/>
        <w:ind w:firstLine="643" w:firstLineChars="200"/>
        <w:textAlignment w:val="auto"/>
        <w:rPr>
          <w:rFonts w:hint="eastAsia" w:ascii="仿宋" w:hAnsi="仿宋" w:eastAsia="仿宋" w:cs="仿宋"/>
          <w:b/>
          <w:bCs/>
          <w:color w:val="auto"/>
          <w:sz w:val="32"/>
          <w:szCs w:val="32"/>
          <w:lang w:eastAsia="zh-CN"/>
        </w:rPr>
      </w:pPr>
      <w:bookmarkStart w:id="86" w:name="_Toc20832"/>
      <w:bookmarkStart w:id="87" w:name="_Toc12239"/>
      <w:bookmarkStart w:id="88" w:name="_Toc7598"/>
      <w:bookmarkStart w:id="89" w:name="_Toc267320054"/>
      <w:bookmarkStart w:id="90" w:name="_Toc12840_WPSOffice_Level1"/>
      <w:bookmarkStart w:id="91" w:name="_Toc439255252"/>
      <w:r>
        <w:rPr>
          <w:rFonts w:hint="eastAsia" w:ascii="仿宋" w:hAnsi="仿宋" w:eastAsia="仿宋" w:cs="仿宋"/>
          <w:b/>
          <w:bCs/>
          <w:color w:val="auto"/>
          <w:sz w:val="32"/>
          <w:szCs w:val="32"/>
          <w:lang w:val="en-US" w:eastAsia="zh-CN"/>
        </w:rPr>
        <w:t>4.</w:t>
      </w:r>
      <w:r>
        <w:rPr>
          <w:rFonts w:hint="eastAsia" w:ascii="仿宋" w:hAnsi="仿宋" w:eastAsia="仿宋" w:cs="仿宋"/>
          <w:b/>
          <w:bCs/>
          <w:color w:val="auto"/>
          <w:sz w:val="32"/>
          <w:szCs w:val="32"/>
          <w:lang w:eastAsia="zh-CN"/>
        </w:rPr>
        <w:t>其他</w:t>
      </w:r>
      <w:bookmarkEnd w:id="86"/>
      <w:bookmarkEnd w:id="87"/>
      <w:bookmarkEnd w:id="88"/>
    </w:p>
    <w:bookmarkEnd w:id="89"/>
    <w:bookmarkEnd w:id="90"/>
    <w:bookmarkEnd w:id="91"/>
    <w:p w14:paraId="050739A7">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投标人必须在投标文件中对以上条款和服务承诺明确列出，承诺内容必须达到本篇及招标文件其他条款的要求。</w:t>
      </w:r>
    </w:p>
    <w:p w14:paraId="1CC1617B">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中标人与采购人签订《协议》后，须与用户方签订《合同》，明确具体供货数量、供货时间、送达地点等内容。</w:t>
      </w:r>
    </w:p>
    <w:p w14:paraId="1E4F2A25">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lang w:eastAsia="zh-CN"/>
        </w:rPr>
        <w:t>其他未尽事宜由供需双方在采购合同中详细约定。</w:t>
      </w:r>
    </w:p>
    <w:p w14:paraId="088439FB">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 xml:space="preserve">（4）、 </w:t>
      </w:r>
      <w:r>
        <w:rPr>
          <w:rFonts w:hint="eastAsia" w:ascii="仿宋" w:hAnsi="仿宋" w:eastAsia="仿宋" w:cs="仿宋"/>
          <w:color w:val="auto"/>
          <w:sz w:val="32"/>
          <w:szCs w:val="32"/>
          <w:lang w:eastAsia="zh-CN"/>
        </w:rPr>
        <w:t>若供货服务商不能按招标文件规定的交货期正常交货，采购方有权终止采购合同，并将相关情况上报给采购计划主管部门，取消其中标资格。</w:t>
      </w:r>
    </w:p>
    <w:p w14:paraId="4F84B334">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（5）、其他未尽事宜由供需双方在采购合同中详细约定。</w:t>
      </w:r>
    </w:p>
    <w:p w14:paraId="364956D5">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7E6A9D75">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7594E1DB">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364EB36C">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2EFE444A">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640810E4">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76F7A29E">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39239CEB">
      <w:pPr>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b w:val="0"/>
          <w:color w:val="auto"/>
          <w:kern w:val="2"/>
          <w:sz w:val="32"/>
          <w:szCs w:val="32"/>
          <w:lang w:val="en-US" w:eastAsia="zh-CN" w:bidi="ar-SA"/>
        </w:rPr>
      </w:pPr>
    </w:p>
    <w:p w14:paraId="7B33DEF2">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6F3BCD4B">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19DE7E0">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18B541F5">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6DB6086A">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4195A873">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67C20783">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38B4E30E">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41264488">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559B4203">
      <w:pPr>
        <w:pStyle w:val="2"/>
        <w:rPr>
          <w:rFonts w:hint="eastAsia"/>
          <w:lang w:val="en-US" w:eastAsia="zh-CN"/>
        </w:rPr>
      </w:pPr>
    </w:p>
    <w:p w14:paraId="6EC30B53">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47AF24DF">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3A8C0771">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0286B768">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747120C">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17E7E92E">
      <w:pPr>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b w:val="0"/>
          <w:color w:val="auto"/>
          <w:kern w:val="2"/>
          <w:sz w:val="24"/>
          <w:szCs w:val="24"/>
          <w:lang w:val="en-US" w:eastAsia="zh-CN" w:bidi="ar-SA"/>
        </w:rPr>
      </w:pPr>
    </w:p>
    <w:p w14:paraId="722235BC">
      <w:pPr>
        <w:numPr>
          <w:ilvl w:val="0"/>
          <w:numId w:val="10"/>
        </w:numPr>
        <w:spacing w:line="360" w:lineRule="auto"/>
        <w:ind w:firstLine="723" w:firstLineChars="200"/>
        <w:jc w:val="center"/>
        <w:outlineLvl w:val="0"/>
        <w:rPr>
          <w:rFonts w:hint="eastAsia" w:ascii="仿宋" w:hAnsi="仿宋" w:eastAsia="仿宋" w:cs="仿宋"/>
          <w:b/>
          <w:bCs w:val="0"/>
          <w:color w:val="auto"/>
          <w:sz w:val="36"/>
          <w:szCs w:val="36"/>
        </w:rPr>
      </w:pPr>
      <w:r>
        <w:rPr>
          <w:rFonts w:hint="eastAsia" w:ascii="仿宋" w:hAnsi="仿宋" w:eastAsia="仿宋" w:cs="仿宋"/>
          <w:b/>
          <w:bCs w:val="0"/>
          <w:color w:val="auto"/>
          <w:sz w:val="36"/>
          <w:szCs w:val="36"/>
          <w:highlight w:val="none"/>
        </w:rPr>
        <w:t xml:space="preserve"> </w:t>
      </w:r>
      <w:bookmarkEnd w:id="85"/>
      <w:r>
        <w:rPr>
          <w:rFonts w:hint="eastAsia" w:ascii="仿宋" w:hAnsi="仿宋" w:eastAsia="仿宋" w:cs="仿宋"/>
          <w:b/>
          <w:bCs w:val="0"/>
          <w:color w:val="auto"/>
          <w:sz w:val="36"/>
          <w:szCs w:val="36"/>
        </w:rPr>
        <w:t>合  同</w:t>
      </w:r>
    </w:p>
    <w:p w14:paraId="3119F4AF">
      <w:pPr>
        <w:jc w:val="center"/>
        <w:rPr>
          <w:rFonts w:hint="eastAsia" w:ascii="仿宋" w:hAnsi="仿宋" w:eastAsia="仿宋" w:cs="仿宋"/>
          <w:b/>
          <w:bCs/>
          <w:color w:val="auto"/>
          <w:sz w:val="28"/>
        </w:rPr>
      </w:pPr>
    </w:p>
    <w:p w14:paraId="5929CC95">
      <w:pPr>
        <w:shd w:val="clear" w:color="auto" w:fill="auto"/>
        <w:spacing w:line="420" w:lineRule="exact"/>
        <w:jc w:val="center"/>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（本合同为合同样稿，最终稿由供需双方协商后确定）</w:t>
      </w:r>
    </w:p>
    <w:p w14:paraId="77055C13">
      <w:pPr>
        <w:widowControl/>
        <w:numPr>
          <w:ilvl w:val="0"/>
          <w:numId w:val="11"/>
        </w:numPr>
        <w:shd w:val="clear" w:color="auto" w:fill="auto"/>
        <w:spacing w:line="600" w:lineRule="exact"/>
        <w:jc w:val="center"/>
        <w:textAlignment w:val="baseline"/>
        <w:outlineLvl w:val="1"/>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 xml:space="preserve"> </w:t>
      </w:r>
      <w:bookmarkStart w:id="92" w:name="_Toc469495741"/>
      <w:r>
        <w:rPr>
          <w:rFonts w:hint="eastAsia" w:ascii="仿宋" w:hAnsi="仿宋" w:eastAsia="仿宋" w:cs="仿宋"/>
          <w:b/>
          <w:color w:val="000000" w:themeColor="text1"/>
          <w:sz w:val="32"/>
          <w:szCs w:val="32"/>
          <w:highlight w:val="none"/>
          <w14:textFill>
            <w14:solidFill>
              <w14:schemeClr w14:val="tx1"/>
            </w14:solidFill>
          </w14:textFill>
        </w:rPr>
        <w:t>合同协议书</w:t>
      </w:r>
      <w:bookmarkEnd w:id="92"/>
      <w:r>
        <w:rPr>
          <w:rFonts w:hint="eastAsia" w:ascii="仿宋" w:hAnsi="仿宋" w:eastAsia="仿宋" w:cs="仿宋"/>
          <w:b/>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2"/>
          <w:szCs w:val="32"/>
          <w:highlight w:val="none"/>
          <w14:textFill>
            <w14:solidFill>
              <w14:schemeClr w14:val="tx1"/>
            </w14:solidFill>
          </w14:textFill>
        </w:rPr>
        <w:t xml:space="preserve">合同名称  </w:t>
      </w:r>
    </w:p>
    <w:p w14:paraId="707F16F6">
      <w:pPr>
        <w:widowControl/>
        <w:numPr>
          <w:ilvl w:val="0"/>
          <w:numId w:val="0"/>
        </w:numPr>
        <w:shd w:val="clear" w:color="auto" w:fill="auto"/>
        <w:spacing w:line="600" w:lineRule="exact"/>
        <w:ind w:leftChars="0" w:right="0" w:rightChars="0"/>
        <w:jc w:val="both"/>
        <w:textAlignment w:val="baseline"/>
        <w:outlineLvl w:val="1"/>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编号</w:t>
      </w:r>
    </w:p>
    <w:p w14:paraId="7E98EAD8">
      <w:pPr>
        <w:shd w:val="clear" w:color="auto" w:fill="auto"/>
        <w:spacing w:line="42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买    方：                    卖    方：</w:t>
      </w:r>
    </w:p>
    <w:p w14:paraId="0F3FC546">
      <w:pPr>
        <w:shd w:val="clear" w:color="auto" w:fill="auto"/>
        <w:spacing w:line="42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电    话：                    电    话：</w:t>
      </w:r>
    </w:p>
    <w:p w14:paraId="2A394C5D">
      <w:pPr>
        <w:shd w:val="clear" w:color="auto" w:fill="auto"/>
        <w:spacing w:line="42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住    所：                    住    所：                       </w:t>
      </w:r>
    </w:p>
    <w:p w14:paraId="620F3D31">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u w:val="single"/>
          <w14:textFill>
            <w14:solidFill>
              <w14:schemeClr w14:val="tx1"/>
            </w14:solidFill>
          </w14:textFill>
        </w:rPr>
        <w:t>（买方）</w:t>
      </w:r>
      <w:r>
        <w:rPr>
          <w:rFonts w:hint="eastAsia" w:ascii="仿宋" w:hAnsi="仿宋" w:eastAsia="仿宋" w:cs="仿宋"/>
          <w:color w:val="000000" w:themeColor="text1"/>
          <w:sz w:val="32"/>
          <w:szCs w:val="32"/>
          <w:highlight w:val="none"/>
          <w14:textFill>
            <w14:solidFill>
              <w14:schemeClr w14:val="tx1"/>
            </w14:solidFill>
          </w14:textFill>
        </w:rPr>
        <w:t>的</w:t>
      </w:r>
      <w:r>
        <w:rPr>
          <w:rFonts w:hint="eastAsia" w:ascii="仿宋" w:hAnsi="仿宋" w:eastAsia="仿宋" w:cs="仿宋"/>
          <w:color w:val="000000" w:themeColor="text1"/>
          <w:sz w:val="32"/>
          <w:szCs w:val="32"/>
          <w:highlight w:val="none"/>
          <w:u w:val="single"/>
          <w14:textFill>
            <w14:solidFill>
              <w14:schemeClr w14:val="tx1"/>
            </w14:solidFill>
          </w14:textFill>
        </w:rPr>
        <w:t>（项目名称）</w:t>
      </w:r>
      <w:r>
        <w:rPr>
          <w:rFonts w:hint="eastAsia" w:ascii="仿宋" w:hAnsi="仿宋" w:eastAsia="仿宋" w:cs="仿宋"/>
          <w:color w:val="000000" w:themeColor="text1"/>
          <w:sz w:val="32"/>
          <w:szCs w:val="32"/>
          <w:highlight w:val="none"/>
          <w14:textFill>
            <w14:solidFill>
              <w14:schemeClr w14:val="tx1"/>
            </w14:solidFill>
          </w14:textFill>
        </w:rPr>
        <w:t>中所需</w:t>
      </w:r>
      <w:r>
        <w:rPr>
          <w:rFonts w:hint="eastAsia" w:ascii="仿宋" w:hAnsi="仿宋" w:eastAsia="仿宋" w:cs="仿宋"/>
          <w:color w:val="000000" w:themeColor="text1"/>
          <w:sz w:val="32"/>
          <w:szCs w:val="32"/>
          <w:highlight w:val="none"/>
          <w:u w:val="single"/>
          <w14:textFill>
            <w14:solidFill>
              <w14:schemeClr w14:val="tx1"/>
            </w14:solidFill>
          </w14:textFill>
        </w:rPr>
        <w:t>（产品名称）</w:t>
      </w:r>
      <w:r>
        <w:rPr>
          <w:rFonts w:hint="eastAsia" w:ascii="仿宋" w:hAnsi="仿宋" w:eastAsia="仿宋" w:cs="仿宋"/>
          <w:color w:val="000000" w:themeColor="text1"/>
          <w:sz w:val="32"/>
          <w:szCs w:val="32"/>
          <w:highlight w:val="none"/>
          <w14:textFill>
            <w14:solidFill>
              <w14:schemeClr w14:val="tx1"/>
            </w14:solidFill>
          </w14:textFill>
        </w:rPr>
        <w:t xml:space="preserve"> 经公开招标，确定</w:t>
      </w:r>
      <w:r>
        <w:rPr>
          <w:rFonts w:hint="eastAsia" w:ascii="仿宋" w:hAnsi="仿宋" w:eastAsia="仿宋" w:cs="仿宋"/>
          <w:color w:val="000000" w:themeColor="text1"/>
          <w:sz w:val="32"/>
          <w:szCs w:val="32"/>
          <w:highlight w:val="none"/>
          <w:u w:val="single"/>
          <w14:textFill>
            <w14:solidFill>
              <w14:schemeClr w14:val="tx1"/>
            </w14:solidFill>
          </w14:textFill>
        </w:rPr>
        <w:t>（卖方）</w:t>
      </w:r>
      <w:r>
        <w:rPr>
          <w:rFonts w:hint="eastAsia" w:ascii="仿宋" w:hAnsi="仿宋" w:eastAsia="仿宋" w:cs="仿宋"/>
          <w:color w:val="000000" w:themeColor="text1"/>
          <w:sz w:val="32"/>
          <w:szCs w:val="32"/>
          <w:highlight w:val="none"/>
          <w14:textFill>
            <w14:solidFill>
              <w14:schemeClr w14:val="tx1"/>
            </w14:solidFill>
          </w14:textFill>
        </w:rPr>
        <w:t>为中标人。按照中华人民共和国合同法的规定，买卖双方同意按照下述的条款和条件，签署本合同。</w:t>
      </w:r>
    </w:p>
    <w:p w14:paraId="3C6CE970">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1、本合同文件</w:t>
      </w:r>
    </w:p>
    <w:p w14:paraId="6642182F">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下列每一文件均应作为合同的组成部分进行阅读和解释：</w:t>
      </w:r>
    </w:p>
    <w:p w14:paraId="522DA9B8">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w:t>
      </w:r>
      <w:r>
        <w:rPr>
          <w:rFonts w:hint="eastAsia" w:ascii="仿宋" w:hAnsi="仿宋" w:eastAsia="仿宋" w:cs="仿宋"/>
          <w:color w:val="000000" w:themeColor="text1"/>
          <w:sz w:val="32"/>
          <w:szCs w:val="32"/>
          <w:highlight w:val="none"/>
          <w:lang w:eastAsia="zh-CN"/>
          <w14:textFill>
            <w14:solidFill>
              <w14:schemeClr w14:val="tx1"/>
            </w14:solidFill>
          </w14:textFill>
        </w:rPr>
        <w:t>采购文件</w:t>
      </w:r>
      <w:r>
        <w:rPr>
          <w:rFonts w:hint="eastAsia" w:ascii="仿宋" w:hAnsi="仿宋" w:eastAsia="仿宋" w:cs="仿宋"/>
          <w:color w:val="000000" w:themeColor="text1"/>
          <w:sz w:val="32"/>
          <w:szCs w:val="32"/>
          <w:highlight w:val="none"/>
          <w14:textFill>
            <w14:solidFill>
              <w14:schemeClr w14:val="tx1"/>
            </w14:solidFill>
          </w14:textFill>
        </w:rPr>
        <w:t>（2）投标文件（3）中标通知书</w:t>
      </w:r>
    </w:p>
    <w:p w14:paraId="4A3458FD">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（4）经双方确认进入合同的其它文件、补充条款或说明</w:t>
      </w:r>
    </w:p>
    <w:p w14:paraId="4A41DE1B">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2、采购标的、数量、质量要求</w:t>
      </w:r>
    </w:p>
    <w:p w14:paraId="39D4ED81">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3、合同总价</w:t>
      </w:r>
    </w:p>
    <w:p w14:paraId="35B6538C">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合同总价为 </w:t>
      </w:r>
      <w:r>
        <w:rPr>
          <w:rFonts w:hint="eastAsia" w:ascii="仿宋" w:hAnsi="仿宋" w:eastAsia="仿宋" w:cs="仿宋"/>
          <w:color w:val="000000" w:themeColor="text1"/>
          <w:sz w:val="32"/>
          <w:szCs w:val="32"/>
          <w:highlight w:val="none"/>
          <w:u w:val="single"/>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元人民币。</w:t>
      </w:r>
    </w:p>
    <w:p w14:paraId="2EEF8AA3">
      <w:pPr>
        <w:numPr>
          <w:ilvl w:val="0"/>
          <w:numId w:val="12"/>
        </w:numPr>
        <w:shd w:val="clear" w:color="auto" w:fill="auto"/>
        <w:spacing w:line="360" w:lineRule="auto"/>
        <w:ind w:firstLine="640" w:firstLineChars="200"/>
        <w:rPr>
          <w:rFonts w:hint="eastAsia" w:ascii="仿宋" w:hAnsi="仿宋" w:eastAsia="仿宋" w:cs="仿宋"/>
          <w:b w:val="0"/>
          <w:bCs w:val="0"/>
          <w:color w:val="000000" w:themeColor="text1"/>
          <w:sz w:val="32"/>
          <w:szCs w:val="32"/>
          <w:highlight w:val="none"/>
          <w14:textFill>
            <w14:solidFill>
              <w14:schemeClr w14:val="tx1"/>
            </w14:solidFill>
          </w14:textFill>
        </w:rPr>
      </w:pPr>
      <w:r>
        <w:rPr>
          <w:rFonts w:hint="eastAsia" w:ascii="仿宋" w:hAnsi="仿宋" w:eastAsia="仿宋" w:cs="仿宋"/>
          <w:b w:val="0"/>
          <w:bCs w:val="0"/>
          <w:color w:val="000000" w:themeColor="text1"/>
          <w:sz w:val="32"/>
          <w:szCs w:val="32"/>
          <w:highlight w:val="none"/>
          <w14:textFill>
            <w14:solidFill>
              <w14:schemeClr w14:val="tx1"/>
            </w14:solidFill>
          </w14:textFill>
        </w:rPr>
        <w:t>付款方式：具体以甲乙双方签订的合同为准</w:t>
      </w:r>
    </w:p>
    <w:p w14:paraId="1C6F5B9E">
      <w:pPr>
        <w:numPr>
          <w:ilvl w:val="0"/>
          <w:numId w:val="0"/>
        </w:numPr>
        <w:shd w:val="clear" w:color="auto" w:fill="auto"/>
        <w:spacing w:line="360" w:lineRule="auto"/>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5、合同供货（服务）期限及地点和方式</w:t>
      </w:r>
    </w:p>
    <w:p w14:paraId="5F726850">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6、验收要求及违约责任</w:t>
      </w:r>
    </w:p>
    <w:p w14:paraId="373C5C75">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7、违约责任及解决争议方法</w:t>
      </w:r>
    </w:p>
    <w:p w14:paraId="11D8DFCF">
      <w:pPr>
        <w:shd w:val="clear" w:color="auto" w:fill="auto"/>
        <w:spacing w:line="42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8、合同的生效</w:t>
      </w:r>
    </w:p>
    <w:p w14:paraId="606CB1A7">
      <w:pPr>
        <w:pStyle w:val="10"/>
        <w:shd w:val="clear" w:color="auto" w:fill="auto"/>
        <w:spacing w:after="0" w:line="420" w:lineRule="exact"/>
        <w:ind w:left="0" w:leftChars="0" w:firstLine="640" w:firstLineChars="200"/>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合同经双方授权代表签署，买卖双方加盖印章之后生效。</w:t>
      </w:r>
    </w:p>
    <w:p w14:paraId="607888B2">
      <w:pPr>
        <w:pStyle w:val="10"/>
        <w:shd w:val="clear" w:color="auto" w:fill="auto"/>
        <w:spacing w:after="0" w:line="420" w:lineRule="exact"/>
        <w:ind w:left="0" w:leftChars="0" w:firstLine="640" w:firstLineChars="200"/>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本合同一式     份，双方各执     份。</w:t>
      </w:r>
    </w:p>
    <w:p w14:paraId="432E4BFA">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买  方：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卖  方：</w:t>
      </w:r>
    </w:p>
    <w:p w14:paraId="543D332C">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名  称：（盖章）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名  称：（盖章）</w:t>
      </w:r>
    </w:p>
    <w:p w14:paraId="24B53BF6">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32"/>
          <w:szCs w:val="32"/>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法定代表人（或委托代理人签</w:t>
      </w:r>
      <w:r>
        <w:rPr>
          <w:rFonts w:hint="eastAsia" w:ascii="仿宋" w:hAnsi="仿宋" w:eastAsia="仿宋" w:cs="仿宋"/>
          <w:color w:val="000000" w:themeColor="text1"/>
          <w:kern w:val="0"/>
          <w:sz w:val="32"/>
          <w:szCs w:val="32"/>
          <w:highlight w:val="none"/>
          <w:u w:val="none" w:color="000000"/>
          <w:lang w:eastAsia="zh-CN"/>
          <w14:textFill>
            <w14:solidFill>
              <w14:schemeClr w14:val="tx1"/>
            </w14:solidFill>
          </w14:textFill>
        </w:rPr>
        <w:t>章</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w:t>
      </w:r>
    </w:p>
    <w:p w14:paraId="5D63E4E4">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地    址：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地    址：</w:t>
      </w:r>
    </w:p>
    <w:p w14:paraId="4C73B3C7">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邮政编码：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邮政编码：</w:t>
      </w:r>
    </w:p>
    <w:p w14:paraId="08100ED5">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电    话：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电    话：</w:t>
      </w:r>
    </w:p>
    <w:p w14:paraId="2628D51D">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color w:val="000000" w:themeColor="text1"/>
          <w:kern w:val="0"/>
          <w:sz w:val="32"/>
          <w:szCs w:val="32"/>
          <w:highlight w:val="none"/>
          <w:u w:val="none" w:color="000000"/>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开户银行：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开户银行：</w:t>
      </w:r>
    </w:p>
    <w:p w14:paraId="01BDFB06">
      <w:pPr>
        <w:pStyle w:val="10"/>
        <w:keepNext w:val="0"/>
        <w:keepLines w:val="0"/>
        <w:pageBreakBefore w:val="0"/>
        <w:widowControl w:val="0"/>
        <w:shd w:val="clear" w:color="auto" w:fill="auto"/>
        <w:kinsoku/>
        <w:wordWrap/>
        <w:overflowPunct/>
        <w:topLinePunct w:val="0"/>
        <w:autoSpaceDE/>
        <w:autoSpaceDN/>
        <w:bidi w:val="0"/>
        <w:adjustRightInd/>
        <w:snapToGrid/>
        <w:spacing w:after="0" w:line="360" w:lineRule="exact"/>
        <w:ind w:left="0" w:leftChars="0" w:firstLine="640" w:firstLineChars="200"/>
        <w:textAlignment w:val="auto"/>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帐    号：                       </w:t>
      </w:r>
      <w:r>
        <w:rPr>
          <w:rFonts w:hint="eastAsia" w:ascii="仿宋" w:hAnsi="仿宋" w:eastAsia="仿宋" w:cs="仿宋"/>
          <w:color w:val="000000" w:themeColor="text1"/>
          <w:kern w:val="0"/>
          <w:sz w:val="32"/>
          <w:szCs w:val="32"/>
          <w:highlight w:val="none"/>
          <w:u w:val="none" w:color="000000"/>
          <w:lang w:val="en-US" w:eastAsia="zh-CN"/>
          <w14:textFill>
            <w14:solidFill>
              <w14:schemeClr w14:val="tx1"/>
            </w14:solidFill>
          </w14:textFill>
        </w:rPr>
        <w:t xml:space="preserve">  </w:t>
      </w:r>
      <w:r>
        <w:rPr>
          <w:rFonts w:hint="eastAsia" w:ascii="仿宋" w:hAnsi="仿宋" w:eastAsia="仿宋" w:cs="仿宋"/>
          <w:color w:val="000000" w:themeColor="text1"/>
          <w:kern w:val="0"/>
          <w:sz w:val="32"/>
          <w:szCs w:val="32"/>
          <w:highlight w:val="none"/>
          <w:u w:val="none" w:color="000000"/>
          <w14:textFill>
            <w14:solidFill>
              <w14:schemeClr w14:val="tx1"/>
            </w14:solidFill>
          </w14:textFill>
        </w:rPr>
        <w:t xml:space="preserve"> 帐    号：</w:t>
      </w:r>
    </w:p>
    <w:p w14:paraId="0FE07437">
      <w:pPr>
        <w:pStyle w:val="10"/>
        <w:shd w:val="clear" w:color="auto" w:fill="auto"/>
        <w:spacing w:after="0" w:line="420" w:lineRule="exact"/>
        <w:ind w:left="0" w:leftChars="0" w:firstLine="643" w:firstLineChars="200"/>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二  合同条款</w:t>
      </w:r>
    </w:p>
    <w:p w14:paraId="1E6A64FF">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一.  合同文件</w:t>
      </w:r>
    </w:p>
    <w:p w14:paraId="76E64C92">
      <w:pPr>
        <w:shd w:val="clear" w:color="auto" w:fill="auto"/>
        <w:spacing w:line="440" w:lineRule="exact"/>
        <w:ind w:firstLine="640"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1、合同文件适用法律</w:t>
      </w:r>
    </w:p>
    <w:p w14:paraId="6D25395D">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适用于合同文件的法律是中华人民共和国现行法律、法规及招标人所在地的地方性法规。</w:t>
      </w:r>
    </w:p>
    <w:p w14:paraId="5667E7C7">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2、合同文件组成和解释顺序</w:t>
      </w:r>
    </w:p>
    <w:p w14:paraId="7E79143F">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(1)合同文件的组成和解释顺序如下：</w:t>
      </w:r>
    </w:p>
    <w:p w14:paraId="713F7B16">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&lt;1&gt;合同的主要条款；</w:t>
      </w:r>
    </w:p>
    <w:p w14:paraId="3859AB58">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&lt;2&gt;合同的一般性条款；</w:t>
      </w:r>
    </w:p>
    <w:p w14:paraId="0922AAD1">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&lt;3&gt;洽商、变更等明确双方权利义务的纪要、协议；</w:t>
      </w:r>
    </w:p>
    <w:p w14:paraId="36216C68">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&lt;4&gt;中标通知书、投标文件和</w:t>
      </w:r>
      <w:r>
        <w:rPr>
          <w:rFonts w:hint="eastAsia" w:ascii="仿宋" w:hAnsi="仿宋" w:eastAsia="仿宋" w:cs="仿宋"/>
          <w:color w:val="000000" w:themeColor="text1"/>
          <w:sz w:val="32"/>
          <w:szCs w:val="32"/>
          <w:highlight w:val="none"/>
          <w:lang w:eastAsia="zh-CN"/>
          <w14:textFill>
            <w14:solidFill>
              <w14:schemeClr w14:val="tx1"/>
            </w14:solidFill>
          </w14:textFill>
        </w:rPr>
        <w:t>采购文件</w:t>
      </w:r>
      <w:r>
        <w:rPr>
          <w:rFonts w:hint="eastAsia" w:ascii="仿宋" w:hAnsi="仿宋" w:eastAsia="仿宋" w:cs="仿宋"/>
          <w:color w:val="000000" w:themeColor="text1"/>
          <w:sz w:val="32"/>
          <w:szCs w:val="32"/>
          <w:highlight w:val="none"/>
          <w14:textFill>
            <w14:solidFill>
              <w14:schemeClr w14:val="tx1"/>
            </w14:solidFill>
          </w14:textFill>
        </w:rPr>
        <w:t>；</w:t>
      </w:r>
    </w:p>
    <w:p w14:paraId="272F0252">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&lt;5&gt;有关图纸、标准、规范和其它有关技术资料、技术要求。</w:t>
      </w:r>
    </w:p>
    <w:p w14:paraId="0EF7EF39">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&lt;6&gt;合同的主要条款的效力优于合同的一般性条款的效力。</w:t>
      </w:r>
    </w:p>
    <w:p w14:paraId="4B11758F">
      <w:pPr>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3、合同文件使用文字</w:t>
      </w:r>
    </w:p>
    <w:p w14:paraId="31C65BFA">
      <w:pPr>
        <w:pStyle w:val="6"/>
        <w:keepNext w:val="0"/>
        <w:keepLines w:val="0"/>
        <w:pageBreakBefore w:val="0"/>
        <w:widowControl w:val="0"/>
        <w:shd w:val="clear" w:color="auto" w:fill="auto"/>
        <w:kinsoku/>
        <w:wordWrap/>
        <w:topLinePunct w:val="0"/>
        <w:bidi w:val="0"/>
        <w:snapToGrid/>
        <w:spacing w:line="440" w:lineRule="exact"/>
        <w:ind w:firstLine="640" w:firstLineChars="200"/>
        <w:textAlignment w:val="auto"/>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pPr>
      <w:r>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t>(1)合同文件使用中文书写、解释和说明。</w:t>
      </w:r>
    </w:p>
    <w:p w14:paraId="18A4AAE8">
      <w:pPr>
        <w:pStyle w:val="6"/>
        <w:keepNext w:val="0"/>
        <w:keepLines w:val="0"/>
        <w:pageBreakBefore w:val="0"/>
        <w:widowControl w:val="0"/>
        <w:shd w:val="clear" w:color="auto" w:fill="auto"/>
        <w:kinsoku/>
        <w:wordWrap/>
        <w:overflowPunct w:val="0"/>
        <w:topLinePunct w:val="0"/>
        <w:bidi w:val="0"/>
        <w:snapToGrid/>
        <w:spacing w:line="440" w:lineRule="exact"/>
        <w:ind w:firstLine="640" w:firstLineChars="200"/>
        <w:textAlignment w:val="auto"/>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pPr>
      <w:r>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t xml:space="preserve">(2)合同文件使用技术性条款约定的为国家标准和规范；国家没有相应标准、规范时，可使用行业标准、规范。非标货物应按约定的技术性条款的标准和规范。 </w:t>
      </w:r>
    </w:p>
    <w:p w14:paraId="2E122E38">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二.  标的物的一般条款</w:t>
      </w:r>
    </w:p>
    <w:p w14:paraId="54B4C044">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4、完整物权</w:t>
      </w:r>
    </w:p>
    <w:p w14:paraId="6BC94568">
      <w:pPr>
        <w:shd w:val="clear" w:color="auto" w:fill="auto"/>
        <w:tabs>
          <w:tab w:val="left" w:pos="660"/>
        </w:tabs>
        <w:spacing w:line="440" w:lineRule="exact"/>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ab/>
      </w:r>
      <w:r>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t>对于出卖的标的物，卖方应当拥有完整物权，并且卖方负有保证第三人不得向买方主张任何权利（包括知识产权）的义务。</w:t>
      </w:r>
    </w:p>
    <w:p w14:paraId="36291AC2">
      <w:pPr>
        <w:shd w:val="clear" w:color="auto" w:fill="auto"/>
        <w:spacing w:line="440" w:lineRule="exact"/>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pPr>
      <w:r>
        <w:rPr>
          <w:rFonts w:hint="eastAsia" w:ascii="仿宋" w:hAnsi="仿宋" w:eastAsia="仿宋" w:cs="仿宋"/>
          <w:color w:val="000000" w:themeColor="text1"/>
          <w:spacing w:val="0"/>
          <w:w w:val="100"/>
          <w:kern w:val="0"/>
          <w:position w:val="0"/>
          <w:sz w:val="32"/>
          <w:szCs w:val="32"/>
          <w:highlight w:val="none"/>
          <w:shd w:val="clear" w:color="auto" w:fill="auto"/>
          <w:lang w:val="en-US" w:eastAsia="en-US" w:bidi="en-US"/>
          <w14:textFill>
            <w14:solidFill>
              <w14:schemeClr w14:val="tx1"/>
            </w14:solidFill>
          </w14:textFill>
        </w:rPr>
        <w:t>5、质量保证</w:t>
      </w:r>
    </w:p>
    <w:p w14:paraId="4ADEFC11">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47C2DAF8">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64648060">
      <w:pPr>
        <w:pStyle w:val="6"/>
        <w:shd w:val="clear" w:color="auto" w:fill="auto"/>
        <w:tabs>
          <w:tab w:val="left" w:pos="900"/>
        </w:tabs>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(3)除合同主要条款规定外，合同条款中标的物的质量保证期均自标的物通过最终验收之日起计算，且质量保证期按不低于国家标准和卖方承诺的高于国家标准的质保期（卖方有特殊要求的除外）。</w:t>
      </w:r>
    </w:p>
    <w:p w14:paraId="0826AD15">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6、包装</w:t>
      </w:r>
    </w:p>
    <w:p w14:paraId="3C629C1C">
      <w:pPr>
        <w:pStyle w:val="6"/>
        <w:shd w:val="clear" w:color="auto" w:fill="auto"/>
        <w:tabs>
          <w:tab w:val="left" w:pos="900"/>
        </w:tabs>
        <w:spacing w:line="440" w:lineRule="exact"/>
        <w:ind w:firstLine="720" w:firstLineChars="225"/>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0F78A81">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7、伴随服务</w:t>
      </w:r>
    </w:p>
    <w:p w14:paraId="694B15A9">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(1)卖方除应履行按期按量交付合格标的物的义务之外，还应提供下列服务：</w:t>
      </w:r>
    </w:p>
    <w:p w14:paraId="0A04D7FC">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&lt;1&gt;标的物的现场安装或指导安装、启动、调试、监督（如果必须安装、调试的话）；</w:t>
      </w:r>
    </w:p>
    <w:p w14:paraId="6D230A00">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&lt;2&gt;提供标的物组装和一般维修所必须的工具；</w:t>
      </w:r>
    </w:p>
    <w:p w14:paraId="11773523">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&lt;3&gt;在合同规定的期限内对所提供标的物实行运行监督、维修服务的前提条件是该服务并不能免除卖方在质量保证期内所承担的义务；</w:t>
      </w:r>
    </w:p>
    <w:p w14:paraId="7728DD2B">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&lt;4&gt;对买方技术人员的技术指导或培训。</w:t>
      </w:r>
    </w:p>
    <w:p w14:paraId="136A6599">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(2)除合同另有规定之外，伴随服务的费用均已含在合同价款中，买方不再另行进行支付。</w:t>
      </w:r>
    </w:p>
    <w:p w14:paraId="36D0E3B5">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三.  标的物的交付、检验和验收</w:t>
      </w:r>
    </w:p>
    <w:p w14:paraId="504B6D40">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8、标的物的交付</w:t>
      </w:r>
    </w:p>
    <w:p w14:paraId="5995C497">
      <w:pPr>
        <w:pStyle w:val="6"/>
        <w:shd w:val="clear" w:color="auto" w:fill="auto"/>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(1)标的物的所有权自标的物交付时转移。</w:t>
      </w:r>
    </w:p>
    <w:p w14:paraId="2EE19076">
      <w:pPr>
        <w:pStyle w:val="6"/>
        <w:shd w:val="clear" w:color="auto" w:fill="auto"/>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(2)卖方应当按照约定的期限和约定的地点交付符合</w:t>
      </w:r>
      <w:r>
        <w:rPr>
          <w:rFonts w:hint="eastAsia" w:ascii="仿宋" w:hAnsi="仿宋" w:eastAsia="仿宋" w:cs="仿宋"/>
          <w:color w:val="000000" w:themeColor="text1"/>
          <w:sz w:val="32"/>
          <w:szCs w:val="32"/>
          <w:highlight w:val="none"/>
          <w:u w:val="none" w:color="000000"/>
          <w:lang w:eastAsia="zh-CN"/>
          <w14:textFill>
            <w14:solidFill>
              <w14:schemeClr w14:val="tx1"/>
            </w14:solidFill>
          </w14:textFill>
        </w:rPr>
        <w:t>采购文件</w:t>
      </w:r>
      <w:r>
        <w:rPr>
          <w:rFonts w:hint="eastAsia" w:ascii="仿宋" w:hAnsi="仿宋" w:eastAsia="仿宋" w:cs="仿宋"/>
          <w:color w:val="000000" w:themeColor="text1"/>
          <w:sz w:val="32"/>
          <w:szCs w:val="32"/>
          <w:highlight w:val="none"/>
          <w:u w:val="none" w:color="000000"/>
          <w14:textFill>
            <w14:solidFill>
              <w14:schemeClr w14:val="tx1"/>
            </w14:solidFill>
          </w14:textFill>
        </w:rPr>
        <w:t>要求的标的物。</w:t>
      </w:r>
    </w:p>
    <w:p w14:paraId="506A3AFB">
      <w:pPr>
        <w:pStyle w:val="6"/>
        <w:shd w:val="clear" w:color="auto" w:fill="auto"/>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(3)卖方应当按照约定或者交易习惯向招标人交付提取标的物单证以外的有关单证和资料。</w:t>
      </w:r>
    </w:p>
    <w:p w14:paraId="20F78F12">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9、检验和验收</w:t>
      </w:r>
    </w:p>
    <w:p w14:paraId="08F40759">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320B7D7">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(2)买方根据合同规定的内容和验收标准进行验收，经检验无误后出具验收合格证明，该证明作为最终付款所需文件的组成部分。</w:t>
      </w:r>
    </w:p>
    <w:p w14:paraId="2EC6C09E">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(3)验收期限自标的物交付之日起三十天内。特殊情况需延长的，双方应在合同条款中约定。</w:t>
      </w:r>
    </w:p>
    <w:p w14:paraId="4114F08B">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四. 对标的物提出异议的时间和办法</w:t>
      </w:r>
    </w:p>
    <w:p w14:paraId="7901B7FC">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10、对标的物提出异议的时间和办法 </w:t>
      </w:r>
    </w:p>
    <w:p w14:paraId="347466FB">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(1)买方在验收过程中，应当于双方约定的检验期间内将标的物的数量或质量不符合约定的情形及处理方式以书面形式通知卖方。</w:t>
      </w:r>
    </w:p>
    <w:p w14:paraId="5799A898">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(2)如买方在验收期满后既不出具验收合格证明又未提出书面异议的视为卖方所交标的物符合合同规定。</w:t>
      </w:r>
    </w:p>
    <w:p w14:paraId="4076EE19">
      <w:pPr>
        <w:pStyle w:val="6"/>
        <w:shd w:val="clear" w:color="auto" w:fill="auto"/>
        <w:overflowPunct w:val="0"/>
        <w:spacing w:line="440" w:lineRule="exact"/>
        <w:ind w:left="0" w:leftChars="0" w:firstLine="640" w:firstLineChars="20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(3)卖方应在收到买方书面异议后七天内负责处理问题，否则将视为默认买方提出的异议和处理意见。</w:t>
      </w:r>
    </w:p>
    <w:p w14:paraId="266E7C02">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五. 合同价款和支付</w:t>
      </w:r>
    </w:p>
    <w:p w14:paraId="7FB34982">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11、合同价款和支付</w:t>
      </w:r>
    </w:p>
    <w:p w14:paraId="5BF0DEAA">
      <w:pPr>
        <w:pStyle w:val="6"/>
        <w:keepNext w:val="0"/>
        <w:keepLines w:val="0"/>
        <w:pageBreakBefore w:val="0"/>
        <w:widowControl w:val="0"/>
        <w:shd w:val="clear" w:color="auto" w:fill="auto"/>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(1)本合同的结算货币为人民币，单位元。</w:t>
      </w:r>
    </w:p>
    <w:p w14:paraId="58C585DF">
      <w:pPr>
        <w:pStyle w:val="6"/>
        <w:keepNext w:val="0"/>
        <w:keepLines w:val="0"/>
        <w:pageBreakBefore w:val="0"/>
        <w:widowControl w:val="0"/>
        <w:shd w:val="clear" w:color="auto" w:fill="auto"/>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(2)卖方应按照双方签订的合同规定交货并在合同主要条款规定的期限内持下列单据结算货款：</w:t>
      </w:r>
    </w:p>
    <w:p w14:paraId="58473F03">
      <w:pPr>
        <w:pStyle w:val="6"/>
        <w:keepNext w:val="0"/>
        <w:keepLines w:val="0"/>
        <w:pageBreakBefore w:val="0"/>
        <w:widowControl w:val="0"/>
        <w:shd w:val="clear" w:color="auto" w:fill="auto"/>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&lt;1&gt;合格的销售发票；</w:t>
      </w:r>
    </w:p>
    <w:p w14:paraId="2494D968">
      <w:pPr>
        <w:pStyle w:val="6"/>
        <w:keepNext w:val="0"/>
        <w:keepLines w:val="0"/>
        <w:pageBreakBefore w:val="0"/>
        <w:widowControl w:val="0"/>
        <w:shd w:val="clear" w:color="auto" w:fill="auto"/>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&lt;2&gt;买方盖章签收后的送货回单和验收合格证明。</w:t>
      </w:r>
    </w:p>
    <w:p w14:paraId="3C483453">
      <w:pPr>
        <w:pStyle w:val="6"/>
        <w:keepNext w:val="0"/>
        <w:keepLines w:val="0"/>
        <w:pageBreakBefore w:val="0"/>
        <w:widowControl w:val="0"/>
        <w:shd w:val="clear" w:color="auto" w:fill="auto"/>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(3)买方应按合同主要条款规定的期限和方式付款。</w:t>
      </w:r>
    </w:p>
    <w:p w14:paraId="0BCF0511">
      <w:pPr>
        <w:pStyle w:val="6"/>
        <w:keepNext w:val="0"/>
        <w:keepLines w:val="0"/>
        <w:pageBreakBefore w:val="0"/>
        <w:widowControl w:val="0"/>
        <w:shd w:val="clear" w:color="auto" w:fill="auto"/>
        <w:tabs>
          <w:tab w:val="left" w:pos="540"/>
        </w:tabs>
        <w:kinsoku/>
        <w:wordWrap/>
        <w:overflowPunct w:val="0"/>
        <w:topLinePunct w:val="0"/>
        <w:autoSpaceDE w:val="0"/>
        <w:autoSpaceDN w:val="0"/>
        <w:bidi w:val="0"/>
        <w:adjustRightInd w:val="0"/>
        <w:snapToGrid/>
        <w:spacing w:line="440" w:lineRule="exact"/>
        <w:ind w:firstLine="640" w:firstLineChars="200"/>
        <w:textAlignment w:val="auto"/>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(4)根据现行税法对买方征收的与本合同有关的一切税费均由买方承担；根据现行税法对卖方征收的与本合同有关的一切税费均由卖方承担。</w:t>
      </w:r>
    </w:p>
    <w:p w14:paraId="5ECDBC9A">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六. 违约责任</w:t>
      </w:r>
    </w:p>
    <w:p w14:paraId="50A19811">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12、违约责任</w:t>
      </w:r>
    </w:p>
    <w:p w14:paraId="0F5A0D6B">
      <w:pPr>
        <w:pStyle w:val="6"/>
        <w:shd w:val="clear" w:color="auto" w:fill="auto"/>
        <w:spacing w:line="440" w:lineRule="exact"/>
        <w:ind w:firstLine="720" w:firstLineChars="225"/>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合同一方不履行合同义务或者履行合同义务不符合约定的，应当承担继续履行、采取补救措施或者赔偿损失等违约责任。</w:t>
      </w:r>
    </w:p>
    <w:p w14:paraId="3FF3DEA5">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13、买方违约责任</w:t>
      </w:r>
    </w:p>
    <w:p w14:paraId="25440BBD">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(1)在合同生效后，买方要求退货的，应向卖方偿付合同总价款的5%，作为违约金，违约金不足以补偿损失的，卖方有权要求甲方补足。</w:t>
      </w:r>
    </w:p>
    <w:p w14:paraId="5279590A">
      <w:pPr>
        <w:pStyle w:val="6"/>
        <w:shd w:val="clear" w:color="auto" w:fill="auto"/>
        <w:overflowPunct w:val="0"/>
        <w:spacing w:line="440" w:lineRule="exact"/>
        <w:ind w:right="-382" w:rightChars="-159"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(2)买方逾期付款的应按照逾期付款金额的每天万分之四支付逾期付款违约金。</w:t>
      </w:r>
    </w:p>
    <w:p w14:paraId="4FB7111C">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(3)买方违反合同规定，拒绝接收卖方交付的符合</w:t>
      </w:r>
      <w:r>
        <w:rPr>
          <w:rFonts w:hint="eastAsia" w:ascii="仿宋" w:hAnsi="仿宋" w:eastAsia="仿宋" w:cs="仿宋"/>
          <w:color w:val="000000" w:themeColor="text1"/>
          <w:sz w:val="32"/>
          <w:szCs w:val="32"/>
          <w:highlight w:val="none"/>
          <w:u w:val="none" w:color="000000"/>
          <w:lang w:eastAsia="zh-CN"/>
          <w14:textFill>
            <w14:solidFill>
              <w14:schemeClr w14:val="tx1"/>
            </w14:solidFill>
          </w14:textFill>
        </w:rPr>
        <w:t>采购文件</w:t>
      </w:r>
      <w:r>
        <w:rPr>
          <w:rFonts w:hint="eastAsia" w:ascii="仿宋" w:hAnsi="仿宋" w:eastAsia="仿宋" w:cs="仿宋"/>
          <w:color w:val="000000" w:themeColor="text1"/>
          <w:sz w:val="32"/>
          <w:szCs w:val="32"/>
          <w:highlight w:val="none"/>
          <w:u w:val="none" w:color="000000"/>
          <w14:textFill>
            <w14:solidFill>
              <w14:schemeClr w14:val="tx1"/>
            </w14:solidFill>
          </w14:textFill>
        </w:rPr>
        <w:t>要求的合格标的物，应当承担卖方由此造成的损失。</w:t>
      </w:r>
    </w:p>
    <w:p w14:paraId="183D18BC">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14、卖方违约责任</w:t>
      </w:r>
    </w:p>
    <w:p w14:paraId="31B62AB3">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(1)卖方不能交货（逾期超过五天视为不能交货），或交货不合格从而影响买方按期正常使用的，应向买方偿付合同总价款5%的违约金，违约金不足以补偿损失的，买方有权要求卖方补足。</w:t>
      </w:r>
    </w:p>
    <w:p w14:paraId="69E13BB4">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(2)卖方逾期交货的，应在发货前与买方和政府采购管理部门协商，买方仍需求的，卖方应立即发货并应按照逾期交货部分货款的每天万分之四支付逾期交货违约金，同时承担买方因此遭致的损失费用。</w:t>
      </w:r>
    </w:p>
    <w:p w14:paraId="3AFBF140">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15、不可抗力</w:t>
      </w:r>
    </w:p>
    <w:p w14:paraId="5059B3C8">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(1)因水灾、火灾、地震、战争等不可抗力不能履行合同的，根据不可抗力的影响，部分或者全部免除责任。但合同一方迟延履行后发生不可抗力的，不能免除责任。</w:t>
      </w:r>
    </w:p>
    <w:p w14:paraId="23874135">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(2)合同一方因不可抗力不能履行合同的，应当及时通知对方，以减轻可能给对方造成的损失，并应当在合理期限内提供证明。</w:t>
      </w:r>
    </w:p>
    <w:p w14:paraId="3F3E67EB">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七. 索赔</w:t>
      </w:r>
    </w:p>
    <w:p w14:paraId="629F4A46">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16、索赔</w:t>
      </w:r>
    </w:p>
    <w:p w14:paraId="2BCF9496">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(1)买方有权根据当地产品质量检验机构或其它有权威部门出具的检验证书向卖方提出索赔。</w:t>
      </w:r>
    </w:p>
    <w:p w14:paraId="788EC370">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(2)在本合同规定的检验期和质量保证期内，如果卖方对买方提出的索赔或差异有责任，则卖方应按买方同意的下列一种或多种方式解决索赔事宜：</w:t>
      </w:r>
    </w:p>
    <w:p w14:paraId="399C78A1">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&lt;1&gt;卖方同意退货，并按合同规定的货币将货款退还给买方，并承担由此发生的一切损失和费用，包括利息、银行手续费、运费、保险费、检验费、仓储费、装卸费以及为保护退回标的物所需的其它必要费用；</w:t>
      </w:r>
    </w:p>
    <w:p w14:paraId="380D416D">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&lt;2&gt;根据标的物的低劣程度、损坏程度以及甲方遭受损失的数额，经双方协商确定降低标的物的价格；</w:t>
      </w:r>
    </w:p>
    <w:p w14:paraId="734FB038">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28BB432F">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58B8EA6">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(4)买方提出索赔的书面材料应报当地政府采购管理部门备案。卖方同意的索赔方案应报当地政府采购管理部门审核。</w:t>
      </w:r>
    </w:p>
    <w:p w14:paraId="7A3113B6">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八. 履约保证金</w:t>
      </w:r>
    </w:p>
    <w:p w14:paraId="67D59CBE">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17、履约保证金</w:t>
      </w:r>
    </w:p>
    <w:p w14:paraId="75584CD2">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(1)卖方应在本合同签订时，按</w:t>
      </w:r>
      <w:r>
        <w:rPr>
          <w:rFonts w:hint="eastAsia" w:ascii="仿宋" w:hAnsi="仿宋" w:eastAsia="仿宋" w:cs="仿宋"/>
          <w:color w:val="000000" w:themeColor="text1"/>
          <w:sz w:val="32"/>
          <w:szCs w:val="32"/>
          <w:highlight w:val="none"/>
          <w:u w:val="none" w:color="000000"/>
          <w:lang w:eastAsia="zh-CN"/>
          <w14:textFill>
            <w14:solidFill>
              <w14:schemeClr w14:val="tx1"/>
            </w14:solidFill>
          </w14:textFill>
        </w:rPr>
        <w:t>采购文件</w:t>
      </w:r>
      <w:r>
        <w:rPr>
          <w:rFonts w:hint="eastAsia" w:ascii="仿宋" w:hAnsi="仿宋" w:eastAsia="仿宋" w:cs="仿宋"/>
          <w:color w:val="000000" w:themeColor="text1"/>
          <w:sz w:val="32"/>
          <w:szCs w:val="32"/>
          <w:highlight w:val="none"/>
          <w:u w:val="none" w:color="000000"/>
          <w14:textFill>
            <w14:solidFill>
              <w14:schemeClr w14:val="tx1"/>
            </w14:solidFill>
          </w14:textFill>
        </w:rPr>
        <w:t>的约定提供相应的履约保证金，保证金的有效期应不低于合同有效期。</w:t>
      </w:r>
    </w:p>
    <w:p w14:paraId="2E2D8C87">
      <w:pPr>
        <w:pStyle w:val="6"/>
        <w:shd w:val="clear" w:color="auto" w:fill="auto"/>
        <w:overflowPunct w:val="0"/>
        <w:spacing w:line="440" w:lineRule="exact"/>
        <w:ind w:right="-382" w:rightChars="-159"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(2)如果卖方未能履行合同规定的任何义务，买方有权从履约保证金中取得补偿。</w:t>
      </w:r>
    </w:p>
    <w:p w14:paraId="46B15C90">
      <w:pPr>
        <w:pStyle w:val="6"/>
        <w:shd w:val="clear" w:color="auto" w:fill="auto"/>
        <w:overflowPunct w:val="0"/>
        <w:spacing w:line="440" w:lineRule="exact"/>
        <w:ind w:right="-998" w:rightChars="-416"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(3)履约保证金（无息）将在卖方履行完合同义务，买方支付合同价款的五天内</w:t>
      </w:r>
    </w:p>
    <w:p w14:paraId="61EE18D6">
      <w:pPr>
        <w:pStyle w:val="6"/>
        <w:shd w:val="clear" w:color="auto" w:fill="auto"/>
        <w:overflowPunct w:val="0"/>
        <w:spacing w:line="440" w:lineRule="exact"/>
        <w:ind w:right="-998" w:rightChars="-416" w:firstLine="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退回。</w:t>
      </w:r>
    </w:p>
    <w:p w14:paraId="5A9326D0">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九.  合同的解除和转让</w:t>
      </w:r>
    </w:p>
    <w:p w14:paraId="1B1FA79C">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18、合同的解除</w:t>
      </w:r>
    </w:p>
    <w:p w14:paraId="71707681">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(1)买方和卖方协商一致，可以解除合同。</w:t>
      </w:r>
    </w:p>
    <w:p w14:paraId="29EC6CAD">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(2)有下列情形之一，合同一方可以解除合同：</w:t>
      </w:r>
    </w:p>
    <w:p w14:paraId="034970DD">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&lt;1&gt;因不可抗力致使不能实现合同目的，未受不可抗力影响的一方有权解除合同；</w:t>
      </w:r>
    </w:p>
    <w:p w14:paraId="7C6478A9">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&lt;2&gt;因合同一方违约导致合同不能履行，另一方有权解除合同。</w:t>
      </w:r>
    </w:p>
    <w:p w14:paraId="5035634F">
      <w:pPr>
        <w:pStyle w:val="6"/>
        <w:shd w:val="clear" w:color="auto" w:fill="auto"/>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(3)有权解除合同的一方，应当在违约事实或不可抗力发生之后三十天内书面通知对方以主张解除合同，合同在书面通知到达对方时解除。</w:t>
      </w:r>
    </w:p>
    <w:p w14:paraId="46AFED4D">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19、合同的转让</w:t>
      </w:r>
    </w:p>
    <w:p w14:paraId="73C80C42">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合同的部分和全部都不得转让。</w:t>
      </w:r>
    </w:p>
    <w:p w14:paraId="05B7F86C">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十. 合同的生效</w:t>
      </w:r>
    </w:p>
    <w:p w14:paraId="797340A7">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20、合同的生效</w:t>
      </w:r>
    </w:p>
    <w:p w14:paraId="161F4F0E">
      <w:pPr>
        <w:shd w:val="clear" w:color="auto" w:fill="auto"/>
        <w:spacing w:line="440" w:lineRule="exact"/>
        <w:ind w:firstLine="886" w:firstLineChars="277"/>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本合同在双方签字盖章并在招标人收到中标人提交的履约保证金后，经招标采购管理部门备案后生效。</w:t>
      </w:r>
    </w:p>
    <w:p w14:paraId="2EBBEA1E">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十一. 争议解决</w:t>
      </w:r>
    </w:p>
    <w:p w14:paraId="7E194D9C">
      <w:pPr>
        <w:shd w:val="clear" w:color="auto" w:fill="auto"/>
        <w:spacing w:line="440" w:lineRule="exact"/>
        <w:ind w:firstLine="320" w:firstLineChars="1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21、争议解决</w:t>
      </w:r>
    </w:p>
    <w:p w14:paraId="34F7A06C">
      <w:pPr>
        <w:pStyle w:val="6"/>
        <w:shd w:val="clear" w:color="auto" w:fill="auto"/>
        <w:overflowPunct w:val="0"/>
        <w:spacing w:line="440" w:lineRule="exact"/>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 xml:space="preserve"> 买卖双方因合同发生争议，进行调解，协商不成，可选择：</w:t>
      </w:r>
    </w:p>
    <w:p w14:paraId="504AED8F">
      <w:pPr>
        <w:pStyle w:val="6"/>
        <w:shd w:val="clear" w:color="auto" w:fill="auto"/>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(1)双方同时申请仲裁；</w:t>
      </w:r>
    </w:p>
    <w:p w14:paraId="367678B2">
      <w:pPr>
        <w:pStyle w:val="6"/>
        <w:shd w:val="clear" w:color="auto" w:fill="auto"/>
        <w:tabs>
          <w:tab w:val="left" w:pos="900"/>
        </w:tabs>
        <w:overflowPunct w:val="0"/>
        <w:spacing w:line="440" w:lineRule="exact"/>
        <w:ind w:firstLine="800" w:firstLineChars="250"/>
        <w:rPr>
          <w:rFonts w:hint="eastAsia" w:ascii="仿宋" w:hAnsi="仿宋" w:eastAsia="仿宋" w:cs="仿宋"/>
          <w:color w:val="000000" w:themeColor="text1"/>
          <w:sz w:val="32"/>
          <w:szCs w:val="32"/>
          <w:highlight w:val="none"/>
          <w:u w:val="none" w:color="000000"/>
          <w14:textFill>
            <w14:solidFill>
              <w14:schemeClr w14:val="tx1"/>
            </w14:solidFill>
          </w14:textFill>
        </w:rPr>
      </w:pPr>
      <w:r>
        <w:rPr>
          <w:rFonts w:hint="eastAsia" w:ascii="仿宋" w:hAnsi="仿宋" w:eastAsia="仿宋" w:cs="仿宋"/>
          <w:color w:val="000000" w:themeColor="text1"/>
          <w:sz w:val="32"/>
          <w:szCs w:val="32"/>
          <w:highlight w:val="none"/>
          <w:u w:val="none" w:color="000000"/>
          <w14:textFill>
            <w14:solidFill>
              <w14:schemeClr w14:val="tx1"/>
            </w14:solidFill>
          </w14:textFill>
        </w:rPr>
        <w:t>(2)向买方所在地人民法院提起诉讼。</w:t>
      </w:r>
    </w:p>
    <w:p w14:paraId="13D6D6C8">
      <w:pPr>
        <w:shd w:val="clear" w:color="auto" w:fill="auto"/>
        <w:spacing w:line="440" w:lineRule="exact"/>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十二 .附则</w:t>
      </w:r>
    </w:p>
    <w:p w14:paraId="699C03F2">
      <w:pPr>
        <w:shd w:val="clear" w:color="auto" w:fill="auto"/>
        <w:spacing w:line="440" w:lineRule="exact"/>
        <w:ind w:firstLine="320" w:firstLineChars="1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22、合同份数。</w:t>
      </w:r>
    </w:p>
    <w:p w14:paraId="5F509027">
      <w:pPr>
        <w:shd w:val="clear" w:color="auto" w:fill="auto"/>
        <w:spacing w:line="440" w:lineRule="exac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ab/>
      </w:r>
      <w:r>
        <w:rPr>
          <w:rFonts w:hint="eastAsia" w:ascii="仿宋" w:hAnsi="仿宋" w:eastAsia="仿宋" w:cs="仿宋"/>
          <w:color w:val="000000" w:themeColor="text1"/>
          <w:sz w:val="32"/>
          <w:szCs w:val="32"/>
          <w:highlight w:val="none"/>
          <w14:textFill>
            <w14:solidFill>
              <w14:schemeClr w14:val="tx1"/>
            </w14:solidFill>
          </w14:textFill>
        </w:rPr>
        <w:t xml:space="preserve">  本合同一式陆份，买卖双方各执二份，招标代理机构一份，招标采购管理部门一份。</w:t>
      </w:r>
    </w:p>
    <w:p w14:paraId="19B100B9">
      <w:pPr>
        <w:shd w:val="clear" w:color="auto" w:fill="auto"/>
        <w:spacing w:line="440" w:lineRule="exact"/>
        <w:ind w:firstLine="320" w:firstLineChars="1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23、未尽事宜</w:t>
      </w:r>
    </w:p>
    <w:p w14:paraId="54C58484">
      <w:pPr>
        <w:shd w:val="clear" w:color="auto" w:fill="auto"/>
        <w:spacing w:line="440" w:lineRule="exact"/>
        <w:ind w:firstLine="800" w:firstLineChars="25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本合同未尽事宜应按《中华人民共和国政府采购法》、《中华人民共和国</w:t>
      </w:r>
      <w:r>
        <w:rPr>
          <w:rFonts w:hint="eastAsia" w:ascii="仿宋" w:hAnsi="仿宋" w:eastAsia="仿宋" w:cs="仿宋"/>
          <w:color w:val="000000" w:themeColor="text1"/>
          <w:sz w:val="32"/>
          <w:szCs w:val="32"/>
          <w:highlight w:val="none"/>
          <w:lang w:val="en-US" w:eastAsia="zh-CN"/>
          <w14:textFill>
            <w14:solidFill>
              <w14:schemeClr w14:val="tx1"/>
            </w14:solidFill>
          </w14:textFill>
        </w:rPr>
        <w:t>民法典</w:t>
      </w:r>
      <w:r>
        <w:rPr>
          <w:rFonts w:hint="eastAsia" w:ascii="仿宋" w:hAnsi="仿宋" w:eastAsia="仿宋" w:cs="仿宋"/>
          <w:color w:val="000000" w:themeColor="text1"/>
          <w:sz w:val="32"/>
          <w:szCs w:val="32"/>
          <w:highlight w:val="none"/>
          <w14:textFill>
            <w14:solidFill>
              <w14:schemeClr w14:val="tx1"/>
            </w14:solidFill>
          </w14:textFill>
        </w:rPr>
        <w:t>》、《中华人民共和国产品质量法》之规定解释。</w:t>
      </w:r>
    </w:p>
    <w:p w14:paraId="485989CF">
      <w:pPr>
        <w:pStyle w:val="2"/>
        <w:rPr>
          <w:rFonts w:hint="eastAsia" w:ascii="仿宋" w:hAnsi="仿宋" w:eastAsia="仿宋" w:cs="仿宋"/>
          <w:color w:val="000000" w:themeColor="text1"/>
          <w:sz w:val="32"/>
          <w:szCs w:val="32"/>
          <w:highlight w:val="none"/>
          <w14:textFill>
            <w14:solidFill>
              <w14:schemeClr w14:val="tx1"/>
            </w14:solidFill>
          </w14:textFill>
        </w:rPr>
      </w:pPr>
    </w:p>
    <w:p w14:paraId="238829A5">
      <w:pPr>
        <w:rPr>
          <w:rFonts w:hint="eastAsia"/>
        </w:rPr>
      </w:pPr>
    </w:p>
    <w:p w14:paraId="69EDDC0F">
      <w:pPr>
        <w:pStyle w:val="50"/>
        <w:keepNext/>
        <w:keepLines/>
        <w:widowControl w:val="0"/>
        <w:shd w:val="clear" w:color="auto" w:fill="auto"/>
        <w:bidi w:val="0"/>
        <w:spacing w:before="0" w:after="1160" w:line="240" w:lineRule="auto"/>
        <w:ind w:left="0" w:right="0" w:firstLine="0"/>
        <w:jc w:val="center"/>
        <w:rPr>
          <w:rFonts w:hint="eastAsia" w:ascii="仿宋" w:hAnsi="仿宋" w:eastAsia="仿宋" w:cs="仿宋"/>
          <w:b/>
          <w:bCs/>
          <w:color w:val="auto"/>
          <w:sz w:val="32"/>
          <w:szCs w:val="32"/>
        </w:rPr>
      </w:pPr>
      <w:r>
        <w:rPr>
          <w:rFonts w:hint="eastAsia" w:ascii="仿宋" w:hAnsi="仿宋" w:eastAsia="仿宋" w:cs="仿宋"/>
          <w:b/>
          <w:bCs/>
          <w:color w:val="auto"/>
          <w:spacing w:val="0"/>
          <w:w w:val="100"/>
          <w:position w:val="0"/>
          <w:sz w:val="32"/>
          <w:szCs w:val="32"/>
        </w:rPr>
        <w:t>第</w:t>
      </w:r>
      <w:r>
        <w:rPr>
          <w:rFonts w:hint="eastAsia" w:ascii="仿宋" w:hAnsi="仿宋" w:eastAsia="仿宋" w:cs="仿宋"/>
          <w:b/>
          <w:bCs/>
          <w:color w:val="auto"/>
          <w:spacing w:val="0"/>
          <w:w w:val="100"/>
          <w:position w:val="0"/>
          <w:sz w:val="32"/>
          <w:szCs w:val="32"/>
          <w:lang w:eastAsia="zh-CN"/>
        </w:rPr>
        <w:t>六</w:t>
      </w:r>
      <w:r>
        <w:rPr>
          <w:rFonts w:hint="eastAsia" w:ascii="仿宋" w:hAnsi="仿宋" w:eastAsia="仿宋" w:cs="仿宋"/>
          <w:b/>
          <w:bCs/>
          <w:color w:val="auto"/>
          <w:spacing w:val="0"/>
          <w:w w:val="100"/>
          <w:position w:val="0"/>
          <w:sz w:val="32"/>
          <w:szCs w:val="32"/>
        </w:rPr>
        <w:t>部分</w:t>
      </w:r>
      <w:r>
        <w:rPr>
          <w:rFonts w:hint="eastAsia" w:ascii="仿宋" w:hAnsi="仿宋" w:eastAsia="仿宋" w:cs="仿宋"/>
          <w:b/>
          <w:bCs/>
          <w:color w:val="auto"/>
          <w:spacing w:val="0"/>
          <w:w w:val="100"/>
          <w:position w:val="0"/>
          <w:sz w:val="32"/>
          <w:szCs w:val="32"/>
          <w:lang w:val="en-US" w:eastAsia="zh-CN"/>
        </w:rPr>
        <w:t xml:space="preserve">  </w:t>
      </w:r>
      <w:r>
        <w:rPr>
          <w:rFonts w:hint="eastAsia" w:ascii="仿宋" w:hAnsi="仿宋" w:eastAsia="仿宋" w:cs="仿宋"/>
          <w:b/>
          <w:bCs/>
          <w:color w:val="auto"/>
          <w:spacing w:val="0"/>
          <w:w w:val="100"/>
          <w:position w:val="0"/>
          <w:sz w:val="32"/>
          <w:szCs w:val="32"/>
        </w:rPr>
        <w:t>投标文件格式</w:t>
      </w:r>
    </w:p>
    <w:p w14:paraId="1D1B98AD">
      <w:pPr>
        <w:adjustRightInd w:val="0"/>
        <w:snapToGrid w:val="0"/>
        <w:spacing w:line="360" w:lineRule="auto"/>
        <w:ind w:left="602" w:right="70" w:hanging="602"/>
        <w:jc w:val="right"/>
        <w:rPr>
          <w:rFonts w:hint="eastAsia" w:ascii="仿宋" w:hAnsi="仿宋" w:eastAsia="仿宋" w:cs="仿宋"/>
          <w:b/>
          <w:bCs/>
          <w:color w:val="auto"/>
          <w:sz w:val="32"/>
          <w:szCs w:val="32"/>
          <w:bdr w:val="single" w:color="auto" w:sz="4" w:space="0"/>
        </w:rPr>
      </w:pPr>
      <w:bookmarkStart w:id="93" w:name="bookmark196"/>
    </w:p>
    <w:p w14:paraId="6B5C36E2">
      <w:pPr>
        <w:adjustRightInd w:val="0"/>
        <w:snapToGrid w:val="0"/>
        <w:spacing w:line="360" w:lineRule="auto"/>
        <w:jc w:val="center"/>
        <w:rPr>
          <w:rFonts w:hint="eastAsia" w:ascii="仿宋" w:hAnsi="仿宋" w:eastAsia="仿宋" w:cs="仿宋"/>
          <w:b/>
          <w:caps/>
          <w:color w:val="auto"/>
          <w:sz w:val="32"/>
          <w:szCs w:val="32"/>
        </w:rPr>
      </w:pPr>
    </w:p>
    <w:p w14:paraId="3394FEB3">
      <w:pPr>
        <w:adjustRightInd w:val="0"/>
        <w:snapToGrid w:val="0"/>
        <w:spacing w:line="360" w:lineRule="auto"/>
        <w:jc w:val="center"/>
        <w:rPr>
          <w:rFonts w:hint="eastAsia" w:ascii="仿宋" w:hAnsi="仿宋" w:eastAsia="仿宋" w:cs="仿宋"/>
          <w:bCs/>
          <w:color w:val="auto"/>
          <w:sz w:val="32"/>
          <w:szCs w:val="32"/>
        </w:rPr>
      </w:pPr>
      <w:r>
        <w:rPr>
          <w:rFonts w:hint="eastAsia" w:ascii="仿宋" w:hAnsi="仿宋" w:eastAsia="仿宋" w:cs="仿宋"/>
          <w:b/>
          <w:caps/>
          <w:color w:val="auto"/>
          <w:sz w:val="32"/>
          <w:szCs w:val="32"/>
        </w:rPr>
        <w:t>（项目名称）</w:t>
      </w:r>
    </w:p>
    <w:p w14:paraId="4EB4B955">
      <w:pPr>
        <w:adjustRightInd w:val="0"/>
        <w:snapToGrid w:val="0"/>
        <w:spacing w:line="360" w:lineRule="auto"/>
        <w:jc w:val="both"/>
        <w:rPr>
          <w:rFonts w:hint="eastAsia" w:ascii="仿宋" w:hAnsi="仿宋" w:eastAsia="仿宋" w:cs="仿宋"/>
          <w:bCs/>
          <w:color w:val="auto"/>
          <w:sz w:val="32"/>
          <w:szCs w:val="32"/>
        </w:rPr>
      </w:pPr>
    </w:p>
    <w:p w14:paraId="6199F8A6">
      <w:pPr>
        <w:adjustRightInd w:val="0"/>
        <w:snapToGrid w:val="0"/>
        <w:spacing w:line="360" w:lineRule="auto"/>
        <w:jc w:val="center"/>
        <w:rPr>
          <w:rFonts w:hint="eastAsia" w:ascii="仿宋" w:hAnsi="仿宋" w:eastAsia="仿宋" w:cs="仿宋"/>
          <w:bCs/>
          <w:color w:val="auto"/>
          <w:sz w:val="32"/>
          <w:szCs w:val="32"/>
        </w:rPr>
      </w:pPr>
    </w:p>
    <w:p w14:paraId="3D7F5CDC">
      <w:pPr>
        <w:adjustRightInd w:val="0"/>
        <w:snapToGrid w:val="0"/>
        <w:spacing w:line="360" w:lineRule="auto"/>
        <w:jc w:val="center"/>
        <w:rPr>
          <w:rFonts w:hint="eastAsia" w:ascii="仿宋" w:hAnsi="仿宋" w:eastAsia="仿宋" w:cs="仿宋"/>
          <w:bCs/>
          <w:color w:val="auto"/>
          <w:sz w:val="32"/>
          <w:szCs w:val="32"/>
          <w:lang w:eastAsia="zh-CN"/>
        </w:rPr>
      </w:pPr>
      <w:r>
        <w:rPr>
          <w:rFonts w:hint="eastAsia" w:ascii="仿宋" w:hAnsi="仿宋" w:eastAsia="仿宋" w:cs="仿宋"/>
          <w:b/>
          <w:bCs/>
          <w:color w:val="auto"/>
          <w:sz w:val="32"/>
          <w:szCs w:val="32"/>
          <w:lang w:eastAsia="zh-CN"/>
        </w:rPr>
        <w:t>投标文件</w:t>
      </w:r>
    </w:p>
    <w:p w14:paraId="694F8C03">
      <w:pPr>
        <w:adjustRightInd w:val="0"/>
        <w:snapToGrid w:val="0"/>
        <w:spacing w:line="360" w:lineRule="auto"/>
        <w:jc w:val="center"/>
        <w:rPr>
          <w:rFonts w:hint="eastAsia" w:ascii="仿宋" w:hAnsi="仿宋" w:eastAsia="仿宋" w:cs="仿宋"/>
          <w:bCs/>
          <w:color w:val="auto"/>
          <w:sz w:val="32"/>
          <w:szCs w:val="32"/>
        </w:rPr>
      </w:pPr>
    </w:p>
    <w:p w14:paraId="6EA7C07F">
      <w:pPr>
        <w:adjustRightInd w:val="0"/>
        <w:snapToGrid w:val="0"/>
        <w:spacing w:line="360" w:lineRule="auto"/>
        <w:jc w:val="both"/>
        <w:rPr>
          <w:rFonts w:hint="eastAsia" w:ascii="仿宋" w:hAnsi="仿宋" w:eastAsia="仿宋" w:cs="仿宋"/>
          <w:bCs/>
          <w:color w:val="auto"/>
          <w:sz w:val="32"/>
          <w:szCs w:val="32"/>
        </w:rPr>
      </w:pPr>
    </w:p>
    <w:p w14:paraId="7BDC4BE5">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0"/>
          <w:w w:val="87"/>
          <w:kern w:val="0"/>
          <w:sz w:val="32"/>
          <w:szCs w:val="32"/>
          <w:fitText w:val="2810" w:id="216545924"/>
          <w14:textFill>
            <w14:solidFill>
              <w14:schemeClr w14:val="tx1"/>
            </w14:solidFill>
          </w14:textFill>
        </w:rPr>
        <w:t>供应商名称（公章）</w:t>
      </w:r>
      <w:r>
        <w:rPr>
          <w:rFonts w:hint="eastAsia" w:ascii="仿宋" w:hAnsi="仿宋" w:eastAsia="仿宋" w:cs="仿宋"/>
          <w:b/>
          <w:caps/>
          <w:color w:val="000000" w:themeColor="text1"/>
          <w:spacing w:val="3"/>
          <w:w w:val="87"/>
          <w:kern w:val="0"/>
          <w:sz w:val="32"/>
          <w:szCs w:val="32"/>
          <w:fitText w:val="2810" w:id="216545924"/>
          <w14:textFill>
            <w14:solidFill>
              <w14:schemeClr w14:val="tx1"/>
            </w14:solidFill>
          </w14:textFill>
        </w:rPr>
        <w:t>：</w:t>
      </w:r>
    </w:p>
    <w:p w14:paraId="62FE09DD">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p>
    <w:p w14:paraId="30D174A3">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0"/>
          <w:w w:val="67"/>
          <w:kern w:val="0"/>
          <w:sz w:val="32"/>
          <w:szCs w:val="32"/>
          <w:fitText w:val="2810" w:id="840990144"/>
          <w14:textFill>
            <w14:solidFill>
              <w14:schemeClr w14:val="tx1"/>
            </w14:solidFill>
          </w14:textFill>
        </w:rPr>
        <w:t>法定代表人（</w:t>
      </w:r>
      <w:r>
        <w:rPr>
          <w:rFonts w:hint="eastAsia" w:ascii="仿宋" w:hAnsi="仿宋" w:eastAsia="仿宋" w:cs="仿宋"/>
          <w:b/>
          <w:caps/>
          <w:color w:val="000000" w:themeColor="text1"/>
          <w:spacing w:val="0"/>
          <w:w w:val="67"/>
          <w:kern w:val="0"/>
          <w:sz w:val="32"/>
          <w:szCs w:val="32"/>
          <w:fitText w:val="2810" w:id="840990144"/>
          <w:lang w:eastAsia="zh-CN"/>
          <w14:textFill>
            <w14:solidFill>
              <w14:schemeClr w14:val="tx1"/>
            </w14:solidFill>
          </w14:textFill>
        </w:rPr>
        <w:t>签章</w:t>
      </w:r>
      <w:r>
        <w:rPr>
          <w:rFonts w:hint="eastAsia" w:ascii="仿宋" w:hAnsi="仿宋" w:eastAsia="仿宋" w:cs="仿宋"/>
          <w:b/>
          <w:caps/>
          <w:color w:val="000000" w:themeColor="text1"/>
          <w:spacing w:val="0"/>
          <w:w w:val="67"/>
          <w:kern w:val="0"/>
          <w:sz w:val="32"/>
          <w:szCs w:val="32"/>
          <w:fitText w:val="2810" w:id="840990144"/>
          <w14:textFill>
            <w14:solidFill>
              <w14:schemeClr w14:val="tx1"/>
            </w14:solidFill>
          </w14:textFill>
        </w:rPr>
        <w:t>或盖章）</w:t>
      </w:r>
      <w:r>
        <w:rPr>
          <w:rFonts w:hint="eastAsia" w:ascii="仿宋" w:hAnsi="仿宋" w:eastAsia="仿宋" w:cs="仿宋"/>
          <w:b/>
          <w:caps/>
          <w:color w:val="000000" w:themeColor="text1"/>
          <w:spacing w:val="5"/>
          <w:w w:val="67"/>
          <w:kern w:val="0"/>
          <w:sz w:val="32"/>
          <w:szCs w:val="32"/>
          <w:fitText w:val="2810" w:id="840990144"/>
          <w14:textFill>
            <w14:solidFill>
              <w14:schemeClr w14:val="tx1"/>
            </w14:solidFill>
          </w14:textFill>
        </w:rPr>
        <w:t>：</w:t>
      </w:r>
    </w:p>
    <w:p w14:paraId="343CB134">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p>
    <w:p w14:paraId="6AE15E6A">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89"/>
          <w:kern w:val="0"/>
          <w:sz w:val="32"/>
          <w:szCs w:val="32"/>
          <w:fitText w:val="2810" w:id="2053833594"/>
          <w14:textFill>
            <w14:solidFill>
              <w14:schemeClr w14:val="tx1"/>
            </w14:solidFill>
          </w14:textFill>
        </w:rPr>
        <w:t>供应商地址</w:t>
      </w:r>
      <w:r>
        <w:rPr>
          <w:rFonts w:hint="eastAsia" w:ascii="仿宋" w:hAnsi="仿宋" w:eastAsia="仿宋" w:cs="仿宋"/>
          <w:b/>
          <w:caps/>
          <w:color w:val="000000" w:themeColor="text1"/>
          <w:spacing w:val="0"/>
          <w:kern w:val="0"/>
          <w:sz w:val="32"/>
          <w:szCs w:val="32"/>
          <w:fitText w:val="2810" w:id="2053833594"/>
          <w14:textFill>
            <w14:solidFill>
              <w14:schemeClr w14:val="tx1"/>
            </w14:solidFill>
          </w14:textFill>
        </w:rPr>
        <w:t>：</w:t>
      </w:r>
    </w:p>
    <w:p w14:paraId="496A1F8C">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p>
    <w:p w14:paraId="30D03748">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r>
        <w:rPr>
          <w:rFonts w:hint="eastAsia" w:ascii="仿宋" w:hAnsi="仿宋" w:eastAsia="仿宋" w:cs="仿宋"/>
          <w:b/>
          <w:caps/>
          <w:color w:val="000000" w:themeColor="text1"/>
          <w:spacing w:val="255"/>
          <w:kern w:val="0"/>
          <w:sz w:val="32"/>
          <w:szCs w:val="32"/>
          <w:fitText w:val="2810" w:id="1670082889"/>
          <w14:textFill>
            <w14:solidFill>
              <w14:schemeClr w14:val="tx1"/>
            </w14:solidFill>
          </w14:textFill>
        </w:rPr>
        <w:t>联系人</w:t>
      </w:r>
      <w:r>
        <w:rPr>
          <w:rFonts w:hint="eastAsia" w:ascii="仿宋" w:hAnsi="仿宋" w:eastAsia="仿宋" w:cs="仿宋"/>
          <w:b/>
          <w:caps/>
          <w:color w:val="000000" w:themeColor="text1"/>
          <w:spacing w:val="0"/>
          <w:kern w:val="0"/>
          <w:sz w:val="32"/>
          <w:szCs w:val="32"/>
          <w:fitText w:val="2810" w:id="1670082889"/>
          <w14:textFill>
            <w14:solidFill>
              <w14:schemeClr w14:val="tx1"/>
            </w14:solidFill>
          </w14:textFill>
        </w:rPr>
        <w:t>：</w:t>
      </w:r>
    </w:p>
    <w:p w14:paraId="53925450">
      <w:pPr>
        <w:adjustRightInd w:val="0"/>
        <w:snapToGrid w:val="0"/>
        <w:spacing w:line="360" w:lineRule="auto"/>
        <w:ind w:right="-154" w:rightChars="-64"/>
        <w:rPr>
          <w:rFonts w:hint="eastAsia" w:ascii="仿宋" w:hAnsi="仿宋" w:eastAsia="仿宋" w:cs="仿宋"/>
          <w:b/>
          <w:caps/>
          <w:color w:val="000000" w:themeColor="text1"/>
          <w:sz w:val="32"/>
          <w:szCs w:val="32"/>
          <w14:textFill>
            <w14:solidFill>
              <w14:schemeClr w14:val="tx1"/>
            </w14:solidFill>
          </w14:textFill>
        </w:rPr>
      </w:pPr>
    </w:p>
    <w:p w14:paraId="0E97DD5A">
      <w:pPr>
        <w:adjustRightInd w:val="0"/>
        <w:snapToGrid w:val="0"/>
        <w:spacing w:line="360" w:lineRule="auto"/>
        <w:ind w:right="-154" w:rightChars="-64"/>
        <w:rPr>
          <w:rFonts w:hint="eastAsia" w:ascii="仿宋" w:hAnsi="仿宋" w:eastAsia="仿宋" w:cs="仿宋"/>
          <w:b/>
          <w:caps/>
          <w:color w:val="auto"/>
          <w:sz w:val="32"/>
          <w:szCs w:val="32"/>
        </w:rPr>
      </w:pPr>
      <w:r>
        <w:rPr>
          <w:rFonts w:hint="eastAsia" w:ascii="仿宋" w:hAnsi="仿宋" w:eastAsia="仿宋" w:cs="仿宋"/>
          <w:b/>
          <w:caps/>
          <w:color w:val="000000" w:themeColor="text1"/>
          <w:spacing w:val="151"/>
          <w:kern w:val="0"/>
          <w:sz w:val="32"/>
          <w:szCs w:val="32"/>
          <w:fitText w:val="2810" w:id="1449855588"/>
          <w14:textFill>
            <w14:solidFill>
              <w14:schemeClr w14:val="tx1"/>
            </w14:solidFill>
          </w14:textFill>
        </w:rPr>
        <w:t>联系电话</w:t>
      </w:r>
      <w:r>
        <w:rPr>
          <w:rFonts w:hint="eastAsia" w:ascii="仿宋" w:hAnsi="仿宋" w:eastAsia="仿宋" w:cs="仿宋"/>
          <w:b/>
          <w:caps/>
          <w:color w:val="000000" w:themeColor="text1"/>
          <w:spacing w:val="1"/>
          <w:kern w:val="0"/>
          <w:sz w:val="32"/>
          <w:szCs w:val="32"/>
          <w:fitText w:val="2810" w:id="1449855588"/>
          <w14:textFill>
            <w14:solidFill>
              <w14:schemeClr w14:val="tx1"/>
            </w14:solidFill>
          </w14:textFill>
        </w:rPr>
        <w:t>：</w:t>
      </w:r>
    </w:p>
    <w:p w14:paraId="17D95A97">
      <w:pPr>
        <w:adjustRightInd w:val="0"/>
        <w:snapToGrid w:val="0"/>
        <w:spacing w:line="360" w:lineRule="auto"/>
        <w:jc w:val="center"/>
        <w:rPr>
          <w:rFonts w:hint="eastAsia" w:ascii="仿宋" w:hAnsi="仿宋" w:eastAsia="仿宋" w:cs="仿宋"/>
          <w:b/>
          <w:caps/>
          <w:color w:val="auto"/>
          <w:sz w:val="32"/>
          <w:szCs w:val="32"/>
        </w:rPr>
      </w:pPr>
    </w:p>
    <w:p w14:paraId="666EDF02">
      <w:pPr>
        <w:adjustRightInd w:val="0"/>
        <w:snapToGrid w:val="0"/>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_</w:t>
      </w:r>
      <w:r>
        <w:rPr>
          <w:rFonts w:hint="eastAsia" w:ascii="仿宋" w:hAnsi="仿宋" w:eastAsia="仿宋" w:cs="仿宋"/>
          <w:b/>
          <w:color w:val="auto"/>
          <w:sz w:val="32"/>
          <w:szCs w:val="32"/>
          <w:u w:val="single"/>
        </w:rPr>
        <w:t xml:space="preserve">    </w:t>
      </w:r>
      <w:r>
        <w:rPr>
          <w:rFonts w:hint="eastAsia" w:ascii="仿宋" w:hAnsi="仿宋" w:eastAsia="仿宋" w:cs="仿宋"/>
          <w:b/>
          <w:color w:val="auto"/>
          <w:sz w:val="32"/>
          <w:szCs w:val="32"/>
        </w:rPr>
        <w:t>_年__</w:t>
      </w:r>
      <w:r>
        <w:rPr>
          <w:rFonts w:hint="eastAsia" w:ascii="仿宋" w:hAnsi="仿宋" w:eastAsia="仿宋" w:cs="仿宋"/>
          <w:b/>
          <w:color w:val="auto"/>
          <w:sz w:val="32"/>
          <w:szCs w:val="32"/>
          <w:u w:val="single"/>
        </w:rPr>
        <w:t xml:space="preserve">   </w:t>
      </w:r>
      <w:r>
        <w:rPr>
          <w:rFonts w:hint="eastAsia" w:ascii="仿宋" w:hAnsi="仿宋" w:eastAsia="仿宋" w:cs="仿宋"/>
          <w:b/>
          <w:color w:val="auto"/>
          <w:sz w:val="32"/>
          <w:szCs w:val="32"/>
        </w:rPr>
        <w:t>_月__</w:t>
      </w:r>
      <w:r>
        <w:rPr>
          <w:rFonts w:hint="eastAsia" w:ascii="仿宋" w:hAnsi="仿宋" w:eastAsia="仿宋" w:cs="仿宋"/>
          <w:b/>
          <w:color w:val="auto"/>
          <w:sz w:val="32"/>
          <w:szCs w:val="32"/>
          <w:u w:val="single"/>
        </w:rPr>
        <w:t xml:space="preserve">   </w:t>
      </w:r>
      <w:r>
        <w:rPr>
          <w:rFonts w:hint="eastAsia" w:ascii="仿宋" w:hAnsi="仿宋" w:eastAsia="仿宋" w:cs="仿宋"/>
          <w:b/>
          <w:color w:val="auto"/>
          <w:sz w:val="32"/>
          <w:szCs w:val="32"/>
        </w:rPr>
        <w:t>_日</w:t>
      </w:r>
    </w:p>
    <w:p w14:paraId="464D78EE">
      <w:pPr>
        <w:pStyle w:val="52"/>
        <w:keepNext w:val="0"/>
        <w:keepLines w:val="0"/>
        <w:widowControl w:val="0"/>
        <w:shd w:val="clear" w:color="auto" w:fill="auto"/>
        <w:bidi w:val="0"/>
        <w:spacing w:before="0" w:after="340" w:line="240" w:lineRule="auto"/>
        <w:ind w:left="0" w:right="0" w:firstLine="0"/>
        <w:jc w:val="left"/>
        <w:rPr>
          <w:rFonts w:hint="eastAsia" w:ascii="仿宋" w:hAnsi="仿宋" w:eastAsia="仿宋" w:cs="仿宋"/>
          <w:color w:val="auto"/>
          <w:spacing w:val="0"/>
          <w:w w:val="100"/>
          <w:position w:val="0"/>
        </w:rPr>
      </w:pPr>
    </w:p>
    <w:bookmarkEnd w:id="93"/>
    <w:p w14:paraId="66ED7372">
      <w:pPr>
        <w:pStyle w:val="2"/>
        <w:numPr>
          <w:ilvl w:val="0"/>
          <w:numId w:val="0"/>
        </w:numPr>
        <w:shd w:val="clear" w:color="auto" w:fill="auto"/>
        <w:spacing w:before="0" w:line="240" w:lineRule="atLeast"/>
        <w:jc w:val="both"/>
        <w:rPr>
          <w:rFonts w:hint="eastAsia" w:ascii="仿宋" w:hAnsi="仿宋" w:eastAsia="仿宋" w:cs="仿宋"/>
          <w:b/>
          <w:bCs/>
          <w:color w:val="auto"/>
          <w:sz w:val="24"/>
          <w:highlight w:val="none"/>
        </w:rPr>
      </w:pPr>
      <w:bookmarkStart w:id="94" w:name="_Toc18974"/>
      <w:bookmarkStart w:id="95" w:name="_Toc8919"/>
      <w:bookmarkStart w:id="96" w:name="_Toc515647803"/>
      <w:bookmarkStart w:id="97" w:name="_Toc18694"/>
    </w:p>
    <w:p w14:paraId="669857E6">
      <w:pPr>
        <w:pStyle w:val="2"/>
        <w:numPr>
          <w:ilvl w:val="0"/>
          <w:numId w:val="0"/>
        </w:numPr>
        <w:shd w:val="clear" w:color="auto" w:fill="auto"/>
        <w:spacing w:before="0" w:line="240" w:lineRule="atLeast"/>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rPr>
        <w:t>第一部分 资格证明文件</w:t>
      </w:r>
      <w:bookmarkEnd w:id="94"/>
      <w:bookmarkEnd w:id="95"/>
      <w:bookmarkEnd w:id="96"/>
      <w:bookmarkEnd w:id="97"/>
    </w:p>
    <w:p w14:paraId="311F92E3">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（1）具有有效的三证合一营业执照；</w:t>
      </w:r>
    </w:p>
    <w:p w14:paraId="7C557045">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（2）法定代表人投标需提供法定代表人资格证明书，委托代理人投标需提供法定代表人授权委托书；</w:t>
      </w:r>
    </w:p>
    <w:p w14:paraId="2EA83534">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（3）投标企业须提供投标人(被授权人)近 6 个月内任何 1 个月的社保证明;</w:t>
      </w:r>
    </w:p>
    <w:p w14:paraId="675E2659">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（4）参加采购活动前三年内，未被“信用中国”（www.creditchina.gov.cn）、 “中国政府采购网”（www.ccgp.gov.cn）列入失信被执行人、重大税收违法案件当事人名单、政府采购严重违法失信行为记录名单；</w:t>
      </w:r>
    </w:p>
    <w:p w14:paraId="181111D4">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（5）投标保证金汇款凭证或投标担保函；</w:t>
      </w:r>
    </w:p>
    <w:p w14:paraId="000378DB">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（6）中小企业声明函；</w:t>
      </w:r>
    </w:p>
    <w:p w14:paraId="1274A83F">
      <w:pPr>
        <w:keepNext w:val="0"/>
        <w:keepLines w:val="0"/>
        <w:pageBreakBefore w:val="0"/>
        <w:widowControl w:val="0"/>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w w:val="90"/>
          <w:sz w:val="32"/>
          <w:szCs w:val="32"/>
          <w:lang w:val="en-US" w:eastAsia="zh-CN"/>
        </w:rPr>
      </w:pPr>
      <w:r>
        <w:rPr>
          <w:rFonts w:hint="eastAsia" w:ascii="仿宋" w:hAnsi="仿宋" w:eastAsia="仿宋" w:cs="仿宋"/>
          <w:b/>
          <w:bCs/>
          <w:color w:val="auto"/>
          <w:w w:val="90"/>
          <w:sz w:val="32"/>
          <w:szCs w:val="32"/>
          <w:lang w:val="en-US" w:eastAsia="zh-CN"/>
        </w:rPr>
        <w:t>(7）投标人须知资料表要求的其他资格证明文件;</w:t>
      </w:r>
    </w:p>
    <w:p w14:paraId="01110315">
      <w:pPr>
        <w:pStyle w:val="23"/>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32"/>
          <w:szCs w:val="32"/>
          <w:shd w:val="clear" w:color="auto" w:fill="auto"/>
          <w:lang w:val="en-US" w:eastAsia="zh-CN" w:bidi="en-US"/>
        </w:rPr>
      </w:pPr>
    </w:p>
    <w:p w14:paraId="56072F76">
      <w:pPr>
        <w:pStyle w:val="23"/>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75" w:beforeAutospacing="0" w:after="75" w:afterAutospacing="0" w:line="240" w:lineRule="auto"/>
        <w:ind w:left="0" w:right="0" w:firstLine="420"/>
        <w:jc w:val="left"/>
        <w:rPr>
          <w:rFonts w:hint="eastAsia" w:ascii="仿宋" w:hAnsi="仿宋" w:eastAsia="仿宋" w:cs="仿宋"/>
          <w:b w:val="0"/>
          <w:bCs w:val="0"/>
          <w:color w:val="auto"/>
          <w:spacing w:val="0"/>
          <w:w w:val="100"/>
          <w:kern w:val="0"/>
          <w:position w:val="0"/>
          <w:sz w:val="32"/>
          <w:szCs w:val="32"/>
          <w:shd w:val="clear" w:color="auto" w:fill="auto"/>
          <w:lang w:val="en-US" w:eastAsia="zh-CN" w:bidi="en-US"/>
        </w:rPr>
      </w:pPr>
    </w:p>
    <w:p w14:paraId="2BAB2541">
      <w:pPr>
        <w:rPr>
          <w:rFonts w:hint="eastAsia" w:ascii="仿宋" w:hAnsi="仿宋" w:eastAsia="仿宋" w:cs="仿宋"/>
          <w:b/>
          <w:bCs/>
          <w:color w:val="auto"/>
          <w:sz w:val="32"/>
          <w:szCs w:val="32"/>
        </w:rPr>
      </w:pPr>
    </w:p>
    <w:p w14:paraId="209EF51C">
      <w:pPr>
        <w:pStyle w:val="47"/>
        <w:rPr>
          <w:rFonts w:hint="eastAsia" w:ascii="仿宋" w:hAnsi="仿宋" w:eastAsia="仿宋" w:cs="仿宋"/>
          <w:b/>
          <w:bCs/>
          <w:color w:val="auto"/>
          <w:sz w:val="32"/>
          <w:szCs w:val="32"/>
        </w:rPr>
      </w:pPr>
    </w:p>
    <w:p w14:paraId="284E3B59">
      <w:pPr>
        <w:pStyle w:val="47"/>
        <w:rPr>
          <w:rFonts w:hint="eastAsia" w:ascii="仿宋" w:hAnsi="仿宋" w:eastAsia="仿宋" w:cs="仿宋"/>
          <w:b/>
          <w:bCs/>
          <w:color w:val="auto"/>
          <w:sz w:val="36"/>
          <w:szCs w:val="36"/>
        </w:rPr>
      </w:pPr>
    </w:p>
    <w:p w14:paraId="40DD24BE">
      <w:pPr>
        <w:pStyle w:val="47"/>
        <w:rPr>
          <w:rFonts w:hint="eastAsia" w:ascii="仿宋" w:hAnsi="仿宋" w:eastAsia="仿宋" w:cs="仿宋"/>
          <w:b/>
          <w:bCs/>
          <w:color w:val="auto"/>
          <w:sz w:val="36"/>
          <w:szCs w:val="36"/>
        </w:rPr>
      </w:pPr>
    </w:p>
    <w:p w14:paraId="59203B56">
      <w:pPr>
        <w:pStyle w:val="47"/>
        <w:rPr>
          <w:rFonts w:hint="eastAsia" w:ascii="仿宋" w:hAnsi="仿宋" w:eastAsia="仿宋" w:cs="仿宋"/>
          <w:b/>
          <w:bCs/>
          <w:color w:val="auto"/>
          <w:sz w:val="36"/>
          <w:szCs w:val="36"/>
        </w:rPr>
      </w:pPr>
    </w:p>
    <w:p w14:paraId="7BC4AE2B">
      <w:pPr>
        <w:pStyle w:val="47"/>
        <w:rPr>
          <w:rFonts w:hint="eastAsia" w:ascii="仿宋" w:hAnsi="仿宋" w:eastAsia="仿宋" w:cs="仿宋"/>
          <w:b/>
          <w:bCs/>
          <w:color w:val="auto"/>
          <w:sz w:val="36"/>
          <w:szCs w:val="36"/>
        </w:rPr>
      </w:pPr>
    </w:p>
    <w:p w14:paraId="332AFDC5">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4E3DC9C2">
      <w:pPr>
        <w:pStyle w:val="42"/>
        <w:jc w:val="both"/>
        <w:rPr>
          <w:rFonts w:hint="eastAsia"/>
        </w:rPr>
      </w:pPr>
    </w:p>
    <w:p w14:paraId="72503B38">
      <w:pPr>
        <w:pStyle w:val="42"/>
        <w:jc w:val="both"/>
        <w:rPr>
          <w:rFonts w:hint="eastAsia"/>
        </w:rPr>
      </w:pPr>
    </w:p>
    <w:p w14:paraId="56C7A7FA">
      <w:pPr>
        <w:pStyle w:val="42"/>
        <w:jc w:val="both"/>
        <w:rPr>
          <w:rFonts w:hint="eastAsia"/>
        </w:rPr>
      </w:pPr>
    </w:p>
    <w:p w14:paraId="589EFC43">
      <w:pPr>
        <w:pStyle w:val="13"/>
        <w:pageBreakBefore w:val="0"/>
        <w:widowControl w:val="0"/>
        <w:shd w:val="clear" w:color="auto" w:fill="auto"/>
        <w:tabs>
          <w:tab w:val="left" w:pos="5580"/>
        </w:tabs>
        <w:kinsoku/>
        <w:wordWrap/>
        <w:overflowPunct/>
        <w:topLinePunct w:val="0"/>
        <w:autoSpaceDE/>
        <w:autoSpaceDN/>
        <w:bidi w:val="0"/>
        <w:snapToGrid/>
        <w:spacing w:line="400" w:lineRule="exact"/>
        <w:jc w:val="both"/>
        <w:rPr>
          <w:rFonts w:hint="eastAsia" w:ascii="宋体" w:hAnsi="宋体" w:eastAsia="宋体" w:cs="宋体"/>
          <w:b/>
          <w:bCs/>
          <w:color w:val="auto"/>
          <w:sz w:val="32"/>
          <w:szCs w:val="32"/>
          <w:highlight w:val="none"/>
        </w:rPr>
      </w:pPr>
      <w:r>
        <w:rPr>
          <w:rFonts w:hint="eastAsia" w:ascii="仿宋" w:hAnsi="仿宋" w:eastAsia="仿宋" w:cs="仿宋"/>
          <w:b/>
          <w:bCs/>
          <w:color w:val="auto"/>
          <w:sz w:val="32"/>
          <w:szCs w:val="32"/>
          <w:highlight w:val="none"/>
          <w:lang w:val="en-US" w:eastAsia="zh-CN"/>
        </w:rPr>
        <w:t>（1）具有有效的三证合一营业执照；</w:t>
      </w:r>
    </w:p>
    <w:p w14:paraId="0F40DAEF">
      <w:pPr>
        <w:spacing w:line="440" w:lineRule="exact"/>
        <w:rPr>
          <w:rFonts w:hint="eastAsia" w:ascii="仿宋" w:hAnsi="仿宋" w:eastAsia="仿宋" w:cs="仿宋"/>
          <w:sz w:val="32"/>
          <w:szCs w:val="32"/>
          <w:lang w:eastAsia="zh-CN"/>
        </w:rPr>
      </w:pPr>
      <w:r>
        <w:rPr>
          <w:rFonts w:hint="eastAsia" w:ascii="仿宋" w:hAnsi="仿宋" w:eastAsia="仿宋" w:cs="仿宋"/>
          <w:spacing w:val="13"/>
          <w:sz w:val="32"/>
          <w:szCs w:val="32"/>
          <w:lang w:eastAsia="zh-CN"/>
        </w:rPr>
        <w:t>说明：</w:t>
      </w:r>
      <w:r>
        <w:rPr>
          <w:rFonts w:hint="eastAsia" w:ascii="仿宋" w:hAnsi="仿宋" w:eastAsia="仿宋" w:cs="仿宋"/>
          <w:spacing w:val="-40"/>
          <w:sz w:val="32"/>
          <w:szCs w:val="32"/>
          <w:lang w:eastAsia="zh-CN"/>
        </w:rPr>
        <w:t xml:space="preserve"> </w:t>
      </w:r>
      <w:r>
        <w:rPr>
          <w:rFonts w:hint="eastAsia" w:ascii="仿宋" w:hAnsi="仿宋" w:eastAsia="仿宋" w:cs="仿宋"/>
          <w:spacing w:val="13"/>
          <w:sz w:val="32"/>
          <w:szCs w:val="32"/>
          <w:lang w:eastAsia="zh-CN"/>
        </w:rPr>
        <w:t>1.提供有效的营业执照等证明文件原件扫描件，原件扫描件上应加盖本单位</w:t>
      </w:r>
      <w:r>
        <w:rPr>
          <w:rFonts w:hint="eastAsia" w:ascii="仿宋" w:hAnsi="仿宋" w:eastAsia="仿宋" w:cs="仿宋"/>
          <w:spacing w:val="2"/>
          <w:sz w:val="32"/>
          <w:szCs w:val="32"/>
          <w:lang w:eastAsia="zh-CN"/>
        </w:rPr>
        <w:t>电子公章。</w:t>
      </w:r>
    </w:p>
    <w:p w14:paraId="48E21626">
      <w:pPr>
        <w:spacing w:line="440" w:lineRule="exact"/>
        <w:ind w:firstLine="684" w:firstLineChars="200"/>
        <w:rPr>
          <w:rFonts w:hint="eastAsia" w:ascii="宋体" w:hAnsi="宋体" w:eastAsia="宋体" w:cs="宋体"/>
          <w:color w:val="auto"/>
          <w:sz w:val="24"/>
          <w:highlight w:val="none"/>
        </w:rPr>
      </w:pPr>
      <w:r>
        <w:rPr>
          <w:rFonts w:hint="eastAsia" w:ascii="仿宋" w:hAnsi="仿宋" w:eastAsia="仿宋" w:cs="仿宋"/>
          <w:spacing w:val="11"/>
          <w:sz w:val="32"/>
          <w:szCs w:val="32"/>
          <w:lang w:eastAsia="zh-CN"/>
        </w:rPr>
        <w:t>2. 投标人为自然人的，应提供身份证明的原件扫描件。</w:t>
      </w:r>
    </w:p>
    <w:p w14:paraId="3AE74BBD">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3B8E693">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B7AF08E">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41CC94B1">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1D4C1BF">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6D9357A4">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52AF197E">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5181C9C">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3243CC61">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57EBF97">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C804E4F">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0FB45E5">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6CD6EC58">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030CB180">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1F5A1A49">
      <w:pPr>
        <w:rPr>
          <w:rFonts w:hint="eastAsia" w:ascii="仿宋" w:hAnsi="仿宋" w:eastAsia="仿宋" w:cs="仿宋"/>
          <w:b/>
          <w:bCs/>
          <w:color w:val="auto"/>
          <w:sz w:val="36"/>
          <w:szCs w:val="36"/>
        </w:rPr>
      </w:pPr>
    </w:p>
    <w:p w14:paraId="427A9ACE">
      <w:pPr>
        <w:pStyle w:val="15"/>
        <w:rPr>
          <w:rFonts w:hint="eastAsia"/>
          <w:color w:val="auto"/>
        </w:rPr>
      </w:pPr>
    </w:p>
    <w:p w14:paraId="13B9953C">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rPr>
      </w:pPr>
    </w:p>
    <w:p w14:paraId="7BB29DBA">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rPr>
      </w:pPr>
    </w:p>
    <w:p w14:paraId="59C07041">
      <w:pPr>
        <w:rPr>
          <w:rFonts w:hint="eastAsia" w:ascii="仿宋" w:hAnsi="仿宋" w:eastAsia="仿宋" w:cs="仿宋"/>
          <w:b/>
          <w:bCs/>
          <w:color w:val="auto"/>
          <w:sz w:val="36"/>
          <w:szCs w:val="36"/>
        </w:rPr>
      </w:pPr>
    </w:p>
    <w:p w14:paraId="783DDF99">
      <w:pPr>
        <w:pStyle w:val="9"/>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lang w:val="en-US" w:eastAsia="zh-CN"/>
        </w:rPr>
      </w:pPr>
    </w:p>
    <w:p w14:paraId="4FCC160F">
      <w:pPr>
        <w:rPr>
          <w:rFonts w:hint="eastAsia" w:ascii="仿宋" w:hAnsi="仿宋" w:eastAsia="仿宋" w:cs="仿宋"/>
          <w:b/>
          <w:bCs/>
          <w:color w:val="auto"/>
          <w:sz w:val="36"/>
          <w:szCs w:val="36"/>
          <w:lang w:val="en-US" w:eastAsia="zh-CN"/>
        </w:rPr>
      </w:pPr>
    </w:p>
    <w:p w14:paraId="2D97A5CC">
      <w:pPr>
        <w:rPr>
          <w:rFonts w:hint="eastAsia" w:ascii="仿宋" w:hAnsi="仿宋" w:eastAsia="仿宋" w:cs="仿宋"/>
          <w:b/>
          <w:bCs/>
          <w:color w:val="auto"/>
          <w:sz w:val="36"/>
          <w:szCs w:val="36"/>
          <w:lang w:val="en-US" w:eastAsia="zh-CN"/>
        </w:rPr>
      </w:pPr>
    </w:p>
    <w:p w14:paraId="600D1DCE">
      <w:pPr>
        <w:pStyle w:val="2"/>
        <w:rPr>
          <w:rFonts w:hint="eastAsia" w:ascii="仿宋" w:hAnsi="仿宋" w:eastAsia="仿宋" w:cs="仿宋"/>
          <w:b/>
          <w:bCs/>
          <w:color w:val="auto"/>
          <w:sz w:val="36"/>
          <w:szCs w:val="36"/>
          <w:lang w:val="en-US" w:eastAsia="zh-CN"/>
        </w:rPr>
      </w:pPr>
    </w:p>
    <w:p w14:paraId="5468AD78">
      <w:pPr>
        <w:rPr>
          <w:rFonts w:hint="eastAsia" w:ascii="仿宋" w:hAnsi="仿宋" w:eastAsia="仿宋" w:cs="仿宋"/>
          <w:b/>
          <w:bCs/>
          <w:color w:val="auto"/>
          <w:sz w:val="36"/>
          <w:szCs w:val="36"/>
          <w:lang w:val="en-US" w:eastAsia="zh-CN"/>
        </w:rPr>
      </w:pPr>
    </w:p>
    <w:p w14:paraId="4687C1B9">
      <w:pPr>
        <w:rPr>
          <w:rFonts w:hint="eastAsia" w:ascii="仿宋" w:hAnsi="仿宋" w:eastAsia="仿宋" w:cs="仿宋"/>
          <w:b/>
          <w:bCs/>
          <w:color w:val="auto"/>
          <w:sz w:val="36"/>
          <w:szCs w:val="36"/>
          <w:lang w:val="en-US" w:eastAsia="zh-CN"/>
        </w:rPr>
      </w:pPr>
    </w:p>
    <w:p w14:paraId="227FE4B1">
      <w:pPr>
        <w:spacing w:line="440" w:lineRule="exact"/>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lang w:eastAsia="zh-CN"/>
        </w:rPr>
        <w:t>）法定代表人投标需提供法定代表人资格证明书，委托代理人投标需提供法定代表人授权委托书；</w:t>
      </w:r>
    </w:p>
    <w:p w14:paraId="2E880714">
      <w:pPr>
        <w:spacing w:line="440" w:lineRule="exact"/>
        <w:ind w:firstLine="628" w:firstLineChars="200"/>
        <w:jc w:val="center"/>
        <w:rPr>
          <w:rFonts w:hint="eastAsia" w:ascii="仿宋" w:hAnsi="仿宋" w:eastAsia="仿宋" w:cs="仿宋"/>
          <w:sz w:val="32"/>
          <w:szCs w:val="32"/>
          <w:lang w:eastAsia="zh-CN"/>
        </w:rPr>
      </w:pPr>
      <w:bookmarkStart w:id="98" w:name="_Toc221750880"/>
      <w:r>
        <w:rPr>
          <w:rFonts w:hint="eastAsia" w:ascii="仿宋" w:hAnsi="仿宋" w:eastAsia="仿宋" w:cs="仿宋"/>
          <w:spacing w:val="-3"/>
          <w:sz w:val="32"/>
          <w:szCs w:val="32"/>
          <w:lang w:eastAsia="zh-CN"/>
        </w:rPr>
        <w:t>2-1</w:t>
      </w:r>
      <w:r>
        <w:rPr>
          <w:rFonts w:hint="eastAsia" w:ascii="仿宋" w:hAnsi="仿宋" w:eastAsia="仿宋" w:cs="仿宋"/>
          <w:spacing w:val="39"/>
          <w:sz w:val="32"/>
          <w:szCs w:val="32"/>
          <w:lang w:val="en-US" w:eastAsia="zh-CN"/>
        </w:rPr>
        <w:t xml:space="preserve"> </w:t>
      </w:r>
      <w:r>
        <w:rPr>
          <w:rFonts w:hint="eastAsia" w:ascii="仿宋" w:hAnsi="仿宋" w:eastAsia="仿宋" w:cs="仿宋"/>
          <w:b/>
          <w:bCs/>
          <w:spacing w:val="-3"/>
          <w:sz w:val="32"/>
          <w:szCs w:val="32"/>
          <w:lang w:eastAsia="zh-CN"/>
        </w:rPr>
        <w:t>法定代表人资格证明书</w:t>
      </w:r>
      <w:bookmarkEnd w:id="98"/>
    </w:p>
    <w:p w14:paraId="3A005EA3">
      <w:pPr>
        <w:pStyle w:val="25"/>
        <w:numPr>
          <w:ilvl w:val="0"/>
          <w:numId w:val="0"/>
        </w:numPr>
        <w:ind w:right="0" w:rightChars="0"/>
        <w:rPr>
          <w:rFonts w:hint="eastAsia"/>
          <w:lang w:eastAsia="zh-CN"/>
        </w:rPr>
      </w:pPr>
    </w:p>
    <w:p w14:paraId="196F46DB">
      <w:pPr>
        <w:spacing w:line="440" w:lineRule="exact"/>
        <w:ind w:firstLine="624" w:firstLineChars="200"/>
        <w:rPr>
          <w:rFonts w:hint="eastAsia" w:ascii="仿宋" w:hAnsi="仿宋" w:eastAsia="仿宋" w:cs="仿宋"/>
          <w:sz w:val="32"/>
          <w:szCs w:val="32"/>
          <w:lang w:eastAsia="zh-CN"/>
        </w:rPr>
      </w:pPr>
      <w:r>
        <w:rPr>
          <w:rFonts w:hint="eastAsia" w:ascii="仿宋" w:hAnsi="仿宋" w:eastAsia="仿宋" w:cs="仿宋"/>
          <w:spacing w:val="-4"/>
          <w:sz w:val="32"/>
          <w:szCs w:val="32"/>
          <w:lang w:eastAsia="zh-CN"/>
        </w:rPr>
        <w:t>致：</w:t>
      </w:r>
    </w:p>
    <w:p w14:paraId="5111A148">
      <w:pPr>
        <w:tabs>
          <w:tab w:val="left" w:pos="1610"/>
        </w:tabs>
        <w:spacing w:line="44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u w:val="single"/>
          <w:lang w:eastAsia="zh-CN"/>
        </w:rPr>
        <w:tab/>
      </w:r>
      <w:r>
        <w:rPr>
          <w:rFonts w:hint="eastAsia" w:ascii="仿宋" w:hAnsi="仿宋" w:eastAsia="仿宋" w:cs="仿宋"/>
          <w:spacing w:val="-60"/>
          <w:sz w:val="32"/>
          <w:szCs w:val="32"/>
          <w:lang w:eastAsia="zh-CN"/>
        </w:rPr>
        <w:t xml:space="preserve"> </w:t>
      </w:r>
      <w:r>
        <w:rPr>
          <w:rFonts w:hint="eastAsia" w:ascii="仿宋" w:hAnsi="仿宋" w:eastAsia="仿宋" w:cs="仿宋"/>
          <w:spacing w:val="9"/>
          <w:sz w:val="32"/>
          <w:szCs w:val="32"/>
          <w:lang w:eastAsia="zh-CN"/>
        </w:rPr>
        <w:t>同志，现任我单位</w:t>
      </w:r>
      <w:r>
        <w:rPr>
          <w:rFonts w:hint="eastAsia" w:ascii="仿宋" w:hAnsi="仿宋" w:eastAsia="仿宋" w:cs="仿宋"/>
          <w:spacing w:val="-98"/>
          <w:sz w:val="32"/>
          <w:szCs w:val="32"/>
          <w:lang w:eastAsia="zh-CN"/>
        </w:rPr>
        <w:t xml:space="preserve"> </w:t>
      </w:r>
      <w:r>
        <w:rPr>
          <w:rFonts w:hint="eastAsia" w:ascii="仿宋" w:hAnsi="仿宋" w:eastAsia="仿宋" w:cs="仿宋"/>
          <w:spacing w:val="6"/>
          <w:sz w:val="32"/>
          <w:szCs w:val="32"/>
          <w:u w:val="single"/>
          <w:lang w:eastAsia="zh-CN"/>
        </w:rPr>
        <w:t xml:space="preserve">          </w:t>
      </w:r>
      <w:r>
        <w:rPr>
          <w:rFonts w:hint="eastAsia" w:ascii="仿宋" w:hAnsi="仿宋" w:eastAsia="仿宋" w:cs="仿宋"/>
          <w:spacing w:val="-81"/>
          <w:sz w:val="32"/>
          <w:szCs w:val="32"/>
          <w:lang w:eastAsia="zh-CN"/>
        </w:rPr>
        <w:t xml:space="preserve"> </w:t>
      </w:r>
      <w:r>
        <w:rPr>
          <w:rFonts w:hint="eastAsia" w:ascii="仿宋" w:hAnsi="仿宋" w:eastAsia="仿宋" w:cs="仿宋"/>
          <w:spacing w:val="9"/>
          <w:sz w:val="32"/>
          <w:szCs w:val="32"/>
          <w:lang w:eastAsia="zh-CN"/>
        </w:rPr>
        <w:t>职务，为法定代表人，特此证明。</w:t>
      </w:r>
      <w:r>
        <w:rPr>
          <w:rFonts w:hint="eastAsia" w:ascii="仿宋" w:hAnsi="仿宋" w:eastAsia="仿宋" w:cs="仿宋"/>
          <w:spacing w:val="-4"/>
          <w:sz w:val="32"/>
          <w:szCs w:val="32"/>
          <w:lang w:eastAsia="zh-CN"/>
        </w:rPr>
        <w:t>签发</w:t>
      </w:r>
      <w:r>
        <w:rPr>
          <w:rFonts w:hint="eastAsia" w:ascii="仿宋" w:hAnsi="仿宋" w:eastAsia="仿宋" w:cs="仿宋"/>
          <w:spacing w:val="-36"/>
          <w:sz w:val="32"/>
          <w:szCs w:val="32"/>
          <w:lang w:eastAsia="zh-CN"/>
        </w:rPr>
        <w:t xml:space="preserve"> </w:t>
      </w:r>
      <w:r>
        <w:rPr>
          <w:rFonts w:hint="eastAsia" w:ascii="仿宋" w:hAnsi="仿宋" w:eastAsia="仿宋" w:cs="仿宋"/>
          <w:spacing w:val="-4"/>
          <w:sz w:val="32"/>
          <w:szCs w:val="32"/>
          <w:lang w:eastAsia="zh-CN"/>
        </w:rPr>
        <w:t>日期：</w:t>
      </w:r>
      <w:r>
        <w:rPr>
          <w:rFonts w:hint="eastAsia" w:ascii="仿宋" w:hAnsi="仿宋" w:eastAsia="仿宋" w:cs="仿宋"/>
          <w:spacing w:val="2"/>
          <w:sz w:val="32"/>
          <w:szCs w:val="32"/>
          <w:lang w:eastAsia="zh-CN"/>
        </w:rPr>
        <w:t xml:space="preserve">                   </w:t>
      </w:r>
      <w:r>
        <w:rPr>
          <w:rFonts w:hint="eastAsia" w:ascii="仿宋" w:hAnsi="仿宋" w:eastAsia="仿宋" w:cs="仿宋"/>
          <w:spacing w:val="-4"/>
          <w:sz w:val="32"/>
          <w:szCs w:val="32"/>
          <w:lang w:eastAsia="zh-CN"/>
        </w:rPr>
        <w:t>单位：</w:t>
      </w:r>
    </w:p>
    <w:p w14:paraId="45ED737B">
      <w:pPr>
        <w:spacing w:line="440" w:lineRule="exact"/>
        <w:ind w:firstLine="664" w:firstLineChars="200"/>
        <w:rPr>
          <w:rFonts w:hint="eastAsia" w:ascii="仿宋" w:hAnsi="仿宋" w:eastAsia="仿宋" w:cs="仿宋"/>
          <w:sz w:val="32"/>
          <w:szCs w:val="32"/>
          <w:lang w:eastAsia="zh-CN"/>
        </w:rPr>
      </w:pPr>
      <w:r>
        <w:rPr>
          <w:rFonts w:hint="eastAsia" w:ascii="仿宋" w:hAnsi="仿宋" w:eastAsia="仿宋" w:cs="仿宋"/>
          <w:spacing w:val="6"/>
          <w:sz w:val="32"/>
          <w:szCs w:val="32"/>
          <w:lang w:eastAsia="zh-CN"/>
        </w:rPr>
        <w:t>附：代表人性别：</w:t>
      </w:r>
      <w:r>
        <w:rPr>
          <w:rFonts w:hint="eastAsia" w:ascii="仿宋" w:hAnsi="仿宋" w:eastAsia="仿宋" w:cs="仿宋"/>
          <w:spacing w:val="2"/>
          <w:sz w:val="32"/>
          <w:szCs w:val="32"/>
          <w:lang w:eastAsia="zh-CN"/>
        </w:rPr>
        <w:t xml:space="preserve">             </w:t>
      </w:r>
      <w:r>
        <w:rPr>
          <w:rFonts w:hint="eastAsia" w:ascii="仿宋" w:hAnsi="仿宋" w:eastAsia="仿宋" w:cs="仿宋"/>
          <w:spacing w:val="6"/>
          <w:sz w:val="32"/>
          <w:szCs w:val="32"/>
          <w:lang w:eastAsia="zh-CN"/>
        </w:rPr>
        <w:t>年龄：</w:t>
      </w:r>
      <w:r>
        <w:rPr>
          <w:rFonts w:hint="eastAsia" w:ascii="仿宋" w:hAnsi="仿宋" w:eastAsia="仿宋" w:cs="仿宋"/>
          <w:sz w:val="32"/>
          <w:szCs w:val="32"/>
          <w:lang w:eastAsia="zh-CN"/>
        </w:rPr>
        <w:t xml:space="preserve">    </w:t>
      </w:r>
      <w:r>
        <w:rPr>
          <w:rFonts w:hint="eastAsia" w:ascii="仿宋" w:hAnsi="仿宋" w:eastAsia="仿宋" w:cs="仿宋"/>
          <w:spacing w:val="6"/>
          <w:sz w:val="32"/>
          <w:szCs w:val="32"/>
          <w:lang w:eastAsia="zh-CN"/>
        </w:rPr>
        <w:t>身份证号码：</w:t>
      </w:r>
    </w:p>
    <w:p w14:paraId="482CB21C">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联系电话：</w:t>
      </w:r>
    </w:p>
    <w:p w14:paraId="732F2477">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营业执照号码：</w:t>
      </w:r>
      <w:r>
        <w:rPr>
          <w:rFonts w:hint="eastAsia" w:ascii="仿宋" w:hAnsi="仿宋" w:eastAsia="仿宋" w:cs="仿宋"/>
          <w:spacing w:val="1"/>
          <w:sz w:val="32"/>
          <w:szCs w:val="32"/>
          <w:lang w:eastAsia="zh-CN"/>
        </w:rPr>
        <w:t xml:space="preserve">               </w:t>
      </w:r>
      <w:r>
        <w:rPr>
          <w:rFonts w:hint="eastAsia" w:ascii="仿宋" w:hAnsi="仿宋" w:eastAsia="仿宋" w:cs="仿宋"/>
          <w:spacing w:val="7"/>
          <w:sz w:val="32"/>
          <w:szCs w:val="32"/>
          <w:lang w:eastAsia="zh-CN"/>
        </w:rPr>
        <w:t>经济性质：</w:t>
      </w:r>
    </w:p>
    <w:p w14:paraId="5DEC9B7F">
      <w:pPr>
        <w:spacing w:line="440" w:lineRule="exact"/>
        <w:ind w:firstLine="648" w:firstLineChars="200"/>
        <w:rPr>
          <w:rFonts w:hint="eastAsia" w:ascii="仿宋" w:hAnsi="仿宋" w:eastAsia="仿宋" w:cs="仿宋"/>
          <w:sz w:val="32"/>
          <w:szCs w:val="32"/>
          <w:lang w:eastAsia="zh-CN"/>
        </w:rPr>
      </w:pPr>
      <w:r>
        <w:rPr>
          <w:rFonts w:hint="eastAsia" w:ascii="仿宋" w:hAnsi="仿宋" w:eastAsia="仿宋" w:cs="仿宋"/>
          <w:spacing w:val="2"/>
          <w:sz w:val="32"/>
          <w:szCs w:val="32"/>
          <w:lang w:eastAsia="zh-CN"/>
        </w:rPr>
        <w:t>说明：</w:t>
      </w:r>
    </w:p>
    <w:p w14:paraId="467A24EB">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1、法定代表人为企业事业单位、</w:t>
      </w:r>
      <w:r>
        <w:rPr>
          <w:rFonts w:hint="eastAsia" w:ascii="仿宋" w:hAnsi="仿宋" w:eastAsia="仿宋" w:cs="仿宋"/>
          <w:spacing w:val="-46"/>
          <w:sz w:val="32"/>
          <w:szCs w:val="32"/>
          <w:lang w:eastAsia="zh-CN"/>
        </w:rPr>
        <w:t xml:space="preserve"> </w:t>
      </w:r>
      <w:r>
        <w:rPr>
          <w:rFonts w:hint="eastAsia" w:ascii="仿宋" w:hAnsi="仿宋" w:eastAsia="仿宋" w:cs="仿宋"/>
          <w:spacing w:val="10"/>
          <w:sz w:val="32"/>
          <w:szCs w:val="32"/>
          <w:lang w:eastAsia="zh-CN"/>
        </w:rPr>
        <w:t>国家机关、社会团体的主要行政负责人。</w:t>
      </w:r>
    </w:p>
    <w:p w14:paraId="7BEE1DF2">
      <w:pPr>
        <w:spacing w:line="440" w:lineRule="exact"/>
        <w:ind w:firstLine="676" w:firstLineChars="200"/>
        <w:rPr>
          <w:rFonts w:hint="eastAsia" w:ascii="仿宋" w:hAnsi="仿宋" w:eastAsia="仿宋" w:cs="仿宋"/>
          <w:sz w:val="32"/>
          <w:szCs w:val="32"/>
          <w:lang w:eastAsia="zh-CN"/>
        </w:rPr>
      </w:pPr>
      <w:r>
        <w:rPr>
          <w:rFonts w:hint="eastAsia" w:ascii="仿宋" w:hAnsi="仿宋" w:eastAsia="仿宋" w:cs="仿宋"/>
          <w:spacing w:val="9"/>
          <w:sz w:val="32"/>
          <w:szCs w:val="32"/>
          <w:lang w:eastAsia="zh-CN"/>
        </w:rPr>
        <w:t>2、</w:t>
      </w:r>
      <w:r>
        <w:rPr>
          <w:rFonts w:hint="eastAsia" w:ascii="仿宋" w:hAnsi="仿宋" w:eastAsia="仿宋" w:cs="仿宋"/>
          <w:spacing w:val="-34"/>
          <w:sz w:val="32"/>
          <w:szCs w:val="32"/>
          <w:lang w:eastAsia="zh-CN"/>
        </w:rPr>
        <w:t xml:space="preserve"> </w:t>
      </w:r>
      <w:r>
        <w:rPr>
          <w:rFonts w:hint="eastAsia" w:ascii="仿宋" w:hAnsi="仿宋" w:eastAsia="仿宋" w:cs="仿宋"/>
          <w:spacing w:val="9"/>
          <w:sz w:val="32"/>
          <w:szCs w:val="32"/>
          <w:lang w:eastAsia="zh-CN"/>
        </w:rPr>
        <w:t>内容必须填写真实、清楚、涂改无效，不得转让。</w:t>
      </w:r>
    </w:p>
    <w:p w14:paraId="663F6500">
      <w:pPr>
        <w:spacing w:line="440" w:lineRule="exact"/>
        <w:ind w:firstLine="684" w:firstLineChars="200"/>
        <w:rPr>
          <w:rFonts w:hint="eastAsia" w:ascii="仿宋" w:hAnsi="仿宋" w:eastAsia="仿宋" w:cs="仿宋"/>
          <w:sz w:val="32"/>
          <w:szCs w:val="32"/>
          <w:lang w:eastAsia="zh-CN"/>
        </w:rPr>
      </w:pPr>
      <w:r>
        <w:rPr>
          <w:rFonts w:hint="eastAsia" w:ascii="仿宋" w:hAnsi="仿宋" w:eastAsia="仿宋" w:cs="仿宋"/>
          <w:spacing w:val="11"/>
          <w:sz w:val="32"/>
          <w:szCs w:val="32"/>
          <w:lang w:eastAsia="zh-CN"/>
        </w:rPr>
        <w:t>3、将此证明书原件提交采购代理机构作为投标文件附件。</w:t>
      </w:r>
    </w:p>
    <w:p w14:paraId="731D4E34">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(为避免废标，请投标人务必提供本附件)</w:t>
      </w:r>
    </w:p>
    <w:p w14:paraId="6456FDF1">
      <w:pPr>
        <w:pStyle w:val="9"/>
        <w:numPr>
          <w:ilvl w:val="0"/>
          <w:numId w:val="0"/>
        </w:numPr>
        <w:spacing w:line="287" w:lineRule="auto"/>
        <w:ind w:leftChars="0" w:right="0" w:rightChars="0"/>
        <w:rPr>
          <w:rFonts w:hint="eastAsia" w:ascii="仿宋" w:hAnsi="仿宋" w:eastAsia="仿宋" w:cs="仿宋"/>
          <w:sz w:val="24"/>
          <w:szCs w:val="24"/>
          <w:lang w:eastAsia="zh-CN"/>
        </w:rPr>
      </w:pPr>
    </w:p>
    <w:p w14:paraId="5A1317A6">
      <w:pPr>
        <w:pStyle w:val="9"/>
        <w:numPr>
          <w:ilvl w:val="0"/>
          <w:numId w:val="0"/>
        </w:numPr>
        <w:spacing w:line="288" w:lineRule="auto"/>
        <w:ind w:leftChars="0" w:right="0" w:rightChars="0"/>
        <w:rPr>
          <w:rFonts w:hint="eastAsia" w:ascii="仿宋" w:hAnsi="仿宋" w:eastAsia="仿宋" w:cs="仿宋"/>
          <w:sz w:val="24"/>
          <w:szCs w:val="24"/>
          <w:lang w:eastAsia="zh-CN"/>
        </w:rPr>
      </w:pPr>
    </w:p>
    <w:p w14:paraId="63756314">
      <w:pPr>
        <w:spacing w:before="1" w:line="2516" w:lineRule="exact"/>
        <w:ind w:firstLine="631"/>
        <w:rPr>
          <w:rFonts w:hint="eastAsia" w:ascii="仿宋" w:hAnsi="仿宋" w:eastAsia="仿宋" w:cs="仿宋"/>
          <w:sz w:val="24"/>
          <w:szCs w:val="24"/>
        </w:rPr>
      </w:pPr>
      <w:r>
        <w:rPr>
          <w:rFonts w:hint="eastAsia" w:ascii="仿宋" w:hAnsi="仿宋" w:eastAsia="仿宋" w:cs="仿宋"/>
          <w:position w:val="-50"/>
          <w:sz w:val="24"/>
          <w:szCs w:val="24"/>
          <w:lang w:eastAsia="zh-CN"/>
        </w:rPr>
        <mc:AlternateContent>
          <mc:Choice Requires="wpg">
            <w:drawing>
              <wp:inline distT="0" distB="0" distL="0" distR="0">
                <wp:extent cx="5171440" cy="1597660"/>
                <wp:effectExtent l="0" t="0" r="10160" b="2540"/>
                <wp:docPr id="23" name="组合 23"/>
                <wp:cNvGraphicFramePr/>
                <a:graphic xmlns:a="http://schemas.openxmlformats.org/drawingml/2006/main">
                  <a:graphicData uri="http://schemas.microsoft.com/office/word/2010/wordprocessingGroup">
                    <wpg:wgp>
                      <wpg:cNvGrpSpPr/>
                      <wpg:grpSpPr>
                        <a:xfrm>
                          <a:off x="0" y="0"/>
                          <a:ext cx="5171440" cy="1597660"/>
                          <a:chOff x="0" y="0"/>
                          <a:chExt cx="8144" cy="2516"/>
                        </a:xfrm>
                      </wpg:grpSpPr>
                      <pic:pic xmlns:pic="http://schemas.openxmlformats.org/drawingml/2006/picture">
                        <pic:nvPicPr>
                          <pic:cNvPr id="1"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8144" cy="2516"/>
                          </a:xfrm>
                          <a:prstGeom prst="rect">
                            <a:avLst/>
                          </a:prstGeom>
                          <a:noFill/>
                          <a:ln>
                            <a:noFill/>
                          </a:ln>
                        </pic:spPr>
                      </pic:pic>
                      <wps:wsp>
                        <wps:cNvPr id="27" name="Text Box 7"/>
                        <wps:cNvSpPr txBox="1">
                          <a:spLocks noChangeArrowheads="1"/>
                        </wps:cNvSpPr>
                        <wps:spPr bwMode="auto">
                          <a:xfrm>
                            <a:off x="343" y="1226"/>
                            <a:ext cx="3010" cy="575"/>
                          </a:xfrm>
                          <a:prstGeom prst="rect">
                            <a:avLst/>
                          </a:prstGeom>
                          <a:noFill/>
                          <a:ln>
                            <a:noFill/>
                          </a:ln>
                        </wps:spPr>
                        <wps:txbx>
                          <w:txbxContent>
                            <w:p w14:paraId="596C9410">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法定代表人身份证原件扫描件正</w:t>
                              </w:r>
                            </w:p>
                            <w:p w14:paraId="4E4FB996">
                              <w:pPr>
                                <w:spacing w:before="79" w:line="229" w:lineRule="auto"/>
                                <w:ind w:left="1404"/>
                                <w:rPr>
                                  <w:rFonts w:ascii="宋体" w:hAnsi="宋体" w:eastAsia="宋体" w:cs="宋体"/>
                                  <w:sz w:val="20"/>
                                  <w:szCs w:val="20"/>
                                </w:rPr>
                              </w:pPr>
                              <w:r>
                                <w:rPr>
                                  <w:rFonts w:ascii="宋体" w:hAnsi="宋体" w:eastAsia="宋体" w:cs="宋体"/>
                                  <w:sz w:val="20"/>
                                  <w:szCs w:val="20"/>
                                </w:rPr>
                                <w:t>面</w:t>
                              </w:r>
                            </w:p>
                          </w:txbxContent>
                        </wps:txbx>
                        <wps:bodyPr rot="0" vert="horz" wrap="square" lIns="0" tIns="0" rIns="0" bIns="0" anchor="t" anchorCtr="0" upright="1">
                          <a:noAutofit/>
                        </wps:bodyPr>
                      </wps:wsp>
                      <wps:wsp>
                        <wps:cNvPr id="2" name="Text Box 8"/>
                        <wps:cNvSpPr txBox="1">
                          <a:spLocks noChangeArrowheads="1"/>
                        </wps:cNvSpPr>
                        <wps:spPr bwMode="auto">
                          <a:xfrm>
                            <a:off x="4795" y="1221"/>
                            <a:ext cx="3010" cy="572"/>
                          </a:xfrm>
                          <a:prstGeom prst="rect">
                            <a:avLst/>
                          </a:prstGeom>
                          <a:noFill/>
                          <a:ln>
                            <a:noFill/>
                          </a:ln>
                        </wps:spPr>
                        <wps:txbx>
                          <w:txbxContent>
                            <w:p w14:paraId="764A9BC2">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法定代表人身份证原件扫描件反</w:t>
                              </w:r>
                            </w:p>
                            <w:p w14:paraId="6237CE60">
                              <w:pPr>
                                <w:spacing w:before="77" w:line="229" w:lineRule="auto"/>
                                <w:ind w:left="1404"/>
                                <w:rPr>
                                  <w:rFonts w:ascii="宋体" w:hAnsi="宋体" w:eastAsia="宋体" w:cs="宋体"/>
                                  <w:sz w:val="20"/>
                                  <w:szCs w:val="20"/>
                                </w:rPr>
                              </w:pPr>
                              <w:r>
                                <w:rPr>
                                  <w:rFonts w:ascii="宋体" w:hAnsi="宋体" w:eastAsia="宋体" w:cs="宋体"/>
                                  <w:sz w:val="20"/>
                                  <w:szCs w:val="20"/>
                                </w:rPr>
                                <w:t>面</w:t>
                              </w:r>
                            </w:p>
                          </w:txbxContent>
                        </wps:txbx>
                        <wps:bodyPr rot="0" vert="horz" wrap="square" lIns="0" tIns="0" rIns="0" bIns="0" anchor="t" anchorCtr="0" upright="1">
                          <a:noAutofit/>
                        </wps:bodyPr>
                      </wps:wsp>
                    </wpg:wgp>
                  </a:graphicData>
                </a:graphic>
              </wp:inline>
            </w:drawing>
          </mc:Choice>
          <mc:Fallback>
            <w:pict>
              <v:group id="_x0000_s1026" o:spid="_x0000_s1026" o:spt="203" style="height:125.8pt;width:407.2pt;" coordsize="8144,2516" o:gfxdata="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">
                <o:lock v:ext="edit" aspectratio="f"/>
                <v:shape id="Picture 6" o:spid="_x0000_s1026" o:spt="75" type="#_x0000_t75" style="position:absolute;left:0;top:0;height:2516;width:8144;" filled="f" o:preferrelative="t" stroked="f" coordsize="21600,21600" o:gfxdata="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46/fm5AAAA2gAA&#10;AA8AAAAAAAAAAQAgAAAAIgAAAGRycy9kb3ducmV2LnhtbFBLAQIUABQAAAAIAIdO4kAzLwWeOwAA&#10;ADkAAAAQAAAAAAAAAAEAIAAAAAgBAABkcnMvc2hhcGV4bWwueG1sUEsFBgAAAAAGAAYAWwEAALID&#10;AAAAAA==&#10;">
                  <v:fill on="f" focussize="0,0"/>
                  <v:stroke on="f"/>
                  <v:imagedata r:id="rId15" o:title=""/>
                  <o:lock v:ext="edit" aspectratio="t"/>
                </v:shape>
                <v:shape id="Text Box 7" o:spid="_x0000_s1026" o:spt="202" type="#_x0000_t202" style="position:absolute;left:343;top:1226;height:575;width:3010;"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96C9410">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法定代表人身份证原件扫描件正</w:t>
                        </w:r>
                      </w:p>
                      <w:p w14:paraId="4E4FB996">
                        <w:pPr>
                          <w:spacing w:before="79" w:line="229" w:lineRule="auto"/>
                          <w:ind w:left="1404"/>
                          <w:rPr>
                            <w:rFonts w:ascii="宋体" w:hAnsi="宋体" w:eastAsia="宋体" w:cs="宋体"/>
                            <w:sz w:val="20"/>
                            <w:szCs w:val="20"/>
                          </w:rPr>
                        </w:pPr>
                        <w:r>
                          <w:rPr>
                            <w:rFonts w:ascii="宋体" w:hAnsi="宋体" w:eastAsia="宋体" w:cs="宋体"/>
                            <w:sz w:val="20"/>
                            <w:szCs w:val="20"/>
                          </w:rPr>
                          <w:t>面</w:t>
                        </w:r>
                      </w:p>
                    </w:txbxContent>
                  </v:textbox>
                </v:shape>
                <v:shape id="Text Box 8" o:spid="_x0000_s1026" o:spt="202" type="#_x0000_t202" style="position:absolute;left:4795;top:1221;height:572;width:3010;"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64A9BC2">
                        <w:pPr>
                          <w:spacing w:before="19" w:line="228" w:lineRule="auto"/>
                          <w:ind w:left="20"/>
                          <w:rPr>
                            <w:rFonts w:ascii="宋体" w:hAnsi="宋体" w:eastAsia="宋体" w:cs="宋体"/>
                            <w:sz w:val="20"/>
                            <w:szCs w:val="20"/>
                            <w:lang w:eastAsia="zh-CN"/>
                          </w:rPr>
                        </w:pPr>
                        <w:r>
                          <w:rPr>
                            <w:rFonts w:ascii="宋体" w:hAnsi="宋体" w:eastAsia="宋体" w:cs="宋体"/>
                            <w:spacing w:val="12"/>
                            <w:sz w:val="20"/>
                            <w:szCs w:val="20"/>
                            <w:lang w:eastAsia="zh-CN"/>
                          </w:rPr>
                          <w:t>法定代表人身份证原件扫描件反</w:t>
                        </w:r>
                      </w:p>
                      <w:p w14:paraId="6237CE60">
                        <w:pPr>
                          <w:spacing w:before="77" w:line="229" w:lineRule="auto"/>
                          <w:ind w:left="1404"/>
                          <w:rPr>
                            <w:rFonts w:ascii="宋体" w:hAnsi="宋体" w:eastAsia="宋体" w:cs="宋体"/>
                            <w:sz w:val="20"/>
                            <w:szCs w:val="20"/>
                          </w:rPr>
                        </w:pPr>
                        <w:r>
                          <w:rPr>
                            <w:rFonts w:ascii="宋体" w:hAnsi="宋体" w:eastAsia="宋体" w:cs="宋体"/>
                            <w:sz w:val="20"/>
                            <w:szCs w:val="20"/>
                          </w:rPr>
                          <w:t>面</w:t>
                        </w:r>
                      </w:p>
                    </w:txbxContent>
                  </v:textbox>
                </v:shape>
                <w10:wrap type="none"/>
                <w10:anchorlock/>
              </v:group>
            </w:pict>
          </mc:Fallback>
        </mc:AlternateContent>
      </w:r>
    </w:p>
    <w:p w14:paraId="5CA31241">
      <w:pPr>
        <w:pStyle w:val="9"/>
        <w:numPr>
          <w:ilvl w:val="0"/>
          <w:numId w:val="0"/>
        </w:numPr>
        <w:spacing w:line="399" w:lineRule="auto"/>
        <w:ind w:leftChars="0" w:right="0" w:rightChars="0"/>
        <w:rPr>
          <w:rFonts w:hint="eastAsia" w:ascii="仿宋" w:hAnsi="仿宋" w:eastAsia="仿宋" w:cs="仿宋"/>
          <w:sz w:val="24"/>
          <w:szCs w:val="24"/>
        </w:rPr>
      </w:pPr>
    </w:p>
    <w:p w14:paraId="3E7A8BD3">
      <w:pPr>
        <w:spacing w:before="78" w:line="252" w:lineRule="auto"/>
        <w:ind w:left="522" w:right="2564" w:hanging="8"/>
        <w:rPr>
          <w:rFonts w:hint="eastAsia" w:ascii="仿宋" w:hAnsi="仿宋" w:eastAsia="仿宋" w:cs="仿宋"/>
          <w:spacing w:val="1"/>
          <w:sz w:val="32"/>
          <w:szCs w:val="32"/>
          <w:u w:val="single"/>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pacing w:val="1"/>
          <w:sz w:val="32"/>
          <w:szCs w:val="32"/>
          <w:u w:val="single"/>
          <w:lang w:eastAsia="zh-CN"/>
        </w:rPr>
        <w:t xml:space="preserve">                           </w:t>
      </w:r>
    </w:p>
    <w:p w14:paraId="2E4F870B">
      <w:pPr>
        <w:spacing w:before="78" w:line="252" w:lineRule="auto"/>
        <w:ind w:left="522" w:right="2564" w:hanging="8"/>
        <w:rPr>
          <w:rFonts w:hint="eastAsia" w:ascii="仿宋" w:hAnsi="仿宋" w:eastAsia="仿宋" w:cs="仿宋"/>
          <w:sz w:val="32"/>
          <w:szCs w:val="32"/>
          <w:lang w:eastAsia="zh-CN"/>
        </w:rPr>
      </w:pPr>
      <w:r>
        <w:rPr>
          <w:rFonts w:hint="eastAsia" w:ascii="仿宋" w:hAnsi="仿宋" w:eastAsia="仿宋" w:cs="仿宋"/>
          <w:sz w:val="32"/>
          <w:szCs w:val="32"/>
          <w:lang w:eastAsia="zh-CN"/>
        </w:rPr>
        <w:t>法定代表人（签字或签章</w:t>
      </w:r>
      <w:r>
        <w:rPr>
          <w:rFonts w:hint="eastAsia" w:ascii="仿宋" w:hAnsi="仿宋" w:eastAsia="仿宋" w:cs="仿宋"/>
          <w:spacing w:val="7"/>
          <w:sz w:val="32"/>
          <w:szCs w:val="32"/>
          <w:lang w:eastAsia="zh-CN"/>
        </w:rPr>
        <w:t>）：</w:t>
      </w:r>
      <w:r>
        <w:rPr>
          <w:rFonts w:hint="eastAsia" w:ascii="仿宋" w:hAnsi="仿宋" w:eastAsia="仿宋" w:cs="仿宋"/>
          <w:sz w:val="32"/>
          <w:szCs w:val="32"/>
          <w:u w:val="single"/>
          <w:lang w:eastAsia="zh-CN"/>
        </w:rPr>
        <w:t xml:space="preserve">                      </w:t>
      </w:r>
    </w:p>
    <w:p w14:paraId="4209DC45">
      <w:pPr>
        <w:spacing w:before="77" w:line="222" w:lineRule="auto"/>
        <w:ind w:left="519" w:firstLine="1152" w:firstLineChars="400"/>
        <w:rPr>
          <w:rFonts w:hint="eastAsia" w:ascii="仿宋" w:hAnsi="仿宋" w:eastAsia="仿宋" w:cs="仿宋"/>
          <w:sz w:val="32"/>
          <w:szCs w:val="32"/>
          <w:lang w:eastAsia="zh-CN"/>
        </w:rPr>
      </w:pPr>
      <w:r>
        <w:rPr>
          <w:rFonts w:hint="eastAsia" w:ascii="仿宋" w:hAnsi="仿宋" w:eastAsia="仿宋" w:cs="仿宋"/>
          <w:spacing w:val="-16"/>
          <w:sz w:val="32"/>
          <w:szCs w:val="32"/>
          <w:lang w:eastAsia="zh-CN"/>
        </w:rPr>
        <w:t>年</w:t>
      </w:r>
      <w:r>
        <w:rPr>
          <w:rFonts w:hint="eastAsia" w:ascii="仿宋" w:hAnsi="仿宋" w:eastAsia="仿宋" w:cs="仿宋"/>
          <w:spacing w:val="11"/>
          <w:sz w:val="32"/>
          <w:szCs w:val="32"/>
          <w:lang w:eastAsia="zh-CN"/>
        </w:rPr>
        <w:t xml:space="preserve">   </w:t>
      </w:r>
      <w:r>
        <w:rPr>
          <w:rFonts w:hint="eastAsia" w:ascii="仿宋" w:hAnsi="仿宋" w:eastAsia="仿宋" w:cs="仿宋"/>
          <w:spacing w:val="-16"/>
          <w:sz w:val="32"/>
          <w:szCs w:val="32"/>
          <w:lang w:eastAsia="zh-CN"/>
        </w:rPr>
        <w:t>月</w:t>
      </w:r>
      <w:r>
        <w:rPr>
          <w:rFonts w:hint="eastAsia" w:ascii="仿宋" w:hAnsi="仿宋" w:eastAsia="仿宋" w:cs="仿宋"/>
          <w:spacing w:val="24"/>
          <w:sz w:val="32"/>
          <w:szCs w:val="32"/>
          <w:lang w:eastAsia="zh-CN"/>
        </w:rPr>
        <w:t xml:space="preserve">   </w:t>
      </w:r>
      <w:r>
        <w:rPr>
          <w:rFonts w:hint="eastAsia" w:ascii="仿宋" w:hAnsi="仿宋" w:eastAsia="仿宋" w:cs="仿宋"/>
          <w:spacing w:val="-16"/>
          <w:sz w:val="32"/>
          <w:szCs w:val="32"/>
          <w:lang w:eastAsia="zh-CN"/>
        </w:rPr>
        <w:t>日</w:t>
      </w:r>
    </w:p>
    <w:p w14:paraId="56B3EE1D">
      <w:pPr>
        <w:spacing w:line="222" w:lineRule="auto"/>
        <w:rPr>
          <w:rFonts w:hint="eastAsia" w:ascii="仿宋" w:hAnsi="仿宋" w:eastAsia="仿宋" w:cs="仿宋"/>
          <w:sz w:val="32"/>
          <w:szCs w:val="32"/>
          <w:lang w:eastAsia="zh-CN"/>
        </w:rPr>
        <w:sectPr>
          <w:headerReference r:id="rId9" w:type="default"/>
          <w:footerReference r:id="rId10" w:type="default"/>
          <w:pgSz w:w="11905" w:h="16839"/>
          <w:pgMar w:top="1090" w:right="1344" w:bottom="1362" w:left="1785" w:header="1075" w:footer="1200" w:gutter="0"/>
          <w:pgNumType w:fmt="decimal"/>
          <w:cols w:space="720" w:num="1"/>
        </w:sectPr>
      </w:pPr>
    </w:p>
    <w:p w14:paraId="6A501CA9">
      <w:pPr>
        <w:spacing w:before="78" w:line="222" w:lineRule="auto"/>
        <w:jc w:val="center"/>
        <w:outlineLvl w:val="1"/>
        <w:rPr>
          <w:rFonts w:hint="eastAsia" w:ascii="仿宋" w:hAnsi="仿宋" w:eastAsia="仿宋" w:cs="仿宋"/>
          <w:sz w:val="32"/>
          <w:szCs w:val="32"/>
          <w:lang w:eastAsia="zh-CN"/>
        </w:rPr>
      </w:pPr>
      <w:bookmarkStart w:id="99" w:name="_Toc221750881"/>
      <w:r>
        <w:rPr>
          <w:rFonts w:hint="eastAsia" w:ascii="仿宋" w:hAnsi="仿宋" w:eastAsia="仿宋" w:cs="仿宋"/>
          <w:b/>
          <w:bCs/>
          <w:spacing w:val="-4"/>
          <w:sz w:val="32"/>
          <w:szCs w:val="32"/>
          <w:lang w:eastAsia="zh-CN"/>
        </w:rPr>
        <w:t>2-2</w:t>
      </w:r>
      <w:r>
        <w:rPr>
          <w:rFonts w:hint="eastAsia" w:ascii="仿宋" w:hAnsi="仿宋" w:eastAsia="仿宋" w:cs="仿宋"/>
          <w:b/>
          <w:bCs/>
          <w:spacing w:val="-4"/>
          <w:sz w:val="32"/>
          <w:szCs w:val="32"/>
          <w:lang w:val="en-US" w:eastAsia="zh-CN"/>
        </w:rPr>
        <w:t xml:space="preserve">  </w:t>
      </w:r>
      <w:r>
        <w:rPr>
          <w:rFonts w:hint="eastAsia" w:ascii="仿宋" w:hAnsi="仿宋" w:eastAsia="仿宋" w:cs="仿宋"/>
          <w:b/>
          <w:bCs/>
          <w:spacing w:val="-4"/>
          <w:sz w:val="32"/>
          <w:szCs w:val="32"/>
          <w:lang w:eastAsia="zh-CN"/>
        </w:rPr>
        <w:t>法定代表人授权委托书</w:t>
      </w:r>
      <w:bookmarkEnd w:id="99"/>
    </w:p>
    <w:p w14:paraId="0A26F2D3">
      <w:pPr>
        <w:pStyle w:val="9"/>
        <w:numPr>
          <w:ilvl w:val="0"/>
          <w:numId w:val="0"/>
        </w:numPr>
        <w:spacing w:line="350" w:lineRule="auto"/>
        <w:ind w:leftChars="0" w:right="0" w:rightChars="0"/>
        <w:rPr>
          <w:rFonts w:hint="eastAsia" w:ascii="仿宋" w:hAnsi="仿宋" w:eastAsia="仿宋" w:cs="仿宋"/>
          <w:sz w:val="32"/>
          <w:szCs w:val="32"/>
          <w:lang w:eastAsia="zh-CN"/>
        </w:rPr>
      </w:pPr>
    </w:p>
    <w:p w14:paraId="598764BE">
      <w:pPr>
        <w:spacing w:before="72" w:line="409" w:lineRule="auto"/>
        <w:ind w:left="44" w:right="374" w:firstLine="486"/>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本授权书声明：注册于</w:t>
      </w:r>
      <w:r>
        <w:rPr>
          <w:rFonts w:hint="eastAsia" w:ascii="仿宋" w:hAnsi="仿宋" w:eastAsia="仿宋" w:cs="仿宋"/>
          <w:sz w:val="32"/>
          <w:szCs w:val="32"/>
          <w:u w:val="single"/>
          <w:lang w:eastAsia="zh-CN"/>
        </w:rPr>
        <w:t>（国家或地区的名称）</w:t>
      </w:r>
      <w:r>
        <w:rPr>
          <w:rFonts w:hint="eastAsia" w:ascii="仿宋" w:hAnsi="仿宋" w:eastAsia="仿宋" w:cs="仿宋"/>
          <w:sz w:val="32"/>
          <w:szCs w:val="32"/>
          <w:lang w:eastAsia="zh-CN"/>
        </w:rPr>
        <w:t>的（</w:t>
      </w:r>
      <w:r>
        <w:rPr>
          <w:rFonts w:hint="eastAsia" w:ascii="仿宋" w:hAnsi="仿宋" w:eastAsia="仿宋" w:cs="仿宋"/>
          <w:spacing w:val="-61"/>
          <w:sz w:val="32"/>
          <w:szCs w:val="32"/>
          <w:lang w:eastAsia="zh-CN"/>
        </w:rPr>
        <w:t xml:space="preserve"> </w:t>
      </w:r>
      <w:r>
        <w:rPr>
          <w:rFonts w:hint="eastAsia" w:ascii="仿宋" w:hAnsi="仿宋" w:eastAsia="仿宋" w:cs="仿宋"/>
          <w:sz w:val="32"/>
          <w:szCs w:val="32"/>
          <w:u w:val="single"/>
          <w:lang w:eastAsia="zh-CN"/>
        </w:rPr>
        <w:t>投标人</w:t>
      </w:r>
      <w:r>
        <w:rPr>
          <w:rFonts w:hint="eastAsia" w:ascii="仿宋" w:hAnsi="仿宋" w:eastAsia="仿宋" w:cs="仿宋"/>
          <w:sz w:val="32"/>
          <w:szCs w:val="32"/>
          <w:lang w:eastAsia="zh-CN"/>
        </w:rPr>
        <w:t>）的在下面签字的（</w:t>
      </w:r>
      <w:r>
        <w:rPr>
          <w:rFonts w:hint="eastAsia" w:ascii="仿宋" w:hAnsi="仿宋" w:eastAsia="仿宋" w:cs="仿宋"/>
          <w:spacing w:val="-74"/>
          <w:sz w:val="32"/>
          <w:szCs w:val="32"/>
          <w:lang w:eastAsia="zh-CN"/>
        </w:rPr>
        <w:t xml:space="preserve"> </w:t>
      </w:r>
      <w:r>
        <w:rPr>
          <w:rFonts w:hint="eastAsia" w:ascii="仿宋" w:hAnsi="仿宋" w:eastAsia="仿宋" w:cs="仿宋"/>
          <w:spacing w:val="-88"/>
          <w:sz w:val="32"/>
          <w:szCs w:val="32"/>
          <w:u w:val="single"/>
          <w:lang w:eastAsia="zh-CN"/>
        </w:rPr>
        <w:t xml:space="preserve"> </w:t>
      </w:r>
      <w:r>
        <w:rPr>
          <w:rFonts w:hint="eastAsia" w:ascii="仿宋" w:hAnsi="仿宋" w:eastAsia="仿宋" w:cs="仿宋"/>
          <w:sz w:val="32"/>
          <w:szCs w:val="32"/>
          <w:u w:val="single"/>
          <w:lang w:eastAsia="zh-CN"/>
        </w:rPr>
        <w:t>法人代表姓名、职务</w:t>
      </w:r>
      <w:r>
        <w:rPr>
          <w:rFonts w:hint="eastAsia" w:ascii="仿宋" w:hAnsi="仿宋" w:eastAsia="仿宋" w:cs="仿宋"/>
          <w:sz w:val="32"/>
          <w:szCs w:val="32"/>
          <w:lang w:eastAsia="zh-CN"/>
        </w:rPr>
        <w:t>）代表我单位授权（</w:t>
      </w:r>
      <w:r>
        <w:rPr>
          <w:rFonts w:hint="eastAsia" w:ascii="仿宋" w:hAnsi="仿宋" w:eastAsia="仿宋" w:cs="仿宋"/>
          <w:sz w:val="32"/>
          <w:szCs w:val="32"/>
          <w:u w:val="single"/>
          <w:lang w:eastAsia="zh-CN"/>
        </w:rPr>
        <w:t>单位名称</w:t>
      </w:r>
      <w:r>
        <w:rPr>
          <w:rFonts w:hint="eastAsia" w:ascii="仿宋" w:hAnsi="仿宋" w:eastAsia="仿宋" w:cs="仿宋"/>
          <w:sz w:val="32"/>
          <w:szCs w:val="32"/>
          <w:lang w:eastAsia="zh-CN"/>
        </w:rPr>
        <w:t>）的在下面签字的（</w:t>
      </w:r>
      <w:r>
        <w:rPr>
          <w:rFonts w:hint="eastAsia" w:ascii="仿宋" w:hAnsi="仿宋" w:eastAsia="仿宋" w:cs="仿宋"/>
          <w:sz w:val="32"/>
          <w:szCs w:val="32"/>
          <w:u w:val="single"/>
          <w:lang w:eastAsia="zh-CN"/>
        </w:rPr>
        <w:t>被授权人的姓名、</w:t>
      </w:r>
      <w:r>
        <w:rPr>
          <w:rFonts w:hint="eastAsia" w:ascii="仿宋" w:hAnsi="仿宋" w:eastAsia="仿宋" w:cs="仿宋"/>
          <w:spacing w:val="3"/>
          <w:sz w:val="32"/>
          <w:szCs w:val="32"/>
          <w:u w:val="single"/>
          <w:lang w:eastAsia="zh-CN"/>
        </w:rPr>
        <w:t>职务</w:t>
      </w:r>
      <w:r>
        <w:rPr>
          <w:rFonts w:hint="eastAsia" w:ascii="仿宋" w:hAnsi="仿宋" w:eastAsia="仿宋" w:cs="仿宋"/>
          <w:spacing w:val="3"/>
          <w:sz w:val="32"/>
          <w:szCs w:val="32"/>
          <w:lang w:eastAsia="zh-CN"/>
        </w:rPr>
        <w:t>）为我单位的合法代理人，就（</w:t>
      </w:r>
      <w:r>
        <w:rPr>
          <w:rFonts w:hint="eastAsia" w:ascii="仿宋" w:hAnsi="仿宋" w:eastAsia="仿宋" w:cs="仿宋"/>
          <w:spacing w:val="-76"/>
          <w:sz w:val="32"/>
          <w:szCs w:val="32"/>
          <w:lang w:eastAsia="zh-CN"/>
        </w:rPr>
        <w:t xml:space="preserve"> </w:t>
      </w:r>
      <w:r>
        <w:rPr>
          <w:rFonts w:hint="eastAsia" w:ascii="仿宋" w:hAnsi="仿宋" w:eastAsia="仿宋" w:cs="仿宋"/>
          <w:spacing w:val="-95"/>
          <w:sz w:val="32"/>
          <w:szCs w:val="32"/>
          <w:u w:val="single"/>
          <w:lang w:eastAsia="zh-CN"/>
        </w:rPr>
        <w:t xml:space="preserve"> </w:t>
      </w:r>
      <w:r>
        <w:rPr>
          <w:rFonts w:hint="eastAsia" w:ascii="仿宋" w:hAnsi="仿宋" w:eastAsia="仿宋" w:cs="仿宋"/>
          <w:spacing w:val="3"/>
          <w:sz w:val="32"/>
          <w:szCs w:val="32"/>
          <w:u w:val="single"/>
          <w:lang w:eastAsia="zh-CN"/>
        </w:rPr>
        <w:t>项目名称</w:t>
      </w:r>
      <w:r>
        <w:rPr>
          <w:rFonts w:hint="eastAsia" w:ascii="仿宋" w:hAnsi="仿宋" w:eastAsia="仿宋" w:cs="仿宋"/>
          <w:spacing w:val="3"/>
          <w:sz w:val="32"/>
          <w:szCs w:val="32"/>
          <w:lang w:eastAsia="zh-CN"/>
        </w:rPr>
        <w:t>）投标，以我单位名义</w:t>
      </w:r>
      <w:r>
        <w:rPr>
          <w:rFonts w:hint="eastAsia" w:ascii="仿宋" w:hAnsi="仿宋" w:eastAsia="仿宋" w:cs="仿宋"/>
          <w:spacing w:val="2"/>
          <w:sz w:val="32"/>
          <w:szCs w:val="32"/>
          <w:lang w:eastAsia="zh-CN"/>
        </w:rPr>
        <w:t>处理一切与之有</w:t>
      </w:r>
      <w:r>
        <w:rPr>
          <w:rFonts w:hint="eastAsia" w:ascii="仿宋" w:hAnsi="仿宋" w:eastAsia="仿宋" w:cs="仿宋"/>
          <w:spacing w:val="-1"/>
          <w:sz w:val="32"/>
          <w:szCs w:val="32"/>
          <w:lang w:eastAsia="zh-CN"/>
        </w:rPr>
        <w:t>关的事务。</w:t>
      </w:r>
    </w:p>
    <w:p w14:paraId="5516C059">
      <w:pPr>
        <w:spacing w:line="223" w:lineRule="auto"/>
        <w:ind w:left="491"/>
        <w:rPr>
          <w:rFonts w:hint="eastAsia" w:ascii="仿宋" w:hAnsi="仿宋" w:eastAsia="仿宋" w:cs="仿宋"/>
          <w:sz w:val="32"/>
          <w:szCs w:val="32"/>
          <w:lang w:eastAsia="zh-CN"/>
        </w:rPr>
      </w:pPr>
      <w:r>
        <w:rPr>
          <w:rFonts w:hint="eastAsia" w:ascii="仿宋" w:hAnsi="仿宋" w:eastAsia="仿宋" w:cs="仿宋"/>
          <w:sz w:val="32"/>
          <w:szCs w:val="32"/>
          <w:lang w:eastAsia="zh-CN"/>
        </w:rPr>
        <mc:AlternateContent>
          <mc:Choice Requires="wpg">
            <w:drawing>
              <wp:anchor distT="0" distB="0" distL="114300" distR="114300" simplePos="0" relativeHeight="251660288" behindDoc="0" locked="0" layoutInCell="1" allowOverlap="1">
                <wp:simplePos x="0" y="0"/>
                <wp:positionH relativeFrom="column">
                  <wp:posOffset>34290</wp:posOffset>
                </wp:positionH>
                <wp:positionV relativeFrom="paragraph">
                  <wp:posOffset>666115</wp:posOffset>
                </wp:positionV>
                <wp:extent cx="2517140" cy="1153160"/>
                <wp:effectExtent l="12700" t="0" r="22860" b="53340"/>
                <wp:wrapNone/>
                <wp:docPr id="17" name="组合 17"/>
                <wp:cNvGraphicFramePr/>
                <a:graphic xmlns:a="http://schemas.openxmlformats.org/drawingml/2006/main">
                  <a:graphicData uri="http://schemas.microsoft.com/office/word/2010/wordprocessingGroup">
                    <wpg:wgp>
                      <wpg:cNvGrpSpPr/>
                      <wpg:grpSpPr>
                        <a:xfrm>
                          <a:off x="0" y="0"/>
                          <a:ext cx="2517140" cy="1153160"/>
                          <a:chOff x="0" y="0"/>
                          <a:chExt cx="3963" cy="1816"/>
                        </a:xfrm>
                      </wpg:grpSpPr>
                      <pic:pic xmlns:pic="http://schemas.openxmlformats.org/drawingml/2006/picture">
                        <pic:nvPicPr>
                          <pic:cNvPr id="19"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963" cy="1816"/>
                          </a:xfrm>
                          <a:prstGeom prst="rect">
                            <a:avLst/>
                          </a:prstGeom>
                          <a:noFill/>
                          <a:ln>
                            <a:noFill/>
                          </a:ln>
                        </pic:spPr>
                      </pic:pic>
                      <wps:wsp>
                        <wps:cNvPr id="21" name="Text Box 13"/>
                        <wps:cNvSpPr txBox="1">
                          <a:spLocks noChangeArrowheads="1"/>
                        </wps:cNvSpPr>
                        <wps:spPr bwMode="auto">
                          <a:xfrm>
                            <a:off x="-20" y="-20"/>
                            <a:ext cx="4003" cy="1893"/>
                          </a:xfrm>
                          <a:prstGeom prst="rect">
                            <a:avLst/>
                          </a:prstGeom>
                          <a:noFill/>
                          <a:ln>
                            <a:noFill/>
                          </a:ln>
                        </wps:spPr>
                        <wps:txbx>
                          <w:txbxContent>
                            <w:p w14:paraId="36D3E69C">
                              <w:pPr>
                                <w:pStyle w:val="9"/>
                                <w:numPr>
                                  <w:ilvl w:val="0"/>
                                  <w:numId w:val="0"/>
                                </w:numPr>
                                <w:spacing w:line="276" w:lineRule="auto"/>
                                <w:ind w:leftChars="0" w:right="0" w:rightChars="0"/>
                              </w:pPr>
                            </w:p>
                            <w:p w14:paraId="4F82BB56">
                              <w:pPr>
                                <w:pStyle w:val="9"/>
                                <w:numPr>
                                  <w:ilvl w:val="0"/>
                                  <w:numId w:val="0"/>
                                </w:numPr>
                                <w:spacing w:line="277" w:lineRule="auto"/>
                                <w:ind w:leftChars="0" w:right="0" w:rightChars="0"/>
                              </w:pPr>
                            </w:p>
                            <w:p w14:paraId="75E6A7CE">
                              <w:pPr>
                                <w:pStyle w:val="9"/>
                                <w:numPr>
                                  <w:ilvl w:val="0"/>
                                  <w:numId w:val="0"/>
                                </w:numPr>
                                <w:spacing w:line="277" w:lineRule="auto"/>
                                <w:ind w:leftChars="0" w:right="0" w:rightChars="0"/>
                              </w:pPr>
                            </w:p>
                            <w:p w14:paraId="11F18150">
                              <w:pPr>
                                <w:spacing w:before="65" w:line="228" w:lineRule="auto"/>
                                <w:ind w:left="731"/>
                                <w:rPr>
                                  <w:rFonts w:ascii="宋体" w:hAnsi="宋体" w:eastAsia="宋体" w:cs="宋体"/>
                                  <w:sz w:val="20"/>
                                  <w:szCs w:val="20"/>
                                  <w:lang w:eastAsia="zh-CN"/>
                                </w:rPr>
                              </w:pPr>
                              <w:r>
                                <w:rPr>
                                  <w:rFonts w:ascii="宋体" w:hAnsi="宋体" w:eastAsia="宋体" w:cs="宋体"/>
                                  <w:spacing w:val="12"/>
                                  <w:sz w:val="20"/>
                                  <w:szCs w:val="20"/>
                                  <w:lang w:eastAsia="zh-CN"/>
                                </w:rPr>
                                <w:t>法人身份证原件扫描件正面</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2.7pt;margin-top:52.45pt;height:90.8pt;width:198.2pt;z-index:251660288;mso-width-relative:page;mso-height-relative:page;" coordsize="3963,1816" o:gfxdata="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KomDr62AAAAIQEAABkAAABkcnMvX3JlbHMvZTJv&#10;RG9jLnhtbC5yZWxzhY9BasMwEEX3hdxBzD6WnUUoxbI3oeBtSA4wSGNZxBoJSS317SPIJoFAl/M/&#10;/z2mH//8Kn4pZRdYQde0IIh1MI6tguvle/8JIhdkg2tgUrBRhnHYffRnWrHUUV5czKJSOCtYSolf&#10;Uma9kMfchEhcmzkkj6WeycqI+oaW5KFtjzI9M2B4YYrJKEiT6UBctljN/7PDPDtNp6B/PHF5o5DO&#10;V3cFYrJUFHgyDh9h10S2IIdevjw23AF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">
                <o:lock v:ext="edit" aspectratio="f"/>
                <v:shape id="Picture 12" o:spid="_x0000_s1026" o:spt="75" type="#_x0000_t75" style="position:absolute;left:0;top:0;height:1816;width:3963;" filled="f" o:preferrelative="t" stroked="f" coordsize="21600,21600" o:gfxdata="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MiwgugAAANsA&#10;AAAPAAAAAAAAAAEAIAAAACIAAABkcnMvZG93bnJldi54bWxQSwECFAAUAAAACACHTuJAMy8FnjsA&#10;AAA5AAAAEAAAAAAAAAABACAAAAAJAQAAZHJzL3NoYXBleG1sLnhtbFBLBQYAAAAABgAGAFsBAACz&#10;AwAAAAA=&#10;">
                  <v:fill on="f" focussize="0,0"/>
                  <v:stroke on="f"/>
                  <v:imagedata r:id="rId16" o:title=""/>
                  <o:lock v:ext="edit" aspectratio="t"/>
                </v:shape>
                <v:shape id="Text Box 13" o:spid="_x0000_s1026" o:spt="202" type="#_x0000_t202" style="position:absolute;left:-20;top:-20;height:1893;width:4003;" filled="f" stroked="f" coordsize="21600,21600" o:gfxdata="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qen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D3E69C">
                        <w:pPr>
                          <w:pStyle w:val="9"/>
                          <w:numPr>
                            <w:ilvl w:val="0"/>
                            <w:numId w:val="0"/>
                          </w:numPr>
                          <w:spacing w:line="276" w:lineRule="auto"/>
                          <w:ind w:leftChars="0" w:right="0" w:rightChars="0"/>
                        </w:pPr>
                      </w:p>
                      <w:p w14:paraId="4F82BB56">
                        <w:pPr>
                          <w:pStyle w:val="9"/>
                          <w:numPr>
                            <w:ilvl w:val="0"/>
                            <w:numId w:val="0"/>
                          </w:numPr>
                          <w:spacing w:line="277" w:lineRule="auto"/>
                          <w:ind w:leftChars="0" w:right="0" w:rightChars="0"/>
                        </w:pPr>
                      </w:p>
                      <w:p w14:paraId="75E6A7CE">
                        <w:pPr>
                          <w:pStyle w:val="9"/>
                          <w:numPr>
                            <w:ilvl w:val="0"/>
                            <w:numId w:val="0"/>
                          </w:numPr>
                          <w:spacing w:line="277" w:lineRule="auto"/>
                          <w:ind w:leftChars="0" w:right="0" w:rightChars="0"/>
                        </w:pPr>
                      </w:p>
                      <w:p w14:paraId="11F18150">
                        <w:pPr>
                          <w:spacing w:before="65" w:line="228" w:lineRule="auto"/>
                          <w:ind w:left="731"/>
                          <w:rPr>
                            <w:rFonts w:ascii="宋体" w:hAnsi="宋体" w:eastAsia="宋体" w:cs="宋体"/>
                            <w:sz w:val="20"/>
                            <w:szCs w:val="20"/>
                            <w:lang w:eastAsia="zh-CN"/>
                          </w:rPr>
                        </w:pPr>
                        <w:r>
                          <w:rPr>
                            <w:rFonts w:ascii="宋体" w:hAnsi="宋体" w:eastAsia="宋体" w:cs="宋体"/>
                            <w:spacing w:val="12"/>
                            <w:sz w:val="20"/>
                            <w:szCs w:val="20"/>
                            <w:lang w:eastAsia="zh-CN"/>
                          </w:rPr>
                          <w:t>法人身份证原件扫描件正面</w:t>
                        </w:r>
                      </w:p>
                    </w:txbxContent>
                  </v:textbox>
                </v:shape>
              </v:group>
            </w:pict>
          </mc:Fallback>
        </mc:AlternateContent>
      </w:r>
      <w:r>
        <w:rPr>
          <w:rFonts w:hint="eastAsia" w:ascii="仿宋" w:hAnsi="仿宋" w:eastAsia="仿宋" w:cs="仿宋"/>
          <w:spacing w:val="-2"/>
          <w:sz w:val="32"/>
          <w:szCs w:val="32"/>
          <w:lang w:eastAsia="zh-CN"/>
        </w:rPr>
        <w:t>本授权书于</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年</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月</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日签字生效,</w:t>
      </w:r>
      <w:r>
        <w:rPr>
          <w:rFonts w:hint="eastAsia" w:ascii="仿宋" w:hAnsi="仿宋" w:eastAsia="仿宋" w:cs="仿宋"/>
          <w:spacing w:val="-3"/>
          <w:sz w:val="32"/>
          <w:szCs w:val="32"/>
          <w:lang w:eastAsia="zh-CN"/>
        </w:rPr>
        <w:t>特此声明。</w:t>
      </w:r>
    </w:p>
    <w:p w14:paraId="6F9E51C1">
      <w:pPr>
        <w:spacing w:before="35"/>
        <w:rPr>
          <w:rFonts w:hint="eastAsia" w:ascii="仿宋" w:hAnsi="仿宋" w:eastAsia="仿宋" w:cs="仿宋"/>
          <w:sz w:val="24"/>
          <w:szCs w:val="24"/>
          <w:lang w:eastAsia="zh-CN"/>
        </w:rPr>
      </w:pPr>
    </w:p>
    <w:tbl>
      <w:tblPr>
        <w:tblStyle w:val="27"/>
        <w:tblW w:w="3918" w:type="dxa"/>
        <w:tblInd w:w="4807" w:type="dxa"/>
        <w:tblBorders>
          <w:top w:val="single" w:color="808080" w:sz="4" w:space="0"/>
          <w:left w:val="single" w:color="808080" w:sz="4" w:space="0"/>
          <w:bottom w:val="single" w:color="808080" w:sz="4" w:space="0"/>
          <w:right w:val="single" w:color="808080" w:sz="4" w:space="0"/>
          <w:insideH w:val="none" w:color="auto" w:sz="0" w:space="0"/>
          <w:insideV w:val="none" w:color="auto" w:sz="0" w:space="0"/>
        </w:tblBorders>
        <w:tblLayout w:type="fixed"/>
        <w:tblCellMar>
          <w:top w:w="0" w:type="dxa"/>
          <w:left w:w="108" w:type="dxa"/>
          <w:bottom w:w="0" w:type="dxa"/>
          <w:right w:w="108" w:type="dxa"/>
        </w:tblCellMar>
      </w:tblPr>
      <w:tblGrid>
        <w:gridCol w:w="3918"/>
      </w:tblGrid>
      <w:tr w14:paraId="5A39E18B">
        <w:tblPrEx>
          <w:tblBorders>
            <w:top w:val="single" w:color="808080" w:sz="4" w:space="0"/>
            <w:left w:val="single" w:color="808080" w:sz="4" w:space="0"/>
            <w:bottom w:val="single" w:color="808080" w:sz="4" w:space="0"/>
            <w:right w:val="single" w:color="808080" w:sz="4" w:space="0"/>
            <w:insideH w:val="none" w:color="auto" w:sz="0" w:space="0"/>
            <w:insideV w:val="none" w:color="auto" w:sz="0" w:space="0"/>
          </w:tblBorders>
          <w:tblCellMar>
            <w:top w:w="0" w:type="dxa"/>
            <w:left w:w="108" w:type="dxa"/>
            <w:bottom w:w="0" w:type="dxa"/>
            <w:right w:w="108" w:type="dxa"/>
          </w:tblCellMar>
        </w:tblPrEx>
        <w:trPr>
          <w:trHeight w:val="1776" w:hRule="atLeast"/>
        </w:trPr>
        <w:tc>
          <w:tcPr>
            <w:tcW w:w="3918" w:type="dxa"/>
          </w:tcPr>
          <w:p w14:paraId="0EB32E3E">
            <w:pPr>
              <w:spacing w:line="270" w:lineRule="auto"/>
              <w:rPr>
                <w:rFonts w:hint="eastAsia" w:ascii="仿宋" w:hAnsi="仿宋" w:eastAsia="仿宋" w:cs="仿宋"/>
                <w:sz w:val="24"/>
                <w:szCs w:val="24"/>
                <w:lang w:eastAsia="zh-CN"/>
              </w:rPr>
            </w:pPr>
          </w:p>
          <w:p w14:paraId="5E9DE5BF">
            <w:pPr>
              <w:spacing w:line="270" w:lineRule="auto"/>
              <w:rPr>
                <w:rFonts w:hint="eastAsia" w:ascii="仿宋" w:hAnsi="仿宋" w:eastAsia="仿宋" w:cs="仿宋"/>
                <w:sz w:val="24"/>
                <w:szCs w:val="24"/>
                <w:lang w:eastAsia="zh-CN"/>
              </w:rPr>
            </w:pPr>
          </w:p>
          <w:p w14:paraId="1C548B94">
            <w:pPr>
              <w:spacing w:line="271" w:lineRule="auto"/>
              <w:rPr>
                <w:rFonts w:hint="eastAsia" w:ascii="仿宋" w:hAnsi="仿宋" w:eastAsia="仿宋" w:cs="仿宋"/>
                <w:sz w:val="24"/>
                <w:szCs w:val="24"/>
                <w:lang w:eastAsia="zh-CN"/>
              </w:rPr>
            </w:pPr>
          </w:p>
          <w:p w14:paraId="5C089482">
            <w:pPr>
              <w:spacing w:before="65" w:line="228" w:lineRule="auto"/>
              <w:ind w:left="683"/>
              <w:rPr>
                <w:rFonts w:hint="eastAsia" w:ascii="仿宋" w:hAnsi="仿宋" w:eastAsia="仿宋" w:cs="仿宋"/>
                <w:sz w:val="24"/>
                <w:szCs w:val="24"/>
                <w:lang w:eastAsia="zh-CN"/>
              </w:rPr>
            </w:pPr>
            <w:r>
              <w:rPr>
                <w:rFonts w:hint="eastAsia" w:ascii="仿宋" w:hAnsi="仿宋" w:eastAsia="仿宋" w:cs="仿宋"/>
                <w:spacing w:val="12"/>
                <w:sz w:val="24"/>
                <w:szCs w:val="24"/>
                <w:lang w:eastAsia="zh-CN"/>
              </w:rPr>
              <w:t>法人身份证原件扫描件反面</w:t>
            </w:r>
          </w:p>
        </w:tc>
      </w:tr>
    </w:tbl>
    <w:p w14:paraId="024C0C3E">
      <w:pPr>
        <w:spacing w:before="34"/>
        <w:rPr>
          <w:rFonts w:hint="eastAsia" w:ascii="仿宋" w:hAnsi="仿宋" w:eastAsia="仿宋" w:cs="仿宋"/>
          <w:sz w:val="24"/>
          <w:szCs w:val="24"/>
          <w:lang w:eastAsia="zh-CN"/>
        </w:rPr>
      </w:pPr>
    </w:p>
    <w:p w14:paraId="78F8D62D">
      <w:pPr>
        <w:spacing w:before="34"/>
        <w:rPr>
          <w:rFonts w:hint="eastAsia" w:ascii="仿宋" w:hAnsi="仿宋" w:eastAsia="仿宋" w:cs="仿宋"/>
          <w:sz w:val="24"/>
          <w:szCs w:val="24"/>
          <w:lang w:eastAsia="zh-CN"/>
        </w:rPr>
      </w:pPr>
    </w:p>
    <w:p w14:paraId="4D1C5125">
      <w:pPr>
        <w:pStyle w:val="9"/>
        <w:numPr>
          <w:ilvl w:val="0"/>
          <w:numId w:val="0"/>
        </w:numPr>
        <w:spacing w:line="297" w:lineRule="auto"/>
        <w:ind w:leftChars="0" w:right="0" w:rightChars="0"/>
        <w:rPr>
          <w:rFonts w:hint="eastAsia" w:ascii="仿宋" w:hAnsi="仿宋" w:eastAsia="仿宋" w:cs="仿宋"/>
          <w:sz w:val="24"/>
          <w:szCs w:val="24"/>
          <w:lang w:eastAsia="zh-CN"/>
        </w:rPr>
      </w:pPr>
      <w:r>
        <w:rPr>
          <w:rFonts w:hint="eastAsia" w:ascii="仿宋" w:hAnsi="仿宋" w:eastAsia="仿宋" w:cs="仿宋"/>
          <w:sz w:val="24"/>
          <w:szCs w:val="24"/>
          <w:lang w:eastAsia="zh-CN"/>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165735</wp:posOffset>
                </wp:positionV>
                <wp:extent cx="2571115" cy="1040765"/>
                <wp:effectExtent l="12700" t="0" r="26035" b="51435"/>
                <wp:wrapNone/>
                <wp:docPr id="11" name="组合 11"/>
                <wp:cNvGraphicFramePr/>
                <a:graphic xmlns:a="http://schemas.openxmlformats.org/drawingml/2006/main">
                  <a:graphicData uri="http://schemas.microsoft.com/office/word/2010/wordprocessingGroup">
                    <wpg:wgp>
                      <wpg:cNvGrpSpPr/>
                      <wpg:grpSpPr>
                        <a:xfrm>
                          <a:off x="0" y="0"/>
                          <a:ext cx="2571115" cy="1040765"/>
                          <a:chOff x="0" y="0"/>
                          <a:chExt cx="4048" cy="1638"/>
                        </a:xfrm>
                      </wpg:grpSpPr>
                      <pic:pic xmlns:pic="http://schemas.openxmlformats.org/drawingml/2006/picture">
                        <pic:nvPicPr>
                          <pic:cNvPr id="3"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048" cy="1638"/>
                          </a:xfrm>
                          <a:prstGeom prst="rect">
                            <a:avLst/>
                          </a:prstGeom>
                          <a:noFill/>
                          <a:ln>
                            <a:noFill/>
                          </a:ln>
                        </pic:spPr>
                      </pic:pic>
                      <wps:wsp>
                        <wps:cNvPr id="15" name="Text Box 16"/>
                        <wps:cNvSpPr txBox="1">
                          <a:spLocks noChangeArrowheads="1"/>
                        </wps:cNvSpPr>
                        <wps:spPr bwMode="auto">
                          <a:xfrm>
                            <a:off x="-20" y="-20"/>
                            <a:ext cx="4088" cy="1716"/>
                          </a:xfrm>
                          <a:prstGeom prst="rect">
                            <a:avLst/>
                          </a:prstGeom>
                          <a:noFill/>
                          <a:ln>
                            <a:noFill/>
                          </a:ln>
                        </wps:spPr>
                        <wps:txbx>
                          <w:txbxContent>
                            <w:p w14:paraId="173BDA00">
                              <w:pPr>
                                <w:pStyle w:val="9"/>
                                <w:numPr>
                                  <w:ilvl w:val="0"/>
                                  <w:numId w:val="0"/>
                                </w:numPr>
                                <w:spacing w:line="277" w:lineRule="auto"/>
                                <w:ind w:leftChars="0" w:right="0" w:rightChars="0"/>
                              </w:pPr>
                            </w:p>
                            <w:p w14:paraId="6BD56BEA">
                              <w:pPr>
                                <w:pStyle w:val="9"/>
                                <w:numPr>
                                  <w:ilvl w:val="0"/>
                                  <w:numId w:val="0"/>
                                </w:numPr>
                                <w:spacing w:line="277" w:lineRule="auto"/>
                                <w:ind w:leftChars="0" w:right="0" w:rightChars="0"/>
                              </w:pPr>
                            </w:p>
                            <w:p w14:paraId="694F251E">
                              <w:pPr>
                                <w:pStyle w:val="9"/>
                                <w:numPr>
                                  <w:ilvl w:val="0"/>
                                  <w:numId w:val="0"/>
                                </w:numPr>
                                <w:spacing w:line="278" w:lineRule="auto"/>
                                <w:ind w:leftChars="0" w:right="0" w:rightChars="0"/>
                              </w:pPr>
                            </w:p>
                            <w:p w14:paraId="7D80D0EA">
                              <w:pPr>
                                <w:spacing w:before="65" w:line="228" w:lineRule="auto"/>
                                <w:ind w:left="453"/>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授权委托人身份证原件扫描件正面</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0pt;margin-top:13.05pt;height:81.95pt;width:202.45pt;z-index:251661312;mso-width-relative:page;mso-height-relative:page;" coordsize="4048,1638" o:gfxdata="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D8XVbw1wAAAAcBAAAPAAAAAAAAAAEA&#10;IAAAACIAAABkcnMvZG93bnJldi54bWxQSwECFAAUAAAACACHTuJARbzfXGYDAAAuCAAADgAAAAAA&#10;AAABACAAAAAmAQAAZHJzL2Uyb0RvYy54bWxQSwECFAAKAAAAAACHTuJAAAAAAAAAAAAAAAAACgAA&#10;AAAAAAAAABAAAAC4BAAAZHJzL21lZGlhL1BLAQIUABQAAAAIAIdO4kBSXMXYQgYAAD0GAAAUAAAA&#10;AAAAAAEAIAAAAOAEAABkcnMvbWVkaWEvaW1hZ2UxLnBuZ1BLBQYAAAAACgAKAFICAAC8DgAAAAA=&#10;">
                <o:lock v:ext="edit" aspectratio="f"/>
                <v:shape id="Picture 15" o:spid="_x0000_s1026" o:spt="75" type="#_x0000_t75" style="position:absolute;left:0;top:0;height:1638;width:4048;" filled="f" o:preferrelative="t" stroked="f" coordsize="21600,21600" o:gfxdata="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HvGS8AAAA&#10;2gAAAA8AAAAAAAAAAQAgAAAAIgAAAGRycy9kb3ducmV2LnhtbFBLAQIUABQAAAAIAIdO4kAzLwWe&#10;OwAAADkAAAAQAAAAAAAAAAEAIAAAAAsBAABkcnMvc2hhcGV4bWwueG1sUEsFBgAAAAAGAAYAWwEA&#10;ALUDAAAAAA==&#10;">
                  <v:fill on="f" focussize="0,0"/>
                  <v:stroke on="f"/>
                  <v:imagedata r:id="rId17" o:title=""/>
                  <o:lock v:ext="edit" aspectratio="t"/>
                </v:shape>
                <v:shape id="Text Box 16" o:spid="_x0000_s1026" o:spt="202" type="#_x0000_t202" style="position:absolute;left:-20;top:-20;height:1716;width:4088;"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73BDA00">
                        <w:pPr>
                          <w:pStyle w:val="9"/>
                          <w:numPr>
                            <w:ilvl w:val="0"/>
                            <w:numId w:val="0"/>
                          </w:numPr>
                          <w:spacing w:line="277" w:lineRule="auto"/>
                          <w:ind w:leftChars="0" w:right="0" w:rightChars="0"/>
                        </w:pPr>
                      </w:p>
                      <w:p w14:paraId="6BD56BEA">
                        <w:pPr>
                          <w:pStyle w:val="9"/>
                          <w:numPr>
                            <w:ilvl w:val="0"/>
                            <w:numId w:val="0"/>
                          </w:numPr>
                          <w:spacing w:line="277" w:lineRule="auto"/>
                          <w:ind w:leftChars="0" w:right="0" w:rightChars="0"/>
                        </w:pPr>
                      </w:p>
                      <w:p w14:paraId="694F251E">
                        <w:pPr>
                          <w:pStyle w:val="9"/>
                          <w:numPr>
                            <w:ilvl w:val="0"/>
                            <w:numId w:val="0"/>
                          </w:numPr>
                          <w:spacing w:line="278" w:lineRule="auto"/>
                          <w:ind w:leftChars="0" w:right="0" w:rightChars="0"/>
                        </w:pPr>
                      </w:p>
                      <w:p w14:paraId="7D80D0EA">
                        <w:pPr>
                          <w:spacing w:before="65" w:line="228" w:lineRule="auto"/>
                          <w:ind w:left="453"/>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授权委托人身份证原件扫描件正面</w:t>
                        </w:r>
                      </w:p>
                    </w:txbxContent>
                  </v:textbox>
                </v:shape>
              </v:group>
            </w:pict>
          </mc:Fallback>
        </mc:AlternateContent>
      </w:r>
    </w:p>
    <w:p w14:paraId="4DFA1DB6">
      <w:pPr>
        <w:pStyle w:val="9"/>
        <w:numPr>
          <w:ilvl w:val="0"/>
          <w:numId w:val="0"/>
        </w:numPr>
        <w:spacing w:line="1646" w:lineRule="exact"/>
        <w:ind w:left="4770" w:leftChars="0" w:right="0" w:rightChars="0"/>
        <w:rPr>
          <w:rFonts w:hint="eastAsia" w:ascii="仿宋" w:hAnsi="仿宋" w:eastAsia="仿宋" w:cs="仿宋"/>
          <w:sz w:val="24"/>
          <w:szCs w:val="24"/>
        </w:rPr>
      </w:pPr>
      <w:r>
        <w:rPr>
          <w:rFonts w:hint="eastAsia" w:ascii="仿宋" w:hAnsi="仿宋" w:eastAsia="仿宋" w:cs="仿宋"/>
          <w:position w:val="-32"/>
          <w:sz w:val="24"/>
          <w:szCs w:val="24"/>
          <w:lang w:eastAsia="zh-CN"/>
        </w:rPr>
        <mc:AlternateContent>
          <mc:Choice Requires="wpg">
            <w:drawing>
              <wp:inline distT="0" distB="0" distL="0" distR="0">
                <wp:extent cx="2552065" cy="1045845"/>
                <wp:effectExtent l="12700" t="0" r="26035" b="27305"/>
                <wp:docPr id="5" name="组合 5"/>
                <wp:cNvGraphicFramePr/>
                <a:graphic xmlns:a="http://schemas.openxmlformats.org/drawingml/2006/main">
                  <a:graphicData uri="http://schemas.microsoft.com/office/word/2010/wordprocessingGroup">
                    <wpg:wgp>
                      <wpg:cNvGrpSpPr/>
                      <wpg:grpSpPr>
                        <a:xfrm>
                          <a:off x="0" y="0"/>
                          <a:ext cx="2552065" cy="1045845"/>
                          <a:chOff x="0" y="0"/>
                          <a:chExt cx="4018" cy="1646"/>
                        </a:xfrm>
                      </wpg:grpSpPr>
                      <pic:pic xmlns:pic="http://schemas.openxmlformats.org/drawingml/2006/picture">
                        <pic:nvPicPr>
                          <pic:cNvPr id="7"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018" cy="1646"/>
                          </a:xfrm>
                          <a:prstGeom prst="rect">
                            <a:avLst/>
                          </a:prstGeom>
                          <a:noFill/>
                          <a:ln>
                            <a:noFill/>
                          </a:ln>
                        </pic:spPr>
                      </pic:pic>
                      <wps:wsp>
                        <wps:cNvPr id="4" name="Text Box 4"/>
                        <wps:cNvSpPr txBox="1">
                          <a:spLocks noChangeArrowheads="1"/>
                        </wps:cNvSpPr>
                        <wps:spPr bwMode="auto">
                          <a:xfrm>
                            <a:off x="-20" y="-20"/>
                            <a:ext cx="4058" cy="1686"/>
                          </a:xfrm>
                          <a:prstGeom prst="rect">
                            <a:avLst/>
                          </a:prstGeom>
                          <a:noFill/>
                          <a:ln>
                            <a:noFill/>
                          </a:ln>
                        </wps:spPr>
                        <wps:txbx>
                          <w:txbxContent>
                            <w:p w14:paraId="1FCBA5C4">
                              <w:pPr>
                                <w:spacing w:line="277" w:lineRule="auto"/>
                              </w:pPr>
                            </w:p>
                            <w:p w14:paraId="67ECAEAE">
                              <w:pPr>
                                <w:spacing w:line="278" w:lineRule="auto"/>
                              </w:pPr>
                            </w:p>
                            <w:p w14:paraId="4FCBD4F9">
                              <w:pPr>
                                <w:spacing w:line="278" w:lineRule="auto"/>
                              </w:pPr>
                            </w:p>
                            <w:p w14:paraId="44F7C690">
                              <w:pPr>
                                <w:spacing w:before="65" w:line="228" w:lineRule="auto"/>
                                <w:ind w:left="437"/>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授权委托人身份证原件扫描件反面</w:t>
                              </w:r>
                            </w:p>
                          </w:txbxContent>
                        </wps:txbx>
                        <wps:bodyPr rot="0" vert="horz" wrap="square" lIns="0" tIns="0" rIns="0" bIns="0" anchor="t" anchorCtr="0" upright="1">
                          <a:noAutofit/>
                        </wps:bodyPr>
                      </wps:wsp>
                    </wpg:wgp>
                  </a:graphicData>
                </a:graphic>
              </wp:inline>
            </w:drawing>
          </mc:Choice>
          <mc:Fallback>
            <w:pict>
              <v:group id="_x0000_s1026" o:spid="_x0000_s1026" o:spt="203" style="height:82.35pt;width:200.95pt;" coordsize="4018,1646" o:gfxdata="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">
                <o:lock v:ext="edit" aspectratio="f"/>
                <v:shape id="Picture 3" o:spid="_x0000_s1026" o:spt="75" type="#_x0000_t75" style="position:absolute;left:0;top:0;height:1646;width:4018;" filled="f" o:preferrelative="t" stroked="f" coordsize="21600,21600" o:gfxdata="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oF874A&#10;AADaAAAADwAAAAAAAAABACAAAAAiAAAAZHJzL2Rvd25yZXYueG1sUEsBAhQAFAAAAAgAh07iQDMv&#10;BZ47AAAAOQAAABAAAAAAAAAAAQAgAAAADQEAAGRycy9zaGFwZXhtbC54bWxQSwUGAAAAAAYABgBb&#10;AQAAtwMAAAAA&#10;">
                  <v:fill on="f" focussize="0,0"/>
                  <v:stroke on="f"/>
                  <v:imagedata r:id="rId18" o:title=""/>
                  <o:lock v:ext="edit" aspectratio="t"/>
                </v:shape>
                <v:shape id="Text Box 4" o:spid="_x0000_s1026" o:spt="202" type="#_x0000_t202" style="position:absolute;left:-20;top:-20;height:1686;width:405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FCBA5C4">
                        <w:pPr>
                          <w:spacing w:line="277" w:lineRule="auto"/>
                        </w:pPr>
                      </w:p>
                      <w:p w14:paraId="67ECAEAE">
                        <w:pPr>
                          <w:spacing w:line="278" w:lineRule="auto"/>
                        </w:pPr>
                      </w:p>
                      <w:p w14:paraId="4FCBD4F9">
                        <w:pPr>
                          <w:spacing w:line="278" w:lineRule="auto"/>
                        </w:pPr>
                      </w:p>
                      <w:p w14:paraId="44F7C690">
                        <w:pPr>
                          <w:spacing w:before="65" w:line="228" w:lineRule="auto"/>
                          <w:ind w:left="437"/>
                          <w:rPr>
                            <w:rFonts w:ascii="宋体" w:hAnsi="宋体" w:eastAsia="宋体" w:cs="宋体"/>
                            <w:sz w:val="20"/>
                            <w:szCs w:val="20"/>
                            <w:lang w:eastAsia="zh-CN"/>
                          </w:rPr>
                        </w:pPr>
                        <w:r>
                          <w:rPr>
                            <w:rFonts w:ascii="宋体" w:hAnsi="宋体" w:eastAsia="宋体" w:cs="宋体"/>
                            <w:spacing w:val="12"/>
                            <w:sz w:val="20"/>
                            <w:szCs w:val="20"/>
                            <w:lang w:eastAsia="zh-CN"/>
                          </w:rPr>
                          <w:t>授权委托人身份证原件扫描件反面</w:t>
                        </w:r>
                      </w:p>
                    </w:txbxContent>
                  </v:textbox>
                </v:shape>
                <w10:wrap type="none"/>
                <w10:anchorlock/>
              </v:group>
            </w:pict>
          </mc:Fallback>
        </mc:AlternateContent>
      </w:r>
    </w:p>
    <w:p w14:paraId="6EC322B3">
      <w:pPr>
        <w:pStyle w:val="9"/>
        <w:numPr>
          <w:ilvl w:val="0"/>
          <w:numId w:val="0"/>
        </w:numPr>
        <w:spacing w:line="268" w:lineRule="auto"/>
        <w:ind w:leftChars="0" w:right="0" w:rightChars="0"/>
        <w:rPr>
          <w:rFonts w:hint="eastAsia" w:ascii="仿宋" w:hAnsi="仿宋" w:eastAsia="仿宋" w:cs="仿宋"/>
          <w:sz w:val="24"/>
          <w:szCs w:val="24"/>
        </w:rPr>
      </w:pPr>
    </w:p>
    <w:p w14:paraId="47C246E1">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720197A2">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法定代表人（签字或签章</w:t>
      </w:r>
      <w:r>
        <w:rPr>
          <w:rFonts w:hint="eastAsia" w:ascii="仿宋" w:hAnsi="仿宋" w:eastAsia="仿宋" w:cs="仿宋"/>
          <w:spacing w:val="4"/>
          <w:sz w:val="32"/>
          <w:szCs w:val="32"/>
          <w:lang w:eastAsia="zh-CN"/>
        </w:rPr>
        <w:t>）：</w:t>
      </w:r>
      <w:r>
        <w:rPr>
          <w:rFonts w:hint="eastAsia" w:ascii="仿宋" w:hAnsi="仿宋" w:eastAsia="仿宋" w:cs="仿宋"/>
          <w:sz w:val="32"/>
          <w:szCs w:val="32"/>
          <w:u w:val="single"/>
          <w:lang w:eastAsia="zh-CN"/>
        </w:rPr>
        <w:tab/>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6801AD23">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委托代理人</w:t>
      </w:r>
      <w:r>
        <w:rPr>
          <w:rFonts w:hint="eastAsia" w:ascii="仿宋" w:hAnsi="仿宋" w:eastAsia="仿宋" w:cs="仿宋"/>
          <w:spacing w:val="1"/>
          <w:sz w:val="32"/>
          <w:szCs w:val="32"/>
          <w:lang w:eastAsia="zh-CN"/>
        </w:rPr>
        <w:t>（签字或签章</w:t>
      </w:r>
      <w:r>
        <w:rPr>
          <w:rFonts w:hint="eastAsia" w:ascii="仿宋" w:hAnsi="仿宋" w:eastAsia="仿宋" w:cs="仿宋"/>
          <w:spacing w:val="4"/>
          <w:sz w:val="32"/>
          <w:szCs w:val="32"/>
          <w:lang w:eastAsia="zh-CN"/>
        </w:rPr>
        <w:t>）：</w:t>
      </w:r>
      <w:r>
        <w:rPr>
          <w:rFonts w:hint="eastAsia" w:ascii="仿宋" w:hAnsi="仿宋" w:eastAsia="仿宋" w:cs="仿宋"/>
          <w:spacing w:val="-1"/>
          <w:sz w:val="32"/>
          <w:szCs w:val="32"/>
          <w:u w:val="single"/>
          <w:lang w:eastAsia="zh-CN"/>
        </w:rPr>
        <w:t xml:space="preserve">                   </w:t>
      </w:r>
      <w:r>
        <w:rPr>
          <w:rFonts w:hint="eastAsia" w:ascii="仿宋" w:hAnsi="仿宋" w:eastAsia="仿宋" w:cs="仿宋"/>
          <w:spacing w:val="-2"/>
          <w:sz w:val="32"/>
          <w:szCs w:val="32"/>
          <w:u w:val="single"/>
          <w:lang w:eastAsia="zh-CN"/>
        </w:rPr>
        <w:t xml:space="preserve">                 </w:t>
      </w:r>
    </w:p>
    <w:p w14:paraId="08220EFB">
      <w:pPr>
        <w:pStyle w:val="2"/>
        <w:numPr>
          <w:ilvl w:val="0"/>
          <w:numId w:val="0"/>
        </w:numPr>
        <w:shd w:val="clear" w:color="auto" w:fill="auto"/>
        <w:spacing w:before="0" w:line="240" w:lineRule="atLeast"/>
        <w:ind w:firstLine="1475" w:firstLineChars="500"/>
        <w:jc w:val="both"/>
        <w:rPr>
          <w:rFonts w:hint="eastAsia" w:ascii="仿宋" w:hAnsi="仿宋" w:eastAsia="仿宋" w:cs="仿宋"/>
          <w:b/>
          <w:bCs/>
          <w:color w:val="auto"/>
          <w:spacing w:val="0"/>
          <w:w w:val="100"/>
          <w:position w:val="0"/>
          <w:sz w:val="36"/>
          <w:szCs w:val="36"/>
          <w:shd w:val="clear" w:color="auto" w:fill="auto"/>
          <w:lang w:val="en-US" w:eastAsia="zh-CN" w:bidi="en-US"/>
        </w:rPr>
      </w:pPr>
      <w:r>
        <w:rPr>
          <w:rFonts w:hint="eastAsia" w:ascii="仿宋" w:hAnsi="仿宋" w:eastAsia="仿宋" w:cs="仿宋"/>
          <w:spacing w:val="-14"/>
          <w:sz w:val="32"/>
          <w:szCs w:val="32"/>
          <w:lang w:eastAsia="zh-CN"/>
        </w:rPr>
        <w:t>年</w:t>
      </w:r>
      <w:r>
        <w:rPr>
          <w:rFonts w:hint="eastAsia" w:ascii="仿宋" w:hAnsi="仿宋" w:eastAsia="仿宋" w:cs="仿宋"/>
          <w:spacing w:val="10"/>
          <w:sz w:val="32"/>
          <w:szCs w:val="32"/>
          <w:lang w:eastAsia="zh-CN"/>
        </w:rPr>
        <w:t xml:space="preserve">   </w:t>
      </w:r>
      <w:r>
        <w:rPr>
          <w:rFonts w:hint="eastAsia" w:ascii="仿宋" w:hAnsi="仿宋" w:eastAsia="仿宋" w:cs="仿宋"/>
          <w:spacing w:val="-14"/>
          <w:sz w:val="32"/>
          <w:szCs w:val="32"/>
          <w:lang w:eastAsia="zh-CN"/>
        </w:rPr>
        <w:t>月</w:t>
      </w:r>
      <w:r>
        <w:rPr>
          <w:rFonts w:hint="eastAsia" w:ascii="仿宋" w:hAnsi="仿宋" w:eastAsia="仿宋" w:cs="仿宋"/>
          <w:spacing w:val="23"/>
          <w:sz w:val="32"/>
          <w:szCs w:val="32"/>
          <w:lang w:eastAsia="zh-CN"/>
        </w:rPr>
        <w:t xml:space="preserve">   </w:t>
      </w:r>
      <w:r>
        <w:rPr>
          <w:rFonts w:hint="eastAsia" w:ascii="仿宋" w:hAnsi="仿宋" w:eastAsia="仿宋" w:cs="仿宋"/>
          <w:spacing w:val="-14"/>
          <w:sz w:val="32"/>
          <w:szCs w:val="32"/>
          <w:lang w:eastAsia="zh-CN"/>
        </w:rPr>
        <w:t>日</w:t>
      </w:r>
    </w:p>
    <w:p w14:paraId="6C4288FD">
      <w:pPr>
        <w:pStyle w:val="6"/>
        <w:shd w:val="clear" w:color="auto" w:fill="auto"/>
        <w:ind w:left="0" w:leftChars="0" w:firstLine="0" w:firstLineChars="0"/>
        <w:rPr>
          <w:rFonts w:hint="eastAsia" w:ascii="仿宋" w:hAnsi="仿宋" w:eastAsia="仿宋" w:cs="仿宋"/>
          <w:color w:val="auto"/>
          <w:highlight w:val="none"/>
        </w:rPr>
      </w:pPr>
    </w:p>
    <w:p w14:paraId="48CD931B">
      <w:pPr>
        <w:pStyle w:val="13"/>
        <w:tabs>
          <w:tab w:val="left" w:pos="5580"/>
        </w:tabs>
        <w:spacing w:line="240" w:lineRule="atLeast"/>
        <w:rPr>
          <w:rFonts w:hint="eastAsia" w:hAnsi="宋体" w:cs="宋体"/>
          <w:b/>
          <w:color w:val="auto"/>
          <w:sz w:val="32"/>
          <w:szCs w:val="32"/>
          <w:highlight w:val="none"/>
          <w:lang w:eastAsia="zh-CN"/>
        </w:rPr>
      </w:pP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3</w:t>
      </w:r>
      <w:r>
        <w:rPr>
          <w:rFonts w:hint="eastAsia" w:ascii="仿宋" w:hAnsi="仿宋" w:eastAsia="仿宋" w:cs="仿宋"/>
          <w:b/>
          <w:color w:val="auto"/>
          <w:sz w:val="32"/>
          <w:szCs w:val="32"/>
          <w:highlight w:val="none"/>
          <w:lang w:eastAsia="zh-CN"/>
        </w:rPr>
        <w:t>）投标企业须提供投标人(被授权人)近 6 个月内任何 1 个月的社保证明;</w:t>
      </w:r>
    </w:p>
    <w:p w14:paraId="107D1402">
      <w:pPr>
        <w:pStyle w:val="2"/>
        <w:numPr>
          <w:ilvl w:val="0"/>
          <w:numId w:val="0"/>
        </w:numPr>
        <w:shd w:val="clear" w:color="auto" w:fill="auto"/>
        <w:spacing w:before="0" w:line="240" w:lineRule="atLeast"/>
        <w:jc w:val="both"/>
        <w:rPr>
          <w:rFonts w:hint="eastAsia" w:ascii="宋体" w:hAnsi="宋体" w:eastAsia="宋体" w:cs="宋体"/>
          <w:color w:val="auto"/>
          <w:sz w:val="24"/>
          <w:highlight w:val="none"/>
          <w:lang w:eastAsia="zh-CN"/>
        </w:rPr>
      </w:pPr>
    </w:p>
    <w:p w14:paraId="0D1D25A0">
      <w:pPr>
        <w:rPr>
          <w:rFonts w:hint="eastAsia"/>
          <w:lang w:eastAsia="zh-CN"/>
        </w:rPr>
      </w:pPr>
    </w:p>
    <w:p w14:paraId="5CE196F4">
      <w:pPr>
        <w:pStyle w:val="2"/>
        <w:numPr>
          <w:ilvl w:val="0"/>
          <w:numId w:val="0"/>
        </w:numPr>
        <w:shd w:val="clear" w:color="auto" w:fill="auto"/>
        <w:spacing w:before="0" w:line="240" w:lineRule="atLeast"/>
        <w:rPr>
          <w:rFonts w:hint="eastAsia" w:ascii="宋体" w:hAnsi="宋体" w:eastAsia="宋体" w:cs="宋体"/>
          <w:color w:val="auto"/>
          <w:sz w:val="24"/>
          <w:highlight w:val="none"/>
          <w:lang w:eastAsia="zh-CN"/>
        </w:rPr>
      </w:pPr>
    </w:p>
    <w:p w14:paraId="3A38F88E">
      <w:pPr>
        <w:keepNext w:val="0"/>
        <w:keepLines w:val="0"/>
        <w:pageBreakBefore w:val="0"/>
        <w:widowControl w:val="0"/>
        <w:numPr>
          <w:ilvl w:val="0"/>
          <w:numId w:val="0"/>
        </w:numPr>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（4）参加采购活动前三年内，未被“信用中国”（www.creditchina.gov.cn）、 “中国政府采购网”（www.ccgp.gov.cn）列入失信被执行人、重大税收违法案件当事人名单、政府采购严重违法失信行为记录名单；</w:t>
      </w:r>
    </w:p>
    <w:p w14:paraId="70F893A7">
      <w:pPr>
        <w:rPr>
          <w:rFonts w:hint="eastAsia" w:ascii="仿宋" w:hAnsi="仿宋" w:eastAsia="仿宋" w:cs="仿宋"/>
          <w:b/>
          <w:bCs/>
          <w:color w:val="auto"/>
        </w:rPr>
      </w:pPr>
    </w:p>
    <w:p w14:paraId="6293C903">
      <w:pPr>
        <w:rPr>
          <w:rFonts w:hint="eastAsia" w:ascii="仿宋" w:hAnsi="仿宋" w:eastAsia="仿宋" w:cs="仿宋"/>
          <w:b/>
          <w:bCs/>
          <w:color w:val="auto"/>
        </w:rPr>
      </w:pPr>
    </w:p>
    <w:p w14:paraId="540B68AE">
      <w:pPr>
        <w:rPr>
          <w:rFonts w:hint="eastAsia" w:ascii="仿宋" w:hAnsi="仿宋" w:eastAsia="仿宋" w:cs="仿宋"/>
          <w:b/>
          <w:bCs/>
          <w:color w:val="auto"/>
        </w:rPr>
      </w:pPr>
    </w:p>
    <w:p w14:paraId="58368AE5">
      <w:pPr>
        <w:rPr>
          <w:rFonts w:hint="eastAsia" w:ascii="仿宋" w:hAnsi="仿宋" w:eastAsia="仿宋" w:cs="仿宋"/>
          <w:b/>
          <w:bCs/>
          <w:color w:val="auto"/>
        </w:rPr>
      </w:pPr>
    </w:p>
    <w:p w14:paraId="100F18D5">
      <w:pPr>
        <w:rPr>
          <w:rFonts w:hint="eastAsia" w:ascii="仿宋" w:hAnsi="仿宋" w:eastAsia="仿宋" w:cs="仿宋"/>
          <w:b/>
          <w:bCs/>
          <w:color w:val="auto"/>
        </w:rPr>
      </w:pPr>
    </w:p>
    <w:p w14:paraId="43498AC8">
      <w:pPr>
        <w:rPr>
          <w:rFonts w:hint="eastAsia" w:ascii="仿宋" w:hAnsi="仿宋" w:eastAsia="仿宋" w:cs="仿宋"/>
          <w:b/>
          <w:bCs/>
          <w:color w:val="auto"/>
        </w:rPr>
      </w:pPr>
    </w:p>
    <w:p w14:paraId="5ADE00AA">
      <w:pPr>
        <w:rPr>
          <w:rFonts w:hint="eastAsia" w:ascii="仿宋" w:hAnsi="仿宋" w:eastAsia="仿宋" w:cs="仿宋"/>
          <w:b/>
          <w:bCs/>
          <w:color w:val="auto"/>
        </w:rPr>
      </w:pPr>
    </w:p>
    <w:p w14:paraId="7F1389CF">
      <w:pPr>
        <w:rPr>
          <w:rFonts w:hint="eastAsia" w:ascii="仿宋" w:hAnsi="仿宋" w:eastAsia="仿宋" w:cs="仿宋"/>
          <w:b/>
          <w:bCs/>
          <w:color w:val="auto"/>
        </w:rPr>
      </w:pPr>
    </w:p>
    <w:p w14:paraId="6C4EA0AA">
      <w:pPr>
        <w:shd w:val="clear" w:color="auto" w:fill="auto"/>
        <w:rPr>
          <w:rFonts w:hint="eastAsia" w:ascii="仿宋" w:hAnsi="仿宋" w:eastAsia="仿宋" w:cs="仿宋"/>
          <w:b/>
          <w:bCs/>
          <w:color w:val="auto"/>
          <w:sz w:val="32"/>
          <w:szCs w:val="32"/>
          <w:highlight w:val="none"/>
        </w:rPr>
      </w:pPr>
      <w:bookmarkStart w:id="100" w:name="_Toc494296665"/>
      <w:bookmarkStart w:id="101" w:name="_Toc494296991"/>
      <w:r>
        <w:rPr>
          <w:rFonts w:hint="eastAsia" w:ascii="仿宋" w:hAnsi="仿宋" w:eastAsia="仿宋" w:cs="仿宋"/>
          <w:b/>
          <w:bCs/>
          <w:color w:val="auto"/>
          <w:sz w:val="32"/>
          <w:szCs w:val="32"/>
          <w:highlight w:val="none"/>
          <w:lang w:val="en-US" w:eastAsia="zh-CN"/>
        </w:rPr>
        <w:t>（5）投标保证金汇款凭证或投标担保函；</w:t>
      </w:r>
    </w:p>
    <w:bookmarkEnd w:id="100"/>
    <w:bookmarkEnd w:id="101"/>
    <w:p w14:paraId="7F8C01D0">
      <w:pPr>
        <w:spacing w:before="65" w:line="449" w:lineRule="auto"/>
        <w:ind w:firstLine="698" w:firstLineChars="200"/>
        <w:jc w:val="both"/>
        <w:rPr>
          <w:rFonts w:hint="eastAsia" w:ascii="仿宋" w:hAnsi="仿宋" w:eastAsia="仿宋" w:cs="仿宋"/>
          <w:sz w:val="32"/>
          <w:szCs w:val="32"/>
          <w:lang w:eastAsia="zh-CN"/>
        </w:rPr>
      </w:pPr>
      <w:r>
        <w:rPr>
          <w:rFonts w:hint="eastAsia" w:ascii="仿宋" w:hAnsi="仿宋" w:eastAsia="仿宋" w:cs="仿宋"/>
          <w:spacing w:val="13"/>
          <w:sz w:val="32"/>
          <w:szCs w:val="32"/>
          <w:lang w:eastAsia="zh-CN"/>
        </w:rPr>
        <w:t>投标人可将本项目投标保证金支付的汇款凭证、</w:t>
      </w:r>
      <w:r>
        <w:rPr>
          <w:rFonts w:hint="eastAsia" w:ascii="仿宋" w:hAnsi="仿宋" w:eastAsia="仿宋" w:cs="仿宋"/>
          <w:spacing w:val="12"/>
          <w:sz w:val="32"/>
          <w:szCs w:val="32"/>
          <w:lang w:eastAsia="zh-CN"/>
        </w:rPr>
        <w:t>支票、汇票的原件扫描件作为投标保</w:t>
      </w:r>
      <w:r>
        <w:rPr>
          <w:rFonts w:hint="eastAsia" w:ascii="仿宋" w:hAnsi="仿宋" w:eastAsia="仿宋" w:cs="仿宋"/>
          <w:spacing w:val="13"/>
          <w:sz w:val="32"/>
          <w:szCs w:val="32"/>
          <w:lang w:eastAsia="zh-CN"/>
        </w:rPr>
        <w:t>证金汇款凭证装订在本部分，原件扫描件上应加盖本单</w:t>
      </w:r>
      <w:r>
        <w:rPr>
          <w:rFonts w:hint="eastAsia" w:ascii="仿宋" w:hAnsi="仿宋" w:eastAsia="仿宋" w:cs="仿宋"/>
          <w:spacing w:val="12"/>
          <w:sz w:val="32"/>
          <w:szCs w:val="32"/>
          <w:lang w:eastAsia="zh-CN"/>
        </w:rPr>
        <w:t>位电子公章；使用银行保函等其他</w:t>
      </w:r>
      <w:r>
        <w:rPr>
          <w:rFonts w:hint="eastAsia" w:ascii="仿宋" w:hAnsi="仿宋" w:eastAsia="仿宋" w:cs="仿宋"/>
          <w:spacing w:val="9"/>
          <w:sz w:val="32"/>
          <w:szCs w:val="32"/>
          <w:lang w:eastAsia="zh-CN"/>
        </w:rPr>
        <w:t>投标担保函的，应将担保函原件扫描件装订在本部分中。</w:t>
      </w:r>
    </w:p>
    <w:tbl>
      <w:tblPr>
        <w:tblStyle w:val="27"/>
        <w:tblW w:w="7883" w:type="dxa"/>
        <w:tblInd w:w="19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7883"/>
      </w:tblGrid>
      <w:tr w14:paraId="1931010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108" w:type="dxa"/>
            <w:bottom w:w="0" w:type="dxa"/>
            <w:right w:w="108" w:type="dxa"/>
          </w:tblCellMar>
        </w:tblPrEx>
        <w:trPr>
          <w:trHeight w:val="1835" w:hRule="atLeast"/>
        </w:trPr>
        <w:tc>
          <w:tcPr>
            <w:tcW w:w="7883" w:type="dxa"/>
          </w:tcPr>
          <w:p w14:paraId="00B3A78B">
            <w:pPr>
              <w:spacing w:line="275" w:lineRule="auto"/>
              <w:rPr>
                <w:rFonts w:hint="eastAsia" w:ascii="仿宋" w:hAnsi="仿宋" w:eastAsia="仿宋" w:cs="仿宋"/>
                <w:sz w:val="32"/>
                <w:szCs w:val="32"/>
                <w:lang w:eastAsia="zh-CN"/>
              </w:rPr>
            </w:pPr>
          </w:p>
          <w:p w14:paraId="098EC722">
            <w:pPr>
              <w:pStyle w:val="71"/>
              <w:spacing w:before="98" w:line="223" w:lineRule="auto"/>
              <w:jc w:val="center"/>
              <w:rPr>
                <w:rFonts w:hint="eastAsia" w:ascii="仿宋" w:hAnsi="仿宋" w:eastAsia="仿宋" w:cs="仿宋"/>
                <w:sz w:val="32"/>
                <w:szCs w:val="32"/>
              </w:rPr>
            </w:pPr>
            <w:r>
              <w:rPr>
                <w:rFonts w:hint="eastAsia" w:ascii="仿宋" w:hAnsi="仿宋" w:eastAsia="仿宋" w:cs="仿宋"/>
                <w:b/>
                <w:bCs/>
                <w:spacing w:val="-8"/>
                <w:sz w:val="32"/>
                <w:szCs w:val="32"/>
              </w:rPr>
              <w:t>汇款凭证</w:t>
            </w:r>
          </w:p>
        </w:tc>
      </w:tr>
    </w:tbl>
    <w:p w14:paraId="59E183CE">
      <w:pPr>
        <w:keepNext w:val="0"/>
        <w:keepLines w:val="0"/>
        <w:pageBreakBefore w:val="0"/>
        <w:widowControl w:val="0"/>
        <w:numPr>
          <w:ilvl w:val="0"/>
          <w:numId w:val="13"/>
        </w:numPr>
        <w:shd w:val="clear" w:color="auto" w:fill="auto"/>
        <w:kinsoku/>
        <w:wordWrap/>
        <w:overflowPunct/>
        <w:topLinePunct w:val="0"/>
        <w:autoSpaceDE/>
        <w:autoSpaceDN/>
        <w:bidi w:val="0"/>
        <w:adjustRightInd/>
        <w:snapToGrid/>
        <w:spacing w:line="760" w:lineRule="exact"/>
        <w:jc w:val="left"/>
        <w:textAlignment w:val="auto"/>
        <w:rPr>
          <w:rFonts w:hint="eastAsia" w:ascii="仿宋" w:hAnsi="仿宋" w:eastAsia="仿宋" w:cs="仿宋"/>
          <w:b/>
          <w:bCs/>
          <w:color w:val="auto"/>
          <w:sz w:val="36"/>
          <w:szCs w:val="36"/>
          <w:lang w:eastAsia="zh-CN"/>
        </w:rPr>
      </w:pPr>
      <w:r>
        <w:rPr>
          <w:rFonts w:hint="eastAsia" w:ascii="仿宋" w:hAnsi="仿宋" w:eastAsia="仿宋" w:cs="仿宋"/>
          <w:b/>
          <w:bCs/>
          <w:color w:val="auto"/>
          <w:w w:val="90"/>
          <w:sz w:val="32"/>
          <w:szCs w:val="32"/>
          <w:lang w:val="en-US" w:eastAsia="zh-CN"/>
        </w:rPr>
        <w:t>中小企业声明函；</w:t>
      </w:r>
    </w:p>
    <w:p w14:paraId="5EA41C7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760" w:lineRule="exact"/>
        <w:ind w:leftChars="0" w:right="0" w:rightChars="0"/>
        <w:jc w:val="center"/>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rPr>
        <w:t>政府采购优惠政策</w:t>
      </w:r>
      <w:r>
        <w:rPr>
          <w:rFonts w:hint="eastAsia" w:ascii="仿宋" w:hAnsi="仿宋" w:eastAsia="仿宋" w:cs="仿宋"/>
          <w:b/>
          <w:bCs/>
          <w:color w:val="auto"/>
          <w:sz w:val="32"/>
          <w:szCs w:val="32"/>
          <w:lang w:eastAsia="zh-CN"/>
        </w:rPr>
        <w:t>声明函</w:t>
      </w:r>
    </w:p>
    <w:p w14:paraId="193CC946">
      <w:pPr>
        <w:snapToGrid w:val="0"/>
        <w:outlineLvl w:val="4"/>
        <w:rPr>
          <w:rFonts w:hint="eastAsia" w:ascii="仿宋" w:hAnsi="仿宋" w:eastAsia="仿宋" w:cs="仿宋"/>
          <w:b/>
          <w:bCs/>
          <w:color w:val="auto"/>
          <w:sz w:val="24"/>
          <w:szCs w:val="24"/>
        </w:rPr>
      </w:pPr>
      <w:r>
        <w:rPr>
          <w:rFonts w:hint="eastAsia" w:ascii="仿宋" w:hAnsi="仿宋" w:eastAsia="仿宋" w:cs="仿宋"/>
          <w:b/>
          <w:bCs/>
          <w:color w:val="auto"/>
          <w:sz w:val="24"/>
          <w:szCs w:val="24"/>
        </w:rPr>
        <w:t>填写</w:t>
      </w:r>
      <w:r>
        <w:rPr>
          <w:rFonts w:hint="eastAsia" w:ascii="仿宋" w:hAnsi="仿宋" w:eastAsia="仿宋" w:cs="仿宋"/>
          <w:b/>
          <w:bCs/>
          <w:color w:val="auto"/>
          <w:sz w:val="24"/>
          <w:szCs w:val="24"/>
          <w:lang w:val="en-US" w:eastAsia="zh-CN"/>
        </w:rPr>
        <w:t>提示</w:t>
      </w:r>
      <w:r>
        <w:rPr>
          <w:rFonts w:hint="eastAsia" w:ascii="仿宋" w:hAnsi="仿宋" w:eastAsia="仿宋" w:cs="仿宋"/>
          <w:b/>
          <w:bCs/>
          <w:color w:val="auto"/>
          <w:sz w:val="24"/>
          <w:szCs w:val="24"/>
        </w:rPr>
        <w:t>：</w:t>
      </w:r>
    </w:p>
    <w:p w14:paraId="55F914F8">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1、该部分内容由投标人根据自身实际情况</w:t>
      </w:r>
      <w:r>
        <w:rPr>
          <w:rFonts w:hint="eastAsia" w:ascii="仿宋" w:hAnsi="仿宋" w:eastAsia="仿宋" w:cs="仿宋"/>
          <w:color w:val="auto"/>
          <w:sz w:val="24"/>
          <w:szCs w:val="24"/>
          <w:lang w:val="en-US" w:eastAsia="zh-CN"/>
        </w:rPr>
        <w:t>选取并</w:t>
      </w:r>
      <w:r>
        <w:rPr>
          <w:rFonts w:hint="eastAsia" w:ascii="仿宋" w:hAnsi="仿宋" w:eastAsia="仿宋" w:cs="仿宋"/>
          <w:color w:val="auto"/>
          <w:sz w:val="24"/>
          <w:szCs w:val="24"/>
        </w:rPr>
        <w:t>填写。投标人提供的声明函不属实的，属于提供虚假资料谋取中标，</w:t>
      </w:r>
      <w:r>
        <w:rPr>
          <w:rFonts w:hint="eastAsia" w:ascii="仿宋" w:hAnsi="仿宋" w:eastAsia="仿宋" w:cs="仿宋"/>
          <w:color w:val="auto"/>
          <w:sz w:val="24"/>
          <w:szCs w:val="24"/>
          <w:lang w:val="en-US" w:eastAsia="zh-CN"/>
        </w:rPr>
        <w:t>将</w:t>
      </w:r>
      <w:r>
        <w:rPr>
          <w:rFonts w:hint="eastAsia" w:ascii="仿宋" w:hAnsi="仿宋" w:eastAsia="仿宋" w:cs="仿宋"/>
          <w:color w:val="auto"/>
          <w:sz w:val="24"/>
          <w:szCs w:val="24"/>
        </w:rPr>
        <w:t>依照《中华人民共和国政府采购法》等国家有关规定追究相应责任。</w:t>
      </w:r>
    </w:p>
    <w:p w14:paraId="1B0C9A75">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2、该部分内容填写需要参考的相关文件</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包括但不限于</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w:t>
      </w:r>
    </w:p>
    <w:p w14:paraId="28E74BB7">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(1)《政府采购促进中小企业发展管理办法》（财库〔2020〕46号），链接：</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"http://www.ccgp.gov.cn/news/202012/t20201229_15715888.htm"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u w:val="single"/>
        </w:rPr>
        <w:t>www.ccgp.gov.cn/news/202012/t20201229_15715888.htm</w:t>
      </w:r>
      <w:r>
        <w:rPr>
          <w:rFonts w:hint="eastAsia" w:ascii="仿宋" w:hAnsi="仿宋" w:eastAsia="仿宋" w:cs="仿宋"/>
          <w:color w:val="auto"/>
          <w:sz w:val="24"/>
          <w:szCs w:val="24"/>
          <w:u w:val="single"/>
        </w:rPr>
        <w:fldChar w:fldCharType="end"/>
      </w:r>
    </w:p>
    <w:p w14:paraId="6D368823">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(2)《关于印发中小企业划型标准规定的通知》（工信部联企业〔2011〕300 号），链接：</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"http://www.gov.cn/zwgk/2011-07/04/content_1898747.htm"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u w:val="single"/>
        </w:rPr>
        <w:t>www.gov.cn/zwgk/2011-07/04/content_1898747.htm</w:t>
      </w:r>
      <w:r>
        <w:rPr>
          <w:rFonts w:hint="eastAsia" w:ascii="仿宋" w:hAnsi="仿宋" w:eastAsia="仿宋" w:cs="仿宋"/>
          <w:color w:val="auto"/>
          <w:sz w:val="24"/>
          <w:szCs w:val="24"/>
          <w:u w:val="single"/>
        </w:rPr>
        <w:fldChar w:fldCharType="end"/>
      </w:r>
    </w:p>
    <w:p w14:paraId="15866164">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(3)《统计上大中小微型企业划分办法(2017)》（国统字〔2017〕213 号），链接：</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"http://www.stats.gov.cn/tjsj/tjbz/201801/t20180103_1569357.html"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u w:val="single"/>
        </w:rPr>
        <w:t>www.stats.gov.cn/tjsj/tjbz/201801/t20180103_1569357.html</w:t>
      </w:r>
      <w:r>
        <w:rPr>
          <w:rFonts w:hint="eastAsia" w:ascii="仿宋" w:hAnsi="仿宋" w:eastAsia="仿宋" w:cs="仿宋"/>
          <w:color w:val="auto"/>
          <w:sz w:val="24"/>
          <w:szCs w:val="24"/>
          <w:u w:val="single"/>
        </w:rPr>
        <w:fldChar w:fldCharType="end"/>
      </w:r>
    </w:p>
    <w:p w14:paraId="31245D02">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(4)《关于促进残疾人就业政府采购政策的通知》（财库〔2017〕141号），链接：</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"http://www.ccgp.gov.cn/zcfg/mof/201709/t20170904_8787205.shtml"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u w:val="single"/>
        </w:rPr>
        <w:t>www.ccgp.gov.cn/zcfg/mof/201709/t20170904_8787205.shtml</w:t>
      </w:r>
      <w:r>
        <w:rPr>
          <w:rFonts w:hint="eastAsia" w:ascii="仿宋" w:hAnsi="仿宋" w:eastAsia="仿宋" w:cs="仿宋"/>
          <w:color w:val="auto"/>
          <w:sz w:val="24"/>
          <w:szCs w:val="24"/>
          <w:u w:val="single"/>
        </w:rPr>
        <w:fldChar w:fldCharType="end"/>
      </w:r>
    </w:p>
    <w:p w14:paraId="4EAFD5E5">
      <w:pPr>
        <w:snapToGrid w:val="0"/>
        <w:ind w:firstLine="555"/>
        <w:rPr>
          <w:rFonts w:hint="eastAsia" w:ascii="仿宋" w:hAnsi="仿宋" w:eastAsia="仿宋" w:cs="仿宋"/>
          <w:color w:val="auto"/>
          <w:sz w:val="24"/>
          <w:szCs w:val="24"/>
        </w:rPr>
      </w:pPr>
      <w:r>
        <w:rPr>
          <w:rFonts w:hint="eastAsia" w:ascii="仿宋" w:hAnsi="仿宋" w:eastAsia="仿宋" w:cs="仿宋"/>
          <w:color w:val="auto"/>
          <w:sz w:val="24"/>
          <w:szCs w:val="24"/>
        </w:rPr>
        <w:t>(5)《关于政府采购支持监狱企业发展有关问题的通知》（财库〔2014〕68号），链接：</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"http://www.ccgp.gov.cn/zcfg/mof/201406/t20140616_4619272.htm"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u w:val="single"/>
        </w:rPr>
        <w:t>www.ccgp.gov.cn/zcfg/mof/201406/t20140616_4619272.htm</w:t>
      </w:r>
      <w:r>
        <w:rPr>
          <w:rFonts w:hint="eastAsia" w:ascii="仿宋" w:hAnsi="仿宋" w:eastAsia="仿宋" w:cs="仿宋"/>
          <w:color w:val="auto"/>
          <w:sz w:val="24"/>
          <w:szCs w:val="24"/>
          <w:u w:val="single"/>
        </w:rPr>
        <w:fldChar w:fldCharType="end"/>
      </w:r>
    </w:p>
    <w:p w14:paraId="56ED48E8">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3、请依照招标文件提供的格式和内容填写声明函，</w:t>
      </w:r>
      <w:r>
        <w:rPr>
          <w:rFonts w:hint="eastAsia" w:ascii="仿宋" w:hAnsi="仿宋" w:eastAsia="仿宋" w:cs="仿宋"/>
          <w:color w:val="auto"/>
          <w:sz w:val="24"/>
          <w:szCs w:val="24"/>
          <w:lang w:eastAsia="zh-CN"/>
        </w:rPr>
        <w:t>内容完整、</w:t>
      </w:r>
      <w:r>
        <w:rPr>
          <w:rFonts w:hint="eastAsia" w:ascii="仿宋" w:hAnsi="仿宋" w:eastAsia="仿宋" w:cs="仿宋"/>
          <w:color w:val="auto"/>
          <w:sz w:val="24"/>
          <w:szCs w:val="24"/>
        </w:rPr>
        <w:t>不</w:t>
      </w:r>
      <w:r>
        <w:rPr>
          <w:rFonts w:hint="eastAsia" w:ascii="仿宋" w:hAnsi="仿宋" w:eastAsia="仿宋" w:cs="仿宋"/>
          <w:color w:val="auto"/>
          <w:sz w:val="24"/>
          <w:szCs w:val="24"/>
          <w:lang w:val="en-US" w:eastAsia="zh-CN"/>
        </w:rPr>
        <w:t>得更改</w:t>
      </w:r>
      <w:r>
        <w:rPr>
          <w:rFonts w:hint="eastAsia" w:ascii="仿宋" w:hAnsi="仿宋" w:eastAsia="仿宋" w:cs="仿宋"/>
          <w:color w:val="auto"/>
          <w:sz w:val="24"/>
          <w:szCs w:val="24"/>
        </w:rPr>
        <w:t>格式；满足多项优惠政策的投标人，不重复享受多项价格扣除政策。</w:t>
      </w:r>
    </w:p>
    <w:p w14:paraId="756DEE9A">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4、声明函具体填写要求：</w:t>
      </w:r>
    </w:p>
    <w:p w14:paraId="03EF4FB5">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（1）声明是</w:t>
      </w:r>
      <w:r>
        <w:rPr>
          <w:rFonts w:hint="eastAsia" w:ascii="仿宋" w:hAnsi="仿宋" w:eastAsia="仿宋" w:cs="仿宋"/>
          <w:color w:val="auto"/>
          <w:sz w:val="24"/>
          <w:szCs w:val="24"/>
          <w:lang w:val="en-US" w:eastAsia="zh-CN"/>
        </w:rPr>
        <w:t>符合条件的</w:t>
      </w:r>
      <w:r>
        <w:rPr>
          <w:rFonts w:hint="eastAsia" w:ascii="仿宋" w:hAnsi="仿宋" w:eastAsia="仿宋" w:cs="仿宋"/>
          <w:color w:val="auto"/>
          <w:sz w:val="24"/>
          <w:szCs w:val="24"/>
        </w:rPr>
        <w:t>中小企业须填写《中小企业声明函》</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内容</w:t>
      </w:r>
      <w:r>
        <w:rPr>
          <w:rFonts w:hint="eastAsia" w:ascii="仿宋" w:hAnsi="仿宋" w:eastAsia="仿宋" w:cs="仿宋"/>
          <w:color w:val="auto"/>
          <w:sz w:val="24"/>
          <w:szCs w:val="24"/>
          <w:lang w:val="en-US" w:eastAsia="zh-CN"/>
        </w:rPr>
        <w:t>如下</w:t>
      </w:r>
      <w:r>
        <w:rPr>
          <w:rFonts w:hint="eastAsia" w:ascii="仿宋" w:hAnsi="仿宋" w:eastAsia="仿宋" w:cs="仿宋"/>
          <w:color w:val="auto"/>
          <w:sz w:val="24"/>
          <w:szCs w:val="24"/>
        </w:rPr>
        <w:t>：</w:t>
      </w:r>
    </w:p>
    <w:p w14:paraId="1DE25108">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第一处，在“单位名称”下划线处如实填写采购人名称；</w:t>
      </w:r>
    </w:p>
    <w:p w14:paraId="5FBFDD7D">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第二处，在“项目名称”下划线处如实填写采购项目名称；</w:t>
      </w:r>
    </w:p>
    <w:p w14:paraId="799246FD">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第三处，在“标的名称”下划线处填写所采购标的（货物或服务）的具体名称；如果涉及多项标的（货物或服务）为同一企业制造或承接，“标的名称”下划线处可以如实填写多项标的名称；</w:t>
      </w:r>
    </w:p>
    <w:p w14:paraId="329EF31D">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第四处，在“招标文件中明确的所属行业”下划线处填写采购标的对应的中小企业划分标准所属行业；</w:t>
      </w:r>
    </w:p>
    <w:p w14:paraId="39A07A5F">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第五处，在“企业名称”下划线处如实填写制造商或承接企业名称；在“从业人员”、“营业收入”、“资产总额”下划线处如实填写从业人员、营业收入、资产总额；在“中型企业、小型企业、微型企业”下划线处如实依照工信部联企业〔2011〕300号文填写相应的企业类型；从业人员、营业收入、资产总额填报上一年度数据，无上一年度数据的新成立企业可以不填报。</w:t>
      </w:r>
    </w:p>
    <w:p w14:paraId="3755492E">
      <w:pPr>
        <w:snapToGrid w:val="0"/>
        <w:rPr>
          <w:rFonts w:hint="eastAsia" w:ascii="仿宋" w:hAnsi="仿宋" w:eastAsia="仿宋" w:cs="仿宋"/>
          <w:color w:val="auto"/>
          <w:sz w:val="24"/>
          <w:szCs w:val="24"/>
        </w:rPr>
      </w:pPr>
      <w:r>
        <w:rPr>
          <w:rFonts w:hint="eastAsia" w:ascii="仿宋" w:hAnsi="仿宋" w:eastAsia="仿宋" w:cs="仿宋"/>
          <w:color w:val="auto"/>
          <w:sz w:val="24"/>
          <w:szCs w:val="24"/>
        </w:rPr>
        <w:t xml:space="preserve">    （2）声明是残疾人福利性单位须填写《残疾人福利性单位声明函》的相关内容，具体参照以上《中小企业声明函》填写要求执行。</w:t>
      </w:r>
    </w:p>
    <w:p w14:paraId="6795780F">
      <w:pPr>
        <w:snapToGrid w:val="0"/>
        <w:rPr>
          <w:rFonts w:ascii="仿宋" w:hAnsi="仿宋" w:eastAsia="仿宋"/>
          <w:color w:val="auto"/>
          <w:sz w:val="25"/>
          <w:szCs w:val="25"/>
        </w:rPr>
      </w:pPr>
      <w:r>
        <w:rPr>
          <w:rFonts w:hint="eastAsia" w:ascii="仿宋" w:hAnsi="仿宋" w:eastAsia="仿宋" w:cs="仿宋"/>
          <w:color w:val="auto"/>
          <w:sz w:val="24"/>
          <w:szCs w:val="24"/>
        </w:rPr>
        <w:t xml:space="preserve">    （3）声明是监狱企业须填写《监狱企业声明函》的</w:t>
      </w:r>
      <w:r>
        <w:rPr>
          <w:rFonts w:hint="eastAsia" w:ascii="仿宋" w:hAnsi="仿宋" w:eastAsia="仿宋" w:cs="仿宋"/>
          <w:color w:val="auto"/>
          <w:sz w:val="24"/>
          <w:szCs w:val="24"/>
          <w:lang w:val="en-US" w:eastAsia="zh-CN"/>
        </w:rPr>
        <w:t>相关</w:t>
      </w:r>
      <w:r>
        <w:rPr>
          <w:rFonts w:hint="eastAsia" w:ascii="仿宋" w:hAnsi="仿宋" w:eastAsia="仿宋" w:cs="仿宋"/>
          <w:color w:val="auto"/>
          <w:sz w:val="24"/>
          <w:szCs w:val="24"/>
        </w:rPr>
        <w:t>内容（填写位置的字体已加粗），具体参照以上《中小企业声明函》填写要求执行。</w:t>
      </w:r>
    </w:p>
    <w:p w14:paraId="00A4B733">
      <w:pPr>
        <w:shd w:val="clear" w:color="auto" w:fill="auto"/>
        <w:spacing w:line="360" w:lineRule="auto"/>
        <w:jc w:val="center"/>
        <w:rPr>
          <w:rFonts w:hint="eastAsia" w:ascii="仿宋" w:hAnsi="仿宋" w:eastAsia="仿宋" w:cs="仿宋"/>
          <w:b w:val="0"/>
          <w:bCs/>
          <w:color w:val="auto"/>
          <w:kern w:val="0"/>
          <w:sz w:val="36"/>
          <w:szCs w:val="36"/>
          <w:lang w:val="en-US" w:eastAsia="zh-CN"/>
        </w:rPr>
      </w:pPr>
    </w:p>
    <w:p w14:paraId="458EE088">
      <w:pPr>
        <w:numPr>
          <w:ilvl w:val="0"/>
          <w:numId w:val="0"/>
        </w:numPr>
        <w:spacing w:line="360" w:lineRule="auto"/>
        <w:jc w:val="both"/>
        <w:rPr>
          <w:rFonts w:hint="eastAsia" w:ascii="仿宋" w:hAnsi="仿宋" w:eastAsia="仿宋" w:cs="仿宋"/>
          <w:b/>
          <w:color w:val="000000" w:themeColor="text1"/>
          <w:sz w:val="32"/>
          <w:szCs w:val="32"/>
          <w:lang w:eastAsia="zh-CN"/>
          <w14:textFill>
            <w14:solidFill>
              <w14:schemeClr w14:val="tx1"/>
            </w14:solidFill>
          </w14:textFill>
        </w:rPr>
      </w:pPr>
    </w:p>
    <w:p w14:paraId="231C3EB9">
      <w:pPr>
        <w:numPr>
          <w:ilvl w:val="0"/>
          <w:numId w:val="0"/>
        </w:numPr>
        <w:spacing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中小企业声明函(</w:t>
      </w:r>
      <w:r>
        <w:rPr>
          <w:rFonts w:hint="eastAsia" w:ascii="仿宋" w:hAnsi="仿宋" w:eastAsia="仿宋" w:cs="仿宋"/>
          <w:b/>
          <w:color w:val="000000" w:themeColor="text1"/>
          <w:sz w:val="28"/>
          <w:szCs w:val="28"/>
          <w:lang w:val="en-US" w:eastAsia="zh-CN"/>
          <w14:textFill>
            <w14:solidFill>
              <w14:schemeClr w14:val="tx1"/>
            </w14:solidFill>
          </w14:textFill>
        </w:rPr>
        <w:t>货物</w:t>
      </w:r>
      <w:r>
        <w:rPr>
          <w:rFonts w:hint="eastAsia" w:ascii="仿宋" w:hAnsi="仿宋" w:eastAsia="仿宋" w:cs="仿宋"/>
          <w:b/>
          <w:color w:val="000000" w:themeColor="text1"/>
          <w:sz w:val="28"/>
          <w:szCs w:val="28"/>
          <w:lang w:eastAsia="zh-CN"/>
          <w14:textFill>
            <w14:solidFill>
              <w14:schemeClr w14:val="tx1"/>
            </w14:solidFill>
          </w14:textFill>
        </w:rPr>
        <w:t>)</w:t>
      </w:r>
    </w:p>
    <w:p w14:paraId="7FC642CF">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504385CE">
      <w:pPr>
        <w:numPr>
          <w:ilvl w:val="0"/>
          <w:numId w:val="14"/>
        </w:num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（标的名称）</w:t>
      </w:r>
      <w:r>
        <w:rPr>
          <w:rFonts w:hint="eastAsia" w:ascii="仿宋" w:hAnsi="仿宋" w:eastAsia="仿宋" w:cs="仿宋"/>
          <w:color w:val="000000" w:themeColor="text1"/>
          <w:kern w:val="0"/>
          <w:sz w:val="28"/>
          <w:szCs w:val="28"/>
          <w14:textFill>
            <w14:solidFill>
              <w14:schemeClr w14:val="tx1"/>
            </w14:solidFill>
          </w14:textFill>
        </w:rPr>
        <w:t>，属于</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；制造商为</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（企业名称）</w:t>
      </w:r>
      <w:r>
        <w:rPr>
          <w:rFonts w:hint="eastAsia" w:ascii="仿宋" w:hAnsi="仿宋" w:eastAsia="仿宋" w:cs="仿宋"/>
          <w:color w:val="000000" w:themeColor="text1"/>
          <w:kern w:val="0"/>
          <w:sz w:val="28"/>
          <w:szCs w:val="28"/>
          <w14:textFill>
            <w14:solidFill>
              <w14:schemeClr w14:val="tx1"/>
            </w14:solidFill>
          </w14:textFill>
        </w:rPr>
        <w:t>，从业人员</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人，营业收入为</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万元，资产总额为</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万元，属于</w:t>
      </w:r>
      <w:r>
        <w:rPr>
          <w:rFonts w:hint="eastAsia" w:ascii="仿宋" w:hAnsi="仿宋" w:eastAsia="仿宋" w:cs="仿宋"/>
          <w:color w:val="000000" w:themeColor="text1"/>
          <w:kern w:val="0"/>
          <w:sz w:val="28"/>
          <w:szCs w:val="28"/>
          <w:u w:val="single"/>
          <w14:textFill>
            <w14:solidFill>
              <w14:schemeClr w14:val="tx1"/>
            </w14:solidFill>
          </w14:textFill>
        </w:rPr>
        <w:t>（中型企业、小型企业、微型企业</w:t>
      </w:r>
      <w:r>
        <w:rPr>
          <w:rFonts w:hint="eastAsia" w:ascii="仿宋" w:hAnsi="仿宋" w:eastAsia="仿宋" w:cs="仿宋"/>
          <w:color w:val="000000" w:themeColor="text1"/>
          <w:kern w:val="0"/>
          <w:sz w:val="28"/>
          <w:szCs w:val="28"/>
          <w14:textFill>
            <w14:solidFill>
              <w14:schemeClr w14:val="tx1"/>
            </w14:solidFill>
          </w14:textFill>
        </w:rPr>
        <w:t>）；</w:t>
      </w:r>
    </w:p>
    <w:p w14:paraId="50E316B6">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2.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（标的名称）</w:t>
      </w:r>
      <w:r>
        <w:rPr>
          <w:rFonts w:hint="eastAsia" w:ascii="仿宋" w:hAnsi="仿宋" w:eastAsia="仿宋" w:cs="仿宋"/>
          <w:color w:val="000000" w:themeColor="text1"/>
          <w:kern w:val="0"/>
          <w:sz w:val="28"/>
          <w:szCs w:val="28"/>
          <w14:textFill>
            <w14:solidFill>
              <w14:schemeClr w14:val="tx1"/>
            </w14:solidFill>
          </w14:textFill>
        </w:rPr>
        <w:t>，属于</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；制造商为</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single"/>
          <w14:textFill>
            <w14:solidFill>
              <w14:schemeClr w14:val="tx1"/>
            </w14:solidFill>
          </w14:textFill>
        </w:rPr>
        <w:t>（企业名称）</w:t>
      </w:r>
      <w:r>
        <w:rPr>
          <w:rFonts w:hint="eastAsia" w:ascii="仿宋" w:hAnsi="仿宋" w:eastAsia="仿宋" w:cs="仿宋"/>
          <w:color w:val="000000" w:themeColor="text1"/>
          <w:kern w:val="0"/>
          <w:sz w:val="28"/>
          <w:szCs w:val="28"/>
          <w14:textFill>
            <w14:solidFill>
              <w14:schemeClr w14:val="tx1"/>
            </w14:solidFill>
          </w14:textFill>
        </w:rPr>
        <w:t>，从业人员</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none"/>
          <w14:textFill>
            <w14:solidFill>
              <w14:schemeClr w14:val="tx1"/>
            </w14:solidFill>
          </w14:textFill>
        </w:rPr>
        <w:t>人</w:t>
      </w:r>
      <w:r>
        <w:rPr>
          <w:rFonts w:hint="eastAsia" w:ascii="仿宋" w:hAnsi="仿宋" w:eastAsia="仿宋" w:cs="仿宋"/>
          <w:color w:val="000000" w:themeColor="text1"/>
          <w:kern w:val="0"/>
          <w:sz w:val="28"/>
          <w:szCs w:val="28"/>
          <w14:textFill>
            <w14:solidFill>
              <w14:schemeClr w14:val="tx1"/>
            </w14:solidFill>
          </w14:textFill>
        </w:rPr>
        <w:t>，营业收入为</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none"/>
          <w14:textFill>
            <w14:solidFill>
              <w14:schemeClr w14:val="tx1"/>
            </w14:solidFill>
          </w14:textFill>
        </w:rPr>
        <w:t>万元</w:t>
      </w:r>
      <w:r>
        <w:rPr>
          <w:rFonts w:hint="eastAsia" w:ascii="仿宋" w:hAnsi="仿宋" w:eastAsia="仿宋" w:cs="仿宋"/>
          <w:color w:val="000000" w:themeColor="text1"/>
          <w:kern w:val="0"/>
          <w:sz w:val="28"/>
          <w:szCs w:val="28"/>
          <w14:textFill>
            <w14:solidFill>
              <w14:schemeClr w14:val="tx1"/>
            </w14:solidFill>
          </w14:textFill>
        </w:rPr>
        <w:t>，资产总额为</w:t>
      </w:r>
      <w:r>
        <w:rPr>
          <w:rFonts w:hint="eastAsia" w:ascii="仿宋" w:hAnsi="仿宋" w:eastAsia="仿宋" w:cs="仿宋"/>
          <w:color w:val="000000" w:themeColor="text1"/>
          <w:kern w:val="0"/>
          <w:sz w:val="28"/>
          <w:szCs w:val="28"/>
          <w:u w:val="single"/>
          <w14:textFill>
            <w14:solidFill>
              <w14:schemeClr w14:val="tx1"/>
            </w14:solidFill>
          </w14:textFill>
        </w:rPr>
        <w:t xml:space="preserve">  </w:t>
      </w:r>
      <w:r>
        <w:rPr>
          <w:rFonts w:hint="eastAsia" w:ascii="仿宋" w:hAnsi="仿宋" w:eastAsia="仿宋" w:cs="仿宋"/>
          <w:color w:val="000000" w:themeColor="text1"/>
          <w:kern w:val="0"/>
          <w:sz w:val="28"/>
          <w:szCs w:val="28"/>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u w:val="none"/>
          <w14:textFill>
            <w14:solidFill>
              <w14:schemeClr w14:val="tx1"/>
            </w14:solidFill>
          </w14:textFill>
        </w:rPr>
        <w:t>万元</w:t>
      </w:r>
      <w:r>
        <w:rPr>
          <w:rFonts w:hint="eastAsia" w:ascii="仿宋" w:hAnsi="仿宋" w:eastAsia="仿宋" w:cs="仿宋"/>
          <w:color w:val="000000" w:themeColor="text1"/>
          <w:kern w:val="0"/>
          <w:sz w:val="28"/>
          <w:szCs w:val="28"/>
          <w14:textFill>
            <w14:solidFill>
              <w14:schemeClr w14:val="tx1"/>
            </w14:solidFill>
          </w14:textFill>
        </w:rPr>
        <w:t>，属于</w:t>
      </w:r>
      <w:r>
        <w:rPr>
          <w:rFonts w:hint="eastAsia" w:ascii="仿宋" w:hAnsi="仿宋" w:eastAsia="仿宋" w:cs="仿宋"/>
          <w:color w:val="000000" w:themeColor="text1"/>
          <w:kern w:val="0"/>
          <w:sz w:val="28"/>
          <w:szCs w:val="28"/>
          <w:u w:val="single"/>
          <w14:textFill>
            <w14:solidFill>
              <w14:schemeClr w14:val="tx1"/>
            </w14:solidFill>
          </w14:textFill>
        </w:rPr>
        <w:t>（中型企业、小型企业、微型企业）</w:t>
      </w:r>
      <w:r>
        <w:rPr>
          <w:rFonts w:hint="eastAsia" w:ascii="仿宋" w:hAnsi="仿宋" w:eastAsia="仿宋" w:cs="仿宋"/>
          <w:color w:val="000000" w:themeColor="text1"/>
          <w:kern w:val="0"/>
          <w:sz w:val="28"/>
          <w:szCs w:val="28"/>
          <w14:textFill>
            <w14:solidFill>
              <w14:schemeClr w14:val="tx1"/>
            </w14:solidFill>
          </w14:textFill>
        </w:rPr>
        <w:t>；</w:t>
      </w:r>
    </w:p>
    <w:p w14:paraId="76EF4047">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w:t>
      </w:r>
    </w:p>
    <w:p w14:paraId="5F137D03">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以上企业，不属于大企业的分支机构，不存在控股股东为大企业的情形，也不存在与大企业的负责人为同一人的情形。</w:t>
      </w:r>
    </w:p>
    <w:p w14:paraId="49512E50">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本企业对上述声明内容的真实性负责。如有虚假，将依法承担相应责任。</w:t>
      </w:r>
    </w:p>
    <w:p w14:paraId="15A96C3F">
      <w:pPr>
        <w:shd w:val="clear" w:color="auto" w:fill="auto"/>
        <w:spacing w:line="360" w:lineRule="auto"/>
        <w:ind w:firstLine="566" w:firstLineChars="200"/>
        <w:rPr>
          <w:rFonts w:hint="eastAsia" w:ascii="仿宋" w:hAnsi="仿宋" w:eastAsia="仿宋" w:cs="仿宋"/>
          <w:color w:val="000000" w:themeColor="text1"/>
          <w:kern w:val="0"/>
          <w:sz w:val="28"/>
          <w:szCs w:val="28"/>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                    企业名称（盖章）：</w:t>
      </w:r>
    </w:p>
    <w:p w14:paraId="625A3493">
      <w:pPr>
        <w:shd w:val="clear" w:color="auto" w:fill="auto"/>
        <w:spacing w:line="360" w:lineRule="auto"/>
        <w:ind w:firstLine="566" w:firstLineChars="200"/>
        <w:rPr>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14:textFill>
            <w14:solidFill>
              <w14:schemeClr w14:val="tx1"/>
            </w14:solidFill>
          </w14:textFill>
        </w:rPr>
        <w:t xml:space="preserve">                    </w:t>
      </w:r>
      <w:r>
        <w:rPr>
          <w:rFonts w:hint="eastAsia" w:ascii="仿宋" w:hAnsi="仿宋" w:eastAsia="仿宋" w:cs="仿宋"/>
          <w:color w:val="000000" w:themeColor="text1"/>
          <w:kern w:val="0"/>
          <w:sz w:val="28"/>
          <w:szCs w:val="28"/>
          <w:lang w:val="en-US" w:eastAsia="zh-CN"/>
          <w14:textFill>
            <w14:solidFill>
              <w14:schemeClr w14:val="tx1"/>
            </w14:solidFill>
          </w14:textFill>
        </w:rPr>
        <w:t xml:space="preserve">            </w:t>
      </w:r>
      <w:r>
        <w:rPr>
          <w:rFonts w:hint="eastAsia" w:ascii="仿宋" w:hAnsi="仿宋" w:eastAsia="仿宋" w:cs="仿宋"/>
          <w:color w:val="000000" w:themeColor="text1"/>
          <w:kern w:val="0"/>
          <w:sz w:val="28"/>
          <w:szCs w:val="28"/>
          <w14:textFill>
            <w14:solidFill>
              <w14:schemeClr w14:val="tx1"/>
            </w14:solidFill>
          </w14:textFill>
        </w:rPr>
        <w:t>日期：</w:t>
      </w:r>
    </w:p>
    <w:p w14:paraId="34B984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760" w:lineRule="exact"/>
        <w:ind w:right="0" w:rightChars="0"/>
        <w:jc w:val="left"/>
        <w:textAlignment w:val="auto"/>
        <w:rPr>
          <w:rFonts w:hint="eastAsia" w:ascii="仿宋" w:hAnsi="仿宋" w:eastAsia="仿宋" w:cs="仿宋"/>
          <w:b/>
          <w:bCs/>
          <w:color w:val="0000FF"/>
          <w:w w:val="90"/>
          <w:sz w:val="32"/>
          <w:szCs w:val="32"/>
          <w:lang w:val="en-US" w:eastAsia="zh-CN"/>
        </w:rPr>
      </w:pPr>
    </w:p>
    <w:p w14:paraId="54D8559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760" w:lineRule="exact"/>
        <w:ind w:right="0" w:rightChars="0"/>
        <w:jc w:val="left"/>
        <w:textAlignment w:val="auto"/>
        <w:rPr>
          <w:rFonts w:hint="eastAsia" w:ascii="仿宋" w:hAnsi="仿宋" w:eastAsia="仿宋" w:cs="仿宋"/>
          <w:b/>
          <w:bCs/>
          <w:color w:val="0000FF"/>
          <w:w w:val="90"/>
          <w:sz w:val="32"/>
          <w:szCs w:val="32"/>
          <w:lang w:val="en-US" w:eastAsia="zh-CN"/>
        </w:rPr>
      </w:pPr>
    </w:p>
    <w:p w14:paraId="462E1F1C">
      <w:pPr>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（7）投标人须知资料表要求的其他资格证明文件。</w:t>
      </w:r>
      <w:bookmarkStart w:id="102" w:name="_Toc22967"/>
      <w:bookmarkStart w:id="103" w:name="_Toc515647816"/>
      <w:bookmarkStart w:id="104" w:name="_Toc5695"/>
      <w:bookmarkStart w:id="105" w:name="_Toc11180"/>
    </w:p>
    <w:p w14:paraId="446B0C04">
      <w:pPr>
        <w:rPr>
          <w:rFonts w:hint="eastAsia"/>
          <w:color w:val="auto"/>
        </w:rPr>
      </w:pPr>
    </w:p>
    <w:p w14:paraId="426D38F1">
      <w:pPr>
        <w:rPr>
          <w:rFonts w:hint="eastAsia"/>
          <w:color w:val="auto"/>
        </w:rPr>
      </w:pPr>
    </w:p>
    <w:p w14:paraId="06A83480">
      <w:pPr>
        <w:rPr>
          <w:rFonts w:hint="eastAsia"/>
          <w:color w:val="auto"/>
        </w:rPr>
      </w:pPr>
    </w:p>
    <w:p w14:paraId="1C8D4E0F">
      <w:pPr>
        <w:rPr>
          <w:rFonts w:hint="eastAsia"/>
          <w:color w:val="auto"/>
        </w:rPr>
      </w:pPr>
    </w:p>
    <w:p w14:paraId="310F318D">
      <w:pPr>
        <w:rPr>
          <w:rFonts w:hint="eastAsia"/>
          <w:color w:val="auto"/>
        </w:rPr>
      </w:pPr>
    </w:p>
    <w:p w14:paraId="7DE699DC">
      <w:pPr>
        <w:rPr>
          <w:rFonts w:hint="eastAsia"/>
          <w:color w:val="auto"/>
        </w:rPr>
      </w:pPr>
    </w:p>
    <w:p w14:paraId="28D86D06">
      <w:pPr>
        <w:rPr>
          <w:rFonts w:hint="eastAsia"/>
          <w:color w:val="auto"/>
        </w:rPr>
      </w:pPr>
    </w:p>
    <w:p w14:paraId="715DD51B">
      <w:pPr>
        <w:rPr>
          <w:rFonts w:hint="eastAsia"/>
          <w:color w:val="auto"/>
        </w:rPr>
      </w:pPr>
    </w:p>
    <w:p w14:paraId="20A2A1DE">
      <w:pPr>
        <w:rPr>
          <w:rFonts w:hint="eastAsia"/>
          <w:color w:val="auto"/>
        </w:rPr>
      </w:pPr>
    </w:p>
    <w:p w14:paraId="2957C22F">
      <w:pPr>
        <w:rPr>
          <w:rFonts w:hint="eastAsia"/>
          <w:color w:val="auto"/>
        </w:rPr>
      </w:pPr>
    </w:p>
    <w:p w14:paraId="59795D00">
      <w:pPr>
        <w:rPr>
          <w:rFonts w:hint="eastAsia"/>
          <w:color w:val="auto"/>
        </w:rPr>
      </w:pPr>
    </w:p>
    <w:p w14:paraId="3241FF0E">
      <w:pPr>
        <w:rPr>
          <w:rFonts w:hint="eastAsia"/>
          <w:color w:val="auto"/>
        </w:rPr>
      </w:pPr>
    </w:p>
    <w:p w14:paraId="0692F352">
      <w:pPr>
        <w:rPr>
          <w:rFonts w:hint="eastAsia"/>
          <w:color w:val="auto"/>
        </w:rPr>
      </w:pPr>
    </w:p>
    <w:p w14:paraId="767C6F7D">
      <w:pPr>
        <w:rPr>
          <w:rFonts w:hint="eastAsia"/>
          <w:color w:val="auto"/>
        </w:rPr>
      </w:pPr>
    </w:p>
    <w:p w14:paraId="24DF8CC1">
      <w:pPr>
        <w:rPr>
          <w:rFonts w:hint="eastAsia"/>
          <w:color w:val="auto"/>
        </w:rPr>
      </w:pPr>
    </w:p>
    <w:p w14:paraId="3C33556B">
      <w:pPr>
        <w:rPr>
          <w:rFonts w:hint="eastAsia"/>
          <w:color w:val="auto"/>
        </w:rPr>
      </w:pPr>
    </w:p>
    <w:p w14:paraId="7A0429FE">
      <w:pPr>
        <w:rPr>
          <w:rFonts w:hint="eastAsia"/>
          <w:color w:val="auto"/>
        </w:rPr>
      </w:pPr>
    </w:p>
    <w:p w14:paraId="1DF59C6F">
      <w:pPr>
        <w:rPr>
          <w:rFonts w:hint="eastAsia"/>
          <w:color w:val="auto"/>
        </w:rPr>
      </w:pPr>
    </w:p>
    <w:p w14:paraId="1D155B59">
      <w:pPr>
        <w:rPr>
          <w:rFonts w:hint="eastAsia"/>
          <w:color w:val="auto"/>
        </w:rPr>
      </w:pPr>
    </w:p>
    <w:p w14:paraId="00952256">
      <w:pPr>
        <w:rPr>
          <w:rFonts w:hint="eastAsia"/>
          <w:color w:val="auto"/>
        </w:rPr>
      </w:pPr>
    </w:p>
    <w:p w14:paraId="534104F5">
      <w:pPr>
        <w:rPr>
          <w:rFonts w:hint="eastAsia"/>
          <w:color w:val="auto"/>
        </w:rPr>
      </w:pPr>
    </w:p>
    <w:p w14:paraId="01206BD0">
      <w:pPr>
        <w:rPr>
          <w:rFonts w:hint="eastAsia"/>
          <w:color w:val="auto"/>
        </w:rPr>
      </w:pPr>
    </w:p>
    <w:p w14:paraId="3F0B5008">
      <w:pPr>
        <w:rPr>
          <w:rFonts w:hint="eastAsia"/>
          <w:color w:val="auto"/>
        </w:rPr>
      </w:pPr>
    </w:p>
    <w:p w14:paraId="260E9A27">
      <w:pPr>
        <w:rPr>
          <w:rFonts w:hint="eastAsia"/>
          <w:color w:val="auto"/>
        </w:rPr>
      </w:pPr>
    </w:p>
    <w:p w14:paraId="4695E7BA">
      <w:pPr>
        <w:rPr>
          <w:rFonts w:hint="eastAsia"/>
          <w:color w:val="auto"/>
        </w:rPr>
      </w:pPr>
    </w:p>
    <w:p w14:paraId="0482DA62">
      <w:pPr>
        <w:rPr>
          <w:rFonts w:hint="eastAsia"/>
          <w:color w:val="auto"/>
        </w:rPr>
      </w:pPr>
    </w:p>
    <w:p w14:paraId="47BFF3D5">
      <w:pPr>
        <w:rPr>
          <w:rFonts w:hint="eastAsia"/>
          <w:color w:val="auto"/>
        </w:rPr>
      </w:pPr>
    </w:p>
    <w:p w14:paraId="22A9DE17">
      <w:pPr>
        <w:rPr>
          <w:rFonts w:hint="eastAsia"/>
          <w:color w:val="auto"/>
        </w:rPr>
      </w:pPr>
    </w:p>
    <w:p w14:paraId="0A30DE63">
      <w:pPr>
        <w:rPr>
          <w:rFonts w:hint="eastAsia"/>
          <w:color w:val="auto"/>
        </w:rPr>
      </w:pPr>
    </w:p>
    <w:p w14:paraId="73BAEAB8">
      <w:pPr>
        <w:rPr>
          <w:rFonts w:hint="eastAsia"/>
          <w:color w:val="auto"/>
        </w:rPr>
      </w:pPr>
    </w:p>
    <w:p w14:paraId="53FBEAF4">
      <w:pPr>
        <w:rPr>
          <w:rFonts w:hint="eastAsia"/>
          <w:color w:val="auto"/>
        </w:rPr>
      </w:pPr>
    </w:p>
    <w:p w14:paraId="2B770464">
      <w:pPr>
        <w:rPr>
          <w:rFonts w:hint="eastAsia"/>
          <w:color w:val="auto"/>
        </w:rPr>
      </w:pPr>
    </w:p>
    <w:p w14:paraId="1D8A049C">
      <w:pPr>
        <w:rPr>
          <w:rFonts w:hint="eastAsia"/>
          <w:color w:val="auto"/>
        </w:rPr>
      </w:pPr>
    </w:p>
    <w:p w14:paraId="66F1D9AF">
      <w:pPr>
        <w:rPr>
          <w:rFonts w:hint="eastAsia"/>
          <w:color w:val="auto"/>
        </w:rPr>
      </w:pPr>
    </w:p>
    <w:p w14:paraId="36201C17">
      <w:pPr>
        <w:rPr>
          <w:rFonts w:hint="eastAsia"/>
          <w:color w:val="auto"/>
        </w:rPr>
      </w:pPr>
    </w:p>
    <w:p w14:paraId="0E883A3E">
      <w:pPr>
        <w:pStyle w:val="3"/>
        <w:keepNext/>
        <w:keepLines/>
        <w:pageBreakBefore w:val="0"/>
        <w:widowControl w:val="0"/>
        <w:shd w:val="clear" w:color="auto" w:fill="auto"/>
        <w:kinsoku/>
        <w:wordWrap/>
        <w:overflowPunct/>
        <w:topLinePunct w:val="0"/>
        <w:autoSpaceDE/>
        <w:autoSpaceDN/>
        <w:bidi w:val="0"/>
        <w:adjustRightInd/>
        <w:snapToGrid/>
        <w:spacing w:before="40" w:after="40" w:line="579" w:lineRule="auto"/>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第二部分  商务及技术文件</w:t>
      </w:r>
      <w:bookmarkEnd w:id="102"/>
      <w:bookmarkEnd w:id="103"/>
      <w:bookmarkEnd w:id="104"/>
      <w:bookmarkEnd w:id="105"/>
      <w:r>
        <w:rPr>
          <w:rFonts w:hint="eastAsia" w:ascii="仿宋" w:hAnsi="仿宋" w:eastAsia="仿宋" w:cs="仿宋"/>
          <w:b/>
          <w:bCs/>
          <w:color w:val="auto"/>
          <w:sz w:val="32"/>
          <w:szCs w:val="32"/>
          <w:highlight w:val="none"/>
          <w:lang w:val="en-US" w:eastAsia="zh-CN"/>
        </w:rPr>
        <w:t>(包括但不限于）</w:t>
      </w:r>
    </w:p>
    <w:p w14:paraId="12BBBAA2">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（1）投标函</w:t>
      </w:r>
    </w:p>
    <w:p w14:paraId="7073E447">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（2）开标一览表</w:t>
      </w:r>
    </w:p>
    <w:p w14:paraId="68EE4958">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（3）货物说明一览表</w:t>
      </w:r>
    </w:p>
    <w:p w14:paraId="1D35421D">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（4）投标报价明细表</w:t>
      </w:r>
    </w:p>
    <w:p w14:paraId="3E265558">
      <w:pPr>
        <w:shd w:val="clear" w:color="auto" w:fill="auto"/>
        <w:spacing w:line="400" w:lineRule="exact"/>
        <w:rPr>
          <w:rFonts w:hint="default"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（5）技术规格偏离表</w:t>
      </w:r>
    </w:p>
    <w:p w14:paraId="2BEA9DCF">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（6）商务条款偏离表</w:t>
      </w:r>
    </w:p>
    <w:p w14:paraId="6D6D497B">
      <w:pPr>
        <w:shd w:val="clear" w:color="auto" w:fill="auto"/>
        <w:spacing w:line="400" w:lineRule="exact"/>
        <w:rPr>
          <w:rFonts w:hint="default"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（7）供应商基本情况表</w:t>
      </w:r>
    </w:p>
    <w:p w14:paraId="7FAE1D52">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（8）投标人关联单位的说明（格式自拟）</w:t>
      </w:r>
    </w:p>
    <w:p w14:paraId="387DE29E">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（9）评分标准和细则中证明材料（格式自拟）</w:t>
      </w:r>
    </w:p>
    <w:p w14:paraId="02D36FDF">
      <w:pPr>
        <w:shd w:val="clear" w:color="auto" w:fill="auto"/>
        <w:spacing w:line="400" w:lineRule="exact"/>
        <w:rPr>
          <w:rFonts w:hint="eastAsia" w:ascii="仿宋" w:hAnsi="仿宋" w:eastAsia="仿宋" w:cs="仿宋"/>
          <w:bCs/>
          <w:color w:val="000000" w:themeColor="text1"/>
          <w:sz w:val="32"/>
          <w:szCs w:val="32"/>
          <w:lang w:val="en-US" w:eastAsia="zh-CN" w:bidi="en-US"/>
          <w14:textFill>
            <w14:solidFill>
              <w14:schemeClr w14:val="tx1"/>
            </w14:solidFill>
          </w14:textFill>
        </w:rPr>
      </w:pPr>
      <w:r>
        <w:rPr>
          <w:rFonts w:hint="eastAsia" w:ascii="仿宋" w:hAnsi="仿宋" w:eastAsia="仿宋" w:cs="仿宋"/>
          <w:bCs/>
          <w:color w:val="000000" w:themeColor="text1"/>
          <w:sz w:val="32"/>
          <w:szCs w:val="32"/>
          <w:lang w:val="en-US" w:eastAsia="zh-CN" w:bidi="en-US"/>
          <w14:textFill>
            <w14:solidFill>
              <w14:schemeClr w14:val="tx1"/>
            </w14:solidFill>
          </w14:textFill>
        </w:rPr>
        <w:t>（10）投标人认为有必要提供的其他证明材料（格式自拟）注：以上材料须逐页加盖单位公章。</w:t>
      </w:r>
    </w:p>
    <w:p w14:paraId="5CA60F9A">
      <w:pPr>
        <w:pStyle w:val="13"/>
        <w:keepNext w:val="0"/>
        <w:keepLines w:val="0"/>
        <w:pageBreakBefore w:val="0"/>
        <w:widowControl w:val="0"/>
        <w:shd w:val="clear" w:color="auto" w:fill="auto"/>
        <w:kinsoku/>
        <w:wordWrap/>
        <w:overflowPunct/>
        <w:topLinePunct w:val="0"/>
        <w:autoSpaceDE/>
        <w:autoSpaceDN/>
        <w:bidi w:val="0"/>
        <w:adjustRightInd/>
        <w:snapToGrid/>
        <w:spacing w:line="400" w:lineRule="exact"/>
        <w:ind w:left="359" w:leftChars="148" w:firstLine="228"/>
        <w:textAlignment w:val="auto"/>
        <w:rPr>
          <w:rFonts w:hint="eastAsia" w:ascii="仿宋" w:hAnsi="仿宋" w:eastAsia="仿宋" w:cs="仿宋"/>
          <w:color w:val="auto"/>
          <w:sz w:val="32"/>
          <w:szCs w:val="32"/>
          <w:highlight w:val="none"/>
          <w:lang w:eastAsia="zh-CN"/>
        </w:rPr>
      </w:pPr>
    </w:p>
    <w:p w14:paraId="30558B55">
      <w:pPr>
        <w:pStyle w:val="13"/>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exact"/>
        <w:ind w:left="648" w:leftChars="267"/>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br w:type="page"/>
      </w:r>
    </w:p>
    <w:p w14:paraId="799AC709">
      <w:pPr>
        <w:pStyle w:val="9"/>
        <w:numPr>
          <w:ilvl w:val="0"/>
          <w:numId w:val="0"/>
        </w:numPr>
        <w:kinsoku w:val="0"/>
        <w:overflowPunct w:val="0"/>
        <w:spacing w:before="130" w:line="355" w:lineRule="auto"/>
        <w:ind w:left="480" w:right="7"/>
        <w:jc w:val="center"/>
        <w:rPr>
          <w:rFonts w:ascii="仿宋" w:hAnsi="仿宋" w:eastAsia="仿宋" w:cs="仿宋"/>
          <w:b/>
          <w:bCs/>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eastAsia="zh-CN"/>
          <w14:textFill>
            <w14:solidFill>
              <w14:schemeClr w14:val="tx1"/>
            </w14:solidFill>
          </w14:textFill>
        </w:rPr>
        <w:t>1、投标函</w:t>
      </w:r>
    </w:p>
    <w:p w14:paraId="4379BFB9">
      <w:pPr>
        <w:spacing w:line="440" w:lineRule="exact"/>
        <w:rPr>
          <w:rFonts w:ascii="仿宋" w:hAnsi="仿宋" w:eastAsia="仿宋" w:cs="仿宋"/>
          <w:color w:val="000000" w:themeColor="text1"/>
          <w:sz w:val="32"/>
          <w:szCs w:val="32"/>
          <w:u w:val="single"/>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致：</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p>
    <w:p w14:paraId="675C9D90">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为响应你方组织的</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项目的招标[项目编号为：</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]，我方愿参与投标。</w:t>
      </w:r>
    </w:p>
    <w:p w14:paraId="66C2F6DD">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我方确认收到贵方提供的</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招标文件的全部内容。</w:t>
      </w:r>
    </w:p>
    <w:p w14:paraId="04E67B76">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w:t>
      </w:r>
    </w:p>
    <w:p w14:paraId="7C0879F8">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u w:val="single"/>
          <w:lang w:eastAsia="zh-CN"/>
          <w14:textFill>
            <w14:solidFill>
              <w14:schemeClr w14:val="tx1"/>
            </w14:solidFill>
          </w14:textFill>
        </w:rPr>
        <w:t xml:space="preserve">      (供应商名称)      </w:t>
      </w:r>
      <w:r>
        <w:rPr>
          <w:rFonts w:hint="eastAsia" w:ascii="仿宋" w:hAnsi="仿宋" w:eastAsia="仿宋" w:cs="仿宋"/>
          <w:color w:val="000000" w:themeColor="text1"/>
          <w:sz w:val="32"/>
          <w:szCs w:val="32"/>
          <w:lang w:eastAsia="zh-CN"/>
          <w14:textFill>
            <w14:solidFill>
              <w14:schemeClr w14:val="tx1"/>
            </w14:solidFill>
          </w14:textFill>
        </w:rPr>
        <w:t>作为供应商正式授权</w:t>
      </w:r>
      <w:r>
        <w:rPr>
          <w:rFonts w:hint="eastAsia" w:ascii="仿宋" w:hAnsi="仿宋" w:eastAsia="仿宋" w:cs="仿宋"/>
          <w:color w:val="000000" w:themeColor="text1"/>
          <w:sz w:val="32"/>
          <w:szCs w:val="32"/>
          <w:u w:val="single"/>
          <w:lang w:eastAsia="zh-CN"/>
          <w14:textFill>
            <w14:solidFill>
              <w14:schemeClr w14:val="tx1"/>
            </w14:solidFill>
          </w14:textFill>
        </w:rPr>
        <w:t xml:space="preserve">  (授权代表全名, 职务)  </w:t>
      </w:r>
      <w:r>
        <w:rPr>
          <w:rFonts w:hint="eastAsia" w:ascii="仿宋" w:hAnsi="仿宋" w:eastAsia="仿宋" w:cs="仿宋"/>
          <w:color w:val="000000" w:themeColor="text1"/>
          <w:sz w:val="32"/>
          <w:szCs w:val="32"/>
          <w:lang w:eastAsia="zh-CN"/>
          <w14:textFill>
            <w14:solidFill>
              <w14:schemeClr w14:val="tx1"/>
            </w14:solidFill>
          </w14:textFill>
        </w:rPr>
        <w:t>代表我方全权处理有关本报价的一切事宜。</w:t>
      </w:r>
    </w:p>
    <w:p w14:paraId="600021EC">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我方已完全明白招标文件的所有条款要求，并申明如下：</w:t>
      </w:r>
    </w:p>
    <w:p w14:paraId="76E2F3B9">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（一）按招标文件提供的全部货物与相关服务的投标总价详见《报价一览表》。</w:t>
      </w:r>
    </w:p>
    <w:p w14:paraId="080FE567">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（二）本投标文件的有效期为投标截止时间起</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7268D5CD">
      <w:pPr>
        <w:keepNext w:val="0"/>
        <w:keepLines w:val="0"/>
        <w:pageBreakBefore w:val="0"/>
        <w:kinsoku/>
        <w:overflowPunct/>
        <w:topLinePunct w:val="0"/>
        <w:autoSpaceDE/>
        <w:autoSpaceDN/>
        <w:bidi w:val="0"/>
        <w:spacing w:line="480" w:lineRule="exact"/>
        <w:ind w:firstLine="646"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（三）我方同意按照贵方可能提出的要求而提供与投标有关的任何其它数据、信息或资料。</w:t>
      </w:r>
    </w:p>
    <w:p w14:paraId="01E8DC2D">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（四）我方理解贵方不一定接受最低投标价或任何贵方可能收到的投标。</w:t>
      </w:r>
    </w:p>
    <w:p w14:paraId="77D96235">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（五）我方如果中标，将保证履行招标文件及其澄清、修改文件（如果有）中的全部责任和义务，按质、按量、按期完成《招标内容》及《合同书》中的全部任务。</w:t>
      </w:r>
    </w:p>
    <w:p w14:paraId="6CC5B25F">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（六）如我方被授予合同，我方承诺支付就本次招标应支付或将支付的中标服务费（详见按招标文件要求格式填写的《中标服务费支付承诺书》）。</w:t>
      </w:r>
    </w:p>
    <w:p w14:paraId="13582CA7">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（七）我方作为在法律、财务和运作上独立于采购人、招标代理机构的供应商，在此保证所提交的所有文件和全部说明是真实的和正确的。</w:t>
      </w:r>
    </w:p>
    <w:p w14:paraId="6F08FC8C">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（八）我方投标报价已包含应向知识产权所有权人支付的所有相关税费，并保证采购人在中国使用我方提供的货物时，如有第三方提出侵犯其知识产权主张的，责任由我方承担。</w:t>
      </w:r>
    </w:p>
    <w:p w14:paraId="0104EA7B">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（九）我方与其他供应商不存在单位负责人为同一人或者存在直接控股、管理关系。</w:t>
      </w:r>
    </w:p>
    <w:p w14:paraId="7ABBAD87">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（十）我方承诺未为本项目提供整体设计、规范编制或者项目管理、监理、检测等服务。</w:t>
      </w:r>
    </w:p>
    <w:p w14:paraId="3230461B">
      <w:pPr>
        <w:keepNext w:val="0"/>
        <w:keepLines w:val="0"/>
        <w:pageBreakBefore w:val="0"/>
        <w:kinsoku/>
        <w:overflowPunct/>
        <w:topLinePunct w:val="0"/>
        <w:autoSpaceDE/>
        <w:autoSpaceDN/>
        <w:bidi w:val="0"/>
        <w:spacing w:line="48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（十一）我方具备《政府采购法》第二十二条规定的条件，承诺如下：</w:t>
      </w:r>
    </w:p>
    <w:p w14:paraId="17A589C9">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（1）我方已依法缴纳了各项税费及社会保险费用，如有需要，可随时向采购人提供近三个月内的相关缴费证明，以便核查。</w:t>
      </w:r>
    </w:p>
    <w:p w14:paraId="4679554B">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（2）我方已依法建立健全的财务会计制度，如有需要，可随时向采购人提供相关的证明材料，以便核查。</w:t>
      </w:r>
    </w:p>
    <w:p w14:paraId="2261130B">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（3）我方参加本项目政府采购活动前3年内在经营活动中没有重大违法记录。</w:t>
      </w:r>
    </w:p>
    <w:p w14:paraId="5DAFBA37">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（4）我方具备履行合同所必需的设备和专业技术能力。</w:t>
      </w:r>
    </w:p>
    <w:p w14:paraId="0C8AD41D">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（5）我方符合法律、行政法规规定的其他条件。</w:t>
      </w:r>
    </w:p>
    <w:p w14:paraId="2E77ED88">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以上内容如有虚假或与事实不符的，评审委员会可将我方做无效投标处理，我方愿意承担相应的法律责任。</w:t>
      </w:r>
    </w:p>
    <w:p w14:paraId="534040D3">
      <w:pPr>
        <w:keepNext w:val="0"/>
        <w:keepLines w:val="0"/>
        <w:pageBreakBefore w:val="0"/>
        <w:numPr>
          <w:ilvl w:val="0"/>
          <w:numId w:val="15"/>
        </w:numPr>
        <w:kinsoku/>
        <w:overflowPunct/>
        <w:topLinePunct w:val="0"/>
        <w:autoSpaceDE/>
        <w:autoSpaceDN/>
        <w:bidi w:val="0"/>
        <w:spacing w:line="440" w:lineRule="exact"/>
        <w:ind w:firstLine="646"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我方对在本函及投标文件中所作的所有承诺承担法律责任。</w:t>
      </w:r>
    </w:p>
    <w:p w14:paraId="18206A5C">
      <w:pPr>
        <w:keepNext w:val="0"/>
        <w:keepLines w:val="0"/>
        <w:pageBreakBefore w:val="0"/>
        <w:numPr>
          <w:ilvl w:val="0"/>
          <w:numId w:val="0"/>
        </w:numPr>
        <w:kinsoku/>
        <w:overflowPunct/>
        <w:topLinePunct w:val="0"/>
        <w:autoSpaceDE/>
        <w:autoSpaceDN/>
        <w:bidi w:val="0"/>
        <w:spacing w:line="440" w:lineRule="exact"/>
        <w:ind w:right="0" w:rightChars="0"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（十四）所有与本招标有关的函件请发往下列地址：</w:t>
      </w:r>
    </w:p>
    <w:p w14:paraId="04CB65E7">
      <w:pPr>
        <w:keepNext w:val="0"/>
        <w:keepLines w:val="0"/>
        <w:pageBreakBefore w:val="0"/>
        <w:kinsoku/>
        <w:overflowPunct/>
        <w:topLinePunct w:val="0"/>
        <w:autoSpaceDE/>
        <w:autoSpaceDN/>
        <w:bidi w:val="0"/>
        <w:spacing w:line="440" w:lineRule="exact"/>
        <w:ind w:firstLine="646"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地    址：</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763F8D84">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邮政编码：</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5BC247EF">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电    话：</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4C1040AD">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传    真：</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32DA4576">
      <w:pPr>
        <w:keepNext w:val="0"/>
        <w:keepLines w:val="0"/>
        <w:pageBreakBefore w:val="0"/>
        <w:kinsoku/>
        <w:overflowPunct/>
        <w:topLinePunct w:val="0"/>
        <w:autoSpaceDE/>
        <w:autoSpaceDN/>
        <w:bidi w:val="0"/>
        <w:spacing w:line="440" w:lineRule="exact"/>
        <w:ind w:firstLine="646"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代表姓名：</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32C7D6D1">
      <w:pPr>
        <w:keepNext w:val="0"/>
        <w:keepLines w:val="0"/>
        <w:pageBreakBefore w:val="0"/>
        <w:kinsoku/>
        <w:overflowPunct/>
        <w:topLinePunct w:val="0"/>
        <w:autoSpaceDE/>
        <w:autoSpaceDN/>
        <w:bidi w:val="0"/>
        <w:spacing w:line="44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职    务：</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w:t>
      </w:r>
    </w:p>
    <w:p w14:paraId="7B93CEA8">
      <w:pPr>
        <w:keepNext w:val="0"/>
        <w:keepLines w:val="0"/>
        <w:pageBreakBefore w:val="0"/>
        <w:kinsoku/>
        <w:overflowPunct/>
        <w:topLinePunct w:val="0"/>
        <w:autoSpaceDE/>
        <w:autoSpaceDN/>
        <w:bidi w:val="0"/>
        <w:spacing w:line="440" w:lineRule="exact"/>
        <w:ind w:right="480" w:firstLine="646" w:firstLineChars="200"/>
        <w:jc w:val="right"/>
        <w:rPr>
          <w:rFonts w:hint="eastAsia" w:ascii="仿宋" w:hAnsi="仿宋" w:eastAsia="仿宋" w:cs="仿宋"/>
          <w:color w:val="000000" w:themeColor="text1"/>
          <w:sz w:val="32"/>
          <w:szCs w:val="32"/>
          <w:lang w:eastAsia="zh-CN"/>
          <w14:textFill>
            <w14:solidFill>
              <w14:schemeClr w14:val="tx1"/>
            </w14:solidFill>
          </w14:textFill>
        </w:rPr>
      </w:pPr>
    </w:p>
    <w:p w14:paraId="75ADBEF7">
      <w:pPr>
        <w:keepNext w:val="0"/>
        <w:keepLines w:val="0"/>
        <w:pageBreakBefore w:val="0"/>
        <w:kinsoku/>
        <w:overflowPunct/>
        <w:topLinePunct w:val="0"/>
        <w:autoSpaceDE/>
        <w:autoSpaceDN/>
        <w:bidi w:val="0"/>
        <w:spacing w:line="440" w:lineRule="exact"/>
        <w:ind w:right="480" w:firstLine="646" w:firstLineChars="200"/>
        <w:jc w:val="right"/>
        <w:rPr>
          <w:rFonts w:hint="eastAsia" w:ascii="仿宋" w:hAnsi="仿宋" w:eastAsia="仿宋" w:cs="仿宋"/>
          <w:color w:val="000000" w:themeColor="text1"/>
          <w:sz w:val="32"/>
          <w:szCs w:val="32"/>
          <w:lang w:eastAsia="zh-CN"/>
          <w14:textFill>
            <w14:solidFill>
              <w14:schemeClr w14:val="tx1"/>
            </w14:solidFill>
          </w14:textFill>
        </w:rPr>
      </w:pPr>
    </w:p>
    <w:p w14:paraId="6FE7059A">
      <w:pPr>
        <w:keepNext w:val="0"/>
        <w:keepLines w:val="0"/>
        <w:pageBreakBefore w:val="0"/>
        <w:kinsoku/>
        <w:overflowPunct/>
        <w:topLinePunct w:val="0"/>
        <w:autoSpaceDE/>
        <w:autoSpaceDN/>
        <w:bidi w:val="0"/>
        <w:spacing w:line="440" w:lineRule="exact"/>
        <w:ind w:right="480" w:firstLine="646" w:firstLineChars="200"/>
        <w:jc w:val="right"/>
        <w:rPr>
          <w:rFonts w:hint="eastAsia" w:ascii="仿宋" w:hAnsi="仿宋" w:eastAsia="仿宋" w:cs="仿宋"/>
          <w:color w:val="000000" w:themeColor="text1"/>
          <w:sz w:val="32"/>
          <w:szCs w:val="32"/>
          <w:lang w:eastAsia="zh-CN"/>
          <w14:textFill>
            <w14:solidFill>
              <w14:schemeClr w14:val="tx1"/>
            </w14:solidFill>
          </w14:textFill>
        </w:rPr>
      </w:pPr>
    </w:p>
    <w:p w14:paraId="5FF2D2A9">
      <w:pPr>
        <w:keepNext w:val="0"/>
        <w:keepLines w:val="0"/>
        <w:pageBreakBefore w:val="0"/>
        <w:kinsoku/>
        <w:overflowPunct/>
        <w:topLinePunct w:val="0"/>
        <w:autoSpaceDE/>
        <w:autoSpaceDN/>
        <w:bidi w:val="0"/>
        <w:spacing w:line="440" w:lineRule="exact"/>
        <w:ind w:right="480" w:firstLine="646" w:firstLineChars="200"/>
        <w:jc w:val="right"/>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供应商：</w:t>
      </w:r>
      <w:r>
        <w:rPr>
          <w:rFonts w:hint="eastAsia" w:ascii="仿宋" w:hAnsi="仿宋" w:eastAsia="仿宋" w:cs="仿宋"/>
          <w:color w:val="000000" w:themeColor="text1"/>
          <w:sz w:val="32"/>
          <w:szCs w:val="32"/>
          <w:u w:val="single"/>
          <w:lang w:eastAsia="zh-CN"/>
          <w14:textFill>
            <w14:solidFill>
              <w14:schemeClr w14:val="tx1"/>
            </w14:solidFill>
          </w14:textFill>
        </w:rPr>
        <w:tab/>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（公章） </w:t>
      </w:r>
    </w:p>
    <w:p w14:paraId="39F2A681">
      <w:pPr>
        <w:keepNext w:val="0"/>
        <w:keepLines w:val="0"/>
        <w:pageBreakBefore w:val="0"/>
        <w:kinsoku/>
        <w:wordWrap w:val="0"/>
        <w:overflowPunct/>
        <w:topLinePunct w:val="0"/>
        <w:autoSpaceDE/>
        <w:autoSpaceDN/>
        <w:bidi w:val="0"/>
        <w:spacing w:line="440" w:lineRule="exact"/>
        <w:ind w:firstLine="646" w:firstLineChars="200"/>
        <w:jc w:val="right"/>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法定代表人或委托人：</w:t>
      </w:r>
      <w:r>
        <w:rPr>
          <w:rFonts w:hint="eastAsia" w:ascii="仿宋" w:hAnsi="仿宋" w:eastAsia="仿宋" w:cs="仿宋"/>
          <w:color w:val="000000" w:themeColor="text1"/>
          <w:sz w:val="32"/>
          <w:szCs w:val="32"/>
          <w:lang w:eastAsia="zh-CN"/>
          <w14:textFill>
            <w14:solidFill>
              <w14:schemeClr w14:val="tx1"/>
            </w14:solidFill>
          </w14:textFill>
        </w:rPr>
        <w:tab/>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（签章）  </w:t>
      </w:r>
    </w:p>
    <w:p w14:paraId="54313EC1">
      <w:pPr>
        <w:keepNext w:val="0"/>
        <w:keepLines w:val="0"/>
        <w:pageBreakBefore w:val="0"/>
        <w:kinsoku/>
        <w:wordWrap w:val="0"/>
        <w:overflowPunct/>
        <w:topLinePunct w:val="0"/>
        <w:autoSpaceDE/>
        <w:autoSpaceDN/>
        <w:bidi w:val="0"/>
        <w:spacing w:line="440" w:lineRule="exact"/>
        <w:ind w:firstLine="646" w:firstLineChars="200"/>
        <w:jc w:val="right"/>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eastAsia="zh-CN"/>
          <w14:textFill>
            <w14:solidFill>
              <w14:schemeClr w14:val="tx1"/>
            </w14:solidFill>
          </w14:textFill>
        </w:rPr>
        <w:tab/>
      </w:r>
      <w:r>
        <w:rPr>
          <w:rFonts w:hint="eastAsia" w:ascii="仿宋" w:hAnsi="仿宋" w:eastAsia="仿宋" w:cs="仿宋"/>
          <w:color w:val="000000" w:themeColor="text1"/>
          <w:sz w:val="32"/>
          <w:szCs w:val="32"/>
          <w:lang w:eastAsia="zh-CN"/>
          <w14:textFill>
            <w14:solidFill>
              <w14:schemeClr w14:val="tx1"/>
            </w14:solidFill>
          </w14:textFill>
        </w:rPr>
        <w:t>年</w:t>
      </w:r>
      <w:r>
        <w:rPr>
          <w:rFonts w:hint="eastAsia" w:ascii="仿宋" w:hAnsi="仿宋" w:eastAsia="仿宋" w:cs="仿宋"/>
          <w:color w:val="000000" w:themeColor="text1"/>
          <w:sz w:val="32"/>
          <w:szCs w:val="32"/>
          <w:u w:val="single"/>
          <w:lang w:eastAsia="zh-CN"/>
          <w14:textFill>
            <w14:solidFill>
              <w14:schemeClr w14:val="tx1"/>
            </w14:solidFill>
          </w14:textFill>
        </w:rPr>
        <w:tab/>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月</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日</w:t>
      </w:r>
    </w:p>
    <w:p w14:paraId="402DFD7C">
      <w:pPr>
        <w:pStyle w:val="47"/>
        <w:keepNext w:val="0"/>
        <w:keepLines w:val="0"/>
        <w:pageBreakBefore w:val="0"/>
        <w:kinsoku/>
        <w:overflowPunct/>
        <w:topLinePunct w:val="0"/>
        <w:autoSpaceDE/>
        <w:autoSpaceDN/>
        <w:bidi w:val="0"/>
        <w:ind w:firstLine="486" w:firstLineChars="200"/>
        <w:jc w:val="center"/>
        <w:rPr>
          <w:rFonts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br w:type="page"/>
      </w:r>
      <w:r>
        <w:rPr>
          <w:rFonts w:hint="eastAsia" w:ascii="仿宋" w:hAnsi="仿宋" w:eastAsia="仿宋" w:cs="仿宋"/>
          <w:b/>
          <w:color w:val="000000" w:themeColor="text1"/>
          <w:sz w:val="32"/>
          <w:szCs w:val="32"/>
          <w:lang w:eastAsia="zh-CN"/>
          <w14:textFill>
            <w14:solidFill>
              <w14:schemeClr w14:val="tx1"/>
            </w14:solidFill>
          </w14:textFill>
        </w:rPr>
        <w:t>2、开标一览表</w:t>
      </w:r>
    </w:p>
    <w:p w14:paraId="2828FB4C">
      <w:pPr>
        <w:adjustRightInd w:val="0"/>
        <w:snapToGrid w:val="0"/>
        <w:spacing w:line="500" w:lineRule="exact"/>
        <w:rPr>
          <w:rFonts w:ascii="仿宋" w:hAnsi="仿宋" w:eastAsia="仿宋" w:cs="仿宋"/>
          <w:color w:val="000000" w:themeColor="text1"/>
          <w:sz w:val="32"/>
          <w:szCs w:val="32"/>
          <w:u w:val="single"/>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招标项目名称：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p>
    <w:p w14:paraId="1FA93FA6">
      <w:pPr>
        <w:adjustRightInd w:val="0"/>
        <w:snapToGrid w:val="0"/>
        <w:spacing w:line="500" w:lineRule="exact"/>
        <w:jc w:val="right"/>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招标项目编号：</w:t>
      </w:r>
      <w:r>
        <w:rPr>
          <w:rFonts w:hint="eastAsia" w:ascii="仿宋" w:hAnsi="仿宋" w:eastAsia="仿宋" w:cs="仿宋"/>
          <w:i/>
          <w:iCs/>
          <w:color w:val="000000" w:themeColor="text1"/>
          <w:sz w:val="32"/>
          <w:szCs w:val="32"/>
          <w:lang w:eastAsia="zh-CN"/>
          <w14:textFill>
            <w14:solidFill>
              <w14:schemeClr w14:val="tx1"/>
            </w14:solidFill>
          </w14:textFill>
        </w:rPr>
        <w:t xml:space="preserve">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u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包号:                                               单位：元（人民币）</w:t>
      </w:r>
    </w:p>
    <w:tbl>
      <w:tblPr>
        <w:tblStyle w:val="27"/>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778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2595" w:type="dxa"/>
            <w:gridSpan w:val="2"/>
            <w:vAlign w:val="center"/>
          </w:tcPr>
          <w:p w14:paraId="5162B5B1">
            <w:pPr>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项目名称</w:t>
            </w:r>
          </w:p>
        </w:tc>
        <w:tc>
          <w:tcPr>
            <w:tcW w:w="6185" w:type="dxa"/>
            <w:vAlign w:val="center"/>
          </w:tcPr>
          <w:p w14:paraId="2533A1B0">
            <w:pPr>
              <w:rPr>
                <w:rFonts w:ascii="仿宋" w:hAnsi="仿宋" w:eastAsia="仿宋" w:cs="仿宋"/>
                <w:color w:val="000000" w:themeColor="text1"/>
                <w:sz w:val="32"/>
                <w:szCs w:val="32"/>
                <w14:textFill>
                  <w14:solidFill>
                    <w14:schemeClr w14:val="tx1"/>
                  </w14:solidFill>
                </w14:textFill>
              </w:rPr>
            </w:pPr>
          </w:p>
        </w:tc>
      </w:tr>
      <w:tr w14:paraId="0D21D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18979499">
            <w:pPr>
              <w:jc w:val="center"/>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供货期</w:t>
            </w:r>
          </w:p>
        </w:tc>
        <w:tc>
          <w:tcPr>
            <w:tcW w:w="6185" w:type="dxa"/>
            <w:vAlign w:val="center"/>
          </w:tcPr>
          <w:p w14:paraId="76D9DEF8">
            <w:pPr>
              <w:jc w:val="center"/>
              <w:rPr>
                <w:rFonts w:ascii="仿宋" w:hAnsi="仿宋" w:eastAsia="仿宋" w:cs="仿宋"/>
                <w:color w:val="000000" w:themeColor="text1"/>
                <w:sz w:val="32"/>
                <w:szCs w:val="32"/>
                <w:lang w:eastAsia="zh-CN"/>
                <w14:textFill>
                  <w14:solidFill>
                    <w14:schemeClr w14:val="tx1"/>
                  </w14:solidFill>
                </w14:textFill>
              </w:rPr>
            </w:pPr>
          </w:p>
        </w:tc>
      </w:tr>
      <w:tr w14:paraId="442D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34A9E8BE">
            <w:pPr>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投标有效期</w:t>
            </w:r>
          </w:p>
        </w:tc>
        <w:tc>
          <w:tcPr>
            <w:tcW w:w="6185" w:type="dxa"/>
            <w:vAlign w:val="center"/>
          </w:tcPr>
          <w:p w14:paraId="33A78B95">
            <w:pPr>
              <w:jc w:val="center"/>
              <w:rPr>
                <w:rFonts w:ascii="仿宋" w:hAnsi="仿宋" w:eastAsia="仿宋" w:cs="仿宋"/>
                <w:color w:val="000000" w:themeColor="text1"/>
                <w:sz w:val="32"/>
                <w:szCs w:val="32"/>
                <w:lang w:eastAsia="zh-CN"/>
                <w14:textFill>
                  <w14:solidFill>
                    <w14:schemeClr w14:val="tx1"/>
                  </w14:solidFill>
                </w14:textFill>
              </w:rPr>
            </w:pPr>
          </w:p>
        </w:tc>
      </w:tr>
      <w:tr w14:paraId="30B40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0EDB42F5">
            <w:pPr>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质保期</w:t>
            </w:r>
          </w:p>
        </w:tc>
        <w:tc>
          <w:tcPr>
            <w:tcW w:w="6185" w:type="dxa"/>
            <w:vAlign w:val="center"/>
          </w:tcPr>
          <w:p w14:paraId="74FDED0B">
            <w:pPr>
              <w:jc w:val="center"/>
              <w:rPr>
                <w:rFonts w:hint="eastAsia" w:ascii="仿宋" w:hAnsi="仿宋" w:eastAsia="仿宋" w:cs="仿宋"/>
                <w:color w:val="000000" w:themeColor="text1"/>
                <w:sz w:val="32"/>
                <w:szCs w:val="32"/>
                <w:lang w:val="en-US" w:eastAsia="zh-CN"/>
                <w14:textFill>
                  <w14:solidFill>
                    <w14:schemeClr w14:val="tx1"/>
                  </w14:solidFill>
                </w14:textFill>
              </w:rPr>
            </w:pPr>
          </w:p>
        </w:tc>
      </w:tr>
      <w:tr w14:paraId="7629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62674081">
            <w:pPr>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投标报价</w:t>
            </w:r>
          </w:p>
          <w:p w14:paraId="3D7CC01D">
            <w:pPr>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（人民币）</w:t>
            </w:r>
          </w:p>
        </w:tc>
        <w:tc>
          <w:tcPr>
            <w:tcW w:w="974" w:type="dxa"/>
            <w:tcBorders>
              <w:top w:val="single" w:color="auto" w:sz="4" w:space="0"/>
              <w:bottom w:val="single" w:color="auto" w:sz="4" w:space="0"/>
            </w:tcBorders>
            <w:vAlign w:val="center"/>
          </w:tcPr>
          <w:p w14:paraId="6F39F64B">
            <w:pPr>
              <w:widowControl/>
              <w:jc w:val="center"/>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小写</w:t>
            </w:r>
          </w:p>
        </w:tc>
        <w:tc>
          <w:tcPr>
            <w:tcW w:w="6185" w:type="dxa"/>
            <w:vAlign w:val="center"/>
          </w:tcPr>
          <w:p w14:paraId="67CDDC51">
            <w:pPr>
              <w:jc w:val="center"/>
              <w:rPr>
                <w:rFonts w:ascii="仿宋" w:hAnsi="仿宋" w:eastAsia="仿宋" w:cs="仿宋"/>
                <w:color w:val="000000" w:themeColor="text1"/>
                <w:sz w:val="32"/>
                <w:szCs w:val="32"/>
                <w14:textFill>
                  <w14:solidFill>
                    <w14:schemeClr w14:val="tx1"/>
                  </w14:solidFill>
                </w14:textFill>
              </w:rPr>
            </w:pPr>
          </w:p>
        </w:tc>
      </w:tr>
      <w:tr w14:paraId="4118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8302FCA">
            <w:pPr>
              <w:jc w:val="center"/>
              <w:rPr>
                <w:rFonts w:ascii="仿宋" w:hAnsi="仿宋" w:eastAsia="仿宋" w:cs="仿宋"/>
                <w:color w:val="000000" w:themeColor="text1"/>
                <w:sz w:val="32"/>
                <w:szCs w:val="32"/>
                <w14:textFill>
                  <w14:solidFill>
                    <w14:schemeClr w14:val="tx1"/>
                  </w14:solidFill>
                </w14:textFill>
              </w:rPr>
            </w:pPr>
          </w:p>
        </w:tc>
        <w:tc>
          <w:tcPr>
            <w:tcW w:w="974" w:type="dxa"/>
            <w:tcBorders>
              <w:top w:val="single" w:color="auto" w:sz="4" w:space="0"/>
              <w:bottom w:val="single" w:color="auto" w:sz="4" w:space="0"/>
            </w:tcBorders>
            <w:vAlign w:val="center"/>
          </w:tcPr>
          <w:p w14:paraId="655B6DAA">
            <w:pPr>
              <w:widowControl/>
              <w:jc w:val="center"/>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大写</w:t>
            </w:r>
          </w:p>
        </w:tc>
        <w:tc>
          <w:tcPr>
            <w:tcW w:w="6185" w:type="dxa"/>
            <w:vAlign w:val="center"/>
          </w:tcPr>
          <w:p w14:paraId="35E63251">
            <w:pPr>
              <w:jc w:val="center"/>
              <w:rPr>
                <w:rFonts w:ascii="仿宋" w:hAnsi="仿宋" w:eastAsia="仿宋" w:cs="仿宋"/>
                <w:color w:val="000000" w:themeColor="text1"/>
                <w:sz w:val="32"/>
                <w:szCs w:val="32"/>
                <w14:textFill>
                  <w14:solidFill>
                    <w14:schemeClr w14:val="tx1"/>
                  </w14:solidFill>
                </w14:textFill>
              </w:rPr>
            </w:pPr>
          </w:p>
        </w:tc>
      </w:tr>
    </w:tbl>
    <w:p w14:paraId="348ED8CE">
      <w:pPr>
        <w:spacing w:line="500" w:lineRule="exact"/>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填写说明：</w:t>
      </w:r>
    </w:p>
    <w:p w14:paraId="5C78BE93">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6A7CA379">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.投标总价为招标范围所列全部招标项目的报价总和，并应与投标报价明细表及分项价格表保持一致。</w:t>
      </w:r>
    </w:p>
    <w:p w14:paraId="4C89E4DB">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lang w:eastAsia="zh-CN"/>
          <w14:textFill>
            <w14:solidFill>
              <w14:schemeClr w14:val="tx1"/>
            </w14:solidFill>
          </w14:textFill>
        </w:rPr>
        <w:t>.必须在投标文件中装订。</w:t>
      </w:r>
    </w:p>
    <w:p w14:paraId="0716C8B1">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lang w:eastAsia="zh-CN"/>
          <w14:textFill>
            <w14:solidFill>
              <w14:schemeClr w14:val="tx1"/>
            </w14:solidFill>
          </w14:textFill>
        </w:rPr>
        <w:t>.投标报价不得填报选择性报价。</w:t>
      </w:r>
    </w:p>
    <w:p w14:paraId="67F1C2E2">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供应商名称：</w:t>
      </w:r>
      <w:r>
        <w:rPr>
          <w:rFonts w:hint="eastAsia" w:ascii="仿宋" w:hAnsi="仿宋" w:eastAsia="仿宋" w:cs="仿宋"/>
          <w:color w:val="000000" w:themeColor="text1"/>
          <w:sz w:val="32"/>
          <w:szCs w:val="32"/>
          <w:u w:val="single"/>
          <w:lang w:eastAsia="zh-CN"/>
          <w14:textFill>
            <w14:solidFill>
              <w14:schemeClr w14:val="tx1"/>
            </w14:solidFill>
          </w14:textFill>
        </w:rPr>
        <w:t xml:space="preserve">    （加盖公章）     </w:t>
      </w:r>
      <w:r>
        <w:rPr>
          <w:rFonts w:hint="eastAsia" w:ascii="仿宋" w:hAnsi="仿宋" w:eastAsia="仿宋" w:cs="仿宋"/>
          <w:color w:val="000000" w:themeColor="text1"/>
          <w:sz w:val="32"/>
          <w:szCs w:val="32"/>
          <w:lang w:eastAsia="zh-CN"/>
          <w14:textFill>
            <w14:solidFill>
              <w14:schemeClr w14:val="tx1"/>
            </w14:solidFill>
          </w14:textFill>
        </w:rPr>
        <w:t xml:space="preserve">       </w:t>
      </w:r>
    </w:p>
    <w:p w14:paraId="634A3D36">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法定代表人签字或盖章：</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 </w:t>
      </w:r>
    </w:p>
    <w:p w14:paraId="149449F1">
      <w:pPr>
        <w:spacing w:line="500" w:lineRule="exact"/>
        <w:ind w:firstLine="646"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授权代表签字或盖章：</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  </w:t>
      </w:r>
    </w:p>
    <w:p w14:paraId="2C4DF56F">
      <w:pPr>
        <w:spacing w:line="500" w:lineRule="exact"/>
        <w:ind w:firstLine="646" w:firstLineChars="200"/>
        <w:rPr>
          <w:rFonts w:ascii="仿宋" w:hAnsi="仿宋" w:eastAsia="仿宋" w:cs="仿宋"/>
          <w:bCs/>
          <w:color w:val="000000" w:themeColor="text1"/>
          <w:sz w:val="24"/>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签署日期：</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 年</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月 </w:t>
      </w:r>
      <w:r>
        <w:rPr>
          <w:rFonts w:hint="eastAsia" w:ascii="仿宋" w:hAnsi="仿宋" w:eastAsia="仿宋" w:cs="仿宋"/>
          <w:color w:val="000000" w:themeColor="text1"/>
          <w:sz w:val="32"/>
          <w:szCs w:val="32"/>
          <w:u w:val="single"/>
          <w:lang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日</w:t>
      </w:r>
    </w:p>
    <w:p w14:paraId="35665979">
      <w:pPr>
        <w:pStyle w:val="50"/>
        <w:keepNext/>
        <w:keepLines/>
        <w:widowControl w:val="0"/>
        <w:numPr>
          <w:ilvl w:val="0"/>
          <w:numId w:val="0"/>
        </w:numPr>
        <w:shd w:val="clear" w:color="auto" w:fill="auto"/>
        <w:bidi w:val="0"/>
        <w:spacing w:before="0" w:after="220" w:line="240" w:lineRule="auto"/>
        <w:ind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pacing w:val="0"/>
          <w:w w:val="100"/>
          <w:position w:val="0"/>
          <w:sz w:val="32"/>
          <w:szCs w:val="32"/>
          <w:lang w:val="en-US" w:eastAsia="zh-CN"/>
          <w14:textFill>
            <w14:solidFill>
              <w14:schemeClr w14:val="tx1"/>
            </w14:solidFill>
          </w14:textFill>
        </w:rPr>
        <w:t>3、货物说明一览表</w:t>
      </w:r>
    </w:p>
    <w:p w14:paraId="15AE25BF">
      <w:pPr>
        <w:pStyle w:val="13"/>
        <w:shd w:val="clear" w:color="auto" w:fill="auto"/>
        <w:spacing w:line="240" w:lineRule="atLeas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项目名称:                           </w:t>
      </w:r>
    </w:p>
    <w:p w14:paraId="6559F680">
      <w:pPr>
        <w:pStyle w:val="13"/>
        <w:shd w:val="clear" w:color="auto" w:fill="auto"/>
        <w:spacing w:line="240" w:lineRule="atLeas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招标编号:                       包号:                      </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225"/>
        <w:gridCol w:w="1138"/>
        <w:gridCol w:w="1275"/>
        <w:gridCol w:w="1250"/>
        <w:gridCol w:w="1690"/>
      </w:tblGrid>
      <w:tr w14:paraId="649E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96" w:type="dxa"/>
            <w:noWrap w:val="0"/>
            <w:vAlign w:val="top"/>
          </w:tcPr>
          <w:p w14:paraId="7F9733F8">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序号</w:t>
            </w:r>
          </w:p>
        </w:tc>
        <w:tc>
          <w:tcPr>
            <w:tcW w:w="1601" w:type="dxa"/>
            <w:noWrap w:val="0"/>
            <w:vAlign w:val="top"/>
          </w:tcPr>
          <w:p w14:paraId="4BF890AB">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货物名称</w:t>
            </w:r>
          </w:p>
        </w:tc>
        <w:tc>
          <w:tcPr>
            <w:tcW w:w="1225" w:type="dxa"/>
            <w:noWrap w:val="0"/>
            <w:vAlign w:val="top"/>
          </w:tcPr>
          <w:p w14:paraId="5977424F">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主要规格</w:t>
            </w:r>
          </w:p>
        </w:tc>
        <w:tc>
          <w:tcPr>
            <w:tcW w:w="1138" w:type="dxa"/>
            <w:noWrap w:val="0"/>
            <w:vAlign w:val="top"/>
          </w:tcPr>
          <w:p w14:paraId="6B51E971">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数量</w:t>
            </w:r>
          </w:p>
        </w:tc>
        <w:tc>
          <w:tcPr>
            <w:tcW w:w="1275" w:type="dxa"/>
            <w:noWrap w:val="0"/>
            <w:vAlign w:val="top"/>
          </w:tcPr>
          <w:p w14:paraId="4E0108B2">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供货期</w:t>
            </w:r>
          </w:p>
        </w:tc>
        <w:tc>
          <w:tcPr>
            <w:tcW w:w="1250" w:type="dxa"/>
            <w:noWrap w:val="0"/>
            <w:vAlign w:val="top"/>
          </w:tcPr>
          <w:p w14:paraId="3570AC88">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供货地点</w:t>
            </w:r>
          </w:p>
        </w:tc>
        <w:tc>
          <w:tcPr>
            <w:tcW w:w="1690" w:type="dxa"/>
            <w:noWrap w:val="0"/>
            <w:vAlign w:val="top"/>
          </w:tcPr>
          <w:p w14:paraId="0F411E43">
            <w:pPr>
              <w:shd w:val="clear" w:color="auto" w:fill="auto"/>
              <w:jc w:val="cente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u w:val="none" w:color="000000"/>
                <w:lang w:val="en-US" w:eastAsia="zh-CN" w:bidi="ar-SA"/>
                <w14:textFill>
                  <w14:solidFill>
                    <w14:schemeClr w14:val="tx1"/>
                  </w14:solidFill>
                </w14:textFill>
              </w:rPr>
              <w:t>其它</w:t>
            </w:r>
          </w:p>
        </w:tc>
      </w:tr>
      <w:tr w14:paraId="2B64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6" w:type="dxa"/>
            <w:noWrap w:val="0"/>
            <w:vAlign w:val="top"/>
          </w:tcPr>
          <w:p w14:paraId="7CC6C87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3F73BDF4">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49BD31EB">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29ADFAB5">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0A31E2FE">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6F0CD735">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77E583AA">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61F6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96" w:type="dxa"/>
            <w:noWrap w:val="0"/>
            <w:vAlign w:val="top"/>
          </w:tcPr>
          <w:p w14:paraId="02FD6D16">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0AA3EA01">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1EBEE9A1">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1A33D96C">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05A5CDB2">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1F5AE3AA">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6F8D4B0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1056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696" w:type="dxa"/>
            <w:noWrap w:val="0"/>
            <w:vAlign w:val="top"/>
          </w:tcPr>
          <w:p w14:paraId="76A08CB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01F9B20E">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1B3FB41F">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7BA6B722">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6B656A4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5A150BD8">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6D252352">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71B4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6" w:type="dxa"/>
            <w:noWrap w:val="0"/>
            <w:vAlign w:val="top"/>
          </w:tcPr>
          <w:p w14:paraId="0E5CB0B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70591817">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66E47108">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445B8D7C">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03DAF53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195703DA">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27241036">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6199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96" w:type="dxa"/>
            <w:noWrap w:val="0"/>
            <w:vAlign w:val="top"/>
          </w:tcPr>
          <w:p w14:paraId="69AC5DEA">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4FE62F7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5CFFE4D8">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6057F15E">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1B3C7CBA">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3E63AF6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272547DB">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62122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6" w:type="dxa"/>
            <w:noWrap w:val="0"/>
            <w:vAlign w:val="top"/>
          </w:tcPr>
          <w:p w14:paraId="00BAAE8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573D8F1C">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649BBEA0">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0F321AC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7B1589D1">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5BC8EF5D">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7ECE4BC1">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652F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696" w:type="dxa"/>
            <w:noWrap w:val="0"/>
            <w:vAlign w:val="top"/>
          </w:tcPr>
          <w:p w14:paraId="09898C08">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6B6CF05D">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7288150F">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66F0F026">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2C0A4224">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4AAA2682">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4F9AEB0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r w14:paraId="20D9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96" w:type="dxa"/>
            <w:noWrap w:val="0"/>
            <w:vAlign w:val="top"/>
          </w:tcPr>
          <w:p w14:paraId="2433CB13">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01" w:type="dxa"/>
            <w:noWrap w:val="0"/>
            <w:vAlign w:val="top"/>
          </w:tcPr>
          <w:p w14:paraId="20511807">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25" w:type="dxa"/>
            <w:noWrap w:val="0"/>
            <w:vAlign w:val="top"/>
          </w:tcPr>
          <w:p w14:paraId="6BE354AB">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138" w:type="dxa"/>
            <w:noWrap w:val="0"/>
            <w:vAlign w:val="top"/>
          </w:tcPr>
          <w:p w14:paraId="09B8189B">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75" w:type="dxa"/>
            <w:noWrap w:val="0"/>
            <w:vAlign w:val="top"/>
          </w:tcPr>
          <w:p w14:paraId="32CFB63D">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250" w:type="dxa"/>
            <w:noWrap w:val="0"/>
            <w:vAlign w:val="top"/>
          </w:tcPr>
          <w:p w14:paraId="56EF9209">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c>
          <w:tcPr>
            <w:tcW w:w="1690" w:type="dxa"/>
            <w:noWrap w:val="0"/>
            <w:vAlign w:val="top"/>
          </w:tcPr>
          <w:p w14:paraId="446AC5F8">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lang w:val="en-US" w:eastAsia="zh-CN"/>
                <w14:textFill>
                  <w14:solidFill>
                    <w14:schemeClr w14:val="tx1"/>
                  </w14:solidFill>
                </w14:textFill>
              </w:rPr>
            </w:pPr>
          </w:p>
        </w:tc>
      </w:tr>
    </w:tbl>
    <w:p w14:paraId="00CE1F4D">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14:textFill>
            <w14:solidFill>
              <w14:schemeClr w14:val="tx1"/>
            </w14:solidFill>
          </w14:textFill>
        </w:rPr>
      </w:pPr>
    </w:p>
    <w:p w14:paraId="667E1321">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法定代表人或其委托代理人签字:</w:t>
      </w:r>
      <w:r>
        <w:rPr>
          <w:rFonts w:hint="eastAsia" w:ascii="仿宋" w:hAnsi="仿宋" w:eastAsia="仿宋" w:cs="仿宋"/>
          <w:color w:val="000000" w:themeColor="text1"/>
          <w:sz w:val="32"/>
          <w:szCs w:val="32"/>
          <w:highlight w:val="none"/>
          <w:u w:val="single"/>
          <w14:textFill>
            <w14:solidFill>
              <w14:schemeClr w14:val="tx1"/>
            </w14:solidFill>
          </w14:textFill>
        </w:rPr>
        <w:t xml:space="preserve"> </w:t>
      </w:r>
      <w:r>
        <w:rPr>
          <w:rFonts w:hint="eastAsia" w:ascii="仿宋" w:hAnsi="仿宋" w:eastAsia="仿宋" w:cs="仿宋"/>
          <w:color w:val="000000" w:themeColor="text1"/>
          <w:sz w:val="32"/>
          <w:szCs w:val="32"/>
          <w:highlight w:val="none"/>
          <w:u w:val="single"/>
          <w14:textFill>
            <w14:solidFill>
              <w14:schemeClr w14:val="tx1"/>
            </w14:solidFill>
          </w14:textFill>
        </w:rPr>
        <w:tab/>
      </w:r>
      <w:r>
        <w:rPr>
          <w:rFonts w:hint="eastAsia" w:ascii="仿宋" w:hAnsi="仿宋" w:eastAsia="仿宋" w:cs="仿宋"/>
          <w:color w:val="000000" w:themeColor="text1"/>
          <w:sz w:val="32"/>
          <w:szCs w:val="32"/>
          <w:highlight w:val="none"/>
          <w:u w:val="single"/>
          <w14:textFill>
            <w14:solidFill>
              <w14:schemeClr w14:val="tx1"/>
            </w14:solidFill>
          </w14:textFill>
        </w:rPr>
        <w:t xml:space="preserve">                 </w:t>
      </w:r>
    </w:p>
    <w:p w14:paraId="243C43CE">
      <w:pPr>
        <w:pStyle w:val="13"/>
        <w:shd w:val="clear" w:color="auto" w:fill="auto"/>
        <w:tabs>
          <w:tab w:val="left" w:pos="5370"/>
        </w:tabs>
        <w:spacing w:line="240" w:lineRule="atLeast"/>
        <w:ind w:left="1164" w:leftChars="257" w:hanging="540"/>
        <w:rPr>
          <w:rFonts w:hint="eastAsia" w:ascii="仿宋" w:hAnsi="仿宋" w:eastAsia="仿宋" w:cs="仿宋"/>
          <w:color w:val="000000" w:themeColor="text1"/>
          <w:sz w:val="32"/>
          <w:szCs w:val="32"/>
          <w:highlight w:val="none"/>
          <w:u w:val="singl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投标人(盖单位章):</w:t>
      </w:r>
      <w:r>
        <w:rPr>
          <w:rFonts w:hint="eastAsia" w:ascii="仿宋" w:hAnsi="仿宋" w:eastAsia="仿宋" w:cs="仿宋"/>
          <w:color w:val="000000" w:themeColor="text1"/>
          <w:sz w:val="32"/>
          <w:szCs w:val="32"/>
          <w:highlight w:val="none"/>
          <w:u w:val="single"/>
          <w14:textFill>
            <w14:solidFill>
              <w14:schemeClr w14:val="tx1"/>
            </w14:solidFill>
          </w14:textFill>
        </w:rPr>
        <w:tab/>
      </w:r>
    </w:p>
    <w:p w14:paraId="37DEBA9D">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14:textFill>
            <w14:solidFill>
              <w14:schemeClr w14:val="tx1"/>
            </w14:solidFill>
          </w14:textFill>
        </w:rPr>
      </w:pPr>
    </w:p>
    <w:p w14:paraId="3BDD7896">
      <w:pPr>
        <w:pStyle w:val="13"/>
        <w:shd w:val="clear" w:color="auto" w:fill="auto"/>
        <w:spacing w:line="240" w:lineRule="atLeast"/>
        <w:ind w:left="1164" w:leftChars="257" w:hanging="54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注: 各项货物详细技术性能应另页描述。</w:t>
      </w:r>
    </w:p>
    <w:p w14:paraId="7AF26693">
      <w:pPr>
        <w:pStyle w:val="13"/>
        <w:shd w:val="clear" w:color="auto" w:fill="auto"/>
        <w:spacing w:line="240" w:lineRule="atLeast"/>
        <w:ind w:left="1164" w:leftChars="257" w:hanging="540"/>
        <w:jc w:val="center"/>
        <w:rPr>
          <w:rFonts w:hint="eastAsia" w:ascii="仿宋" w:hAnsi="仿宋" w:eastAsia="仿宋" w:cs="仿宋"/>
          <w:color w:val="000000" w:themeColor="text1"/>
          <w:sz w:val="32"/>
          <w:szCs w:val="32"/>
          <w:highlight w:val="none"/>
          <w14:textFill>
            <w14:solidFill>
              <w14:schemeClr w14:val="tx1"/>
            </w14:solidFill>
          </w14:textFill>
        </w:rPr>
        <w:sectPr>
          <w:footerReference r:id="rId11" w:type="default"/>
          <w:pgSz w:w="11905" w:h="16838"/>
          <w:pgMar w:top="1440" w:right="1797" w:bottom="1440" w:left="1797" w:header="850" w:footer="992" w:gutter="0"/>
          <w:pgBorders>
            <w:top w:val="none" w:sz="0" w:space="0"/>
            <w:left w:val="none" w:sz="0" w:space="0"/>
            <w:bottom w:val="none" w:sz="0" w:space="0"/>
            <w:right w:val="none" w:sz="0" w:space="0"/>
          </w:pgBorders>
          <w:pgNumType w:fmt="decimal"/>
          <w:cols w:space="720" w:num="1"/>
          <w:rtlGutter w:val="0"/>
          <w:docGrid w:type="linesAndChars" w:linePitch="325" w:charSpace="635"/>
        </w:sectPr>
      </w:pPr>
    </w:p>
    <w:p w14:paraId="2AFCD284">
      <w:pPr>
        <w:pStyle w:val="50"/>
        <w:keepNext/>
        <w:keepLines/>
        <w:widowControl w:val="0"/>
        <w:numPr>
          <w:ilvl w:val="0"/>
          <w:numId w:val="0"/>
        </w:numPr>
        <w:shd w:val="clear" w:color="auto" w:fill="auto"/>
        <w:bidi w:val="0"/>
        <w:spacing w:before="0" w:after="220" w:line="240" w:lineRule="auto"/>
        <w:ind w:right="0" w:rightChars="0" w:firstLine="2891" w:firstLineChars="900"/>
        <w:jc w:val="both"/>
        <w:rPr>
          <w:rFonts w:hint="eastAsia" w:ascii="仿宋" w:hAnsi="仿宋" w:eastAsia="仿宋" w:cs="仿宋"/>
          <w:b/>
          <w:bCs/>
          <w:color w:val="000000" w:themeColor="text1"/>
          <w:spacing w:val="0"/>
          <w:w w:val="100"/>
          <w:position w:val="0"/>
          <w:sz w:val="32"/>
          <w:szCs w:val="32"/>
          <w14:textFill>
            <w14:solidFill>
              <w14:schemeClr w14:val="tx1"/>
            </w14:solidFill>
          </w14:textFill>
        </w:rPr>
      </w:pPr>
      <w:r>
        <w:rPr>
          <w:rFonts w:hint="eastAsia" w:ascii="仿宋" w:hAnsi="仿宋" w:eastAsia="仿宋" w:cs="仿宋"/>
          <w:b/>
          <w:bCs/>
          <w:color w:val="000000" w:themeColor="text1"/>
          <w:spacing w:val="0"/>
          <w:w w:val="100"/>
          <w:position w:val="0"/>
          <w:sz w:val="32"/>
          <w:szCs w:val="32"/>
          <w:lang w:val="en-US" w:eastAsia="zh-CN"/>
          <w14:textFill>
            <w14:solidFill>
              <w14:schemeClr w14:val="tx1"/>
            </w14:solidFill>
          </w14:textFill>
        </w:rPr>
        <w:t>4</w:t>
      </w:r>
      <w:r>
        <w:rPr>
          <w:rFonts w:hint="eastAsia" w:ascii="仿宋" w:hAnsi="仿宋" w:eastAsia="仿宋" w:cs="仿宋"/>
          <w:b/>
          <w:bCs/>
          <w:color w:val="000000" w:themeColor="text1"/>
          <w:spacing w:val="0"/>
          <w:w w:val="100"/>
          <w:position w:val="0"/>
          <w:sz w:val="32"/>
          <w:szCs w:val="32"/>
          <w:lang w:eastAsia="zh-CN"/>
          <w14:textFill>
            <w14:solidFill>
              <w14:schemeClr w14:val="tx1"/>
            </w14:solidFill>
          </w14:textFill>
        </w:rPr>
        <w:t>、</w:t>
      </w:r>
      <w:r>
        <w:rPr>
          <w:rFonts w:hint="eastAsia" w:ascii="仿宋" w:hAnsi="仿宋" w:eastAsia="仿宋" w:cs="仿宋"/>
          <w:b/>
          <w:bCs/>
          <w:color w:val="000000" w:themeColor="text1"/>
          <w:spacing w:val="0"/>
          <w:w w:val="100"/>
          <w:position w:val="0"/>
          <w:sz w:val="32"/>
          <w:szCs w:val="32"/>
          <w14:textFill>
            <w14:solidFill>
              <w14:schemeClr w14:val="tx1"/>
            </w14:solidFill>
          </w14:textFill>
        </w:rPr>
        <w:t>投标报价明细表</w:t>
      </w:r>
    </w:p>
    <w:p w14:paraId="3514E93D">
      <w:pPr>
        <w:pStyle w:val="13"/>
        <w:shd w:val="clear" w:color="auto" w:fill="auto"/>
        <w:spacing w:line="240" w:lineRule="atLeas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项目名称:                           </w:t>
      </w:r>
    </w:p>
    <w:p w14:paraId="2436E3D0">
      <w:pPr>
        <w:pStyle w:val="13"/>
        <w:shd w:val="clear" w:color="auto" w:fill="auto"/>
        <w:spacing w:line="240" w:lineRule="atLeast"/>
        <w:jc w:val="both"/>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招标编号: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 xml:space="preserve">包号: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　</w:t>
      </w:r>
    </w:p>
    <w:p w14:paraId="6EDB5FBC">
      <w:pPr>
        <w:pStyle w:val="13"/>
        <w:shd w:val="clear" w:color="auto" w:fill="auto"/>
        <w:spacing w:line="240" w:lineRule="atLeast"/>
        <w:jc w:val="right"/>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单位：</w:t>
      </w:r>
      <w:r>
        <w:rPr>
          <w:rFonts w:hint="eastAsia" w:ascii="仿宋" w:hAnsi="仿宋" w:eastAsia="仿宋" w:cs="仿宋"/>
          <w:color w:val="000000" w:themeColor="text1"/>
          <w:sz w:val="32"/>
          <w:szCs w:val="32"/>
          <w14:textFill>
            <w14:solidFill>
              <w14:schemeClr w14:val="tx1"/>
            </w14:solidFill>
          </w14:textFill>
        </w:rPr>
        <w:t>元（人民币）</w:t>
      </w:r>
    </w:p>
    <w:tbl>
      <w:tblPr>
        <w:tblStyle w:val="27"/>
        <w:tblW w:w="86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5"/>
        <w:gridCol w:w="872"/>
        <w:gridCol w:w="986"/>
        <w:gridCol w:w="1291"/>
        <w:gridCol w:w="809"/>
        <w:gridCol w:w="853"/>
        <w:gridCol w:w="713"/>
        <w:gridCol w:w="580"/>
        <w:gridCol w:w="818"/>
        <w:gridCol w:w="1052"/>
      </w:tblGrid>
      <w:tr w14:paraId="5EE5A7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5" w:type="dxa"/>
            <w:tcBorders>
              <w:top w:val="single" w:color="auto" w:sz="12" w:space="0"/>
              <w:left w:val="single" w:color="auto" w:sz="12" w:space="0"/>
              <w:bottom w:val="single" w:color="auto" w:sz="6" w:space="0"/>
              <w:right w:val="single" w:color="auto" w:sz="6" w:space="0"/>
            </w:tcBorders>
            <w:noWrap w:val="0"/>
            <w:vAlign w:val="center"/>
          </w:tcPr>
          <w:p w14:paraId="7A6F0BD4">
            <w:pPr>
              <w:spacing w:line="5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序号</w:t>
            </w:r>
          </w:p>
        </w:tc>
        <w:tc>
          <w:tcPr>
            <w:tcW w:w="872" w:type="dxa"/>
            <w:tcBorders>
              <w:top w:val="single" w:color="auto" w:sz="12" w:space="0"/>
              <w:left w:val="single" w:color="auto" w:sz="6" w:space="0"/>
              <w:bottom w:val="single" w:color="auto" w:sz="6" w:space="0"/>
              <w:right w:val="single" w:color="auto" w:sz="6" w:space="0"/>
            </w:tcBorders>
            <w:noWrap w:val="0"/>
            <w:vAlign w:val="center"/>
          </w:tcPr>
          <w:p w14:paraId="7F333442">
            <w:pPr>
              <w:spacing w:line="5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产品名称</w:t>
            </w:r>
          </w:p>
        </w:tc>
        <w:tc>
          <w:tcPr>
            <w:tcW w:w="986" w:type="dxa"/>
            <w:tcBorders>
              <w:top w:val="single" w:color="auto" w:sz="12" w:space="0"/>
              <w:left w:val="single" w:color="auto" w:sz="6" w:space="0"/>
              <w:bottom w:val="single" w:color="auto" w:sz="6" w:space="0"/>
              <w:right w:val="single" w:color="auto" w:sz="6" w:space="0"/>
            </w:tcBorders>
            <w:noWrap w:val="0"/>
            <w:vAlign w:val="center"/>
          </w:tcPr>
          <w:p w14:paraId="40C63B15">
            <w:pPr>
              <w:spacing w:line="500" w:lineRule="exact"/>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品牌</w:t>
            </w:r>
          </w:p>
        </w:tc>
        <w:tc>
          <w:tcPr>
            <w:tcW w:w="1291" w:type="dxa"/>
            <w:tcBorders>
              <w:top w:val="single" w:color="auto" w:sz="12" w:space="0"/>
              <w:left w:val="single" w:color="auto" w:sz="6" w:space="0"/>
              <w:bottom w:val="single" w:color="auto" w:sz="6" w:space="0"/>
              <w:right w:val="single" w:color="auto" w:sz="4" w:space="0"/>
            </w:tcBorders>
            <w:noWrap w:val="0"/>
            <w:vAlign w:val="center"/>
          </w:tcPr>
          <w:p w14:paraId="62702FB8">
            <w:pPr>
              <w:spacing w:line="500" w:lineRule="exact"/>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规格</w:t>
            </w:r>
            <w:r>
              <w:rPr>
                <w:rFonts w:hint="eastAsia" w:ascii="仿宋" w:hAnsi="仿宋" w:eastAsia="仿宋" w:cs="仿宋"/>
                <w:color w:val="000000" w:themeColor="text1"/>
                <w:sz w:val="32"/>
                <w:szCs w:val="32"/>
                <w:lang w:eastAsia="zh-CN"/>
                <w14:textFill>
                  <w14:solidFill>
                    <w14:schemeClr w14:val="tx1"/>
                  </w14:solidFill>
                </w14:textFill>
              </w:rPr>
              <w:t>型号</w:t>
            </w:r>
          </w:p>
        </w:tc>
        <w:tc>
          <w:tcPr>
            <w:tcW w:w="809" w:type="dxa"/>
            <w:tcBorders>
              <w:top w:val="single" w:color="auto" w:sz="12" w:space="0"/>
              <w:left w:val="single" w:color="auto" w:sz="6" w:space="0"/>
              <w:bottom w:val="single" w:color="auto" w:sz="6" w:space="0"/>
              <w:right w:val="single" w:color="auto" w:sz="4" w:space="0"/>
            </w:tcBorders>
            <w:noWrap w:val="0"/>
            <w:vAlign w:val="center"/>
          </w:tcPr>
          <w:p w14:paraId="4FC1638A">
            <w:pPr>
              <w:spacing w:line="500" w:lineRule="exact"/>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供</w:t>
            </w:r>
            <w:r>
              <w:rPr>
                <w:rFonts w:hint="eastAsia" w:ascii="仿宋" w:hAnsi="仿宋" w:eastAsia="仿宋" w:cs="仿宋"/>
                <w:color w:val="000000" w:themeColor="text1"/>
                <w:sz w:val="32"/>
                <w:szCs w:val="32"/>
                <w14:textFill>
                  <w14:solidFill>
                    <w14:schemeClr w14:val="tx1"/>
                  </w14:solidFill>
                </w14:textFill>
              </w:rPr>
              <w:t>货时间</w:t>
            </w:r>
          </w:p>
        </w:tc>
        <w:tc>
          <w:tcPr>
            <w:tcW w:w="853" w:type="dxa"/>
            <w:tcBorders>
              <w:top w:val="single" w:color="auto" w:sz="12" w:space="0"/>
              <w:left w:val="single" w:color="auto" w:sz="6" w:space="0"/>
              <w:bottom w:val="single" w:color="auto" w:sz="6" w:space="0"/>
              <w:right w:val="single" w:color="auto" w:sz="6" w:space="0"/>
            </w:tcBorders>
            <w:noWrap w:val="0"/>
            <w:vAlign w:val="center"/>
          </w:tcPr>
          <w:p w14:paraId="5B1E8691">
            <w:pPr>
              <w:spacing w:line="500" w:lineRule="exact"/>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数量</w:t>
            </w:r>
          </w:p>
        </w:tc>
        <w:tc>
          <w:tcPr>
            <w:tcW w:w="713" w:type="dxa"/>
            <w:tcBorders>
              <w:top w:val="single" w:color="auto" w:sz="12" w:space="0"/>
              <w:left w:val="single" w:color="auto" w:sz="6" w:space="0"/>
              <w:bottom w:val="single" w:color="auto" w:sz="6" w:space="0"/>
              <w:right w:val="single" w:color="auto" w:sz="6" w:space="0"/>
            </w:tcBorders>
            <w:noWrap w:val="0"/>
            <w:vAlign w:val="center"/>
          </w:tcPr>
          <w:p w14:paraId="2AB43B48">
            <w:pPr>
              <w:spacing w:line="5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单位</w:t>
            </w:r>
          </w:p>
        </w:tc>
        <w:tc>
          <w:tcPr>
            <w:tcW w:w="580" w:type="dxa"/>
            <w:tcBorders>
              <w:top w:val="single" w:color="auto" w:sz="12" w:space="0"/>
              <w:left w:val="single" w:color="auto" w:sz="6" w:space="0"/>
              <w:bottom w:val="single" w:color="auto" w:sz="6" w:space="0"/>
              <w:right w:val="single" w:color="auto" w:sz="12" w:space="0"/>
            </w:tcBorders>
            <w:noWrap w:val="0"/>
            <w:vAlign w:val="center"/>
          </w:tcPr>
          <w:p w14:paraId="15D7793F">
            <w:pPr>
              <w:spacing w:line="500" w:lineRule="exact"/>
              <w:jc w:val="center"/>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单价</w:t>
            </w:r>
          </w:p>
        </w:tc>
        <w:tc>
          <w:tcPr>
            <w:tcW w:w="818" w:type="dxa"/>
            <w:tcBorders>
              <w:top w:val="single" w:color="auto" w:sz="12" w:space="0"/>
              <w:left w:val="single" w:color="auto" w:sz="6" w:space="0"/>
              <w:bottom w:val="single" w:color="auto" w:sz="6" w:space="0"/>
              <w:right w:val="single" w:color="auto" w:sz="12" w:space="0"/>
            </w:tcBorders>
            <w:noWrap w:val="0"/>
            <w:vAlign w:val="center"/>
          </w:tcPr>
          <w:p w14:paraId="1494AAFA">
            <w:pPr>
              <w:spacing w:line="500" w:lineRule="exact"/>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总价</w:t>
            </w:r>
          </w:p>
        </w:tc>
        <w:tc>
          <w:tcPr>
            <w:tcW w:w="1052" w:type="dxa"/>
            <w:tcBorders>
              <w:top w:val="single" w:color="auto" w:sz="12" w:space="0"/>
              <w:left w:val="single" w:color="auto" w:sz="6" w:space="0"/>
              <w:bottom w:val="single" w:color="auto" w:sz="6" w:space="0"/>
              <w:right w:val="single" w:color="auto" w:sz="12" w:space="0"/>
            </w:tcBorders>
            <w:noWrap w:val="0"/>
            <w:vAlign w:val="center"/>
          </w:tcPr>
          <w:p w14:paraId="52763F59">
            <w:pPr>
              <w:spacing w:line="500" w:lineRule="exact"/>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备注</w:t>
            </w:r>
          </w:p>
        </w:tc>
      </w:tr>
      <w:tr w14:paraId="43B77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55ED5DC1">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24EDA388">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7E3864A8">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70A9EB9D">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20D303A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22F8B77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23DDFB7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05488218">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78A66FDD">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115A450B">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2481C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60"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3769BD69">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319932CE">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018F610A">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775AA325">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237961F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461CB37A">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619398B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2ECDB5EC">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199B9A1B">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2AD18526">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153C70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73868266">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2911663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423DB035">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267B5744">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5BD4B77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52F968DE">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77E232B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2743B10C">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103E1D9B">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4CBB91E7">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336D7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56C4CD52">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3C90BFDE">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7222CFDB">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386E66BD">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444050F9">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5B695724">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722C110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1F1E760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2A7B86B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1CB7057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483F9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7"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243B5079">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0F0255D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199D697A">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3B8F9D32">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13F676F5">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3D637E67">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0714EE06">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3CDAB0D7">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3EA015E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2361437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023595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610BF571">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2F336BF5">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3AF1383C">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4649C2B7">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61D3F0EF">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356ED5DB">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59CCEB2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5A499DDC">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1792BBB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0CA87F88">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r w14:paraId="316434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7" w:hRule="atLeast"/>
          <w:jc w:val="center"/>
        </w:trPr>
        <w:tc>
          <w:tcPr>
            <w:tcW w:w="695" w:type="dxa"/>
            <w:tcBorders>
              <w:top w:val="single" w:color="auto" w:sz="6" w:space="0"/>
              <w:left w:val="single" w:color="auto" w:sz="12" w:space="0"/>
              <w:bottom w:val="single" w:color="auto" w:sz="6" w:space="0"/>
              <w:right w:val="single" w:color="auto" w:sz="6" w:space="0"/>
            </w:tcBorders>
            <w:noWrap w:val="0"/>
            <w:vAlign w:val="center"/>
          </w:tcPr>
          <w:p w14:paraId="4DDB3D6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72" w:type="dxa"/>
            <w:tcBorders>
              <w:top w:val="single" w:color="auto" w:sz="6" w:space="0"/>
              <w:left w:val="single" w:color="auto" w:sz="6" w:space="0"/>
              <w:bottom w:val="single" w:color="auto" w:sz="6" w:space="0"/>
              <w:right w:val="single" w:color="auto" w:sz="6" w:space="0"/>
            </w:tcBorders>
            <w:noWrap w:val="0"/>
            <w:vAlign w:val="center"/>
          </w:tcPr>
          <w:p w14:paraId="66452550">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986" w:type="dxa"/>
            <w:tcBorders>
              <w:top w:val="single" w:color="auto" w:sz="6" w:space="0"/>
              <w:left w:val="single" w:color="auto" w:sz="6" w:space="0"/>
              <w:bottom w:val="single" w:color="auto" w:sz="6" w:space="0"/>
              <w:right w:val="single" w:color="auto" w:sz="6" w:space="0"/>
            </w:tcBorders>
            <w:noWrap w:val="0"/>
            <w:vAlign w:val="center"/>
          </w:tcPr>
          <w:p w14:paraId="2DFA79F4">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291" w:type="dxa"/>
            <w:tcBorders>
              <w:top w:val="single" w:color="auto" w:sz="6" w:space="0"/>
              <w:left w:val="single" w:color="auto" w:sz="6" w:space="0"/>
              <w:bottom w:val="single" w:color="auto" w:sz="6" w:space="0"/>
              <w:right w:val="single" w:color="auto" w:sz="4" w:space="0"/>
            </w:tcBorders>
            <w:noWrap w:val="0"/>
            <w:vAlign w:val="center"/>
          </w:tcPr>
          <w:p w14:paraId="21AB3D4A">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09" w:type="dxa"/>
            <w:tcBorders>
              <w:top w:val="single" w:color="auto" w:sz="6" w:space="0"/>
              <w:left w:val="single" w:color="auto" w:sz="6" w:space="0"/>
              <w:bottom w:val="single" w:color="auto" w:sz="6" w:space="0"/>
              <w:right w:val="single" w:color="auto" w:sz="4" w:space="0"/>
            </w:tcBorders>
            <w:noWrap w:val="0"/>
            <w:vAlign w:val="center"/>
          </w:tcPr>
          <w:p w14:paraId="69872665">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53" w:type="dxa"/>
            <w:tcBorders>
              <w:top w:val="single" w:color="auto" w:sz="6" w:space="0"/>
              <w:left w:val="single" w:color="auto" w:sz="6" w:space="0"/>
              <w:bottom w:val="single" w:color="auto" w:sz="6" w:space="0"/>
              <w:right w:val="single" w:color="auto" w:sz="6" w:space="0"/>
            </w:tcBorders>
            <w:noWrap w:val="0"/>
            <w:vAlign w:val="center"/>
          </w:tcPr>
          <w:p w14:paraId="5F19A3AC">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713" w:type="dxa"/>
            <w:tcBorders>
              <w:top w:val="single" w:color="auto" w:sz="6" w:space="0"/>
              <w:left w:val="single" w:color="auto" w:sz="6" w:space="0"/>
              <w:bottom w:val="single" w:color="auto" w:sz="6" w:space="0"/>
              <w:right w:val="single" w:color="auto" w:sz="6" w:space="0"/>
            </w:tcBorders>
            <w:noWrap w:val="0"/>
            <w:vAlign w:val="center"/>
          </w:tcPr>
          <w:p w14:paraId="1B87BAF1">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580" w:type="dxa"/>
            <w:tcBorders>
              <w:top w:val="single" w:color="auto" w:sz="6" w:space="0"/>
              <w:left w:val="single" w:color="auto" w:sz="6" w:space="0"/>
              <w:bottom w:val="single" w:color="auto" w:sz="6" w:space="0"/>
              <w:right w:val="single" w:color="auto" w:sz="12" w:space="0"/>
            </w:tcBorders>
            <w:noWrap w:val="0"/>
            <w:vAlign w:val="center"/>
          </w:tcPr>
          <w:p w14:paraId="0B355FF3">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818" w:type="dxa"/>
            <w:tcBorders>
              <w:top w:val="single" w:color="auto" w:sz="6" w:space="0"/>
              <w:left w:val="single" w:color="auto" w:sz="6" w:space="0"/>
              <w:bottom w:val="single" w:color="auto" w:sz="6" w:space="0"/>
              <w:right w:val="single" w:color="auto" w:sz="12" w:space="0"/>
            </w:tcBorders>
            <w:noWrap w:val="0"/>
            <w:vAlign w:val="center"/>
          </w:tcPr>
          <w:p w14:paraId="53DFDA99">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c>
          <w:tcPr>
            <w:tcW w:w="1052" w:type="dxa"/>
            <w:tcBorders>
              <w:top w:val="single" w:color="auto" w:sz="6" w:space="0"/>
              <w:left w:val="single" w:color="auto" w:sz="6" w:space="0"/>
              <w:bottom w:val="single" w:color="auto" w:sz="6" w:space="0"/>
              <w:right w:val="single" w:color="auto" w:sz="12" w:space="0"/>
            </w:tcBorders>
            <w:noWrap w:val="0"/>
            <w:vAlign w:val="center"/>
          </w:tcPr>
          <w:p w14:paraId="7ADF4361">
            <w:pPr>
              <w:spacing w:line="500" w:lineRule="exact"/>
              <w:jc w:val="center"/>
              <w:rPr>
                <w:rFonts w:hint="eastAsia" w:ascii="仿宋" w:hAnsi="仿宋" w:eastAsia="仿宋" w:cs="仿宋"/>
                <w:color w:val="000000" w:themeColor="text1"/>
                <w:sz w:val="32"/>
                <w:szCs w:val="32"/>
                <w14:textFill>
                  <w14:solidFill>
                    <w14:schemeClr w14:val="tx1"/>
                  </w14:solidFill>
                </w14:textFill>
              </w:rPr>
            </w:pPr>
          </w:p>
        </w:tc>
      </w:tr>
    </w:tbl>
    <w:p w14:paraId="01E9FACA">
      <w:pPr>
        <w:pStyle w:val="54"/>
        <w:keepNext w:val="0"/>
        <w:keepLines w:val="0"/>
        <w:widowControl w:val="0"/>
        <w:shd w:val="clear" w:color="auto" w:fill="auto"/>
        <w:bidi w:val="0"/>
        <w:spacing w:before="0" w:after="0" w:line="317" w:lineRule="exact"/>
        <w:ind w:left="176" w:right="0" w:firstLine="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pacing w:val="0"/>
          <w:w w:val="100"/>
          <w:position w:val="0"/>
          <w:sz w:val="32"/>
          <w:szCs w:val="32"/>
          <w14:textFill>
            <w14:solidFill>
              <w14:schemeClr w14:val="tx1"/>
            </w14:solidFill>
          </w14:textFill>
        </w:rPr>
        <w:t>说明：</w:t>
      </w:r>
      <w:r>
        <w:rPr>
          <w:rFonts w:hint="eastAsia" w:ascii="仿宋" w:hAnsi="仿宋" w:eastAsia="仿宋" w:cs="仿宋"/>
          <w:color w:val="000000" w:themeColor="text1"/>
          <w:spacing w:val="0"/>
          <w:w w:val="100"/>
          <w:position w:val="0"/>
          <w:sz w:val="32"/>
          <w:szCs w:val="32"/>
          <w:lang w:val="en-US" w:eastAsia="en-US" w:bidi="en-US"/>
          <w14:textFill>
            <w14:solidFill>
              <w14:schemeClr w14:val="tx1"/>
            </w14:solidFill>
          </w14:textFill>
        </w:rPr>
        <w:t>1.</w:t>
      </w:r>
      <w:r>
        <w:rPr>
          <w:rFonts w:hint="eastAsia" w:ascii="仿宋" w:hAnsi="仿宋" w:eastAsia="仿宋" w:cs="仿宋"/>
          <w:color w:val="000000" w:themeColor="text1"/>
          <w:spacing w:val="0"/>
          <w:w w:val="100"/>
          <w:position w:val="0"/>
          <w:sz w:val="32"/>
          <w:szCs w:val="32"/>
          <w14:textFill>
            <w14:solidFill>
              <w14:schemeClr w14:val="tx1"/>
            </w14:solidFill>
          </w14:textFill>
        </w:rPr>
        <w:t>所有价格均用人民币表示，单位为元。</w:t>
      </w:r>
    </w:p>
    <w:p w14:paraId="29FDE973">
      <w:pPr>
        <w:pStyle w:val="54"/>
        <w:keepNext w:val="0"/>
        <w:keepLines w:val="0"/>
        <w:widowControl w:val="0"/>
        <w:numPr>
          <w:ilvl w:val="0"/>
          <w:numId w:val="0"/>
        </w:numPr>
        <w:shd w:val="clear" w:color="auto" w:fill="auto"/>
        <w:tabs>
          <w:tab w:val="left" w:pos="378"/>
        </w:tabs>
        <w:bidi w:val="0"/>
        <w:spacing w:before="0" w:after="0" w:line="317" w:lineRule="exact"/>
        <w:ind w:left="176" w:leftChars="0" w:right="0" w:rightChars="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pacing w:val="0"/>
          <w:w w:val="100"/>
          <w:position w:val="0"/>
          <w:sz w:val="32"/>
          <w:szCs w:val="32"/>
          <w:lang w:val="en-US" w:eastAsia="zh-CN"/>
          <w14:textFill>
            <w14:solidFill>
              <w14:schemeClr w14:val="tx1"/>
            </w14:solidFill>
          </w14:textFill>
        </w:rPr>
        <w:t>2.</w:t>
      </w:r>
      <w:r>
        <w:rPr>
          <w:rFonts w:hint="eastAsia" w:ascii="仿宋" w:hAnsi="仿宋" w:eastAsia="仿宋" w:cs="仿宋"/>
          <w:color w:val="000000" w:themeColor="text1"/>
          <w:spacing w:val="0"/>
          <w:w w:val="100"/>
          <w:position w:val="0"/>
          <w:sz w:val="32"/>
          <w:szCs w:val="32"/>
          <w14:textFill>
            <w14:solidFill>
              <w14:schemeClr w14:val="tx1"/>
            </w14:solidFill>
          </w14:textFill>
        </w:rPr>
        <w:t>报价总计价格必须与《</w:t>
      </w:r>
      <w:r>
        <w:rPr>
          <w:rFonts w:hint="eastAsia" w:ascii="仿宋" w:hAnsi="仿宋" w:eastAsia="仿宋" w:cs="仿宋"/>
          <w:color w:val="000000" w:themeColor="text1"/>
          <w:spacing w:val="0"/>
          <w:w w:val="100"/>
          <w:position w:val="0"/>
          <w:sz w:val="32"/>
          <w:szCs w:val="32"/>
          <w:lang w:eastAsia="zh-CN"/>
          <w14:textFill>
            <w14:solidFill>
              <w14:schemeClr w14:val="tx1"/>
            </w14:solidFill>
          </w14:textFill>
        </w:rPr>
        <w:t>投标报价单</w:t>
      </w:r>
      <w:r>
        <w:rPr>
          <w:rFonts w:hint="eastAsia" w:ascii="仿宋" w:hAnsi="仿宋" w:eastAsia="仿宋" w:cs="仿宋"/>
          <w:color w:val="000000" w:themeColor="text1"/>
          <w:spacing w:val="0"/>
          <w:w w:val="100"/>
          <w:position w:val="0"/>
          <w:sz w:val="32"/>
          <w:szCs w:val="32"/>
          <w14:textFill>
            <w14:solidFill>
              <w14:schemeClr w14:val="tx1"/>
            </w14:solidFill>
          </w14:textFill>
        </w:rPr>
        <w:t>》报价一致。</w:t>
      </w:r>
    </w:p>
    <w:p w14:paraId="7D2996BE">
      <w:pPr>
        <w:pStyle w:val="54"/>
        <w:keepNext w:val="0"/>
        <w:keepLines w:val="0"/>
        <w:widowControl w:val="0"/>
        <w:numPr>
          <w:ilvl w:val="0"/>
          <w:numId w:val="0"/>
        </w:numPr>
        <w:shd w:val="clear" w:color="auto" w:fill="auto"/>
        <w:tabs>
          <w:tab w:val="left" w:pos="490"/>
        </w:tabs>
        <w:bidi w:val="0"/>
        <w:spacing w:before="0" w:after="0" w:line="317" w:lineRule="exact"/>
        <w:ind w:left="176" w:leftChars="0" w:right="0" w:rightChars="0"/>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pacing w:val="0"/>
          <w:w w:val="100"/>
          <w:position w:val="0"/>
          <w:sz w:val="32"/>
          <w:szCs w:val="32"/>
          <w:lang w:val="en-US" w:eastAsia="zh-CN"/>
          <w14:textFill>
            <w14:solidFill>
              <w14:schemeClr w14:val="tx1"/>
            </w14:solidFill>
          </w14:textFill>
        </w:rPr>
        <w:t>3.</w:t>
      </w:r>
      <w:r>
        <w:rPr>
          <w:rFonts w:hint="eastAsia" w:ascii="仿宋" w:hAnsi="仿宋" w:eastAsia="仿宋" w:cs="仿宋"/>
          <w:color w:val="000000" w:themeColor="text1"/>
          <w:spacing w:val="0"/>
          <w:w w:val="100"/>
          <w:position w:val="0"/>
          <w:sz w:val="32"/>
          <w:szCs w:val="32"/>
          <w14:textFill>
            <w14:solidFill>
              <w14:schemeClr w14:val="tx1"/>
            </w14:solidFill>
          </w14:textFill>
        </w:rPr>
        <w:t>如果不提供详细的分项报价表将被视为没有实质性</w:t>
      </w:r>
      <w:r>
        <w:rPr>
          <w:rFonts w:hint="eastAsia" w:ascii="仿宋" w:hAnsi="仿宋" w:eastAsia="仿宋" w:cs="仿宋"/>
          <w:color w:val="000000" w:themeColor="text1"/>
          <w:spacing w:val="0"/>
          <w:w w:val="100"/>
          <w:position w:val="0"/>
          <w:sz w:val="32"/>
          <w:szCs w:val="32"/>
          <w:lang w:eastAsia="zh-CN"/>
          <w14:textFill>
            <w14:solidFill>
              <w14:schemeClr w14:val="tx1"/>
            </w14:solidFill>
          </w14:textFill>
        </w:rPr>
        <w:t>投标文件</w:t>
      </w:r>
      <w:r>
        <w:rPr>
          <w:rFonts w:hint="eastAsia" w:ascii="仿宋" w:hAnsi="仿宋" w:eastAsia="仿宋" w:cs="仿宋"/>
          <w:color w:val="000000" w:themeColor="text1"/>
          <w:spacing w:val="0"/>
          <w:w w:val="100"/>
          <w:position w:val="0"/>
          <w:sz w:val="32"/>
          <w:szCs w:val="32"/>
          <w14:textFill>
            <w14:solidFill>
              <w14:schemeClr w14:val="tx1"/>
            </w14:solidFill>
          </w14:textFill>
        </w:rPr>
        <w:t>。</w:t>
      </w:r>
    </w:p>
    <w:p w14:paraId="5F8EBAF0">
      <w:pPr>
        <w:pStyle w:val="54"/>
        <w:keepNext w:val="0"/>
        <w:keepLines w:val="0"/>
        <w:widowControl w:val="0"/>
        <w:numPr>
          <w:ilvl w:val="0"/>
          <w:numId w:val="0"/>
        </w:numPr>
        <w:shd w:val="clear" w:color="auto" w:fill="auto"/>
        <w:tabs>
          <w:tab w:val="left" w:pos="493"/>
        </w:tabs>
        <w:bidi w:val="0"/>
        <w:spacing w:before="0" w:after="0" w:line="317" w:lineRule="exact"/>
        <w:ind w:left="176" w:leftChars="0" w:right="0" w:rightChars="0"/>
        <w:jc w:val="left"/>
        <w:rPr>
          <w:rFonts w:hint="eastAsia" w:ascii="仿宋" w:hAnsi="仿宋" w:eastAsia="仿宋" w:cs="仿宋"/>
          <w:color w:val="000000" w:themeColor="text1"/>
          <w:spacing w:val="0"/>
          <w:w w:val="100"/>
          <w:position w:val="0"/>
          <w:sz w:val="32"/>
          <w:szCs w:val="32"/>
          <w14:textFill>
            <w14:solidFill>
              <w14:schemeClr w14:val="tx1"/>
            </w14:solidFill>
          </w14:textFill>
        </w:rPr>
      </w:pPr>
      <w:r>
        <w:rPr>
          <w:rFonts w:hint="eastAsia" w:ascii="仿宋" w:hAnsi="仿宋" w:eastAsia="仿宋" w:cs="仿宋"/>
          <w:color w:val="000000" w:themeColor="text1"/>
          <w:spacing w:val="0"/>
          <w:w w:val="100"/>
          <w:position w:val="0"/>
          <w:sz w:val="32"/>
          <w:szCs w:val="32"/>
          <w:lang w:val="en-US" w:eastAsia="zh-CN"/>
          <w14:textFill>
            <w14:solidFill>
              <w14:schemeClr w14:val="tx1"/>
            </w14:solidFill>
          </w14:textFill>
        </w:rPr>
        <w:t>4.</w:t>
      </w:r>
      <w:r>
        <w:rPr>
          <w:rFonts w:hint="eastAsia" w:ascii="仿宋" w:hAnsi="仿宋" w:eastAsia="仿宋" w:cs="仿宋"/>
          <w:color w:val="000000" w:themeColor="text1"/>
          <w:spacing w:val="0"/>
          <w:w w:val="100"/>
          <w:position w:val="0"/>
          <w:sz w:val="32"/>
          <w:szCs w:val="32"/>
          <w14:textFill>
            <w14:solidFill>
              <w14:schemeClr w14:val="tx1"/>
            </w14:solidFill>
          </w14:textFill>
        </w:rPr>
        <w:t>投标人必须按此表格式中的对应栏目内容填写，若需增加栏目，请在栏目</w:t>
      </w:r>
      <w:r>
        <w:rPr>
          <w:rFonts w:hint="eastAsia" w:ascii="仿宋" w:hAnsi="仿宋" w:eastAsia="仿宋" w:cs="仿宋"/>
          <w:color w:val="000000" w:themeColor="text1"/>
          <w:spacing w:val="0"/>
          <w:w w:val="100"/>
          <w:position w:val="0"/>
          <w:sz w:val="32"/>
          <w:szCs w:val="32"/>
          <w:lang w:val="zh-CN" w:eastAsia="zh-CN" w:bidi="zh-CN"/>
          <w14:textFill>
            <w14:solidFill>
              <w14:schemeClr w14:val="tx1"/>
            </w14:solidFill>
          </w14:textFill>
        </w:rPr>
        <w:t>“其</w:t>
      </w:r>
      <w:r>
        <w:rPr>
          <w:rFonts w:hint="eastAsia" w:ascii="仿宋" w:hAnsi="仿宋" w:eastAsia="仿宋" w:cs="仿宋"/>
          <w:color w:val="000000" w:themeColor="text1"/>
          <w:spacing w:val="0"/>
          <w:w w:val="100"/>
          <w:position w:val="0"/>
          <w:sz w:val="32"/>
          <w:szCs w:val="32"/>
          <w14:textFill>
            <w14:solidFill>
              <w14:schemeClr w14:val="tx1"/>
            </w14:solidFill>
          </w14:textFill>
        </w:rPr>
        <w:t>它”中填写，并作详细说明。</w:t>
      </w:r>
    </w:p>
    <w:p w14:paraId="30BAE057">
      <w:pPr>
        <w:pStyle w:val="9"/>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投标人：</w:t>
      </w:r>
      <w:r>
        <w:rPr>
          <w:rFonts w:hint="eastAsia" w:ascii="仿宋" w:hAnsi="仿宋" w:eastAsia="仿宋" w:cs="仿宋"/>
          <w:color w:val="000000" w:themeColor="text1"/>
          <w:sz w:val="32"/>
          <w:szCs w:val="32"/>
          <w:u w:val="single"/>
          <w14:textFill>
            <w14:solidFill>
              <w14:schemeClr w14:val="tx1"/>
            </w14:solidFill>
          </w14:textFill>
        </w:rPr>
        <w:tab/>
      </w:r>
      <w:r>
        <w:rPr>
          <w:rFonts w:hint="eastAsia" w:ascii="仿宋" w:hAnsi="仿宋" w:eastAsia="仿宋" w:cs="仿宋"/>
          <w:color w:val="000000" w:themeColor="text1"/>
          <w:w w:val="95"/>
          <w:sz w:val="32"/>
          <w:szCs w:val="32"/>
          <w14:textFill>
            <w14:solidFill>
              <w14:schemeClr w14:val="tx1"/>
            </w14:solidFill>
          </w14:textFill>
        </w:rPr>
        <w:t>（盖章）</w:t>
      </w:r>
      <w:r>
        <w:rPr>
          <w:rFonts w:hint="eastAsia" w:ascii="仿宋" w:hAnsi="仿宋" w:eastAsia="仿宋" w:cs="仿宋"/>
          <w:color w:val="000000" w:themeColor="text1"/>
          <w:sz w:val="32"/>
          <w:szCs w:val="32"/>
          <w14:textFill>
            <w14:solidFill>
              <w14:schemeClr w14:val="tx1"/>
            </w14:solidFill>
          </w14:textFill>
        </w:rPr>
        <w:t xml:space="preserve"> </w:t>
      </w:r>
    </w:p>
    <w:p w14:paraId="543A8A50">
      <w:pPr>
        <w:pStyle w:val="9"/>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000000" w:themeColor="text1"/>
          <w:w w:val="95"/>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法定代表人或被授权人：</w:t>
      </w:r>
      <w:r>
        <w:rPr>
          <w:rFonts w:hint="eastAsia" w:ascii="仿宋" w:hAnsi="仿宋" w:eastAsia="仿宋" w:cs="仿宋"/>
          <w:color w:val="000000" w:themeColor="text1"/>
          <w:sz w:val="32"/>
          <w:szCs w:val="32"/>
          <w:u w:val="single"/>
          <w14:textFill>
            <w14:solidFill>
              <w14:schemeClr w14:val="tx1"/>
            </w14:solidFill>
          </w14:textFill>
        </w:rPr>
        <w:tab/>
      </w:r>
      <w:r>
        <w:rPr>
          <w:rFonts w:hint="eastAsia" w:ascii="仿宋" w:hAnsi="仿宋" w:eastAsia="仿宋" w:cs="仿宋"/>
          <w:color w:val="000000" w:themeColor="text1"/>
          <w:w w:val="95"/>
          <w:sz w:val="32"/>
          <w:szCs w:val="32"/>
          <w14:textFill>
            <w14:solidFill>
              <w14:schemeClr w14:val="tx1"/>
            </w14:solidFill>
          </w14:textFill>
        </w:rPr>
        <w:t>（</w:t>
      </w:r>
      <w:r>
        <w:rPr>
          <w:rFonts w:hint="eastAsia" w:ascii="仿宋" w:hAnsi="仿宋" w:eastAsia="仿宋" w:cs="仿宋"/>
          <w:color w:val="000000" w:themeColor="text1"/>
          <w:w w:val="95"/>
          <w:sz w:val="32"/>
          <w:szCs w:val="32"/>
          <w:lang w:eastAsia="zh-CN"/>
          <w14:textFill>
            <w14:solidFill>
              <w14:schemeClr w14:val="tx1"/>
            </w14:solidFill>
          </w14:textFill>
        </w:rPr>
        <w:t>签章</w:t>
      </w:r>
      <w:r>
        <w:rPr>
          <w:rFonts w:hint="eastAsia" w:ascii="仿宋" w:hAnsi="仿宋" w:eastAsia="仿宋" w:cs="仿宋"/>
          <w:color w:val="000000" w:themeColor="text1"/>
          <w:w w:val="95"/>
          <w:sz w:val="32"/>
          <w:szCs w:val="32"/>
          <w14:textFill>
            <w14:solidFill>
              <w14:schemeClr w14:val="tx1"/>
            </w14:solidFill>
          </w14:textFill>
        </w:rPr>
        <w:t>）</w:t>
      </w:r>
    </w:p>
    <w:p w14:paraId="313C49B0">
      <w:pPr>
        <w:pStyle w:val="9"/>
        <w:numPr>
          <w:ilvl w:val="0"/>
          <w:numId w:val="0"/>
        </w:numPr>
        <w:tabs>
          <w:tab w:val="left" w:pos="5551"/>
          <w:tab w:val="left" w:pos="6511"/>
          <w:tab w:val="left" w:pos="7111"/>
          <w:tab w:val="left" w:pos="7711"/>
        </w:tabs>
        <w:kinsoku w:val="0"/>
        <w:overflowPunct w:val="0"/>
        <w:spacing w:before="46"/>
        <w:ind w:left="3928" w:leftChars="0" w:right="0" w:rightChars="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日期：</w:t>
      </w:r>
      <w:r>
        <w:rPr>
          <w:rFonts w:hint="eastAsia" w:ascii="仿宋" w:hAnsi="仿宋" w:eastAsia="仿宋" w:cs="仿宋"/>
          <w:color w:val="000000" w:themeColor="text1"/>
          <w:sz w:val="32"/>
          <w:szCs w:val="32"/>
          <w:u w:val="single"/>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u w:val="single"/>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u w:val="single"/>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t>日</w:t>
      </w:r>
    </w:p>
    <w:p w14:paraId="74FC6D86">
      <w:pPr>
        <w:pStyle w:val="50"/>
        <w:keepNext/>
        <w:keepLines/>
        <w:widowControl w:val="0"/>
        <w:numPr>
          <w:ilvl w:val="0"/>
          <w:numId w:val="0"/>
        </w:numPr>
        <w:shd w:val="clear" w:color="auto" w:fill="auto"/>
        <w:bidi w:val="0"/>
        <w:spacing w:before="0" w:after="220" w:line="240" w:lineRule="auto"/>
        <w:ind w:right="0" w:rightChars="0"/>
        <w:jc w:val="center"/>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color w:val="000000" w:themeColor="text1"/>
          <w:kern w:val="0"/>
          <w:sz w:val="32"/>
          <w:szCs w:val="32"/>
          <w:lang w:val="en-US" w:eastAsia="zh-CN"/>
          <w14:textFill>
            <w14:solidFill>
              <w14:schemeClr w14:val="tx1"/>
            </w14:solidFill>
          </w14:textFill>
        </w:rPr>
        <w:t>5</w:t>
      </w:r>
      <w:r>
        <w:rPr>
          <w:rFonts w:hint="eastAsia" w:ascii="仿宋" w:hAnsi="仿宋" w:eastAsia="仿宋" w:cs="仿宋"/>
          <w:b/>
          <w:color w:val="000000" w:themeColor="text1"/>
          <w:kern w:val="0"/>
          <w:sz w:val="32"/>
          <w:szCs w:val="32"/>
          <w:lang w:eastAsia="zh-CN"/>
          <w14:textFill>
            <w14:solidFill>
              <w14:schemeClr w14:val="tx1"/>
            </w14:solidFill>
          </w14:textFill>
        </w:rPr>
        <w:t>、</w:t>
      </w:r>
      <w:r>
        <w:rPr>
          <w:rFonts w:hint="eastAsia" w:ascii="仿宋" w:hAnsi="仿宋" w:eastAsia="仿宋" w:cs="仿宋"/>
          <w:color w:val="auto"/>
          <w:spacing w:val="0"/>
          <w:w w:val="100"/>
          <w:position w:val="0"/>
          <w:sz w:val="32"/>
          <w:szCs w:val="32"/>
          <w:lang w:val="en-US" w:eastAsia="zh-CN"/>
        </w:rPr>
        <w:t>技术条款偏离表</w:t>
      </w:r>
    </w:p>
    <w:tbl>
      <w:tblPr>
        <w:tblStyle w:val="27"/>
        <w:tblW w:w="89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6"/>
        <w:gridCol w:w="1200"/>
        <w:gridCol w:w="2155"/>
        <w:gridCol w:w="1326"/>
        <w:gridCol w:w="2335"/>
        <w:gridCol w:w="1073"/>
      </w:tblGrid>
      <w:tr w14:paraId="5CA9F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866" w:type="dxa"/>
            <w:noWrap w:val="0"/>
            <w:vAlign w:val="center"/>
          </w:tcPr>
          <w:p w14:paraId="364FB926">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序号</w:t>
            </w:r>
          </w:p>
        </w:tc>
        <w:tc>
          <w:tcPr>
            <w:tcW w:w="1200" w:type="dxa"/>
            <w:noWrap w:val="0"/>
            <w:vAlign w:val="center"/>
          </w:tcPr>
          <w:p w14:paraId="7E6CCE14">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货物名称</w:t>
            </w:r>
          </w:p>
        </w:tc>
        <w:tc>
          <w:tcPr>
            <w:tcW w:w="2155" w:type="dxa"/>
            <w:noWrap w:val="0"/>
            <w:vAlign w:val="center"/>
          </w:tcPr>
          <w:p w14:paraId="61AB3C5F">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招标文件要求规格</w:t>
            </w:r>
          </w:p>
        </w:tc>
        <w:tc>
          <w:tcPr>
            <w:tcW w:w="1326" w:type="dxa"/>
            <w:noWrap w:val="0"/>
            <w:vAlign w:val="center"/>
          </w:tcPr>
          <w:p w14:paraId="6E4D1873">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投标规格</w:t>
            </w:r>
          </w:p>
        </w:tc>
        <w:tc>
          <w:tcPr>
            <w:tcW w:w="2335" w:type="dxa"/>
            <w:noWrap w:val="0"/>
            <w:vAlign w:val="center"/>
          </w:tcPr>
          <w:p w14:paraId="4C339ED2">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偏离</w:t>
            </w:r>
          </w:p>
        </w:tc>
        <w:tc>
          <w:tcPr>
            <w:tcW w:w="1073" w:type="dxa"/>
            <w:noWrap w:val="0"/>
            <w:vAlign w:val="center"/>
          </w:tcPr>
          <w:p w14:paraId="021D7A65">
            <w:pPr>
              <w:jc w:val="center"/>
              <w:rPr>
                <w:rFonts w:hint="eastAsia" w:ascii="仿宋" w:hAnsi="仿宋" w:eastAsia="仿宋" w:cs="仿宋"/>
                <w:bCs/>
                <w:color w:val="auto"/>
                <w:sz w:val="32"/>
                <w:szCs w:val="32"/>
              </w:rPr>
            </w:pPr>
            <w:r>
              <w:rPr>
                <w:rFonts w:hint="eastAsia" w:ascii="仿宋" w:hAnsi="仿宋" w:eastAsia="仿宋" w:cs="仿宋"/>
                <w:bCs/>
                <w:color w:val="auto"/>
                <w:sz w:val="32"/>
                <w:szCs w:val="32"/>
              </w:rPr>
              <w:t>说明</w:t>
            </w:r>
          </w:p>
        </w:tc>
      </w:tr>
      <w:tr w14:paraId="70C77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6" w:type="dxa"/>
            <w:noWrap w:val="0"/>
            <w:vAlign w:val="top"/>
          </w:tcPr>
          <w:p w14:paraId="28901BC0">
            <w:pPr>
              <w:jc w:val="center"/>
              <w:rPr>
                <w:rFonts w:hint="eastAsia" w:ascii="仿宋" w:hAnsi="仿宋" w:eastAsia="仿宋" w:cs="仿宋"/>
                <w:b/>
                <w:bCs/>
                <w:color w:val="auto"/>
                <w:sz w:val="24"/>
                <w:szCs w:val="24"/>
              </w:rPr>
            </w:pPr>
          </w:p>
        </w:tc>
        <w:tc>
          <w:tcPr>
            <w:tcW w:w="1200" w:type="dxa"/>
            <w:noWrap w:val="0"/>
            <w:vAlign w:val="top"/>
          </w:tcPr>
          <w:p w14:paraId="7C25D856">
            <w:pPr>
              <w:jc w:val="center"/>
              <w:rPr>
                <w:rFonts w:hint="eastAsia" w:ascii="仿宋" w:hAnsi="仿宋" w:eastAsia="仿宋" w:cs="仿宋"/>
                <w:b/>
                <w:bCs/>
                <w:color w:val="auto"/>
                <w:sz w:val="24"/>
                <w:szCs w:val="24"/>
              </w:rPr>
            </w:pPr>
          </w:p>
        </w:tc>
        <w:tc>
          <w:tcPr>
            <w:tcW w:w="2155" w:type="dxa"/>
            <w:noWrap w:val="0"/>
            <w:vAlign w:val="top"/>
          </w:tcPr>
          <w:p w14:paraId="1B015B87">
            <w:pPr>
              <w:jc w:val="center"/>
              <w:rPr>
                <w:rFonts w:hint="eastAsia" w:ascii="仿宋" w:hAnsi="仿宋" w:eastAsia="仿宋" w:cs="仿宋"/>
                <w:b/>
                <w:bCs/>
                <w:color w:val="auto"/>
                <w:sz w:val="24"/>
                <w:szCs w:val="24"/>
              </w:rPr>
            </w:pPr>
          </w:p>
        </w:tc>
        <w:tc>
          <w:tcPr>
            <w:tcW w:w="1326" w:type="dxa"/>
            <w:noWrap w:val="0"/>
            <w:vAlign w:val="top"/>
          </w:tcPr>
          <w:p w14:paraId="463C41FC">
            <w:pPr>
              <w:jc w:val="center"/>
              <w:rPr>
                <w:rFonts w:hint="eastAsia" w:ascii="仿宋" w:hAnsi="仿宋" w:eastAsia="仿宋" w:cs="仿宋"/>
                <w:b/>
                <w:bCs/>
                <w:color w:val="auto"/>
                <w:sz w:val="24"/>
                <w:szCs w:val="24"/>
              </w:rPr>
            </w:pPr>
          </w:p>
        </w:tc>
        <w:tc>
          <w:tcPr>
            <w:tcW w:w="2335" w:type="dxa"/>
            <w:noWrap w:val="0"/>
            <w:vAlign w:val="top"/>
          </w:tcPr>
          <w:p w14:paraId="595C31DA">
            <w:pPr>
              <w:jc w:val="center"/>
              <w:rPr>
                <w:rFonts w:hint="eastAsia" w:ascii="仿宋" w:hAnsi="仿宋" w:eastAsia="仿宋" w:cs="仿宋"/>
                <w:b/>
                <w:bCs/>
                <w:color w:val="auto"/>
                <w:sz w:val="32"/>
                <w:szCs w:val="32"/>
              </w:rPr>
            </w:pPr>
            <w:r>
              <w:rPr>
                <w:rFonts w:hint="eastAsia" w:ascii="仿宋" w:hAnsi="仿宋" w:eastAsia="仿宋" w:cs="仿宋"/>
                <w:bCs/>
                <w:color w:val="auto"/>
                <w:sz w:val="32"/>
                <w:szCs w:val="32"/>
                <w:lang w:val="en-US" w:eastAsia="zh-CN"/>
              </w:rPr>
              <w:t>如有正偏离需提供证明材料，证明材料附后(并注明页码)</w:t>
            </w:r>
          </w:p>
        </w:tc>
        <w:tc>
          <w:tcPr>
            <w:tcW w:w="1073" w:type="dxa"/>
            <w:noWrap w:val="0"/>
            <w:vAlign w:val="top"/>
          </w:tcPr>
          <w:p w14:paraId="62BE4D74">
            <w:pPr>
              <w:jc w:val="center"/>
              <w:rPr>
                <w:rFonts w:hint="eastAsia" w:ascii="仿宋" w:hAnsi="仿宋" w:eastAsia="仿宋" w:cs="仿宋"/>
                <w:b/>
                <w:bCs/>
                <w:color w:val="auto"/>
                <w:sz w:val="24"/>
                <w:szCs w:val="24"/>
              </w:rPr>
            </w:pPr>
          </w:p>
        </w:tc>
      </w:tr>
      <w:tr w14:paraId="2076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jc w:val="center"/>
        </w:trPr>
        <w:tc>
          <w:tcPr>
            <w:tcW w:w="866" w:type="dxa"/>
            <w:noWrap w:val="0"/>
            <w:vAlign w:val="top"/>
          </w:tcPr>
          <w:p w14:paraId="246EA4C1">
            <w:pPr>
              <w:jc w:val="center"/>
              <w:rPr>
                <w:rFonts w:hint="eastAsia" w:ascii="仿宋" w:hAnsi="仿宋" w:eastAsia="仿宋" w:cs="仿宋"/>
                <w:b/>
                <w:bCs/>
                <w:color w:val="auto"/>
                <w:sz w:val="24"/>
                <w:szCs w:val="24"/>
              </w:rPr>
            </w:pPr>
          </w:p>
        </w:tc>
        <w:tc>
          <w:tcPr>
            <w:tcW w:w="1200" w:type="dxa"/>
            <w:noWrap w:val="0"/>
            <w:vAlign w:val="top"/>
          </w:tcPr>
          <w:p w14:paraId="04A2EF56">
            <w:pPr>
              <w:jc w:val="center"/>
              <w:rPr>
                <w:rFonts w:hint="eastAsia" w:ascii="仿宋" w:hAnsi="仿宋" w:eastAsia="仿宋" w:cs="仿宋"/>
                <w:b/>
                <w:bCs/>
                <w:color w:val="auto"/>
                <w:sz w:val="24"/>
                <w:szCs w:val="24"/>
              </w:rPr>
            </w:pPr>
          </w:p>
        </w:tc>
        <w:tc>
          <w:tcPr>
            <w:tcW w:w="2155" w:type="dxa"/>
            <w:noWrap w:val="0"/>
            <w:vAlign w:val="top"/>
          </w:tcPr>
          <w:p w14:paraId="63A98677">
            <w:pPr>
              <w:jc w:val="center"/>
              <w:rPr>
                <w:rFonts w:hint="eastAsia" w:ascii="仿宋" w:hAnsi="仿宋" w:eastAsia="仿宋" w:cs="仿宋"/>
                <w:b/>
                <w:bCs/>
                <w:color w:val="auto"/>
                <w:sz w:val="24"/>
                <w:szCs w:val="24"/>
              </w:rPr>
            </w:pPr>
          </w:p>
        </w:tc>
        <w:tc>
          <w:tcPr>
            <w:tcW w:w="1326" w:type="dxa"/>
            <w:noWrap w:val="0"/>
            <w:vAlign w:val="top"/>
          </w:tcPr>
          <w:p w14:paraId="3C47E575">
            <w:pPr>
              <w:jc w:val="center"/>
              <w:rPr>
                <w:rFonts w:hint="eastAsia" w:ascii="仿宋" w:hAnsi="仿宋" w:eastAsia="仿宋" w:cs="仿宋"/>
                <w:b/>
                <w:bCs/>
                <w:color w:val="auto"/>
                <w:sz w:val="24"/>
                <w:szCs w:val="24"/>
              </w:rPr>
            </w:pPr>
          </w:p>
        </w:tc>
        <w:tc>
          <w:tcPr>
            <w:tcW w:w="2335" w:type="dxa"/>
            <w:noWrap w:val="0"/>
            <w:vAlign w:val="top"/>
          </w:tcPr>
          <w:p w14:paraId="5E88EF68">
            <w:pPr>
              <w:jc w:val="center"/>
              <w:rPr>
                <w:rFonts w:hint="eastAsia" w:ascii="仿宋" w:hAnsi="仿宋" w:eastAsia="仿宋" w:cs="仿宋"/>
                <w:b/>
                <w:bCs/>
                <w:color w:val="auto"/>
                <w:sz w:val="32"/>
                <w:szCs w:val="32"/>
              </w:rPr>
            </w:pPr>
          </w:p>
        </w:tc>
        <w:tc>
          <w:tcPr>
            <w:tcW w:w="1073" w:type="dxa"/>
            <w:noWrap w:val="0"/>
            <w:vAlign w:val="top"/>
          </w:tcPr>
          <w:p w14:paraId="32241DF2">
            <w:pPr>
              <w:jc w:val="center"/>
              <w:rPr>
                <w:rFonts w:hint="eastAsia" w:ascii="仿宋" w:hAnsi="仿宋" w:eastAsia="仿宋" w:cs="仿宋"/>
                <w:b/>
                <w:bCs/>
                <w:color w:val="auto"/>
                <w:sz w:val="24"/>
                <w:szCs w:val="24"/>
              </w:rPr>
            </w:pPr>
          </w:p>
        </w:tc>
      </w:tr>
      <w:tr w14:paraId="30C83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866" w:type="dxa"/>
            <w:noWrap w:val="0"/>
            <w:vAlign w:val="top"/>
          </w:tcPr>
          <w:p w14:paraId="5E46EC9D">
            <w:pPr>
              <w:jc w:val="center"/>
              <w:rPr>
                <w:rFonts w:hint="eastAsia" w:ascii="仿宋" w:hAnsi="仿宋" w:eastAsia="仿宋" w:cs="仿宋"/>
                <w:b/>
                <w:bCs/>
                <w:color w:val="auto"/>
                <w:sz w:val="24"/>
                <w:szCs w:val="24"/>
              </w:rPr>
            </w:pPr>
          </w:p>
        </w:tc>
        <w:tc>
          <w:tcPr>
            <w:tcW w:w="1200" w:type="dxa"/>
            <w:noWrap w:val="0"/>
            <w:vAlign w:val="top"/>
          </w:tcPr>
          <w:p w14:paraId="4B7995DA">
            <w:pPr>
              <w:jc w:val="center"/>
              <w:rPr>
                <w:rFonts w:hint="eastAsia" w:ascii="仿宋" w:hAnsi="仿宋" w:eastAsia="仿宋" w:cs="仿宋"/>
                <w:b/>
                <w:bCs/>
                <w:color w:val="auto"/>
                <w:sz w:val="24"/>
                <w:szCs w:val="24"/>
              </w:rPr>
            </w:pPr>
          </w:p>
        </w:tc>
        <w:tc>
          <w:tcPr>
            <w:tcW w:w="2155" w:type="dxa"/>
            <w:noWrap w:val="0"/>
            <w:vAlign w:val="top"/>
          </w:tcPr>
          <w:p w14:paraId="35CB043D">
            <w:pPr>
              <w:jc w:val="center"/>
              <w:rPr>
                <w:rFonts w:hint="eastAsia" w:ascii="仿宋" w:hAnsi="仿宋" w:eastAsia="仿宋" w:cs="仿宋"/>
                <w:b/>
                <w:bCs/>
                <w:color w:val="auto"/>
                <w:sz w:val="24"/>
                <w:szCs w:val="24"/>
              </w:rPr>
            </w:pPr>
          </w:p>
        </w:tc>
        <w:tc>
          <w:tcPr>
            <w:tcW w:w="1326" w:type="dxa"/>
            <w:noWrap w:val="0"/>
            <w:vAlign w:val="top"/>
          </w:tcPr>
          <w:p w14:paraId="7FCB08C6">
            <w:pPr>
              <w:jc w:val="center"/>
              <w:rPr>
                <w:rFonts w:hint="eastAsia" w:ascii="仿宋" w:hAnsi="仿宋" w:eastAsia="仿宋" w:cs="仿宋"/>
                <w:b/>
                <w:bCs/>
                <w:color w:val="auto"/>
                <w:sz w:val="24"/>
                <w:szCs w:val="24"/>
              </w:rPr>
            </w:pPr>
          </w:p>
        </w:tc>
        <w:tc>
          <w:tcPr>
            <w:tcW w:w="2335" w:type="dxa"/>
            <w:noWrap w:val="0"/>
            <w:vAlign w:val="top"/>
          </w:tcPr>
          <w:p w14:paraId="19CA4603">
            <w:pPr>
              <w:jc w:val="center"/>
              <w:rPr>
                <w:rFonts w:hint="eastAsia" w:ascii="仿宋" w:hAnsi="仿宋" w:eastAsia="仿宋" w:cs="仿宋"/>
                <w:b/>
                <w:bCs/>
                <w:color w:val="auto"/>
                <w:sz w:val="24"/>
                <w:szCs w:val="24"/>
              </w:rPr>
            </w:pPr>
          </w:p>
        </w:tc>
        <w:tc>
          <w:tcPr>
            <w:tcW w:w="1073" w:type="dxa"/>
            <w:noWrap w:val="0"/>
            <w:vAlign w:val="top"/>
          </w:tcPr>
          <w:p w14:paraId="1FD86E5D">
            <w:pPr>
              <w:jc w:val="center"/>
              <w:rPr>
                <w:rFonts w:hint="eastAsia" w:ascii="仿宋" w:hAnsi="仿宋" w:eastAsia="仿宋" w:cs="仿宋"/>
                <w:b/>
                <w:bCs/>
                <w:color w:val="auto"/>
                <w:sz w:val="24"/>
                <w:szCs w:val="24"/>
              </w:rPr>
            </w:pPr>
          </w:p>
        </w:tc>
      </w:tr>
      <w:tr w14:paraId="68DA0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866" w:type="dxa"/>
            <w:noWrap w:val="0"/>
            <w:vAlign w:val="top"/>
          </w:tcPr>
          <w:p w14:paraId="036A4E9F">
            <w:pPr>
              <w:jc w:val="center"/>
              <w:rPr>
                <w:rFonts w:hint="eastAsia" w:ascii="仿宋" w:hAnsi="仿宋" w:eastAsia="仿宋" w:cs="仿宋"/>
                <w:b/>
                <w:bCs/>
                <w:color w:val="auto"/>
                <w:sz w:val="24"/>
                <w:szCs w:val="24"/>
              </w:rPr>
            </w:pPr>
          </w:p>
        </w:tc>
        <w:tc>
          <w:tcPr>
            <w:tcW w:w="1200" w:type="dxa"/>
            <w:noWrap w:val="0"/>
            <w:vAlign w:val="top"/>
          </w:tcPr>
          <w:p w14:paraId="3B45B677">
            <w:pPr>
              <w:jc w:val="center"/>
              <w:rPr>
                <w:rFonts w:hint="eastAsia" w:ascii="仿宋" w:hAnsi="仿宋" w:eastAsia="仿宋" w:cs="仿宋"/>
                <w:b/>
                <w:bCs/>
                <w:color w:val="auto"/>
                <w:sz w:val="24"/>
                <w:szCs w:val="24"/>
              </w:rPr>
            </w:pPr>
          </w:p>
        </w:tc>
        <w:tc>
          <w:tcPr>
            <w:tcW w:w="2155" w:type="dxa"/>
            <w:noWrap w:val="0"/>
            <w:vAlign w:val="top"/>
          </w:tcPr>
          <w:p w14:paraId="569BB93E">
            <w:pPr>
              <w:jc w:val="center"/>
              <w:rPr>
                <w:rFonts w:hint="eastAsia" w:ascii="仿宋" w:hAnsi="仿宋" w:eastAsia="仿宋" w:cs="仿宋"/>
                <w:b/>
                <w:bCs/>
                <w:color w:val="auto"/>
                <w:sz w:val="24"/>
                <w:szCs w:val="24"/>
              </w:rPr>
            </w:pPr>
          </w:p>
        </w:tc>
        <w:tc>
          <w:tcPr>
            <w:tcW w:w="1326" w:type="dxa"/>
            <w:noWrap w:val="0"/>
            <w:vAlign w:val="top"/>
          </w:tcPr>
          <w:p w14:paraId="326DF0B3">
            <w:pPr>
              <w:jc w:val="center"/>
              <w:rPr>
                <w:rFonts w:hint="eastAsia" w:ascii="仿宋" w:hAnsi="仿宋" w:eastAsia="仿宋" w:cs="仿宋"/>
                <w:b/>
                <w:bCs/>
                <w:color w:val="auto"/>
                <w:sz w:val="24"/>
                <w:szCs w:val="24"/>
              </w:rPr>
            </w:pPr>
          </w:p>
        </w:tc>
        <w:tc>
          <w:tcPr>
            <w:tcW w:w="2335" w:type="dxa"/>
            <w:noWrap w:val="0"/>
            <w:vAlign w:val="top"/>
          </w:tcPr>
          <w:p w14:paraId="4DE51856">
            <w:pPr>
              <w:jc w:val="center"/>
              <w:rPr>
                <w:rFonts w:hint="eastAsia" w:ascii="仿宋" w:hAnsi="仿宋" w:eastAsia="仿宋" w:cs="仿宋"/>
                <w:b/>
                <w:bCs/>
                <w:color w:val="auto"/>
                <w:sz w:val="24"/>
                <w:szCs w:val="24"/>
              </w:rPr>
            </w:pPr>
          </w:p>
        </w:tc>
        <w:tc>
          <w:tcPr>
            <w:tcW w:w="1073" w:type="dxa"/>
            <w:noWrap w:val="0"/>
            <w:vAlign w:val="top"/>
          </w:tcPr>
          <w:p w14:paraId="54FAA829">
            <w:pPr>
              <w:jc w:val="center"/>
              <w:rPr>
                <w:rFonts w:hint="eastAsia" w:ascii="仿宋" w:hAnsi="仿宋" w:eastAsia="仿宋" w:cs="仿宋"/>
                <w:b/>
                <w:bCs/>
                <w:color w:val="auto"/>
                <w:sz w:val="24"/>
                <w:szCs w:val="24"/>
              </w:rPr>
            </w:pPr>
          </w:p>
        </w:tc>
      </w:tr>
      <w:tr w14:paraId="454D0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66" w:type="dxa"/>
            <w:noWrap w:val="0"/>
            <w:vAlign w:val="top"/>
          </w:tcPr>
          <w:p w14:paraId="3F932158">
            <w:pPr>
              <w:jc w:val="center"/>
              <w:rPr>
                <w:rFonts w:hint="eastAsia" w:ascii="仿宋" w:hAnsi="仿宋" w:eastAsia="仿宋" w:cs="仿宋"/>
                <w:b/>
                <w:bCs/>
                <w:color w:val="auto"/>
                <w:sz w:val="24"/>
                <w:szCs w:val="24"/>
              </w:rPr>
            </w:pPr>
          </w:p>
        </w:tc>
        <w:tc>
          <w:tcPr>
            <w:tcW w:w="1200" w:type="dxa"/>
            <w:noWrap w:val="0"/>
            <w:vAlign w:val="top"/>
          </w:tcPr>
          <w:p w14:paraId="7B113EC2">
            <w:pPr>
              <w:jc w:val="center"/>
              <w:rPr>
                <w:rFonts w:hint="eastAsia" w:ascii="仿宋" w:hAnsi="仿宋" w:eastAsia="仿宋" w:cs="仿宋"/>
                <w:b/>
                <w:bCs/>
                <w:color w:val="auto"/>
                <w:sz w:val="24"/>
                <w:szCs w:val="24"/>
              </w:rPr>
            </w:pPr>
          </w:p>
        </w:tc>
        <w:tc>
          <w:tcPr>
            <w:tcW w:w="2155" w:type="dxa"/>
            <w:noWrap w:val="0"/>
            <w:vAlign w:val="top"/>
          </w:tcPr>
          <w:p w14:paraId="73E22871">
            <w:pPr>
              <w:jc w:val="center"/>
              <w:rPr>
                <w:rFonts w:hint="eastAsia" w:ascii="仿宋" w:hAnsi="仿宋" w:eastAsia="仿宋" w:cs="仿宋"/>
                <w:b/>
                <w:bCs/>
                <w:color w:val="auto"/>
                <w:sz w:val="24"/>
                <w:szCs w:val="24"/>
              </w:rPr>
            </w:pPr>
          </w:p>
        </w:tc>
        <w:tc>
          <w:tcPr>
            <w:tcW w:w="1326" w:type="dxa"/>
            <w:noWrap w:val="0"/>
            <w:vAlign w:val="top"/>
          </w:tcPr>
          <w:p w14:paraId="7D0828F1">
            <w:pPr>
              <w:jc w:val="center"/>
              <w:rPr>
                <w:rFonts w:hint="eastAsia" w:ascii="仿宋" w:hAnsi="仿宋" w:eastAsia="仿宋" w:cs="仿宋"/>
                <w:b/>
                <w:bCs/>
                <w:color w:val="auto"/>
                <w:sz w:val="24"/>
                <w:szCs w:val="24"/>
              </w:rPr>
            </w:pPr>
          </w:p>
        </w:tc>
        <w:tc>
          <w:tcPr>
            <w:tcW w:w="2335" w:type="dxa"/>
            <w:noWrap w:val="0"/>
            <w:vAlign w:val="top"/>
          </w:tcPr>
          <w:p w14:paraId="061A8894">
            <w:pPr>
              <w:jc w:val="center"/>
              <w:rPr>
                <w:rFonts w:hint="eastAsia" w:ascii="仿宋" w:hAnsi="仿宋" w:eastAsia="仿宋" w:cs="仿宋"/>
                <w:b/>
                <w:bCs/>
                <w:color w:val="auto"/>
                <w:sz w:val="24"/>
                <w:szCs w:val="24"/>
              </w:rPr>
            </w:pPr>
          </w:p>
        </w:tc>
        <w:tc>
          <w:tcPr>
            <w:tcW w:w="1073" w:type="dxa"/>
            <w:noWrap w:val="0"/>
            <w:vAlign w:val="top"/>
          </w:tcPr>
          <w:p w14:paraId="05F16248">
            <w:pPr>
              <w:jc w:val="center"/>
              <w:rPr>
                <w:rFonts w:hint="eastAsia" w:ascii="仿宋" w:hAnsi="仿宋" w:eastAsia="仿宋" w:cs="仿宋"/>
                <w:b/>
                <w:bCs/>
                <w:color w:val="auto"/>
                <w:sz w:val="24"/>
                <w:szCs w:val="24"/>
              </w:rPr>
            </w:pPr>
          </w:p>
        </w:tc>
      </w:tr>
    </w:tbl>
    <w:p w14:paraId="30EE5058">
      <w:pPr>
        <w:spacing w:line="360" w:lineRule="auto"/>
        <w:ind w:firstLine="633" w:firstLineChars="198"/>
        <w:jc w:val="left"/>
        <w:rPr>
          <w:rFonts w:hint="eastAsia" w:ascii="仿宋" w:hAnsi="仿宋" w:eastAsia="仿宋" w:cs="仿宋"/>
          <w:color w:val="auto"/>
          <w:sz w:val="32"/>
          <w:szCs w:val="32"/>
        </w:rPr>
      </w:pPr>
      <w:r>
        <w:rPr>
          <w:rFonts w:hint="eastAsia" w:ascii="仿宋" w:hAnsi="仿宋" w:eastAsia="仿宋" w:cs="仿宋"/>
          <w:color w:val="auto"/>
          <w:sz w:val="32"/>
          <w:szCs w:val="32"/>
        </w:rPr>
        <w:t>备注：投标人应根据其提供的货物，对照招标文件第四章“技术标准和要求”中的要求，有差异的，则在此表中列明实际响应的内容提要并加以说明，以便查对。本表包括所有的技术响应及差异。无差异说明表示完全响应。</w:t>
      </w:r>
    </w:p>
    <w:p w14:paraId="683ADAFB">
      <w:pPr>
        <w:pStyle w:val="13"/>
        <w:tabs>
          <w:tab w:val="left" w:pos="5580"/>
        </w:tabs>
        <w:spacing w:line="360" w:lineRule="auto"/>
        <w:ind w:firstLine="4160" w:firstLineChars="1300"/>
        <w:rPr>
          <w:rFonts w:hint="eastAsia" w:ascii="仿宋" w:hAnsi="仿宋" w:eastAsia="仿宋" w:cs="仿宋"/>
          <w:color w:val="auto"/>
          <w:sz w:val="32"/>
          <w:szCs w:val="32"/>
        </w:rPr>
      </w:pPr>
    </w:p>
    <w:p w14:paraId="0D44EAEA">
      <w:pPr>
        <w:pStyle w:val="13"/>
        <w:tabs>
          <w:tab w:val="left" w:pos="5580"/>
        </w:tabs>
        <w:spacing w:line="360" w:lineRule="auto"/>
        <w:ind w:firstLine="1600" w:firstLineChars="500"/>
        <w:jc w:val="both"/>
        <w:rPr>
          <w:rFonts w:hint="eastAsia" w:ascii="仿宋" w:hAnsi="仿宋" w:eastAsia="仿宋" w:cs="仿宋"/>
          <w:color w:val="auto"/>
          <w:sz w:val="32"/>
          <w:szCs w:val="32"/>
        </w:rPr>
      </w:pPr>
      <w:r>
        <w:rPr>
          <w:rFonts w:hint="eastAsia" w:ascii="仿宋" w:hAnsi="仿宋" w:eastAsia="仿宋" w:cs="仿宋"/>
          <w:color w:val="auto"/>
          <w:sz w:val="32"/>
          <w:szCs w:val="32"/>
        </w:rPr>
        <w:t>投标人（盖章）：</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                    </w:t>
      </w:r>
    </w:p>
    <w:p w14:paraId="519C1250">
      <w:pPr>
        <w:pStyle w:val="13"/>
        <w:tabs>
          <w:tab w:val="left" w:pos="5580"/>
        </w:tabs>
        <w:spacing w:line="360" w:lineRule="auto"/>
        <w:jc w:val="center"/>
        <w:rPr>
          <w:rFonts w:hint="eastAsia" w:ascii="仿宋" w:hAnsi="仿宋" w:eastAsia="仿宋" w:cs="仿宋"/>
          <w:color w:val="auto"/>
          <w:kern w:val="0"/>
          <w:sz w:val="32"/>
          <w:szCs w:val="32"/>
          <w:u w:val="single"/>
          <w:lang w:val="en-US" w:eastAsia="zh-CN"/>
        </w:rPr>
      </w:pPr>
      <w:r>
        <w:rPr>
          <w:rFonts w:hint="eastAsia" w:ascii="仿宋" w:hAnsi="仿宋" w:eastAsia="仿宋" w:cs="仿宋"/>
          <w:color w:val="auto"/>
          <w:sz w:val="32"/>
          <w:szCs w:val="32"/>
          <w:lang w:eastAsia="zh-CN"/>
        </w:rPr>
        <w:t>法定代表人或</w:t>
      </w:r>
      <w:r>
        <w:rPr>
          <w:rFonts w:hint="eastAsia" w:ascii="仿宋" w:hAnsi="仿宋" w:eastAsia="仿宋" w:cs="仿宋"/>
          <w:color w:val="auto"/>
          <w:kern w:val="0"/>
          <w:sz w:val="32"/>
          <w:szCs w:val="32"/>
        </w:rPr>
        <w:t>委托代理人</w:t>
      </w:r>
      <w:r>
        <w:rPr>
          <w:rFonts w:hint="eastAsia" w:ascii="仿宋" w:hAnsi="仿宋" w:eastAsia="仿宋" w:cs="仿宋"/>
          <w:color w:val="auto"/>
          <w:sz w:val="32"/>
          <w:szCs w:val="32"/>
          <w:lang w:eastAsia="zh-CN"/>
        </w:rPr>
        <w:t>（签章）</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u w:val="single"/>
          <w:lang w:val="en-US" w:eastAsia="zh-CN"/>
        </w:rPr>
        <w:t xml:space="preserve">             </w:t>
      </w:r>
    </w:p>
    <w:p w14:paraId="4EFBA6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日期：       年   月   日</w:t>
      </w:r>
    </w:p>
    <w:p w14:paraId="6DF76766">
      <w:pPr>
        <w:jc w:val="both"/>
        <w:rPr>
          <w:rFonts w:hint="eastAsia" w:ascii="仿宋" w:hAnsi="仿宋" w:eastAsia="仿宋" w:cs="仿宋"/>
          <w:b/>
          <w:bCs/>
          <w:color w:val="000000" w:themeColor="text1"/>
          <w:sz w:val="30"/>
          <w:szCs w:val="30"/>
          <w:lang w:eastAsia="zh-CN"/>
          <w14:textFill>
            <w14:solidFill>
              <w14:schemeClr w14:val="tx1"/>
            </w14:solidFill>
          </w14:textFill>
        </w:rPr>
      </w:pPr>
    </w:p>
    <w:p w14:paraId="4E5228A2">
      <w:pPr>
        <w:jc w:val="center"/>
        <w:rPr>
          <w:rFonts w:hint="eastAsia" w:ascii="仿宋" w:hAnsi="仿宋" w:eastAsia="仿宋" w:cs="仿宋"/>
          <w:b/>
          <w:bCs/>
          <w:color w:val="000000" w:themeColor="text1"/>
          <w:sz w:val="30"/>
          <w:szCs w:val="30"/>
          <w:lang w:eastAsia="zh-CN"/>
          <w14:textFill>
            <w14:solidFill>
              <w14:schemeClr w14:val="tx1"/>
            </w14:solidFill>
          </w14:textFill>
        </w:rPr>
      </w:pPr>
    </w:p>
    <w:p w14:paraId="5432F9C0">
      <w:pPr>
        <w:pStyle w:val="51"/>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2"/>
          <w:szCs w:val="32"/>
          <w:lang w:eastAsia="zh-CN"/>
        </w:rPr>
      </w:pPr>
      <w:r>
        <w:rPr>
          <w:rFonts w:hint="eastAsia" w:ascii="仿宋" w:hAnsi="仿宋" w:eastAsia="仿宋" w:cs="仿宋"/>
          <w:b/>
          <w:bCs/>
          <w:color w:val="000000" w:themeColor="text1"/>
          <w:sz w:val="32"/>
          <w:szCs w:val="32"/>
          <w:lang w:val="en-US" w:eastAsia="zh-CN"/>
          <w14:textFill>
            <w14:solidFill>
              <w14:schemeClr w14:val="tx1"/>
            </w14:solidFill>
          </w14:textFill>
        </w:rPr>
        <w:t>6、</w:t>
      </w:r>
      <w:r>
        <w:rPr>
          <w:rFonts w:hint="eastAsia" w:ascii="仿宋" w:hAnsi="仿宋" w:eastAsia="仿宋" w:cs="仿宋"/>
          <w:color w:val="auto"/>
          <w:spacing w:val="0"/>
          <w:w w:val="100"/>
          <w:position w:val="0"/>
          <w:sz w:val="32"/>
          <w:szCs w:val="32"/>
          <w:lang w:eastAsia="zh-CN"/>
        </w:rPr>
        <w:t>商务条款偏离表</w:t>
      </w:r>
    </w:p>
    <w:tbl>
      <w:tblPr>
        <w:tblStyle w:val="27"/>
        <w:tblW w:w="9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154"/>
        <w:gridCol w:w="2477"/>
        <w:gridCol w:w="2454"/>
        <w:gridCol w:w="1130"/>
      </w:tblGrid>
      <w:tr w14:paraId="7920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F92B8DA">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序号</w:t>
            </w:r>
          </w:p>
        </w:tc>
        <w:tc>
          <w:tcPr>
            <w:tcW w:w="2154" w:type="dxa"/>
            <w:noWrap w:val="0"/>
            <w:vAlign w:val="top"/>
          </w:tcPr>
          <w:p w14:paraId="0D0B0307">
            <w:pPr>
              <w:pStyle w:val="13"/>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32"/>
                <w:szCs w:val="32"/>
              </w:rPr>
            </w:pPr>
            <w:r>
              <w:rPr>
                <w:rFonts w:hint="eastAsia" w:ascii="仿宋" w:hAnsi="仿宋" w:eastAsia="仿宋" w:cs="仿宋"/>
                <w:color w:val="auto"/>
                <w:sz w:val="32"/>
                <w:szCs w:val="32"/>
                <w:highlight w:val="none"/>
                <w:lang w:val="en-US" w:eastAsia="zh-CN"/>
              </w:rPr>
              <w:t>招标文件的商务条款</w:t>
            </w:r>
          </w:p>
        </w:tc>
        <w:tc>
          <w:tcPr>
            <w:tcW w:w="2477" w:type="dxa"/>
            <w:noWrap w:val="0"/>
            <w:vAlign w:val="top"/>
          </w:tcPr>
          <w:p w14:paraId="72CC8DDF">
            <w:pPr>
              <w:pStyle w:val="13"/>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32"/>
                <w:szCs w:val="32"/>
              </w:rPr>
            </w:pPr>
            <w:r>
              <w:rPr>
                <w:rFonts w:hint="eastAsia" w:ascii="仿宋" w:hAnsi="仿宋" w:eastAsia="仿宋" w:cs="仿宋"/>
                <w:color w:val="auto"/>
                <w:sz w:val="32"/>
                <w:szCs w:val="32"/>
                <w:highlight w:val="none"/>
                <w:lang w:val="en-US" w:eastAsia="zh-CN"/>
              </w:rPr>
              <w:t>投标文件的商务条款</w:t>
            </w:r>
          </w:p>
        </w:tc>
        <w:tc>
          <w:tcPr>
            <w:tcW w:w="2454" w:type="dxa"/>
            <w:noWrap w:val="0"/>
            <w:vAlign w:val="top"/>
          </w:tcPr>
          <w:p w14:paraId="3BB03A56">
            <w:pPr>
              <w:pStyle w:val="13"/>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32"/>
                <w:szCs w:val="32"/>
              </w:rPr>
            </w:pPr>
            <w:r>
              <w:rPr>
                <w:rFonts w:hint="eastAsia" w:ascii="仿宋" w:hAnsi="仿宋" w:eastAsia="仿宋" w:cs="仿宋"/>
                <w:bCs/>
                <w:color w:val="auto"/>
                <w:sz w:val="32"/>
                <w:szCs w:val="32"/>
                <w:lang w:val="en-US" w:eastAsia="zh-CN"/>
              </w:rPr>
              <w:t>是否</w:t>
            </w:r>
            <w:r>
              <w:rPr>
                <w:rFonts w:hint="eastAsia" w:ascii="仿宋" w:hAnsi="仿宋" w:eastAsia="仿宋" w:cs="仿宋"/>
                <w:bCs/>
                <w:color w:val="auto"/>
                <w:sz w:val="32"/>
                <w:szCs w:val="32"/>
              </w:rPr>
              <w:t>偏离</w:t>
            </w:r>
          </w:p>
        </w:tc>
        <w:tc>
          <w:tcPr>
            <w:tcW w:w="1130" w:type="dxa"/>
            <w:noWrap w:val="0"/>
            <w:vAlign w:val="top"/>
          </w:tcPr>
          <w:p w14:paraId="43E8BAE0">
            <w:pPr>
              <w:pStyle w:val="13"/>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32"/>
                <w:szCs w:val="32"/>
              </w:rPr>
            </w:pPr>
            <w:r>
              <w:rPr>
                <w:rFonts w:hint="eastAsia" w:ascii="仿宋" w:hAnsi="仿宋" w:eastAsia="仿宋" w:cs="仿宋"/>
                <w:color w:val="auto"/>
                <w:sz w:val="32"/>
                <w:szCs w:val="32"/>
                <w:highlight w:val="none"/>
                <w:lang w:val="en-US" w:eastAsia="zh-CN"/>
              </w:rPr>
              <w:t>说明</w:t>
            </w:r>
          </w:p>
        </w:tc>
      </w:tr>
      <w:tr w14:paraId="31B1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D39F90A">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w:t>
            </w:r>
          </w:p>
        </w:tc>
        <w:tc>
          <w:tcPr>
            <w:tcW w:w="2154" w:type="dxa"/>
            <w:noWrap w:val="0"/>
            <w:vAlign w:val="center"/>
          </w:tcPr>
          <w:p w14:paraId="7E03A367">
            <w:pPr>
              <w:rPr>
                <w:rFonts w:hint="eastAsia" w:ascii="仿宋" w:hAnsi="仿宋" w:eastAsia="仿宋" w:cs="仿宋"/>
                <w:color w:val="auto"/>
                <w:spacing w:val="-1"/>
                <w:kern w:val="0"/>
                <w:sz w:val="32"/>
                <w:szCs w:val="32"/>
              </w:rPr>
            </w:pPr>
          </w:p>
        </w:tc>
        <w:tc>
          <w:tcPr>
            <w:tcW w:w="2477" w:type="dxa"/>
            <w:noWrap w:val="0"/>
            <w:vAlign w:val="center"/>
          </w:tcPr>
          <w:p w14:paraId="334BB450">
            <w:pPr>
              <w:rPr>
                <w:rFonts w:hint="eastAsia" w:ascii="仿宋" w:hAnsi="仿宋" w:eastAsia="仿宋" w:cs="仿宋"/>
                <w:color w:val="auto"/>
                <w:spacing w:val="-1"/>
                <w:kern w:val="0"/>
                <w:sz w:val="32"/>
                <w:szCs w:val="32"/>
              </w:rPr>
            </w:pPr>
          </w:p>
        </w:tc>
        <w:tc>
          <w:tcPr>
            <w:tcW w:w="2454" w:type="dxa"/>
            <w:noWrap w:val="0"/>
            <w:vAlign w:val="center"/>
          </w:tcPr>
          <w:p w14:paraId="09ED2901">
            <w:pPr>
              <w:rPr>
                <w:rFonts w:hint="eastAsia" w:ascii="仿宋" w:hAnsi="仿宋" w:eastAsia="仿宋" w:cs="仿宋"/>
                <w:color w:val="auto"/>
                <w:spacing w:val="-1"/>
                <w:kern w:val="0"/>
                <w:sz w:val="32"/>
                <w:szCs w:val="32"/>
              </w:rPr>
            </w:pPr>
          </w:p>
        </w:tc>
        <w:tc>
          <w:tcPr>
            <w:tcW w:w="1130" w:type="dxa"/>
            <w:noWrap w:val="0"/>
            <w:vAlign w:val="center"/>
          </w:tcPr>
          <w:p w14:paraId="4837A338">
            <w:pPr>
              <w:rPr>
                <w:rFonts w:hint="eastAsia" w:ascii="仿宋" w:hAnsi="仿宋" w:eastAsia="仿宋" w:cs="仿宋"/>
                <w:color w:val="auto"/>
                <w:spacing w:val="-1"/>
                <w:kern w:val="0"/>
                <w:sz w:val="32"/>
                <w:szCs w:val="32"/>
              </w:rPr>
            </w:pPr>
          </w:p>
        </w:tc>
      </w:tr>
      <w:tr w14:paraId="1C2E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556D800D">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2</w:t>
            </w:r>
          </w:p>
        </w:tc>
        <w:tc>
          <w:tcPr>
            <w:tcW w:w="2154" w:type="dxa"/>
            <w:noWrap w:val="0"/>
            <w:vAlign w:val="center"/>
          </w:tcPr>
          <w:p w14:paraId="3B2DD9DB">
            <w:pPr>
              <w:rPr>
                <w:rFonts w:hint="eastAsia" w:ascii="仿宋" w:hAnsi="仿宋" w:eastAsia="仿宋" w:cs="仿宋"/>
                <w:color w:val="auto"/>
                <w:spacing w:val="-1"/>
                <w:kern w:val="0"/>
                <w:sz w:val="32"/>
                <w:szCs w:val="32"/>
              </w:rPr>
            </w:pPr>
          </w:p>
        </w:tc>
        <w:tc>
          <w:tcPr>
            <w:tcW w:w="2477" w:type="dxa"/>
            <w:noWrap w:val="0"/>
            <w:vAlign w:val="center"/>
          </w:tcPr>
          <w:p w14:paraId="43E6D1B1">
            <w:pPr>
              <w:rPr>
                <w:rFonts w:hint="eastAsia" w:ascii="仿宋" w:hAnsi="仿宋" w:eastAsia="仿宋" w:cs="仿宋"/>
                <w:color w:val="auto"/>
                <w:spacing w:val="-1"/>
                <w:kern w:val="0"/>
                <w:sz w:val="32"/>
                <w:szCs w:val="32"/>
              </w:rPr>
            </w:pPr>
          </w:p>
        </w:tc>
        <w:tc>
          <w:tcPr>
            <w:tcW w:w="2454" w:type="dxa"/>
            <w:noWrap w:val="0"/>
            <w:vAlign w:val="center"/>
          </w:tcPr>
          <w:p w14:paraId="3531D24C">
            <w:pPr>
              <w:rPr>
                <w:rFonts w:hint="eastAsia" w:ascii="仿宋" w:hAnsi="仿宋" w:eastAsia="仿宋" w:cs="仿宋"/>
                <w:color w:val="auto"/>
                <w:spacing w:val="-1"/>
                <w:kern w:val="0"/>
                <w:sz w:val="32"/>
                <w:szCs w:val="32"/>
              </w:rPr>
            </w:pPr>
          </w:p>
        </w:tc>
        <w:tc>
          <w:tcPr>
            <w:tcW w:w="1130" w:type="dxa"/>
            <w:noWrap w:val="0"/>
            <w:vAlign w:val="center"/>
          </w:tcPr>
          <w:p w14:paraId="686B9B5A">
            <w:pPr>
              <w:rPr>
                <w:rFonts w:hint="eastAsia" w:ascii="仿宋" w:hAnsi="仿宋" w:eastAsia="仿宋" w:cs="仿宋"/>
                <w:color w:val="auto"/>
                <w:spacing w:val="-1"/>
                <w:kern w:val="0"/>
                <w:sz w:val="32"/>
                <w:szCs w:val="32"/>
              </w:rPr>
            </w:pPr>
          </w:p>
        </w:tc>
      </w:tr>
      <w:tr w14:paraId="7C0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8DE306B">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3</w:t>
            </w:r>
          </w:p>
        </w:tc>
        <w:tc>
          <w:tcPr>
            <w:tcW w:w="2154" w:type="dxa"/>
            <w:noWrap w:val="0"/>
            <w:vAlign w:val="center"/>
          </w:tcPr>
          <w:p w14:paraId="778784FA">
            <w:pPr>
              <w:rPr>
                <w:rFonts w:hint="eastAsia" w:ascii="仿宋" w:hAnsi="仿宋" w:eastAsia="仿宋" w:cs="仿宋"/>
                <w:color w:val="auto"/>
                <w:spacing w:val="-1"/>
                <w:kern w:val="0"/>
                <w:sz w:val="32"/>
                <w:szCs w:val="32"/>
              </w:rPr>
            </w:pPr>
          </w:p>
        </w:tc>
        <w:tc>
          <w:tcPr>
            <w:tcW w:w="2477" w:type="dxa"/>
            <w:noWrap w:val="0"/>
            <w:vAlign w:val="center"/>
          </w:tcPr>
          <w:p w14:paraId="465E70EF">
            <w:pPr>
              <w:rPr>
                <w:rFonts w:hint="eastAsia" w:ascii="仿宋" w:hAnsi="仿宋" w:eastAsia="仿宋" w:cs="仿宋"/>
                <w:color w:val="auto"/>
                <w:spacing w:val="-1"/>
                <w:kern w:val="0"/>
                <w:sz w:val="32"/>
                <w:szCs w:val="32"/>
              </w:rPr>
            </w:pPr>
          </w:p>
        </w:tc>
        <w:tc>
          <w:tcPr>
            <w:tcW w:w="2454" w:type="dxa"/>
            <w:noWrap w:val="0"/>
            <w:vAlign w:val="center"/>
          </w:tcPr>
          <w:p w14:paraId="705C3A35">
            <w:pPr>
              <w:rPr>
                <w:rFonts w:hint="eastAsia" w:ascii="仿宋" w:hAnsi="仿宋" w:eastAsia="仿宋" w:cs="仿宋"/>
                <w:color w:val="auto"/>
                <w:spacing w:val="-1"/>
                <w:kern w:val="0"/>
                <w:sz w:val="32"/>
                <w:szCs w:val="32"/>
              </w:rPr>
            </w:pPr>
          </w:p>
        </w:tc>
        <w:tc>
          <w:tcPr>
            <w:tcW w:w="1130" w:type="dxa"/>
            <w:noWrap w:val="0"/>
            <w:vAlign w:val="center"/>
          </w:tcPr>
          <w:p w14:paraId="72159027">
            <w:pPr>
              <w:rPr>
                <w:rFonts w:hint="eastAsia" w:ascii="仿宋" w:hAnsi="仿宋" w:eastAsia="仿宋" w:cs="仿宋"/>
                <w:color w:val="auto"/>
                <w:spacing w:val="-1"/>
                <w:kern w:val="0"/>
                <w:sz w:val="32"/>
                <w:szCs w:val="32"/>
              </w:rPr>
            </w:pPr>
          </w:p>
        </w:tc>
      </w:tr>
      <w:tr w14:paraId="5BDA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845D6A2">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4</w:t>
            </w:r>
          </w:p>
        </w:tc>
        <w:tc>
          <w:tcPr>
            <w:tcW w:w="2154" w:type="dxa"/>
            <w:noWrap w:val="0"/>
            <w:vAlign w:val="center"/>
          </w:tcPr>
          <w:p w14:paraId="32613FF7">
            <w:pPr>
              <w:rPr>
                <w:rFonts w:hint="eastAsia" w:ascii="仿宋" w:hAnsi="仿宋" w:eastAsia="仿宋" w:cs="仿宋"/>
                <w:color w:val="auto"/>
                <w:spacing w:val="-1"/>
                <w:kern w:val="0"/>
                <w:sz w:val="32"/>
                <w:szCs w:val="32"/>
              </w:rPr>
            </w:pPr>
          </w:p>
        </w:tc>
        <w:tc>
          <w:tcPr>
            <w:tcW w:w="2477" w:type="dxa"/>
            <w:noWrap w:val="0"/>
            <w:vAlign w:val="center"/>
          </w:tcPr>
          <w:p w14:paraId="4884B7F6">
            <w:pPr>
              <w:rPr>
                <w:rFonts w:hint="eastAsia" w:ascii="仿宋" w:hAnsi="仿宋" w:eastAsia="仿宋" w:cs="仿宋"/>
                <w:color w:val="auto"/>
                <w:spacing w:val="-1"/>
                <w:kern w:val="0"/>
                <w:sz w:val="32"/>
                <w:szCs w:val="32"/>
              </w:rPr>
            </w:pPr>
          </w:p>
        </w:tc>
        <w:tc>
          <w:tcPr>
            <w:tcW w:w="2454" w:type="dxa"/>
            <w:noWrap w:val="0"/>
            <w:vAlign w:val="center"/>
          </w:tcPr>
          <w:p w14:paraId="20948644">
            <w:pPr>
              <w:rPr>
                <w:rFonts w:hint="eastAsia" w:ascii="仿宋" w:hAnsi="仿宋" w:eastAsia="仿宋" w:cs="仿宋"/>
                <w:color w:val="auto"/>
                <w:spacing w:val="-1"/>
                <w:kern w:val="0"/>
                <w:sz w:val="32"/>
                <w:szCs w:val="32"/>
              </w:rPr>
            </w:pPr>
          </w:p>
        </w:tc>
        <w:tc>
          <w:tcPr>
            <w:tcW w:w="1130" w:type="dxa"/>
            <w:noWrap w:val="0"/>
            <w:vAlign w:val="center"/>
          </w:tcPr>
          <w:p w14:paraId="25D1C384">
            <w:pPr>
              <w:rPr>
                <w:rFonts w:hint="eastAsia" w:ascii="仿宋" w:hAnsi="仿宋" w:eastAsia="仿宋" w:cs="仿宋"/>
                <w:color w:val="auto"/>
                <w:spacing w:val="-1"/>
                <w:kern w:val="0"/>
                <w:sz w:val="32"/>
                <w:szCs w:val="32"/>
              </w:rPr>
            </w:pPr>
          </w:p>
        </w:tc>
      </w:tr>
      <w:tr w14:paraId="23A2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024FD8A7">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5</w:t>
            </w:r>
          </w:p>
        </w:tc>
        <w:tc>
          <w:tcPr>
            <w:tcW w:w="2154" w:type="dxa"/>
            <w:noWrap w:val="0"/>
            <w:vAlign w:val="center"/>
          </w:tcPr>
          <w:p w14:paraId="4168100F">
            <w:pPr>
              <w:rPr>
                <w:rFonts w:hint="eastAsia" w:ascii="仿宋" w:hAnsi="仿宋" w:eastAsia="仿宋" w:cs="仿宋"/>
                <w:color w:val="auto"/>
                <w:spacing w:val="-1"/>
                <w:kern w:val="0"/>
                <w:sz w:val="32"/>
                <w:szCs w:val="32"/>
              </w:rPr>
            </w:pPr>
          </w:p>
        </w:tc>
        <w:tc>
          <w:tcPr>
            <w:tcW w:w="2477" w:type="dxa"/>
            <w:noWrap w:val="0"/>
            <w:vAlign w:val="center"/>
          </w:tcPr>
          <w:p w14:paraId="2EAB78FD">
            <w:pPr>
              <w:rPr>
                <w:rFonts w:hint="eastAsia" w:ascii="仿宋" w:hAnsi="仿宋" w:eastAsia="仿宋" w:cs="仿宋"/>
                <w:color w:val="auto"/>
                <w:spacing w:val="-1"/>
                <w:kern w:val="0"/>
                <w:sz w:val="32"/>
                <w:szCs w:val="32"/>
              </w:rPr>
            </w:pPr>
          </w:p>
        </w:tc>
        <w:tc>
          <w:tcPr>
            <w:tcW w:w="2454" w:type="dxa"/>
            <w:noWrap w:val="0"/>
            <w:vAlign w:val="center"/>
          </w:tcPr>
          <w:p w14:paraId="1CA18231">
            <w:pPr>
              <w:rPr>
                <w:rFonts w:hint="eastAsia" w:ascii="仿宋" w:hAnsi="仿宋" w:eastAsia="仿宋" w:cs="仿宋"/>
                <w:color w:val="auto"/>
                <w:spacing w:val="-1"/>
                <w:kern w:val="0"/>
                <w:sz w:val="32"/>
                <w:szCs w:val="32"/>
              </w:rPr>
            </w:pPr>
          </w:p>
        </w:tc>
        <w:tc>
          <w:tcPr>
            <w:tcW w:w="1130" w:type="dxa"/>
            <w:noWrap w:val="0"/>
            <w:vAlign w:val="center"/>
          </w:tcPr>
          <w:p w14:paraId="12ED93E6">
            <w:pPr>
              <w:rPr>
                <w:rFonts w:hint="eastAsia" w:ascii="仿宋" w:hAnsi="仿宋" w:eastAsia="仿宋" w:cs="仿宋"/>
                <w:color w:val="auto"/>
                <w:spacing w:val="-1"/>
                <w:kern w:val="0"/>
                <w:sz w:val="32"/>
                <w:szCs w:val="32"/>
              </w:rPr>
            </w:pPr>
          </w:p>
        </w:tc>
      </w:tr>
      <w:tr w14:paraId="6E8C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137086D">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6</w:t>
            </w:r>
          </w:p>
        </w:tc>
        <w:tc>
          <w:tcPr>
            <w:tcW w:w="2154" w:type="dxa"/>
            <w:noWrap w:val="0"/>
            <w:vAlign w:val="center"/>
          </w:tcPr>
          <w:p w14:paraId="765653D7">
            <w:pPr>
              <w:rPr>
                <w:rFonts w:hint="eastAsia" w:ascii="仿宋" w:hAnsi="仿宋" w:eastAsia="仿宋" w:cs="仿宋"/>
                <w:color w:val="auto"/>
                <w:spacing w:val="-1"/>
                <w:kern w:val="0"/>
                <w:sz w:val="32"/>
                <w:szCs w:val="32"/>
              </w:rPr>
            </w:pPr>
          </w:p>
        </w:tc>
        <w:tc>
          <w:tcPr>
            <w:tcW w:w="2477" w:type="dxa"/>
            <w:noWrap w:val="0"/>
            <w:vAlign w:val="center"/>
          </w:tcPr>
          <w:p w14:paraId="3A0E1E19">
            <w:pPr>
              <w:rPr>
                <w:rFonts w:hint="eastAsia" w:ascii="仿宋" w:hAnsi="仿宋" w:eastAsia="仿宋" w:cs="仿宋"/>
                <w:color w:val="auto"/>
                <w:spacing w:val="-1"/>
                <w:kern w:val="0"/>
                <w:sz w:val="32"/>
                <w:szCs w:val="32"/>
              </w:rPr>
            </w:pPr>
          </w:p>
        </w:tc>
        <w:tc>
          <w:tcPr>
            <w:tcW w:w="2454" w:type="dxa"/>
            <w:noWrap w:val="0"/>
            <w:vAlign w:val="center"/>
          </w:tcPr>
          <w:p w14:paraId="7849665A">
            <w:pPr>
              <w:rPr>
                <w:rFonts w:hint="eastAsia" w:ascii="仿宋" w:hAnsi="仿宋" w:eastAsia="仿宋" w:cs="仿宋"/>
                <w:color w:val="auto"/>
                <w:spacing w:val="-1"/>
                <w:kern w:val="0"/>
                <w:sz w:val="32"/>
                <w:szCs w:val="32"/>
              </w:rPr>
            </w:pPr>
          </w:p>
        </w:tc>
        <w:tc>
          <w:tcPr>
            <w:tcW w:w="1130" w:type="dxa"/>
            <w:noWrap w:val="0"/>
            <w:vAlign w:val="center"/>
          </w:tcPr>
          <w:p w14:paraId="68D74491">
            <w:pPr>
              <w:rPr>
                <w:rFonts w:hint="eastAsia" w:ascii="仿宋" w:hAnsi="仿宋" w:eastAsia="仿宋" w:cs="仿宋"/>
                <w:color w:val="auto"/>
                <w:spacing w:val="-1"/>
                <w:kern w:val="0"/>
                <w:sz w:val="32"/>
                <w:szCs w:val="32"/>
              </w:rPr>
            </w:pPr>
          </w:p>
        </w:tc>
      </w:tr>
      <w:tr w14:paraId="3255D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2A0C19AC">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7</w:t>
            </w:r>
          </w:p>
        </w:tc>
        <w:tc>
          <w:tcPr>
            <w:tcW w:w="2154" w:type="dxa"/>
            <w:noWrap w:val="0"/>
            <w:vAlign w:val="center"/>
          </w:tcPr>
          <w:p w14:paraId="65B0057D">
            <w:pPr>
              <w:rPr>
                <w:rFonts w:hint="eastAsia" w:ascii="仿宋" w:hAnsi="仿宋" w:eastAsia="仿宋" w:cs="仿宋"/>
                <w:color w:val="auto"/>
                <w:spacing w:val="-1"/>
                <w:kern w:val="0"/>
                <w:sz w:val="32"/>
                <w:szCs w:val="32"/>
              </w:rPr>
            </w:pPr>
          </w:p>
        </w:tc>
        <w:tc>
          <w:tcPr>
            <w:tcW w:w="2477" w:type="dxa"/>
            <w:noWrap w:val="0"/>
            <w:vAlign w:val="center"/>
          </w:tcPr>
          <w:p w14:paraId="50122670">
            <w:pPr>
              <w:rPr>
                <w:rFonts w:hint="eastAsia" w:ascii="仿宋" w:hAnsi="仿宋" w:eastAsia="仿宋" w:cs="仿宋"/>
                <w:color w:val="auto"/>
                <w:spacing w:val="-1"/>
                <w:kern w:val="0"/>
                <w:sz w:val="32"/>
                <w:szCs w:val="32"/>
              </w:rPr>
            </w:pPr>
          </w:p>
        </w:tc>
        <w:tc>
          <w:tcPr>
            <w:tcW w:w="2454" w:type="dxa"/>
            <w:noWrap w:val="0"/>
            <w:vAlign w:val="center"/>
          </w:tcPr>
          <w:p w14:paraId="25A50DE6">
            <w:pPr>
              <w:rPr>
                <w:rFonts w:hint="eastAsia" w:ascii="仿宋" w:hAnsi="仿宋" w:eastAsia="仿宋" w:cs="仿宋"/>
                <w:color w:val="auto"/>
                <w:spacing w:val="-1"/>
                <w:kern w:val="0"/>
                <w:sz w:val="32"/>
                <w:szCs w:val="32"/>
              </w:rPr>
            </w:pPr>
          </w:p>
        </w:tc>
        <w:tc>
          <w:tcPr>
            <w:tcW w:w="1130" w:type="dxa"/>
            <w:noWrap w:val="0"/>
            <w:vAlign w:val="center"/>
          </w:tcPr>
          <w:p w14:paraId="4CABC159">
            <w:pPr>
              <w:rPr>
                <w:rFonts w:hint="eastAsia" w:ascii="仿宋" w:hAnsi="仿宋" w:eastAsia="仿宋" w:cs="仿宋"/>
                <w:color w:val="auto"/>
                <w:spacing w:val="-1"/>
                <w:kern w:val="0"/>
                <w:sz w:val="32"/>
                <w:szCs w:val="32"/>
              </w:rPr>
            </w:pPr>
          </w:p>
        </w:tc>
      </w:tr>
      <w:tr w14:paraId="33FD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74216A03">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8</w:t>
            </w:r>
          </w:p>
        </w:tc>
        <w:tc>
          <w:tcPr>
            <w:tcW w:w="2154" w:type="dxa"/>
            <w:noWrap w:val="0"/>
            <w:vAlign w:val="center"/>
          </w:tcPr>
          <w:p w14:paraId="77A150E7">
            <w:pPr>
              <w:rPr>
                <w:rFonts w:hint="eastAsia" w:ascii="仿宋" w:hAnsi="仿宋" w:eastAsia="仿宋" w:cs="仿宋"/>
                <w:color w:val="auto"/>
                <w:spacing w:val="-1"/>
                <w:kern w:val="0"/>
                <w:sz w:val="32"/>
                <w:szCs w:val="32"/>
              </w:rPr>
            </w:pPr>
          </w:p>
        </w:tc>
        <w:tc>
          <w:tcPr>
            <w:tcW w:w="2477" w:type="dxa"/>
            <w:noWrap w:val="0"/>
            <w:vAlign w:val="center"/>
          </w:tcPr>
          <w:p w14:paraId="059E5E0E">
            <w:pPr>
              <w:rPr>
                <w:rFonts w:hint="eastAsia" w:ascii="仿宋" w:hAnsi="仿宋" w:eastAsia="仿宋" w:cs="仿宋"/>
                <w:color w:val="auto"/>
                <w:spacing w:val="-1"/>
                <w:kern w:val="0"/>
                <w:sz w:val="32"/>
                <w:szCs w:val="32"/>
              </w:rPr>
            </w:pPr>
          </w:p>
        </w:tc>
        <w:tc>
          <w:tcPr>
            <w:tcW w:w="2454" w:type="dxa"/>
            <w:noWrap w:val="0"/>
            <w:vAlign w:val="center"/>
          </w:tcPr>
          <w:p w14:paraId="196C7C83">
            <w:pPr>
              <w:rPr>
                <w:rFonts w:hint="eastAsia" w:ascii="仿宋" w:hAnsi="仿宋" w:eastAsia="仿宋" w:cs="仿宋"/>
                <w:color w:val="auto"/>
                <w:spacing w:val="-1"/>
                <w:kern w:val="0"/>
                <w:sz w:val="32"/>
                <w:szCs w:val="32"/>
              </w:rPr>
            </w:pPr>
          </w:p>
        </w:tc>
        <w:tc>
          <w:tcPr>
            <w:tcW w:w="1130" w:type="dxa"/>
            <w:noWrap w:val="0"/>
            <w:vAlign w:val="center"/>
          </w:tcPr>
          <w:p w14:paraId="22482700">
            <w:pPr>
              <w:rPr>
                <w:rFonts w:hint="eastAsia" w:ascii="仿宋" w:hAnsi="仿宋" w:eastAsia="仿宋" w:cs="仿宋"/>
                <w:color w:val="auto"/>
                <w:spacing w:val="-1"/>
                <w:kern w:val="0"/>
                <w:sz w:val="32"/>
                <w:szCs w:val="32"/>
              </w:rPr>
            </w:pPr>
          </w:p>
        </w:tc>
      </w:tr>
      <w:tr w14:paraId="28C2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69431C36">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9</w:t>
            </w:r>
          </w:p>
        </w:tc>
        <w:tc>
          <w:tcPr>
            <w:tcW w:w="2154" w:type="dxa"/>
            <w:noWrap w:val="0"/>
            <w:vAlign w:val="center"/>
          </w:tcPr>
          <w:p w14:paraId="75DA8551">
            <w:pPr>
              <w:rPr>
                <w:rFonts w:hint="eastAsia" w:ascii="仿宋" w:hAnsi="仿宋" w:eastAsia="仿宋" w:cs="仿宋"/>
                <w:color w:val="auto"/>
                <w:spacing w:val="-1"/>
                <w:kern w:val="0"/>
                <w:sz w:val="32"/>
                <w:szCs w:val="32"/>
              </w:rPr>
            </w:pPr>
          </w:p>
        </w:tc>
        <w:tc>
          <w:tcPr>
            <w:tcW w:w="2477" w:type="dxa"/>
            <w:noWrap w:val="0"/>
            <w:vAlign w:val="center"/>
          </w:tcPr>
          <w:p w14:paraId="1EC8B368">
            <w:pPr>
              <w:rPr>
                <w:rFonts w:hint="eastAsia" w:ascii="仿宋" w:hAnsi="仿宋" w:eastAsia="仿宋" w:cs="仿宋"/>
                <w:color w:val="auto"/>
                <w:spacing w:val="-1"/>
                <w:kern w:val="0"/>
                <w:sz w:val="32"/>
                <w:szCs w:val="32"/>
              </w:rPr>
            </w:pPr>
          </w:p>
        </w:tc>
        <w:tc>
          <w:tcPr>
            <w:tcW w:w="2454" w:type="dxa"/>
            <w:noWrap w:val="0"/>
            <w:vAlign w:val="center"/>
          </w:tcPr>
          <w:p w14:paraId="2999B693">
            <w:pPr>
              <w:rPr>
                <w:rFonts w:hint="eastAsia" w:ascii="仿宋" w:hAnsi="仿宋" w:eastAsia="仿宋" w:cs="仿宋"/>
                <w:color w:val="auto"/>
                <w:spacing w:val="-1"/>
                <w:kern w:val="0"/>
                <w:sz w:val="32"/>
                <w:szCs w:val="32"/>
              </w:rPr>
            </w:pPr>
          </w:p>
        </w:tc>
        <w:tc>
          <w:tcPr>
            <w:tcW w:w="1130" w:type="dxa"/>
            <w:noWrap w:val="0"/>
            <w:vAlign w:val="center"/>
          </w:tcPr>
          <w:p w14:paraId="059A059B">
            <w:pPr>
              <w:rPr>
                <w:rFonts w:hint="eastAsia" w:ascii="仿宋" w:hAnsi="仿宋" w:eastAsia="仿宋" w:cs="仿宋"/>
                <w:color w:val="auto"/>
                <w:spacing w:val="-1"/>
                <w:kern w:val="0"/>
                <w:sz w:val="32"/>
                <w:szCs w:val="32"/>
              </w:rPr>
            </w:pPr>
          </w:p>
        </w:tc>
      </w:tr>
      <w:tr w14:paraId="0EA5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188B9E45">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10</w:t>
            </w:r>
          </w:p>
        </w:tc>
        <w:tc>
          <w:tcPr>
            <w:tcW w:w="2154" w:type="dxa"/>
            <w:noWrap w:val="0"/>
            <w:vAlign w:val="center"/>
          </w:tcPr>
          <w:p w14:paraId="6F3E1A92">
            <w:pPr>
              <w:rPr>
                <w:rFonts w:hint="eastAsia" w:ascii="仿宋" w:hAnsi="仿宋" w:eastAsia="仿宋" w:cs="仿宋"/>
                <w:color w:val="auto"/>
                <w:spacing w:val="-1"/>
                <w:kern w:val="0"/>
                <w:sz w:val="32"/>
                <w:szCs w:val="32"/>
              </w:rPr>
            </w:pPr>
          </w:p>
        </w:tc>
        <w:tc>
          <w:tcPr>
            <w:tcW w:w="2477" w:type="dxa"/>
            <w:noWrap w:val="0"/>
            <w:vAlign w:val="center"/>
          </w:tcPr>
          <w:p w14:paraId="0F4A55D3">
            <w:pPr>
              <w:rPr>
                <w:rFonts w:hint="eastAsia" w:ascii="仿宋" w:hAnsi="仿宋" w:eastAsia="仿宋" w:cs="仿宋"/>
                <w:color w:val="auto"/>
                <w:spacing w:val="-1"/>
                <w:kern w:val="0"/>
                <w:sz w:val="32"/>
                <w:szCs w:val="32"/>
              </w:rPr>
            </w:pPr>
          </w:p>
        </w:tc>
        <w:tc>
          <w:tcPr>
            <w:tcW w:w="2454" w:type="dxa"/>
            <w:noWrap w:val="0"/>
            <w:vAlign w:val="center"/>
          </w:tcPr>
          <w:p w14:paraId="61C521E5">
            <w:pPr>
              <w:rPr>
                <w:rFonts w:hint="eastAsia" w:ascii="仿宋" w:hAnsi="仿宋" w:eastAsia="仿宋" w:cs="仿宋"/>
                <w:color w:val="auto"/>
                <w:spacing w:val="-1"/>
                <w:kern w:val="0"/>
                <w:sz w:val="32"/>
                <w:szCs w:val="32"/>
              </w:rPr>
            </w:pPr>
          </w:p>
        </w:tc>
        <w:tc>
          <w:tcPr>
            <w:tcW w:w="1130" w:type="dxa"/>
            <w:noWrap w:val="0"/>
            <w:vAlign w:val="center"/>
          </w:tcPr>
          <w:p w14:paraId="09246AD5">
            <w:pPr>
              <w:rPr>
                <w:rFonts w:hint="eastAsia" w:ascii="仿宋" w:hAnsi="仿宋" w:eastAsia="仿宋" w:cs="仿宋"/>
                <w:color w:val="auto"/>
                <w:spacing w:val="-1"/>
                <w:kern w:val="0"/>
                <w:sz w:val="32"/>
                <w:szCs w:val="32"/>
              </w:rPr>
            </w:pPr>
          </w:p>
        </w:tc>
      </w:tr>
      <w:tr w14:paraId="517C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135EDF29">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11</w:t>
            </w:r>
          </w:p>
        </w:tc>
        <w:tc>
          <w:tcPr>
            <w:tcW w:w="2154" w:type="dxa"/>
            <w:noWrap w:val="0"/>
            <w:vAlign w:val="center"/>
          </w:tcPr>
          <w:p w14:paraId="1C87F344">
            <w:pPr>
              <w:rPr>
                <w:rFonts w:hint="eastAsia" w:ascii="仿宋" w:hAnsi="仿宋" w:eastAsia="仿宋" w:cs="仿宋"/>
                <w:color w:val="auto"/>
                <w:spacing w:val="-1"/>
                <w:kern w:val="0"/>
                <w:sz w:val="32"/>
                <w:szCs w:val="32"/>
              </w:rPr>
            </w:pPr>
          </w:p>
        </w:tc>
        <w:tc>
          <w:tcPr>
            <w:tcW w:w="2477" w:type="dxa"/>
            <w:noWrap w:val="0"/>
            <w:vAlign w:val="center"/>
          </w:tcPr>
          <w:p w14:paraId="4FB7DA74">
            <w:pPr>
              <w:rPr>
                <w:rFonts w:hint="eastAsia" w:ascii="仿宋" w:hAnsi="仿宋" w:eastAsia="仿宋" w:cs="仿宋"/>
                <w:color w:val="auto"/>
                <w:spacing w:val="-1"/>
                <w:kern w:val="0"/>
                <w:sz w:val="32"/>
                <w:szCs w:val="32"/>
              </w:rPr>
            </w:pPr>
          </w:p>
        </w:tc>
        <w:tc>
          <w:tcPr>
            <w:tcW w:w="2454" w:type="dxa"/>
            <w:noWrap w:val="0"/>
            <w:vAlign w:val="center"/>
          </w:tcPr>
          <w:p w14:paraId="62B3D962">
            <w:pPr>
              <w:rPr>
                <w:rFonts w:hint="eastAsia" w:ascii="仿宋" w:hAnsi="仿宋" w:eastAsia="仿宋" w:cs="仿宋"/>
                <w:color w:val="auto"/>
                <w:spacing w:val="-1"/>
                <w:kern w:val="0"/>
                <w:sz w:val="32"/>
                <w:szCs w:val="32"/>
              </w:rPr>
            </w:pPr>
          </w:p>
        </w:tc>
        <w:tc>
          <w:tcPr>
            <w:tcW w:w="1130" w:type="dxa"/>
            <w:noWrap w:val="0"/>
            <w:vAlign w:val="center"/>
          </w:tcPr>
          <w:p w14:paraId="4C613962">
            <w:pPr>
              <w:rPr>
                <w:rFonts w:hint="eastAsia" w:ascii="仿宋" w:hAnsi="仿宋" w:eastAsia="仿宋" w:cs="仿宋"/>
                <w:color w:val="auto"/>
                <w:spacing w:val="-1"/>
                <w:kern w:val="0"/>
                <w:sz w:val="32"/>
                <w:szCs w:val="32"/>
              </w:rPr>
            </w:pPr>
          </w:p>
        </w:tc>
      </w:tr>
      <w:tr w14:paraId="5781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4B450851">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12</w:t>
            </w:r>
          </w:p>
        </w:tc>
        <w:tc>
          <w:tcPr>
            <w:tcW w:w="2154" w:type="dxa"/>
            <w:noWrap w:val="0"/>
            <w:vAlign w:val="center"/>
          </w:tcPr>
          <w:p w14:paraId="53D28C15">
            <w:pPr>
              <w:rPr>
                <w:rFonts w:hint="eastAsia" w:ascii="仿宋" w:hAnsi="仿宋" w:eastAsia="仿宋" w:cs="仿宋"/>
                <w:color w:val="auto"/>
                <w:spacing w:val="-1"/>
                <w:kern w:val="0"/>
                <w:sz w:val="32"/>
                <w:szCs w:val="32"/>
              </w:rPr>
            </w:pPr>
          </w:p>
        </w:tc>
        <w:tc>
          <w:tcPr>
            <w:tcW w:w="2477" w:type="dxa"/>
            <w:noWrap w:val="0"/>
            <w:vAlign w:val="center"/>
          </w:tcPr>
          <w:p w14:paraId="19E3279D">
            <w:pPr>
              <w:rPr>
                <w:rFonts w:hint="eastAsia" w:ascii="仿宋" w:hAnsi="仿宋" w:eastAsia="仿宋" w:cs="仿宋"/>
                <w:color w:val="auto"/>
                <w:spacing w:val="-1"/>
                <w:kern w:val="0"/>
                <w:sz w:val="32"/>
                <w:szCs w:val="32"/>
              </w:rPr>
            </w:pPr>
          </w:p>
        </w:tc>
        <w:tc>
          <w:tcPr>
            <w:tcW w:w="2454" w:type="dxa"/>
            <w:noWrap w:val="0"/>
            <w:vAlign w:val="center"/>
          </w:tcPr>
          <w:p w14:paraId="4BCA7C9A">
            <w:pPr>
              <w:rPr>
                <w:rFonts w:hint="eastAsia" w:ascii="仿宋" w:hAnsi="仿宋" w:eastAsia="仿宋" w:cs="仿宋"/>
                <w:color w:val="auto"/>
                <w:spacing w:val="-1"/>
                <w:kern w:val="0"/>
                <w:sz w:val="32"/>
                <w:szCs w:val="32"/>
              </w:rPr>
            </w:pPr>
          </w:p>
        </w:tc>
        <w:tc>
          <w:tcPr>
            <w:tcW w:w="1130" w:type="dxa"/>
            <w:noWrap w:val="0"/>
            <w:vAlign w:val="center"/>
          </w:tcPr>
          <w:p w14:paraId="1C850905">
            <w:pPr>
              <w:rPr>
                <w:rFonts w:hint="eastAsia" w:ascii="仿宋" w:hAnsi="仿宋" w:eastAsia="仿宋" w:cs="仿宋"/>
                <w:color w:val="auto"/>
                <w:spacing w:val="-1"/>
                <w:kern w:val="0"/>
                <w:sz w:val="32"/>
                <w:szCs w:val="32"/>
              </w:rPr>
            </w:pPr>
          </w:p>
        </w:tc>
      </w:tr>
      <w:tr w14:paraId="09B8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1461262F">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13</w:t>
            </w:r>
          </w:p>
        </w:tc>
        <w:tc>
          <w:tcPr>
            <w:tcW w:w="2154" w:type="dxa"/>
            <w:noWrap w:val="0"/>
            <w:vAlign w:val="center"/>
          </w:tcPr>
          <w:p w14:paraId="446FDDBA">
            <w:pPr>
              <w:rPr>
                <w:rFonts w:hint="eastAsia" w:ascii="仿宋" w:hAnsi="仿宋" w:eastAsia="仿宋" w:cs="仿宋"/>
                <w:color w:val="auto"/>
                <w:spacing w:val="-1"/>
                <w:kern w:val="0"/>
                <w:sz w:val="32"/>
                <w:szCs w:val="32"/>
              </w:rPr>
            </w:pPr>
          </w:p>
        </w:tc>
        <w:tc>
          <w:tcPr>
            <w:tcW w:w="2477" w:type="dxa"/>
            <w:noWrap w:val="0"/>
            <w:vAlign w:val="center"/>
          </w:tcPr>
          <w:p w14:paraId="56CB3D69">
            <w:pPr>
              <w:rPr>
                <w:rFonts w:hint="eastAsia" w:ascii="仿宋" w:hAnsi="仿宋" w:eastAsia="仿宋" w:cs="仿宋"/>
                <w:color w:val="auto"/>
                <w:spacing w:val="-1"/>
                <w:kern w:val="0"/>
                <w:sz w:val="32"/>
                <w:szCs w:val="32"/>
              </w:rPr>
            </w:pPr>
          </w:p>
        </w:tc>
        <w:tc>
          <w:tcPr>
            <w:tcW w:w="2454" w:type="dxa"/>
            <w:noWrap w:val="0"/>
            <w:vAlign w:val="center"/>
          </w:tcPr>
          <w:p w14:paraId="52B282BB">
            <w:pPr>
              <w:rPr>
                <w:rFonts w:hint="eastAsia" w:ascii="仿宋" w:hAnsi="仿宋" w:eastAsia="仿宋" w:cs="仿宋"/>
                <w:color w:val="auto"/>
                <w:spacing w:val="-1"/>
                <w:kern w:val="0"/>
                <w:sz w:val="32"/>
                <w:szCs w:val="32"/>
              </w:rPr>
            </w:pPr>
          </w:p>
        </w:tc>
        <w:tc>
          <w:tcPr>
            <w:tcW w:w="1130" w:type="dxa"/>
            <w:noWrap w:val="0"/>
            <w:vAlign w:val="center"/>
          </w:tcPr>
          <w:p w14:paraId="4C98BDA2">
            <w:pPr>
              <w:rPr>
                <w:rFonts w:hint="eastAsia" w:ascii="仿宋" w:hAnsi="仿宋" w:eastAsia="仿宋" w:cs="仿宋"/>
                <w:color w:val="auto"/>
                <w:spacing w:val="-1"/>
                <w:kern w:val="0"/>
                <w:sz w:val="32"/>
                <w:szCs w:val="32"/>
              </w:rPr>
            </w:pPr>
          </w:p>
        </w:tc>
      </w:tr>
      <w:tr w14:paraId="1EC5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02268968">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14</w:t>
            </w:r>
          </w:p>
        </w:tc>
        <w:tc>
          <w:tcPr>
            <w:tcW w:w="2154" w:type="dxa"/>
            <w:noWrap w:val="0"/>
            <w:vAlign w:val="center"/>
          </w:tcPr>
          <w:p w14:paraId="4E2467A5">
            <w:pPr>
              <w:rPr>
                <w:rFonts w:hint="eastAsia" w:ascii="仿宋" w:hAnsi="仿宋" w:eastAsia="仿宋" w:cs="仿宋"/>
                <w:color w:val="auto"/>
                <w:spacing w:val="-1"/>
                <w:kern w:val="0"/>
                <w:sz w:val="32"/>
                <w:szCs w:val="32"/>
              </w:rPr>
            </w:pPr>
          </w:p>
        </w:tc>
        <w:tc>
          <w:tcPr>
            <w:tcW w:w="2477" w:type="dxa"/>
            <w:noWrap w:val="0"/>
            <w:vAlign w:val="center"/>
          </w:tcPr>
          <w:p w14:paraId="5A8F5187">
            <w:pPr>
              <w:rPr>
                <w:rFonts w:hint="eastAsia" w:ascii="仿宋" w:hAnsi="仿宋" w:eastAsia="仿宋" w:cs="仿宋"/>
                <w:color w:val="auto"/>
                <w:spacing w:val="-1"/>
                <w:kern w:val="0"/>
                <w:sz w:val="32"/>
                <w:szCs w:val="32"/>
              </w:rPr>
            </w:pPr>
          </w:p>
        </w:tc>
        <w:tc>
          <w:tcPr>
            <w:tcW w:w="2454" w:type="dxa"/>
            <w:noWrap w:val="0"/>
            <w:vAlign w:val="center"/>
          </w:tcPr>
          <w:p w14:paraId="041C4E3A">
            <w:pPr>
              <w:rPr>
                <w:rFonts w:hint="eastAsia" w:ascii="仿宋" w:hAnsi="仿宋" w:eastAsia="仿宋" w:cs="仿宋"/>
                <w:color w:val="auto"/>
                <w:spacing w:val="-1"/>
                <w:kern w:val="0"/>
                <w:sz w:val="32"/>
                <w:szCs w:val="32"/>
              </w:rPr>
            </w:pPr>
          </w:p>
        </w:tc>
        <w:tc>
          <w:tcPr>
            <w:tcW w:w="1130" w:type="dxa"/>
            <w:noWrap w:val="0"/>
            <w:vAlign w:val="center"/>
          </w:tcPr>
          <w:p w14:paraId="264A6A69">
            <w:pPr>
              <w:rPr>
                <w:rFonts w:hint="eastAsia" w:ascii="仿宋" w:hAnsi="仿宋" w:eastAsia="仿宋" w:cs="仿宋"/>
                <w:color w:val="auto"/>
                <w:spacing w:val="-1"/>
                <w:kern w:val="0"/>
                <w:sz w:val="32"/>
                <w:szCs w:val="32"/>
              </w:rPr>
            </w:pPr>
          </w:p>
        </w:tc>
      </w:tr>
      <w:tr w14:paraId="7828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8" w:type="dxa"/>
            <w:noWrap w:val="0"/>
            <w:vAlign w:val="center"/>
          </w:tcPr>
          <w:p w14:paraId="21A45561">
            <w:pPr>
              <w:jc w:val="center"/>
              <w:rPr>
                <w:rFonts w:hint="eastAsia" w:ascii="仿宋" w:hAnsi="仿宋" w:eastAsia="仿宋" w:cs="仿宋"/>
                <w:color w:val="auto"/>
                <w:spacing w:val="-1"/>
                <w:kern w:val="0"/>
                <w:sz w:val="32"/>
                <w:szCs w:val="32"/>
              </w:rPr>
            </w:pPr>
            <w:r>
              <w:rPr>
                <w:rFonts w:hint="eastAsia" w:ascii="仿宋" w:hAnsi="仿宋" w:eastAsia="仿宋" w:cs="仿宋"/>
                <w:color w:val="auto"/>
                <w:spacing w:val="-1"/>
                <w:kern w:val="0"/>
                <w:sz w:val="32"/>
                <w:szCs w:val="32"/>
              </w:rPr>
              <w:t>15</w:t>
            </w:r>
          </w:p>
        </w:tc>
        <w:tc>
          <w:tcPr>
            <w:tcW w:w="2154" w:type="dxa"/>
            <w:noWrap w:val="0"/>
            <w:vAlign w:val="center"/>
          </w:tcPr>
          <w:p w14:paraId="2B2EE5B0">
            <w:pPr>
              <w:rPr>
                <w:rFonts w:hint="eastAsia" w:ascii="仿宋" w:hAnsi="仿宋" w:eastAsia="仿宋" w:cs="仿宋"/>
                <w:color w:val="auto"/>
                <w:spacing w:val="-1"/>
                <w:kern w:val="0"/>
                <w:sz w:val="32"/>
                <w:szCs w:val="32"/>
              </w:rPr>
            </w:pPr>
          </w:p>
        </w:tc>
        <w:tc>
          <w:tcPr>
            <w:tcW w:w="2477" w:type="dxa"/>
            <w:noWrap w:val="0"/>
            <w:vAlign w:val="center"/>
          </w:tcPr>
          <w:p w14:paraId="73EAD399">
            <w:pPr>
              <w:rPr>
                <w:rFonts w:hint="eastAsia" w:ascii="仿宋" w:hAnsi="仿宋" w:eastAsia="仿宋" w:cs="仿宋"/>
                <w:color w:val="auto"/>
                <w:spacing w:val="-1"/>
                <w:kern w:val="0"/>
                <w:sz w:val="32"/>
                <w:szCs w:val="32"/>
              </w:rPr>
            </w:pPr>
          </w:p>
        </w:tc>
        <w:tc>
          <w:tcPr>
            <w:tcW w:w="2454" w:type="dxa"/>
            <w:noWrap w:val="0"/>
            <w:vAlign w:val="center"/>
          </w:tcPr>
          <w:p w14:paraId="26A9ED5F">
            <w:pPr>
              <w:rPr>
                <w:rFonts w:hint="eastAsia" w:ascii="仿宋" w:hAnsi="仿宋" w:eastAsia="仿宋" w:cs="仿宋"/>
                <w:color w:val="auto"/>
                <w:spacing w:val="-1"/>
                <w:kern w:val="0"/>
                <w:sz w:val="32"/>
                <w:szCs w:val="32"/>
              </w:rPr>
            </w:pPr>
          </w:p>
        </w:tc>
        <w:tc>
          <w:tcPr>
            <w:tcW w:w="1130" w:type="dxa"/>
            <w:noWrap w:val="0"/>
            <w:vAlign w:val="center"/>
          </w:tcPr>
          <w:p w14:paraId="2752213F">
            <w:pPr>
              <w:rPr>
                <w:rFonts w:hint="eastAsia" w:ascii="仿宋" w:hAnsi="仿宋" w:eastAsia="仿宋" w:cs="仿宋"/>
                <w:color w:val="auto"/>
                <w:spacing w:val="-1"/>
                <w:kern w:val="0"/>
                <w:sz w:val="32"/>
                <w:szCs w:val="32"/>
              </w:rPr>
            </w:pPr>
          </w:p>
        </w:tc>
      </w:tr>
    </w:tbl>
    <w:p w14:paraId="06F3024B">
      <w:pPr>
        <w:rPr>
          <w:rFonts w:hint="eastAsia" w:ascii="仿宋" w:hAnsi="仿宋" w:eastAsia="仿宋" w:cs="仿宋"/>
          <w:color w:val="auto"/>
          <w:sz w:val="28"/>
          <w:szCs w:val="28"/>
        </w:rPr>
      </w:pPr>
      <w:r>
        <w:rPr>
          <w:rFonts w:hint="eastAsia" w:ascii="仿宋" w:hAnsi="仿宋" w:eastAsia="仿宋" w:cs="仿宋"/>
          <w:color w:val="auto"/>
          <w:spacing w:val="-1"/>
          <w:kern w:val="0"/>
          <w:sz w:val="28"/>
          <w:szCs w:val="28"/>
        </w:rPr>
        <w:t>注：请在“偏离说明”栏内扼要说明偏离情况，如无偏离则不需列明。</w:t>
      </w:r>
    </w:p>
    <w:p w14:paraId="15E8D823">
      <w:pPr>
        <w:pStyle w:val="9"/>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sz w:val="32"/>
          <w:szCs w:val="32"/>
        </w:rPr>
      </w:pPr>
      <w:r>
        <w:rPr>
          <w:rFonts w:hint="eastAsia" w:ascii="仿宋" w:hAnsi="仿宋" w:eastAsia="仿宋" w:cs="仿宋"/>
          <w:color w:val="auto"/>
          <w:sz w:val="32"/>
          <w:szCs w:val="32"/>
        </w:rPr>
        <w:t>投标人：</w:t>
      </w:r>
      <w:r>
        <w:rPr>
          <w:rFonts w:hint="eastAsia" w:ascii="仿宋" w:hAnsi="仿宋" w:eastAsia="仿宋" w:cs="仿宋"/>
          <w:color w:val="auto"/>
          <w:sz w:val="32"/>
          <w:szCs w:val="32"/>
          <w:u w:val="single"/>
        </w:rPr>
        <w:tab/>
      </w:r>
      <w:r>
        <w:rPr>
          <w:rFonts w:hint="eastAsia" w:ascii="仿宋" w:hAnsi="仿宋" w:eastAsia="仿宋" w:cs="仿宋"/>
          <w:color w:val="auto"/>
          <w:w w:val="95"/>
          <w:sz w:val="32"/>
          <w:szCs w:val="32"/>
        </w:rPr>
        <w:t>（盖章）</w:t>
      </w:r>
      <w:r>
        <w:rPr>
          <w:rFonts w:hint="eastAsia" w:ascii="仿宋" w:hAnsi="仿宋" w:eastAsia="仿宋" w:cs="仿宋"/>
          <w:color w:val="auto"/>
          <w:sz w:val="32"/>
          <w:szCs w:val="32"/>
        </w:rPr>
        <w:t xml:space="preserve"> </w:t>
      </w:r>
    </w:p>
    <w:p w14:paraId="19FC3C65">
      <w:pPr>
        <w:pStyle w:val="9"/>
        <w:numPr>
          <w:ilvl w:val="0"/>
          <w:numId w:val="0"/>
        </w:numPr>
        <w:tabs>
          <w:tab w:val="left" w:pos="8227"/>
        </w:tabs>
        <w:kinsoku w:val="0"/>
        <w:overflowPunct w:val="0"/>
        <w:spacing w:line="381" w:lineRule="auto"/>
        <w:ind w:left="1680" w:leftChars="0" w:right="118" w:rightChars="0"/>
        <w:rPr>
          <w:rFonts w:hint="eastAsia" w:ascii="仿宋" w:hAnsi="仿宋" w:eastAsia="仿宋" w:cs="仿宋"/>
          <w:color w:val="auto"/>
          <w:w w:val="95"/>
          <w:sz w:val="32"/>
          <w:szCs w:val="32"/>
        </w:rPr>
      </w:pPr>
      <w:r>
        <w:rPr>
          <w:rFonts w:hint="eastAsia" w:ascii="仿宋" w:hAnsi="仿宋" w:eastAsia="仿宋" w:cs="仿宋"/>
          <w:color w:val="auto"/>
          <w:sz w:val="32"/>
          <w:szCs w:val="32"/>
        </w:rPr>
        <w:t>法定代表人或被授权人：</w:t>
      </w:r>
      <w:r>
        <w:rPr>
          <w:rFonts w:hint="eastAsia" w:ascii="仿宋" w:hAnsi="仿宋" w:eastAsia="仿宋" w:cs="仿宋"/>
          <w:color w:val="auto"/>
          <w:sz w:val="32"/>
          <w:szCs w:val="32"/>
          <w:u w:val="single"/>
        </w:rPr>
        <w:tab/>
      </w:r>
      <w:r>
        <w:rPr>
          <w:rFonts w:hint="eastAsia" w:ascii="仿宋" w:hAnsi="仿宋" w:eastAsia="仿宋" w:cs="仿宋"/>
          <w:color w:val="auto"/>
          <w:w w:val="95"/>
          <w:sz w:val="32"/>
          <w:szCs w:val="32"/>
        </w:rPr>
        <w:t>（</w:t>
      </w:r>
      <w:r>
        <w:rPr>
          <w:rFonts w:hint="eastAsia" w:ascii="仿宋" w:hAnsi="仿宋" w:eastAsia="仿宋" w:cs="仿宋"/>
          <w:color w:val="auto"/>
          <w:w w:val="95"/>
          <w:sz w:val="32"/>
          <w:szCs w:val="32"/>
          <w:lang w:eastAsia="zh-CN"/>
        </w:rPr>
        <w:t>签章</w:t>
      </w:r>
      <w:r>
        <w:rPr>
          <w:rFonts w:hint="eastAsia" w:ascii="仿宋" w:hAnsi="仿宋" w:eastAsia="仿宋" w:cs="仿宋"/>
          <w:color w:val="auto"/>
          <w:w w:val="95"/>
          <w:sz w:val="32"/>
          <w:szCs w:val="32"/>
        </w:rPr>
        <w:t>）</w:t>
      </w:r>
    </w:p>
    <w:p w14:paraId="76DC9D09">
      <w:pPr>
        <w:pStyle w:val="51"/>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000000" w:themeColor="text1"/>
          <w:sz w:val="30"/>
          <w:szCs w:val="30"/>
          <w:lang w:eastAsia="zh-CN"/>
          <w14:textFill>
            <w14:solidFill>
              <w14:schemeClr w14:val="tx1"/>
            </w14:solidFill>
          </w14:textFill>
        </w:rPr>
      </w:pPr>
      <w:r>
        <w:rPr>
          <w:rFonts w:hint="eastAsia" w:ascii="仿宋" w:hAnsi="仿宋" w:eastAsia="仿宋" w:cs="仿宋"/>
          <w:color w:val="auto"/>
          <w:sz w:val="32"/>
          <w:szCs w:val="32"/>
        </w:rPr>
        <w:t>日期：</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月</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日</w:t>
      </w:r>
    </w:p>
    <w:p w14:paraId="51F622A2">
      <w:pPr>
        <w:pStyle w:val="51"/>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2"/>
          <w:szCs w:val="32"/>
          <w:lang w:val="en-US" w:eastAsia="zh-CN"/>
        </w:rPr>
      </w:pPr>
      <w:r>
        <w:rPr>
          <w:rFonts w:hint="eastAsia" w:ascii="仿宋" w:hAnsi="仿宋" w:eastAsia="仿宋" w:cs="仿宋"/>
          <w:b/>
          <w:bCs/>
          <w:color w:val="000000" w:themeColor="text1"/>
          <w:sz w:val="32"/>
          <w:szCs w:val="32"/>
          <w:lang w:val="en-US" w:eastAsia="zh-CN"/>
          <w14:textFill>
            <w14:solidFill>
              <w14:schemeClr w14:val="tx1"/>
            </w14:solidFill>
          </w14:textFill>
        </w:rPr>
        <w:t>7</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color w:val="auto"/>
          <w:spacing w:val="0"/>
          <w:w w:val="100"/>
          <w:position w:val="0"/>
          <w:sz w:val="32"/>
          <w:szCs w:val="32"/>
          <w:lang w:val="en-US" w:eastAsia="zh-CN"/>
        </w:rPr>
        <w:t>供应商基本情况表</w:t>
      </w:r>
    </w:p>
    <w:p w14:paraId="5573DCA3">
      <w:pPr>
        <w:pStyle w:val="9"/>
        <w:numPr>
          <w:ilvl w:val="0"/>
          <w:numId w:val="0"/>
        </w:numPr>
        <w:kinsoku w:val="0"/>
        <w:overflowPunct w:val="0"/>
        <w:spacing w:before="5"/>
        <w:ind w:leftChars="0" w:right="0" w:rightChars="0"/>
        <w:rPr>
          <w:rFonts w:hint="eastAsia" w:ascii="仿宋" w:hAnsi="仿宋" w:eastAsia="仿宋" w:cs="仿宋"/>
          <w:b/>
          <w:bCs/>
          <w:color w:val="auto"/>
          <w:sz w:val="6"/>
          <w:szCs w:val="6"/>
        </w:rPr>
      </w:pPr>
    </w:p>
    <w:tbl>
      <w:tblPr>
        <w:tblStyle w:val="27"/>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0D1A8195">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281D5349">
            <w:pPr>
              <w:pStyle w:val="55"/>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单位名称</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339405D0">
            <w:pPr>
              <w:rPr>
                <w:rFonts w:hint="eastAsia" w:ascii="仿宋" w:hAnsi="仿宋" w:eastAsia="仿宋" w:cs="仿宋"/>
                <w:color w:val="auto"/>
              </w:rPr>
            </w:pPr>
          </w:p>
        </w:tc>
      </w:tr>
      <w:tr w14:paraId="1A004579">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757ABF7B">
            <w:pPr>
              <w:pStyle w:val="55"/>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单位地址</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7603A114">
            <w:pPr>
              <w:rPr>
                <w:rFonts w:hint="eastAsia" w:ascii="仿宋" w:hAnsi="仿宋" w:eastAsia="仿宋" w:cs="仿宋"/>
                <w:color w:val="auto"/>
              </w:rPr>
            </w:pPr>
          </w:p>
        </w:tc>
      </w:tr>
      <w:tr w14:paraId="4D43E8CA">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1EF698BA">
            <w:pPr>
              <w:pStyle w:val="55"/>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主管部门</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5908BDF9">
            <w:pPr>
              <w:rPr>
                <w:rFonts w:hint="eastAsia" w:ascii="仿宋" w:hAnsi="仿宋" w:eastAsia="仿宋" w:cs="仿宋"/>
                <w:color w:val="auto"/>
              </w:rPr>
            </w:pPr>
          </w:p>
        </w:tc>
      </w:tr>
      <w:tr w14:paraId="71CC802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055348F4">
            <w:pPr>
              <w:pStyle w:val="55"/>
              <w:kinsoku w:val="0"/>
              <w:overflowPunct w:val="0"/>
              <w:spacing w:before="145"/>
              <w:ind w:left="137"/>
              <w:rPr>
                <w:rFonts w:hint="eastAsia" w:ascii="仿宋" w:hAnsi="仿宋" w:eastAsia="仿宋" w:cs="仿宋"/>
                <w:color w:val="auto"/>
              </w:rPr>
            </w:pPr>
            <w:r>
              <w:rPr>
                <w:rFonts w:hint="eastAsia" w:ascii="仿宋" w:hAnsi="仿宋" w:eastAsia="仿宋" w:cs="仿宋"/>
                <w:color w:val="auto"/>
              </w:rPr>
              <w:t>成立时间</w:t>
            </w:r>
          </w:p>
        </w:tc>
        <w:tc>
          <w:tcPr>
            <w:tcW w:w="2294" w:type="dxa"/>
            <w:gridSpan w:val="2"/>
            <w:tcBorders>
              <w:top w:val="single" w:color="000000" w:sz="4" w:space="0"/>
              <w:left w:val="single" w:color="000000" w:sz="4" w:space="0"/>
              <w:bottom w:val="single" w:color="000000" w:sz="4" w:space="0"/>
              <w:right w:val="single" w:color="000000" w:sz="4" w:space="0"/>
            </w:tcBorders>
            <w:noWrap w:val="0"/>
            <w:vAlign w:val="top"/>
          </w:tcPr>
          <w:p w14:paraId="48C9C623">
            <w:pPr>
              <w:rPr>
                <w:rFonts w:hint="eastAsia" w:ascii="仿宋" w:hAnsi="仿宋" w:eastAsia="仿宋" w:cs="仿宋"/>
                <w:color w:val="auto"/>
              </w:rPr>
            </w:pPr>
          </w:p>
        </w:tc>
        <w:tc>
          <w:tcPr>
            <w:tcW w:w="2294" w:type="dxa"/>
            <w:gridSpan w:val="4"/>
            <w:tcBorders>
              <w:top w:val="single" w:color="000000" w:sz="4" w:space="0"/>
              <w:left w:val="single" w:color="000000" w:sz="4" w:space="0"/>
              <w:bottom w:val="single" w:color="000000" w:sz="4" w:space="0"/>
              <w:right w:val="single" w:color="000000" w:sz="4" w:space="0"/>
            </w:tcBorders>
            <w:noWrap w:val="0"/>
            <w:vAlign w:val="top"/>
          </w:tcPr>
          <w:p w14:paraId="124C6D1A">
            <w:pPr>
              <w:pStyle w:val="55"/>
              <w:kinsoku w:val="0"/>
              <w:overflowPunct w:val="0"/>
              <w:spacing w:before="145"/>
              <w:ind w:left="181"/>
              <w:rPr>
                <w:rFonts w:hint="eastAsia" w:ascii="仿宋" w:hAnsi="仿宋" w:eastAsia="仿宋" w:cs="仿宋"/>
                <w:color w:val="auto"/>
              </w:rPr>
            </w:pPr>
            <w:r>
              <w:rPr>
                <w:rFonts w:hint="eastAsia" w:ascii="仿宋" w:hAnsi="仿宋" w:eastAsia="仿宋" w:cs="仿宋"/>
                <w:color w:val="auto"/>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noWrap w:val="0"/>
            <w:vAlign w:val="top"/>
          </w:tcPr>
          <w:p w14:paraId="6C569EEE">
            <w:pPr>
              <w:rPr>
                <w:rFonts w:hint="eastAsia" w:ascii="仿宋" w:hAnsi="仿宋" w:eastAsia="仿宋" w:cs="仿宋"/>
                <w:color w:val="auto"/>
              </w:rPr>
            </w:pPr>
          </w:p>
        </w:tc>
      </w:tr>
      <w:tr w14:paraId="0B97592E">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5F8E6DCC">
            <w:pPr>
              <w:pStyle w:val="55"/>
              <w:kinsoku w:val="0"/>
              <w:overflowPunct w:val="0"/>
              <w:spacing w:before="146"/>
              <w:ind w:left="137"/>
              <w:rPr>
                <w:rFonts w:hint="eastAsia" w:ascii="仿宋" w:hAnsi="仿宋" w:eastAsia="仿宋" w:cs="仿宋"/>
                <w:color w:val="auto"/>
              </w:rPr>
            </w:pPr>
            <w:r>
              <w:rPr>
                <w:rFonts w:hint="eastAsia" w:ascii="仿宋" w:hAnsi="仿宋" w:eastAsia="仿宋" w:cs="仿宋"/>
                <w:color w:val="auto"/>
              </w:rPr>
              <w:t>单位性质</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497A8CBF">
            <w:pPr>
              <w:rPr>
                <w:rFonts w:hint="eastAsia" w:ascii="仿宋" w:hAnsi="仿宋" w:eastAsia="仿宋" w:cs="仿宋"/>
                <w:color w:val="auto"/>
              </w:rPr>
            </w:pPr>
          </w:p>
        </w:tc>
      </w:tr>
      <w:tr w14:paraId="5B4F72B6">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7DE1BF73">
            <w:pPr>
              <w:pStyle w:val="55"/>
              <w:kinsoku w:val="0"/>
              <w:overflowPunct w:val="0"/>
              <w:spacing w:before="141" w:line="312" w:lineRule="exact"/>
              <w:ind w:left="257" w:right="133" w:hanging="120"/>
              <w:rPr>
                <w:rFonts w:hint="eastAsia" w:ascii="仿宋" w:hAnsi="仿宋" w:eastAsia="仿宋" w:cs="仿宋"/>
                <w:color w:val="auto"/>
              </w:rPr>
            </w:pPr>
            <w:r>
              <w:rPr>
                <w:rFonts w:hint="eastAsia" w:ascii="仿宋" w:hAnsi="仿宋" w:eastAsia="仿宋" w:cs="仿宋"/>
                <w:color w:val="auto"/>
              </w:rPr>
              <w:t>投标期间 联系人</w:t>
            </w: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6F972177">
            <w:pPr>
              <w:rPr>
                <w:rFonts w:hint="eastAsia" w:ascii="仿宋" w:hAnsi="仿宋" w:eastAsia="仿宋" w:cs="仿宋"/>
                <w:color w:val="auto"/>
              </w:rPr>
            </w:pPr>
          </w:p>
        </w:tc>
        <w:tc>
          <w:tcPr>
            <w:tcW w:w="1342" w:type="dxa"/>
            <w:gridSpan w:val="2"/>
            <w:tcBorders>
              <w:top w:val="single" w:color="000000" w:sz="4" w:space="0"/>
              <w:left w:val="single" w:color="000000" w:sz="4" w:space="0"/>
              <w:bottom w:val="single" w:color="000000" w:sz="4" w:space="0"/>
              <w:right w:val="single" w:color="000000" w:sz="4" w:space="0"/>
            </w:tcBorders>
            <w:noWrap w:val="0"/>
            <w:vAlign w:val="top"/>
          </w:tcPr>
          <w:p w14:paraId="4CE22F5C">
            <w:pPr>
              <w:pStyle w:val="55"/>
              <w:kinsoku w:val="0"/>
              <w:overflowPunct w:val="0"/>
              <w:spacing w:before="4"/>
              <w:rPr>
                <w:rFonts w:hint="eastAsia" w:ascii="仿宋" w:hAnsi="仿宋" w:eastAsia="仿宋" w:cs="仿宋"/>
                <w:b/>
                <w:bCs/>
                <w:color w:val="auto"/>
                <w:sz w:val="20"/>
                <w:szCs w:val="20"/>
              </w:rPr>
            </w:pPr>
          </w:p>
          <w:p w14:paraId="094430CA">
            <w:pPr>
              <w:pStyle w:val="55"/>
              <w:kinsoku w:val="0"/>
              <w:overflowPunct w:val="0"/>
              <w:ind w:left="366"/>
              <w:rPr>
                <w:rFonts w:hint="eastAsia" w:ascii="仿宋" w:hAnsi="仿宋" w:eastAsia="仿宋" w:cs="仿宋"/>
                <w:color w:val="auto"/>
              </w:rPr>
            </w:pPr>
            <w:r>
              <w:rPr>
                <w:rFonts w:hint="eastAsia" w:ascii="仿宋" w:hAnsi="仿宋" w:eastAsia="仿宋" w:cs="仿宋"/>
                <w:color w:val="auto"/>
              </w:rPr>
              <w:t>电 话</w:t>
            </w:r>
          </w:p>
        </w:tc>
        <w:tc>
          <w:tcPr>
            <w:tcW w:w="1343" w:type="dxa"/>
            <w:gridSpan w:val="2"/>
            <w:tcBorders>
              <w:top w:val="single" w:color="000000" w:sz="4" w:space="0"/>
              <w:left w:val="single" w:color="000000" w:sz="4" w:space="0"/>
              <w:bottom w:val="single" w:color="000000" w:sz="4" w:space="0"/>
              <w:right w:val="single" w:color="000000" w:sz="4" w:space="0"/>
            </w:tcBorders>
            <w:noWrap w:val="0"/>
            <w:vAlign w:val="top"/>
          </w:tcPr>
          <w:p w14:paraId="26E2F092">
            <w:pPr>
              <w:rPr>
                <w:rFonts w:hint="eastAsia" w:ascii="仿宋" w:hAnsi="仿宋" w:eastAsia="仿宋" w:cs="仿宋"/>
                <w:color w:val="auto"/>
              </w:rPr>
            </w:pPr>
          </w:p>
        </w:tc>
        <w:tc>
          <w:tcPr>
            <w:tcW w:w="1377" w:type="dxa"/>
            <w:gridSpan w:val="3"/>
            <w:tcBorders>
              <w:top w:val="single" w:color="000000" w:sz="4" w:space="0"/>
              <w:left w:val="single" w:color="000000" w:sz="4" w:space="0"/>
              <w:bottom w:val="single" w:color="000000" w:sz="4" w:space="0"/>
              <w:right w:val="single" w:color="000000" w:sz="4" w:space="0"/>
            </w:tcBorders>
            <w:noWrap w:val="0"/>
            <w:vAlign w:val="top"/>
          </w:tcPr>
          <w:p w14:paraId="7C12BFD6">
            <w:pPr>
              <w:pStyle w:val="55"/>
              <w:kinsoku w:val="0"/>
              <w:overflowPunct w:val="0"/>
              <w:spacing w:before="4"/>
              <w:rPr>
                <w:rFonts w:hint="eastAsia" w:ascii="仿宋" w:hAnsi="仿宋" w:eastAsia="仿宋" w:cs="仿宋"/>
                <w:b/>
                <w:bCs/>
                <w:color w:val="auto"/>
                <w:sz w:val="20"/>
                <w:szCs w:val="20"/>
              </w:rPr>
            </w:pPr>
          </w:p>
          <w:p w14:paraId="405D93B2">
            <w:pPr>
              <w:pStyle w:val="55"/>
              <w:kinsoku w:val="0"/>
              <w:overflowPunct w:val="0"/>
              <w:ind w:left="383"/>
              <w:rPr>
                <w:rFonts w:hint="eastAsia" w:ascii="仿宋" w:hAnsi="仿宋" w:eastAsia="仿宋" w:cs="仿宋"/>
                <w:color w:val="auto"/>
              </w:rPr>
            </w:pPr>
            <w:r>
              <w:rPr>
                <w:rFonts w:hint="eastAsia" w:ascii="仿宋" w:hAnsi="仿宋" w:eastAsia="仿宋" w:cs="仿宋"/>
                <w:color w:val="auto"/>
              </w:rPr>
              <w:t>传 真</w:t>
            </w:r>
          </w:p>
        </w:tc>
        <w:tc>
          <w:tcPr>
            <w:tcW w:w="1965" w:type="dxa"/>
            <w:tcBorders>
              <w:top w:val="single" w:color="000000" w:sz="4" w:space="0"/>
              <w:left w:val="single" w:color="000000" w:sz="4" w:space="0"/>
              <w:bottom w:val="single" w:color="000000" w:sz="4" w:space="0"/>
              <w:right w:val="single" w:color="000000" w:sz="4" w:space="0"/>
            </w:tcBorders>
            <w:noWrap w:val="0"/>
            <w:vAlign w:val="top"/>
          </w:tcPr>
          <w:p w14:paraId="69B67774">
            <w:pPr>
              <w:rPr>
                <w:rFonts w:hint="eastAsia" w:ascii="仿宋" w:hAnsi="仿宋" w:eastAsia="仿宋" w:cs="仿宋"/>
                <w:color w:val="auto"/>
              </w:rPr>
            </w:pPr>
          </w:p>
        </w:tc>
      </w:tr>
      <w:tr w14:paraId="78E7F945">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noWrap w:val="0"/>
            <w:vAlign w:val="top"/>
          </w:tcPr>
          <w:p w14:paraId="0B048025">
            <w:pPr>
              <w:pStyle w:val="55"/>
              <w:kinsoku w:val="0"/>
              <w:overflowPunct w:val="0"/>
              <w:rPr>
                <w:rFonts w:hint="eastAsia" w:ascii="仿宋" w:hAnsi="仿宋" w:eastAsia="仿宋" w:cs="仿宋"/>
                <w:b/>
                <w:bCs/>
                <w:color w:val="auto"/>
              </w:rPr>
            </w:pPr>
          </w:p>
          <w:p w14:paraId="36CBC255">
            <w:pPr>
              <w:pStyle w:val="55"/>
              <w:kinsoku w:val="0"/>
              <w:overflowPunct w:val="0"/>
              <w:rPr>
                <w:rFonts w:hint="eastAsia" w:ascii="仿宋" w:hAnsi="仿宋" w:eastAsia="仿宋" w:cs="仿宋"/>
                <w:b/>
                <w:bCs/>
                <w:color w:val="auto"/>
              </w:rPr>
            </w:pPr>
          </w:p>
          <w:p w14:paraId="41E879A5">
            <w:pPr>
              <w:pStyle w:val="55"/>
              <w:kinsoku w:val="0"/>
              <w:overflowPunct w:val="0"/>
              <w:rPr>
                <w:rFonts w:hint="eastAsia" w:ascii="仿宋" w:hAnsi="仿宋" w:eastAsia="仿宋" w:cs="仿宋"/>
                <w:b/>
                <w:bCs/>
                <w:color w:val="auto"/>
              </w:rPr>
            </w:pPr>
          </w:p>
          <w:p w14:paraId="3B9DAF32">
            <w:pPr>
              <w:pStyle w:val="55"/>
              <w:kinsoku w:val="0"/>
              <w:overflowPunct w:val="0"/>
              <w:spacing w:line="475" w:lineRule="auto"/>
              <w:ind w:left="497" w:right="493"/>
              <w:jc w:val="both"/>
              <w:rPr>
                <w:rFonts w:hint="eastAsia" w:ascii="仿宋" w:hAnsi="仿宋" w:eastAsia="仿宋" w:cs="仿宋"/>
                <w:color w:val="auto"/>
              </w:rPr>
            </w:pPr>
            <w:r>
              <w:rPr>
                <w:rFonts w:hint="eastAsia" w:ascii="仿宋" w:hAnsi="仿宋" w:eastAsia="仿宋" w:cs="仿宋"/>
                <w:color w:val="auto"/>
              </w:rPr>
              <w:t>职 工 概 况</w:t>
            </w: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07FB3B33">
            <w:pPr>
              <w:pStyle w:val="55"/>
              <w:kinsoku w:val="0"/>
              <w:overflowPunct w:val="0"/>
              <w:spacing w:before="144"/>
              <w:ind w:left="236"/>
              <w:rPr>
                <w:rFonts w:hint="eastAsia" w:ascii="仿宋" w:hAnsi="仿宋" w:eastAsia="仿宋" w:cs="仿宋"/>
                <w:color w:val="auto"/>
              </w:rPr>
            </w:pPr>
            <w:r>
              <w:rPr>
                <w:rFonts w:hint="eastAsia" w:ascii="仿宋" w:hAnsi="仿宋" w:eastAsia="仿宋" w:cs="仿宋"/>
                <w:color w:val="auto"/>
              </w:rPr>
              <w:t>职工总数</w:t>
            </w:r>
          </w:p>
        </w:tc>
        <w:tc>
          <w:tcPr>
            <w:tcW w:w="1342" w:type="dxa"/>
            <w:gridSpan w:val="2"/>
            <w:tcBorders>
              <w:top w:val="single" w:color="000000" w:sz="4" w:space="0"/>
              <w:left w:val="single" w:color="000000" w:sz="4" w:space="0"/>
              <w:bottom w:val="single" w:color="000000" w:sz="4" w:space="0"/>
              <w:right w:val="single" w:color="000000" w:sz="4" w:space="0"/>
            </w:tcBorders>
            <w:noWrap w:val="0"/>
            <w:vAlign w:val="top"/>
          </w:tcPr>
          <w:p w14:paraId="5B5B5E55">
            <w:pPr>
              <w:rPr>
                <w:rFonts w:hint="eastAsia" w:ascii="仿宋" w:hAnsi="仿宋" w:eastAsia="仿宋" w:cs="仿宋"/>
                <w:color w:val="auto"/>
              </w:rPr>
            </w:pPr>
          </w:p>
        </w:tc>
        <w:tc>
          <w:tcPr>
            <w:tcW w:w="2168" w:type="dxa"/>
            <w:gridSpan w:val="4"/>
            <w:tcBorders>
              <w:top w:val="single" w:color="000000" w:sz="4" w:space="0"/>
              <w:left w:val="single" w:color="000000" w:sz="4" w:space="0"/>
              <w:bottom w:val="single" w:color="000000" w:sz="4" w:space="0"/>
              <w:right w:val="single" w:color="000000" w:sz="4" w:space="0"/>
            </w:tcBorders>
            <w:noWrap w:val="0"/>
            <w:vAlign w:val="top"/>
          </w:tcPr>
          <w:p w14:paraId="5E1BE1CC">
            <w:pPr>
              <w:pStyle w:val="55"/>
              <w:kinsoku w:val="0"/>
              <w:overflowPunct w:val="0"/>
              <w:spacing w:before="144"/>
              <w:ind w:left="118"/>
              <w:rPr>
                <w:rFonts w:hint="eastAsia" w:ascii="仿宋" w:hAnsi="仿宋" w:eastAsia="仿宋" w:cs="仿宋"/>
                <w:color w:val="auto"/>
              </w:rPr>
            </w:pPr>
            <w:r>
              <w:rPr>
                <w:rFonts w:hint="eastAsia" w:ascii="仿宋" w:hAnsi="仿宋" w:eastAsia="仿宋" w:cs="仿宋"/>
                <w:color w:val="auto"/>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72FA6435">
            <w:pPr>
              <w:rPr>
                <w:rFonts w:hint="eastAsia" w:ascii="仿宋" w:hAnsi="仿宋" w:eastAsia="仿宋" w:cs="仿宋"/>
                <w:color w:val="auto"/>
              </w:rPr>
            </w:pPr>
          </w:p>
        </w:tc>
      </w:tr>
      <w:tr w14:paraId="477C9242">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47E22853">
            <w:pPr>
              <w:rPr>
                <w:rFonts w:hint="eastAsia" w:ascii="仿宋" w:hAnsi="仿宋" w:eastAsia="仿宋" w:cs="仿宋"/>
                <w:color w:val="auto"/>
              </w:rPr>
            </w:pP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39477182">
            <w:pPr>
              <w:pStyle w:val="55"/>
              <w:kinsoku w:val="0"/>
              <w:overflowPunct w:val="0"/>
              <w:spacing w:before="145"/>
              <w:jc w:val="center"/>
              <w:rPr>
                <w:rFonts w:hint="eastAsia" w:ascii="仿宋" w:hAnsi="仿宋" w:eastAsia="仿宋" w:cs="仿宋"/>
                <w:color w:val="auto"/>
              </w:rPr>
            </w:pPr>
            <w:r>
              <w:rPr>
                <w:rFonts w:hint="eastAsia" w:ascii="仿宋" w:hAnsi="仿宋" w:eastAsia="仿宋" w:cs="仿宋"/>
                <w:color w:val="auto"/>
              </w:rPr>
              <w:t>单位行政和技术负责人</w:t>
            </w:r>
          </w:p>
        </w:tc>
      </w:tr>
      <w:tr w14:paraId="5787DEC5">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19BD8DB4">
            <w:pPr>
              <w:pStyle w:val="55"/>
              <w:kinsoku w:val="0"/>
              <w:overflowPunct w:val="0"/>
              <w:spacing w:before="145"/>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5E8D0C29">
            <w:pPr>
              <w:pStyle w:val="55"/>
              <w:kinsoku w:val="0"/>
              <w:overflowPunct w:val="0"/>
              <w:spacing w:before="145"/>
              <w:ind w:left="416"/>
              <w:rPr>
                <w:rFonts w:hint="eastAsia" w:ascii="仿宋" w:hAnsi="仿宋" w:eastAsia="仿宋" w:cs="仿宋"/>
                <w:color w:val="auto"/>
              </w:rPr>
            </w:pPr>
            <w:r>
              <w:rPr>
                <w:rFonts w:hint="eastAsia" w:ascii="仿宋" w:hAnsi="仿宋" w:eastAsia="仿宋" w:cs="仿宋"/>
                <w:color w:val="auto"/>
              </w:rPr>
              <w:t>姓 名</w:t>
            </w: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3BAC4979">
            <w:pPr>
              <w:pStyle w:val="55"/>
              <w:kinsoku w:val="0"/>
              <w:overflowPunct w:val="0"/>
              <w:spacing w:before="145"/>
              <w:ind w:left="452"/>
              <w:rPr>
                <w:rFonts w:hint="eastAsia" w:ascii="仿宋" w:hAnsi="仿宋" w:eastAsia="仿宋" w:cs="仿宋"/>
                <w:color w:val="auto"/>
              </w:rPr>
            </w:pPr>
            <w:r>
              <w:rPr>
                <w:rFonts w:hint="eastAsia" w:ascii="仿宋" w:hAnsi="仿宋" w:eastAsia="仿宋" w:cs="仿宋"/>
                <w:color w:val="auto"/>
              </w:rPr>
              <w:t>职务/职称</w:t>
            </w: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4D2E3070">
            <w:pPr>
              <w:pStyle w:val="55"/>
              <w:kinsoku w:val="0"/>
              <w:overflowPunct w:val="0"/>
              <w:spacing w:before="145"/>
              <w:ind w:left="450"/>
              <w:rPr>
                <w:rFonts w:hint="eastAsia" w:ascii="仿宋" w:hAnsi="仿宋" w:eastAsia="仿宋" w:cs="仿宋"/>
                <w:color w:val="auto"/>
              </w:rPr>
            </w:pPr>
            <w:r>
              <w:rPr>
                <w:rFonts w:hint="eastAsia" w:ascii="仿宋" w:hAnsi="仿宋" w:eastAsia="仿宋" w:cs="仿宋"/>
                <w:color w:val="auto"/>
              </w:rPr>
              <w:t>年 龄</w:t>
            </w: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0339AD26">
            <w:pPr>
              <w:pStyle w:val="55"/>
              <w:tabs>
                <w:tab w:val="left" w:pos="479"/>
              </w:tabs>
              <w:kinsoku w:val="0"/>
              <w:overflowPunct w:val="0"/>
              <w:spacing w:before="145"/>
              <w:ind w:right="1"/>
              <w:jc w:val="center"/>
              <w:rPr>
                <w:rFonts w:hint="eastAsia" w:ascii="仿宋" w:hAnsi="仿宋" w:eastAsia="仿宋" w:cs="仿宋"/>
                <w:color w:val="auto"/>
              </w:rPr>
            </w:pPr>
            <w:r>
              <w:rPr>
                <w:rFonts w:hint="eastAsia" w:ascii="仿宋" w:hAnsi="仿宋" w:eastAsia="仿宋" w:cs="仿宋"/>
                <w:color w:val="auto"/>
              </w:rPr>
              <w:t>专</w:t>
            </w:r>
            <w:r>
              <w:rPr>
                <w:rFonts w:hint="eastAsia" w:ascii="仿宋" w:hAnsi="仿宋" w:eastAsia="仿宋" w:cs="仿宋"/>
                <w:color w:val="auto"/>
              </w:rPr>
              <w:tab/>
            </w:r>
            <w:r>
              <w:rPr>
                <w:rFonts w:hint="eastAsia" w:ascii="仿宋" w:hAnsi="仿宋" w:eastAsia="仿宋" w:cs="仿宋"/>
                <w:color w:val="auto"/>
              </w:rPr>
              <w:t>业</w:t>
            </w:r>
          </w:p>
        </w:tc>
      </w:tr>
      <w:tr w14:paraId="41835CF6">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270F7DCA">
            <w:pPr>
              <w:pStyle w:val="55"/>
              <w:tabs>
                <w:tab w:val="left" w:pos="479"/>
              </w:tabs>
              <w:kinsoku w:val="0"/>
              <w:overflowPunct w:val="0"/>
              <w:spacing w:before="145"/>
              <w:ind w:right="1"/>
              <w:jc w:val="cente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0905FCE0">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7E05595E">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38EFCD51">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7852835C">
            <w:pPr>
              <w:rPr>
                <w:rFonts w:hint="eastAsia" w:ascii="仿宋" w:hAnsi="仿宋" w:eastAsia="仿宋" w:cs="仿宋"/>
                <w:color w:val="auto"/>
              </w:rPr>
            </w:pPr>
          </w:p>
        </w:tc>
      </w:tr>
      <w:tr w14:paraId="0D49A072">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7E021E02">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613AC4A3">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70CA6AE5">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7940370A">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649FA589">
            <w:pPr>
              <w:rPr>
                <w:rFonts w:hint="eastAsia" w:ascii="仿宋" w:hAnsi="仿宋" w:eastAsia="仿宋" w:cs="仿宋"/>
                <w:color w:val="auto"/>
              </w:rPr>
            </w:pPr>
          </w:p>
        </w:tc>
      </w:tr>
      <w:tr w14:paraId="55D771FA">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noWrap w:val="0"/>
            <w:vAlign w:val="top"/>
          </w:tcPr>
          <w:p w14:paraId="17E6D5DA">
            <w:pPr>
              <w:rPr>
                <w:rFonts w:hint="eastAsia" w:ascii="仿宋" w:hAnsi="仿宋" w:eastAsia="仿宋" w:cs="仿宋"/>
                <w:color w:val="auto"/>
              </w:rPr>
            </w:pPr>
          </w:p>
        </w:tc>
        <w:tc>
          <w:tcPr>
            <w:tcW w:w="1445" w:type="dxa"/>
            <w:tcBorders>
              <w:top w:val="single" w:color="000000" w:sz="4" w:space="0"/>
              <w:left w:val="single" w:color="000000" w:sz="4" w:space="0"/>
              <w:bottom w:val="single" w:color="000000" w:sz="4" w:space="0"/>
              <w:right w:val="single" w:color="000000" w:sz="4" w:space="0"/>
            </w:tcBorders>
            <w:noWrap w:val="0"/>
            <w:vAlign w:val="top"/>
          </w:tcPr>
          <w:p w14:paraId="599DE944">
            <w:pPr>
              <w:rPr>
                <w:rFonts w:hint="eastAsia" w:ascii="仿宋" w:hAnsi="仿宋" w:eastAsia="仿宋" w:cs="仿宋"/>
                <w:color w:val="auto"/>
              </w:rPr>
            </w:pPr>
          </w:p>
        </w:tc>
        <w:tc>
          <w:tcPr>
            <w:tcW w:w="1997" w:type="dxa"/>
            <w:gridSpan w:val="3"/>
            <w:tcBorders>
              <w:top w:val="single" w:color="000000" w:sz="4" w:space="0"/>
              <w:left w:val="single" w:color="000000" w:sz="4" w:space="0"/>
              <w:bottom w:val="single" w:color="000000" w:sz="4" w:space="0"/>
              <w:right w:val="single" w:color="000000" w:sz="4" w:space="0"/>
            </w:tcBorders>
            <w:noWrap w:val="0"/>
            <w:vAlign w:val="top"/>
          </w:tcPr>
          <w:p w14:paraId="5DE0A6A0">
            <w:pPr>
              <w:rPr>
                <w:rFonts w:hint="eastAsia" w:ascii="仿宋" w:hAnsi="仿宋" w:eastAsia="仿宋" w:cs="仿宋"/>
                <w:color w:val="auto"/>
              </w:rPr>
            </w:pPr>
          </w:p>
        </w:tc>
        <w:tc>
          <w:tcPr>
            <w:tcW w:w="1513" w:type="dxa"/>
            <w:gridSpan w:val="3"/>
            <w:tcBorders>
              <w:top w:val="single" w:color="000000" w:sz="4" w:space="0"/>
              <w:left w:val="single" w:color="000000" w:sz="4" w:space="0"/>
              <w:bottom w:val="single" w:color="000000" w:sz="4" w:space="0"/>
              <w:right w:val="single" w:color="000000" w:sz="4" w:space="0"/>
            </w:tcBorders>
            <w:noWrap w:val="0"/>
            <w:vAlign w:val="top"/>
          </w:tcPr>
          <w:p w14:paraId="171885AC">
            <w:pPr>
              <w:rPr>
                <w:rFonts w:hint="eastAsia" w:ascii="仿宋" w:hAnsi="仿宋" w:eastAsia="仿宋" w:cs="仿宋"/>
                <w:color w:val="auto"/>
              </w:rPr>
            </w:pPr>
          </w:p>
        </w:tc>
        <w:tc>
          <w:tcPr>
            <w:tcW w:w="2517" w:type="dxa"/>
            <w:gridSpan w:val="2"/>
            <w:tcBorders>
              <w:top w:val="single" w:color="000000" w:sz="4" w:space="0"/>
              <w:left w:val="single" w:color="000000" w:sz="4" w:space="0"/>
              <w:bottom w:val="single" w:color="000000" w:sz="4" w:space="0"/>
              <w:right w:val="single" w:color="000000" w:sz="4" w:space="0"/>
            </w:tcBorders>
            <w:noWrap w:val="0"/>
            <w:vAlign w:val="top"/>
          </w:tcPr>
          <w:p w14:paraId="0AC41548">
            <w:pPr>
              <w:rPr>
                <w:rFonts w:hint="eastAsia" w:ascii="仿宋" w:hAnsi="仿宋" w:eastAsia="仿宋" w:cs="仿宋"/>
                <w:color w:val="auto"/>
              </w:rPr>
            </w:pPr>
          </w:p>
        </w:tc>
      </w:tr>
      <w:tr w14:paraId="23654ECA">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noWrap w:val="0"/>
            <w:vAlign w:val="top"/>
          </w:tcPr>
          <w:p w14:paraId="0A4067F1">
            <w:pPr>
              <w:pStyle w:val="55"/>
              <w:kinsoku w:val="0"/>
              <w:overflowPunct w:val="0"/>
              <w:spacing w:before="1"/>
              <w:rPr>
                <w:rFonts w:hint="eastAsia" w:ascii="仿宋" w:hAnsi="仿宋" w:eastAsia="仿宋" w:cs="仿宋"/>
                <w:b/>
                <w:bCs/>
                <w:color w:val="auto"/>
                <w:sz w:val="23"/>
                <w:szCs w:val="23"/>
              </w:rPr>
            </w:pPr>
          </w:p>
          <w:p w14:paraId="6ED9AB8D">
            <w:pPr>
              <w:pStyle w:val="55"/>
              <w:kinsoku w:val="0"/>
              <w:overflowPunct w:val="0"/>
              <w:spacing w:line="237" w:lineRule="auto"/>
              <w:ind w:left="497" w:right="493"/>
              <w:jc w:val="both"/>
              <w:rPr>
                <w:rFonts w:hint="eastAsia" w:ascii="仿宋" w:hAnsi="仿宋" w:eastAsia="仿宋" w:cs="仿宋"/>
                <w:color w:val="auto"/>
              </w:rPr>
            </w:pPr>
            <w:r>
              <w:rPr>
                <w:rFonts w:hint="eastAsia" w:ascii="仿宋" w:hAnsi="仿宋" w:eastAsia="仿宋" w:cs="仿宋"/>
                <w:color w:val="auto"/>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noWrap w:val="0"/>
            <w:vAlign w:val="top"/>
          </w:tcPr>
          <w:p w14:paraId="6588EE60">
            <w:pPr>
              <w:rPr>
                <w:rFonts w:hint="eastAsia" w:ascii="仿宋" w:hAnsi="仿宋" w:eastAsia="仿宋" w:cs="仿宋"/>
                <w:color w:val="auto"/>
              </w:rPr>
            </w:pPr>
          </w:p>
        </w:tc>
      </w:tr>
    </w:tbl>
    <w:p w14:paraId="012DAE6A">
      <w:pPr>
        <w:pStyle w:val="52"/>
        <w:spacing w:line="440" w:lineRule="exact"/>
        <w:ind w:firstLine="0"/>
        <w:jc w:val="both"/>
        <w:rPr>
          <w:rFonts w:ascii="仿宋" w:hAnsi="仿宋" w:eastAsia="仿宋" w:cs="仿宋"/>
          <w:b/>
          <w:color w:val="000000" w:themeColor="text1"/>
          <w:sz w:val="30"/>
          <w:szCs w:val="30"/>
          <w14:textFill>
            <w14:solidFill>
              <w14:schemeClr w14:val="tx1"/>
            </w14:solidFill>
          </w14:textFill>
        </w:rPr>
      </w:pPr>
    </w:p>
    <w:p w14:paraId="333334CF">
      <w:pPr>
        <w:pStyle w:val="52"/>
        <w:spacing w:line="440" w:lineRule="exact"/>
        <w:ind w:firstLine="0"/>
        <w:jc w:val="both"/>
        <w:rPr>
          <w:rFonts w:ascii="仿宋" w:hAnsi="仿宋" w:eastAsia="仿宋" w:cs="仿宋"/>
          <w:b/>
          <w:color w:val="000000" w:themeColor="text1"/>
          <w:sz w:val="30"/>
          <w:szCs w:val="30"/>
          <w14:textFill>
            <w14:solidFill>
              <w14:schemeClr w14:val="tx1"/>
            </w14:solidFill>
          </w14:textFill>
        </w:rPr>
      </w:pPr>
    </w:p>
    <w:p w14:paraId="7275D984">
      <w:pPr>
        <w:numPr>
          <w:ilvl w:val="0"/>
          <w:numId w:val="0"/>
        </w:numPr>
        <w:spacing w:line="360" w:lineRule="auto"/>
        <w:jc w:val="both"/>
        <w:rPr>
          <w:rFonts w:hint="eastAsia" w:ascii="仿宋" w:hAnsi="仿宋" w:eastAsia="仿宋" w:cs="仿宋"/>
          <w:b/>
          <w:color w:val="000000" w:themeColor="text1"/>
          <w:sz w:val="36"/>
          <w:szCs w:val="36"/>
          <w:lang w:val="en-US" w:eastAsia="zh-CN"/>
          <w14:textFill>
            <w14:solidFill>
              <w14:schemeClr w14:val="tx1"/>
            </w14:solidFill>
          </w14:textFill>
        </w:rPr>
      </w:pPr>
    </w:p>
    <w:p w14:paraId="683DC87F">
      <w:pPr>
        <w:numPr>
          <w:ilvl w:val="0"/>
          <w:numId w:val="0"/>
        </w:numPr>
        <w:spacing w:line="360" w:lineRule="auto"/>
        <w:ind w:left="720" w:leftChars="0" w:firstLine="723" w:firstLineChars="200"/>
        <w:jc w:val="both"/>
        <w:rPr>
          <w:rFonts w:hint="eastAsia" w:ascii="仿宋" w:hAnsi="仿宋" w:eastAsia="仿宋" w:cs="仿宋"/>
          <w:b/>
          <w:color w:val="000000" w:themeColor="text1"/>
          <w:sz w:val="36"/>
          <w:szCs w:val="36"/>
          <w:lang w:val="en-US" w:eastAsia="zh-CN"/>
          <w14:textFill>
            <w14:solidFill>
              <w14:schemeClr w14:val="tx1"/>
            </w14:solidFill>
          </w14:textFill>
        </w:rPr>
      </w:pPr>
    </w:p>
    <w:p w14:paraId="0BD8AA43">
      <w:pPr>
        <w:shd w:val="clear" w:color="auto" w:fill="auto"/>
        <w:spacing w:line="400" w:lineRule="exact"/>
        <w:jc w:val="center"/>
        <w:rPr>
          <w:rFonts w:hint="eastAsia" w:ascii="仿宋" w:hAnsi="仿宋" w:eastAsia="仿宋" w:cs="仿宋"/>
          <w:b/>
          <w:bCs w:val="0"/>
          <w:color w:val="000000" w:themeColor="text1"/>
          <w:sz w:val="32"/>
          <w:szCs w:val="32"/>
          <w:lang w:val="en-US" w:eastAsia="zh-CN" w:bidi="en-US"/>
          <w14:textFill>
            <w14:solidFill>
              <w14:schemeClr w14:val="tx1"/>
            </w14:solidFill>
          </w14:textFill>
        </w:rPr>
      </w:pPr>
      <w:r>
        <w:rPr>
          <w:rFonts w:hint="eastAsia" w:ascii="仿宋" w:hAnsi="仿宋" w:eastAsia="仿宋" w:cs="仿宋"/>
          <w:b/>
          <w:bCs w:val="0"/>
          <w:color w:val="000000" w:themeColor="text1"/>
          <w:sz w:val="32"/>
          <w:szCs w:val="32"/>
          <w:lang w:val="en-US" w:eastAsia="zh-CN" w:bidi="en-US"/>
          <w14:textFill>
            <w14:solidFill>
              <w14:schemeClr w14:val="tx1"/>
            </w14:solidFill>
          </w14:textFill>
        </w:rPr>
        <w:t>8、投标人关联单位的说明（格式自拟）</w:t>
      </w:r>
    </w:p>
    <w:p w14:paraId="564FAD5A">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3C043E27">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3F5B95C3">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18A94102">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1396D6AA">
      <w:pPr>
        <w:tabs>
          <w:tab w:val="left" w:pos="3600"/>
        </w:tabs>
        <w:adjustRightInd w:val="0"/>
        <w:snapToGrid w:val="0"/>
        <w:spacing w:line="440" w:lineRule="exact"/>
        <w:jc w:val="center"/>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9</w:t>
      </w:r>
      <w:r>
        <w:rPr>
          <w:rFonts w:hint="eastAsia" w:ascii="仿宋" w:hAnsi="仿宋" w:eastAsia="仿宋" w:cs="仿宋"/>
          <w:b/>
          <w:bCs/>
          <w:color w:val="000000" w:themeColor="text1"/>
          <w:sz w:val="32"/>
          <w:szCs w:val="32"/>
          <w:lang w:eastAsia="zh-CN"/>
          <w14:textFill>
            <w14:solidFill>
              <w14:schemeClr w14:val="tx1"/>
            </w14:solidFill>
          </w14:textFill>
        </w:rPr>
        <w:t>、评分标准和细则中证明材料（格式自拟</w:t>
      </w:r>
      <w:r>
        <w:rPr>
          <w:rFonts w:hint="eastAsia" w:ascii="仿宋" w:hAnsi="仿宋" w:eastAsia="仿宋" w:cs="仿宋"/>
          <w:color w:val="000000" w:themeColor="text1"/>
          <w:sz w:val="32"/>
          <w:szCs w:val="32"/>
          <w:lang w:eastAsia="zh-CN"/>
          <w14:textFill>
            <w14:solidFill>
              <w14:schemeClr w14:val="tx1"/>
            </w14:solidFill>
          </w14:textFill>
        </w:rPr>
        <w:t>）</w:t>
      </w:r>
    </w:p>
    <w:p w14:paraId="1E2B1950">
      <w:pPr>
        <w:pStyle w:val="2"/>
        <w:numPr>
          <w:ilvl w:val="1"/>
          <w:numId w:val="0"/>
        </w:numPr>
        <w:spacing w:line="240" w:lineRule="atLeast"/>
        <w:ind w:left="617" w:leftChars="257"/>
        <w:rPr>
          <w:rFonts w:ascii="仿宋" w:hAnsi="仿宋" w:eastAsia="仿宋" w:cs="仿宋"/>
          <w:color w:val="000000" w:themeColor="text1"/>
          <w:sz w:val="32"/>
          <w:szCs w:val="32"/>
          <w:lang w:eastAsia="zh-CN"/>
          <w14:textFill>
            <w14:solidFill>
              <w14:schemeClr w14:val="tx1"/>
            </w14:solidFill>
          </w14:textFill>
        </w:rPr>
      </w:pPr>
    </w:p>
    <w:p w14:paraId="585F5C13">
      <w:pPr>
        <w:spacing w:line="440" w:lineRule="exact"/>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说明：1.应提供</w:t>
      </w:r>
      <w:r>
        <w:rPr>
          <w:rFonts w:hint="eastAsia" w:ascii="仿宋" w:hAnsi="仿宋" w:eastAsia="仿宋" w:cs="仿宋"/>
          <w:color w:val="000000" w:themeColor="text1"/>
          <w:sz w:val="32"/>
          <w:szCs w:val="32"/>
          <w:u w:val="single"/>
          <w:lang w:eastAsia="zh-CN"/>
          <w14:textFill>
            <w14:solidFill>
              <w14:schemeClr w14:val="tx1"/>
            </w14:solidFill>
          </w14:textFill>
        </w:rPr>
        <w:t>评分标准和细则</w:t>
      </w:r>
      <w:r>
        <w:rPr>
          <w:rFonts w:hint="eastAsia" w:ascii="仿宋" w:hAnsi="仿宋" w:eastAsia="仿宋" w:cs="仿宋"/>
          <w:color w:val="000000" w:themeColor="text1"/>
          <w:sz w:val="32"/>
          <w:szCs w:val="32"/>
          <w:lang w:eastAsia="zh-CN"/>
          <w14:textFill>
            <w14:solidFill>
              <w14:schemeClr w14:val="tx1"/>
            </w14:solidFill>
          </w14:textFill>
        </w:rPr>
        <w:t>要求的其他资格证明文件。</w:t>
      </w:r>
    </w:p>
    <w:p w14:paraId="47FD0E94">
      <w:pPr>
        <w:pStyle w:val="13"/>
        <w:tabs>
          <w:tab w:val="left" w:pos="5580"/>
        </w:tabs>
        <w:spacing w:line="240" w:lineRule="atLeast"/>
        <w:ind w:firstLine="640" w:firstLineChars="200"/>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2.复印件上应加盖本单位章（自然人投标的无需盖章，需要签字）。</w:t>
      </w:r>
    </w:p>
    <w:p w14:paraId="48430843">
      <w:pPr>
        <w:pStyle w:val="4"/>
        <w:rPr>
          <w:rFonts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   </w:t>
      </w:r>
    </w:p>
    <w:p w14:paraId="63CAC1A6">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12180279">
      <w:pPr>
        <w:tabs>
          <w:tab w:val="left" w:pos="3600"/>
        </w:tabs>
        <w:adjustRightInd w:val="0"/>
        <w:snapToGrid w:val="0"/>
        <w:spacing w:line="440" w:lineRule="exact"/>
        <w:jc w:val="center"/>
        <w:rPr>
          <w:rFonts w:hint="eastAsia" w:ascii="仿宋" w:hAnsi="仿宋" w:eastAsia="仿宋" w:cs="仿宋"/>
          <w:b/>
          <w:bCs/>
          <w:color w:val="000000" w:themeColor="text1"/>
          <w:sz w:val="32"/>
          <w:szCs w:val="32"/>
          <w:lang w:val="en-US" w:eastAsia="zh-CN"/>
          <w14:textFill>
            <w14:solidFill>
              <w14:schemeClr w14:val="tx1"/>
            </w14:solidFill>
          </w14:textFill>
        </w:rPr>
      </w:pPr>
    </w:p>
    <w:p w14:paraId="5B2B0A0F">
      <w:pPr>
        <w:pStyle w:val="2"/>
        <w:numPr>
          <w:ilvl w:val="1"/>
          <w:numId w:val="0"/>
        </w:numPr>
        <w:spacing w:line="240" w:lineRule="atLeast"/>
        <w:jc w:val="left"/>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   </w:t>
      </w:r>
    </w:p>
    <w:p w14:paraId="6AB607C3">
      <w:pPr>
        <w:tabs>
          <w:tab w:val="left" w:pos="3600"/>
        </w:tabs>
        <w:adjustRightInd w:val="0"/>
        <w:snapToGrid w:val="0"/>
        <w:spacing w:line="440" w:lineRule="exact"/>
        <w:jc w:val="center"/>
        <w:rPr>
          <w:rFonts w:ascii="仿宋" w:hAnsi="仿宋" w:eastAsia="仿宋" w:cs="仿宋"/>
          <w:b/>
          <w:bCs/>
          <w:color w:val="000000" w:themeColor="text1"/>
          <w:w w:val="90"/>
          <w:sz w:val="32"/>
          <w:szCs w:val="32"/>
          <w:lang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10</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w w:val="90"/>
          <w:sz w:val="32"/>
          <w:szCs w:val="32"/>
          <w:lang w:eastAsia="zh-CN"/>
          <w14:textFill>
            <w14:solidFill>
              <w14:schemeClr w14:val="tx1"/>
            </w14:solidFill>
          </w14:textFill>
        </w:rPr>
        <w:t>供应商认为有必要提供的其他证明材料（格式自拟）</w:t>
      </w:r>
    </w:p>
    <w:p w14:paraId="765D4147">
      <w:pPr>
        <w:pStyle w:val="13"/>
        <w:tabs>
          <w:tab w:val="left" w:pos="5580"/>
        </w:tabs>
        <w:spacing w:line="240" w:lineRule="atLeast"/>
        <w:ind w:firstLine="640" w:firstLineChars="200"/>
        <w:rPr>
          <w:rFonts w:ascii="仿宋" w:hAnsi="仿宋" w:eastAsia="仿宋" w:cs="仿宋"/>
          <w:color w:val="000000" w:themeColor="text1"/>
          <w:sz w:val="32"/>
          <w:szCs w:val="32"/>
          <w:lang w:eastAsia="zh-CN"/>
          <w14:textFill>
            <w14:solidFill>
              <w14:schemeClr w14:val="tx1"/>
            </w14:solidFill>
          </w14:textFill>
        </w:rPr>
      </w:pPr>
    </w:p>
    <w:p w14:paraId="52C01228">
      <w:pPr>
        <w:pStyle w:val="13"/>
        <w:tabs>
          <w:tab w:val="left" w:pos="5580"/>
        </w:tabs>
        <w:spacing w:line="240" w:lineRule="atLeast"/>
        <w:ind w:firstLine="640"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说明：复印件上应加盖本单位章（自然人投标的无需盖章，需要签字）。</w:t>
      </w:r>
    </w:p>
    <w:p w14:paraId="56B00B1F">
      <w:pPr>
        <w:pStyle w:val="15"/>
        <w:ind w:left="0" w:leftChars="0" w:firstLine="0" w:firstLineChars="0"/>
        <w:rPr>
          <w:rFonts w:hint="eastAsia"/>
          <w:lang w:eastAsia="zh-CN"/>
        </w:rPr>
      </w:pPr>
    </w:p>
    <w:p w14:paraId="10BB7A6F">
      <w:pPr>
        <w:pStyle w:val="15"/>
        <w:ind w:left="0" w:leftChars="0" w:firstLine="0" w:firstLineChars="0"/>
        <w:rPr>
          <w:rFonts w:hint="eastAsia"/>
          <w:lang w:eastAsia="zh-CN"/>
        </w:rPr>
      </w:pPr>
    </w:p>
    <w:p w14:paraId="00E4F460">
      <w:pPr>
        <w:pStyle w:val="15"/>
        <w:ind w:left="0" w:leftChars="0" w:firstLine="0" w:firstLineChars="0"/>
        <w:rPr>
          <w:rFonts w:hint="eastAsia"/>
          <w:lang w:eastAsia="zh-CN"/>
        </w:rPr>
      </w:pPr>
    </w:p>
    <w:p w14:paraId="4B1D7CD2">
      <w:pPr>
        <w:pStyle w:val="15"/>
        <w:ind w:left="0" w:leftChars="0" w:firstLine="0" w:firstLineChars="0"/>
        <w:rPr>
          <w:rFonts w:hint="eastAsia"/>
          <w:lang w:eastAsia="zh-CN"/>
        </w:rPr>
      </w:pPr>
    </w:p>
    <w:p w14:paraId="604A4003">
      <w:pPr>
        <w:pStyle w:val="15"/>
        <w:ind w:left="0" w:leftChars="0" w:firstLine="0" w:firstLineChars="0"/>
        <w:rPr>
          <w:rFonts w:hint="eastAsia"/>
          <w:lang w:eastAsia="zh-CN"/>
        </w:rPr>
      </w:pPr>
    </w:p>
    <w:p w14:paraId="4C63CC28">
      <w:pPr>
        <w:pStyle w:val="15"/>
        <w:ind w:left="0" w:leftChars="0" w:firstLine="0" w:firstLineChars="0"/>
        <w:rPr>
          <w:rFonts w:hint="eastAsia"/>
          <w:lang w:eastAsia="zh-CN"/>
        </w:rPr>
      </w:pPr>
    </w:p>
    <w:p w14:paraId="66D987FA">
      <w:pPr>
        <w:pStyle w:val="15"/>
        <w:ind w:left="0" w:leftChars="0" w:firstLine="0" w:firstLineChars="0"/>
        <w:rPr>
          <w:rFonts w:hint="eastAsia"/>
          <w:lang w:eastAsia="zh-CN"/>
        </w:rPr>
      </w:pPr>
    </w:p>
    <w:p w14:paraId="7B801A7A">
      <w:pPr>
        <w:pStyle w:val="15"/>
        <w:ind w:left="0" w:leftChars="0" w:firstLine="0" w:firstLineChars="0"/>
        <w:rPr>
          <w:rFonts w:hint="eastAsia"/>
          <w:lang w:eastAsia="zh-CN"/>
        </w:rPr>
      </w:pPr>
    </w:p>
    <w:p w14:paraId="63F91D33">
      <w:pPr>
        <w:pStyle w:val="15"/>
        <w:ind w:left="0" w:leftChars="0" w:firstLine="0" w:firstLineChars="0"/>
        <w:rPr>
          <w:rFonts w:hint="eastAsia"/>
          <w:lang w:eastAsia="zh-CN"/>
        </w:rPr>
      </w:pPr>
    </w:p>
    <w:p w14:paraId="133F51A9">
      <w:pPr>
        <w:rPr>
          <w:lang w:eastAsia="zh-CN"/>
        </w:rPr>
      </w:pPr>
    </w:p>
    <w:tbl>
      <w:tblPr>
        <w:tblStyle w:val="27"/>
        <w:tblW w:w="10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925"/>
        <w:gridCol w:w="606"/>
        <w:gridCol w:w="835"/>
        <w:gridCol w:w="843"/>
        <w:gridCol w:w="766"/>
        <w:gridCol w:w="936"/>
        <w:gridCol w:w="740"/>
        <w:gridCol w:w="785"/>
        <w:gridCol w:w="785"/>
        <w:gridCol w:w="704"/>
        <w:gridCol w:w="798"/>
        <w:gridCol w:w="714"/>
        <w:gridCol w:w="501"/>
      </w:tblGrid>
      <w:tr w14:paraId="6481B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restart"/>
            <w:tcBorders>
              <w:top w:val="single" w:color="000000" w:sz="12" w:space="0"/>
              <w:left w:val="single" w:color="000000" w:sz="12" w:space="0"/>
              <w:bottom w:val="single" w:color="000000" w:sz="4" w:space="0"/>
              <w:right w:val="single" w:color="000000" w:sz="4" w:space="0"/>
            </w:tcBorders>
            <w:noWrap w:val="0"/>
            <w:vAlign w:val="center"/>
          </w:tcPr>
          <w:p w14:paraId="20F6F896">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行业</w:t>
            </w:r>
          </w:p>
        </w:tc>
        <w:tc>
          <w:tcPr>
            <w:tcW w:w="2284" w:type="dxa"/>
            <w:gridSpan w:val="3"/>
            <w:tcBorders>
              <w:top w:val="single" w:color="000000" w:sz="12" w:space="0"/>
              <w:left w:val="single" w:color="000000" w:sz="4" w:space="0"/>
              <w:bottom w:val="single" w:color="000000" w:sz="4" w:space="0"/>
              <w:right w:val="single" w:color="000000" w:sz="4" w:space="0"/>
            </w:tcBorders>
            <w:noWrap w:val="0"/>
            <w:vAlign w:val="center"/>
          </w:tcPr>
          <w:p w14:paraId="62C01AB7">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中小微型企业（</w:t>
            </w:r>
            <w:r>
              <w:rPr>
                <w:rFonts w:hint="eastAsia" w:ascii="仿宋" w:hAnsi="仿宋" w:eastAsia="仿宋" w:cs="仿宋"/>
                <w:b/>
                <w:i w:val="0"/>
                <w:color w:val="auto"/>
                <w:kern w:val="0"/>
                <w:sz w:val="11"/>
                <w:szCs w:val="11"/>
                <w:u w:val="none"/>
                <w:lang w:val="en-US" w:eastAsia="zh-CN" w:bidi="ar"/>
              </w:rPr>
              <w:t>或</w:t>
            </w:r>
            <w:r>
              <w:rPr>
                <w:rStyle w:val="66"/>
                <w:color w:val="auto"/>
                <w:sz w:val="11"/>
                <w:szCs w:val="11"/>
                <w:lang w:val="en-US" w:eastAsia="zh-CN" w:bidi="ar"/>
              </w:rPr>
              <w:t>）</w:t>
            </w:r>
          </w:p>
        </w:tc>
        <w:tc>
          <w:tcPr>
            <w:tcW w:w="2442" w:type="dxa"/>
            <w:gridSpan w:val="3"/>
            <w:tcBorders>
              <w:top w:val="single" w:color="000000" w:sz="12" w:space="0"/>
              <w:left w:val="single" w:color="000000" w:sz="4" w:space="0"/>
              <w:bottom w:val="single" w:color="000000" w:sz="4" w:space="0"/>
              <w:right w:val="single" w:color="000000" w:sz="4" w:space="0"/>
            </w:tcBorders>
            <w:noWrap w:val="0"/>
            <w:vAlign w:val="center"/>
          </w:tcPr>
          <w:p w14:paraId="13785CE2">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中型企业（</w:t>
            </w:r>
            <w:r>
              <w:rPr>
                <w:rFonts w:hint="eastAsia" w:ascii="仿宋" w:hAnsi="仿宋" w:eastAsia="仿宋" w:cs="仿宋"/>
                <w:b/>
                <w:i w:val="0"/>
                <w:color w:val="auto"/>
                <w:kern w:val="0"/>
                <w:sz w:val="11"/>
                <w:szCs w:val="11"/>
                <w:u w:val="none"/>
                <w:lang w:val="en-US" w:eastAsia="zh-CN" w:bidi="ar"/>
              </w:rPr>
              <w:t>且</w:t>
            </w:r>
            <w:r>
              <w:rPr>
                <w:rStyle w:val="66"/>
                <w:color w:val="auto"/>
                <w:sz w:val="11"/>
                <w:szCs w:val="11"/>
                <w:lang w:val="en-US" w:eastAsia="zh-CN" w:bidi="ar"/>
              </w:rPr>
              <w:t>）</w:t>
            </w:r>
          </w:p>
        </w:tc>
        <w:tc>
          <w:tcPr>
            <w:tcW w:w="2274" w:type="dxa"/>
            <w:gridSpan w:val="3"/>
            <w:tcBorders>
              <w:top w:val="single" w:color="000000" w:sz="12" w:space="0"/>
              <w:left w:val="single" w:color="000000" w:sz="4" w:space="0"/>
              <w:bottom w:val="single" w:color="000000" w:sz="4" w:space="0"/>
              <w:right w:val="single" w:color="000000" w:sz="4" w:space="0"/>
            </w:tcBorders>
            <w:noWrap w:val="0"/>
            <w:vAlign w:val="center"/>
          </w:tcPr>
          <w:p w14:paraId="386DFC09">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小型企业（</w:t>
            </w:r>
            <w:r>
              <w:rPr>
                <w:rFonts w:hint="eastAsia" w:ascii="仿宋" w:hAnsi="仿宋" w:eastAsia="仿宋" w:cs="仿宋"/>
                <w:b/>
                <w:i w:val="0"/>
                <w:color w:val="auto"/>
                <w:kern w:val="0"/>
                <w:sz w:val="11"/>
                <w:szCs w:val="11"/>
                <w:u w:val="none"/>
                <w:lang w:val="en-US" w:eastAsia="zh-CN" w:bidi="ar"/>
              </w:rPr>
              <w:t>且</w:t>
            </w:r>
            <w:r>
              <w:rPr>
                <w:rStyle w:val="66"/>
                <w:color w:val="auto"/>
                <w:sz w:val="11"/>
                <w:szCs w:val="11"/>
                <w:lang w:val="en-US" w:eastAsia="zh-CN" w:bidi="ar"/>
              </w:rPr>
              <w:t>）</w:t>
            </w:r>
          </w:p>
        </w:tc>
        <w:tc>
          <w:tcPr>
            <w:tcW w:w="2013" w:type="dxa"/>
            <w:gridSpan w:val="3"/>
            <w:tcBorders>
              <w:top w:val="single" w:color="000000" w:sz="12" w:space="0"/>
              <w:left w:val="single" w:color="000000" w:sz="4" w:space="0"/>
              <w:bottom w:val="single" w:color="000000" w:sz="4" w:space="0"/>
              <w:right w:val="single" w:color="000000" w:sz="12" w:space="0"/>
            </w:tcBorders>
            <w:noWrap w:val="0"/>
            <w:vAlign w:val="center"/>
          </w:tcPr>
          <w:p w14:paraId="5DC2CBCC">
            <w:pPr>
              <w:keepNext w:val="0"/>
              <w:keepLines w:val="0"/>
              <w:widowControl/>
              <w:suppressLineNumbers w:val="0"/>
              <w:ind w:right="-113" w:rightChars="-47"/>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微型企业（</w:t>
            </w:r>
            <w:r>
              <w:rPr>
                <w:rFonts w:hint="eastAsia" w:ascii="仿宋" w:hAnsi="仿宋" w:eastAsia="仿宋" w:cs="仿宋"/>
                <w:b/>
                <w:i w:val="0"/>
                <w:color w:val="auto"/>
                <w:kern w:val="0"/>
                <w:sz w:val="11"/>
                <w:szCs w:val="11"/>
                <w:u w:val="none"/>
                <w:lang w:val="en-US" w:eastAsia="zh-CN" w:bidi="ar"/>
              </w:rPr>
              <w:t>或</w:t>
            </w:r>
            <w:r>
              <w:rPr>
                <w:rStyle w:val="66"/>
                <w:color w:val="auto"/>
                <w:sz w:val="11"/>
                <w:szCs w:val="11"/>
                <w:lang w:val="en-US" w:eastAsia="zh-CN" w:bidi="ar"/>
              </w:rPr>
              <w:t>）</w:t>
            </w:r>
          </w:p>
        </w:tc>
      </w:tr>
      <w:tr w14:paraId="7A173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9" w:hRule="atLeast"/>
          <w:jc w:val="center"/>
        </w:trPr>
        <w:tc>
          <w:tcPr>
            <w:tcW w:w="1925" w:type="dxa"/>
            <w:vMerge w:val="continue"/>
            <w:tcBorders>
              <w:top w:val="single" w:color="000000" w:sz="12" w:space="0"/>
              <w:left w:val="single" w:color="000000" w:sz="12" w:space="0"/>
              <w:bottom w:val="single" w:color="000000" w:sz="4" w:space="0"/>
              <w:right w:val="single" w:color="000000" w:sz="4" w:space="0"/>
            </w:tcBorders>
            <w:noWrap w:val="0"/>
            <w:vAlign w:val="center"/>
          </w:tcPr>
          <w:p w14:paraId="40381CEC">
            <w:pPr>
              <w:jc w:val="center"/>
              <w:rPr>
                <w:rFonts w:hint="eastAsia" w:ascii="仿宋" w:hAnsi="仿宋" w:eastAsia="仿宋" w:cs="仿宋"/>
                <w:i w:val="0"/>
                <w:color w:val="auto"/>
                <w:sz w:val="11"/>
                <w:szCs w:val="11"/>
                <w:u w:val="none"/>
              </w:rPr>
            </w:pP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4C863AEB">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2998442">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20AA865">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0F99FD53">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15F860B">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B0D21CA">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21BCFC7">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5DCAFF1">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C986B26">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5918055">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从业人员</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B3D8CB9">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营业收入</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FBCBCEE">
            <w:pPr>
              <w:keepNext w:val="0"/>
              <w:keepLines w:val="0"/>
              <w:widowControl/>
              <w:suppressLineNumbers w:val="0"/>
              <w:jc w:val="center"/>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资产总额</w:t>
            </w:r>
          </w:p>
        </w:tc>
      </w:tr>
      <w:tr w14:paraId="4CE1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59F6042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农、林、牧、渔业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B43B39A">
            <w:pPr>
              <w:rPr>
                <w:rFonts w:hint="eastAsia" w:ascii="仿宋" w:hAnsi="仿宋" w:eastAsia="仿宋" w:cs="仿宋"/>
                <w:i w:val="0"/>
                <w:color w:val="auto"/>
                <w:sz w:val="11"/>
                <w:szCs w:val="11"/>
                <w:u w:val="none"/>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B5A49F">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20000万元</w:t>
            </w:r>
          </w:p>
          <w:p w14:paraId="7C939A9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C1C0968">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222ADF9">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E73662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53B87DAB">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154FF2E">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2D5100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23A3ED28">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02CF954">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C71B94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2B7CAF57">
            <w:pPr>
              <w:rPr>
                <w:rFonts w:hint="eastAsia" w:ascii="仿宋" w:hAnsi="仿宋" w:eastAsia="仿宋" w:cs="仿宋"/>
                <w:i w:val="0"/>
                <w:color w:val="auto"/>
                <w:sz w:val="11"/>
                <w:szCs w:val="11"/>
                <w:u w:val="none"/>
              </w:rPr>
            </w:pPr>
          </w:p>
        </w:tc>
      </w:tr>
      <w:tr w14:paraId="6F066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B55906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工业（包括采矿业，制造业，电力、热力、燃气及水生产和供应业）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313BE1D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0362941">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40000万元</w:t>
            </w:r>
          </w:p>
          <w:p w14:paraId="0C46B96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CD180DD">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D95375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B43C8A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9DA1D58">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EF4A40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5F4E7D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DEEF5B0">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559E4B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F766BA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2A6746FF">
            <w:pPr>
              <w:rPr>
                <w:rFonts w:hint="eastAsia" w:ascii="仿宋" w:hAnsi="仿宋" w:eastAsia="仿宋" w:cs="仿宋"/>
                <w:i w:val="0"/>
                <w:color w:val="auto"/>
                <w:sz w:val="11"/>
                <w:szCs w:val="11"/>
                <w:u w:val="none"/>
              </w:rPr>
            </w:pPr>
          </w:p>
        </w:tc>
      </w:tr>
      <w:tr w14:paraId="433C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2E2EF14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建筑业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28D1DB7">
            <w:pPr>
              <w:rPr>
                <w:rFonts w:hint="eastAsia" w:ascii="仿宋" w:hAnsi="仿宋" w:eastAsia="仿宋" w:cs="仿宋"/>
                <w:i w:val="0"/>
                <w:color w:val="auto"/>
                <w:sz w:val="11"/>
                <w:szCs w:val="11"/>
                <w:u w:val="none"/>
              </w:rPr>
            </w:pP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684E6244">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80000万元</w:t>
            </w:r>
          </w:p>
          <w:p w14:paraId="192AE9E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DAD2A7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80000万元以下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B063CE2">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67CC6F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6000万元及以上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18503D8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12EDC8A">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85F252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3599C56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E818BBC">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B6A509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805F75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300万元以下</w:t>
            </w:r>
          </w:p>
        </w:tc>
      </w:tr>
      <w:tr w14:paraId="23646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220FA8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批发业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0F3D9C9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0BCD5F2">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40000万元</w:t>
            </w:r>
          </w:p>
          <w:p w14:paraId="671E2C4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ECE6763">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6B51F4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55241F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1A6FDED2">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0DB5E9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07AACE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2AED575">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74FD85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3EDB9D5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6F29A73">
            <w:pPr>
              <w:rPr>
                <w:rFonts w:hint="eastAsia" w:ascii="仿宋" w:hAnsi="仿宋" w:eastAsia="仿宋" w:cs="仿宋"/>
                <w:i w:val="0"/>
                <w:color w:val="auto"/>
                <w:sz w:val="11"/>
                <w:szCs w:val="11"/>
                <w:u w:val="none"/>
              </w:rPr>
            </w:pPr>
          </w:p>
        </w:tc>
      </w:tr>
      <w:tr w14:paraId="59A45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28D56C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零售业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7776A95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E16FD54">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20000万元</w:t>
            </w:r>
          </w:p>
          <w:p w14:paraId="752A644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A3A7E8D">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DDB98C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8853E2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5394CE3D">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75DF28A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8DA524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4C920E9">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B73CB3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CB1922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442ADD17">
            <w:pPr>
              <w:rPr>
                <w:rFonts w:hint="eastAsia" w:ascii="仿宋" w:hAnsi="仿宋" w:eastAsia="仿宋" w:cs="仿宋"/>
                <w:i w:val="0"/>
                <w:color w:val="auto"/>
                <w:sz w:val="11"/>
                <w:szCs w:val="11"/>
                <w:u w:val="none"/>
              </w:rPr>
            </w:pPr>
          </w:p>
        </w:tc>
      </w:tr>
      <w:tr w14:paraId="50603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C39D8B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交通运输业（不含铁路运输业）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4E4320A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1219F0D">
            <w:pPr>
              <w:keepNext w:val="0"/>
              <w:keepLines w:val="0"/>
              <w:widowControl/>
              <w:suppressLineNumbers w:val="0"/>
              <w:jc w:val="left"/>
              <w:textAlignment w:val="center"/>
              <w:rPr>
                <w:rFonts w:hint="eastAsia" w:ascii="仿宋" w:hAnsi="仿宋" w:eastAsia="仿宋" w:cs="仿宋"/>
                <w:i w:val="0"/>
                <w:color w:val="auto"/>
                <w:kern w:val="0"/>
                <w:sz w:val="11"/>
                <w:szCs w:val="11"/>
                <w:u w:val="none"/>
                <w:lang w:val="en-US" w:eastAsia="zh-CN" w:bidi="ar"/>
              </w:rPr>
            </w:pPr>
            <w:r>
              <w:rPr>
                <w:rFonts w:hint="eastAsia" w:ascii="仿宋" w:hAnsi="仿宋" w:eastAsia="仿宋" w:cs="仿宋"/>
                <w:i w:val="0"/>
                <w:color w:val="auto"/>
                <w:kern w:val="0"/>
                <w:sz w:val="11"/>
                <w:szCs w:val="11"/>
                <w:u w:val="none"/>
                <w:lang w:val="en-US" w:eastAsia="zh-CN" w:bidi="ar"/>
              </w:rPr>
              <w:t>30000万元</w:t>
            </w:r>
          </w:p>
          <w:p w14:paraId="2F7CC11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68F9FBB">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4725DF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32A6D1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6C0B2ABC">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8B83CC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BFB0E3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5F1C39A">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CE4D18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325B0F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BD6B0DC">
            <w:pPr>
              <w:rPr>
                <w:rFonts w:hint="eastAsia" w:ascii="仿宋" w:hAnsi="仿宋" w:eastAsia="仿宋" w:cs="仿宋"/>
                <w:i w:val="0"/>
                <w:color w:val="auto"/>
                <w:sz w:val="11"/>
                <w:szCs w:val="11"/>
                <w:u w:val="none"/>
              </w:rPr>
            </w:pPr>
          </w:p>
        </w:tc>
      </w:tr>
      <w:tr w14:paraId="5AC5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C00761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仓储业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5E490B0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9BBF52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101C588">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13EC664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41E755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1A6F12F0">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5C06842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BF984C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76973A1">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3E426A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2EA61D5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F94569A">
            <w:pPr>
              <w:rPr>
                <w:rFonts w:hint="eastAsia" w:ascii="仿宋" w:hAnsi="仿宋" w:eastAsia="仿宋" w:cs="仿宋"/>
                <w:i w:val="0"/>
                <w:color w:val="auto"/>
                <w:sz w:val="11"/>
                <w:szCs w:val="11"/>
                <w:u w:val="none"/>
              </w:rPr>
            </w:pPr>
          </w:p>
        </w:tc>
      </w:tr>
      <w:tr w14:paraId="6F40C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7CEC635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邮政业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4AE8A4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1C297E7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1350C9C">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49C6AB4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46F2A98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F120C80">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002F73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25400A9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16F6EE7F">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351D9B8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6FA4D7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870AF84">
            <w:pPr>
              <w:rPr>
                <w:rFonts w:hint="eastAsia" w:ascii="仿宋" w:hAnsi="仿宋" w:eastAsia="仿宋" w:cs="仿宋"/>
                <w:i w:val="0"/>
                <w:color w:val="auto"/>
                <w:sz w:val="11"/>
                <w:szCs w:val="11"/>
                <w:u w:val="none"/>
              </w:rPr>
            </w:pPr>
          </w:p>
        </w:tc>
      </w:tr>
      <w:tr w14:paraId="2B672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8FB6FB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住宿业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8A23EE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51746F6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6D8C5BC">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2F06F7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FB495A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76B991D5">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52BB11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EE8D4C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60A444B9">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E0E50E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07BE416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611F44A1">
            <w:pPr>
              <w:rPr>
                <w:rFonts w:hint="eastAsia" w:ascii="仿宋" w:hAnsi="仿宋" w:eastAsia="仿宋" w:cs="仿宋"/>
                <w:i w:val="0"/>
                <w:color w:val="auto"/>
                <w:sz w:val="11"/>
                <w:szCs w:val="11"/>
                <w:u w:val="none"/>
              </w:rPr>
            </w:pPr>
          </w:p>
        </w:tc>
      </w:tr>
      <w:tr w14:paraId="4058A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8AB701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餐饮业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3C03AD7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13BB89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D36175E">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D9DBDF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69F945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155E1D5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706934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AD46DD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798E1262">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D01442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FEE2C0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7CCA8CD2">
            <w:pPr>
              <w:rPr>
                <w:rFonts w:hint="eastAsia" w:ascii="仿宋" w:hAnsi="仿宋" w:eastAsia="仿宋" w:cs="仿宋"/>
                <w:i w:val="0"/>
                <w:color w:val="auto"/>
                <w:sz w:val="11"/>
                <w:szCs w:val="11"/>
                <w:u w:val="none"/>
              </w:rPr>
            </w:pPr>
          </w:p>
        </w:tc>
      </w:tr>
      <w:tr w14:paraId="3187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4FE5E4A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信息传输业（包括电信、互联网和相关服务）</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4161EB2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24D3B50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7F8A2C">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3B9D180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38E8E02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ED7B026">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10A47E4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3CE2BF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123310D">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D57B18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13DEC0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3DFCB342">
            <w:pPr>
              <w:rPr>
                <w:rFonts w:hint="eastAsia" w:ascii="仿宋" w:hAnsi="仿宋" w:eastAsia="仿宋" w:cs="仿宋"/>
                <w:i w:val="0"/>
                <w:color w:val="auto"/>
                <w:sz w:val="11"/>
                <w:szCs w:val="11"/>
                <w:u w:val="none"/>
              </w:rPr>
            </w:pPr>
          </w:p>
        </w:tc>
      </w:tr>
      <w:tr w14:paraId="14C01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6C51C5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软件和信息技术服务业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1BD01EC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EC63A9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BEA94D7">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713C76F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3EDFA1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415C4639">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69CD95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304FC5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B3EB5AA">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4D0100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6D3EDE96">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F406A88">
            <w:pPr>
              <w:rPr>
                <w:rFonts w:hint="eastAsia" w:ascii="仿宋" w:hAnsi="仿宋" w:eastAsia="仿宋" w:cs="仿宋"/>
                <w:i w:val="0"/>
                <w:color w:val="auto"/>
                <w:sz w:val="11"/>
                <w:szCs w:val="11"/>
                <w:u w:val="none"/>
              </w:rPr>
            </w:pPr>
          </w:p>
        </w:tc>
      </w:tr>
      <w:tr w14:paraId="690CF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9308A62">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房地产开发经营</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125922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200000万元以下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3AAD3D4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1B896B">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7D06253">
            <w:pPr>
              <w:rPr>
                <w:rFonts w:hint="eastAsia" w:ascii="仿宋" w:hAnsi="仿宋" w:eastAsia="仿宋" w:cs="仿宋"/>
                <w:i w:val="0"/>
                <w:color w:val="auto"/>
                <w:sz w:val="11"/>
                <w:szCs w:val="11"/>
                <w:u w:val="none"/>
              </w:rPr>
            </w:pP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030687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099BA65F">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5E31CE6">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36E0F00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5138C52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F85425B">
            <w:pPr>
              <w:rPr>
                <w:rFonts w:hint="eastAsia" w:ascii="仿宋" w:hAnsi="仿宋" w:eastAsia="仿宋" w:cs="仿宋"/>
                <w:i w:val="0"/>
                <w:color w:val="auto"/>
                <w:sz w:val="11"/>
                <w:szCs w:val="11"/>
                <w:u w:val="none"/>
              </w:rPr>
            </w:pP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15F7049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2B267A3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2000万元以下</w:t>
            </w:r>
          </w:p>
        </w:tc>
      </w:tr>
      <w:tr w14:paraId="29DA2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60B3DDBB">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物业管理</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6E9C986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078A991E">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5000万元以下</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3277893">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6D68749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2C562C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1000万元及以上</w:t>
            </w: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5681D694">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0619CA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4D46AB0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500万元及以上</w:t>
            </w: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0BF40F62">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3E56BE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5321ED6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500万元以下</w:t>
            </w: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1F791511">
            <w:pPr>
              <w:rPr>
                <w:rFonts w:hint="eastAsia" w:ascii="仿宋" w:hAnsi="仿宋" w:eastAsia="仿宋" w:cs="仿宋"/>
                <w:i w:val="0"/>
                <w:color w:val="auto"/>
                <w:sz w:val="11"/>
                <w:szCs w:val="11"/>
                <w:u w:val="none"/>
              </w:rPr>
            </w:pPr>
          </w:p>
        </w:tc>
      </w:tr>
      <w:tr w14:paraId="7EA03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8" w:hRule="atLeast"/>
          <w:jc w:val="center"/>
        </w:trPr>
        <w:tc>
          <w:tcPr>
            <w:tcW w:w="1925" w:type="dxa"/>
            <w:tcBorders>
              <w:top w:val="single" w:color="000000" w:sz="4" w:space="0"/>
              <w:left w:val="single" w:color="000000" w:sz="12" w:space="0"/>
              <w:bottom w:val="single" w:color="000000" w:sz="4" w:space="0"/>
              <w:right w:val="single" w:color="000000" w:sz="4" w:space="0"/>
            </w:tcBorders>
            <w:noWrap w:val="0"/>
            <w:vAlign w:val="center"/>
          </w:tcPr>
          <w:p w14:paraId="0BD921E1">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租赁和商务服务业</w:t>
            </w:r>
          </w:p>
        </w:tc>
        <w:tc>
          <w:tcPr>
            <w:tcW w:w="606" w:type="dxa"/>
            <w:tcBorders>
              <w:top w:val="single" w:color="000000" w:sz="4" w:space="0"/>
              <w:left w:val="single" w:color="000000" w:sz="4" w:space="0"/>
              <w:bottom w:val="single" w:color="000000" w:sz="4" w:space="0"/>
              <w:right w:val="single" w:color="000000" w:sz="4" w:space="0"/>
            </w:tcBorders>
            <w:noWrap w:val="0"/>
            <w:vAlign w:val="center"/>
          </w:tcPr>
          <w:p w14:paraId="21152F97">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4" w:space="0"/>
              <w:right w:val="single" w:color="000000" w:sz="4" w:space="0"/>
            </w:tcBorders>
            <w:noWrap w:val="0"/>
            <w:vAlign w:val="center"/>
          </w:tcPr>
          <w:p w14:paraId="41592491">
            <w:pPr>
              <w:rPr>
                <w:rFonts w:hint="eastAsia" w:ascii="仿宋" w:hAnsi="仿宋" w:eastAsia="仿宋" w:cs="仿宋"/>
                <w:i w:val="0"/>
                <w:color w:val="auto"/>
                <w:sz w:val="11"/>
                <w:szCs w:val="11"/>
                <w:u w:val="none"/>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26C778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120000万元以下</w:t>
            </w:r>
          </w:p>
        </w:tc>
        <w:tc>
          <w:tcPr>
            <w:tcW w:w="766" w:type="dxa"/>
            <w:tcBorders>
              <w:top w:val="single" w:color="000000" w:sz="4" w:space="0"/>
              <w:left w:val="single" w:color="000000" w:sz="4" w:space="0"/>
              <w:bottom w:val="single" w:color="000000" w:sz="4" w:space="0"/>
              <w:right w:val="single" w:color="000000" w:sz="4" w:space="0"/>
            </w:tcBorders>
            <w:noWrap w:val="0"/>
            <w:vAlign w:val="center"/>
          </w:tcPr>
          <w:p w14:paraId="2039C92A">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8B8CC25">
            <w:pPr>
              <w:rPr>
                <w:rFonts w:hint="eastAsia" w:ascii="仿宋" w:hAnsi="仿宋" w:eastAsia="仿宋" w:cs="仿宋"/>
                <w:i w:val="0"/>
                <w:color w:val="auto"/>
                <w:sz w:val="11"/>
                <w:szCs w:val="11"/>
                <w:u w:val="none"/>
              </w:rPr>
            </w:pPr>
          </w:p>
        </w:tc>
        <w:tc>
          <w:tcPr>
            <w:tcW w:w="740" w:type="dxa"/>
            <w:tcBorders>
              <w:top w:val="single" w:color="000000" w:sz="4" w:space="0"/>
              <w:left w:val="single" w:color="000000" w:sz="4" w:space="0"/>
              <w:bottom w:val="single" w:color="000000" w:sz="4" w:space="0"/>
              <w:right w:val="single" w:color="000000" w:sz="4" w:space="0"/>
            </w:tcBorders>
            <w:noWrap w:val="0"/>
            <w:vAlign w:val="center"/>
          </w:tcPr>
          <w:p w14:paraId="210A500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8000万元及以上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6C604DA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4" w:space="0"/>
              <w:right w:val="single" w:color="000000" w:sz="4" w:space="0"/>
            </w:tcBorders>
            <w:noWrap w:val="0"/>
            <w:vAlign w:val="center"/>
          </w:tcPr>
          <w:p w14:paraId="00FD6493">
            <w:pPr>
              <w:rPr>
                <w:rFonts w:hint="eastAsia" w:ascii="仿宋" w:hAnsi="仿宋" w:eastAsia="仿宋" w:cs="仿宋"/>
                <w:i w:val="0"/>
                <w:color w:val="auto"/>
                <w:sz w:val="11"/>
                <w:szCs w:val="11"/>
                <w:u w:val="none"/>
              </w:rPr>
            </w:pPr>
          </w:p>
        </w:tc>
        <w:tc>
          <w:tcPr>
            <w:tcW w:w="704" w:type="dxa"/>
            <w:tcBorders>
              <w:top w:val="single" w:color="000000" w:sz="4" w:space="0"/>
              <w:left w:val="single" w:color="000000" w:sz="4" w:space="0"/>
              <w:bottom w:val="single" w:color="000000" w:sz="4" w:space="0"/>
              <w:right w:val="single" w:color="000000" w:sz="4" w:space="0"/>
            </w:tcBorders>
            <w:noWrap w:val="0"/>
            <w:vAlign w:val="center"/>
          </w:tcPr>
          <w:p w14:paraId="44BC4AB5">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100万元及以上</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16E5C4C">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4" w:space="0"/>
              <w:right w:val="single" w:color="000000" w:sz="4" w:space="0"/>
            </w:tcBorders>
            <w:noWrap w:val="0"/>
            <w:vAlign w:val="center"/>
          </w:tcPr>
          <w:p w14:paraId="4EBD7252">
            <w:pPr>
              <w:rPr>
                <w:rFonts w:hint="eastAsia" w:ascii="仿宋" w:hAnsi="仿宋" w:eastAsia="仿宋" w:cs="仿宋"/>
                <w:i w:val="0"/>
                <w:color w:val="auto"/>
                <w:sz w:val="11"/>
                <w:szCs w:val="11"/>
                <w:u w:val="none"/>
              </w:rPr>
            </w:pPr>
          </w:p>
        </w:tc>
        <w:tc>
          <w:tcPr>
            <w:tcW w:w="501" w:type="dxa"/>
            <w:tcBorders>
              <w:top w:val="single" w:color="000000" w:sz="4" w:space="0"/>
              <w:left w:val="single" w:color="000000" w:sz="4" w:space="0"/>
              <w:bottom w:val="single" w:color="000000" w:sz="4" w:space="0"/>
              <w:right w:val="single" w:color="000000" w:sz="12" w:space="0"/>
            </w:tcBorders>
            <w:noWrap w:val="0"/>
            <w:vAlign w:val="center"/>
          </w:tcPr>
          <w:p w14:paraId="0B445C70">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100万元以下</w:t>
            </w:r>
          </w:p>
        </w:tc>
      </w:tr>
      <w:tr w14:paraId="6DD08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25" w:hRule="atLeast"/>
          <w:jc w:val="center"/>
        </w:trPr>
        <w:tc>
          <w:tcPr>
            <w:tcW w:w="1925" w:type="dxa"/>
            <w:tcBorders>
              <w:top w:val="single" w:color="000000" w:sz="4" w:space="0"/>
              <w:left w:val="single" w:color="000000" w:sz="12" w:space="0"/>
              <w:bottom w:val="single" w:color="000000" w:sz="12" w:space="0"/>
              <w:right w:val="single" w:color="000000" w:sz="4" w:space="0"/>
            </w:tcBorders>
            <w:noWrap w:val="0"/>
            <w:vAlign w:val="center"/>
          </w:tcPr>
          <w:p w14:paraId="20F4746D">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其他未列明行业（包括科学研究和技术服务业，水利、环境和公共设施管理业，居民服务、修理和其他服务业，社会工作，文化、体育和娱乐业等）</w:t>
            </w:r>
          </w:p>
        </w:tc>
        <w:tc>
          <w:tcPr>
            <w:tcW w:w="606" w:type="dxa"/>
            <w:tcBorders>
              <w:top w:val="single" w:color="000000" w:sz="4" w:space="0"/>
              <w:left w:val="single" w:color="000000" w:sz="4" w:space="0"/>
              <w:bottom w:val="single" w:color="000000" w:sz="12" w:space="0"/>
              <w:right w:val="single" w:color="000000" w:sz="4" w:space="0"/>
            </w:tcBorders>
            <w:noWrap w:val="0"/>
            <w:vAlign w:val="center"/>
          </w:tcPr>
          <w:p w14:paraId="65356003">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300人以下</w:t>
            </w:r>
          </w:p>
        </w:tc>
        <w:tc>
          <w:tcPr>
            <w:tcW w:w="835" w:type="dxa"/>
            <w:tcBorders>
              <w:top w:val="single" w:color="000000" w:sz="4" w:space="0"/>
              <w:left w:val="single" w:color="000000" w:sz="4" w:space="0"/>
              <w:bottom w:val="single" w:color="000000" w:sz="12" w:space="0"/>
              <w:right w:val="single" w:color="000000" w:sz="4" w:space="0"/>
            </w:tcBorders>
            <w:noWrap w:val="0"/>
            <w:vAlign w:val="center"/>
          </w:tcPr>
          <w:p w14:paraId="13DD7184">
            <w:pPr>
              <w:rPr>
                <w:rFonts w:hint="eastAsia" w:ascii="仿宋" w:hAnsi="仿宋" w:eastAsia="仿宋" w:cs="仿宋"/>
                <w:i w:val="0"/>
                <w:color w:val="auto"/>
                <w:sz w:val="11"/>
                <w:szCs w:val="11"/>
                <w:u w:val="none"/>
              </w:rPr>
            </w:pPr>
          </w:p>
        </w:tc>
        <w:tc>
          <w:tcPr>
            <w:tcW w:w="843" w:type="dxa"/>
            <w:tcBorders>
              <w:top w:val="single" w:color="000000" w:sz="4" w:space="0"/>
              <w:left w:val="single" w:color="000000" w:sz="4" w:space="0"/>
              <w:bottom w:val="single" w:color="000000" w:sz="12" w:space="0"/>
              <w:right w:val="single" w:color="000000" w:sz="4" w:space="0"/>
            </w:tcBorders>
            <w:noWrap w:val="0"/>
            <w:vAlign w:val="center"/>
          </w:tcPr>
          <w:p w14:paraId="2B4A8007">
            <w:pPr>
              <w:rPr>
                <w:rFonts w:hint="eastAsia" w:ascii="仿宋" w:hAnsi="仿宋" w:eastAsia="仿宋" w:cs="仿宋"/>
                <w:i w:val="0"/>
                <w:color w:val="auto"/>
                <w:sz w:val="11"/>
                <w:szCs w:val="11"/>
                <w:u w:val="none"/>
              </w:rPr>
            </w:pPr>
          </w:p>
        </w:tc>
        <w:tc>
          <w:tcPr>
            <w:tcW w:w="766" w:type="dxa"/>
            <w:tcBorders>
              <w:top w:val="single" w:color="000000" w:sz="4" w:space="0"/>
              <w:left w:val="single" w:color="000000" w:sz="4" w:space="0"/>
              <w:bottom w:val="single" w:color="000000" w:sz="12" w:space="0"/>
              <w:right w:val="single" w:color="000000" w:sz="4" w:space="0"/>
            </w:tcBorders>
            <w:noWrap w:val="0"/>
            <w:vAlign w:val="center"/>
          </w:tcPr>
          <w:p w14:paraId="2F944379">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100人及以上</w:t>
            </w:r>
          </w:p>
        </w:tc>
        <w:tc>
          <w:tcPr>
            <w:tcW w:w="936" w:type="dxa"/>
            <w:tcBorders>
              <w:top w:val="single" w:color="000000" w:sz="4" w:space="0"/>
              <w:left w:val="single" w:color="000000" w:sz="4" w:space="0"/>
              <w:bottom w:val="single" w:color="000000" w:sz="12" w:space="0"/>
              <w:right w:val="single" w:color="000000" w:sz="4" w:space="0"/>
            </w:tcBorders>
            <w:noWrap w:val="0"/>
            <w:vAlign w:val="center"/>
          </w:tcPr>
          <w:p w14:paraId="2E29F90B">
            <w:pPr>
              <w:rPr>
                <w:rFonts w:hint="eastAsia" w:ascii="仿宋" w:hAnsi="仿宋" w:eastAsia="仿宋" w:cs="仿宋"/>
                <w:i w:val="0"/>
                <w:color w:val="auto"/>
                <w:sz w:val="11"/>
                <w:szCs w:val="11"/>
                <w:u w:val="none"/>
              </w:rPr>
            </w:pPr>
          </w:p>
        </w:tc>
        <w:tc>
          <w:tcPr>
            <w:tcW w:w="740" w:type="dxa"/>
            <w:tcBorders>
              <w:top w:val="single" w:color="000000" w:sz="4" w:space="0"/>
              <w:left w:val="single" w:color="000000" w:sz="4" w:space="0"/>
              <w:bottom w:val="single" w:color="000000" w:sz="12" w:space="0"/>
              <w:right w:val="single" w:color="000000" w:sz="4" w:space="0"/>
            </w:tcBorders>
            <w:noWrap w:val="0"/>
            <w:vAlign w:val="center"/>
          </w:tcPr>
          <w:p w14:paraId="031F1389">
            <w:pPr>
              <w:rPr>
                <w:rFonts w:hint="eastAsia" w:ascii="仿宋" w:hAnsi="仿宋" w:eastAsia="仿宋" w:cs="仿宋"/>
                <w:i w:val="0"/>
                <w:color w:val="auto"/>
                <w:sz w:val="11"/>
                <w:szCs w:val="11"/>
                <w:u w:val="none"/>
              </w:rPr>
            </w:pP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0648C734">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10人及以上</w:t>
            </w:r>
          </w:p>
        </w:tc>
        <w:tc>
          <w:tcPr>
            <w:tcW w:w="785" w:type="dxa"/>
            <w:tcBorders>
              <w:top w:val="single" w:color="000000" w:sz="4" w:space="0"/>
              <w:left w:val="single" w:color="000000" w:sz="4" w:space="0"/>
              <w:bottom w:val="single" w:color="000000" w:sz="12" w:space="0"/>
              <w:right w:val="single" w:color="000000" w:sz="4" w:space="0"/>
            </w:tcBorders>
            <w:noWrap w:val="0"/>
            <w:vAlign w:val="center"/>
          </w:tcPr>
          <w:p w14:paraId="7D61359C">
            <w:pPr>
              <w:rPr>
                <w:rFonts w:hint="eastAsia" w:ascii="仿宋" w:hAnsi="仿宋" w:eastAsia="仿宋" w:cs="仿宋"/>
                <w:i w:val="0"/>
                <w:color w:val="auto"/>
                <w:sz w:val="11"/>
                <w:szCs w:val="11"/>
                <w:u w:val="none"/>
              </w:rPr>
            </w:pPr>
          </w:p>
        </w:tc>
        <w:tc>
          <w:tcPr>
            <w:tcW w:w="704" w:type="dxa"/>
            <w:tcBorders>
              <w:top w:val="single" w:color="000000" w:sz="4" w:space="0"/>
              <w:left w:val="single" w:color="000000" w:sz="4" w:space="0"/>
              <w:bottom w:val="single" w:color="000000" w:sz="12" w:space="0"/>
              <w:right w:val="single" w:color="000000" w:sz="4" w:space="0"/>
            </w:tcBorders>
            <w:noWrap w:val="0"/>
            <w:vAlign w:val="center"/>
          </w:tcPr>
          <w:p w14:paraId="5F1721CE">
            <w:pPr>
              <w:rPr>
                <w:rFonts w:hint="eastAsia" w:ascii="仿宋" w:hAnsi="仿宋" w:eastAsia="仿宋" w:cs="仿宋"/>
                <w:i w:val="0"/>
                <w:color w:val="auto"/>
                <w:sz w:val="11"/>
                <w:szCs w:val="11"/>
                <w:u w:val="none"/>
              </w:rPr>
            </w:pPr>
          </w:p>
        </w:tc>
        <w:tc>
          <w:tcPr>
            <w:tcW w:w="798" w:type="dxa"/>
            <w:tcBorders>
              <w:top w:val="single" w:color="000000" w:sz="4" w:space="0"/>
              <w:left w:val="single" w:color="000000" w:sz="4" w:space="0"/>
              <w:bottom w:val="single" w:color="000000" w:sz="12" w:space="0"/>
              <w:right w:val="single" w:color="000000" w:sz="4" w:space="0"/>
            </w:tcBorders>
            <w:noWrap w:val="0"/>
            <w:vAlign w:val="center"/>
          </w:tcPr>
          <w:p w14:paraId="5C824FB8">
            <w:pPr>
              <w:keepNext w:val="0"/>
              <w:keepLines w:val="0"/>
              <w:widowControl/>
              <w:suppressLineNumbers w:val="0"/>
              <w:jc w:val="left"/>
              <w:textAlignment w:val="center"/>
              <w:rPr>
                <w:rFonts w:hint="eastAsia" w:ascii="仿宋" w:hAnsi="仿宋" w:eastAsia="仿宋" w:cs="仿宋"/>
                <w:i w:val="0"/>
                <w:color w:val="auto"/>
                <w:sz w:val="11"/>
                <w:szCs w:val="11"/>
                <w:u w:val="none"/>
              </w:rPr>
            </w:pPr>
            <w:r>
              <w:rPr>
                <w:rFonts w:hint="eastAsia" w:ascii="仿宋" w:hAnsi="仿宋" w:eastAsia="仿宋" w:cs="仿宋"/>
                <w:i w:val="0"/>
                <w:color w:val="auto"/>
                <w:kern w:val="0"/>
                <w:sz w:val="11"/>
                <w:szCs w:val="11"/>
                <w:u w:val="none"/>
                <w:lang w:val="en-US" w:eastAsia="zh-CN" w:bidi="ar"/>
              </w:rPr>
              <w:t>10人以下</w:t>
            </w:r>
          </w:p>
        </w:tc>
        <w:tc>
          <w:tcPr>
            <w:tcW w:w="714" w:type="dxa"/>
            <w:tcBorders>
              <w:top w:val="single" w:color="000000" w:sz="4" w:space="0"/>
              <w:left w:val="single" w:color="000000" w:sz="4" w:space="0"/>
              <w:bottom w:val="single" w:color="000000" w:sz="12" w:space="0"/>
              <w:right w:val="single" w:color="000000" w:sz="4" w:space="0"/>
            </w:tcBorders>
            <w:noWrap w:val="0"/>
            <w:vAlign w:val="center"/>
          </w:tcPr>
          <w:p w14:paraId="06FE8053">
            <w:pPr>
              <w:rPr>
                <w:rFonts w:hint="eastAsia" w:ascii="仿宋" w:hAnsi="仿宋" w:eastAsia="仿宋" w:cs="仿宋"/>
                <w:i w:val="0"/>
                <w:color w:val="auto"/>
                <w:sz w:val="11"/>
                <w:szCs w:val="11"/>
                <w:u w:val="none"/>
              </w:rPr>
            </w:pPr>
          </w:p>
        </w:tc>
        <w:tc>
          <w:tcPr>
            <w:tcW w:w="501" w:type="dxa"/>
            <w:tcBorders>
              <w:top w:val="single" w:color="000000" w:sz="4" w:space="0"/>
              <w:left w:val="single" w:color="000000" w:sz="4" w:space="0"/>
              <w:bottom w:val="single" w:color="000000" w:sz="12" w:space="0"/>
              <w:right w:val="single" w:color="000000" w:sz="12" w:space="0"/>
            </w:tcBorders>
            <w:noWrap w:val="0"/>
            <w:vAlign w:val="center"/>
          </w:tcPr>
          <w:p w14:paraId="455B0867">
            <w:pPr>
              <w:rPr>
                <w:rFonts w:hint="eastAsia" w:ascii="仿宋" w:hAnsi="仿宋" w:eastAsia="仿宋" w:cs="仿宋"/>
                <w:i w:val="0"/>
                <w:color w:val="auto"/>
                <w:sz w:val="11"/>
                <w:szCs w:val="11"/>
                <w:u w:val="none"/>
              </w:rPr>
            </w:pPr>
          </w:p>
        </w:tc>
      </w:tr>
    </w:tbl>
    <w:p w14:paraId="655084E0">
      <w:pPr>
        <w:pStyle w:val="14"/>
        <w:ind w:left="2880"/>
        <w:rPr>
          <w:rFonts w:ascii="仿宋" w:hAnsi="仿宋" w:eastAsia="仿宋" w:cs="仿宋"/>
          <w:color w:val="000000" w:themeColor="text1"/>
          <w:lang w:eastAsia="zh-CN"/>
          <w14:textFill>
            <w14:solidFill>
              <w14:schemeClr w14:val="tx1"/>
            </w14:solidFill>
          </w14:textFill>
        </w:rPr>
      </w:pPr>
    </w:p>
    <w:p w14:paraId="4B59C055"/>
    <w:sectPr>
      <w:headerReference r:id="rId12" w:type="default"/>
      <w:footerReference r:id="rId13"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_x000B__x000C_">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Wingdings 2">
    <w:altName w:val="Wingdings"/>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2B8D9">
    <w:pPr>
      <w:pStyle w:val="16"/>
      <w:ind w:right="360"/>
      <w:jc w:val="both"/>
      <w:rPr>
        <w:rFonts w:hint="eastAsia"/>
      </w:rPr>
    </w:pPr>
    <w:r>
      <w:rPr>
        <w:sz w:val="16"/>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5E315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305E3152"/>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AE16E">
    <w:pPr>
      <w:pStyle w:val="16"/>
      <w:ind w:right="360"/>
      <w:jc w:val="both"/>
      <w:rPr>
        <w:rFonts w:hint="eastAsia"/>
      </w:rPr>
    </w:pPr>
    <w:r>
      <w:rPr>
        <w:sz w:val="16"/>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71F146">
                          <w:pPr>
                            <w:pStyle w:val="1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68+0co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v68+0coBAACbAwAADgAAAAAAAAABACAAAAAeAQAAZHJzL2Uyb0Rv&#10;Yy54bWxQSwUGAAAAAAYABgBZAQAAWgUAAAAA&#10;">
              <v:fill on="f" focussize="0,0"/>
              <v:stroke on="f"/>
              <v:imagedata o:title=""/>
              <o:lock v:ext="edit" aspectratio="f"/>
              <v:textbox inset="0mm,0mm,0mm,0mm" style="mso-fit-shape-to-text:t;">
                <w:txbxContent>
                  <w:p w14:paraId="3871F146">
                    <w:pPr>
                      <w:pStyle w:val="16"/>
                    </w:pPr>
                  </w:p>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1E81">
    <w:pPr>
      <w:pStyle w:val="16"/>
      <w:ind w:right="360"/>
      <w:jc w:val="both"/>
      <w:rPr>
        <w:rFonts w:hint="eastAsia"/>
      </w:rPr>
    </w:pPr>
    <w:r>
      <w:rPr>
        <w:sz w:val="16"/>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6AF7B">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F76AF7B">
                    <w:pPr>
                      <w:pStyle w:val="16"/>
                    </w:pPr>
                    <w:r>
                      <w:fldChar w:fldCharType="begin"/>
                    </w:r>
                    <w:r>
                      <w:instrText xml:space="preserve"> PAGE  \* MERGEFORMAT </w:instrText>
                    </w:r>
                    <w:r>
                      <w:fldChar w:fldCharType="separate"/>
                    </w:r>
                    <w:r>
                      <w:t>1</w:t>
                    </w:r>
                    <w:r>
                      <w:fldChar w:fldCharType="end"/>
                    </w:r>
                  </w:p>
                </w:txbxContent>
              </v:textbox>
            </v:shape>
          </w:pict>
        </mc:Fallback>
      </mc:AlternateContent>
    </w:r>
    <w:r>
      <w:rPr>
        <w:sz w:val="16"/>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4E1A99">
                          <w:pPr>
                            <w:pStyle w:val="1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0AeM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ctrShy3OPHzzx/nX3/Ov78T&#10;9KFAfYAa8x4CZqbhgx9wbWY/oDPzHlS0+YuMCMZR3tNFXjkkIvKj1XK1qjAkMDZfEJ89Pg8R0kfp&#10;LclGQyPOr8jKj3eQxtQ5JVdz/lYbU2Zo3H8OxMwelnsfe8xWGnbDRGjn2xPy6XH0DXW46ZSYTw6V&#10;zVsyG3E2drNxCFHvu7JGuR6E94eETZTecoURdiqMMyvspv3KS/HvvWQ9/lOb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DQB4yQEAAJsDAAAOAAAAAAAAAAEAIAAAAB4BAABkcnMvZTJvRG9j&#10;LnhtbFBLBQYAAAAABgAGAFkBAABZBQAAAAA=&#10;">
              <v:fill on="f" focussize="0,0"/>
              <v:stroke on="f"/>
              <v:imagedata o:title=""/>
              <o:lock v:ext="edit" aspectratio="f"/>
              <v:textbox inset="0mm,0mm,0mm,0mm" style="mso-fit-shape-to-text:t;">
                <w:txbxContent>
                  <w:p w14:paraId="344E1A99">
                    <w:pPr>
                      <w:pStyle w:val="16"/>
                    </w:pPr>
                  </w:p>
                </w:txbxContent>
              </v:textbox>
            </v:shape>
          </w:pict>
        </mc:Fallback>
      </mc:AlternateContent>
    </w:r>
    <w:r>
      <w:rPr>
        <w:rFonts w:hint="eastAsia"/>
        <w:sz w:val="16"/>
        <w:szCs w:val="16"/>
      </w:rPr>
      <w:t xml:space="preserve"> </w:t>
    </w:r>
    <w:r>
      <w:rPr>
        <w:rFonts w:hint="eastAsia"/>
        <w:color w:val="800000"/>
        <w:sz w:val="16"/>
        <w:szCs w:val="2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A9BB2">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90713">
                          <w:pPr>
                            <w:pStyle w:val="16"/>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36F90713">
                    <w:pPr>
                      <w:pStyle w:val="16"/>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3754">
    <w:pPr>
      <w:pStyle w:val="16"/>
      <w:ind w:right="360"/>
      <w:jc w:val="both"/>
      <w:rPr>
        <w:rFonts w:hint="eastAsia"/>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B5A866">
                          <w:pPr>
                            <w:pStyle w:val="16"/>
                          </w:pPr>
                          <w:r>
                            <w:fldChar w:fldCharType="begin"/>
                          </w:r>
                          <w:r>
                            <w:instrText xml:space="preserve"> PAGE  \* MERGEFORMAT </w:instrText>
                          </w:r>
                          <w:r>
                            <w:fldChar w:fldCharType="separate"/>
                          </w:r>
                          <w:r>
                            <w:t>164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6B5A866">
                    <w:pPr>
                      <w:pStyle w:val="16"/>
                    </w:pPr>
                    <w:r>
                      <w:fldChar w:fldCharType="begin"/>
                    </w:r>
                    <w:r>
                      <w:instrText xml:space="preserve"> PAGE  \* MERGEFORMAT </w:instrText>
                    </w:r>
                    <w:r>
                      <w:fldChar w:fldCharType="separate"/>
                    </w:r>
                    <w:r>
                      <w:t>164</w:t>
                    </w:r>
                    <w:r>
                      <w:fldChar w:fldCharType="end"/>
                    </w:r>
                  </w:p>
                </w:txbxContent>
              </v:textbox>
            </v:shape>
          </w:pict>
        </mc:Fallback>
      </mc:AlternateContent>
    </w:r>
    <w:r>
      <w:rPr>
        <w:rFonts w:hint="eastAsia" w:ascii="宋体" w:hAnsi="宋体" w:eastAsia="宋体" w:cs="宋体"/>
        <w:b w:val="0"/>
        <w:bCs w:val="0"/>
        <w:color w:val="auto"/>
        <w:sz w:val="24"/>
        <w:szCs w:val="24"/>
        <w:u w:val="none"/>
        <w:lang w:val="en-US" w:eastAsia="zh-CN"/>
      </w:rPr>
      <w:t xml:space="preserve">  </w:t>
    </w:r>
    <w:r>
      <w:rPr>
        <w:rFonts w:hint="eastAsia"/>
        <w:sz w:val="13"/>
        <w:szCs w:val="13"/>
      </w:rPr>
      <w:t xml:space="preserve"> </w:t>
    </w:r>
    <w:r>
      <w:rPr>
        <w:rFonts w:hint="eastAsia"/>
      </w:rPr>
      <w:t xml:space="preserve"> </w:t>
    </w:r>
    <w:r>
      <w:rPr>
        <w:rFonts w:hint="eastAsia"/>
        <w:color w:val="800000"/>
        <w:sz w:val="16"/>
        <w:szCs w:val="20"/>
        <w:lang w:val="en-US" w:eastAsia="zh-CN"/>
      </w:rPr>
      <w:t xml:space="preserve">      </w:t>
    </w:r>
  </w:p>
  <w:p w14:paraId="4AE81771">
    <w:pPr>
      <w:pStyle w:val="16"/>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5A775787">
    <w:pPr>
      <w:pStyle w:val="16"/>
      <w:ind w:right="360"/>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E57AF">
    <w:pPr>
      <w:pStyle w:val="1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5DA403">
                          <w:pPr>
                            <w:pStyle w:val="16"/>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95DA403">
                    <w:pPr>
                      <w:pStyle w:val="16"/>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B4ECF">
    <w:pPr>
      <w:pStyle w:val="17"/>
      <w:pBdr>
        <w:bottom w:val="none" w:color="auto" w:sz="0" w:space="0"/>
      </w:pBdr>
      <w:tabs>
        <w:tab w:val="clear" w:pos="4153"/>
        <w:tab w:val="clear" w:pos="8306"/>
      </w:tabs>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3DAB9">
    <w:pPr>
      <w:pStyle w:val="9"/>
      <w:tabs>
        <w:tab w:val="left" w:pos="780"/>
      </w:tabs>
      <w:spacing w:line="46"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CDFC6">
    <w:pPr>
      <w:pStyle w:val="17"/>
      <w:jc w:val="both"/>
      <w:rPr>
        <w:rFonts w:hint="eastAsia" w:ascii="宋体" w:hAnsi="宋体" w:eastAsia="宋体" w:cs="宋体"/>
        <w:sz w:val="20"/>
        <w:szCs w:val="20"/>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EFC40E"/>
    <w:multiLevelType w:val="singleLevel"/>
    <w:tmpl w:val="84EFC40E"/>
    <w:lvl w:ilvl="0" w:tentative="0">
      <w:start w:val="6"/>
      <w:numFmt w:val="decimal"/>
      <w:suff w:val="nothing"/>
      <w:lvlText w:val="（%1）"/>
      <w:lvlJc w:val="left"/>
    </w:lvl>
  </w:abstractNum>
  <w:abstractNum w:abstractNumId="1">
    <w:nsid w:val="9B81CD49"/>
    <w:multiLevelType w:val="singleLevel"/>
    <w:tmpl w:val="9B81CD49"/>
    <w:lvl w:ilvl="0" w:tentative="0">
      <w:start w:val="13"/>
      <w:numFmt w:val="chineseCounting"/>
      <w:suff w:val="nothing"/>
      <w:lvlText w:val="（%1）"/>
      <w:lvlJc w:val="left"/>
      <w:rPr>
        <w:rFonts w:hint="eastAsia"/>
      </w:rPr>
    </w:lvl>
  </w:abstractNum>
  <w:abstractNum w:abstractNumId="2">
    <w:nsid w:val="CF0DAD01"/>
    <w:multiLevelType w:val="singleLevel"/>
    <w:tmpl w:val="CF0DAD01"/>
    <w:lvl w:ilvl="0" w:tentative="0">
      <w:start w:val="1"/>
      <w:numFmt w:val="decimal"/>
      <w:suff w:val="space"/>
      <w:lvlText w:val="%1."/>
      <w:lvlJc w:val="left"/>
    </w:lvl>
  </w:abstractNum>
  <w:abstractNum w:abstractNumId="3">
    <w:nsid w:val="D4007EA8"/>
    <w:multiLevelType w:val="singleLevel"/>
    <w:tmpl w:val="D4007EA8"/>
    <w:lvl w:ilvl="0" w:tentative="0">
      <w:start w:val="11"/>
      <w:numFmt w:val="decimal"/>
      <w:suff w:val="space"/>
      <w:lvlText w:val="%1."/>
      <w:lvlJc w:val="left"/>
    </w:lvl>
  </w:abstractNum>
  <w:abstractNum w:abstractNumId="4">
    <w:nsid w:val="00000000"/>
    <w:multiLevelType w:val="multilevel"/>
    <w:tmpl w:val="00000000"/>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5">
    <w:nsid w:val="0000000D"/>
    <w:multiLevelType w:val="multilevel"/>
    <w:tmpl w:val="0000000D"/>
    <w:lvl w:ilvl="0" w:tentative="0">
      <w:start w:val="1"/>
      <w:numFmt w:val="decimal"/>
      <w:pStyle w:val="9"/>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127F168B"/>
    <w:multiLevelType w:val="singleLevel"/>
    <w:tmpl w:val="127F168B"/>
    <w:lvl w:ilvl="0" w:tentative="0">
      <w:start w:val="4"/>
      <w:numFmt w:val="decimal"/>
      <w:suff w:val="nothing"/>
      <w:lvlText w:val="%1、"/>
      <w:lvlJc w:val="left"/>
    </w:lvl>
  </w:abstractNum>
  <w:abstractNum w:abstractNumId="8">
    <w:nsid w:val="24E409BB"/>
    <w:multiLevelType w:val="multilevel"/>
    <w:tmpl w:val="24E409BB"/>
    <w:lvl w:ilvl="0" w:tentative="0">
      <w:start w:val="1"/>
      <w:numFmt w:val="decimal"/>
      <w:pStyle w:val="69"/>
      <w:lvlText w:val="表%1："/>
      <w:lvlJc w:val="left"/>
      <w:pPr>
        <w:ind w:left="900" w:hanging="420"/>
      </w:pPr>
      <w:rPr>
        <w:rFonts w:hint="eastAsia"/>
        <w:b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4"/>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0">
    <w:nsid w:val="55CD4C99"/>
    <w:multiLevelType w:val="singleLevel"/>
    <w:tmpl w:val="55CD4C99"/>
    <w:lvl w:ilvl="0" w:tentative="0">
      <w:start w:val="1"/>
      <w:numFmt w:val="chineseCounting"/>
      <w:suff w:val="nothing"/>
      <w:lvlText w:val="%1、"/>
      <w:lvlJc w:val="left"/>
    </w:lvl>
  </w:abstractNum>
  <w:abstractNum w:abstractNumId="11">
    <w:nsid w:val="6F6BAEB0"/>
    <w:multiLevelType w:val="singleLevel"/>
    <w:tmpl w:val="6F6BAEB0"/>
    <w:lvl w:ilvl="0" w:tentative="0">
      <w:start w:val="20"/>
      <w:numFmt w:val="decimal"/>
      <w:suff w:val="space"/>
      <w:lvlText w:val="%1."/>
      <w:lvlJc w:val="left"/>
    </w:lvl>
  </w:abstractNum>
  <w:abstractNum w:abstractNumId="12">
    <w:nsid w:val="75D6E39D"/>
    <w:multiLevelType w:val="singleLevel"/>
    <w:tmpl w:val="75D6E39D"/>
    <w:lvl w:ilvl="0" w:tentative="0">
      <w:start w:val="32"/>
      <w:numFmt w:val="decimal"/>
      <w:suff w:val="space"/>
      <w:lvlText w:val="%1."/>
      <w:lvlJc w:val="left"/>
    </w:lvl>
  </w:abstractNum>
  <w:abstractNum w:abstractNumId="13">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4">
    <w:nsid w:val="796A1B45"/>
    <w:multiLevelType w:val="singleLevel"/>
    <w:tmpl w:val="796A1B45"/>
    <w:lvl w:ilvl="0" w:tentative="0">
      <w:start w:val="5"/>
      <w:numFmt w:val="chineseCounting"/>
      <w:suff w:val="space"/>
      <w:lvlText w:val="第%1章"/>
      <w:lvlJc w:val="left"/>
      <w:rPr>
        <w:rFonts w:hint="eastAsia"/>
      </w:rPr>
    </w:lvl>
  </w:abstractNum>
  <w:num w:numId="1">
    <w:abstractNumId w:val="5"/>
  </w:num>
  <w:num w:numId="2">
    <w:abstractNumId w:val="9"/>
  </w:num>
  <w:num w:numId="3">
    <w:abstractNumId w:val="8"/>
  </w:num>
  <w:num w:numId="4">
    <w:abstractNumId w:val="3"/>
  </w:num>
  <w:num w:numId="5">
    <w:abstractNumId w:val="11"/>
  </w:num>
  <w:num w:numId="6">
    <w:abstractNumId w:val="12"/>
  </w:num>
  <w:num w:numId="7">
    <w:abstractNumId w:val="10"/>
  </w:num>
  <w:num w:numId="8">
    <w:abstractNumId w:val="6"/>
  </w:num>
  <w:num w:numId="9">
    <w:abstractNumId w:val="13"/>
  </w:num>
  <w:num w:numId="10">
    <w:abstractNumId w:val="14"/>
  </w:num>
  <w:num w:numId="11">
    <w:abstractNumId w:val="4"/>
  </w:num>
  <w:num w:numId="12">
    <w:abstractNumId w:val="7"/>
  </w:num>
  <w:num w:numId="13">
    <w:abstractNumId w:val="0"/>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iNWFhZjMyNTM3N2ZmN2I0NjJiYmJiYWE0ZDE4YjUifQ=="/>
  </w:docVars>
  <w:rsids>
    <w:rsidRoot w:val="430832B2"/>
    <w:rsid w:val="00036274"/>
    <w:rsid w:val="002A1D55"/>
    <w:rsid w:val="00561F13"/>
    <w:rsid w:val="007A51B4"/>
    <w:rsid w:val="009E5347"/>
    <w:rsid w:val="00A77BFD"/>
    <w:rsid w:val="00D87C1C"/>
    <w:rsid w:val="00FD7651"/>
    <w:rsid w:val="0123584C"/>
    <w:rsid w:val="012B1C39"/>
    <w:rsid w:val="01303AC5"/>
    <w:rsid w:val="013439C6"/>
    <w:rsid w:val="01564D90"/>
    <w:rsid w:val="01845C39"/>
    <w:rsid w:val="01845F4F"/>
    <w:rsid w:val="019D55FE"/>
    <w:rsid w:val="01A26771"/>
    <w:rsid w:val="01E44B68"/>
    <w:rsid w:val="0201160A"/>
    <w:rsid w:val="02857679"/>
    <w:rsid w:val="02C1356F"/>
    <w:rsid w:val="02C20569"/>
    <w:rsid w:val="02C74AC0"/>
    <w:rsid w:val="02D00640"/>
    <w:rsid w:val="02D037B2"/>
    <w:rsid w:val="02D84414"/>
    <w:rsid w:val="03120DC1"/>
    <w:rsid w:val="031511C4"/>
    <w:rsid w:val="031F46F0"/>
    <w:rsid w:val="03507640"/>
    <w:rsid w:val="035A77EC"/>
    <w:rsid w:val="038720C2"/>
    <w:rsid w:val="038A475D"/>
    <w:rsid w:val="03AF1B22"/>
    <w:rsid w:val="03AF33C7"/>
    <w:rsid w:val="03D472D2"/>
    <w:rsid w:val="042A106A"/>
    <w:rsid w:val="043F299D"/>
    <w:rsid w:val="04425FE9"/>
    <w:rsid w:val="044C0C16"/>
    <w:rsid w:val="04503042"/>
    <w:rsid w:val="047272BE"/>
    <w:rsid w:val="047A5DAD"/>
    <w:rsid w:val="04997E93"/>
    <w:rsid w:val="04A15406"/>
    <w:rsid w:val="04CD7893"/>
    <w:rsid w:val="04D07890"/>
    <w:rsid w:val="04F83679"/>
    <w:rsid w:val="05087233"/>
    <w:rsid w:val="05096268"/>
    <w:rsid w:val="054D10EA"/>
    <w:rsid w:val="05782849"/>
    <w:rsid w:val="057C3D5E"/>
    <w:rsid w:val="058A7C48"/>
    <w:rsid w:val="05925A9A"/>
    <w:rsid w:val="05A2106D"/>
    <w:rsid w:val="05CC64B2"/>
    <w:rsid w:val="05CD0844"/>
    <w:rsid w:val="05CE725F"/>
    <w:rsid w:val="05E47398"/>
    <w:rsid w:val="05F4650D"/>
    <w:rsid w:val="06141E47"/>
    <w:rsid w:val="063B7194"/>
    <w:rsid w:val="06500E91"/>
    <w:rsid w:val="06585F98"/>
    <w:rsid w:val="065A2827"/>
    <w:rsid w:val="06A01922"/>
    <w:rsid w:val="06AC21D0"/>
    <w:rsid w:val="06D51014"/>
    <w:rsid w:val="06DF03D1"/>
    <w:rsid w:val="06E415DA"/>
    <w:rsid w:val="071836A4"/>
    <w:rsid w:val="07282EED"/>
    <w:rsid w:val="072B5291"/>
    <w:rsid w:val="07510DD4"/>
    <w:rsid w:val="077706A0"/>
    <w:rsid w:val="07A174CB"/>
    <w:rsid w:val="07B74F40"/>
    <w:rsid w:val="07BD7EF4"/>
    <w:rsid w:val="07C763C4"/>
    <w:rsid w:val="07CD55CA"/>
    <w:rsid w:val="08002443"/>
    <w:rsid w:val="080F08D8"/>
    <w:rsid w:val="08144141"/>
    <w:rsid w:val="08314CF2"/>
    <w:rsid w:val="08323FEC"/>
    <w:rsid w:val="085D5AE7"/>
    <w:rsid w:val="0895116E"/>
    <w:rsid w:val="08AD661F"/>
    <w:rsid w:val="08BA43EE"/>
    <w:rsid w:val="08E47464"/>
    <w:rsid w:val="091D420B"/>
    <w:rsid w:val="09231976"/>
    <w:rsid w:val="093F2ABC"/>
    <w:rsid w:val="096B5FE2"/>
    <w:rsid w:val="0978425B"/>
    <w:rsid w:val="099F034B"/>
    <w:rsid w:val="099F7378"/>
    <w:rsid w:val="09A6701A"/>
    <w:rsid w:val="09B03D19"/>
    <w:rsid w:val="09B26718"/>
    <w:rsid w:val="0A544CC8"/>
    <w:rsid w:val="0A690774"/>
    <w:rsid w:val="0A691E3A"/>
    <w:rsid w:val="0A825391"/>
    <w:rsid w:val="0A900CFB"/>
    <w:rsid w:val="0A982D0F"/>
    <w:rsid w:val="0AA03A6A"/>
    <w:rsid w:val="0AE8097E"/>
    <w:rsid w:val="0AEC1713"/>
    <w:rsid w:val="0B213EE8"/>
    <w:rsid w:val="0B2A4806"/>
    <w:rsid w:val="0B2F3756"/>
    <w:rsid w:val="0B37272C"/>
    <w:rsid w:val="0B4B60CB"/>
    <w:rsid w:val="0B9E39F1"/>
    <w:rsid w:val="0BF26C44"/>
    <w:rsid w:val="0BF3700E"/>
    <w:rsid w:val="0C0F70F9"/>
    <w:rsid w:val="0C3E5EA2"/>
    <w:rsid w:val="0C996AAA"/>
    <w:rsid w:val="0CB211CB"/>
    <w:rsid w:val="0D0C188A"/>
    <w:rsid w:val="0D4A7260"/>
    <w:rsid w:val="0D645222"/>
    <w:rsid w:val="0D755681"/>
    <w:rsid w:val="0D9F5A17"/>
    <w:rsid w:val="0DB85821"/>
    <w:rsid w:val="0DBF4B4E"/>
    <w:rsid w:val="0DF99E6D"/>
    <w:rsid w:val="0E2230A8"/>
    <w:rsid w:val="0E4A4418"/>
    <w:rsid w:val="0E4F0FCA"/>
    <w:rsid w:val="0E547045"/>
    <w:rsid w:val="0E9C0543"/>
    <w:rsid w:val="0EC20452"/>
    <w:rsid w:val="0F135152"/>
    <w:rsid w:val="0F1D0DB5"/>
    <w:rsid w:val="0F5258A1"/>
    <w:rsid w:val="0F72247B"/>
    <w:rsid w:val="0F882744"/>
    <w:rsid w:val="0F957915"/>
    <w:rsid w:val="0FA671C2"/>
    <w:rsid w:val="0FC53D5B"/>
    <w:rsid w:val="0FCE1079"/>
    <w:rsid w:val="1008458B"/>
    <w:rsid w:val="102869DB"/>
    <w:rsid w:val="102A2753"/>
    <w:rsid w:val="104313AD"/>
    <w:rsid w:val="105D7BB0"/>
    <w:rsid w:val="10685029"/>
    <w:rsid w:val="1077526D"/>
    <w:rsid w:val="1079177B"/>
    <w:rsid w:val="108673FD"/>
    <w:rsid w:val="10B95F95"/>
    <w:rsid w:val="10EF574B"/>
    <w:rsid w:val="10F72F71"/>
    <w:rsid w:val="11140D0D"/>
    <w:rsid w:val="111B209C"/>
    <w:rsid w:val="112E505E"/>
    <w:rsid w:val="11A91EAF"/>
    <w:rsid w:val="11DC5CCF"/>
    <w:rsid w:val="11E12CB7"/>
    <w:rsid w:val="120510DA"/>
    <w:rsid w:val="12445622"/>
    <w:rsid w:val="1245580B"/>
    <w:rsid w:val="125E7697"/>
    <w:rsid w:val="127A7296"/>
    <w:rsid w:val="12B075EE"/>
    <w:rsid w:val="12C549B5"/>
    <w:rsid w:val="12D12991"/>
    <w:rsid w:val="130308CA"/>
    <w:rsid w:val="13054FA5"/>
    <w:rsid w:val="130578F4"/>
    <w:rsid w:val="131E2200"/>
    <w:rsid w:val="132D04F5"/>
    <w:rsid w:val="13645F7C"/>
    <w:rsid w:val="13695C36"/>
    <w:rsid w:val="13725EDE"/>
    <w:rsid w:val="138C6930"/>
    <w:rsid w:val="13CB7DA9"/>
    <w:rsid w:val="13F37300"/>
    <w:rsid w:val="13FDE206"/>
    <w:rsid w:val="14357918"/>
    <w:rsid w:val="144B2C98"/>
    <w:rsid w:val="14743E35"/>
    <w:rsid w:val="14787805"/>
    <w:rsid w:val="147A17CF"/>
    <w:rsid w:val="14836785"/>
    <w:rsid w:val="148443FC"/>
    <w:rsid w:val="148A203F"/>
    <w:rsid w:val="148A7494"/>
    <w:rsid w:val="148D6FE1"/>
    <w:rsid w:val="14E804E7"/>
    <w:rsid w:val="15072771"/>
    <w:rsid w:val="150F308F"/>
    <w:rsid w:val="151D6CFF"/>
    <w:rsid w:val="1525173B"/>
    <w:rsid w:val="1534620E"/>
    <w:rsid w:val="153C6A85"/>
    <w:rsid w:val="15E3A0B6"/>
    <w:rsid w:val="15E839EB"/>
    <w:rsid w:val="15F01C71"/>
    <w:rsid w:val="16247C45"/>
    <w:rsid w:val="16561BC2"/>
    <w:rsid w:val="167B61DA"/>
    <w:rsid w:val="168E11C7"/>
    <w:rsid w:val="16B03286"/>
    <w:rsid w:val="16C805D0"/>
    <w:rsid w:val="171F0B4E"/>
    <w:rsid w:val="173043C7"/>
    <w:rsid w:val="17626C76"/>
    <w:rsid w:val="17C57C22"/>
    <w:rsid w:val="17C75FE2"/>
    <w:rsid w:val="17E70F2A"/>
    <w:rsid w:val="17EB3771"/>
    <w:rsid w:val="17FA06E4"/>
    <w:rsid w:val="181F6553"/>
    <w:rsid w:val="18371EB1"/>
    <w:rsid w:val="186043DF"/>
    <w:rsid w:val="187A1186"/>
    <w:rsid w:val="18807179"/>
    <w:rsid w:val="188952D6"/>
    <w:rsid w:val="189866C8"/>
    <w:rsid w:val="189F35B2"/>
    <w:rsid w:val="18E15BC5"/>
    <w:rsid w:val="18FE29CF"/>
    <w:rsid w:val="1910625E"/>
    <w:rsid w:val="1915344D"/>
    <w:rsid w:val="19287C79"/>
    <w:rsid w:val="19314B52"/>
    <w:rsid w:val="1932365A"/>
    <w:rsid w:val="193E726F"/>
    <w:rsid w:val="195A0A29"/>
    <w:rsid w:val="1968609A"/>
    <w:rsid w:val="19791440"/>
    <w:rsid w:val="198D3D53"/>
    <w:rsid w:val="19962C07"/>
    <w:rsid w:val="19F4567B"/>
    <w:rsid w:val="1A89276C"/>
    <w:rsid w:val="1A9D41AB"/>
    <w:rsid w:val="1AA03612"/>
    <w:rsid w:val="1AA14F3E"/>
    <w:rsid w:val="1B0B7AA5"/>
    <w:rsid w:val="1B1A36EF"/>
    <w:rsid w:val="1B4920CF"/>
    <w:rsid w:val="1B56062E"/>
    <w:rsid w:val="1B6D1272"/>
    <w:rsid w:val="1BA075C9"/>
    <w:rsid w:val="1BB05AD7"/>
    <w:rsid w:val="1BB52425"/>
    <w:rsid w:val="1BE65325"/>
    <w:rsid w:val="1C457700"/>
    <w:rsid w:val="1C5D6587"/>
    <w:rsid w:val="1C6C29DA"/>
    <w:rsid w:val="1C752FA8"/>
    <w:rsid w:val="1C940F54"/>
    <w:rsid w:val="1CD001DE"/>
    <w:rsid w:val="1CDF48C5"/>
    <w:rsid w:val="1CF22D64"/>
    <w:rsid w:val="1CFF4827"/>
    <w:rsid w:val="1D067D75"/>
    <w:rsid w:val="1D0E344D"/>
    <w:rsid w:val="1D2C3D70"/>
    <w:rsid w:val="1D320E99"/>
    <w:rsid w:val="1D4B5AB7"/>
    <w:rsid w:val="1D5319AE"/>
    <w:rsid w:val="1D61352C"/>
    <w:rsid w:val="1D6F3E9B"/>
    <w:rsid w:val="1D790876"/>
    <w:rsid w:val="1D9C27B6"/>
    <w:rsid w:val="1DA653E3"/>
    <w:rsid w:val="1DAA4A47"/>
    <w:rsid w:val="1DCE13A6"/>
    <w:rsid w:val="1DE30541"/>
    <w:rsid w:val="1E1E766F"/>
    <w:rsid w:val="1E6813A9"/>
    <w:rsid w:val="1E6B3769"/>
    <w:rsid w:val="1E9662D3"/>
    <w:rsid w:val="1ECE4F82"/>
    <w:rsid w:val="1EE5064C"/>
    <w:rsid w:val="1F1A1F6F"/>
    <w:rsid w:val="1F232690"/>
    <w:rsid w:val="1F5B26D6"/>
    <w:rsid w:val="1F6007D8"/>
    <w:rsid w:val="1F637562"/>
    <w:rsid w:val="1F9F560E"/>
    <w:rsid w:val="1FBA0D07"/>
    <w:rsid w:val="202A22FB"/>
    <w:rsid w:val="203D23C0"/>
    <w:rsid w:val="206550E2"/>
    <w:rsid w:val="206D09D6"/>
    <w:rsid w:val="207424A7"/>
    <w:rsid w:val="207672EF"/>
    <w:rsid w:val="207A24AF"/>
    <w:rsid w:val="20846D9A"/>
    <w:rsid w:val="20962BF9"/>
    <w:rsid w:val="20B00A53"/>
    <w:rsid w:val="20E9653D"/>
    <w:rsid w:val="211E0463"/>
    <w:rsid w:val="21515666"/>
    <w:rsid w:val="215D233E"/>
    <w:rsid w:val="21624D20"/>
    <w:rsid w:val="22082608"/>
    <w:rsid w:val="226338A3"/>
    <w:rsid w:val="226C286A"/>
    <w:rsid w:val="229055C1"/>
    <w:rsid w:val="22965E6B"/>
    <w:rsid w:val="2298179E"/>
    <w:rsid w:val="22A87B2E"/>
    <w:rsid w:val="22CC769A"/>
    <w:rsid w:val="22E4756A"/>
    <w:rsid w:val="22EC5646"/>
    <w:rsid w:val="22F917C9"/>
    <w:rsid w:val="23001A0F"/>
    <w:rsid w:val="231D72ED"/>
    <w:rsid w:val="232B2B6A"/>
    <w:rsid w:val="236A6D03"/>
    <w:rsid w:val="23781A8E"/>
    <w:rsid w:val="23874BA3"/>
    <w:rsid w:val="238D59DD"/>
    <w:rsid w:val="23AE27BD"/>
    <w:rsid w:val="241237D2"/>
    <w:rsid w:val="2432177F"/>
    <w:rsid w:val="24392B0D"/>
    <w:rsid w:val="244A2F6C"/>
    <w:rsid w:val="2459462B"/>
    <w:rsid w:val="24681644"/>
    <w:rsid w:val="247B2157"/>
    <w:rsid w:val="24833BE7"/>
    <w:rsid w:val="248372FF"/>
    <w:rsid w:val="24C745BD"/>
    <w:rsid w:val="24F20F0E"/>
    <w:rsid w:val="25002F8D"/>
    <w:rsid w:val="254A0D4A"/>
    <w:rsid w:val="25546BA5"/>
    <w:rsid w:val="25550156"/>
    <w:rsid w:val="25787665"/>
    <w:rsid w:val="258366AA"/>
    <w:rsid w:val="259F2BE5"/>
    <w:rsid w:val="26467763"/>
    <w:rsid w:val="26655E3B"/>
    <w:rsid w:val="267D2FA7"/>
    <w:rsid w:val="26D37563"/>
    <w:rsid w:val="26FA0621"/>
    <w:rsid w:val="26FE4023"/>
    <w:rsid w:val="27321A96"/>
    <w:rsid w:val="274E68CF"/>
    <w:rsid w:val="275723BB"/>
    <w:rsid w:val="276D1063"/>
    <w:rsid w:val="27892B16"/>
    <w:rsid w:val="27C60B5C"/>
    <w:rsid w:val="27D20858"/>
    <w:rsid w:val="27D6235B"/>
    <w:rsid w:val="27DD0E3E"/>
    <w:rsid w:val="27E56278"/>
    <w:rsid w:val="27E62FAC"/>
    <w:rsid w:val="27F07987"/>
    <w:rsid w:val="28171F7C"/>
    <w:rsid w:val="281F64BE"/>
    <w:rsid w:val="28314AAD"/>
    <w:rsid w:val="28350E55"/>
    <w:rsid w:val="283D072F"/>
    <w:rsid w:val="285C7E68"/>
    <w:rsid w:val="285D3EC5"/>
    <w:rsid w:val="28667C49"/>
    <w:rsid w:val="286B44D3"/>
    <w:rsid w:val="28976054"/>
    <w:rsid w:val="28AF7842"/>
    <w:rsid w:val="290114C7"/>
    <w:rsid w:val="2917756F"/>
    <w:rsid w:val="291C049E"/>
    <w:rsid w:val="29277EE7"/>
    <w:rsid w:val="292A6EC8"/>
    <w:rsid w:val="293F68AF"/>
    <w:rsid w:val="2940493E"/>
    <w:rsid w:val="295F7739"/>
    <w:rsid w:val="29626662"/>
    <w:rsid w:val="296323DA"/>
    <w:rsid w:val="29973AC1"/>
    <w:rsid w:val="29D358D6"/>
    <w:rsid w:val="29FE59E2"/>
    <w:rsid w:val="2A2953D2"/>
    <w:rsid w:val="2A5276B0"/>
    <w:rsid w:val="2A6F2C28"/>
    <w:rsid w:val="2AB303AA"/>
    <w:rsid w:val="2AE91A2D"/>
    <w:rsid w:val="2AF42BBF"/>
    <w:rsid w:val="2AF552B4"/>
    <w:rsid w:val="2AF7727E"/>
    <w:rsid w:val="2B027F8C"/>
    <w:rsid w:val="2B0430D0"/>
    <w:rsid w:val="2B1240B8"/>
    <w:rsid w:val="2B485D2C"/>
    <w:rsid w:val="2B5D65F5"/>
    <w:rsid w:val="2B762634"/>
    <w:rsid w:val="2B794137"/>
    <w:rsid w:val="2B886128"/>
    <w:rsid w:val="2B8E1816"/>
    <w:rsid w:val="2BDE7950"/>
    <w:rsid w:val="2BFD08C4"/>
    <w:rsid w:val="2C061FF9"/>
    <w:rsid w:val="2C2916D0"/>
    <w:rsid w:val="2C412934"/>
    <w:rsid w:val="2C414C55"/>
    <w:rsid w:val="2C485860"/>
    <w:rsid w:val="2C746971"/>
    <w:rsid w:val="2C9D33DE"/>
    <w:rsid w:val="2CB43679"/>
    <w:rsid w:val="2CB573F1"/>
    <w:rsid w:val="2D0472D7"/>
    <w:rsid w:val="2D1B0C53"/>
    <w:rsid w:val="2D3459B3"/>
    <w:rsid w:val="2D353E80"/>
    <w:rsid w:val="2D567383"/>
    <w:rsid w:val="2D6A0F15"/>
    <w:rsid w:val="2DF008B8"/>
    <w:rsid w:val="2DF1140A"/>
    <w:rsid w:val="2E1B0C2F"/>
    <w:rsid w:val="2E332EEF"/>
    <w:rsid w:val="2E594F80"/>
    <w:rsid w:val="2E7035CF"/>
    <w:rsid w:val="2E764B34"/>
    <w:rsid w:val="2EAA503D"/>
    <w:rsid w:val="2EB23087"/>
    <w:rsid w:val="2EB904EE"/>
    <w:rsid w:val="2EBB1B49"/>
    <w:rsid w:val="2EC41BD6"/>
    <w:rsid w:val="2EE159A7"/>
    <w:rsid w:val="2EF35FAE"/>
    <w:rsid w:val="2EF467DF"/>
    <w:rsid w:val="2EF7784D"/>
    <w:rsid w:val="2F120000"/>
    <w:rsid w:val="2F410A10"/>
    <w:rsid w:val="2F563B1F"/>
    <w:rsid w:val="2F666780"/>
    <w:rsid w:val="2F8D0CD0"/>
    <w:rsid w:val="2FA50B1C"/>
    <w:rsid w:val="2FCA119B"/>
    <w:rsid w:val="2FCA5339"/>
    <w:rsid w:val="2FECC66D"/>
    <w:rsid w:val="2FED29FE"/>
    <w:rsid w:val="2FF724A8"/>
    <w:rsid w:val="2FFE3F48"/>
    <w:rsid w:val="30302CE5"/>
    <w:rsid w:val="303348B4"/>
    <w:rsid w:val="3050201B"/>
    <w:rsid w:val="305A62E5"/>
    <w:rsid w:val="30803872"/>
    <w:rsid w:val="309E5534"/>
    <w:rsid w:val="30A25C95"/>
    <w:rsid w:val="30EB2D52"/>
    <w:rsid w:val="31C54436"/>
    <w:rsid w:val="32132826"/>
    <w:rsid w:val="324C6DE5"/>
    <w:rsid w:val="3276317E"/>
    <w:rsid w:val="32C747F0"/>
    <w:rsid w:val="32E53E60"/>
    <w:rsid w:val="330C302A"/>
    <w:rsid w:val="33131479"/>
    <w:rsid w:val="333170A5"/>
    <w:rsid w:val="335C76C1"/>
    <w:rsid w:val="335D0CAA"/>
    <w:rsid w:val="33664FA1"/>
    <w:rsid w:val="3385493C"/>
    <w:rsid w:val="33AD4708"/>
    <w:rsid w:val="33C54337"/>
    <w:rsid w:val="33D77C4D"/>
    <w:rsid w:val="33EB4D98"/>
    <w:rsid w:val="340053F5"/>
    <w:rsid w:val="3464452F"/>
    <w:rsid w:val="34711E4F"/>
    <w:rsid w:val="347B5013"/>
    <w:rsid w:val="348C46C9"/>
    <w:rsid w:val="34932682"/>
    <w:rsid w:val="34AC63E7"/>
    <w:rsid w:val="34E5647B"/>
    <w:rsid w:val="34E90F29"/>
    <w:rsid w:val="34F7AABC"/>
    <w:rsid w:val="35286B09"/>
    <w:rsid w:val="352F63ED"/>
    <w:rsid w:val="35427B0F"/>
    <w:rsid w:val="35470E02"/>
    <w:rsid w:val="357534A8"/>
    <w:rsid w:val="358B5193"/>
    <w:rsid w:val="35911C58"/>
    <w:rsid w:val="35984102"/>
    <w:rsid w:val="35F1149A"/>
    <w:rsid w:val="35F43807"/>
    <w:rsid w:val="35FC399A"/>
    <w:rsid w:val="36104FF7"/>
    <w:rsid w:val="3613612C"/>
    <w:rsid w:val="36203B2D"/>
    <w:rsid w:val="363E006C"/>
    <w:rsid w:val="366536A0"/>
    <w:rsid w:val="36653C36"/>
    <w:rsid w:val="36656C56"/>
    <w:rsid w:val="36A84DB7"/>
    <w:rsid w:val="36AA5E0A"/>
    <w:rsid w:val="36AB4DB6"/>
    <w:rsid w:val="36CEA693"/>
    <w:rsid w:val="36D861B6"/>
    <w:rsid w:val="37164F30"/>
    <w:rsid w:val="37225683"/>
    <w:rsid w:val="37701568"/>
    <w:rsid w:val="379C2FF8"/>
    <w:rsid w:val="37AE443E"/>
    <w:rsid w:val="37B7226F"/>
    <w:rsid w:val="37C36E66"/>
    <w:rsid w:val="37CC62DB"/>
    <w:rsid w:val="37D44BCF"/>
    <w:rsid w:val="37DC468E"/>
    <w:rsid w:val="37F039D3"/>
    <w:rsid w:val="37F20D9B"/>
    <w:rsid w:val="380723E4"/>
    <w:rsid w:val="38083993"/>
    <w:rsid w:val="381B7B32"/>
    <w:rsid w:val="38286CC9"/>
    <w:rsid w:val="382F50F9"/>
    <w:rsid w:val="38635F53"/>
    <w:rsid w:val="388E0337"/>
    <w:rsid w:val="38A547BD"/>
    <w:rsid w:val="38C56C0D"/>
    <w:rsid w:val="38C85C77"/>
    <w:rsid w:val="38D8647A"/>
    <w:rsid w:val="38DA1581"/>
    <w:rsid w:val="39333B77"/>
    <w:rsid w:val="39551D3F"/>
    <w:rsid w:val="39AF4D5C"/>
    <w:rsid w:val="39E25F7E"/>
    <w:rsid w:val="3A1273C6"/>
    <w:rsid w:val="3A2D4229"/>
    <w:rsid w:val="3A306308"/>
    <w:rsid w:val="3A4D1B8A"/>
    <w:rsid w:val="3A5FD36B"/>
    <w:rsid w:val="3A6217C8"/>
    <w:rsid w:val="3A6E55C5"/>
    <w:rsid w:val="3A7601BF"/>
    <w:rsid w:val="3A7E52C6"/>
    <w:rsid w:val="3AC3502E"/>
    <w:rsid w:val="3AD2467C"/>
    <w:rsid w:val="3AE06945"/>
    <w:rsid w:val="3AED62AB"/>
    <w:rsid w:val="3B446882"/>
    <w:rsid w:val="3BC2256A"/>
    <w:rsid w:val="3BCA412D"/>
    <w:rsid w:val="3BD86C58"/>
    <w:rsid w:val="3C3C047F"/>
    <w:rsid w:val="3C5502A8"/>
    <w:rsid w:val="3C756255"/>
    <w:rsid w:val="3C9C0CDA"/>
    <w:rsid w:val="3CA827C1"/>
    <w:rsid w:val="3CAD59EE"/>
    <w:rsid w:val="3CC01BC6"/>
    <w:rsid w:val="3CCA2A44"/>
    <w:rsid w:val="3D056B6D"/>
    <w:rsid w:val="3D073351"/>
    <w:rsid w:val="3D174CF1"/>
    <w:rsid w:val="3D1C4922"/>
    <w:rsid w:val="3D5347E8"/>
    <w:rsid w:val="3D751F42"/>
    <w:rsid w:val="3D8A5D30"/>
    <w:rsid w:val="3DB66B25"/>
    <w:rsid w:val="3DBF59D9"/>
    <w:rsid w:val="3DF75A9A"/>
    <w:rsid w:val="3E2145BE"/>
    <w:rsid w:val="3E2A2439"/>
    <w:rsid w:val="3E4D7489"/>
    <w:rsid w:val="3E815385"/>
    <w:rsid w:val="3EA13331"/>
    <w:rsid w:val="3ED23E32"/>
    <w:rsid w:val="3F0E0D15"/>
    <w:rsid w:val="3F2C52F0"/>
    <w:rsid w:val="3F43088C"/>
    <w:rsid w:val="3F73566E"/>
    <w:rsid w:val="3F7469CD"/>
    <w:rsid w:val="3F7DAF98"/>
    <w:rsid w:val="3F8E15FB"/>
    <w:rsid w:val="3F997D94"/>
    <w:rsid w:val="3FDAABD9"/>
    <w:rsid w:val="3FDE0207"/>
    <w:rsid w:val="3FE31187"/>
    <w:rsid w:val="3FE94A90"/>
    <w:rsid w:val="3FFA8DB0"/>
    <w:rsid w:val="3FFF8C74"/>
    <w:rsid w:val="400E3ED6"/>
    <w:rsid w:val="4059257C"/>
    <w:rsid w:val="4072458E"/>
    <w:rsid w:val="408D6263"/>
    <w:rsid w:val="408E72C3"/>
    <w:rsid w:val="408E7BCF"/>
    <w:rsid w:val="4091601D"/>
    <w:rsid w:val="409F5F96"/>
    <w:rsid w:val="40B26236"/>
    <w:rsid w:val="40B77A79"/>
    <w:rsid w:val="40BB2201"/>
    <w:rsid w:val="40BC4452"/>
    <w:rsid w:val="40BE7D05"/>
    <w:rsid w:val="40C61775"/>
    <w:rsid w:val="40DC68A2"/>
    <w:rsid w:val="40ED175B"/>
    <w:rsid w:val="41310557"/>
    <w:rsid w:val="41477586"/>
    <w:rsid w:val="41681350"/>
    <w:rsid w:val="416F668A"/>
    <w:rsid w:val="417E1176"/>
    <w:rsid w:val="419F6662"/>
    <w:rsid w:val="41A0352A"/>
    <w:rsid w:val="41A72D03"/>
    <w:rsid w:val="41AF045B"/>
    <w:rsid w:val="41BC55E0"/>
    <w:rsid w:val="41E023C2"/>
    <w:rsid w:val="41F2602C"/>
    <w:rsid w:val="420B7389"/>
    <w:rsid w:val="421F738E"/>
    <w:rsid w:val="423563C7"/>
    <w:rsid w:val="42417305"/>
    <w:rsid w:val="424C5E88"/>
    <w:rsid w:val="425E5109"/>
    <w:rsid w:val="425F778B"/>
    <w:rsid w:val="426D0C07"/>
    <w:rsid w:val="42B75819"/>
    <w:rsid w:val="42C57370"/>
    <w:rsid w:val="42D55C9F"/>
    <w:rsid w:val="430832B2"/>
    <w:rsid w:val="431762B8"/>
    <w:rsid w:val="433260DC"/>
    <w:rsid w:val="435C6FF2"/>
    <w:rsid w:val="43A578C5"/>
    <w:rsid w:val="43CC2324"/>
    <w:rsid w:val="43EE2B41"/>
    <w:rsid w:val="44254A04"/>
    <w:rsid w:val="445769C9"/>
    <w:rsid w:val="44740DA7"/>
    <w:rsid w:val="449C6A74"/>
    <w:rsid w:val="44A1052F"/>
    <w:rsid w:val="450308A1"/>
    <w:rsid w:val="45160181"/>
    <w:rsid w:val="454815E5"/>
    <w:rsid w:val="455200F2"/>
    <w:rsid w:val="45696394"/>
    <w:rsid w:val="457C2033"/>
    <w:rsid w:val="45992FB4"/>
    <w:rsid w:val="45BB5620"/>
    <w:rsid w:val="45C358D0"/>
    <w:rsid w:val="460A22F9"/>
    <w:rsid w:val="46195EA3"/>
    <w:rsid w:val="46245B19"/>
    <w:rsid w:val="463B1735"/>
    <w:rsid w:val="466435C2"/>
    <w:rsid w:val="46A95479"/>
    <w:rsid w:val="46F77B89"/>
    <w:rsid w:val="470B7663"/>
    <w:rsid w:val="470E59CC"/>
    <w:rsid w:val="471A7CE9"/>
    <w:rsid w:val="4743767B"/>
    <w:rsid w:val="47503B46"/>
    <w:rsid w:val="4770215E"/>
    <w:rsid w:val="47E2253F"/>
    <w:rsid w:val="47E726FC"/>
    <w:rsid w:val="47E77823"/>
    <w:rsid w:val="4807697E"/>
    <w:rsid w:val="48154BE8"/>
    <w:rsid w:val="48602451"/>
    <w:rsid w:val="4873154C"/>
    <w:rsid w:val="4876582E"/>
    <w:rsid w:val="4891193E"/>
    <w:rsid w:val="48B956E0"/>
    <w:rsid w:val="49486069"/>
    <w:rsid w:val="494E1424"/>
    <w:rsid w:val="495171D2"/>
    <w:rsid w:val="49704D8C"/>
    <w:rsid w:val="49726A4B"/>
    <w:rsid w:val="497423E9"/>
    <w:rsid w:val="497F0713"/>
    <w:rsid w:val="49971F00"/>
    <w:rsid w:val="499D6A4B"/>
    <w:rsid w:val="49AA20E0"/>
    <w:rsid w:val="49CC5D18"/>
    <w:rsid w:val="4A054DD0"/>
    <w:rsid w:val="4A86536C"/>
    <w:rsid w:val="4AA22D0B"/>
    <w:rsid w:val="4AE7284A"/>
    <w:rsid w:val="4B3D2633"/>
    <w:rsid w:val="4B4820C4"/>
    <w:rsid w:val="4B626B49"/>
    <w:rsid w:val="4B8C7BBD"/>
    <w:rsid w:val="4BB73B85"/>
    <w:rsid w:val="4BBD5522"/>
    <w:rsid w:val="4BF478AD"/>
    <w:rsid w:val="4C17384D"/>
    <w:rsid w:val="4C176887"/>
    <w:rsid w:val="4C1E4213"/>
    <w:rsid w:val="4C212AFC"/>
    <w:rsid w:val="4C257A37"/>
    <w:rsid w:val="4C472193"/>
    <w:rsid w:val="4C5E2925"/>
    <w:rsid w:val="4C7F4E2F"/>
    <w:rsid w:val="4C806328"/>
    <w:rsid w:val="4C82766A"/>
    <w:rsid w:val="4C883D82"/>
    <w:rsid w:val="4C912C37"/>
    <w:rsid w:val="4CA834BF"/>
    <w:rsid w:val="4CD36CBE"/>
    <w:rsid w:val="4CD6525A"/>
    <w:rsid w:val="4CEC60BF"/>
    <w:rsid w:val="4CF47669"/>
    <w:rsid w:val="4CFD02CC"/>
    <w:rsid w:val="4D49695E"/>
    <w:rsid w:val="4D4B6169"/>
    <w:rsid w:val="4D5E6654"/>
    <w:rsid w:val="4D7D31A8"/>
    <w:rsid w:val="4DAC70BB"/>
    <w:rsid w:val="4DD76D6F"/>
    <w:rsid w:val="4DF50B78"/>
    <w:rsid w:val="4E2D2E33"/>
    <w:rsid w:val="4E402B66"/>
    <w:rsid w:val="4E45017D"/>
    <w:rsid w:val="4E6938E7"/>
    <w:rsid w:val="4E701DC0"/>
    <w:rsid w:val="4E8C0F45"/>
    <w:rsid w:val="4E9C3B15"/>
    <w:rsid w:val="4EC76DE4"/>
    <w:rsid w:val="4ED16532"/>
    <w:rsid w:val="4EE161FC"/>
    <w:rsid w:val="4EFF1E26"/>
    <w:rsid w:val="4F006719"/>
    <w:rsid w:val="4F172F92"/>
    <w:rsid w:val="4F2953A8"/>
    <w:rsid w:val="4F2E489B"/>
    <w:rsid w:val="4F5166AD"/>
    <w:rsid w:val="4F543AE0"/>
    <w:rsid w:val="4F5D25FD"/>
    <w:rsid w:val="4F6050C6"/>
    <w:rsid w:val="4F6E7BF4"/>
    <w:rsid w:val="4F834795"/>
    <w:rsid w:val="4F9B6F17"/>
    <w:rsid w:val="4FB41D44"/>
    <w:rsid w:val="4FB82BD0"/>
    <w:rsid w:val="4FBA0341"/>
    <w:rsid w:val="4FE866C2"/>
    <w:rsid w:val="4FF675B7"/>
    <w:rsid w:val="4FF8133B"/>
    <w:rsid w:val="4FFF3F18"/>
    <w:rsid w:val="50637C04"/>
    <w:rsid w:val="50834F8C"/>
    <w:rsid w:val="5086384F"/>
    <w:rsid w:val="509A3769"/>
    <w:rsid w:val="50BE4F65"/>
    <w:rsid w:val="50BF6E81"/>
    <w:rsid w:val="50DD627A"/>
    <w:rsid w:val="50EA7A45"/>
    <w:rsid w:val="51053BF3"/>
    <w:rsid w:val="51206F38"/>
    <w:rsid w:val="51396579"/>
    <w:rsid w:val="513F080C"/>
    <w:rsid w:val="519E7127"/>
    <w:rsid w:val="51A04E60"/>
    <w:rsid w:val="51A70E2A"/>
    <w:rsid w:val="51DA5080"/>
    <w:rsid w:val="51E9504C"/>
    <w:rsid w:val="51EA6549"/>
    <w:rsid w:val="51F35D7E"/>
    <w:rsid w:val="520B0E9F"/>
    <w:rsid w:val="52195BA8"/>
    <w:rsid w:val="524364A8"/>
    <w:rsid w:val="525520CB"/>
    <w:rsid w:val="52654DCD"/>
    <w:rsid w:val="526B2974"/>
    <w:rsid w:val="52CC5182"/>
    <w:rsid w:val="52CD0741"/>
    <w:rsid w:val="52D90E94"/>
    <w:rsid w:val="52DF6D23"/>
    <w:rsid w:val="52F11AC8"/>
    <w:rsid w:val="5306542C"/>
    <w:rsid w:val="533238C8"/>
    <w:rsid w:val="533662E6"/>
    <w:rsid w:val="53390376"/>
    <w:rsid w:val="53565B1B"/>
    <w:rsid w:val="53957A8E"/>
    <w:rsid w:val="539D7E0F"/>
    <w:rsid w:val="53AB6CD4"/>
    <w:rsid w:val="53DF142F"/>
    <w:rsid w:val="53E61D59"/>
    <w:rsid w:val="53EC7F7F"/>
    <w:rsid w:val="54007553"/>
    <w:rsid w:val="54A84FC1"/>
    <w:rsid w:val="54AB4AB2"/>
    <w:rsid w:val="54B5309D"/>
    <w:rsid w:val="54ED50CA"/>
    <w:rsid w:val="54F9616E"/>
    <w:rsid w:val="55234D2A"/>
    <w:rsid w:val="55242E4F"/>
    <w:rsid w:val="553813F1"/>
    <w:rsid w:val="55616678"/>
    <w:rsid w:val="55713C71"/>
    <w:rsid w:val="55905B9F"/>
    <w:rsid w:val="55B76B80"/>
    <w:rsid w:val="55BD7B2D"/>
    <w:rsid w:val="55FF349A"/>
    <w:rsid w:val="560914D3"/>
    <w:rsid w:val="561661F5"/>
    <w:rsid w:val="562C0B63"/>
    <w:rsid w:val="56461F01"/>
    <w:rsid w:val="56493792"/>
    <w:rsid w:val="56951575"/>
    <w:rsid w:val="56B85046"/>
    <w:rsid w:val="56CB744A"/>
    <w:rsid w:val="56E9366F"/>
    <w:rsid w:val="57813298"/>
    <w:rsid w:val="57D7B2DB"/>
    <w:rsid w:val="57FE2E05"/>
    <w:rsid w:val="58240E03"/>
    <w:rsid w:val="58417C95"/>
    <w:rsid w:val="58466FCB"/>
    <w:rsid w:val="58535074"/>
    <w:rsid w:val="585A2A77"/>
    <w:rsid w:val="58607961"/>
    <w:rsid w:val="586A5686"/>
    <w:rsid w:val="58AF6DD5"/>
    <w:rsid w:val="58AF7528"/>
    <w:rsid w:val="58B101BD"/>
    <w:rsid w:val="58B620F1"/>
    <w:rsid w:val="58D323EF"/>
    <w:rsid w:val="58E42340"/>
    <w:rsid w:val="58FA39E0"/>
    <w:rsid w:val="59002A28"/>
    <w:rsid w:val="59407EBE"/>
    <w:rsid w:val="59622E18"/>
    <w:rsid w:val="5987789B"/>
    <w:rsid w:val="598853C1"/>
    <w:rsid w:val="59A73423"/>
    <w:rsid w:val="59B61F2F"/>
    <w:rsid w:val="59BD150F"/>
    <w:rsid w:val="59C83A10"/>
    <w:rsid w:val="59CD5363"/>
    <w:rsid w:val="59FB5B93"/>
    <w:rsid w:val="5A4E2167"/>
    <w:rsid w:val="5A5A4FB0"/>
    <w:rsid w:val="5A973E29"/>
    <w:rsid w:val="5ABB5725"/>
    <w:rsid w:val="5AC95159"/>
    <w:rsid w:val="5AE0581C"/>
    <w:rsid w:val="5AF9073C"/>
    <w:rsid w:val="5B073F02"/>
    <w:rsid w:val="5B084A0C"/>
    <w:rsid w:val="5B155A7C"/>
    <w:rsid w:val="5B1802D0"/>
    <w:rsid w:val="5B272586"/>
    <w:rsid w:val="5B4B1D4C"/>
    <w:rsid w:val="5B5A5BA7"/>
    <w:rsid w:val="5B6A7F19"/>
    <w:rsid w:val="5B6F1A7E"/>
    <w:rsid w:val="5B8C73EB"/>
    <w:rsid w:val="5BE43388"/>
    <w:rsid w:val="5BFE5599"/>
    <w:rsid w:val="5C1473E0"/>
    <w:rsid w:val="5C2A62A9"/>
    <w:rsid w:val="5C2E04A2"/>
    <w:rsid w:val="5C3D2493"/>
    <w:rsid w:val="5C5B500F"/>
    <w:rsid w:val="5C8005D2"/>
    <w:rsid w:val="5CA70C84"/>
    <w:rsid w:val="5CB94D32"/>
    <w:rsid w:val="5CBD7585"/>
    <w:rsid w:val="5CCE3A33"/>
    <w:rsid w:val="5CD3424E"/>
    <w:rsid w:val="5CD53D28"/>
    <w:rsid w:val="5CD83E64"/>
    <w:rsid w:val="5CD95326"/>
    <w:rsid w:val="5CE13D48"/>
    <w:rsid w:val="5D213B63"/>
    <w:rsid w:val="5D2366CB"/>
    <w:rsid w:val="5D280288"/>
    <w:rsid w:val="5D3331A6"/>
    <w:rsid w:val="5D4930BA"/>
    <w:rsid w:val="5D7E7207"/>
    <w:rsid w:val="5DA1419E"/>
    <w:rsid w:val="5DA87520"/>
    <w:rsid w:val="5DB85185"/>
    <w:rsid w:val="5DEB5F1F"/>
    <w:rsid w:val="5DFF36FA"/>
    <w:rsid w:val="5E135BA1"/>
    <w:rsid w:val="5E1D1079"/>
    <w:rsid w:val="5E2C27BF"/>
    <w:rsid w:val="5E455DA7"/>
    <w:rsid w:val="5E7FF14D"/>
    <w:rsid w:val="5E8D52F3"/>
    <w:rsid w:val="5EC56770"/>
    <w:rsid w:val="5EDA6373"/>
    <w:rsid w:val="5EDA66BF"/>
    <w:rsid w:val="5EDB6FF3"/>
    <w:rsid w:val="5EE56CDC"/>
    <w:rsid w:val="5EF56042"/>
    <w:rsid w:val="5F105C3D"/>
    <w:rsid w:val="5F1C4D98"/>
    <w:rsid w:val="5F3C2071"/>
    <w:rsid w:val="5F4955F3"/>
    <w:rsid w:val="5F5E109E"/>
    <w:rsid w:val="5F6F5DF8"/>
    <w:rsid w:val="5F760C9E"/>
    <w:rsid w:val="5F96233B"/>
    <w:rsid w:val="5FCC3615"/>
    <w:rsid w:val="5FE64A60"/>
    <w:rsid w:val="5FEE3962"/>
    <w:rsid w:val="5FEF304E"/>
    <w:rsid w:val="5FF5E3FA"/>
    <w:rsid w:val="5FF7B262"/>
    <w:rsid w:val="5FFBF4B6"/>
    <w:rsid w:val="5FFFC2ED"/>
    <w:rsid w:val="601F4136"/>
    <w:rsid w:val="6033726D"/>
    <w:rsid w:val="60A70823"/>
    <w:rsid w:val="60C413D5"/>
    <w:rsid w:val="611840DD"/>
    <w:rsid w:val="614E32C1"/>
    <w:rsid w:val="617A7CE6"/>
    <w:rsid w:val="61EA6069"/>
    <w:rsid w:val="620B4DE2"/>
    <w:rsid w:val="62241B0F"/>
    <w:rsid w:val="622568AB"/>
    <w:rsid w:val="62265778"/>
    <w:rsid w:val="62C5683B"/>
    <w:rsid w:val="62CC631F"/>
    <w:rsid w:val="62F37D50"/>
    <w:rsid w:val="63127C14"/>
    <w:rsid w:val="63464323"/>
    <w:rsid w:val="63473BF7"/>
    <w:rsid w:val="634A483E"/>
    <w:rsid w:val="63514A76"/>
    <w:rsid w:val="635D67A5"/>
    <w:rsid w:val="637364BC"/>
    <w:rsid w:val="63815575"/>
    <w:rsid w:val="638D0840"/>
    <w:rsid w:val="638D2353"/>
    <w:rsid w:val="63A644F3"/>
    <w:rsid w:val="63C30523"/>
    <w:rsid w:val="64235E10"/>
    <w:rsid w:val="642B45E0"/>
    <w:rsid w:val="64604EAC"/>
    <w:rsid w:val="646D63CB"/>
    <w:rsid w:val="64740A1C"/>
    <w:rsid w:val="6484198E"/>
    <w:rsid w:val="64990483"/>
    <w:rsid w:val="64E77604"/>
    <w:rsid w:val="6501067A"/>
    <w:rsid w:val="650856B8"/>
    <w:rsid w:val="650A4AD0"/>
    <w:rsid w:val="651F1489"/>
    <w:rsid w:val="652855EC"/>
    <w:rsid w:val="65297A59"/>
    <w:rsid w:val="654A79CF"/>
    <w:rsid w:val="659B569E"/>
    <w:rsid w:val="659B647C"/>
    <w:rsid w:val="659D7D80"/>
    <w:rsid w:val="65B85280"/>
    <w:rsid w:val="65F1704F"/>
    <w:rsid w:val="66015753"/>
    <w:rsid w:val="663522E8"/>
    <w:rsid w:val="66457796"/>
    <w:rsid w:val="665412EB"/>
    <w:rsid w:val="66616510"/>
    <w:rsid w:val="66850CBE"/>
    <w:rsid w:val="66A02FE8"/>
    <w:rsid w:val="66A10559"/>
    <w:rsid w:val="66A5387A"/>
    <w:rsid w:val="66CE1912"/>
    <w:rsid w:val="66FD224A"/>
    <w:rsid w:val="66FF6619"/>
    <w:rsid w:val="672FDC2D"/>
    <w:rsid w:val="67401089"/>
    <w:rsid w:val="67656B1B"/>
    <w:rsid w:val="67796A91"/>
    <w:rsid w:val="67850016"/>
    <w:rsid w:val="679F3D1A"/>
    <w:rsid w:val="67AC212D"/>
    <w:rsid w:val="67AE419D"/>
    <w:rsid w:val="67B22635"/>
    <w:rsid w:val="67B948E7"/>
    <w:rsid w:val="67D77C40"/>
    <w:rsid w:val="67EC2FBF"/>
    <w:rsid w:val="67F746C9"/>
    <w:rsid w:val="683769EB"/>
    <w:rsid w:val="684E5A28"/>
    <w:rsid w:val="6853163D"/>
    <w:rsid w:val="687B73D6"/>
    <w:rsid w:val="68D35518"/>
    <w:rsid w:val="68DB72BC"/>
    <w:rsid w:val="68EB4DA6"/>
    <w:rsid w:val="68F6190A"/>
    <w:rsid w:val="69272501"/>
    <w:rsid w:val="693115D2"/>
    <w:rsid w:val="697E4373"/>
    <w:rsid w:val="698C50B9"/>
    <w:rsid w:val="69B72E63"/>
    <w:rsid w:val="69D47128"/>
    <w:rsid w:val="69FA5E67"/>
    <w:rsid w:val="6A570BC4"/>
    <w:rsid w:val="6A6E06AA"/>
    <w:rsid w:val="6A8B6AC0"/>
    <w:rsid w:val="6AD40467"/>
    <w:rsid w:val="6ADB20C8"/>
    <w:rsid w:val="6ADE7537"/>
    <w:rsid w:val="6B0D5727"/>
    <w:rsid w:val="6B221B0E"/>
    <w:rsid w:val="6B2F38EF"/>
    <w:rsid w:val="6B361121"/>
    <w:rsid w:val="6B715688"/>
    <w:rsid w:val="6BC71D79"/>
    <w:rsid w:val="6BC85B48"/>
    <w:rsid w:val="6BFEE283"/>
    <w:rsid w:val="6BFF51CB"/>
    <w:rsid w:val="6C180643"/>
    <w:rsid w:val="6C7543E1"/>
    <w:rsid w:val="6C963B87"/>
    <w:rsid w:val="6CA96079"/>
    <w:rsid w:val="6CAA5E1B"/>
    <w:rsid w:val="6CAC1F8A"/>
    <w:rsid w:val="6CC81EA4"/>
    <w:rsid w:val="6D0E52BF"/>
    <w:rsid w:val="6D37776E"/>
    <w:rsid w:val="6D5726BE"/>
    <w:rsid w:val="6D657A9C"/>
    <w:rsid w:val="6DA94D04"/>
    <w:rsid w:val="6DC7083B"/>
    <w:rsid w:val="6DC94A20"/>
    <w:rsid w:val="6E23452D"/>
    <w:rsid w:val="6E2E1166"/>
    <w:rsid w:val="6E335B34"/>
    <w:rsid w:val="6E3463D6"/>
    <w:rsid w:val="6E4476B1"/>
    <w:rsid w:val="6E4D43F7"/>
    <w:rsid w:val="6E533D98"/>
    <w:rsid w:val="6EDDF60F"/>
    <w:rsid w:val="6EE36ECA"/>
    <w:rsid w:val="6EED32BD"/>
    <w:rsid w:val="6F0D0357"/>
    <w:rsid w:val="6F743FC6"/>
    <w:rsid w:val="6F783404"/>
    <w:rsid w:val="6F8B0796"/>
    <w:rsid w:val="6FAF4FFE"/>
    <w:rsid w:val="6FD902CD"/>
    <w:rsid w:val="6FEC0000"/>
    <w:rsid w:val="6FF3138F"/>
    <w:rsid w:val="6FFC5967"/>
    <w:rsid w:val="6FFDEFFE"/>
    <w:rsid w:val="6FFFC8CC"/>
    <w:rsid w:val="703B4AE4"/>
    <w:rsid w:val="70423A0A"/>
    <w:rsid w:val="704838FD"/>
    <w:rsid w:val="704F233D"/>
    <w:rsid w:val="705D0EFE"/>
    <w:rsid w:val="709119F6"/>
    <w:rsid w:val="70BD374B"/>
    <w:rsid w:val="70F15543"/>
    <w:rsid w:val="70F85E07"/>
    <w:rsid w:val="711F4749"/>
    <w:rsid w:val="712F543D"/>
    <w:rsid w:val="714E2C0B"/>
    <w:rsid w:val="715916C6"/>
    <w:rsid w:val="715B38AB"/>
    <w:rsid w:val="71623DEC"/>
    <w:rsid w:val="71683B48"/>
    <w:rsid w:val="71834994"/>
    <w:rsid w:val="718B0450"/>
    <w:rsid w:val="71AA0173"/>
    <w:rsid w:val="71F7318A"/>
    <w:rsid w:val="72125FA3"/>
    <w:rsid w:val="721A3870"/>
    <w:rsid w:val="724438D7"/>
    <w:rsid w:val="726447C6"/>
    <w:rsid w:val="72760055"/>
    <w:rsid w:val="7295497F"/>
    <w:rsid w:val="72A41600"/>
    <w:rsid w:val="72D80D10"/>
    <w:rsid w:val="72DB435C"/>
    <w:rsid w:val="72F00A08"/>
    <w:rsid w:val="73025D8D"/>
    <w:rsid w:val="735B19B6"/>
    <w:rsid w:val="736C5D27"/>
    <w:rsid w:val="73927111"/>
    <w:rsid w:val="739641CD"/>
    <w:rsid w:val="73B01345"/>
    <w:rsid w:val="73C372CA"/>
    <w:rsid w:val="73DD422C"/>
    <w:rsid w:val="73DE2356"/>
    <w:rsid w:val="73EEC4E6"/>
    <w:rsid w:val="740A4EF9"/>
    <w:rsid w:val="744A3547"/>
    <w:rsid w:val="745D14CD"/>
    <w:rsid w:val="74982505"/>
    <w:rsid w:val="74BF428E"/>
    <w:rsid w:val="74BF6315"/>
    <w:rsid w:val="74C74814"/>
    <w:rsid w:val="74CE4179"/>
    <w:rsid w:val="74F02341"/>
    <w:rsid w:val="74F160B9"/>
    <w:rsid w:val="750A2CD7"/>
    <w:rsid w:val="751D4246"/>
    <w:rsid w:val="756731FE"/>
    <w:rsid w:val="75AB1C93"/>
    <w:rsid w:val="75CA224A"/>
    <w:rsid w:val="761B163F"/>
    <w:rsid w:val="76426BCC"/>
    <w:rsid w:val="76634D94"/>
    <w:rsid w:val="766C7871"/>
    <w:rsid w:val="76810114"/>
    <w:rsid w:val="76913F31"/>
    <w:rsid w:val="76A71125"/>
    <w:rsid w:val="76AB0212"/>
    <w:rsid w:val="76AE8D4F"/>
    <w:rsid w:val="76C70E7F"/>
    <w:rsid w:val="76E41762"/>
    <w:rsid w:val="76E4537A"/>
    <w:rsid w:val="76F24047"/>
    <w:rsid w:val="76FC1F87"/>
    <w:rsid w:val="77062109"/>
    <w:rsid w:val="7717316E"/>
    <w:rsid w:val="771E4452"/>
    <w:rsid w:val="772D6951"/>
    <w:rsid w:val="77304C77"/>
    <w:rsid w:val="77476464"/>
    <w:rsid w:val="774D403C"/>
    <w:rsid w:val="77514BED"/>
    <w:rsid w:val="77603777"/>
    <w:rsid w:val="77644920"/>
    <w:rsid w:val="777503EF"/>
    <w:rsid w:val="77901BB9"/>
    <w:rsid w:val="77950357"/>
    <w:rsid w:val="77A93E20"/>
    <w:rsid w:val="77C47AB5"/>
    <w:rsid w:val="77C7479C"/>
    <w:rsid w:val="77D0645A"/>
    <w:rsid w:val="77E35C7F"/>
    <w:rsid w:val="77E37F3B"/>
    <w:rsid w:val="77EB5041"/>
    <w:rsid w:val="77FE6B23"/>
    <w:rsid w:val="77FF72A3"/>
    <w:rsid w:val="78007F8A"/>
    <w:rsid w:val="78092ADA"/>
    <w:rsid w:val="781B5927"/>
    <w:rsid w:val="788E3223"/>
    <w:rsid w:val="789675EF"/>
    <w:rsid w:val="78B61437"/>
    <w:rsid w:val="78B869E4"/>
    <w:rsid w:val="78E06AB0"/>
    <w:rsid w:val="78EC5C04"/>
    <w:rsid w:val="79167E9C"/>
    <w:rsid w:val="797057FE"/>
    <w:rsid w:val="798E0318"/>
    <w:rsid w:val="79B33D7A"/>
    <w:rsid w:val="79B871A5"/>
    <w:rsid w:val="79DF0BD6"/>
    <w:rsid w:val="79E26009"/>
    <w:rsid w:val="79FF6E19"/>
    <w:rsid w:val="7A073D01"/>
    <w:rsid w:val="7A0D5743"/>
    <w:rsid w:val="7A1A7F05"/>
    <w:rsid w:val="7A5871CB"/>
    <w:rsid w:val="7A601D17"/>
    <w:rsid w:val="7A721A4A"/>
    <w:rsid w:val="7A7314F3"/>
    <w:rsid w:val="7A9D63E6"/>
    <w:rsid w:val="7ABB1DED"/>
    <w:rsid w:val="7AD93877"/>
    <w:rsid w:val="7ADE49EA"/>
    <w:rsid w:val="7B183CA0"/>
    <w:rsid w:val="7B2C19C7"/>
    <w:rsid w:val="7B885DC4"/>
    <w:rsid w:val="7BA479E1"/>
    <w:rsid w:val="7BAB5214"/>
    <w:rsid w:val="7BB35B1D"/>
    <w:rsid w:val="7BB547D6"/>
    <w:rsid w:val="7BC12D50"/>
    <w:rsid w:val="7BCD381F"/>
    <w:rsid w:val="7BD728F1"/>
    <w:rsid w:val="7BDB763F"/>
    <w:rsid w:val="7BE70371"/>
    <w:rsid w:val="7BFC0690"/>
    <w:rsid w:val="7C3C7968"/>
    <w:rsid w:val="7C570EF7"/>
    <w:rsid w:val="7C6D4277"/>
    <w:rsid w:val="7CB24A9A"/>
    <w:rsid w:val="7CB41896"/>
    <w:rsid w:val="7CC540BD"/>
    <w:rsid w:val="7CF42F0C"/>
    <w:rsid w:val="7CFF2E27"/>
    <w:rsid w:val="7CFFD8DE"/>
    <w:rsid w:val="7D140B97"/>
    <w:rsid w:val="7D3F84F3"/>
    <w:rsid w:val="7D423759"/>
    <w:rsid w:val="7D5D42EC"/>
    <w:rsid w:val="7D695F1A"/>
    <w:rsid w:val="7D951CD7"/>
    <w:rsid w:val="7D97B35C"/>
    <w:rsid w:val="7D9C6C5F"/>
    <w:rsid w:val="7D9D0B8C"/>
    <w:rsid w:val="7DAB14FB"/>
    <w:rsid w:val="7DD956AA"/>
    <w:rsid w:val="7DDC3B90"/>
    <w:rsid w:val="7DF23E0D"/>
    <w:rsid w:val="7E105802"/>
    <w:rsid w:val="7E1D1CAC"/>
    <w:rsid w:val="7E207DCE"/>
    <w:rsid w:val="7E2D5B39"/>
    <w:rsid w:val="7E3D5ECB"/>
    <w:rsid w:val="7E625D1A"/>
    <w:rsid w:val="7E7EE2F1"/>
    <w:rsid w:val="7E8A390F"/>
    <w:rsid w:val="7E971A7F"/>
    <w:rsid w:val="7ED160D1"/>
    <w:rsid w:val="7EDB3C46"/>
    <w:rsid w:val="7EEF6839"/>
    <w:rsid w:val="7EF26A8A"/>
    <w:rsid w:val="7EF716E0"/>
    <w:rsid w:val="7EFB65B8"/>
    <w:rsid w:val="7EFF8E26"/>
    <w:rsid w:val="7EFFB33B"/>
    <w:rsid w:val="7F1B6BD3"/>
    <w:rsid w:val="7F39189D"/>
    <w:rsid w:val="7F410AE2"/>
    <w:rsid w:val="7F5F9F82"/>
    <w:rsid w:val="7F78540D"/>
    <w:rsid w:val="7F7904D1"/>
    <w:rsid w:val="7FA829A8"/>
    <w:rsid w:val="7FC05B22"/>
    <w:rsid w:val="7FD5183C"/>
    <w:rsid w:val="7FDF213D"/>
    <w:rsid w:val="7FFA0B33"/>
    <w:rsid w:val="7FFA22C6"/>
    <w:rsid w:val="7FFE1CDE"/>
    <w:rsid w:val="7FFFF303"/>
    <w:rsid w:val="83FFDA7A"/>
    <w:rsid w:val="895E3A64"/>
    <w:rsid w:val="970FA6C8"/>
    <w:rsid w:val="9F2F95B1"/>
    <w:rsid w:val="A6F6868D"/>
    <w:rsid w:val="B5EE9D05"/>
    <w:rsid w:val="B6FFA846"/>
    <w:rsid w:val="B7E7D277"/>
    <w:rsid w:val="B7EF3018"/>
    <w:rsid w:val="BBBB22BD"/>
    <w:rsid w:val="BBFFA7DD"/>
    <w:rsid w:val="BEF76352"/>
    <w:rsid w:val="BF6C7DD7"/>
    <w:rsid w:val="BF7F4036"/>
    <w:rsid w:val="BFD56EB3"/>
    <w:rsid w:val="C7FF461F"/>
    <w:rsid w:val="CBB43EA9"/>
    <w:rsid w:val="CFDF12EA"/>
    <w:rsid w:val="DAFB6F72"/>
    <w:rsid w:val="DB47264A"/>
    <w:rsid w:val="DBB70DFD"/>
    <w:rsid w:val="DBBE13A1"/>
    <w:rsid w:val="DDF7C021"/>
    <w:rsid w:val="DE9F0341"/>
    <w:rsid w:val="DEF6A713"/>
    <w:rsid w:val="DEFF2C03"/>
    <w:rsid w:val="DEFFD3C7"/>
    <w:rsid w:val="DF6D61F4"/>
    <w:rsid w:val="DF9FF48F"/>
    <w:rsid w:val="E5CD9312"/>
    <w:rsid w:val="E87F3EA8"/>
    <w:rsid w:val="EAFAA33C"/>
    <w:rsid w:val="EBF9D8FD"/>
    <w:rsid w:val="EBFF8BD3"/>
    <w:rsid w:val="EDF7635B"/>
    <w:rsid w:val="EDFE7F04"/>
    <w:rsid w:val="EECF51AE"/>
    <w:rsid w:val="EFFBB809"/>
    <w:rsid w:val="F1EFD735"/>
    <w:rsid w:val="F62EEDDB"/>
    <w:rsid w:val="F6776143"/>
    <w:rsid w:val="F6FB811A"/>
    <w:rsid w:val="F72FDEA0"/>
    <w:rsid w:val="F75D840A"/>
    <w:rsid w:val="F78FD972"/>
    <w:rsid w:val="F7DFB23C"/>
    <w:rsid w:val="F7EF775E"/>
    <w:rsid w:val="F7FBD92E"/>
    <w:rsid w:val="F973E7FE"/>
    <w:rsid w:val="FAD74B31"/>
    <w:rsid w:val="FB21E263"/>
    <w:rsid w:val="FBB3B54B"/>
    <w:rsid w:val="FBFB4D02"/>
    <w:rsid w:val="FCB74659"/>
    <w:rsid w:val="FCBED18E"/>
    <w:rsid w:val="FCDB83E3"/>
    <w:rsid w:val="FCDFCE7D"/>
    <w:rsid w:val="FCFDCD90"/>
    <w:rsid w:val="FD73FE07"/>
    <w:rsid w:val="FD7F2FD5"/>
    <w:rsid w:val="FDEB8D5D"/>
    <w:rsid w:val="FDF29FFC"/>
    <w:rsid w:val="FDFE67BE"/>
    <w:rsid w:val="FE7F4454"/>
    <w:rsid w:val="FE951B14"/>
    <w:rsid w:val="FEE8E626"/>
    <w:rsid w:val="FEFA421A"/>
    <w:rsid w:val="FEFFED72"/>
    <w:rsid w:val="FF7771A0"/>
    <w:rsid w:val="FF7FC68B"/>
    <w:rsid w:val="FFBBFE33"/>
    <w:rsid w:val="FFBF604F"/>
    <w:rsid w:val="FFD73B3A"/>
    <w:rsid w:val="FFE7C1C5"/>
    <w:rsid w:val="FFFE4687"/>
    <w:rsid w:val="FFFE6B1E"/>
    <w:rsid w:val="FFFFE75E"/>
    <w:rsid w:val="FFFFF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3">
    <w:name w:val="heading 1"/>
    <w:basedOn w:val="1"/>
    <w:next w:val="1"/>
    <w:qFormat/>
    <w:uiPriority w:val="0"/>
    <w:pPr>
      <w:keepNext/>
      <w:keepLines/>
      <w:spacing w:line="360" w:lineRule="auto"/>
      <w:jc w:val="center"/>
      <w:outlineLvl w:val="0"/>
    </w:pPr>
    <w:rPr>
      <w:b/>
      <w:bCs/>
      <w:kern w:val="44"/>
      <w:sz w:val="44"/>
      <w:szCs w:val="44"/>
    </w:rPr>
  </w:style>
  <w:style w:type="paragraph" w:styleId="2">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autoSpaceDE w:val="0"/>
      <w:autoSpaceDN w:val="0"/>
      <w:adjustRightInd w:val="0"/>
      <w:ind w:firstLine="420"/>
      <w:jc w:val="left"/>
    </w:pPr>
    <w:rPr>
      <w:rFonts w:ascii="宋体"/>
      <w:kern w:val="0"/>
      <w:sz w:val="24"/>
      <w:szCs w:val="20"/>
    </w:rPr>
  </w:style>
  <w:style w:type="paragraph" w:styleId="7">
    <w:name w:val="toa heading"/>
    <w:basedOn w:val="1"/>
    <w:next w:val="1"/>
    <w:qFormat/>
    <w:uiPriority w:val="0"/>
    <w:pPr>
      <w:spacing w:before="120"/>
    </w:pPr>
    <w:rPr>
      <w:rFonts w:ascii="Cambria" w:hAnsi="Cambria"/>
      <w:sz w:val="24"/>
      <w:szCs w:val="20"/>
    </w:rPr>
  </w:style>
  <w:style w:type="paragraph" w:styleId="8">
    <w:name w:val="annotation text"/>
    <w:basedOn w:val="1"/>
    <w:qFormat/>
    <w:uiPriority w:val="0"/>
    <w:pPr>
      <w:jc w:val="left"/>
    </w:pPr>
  </w:style>
  <w:style w:type="paragraph" w:styleId="9">
    <w:name w:val="Body Text"/>
    <w:basedOn w:val="1"/>
    <w:qFormat/>
    <w:uiPriority w:val="99"/>
    <w:pPr>
      <w:numPr>
        <w:ilvl w:val="0"/>
        <w:numId w:val="1"/>
      </w:numPr>
      <w:tabs>
        <w:tab w:val="clear" w:pos="780"/>
      </w:tabs>
      <w:ind w:left="0" w:firstLine="0"/>
    </w:pPr>
    <w:rPr>
      <w:rFonts w:ascii="黑体" w:eastAsia="黑体"/>
      <w:sz w:val="22"/>
    </w:rPr>
  </w:style>
  <w:style w:type="paragraph" w:styleId="10">
    <w:name w:val="Body Text Indent"/>
    <w:basedOn w:val="1"/>
    <w:qFormat/>
    <w:uiPriority w:val="0"/>
    <w:pPr>
      <w:spacing w:after="120"/>
      <w:ind w:left="200" w:leftChars="200"/>
    </w:pPr>
  </w:style>
  <w:style w:type="paragraph" w:styleId="11">
    <w:name w:val="toc 5"/>
    <w:basedOn w:val="1"/>
    <w:next w:val="1"/>
    <w:qFormat/>
    <w:uiPriority w:val="0"/>
    <w:pPr>
      <w:ind w:left="1680" w:leftChars="800"/>
    </w:pPr>
  </w:style>
  <w:style w:type="paragraph" w:styleId="12">
    <w:name w:val="toc 3"/>
    <w:basedOn w:val="1"/>
    <w:next w:val="1"/>
    <w:unhideWhenUsed/>
    <w:qFormat/>
    <w:uiPriority w:val="39"/>
    <w:pPr>
      <w:ind w:left="840" w:leftChars="400"/>
    </w:pPr>
  </w:style>
  <w:style w:type="paragraph" w:styleId="13">
    <w:name w:val="Plain Text"/>
    <w:basedOn w:val="1"/>
    <w:next w:val="14"/>
    <w:qFormat/>
    <w:uiPriority w:val="0"/>
    <w:rPr>
      <w:rFonts w:ascii="宋体"/>
      <w:color w:val="000000"/>
      <w:szCs w:val="20"/>
      <w:u w:val="none" w:color="000000"/>
    </w:rPr>
  </w:style>
  <w:style w:type="paragraph" w:styleId="14">
    <w:name w:val="index 7"/>
    <w:basedOn w:val="1"/>
    <w:next w:val="1"/>
    <w:qFormat/>
    <w:uiPriority w:val="0"/>
    <w:pPr>
      <w:autoSpaceDE/>
      <w:autoSpaceDN/>
      <w:adjustRightInd/>
      <w:ind w:left="1200" w:leftChars="1200"/>
    </w:pPr>
    <w:rPr>
      <w:color w:val="auto"/>
      <w:kern w:val="2"/>
      <w:szCs w:val="24"/>
    </w:rPr>
  </w:style>
  <w:style w:type="paragraph" w:styleId="15">
    <w:name w:val="Body Text Indent 2"/>
    <w:basedOn w:val="1"/>
    <w:qFormat/>
    <w:uiPriority w:val="0"/>
    <w:pPr>
      <w:ind w:firstLine="630"/>
    </w:pPr>
    <w:rPr>
      <w:sz w:val="32"/>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4"/>
    <w:basedOn w:val="1"/>
    <w:next w:val="1"/>
    <w:qFormat/>
    <w:uiPriority w:val="0"/>
    <w:pPr>
      <w:ind w:left="1260" w:leftChars="600"/>
    </w:pPr>
  </w:style>
  <w:style w:type="paragraph" w:styleId="19">
    <w:name w:val="List"/>
    <w:basedOn w:val="1"/>
    <w:qFormat/>
    <w:uiPriority w:val="0"/>
    <w:pPr>
      <w:keepNext w:val="0"/>
      <w:keepLines w:val="0"/>
      <w:widowControl w:val="0"/>
      <w:suppressLineNumbers w:val="0"/>
      <w:adjustRightInd w:val="0"/>
      <w:snapToGrid w:val="0"/>
      <w:spacing w:before="0" w:beforeAutospacing="0" w:after="0" w:afterAutospacing="0" w:line="360" w:lineRule="auto"/>
      <w:ind w:left="200" w:right="0" w:hanging="200" w:hangingChars="200"/>
      <w:contextualSpacing/>
      <w:jc w:val="both"/>
    </w:pPr>
    <w:rPr>
      <w:rFonts w:hint="eastAsia" w:ascii="宋体" w:hAnsi="Times New Roman" w:eastAsia="宋体" w:cs="Times New Roman"/>
      <w:snapToGrid/>
      <w:kern w:val="0"/>
      <w:sz w:val="24"/>
      <w:szCs w:val="20"/>
      <w:lang w:val="en-US" w:eastAsia="zh-CN" w:bidi="ar"/>
    </w:rPr>
  </w:style>
  <w:style w:type="paragraph" w:styleId="20">
    <w:name w:val="footnote text"/>
    <w:basedOn w:val="1"/>
    <w:semiHidden/>
    <w:unhideWhenUsed/>
    <w:qFormat/>
    <w:uiPriority w:val="99"/>
    <w:pPr>
      <w:snapToGrid w:val="0"/>
      <w:jc w:val="left"/>
    </w:pPr>
    <w:rPr>
      <w:sz w:val="18"/>
      <w:szCs w:val="18"/>
    </w:rPr>
  </w:style>
  <w:style w:type="paragraph" w:styleId="21">
    <w:name w:val="toc 6"/>
    <w:basedOn w:val="1"/>
    <w:next w:val="1"/>
    <w:qFormat/>
    <w:uiPriority w:val="0"/>
    <w:pPr>
      <w:ind w:left="2100" w:leftChars="1000"/>
    </w:pPr>
  </w:style>
  <w:style w:type="paragraph" w:styleId="22">
    <w:name w:val="Body Text 2"/>
    <w:basedOn w:val="1"/>
    <w:qFormat/>
    <w:uiPriority w:val="0"/>
    <w:pPr>
      <w:tabs>
        <w:tab w:val="left" w:pos="0"/>
      </w:tabs>
      <w:spacing w:line="400" w:lineRule="atLeast"/>
    </w:pPr>
    <w:rPr>
      <w:rFonts w:ascii="Arial" w:hAnsi="Arial"/>
      <w:color w:val="000000"/>
    </w:rPr>
  </w:style>
  <w:style w:type="paragraph" w:styleId="23">
    <w:name w:val="Normal (Web)"/>
    <w:basedOn w:val="1"/>
    <w:qFormat/>
    <w:uiPriority w:val="99"/>
    <w:pPr>
      <w:widowControl/>
      <w:jc w:val="left"/>
    </w:pPr>
    <w:rPr>
      <w:rFonts w:ascii="宋体" w:hAnsi="宋体" w:eastAsia="宋体" w:cs="宋体"/>
      <w:kern w:val="0"/>
      <w:sz w:val="24"/>
      <w:szCs w:val="24"/>
    </w:rPr>
  </w:style>
  <w:style w:type="paragraph" w:styleId="24">
    <w:name w:val="Title"/>
    <w:basedOn w:val="1"/>
    <w:next w:val="1"/>
    <w:qFormat/>
    <w:uiPriority w:val="99"/>
    <w:pPr>
      <w:spacing w:before="240" w:after="60"/>
      <w:jc w:val="center"/>
      <w:outlineLvl w:val="0"/>
    </w:pPr>
    <w:rPr>
      <w:rFonts w:ascii="新宋体" w:hAnsi="Cambria" w:eastAsia="新宋体"/>
      <w:b/>
      <w:bCs/>
      <w:sz w:val="40"/>
      <w:szCs w:val="32"/>
    </w:rPr>
  </w:style>
  <w:style w:type="paragraph" w:styleId="25">
    <w:name w:val="Body Text First Indent"/>
    <w:basedOn w:val="9"/>
    <w:next w:val="21"/>
    <w:qFormat/>
    <w:uiPriority w:val="0"/>
    <w:pPr>
      <w:tabs>
        <w:tab w:val="left" w:pos="780"/>
      </w:tabs>
      <w:spacing w:line="360" w:lineRule="auto"/>
      <w:ind w:firstLine="200" w:firstLineChars="200"/>
    </w:pPr>
    <w:rPr>
      <w:rFonts w:ascii="仿宋_GB2312" w:eastAsia="仿宋_GB2312"/>
      <w:sz w:val="30"/>
      <w:szCs w:val="30"/>
    </w:rPr>
  </w:style>
  <w:style w:type="paragraph" w:styleId="26">
    <w:name w:val="Body Text First Indent 2"/>
    <w:basedOn w:val="10"/>
    <w:next w:val="6"/>
    <w:qFormat/>
    <w:uiPriority w:val="0"/>
    <w:pPr>
      <w:ind w:left="1588" w:leftChars="832" w:firstLine="433"/>
    </w:pPr>
    <w:rPr>
      <w:rFonts w:eastAsia="仿宋_GB2312"/>
      <w:spacing w:val="15"/>
      <w:kern w:val="10"/>
      <w:sz w:val="24"/>
      <w:szCs w:val="24"/>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0"/>
    <w:rPr>
      <w:b/>
      <w:bCs/>
    </w:rPr>
  </w:style>
  <w:style w:type="character" w:styleId="31">
    <w:name w:val="FollowedHyperlink"/>
    <w:basedOn w:val="29"/>
    <w:qFormat/>
    <w:uiPriority w:val="0"/>
    <w:rPr>
      <w:color w:val="800080"/>
      <w:u w:val="none"/>
    </w:rPr>
  </w:style>
  <w:style w:type="character" w:styleId="32">
    <w:name w:val="HTML Definition"/>
    <w:basedOn w:val="29"/>
    <w:qFormat/>
    <w:uiPriority w:val="0"/>
  </w:style>
  <w:style w:type="character" w:styleId="33">
    <w:name w:val="HTML Typewriter"/>
    <w:basedOn w:val="29"/>
    <w:qFormat/>
    <w:uiPriority w:val="0"/>
    <w:rPr>
      <w:rFonts w:hint="default" w:ascii="monospace" w:hAnsi="monospace" w:eastAsia="monospace" w:cs="monospace"/>
      <w:sz w:val="20"/>
    </w:rPr>
  </w:style>
  <w:style w:type="character" w:styleId="34">
    <w:name w:val="HTML Acronym"/>
    <w:basedOn w:val="29"/>
    <w:qFormat/>
    <w:uiPriority w:val="0"/>
  </w:style>
  <w:style w:type="character" w:styleId="35">
    <w:name w:val="HTML Variable"/>
    <w:basedOn w:val="29"/>
    <w:qFormat/>
    <w:uiPriority w:val="0"/>
  </w:style>
  <w:style w:type="character" w:styleId="36">
    <w:name w:val="Hyperlink"/>
    <w:basedOn w:val="29"/>
    <w:qFormat/>
    <w:uiPriority w:val="99"/>
    <w:rPr>
      <w:color w:val="0000FF"/>
      <w:u w:val="single"/>
    </w:rPr>
  </w:style>
  <w:style w:type="character" w:styleId="37">
    <w:name w:val="HTML Code"/>
    <w:basedOn w:val="29"/>
    <w:qFormat/>
    <w:uiPriority w:val="0"/>
    <w:rPr>
      <w:rFonts w:hint="default" w:ascii="monospace" w:hAnsi="monospace" w:eastAsia="monospace" w:cs="monospace"/>
      <w:sz w:val="20"/>
    </w:rPr>
  </w:style>
  <w:style w:type="character" w:styleId="38">
    <w:name w:val="HTML Cite"/>
    <w:basedOn w:val="29"/>
    <w:qFormat/>
    <w:uiPriority w:val="0"/>
  </w:style>
  <w:style w:type="character" w:styleId="39">
    <w:name w:val="footnote reference"/>
    <w:basedOn w:val="29"/>
    <w:semiHidden/>
    <w:unhideWhenUsed/>
    <w:qFormat/>
    <w:uiPriority w:val="99"/>
    <w:rPr>
      <w:vertAlign w:val="superscript"/>
    </w:rPr>
  </w:style>
  <w:style w:type="character" w:styleId="40">
    <w:name w:val="HTML Keyboard"/>
    <w:basedOn w:val="29"/>
    <w:qFormat/>
    <w:uiPriority w:val="0"/>
    <w:rPr>
      <w:rFonts w:ascii="monospace" w:hAnsi="monospace" w:eastAsia="monospace" w:cs="monospace"/>
      <w:sz w:val="20"/>
    </w:rPr>
  </w:style>
  <w:style w:type="character" w:styleId="41">
    <w:name w:val="HTML Sample"/>
    <w:basedOn w:val="29"/>
    <w:qFormat/>
    <w:uiPriority w:val="0"/>
    <w:rPr>
      <w:rFonts w:hint="default" w:ascii="monospace" w:hAnsi="monospace" w:eastAsia="monospace" w:cs="monospace"/>
    </w:rPr>
  </w:style>
  <w:style w:type="paragraph" w:customStyle="1" w:styleId="42">
    <w:name w:val="Default"/>
    <w:basedOn w:val="2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目录 41"/>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44">
    <w:name w:val="标题 5（有编号）（绿盟科技）"/>
    <w:basedOn w:val="1"/>
    <w:next w:val="45"/>
    <w:qFormat/>
    <w:uiPriority w:val="0"/>
    <w:pPr>
      <w:keepNext/>
      <w:keepLines/>
      <w:numPr>
        <w:ilvl w:val="4"/>
        <w:numId w:val="2"/>
      </w:numPr>
      <w:spacing w:before="280" w:after="156" w:line="377" w:lineRule="auto"/>
      <w:jc w:val="left"/>
      <w:outlineLvl w:val="4"/>
    </w:pPr>
    <w:rPr>
      <w:rFonts w:ascii="Arial" w:hAnsi="Arial" w:eastAsia="黑体"/>
      <w:b/>
      <w:sz w:val="24"/>
      <w:szCs w:val="28"/>
    </w:rPr>
  </w:style>
  <w:style w:type="paragraph" w:customStyle="1" w:styleId="45">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46">
    <w:name w:val="正文1"/>
    <w:basedOn w:val="1"/>
    <w:next w:val="1"/>
    <w:qFormat/>
    <w:uiPriority w:val="0"/>
    <w:pPr>
      <w:ind w:firstLine="880"/>
      <w:jc w:val="left"/>
    </w:pPr>
    <w:rPr>
      <w:kern w:val="0"/>
      <w:szCs w:val="20"/>
    </w:rPr>
  </w:style>
  <w:style w:type="paragraph" w:customStyle="1" w:styleId="47">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48">
    <w:name w:val="文档正文"/>
    <w:basedOn w:val="6"/>
    <w:qFormat/>
    <w:uiPriority w:val="0"/>
    <w:pPr>
      <w:spacing w:line="360" w:lineRule="auto"/>
    </w:pPr>
    <w:rPr>
      <w:rFonts w:ascii="宋体" w:hAnsi="宋体"/>
      <w:b/>
      <w:bCs/>
    </w:rPr>
  </w:style>
  <w:style w:type="paragraph" w:customStyle="1" w:styleId="49">
    <w:name w:val="_Style 2"/>
    <w:basedOn w:val="3"/>
    <w:next w:val="1"/>
    <w:qFormat/>
    <w:uiPriority w:val="39"/>
    <w:pPr>
      <w:widowControl/>
      <w:tabs>
        <w:tab w:val="left" w:pos="715"/>
      </w:tabs>
      <w:spacing w:before="480" w:after="0" w:line="276" w:lineRule="auto"/>
      <w:jc w:val="left"/>
      <w:outlineLvl w:val="9"/>
    </w:pPr>
    <w:rPr>
      <w:rFonts w:ascii="Cambria" w:hAnsi="Cambria" w:eastAsia="宋体" w:cs="Times New Roman"/>
      <w:color w:val="365F91"/>
      <w:kern w:val="0"/>
      <w:sz w:val="28"/>
      <w:szCs w:val="28"/>
    </w:rPr>
  </w:style>
  <w:style w:type="paragraph" w:customStyle="1" w:styleId="50">
    <w:name w:val="Heading #2|1"/>
    <w:basedOn w:val="1"/>
    <w:qFormat/>
    <w:uiPriority w:val="0"/>
    <w:pPr>
      <w:widowControl w:val="0"/>
      <w:shd w:val="clear" w:color="auto" w:fill="auto"/>
      <w:spacing w:before="60" w:after="270"/>
      <w:jc w:val="center"/>
      <w:outlineLvl w:val="1"/>
    </w:pPr>
    <w:rPr>
      <w:rFonts w:ascii="宋体" w:hAnsi="宋体" w:eastAsia="宋体" w:cs="宋体"/>
      <w:sz w:val="36"/>
      <w:szCs w:val="36"/>
      <w:u w:val="none"/>
      <w:shd w:val="clear" w:color="auto" w:fill="auto"/>
      <w:lang w:val="zh-TW" w:eastAsia="zh-TW" w:bidi="zh-TW"/>
    </w:rPr>
  </w:style>
  <w:style w:type="paragraph" w:customStyle="1" w:styleId="51">
    <w:name w:val="Body text|2"/>
    <w:basedOn w:val="1"/>
    <w:qFormat/>
    <w:uiPriority w:val="0"/>
    <w:pPr>
      <w:widowControl w:val="0"/>
      <w:shd w:val="clear" w:color="auto" w:fill="auto"/>
      <w:spacing w:after="260"/>
      <w:ind w:firstLine="140"/>
    </w:pPr>
    <w:rPr>
      <w:rFonts w:ascii="宋体" w:hAnsi="宋体" w:eastAsia="宋体" w:cs="宋体"/>
      <w:sz w:val="30"/>
      <w:szCs w:val="30"/>
      <w:u w:val="none"/>
      <w:shd w:val="clear" w:color="auto" w:fill="auto"/>
      <w:lang w:val="zh-TW" w:eastAsia="zh-TW" w:bidi="zh-TW"/>
    </w:rPr>
  </w:style>
  <w:style w:type="paragraph" w:customStyle="1" w:styleId="52">
    <w:name w:val="Body text|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53">
    <w:name w:val="Other|1"/>
    <w:basedOn w:val="1"/>
    <w:qFormat/>
    <w:uiPriority w:val="0"/>
    <w:pPr>
      <w:widowControl w:val="0"/>
      <w:shd w:val="clear" w:color="auto" w:fill="auto"/>
      <w:spacing w:line="454" w:lineRule="auto"/>
      <w:ind w:firstLine="140"/>
    </w:pPr>
    <w:rPr>
      <w:rFonts w:ascii="宋体" w:hAnsi="宋体" w:eastAsia="宋体" w:cs="宋体"/>
      <w:sz w:val="22"/>
      <w:szCs w:val="22"/>
      <w:u w:val="none"/>
      <w:shd w:val="clear" w:color="auto" w:fill="auto"/>
      <w:lang w:val="zh-TW" w:eastAsia="zh-TW" w:bidi="zh-TW"/>
    </w:rPr>
  </w:style>
  <w:style w:type="paragraph" w:customStyle="1" w:styleId="54">
    <w:name w:val="Table caption|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55">
    <w:name w:val="Table Paragraph"/>
    <w:basedOn w:val="1"/>
    <w:qFormat/>
    <w:uiPriority w:val="1"/>
    <w:pPr>
      <w:autoSpaceDE w:val="0"/>
      <w:autoSpaceDN w:val="0"/>
      <w:adjustRightInd w:val="0"/>
      <w:jc w:val="left"/>
    </w:pPr>
    <w:rPr>
      <w:rFonts w:ascii="Times New Roman" w:hAnsi="Times New Roman" w:eastAsia="宋体" w:cs="Times New Roman"/>
      <w:kern w:val="0"/>
      <w:sz w:val="24"/>
      <w:szCs w:val="24"/>
    </w:rPr>
  </w:style>
  <w:style w:type="paragraph" w:customStyle="1" w:styleId="56">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57">
    <w:name w:val="图例"/>
    <w:basedOn w:val="1"/>
    <w:qFormat/>
    <w:uiPriority w:val="0"/>
    <w:pPr>
      <w:spacing w:before="120" w:beforeLines="0" w:after="120" w:afterLines="0" w:line="360" w:lineRule="auto"/>
      <w:jc w:val="center"/>
    </w:pPr>
    <w:rPr>
      <w:rFonts w:eastAsia="仿宋_GB2312"/>
      <w:b/>
      <w:sz w:val="24"/>
    </w:rPr>
  </w:style>
  <w:style w:type="paragraph" w:customStyle="1" w:styleId="58">
    <w:name w:val="WPS Plain"/>
    <w:qFormat/>
    <w:uiPriority w:val="0"/>
    <w:rPr>
      <w:rFonts w:ascii="Times New Roman" w:hAnsi="Times New Roman" w:eastAsia="宋体" w:cs="Times New Roman"/>
      <w:lang w:val="en-US" w:eastAsia="zh-CN" w:bidi="ar-SA"/>
    </w:rPr>
  </w:style>
  <w:style w:type="paragraph" w:customStyle="1" w:styleId="59">
    <w:name w:val="样式 左侧:  0 厘米 悬挂缩进: 2.5 字符"/>
    <w:basedOn w:val="1"/>
    <w:qFormat/>
    <w:uiPriority w:val="0"/>
    <w:pPr>
      <w:ind w:left="525" w:hanging="525" w:hangingChars="250"/>
    </w:pPr>
    <w:rPr>
      <w:szCs w:val="20"/>
    </w:rPr>
  </w:style>
  <w:style w:type="character" w:customStyle="1" w:styleId="60">
    <w:name w:val="font11"/>
    <w:basedOn w:val="29"/>
    <w:qFormat/>
    <w:uiPriority w:val="0"/>
    <w:rPr>
      <w:rFonts w:ascii="Calibri" w:hAnsi="Calibri" w:cs="Calibri"/>
      <w:color w:val="000000"/>
      <w:sz w:val="20"/>
      <w:szCs w:val="20"/>
      <w:u w:val="none"/>
    </w:rPr>
  </w:style>
  <w:style w:type="paragraph" w:customStyle="1" w:styleId="61">
    <w:name w:val="正文缩进1"/>
    <w:basedOn w:val="1"/>
    <w:qFormat/>
    <w:uiPriority w:val="0"/>
    <w:pPr>
      <w:autoSpaceDE w:val="0"/>
      <w:autoSpaceDN w:val="0"/>
      <w:ind w:firstLine="420" w:firstLineChars="200"/>
      <w:jc w:val="left"/>
    </w:pPr>
    <w:rPr>
      <w:rFonts w:ascii="宋体" w:hAnsi="宋体" w:cs="宋体"/>
      <w:kern w:val="0"/>
      <w:sz w:val="22"/>
      <w:szCs w:val="22"/>
      <w:lang w:val="zh-CN" w:bidi="zh-CN"/>
    </w:rPr>
  </w:style>
  <w:style w:type="paragraph" w:styleId="62">
    <w:name w:val="No Spacing"/>
    <w:qFormat/>
    <w:uiPriority w:val="1"/>
    <w:rPr>
      <w:rFonts w:ascii="Times New Roman" w:hAnsi="Times New Roman" w:eastAsia="宋体" w:cs="Times New Roman"/>
      <w:sz w:val="22"/>
      <w:szCs w:val="22"/>
      <w:lang w:val="en-US" w:eastAsia="zh-CN" w:bidi="ar-SA"/>
    </w:rPr>
  </w:style>
  <w:style w:type="character" w:customStyle="1" w:styleId="63">
    <w:name w:val="font21"/>
    <w:basedOn w:val="29"/>
    <w:qFormat/>
    <w:uiPriority w:val="0"/>
    <w:rPr>
      <w:rFonts w:hint="eastAsia" w:ascii="宋体" w:hAnsi="宋体" w:eastAsia="宋体" w:cs="宋体"/>
      <w:color w:val="000000"/>
      <w:sz w:val="21"/>
      <w:szCs w:val="21"/>
      <w:u w:val="none"/>
    </w:rPr>
  </w:style>
  <w:style w:type="character" w:customStyle="1" w:styleId="64">
    <w:name w:val="layui-layer-tabnow"/>
    <w:basedOn w:val="29"/>
    <w:qFormat/>
    <w:uiPriority w:val="0"/>
    <w:rPr>
      <w:bdr w:val="single" w:color="CCCCCC" w:sz="6" w:space="0"/>
      <w:shd w:val="clear" w:fill="FFFFFF"/>
    </w:rPr>
  </w:style>
  <w:style w:type="character" w:customStyle="1" w:styleId="65">
    <w:name w:val="first-child"/>
    <w:basedOn w:val="29"/>
    <w:qFormat/>
    <w:uiPriority w:val="0"/>
  </w:style>
  <w:style w:type="character" w:customStyle="1" w:styleId="66">
    <w:name w:val="font61"/>
    <w:basedOn w:val="29"/>
    <w:qFormat/>
    <w:uiPriority w:val="0"/>
    <w:rPr>
      <w:rFonts w:hint="eastAsia" w:ascii="仿宋" w:hAnsi="仿宋" w:eastAsia="仿宋" w:cs="仿宋"/>
      <w:color w:val="000000"/>
      <w:sz w:val="16"/>
      <w:szCs w:val="16"/>
      <w:u w:val="none"/>
    </w:rPr>
  </w:style>
  <w:style w:type="paragraph" w:customStyle="1" w:styleId="67">
    <w:name w:val="样式 样式 样式 左侧:  2 字符1 + 首行缩进:  2 字符1 + 首行缩进:  2 字符"/>
    <w:basedOn w:val="1"/>
    <w:qFormat/>
    <w:uiPriority w:val="0"/>
    <w:pPr>
      <w:widowControl/>
      <w:adjustRightInd w:val="0"/>
      <w:spacing w:before="60" w:beforeLines="0" w:after="120" w:afterLines="0" w:line="440" w:lineRule="atLeast"/>
      <w:ind w:firstLine="480"/>
      <w:textAlignment w:val="baseline"/>
    </w:pPr>
    <w:rPr>
      <w:sz w:val="24"/>
      <w:szCs w:val="20"/>
    </w:rPr>
  </w:style>
  <w:style w:type="paragraph" w:customStyle="1" w:styleId="68">
    <w:name w:val="Heading3"/>
    <w:basedOn w:val="1"/>
    <w:next w:val="1"/>
    <w:qFormat/>
    <w:uiPriority w:val="0"/>
    <w:pPr>
      <w:keepNext/>
      <w:keepLines/>
      <w:spacing w:before="360" w:after="120"/>
      <w:jc w:val="left"/>
      <w:textAlignment w:val="baseline"/>
    </w:pPr>
    <w:rPr>
      <w:rFonts w:ascii="宋体"/>
      <w:b/>
      <w:kern w:val="0"/>
      <w:sz w:val="24"/>
      <w:szCs w:val="20"/>
      <w:u w:val="single"/>
      <w:lang w:val="en-US" w:eastAsia="zh-CN" w:bidi="ar-SA"/>
    </w:rPr>
  </w:style>
  <w:style w:type="paragraph" w:customStyle="1" w:styleId="69">
    <w:name w:val="表名称"/>
    <w:basedOn w:val="6"/>
    <w:qFormat/>
    <w:uiPriority w:val="0"/>
    <w:pPr>
      <w:numPr>
        <w:ilvl w:val="0"/>
        <w:numId w:val="3"/>
      </w:numPr>
      <w:ind w:firstLine="0" w:firstLineChars="0"/>
      <w:jc w:val="center"/>
    </w:pPr>
  </w:style>
  <w:style w:type="paragraph" w:customStyle="1" w:styleId="70">
    <w:name w:val="列出段落1"/>
    <w:basedOn w:val="1"/>
    <w:qFormat/>
    <w:uiPriority w:val="34"/>
    <w:pPr>
      <w:ind w:firstLine="420"/>
    </w:pPr>
  </w:style>
  <w:style w:type="paragraph" w:customStyle="1" w:styleId="71">
    <w:name w:val="Table Text"/>
    <w:qFormat/>
    <w:uiPriority w:val="0"/>
    <w:pPr>
      <w:suppressAutoHyphens/>
      <w:snapToGrid w:val="0"/>
      <w:spacing w:before="80" w:after="80"/>
    </w:pPr>
    <w:rPr>
      <w:rFonts w:ascii="Arial" w:hAnsi="Arial" w:eastAsia="宋体" w:cs="Arial"/>
      <w:kern w:val="1"/>
      <w:sz w:val="18"/>
      <w:lang w:val="en-US" w:eastAsia="zh-CN" w:bidi="ar-SA"/>
    </w:rPr>
  </w:style>
  <w:style w:type="paragraph" w:customStyle="1" w:styleId="72">
    <w:name w:val="GW-正文"/>
    <w:basedOn w:val="1"/>
    <w:qFormat/>
    <w:uiPriority w:val="99"/>
    <w:pPr>
      <w:spacing w:line="360" w:lineRule="auto"/>
      <w:ind w:firstLine="200" w:firstLineChars="200"/>
    </w:pPr>
    <w:rPr>
      <w:rFonts w:ascii="Times New Roman" w:hAnsi="Times New Roman" w:eastAsia="仿宋_GB2312"/>
      <w:sz w:val="24"/>
      <w:szCs w:val="24"/>
    </w:rPr>
  </w:style>
  <w:style w:type="character" w:customStyle="1" w:styleId="73">
    <w:name w:val="font51"/>
    <w:basedOn w:val="29"/>
    <w:qFormat/>
    <w:uiPriority w:val="0"/>
    <w:rPr>
      <w:rFonts w:hint="eastAsia" w:ascii="宋体" w:hAnsi="宋体" w:eastAsia="宋体" w:cs="宋体"/>
      <w:color w:val="000000"/>
      <w:sz w:val="22"/>
      <w:szCs w:val="22"/>
      <w:u w:val="none"/>
    </w:rPr>
  </w:style>
  <w:style w:type="table" w:customStyle="1" w:styleId="74">
    <w:name w:val="Table Normal"/>
    <w:semiHidden/>
    <w:unhideWhenUsed/>
    <w:qFormat/>
    <w:uiPriority w:val="0"/>
    <w:tblPr>
      <w:tblCellMar>
        <w:top w:w="0" w:type="dxa"/>
        <w:left w:w="0" w:type="dxa"/>
        <w:bottom w:w="0" w:type="dxa"/>
        <w:right w:w="0" w:type="dxa"/>
      </w:tblCellMar>
    </w:tblPr>
  </w:style>
  <w:style w:type="character" w:customStyle="1" w:styleId="75">
    <w:name w:val="font31"/>
    <w:basedOn w:val="29"/>
    <w:qFormat/>
    <w:uiPriority w:val="0"/>
    <w:rPr>
      <w:rFonts w:hint="eastAsia" w:ascii="宋体" w:hAnsi="宋体" w:eastAsia="宋体" w:cs="宋体"/>
      <w:color w:val="000000"/>
      <w:sz w:val="32"/>
      <w:szCs w:val="32"/>
      <w:u w:val="none"/>
    </w:rPr>
  </w:style>
  <w:style w:type="character" w:customStyle="1" w:styleId="76">
    <w:name w:val="font41"/>
    <w:basedOn w:val="29"/>
    <w:qFormat/>
    <w:uiPriority w:val="0"/>
    <w:rPr>
      <w:rFonts w:hint="eastAsia" w:ascii="宋体" w:hAnsi="宋体" w:eastAsia="宋体" w:cs="宋体"/>
      <w:color w:val="000000"/>
      <w:sz w:val="22"/>
      <w:szCs w:val="22"/>
      <w:u w:val="none"/>
    </w:rPr>
  </w:style>
  <w:style w:type="character" w:customStyle="1" w:styleId="77">
    <w:name w:val="font201"/>
    <w:basedOn w:val="29"/>
    <w:qFormat/>
    <w:uiPriority w:val="0"/>
    <w:rPr>
      <w:rFonts w:ascii="Arial" w:hAnsi="Arial" w:cs="Arial"/>
      <w:color w:val="000000"/>
      <w:sz w:val="22"/>
      <w:szCs w:val="22"/>
      <w:u w:val="none"/>
    </w:rPr>
  </w:style>
  <w:style w:type="character" w:customStyle="1" w:styleId="78">
    <w:name w:val="font212"/>
    <w:basedOn w:val="29"/>
    <w:qFormat/>
    <w:uiPriority w:val="0"/>
    <w:rPr>
      <w:rFonts w:hint="eastAsia" w:ascii="宋体" w:hAnsi="宋体" w:eastAsia="宋体" w:cs="宋体"/>
      <w:color w:val="000000"/>
      <w:sz w:val="22"/>
      <w:szCs w:val="22"/>
      <w:u w:val="none"/>
    </w:rPr>
  </w:style>
  <w:style w:type="character" w:customStyle="1" w:styleId="79">
    <w:name w:val="font221"/>
    <w:basedOn w:val="29"/>
    <w:qFormat/>
    <w:uiPriority w:val="0"/>
    <w:rPr>
      <w:rFonts w:hint="default" w:ascii="Times New Roman" w:hAnsi="Times New Roman" w:cs="Times New Roman"/>
      <w:color w:val="000000"/>
      <w:sz w:val="22"/>
      <w:szCs w:val="22"/>
      <w:u w:val="none"/>
    </w:rPr>
  </w:style>
  <w:style w:type="character" w:customStyle="1" w:styleId="80">
    <w:name w:val="font231"/>
    <w:basedOn w:val="29"/>
    <w:qFormat/>
    <w:uiPriority w:val="0"/>
    <w:rPr>
      <w:rFonts w:hint="default" w:ascii="Times New Roman" w:hAnsi="Times New Roman" w:cs="Times New Roman"/>
      <w:color w:val="000000"/>
      <w:sz w:val="22"/>
      <w:szCs w:val="22"/>
      <w:u w:val="none"/>
    </w:rPr>
  </w:style>
  <w:style w:type="character" w:customStyle="1" w:styleId="81">
    <w:name w:val="font01"/>
    <w:basedOn w:val="29"/>
    <w:qFormat/>
    <w:uiPriority w:val="0"/>
    <w:rPr>
      <w:rFonts w:hint="eastAsia" w:ascii="宋体" w:hAnsi="宋体" w:eastAsia="宋体" w:cs="宋体"/>
      <w:color w:val="000000"/>
      <w:sz w:val="22"/>
      <w:szCs w:val="22"/>
      <w:u w:val="none"/>
    </w:rPr>
  </w:style>
  <w:style w:type="character" w:customStyle="1" w:styleId="82">
    <w:name w:val="font141"/>
    <w:basedOn w:val="29"/>
    <w:qFormat/>
    <w:uiPriority w:val="0"/>
    <w:rPr>
      <w:rFonts w:ascii="Wingdings 2" w:hAnsi="Wingdings 2" w:eastAsia="Wingdings 2" w:cs="Wingdings 2"/>
      <w:color w:val="000000"/>
      <w:sz w:val="22"/>
      <w:szCs w:val="22"/>
      <w:u w:val="none"/>
    </w:rPr>
  </w:style>
  <w:style w:type="character" w:customStyle="1" w:styleId="83">
    <w:name w:val="font151"/>
    <w:basedOn w:val="29"/>
    <w:qFormat/>
    <w:uiPriority w:val="0"/>
    <w:rPr>
      <w:rFonts w:hint="default" w:ascii="Times New Roman" w:hAnsi="Times New Roman" w:cs="Times New Roman"/>
      <w:color w:val="000000"/>
      <w:sz w:val="22"/>
      <w:szCs w:val="22"/>
      <w:u w:val="none"/>
    </w:rPr>
  </w:style>
  <w:style w:type="character" w:customStyle="1" w:styleId="84">
    <w:name w:val="font161"/>
    <w:basedOn w:val="29"/>
    <w:qFormat/>
    <w:uiPriority w:val="0"/>
    <w:rPr>
      <w:rFonts w:hint="eastAsia" w:ascii="宋体" w:hAnsi="宋体" w:eastAsia="宋体" w:cs="宋体"/>
      <w:color w:val="FF0000"/>
      <w:sz w:val="22"/>
      <w:szCs w:val="22"/>
      <w:u w:val="none"/>
    </w:rPr>
  </w:style>
  <w:style w:type="character" w:customStyle="1" w:styleId="85">
    <w:name w:val="font171"/>
    <w:basedOn w:val="29"/>
    <w:qFormat/>
    <w:uiPriority w:val="0"/>
    <w:rPr>
      <w:rFonts w:hint="default" w:ascii="Times New Roman" w:hAnsi="Times New Roman" w:cs="Times New Roman"/>
      <w:color w:val="000000"/>
      <w:sz w:val="22"/>
      <w:szCs w:val="22"/>
      <w:u w:val="none"/>
    </w:rPr>
  </w:style>
  <w:style w:type="paragraph" w:styleId="86">
    <w:name w:val="List Paragraph"/>
    <w:basedOn w:val="1"/>
    <w:qFormat/>
    <w:uiPriority w:val="99"/>
    <w:pPr>
      <w:ind w:firstLine="420" w:firstLineChars="200"/>
    </w:pPr>
  </w:style>
  <w:style w:type="paragraph" w:customStyle="1" w:styleId="87">
    <w:name w:val="Normal_20"/>
    <w:qFormat/>
    <w:uiPriority w:val="0"/>
    <w:rPr>
      <w:rFonts w:ascii="黑体" w:hAnsi="黑体" w:eastAsia="黑体" w:cs="Times New Roman"/>
      <w:b/>
      <w:sz w:val="32"/>
      <w:szCs w:val="24"/>
      <w:lang w:bidi="ar-SA"/>
    </w:rPr>
  </w:style>
  <w:style w:type="paragraph" w:customStyle="1" w:styleId="88">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89">
    <w:name w:val="_Style 6"/>
    <w:basedOn w:val="3"/>
    <w:next w:val="1"/>
    <w:qFormat/>
    <w:uiPriority w:val="0"/>
    <w:pPr>
      <w:tabs>
        <w:tab w:val="left" w:pos="540"/>
      </w:tabs>
      <w:outlineLvl w:val="9"/>
    </w:p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spPr>
      <a:bodyPr rot="0" vert="horz" wrap="square" lIns="0" tIns="0" rIns="0" bIns="0" anchor="t" anchorCtr="0" upright="1">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95</Pages>
  <Words>87</Words>
  <Characters>126</Characters>
  <Lines>0</Lines>
  <Paragraphs>0</Paragraphs>
  <TotalTime>12</TotalTime>
  <ScaleCrop>false</ScaleCrop>
  <LinksUpToDate>false</LinksUpToDate>
  <CharactersWithSpaces>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2021-12-18T13:31:00Z</dcterms:created>
  <dc:creator>梦花雨   甘安莉</dc:creator>
  <cp:lastModifiedBy>Faith</cp:lastModifiedBy>
  <cp:lastPrinted>2024-08-11T10:13:00Z</cp:lastPrinted>
  <dcterms:modified xsi:type="dcterms:W3CDTF">2026-09-14T07:19:47Z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8422E8E47EF2437B8CC41B1F4A38B9BF_13</vt:lpwstr>
  </property>
  <property fmtid="{D5CDD505-2E9C-101B-9397-08002B2CF9AE}" pid="4" name="KSOTemplateDocerSaveRecord">
    <vt:lpwstr>eyJoZGlkIjoiNzcwYzRhZjgxZTJlZGUxMDY1YmI2YmRlODEzMDQ5YWEiLCJ1c2VySWQiOiIzMjMyNzAyMzMifQ==</vt:lpwstr>
  </property>
</Properties>
</file>