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ABF8FE">
      <w:pPr>
        <w:widowControl/>
        <w:numPr>
          <w:ilvl w:val="0"/>
          <w:numId w:val="0"/>
        </w:numPr>
        <w:ind w:leftChars="0"/>
        <w:jc w:val="left"/>
        <w:rPr>
          <w:rFonts w:hint="eastAsia" w:ascii="宋体" w:hAnsi="宋体" w:eastAsia="宋体" w:cs="宋体"/>
          <w:i w:val="0"/>
          <w:iCs w:val="0"/>
          <w:color w:val="7E7E7E"/>
          <w:sz w:val="21"/>
          <w:szCs w:val="22"/>
          <w:highlight w:val="none"/>
          <w:lang w:val="en-US" w:eastAsia="zh-CN"/>
        </w:rPr>
      </w:pPr>
      <w:r>
        <w:rPr>
          <w:rFonts w:hint="eastAsia" w:ascii="宋体" w:hAnsi="宋体" w:eastAsia="宋体" w:cs="宋体"/>
          <w:i w:val="0"/>
          <w:iCs w:val="0"/>
          <w:color w:val="7E7E7E"/>
          <w:sz w:val="18"/>
          <w:szCs w:val="20"/>
          <w:highlight w:val="none"/>
          <w:lang w:val="en-US" w:eastAsia="zh-CN"/>
        </w:rPr>
        <w:t xml:space="preserve">                   </w:t>
      </w:r>
      <w:r>
        <w:rPr>
          <w:rFonts w:hint="eastAsia" w:ascii="宋体" w:hAnsi="宋体" w:eastAsia="宋体" w:cs="宋体"/>
          <w:i w:val="0"/>
          <w:iCs w:val="0"/>
          <w:color w:val="7E7E7E"/>
          <w:sz w:val="21"/>
          <w:szCs w:val="22"/>
          <w:highlight w:val="none"/>
          <w:lang w:val="en-US" w:eastAsia="zh-CN"/>
        </w:rPr>
        <w:t xml:space="preserve">  </w:t>
      </w:r>
    </w:p>
    <w:p w14:paraId="2B0EF4D7">
      <w:pPr>
        <w:widowControl/>
        <w:numPr>
          <w:ilvl w:val="0"/>
          <w:numId w:val="0"/>
        </w:numPr>
        <w:ind w:leftChars="0"/>
        <w:jc w:val="center"/>
        <w:rPr>
          <w:rFonts w:hint="eastAsia" w:ascii="宋体" w:hAnsi="宋体" w:eastAsia="宋体" w:cs="宋体"/>
          <w:b/>
          <w:bCs/>
          <w:i w:val="0"/>
          <w:iCs w:val="0"/>
          <w:color w:val="auto"/>
          <w:sz w:val="24"/>
          <w:szCs w:val="28"/>
          <w:highlight w:val="none"/>
          <w:lang w:val="en-US" w:eastAsia="zh-CN"/>
        </w:rPr>
      </w:pPr>
      <w:r>
        <w:rPr>
          <w:rFonts w:hint="eastAsia" w:ascii="宋体" w:hAnsi="宋体" w:eastAsia="宋体" w:cs="宋体"/>
          <w:b/>
          <w:bCs/>
          <w:i w:val="0"/>
          <w:iCs w:val="0"/>
          <w:color w:val="auto"/>
          <w:sz w:val="24"/>
          <w:szCs w:val="28"/>
          <w:highlight w:val="none"/>
          <w:lang w:val="en-US" w:eastAsia="zh-CN"/>
        </w:rPr>
        <w:t>被否决投标的投标人名称、否决原因及依据</w:t>
      </w:r>
    </w:p>
    <w:p w14:paraId="01A8F395">
      <w:pPr>
        <w:widowControl/>
        <w:numPr>
          <w:ilvl w:val="0"/>
          <w:numId w:val="0"/>
        </w:numPr>
        <w:ind w:leftChars="0"/>
        <w:jc w:val="left"/>
        <w:rPr>
          <w:rFonts w:hint="eastAsia" w:ascii="宋体" w:hAnsi="宋体" w:eastAsia="宋体" w:cs="宋体"/>
          <w:b/>
          <w:bCs/>
          <w:i w:val="0"/>
          <w:iCs w:val="0"/>
          <w:color w:val="7E7E7E"/>
          <w:sz w:val="18"/>
          <w:szCs w:val="20"/>
          <w:highlight w:val="none"/>
          <w:lang w:val="en-US" w:eastAsia="zh-CN"/>
        </w:rPr>
      </w:pPr>
    </w:p>
    <w:p w14:paraId="3D9CCF03">
      <w:pPr>
        <w:widowControl/>
        <w:numPr>
          <w:ilvl w:val="0"/>
          <w:numId w:val="0"/>
        </w:numPr>
        <w:ind w:leftChars="0"/>
        <w:jc w:val="left"/>
        <w:rPr>
          <w:rFonts w:hint="eastAsia" w:ascii="宋体" w:hAnsi="宋体" w:eastAsia="宋体" w:cs="宋体"/>
          <w:b/>
          <w:bCs/>
          <w:i w:val="0"/>
          <w:iCs w:val="0"/>
          <w:color w:val="7E7E7E"/>
          <w:sz w:val="18"/>
          <w:szCs w:val="20"/>
          <w:highlight w:val="none"/>
          <w:lang w:val="en-US" w:eastAsia="zh-CN"/>
        </w:rPr>
      </w:pP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15"/>
        <w:gridCol w:w="2115"/>
        <w:gridCol w:w="2115"/>
        <w:gridCol w:w="2115"/>
      </w:tblGrid>
      <w:tr w14:paraId="499CD2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15" w:type="dxa"/>
          </w:tcPr>
          <w:p w14:paraId="5CFE2E06">
            <w:pPr>
              <w:widowControl/>
              <w:numPr>
                <w:ilvl w:val="0"/>
                <w:numId w:val="0"/>
              </w:numPr>
              <w:jc w:val="left"/>
              <w:rPr>
                <w:rFonts w:hint="default" w:ascii="宋体" w:hAnsi="宋体" w:eastAsia="宋体" w:cs="宋体"/>
                <w:i w:val="0"/>
                <w:iCs w:val="0"/>
                <w:color w:val="auto"/>
                <w:sz w:val="22"/>
                <w:szCs w:val="24"/>
                <w:highlight w:val="none"/>
                <w:vertAlign w:val="baseline"/>
                <w:lang w:val="en-US" w:eastAsia="zh-CN"/>
              </w:rPr>
            </w:pPr>
            <w:r>
              <w:rPr>
                <w:rFonts w:hint="eastAsia" w:ascii="宋体" w:hAnsi="宋体" w:eastAsia="宋体" w:cs="宋体"/>
                <w:i w:val="0"/>
                <w:iCs w:val="0"/>
                <w:color w:val="auto"/>
                <w:sz w:val="22"/>
                <w:szCs w:val="24"/>
                <w:highlight w:val="none"/>
                <w:vertAlign w:val="baseline"/>
                <w:lang w:val="en-US" w:eastAsia="zh-CN"/>
              </w:rPr>
              <w:t>序号</w:t>
            </w:r>
          </w:p>
        </w:tc>
        <w:tc>
          <w:tcPr>
            <w:tcW w:w="2115" w:type="dxa"/>
          </w:tcPr>
          <w:p w14:paraId="4E4AA72F">
            <w:pPr>
              <w:widowControl/>
              <w:numPr>
                <w:ilvl w:val="0"/>
                <w:numId w:val="0"/>
              </w:numPr>
              <w:jc w:val="left"/>
              <w:rPr>
                <w:rFonts w:hint="default" w:ascii="宋体" w:hAnsi="宋体" w:eastAsia="宋体" w:cs="宋体"/>
                <w:i w:val="0"/>
                <w:iCs w:val="0"/>
                <w:color w:val="auto"/>
                <w:sz w:val="22"/>
                <w:szCs w:val="24"/>
                <w:highlight w:val="none"/>
                <w:vertAlign w:val="baseline"/>
                <w:lang w:val="en-US" w:eastAsia="zh-CN"/>
              </w:rPr>
            </w:pPr>
            <w:r>
              <w:rPr>
                <w:rFonts w:hint="eastAsia" w:ascii="宋体" w:hAnsi="宋体" w:eastAsia="宋体" w:cs="宋体"/>
                <w:i w:val="0"/>
                <w:iCs w:val="0"/>
                <w:color w:val="auto"/>
                <w:sz w:val="22"/>
                <w:szCs w:val="24"/>
                <w:highlight w:val="none"/>
                <w:vertAlign w:val="baseline"/>
                <w:lang w:val="en-US" w:eastAsia="zh-CN"/>
              </w:rPr>
              <w:t>被否决的投标人名称</w:t>
            </w:r>
          </w:p>
        </w:tc>
        <w:tc>
          <w:tcPr>
            <w:tcW w:w="2115" w:type="dxa"/>
          </w:tcPr>
          <w:p w14:paraId="4B9F5C0B">
            <w:pPr>
              <w:widowControl/>
              <w:numPr>
                <w:ilvl w:val="0"/>
                <w:numId w:val="0"/>
              </w:numPr>
              <w:jc w:val="left"/>
              <w:rPr>
                <w:rFonts w:hint="default" w:ascii="宋体" w:hAnsi="宋体" w:eastAsia="宋体" w:cs="宋体"/>
                <w:i w:val="0"/>
                <w:iCs w:val="0"/>
                <w:color w:val="auto"/>
                <w:sz w:val="22"/>
                <w:szCs w:val="24"/>
                <w:highlight w:val="none"/>
                <w:vertAlign w:val="baseline"/>
                <w:lang w:val="en-US" w:eastAsia="zh-CN"/>
              </w:rPr>
            </w:pPr>
            <w:r>
              <w:rPr>
                <w:rFonts w:hint="eastAsia" w:ascii="宋体" w:hAnsi="宋体" w:eastAsia="宋体" w:cs="宋体"/>
                <w:i w:val="0"/>
                <w:iCs w:val="0"/>
                <w:color w:val="auto"/>
                <w:sz w:val="22"/>
                <w:szCs w:val="24"/>
                <w:highlight w:val="none"/>
                <w:vertAlign w:val="baseline"/>
                <w:lang w:val="en-US" w:eastAsia="zh-CN"/>
              </w:rPr>
              <w:t>否决原因</w:t>
            </w:r>
          </w:p>
        </w:tc>
        <w:tc>
          <w:tcPr>
            <w:tcW w:w="2115" w:type="dxa"/>
          </w:tcPr>
          <w:p w14:paraId="40615992">
            <w:pPr>
              <w:widowControl/>
              <w:numPr>
                <w:ilvl w:val="0"/>
                <w:numId w:val="0"/>
              </w:numPr>
              <w:jc w:val="left"/>
              <w:rPr>
                <w:rFonts w:hint="default" w:ascii="宋体" w:hAnsi="宋体" w:eastAsia="宋体" w:cs="宋体"/>
                <w:i w:val="0"/>
                <w:iCs w:val="0"/>
                <w:color w:val="auto"/>
                <w:sz w:val="22"/>
                <w:szCs w:val="24"/>
                <w:highlight w:val="none"/>
                <w:vertAlign w:val="baseline"/>
                <w:lang w:val="en-US" w:eastAsia="zh-CN"/>
              </w:rPr>
            </w:pPr>
            <w:r>
              <w:rPr>
                <w:rFonts w:hint="eastAsia" w:ascii="宋体" w:hAnsi="宋体" w:eastAsia="宋体" w:cs="宋体"/>
                <w:i w:val="0"/>
                <w:iCs w:val="0"/>
                <w:color w:val="auto"/>
                <w:sz w:val="22"/>
                <w:szCs w:val="24"/>
                <w:highlight w:val="none"/>
                <w:vertAlign w:val="baseline"/>
                <w:lang w:val="en-US" w:eastAsia="zh-CN"/>
              </w:rPr>
              <w:t>否决依据</w:t>
            </w:r>
          </w:p>
        </w:tc>
      </w:tr>
      <w:tr w14:paraId="37EB83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15" w:type="dxa"/>
          </w:tcPr>
          <w:p w14:paraId="655E3148">
            <w:pPr>
              <w:widowControl/>
              <w:numPr>
                <w:ilvl w:val="0"/>
                <w:numId w:val="0"/>
              </w:numPr>
              <w:jc w:val="left"/>
              <w:rPr>
                <w:rFonts w:hint="default" w:ascii="宋体" w:hAnsi="宋体" w:eastAsia="宋体" w:cs="宋体"/>
                <w:i w:val="0"/>
                <w:iCs w:val="0"/>
                <w:color w:val="auto"/>
                <w:sz w:val="22"/>
                <w:szCs w:val="24"/>
                <w:highlight w:val="none"/>
                <w:vertAlign w:val="baseline"/>
                <w:lang w:val="en-US" w:eastAsia="zh-CN"/>
              </w:rPr>
            </w:pPr>
            <w:r>
              <w:rPr>
                <w:rFonts w:hint="eastAsia" w:ascii="宋体" w:hAnsi="宋体" w:eastAsia="宋体" w:cs="宋体"/>
                <w:i w:val="0"/>
                <w:iCs w:val="0"/>
                <w:color w:val="auto"/>
                <w:sz w:val="22"/>
                <w:szCs w:val="24"/>
                <w:highlight w:val="none"/>
                <w:vertAlign w:val="baseline"/>
                <w:lang w:val="en-US" w:eastAsia="zh-CN"/>
              </w:rPr>
              <w:t>1</w:t>
            </w:r>
          </w:p>
        </w:tc>
        <w:tc>
          <w:tcPr>
            <w:tcW w:w="2115" w:type="dxa"/>
          </w:tcPr>
          <w:p w14:paraId="0E7BA39F">
            <w:pPr>
              <w:widowControl/>
              <w:numPr>
                <w:ilvl w:val="0"/>
                <w:numId w:val="0"/>
              </w:numPr>
              <w:jc w:val="left"/>
              <w:rPr>
                <w:rFonts w:hint="default" w:ascii="宋体" w:hAnsi="宋体" w:eastAsia="宋体" w:cs="宋体"/>
                <w:i w:val="0"/>
                <w:iCs w:val="0"/>
                <w:color w:val="auto"/>
                <w:sz w:val="22"/>
                <w:szCs w:val="24"/>
                <w:highlight w:val="none"/>
                <w:vertAlign w:val="baseline"/>
                <w:lang w:val="en-US" w:eastAsia="zh-CN"/>
              </w:rPr>
            </w:pPr>
            <w:r>
              <w:rPr>
                <w:rFonts w:hint="default" w:ascii="宋体" w:hAnsi="宋体" w:eastAsia="宋体" w:cs="宋体"/>
                <w:i w:val="0"/>
                <w:iCs w:val="0"/>
                <w:color w:val="auto"/>
                <w:sz w:val="22"/>
                <w:szCs w:val="24"/>
                <w:highlight w:val="none"/>
                <w:vertAlign w:val="baseline"/>
                <w:lang w:val="en-US" w:eastAsia="zh-CN"/>
              </w:rPr>
              <w:t>中交第三公路工程局有限公司</w:t>
            </w:r>
          </w:p>
          <w:p w14:paraId="5116A0B8">
            <w:pPr>
              <w:widowControl/>
              <w:numPr>
                <w:ilvl w:val="0"/>
                <w:numId w:val="0"/>
              </w:numPr>
              <w:jc w:val="left"/>
              <w:rPr>
                <w:rFonts w:hint="default" w:ascii="宋体" w:hAnsi="宋体" w:eastAsia="宋体" w:cs="宋体"/>
                <w:i w:val="0"/>
                <w:iCs w:val="0"/>
                <w:color w:val="auto"/>
                <w:sz w:val="22"/>
                <w:szCs w:val="24"/>
                <w:highlight w:val="none"/>
                <w:vertAlign w:val="baseline"/>
                <w:lang w:val="en-US" w:eastAsia="zh-CN"/>
              </w:rPr>
            </w:pPr>
          </w:p>
        </w:tc>
        <w:tc>
          <w:tcPr>
            <w:tcW w:w="2115" w:type="dxa"/>
          </w:tcPr>
          <w:p w14:paraId="2A798A91">
            <w:pPr>
              <w:widowControl/>
              <w:numPr>
                <w:ilvl w:val="0"/>
                <w:numId w:val="0"/>
              </w:numPr>
              <w:jc w:val="left"/>
              <w:rPr>
                <w:rFonts w:hint="default" w:ascii="宋体" w:hAnsi="宋体" w:eastAsia="宋体" w:cs="宋体"/>
                <w:i w:val="0"/>
                <w:iCs w:val="0"/>
                <w:color w:val="auto"/>
                <w:sz w:val="22"/>
                <w:szCs w:val="24"/>
                <w:highlight w:val="none"/>
                <w:vertAlign w:val="baseline"/>
                <w:lang w:val="en-US" w:eastAsia="zh-CN"/>
              </w:rPr>
            </w:pPr>
            <w:r>
              <w:rPr>
                <w:rFonts w:hint="default" w:ascii="宋体" w:hAnsi="宋体" w:eastAsia="宋体" w:cs="宋体"/>
                <w:i w:val="0"/>
                <w:iCs w:val="0"/>
                <w:color w:val="auto"/>
                <w:sz w:val="22"/>
                <w:szCs w:val="24"/>
                <w:highlight w:val="none"/>
                <w:vertAlign w:val="baseline"/>
                <w:lang w:val="en-US" w:eastAsia="zh-CN"/>
              </w:rPr>
              <w:t>未按照招标文件要求1.4.1投标人资格第七条其他人员要求中关键岗位提供资料员岗位证明材料</w:t>
            </w:r>
          </w:p>
          <w:p w14:paraId="2340C27E">
            <w:pPr>
              <w:widowControl/>
              <w:numPr>
                <w:ilvl w:val="0"/>
                <w:numId w:val="0"/>
              </w:numPr>
              <w:jc w:val="left"/>
              <w:rPr>
                <w:rFonts w:hint="default" w:ascii="宋体" w:hAnsi="宋体" w:eastAsia="宋体" w:cs="宋体"/>
                <w:i w:val="0"/>
                <w:iCs w:val="0"/>
                <w:color w:val="auto"/>
                <w:sz w:val="22"/>
                <w:szCs w:val="24"/>
                <w:highlight w:val="none"/>
                <w:vertAlign w:val="baseline"/>
                <w:lang w:val="en-US" w:eastAsia="zh-CN"/>
              </w:rPr>
            </w:pPr>
          </w:p>
        </w:tc>
        <w:tc>
          <w:tcPr>
            <w:tcW w:w="2115" w:type="dxa"/>
          </w:tcPr>
          <w:p w14:paraId="7D08A59E">
            <w:pPr>
              <w:widowControl/>
              <w:numPr>
                <w:ilvl w:val="0"/>
                <w:numId w:val="0"/>
              </w:numPr>
              <w:jc w:val="left"/>
              <w:rPr>
                <w:rFonts w:hint="default" w:ascii="宋体" w:hAnsi="宋体" w:eastAsia="宋体" w:cs="宋体"/>
                <w:i w:val="0"/>
                <w:iCs w:val="0"/>
                <w:color w:val="auto"/>
                <w:sz w:val="22"/>
                <w:szCs w:val="24"/>
                <w:highlight w:val="none"/>
                <w:vertAlign w:val="baseline"/>
                <w:lang w:val="en-US" w:eastAsia="zh-CN"/>
              </w:rPr>
            </w:pPr>
            <w:r>
              <w:rPr>
                <w:rFonts w:hint="eastAsia" w:ascii="宋体" w:hAnsi="宋体" w:eastAsia="宋体" w:cs="宋体"/>
                <w:i w:val="0"/>
                <w:iCs w:val="0"/>
                <w:color w:val="auto"/>
                <w:sz w:val="22"/>
                <w:szCs w:val="24"/>
                <w:highlight w:val="none"/>
                <w:vertAlign w:val="baseline"/>
                <w:lang w:val="en-US" w:eastAsia="zh-CN"/>
              </w:rPr>
              <w:t>不满足招标文件要求</w:t>
            </w:r>
            <w:bookmarkStart w:id="0" w:name="_GoBack"/>
            <w:bookmarkEnd w:id="0"/>
          </w:p>
        </w:tc>
      </w:tr>
      <w:tr w14:paraId="3DA398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15" w:type="dxa"/>
          </w:tcPr>
          <w:p w14:paraId="656DDE92">
            <w:pPr>
              <w:widowControl/>
              <w:numPr>
                <w:ilvl w:val="0"/>
                <w:numId w:val="0"/>
              </w:numPr>
              <w:jc w:val="left"/>
              <w:rPr>
                <w:rFonts w:hint="default" w:ascii="宋体" w:hAnsi="宋体" w:eastAsia="宋体" w:cs="宋体"/>
                <w:i w:val="0"/>
                <w:iCs w:val="0"/>
                <w:color w:val="auto"/>
                <w:sz w:val="22"/>
                <w:szCs w:val="24"/>
                <w:highlight w:val="none"/>
                <w:vertAlign w:val="baseline"/>
                <w:lang w:val="en-US" w:eastAsia="zh-CN"/>
              </w:rPr>
            </w:pPr>
            <w:r>
              <w:rPr>
                <w:rFonts w:hint="eastAsia" w:ascii="宋体" w:hAnsi="宋体" w:eastAsia="宋体" w:cs="宋体"/>
                <w:i w:val="0"/>
                <w:iCs w:val="0"/>
                <w:color w:val="auto"/>
                <w:sz w:val="22"/>
                <w:szCs w:val="24"/>
                <w:highlight w:val="none"/>
                <w:vertAlign w:val="baseline"/>
                <w:lang w:val="en-US" w:eastAsia="zh-CN"/>
              </w:rPr>
              <w:t>2</w:t>
            </w:r>
          </w:p>
        </w:tc>
        <w:tc>
          <w:tcPr>
            <w:tcW w:w="2115" w:type="dxa"/>
          </w:tcPr>
          <w:p w14:paraId="4EE0CAAF">
            <w:pPr>
              <w:widowControl/>
              <w:numPr>
                <w:ilvl w:val="0"/>
                <w:numId w:val="0"/>
              </w:numPr>
              <w:jc w:val="left"/>
              <w:rPr>
                <w:rFonts w:hint="default" w:ascii="宋体" w:hAnsi="宋体" w:eastAsia="宋体" w:cs="宋体"/>
                <w:i w:val="0"/>
                <w:iCs w:val="0"/>
                <w:color w:val="auto"/>
                <w:sz w:val="22"/>
                <w:szCs w:val="24"/>
                <w:highlight w:val="none"/>
                <w:vertAlign w:val="baseline"/>
                <w:lang w:val="en-US" w:eastAsia="zh-CN"/>
              </w:rPr>
            </w:pPr>
          </w:p>
        </w:tc>
        <w:tc>
          <w:tcPr>
            <w:tcW w:w="2115" w:type="dxa"/>
          </w:tcPr>
          <w:p w14:paraId="4117FC95">
            <w:pPr>
              <w:widowControl/>
              <w:numPr>
                <w:ilvl w:val="0"/>
                <w:numId w:val="0"/>
              </w:numPr>
              <w:jc w:val="left"/>
              <w:rPr>
                <w:rFonts w:hint="default" w:ascii="宋体" w:hAnsi="宋体" w:eastAsia="宋体" w:cs="宋体"/>
                <w:i w:val="0"/>
                <w:iCs w:val="0"/>
                <w:color w:val="auto"/>
                <w:sz w:val="22"/>
                <w:szCs w:val="24"/>
                <w:highlight w:val="none"/>
                <w:vertAlign w:val="baseline"/>
                <w:lang w:val="en-US" w:eastAsia="zh-CN"/>
              </w:rPr>
            </w:pPr>
          </w:p>
        </w:tc>
        <w:tc>
          <w:tcPr>
            <w:tcW w:w="2115" w:type="dxa"/>
          </w:tcPr>
          <w:p w14:paraId="101409B7">
            <w:pPr>
              <w:widowControl/>
              <w:numPr>
                <w:ilvl w:val="0"/>
                <w:numId w:val="0"/>
              </w:numPr>
              <w:jc w:val="left"/>
              <w:rPr>
                <w:rFonts w:hint="default" w:ascii="宋体" w:hAnsi="宋体" w:eastAsia="宋体" w:cs="宋体"/>
                <w:i w:val="0"/>
                <w:iCs w:val="0"/>
                <w:color w:val="auto"/>
                <w:sz w:val="22"/>
                <w:szCs w:val="24"/>
                <w:highlight w:val="none"/>
                <w:vertAlign w:val="baseline"/>
                <w:lang w:val="en-US" w:eastAsia="zh-CN"/>
              </w:rPr>
            </w:pPr>
          </w:p>
        </w:tc>
      </w:tr>
      <w:tr w14:paraId="6581C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15" w:type="dxa"/>
          </w:tcPr>
          <w:p w14:paraId="46FDA6E2">
            <w:pPr>
              <w:widowControl/>
              <w:numPr>
                <w:ilvl w:val="0"/>
                <w:numId w:val="0"/>
              </w:numPr>
              <w:jc w:val="left"/>
              <w:rPr>
                <w:rFonts w:hint="default" w:ascii="宋体" w:hAnsi="宋体" w:eastAsia="宋体" w:cs="宋体"/>
                <w:i w:val="0"/>
                <w:iCs w:val="0"/>
                <w:color w:val="auto"/>
                <w:sz w:val="22"/>
                <w:szCs w:val="24"/>
                <w:highlight w:val="none"/>
                <w:vertAlign w:val="baseline"/>
                <w:lang w:val="en-US" w:eastAsia="zh-CN"/>
              </w:rPr>
            </w:pPr>
            <w:r>
              <w:rPr>
                <w:rFonts w:hint="eastAsia" w:ascii="宋体" w:hAnsi="宋体" w:eastAsia="宋体" w:cs="宋体"/>
                <w:i w:val="0"/>
                <w:iCs w:val="0"/>
                <w:color w:val="auto"/>
                <w:sz w:val="22"/>
                <w:szCs w:val="24"/>
                <w:highlight w:val="none"/>
                <w:vertAlign w:val="baseline"/>
                <w:lang w:val="en-US" w:eastAsia="zh-CN"/>
              </w:rPr>
              <w:t>3</w:t>
            </w:r>
          </w:p>
        </w:tc>
        <w:tc>
          <w:tcPr>
            <w:tcW w:w="2115" w:type="dxa"/>
          </w:tcPr>
          <w:p w14:paraId="6FC4E7D2">
            <w:pPr>
              <w:widowControl/>
              <w:numPr>
                <w:ilvl w:val="0"/>
                <w:numId w:val="0"/>
              </w:numPr>
              <w:jc w:val="left"/>
              <w:rPr>
                <w:rFonts w:hint="default" w:ascii="宋体" w:hAnsi="宋体" w:eastAsia="宋体" w:cs="宋体"/>
                <w:i w:val="0"/>
                <w:iCs w:val="0"/>
                <w:color w:val="auto"/>
                <w:sz w:val="22"/>
                <w:szCs w:val="24"/>
                <w:highlight w:val="none"/>
                <w:vertAlign w:val="baseline"/>
                <w:lang w:val="en-US" w:eastAsia="zh-CN"/>
              </w:rPr>
            </w:pPr>
          </w:p>
        </w:tc>
        <w:tc>
          <w:tcPr>
            <w:tcW w:w="2115" w:type="dxa"/>
          </w:tcPr>
          <w:p w14:paraId="24270A31">
            <w:pPr>
              <w:widowControl/>
              <w:numPr>
                <w:ilvl w:val="0"/>
                <w:numId w:val="0"/>
              </w:numPr>
              <w:jc w:val="left"/>
              <w:rPr>
                <w:rFonts w:hint="default" w:ascii="宋体" w:hAnsi="宋体" w:eastAsia="宋体" w:cs="宋体"/>
                <w:i w:val="0"/>
                <w:iCs w:val="0"/>
                <w:color w:val="auto"/>
                <w:sz w:val="22"/>
                <w:szCs w:val="24"/>
                <w:highlight w:val="none"/>
                <w:vertAlign w:val="baseline"/>
                <w:lang w:val="en-US" w:eastAsia="zh-CN"/>
              </w:rPr>
            </w:pPr>
          </w:p>
        </w:tc>
        <w:tc>
          <w:tcPr>
            <w:tcW w:w="2115" w:type="dxa"/>
          </w:tcPr>
          <w:p w14:paraId="26738815">
            <w:pPr>
              <w:widowControl/>
              <w:numPr>
                <w:ilvl w:val="0"/>
                <w:numId w:val="0"/>
              </w:numPr>
              <w:jc w:val="left"/>
              <w:rPr>
                <w:rFonts w:hint="default" w:ascii="宋体" w:hAnsi="宋体" w:eastAsia="宋体" w:cs="宋体"/>
                <w:i w:val="0"/>
                <w:iCs w:val="0"/>
                <w:color w:val="auto"/>
                <w:sz w:val="22"/>
                <w:szCs w:val="24"/>
                <w:highlight w:val="none"/>
                <w:vertAlign w:val="baseline"/>
                <w:lang w:val="en-US" w:eastAsia="zh-CN"/>
              </w:rPr>
            </w:pPr>
          </w:p>
        </w:tc>
      </w:tr>
    </w:tbl>
    <w:p w14:paraId="3C5C45A7"/>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新宋体">
    <w:panose1 w:val="02010609030101010101"/>
    <w:charset w:val="86"/>
    <w:family w:val="auto"/>
    <w:pitch w:val="default"/>
    <w:sig w:usb0="00000203" w:usb1="288F0000" w:usb2="0000000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582F1942"/>
    <w:rsid w:val="64562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 w:type="table" w:styleId="3">
    <w:name w:val="Table Grid"/>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41</Words>
  <Characters>41</Characters>
  <Lines>0</Lines>
  <Paragraphs>0</Paragraphs>
  <TotalTime>6</TotalTime>
  <ScaleCrop>false</ScaleCrop>
  <LinksUpToDate>false</LinksUpToDate>
  <CharactersWithSpaces>62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2025-09-19T02:42:00Z</dcterms:created>
  <dc:creator>Epoint</dc:creator>
  <cp:lastModifiedBy>喜。</cp:lastModifiedBy>
  <dcterms:modified xsi:type="dcterms:W3CDTF">2026-10-22T05:19:33Z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eyJoZGlkIjoiNWMyOWViYWE5NmEwY2ZiNGVkNDQ3MGFmZmQ1N2M2MzAiLCJ1c2VySWQiOiI1MDIzODYxNzYifQ==</vt:lpwstr>
  </property>
  <property fmtid="{D5CDD505-2E9C-101B-9397-08002B2CF9AE}" pid="4" name="ICV">
    <vt:lpwstr>6E835E442F8A4AF8836B8A0FE7ABAD86_12</vt:lpwstr>
  </property>
</Properties>
</file>